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A12" w:rsidRDefault="00077A12" w:rsidP="0066728C">
      <w:pPr>
        <w:suppressAutoHyphens/>
        <w:overflowPunct w:val="0"/>
        <w:autoSpaceDE w:val="0"/>
        <w:autoSpaceDN w:val="0"/>
        <w:adjustRightInd w:val="0"/>
        <w:spacing w:line="260" w:lineRule="exact"/>
        <w:jc w:val="right"/>
        <w:textAlignment w:val="baseline"/>
        <w:rPr>
          <w:rFonts w:cs="Arial"/>
          <w:b/>
          <w:szCs w:val="20"/>
        </w:rPr>
      </w:pPr>
    </w:p>
    <w:p w:rsidR="002979E3" w:rsidRPr="00A9231D" w:rsidRDefault="002979E3" w:rsidP="002979E3">
      <w:pPr>
        <w:pStyle w:val="Glava"/>
        <w:tabs>
          <w:tab w:val="clear" w:pos="4536"/>
          <w:tab w:val="clear" w:pos="9072"/>
          <w:tab w:val="left" w:pos="5112"/>
          <w:tab w:val="left" w:pos="8641"/>
        </w:tabs>
        <w:spacing w:before="340" w:line="240" w:lineRule="exact"/>
        <w:ind w:left="-765"/>
        <w:rPr>
          <w:rFonts w:cs="Arial"/>
          <w:sz w:val="16"/>
        </w:rPr>
      </w:pPr>
      <w:r w:rsidRPr="00CE234E">
        <w:rPr>
          <w:noProof/>
        </w:rPr>
        <w:drawing>
          <wp:inline distT="0" distB="0" distL="0" distR="0">
            <wp:extent cx="2165350" cy="325120"/>
            <wp:effectExtent l="0" t="0" r="6350" b="0"/>
            <wp:docPr id="1" name="Slika 1"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5350" cy="325120"/>
                    </a:xfrm>
                    <a:prstGeom prst="rect">
                      <a:avLst/>
                    </a:prstGeom>
                    <a:noFill/>
                    <a:ln>
                      <a:noFill/>
                    </a:ln>
                  </pic:spPr>
                </pic:pic>
              </a:graphicData>
            </a:graphic>
          </wp:inline>
        </w:drawing>
      </w:r>
    </w:p>
    <w:p w:rsidR="002979E3" w:rsidRPr="00A9231D" w:rsidRDefault="002979E3" w:rsidP="002979E3">
      <w:pPr>
        <w:pStyle w:val="Glava"/>
        <w:tabs>
          <w:tab w:val="clear" w:pos="4536"/>
          <w:tab w:val="clear" w:pos="9072"/>
          <w:tab w:val="left" w:pos="5114"/>
          <w:tab w:val="left" w:pos="8641"/>
        </w:tabs>
        <w:spacing w:before="120" w:line="240" w:lineRule="exact"/>
        <w:rPr>
          <w:rFonts w:cs="Arial"/>
          <w:sz w:val="16"/>
        </w:rPr>
      </w:pPr>
      <w:r w:rsidRPr="00A9231D">
        <w:rPr>
          <w:rFonts w:cs="Arial"/>
          <w:sz w:val="16"/>
        </w:rPr>
        <w:t xml:space="preserve">Gregorčičeva </w:t>
      </w:r>
      <w:r>
        <w:rPr>
          <w:rFonts w:cs="Arial"/>
          <w:sz w:val="16"/>
        </w:rPr>
        <w:t xml:space="preserve">ulica </w:t>
      </w:r>
      <w:r w:rsidRPr="00A9231D">
        <w:rPr>
          <w:rFonts w:cs="Arial"/>
          <w:sz w:val="16"/>
        </w:rPr>
        <w:t>20–25, 100</w:t>
      </w:r>
      <w:r>
        <w:rPr>
          <w:rFonts w:cs="Arial"/>
          <w:sz w:val="16"/>
        </w:rPr>
        <w:t>0</w:t>
      </w:r>
      <w:r w:rsidRPr="00A9231D">
        <w:rPr>
          <w:rFonts w:cs="Arial"/>
          <w:sz w:val="16"/>
        </w:rPr>
        <w:t xml:space="preserve"> Ljubljana</w:t>
      </w:r>
      <w:r w:rsidRPr="00A9231D">
        <w:rPr>
          <w:rFonts w:cs="Arial"/>
          <w:sz w:val="16"/>
        </w:rPr>
        <w:tab/>
        <w:t>T: +386 1 478 1000</w:t>
      </w:r>
    </w:p>
    <w:p w:rsidR="002979E3" w:rsidRPr="00A9231D" w:rsidRDefault="002979E3" w:rsidP="002979E3">
      <w:pPr>
        <w:pStyle w:val="Glava"/>
        <w:tabs>
          <w:tab w:val="clear" w:pos="4536"/>
          <w:tab w:val="clear" w:pos="9072"/>
          <w:tab w:val="left" w:pos="5114"/>
          <w:tab w:val="left" w:pos="8641"/>
        </w:tabs>
        <w:spacing w:line="240" w:lineRule="exact"/>
        <w:rPr>
          <w:rFonts w:cs="Arial"/>
          <w:sz w:val="16"/>
        </w:rPr>
      </w:pPr>
      <w:r w:rsidRPr="00A9231D">
        <w:rPr>
          <w:rFonts w:cs="Arial"/>
          <w:sz w:val="16"/>
        </w:rPr>
        <w:tab/>
        <w:t>F: +386 1 478 1607</w:t>
      </w:r>
    </w:p>
    <w:p w:rsidR="002979E3" w:rsidRPr="00A9231D" w:rsidRDefault="002979E3" w:rsidP="002979E3">
      <w:pPr>
        <w:pStyle w:val="Glava"/>
        <w:tabs>
          <w:tab w:val="clear" w:pos="4536"/>
          <w:tab w:val="clear" w:pos="9072"/>
          <w:tab w:val="left" w:pos="5114"/>
          <w:tab w:val="left" w:pos="8641"/>
        </w:tabs>
        <w:spacing w:line="240" w:lineRule="exact"/>
        <w:rPr>
          <w:rFonts w:cs="Arial"/>
          <w:sz w:val="16"/>
        </w:rPr>
      </w:pPr>
      <w:r w:rsidRPr="00A9231D">
        <w:rPr>
          <w:rFonts w:cs="Arial"/>
          <w:sz w:val="16"/>
        </w:rPr>
        <w:tab/>
        <w:t>E: gp.gs@gov.si</w:t>
      </w:r>
    </w:p>
    <w:p w:rsidR="002979E3" w:rsidRPr="00A9231D" w:rsidRDefault="002979E3" w:rsidP="002979E3">
      <w:pPr>
        <w:pStyle w:val="Glava"/>
        <w:tabs>
          <w:tab w:val="clear" w:pos="4536"/>
          <w:tab w:val="clear" w:pos="9072"/>
          <w:tab w:val="left" w:pos="5114"/>
          <w:tab w:val="left" w:pos="8641"/>
        </w:tabs>
        <w:spacing w:line="240" w:lineRule="exact"/>
        <w:rPr>
          <w:rFonts w:cs="Arial"/>
          <w:sz w:val="16"/>
        </w:rPr>
      </w:pPr>
      <w:r w:rsidRPr="00A9231D">
        <w:rPr>
          <w:rFonts w:cs="Arial"/>
          <w:sz w:val="16"/>
        </w:rPr>
        <w:tab/>
        <w:t>http://www.vlada.si/</w:t>
      </w:r>
    </w:p>
    <w:p w:rsidR="00077A12" w:rsidRDefault="00077A12" w:rsidP="0066728C">
      <w:pPr>
        <w:suppressAutoHyphens/>
        <w:overflowPunct w:val="0"/>
        <w:autoSpaceDE w:val="0"/>
        <w:autoSpaceDN w:val="0"/>
        <w:adjustRightInd w:val="0"/>
        <w:spacing w:line="260" w:lineRule="exact"/>
        <w:jc w:val="right"/>
        <w:textAlignment w:val="baseline"/>
        <w:rPr>
          <w:rFonts w:cs="Arial"/>
          <w:b/>
          <w:szCs w:val="20"/>
        </w:rPr>
      </w:pPr>
    </w:p>
    <w:p w:rsidR="00077A12" w:rsidRDefault="00077A12" w:rsidP="0066728C">
      <w:pPr>
        <w:suppressAutoHyphens/>
        <w:overflowPunct w:val="0"/>
        <w:autoSpaceDE w:val="0"/>
        <w:autoSpaceDN w:val="0"/>
        <w:adjustRightInd w:val="0"/>
        <w:spacing w:line="260" w:lineRule="exact"/>
        <w:jc w:val="right"/>
        <w:textAlignment w:val="baseline"/>
        <w:rPr>
          <w:rFonts w:cs="Arial"/>
          <w:b/>
          <w:szCs w:val="20"/>
        </w:rPr>
      </w:pPr>
    </w:p>
    <w:p w:rsidR="00077A12" w:rsidRDefault="00077A12" w:rsidP="0066728C">
      <w:pPr>
        <w:suppressAutoHyphens/>
        <w:overflowPunct w:val="0"/>
        <w:autoSpaceDE w:val="0"/>
        <w:autoSpaceDN w:val="0"/>
        <w:adjustRightInd w:val="0"/>
        <w:spacing w:line="260" w:lineRule="exact"/>
        <w:jc w:val="right"/>
        <w:textAlignment w:val="baseline"/>
        <w:rPr>
          <w:rFonts w:cs="Arial"/>
          <w:b/>
          <w:szCs w:val="20"/>
        </w:rPr>
      </w:pPr>
      <w:r>
        <w:rPr>
          <w:rFonts w:cs="Arial"/>
          <w:b/>
          <w:szCs w:val="20"/>
        </w:rPr>
        <w:t>PREDLOG</w:t>
      </w:r>
    </w:p>
    <w:p w:rsidR="0066728C" w:rsidRPr="007C1C54" w:rsidRDefault="0066728C" w:rsidP="0066728C">
      <w:pPr>
        <w:suppressAutoHyphens/>
        <w:overflowPunct w:val="0"/>
        <w:autoSpaceDE w:val="0"/>
        <w:autoSpaceDN w:val="0"/>
        <w:adjustRightInd w:val="0"/>
        <w:spacing w:line="260" w:lineRule="exact"/>
        <w:jc w:val="right"/>
        <w:textAlignment w:val="baseline"/>
        <w:rPr>
          <w:rFonts w:cs="Arial"/>
          <w:b/>
          <w:szCs w:val="20"/>
        </w:rPr>
      </w:pPr>
      <w:r w:rsidRPr="007C1C54">
        <w:rPr>
          <w:rFonts w:cs="Arial"/>
          <w:b/>
          <w:szCs w:val="20"/>
        </w:rPr>
        <w:t xml:space="preserve">EVA </w:t>
      </w:r>
      <w:r w:rsidR="004164CC" w:rsidRPr="007C1C54">
        <w:rPr>
          <w:rFonts w:cs="Arial"/>
          <w:b/>
          <w:iCs/>
          <w:szCs w:val="20"/>
        </w:rPr>
        <w:t>2022-2430-0087</w:t>
      </w:r>
      <w:r w:rsidRPr="007C1C54">
        <w:rPr>
          <w:rFonts w:cs="Arial"/>
          <w:b/>
          <w:szCs w:val="20"/>
        </w:rPr>
        <w:t xml:space="preserve"> </w:t>
      </w:r>
    </w:p>
    <w:p w:rsidR="0066728C" w:rsidRPr="007C1C54" w:rsidRDefault="0066728C" w:rsidP="0066728C">
      <w:pPr>
        <w:suppressAutoHyphens/>
        <w:overflowPunct w:val="0"/>
        <w:autoSpaceDE w:val="0"/>
        <w:autoSpaceDN w:val="0"/>
        <w:adjustRightInd w:val="0"/>
        <w:spacing w:line="260" w:lineRule="exact"/>
        <w:jc w:val="right"/>
        <w:textAlignment w:val="baseline"/>
        <w:rPr>
          <w:rFonts w:cs="Arial"/>
          <w:b/>
          <w:szCs w:val="20"/>
        </w:rPr>
      </w:pPr>
      <w:r w:rsidRPr="007C1C54">
        <w:rPr>
          <w:rFonts w:cs="Arial"/>
          <w:b/>
          <w:szCs w:val="20"/>
        </w:rPr>
        <w:t>NUJNI POSTOPEK</w:t>
      </w:r>
    </w:p>
    <w:p w:rsidR="0066728C" w:rsidRPr="007C1C54" w:rsidRDefault="0066728C" w:rsidP="0066728C">
      <w:pPr>
        <w:suppressAutoHyphens/>
        <w:overflowPunct w:val="0"/>
        <w:autoSpaceDE w:val="0"/>
        <w:autoSpaceDN w:val="0"/>
        <w:adjustRightInd w:val="0"/>
        <w:spacing w:line="260" w:lineRule="exact"/>
        <w:jc w:val="right"/>
        <w:textAlignment w:val="baseline"/>
        <w:rPr>
          <w:rFonts w:cs="Arial"/>
          <w:b/>
          <w:szCs w:val="20"/>
        </w:rPr>
      </w:pPr>
    </w:p>
    <w:p w:rsidR="002979E3" w:rsidRPr="002760DC" w:rsidRDefault="002979E3" w:rsidP="002979E3">
      <w:pPr>
        <w:autoSpaceDE w:val="0"/>
        <w:autoSpaceDN w:val="0"/>
        <w:adjustRightInd w:val="0"/>
        <w:rPr>
          <w:rFonts w:cs="Arial"/>
          <w:color w:val="000000"/>
          <w:szCs w:val="20"/>
        </w:rPr>
      </w:pPr>
    </w:p>
    <w:p w:rsidR="0066728C" w:rsidRPr="007C1C54" w:rsidRDefault="0066728C" w:rsidP="0066728C">
      <w:pPr>
        <w:shd w:val="clear" w:color="auto" w:fill="FFFFFF"/>
        <w:spacing w:line="260" w:lineRule="exact"/>
        <w:jc w:val="center"/>
        <w:rPr>
          <w:rFonts w:cs="Arial"/>
          <w:b/>
          <w:szCs w:val="20"/>
        </w:rPr>
      </w:pPr>
    </w:p>
    <w:p w:rsidR="0066728C" w:rsidRPr="007C1C54" w:rsidRDefault="0066728C" w:rsidP="0066728C">
      <w:pPr>
        <w:shd w:val="clear" w:color="auto" w:fill="FFFFFF"/>
        <w:spacing w:line="260" w:lineRule="exact"/>
        <w:jc w:val="center"/>
        <w:rPr>
          <w:rFonts w:cs="Arial"/>
          <w:b/>
          <w:szCs w:val="20"/>
        </w:rPr>
      </w:pPr>
      <w:r w:rsidRPr="007C1C54">
        <w:rPr>
          <w:rFonts w:cs="Arial"/>
          <w:b/>
          <w:szCs w:val="20"/>
        </w:rPr>
        <w:t xml:space="preserve">ZAKON </w:t>
      </w:r>
      <w:r w:rsidR="000A283B" w:rsidRPr="000A283B">
        <w:rPr>
          <w:rFonts w:cs="Arial"/>
          <w:b/>
          <w:szCs w:val="20"/>
        </w:rPr>
        <w:t>O NUJNEM POSREDOVANJU ZA OBRAVNAVO VISOKIH CEN ENERGIJE</w:t>
      </w:r>
    </w:p>
    <w:tbl>
      <w:tblPr>
        <w:tblW w:w="9356" w:type="dxa"/>
        <w:tblLayout w:type="fixed"/>
        <w:tblLook w:val="04A0" w:firstRow="1" w:lastRow="0" w:firstColumn="1" w:lastColumn="0" w:noHBand="0" w:noVBand="1"/>
      </w:tblPr>
      <w:tblGrid>
        <w:gridCol w:w="9356"/>
      </w:tblGrid>
      <w:tr w:rsidR="0066728C" w:rsidRPr="007C1C54" w:rsidTr="008473CF">
        <w:tc>
          <w:tcPr>
            <w:tcW w:w="9356" w:type="dxa"/>
          </w:tcPr>
          <w:p w:rsidR="0066728C" w:rsidRPr="007C1C54" w:rsidRDefault="0066728C" w:rsidP="0030709A">
            <w:pPr>
              <w:suppressAutoHyphens/>
              <w:overflowPunct w:val="0"/>
              <w:autoSpaceDE w:val="0"/>
              <w:autoSpaceDN w:val="0"/>
              <w:adjustRightInd w:val="0"/>
              <w:spacing w:before="120" w:after="160" w:line="260" w:lineRule="exact"/>
              <w:textAlignment w:val="baseline"/>
              <w:rPr>
                <w:rFonts w:cs="Arial"/>
                <w:b/>
                <w:szCs w:val="20"/>
              </w:rPr>
            </w:pPr>
          </w:p>
        </w:tc>
      </w:tr>
      <w:tr w:rsidR="0066728C" w:rsidRPr="007C1C54" w:rsidTr="008473CF">
        <w:tc>
          <w:tcPr>
            <w:tcW w:w="9356" w:type="dxa"/>
          </w:tcPr>
          <w:p w:rsidR="0066728C" w:rsidRPr="007C1C54" w:rsidRDefault="0066728C" w:rsidP="004164CC">
            <w:pPr>
              <w:suppressAutoHyphens/>
              <w:overflowPunct w:val="0"/>
              <w:autoSpaceDE w:val="0"/>
              <w:autoSpaceDN w:val="0"/>
              <w:adjustRightInd w:val="0"/>
              <w:spacing w:line="260" w:lineRule="exact"/>
              <w:ind w:left="360" w:hanging="360"/>
              <w:textAlignment w:val="baseline"/>
              <w:outlineLvl w:val="3"/>
              <w:rPr>
                <w:rFonts w:cs="Arial"/>
                <w:b/>
                <w:szCs w:val="20"/>
              </w:rPr>
            </w:pPr>
          </w:p>
          <w:p w:rsidR="0066728C" w:rsidRPr="007C1C54" w:rsidRDefault="0066728C" w:rsidP="005D3BCF">
            <w:pPr>
              <w:pStyle w:val="Odstavekseznama"/>
              <w:numPr>
                <w:ilvl w:val="0"/>
                <w:numId w:val="13"/>
              </w:numPr>
              <w:tabs>
                <w:tab w:val="clear" w:pos="454"/>
              </w:tabs>
              <w:suppressAutoHyphens/>
              <w:overflowPunct w:val="0"/>
              <w:autoSpaceDE w:val="0"/>
              <w:autoSpaceDN w:val="0"/>
              <w:adjustRightInd w:val="0"/>
              <w:spacing w:after="0" w:line="260" w:lineRule="exact"/>
              <w:jc w:val="left"/>
              <w:textAlignment w:val="baseline"/>
              <w:outlineLvl w:val="3"/>
              <w:rPr>
                <w:rFonts w:cs="Arial"/>
                <w:b/>
                <w:szCs w:val="20"/>
              </w:rPr>
            </w:pPr>
            <w:r w:rsidRPr="007C1C54">
              <w:rPr>
                <w:rFonts w:cs="Arial"/>
                <w:b/>
                <w:szCs w:val="20"/>
              </w:rPr>
              <w:t>UVOD</w:t>
            </w:r>
          </w:p>
          <w:p w:rsidR="0066728C" w:rsidRPr="007C1C54" w:rsidRDefault="0066728C" w:rsidP="004164CC">
            <w:pPr>
              <w:pStyle w:val="Odstavekseznama"/>
              <w:numPr>
                <w:ilvl w:val="0"/>
                <w:numId w:val="0"/>
              </w:numPr>
              <w:suppressAutoHyphens/>
              <w:overflowPunct w:val="0"/>
              <w:autoSpaceDE w:val="0"/>
              <w:autoSpaceDN w:val="0"/>
              <w:adjustRightInd w:val="0"/>
              <w:spacing w:line="260" w:lineRule="exact"/>
              <w:ind w:left="1080"/>
              <w:textAlignment w:val="baseline"/>
              <w:outlineLvl w:val="3"/>
              <w:rPr>
                <w:rFonts w:cs="Arial"/>
                <w:b/>
                <w:szCs w:val="20"/>
              </w:rPr>
            </w:pPr>
          </w:p>
        </w:tc>
      </w:tr>
      <w:tr w:rsidR="0066728C" w:rsidRPr="007C1C54" w:rsidTr="008473CF">
        <w:tc>
          <w:tcPr>
            <w:tcW w:w="9356" w:type="dxa"/>
          </w:tcPr>
          <w:p w:rsidR="0066728C" w:rsidRPr="007C1C54" w:rsidRDefault="0066728C" w:rsidP="0030709A">
            <w:pPr>
              <w:suppressAutoHyphens/>
              <w:overflowPunct w:val="0"/>
              <w:autoSpaceDE w:val="0"/>
              <w:autoSpaceDN w:val="0"/>
              <w:adjustRightInd w:val="0"/>
              <w:spacing w:line="260" w:lineRule="exact"/>
              <w:textAlignment w:val="baseline"/>
              <w:outlineLvl w:val="3"/>
              <w:rPr>
                <w:rFonts w:cs="Arial"/>
                <w:b/>
                <w:szCs w:val="20"/>
              </w:rPr>
            </w:pPr>
            <w:r w:rsidRPr="007C1C54">
              <w:rPr>
                <w:rFonts w:cs="Arial"/>
                <w:b/>
                <w:szCs w:val="20"/>
              </w:rPr>
              <w:t>1. OCENA STANJA IN RAZLOGI ZA SPREJEM PREDLOGA ZAKONA</w:t>
            </w:r>
          </w:p>
        </w:tc>
      </w:tr>
      <w:tr w:rsidR="0066728C" w:rsidRPr="007C1C54" w:rsidTr="008473CF">
        <w:tc>
          <w:tcPr>
            <w:tcW w:w="9356" w:type="dxa"/>
          </w:tcPr>
          <w:p w:rsidR="0066728C" w:rsidRPr="007C1C54" w:rsidRDefault="0066728C" w:rsidP="0089276C">
            <w:pPr>
              <w:spacing w:line="260" w:lineRule="exact"/>
              <w:rPr>
                <w:rFonts w:cs="Arial"/>
                <w:szCs w:val="20"/>
              </w:rPr>
            </w:pPr>
          </w:p>
          <w:p w:rsidR="00BC144E" w:rsidRPr="00BC144E" w:rsidRDefault="00BC144E" w:rsidP="00BC144E">
            <w:pPr>
              <w:spacing w:line="260" w:lineRule="exact"/>
              <w:rPr>
                <w:rFonts w:cs="Arial"/>
                <w:szCs w:val="20"/>
              </w:rPr>
            </w:pPr>
            <w:r w:rsidRPr="00BC144E">
              <w:rPr>
                <w:rFonts w:cs="Arial"/>
                <w:szCs w:val="20"/>
              </w:rPr>
              <w:t>Za obvladovanje kriznih razmer pri oskrbi z energijo in za izvajanje Uredbe Sveta (EU) 2022/1854  z dne 6. oktobra 2022  o nujnem posredovanju za obravnavo visokih cen energije (UL L št. 261I z dne 7. 10. 2022, str. 1; v nadaljnjem besedilu: Uredba 2022/1854/EU) je potrebno sprejeti zakon.</w:t>
            </w:r>
          </w:p>
          <w:p w:rsidR="00BC144E" w:rsidRPr="00BC144E" w:rsidRDefault="00BC144E" w:rsidP="00BC144E">
            <w:pPr>
              <w:spacing w:line="260" w:lineRule="exact"/>
              <w:rPr>
                <w:rFonts w:cs="Arial"/>
                <w:szCs w:val="20"/>
              </w:rPr>
            </w:pPr>
          </w:p>
          <w:p w:rsidR="00BC144E" w:rsidRPr="00BC144E" w:rsidRDefault="00BC144E" w:rsidP="00BC144E">
            <w:pPr>
              <w:spacing w:line="260" w:lineRule="exact"/>
              <w:rPr>
                <w:rFonts w:cs="Arial"/>
                <w:szCs w:val="20"/>
              </w:rPr>
            </w:pPr>
            <w:r w:rsidRPr="00BC144E">
              <w:rPr>
                <w:rFonts w:cs="Arial"/>
                <w:szCs w:val="20"/>
              </w:rPr>
              <w:t>Od septembra 2021 nastopajo zelo visoke cene na trgih električne energije. Kot je v končni oceni zasnove veleprodajnega trga električne energije Unije iz aprila 2022 navedla Agencija EU za sodelovanje energetskih regulatorjev (ACER) je to predvsem posledica visoke cene plina, ki se uporablja kot vložek za proizvodnjo električne energije. Elektrarne na zemeljski plin so pogosto potrebne za zadovoljitev povpraševanja po električni energiji v delih dneva, ko je to najvišje, ali kadar količine električne energije, proizvedene z drugimi tehnologijami, kot so jedrska energija, hidroenergija ali spremenljivi obnovljivi viri energije, ne zadostujejo za zadovoljitev povpraševanja. Zaradi stopnjevanja vojne agresije Rusije proti Ukrajini, ki je pogodbenica Pogodbe o Energetski skupnosti  se je oskrba s plinom občutno zmanjšala. Vojna agresija Rusije proti Ukrajini je povzročila tudi negotovost glede oskrbe z drugimi surovinami, kot sta črni premog in surova nafta, ki se uporabljata v obratih za proizvodnjo električne energije. To je privedlo do znatnih dodatnih zvišanj cen električne energije in njihove nestanovitnosti.</w:t>
            </w:r>
          </w:p>
          <w:p w:rsidR="00BC144E" w:rsidRPr="00BC144E" w:rsidRDefault="00BC144E" w:rsidP="00BC144E">
            <w:pPr>
              <w:spacing w:line="260" w:lineRule="exact"/>
              <w:rPr>
                <w:rFonts w:cs="Arial"/>
                <w:szCs w:val="20"/>
              </w:rPr>
            </w:pPr>
          </w:p>
          <w:p w:rsidR="0066728C" w:rsidRDefault="00BC144E" w:rsidP="00BC144E">
            <w:pPr>
              <w:spacing w:line="260" w:lineRule="exact"/>
              <w:rPr>
                <w:rFonts w:cs="Arial"/>
                <w:szCs w:val="20"/>
              </w:rPr>
            </w:pPr>
            <w:r w:rsidRPr="00BC144E">
              <w:rPr>
                <w:rFonts w:cs="Arial"/>
                <w:szCs w:val="20"/>
              </w:rPr>
              <w:t xml:space="preserve">Za povečanje zanesljivosti oskrbe z energijo v Uniji je Svet sprejel Uredbo Sveta (EU) 2022/1369 dne 5. avgusta 2022 o usklajenih ukrepih za zmanjšanje povpraševanja po plinu (UL L št. 206 z dne 8. 8. 2022, str. 1), ki določa prostovoljno zmanjšanje povpraševanja po zemeljskem plinu za vsaj 15 % od 1. avgusta 2022 do 31. marca 2023, Svetu pa omogoča, da razglasi pripravljenost na ravni Unije glede zanesljivosti oskrbe s plinom, kar sproži obvezno zmanjšanje povpraševanja po plinu po vsej Uniji. Hkrati je bil zaradi izjemno visokih temperatur poleti leta 2022 zabeležen večji odjem električne energije za hlajenje, kar je povečalo pritisk na proizvodnjo električne energije, obenem pa je bila zaradi tehničnih in vremenskih okoliščin proizvodnja električne energije z nekaterimi tehnologijami znatno pod preteklimi ravnmi. Razlog za to je bila predvsem izjemna suša, ki je povzročila izpad proizvodnje električne energije v jedrskih elektrarnah v različnih državah članicah zaradi pomanjkanja razpoložljive hladilne vode, zmanjšano proizvodnjo električne energije v hidroelektrarnah in nizke vodostaje večjih rek, kar je negativno vplivalo na prevoz surovin, ki se uporabljajo kot vhodno gorivo za proizvodnjo električne energije. Zaradi teh izjemnih razmer so bile količine električne energije, proizvedene v elektrarnah na zemeljski plin, stalno </w:t>
            </w:r>
            <w:r w:rsidRPr="00BC144E">
              <w:rPr>
                <w:rFonts w:cs="Arial"/>
                <w:szCs w:val="20"/>
              </w:rPr>
              <w:lastRenderedPageBreak/>
              <w:t xml:space="preserve">visoke, kar je prispevalo k izjemno in neobičajno visokim veleprodajnim cenam električne energije. Zaradi dviga cen na veleprodajnih trgih električne energije je prišlo do velikega zvišanja maloprodajnih cen električne energije, ki se bodo med sezono ogrevanja še zviševale in postopoma odražale v večini odjemnih pogodb. </w:t>
            </w:r>
            <w:r w:rsidR="006F4D06" w:rsidRPr="006F4D06">
              <w:rPr>
                <w:rFonts w:cs="Arial"/>
                <w:szCs w:val="20"/>
              </w:rPr>
              <w:t xml:space="preserve"> </w:t>
            </w:r>
          </w:p>
          <w:p w:rsidR="00316B94" w:rsidRDefault="00316B94" w:rsidP="0089276C">
            <w:pPr>
              <w:spacing w:line="260" w:lineRule="exact"/>
              <w:rPr>
                <w:rFonts w:cs="Arial"/>
                <w:szCs w:val="20"/>
              </w:rPr>
            </w:pPr>
          </w:p>
          <w:p w:rsidR="00316B94" w:rsidRDefault="00316B94" w:rsidP="0089276C">
            <w:pPr>
              <w:spacing w:line="260" w:lineRule="exact"/>
              <w:rPr>
                <w:rFonts w:cs="Arial"/>
                <w:szCs w:val="20"/>
              </w:rPr>
            </w:pPr>
            <w:r>
              <w:rPr>
                <w:rFonts w:cs="Arial"/>
                <w:szCs w:val="20"/>
              </w:rPr>
              <w:t>Podobno kot pri koordiniranju ukrepov varčevanja z zemeljskim plinom s plinom so z Uredbo</w:t>
            </w:r>
            <w:r w:rsidRPr="00316B94">
              <w:rPr>
                <w:rFonts w:cs="Arial"/>
                <w:szCs w:val="20"/>
              </w:rPr>
              <w:t xml:space="preserve"> 2022/1854</w:t>
            </w:r>
            <w:r w:rsidR="00EE0D58">
              <w:rPr>
                <w:rFonts w:cs="Arial"/>
                <w:szCs w:val="20"/>
              </w:rPr>
              <w:t>/EU</w:t>
            </w:r>
            <w:r w:rsidRPr="00316B94">
              <w:rPr>
                <w:rFonts w:cs="Arial"/>
                <w:szCs w:val="20"/>
              </w:rPr>
              <w:t xml:space="preserve"> o nujnem posredovanju za obravnavo visokih cen energije</w:t>
            </w:r>
            <w:r>
              <w:rPr>
                <w:rFonts w:cs="Arial"/>
                <w:szCs w:val="20"/>
              </w:rPr>
              <w:t xml:space="preserve"> določeni ukrepi glede varčevanja z električno energijo. U</w:t>
            </w:r>
            <w:r w:rsidRPr="00316B94">
              <w:rPr>
                <w:rFonts w:cs="Arial"/>
                <w:szCs w:val="20"/>
              </w:rPr>
              <w:t>redba vzpostavlja nujno intervencijo za ublažitev učinkov visokih cen energije z izjemnimi, ciljno usmerjenimi in časovno omejenimi ukrepi</w:t>
            </w:r>
            <w:r>
              <w:rPr>
                <w:rFonts w:cs="Arial"/>
                <w:szCs w:val="20"/>
              </w:rPr>
              <w:t>.</w:t>
            </w:r>
          </w:p>
          <w:p w:rsidR="00316B94" w:rsidRDefault="00316B94" w:rsidP="006F4D06">
            <w:pPr>
              <w:spacing w:line="260" w:lineRule="exact"/>
              <w:ind w:right="1476"/>
              <w:rPr>
                <w:rFonts w:cs="Arial"/>
                <w:szCs w:val="20"/>
              </w:rPr>
            </w:pPr>
          </w:p>
          <w:p w:rsidR="006F4D06" w:rsidRPr="007C1C54" w:rsidRDefault="006F4D06" w:rsidP="006F4D06">
            <w:pPr>
              <w:spacing w:line="260" w:lineRule="exact"/>
              <w:ind w:right="1476"/>
              <w:rPr>
                <w:rFonts w:cs="Arial"/>
                <w:szCs w:val="20"/>
              </w:rPr>
            </w:pPr>
          </w:p>
        </w:tc>
      </w:tr>
      <w:tr w:rsidR="0066728C" w:rsidRPr="007C1C54" w:rsidTr="008473CF">
        <w:tc>
          <w:tcPr>
            <w:tcW w:w="9356" w:type="dxa"/>
          </w:tcPr>
          <w:p w:rsidR="0066728C" w:rsidRPr="007C1C54" w:rsidRDefault="0066728C" w:rsidP="0030709A">
            <w:pPr>
              <w:suppressAutoHyphens/>
              <w:overflowPunct w:val="0"/>
              <w:autoSpaceDE w:val="0"/>
              <w:autoSpaceDN w:val="0"/>
              <w:adjustRightInd w:val="0"/>
              <w:spacing w:line="260" w:lineRule="exact"/>
              <w:textAlignment w:val="baseline"/>
              <w:outlineLvl w:val="3"/>
              <w:rPr>
                <w:rFonts w:cs="Arial"/>
                <w:b/>
                <w:szCs w:val="20"/>
              </w:rPr>
            </w:pPr>
            <w:r w:rsidRPr="007C1C54">
              <w:rPr>
                <w:rFonts w:cs="Arial"/>
                <w:b/>
                <w:szCs w:val="20"/>
              </w:rPr>
              <w:lastRenderedPageBreak/>
              <w:t>2. CILJI, NAČELA IN POGLAVITNE REŠITVE PREDLOGA ZAKONA</w:t>
            </w:r>
          </w:p>
          <w:p w:rsidR="0066728C" w:rsidRPr="007C1C54" w:rsidRDefault="0066728C" w:rsidP="0030709A">
            <w:pPr>
              <w:suppressAutoHyphens/>
              <w:overflowPunct w:val="0"/>
              <w:autoSpaceDE w:val="0"/>
              <w:autoSpaceDN w:val="0"/>
              <w:adjustRightInd w:val="0"/>
              <w:spacing w:line="260" w:lineRule="exact"/>
              <w:textAlignment w:val="baseline"/>
              <w:outlineLvl w:val="3"/>
              <w:rPr>
                <w:rFonts w:cs="Arial"/>
                <w:b/>
                <w:szCs w:val="20"/>
              </w:rPr>
            </w:pPr>
          </w:p>
        </w:tc>
      </w:tr>
      <w:tr w:rsidR="0066728C" w:rsidRPr="007C1C54" w:rsidTr="008473CF">
        <w:tc>
          <w:tcPr>
            <w:tcW w:w="9356" w:type="dxa"/>
          </w:tcPr>
          <w:p w:rsidR="0066728C" w:rsidRPr="007C1C54" w:rsidRDefault="0066728C" w:rsidP="0030709A">
            <w:pPr>
              <w:suppressAutoHyphens/>
              <w:overflowPunct w:val="0"/>
              <w:autoSpaceDE w:val="0"/>
              <w:autoSpaceDN w:val="0"/>
              <w:adjustRightInd w:val="0"/>
              <w:spacing w:line="260" w:lineRule="exact"/>
              <w:textAlignment w:val="baseline"/>
              <w:outlineLvl w:val="3"/>
              <w:rPr>
                <w:rFonts w:cs="Arial"/>
                <w:b/>
                <w:szCs w:val="20"/>
              </w:rPr>
            </w:pPr>
            <w:r w:rsidRPr="007C1C54">
              <w:rPr>
                <w:rFonts w:cs="Arial"/>
                <w:b/>
                <w:szCs w:val="20"/>
              </w:rPr>
              <w:t>2.1 Cilji</w:t>
            </w:r>
          </w:p>
          <w:p w:rsidR="0066728C" w:rsidRPr="007C1C54" w:rsidRDefault="0066728C" w:rsidP="0030709A">
            <w:pPr>
              <w:suppressAutoHyphens/>
              <w:overflowPunct w:val="0"/>
              <w:autoSpaceDE w:val="0"/>
              <w:autoSpaceDN w:val="0"/>
              <w:adjustRightInd w:val="0"/>
              <w:spacing w:line="260" w:lineRule="exact"/>
              <w:textAlignment w:val="baseline"/>
              <w:outlineLvl w:val="3"/>
              <w:rPr>
                <w:rFonts w:cs="Arial"/>
                <w:b/>
                <w:szCs w:val="20"/>
              </w:rPr>
            </w:pPr>
          </w:p>
          <w:p w:rsidR="00722348" w:rsidRPr="00722348" w:rsidRDefault="00722348" w:rsidP="00722348">
            <w:pPr>
              <w:suppressAutoHyphens/>
              <w:overflowPunct w:val="0"/>
              <w:autoSpaceDE w:val="0"/>
              <w:autoSpaceDN w:val="0"/>
              <w:adjustRightInd w:val="0"/>
              <w:spacing w:line="260" w:lineRule="exact"/>
              <w:textAlignment w:val="baseline"/>
              <w:outlineLvl w:val="3"/>
              <w:rPr>
                <w:rFonts w:cs="Arial"/>
                <w:szCs w:val="20"/>
              </w:rPr>
            </w:pPr>
            <w:r w:rsidRPr="00722348">
              <w:rPr>
                <w:rFonts w:cs="Arial"/>
                <w:szCs w:val="20"/>
              </w:rPr>
              <w:t>Glavni cilj predloga zakona je preprečiti, da bi se že tako visoke cene električne energije še rastle zaradi povečanega povpraševanja po energentih za proizvodnjo elektrike in nekontrolirane rasti porabe električne energije v obdobjih konične obremenitve, ki bi bila rezultat nadomeščanja ogrevanja z zemeljskim plinom ali lesno biomaso ter zaradi omejitev pri oskrbi z zemeljskim plinom.</w:t>
            </w:r>
          </w:p>
          <w:p w:rsidR="00722348" w:rsidRPr="00722348" w:rsidRDefault="00722348" w:rsidP="00722348">
            <w:pPr>
              <w:suppressAutoHyphens/>
              <w:overflowPunct w:val="0"/>
              <w:autoSpaceDE w:val="0"/>
              <w:autoSpaceDN w:val="0"/>
              <w:adjustRightInd w:val="0"/>
              <w:spacing w:line="260" w:lineRule="exact"/>
              <w:textAlignment w:val="baseline"/>
              <w:outlineLvl w:val="3"/>
              <w:rPr>
                <w:rFonts w:cs="Arial"/>
                <w:szCs w:val="20"/>
              </w:rPr>
            </w:pPr>
          </w:p>
          <w:p w:rsidR="00316B94" w:rsidRDefault="00722348" w:rsidP="00722348">
            <w:pPr>
              <w:suppressAutoHyphens/>
              <w:overflowPunct w:val="0"/>
              <w:autoSpaceDE w:val="0"/>
              <w:autoSpaceDN w:val="0"/>
              <w:adjustRightInd w:val="0"/>
              <w:spacing w:line="260" w:lineRule="exact"/>
              <w:textAlignment w:val="baseline"/>
              <w:outlineLvl w:val="3"/>
              <w:rPr>
                <w:rFonts w:cs="Arial"/>
                <w:szCs w:val="20"/>
              </w:rPr>
            </w:pPr>
            <w:r w:rsidRPr="00722348">
              <w:rPr>
                <w:rFonts w:cs="Arial"/>
                <w:szCs w:val="20"/>
              </w:rPr>
              <w:t>Namen ukrepov iz predloga zakona je zmanjšati porabo električne energije in povečati proizvodnjo elektrike iz obnovljivih virov, tudi za samooskrbo, da se omeji uvozna odvisnost. Zagotavlja se regulacija variabilnega dela cene toplote iz daljinskega ogrevanja,. Uvaja se omejitev tržnih prihodkov, ki jih nekateri proizvajalci prejmejo od proizvodnje električne energije in jih lahko država ciljno prerazporedi končnim odjemalcem električne energije, da se  omogoči uporaba ukrepov državnega interveniranja pri določanju cen za dobavo električne energije za gospodinjske odjemalce in mala in srednja podjetja ter določiti pravila za obvezni začasni solidarnostni prispevek podjetij z dejavnostmi v sektorjih surove nafte, zemeljskega plina, premoga in rafinerij, da bi prispevali k cenovni dostopnosti energije za gospodin</w:t>
            </w:r>
            <w:r w:rsidR="00714D4E">
              <w:rPr>
                <w:rFonts w:cs="Arial"/>
                <w:szCs w:val="20"/>
              </w:rPr>
              <w:t xml:space="preserve">jstva in podjetja. S predlogom </w:t>
            </w:r>
            <w:r w:rsidRPr="00722348">
              <w:rPr>
                <w:rFonts w:cs="Arial"/>
                <w:szCs w:val="20"/>
              </w:rPr>
              <w:t>za</w:t>
            </w:r>
            <w:r w:rsidR="00714D4E">
              <w:rPr>
                <w:rFonts w:cs="Arial"/>
                <w:szCs w:val="20"/>
              </w:rPr>
              <w:t>kona</w:t>
            </w:r>
            <w:r w:rsidRPr="00722348">
              <w:rPr>
                <w:rFonts w:cs="Arial"/>
                <w:szCs w:val="20"/>
              </w:rPr>
              <w:t xml:space="preserve"> se ureja status zaščitenih odjemalcev za primere redukcij električne energije, izjeme za javna naročila za čas veljavnosti interventnega zakona in pogoji za dobavitelje električne energije in plina, ki so v času kriznih razmer prenehali dobavljati energijo na maloprodajnem trgu, če želijo zopet vstopiti na ta trg.</w:t>
            </w:r>
          </w:p>
          <w:p w:rsidR="00316B94" w:rsidRDefault="00316B94" w:rsidP="0089276C">
            <w:pPr>
              <w:suppressAutoHyphens/>
              <w:overflowPunct w:val="0"/>
              <w:autoSpaceDE w:val="0"/>
              <w:autoSpaceDN w:val="0"/>
              <w:adjustRightInd w:val="0"/>
              <w:spacing w:line="260" w:lineRule="exact"/>
              <w:textAlignment w:val="baseline"/>
              <w:outlineLvl w:val="3"/>
              <w:rPr>
                <w:rFonts w:cs="Arial"/>
                <w:szCs w:val="20"/>
              </w:rPr>
            </w:pPr>
          </w:p>
          <w:p w:rsidR="006F4D06" w:rsidRDefault="0044180D" w:rsidP="0089276C">
            <w:pPr>
              <w:suppressAutoHyphens/>
              <w:overflowPunct w:val="0"/>
              <w:autoSpaceDE w:val="0"/>
              <w:autoSpaceDN w:val="0"/>
              <w:adjustRightInd w:val="0"/>
              <w:spacing w:line="260" w:lineRule="exact"/>
              <w:textAlignment w:val="baseline"/>
              <w:outlineLvl w:val="3"/>
              <w:rPr>
                <w:rFonts w:cs="Arial"/>
                <w:szCs w:val="20"/>
              </w:rPr>
            </w:pPr>
            <w:r w:rsidRPr="0044180D">
              <w:rPr>
                <w:rFonts w:cs="Arial"/>
                <w:szCs w:val="20"/>
              </w:rPr>
              <w:t>Trenutna energetska kriza negativno vpliva na vse države članice</w:t>
            </w:r>
            <w:r>
              <w:rPr>
                <w:rFonts w:cs="Arial"/>
                <w:szCs w:val="20"/>
              </w:rPr>
              <w:t>. Rast</w:t>
            </w:r>
            <w:r w:rsidRPr="0044180D">
              <w:rPr>
                <w:rFonts w:cs="Arial"/>
                <w:szCs w:val="20"/>
              </w:rPr>
              <w:t xml:space="preserve"> cen energije znatno prispeva k splošni inflaciji </w:t>
            </w:r>
            <w:r>
              <w:rPr>
                <w:rFonts w:cs="Arial"/>
                <w:szCs w:val="20"/>
              </w:rPr>
              <w:t xml:space="preserve">in upočasnjuje gospodarsko rast. Ukrepi so potrebni, </w:t>
            </w:r>
            <w:r w:rsidRPr="0044180D">
              <w:rPr>
                <w:rFonts w:cs="Arial"/>
                <w:szCs w:val="20"/>
              </w:rPr>
              <w:t>da bi cen</w:t>
            </w:r>
            <w:r>
              <w:rPr>
                <w:rFonts w:cs="Arial"/>
                <w:szCs w:val="20"/>
              </w:rPr>
              <w:t>e električne energije in stroške</w:t>
            </w:r>
            <w:r w:rsidRPr="0044180D">
              <w:rPr>
                <w:rFonts w:cs="Arial"/>
                <w:szCs w:val="20"/>
              </w:rPr>
              <w:t xml:space="preserve"> električne energije za končne odjemalce </w:t>
            </w:r>
            <w:r>
              <w:rPr>
                <w:rFonts w:cs="Arial"/>
                <w:szCs w:val="20"/>
              </w:rPr>
              <w:t>zadrževali na vzdržni</w:t>
            </w:r>
            <w:r w:rsidRPr="0044180D">
              <w:rPr>
                <w:rFonts w:cs="Arial"/>
                <w:szCs w:val="20"/>
              </w:rPr>
              <w:t xml:space="preserve"> ravni in da bi </w:t>
            </w:r>
            <w:r>
              <w:rPr>
                <w:rFonts w:cs="Arial"/>
                <w:szCs w:val="20"/>
              </w:rPr>
              <w:t xml:space="preserve">sprejeli nacionalne ukrepe, ki so usklajeni </w:t>
            </w:r>
            <w:r w:rsidRPr="0044180D">
              <w:rPr>
                <w:rFonts w:cs="Arial"/>
                <w:szCs w:val="20"/>
              </w:rPr>
              <w:t xml:space="preserve">na ravni Unije ter </w:t>
            </w:r>
            <w:r>
              <w:rPr>
                <w:rFonts w:cs="Arial"/>
                <w:szCs w:val="20"/>
              </w:rPr>
              <w:t>ne bodo prekomerno</w:t>
            </w:r>
            <w:r w:rsidRPr="0044180D">
              <w:rPr>
                <w:rFonts w:cs="Arial"/>
                <w:szCs w:val="20"/>
              </w:rPr>
              <w:t xml:space="preserve"> obr</w:t>
            </w:r>
            <w:r>
              <w:rPr>
                <w:rFonts w:cs="Arial"/>
                <w:szCs w:val="20"/>
              </w:rPr>
              <w:t>emenili industrijo in potrošnike</w:t>
            </w:r>
            <w:r w:rsidR="00316B94">
              <w:rPr>
                <w:rFonts w:cs="Arial"/>
                <w:szCs w:val="20"/>
              </w:rPr>
              <w:t xml:space="preserve">, </w:t>
            </w:r>
            <w:r w:rsidRPr="0044180D">
              <w:rPr>
                <w:rFonts w:cs="Arial"/>
                <w:szCs w:val="20"/>
              </w:rPr>
              <w:t>da b</w:t>
            </w:r>
            <w:r>
              <w:rPr>
                <w:rFonts w:cs="Arial"/>
                <w:szCs w:val="20"/>
              </w:rPr>
              <w:t>omo</w:t>
            </w:r>
            <w:r w:rsidR="00316B94">
              <w:rPr>
                <w:rFonts w:cs="Arial"/>
                <w:szCs w:val="20"/>
              </w:rPr>
              <w:t xml:space="preserve"> lahko</w:t>
            </w:r>
            <w:r w:rsidRPr="0044180D">
              <w:rPr>
                <w:rFonts w:cs="Arial"/>
                <w:szCs w:val="20"/>
              </w:rPr>
              <w:t xml:space="preserve"> ublažili učinek visokih cen energije in zagotovili, da trenutna kriza ne bo povzročila trajne škode za odjemalce in gospodarstvo</w:t>
            </w:r>
            <w:r>
              <w:rPr>
                <w:rFonts w:cs="Arial"/>
                <w:szCs w:val="20"/>
              </w:rPr>
              <w:t xml:space="preserve">. </w:t>
            </w:r>
          </w:p>
          <w:p w:rsidR="006F4D06" w:rsidRDefault="006F4D06" w:rsidP="0030709A">
            <w:pPr>
              <w:suppressAutoHyphens/>
              <w:overflowPunct w:val="0"/>
              <w:autoSpaceDE w:val="0"/>
              <w:autoSpaceDN w:val="0"/>
              <w:adjustRightInd w:val="0"/>
              <w:spacing w:line="260" w:lineRule="exact"/>
              <w:ind w:right="1476"/>
              <w:textAlignment w:val="baseline"/>
              <w:outlineLvl w:val="3"/>
              <w:rPr>
                <w:rFonts w:cs="Arial"/>
                <w:szCs w:val="20"/>
              </w:rPr>
            </w:pPr>
          </w:p>
          <w:p w:rsidR="006F4D06" w:rsidRPr="007C1C54" w:rsidRDefault="006F4D06" w:rsidP="0030709A">
            <w:pPr>
              <w:suppressAutoHyphens/>
              <w:overflowPunct w:val="0"/>
              <w:autoSpaceDE w:val="0"/>
              <w:autoSpaceDN w:val="0"/>
              <w:adjustRightInd w:val="0"/>
              <w:spacing w:line="260" w:lineRule="exact"/>
              <w:ind w:right="1476"/>
              <w:textAlignment w:val="baseline"/>
              <w:outlineLvl w:val="3"/>
              <w:rPr>
                <w:rFonts w:cs="Arial"/>
                <w:szCs w:val="20"/>
              </w:rPr>
            </w:pPr>
          </w:p>
        </w:tc>
      </w:tr>
      <w:tr w:rsidR="0066728C" w:rsidRPr="007C1C54" w:rsidTr="008473CF">
        <w:tc>
          <w:tcPr>
            <w:tcW w:w="9356" w:type="dxa"/>
          </w:tcPr>
          <w:p w:rsidR="0066728C" w:rsidRPr="007C1C54" w:rsidRDefault="0066728C" w:rsidP="0030709A">
            <w:pPr>
              <w:suppressAutoHyphens/>
              <w:overflowPunct w:val="0"/>
              <w:autoSpaceDE w:val="0"/>
              <w:autoSpaceDN w:val="0"/>
              <w:adjustRightInd w:val="0"/>
              <w:spacing w:line="260" w:lineRule="exact"/>
              <w:textAlignment w:val="baseline"/>
              <w:outlineLvl w:val="3"/>
              <w:rPr>
                <w:rFonts w:cs="Arial"/>
                <w:b/>
                <w:szCs w:val="20"/>
              </w:rPr>
            </w:pPr>
            <w:r w:rsidRPr="007C1C54">
              <w:rPr>
                <w:rFonts w:cs="Arial"/>
                <w:b/>
                <w:szCs w:val="20"/>
              </w:rPr>
              <w:t>2.2 Načela</w:t>
            </w:r>
          </w:p>
          <w:p w:rsidR="0066728C" w:rsidRPr="007C1C54" w:rsidRDefault="0066728C" w:rsidP="0030709A">
            <w:pPr>
              <w:suppressAutoHyphens/>
              <w:overflowPunct w:val="0"/>
              <w:autoSpaceDE w:val="0"/>
              <w:autoSpaceDN w:val="0"/>
              <w:adjustRightInd w:val="0"/>
              <w:spacing w:line="260" w:lineRule="exact"/>
              <w:textAlignment w:val="baseline"/>
              <w:outlineLvl w:val="3"/>
              <w:rPr>
                <w:rFonts w:cs="Arial"/>
                <w:b/>
                <w:szCs w:val="20"/>
              </w:rPr>
            </w:pPr>
          </w:p>
        </w:tc>
      </w:tr>
      <w:tr w:rsidR="0066728C" w:rsidRPr="007C1C54" w:rsidTr="008473CF">
        <w:tc>
          <w:tcPr>
            <w:tcW w:w="9356" w:type="dxa"/>
          </w:tcPr>
          <w:p w:rsidR="0066728C" w:rsidRPr="007C1C54" w:rsidRDefault="0066728C" w:rsidP="0030709A">
            <w:pPr>
              <w:overflowPunct w:val="0"/>
              <w:autoSpaceDE w:val="0"/>
              <w:autoSpaceDN w:val="0"/>
              <w:adjustRightInd w:val="0"/>
              <w:spacing w:line="260" w:lineRule="exact"/>
              <w:ind w:right="1476"/>
              <w:textAlignment w:val="baseline"/>
              <w:rPr>
                <w:rFonts w:cs="Arial"/>
                <w:szCs w:val="20"/>
              </w:rPr>
            </w:pPr>
            <w:r w:rsidRPr="007C1C54">
              <w:rPr>
                <w:rFonts w:cs="Arial"/>
                <w:szCs w:val="20"/>
              </w:rPr>
              <w:t>1. Načelo prilagajanja prava družbenim razmeram</w:t>
            </w:r>
          </w:p>
          <w:p w:rsidR="0066728C" w:rsidRPr="007C1C54" w:rsidRDefault="0066728C" w:rsidP="0089276C">
            <w:pPr>
              <w:overflowPunct w:val="0"/>
              <w:autoSpaceDE w:val="0"/>
              <w:autoSpaceDN w:val="0"/>
              <w:adjustRightInd w:val="0"/>
              <w:spacing w:line="260" w:lineRule="exact"/>
              <w:textAlignment w:val="baseline"/>
              <w:rPr>
                <w:rFonts w:cs="Arial"/>
                <w:szCs w:val="20"/>
              </w:rPr>
            </w:pPr>
            <w:r w:rsidRPr="007C1C54">
              <w:rPr>
                <w:rFonts w:cs="Arial"/>
                <w:szCs w:val="20"/>
              </w:rPr>
              <w:t>V luči negotovosti zakonodajalec nima le pravice, temveč tudi dolžnost, da zakonodajo prilagaja danim družbenim razmeram in jo tudi spreminja, če to narekujejo spremenjena družbena razmerja. Načelo prilagajanja prava družbenim razmeram se v teh družbenih razmerah torej kaže kot ključni element načela pravne države.</w:t>
            </w:r>
          </w:p>
          <w:p w:rsidR="0066728C" w:rsidRPr="007C1C54" w:rsidRDefault="0066728C" w:rsidP="0089276C">
            <w:pPr>
              <w:overflowPunct w:val="0"/>
              <w:autoSpaceDE w:val="0"/>
              <w:autoSpaceDN w:val="0"/>
              <w:adjustRightInd w:val="0"/>
              <w:spacing w:line="260" w:lineRule="exact"/>
              <w:textAlignment w:val="baseline"/>
              <w:rPr>
                <w:rFonts w:cs="Arial"/>
                <w:szCs w:val="20"/>
              </w:rPr>
            </w:pPr>
          </w:p>
          <w:p w:rsidR="0066728C" w:rsidRPr="007C1C54" w:rsidRDefault="0066728C" w:rsidP="0089276C">
            <w:pPr>
              <w:overflowPunct w:val="0"/>
              <w:autoSpaceDE w:val="0"/>
              <w:autoSpaceDN w:val="0"/>
              <w:adjustRightInd w:val="0"/>
              <w:spacing w:line="260" w:lineRule="exact"/>
              <w:textAlignment w:val="baseline"/>
              <w:rPr>
                <w:rFonts w:cs="Arial"/>
                <w:bCs/>
                <w:szCs w:val="20"/>
              </w:rPr>
            </w:pPr>
            <w:r w:rsidRPr="007C1C54">
              <w:rPr>
                <w:rFonts w:cs="Arial"/>
                <w:bCs/>
                <w:szCs w:val="20"/>
              </w:rPr>
              <w:t>2. Načelo socialne države</w:t>
            </w:r>
          </w:p>
          <w:p w:rsidR="0066728C" w:rsidRPr="007C1C54" w:rsidRDefault="0066728C" w:rsidP="0089276C">
            <w:pPr>
              <w:overflowPunct w:val="0"/>
              <w:autoSpaceDE w:val="0"/>
              <w:autoSpaceDN w:val="0"/>
              <w:adjustRightInd w:val="0"/>
              <w:spacing w:line="260" w:lineRule="exact"/>
              <w:textAlignment w:val="baseline"/>
              <w:rPr>
                <w:rFonts w:cs="Arial"/>
                <w:szCs w:val="20"/>
              </w:rPr>
            </w:pPr>
            <w:r w:rsidRPr="007C1C54">
              <w:rPr>
                <w:rFonts w:cs="Arial"/>
                <w:szCs w:val="20"/>
              </w:rPr>
              <w:t>Načelo socialne države daje zakonodajalcu pri zagotavljanju in uresničevanju socialne varnosti, njenim državljanom široko polje proste presoje. Načelo je povezano z načelom vzajemnosti in solidarnosti.</w:t>
            </w:r>
          </w:p>
          <w:p w:rsidR="0066728C" w:rsidRPr="007C1C54" w:rsidRDefault="0066728C" w:rsidP="0089276C">
            <w:pPr>
              <w:overflowPunct w:val="0"/>
              <w:autoSpaceDE w:val="0"/>
              <w:autoSpaceDN w:val="0"/>
              <w:adjustRightInd w:val="0"/>
              <w:spacing w:line="260" w:lineRule="exact"/>
              <w:textAlignment w:val="baseline"/>
              <w:rPr>
                <w:rFonts w:cs="Arial"/>
                <w:szCs w:val="20"/>
              </w:rPr>
            </w:pPr>
          </w:p>
          <w:p w:rsidR="0066728C" w:rsidRPr="007C1C54" w:rsidRDefault="0066728C" w:rsidP="0089276C">
            <w:pPr>
              <w:overflowPunct w:val="0"/>
              <w:autoSpaceDE w:val="0"/>
              <w:autoSpaceDN w:val="0"/>
              <w:adjustRightInd w:val="0"/>
              <w:spacing w:line="260" w:lineRule="exact"/>
              <w:textAlignment w:val="baseline"/>
              <w:rPr>
                <w:rFonts w:cs="Arial"/>
                <w:szCs w:val="20"/>
              </w:rPr>
            </w:pPr>
            <w:r w:rsidRPr="007C1C54">
              <w:rPr>
                <w:rFonts w:cs="Arial"/>
                <w:szCs w:val="20"/>
              </w:rPr>
              <w:lastRenderedPageBreak/>
              <w:t>3. Načelo zakonitosti</w:t>
            </w:r>
          </w:p>
          <w:p w:rsidR="0066728C" w:rsidRPr="007C1C54" w:rsidRDefault="0066728C" w:rsidP="0089276C">
            <w:pPr>
              <w:overflowPunct w:val="0"/>
              <w:autoSpaceDE w:val="0"/>
              <w:autoSpaceDN w:val="0"/>
              <w:adjustRightInd w:val="0"/>
              <w:spacing w:line="260" w:lineRule="exact"/>
              <w:textAlignment w:val="baseline"/>
              <w:rPr>
                <w:rFonts w:cs="Arial"/>
                <w:szCs w:val="20"/>
              </w:rPr>
            </w:pPr>
            <w:r w:rsidRPr="007C1C54">
              <w:rPr>
                <w:rFonts w:cs="Arial"/>
                <w:szCs w:val="20"/>
              </w:rPr>
              <w:t>Načelo zakonitosti od državnih organov zahteva, da morajo njihova posamična dejanja temeljiti na zakonu ali na zakonitem predpisu (četrti odstavek 153. člena Ustave Republike Slovenije).</w:t>
            </w:r>
          </w:p>
          <w:p w:rsidR="0066728C" w:rsidRPr="007C1C54" w:rsidRDefault="0066728C" w:rsidP="0089276C">
            <w:pPr>
              <w:overflowPunct w:val="0"/>
              <w:autoSpaceDE w:val="0"/>
              <w:autoSpaceDN w:val="0"/>
              <w:adjustRightInd w:val="0"/>
              <w:spacing w:line="260" w:lineRule="exact"/>
              <w:textAlignment w:val="baseline"/>
              <w:rPr>
                <w:rFonts w:cs="Arial"/>
                <w:szCs w:val="20"/>
              </w:rPr>
            </w:pPr>
          </w:p>
          <w:p w:rsidR="0066728C" w:rsidRPr="007C1C54" w:rsidRDefault="0066728C" w:rsidP="0089276C">
            <w:pPr>
              <w:overflowPunct w:val="0"/>
              <w:autoSpaceDE w:val="0"/>
              <w:autoSpaceDN w:val="0"/>
              <w:adjustRightInd w:val="0"/>
              <w:spacing w:line="260" w:lineRule="exact"/>
              <w:textAlignment w:val="baseline"/>
              <w:rPr>
                <w:rFonts w:cs="Arial"/>
                <w:szCs w:val="20"/>
              </w:rPr>
            </w:pPr>
            <w:r w:rsidRPr="007C1C54">
              <w:rPr>
                <w:rFonts w:cs="Arial"/>
                <w:szCs w:val="20"/>
              </w:rPr>
              <w:t>4. Načelo učinkovitosti</w:t>
            </w:r>
          </w:p>
          <w:p w:rsidR="0066728C" w:rsidRPr="007C1C54" w:rsidRDefault="0066728C" w:rsidP="0089276C">
            <w:pPr>
              <w:overflowPunct w:val="0"/>
              <w:autoSpaceDE w:val="0"/>
              <w:autoSpaceDN w:val="0"/>
              <w:adjustRightInd w:val="0"/>
              <w:spacing w:line="260" w:lineRule="exact"/>
              <w:textAlignment w:val="baseline"/>
              <w:rPr>
                <w:rFonts w:cs="Arial"/>
                <w:szCs w:val="20"/>
              </w:rPr>
            </w:pPr>
            <w:r w:rsidRPr="007C1C54">
              <w:rPr>
                <w:rFonts w:cs="Arial"/>
                <w:szCs w:val="20"/>
              </w:rPr>
              <w:t>Nujni ukrepi, ki jih država sprejema za obvladovanje in zmanjševanje negativnih posledic visokih cen energentov na prebivalstvo, morajo biti čim bolj učinkoviti.</w:t>
            </w:r>
          </w:p>
          <w:p w:rsidR="0066728C" w:rsidRPr="007C1C54" w:rsidRDefault="0066728C" w:rsidP="0089276C">
            <w:pPr>
              <w:overflowPunct w:val="0"/>
              <w:autoSpaceDE w:val="0"/>
              <w:autoSpaceDN w:val="0"/>
              <w:adjustRightInd w:val="0"/>
              <w:spacing w:line="260" w:lineRule="exact"/>
              <w:textAlignment w:val="baseline"/>
              <w:rPr>
                <w:rFonts w:cs="Arial"/>
                <w:szCs w:val="20"/>
              </w:rPr>
            </w:pPr>
          </w:p>
          <w:p w:rsidR="0066728C" w:rsidRPr="007C1C54" w:rsidRDefault="0066728C" w:rsidP="0089276C">
            <w:pPr>
              <w:overflowPunct w:val="0"/>
              <w:autoSpaceDE w:val="0"/>
              <w:autoSpaceDN w:val="0"/>
              <w:adjustRightInd w:val="0"/>
              <w:spacing w:line="260" w:lineRule="exact"/>
              <w:textAlignment w:val="baseline"/>
              <w:rPr>
                <w:rFonts w:cs="Arial"/>
                <w:szCs w:val="20"/>
              </w:rPr>
            </w:pPr>
            <w:r w:rsidRPr="007C1C54">
              <w:rPr>
                <w:rFonts w:cs="Arial"/>
                <w:szCs w:val="20"/>
              </w:rPr>
              <w:t>5. Načelo ekonomičnosti postopka</w:t>
            </w:r>
          </w:p>
          <w:p w:rsidR="0066728C" w:rsidRPr="007C1C54" w:rsidRDefault="0066728C" w:rsidP="0089276C">
            <w:pPr>
              <w:overflowPunct w:val="0"/>
              <w:autoSpaceDE w:val="0"/>
              <w:autoSpaceDN w:val="0"/>
              <w:adjustRightInd w:val="0"/>
              <w:spacing w:line="260" w:lineRule="exact"/>
              <w:textAlignment w:val="baseline"/>
              <w:rPr>
                <w:rFonts w:cs="Arial"/>
                <w:szCs w:val="20"/>
              </w:rPr>
            </w:pPr>
            <w:r w:rsidRPr="007C1C54">
              <w:rPr>
                <w:rFonts w:cs="Arial"/>
                <w:szCs w:val="20"/>
              </w:rPr>
              <w:t>Postopki dodeljevanja finančnih sredstev in spodbud se morajo voditi hitro, s čim manjšimi stroški in čim manjšo zamudo za stranke in druge udeležence v postopku.</w:t>
            </w:r>
          </w:p>
          <w:p w:rsidR="0066728C" w:rsidRPr="007C1C54" w:rsidRDefault="0066728C" w:rsidP="0089276C">
            <w:pPr>
              <w:overflowPunct w:val="0"/>
              <w:autoSpaceDE w:val="0"/>
              <w:autoSpaceDN w:val="0"/>
              <w:adjustRightInd w:val="0"/>
              <w:spacing w:line="260" w:lineRule="exact"/>
              <w:textAlignment w:val="baseline"/>
              <w:rPr>
                <w:rFonts w:cs="Arial"/>
                <w:szCs w:val="20"/>
              </w:rPr>
            </w:pPr>
          </w:p>
          <w:p w:rsidR="0066728C" w:rsidRPr="007C1C54" w:rsidRDefault="0066728C" w:rsidP="0089276C">
            <w:pPr>
              <w:overflowPunct w:val="0"/>
              <w:autoSpaceDE w:val="0"/>
              <w:autoSpaceDN w:val="0"/>
              <w:adjustRightInd w:val="0"/>
              <w:spacing w:line="260" w:lineRule="exact"/>
              <w:textAlignment w:val="baseline"/>
              <w:rPr>
                <w:rFonts w:cs="Arial"/>
                <w:szCs w:val="20"/>
              </w:rPr>
            </w:pPr>
            <w:r w:rsidRPr="007C1C54">
              <w:rPr>
                <w:rFonts w:cs="Arial"/>
                <w:szCs w:val="20"/>
              </w:rPr>
              <w:t>6. Načelo solidarnosti</w:t>
            </w:r>
          </w:p>
          <w:p w:rsidR="0066728C" w:rsidRPr="007C1C54" w:rsidRDefault="0066728C" w:rsidP="0089276C">
            <w:pPr>
              <w:overflowPunct w:val="0"/>
              <w:autoSpaceDE w:val="0"/>
              <w:autoSpaceDN w:val="0"/>
              <w:adjustRightInd w:val="0"/>
              <w:spacing w:line="260" w:lineRule="exact"/>
              <w:textAlignment w:val="baseline"/>
              <w:rPr>
                <w:rFonts w:cs="Arial"/>
                <w:szCs w:val="20"/>
              </w:rPr>
            </w:pPr>
            <w:r w:rsidRPr="007C1C54">
              <w:rPr>
                <w:rFonts w:cs="Arial"/>
                <w:szCs w:val="20"/>
              </w:rPr>
              <w:t>Zakonski ukrepi sledijo načelu solidarnosti in vzajemne pomoči.</w:t>
            </w:r>
          </w:p>
          <w:p w:rsidR="0066728C" w:rsidRPr="007C1C54" w:rsidRDefault="0066728C" w:rsidP="0089276C">
            <w:pPr>
              <w:overflowPunct w:val="0"/>
              <w:autoSpaceDE w:val="0"/>
              <w:autoSpaceDN w:val="0"/>
              <w:adjustRightInd w:val="0"/>
              <w:spacing w:line="260" w:lineRule="exact"/>
              <w:textAlignment w:val="baseline"/>
              <w:rPr>
                <w:rFonts w:cs="Arial"/>
                <w:szCs w:val="20"/>
              </w:rPr>
            </w:pPr>
          </w:p>
          <w:p w:rsidR="0066728C" w:rsidRPr="007C1C54" w:rsidRDefault="0066728C" w:rsidP="0089276C">
            <w:pPr>
              <w:overflowPunct w:val="0"/>
              <w:autoSpaceDE w:val="0"/>
              <w:autoSpaceDN w:val="0"/>
              <w:adjustRightInd w:val="0"/>
              <w:spacing w:line="260" w:lineRule="exact"/>
              <w:textAlignment w:val="baseline"/>
              <w:rPr>
                <w:rFonts w:cs="Arial"/>
                <w:szCs w:val="20"/>
              </w:rPr>
            </w:pPr>
            <w:r w:rsidRPr="007C1C54">
              <w:rPr>
                <w:rFonts w:cs="Arial"/>
                <w:szCs w:val="20"/>
              </w:rPr>
              <w:t>7. Načelo transparentnosti</w:t>
            </w:r>
          </w:p>
          <w:p w:rsidR="0066728C" w:rsidRPr="007C1C54" w:rsidRDefault="0066728C" w:rsidP="0089276C">
            <w:pPr>
              <w:overflowPunct w:val="0"/>
              <w:autoSpaceDE w:val="0"/>
              <w:autoSpaceDN w:val="0"/>
              <w:adjustRightInd w:val="0"/>
              <w:spacing w:line="260" w:lineRule="exact"/>
              <w:textAlignment w:val="baseline"/>
              <w:rPr>
                <w:rFonts w:cs="Arial"/>
                <w:szCs w:val="20"/>
              </w:rPr>
            </w:pPr>
            <w:r w:rsidRPr="007C1C54">
              <w:rPr>
                <w:rFonts w:cs="Arial"/>
                <w:szCs w:val="20"/>
              </w:rPr>
              <w:t>Zaradi preprečevanja zlorab so prejemniki finančnih vzpodbud zavezani k transparentnosti njihovega pridobivanja.</w:t>
            </w:r>
          </w:p>
          <w:p w:rsidR="0066728C" w:rsidRPr="007C1C54" w:rsidRDefault="0066728C" w:rsidP="0030709A">
            <w:pPr>
              <w:overflowPunct w:val="0"/>
              <w:autoSpaceDE w:val="0"/>
              <w:autoSpaceDN w:val="0"/>
              <w:adjustRightInd w:val="0"/>
              <w:spacing w:line="260" w:lineRule="exact"/>
              <w:ind w:right="1476"/>
              <w:textAlignment w:val="baseline"/>
              <w:rPr>
                <w:rFonts w:cs="Arial"/>
                <w:szCs w:val="20"/>
              </w:rPr>
            </w:pPr>
          </w:p>
          <w:p w:rsidR="0066728C" w:rsidRPr="007C1C54" w:rsidRDefault="0066728C" w:rsidP="0030709A">
            <w:pPr>
              <w:overflowPunct w:val="0"/>
              <w:autoSpaceDE w:val="0"/>
              <w:autoSpaceDN w:val="0"/>
              <w:adjustRightInd w:val="0"/>
              <w:spacing w:line="260" w:lineRule="exact"/>
              <w:ind w:right="1476"/>
              <w:textAlignment w:val="baseline"/>
              <w:rPr>
                <w:rFonts w:cs="Arial"/>
                <w:szCs w:val="20"/>
              </w:rPr>
            </w:pPr>
          </w:p>
        </w:tc>
      </w:tr>
      <w:tr w:rsidR="0066728C" w:rsidRPr="007C1C54" w:rsidTr="008473CF">
        <w:tc>
          <w:tcPr>
            <w:tcW w:w="9356" w:type="dxa"/>
          </w:tcPr>
          <w:p w:rsidR="0066728C" w:rsidRPr="007C1C54" w:rsidRDefault="0066728C" w:rsidP="0030709A">
            <w:pPr>
              <w:suppressAutoHyphens/>
              <w:overflowPunct w:val="0"/>
              <w:autoSpaceDE w:val="0"/>
              <w:autoSpaceDN w:val="0"/>
              <w:adjustRightInd w:val="0"/>
              <w:spacing w:line="260" w:lineRule="exact"/>
              <w:textAlignment w:val="baseline"/>
              <w:outlineLvl w:val="3"/>
              <w:rPr>
                <w:rFonts w:cs="Arial"/>
                <w:b/>
                <w:szCs w:val="20"/>
              </w:rPr>
            </w:pPr>
            <w:r w:rsidRPr="007C1C54">
              <w:rPr>
                <w:rFonts w:cs="Arial"/>
                <w:b/>
                <w:szCs w:val="20"/>
              </w:rPr>
              <w:lastRenderedPageBreak/>
              <w:t>2.3 Poglavitne rešitve</w:t>
            </w:r>
          </w:p>
        </w:tc>
      </w:tr>
      <w:tr w:rsidR="0066728C" w:rsidRPr="007C1C54" w:rsidTr="008473CF">
        <w:tc>
          <w:tcPr>
            <w:tcW w:w="9356" w:type="dxa"/>
          </w:tcPr>
          <w:p w:rsidR="004E2718" w:rsidRDefault="004E2718" w:rsidP="008473CF">
            <w:pPr>
              <w:spacing w:line="260" w:lineRule="exact"/>
              <w:rPr>
                <w:rFonts w:cs="Arial"/>
                <w:szCs w:val="20"/>
              </w:rPr>
            </w:pPr>
          </w:p>
          <w:p w:rsidR="00F00924" w:rsidRPr="00F00924" w:rsidRDefault="00F00924" w:rsidP="005D3BCF">
            <w:pPr>
              <w:pStyle w:val="Odstavekseznama"/>
              <w:numPr>
                <w:ilvl w:val="0"/>
                <w:numId w:val="28"/>
              </w:numPr>
              <w:ind w:left="360"/>
              <w:rPr>
                <w:rFonts w:cs="Arial"/>
                <w:b/>
                <w:szCs w:val="20"/>
              </w:rPr>
            </w:pPr>
            <w:r w:rsidRPr="00F00924">
              <w:rPr>
                <w:rFonts w:cs="Arial"/>
                <w:b/>
                <w:szCs w:val="20"/>
              </w:rPr>
              <w:t>Predstavitev predlaganih rešitev:</w:t>
            </w:r>
          </w:p>
          <w:p w:rsidR="00B52517" w:rsidRDefault="00254BD7" w:rsidP="008473CF">
            <w:pPr>
              <w:spacing w:line="260" w:lineRule="exact"/>
              <w:rPr>
                <w:rFonts w:cs="Arial"/>
                <w:szCs w:val="20"/>
              </w:rPr>
            </w:pPr>
            <w:r w:rsidRPr="00254BD7">
              <w:rPr>
                <w:rFonts w:cs="Arial"/>
                <w:szCs w:val="20"/>
              </w:rPr>
              <w:t>Z Uredbo 2022/1854/EU o nujnem posredovanju za obravnavo visokih cen energije so določeni ukrepi glede varčevanja z električno energijo. Uredba vzpostavlja nujno intervencijo za ublažitev učinkov visokih cen energije z izjemnimi, ciljno usmerjenimi in časovno omejenimi ukrepi. Zato že splošne določbe nakazujejo, da zakon ureja ukrepe za zmanjšanje uvozne odvisnosti pri oskrbi z energijo, pobiranje prispevkov od izjemnih dobičkov ter poročanje in evalvacijo ukrepov ter tudi ukrepe za izvajanje Uredbe 2022/1854/EU.</w:t>
            </w:r>
          </w:p>
          <w:p w:rsidR="00254BD7" w:rsidRDefault="00254BD7" w:rsidP="008473CF">
            <w:pPr>
              <w:spacing w:line="260" w:lineRule="exact"/>
              <w:rPr>
                <w:rFonts w:cs="Arial"/>
                <w:szCs w:val="20"/>
              </w:rPr>
            </w:pPr>
          </w:p>
          <w:p w:rsidR="004F52B5" w:rsidRPr="00305FEC" w:rsidRDefault="00B52517" w:rsidP="004F52B5">
            <w:pPr>
              <w:rPr>
                <w:rFonts w:cs="Arial"/>
                <w:szCs w:val="20"/>
              </w:rPr>
            </w:pPr>
            <w:r>
              <w:rPr>
                <w:rFonts w:cs="Arial"/>
                <w:szCs w:val="20"/>
              </w:rPr>
              <w:t xml:space="preserve">V II. Poglavju so urejeni ukrepi zmanjšanje uvozne odvisnosti, med katere spada </w:t>
            </w:r>
            <w:r w:rsidRPr="00B52517">
              <w:rPr>
                <w:rFonts w:cs="Arial"/>
                <w:szCs w:val="20"/>
              </w:rPr>
              <w:t>določitev ur konične obremenitve sistema in ugotavljanje zmanjšanja bruto porabe</w:t>
            </w:r>
            <w:r>
              <w:rPr>
                <w:rFonts w:cs="Arial"/>
                <w:szCs w:val="20"/>
              </w:rPr>
              <w:t xml:space="preserve">, </w:t>
            </w:r>
            <w:r w:rsidRPr="00B52517">
              <w:rPr>
                <w:rFonts w:cs="Arial"/>
                <w:szCs w:val="20"/>
              </w:rPr>
              <w:t>zmanjšanje bruto porabe v koničnih urah</w:t>
            </w:r>
            <w:r>
              <w:rPr>
                <w:rFonts w:cs="Arial"/>
                <w:szCs w:val="20"/>
              </w:rPr>
              <w:t xml:space="preserve">, </w:t>
            </w:r>
            <w:r w:rsidR="00021212">
              <w:rPr>
                <w:rFonts w:cs="Arial"/>
                <w:szCs w:val="20"/>
              </w:rPr>
              <w:t xml:space="preserve">in </w:t>
            </w:r>
            <w:r w:rsidRPr="00B52517">
              <w:rPr>
                <w:rFonts w:cs="Arial"/>
                <w:szCs w:val="20"/>
              </w:rPr>
              <w:t>zagotavljanje sredstev</w:t>
            </w:r>
            <w:r w:rsidR="00021212">
              <w:rPr>
                <w:rFonts w:cs="Arial"/>
                <w:szCs w:val="20"/>
              </w:rPr>
              <w:t xml:space="preserve"> za izvajanje tega ukrepa</w:t>
            </w:r>
            <w:r w:rsidRPr="00B52517">
              <w:rPr>
                <w:rFonts w:cs="Arial"/>
                <w:szCs w:val="20"/>
              </w:rPr>
              <w:t xml:space="preserve">. </w:t>
            </w:r>
            <w:r w:rsidR="004F52B5">
              <w:rPr>
                <w:rFonts w:cs="Arial"/>
                <w:szCs w:val="20"/>
              </w:rPr>
              <w:t>Določitev ur konične obremenitve sistema je potrebno</w:t>
            </w:r>
            <w:r w:rsidR="004F52B5" w:rsidRPr="00305FEC">
              <w:rPr>
                <w:rFonts w:cs="Arial"/>
                <w:szCs w:val="20"/>
              </w:rPr>
              <w:t>, ko nastopa najvišja obremenitev sistema in v katerem so največkrat zaznane najvišje cene energije, hkrati pa se v tem obdobju la</w:t>
            </w:r>
            <w:r w:rsidR="004F52B5">
              <w:rPr>
                <w:rFonts w:cs="Arial"/>
                <w:szCs w:val="20"/>
              </w:rPr>
              <w:t xml:space="preserve">hko pojavi pomanjkanje energije, zato je potrebno </w:t>
            </w:r>
            <w:r w:rsidR="004F52B5" w:rsidRPr="00305FEC">
              <w:rPr>
                <w:rFonts w:cs="Arial"/>
                <w:szCs w:val="20"/>
              </w:rPr>
              <w:t>zmanjša</w:t>
            </w:r>
            <w:r w:rsidR="004F52B5">
              <w:rPr>
                <w:rFonts w:cs="Arial"/>
                <w:szCs w:val="20"/>
              </w:rPr>
              <w:t>ti porabo elektrike v koničnih urah</w:t>
            </w:r>
            <w:r w:rsidR="004F52B5" w:rsidRPr="00305FEC">
              <w:rPr>
                <w:rFonts w:cs="Arial"/>
                <w:szCs w:val="20"/>
              </w:rPr>
              <w:t xml:space="preserve"> za najmanj 5</w:t>
            </w:r>
            <w:r w:rsidR="004F52B5">
              <w:rPr>
                <w:rFonts w:cs="Arial"/>
                <w:szCs w:val="20"/>
              </w:rPr>
              <w:t xml:space="preserve"> </w:t>
            </w:r>
            <w:r w:rsidR="004F52B5" w:rsidRPr="00305FEC">
              <w:rPr>
                <w:rFonts w:cs="Arial"/>
                <w:szCs w:val="20"/>
              </w:rPr>
              <w:t>%.</w:t>
            </w:r>
          </w:p>
          <w:p w:rsidR="00021212" w:rsidRDefault="00021212" w:rsidP="008473CF">
            <w:pPr>
              <w:spacing w:line="260" w:lineRule="exact"/>
              <w:rPr>
                <w:rFonts w:cs="Arial"/>
                <w:szCs w:val="20"/>
              </w:rPr>
            </w:pPr>
          </w:p>
          <w:p w:rsidR="00B52517" w:rsidRDefault="006E702F" w:rsidP="008473CF">
            <w:pPr>
              <w:spacing w:line="260" w:lineRule="exact"/>
              <w:rPr>
                <w:rFonts w:cs="Arial"/>
                <w:szCs w:val="20"/>
              </w:rPr>
            </w:pPr>
            <w:r>
              <w:rPr>
                <w:rFonts w:cs="Arial"/>
                <w:szCs w:val="20"/>
              </w:rPr>
              <w:t xml:space="preserve">Znotraj </w:t>
            </w:r>
            <w:r w:rsidR="00021212">
              <w:rPr>
                <w:rFonts w:cs="Arial"/>
                <w:szCs w:val="20"/>
              </w:rPr>
              <w:t xml:space="preserve">poglavja o </w:t>
            </w:r>
            <w:r>
              <w:rPr>
                <w:rFonts w:cs="Arial"/>
                <w:szCs w:val="20"/>
              </w:rPr>
              <w:t>povečanj</w:t>
            </w:r>
            <w:r w:rsidR="00021212">
              <w:rPr>
                <w:rFonts w:cs="Arial"/>
                <w:szCs w:val="20"/>
              </w:rPr>
              <w:t>u</w:t>
            </w:r>
            <w:r>
              <w:rPr>
                <w:rFonts w:cs="Arial"/>
                <w:szCs w:val="20"/>
              </w:rPr>
              <w:t xml:space="preserve"> OVE se ureja</w:t>
            </w:r>
            <w:r>
              <w:t xml:space="preserve"> </w:t>
            </w:r>
            <w:r w:rsidRPr="006E702F">
              <w:rPr>
                <w:rFonts w:cs="Arial"/>
                <w:szCs w:val="20"/>
              </w:rPr>
              <w:t>pomoč za pospeševanje uvajanja energije iz obnovljivih virov, shranjevanja in toplote iz obnovljivih virov</w:t>
            </w:r>
            <w:r>
              <w:rPr>
                <w:rFonts w:cs="Arial"/>
                <w:szCs w:val="20"/>
              </w:rPr>
              <w:t xml:space="preserve">, </w:t>
            </w:r>
            <w:r w:rsidRPr="006E702F">
              <w:rPr>
                <w:rFonts w:cs="Arial"/>
                <w:szCs w:val="20"/>
              </w:rPr>
              <w:t>sprememba vrste podpore</w:t>
            </w:r>
            <w:r>
              <w:rPr>
                <w:rFonts w:cs="Arial"/>
                <w:szCs w:val="20"/>
              </w:rPr>
              <w:t xml:space="preserve"> ter referenčna cena električne energije.</w:t>
            </w:r>
            <w:r w:rsidR="00B62F94" w:rsidRPr="00305FEC">
              <w:rPr>
                <w:rFonts w:cs="Arial"/>
                <w:szCs w:val="20"/>
              </w:rPr>
              <w:t xml:space="preserve"> </w:t>
            </w:r>
            <w:r w:rsidR="00B62F94">
              <w:rPr>
                <w:rFonts w:cs="Arial"/>
                <w:szCs w:val="20"/>
              </w:rPr>
              <w:t>Določen je</w:t>
            </w:r>
            <w:r w:rsidR="00B62F94" w:rsidRPr="00305FEC">
              <w:rPr>
                <w:rFonts w:cs="Arial"/>
                <w:szCs w:val="20"/>
              </w:rPr>
              <w:t xml:space="preserve"> začasni ukrep finančnih pomoči za spodbujanje električne energije iz obnovljivih virov, obnovljivega vodika, bioplina in </w:t>
            </w:r>
            <w:proofErr w:type="spellStart"/>
            <w:r w:rsidR="00B62F94" w:rsidRPr="00305FEC">
              <w:rPr>
                <w:rFonts w:cs="Arial"/>
                <w:szCs w:val="20"/>
              </w:rPr>
              <w:t>biometana</w:t>
            </w:r>
            <w:proofErr w:type="spellEnd"/>
            <w:r w:rsidR="00B62F94" w:rsidRPr="00305FEC">
              <w:rPr>
                <w:rFonts w:cs="Arial"/>
                <w:szCs w:val="20"/>
              </w:rPr>
              <w:t xml:space="preserve"> iz odpadkov, shranjevanja električne in toplotne energije ter toplote iz obnovljivih virov, ki se dodeljujejo kot državne pomoči v skladu s Sporočilom Komisije</w:t>
            </w:r>
            <w:r w:rsidR="00B62F94">
              <w:rPr>
                <w:rFonts w:cs="Arial"/>
                <w:szCs w:val="20"/>
              </w:rPr>
              <w:t xml:space="preserve">, </w:t>
            </w:r>
            <w:r w:rsidR="00B62F94" w:rsidRPr="00305FEC">
              <w:rPr>
                <w:rFonts w:cs="Arial"/>
                <w:szCs w:val="20"/>
              </w:rPr>
              <w:t xml:space="preserve">proizvajalcem električne energije, ki so vključeni v podporno shemo OVE in SPTE, </w:t>
            </w:r>
            <w:r w:rsidR="00B62F94">
              <w:rPr>
                <w:rFonts w:cs="Arial"/>
                <w:szCs w:val="20"/>
              </w:rPr>
              <w:t xml:space="preserve">proizvajalcem električne energije se </w:t>
            </w:r>
            <w:r w:rsidR="00B62F94" w:rsidRPr="00305FEC">
              <w:rPr>
                <w:rFonts w:cs="Arial"/>
                <w:szCs w:val="20"/>
              </w:rPr>
              <w:t>omogoči sprememba vrste podpore iz obratovalne podpore na zagotovljeno odkupno ceno električne energije s čemer se jim zagotovi odkup električne energije po v naprej znani ceni, ki jim krije proizvodne stroške vključno z predpisanim donosom</w:t>
            </w:r>
            <w:r w:rsidR="00B62F94">
              <w:rPr>
                <w:rFonts w:cs="Arial"/>
                <w:szCs w:val="20"/>
              </w:rPr>
              <w:t xml:space="preserve">, </w:t>
            </w:r>
          </w:p>
          <w:p w:rsidR="006E702F" w:rsidRDefault="006E702F" w:rsidP="008473CF">
            <w:pPr>
              <w:spacing w:line="260" w:lineRule="exact"/>
              <w:rPr>
                <w:rFonts w:cs="Arial"/>
                <w:szCs w:val="20"/>
              </w:rPr>
            </w:pPr>
          </w:p>
          <w:p w:rsidR="006E702F" w:rsidRDefault="006E702F" w:rsidP="008473CF">
            <w:pPr>
              <w:spacing w:line="260" w:lineRule="exact"/>
              <w:rPr>
                <w:rFonts w:cs="Arial"/>
                <w:szCs w:val="20"/>
              </w:rPr>
            </w:pPr>
          </w:p>
          <w:p w:rsidR="006E702F" w:rsidRDefault="006E702F" w:rsidP="008473CF">
            <w:pPr>
              <w:spacing w:line="260" w:lineRule="exact"/>
              <w:rPr>
                <w:rFonts w:cs="Arial"/>
                <w:szCs w:val="20"/>
              </w:rPr>
            </w:pPr>
          </w:p>
          <w:p w:rsidR="006E702F" w:rsidRDefault="00021212" w:rsidP="008473CF">
            <w:pPr>
              <w:spacing w:line="260" w:lineRule="exact"/>
              <w:rPr>
                <w:rFonts w:cs="Arial"/>
                <w:szCs w:val="20"/>
              </w:rPr>
            </w:pPr>
            <w:r>
              <w:rPr>
                <w:rFonts w:cs="Arial"/>
                <w:szCs w:val="20"/>
              </w:rPr>
              <w:t>Peto</w:t>
            </w:r>
            <w:r w:rsidRPr="006E702F">
              <w:rPr>
                <w:rFonts w:cs="Arial"/>
                <w:szCs w:val="20"/>
              </w:rPr>
              <w:t xml:space="preserve"> </w:t>
            </w:r>
            <w:r w:rsidR="006E702F" w:rsidRPr="006E702F">
              <w:rPr>
                <w:rFonts w:cs="Arial"/>
                <w:szCs w:val="20"/>
              </w:rPr>
              <w:t xml:space="preserve">poglavje določa pravila glede pobiranje prispevkov od izjemnih </w:t>
            </w:r>
            <w:r w:rsidR="00E46DE6">
              <w:rPr>
                <w:rFonts w:cs="Arial"/>
                <w:szCs w:val="20"/>
              </w:rPr>
              <w:t>prihodkov</w:t>
            </w:r>
            <w:r w:rsidR="006E702F">
              <w:rPr>
                <w:rFonts w:cs="Arial"/>
                <w:szCs w:val="20"/>
              </w:rPr>
              <w:t>, zato podrobneje ureja obvezno</w:t>
            </w:r>
            <w:r w:rsidR="006E702F" w:rsidRPr="006E702F">
              <w:rPr>
                <w:rFonts w:cs="Arial"/>
                <w:szCs w:val="20"/>
              </w:rPr>
              <w:t xml:space="preserve"> omejitev </w:t>
            </w:r>
            <w:r w:rsidR="0098578C">
              <w:rPr>
                <w:rFonts w:cs="Arial"/>
                <w:szCs w:val="20"/>
              </w:rPr>
              <w:t xml:space="preserve">presežnih </w:t>
            </w:r>
            <w:r w:rsidR="006E702F" w:rsidRPr="006E702F">
              <w:rPr>
                <w:rFonts w:cs="Arial"/>
                <w:szCs w:val="20"/>
              </w:rPr>
              <w:t>tržnih prihodkov</w:t>
            </w:r>
            <w:r w:rsidR="006E702F">
              <w:rPr>
                <w:rFonts w:cs="Arial"/>
                <w:szCs w:val="20"/>
              </w:rPr>
              <w:t>,</w:t>
            </w:r>
            <w:r w:rsidR="006E702F">
              <w:t xml:space="preserve"> </w:t>
            </w:r>
            <w:r w:rsidR="006E702F">
              <w:rPr>
                <w:rFonts w:cs="Arial"/>
                <w:szCs w:val="20"/>
              </w:rPr>
              <w:t>določene so</w:t>
            </w:r>
            <w:r w:rsidR="006E702F" w:rsidRPr="006E702F">
              <w:rPr>
                <w:rFonts w:cs="Arial"/>
                <w:szCs w:val="20"/>
              </w:rPr>
              <w:t xml:space="preserve"> vrste elektrarn</w:t>
            </w:r>
            <w:r w:rsidR="006E702F">
              <w:rPr>
                <w:rFonts w:cs="Arial"/>
                <w:szCs w:val="20"/>
              </w:rPr>
              <w:t>,</w:t>
            </w:r>
            <w:r w:rsidR="006E702F" w:rsidRPr="006E702F">
              <w:rPr>
                <w:rFonts w:cs="Arial"/>
                <w:szCs w:val="20"/>
              </w:rPr>
              <w:t xml:space="preserve"> za katere velja omejevanje prihodkov</w:t>
            </w:r>
            <w:r w:rsidR="006E702F">
              <w:rPr>
                <w:rFonts w:cs="Arial"/>
                <w:szCs w:val="20"/>
              </w:rPr>
              <w:t xml:space="preserve">, predvidena je </w:t>
            </w:r>
            <w:r w:rsidR="006E702F" w:rsidRPr="006E702F">
              <w:rPr>
                <w:rFonts w:cs="Arial"/>
                <w:szCs w:val="20"/>
              </w:rPr>
              <w:t>odločba o izjemi za katero ne velja omejevanje prihodkov</w:t>
            </w:r>
            <w:r w:rsidR="006E702F">
              <w:rPr>
                <w:rFonts w:cs="Arial"/>
                <w:szCs w:val="20"/>
              </w:rPr>
              <w:t xml:space="preserve">, nadalje je urejeno </w:t>
            </w:r>
            <w:r w:rsidR="006E702F">
              <w:rPr>
                <w:rFonts w:cs="Arial"/>
                <w:szCs w:val="20"/>
              </w:rPr>
              <w:lastRenderedPageBreak/>
              <w:t xml:space="preserve">še </w:t>
            </w:r>
            <w:r w:rsidR="006E702F" w:rsidRPr="006E702F">
              <w:rPr>
                <w:rFonts w:cs="Arial"/>
                <w:szCs w:val="20"/>
              </w:rPr>
              <w:t>zagotavljanje podatkov</w:t>
            </w:r>
            <w:r w:rsidR="006E702F">
              <w:rPr>
                <w:rFonts w:cs="Arial"/>
                <w:szCs w:val="20"/>
              </w:rPr>
              <w:t xml:space="preserve">, določeno je, da so </w:t>
            </w:r>
            <w:r w:rsidR="006E702F" w:rsidRPr="006E702F">
              <w:rPr>
                <w:rFonts w:cs="Arial"/>
                <w:szCs w:val="20"/>
              </w:rPr>
              <w:t xml:space="preserve">presežni </w:t>
            </w:r>
            <w:r w:rsidR="0098578C">
              <w:rPr>
                <w:rFonts w:cs="Arial"/>
                <w:szCs w:val="20"/>
              </w:rPr>
              <w:t xml:space="preserve">tržni </w:t>
            </w:r>
            <w:r w:rsidR="006E702F" w:rsidRPr="006E702F">
              <w:rPr>
                <w:rFonts w:cs="Arial"/>
                <w:szCs w:val="20"/>
              </w:rPr>
              <w:t>prihodki od prezasedenosti</w:t>
            </w:r>
            <w:r w:rsidR="006E702F">
              <w:t xml:space="preserve"> </w:t>
            </w:r>
            <w:r w:rsidR="006E702F" w:rsidRPr="006E702F">
              <w:rPr>
                <w:rFonts w:cs="Arial"/>
                <w:szCs w:val="20"/>
              </w:rPr>
              <w:t>namenjeni izključno za pokrivanje upravičenih stroškov na prenosnem in distribucijskem omrežju</w:t>
            </w:r>
            <w:r w:rsidR="006E702F">
              <w:rPr>
                <w:rFonts w:cs="Arial"/>
                <w:szCs w:val="20"/>
              </w:rPr>
              <w:t xml:space="preserve"> in </w:t>
            </w:r>
            <w:r w:rsidR="00E95541">
              <w:rPr>
                <w:rFonts w:cs="Arial"/>
                <w:szCs w:val="20"/>
              </w:rPr>
              <w:t>definirano, kdo so zavezanci za plačilo solidarnostnega prispevka.</w:t>
            </w:r>
            <w:r w:rsidR="00B5274C" w:rsidRPr="00305FEC">
              <w:rPr>
                <w:rFonts w:cs="Arial"/>
                <w:szCs w:val="20"/>
              </w:rPr>
              <w:t xml:space="preserve"> Zakon </w:t>
            </w:r>
            <w:r w:rsidR="00B5274C">
              <w:rPr>
                <w:rFonts w:cs="Arial"/>
                <w:szCs w:val="20"/>
              </w:rPr>
              <w:t xml:space="preserve">v tem delu </w:t>
            </w:r>
            <w:r w:rsidR="00B5274C" w:rsidRPr="00305FEC">
              <w:rPr>
                <w:rFonts w:cs="Arial"/>
                <w:szCs w:val="20"/>
              </w:rPr>
              <w:t xml:space="preserve">omejuje </w:t>
            </w:r>
            <w:r w:rsidR="0098578C">
              <w:rPr>
                <w:rFonts w:cs="Arial"/>
                <w:szCs w:val="20"/>
              </w:rPr>
              <w:t xml:space="preserve">presežne </w:t>
            </w:r>
            <w:r w:rsidR="00B5274C" w:rsidRPr="00305FEC">
              <w:rPr>
                <w:rFonts w:cs="Arial"/>
                <w:szCs w:val="20"/>
              </w:rPr>
              <w:t>tržne prihodke od prodaje električne energije na 1</w:t>
            </w:r>
            <w:r w:rsidR="00B5274C">
              <w:rPr>
                <w:rFonts w:cs="Arial"/>
                <w:szCs w:val="20"/>
              </w:rPr>
              <w:t>8</w:t>
            </w:r>
            <w:r w:rsidR="00B5274C" w:rsidRPr="00305FEC">
              <w:rPr>
                <w:rFonts w:cs="Arial"/>
                <w:szCs w:val="20"/>
              </w:rPr>
              <w:t xml:space="preserve">0 </w:t>
            </w:r>
            <w:r w:rsidR="0098578C">
              <w:rPr>
                <w:rFonts w:cs="Arial"/>
                <w:szCs w:val="20"/>
              </w:rPr>
              <w:t>eu</w:t>
            </w:r>
            <w:r w:rsidR="00B5274C" w:rsidRPr="00305FEC">
              <w:rPr>
                <w:rFonts w:cs="Arial"/>
                <w:szCs w:val="20"/>
              </w:rPr>
              <w:t xml:space="preserve">rov na MWh, ne glede na vrsto pogodbe, čas ali način sklenitve pogodbe. </w:t>
            </w:r>
            <w:r w:rsidR="0098578C" w:rsidRPr="00305FEC">
              <w:rPr>
                <w:rFonts w:cs="Arial"/>
                <w:szCs w:val="20"/>
              </w:rPr>
              <w:t xml:space="preserve">Omejitev </w:t>
            </w:r>
            <w:r w:rsidR="0098578C">
              <w:rPr>
                <w:rFonts w:cs="Arial"/>
                <w:szCs w:val="20"/>
              </w:rPr>
              <w:t xml:space="preserve">presežnih </w:t>
            </w:r>
            <w:r w:rsidR="0098578C" w:rsidRPr="00305FEC">
              <w:rPr>
                <w:rFonts w:cs="Arial"/>
                <w:szCs w:val="20"/>
              </w:rPr>
              <w:t xml:space="preserve">tržnih prihodkov velja za prodajo električne energije, proizvedene iz vetra,  geotermalne energije, vode, (razen iz črpalnih hidroelektrarn), biomase (trdna ali plinasta </w:t>
            </w:r>
            <w:proofErr w:type="spellStart"/>
            <w:r w:rsidR="0098578C" w:rsidRPr="00305FEC">
              <w:rPr>
                <w:rFonts w:cs="Arial"/>
                <w:szCs w:val="20"/>
              </w:rPr>
              <w:t>biomasna</w:t>
            </w:r>
            <w:proofErr w:type="spellEnd"/>
            <w:r w:rsidR="0098578C" w:rsidRPr="00305FEC">
              <w:rPr>
                <w:rFonts w:cs="Arial"/>
                <w:szCs w:val="20"/>
              </w:rPr>
              <w:t xml:space="preserve"> goriva) razen </w:t>
            </w:r>
            <w:proofErr w:type="spellStart"/>
            <w:r w:rsidR="0098578C" w:rsidRPr="00305FEC">
              <w:rPr>
                <w:rFonts w:cs="Arial"/>
                <w:szCs w:val="20"/>
              </w:rPr>
              <w:t>biometana</w:t>
            </w:r>
            <w:proofErr w:type="spellEnd"/>
            <w:r w:rsidR="0098578C" w:rsidRPr="00305FEC">
              <w:rPr>
                <w:rFonts w:cs="Arial"/>
                <w:szCs w:val="20"/>
              </w:rPr>
              <w:t>, odpadkov in jedrske energije</w:t>
            </w:r>
            <w:r w:rsidR="0098578C">
              <w:rPr>
                <w:rFonts w:cs="Arial"/>
                <w:szCs w:val="20"/>
              </w:rPr>
              <w:t xml:space="preserve">. </w:t>
            </w:r>
            <w:r w:rsidR="00B5274C" w:rsidRPr="00305FEC">
              <w:rPr>
                <w:rFonts w:cs="Arial"/>
                <w:szCs w:val="20"/>
              </w:rPr>
              <w:t>Vsi prihodki nad to ceno se smatrajo za presežne prihodke, ki pripadajo proračunu</w:t>
            </w:r>
            <w:r w:rsidR="00B5274C">
              <w:rPr>
                <w:rFonts w:cs="Arial"/>
                <w:szCs w:val="20"/>
              </w:rPr>
              <w:t xml:space="preserve">. </w:t>
            </w:r>
            <w:r w:rsidR="0098578C">
              <w:rPr>
                <w:rFonts w:cs="Arial"/>
                <w:szCs w:val="20"/>
              </w:rPr>
              <w:t xml:space="preserve">V tem poglavju se </w:t>
            </w:r>
            <w:r w:rsidR="0098578C">
              <w:t>uvaja tudi obveznost plačila solidarnostnega prispevka</w:t>
            </w:r>
            <w:r w:rsidR="0076694A">
              <w:t>, ki je prihodek državnega proračuna</w:t>
            </w:r>
            <w:r w:rsidR="0098578C">
              <w:t>. Plačujejo ga zavezanci, ki so zavezanci po zakonu, ki ureja davek od dohodkov pravnih oseb, in v Republiki Sloveniji izvajajo dejavnosti na področju pridobivanja in predelave surove nafte in zemeljskega plina.</w:t>
            </w:r>
          </w:p>
          <w:p w:rsidR="00E95541" w:rsidRDefault="00E95541" w:rsidP="008473CF">
            <w:pPr>
              <w:spacing w:line="260" w:lineRule="exact"/>
              <w:rPr>
                <w:rFonts w:cs="Arial"/>
                <w:szCs w:val="20"/>
              </w:rPr>
            </w:pPr>
          </w:p>
          <w:p w:rsidR="00E95541" w:rsidRDefault="00E95541" w:rsidP="008473CF">
            <w:pPr>
              <w:spacing w:line="260" w:lineRule="exact"/>
              <w:rPr>
                <w:rFonts w:cs="Arial"/>
                <w:szCs w:val="20"/>
              </w:rPr>
            </w:pPr>
            <w:r>
              <w:rPr>
                <w:rFonts w:cs="Arial"/>
                <w:szCs w:val="20"/>
              </w:rPr>
              <w:t xml:space="preserve">V </w:t>
            </w:r>
            <w:r w:rsidR="00021212">
              <w:rPr>
                <w:rFonts w:cs="Arial"/>
                <w:szCs w:val="20"/>
              </w:rPr>
              <w:t xml:space="preserve">šestem poglavju </w:t>
            </w:r>
            <w:r>
              <w:rPr>
                <w:rFonts w:cs="Arial"/>
                <w:szCs w:val="20"/>
              </w:rPr>
              <w:t xml:space="preserve">so določbe glede </w:t>
            </w:r>
            <w:r w:rsidR="00021212" w:rsidRPr="00E95541">
              <w:rPr>
                <w:rFonts w:cs="Arial"/>
                <w:szCs w:val="20"/>
              </w:rPr>
              <w:t>porab</w:t>
            </w:r>
            <w:r w:rsidR="00021212">
              <w:rPr>
                <w:rFonts w:cs="Arial"/>
                <w:szCs w:val="20"/>
              </w:rPr>
              <w:t>e</w:t>
            </w:r>
            <w:r w:rsidR="00021212" w:rsidRPr="00E95541">
              <w:rPr>
                <w:rFonts w:cs="Arial"/>
                <w:szCs w:val="20"/>
              </w:rPr>
              <w:t xml:space="preserve"> </w:t>
            </w:r>
            <w:r w:rsidRPr="00E95541">
              <w:rPr>
                <w:rFonts w:cs="Arial"/>
                <w:szCs w:val="20"/>
              </w:rPr>
              <w:t>presežnih prihodkov proizvajalcev električne energije</w:t>
            </w:r>
            <w:r w:rsidR="00021212">
              <w:rPr>
                <w:rFonts w:cs="Arial"/>
                <w:szCs w:val="20"/>
              </w:rPr>
              <w:t xml:space="preserve"> in nadomestila dobaviteljem, ki energijo prodajajo po regulirani ceni</w:t>
            </w:r>
            <w:r>
              <w:rPr>
                <w:rFonts w:cs="Arial"/>
                <w:szCs w:val="20"/>
              </w:rPr>
              <w:t xml:space="preserve">, </w:t>
            </w:r>
            <w:r w:rsidR="00021212">
              <w:rPr>
                <w:rFonts w:cs="Arial"/>
                <w:szCs w:val="20"/>
              </w:rPr>
              <w:t>sedmo p</w:t>
            </w:r>
            <w:r>
              <w:rPr>
                <w:rFonts w:cs="Arial"/>
                <w:szCs w:val="20"/>
              </w:rPr>
              <w:t>oglavje pa določa še druge ukrepe, in sicer določbe glede vrnit</w:t>
            </w:r>
            <w:r w:rsidRPr="00E95541">
              <w:rPr>
                <w:rFonts w:cs="Arial"/>
                <w:szCs w:val="20"/>
              </w:rPr>
              <w:t>v</w:t>
            </w:r>
            <w:r>
              <w:rPr>
                <w:rFonts w:cs="Arial"/>
                <w:szCs w:val="20"/>
              </w:rPr>
              <w:t>e</w:t>
            </w:r>
            <w:r w:rsidRPr="00E95541">
              <w:rPr>
                <w:rFonts w:cs="Arial"/>
                <w:szCs w:val="20"/>
              </w:rPr>
              <w:t xml:space="preserve"> dobavitelja na maloprodajni trg električne energije in plina</w:t>
            </w:r>
            <w:r>
              <w:rPr>
                <w:rFonts w:cs="Arial"/>
                <w:szCs w:val="20"/>
              </w:rPr>
              <w:t xml:space="preserve"> in </w:t>
            </w:r>
            <w:r w:rsidRPr="00E95541">
              <w:rPr>
                <w:rFonts w:cs="Arial"/>
                <w:szCs w:val="20"/>
              </w:rPr>
              <w:t>prenos celotnega portfelja dobavitelja, ki se umika s trga</w:t>
            </w:r>
            <w:r>
              <w:rPr>
                <w:rFonts w:cs="Arial"/>
                <w:szCs w:val="20"/>
              </w:rPr>
              <w:t xml:space="preserve"> ter določbe, da se z</w:t>
            </w:r>
            <w:r w:rsidRPr="00E95541">
              <w:rPr>
                <w:rFonts w:cs="Arial"/>
                <w:szCs w:val="20"/>
              </w:rPr>
              <w:t xml:space="preserve">a javna naročila za dobavo električne energije ali plina </w:t>
            </w:r>
            <w:r>
              <w:rPr>
                <w:rFonts w:cs="Arial"/>
                <w:szCs w:val="20"/>
              </w:rPr>
              <w:t xml:space="preserve">Zakon o javnem naročanju </w:t>
            </w:r>
            <w:r w:rsidRPr="00E95541">
              <w:rPr>
                <w:rFonts w:cs="Arial"/>
                <w:szCs w:val="20"/>
              </w:rPr>
              <w:t xml:space="preserve">ne uporablja, če vrednost javnega naročila ne presega vrednosti, od katerih dalje je potrebna objava v Uradnem listu Evropske Unije. </w:t>
            </w:r>
            <w:r w:rsidR="00714742">
              <w:rPr>
                <w:rFonts w:cs="Arial"/>
                <w:szCs w:val="20"/>
              </w:rPr>
              <w:t>Omog</w:t>
            </w:r>
            <w:r w:rsidR="002F6258">
              <w:rPr>
                <w:rFonts w:cs="Arial"/>
                <w:szCs w:val="20"/>
              </w:rPr>
              <w:t>očeno je izvajanje</w:t>
            </w:r>
            <w:r w:rsidR="002F6258" w:rsidRPr="00305FEC">
              <w:rPr>
                <w:rFonts w:cs="Arial"/>
                <w:szCs w:val="20"/>
              </w:rPr>
              <w:t xml:space="preserve"> </w:t>
            </w:r>
            <w:r w:rsidR="002F6258">
              <w:rPr>
                <w:rFonts w:cs="Arial"/>
                <w:szCs w:val="20"/>
              </w:rPr>
              <w:t>9</w:t>
            </w:r>
            <w:r w:rsidR="002F6258" w:rsidRPr="00305FEC">
              <w:rPr>
                <w:rFonts w:cs="Arial"/>
                <w:szCs w:val="20"/>
              </w:rPr>
              <w:t>. člena Uredb</w:t>
            </w:r>
            <w:r w:rsidR="002F6258">
              <w:rPr>
                <w:rFonts w:cs="Arial"/>
                <w:szCs w:val="20"/>
              </w:rPr>
              <w:t>e</w:t>
            </w:r>
            <w:r w:rsidR="002F6258" w:rsidRPr="00305FEC">
              <w:rPr>
                <w:rFonts w:cs="Arial"/>
                <w:szCs w:val="20"/>
              </w:rPr>
              <w:t xml:space="preserve"> 2022/1854</w:t>
            </w:r>
            <w:r w:rsidR="002F6258">
              <w:rPr>
                <w:rFonts w:cs="Arial"/>
                <w:szCs w:val="20"/>
              </w:rPr>
              <w:t xml:space="preserve">/EU, saj se </w:t>
            </w:r>
            <w:r w:rsidR="002F6258" w:rsidRPr="00305FEC">
              <w:rPr>
                <w:rFonts w:cs="Arial"/>
                <w:szCs w:val="20"/>
              </w:rPr>
              <w:t xml:space="preserve">določa za kaj je mogoče namenjati zbrana sredstva prihodkov </w:t>
            </w:r>
            <w:r w:rsidR="002F6258">
              <w:rPr>
                <w:rFonts w:cs="Arial"/>
                <w:szCs w:val="20"/>
              </w:rPr>
              <w:t>od prezasedenosti</w:t>
            </w:r>
            <w:r w:rsidR="00D513D6">
              <w:rPr>
                <w:rFonts w:cs="Arial"/>
                <w:szCs w:val="20"/>
              </w:rPr>
              <w:t xml:space="preserve">, </w:t>
            </w:r>
            <w:r w:rsidR="00714742">
              <w:rPr>
                <w:rFonts w:cs="Arial"/>
                <w:szCs w:val="20"/>
              </w:rPr>
              <w:t xml:space="preserve">predvideno pa je tudi, da </w:t>
            </w:r>
            <w:r w:rsidR="00D513D6" w:rsidRPr="00DD1FBC">
              <w:rPr>
                <w:rFonts w:cs="Arial"/>
                <w:szCs w:val="20"/>
              </w:rPr>
              <w:t>vlada lahko v primeru interventne regulacije cene  električne energije plina ali toplote, dobaviteljem (ali distributerju pri toploti), ki bi jim ta ukrep povzročil občutno škodo, določi tudi primerno nadomestilo.</w:t>
            </w:r>
          </w:p>
          <w:p w:rsidR="00E95541" w:rsidRDefault="00E95541" w:rsidP="008473CF">
            <w:pPr>
              <w:spacing w:line="260" w:lineRule="exact"/>
              <w:rPr>
                <w:rFonts w:cs="Arial"/>
                <w:szCs w:val="20"/>
              </w:rPr>
            </w:pPr>
          </w:p>
          <w:p w:rsidR="00E95541" w:rsidRDefault="00E95541" w:rsidP="008473CF">
            <w:pPr>
              <w:spacing w:line="260" w:lineRule="exact"/>
              <w:rPr>
                <w:rFonts w:cs="Arial"/>
                <w:szCs w:val="20"/>
              </w:rPr>
            </w:pPr>
            <w:r>
              <w:rPr>
                <w:rFonts w:cs="Arial"/>
                <w:szCs w:val="20"/>
              </w:rPr>
              <w:t xml:space="preserve">Zakon vsebuje še poglavje o nadzoru, katerega glede na vsebino opravlja </w:t>
            </w:r>
            <w:r w:rsidRPr="00E95541">
              <w:rPr>
                <w:rFonts w:cs="Arial"/>
                <w:szCs w:val="20"/>
              </w:rPr>
              <w:t>inšpekcija, pristojna za energijo</w:t>
            </w:r>
            <w:r>
              <w:rPr>
                <w:rFonts w:cs="Arial"/>
                <w:szCs w:val="20"/>
              </w:rPr>
              <w:t xml:space="preserve">, agencija ali </w:t>
            </w:r>
            <w:r w:rsidRPr="00E95541">
              <w:rPr>
                <w:rFonts w:cs="Arial"/>
                <w:szCs w:val="20"/>
              </w:rPr>
              <w:t>Finančna uprava Republike Slovenije</w:t>
            </w:r>
            <w:r>
              <w:rPr>
                <w:rFonts w:cs="Arial"/>
                <w:szCs w:val="20"/>
              </w:rPr>
              <w:t>, prav tako pa vsebuje še kazenske določbe zaradi prekrškov.</w:t>
            </w:r>
          </w:p>
          <w:p w:rsidR="00F00924" w:rsidRPr="00B52517" w:rsidRDefault="00F00924" w:rsidP="0089276C">
            <w:pPr>
              <w:ind w:left="-360" w:firstLine="340"/>
              <w:rPr>
                <w:rFonts w:cs="Arial"/>
                <w:szCs w:val="20"/>
              </w:rPr>
            </w:pPr>
          </w:p>
          <w:p w:rsidR="00F00924" w:rsidRDefault="00F00924" w:rsidP="005D3BCF">
            <w:pPr>
              <w:pStyle w:val="Odstavekseznama"/>
              <w:numPr>
                <w:ilvl w:val="0"/>
                <w:numId w:val="28"/>
              </w:numPr>
              <w:ind w:left="360"/>
              <w:rPr>
                <w:rFonts w:cs="Arial"/>
                <w:b/>
                <w:szCs w:val="20"/>
              </w:rPr>
            </w:pPr>
            <w:r w:rsidRPr="00F00924">
              <w:rPr>
                <w:rFonts w:cs="Arial"/>
                <w:b/>
                <w:szCs w:val="20"/>
              </w:rPr>
              <w:t>Način reševanja:</w:t>
            </w:r>
          </w:p>
          <w:p w:rsidR="00E95541" w:rsidRPr="00E95541" w:rsidRDefault="00E95541" w:rsidP="00DC4EBC">
            <w:pPr>
              <w:rPr>
                <w:rFonts w:cs="Arial"/>
                <w:szCs w:val="20"/>
              </w:rPr>
            </w:pPr>
            <w:r w:rsidRPr="00E95541">
              <w:rPr>
                <w:rFonts w:cs="Arial"/>
                <w:szCs w:val="20"/>
              </w:rPr>
              <w:t xml:space="preserve">Poglavitna vprašanja, ki se bodo urejala s predlaganim zakonom, so navedena v predhodni točki. </w:t>
            </w:r>
          </w:p>
          <w:p w:rsidR="00E95541" w:rsidRPr="00E95541" w:rsidRDefault="00E95541" w:rsidP="007518EA">
            <w:pPr>
              <w:rPr>
                <w:rFonts w:cs="Arial"/>
                <w:szCs w:val="20"/>
              </w:rPr>
            </w:pPr>
          </w:p>
          <w:p w:rsidR="00F00924" w:rsidRPr="00E95541" w:rsidRDefault="00E95541" w:rsidP="008473CF">
            <w:pPr>
              <w:rPr>
                <w:rFonts w:cs="Arial"/>
                <w:szCs w:val="20"/>
              </w:rPr>
            </w:pPr>
            <w:r w:rsidRPr="00E95541">
              <w:rPr>
                <w:rFonts w:cs="Arial"/>
                <w:szCs w:val="20"/>
              </w:rPr>
              <w:t xml:space="preserve">Predlog zakona </w:t>
            </w:r>
            <w:r>
              <w:rPr>
                <w:rFonts w:cs="Arial"/>
                <w:szCs w:val="20"/>
              </w:rPr>
              <w:t xml:space="preserve">predvideva, da </w:t>
            </w:r>
            <w:r w:rsidR="00021212">
              <w:rPr>
                <w:rFonts w:cs="Arial"/>
                <w:szCs w:val="20"/>
              </w:rPr>
              <w:t>v</w:t>
            </w:r>
            <w:r w:rsidR="00021212" w:rsidRPr="00E95541">
              <w:rPr>
                <w:rFonts w:cs="Arial"/>
                <w:szCs w:val="20"/>
              </w:rPr>
              <w:t xml:space="preserve">lada </w:t>
            </w:r>
            <w:r w:rsidRPr="00E95541">
              <w:rPr>
                <w:rFonts w:cs="Arial"/>
                <w:szCs w:val="20"/>
              </w:rPr>
              <w:t>z uredbo in skladno z začasnim okvirom določi način odločanja centra za podpore o dodeljevanju pomoči, podrobnejše pogoje, tehnične specifikacije, vrste upravičencev do pomoči, intenzivnost pomoči, poročanje ter spremljanje izvajanja ukrepa</w:t>
            </w:r>
            <w:r>
              <w:rPr>
                <w:rFonts w:cs="Arial"/>
                <w:szCs w:val="20"/>
              </w:rPr>
              <w:t xml:space="preserve"> </w:t>
            </w:r>
            <w:r w:rsidR="00DC6EAD" w:rsidRPr="00DC6EAD">
              <w:rPr>
                <w:rFonts w:cs="Arial"/>
                <w:szCs w:val="20"/>
              </w:rPr>
              <w:t>pomoč za pospeševanje uvajanja energije iz obnovljivih virov, shranjevanja in toplote iz obnovljivih virov</w:t>
            </w:r>
            <w:r w:rsidR="00021212">
              <w:rPr>
                <w:rFonts w:cs="Arial"/>
                <w:szCs w:val="20"/>
              </w:rPr>
              <w:t xml:space="preserve">. </w:t>
            </w:r>
          </w:p>
          <w:p w:rsidR="00E95541" w:rsidRPr="00F00924" w:rsidRDefault="00E95541" w:rsidP="0089276C"/>
          <w:p w:rsidR="00F00924" w:rsidRPr="00F00924" w:rsidRDefault="00F00924" w:rsidP="00AF4CF0">
            <w:pPr>
              <w:rPr>
                <w:rFonts w:cs="Arial"/>
                <w:b/>
                <w:szCs w:val="20"/>
              </w:rPr>
            </w:pPr>
            <w:r w:rsidRPr="00F00924">
              <w:rPr>
                <w:rFonts w:cs="Arial"/>
                <w:b/>
                <w:szCs w:val="20"/>
              </w:rPr>
              <w:t>c) Normativna usklajenost predloga zakona:</w:t>
            </w:r>
          </w:p>
          <w:p w:rsidR="00F00924" w:rsidRDefault="00F00924" w:rsidP="00DC4EBC">
            <w:pPr>
              <w:rPr>
                <w:rFonts w:cs="Arial"/>
                <w:b/>
                <w:szCs w:val="20"/>
              </w:rPr>
            </w:pPr>
          </w:p>
          <w:p w:rsidR="004E2718" w:rsidRDefault="001D54DB" w:rsidP="008473CF">
            <w:pPr>
              <w:spacing w:line="260" w:lineRule="exact"/>
              <w:rPr>
                <w:rFonts w:cs="Arial"/>
                <w:szCs w:val="20"/>
              </w:rPr>
            </w:pPr>
            <w:r w:rsidRPr="001D54DB">
              <w:rPr>
                <w:rFonts w:cs="Arial"/>
                <w:szCs w:val="20"/>
              </w:rPr>
              <w:t>Predlog zakona je usklajen z Uredbo 2022/1854/EU</w:t>
            </w:r>
            <w:r>
              <w:rPr>
                <w:rFonts w:cs="Arial"/>
                <w:szCs w:val="20"/>
              </w:rPr>
              <w:t>.</w:t>
            </w:r>
          </w:p>
          <w:p w:rsidR="001D54DB" w:rsidRDefault="001D54DB" w:rsidP="008473CF">
            <w:pPr>
              <w:spacing w:line="260" w:lineRule="exact"/>
              <w:rPr>
                <w:rFonts w:cs="Arial"/>
                <w:szCs w:val="20"/>
              </w:rPr>
            </w:pPr>
          </w:p>
          <w:p w:rsidR="001D54DB" w:rsidRPr="007C1C54" w:rsidRDefault="001D54DB" w:rsidP="008473CF">
            <w:pPr>
              <w:spacing w:line="260" w:lineRule="exact"/>
              <w:rPr>
                <w:rFonts w:cs="Arial"/>
                <w:szCs w:val="20"/>
              </w:rPr>
            </w:pPr>
          </w:p>
        </w:tc>
      </w:tr>
      <w:tr w:rsidR="0066728C" w:rsidRPr="007C1C54" w:rsidTr="008473CF">
        <w:tc>
          <w:tcPr>
            <w:tcW w:w="9356" w:type="dxa"/>
          </w:tcPr>
          <w:p w:rsidR="0066728C" w:rsidRPr="007C1C54" w:rsidRDefault="0066728C" w:rsidP="008473CF">
            <w:pPr>
              <w:suppressAutoHyphens/>
              <w:overflowPunct w:val="0"/>
              <w:autoSpaceDE w:val="0"/>
              <w:autoSpaceDN w:val="0"/>
              <w:adjustRightInd w:val="0"/>
              <w:spacing w:line="260" w:lineRule="exact"/>
              <w:textAlignment w:val="baseline"/>
              <w:outlineLvl w:val="3"/>
              <w:rPr>
                <w:rFonts w:cs="Arial"/>
                <w:b/>
                <w:bCs/>
                <w:szCs w:val="20"/>
              </w:rPr>
            </w:pPr>
            <w:r w:rsidRPr="007C1C54">
              <w:rPr>
                <w:rFonts w:cs="Arial"/>
                <w:b/>
                <w:bCs/>
                <w:szCs w:val="20"/>
              </w:rPr>
              <w:lastRenderedPageBreak/>
              <w:t>3. OCENA FINANČNIH POSLEDIC PREDLOGA ZAKONA ZA DRŽAVNI PRORAČUN IN DRUGA JAVNA FINANČNA SREDSTVA</w:t>
            </w:r>
          </w:p>
          <w:p w:rsidR="0066728C" w:rsidRPr="007C1C54" w:rsidRDefault="0066728C" w:rsidP="008473CF">
            <w:pPr>
              <w:suppressAutoHyphens/>
              <w:overflowPunct w:val="0"/>
              <w:autoSpaceDE w:val="0"/>
              <w:autoSpaceDN w:val="0"/>
              <w:adjustRightInd w:val="0"/>
              <w:spacing w:line="260" w:lineRule="exact"/>
              <w:textAlignment w:val="baseline"/>
              <w:outlineLvl w:val="3"/>
              <w:rPr>
                <w:rFonts w:cs="Arial"/>
                <w:bCs/>
                <w:szCs w:val="20"/>
              </w:rPr>
            </w:pPr>
          </w:p>
          <w:p w:rsidR="00275C7E" w:rsidRDefault="00275C7E" w:rsidP="00275C7E">
            <w:pPr>
              <w:widowControl w:val="0"/>
              <w:suppressAutoHyphens/>
              <w:overflowPunct w:val="0"/>
              <w:autoSpaceDE w:val="0"/>
              <w:autoSpaceDN w:val="0"/>
              <w:adjustRightInd w:val="0"/>
              <w:spacing w:line="260" w:lineRule="exact"/>
              <w:textAlignment w:val="baseline"/>
              <w:outlineLvl w:val="3"/>
              <w:rPr>
                <w:rFonts w:cs="Arial"/>
                <w:szCs w:val="20"/>
              </w:rPr>
            </w:pPr>
            <w:r w:rsidRPr="00683A88">
              <w:rPr>
                <w:rFonts w:cs="Arial"/>
                <w:szCs w:val="20"/>
              </w:rPr>
              <w:t xml:space="preserve">Predlog zakona ima finančne posledice za državni proračun, in sicer v skupni ocenjeni višini </w:t>
            </w:r>
            <w:r w:rsidR="007A3B5E" w:rsidRPr="00683A88">
              <w:rPr>
                <w:rFonts w:cs="Arial"/>
                <w:szCs w:val="20"/>
              </w:rPr>
              <w:t>3</w:t>
            </w:r>
            <w:r w:rsidR="007A3B5E">
              <w:rPr>
                <w:rFonts w:cs="Arial"/>
                <w:szCs w:val="20"/>
              </w:rPr>
              <w:t>6</w:t>
            </w:r>
            <w:r w:rsidR="007A3B5E" w:rsidRPr="00683A88">
              <w:rPr>
                <w:rFonts w:cs="Arial"/>
                <w:szCs w:val="20"/>
              </w:rPr>
              <w:t xml:space="preserve">0 </w:t>
            </w:r>
            <w:r w:rsidRPr="00683A88">
              <w:rPr>
                <w:rFonts w:cs="Arial"/>
                <w:szCs w:val="20"/>
              </w:rPr>
              <w:t>mio EUR.</w:t>
            </w:r>
            <w:r>
              <w:rPr>
                <w:rFonts w:cs="Arial"/>
                <w:szCs w:val="20"/>
              </w:rPr>
              <w:t xml:space="preserve"> Za izvajanje zmanjšanja porabe v koničnih urah bo potrebno zagotoviti </w:t>
            </w:r>
            <w:r w:rsidR="007A3B5E">
              <w:rPr>
                <w:rFonts w:cs="Arial"/>
                <w:szCs w:val="20"/>
              </w:rPr>
              <w:t xml:space="preserve">10 </w:t>
            </w:r>
            <w:r>
              <w:rPr>
                <w:rFonts w:cs="Arial"/>
                <w:szCs w:val="20"/>
              </w:rPr>
              <w:t>mio EUR, za nadomestilo dobaviteljem, ki prodajajo energijo oziroma energente po regulirani ceni, pa okrog 350 mio EUR</w:t>
            </w:r>
            <w:r w:rsidR="007A3B5E">
              <w:rPr>
                <w:rFonts w:cs="Arial"/>
                <w:szCs w:val="20"/>
              </w:rPr>
              <w:t xml:space="preserve"> (200 mio EUR za plin in 150 mio EUR za električno energijo)</w:t>
            </w:r>
            <w:r>
              <w:rPr>
                <w:rFonts w:cs="Arial"/>
                <w:szCs w:val="20"/>
              </w:rPr>
              <w:t xml:space="preserve">. Sredstva so v sprejetem proračunu zagotovljena na </w:t>
            </w:r>
            <w:r w:rsidR="007A3B5E">
              <w:rPr>
                <w:rFonts w:cs="Arial"/>
                <w:szCs w:val="20"/>
              </w:rPr>
              <w:t xml:space="preserve">ukrepu </w:t>
            </w:r>
            <w:r w:rsidR="007A3B5E" w:rsidRPr="004265CE">
              <w:rPr>
                <w:rFonts w:cs="Arial"/>
                <w:szCs w:val="20"/>
              </w:rPr>
              <w:t>1611-23-0007 Rezerva za obvladovanje posledic draginje</w:t>
            </w:r>
            <w:r>
              <w:rPr>
                <w:rFonts w:cs="Arial"/>
                <w:szCs w:val="20"/>
              </w:rPr>
              <w:t>.</w:t>
            </w:r>
          </w:p>
          <w:p w:rsidR="00275C7E" w:rsidRDefault="00275C7E" w:rsidP="00275C7E">
            <w:pPr>
              <w:widowControl w:val="0"/>
              <w:suppressAutoHyphens/>
              <w:overflowPunct w:val="0"/>
              <w:autoSpaceDE w:val="0"/>
              <w:autoSpaceDN w:val="0"/>
              <w:adjustRightInd w:val="0"/>
              <w:spacing w:line="260" w:lineRule="exact"/>
              <w:textAlignment w:val="baseline"/>
              <w:outlineLvl w:val="3"/>
              <w:rPr>
                <w:rFonts w:cs="Arial"/>
                <w:szCs w:val="20"/>
              </w:rPr>
            </w:pPr>
          </w:p>
          <w:p w:rsidR="00275C7E" w:rsidRDefault="00275C7E" w:rsidP="00275C7E">
            <w:pPr>
              <w:widowControl w:val="0"/>
              <w:suppressAutoHyphens/>
              <w:overflowPunct w:val="0"/>
              <w:autoSpaceDE w:val="0"/>
              <w:autoSpaceDN w:val="0"/>
              <w:adjustRightInd w:val="0"/>
              <w:spacing w:line="260" w:lineRule="exact"/>
              <w:textAlignment w:val="baseline"/>
              <w:outlineLvl w:val="3"/>
              <w:rPr>
                <w:rFonts w:cs="Arial"/>
                <w:szCs w:val="20"/>
              </w:rPr>
            </w:pPr>
            <w:r>
              <w:rPr>
                <w:rFonts w:cs="Arial"/>
                <w:szCs w:val="20"/>
              </w:rPr>
              <w:t xml:space="preserve">Podpora novim investicijam v OVE se zagotavlja iz sredstev za podpore na podlagi Zakona o spodbujanju rabe obnovljivih virov energije in ne predstavlja finančnih posledic za državni proračun. </w:t>
            </w:r>
          </w:p>
          <w:p w:rsidR="00275C7E" w:rsidRDefault="00275C7E" w:rsidP="00275C7E">
            <w:pPr>
              <w:widowControl w:val="0"/>
              <w:suppressAutoHyphens/>
              <w:overflowPunct w:val="0"/>
              <w:autoSpaceDE w:val="0"/>
              <w:autoSpaceDN w:val="0"/>
              <w:adjustRightInd w:val="0"/>
              <w:spacing w:line="260" w:lineRule="exact"/>
              <w:textAlignment w:val="baseline"/>
              <w:outlineLvl w:val="3"/>
              <w:rPr>
                <w:rFonts w:cs="Arial"/>
                <w:szCs w:val="20"/>
              </w:rPr>
            </w:pPr>
          </w:p>
          <w:p w:rsidR="00275C7E" w:rsidRDefault="00275C7E" w:rsidP="00275C7E">
            <w:pPr>
              <w:suppressAutoHyphens/>
              <w:overflowPunct w:val="0"/>
              <w:autoSpaceDE w:val="0"/>
              <w:autoSpaceDN w:val="0"/>
              <w:adjustRightInd w:val="0"/>
              <w:spacing w:line="260" w:lineRule="exact"/>
              <w:textAlignment w:val="baseline"/>
              <w:outlineLvl w:val="3"/>
              <w:rPr>
                <w:rFonts w:cs="Arial"/>
                <w:szCs w:val="20"/>
              </w:rPr>
            </w:pPr>
            <w:r>
              <w:rPr>
                <w:rFonts w:cs="Arial"/>
                <w:szCs w:val="20"/>
              </w:rPr>
              <w:lastRenderedPageBreak/>
              <w:t xml:space="preserve">Pričakuje se prihodek v državni proračun (solidarnostni prispevek, presežni prihodki od prodaje električne energije), ki ga ni mogoče natančno ovrednotiti. Ob predpostavki, da se bo v obdobju veljavnosti ukrepa omejitve tržnih prihodkov sklenilo poslov v obsegu 1.000.000 MWh, in da bo povprečje doseženih prihodkov 50 EUR nad določeno mejo, bi to pomenilo okvirno 50 mio EUR prihodkov za državni proračun. </w:t>
            </w:r>
          </w:p>
          <w:p w:rsidR="00275C7E" w:rsidRDefault="00275C7E" w:rsidP="008473CF">
            <w:pPr>
              <w:suppressAutoHyphens/>
              <w:overflowPunct w:val="0"/>
              <w:autoSpaceDE w:val="0"/>
              <w:autoSpaceDN w:val="0"/>
              <w:adjustRightInd w:val="0"/>
              <w:spacing w:line="260" w:lineRule="exact"/>
              <w:textAlignment w:val="baseline"/>
              <w:outlineLvl w:val="3"/>
              <w:rPr>
                <w:rFonts w:cs="Arial"/>
                <w:bCs/>
                <w:szCs w:val="20"/>
              </w:rPr>
            </w:pPr>
          </w:p>
          <w:p w:rsidR="0066728C" w:rsidRPr="007C1C54" w:rsidRDefault="0002761B" w:rsidP="008473CF">
            <w:pPr>
              <w:suppressAutoHyphens/>
              <w:overflowPunct w:val="0"/>
              <w:autoSpaceDE w:val="0"/>
              <w:autoSpaceDN w:val="0"/>
              <w:adjustRightInd w:val="0"/>
              <w:spacing w:line="260" w:lineRule="exact"/>
              <w:textAlignment w:val="baseline"/>
              <w:outlineLvl w:val="3"/>
              <w:rPr>
                <w:rFonts w:cs="Arial"/>
                <w:bCs/>
                <w:szCs w:val="20"/>
              </w:rPr>
            </w:pPr>
            <w:r>
              <w:rPr>
                <w:rFonts w:cs="Arial"/>
                <w:bCs/>
                <w:szCs w:val="20"/>
              </w:rPr>
              <w:t>Predlog zakona nima v</w:t>
            </w:r>
            <w:r w:rsidR="0066728C" w:rsidRPr="007C1C54">
              <w:rPr>
                <w:rFonts w:cs="Arial"/>
                <w:bCs/>
                <w:szCs w:val="20"/>
              </w:rPr>
              <w:t>pliv</w:t>
            </w:r>
            <w:r>
              <w:rPr>
                <w:rFonts w:cs="Arial"/>
                <w:bCs/>
                <w:szCs w:val="20"/>
              </w:rPr>
              <w:t>a</w:t>
            </w:r>
            <w:r w:rsidR="0066728C" w:rsidRPr="007C1C54">
              <w:rPr>
                <w:rFonts w:cs="Arial"/>
                <w:bCs/>
                <w:szCs w:val="20"/>
              </w:rPr>
              <w:t xml:space="preserve"> na druga javno finančna sredstva</w:t>
            </w:r>
            <w:r>
              <w:rPr>
                <w:rFonts w:cs="Arial"/>
                <w:bCs/>
                <w:szCs w:val="20"/>
              </w:rPr>
              <w:t>.</w:t>
            </w:r>
          </w:p>
          <w:p w:rsidR="0066728C" w:rsidRPr="007C1C54" w:rsidRDefault="0066728C" w:rsidP="008473CF">
            <w:pPr>
              <w:suppressAutoHyphens/>
              <w:overflowPunct w:val="0"/>
              <w:autoSpaceDE w:val="0"/>
              <w:autoSpaceDN w:val="0"/>
              <w:adjustRightInd w:val="0"/>
              <w:spacing w:line="260" w:lineRule="exact"/>
              <w:textAlignment w:val="baseline"/>
              <w:outlineLvl w:val="3"/>
              <w:rPr>
                <w:rFonts w:cs="Arial"/>
                <w:bCs/>
                <w:szCs w:val="20"/>
              </w:rPr>
            </w:pPr>
          </w:p>
          <w:p w:rsidR="0066728C" w:rsidRPr="0089276C" w:rsidRDefault="0066728C" w:rsidP="008473CF">
            <w:pPr>
              <w:tabs>
                <w:tab w:val="clear" w:pos="340"/>
                <w:tab w:val="left" w:pos="0"/>
              </w:tabs>
              <w:suppressAutoHyphens/>
              <w:overflowPunct w:val="0"/>
              <w:autoSpaceDE w:val="0"/>
              <w:autoSpaceDN w:val="0"/>
              <w:adjustRightInd w:val="0"/>
              <w:spacing w:line="260" w:lineRule="exact"/>
              <w:textAlignment w:val="baseline"/>
              <w:outlineLvl w:val="3"/>
              <w:rPr>
                <w:rFonts w:cs="Arial"/>
                <w:bCs/>
                <w:szCs w:val="20"/>
                <w:highlight w:val="yellow"/>
              </w:rPr>
            </w:pPr>
          </w:p>
        </w:tc>
      </w:tr>
      <w:tr w:rsidR="0066728C" w:rsidRPr="007C1C54" w:rsidTr="008473CF">
        <w:tc>
          <w:tcPr>
            <w:tcW w:w="9356" w:type="dxa"/>
          </w:tcPr>
          <w:p w:rsidR="0066728C" w:rsidRPr="007C1C54" w:rsidRDefault="0066728C" w:rsidP="0030709A">
            <w:pPr>
              <w:pStyle w:val="Default"/>
              <w:spacing w:line="260" w:lineRule="exact"/>
              <w:ind w:right="1476"/>
              <w:jc w:val="both"/>
              <w:rPr>
                <w:color w:val="auto"/>
                <w:sz w:val="20"/>
                <w:szCs w:val="20"/>
                <w:highlight w:val="yellow"/>
              </w:rPr>
            </w:pPr>
          </w:p>
        </w:tc>
      </w:tr>
      <w:tr w:rsidR="0066728C" w:rsidRPr="007C1C54" w:rsidTr="008473CF">
        <w:tc>
          <w:tcPr>
            <w:tcW w:w="9356" w:type="dxa"/>
          </w:tcPr>
          <w:p w:rsidR="0066728C" w:rsidRPr="007C1C54" w:rsidRDefault="0066728C" w:rsidP="0089276C">
            <w:pPr>
              <w:suppressAutoHyphens/>
              <w:overflowPunct w:val="0"/>
              <w:autoSpaceDE w:val="0"/>
              <w:autoSpaceDN w:val="0"/>
              <w:adjustRightInd w:val="0"/>
              <w:spacing w:line="260" w:lineRule="exact"/>
              <w:ind w:right="32"/>
              <w:textAlignment w:val="baseline"/>
              <w:outlineLvl w:val="3"/>
              <w:rPr>
                <w:rFonts w:cs="Arial"/>
                <w:b/>
                <w:szCs w:val="20"/>
              </w:rPr>
            </w:pPr>
            <w:r w:rsidRPr="007C1C54">
              <w:rPr>
                <w:rFonts w:cs="Arial"/>
                <w:b/>
                <w:szCs w:val="20"/>
              </w:rPr>
              <w:t>4. NAVEDBA, DA SO SREDSTVA ZA IZVAJANJE ZAKONA V DRŽAVNEM PRORAČUNU ZAGOTOVLJENA, ČE PREDLOG ZAKONA PREDVIDEVA PORABO PRORAČUNSKIH SREDSTEV V OBDOBJU, ZA KATERO JE BIL DRŽAVNI PRORAČUN ŽE SPREJET</w:t>
            </w:r>
          </w:p>
        </w:tc>
      </w:tr>
      <w:tr w:rsidR="0066728C" w:rsidRPr="007C1C54" w:rsidTr="008473CF">
        <w:tc>
          <w:tcPr>
            <w:tcW w:w="9356" w:type="dxa"/>
          </w:tcPr>
          <w:p w:rsidR="0066728C" w:rsidRPr="007C1C54" w:rsidRDefault="0066728C" w:rsidP="0030709A">
            <w:pPr>
              <w:pStyle w:val="Brezrazmikov"/>
              <w:spacing w:line="260" w:lineRule="exact"/>
              <w:ind w:right="1476"/>
              <w:rPr>
                <w:rStyle w:val="None"/>
                <w:rFonts w:eastAsia="Arial Unicode MS"/>
                <w:color w:val="auto"/>
                <w:sz w:val="20"/>
                <w:szCs w:val="20"/>
                <w:bdr w:val="none" w:sz="0" w:space="0" w:color="auto"/>
                <w:lang w:val="de-DE" w:eastAsia="en-US"/>
              </w:rPr>
            </w:pPr>
          </w:p>
          <w:p w:rsidR="00275C7E" w:rsidRDefault="00275C7E" w:rsidP="00E75CF0">
            <w:pPr>
              <w:widowControl w:val="0"/>
              <w:suppressAutoHyphens/>
              <w:overflowPunct w:val="0"/>
              <w:autoSpaceDE w:val="0"/>
              <w:autoSpaceDN w:val="0"/>
              <w:adjustRightInd w:val="0"/>
              <w:spacing w:line="260" w:lineRule="exact"/>
              <w:textAlignment w:val="baseline"/>
              <w:outlineLvl w:val="3"/>
              <w:rPr>
                <w:rFonts w:cs="Arial"/>
                <w:szCs w:val="20"/>
              </w:rPr>
            </w:pPr>
            <w:r>
              <w:rPr>
                <w:rFonts w:cs="Arial"/>
                <w:szCs w:val="20"/>
              </w:rPr>
              <w:t>Sredstva so v sprejetem proračunu že zagotovljena na podprogramu 230402 – Sredstva za financiranje posledic draginje.</w:t>
            </w:r>
          </w:p>
          <w:p w:rsidR="00E75CF0" w:rsidRDefault="00E75CF0" w:rsidP="00E75CF0">
            <w:pPr>
              <w:widowControl w:val="0"/>
              <w:suppressAutoHyphens/>
              <w:overflowPunct w:val="0"/>
              <w:autoSpaceDE w:val="0"/>
              <w:autoSpaceDN w:val="0"/>
              <w:adjustRightInd w:val="0"/>
              <w:spacing w:line="260" w:lineRule="exact"/>
              <w:textAlignment w:val="baseline"/>
              <w:outlineLvl w:val="3"/>
              <w:rPr>
                <w:rFonts w:cs="Arial"/>
                <w:szCs w:val="20"/>
              </w:rPr>
            </w:pPr>
          </w:p>
          <w:p w:rsidR="00E75CF0" w:rsidRPr="007C1C54" w:rsidRDefault="00E75CF0" w:rsidP="0030709A">
            <w:pPr>
              <w:suppressAutoHyphens/>
              <w:overflowPunct w:val="0"/>
              <w:autoSpaceDE w:val="0"/>
              <w:autoSpaceDN w:val="0"/>
              <w:adjustRightInd w:val="0"/>
              <w:spacing w:line="260" w:lineRule="exact"/>
              <w:ind w:right="1476"/>
              <w:textAlignment w:val="baseline"/>
              <w:outlineLvl w:val="3"/>
              <w:rPr>
                <w:rFonts w:cs="Arial"/>
                <w:szCs w:val="20"/>
              </w:rPr>
            </w:pPr>
          </w:p>
          <w:p w:rsidR="0066728C" w:rsidRPr="007C1C54" w:rsidRDefault="0066728C" w:rsidP="0030709A">
            <w:pPr>
              <w:suppressAutoHyphens/>
              <w:overflowPunct w:val="0"/>
              <w:autoSpaceDE w:val="0"/>
              <w:autoSpaceDN w:val="0"/>
              <w:adjustRightInd w:val="0"/>
              <w:spacing w:line="260" w:lineRule="exact"/>
              <w:ind w:right="1476"/>
              <w:textAlignment w:val="baseline"/>
              <w:outlineLvl w:val="3"/>
              <w:rPr>
                <w:rFonts w:cs="Arial"/>
                <w:b/>
                <w:szCs w:val="20"/>
              </w:rPr>
            </w:pPr>
            <w:r w:rsidRPr="007C1C54">
              <w:rPr>
                <w:rFonts w:cs="Arial"/>
                <w:b/>
                <w:szCs w:val="20"/>
              </w:rPr>
              <w:t>5. PRIKAZ UREDITVE V DRUGIH PRAVNIH SISTEMIH IN PRILAGOJENOSTI PREDLAGANE UREDITVE PRAVU EVROPSKE UNIJE</w:t>
            </w:r>
          </w:p>
        </w:tc>
      </w:tr>
      <w:tr w:rsidR="0066728C" w:rsidRPr="007C1C54" w:rsidTr="008473CF">
        <w:tc>
          <w:tcPr>
            <w:tcW w:w="9356" w:type="dxa"/>
          </w:tcPr>
          <w:p w:rsidR="0066728C" w:rsidRPr="007C1C54" w:rsidRDefault="0066728C" w:rsidP="0030709A">
            <w:pPr>
              <w:overflowPunct w:val="0"/>
              <w:autoSpaceDE w:val="0"/>
              <w:autoSpaceDN w:val="0"/>
              <w:adjustRightInd w:val="0"/>
              <w:spacing w:line="260" w:lineRule="exact"/>
              <w:ind w:right="1172"/>
              <w:textAlignment w:val="baseline"/>
              <w:rPr>
                <w:rFonts w:cs="Arial"/>
                <w:szCs w:val="20"/>
              </w:rPr>
            </w:pPr>
          </w:p>
          <w:p w:rsidR="0066728C" w:rsidRPr="007C1C54" w:rsidRDefault="009624AF" w:rsidP="0089276C">
            <w:pPr>
              <w:overflowPunct w:val="0"/>
              <w:autoSpaceDE w:val="0"/>
              <w:autoSpaceDN w:val="0"/>
              <w:adjustRightInd w:val="0"/>
              <w:spacing w:line="260" w:lineRule="exact"/>
              <w:textAlignment w:val="baseline"/>
              <w:rPr>
                <w:rFonts w:cs="Arial"/>
                <w:szCs w:val="20"/>
              </w:rPr>
            </w:pPr>
            <w:r w:rsidRPr="009624AF">
              <w:rPr>
                <w:rFonts w:cs="Arial"/>
                <w:szCs w:val="20"/>
              </w:rPr>
              <w:t>Predlog zakona je predmet usklajeva</w:t>
            </w:r>
            <w:r>
              <w:rPr>
                <w:rFonts w:cs="Arial"/>
                <w:szCs w:val="20"/>
              </w:rPr>
              <w:t xml:space="preserve">nj s pravnim redom EU. Predlog </w:t>
            </w:r>
            <w:r w:rsidRPr="009624AF">
              <w:rPr>
                <w:rFonts w:cs="Arial"/>
                <w:szCs w:val="20"/>
              </w:rPr>
              <w:t>zakona določa ukrepe za izvajanje Uredbe 2022/1854/EU</w:t>
            </w:r>
            <w:r w:rsidR="00B315BE">
              <w:rPr>
                <w:rFonts w:cs="Arial"/>
                <w:szCs w:val="20"/>
              </w:rPr>
              <w:t>.</w:t>
            </w:r>
          </w:p>
          <w:p w:rsidR="0066728C" w:rsidRPr="007C1C54" w:rsidRDefault="0066728C" w:rsidP="0030709A">
            <w:pPr>
              <w:overflowPunct w:val="0"/>
              <w:autoSpaceDE w:val="0"/>
              <w:autoSpaceDN w:val="0"/>
              <w:adjustRightInd w:val="0"/>
              <w:spacing w:line="260" w:lineRule="exact"/>
              <w:ind w:right="1172"/>
              <w:textAlignment w:val="baseline"/>
              <w:rPr>
                <w:rFonts w:cs="Arial"/>
                <w:b/>
                <w:bCs/>
                <w:szCs w:val="20"/>
              </w:rPr>
            </w:pPr>
          </w:p>
          <w:p w:rsidR="0089276C" w:rsidRPr="006A3D62" w:rsidRDefault="006277D7" w:rsidP="005D3BCF">
            <w:pPr>
              <w:pStyle w:val="Odstavekseznama"/>
              <w:numPr>
                <w:ilvl w:val="0"/>
                <w:numId w:val="33"/>
              </w:numPr>
              <w:overflowPunct w:val="0"/>
              <w:autoSpaceDE w:val="0"/>
              <w:autoSpaceDN w:val="0"/>
              <w:adjustRightInd w:val="0"/>
              <w:spacing w:line="260" w:lineRule="exact"/>
              <w:ind w:right="1172"/>
              <w:textAlignment w:val="baseline"/>
              <w:rPr>
                <w:rFonts w:cs="Arial"/>
                <w:szCs w:val="20"/>
              </w:rPr>
            </w:pPr>
            <w:r>
              <w:rPr>
                <w:rFonts w:cs="Arial"/>
                <w:szCs w:val="20"/>
              </w:rPr>
              <w:t>S</w:t>
            </w:r>
            <w:r w:rsidR="0089276C">
              <w:rPr>
                <w:rFonts w:cs="Arial"/>
                <w:szCs w:val="20"/>
              </w:rPr>
              <w:t>olidar</w:t>
            </w:r>
            <w:r>
              <w:rPr>
                <w:rFonts w:cs="Arial"/>
                <w:szCs w:val="20"/>
              </w:rPr>
              <w:t>nostni prispevek</w:t>
            </w:r>
          </w:p>
          <w:p w:rsidR="0089276C" w:rsidRDefault="0089276C" w:rsidP="0089276C">
            <w:pPr>
              <w:overflowPunct w:val="0"/>
              <w:autoSpaceDE w:val="0"/>
              <w:autoSpaceDN w:val="0"/>
              <w:adjustRightInd w:val="0"/>
              <w:spacing w:line="260" w:lineRule="exact"/>
              <w:ind w:right="32"/>
              <w:textAlignment w:val="baseline"/>
              <w:rPr>
                <w:rFonts w:cs="Arial"/>
                <w:szCs w:val="20"/>
              </w:rPr>
            </w:pPr>
            <w:r w:rsidRPr="00B315BE">
              <w:rPr>
                <w:rFonts w:cs="Arial"/>
                <w:szCs w:val="20"/>
              </w:rPr>
              <w:t>Nizozemska vlada je 1. novembra 2022 objavila predlog za izvajanje solidarnostnega pri</w:t>
            </w:r>
            <w:r>
              <w:rPr>
                <w:rFonts w:cs="Arial"/>
                <w:szCs w:val="20"/>
              </w:rPr>
              <w:t>spevka v okviru, kot je določen v Uredbi Sveta (EU) 2022/1854</w:t>
            </w:r>
            <w:r w:rsidRPr="00B315BE">
              <w:rPr>
                <w:rFonts w:cs="Arial"/>
                <w:szCs w:val="20"/>
              </w:rPr>
              <w:t>. Podjetja v obsegu predlaganega solidarnostnega vložka so podjetja, ki so najmanj 75 % svojega prometa ustvarila z določeno gospodarsko dejavnostjo. Te</w:t>
            </w:r>
            <w:r>
              <w:rPr>
                <w:rFonts w:cs="Arial"/>
                <w:szCs w:val="20"/>
              </w:rPr>
              <w:t xml:space="preserve"> dejavnosti morajo biti zlasti </w:t>
            </w:r>
            <w:r w:rsidRPr="00B315BE">
              <w:rPr>
                <w:rFonts w:cs="Arial"/>
                <w:szCs w:val="20"/>
              </w:rPr>
              <w:t xml:space="preserve">povezane s proizvodnjo nafte in zemeljskega plina, rudarskimi dejavnostmi, rafiniranjem naftnih ali </w:t>
            </w:r>
            <w:proofErr w:type="spellStart"/>
            <w:r w:rsidRPr="00B315BE">
              <w:rPr>
                <w:rFonts w:cs="Arial"/>
                <w:szCs w:val="20"/>
              </w:rPr>
              <w:t>koksarniških</w:t>
            </w:r>
            <w:proofErr w:type="spellEnd"/>
            <w:r w:rsidRPr="00B315BE">
              <w:rPr>
                <w:rFonts w:cs="Arial"/>
                <w:szCs w:val="20"/>
              </w:rPr>
              <w:t xml:space="preserve"> produktov</w:t>
            </w:r>
            <w:r>
              <w:rPr>
                <w:rFonts w:cs="Arial"/>
                <w:szCs w:val="20"/>
              </w:rPr>
              <w:t xml:space="preserve">. </w:t>
            </w:r>
            <w:r w:rsidRPr="00B315BE">
              <w:rPr>
                <w:rFonts w:cs="Arial"/>
                <w:szCs w:val="20"/>
              </w:rPr>
              <w:t>Osnova za prispevek je tako imenovani „presežni dobiček“ leta 2022. Ta retroaktivni učinek je po mnenju nizozemske vlade med drugim upravičen s posebnimi tržnimi okoliščinami in nadomestilom, zagotovljenim nizozemskim gospodinjstvom in malim podjetjem. Presežek dobička je dobiček leta 2022, v kolikor presega 20 % povprečnega dobička štirih predhodnih let (2018, 2019, 2020 in 2021), kar je v skladu z zgoraj opisano Uredbo. Nizozemska vlada</w:t>
            </w:r>
            <w:r>
              <w:rPr>
                <w:rFonts w:cs="Arial"/>
                <w:szCs w:val="20"/>
              </w:rPr>
              <w:t xml:space="preserve"> </w:t>
            </w:r>
            <w:r w:rsidRPr="00B315BE">
              <w:rPr>
                <w:rFonts w:cs="Arial"/>
                <w:szCs w:val="20"/>
              </w:rPr>
              <w:t xml:space="preserve">ne namerava zaračunati solidarnostnega prispevka za morebitne (presežne) dobičke leta 2023, saj že načrtuje zaračunavanje dodatnih </w:t>
            </w:r>
            <w:r>
              <w:rPr>
                <w:rFonts w:cs="Arial"/>
                <w:szCs w:val="20"/>
              </w:rPr>
              <w:t>dajatev</w:t>
            </w:r>
            <w:r w:rsidRPr="00B315BE">
              <w:rPr>
                <w:rFonts w:cs="Arial"/>
                <w:szCs w:val="20"/>
              </w:rPr>
              <w:t xml:space="preserve"> (specifični prometni davek) v letih 2023 in 2024.</w:t>
            </w:r>
            <w:r>
              <w:rPr>
                <w:rFonts w:cs="Arial"/>
                <w:szCs w:val="20"/>
              </w:rPr>
              <w:t xml:space="preserve"> </w:t>
            </w:r>
            <w:r w:rsidRPr="00B315BE">
              <w:rPr>
                <w:rFonts w:cs="Arial"/>
                <w:szCs w:val="20"/>
              </w:rPr>
              <w:t>Zakonodajni predlog bo zdaj v nadaljnji obravnavi v parlamentu in bo morda predmet nadaljnjih popravkov s strani vlade in parlamenta.</w:t>
            </w:r>
          </w:p>
          <w:p w:rsidR="00A63D46" w:rsidRDefault="00A63D46" w:rsidP="0089276C">
            <w:pPr>
              <w:overflowPunct w:val="0"/>
              <w:autoSpaceDE w:val="0"/>
              <w:autoSpaceDN w:val="0"/>
              <w:adjustRightInd w:val="0"/>
              <w:spacing w:line="260" w:lineRule="exact"/>
              <w:ind w:right="32"/>
              <w:textAlignment w:val="baseline"/>
              <w:rPr>
                <w:rFonts w:cs="Arial"/>
                <w:szCs w:val="20"/>
              </w:rPr>
            </w:pPr>
          </w:p>
          <w:p w:rsidR="00B315BE" w:rsidRPr="007C1C54" w:rsidRDefault="0089276C" w:rsidP="008473CF">
            <w:pPr>
              <w:suppressAutoHyphens/>
              <w:overflowPunct w:val="0"/>
              <w:autoSpaceDE w:val="0"/>
              <w:autoSpaceDN w:val="0"/>
              <w:adjustRightInd w:val="0"/>
              <w:spacing w:line="260" w:lineRule="exact"/>
              <w:textAlignment w:val="baseline"/>
              <w:outlineLvl w:val="3"/>
              <w:rPr>
                <w:rFonts w:cs="Arial"/>
                <w:szCs w:val="20"/>
              </w:rPr>
            </w:pPr>
            <w:r w:rsidRPr="006A6883">
              <w:rPr>
                <w:rFonts w:cs="Arial"/>
                <w:szCs w:val="20"/>
              </w:rPr>
              <w:t>Hrvaška se je za prenos solidarnostnega prispevka odločila izvesti s spremembo Zakona o dodatnem</w:t>
            </w:r>
            <w:r>
              <w:rPr>
                <w:rFonts w:cs="Arial"/>
                <w:szCs w:val="20"/>
              </w:rPr>
              <w:t xml:space="preserve"> </w:t>
            </w:r>
            <w:r w:rsidRPr="006A6883">
              <w:rPr>
                <w:rFonts w:cs="Arial"/>
                <w:szCs w:val="20"/>
              </w:rPr>
              <w:t>davku na dobiček. Predlog zakona predvideva 33% dodatno obdavčitev dobička podjetij (običajna je</w:t>
            </w:r>
            <w:r>
              <w:rPr>
                <w:rFonts w:cs="Arial"/>
                <w:szCs w:val="20"/>
              </w:rPr>
              <w:t xml:space="preserve"> </w:t>
            </w:r>
            <w:r w:rsidRPr="006A6883">
              <w:rPr>
                <w:rFonts w:cs="Arial"/>
                <w:szCs w:val="20"/>
              </w:rPr>
              <w:t>18%), ki bi imela v 2022 prihodke višje od 300 mio HRK (39,8 mio EUR) in katerih dobiček bi za 20 %</w:t>
            </w:r>
            <w:r>
              <w:rPr>
                <w:rFonts w:cs="Arial"/>
                <w:szCs w:val="20"/>
              </w:rPr>
              <w:t xml:space="preserve"> </w:t>
            </w:r>
            <w:r w:rsidRPr="006A6883">
              <w:rPr>
                <w:rFonts w:cs="Arial"/>
                <w:szCs w:val="20"/>
              </w:rPr>
              <w:t>presegal štiriletni povprečni dobiček 2018-21. Višja obdavčitev se obračunava od preseženega (torej</w:t>
            </w:r>
            <w:r>
              <w:rPr>
                <w:rFonts w:cs="Arial"/>
                <w:szCs w:val="20"/>
              </w:rPr>
              <w:t xml:space="preserve"> </w:t>
            </w:r>
            <w:r w:rsidRPr="006A6883">
              <w:rPr>
                <w:rFonts w:cs="Arial"/>
                <w:szCs w:val="20"/>
              </w:rPr>
              <w:t>preko 20% povprečja) dobička in bo le enkratna (za 2022). Hrvaška je sicer ukrep razširila na vsa</w:t>
            </w:r>
            <w:r>
              <w:rPr>
                <w:rFonts w:cs="Arial"/>
                <w:szCs w:val="20"/>
              </w:rPr>
              <w:t xml:space="preserve"> </w:t>
            </w:r>
            <w:r w:rsidRPr="006A6883">
              <w:rPr>
                <w:rFonts w:cs="Arial"/>
                <w:szCs w:val="20"/>
              </w:rPr>
              <w:t>podjetja (ne le v sektorju nafte, plina, premoga in rafinerije), sicer ukrep ne bi zadel nobenega podjetja.</w:t>
            </w:r>
            <w:r>
              <w:rPr>
                <w:rFonts w:cs="Arial"/>
                <w:szCs w:val="20"/>
              </w:rPr>
              <w:t xml:space="preserve"> </w:t>
            </w:r>
            <w:r w:rsidRPr="006A6883">
              <w:rPr>
                <w:rFonts w:cs="Arial"/>
                <w:szCs w:val="20"/>
              </w:rPr>
              <w:t>Tak širši pristop sta ubrali tudi Madžarska in Kraljevina Španija (v slednji so obdavčili tudi banke). Po</w:t>
            </w:r>
            <w:r>
              <w:rPr>
                <w:rFonts w:cs="Arial"/>
                <w:szCs w:val="20"/>
              </w:rPr>
              <w:t xml:space="preserve"> </w:t>
            </w:r>
            <w:r w:rsidRPr="006A6883">
              <w:rPr>
                <w:rFonts w:cs="Arial"/>
                <w:szCs w:val="20"/>
              </w:rPr>
              <w:t>drugi strani Ciper ne vidi razloga za uvedbo solidarnostnega prispevka, saj podjetij v omenjenih</w:t>
            </w:r>
            <w:r>
              <w:rPr>
                <w:rFonts w:cs="Arial"/>
                <w:szCs w:val="20"/>
              </w:rPr>
              <w:t xml:space="preserve"> </w:t>
            </w:r>
            <w:r w:rsidRPr="006A6883">
              <w:rPr>
                <w:rFonts w:cs="Arial"/>
                <w:szCs w:val="20"/>
              </w:rPr>
              <w:t>sektorjih nima.</w:t>
            </w:r>
          </w:p>
        </w:tc>
      </w:tr>
      <w:tr w:rsidR="0066728C" w:rsidRPr="007C1C54" w:rsidTr="008473CF">
        <w:tc>
          <w:tcPr>
            <w:tcW w:w="9356" w:type="dxa"/>
          </w:tcPr>
          <w:p w:rsidR="0066728C" w:rsidRDefault="0066728C" w:rsidP="0030709A">
            <w:pPr>
              <w:suppressAutoHyphens/>
              <w:overflowPunct w:val="0"/>
              <w:autoSpaceDE w:val="0"/>
              <w:autoSpaceDN w:val="0"/>
              <w:adjustRightInd w:val="0"/>
              <w:spacing w:line="260" w:lineRule="exact"/>
              <w:ind w:right="1476"/>
              <w:textAlignment w:val="baseline"/>
              <w:outlineLvl w:val="3"/>
              <w:rPr>
                <w:rFonts w:cs="Arial"/>
                <w:b/>
                <w:szCs w:val="20"/>
              </w:rPr>
            </w:pPr>
          </w:p>
          <w:p w:rsidR="0089276C" w:rsidRPr="006A3D62" w:rsidRDefault="006277D7" w:rsidP="005D3BCF">
            <w:pPr>
              <w:pStyle w:val="Odstavekseznama"/>
              <w:numPr>
                <w:ilvl w:val="0"/>
                <w:numId w:val="33"/>
              </w:numPr>
              <w:overflowPunct w:val="0"/>
              <w:autoSpaceDE w:val="0"/>
              <w:autoSpaceDN w:val="0"/>
              <w:adjustRightInd w:val="0"/>
              <w:spacing w:line="260" w:lineRule="exact"/>
              <w:ind w:right="1172"/>
              <w:textAlignment w:val="baseline"/>
              <w:rPr>
                <w:rFonts w:cs="Arial"/>
                <w:szCs w:val="20"/>
              </w:rPr>
            </w:pPr>
            <w:r>
              <w:rPr>
                <w:rFonts w:cs="Arial"/>
                <w:szCs w:val="20"/>
              </w:rPr>
              <w:t>Obdavčitev</w:t>
            </w:r>
            <w:r w:rsidR="0089276C">
              <w:rPr>
                <w:rFonts w:cs="Arial"/>
                <w:szCs w:val="20"/>
              </w:rPr>
              <w:t xml:space="preserve"> presežnih prihodkov</w:t>
            </w:r>
          </w:p>
          <w:p w:rsidR="0089276C" w:rsidRDefault="0089276C" w:rsidP="0089276C">
            <w:pPr>
              <w:suppressAutoHyphens/>
              <w:overflowPunct w:val="0"/>
              <w:autoSpaceDE w:val="0"/>
              <w:autoSpaceDN w:val="0"/>
              <w:adjustRightInd w:val="0"/>
              <w:spacing w:line="260" w:lineRule="exact"/>
              <w:textAlignment w:val="baseline"/>
              <w:outlineLvl w:val="3"/>
              <w:rPr>
                <w:rFonts w:cs="Arial"/>
                <w:szCs w:val="20"/>
              </w:rPr>
            </w:pPr>
            <w:r>
              <w:rPr>
                <w:rFonts w:cs="Arial"/>
                <w:szCs w:val="20"/>
              </w:rPr>
              <w:t>A</w:t>
            </w:r>
            <w:r w:rsidRPr="006A3D62">
              <w:rPr>
                <w:rFonts w:cs="Arial"/>
                <w:szCs w:val="20"/>
              </w:rPr>
              <w:t>vstrijske vladne stranke so 18. novembra 2022 v parlament vložile zakonodajni predlog.</w:t>
            </w:r>
            <w:r>
              <w:rPr>
                <w:rFonts w:cs="Arial"/>
                <w:szCs w:val="20"/>
              </w:rPr>
              <w:t xml:space="preserve"> P</w:t>
            </w:r>
            <w:r w:rsidRPr="006A3D62">
              <w:rPr>
                <w:rFonts w:cs="Arial"/>
                <w:szCs w:val="20"/>
              </w:rPr>
              <w:t xml:space="preserve">redvidena </w:t>
            </w:r>
            <w:r>
              <w:rPr>
                <w:rFonts w:cs="Arial"/>
                <w:szCs w:val="20"/>
              </w:rPr>
              <w:t xml:space="preserve">je </w:t>
            </w:r>
            <w:r w:rsidRPr="006A3D62">
              <w:rPr>
                <w:rFonts w:cs="Arial"/>
                <w:szCs w:val="20"/>
              </w:rPr>
              <w:t xml:space="preserve">začasna uvedba (1) energetskega kriznega prispevka za električno energijo (»Električni prispevek«), ki je v bistvu omejitev določenih prihodkov za proizvajalce električne energije in (2) energetskega kriznega </w:t>
            </w:r>
            <w:r w:rsidRPr="006A3D62">
              <w:rPr>
                <w:rFonts w:cs="Arial"/>
                <w:szCs w:val="20"/>
              </w:rPr>
              <w:lastRenderedPageBreak/>
              <w:t>prispevka za fosilna goriva, ki je dajatev na dobiček za naftna in plinska podjetja in s tem v bistvu dodaten (pravni) davek od dohodka takih podjetij.</w:t>
            </w:r>
            <w:r>
              <w:rPr>
                <w:rFonts w:cs="Arial"/>
                <w:szCs w:val="20"/>
              </w:rPr>
              <w:t xml:space="preserve"> </w:t>
            </w:r>
            <w:r w:rsidRPr="006A3D62">
              <w:rPr>
                <w:rFonts w:cs="Arial"/>
                <w:szCs w:val="20"/>
              </w:rPr>
              <w:t xml:space="preserve">Prispevek za električno energijo je namenjen proizvajalcem električne energije. 90 % prihodkov na </w:t>
            </w:r>
            <w:proofErr w:type="spellStart"/>
            <w:r w:rsidRPr="006A3D62">
              <w:rPr>
                <w:rFonts w:cs="Arial"/>
                <w:szCs w:val="20"/>
              </w:rPr>
              <w:t>megavatno</w:t>
            </w:r>
            <w:proofErr w:type="spellEnd"/>
            <w:r w:rsidRPr="006A3D62">
              <w:rPr>
                <w:rFonts w:cs="Arial"/>
                <w:szCs w:val="20"/>
              </w:rPr>
              <w:t xml:space="preserve"> uro, ki presegajo mejo tržnih prihodkov 140 evrov, torej presežek prihodkov, se bo pobralo. Z upoštevanjem olajšave za naložbe v prehod na obnovljive vire energije se bo zgornja meja tržnih prihodkov ob ustreznem dokazilu dvignila na največ 180 evrov.</w:t>
            </w:r>
            <w:r>
              <w:rPr>
                <w:rFonts w:cs="Arial"/>
                <w:szCs w:val="20"/>
              </w:rPr>
              <w:t xml:space="preserve"> </w:t>
            </w:r>
            <w:r w:rsidRPr="006A3D62">
              <w:rPr>
                <w:rFonts w:cs="Arial"/>
                <w:szCs w:val="20"/>
              </w:rPr>
              <w:t>Zavezanci za prispevek za električno energijo so operaterji elektrarn (razen črpalnih elektrarn) in parkov elektrarn z vsakokratno instalirano močjo večjo od enega megavata.</w:t>
            </w:r>
            <w:r>
              <w:rPr>
                <w:rFonts w:cs="Arial"/>
                <w:szCs w:val="20"/>
              </w:rPr>
              <w:t xml:space="preserve"> </w:t>
            </w:r>
            <w:r w:rsidRPr="006A3D62">
              <w:rPr>
                <w:rFonts w:cs="Arial"/>
                <w:szCs w:val="20"/>
              </w:rPr>
              <w:t>Zakon o uvedbi kriznega prispevka za električno energijo naj bi začel veljati 1. decembra 2022 in naj bi se za presežek prihodkov uporabljal do 31. decembra 2023.</w:t>
            </w:r>
            <w:r>
              <w:rPr>
                <w:rFonts w:cs="Arial"/>
                <w:szCs w:val="20"/>
              </w:rPr>
              <w:t xml:space="preserve"> </w:t>
            </w:r>
          </w:p>
          <w:p w:rsidR="0089276C" w:rsidRDefault="0089276C" w:rsidP="0089276C">
            <w:pPr>
              <w:suppressAutoHyphens/>
              <w:overflowPunct w:val="0"/>
              <w:autoSpaceDE w:val="0"/>
              <w:autoSpaceDN w:val="0"/>
              <w:adjustRightInd w:val="0"/>
              <w:spacing w:line="260" w:lineRule="exact"/>
              <w:textAlignment w:val="baseline"/>
              <w:outlineLvl w:val="3"/>
              <w:rPr>
                <w:rFonts w:cs="Arial"/>
                <w:szCs w:val="20"/>
              </w:rPr>
            </w:pPr>
          </w:p>
          <w:p w:rsidR="0089276C" w:rsidRDefault="0089276C" w:rsidP="0089276C">
            <w:pPr>
              <w:suppressAutoHyphens/>
              <w:overflowPunct w:val="0"/>
              <w:autoSpaceDE w:val="0"/>
              <w:autoSpaceDN w:val="0"/>
              <w:adjustRightInd w:val="0"/>
              <w:spacing w:line="260" w:lineRule="exact"/>
              <w:textAlignment w:val="baseline"/>
              <w:outlineLvl w:val="3"/>
              <w:rPr>
                <w:rFonts w:cs="Arial"/>
                <w:szCs w:val="20"/>
              </w:rPr>
            </w:pPr>
            <w:r w:rsidRPr="006A6883">
              <w:rPr>
                <w:rFonts w:cs="Arial"/>
                <w:szCs w:val="20"/>
              </w:rPr>
              <w:t>Češka je uvedla davek na presežne dobičke na podlagi meril uredbe EU. Začasni izredni davek se bo</w:t>
            </w:r>
            <w:r>
              <w:rPr>
                <w:rFonts w:cs="Arial"/>
                <w:szCs w:val="20"/>
              </w:rPr>
              <w:t xml:space="preserve"> </w:t>
            </w:r>
            <w:r w:rsidRPr="006A6883">
              <w:rPr>
                <w:rFonts w:cs="Arial"/>
                <w:szCs w:val="20"/>
              </w:rPr>
              <w:t>uporabljal od 1. januarja 2023 za obdobje 3 let za podjetja s presežnimi dobički s področja proizvodnje</w:t>
            </w:r>
            <w:r>
              <w:rPr>
                <w:rFonts w:cs="Arial"/>
                <w:szCs w:val="20"/>
              </w:rPr>
              <w:t xml:space="preserve"> </w:t>
            </w:r>
            <w:r w:rsidRPr="006A6883">
              <w:rPr>
                <w:rFonts w:cs="Arial"/>
                <w:szCs w:val="20"/>
              </w:rPr>
              <w:t>in trgovanja z energijo, bančništva, rudarjenja in predelave nafte in fosilnih goriv. Pri novem davku gre</w:t>
            </w:r>
            <w:r>
              <w:rPr>
                <w:rFonts w:cs="Arial"/>
                <w:szCs w:val="20"/>
              </w:rPr>
              <w:t xml:space="preserve"> </w:t>
            </w:r>
            <w:r w:rsidRPr="006A6883">
              <w:rPr>
                <w:rFonts w:cs="Arial"/>
                <w:szCs w:val="20"/>
              </w:rPr>
              <w:t>za 60-odstotni davčni pribitek na presežne dobičke teh podjetij, ki se določi dobiček, ki bi za 20 %</w:t>
            </w:r>
            <w:r>
              <w:rPr>
                <w:rFonts w:cs="Arial"/>
                <w:szCs w:val="20"/>
              </w:rPr>
              <w:t xml:space="preserve"> </w:t>
            </w:r>
            <w:r w:rsidRPr="006A6883">
              <w:rPr>
                <w:rFonts w:cs="Arial"/>
                <w:szCs w:val="20"/>
              </w:rPr>
              <w:t>presegal povprečje zadnjih štirih let.</w:t>
            </w:r>
          </w:p>
          <w:p w:rsidR="002B595F" w:rsidRDefault="002B595F" w:rsidP="0089276C">
            <w:pPr>
              <w:suppressAutoHyphens/>
              <w:overflowPunct w:val="0"/>
              <w:autoSpaceDE w:val="0"/>
              <w:autoSpaceDN w:val="0"/>
              <w:adjustRightInd w:val="0"/>
              <w:spacing w:line="260" w:lineRule="exact"/>
              <w:textAlignment w:val="baseline"/>
              <w:outlineLvl w:val="3"/>
              <w:rPr>
                <w:rFonts w:cs="Arial"/>
                <w:szCs w:val="20"/>
              </w:rPr>
            </w:pPr>
          </w:p>
          <w:p w:rsidR="002B595F" w:rsidRPr="002B595F" w:rsidRDefault="002B595F" w:rsidP="002B595F">
            <w:pPr>
              <w:tabs>
                <w:tab w:val="clear" w:pos="340"/>
              </w:tabs>
              <w:spacing w:after="160" w:line="259" w:lineRule="auto"/>
              <w:rPr>
                <w:rFonts w:eastAsiaTheme="minorHAnsi" w:cs="Arial"/>
                <w:szCs w:val="20"/>
                <w:lang w:eastAsia="en-US"/>
              </w:rPr>
            </w:pPr>
            <w:r w:rsidRPr="002B595F">
              <w:rPr>
                <w:rFonts w:eastAsiaTheme="minorHAnsi" w:cs="Arial"/>
                <w:szCs w:val="20"/>
                <w:lang w:eastAsia="en-US"/>
              </w:rPr>
              <w:t xml:space="preserve">Evropska komisija je že 8. marca v sporočilu </w:t>
            </w:r>
            <w:proofErr w:type="spellStart"/>
            <w:r w:rsidRPr="002B595F">
              <w:rPr>
                <w:rFonts w:eastAsiaTheme="minorHAnsi" w:cs="Arial"/>
                <w:szCs w:val="20"/>
                <w:lang w:eastAsia="en-US"/>
              </w:rPr>
              <w:t>REPowerEU</w:t>
            </w:r>
            <w:proofErr w:type="spellEnd"/>
            <w:r w:rsidRPr="002B595F">
              <w:rPr>
                <w:rFonts w:eastAsiaTheme="minorHAnsi" w:cs="Arial"/>
                <w:szCs w:val="20"/>
                <w:lang w:eastAsia="en-US"/>
              </w:rPr>
              <w:t xml:space="preserve"> priporočila državam članicam, naj začasno uvedejo davke na izredne prihodke proizvajalcev in dobaviteljev. </w:t>
            </w:r>
          </w:p>
          <w:p w:rsidR="002B595F" w:rsidRPr="002B595F" w:rsidRDefault="002B595F" w:rsidP="002B595F">
            <w:pPr>
              <w:tabs>
                <w:tab w:val="clear" w:pos="340"/>
              </w:tabs>
              <w:spacing w:after="160" w:line="259" w:lineRule="auto"/>
              <w:rPr>
                <w:rFonts w:eastAsiaTheme="minorHAnsi" w:cs="Arial"/>
                <w:szCs w:val="20"/>
                <w:lang w:eastAsia="en-US"/>
              </w:rPr>
            </w:pPr>
            <w:r w:rsidRPr="002B595F">
              <w:rPr>
                <w:rFonts w:eastAsiaTheme="minorHAnsi" w:cs="Arial"/>
                <w:szCs w:val="20"/>
                <w:lang w:eastAsia="en-US"/>
              </w:rPr>
              <w:t>Države, kot sta Romunija in Španija, so že leta 2021 uvedle začasni mehanizem za zmanjšanje presežnih prihodkov energetskih podjetij, ki imajo koristi od višjih veleprodajnih cen energije in plina.</w:t>
            </w:r>
          </w:p>
          <w:p w:rsidR="002B595F" w:rsidRPr="002B595F" w:rsidRDefault="002B595F" w:rsidP="002B595F">
            <w:pPr>
              <w:tabs>
                <w:tab w:val="clear" w:pos="340"/>
              </w:tabs>
              <w:spacing w:after="160" w:line="259" w:lineRule="auto"/>
              <w:rPr>
                <w:rFonts w:eastAsiaTheme="minorHAnsi" w:cs="Arial"/>
                <w:szCs w:val="20"/>
                <w:lang w:eastAsia="en-US"/>
              </w:rPr>
            </w:pPr>
            <w:r w:rsidRPr="002B595F">
              <w:rPr>
                <w:rFonts w:eastAsiaTheme="minorHAnsi" w:cs="Arial"/>
                <w:szCs w:val="20"/>
                <w:lang w:eastAsia="en-US"/>
              </w:rPr>
              <w:t>Šest mesecev po priporočilu Komisije in nenehnem zviševanju cen energije je 15 evropskih držav napovedalo, predlagalo ali uvedlo davke na dobičke zaradi presežnih prihodkov od prodaje energije.</w:t>
            </w:r>
          </w:p>
          <w:p w:rsidR="002B595F" w:rsidRPr="002B595F" w:rsidRDefault="002B595F" w:rsidP="002B595F">
            <w:pPr>
              <w:tabs>
                <w:tab w:val="clear" w:pos="340"/>
              </w:tabs>
              <w:spacing w:after="160" w:line="259" w:lineRule="auto"/>
              <w:jc w:val="left"/>
              <w:rPr>
                <w:rFonts w:eastAsiaTheme="minorHAnsi" w:cs="Arial"/>
                <w:szCs w:val="20"/>
                <w:lang w:eastAsia="en-US"/>
              </w:rPr>
            </w:pPr>
            <w:r w:rsidRPr="002B595F">
              <w:rPr>
                <w:rFonts w:eastAsiaTheme="minorHAnsi" w:cs="Arial"/>
                <w:noProof/>
                <w:color w:val="0094FF"/>
                <w:szCs w:val="20"/>
                <w:bdr w:val="none" w:sz="0" w:space="0" w:color="auto" w:frame="1"/>
              </w:rPr>
              <w:lastRenderedPageBreak/>
              <w:drawing>
                <wp:inline distT="0" distB="0" distL="0" distR="0">
                  <wp:extent cx="5760720" cy="5569104"/>
                  <wp:effectExtent l="0" t="0" r="0" b="0"/>
                  <wp:docPr id="2" name="Slika 2" descr="What European Countries Are Doing about Windfall Profit Taxes and Windfall Tax policies in Europe Bloomberg Tax">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at European Countries Are Doing about Windfall Profit Taxes and Windfall Tax policies in Europe Bloomberg Tax">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5569104"/>
                          </a:xfrm>
                          <a:prstGeom prst="rect">
                            <a:avLst/>
                          </a:prstGeom>
                          <a:noFill/>
                          <a:ln>
                            <a:noFill/>
                          </a:ln>
                        </pic:spPr>
                      </pic:pic>
                    </a:graphicData>
                  </a:graphic>
                </wp:inline>
              </w:drawing>
            </w:r>
          </w:p>
          <w:p w:rsidR="002B595F" w:rsidRDefault="002B595F" w:rsidP="002B595F">
            <w:pPr>
              <w:suppressAutoHyphens/>
              <w:overflowPunct w:val="0"/>
              <w:autoSpaceDE w:val="0"/>
              <w:autoSpaceDN w:val="0"/>
              <w:adjustRightInd w:val="0"/>
              <w:spacing w:line="260" w:lineRule="exact"/>
              <w:textAlignment w:val="baseline"/>
              <w:outlineLvl w:val="3"/>
              <w:rPr>
                <w:rFonts w:cs="Arial"/>
                <w:szCs w:val="20"/>
              </w:rPr>
            </w:pPr>
            <w:r>
              <w:rPr>
                <w:rFonts w:eastAsiaTheme="minorHAnsi" w:cs="Arial"/>
                <w:szCs w:val="20"/>
                <w:lang w:eastAsia="en-US"/>
              </w:rPr>
              <w:t xml:space="preserve">Vir: </w:t>
            </w:r>
            <w:r w:rsidRPr="002B595F">
              <w:rPr>
                <w:rFonts w:cs="Arial"/>
                <w:szCs w:val="20"/>
              </w:rPr>
              <w:t>https://taxfoundation.org/windfall-tax-europe/</w:t>
            </w:r>
          </w:p>
          <w:p w:rsidR="002B595F" w:rsidRDefault="002B595F" w:rsidP="002B595F">
            <w:pPr>
              <w:tabs>
                <w:tab w:val="clear" w:pos="340"/>
              </w:tabs>
              <w:spacing w:after="160" w:line="259" w:lineRule="auto"/>
              <w:rPr>
                <w:rFonts w:eastAsiaTheme="minorHAnsi" w:cs="Arial"/>
                <w:szCs w:val="20"/>
                <w:lang w:eastAsia="en-US"/>
              </w:rPr>
            </w:pPr>
          </w:p>
          <w:p w:rsidR="002B595F" w:rsidRPr="002B595F" w:rsidRDefault="002B595F" w:rsidP="002B595F">
            <w:pPr>
              <w:tabs>
                <w:tab w:val="clear" w:pos="340"/>
              </w:tabs>
              <w:spacing w:after="160" w:line="259" w:lineRule="auto"/>
              <w:rPr>
                <w:rFonts w:eastAsiaTheme="minorHAnsi" w:cs="Arial"/>
                <w:szCs w:val="20"/>
                <w:lang w:eastAsia="en-US"/>
              </w:rPr>
            </w:pPr>
            <w:r w:rsidRPr="002B595F">
              <w:rPr>
                <w:rFonts w:eastAsiaTheme="minorHAnsi" w:cs="Arial"/>
                <w:szCs w:val="20"/>
                <w:lang w:eastAsia="en-US"/>
              </w:rPr>
              <w:t>Grčija, Madžarska, Italija, Romunija, Španija in Združeno kraljestvo so uvedle davek na nepričakovane prihodke (</w:t>
            </w:r>
            <w:proofErr w:type="spellStart"/>
            <w:r w:rsidRPr="002B595F">
              <w:rPr>
                <w:rFonts w:eastAsiaTheme="minorHAnsi" w:cs="Arial"/>
                <w:szCs w:val="20"/>
                <w:lang w:eastAsia="en-US"/>
              </w:rPr>
              <w:t>windfall</w:t>
            </w:r>
            <w:proofErr w:type="spellEnd"/>
            <w:r w:rsidRPr="002B595F">
              <w:rPr>
                <w:rFonts w:eastAsiaTheme="minorHAnsi" w:cs="Arial"/>
                <w:szCs w:val="20"/>
                <w:lang w:eastAsia="en-US"/>
              </w:rPr>
              <w:t xml:space="preserve"> </w:t>
            </w:r>
            <w:proofErr w:type="spellStart"/>
            <w:r w:rsidRPr="002B595F">
              <w:rPr>
                <w:rFonts w:eastAsiaTheme="minorHAnsi" w:cs="Arial"/>
                <w:szCs w:val="20"/>
                <w:lang w:eastAsia="en-US"/>
              </w:rPr>
              <w:t>tax</w:t>
            </w:r>
            <w:proofErr w:type="spellEnd"/>
            <w:r w:rsidRPr="002B595F">
              <w:rPr>
                <w:rFonts w:eastAsiaTheme="minorHAnsi" w:cs="Arial"/>
                <w:szCs w:val="20"/>
                <w:lang w:eastAsia="en-US"/>
              </w:rPr>
              <w:t>). Češka in Poljska sta objavili predloge za uvedbo davka na nepričakovane dobičke, Španija pa je objavila predlog za uvedbo drugega davka na nepričakovane dobičke, ker je bil prvi oslabljen zaradi vrste izključitev, zaradi katerih so številni ponudniki energije ostali zunaj njegovega področja uporabe. Belgija, Finska, Nemčija, Irska, Nizozemska in Slovaška so uradno napovedale ali pokazale namere za uvedbo davka na nepričakovane prihodke. Predlagani in uvedeni davki na izredne prihodke se bistveno razlikujejo po svojih davčnih stopnjah (npr. Grčija je do 90 odstotkov) in svojih strukturah. V večini držav davčna osnova ni oblikovana tako, da bi zajela izključno nepričakovane dobičke, ustvarjene zaradi skokov cen energije in nafte. V Romuniji in Španiji na primer davek na elektriko, prodano nad poljubno določeno ceno, ali na celotno prodajo sploh ni davek na dobiček – spominja bolj na trošarino. Po drugi strani pa bi lahko na italijanski davek na nepričakovani dobiček (</w:t>
            </w:r>
            <w:proofErr w:type="spellStart"/>
            <w:r w:rsidRPr="002B595F">
              <w:rPr>
                <w:rFonts w:eastAsiaTheme="minorHAnsi" w:cs="Arial"/>
                <w:szCs w:val="20"/>
                <w:lang w:eastAsia="en-US"/>
              </w:rPr>
              <w:t>inkrementalna</w:t>
            </w:r>
            <w:proofErr w:type="spellEnd"/>
            <w:r w:rsidRPr="002B595F">
              <w:rPr>
                <w:rFonts w:eastAsiaTheme="minorHAnsi" w:cs="Arial"/>
                <w:szCs w:val="20"/>
                <w:lang w:eastAsia="en-US"/>
              </w:rPr>
              <w:t xml:space="preserve"> dodana vrednost) vplivali različni dejavniki, vključno z združitvami in prevzemi, ki niso povezani s spremembami cen.</w:t>
            </w:r>
          </w:p>
          <w:p w:rsidR="002B595F" w:rsidRPr="002B595F" w:rsidRDefault="002B595F" w:rsidP="002B595F">
            <w:pPr>
              <w:tabs>
                <w:tab w:val="clear" w:pos="340"/>
              </w:tabs>
              <w:spacing w:after="160" w:line="259" w:lineRule="auto"/>
              <w:rPr>
                <w:rFonts w:eastAsiaTheme="minorHAnsi" w:cs="Arial"/>
                <w:szCs w:val="20"/>
                <w:lang w:eastAsia="en-US"/>
              </w:rPr>
            </w:pPr>
            <w:r w:rsidRPr="002B595F">
              <w:rPr>
                <w:rFonts w:eastAsiaTheme="minorHAnsi" w:cs="Arial"/>
                <w:szCs w:val="20"/>
                <w:lang w:eastAsia="en-US"/>
              </w:rPr>
              <w:t xml:space="preserve">V drugih državah se davčna osnova izračuna kot razlika med trenutnim dobičkom in dobičkom, ustvarjenim v določenem referenčnem obdobju. Kljub temu pa ti povečani dobički niso nujno presežni ali </w:t>
            </w:r>
            <w:r w:rsidRPr="002B595F">
              <w:rPr>
                <w:rFonts w:eastAsiaTheme="minorHAnsi" w:cs="Arial"/>
                <w:szCs w:val="20"/>
                <w:lang w:eastAsia="en-US"/>
              </w:rPr>
              <w:lastRenderedPageBreak/>
              <w:t>nadnaravni donosi in davek na nepričakovane dobičke bi se lahko prevedel v dvojno obdavčitev običajnih dobičkov.</w:t>
            </w:r>
          </w:p>
          <w:p w:rsidR="002B595F" w:rsidRDefault="002B595F" w:rsidP="0089276C">
            <w:pPr>
              <w:suppressAutoHyphens/>
              <w:overflowPunct w:val="0"/>
              <w:autoSpaceDE w:val="0"/>
              <w:autoSpaceDN w:val="0"/>
              <w:adjustRightInd w:val="0"/>
              <w:spacing w:line="260" w:lineRule="exact"/>
              <w:textAlignment w:val="baseline"/>
              <w:outlineLvl w:val="3"/>
              <w:rPr>
                <w:rFonts w:cs="Arial"/>
                <w:szCs w:val="20"/>
              </w:rPr>
            </w:pPr>
          </w:p>
          <w:p w:rsidR="0066728C" w:rsidRPr="007C1C54" w:rsidRDefault="0066728C" w:rsidP="0030709A">
            <w:pPr>
              <w:suppressAutoHyphens/>
              <w:overflowPunct w:val="0"/>
              <w:autoSpaceDE w:val="0"/>
              <w:autoSpaceDN w:val="0"/>
              <w:adjustRightInd w:val="0"/>
              <w:spacing w:line="260" w:lineRule="exact"/>
              <w:ind w:right="1476"/>
              <w:textAlignment w:val="baseline"/>
              <w:outlineLvl w:val="3"/>
              <w:rPr>
                <w:rFonts w:cs="Arial"/>
                <w:b/>
                <w:szCs w:val="20"/>
              </w:rPr>
            </w:pPr>
            <w:r w:rsidRPr="007C1C54">
              <w:rPr>
                <w:rFonts w:cs="Arial"/>
                <w:b/>
                <w:szCs w:val="20"/>
              </w:rPr>
              <w:t>6. DRUGE POSLEDICE, KI JIH BO IMEL SPREJEM ZAKONA</w:t>
            </w:r>
          </w:p>
          <w:p w:rsidR="0066728C" w:rsidRPr="007C1C54" w:rsidRDefault="0066728C" w:rsidP="0030709A">
            <w:pPr>
              <w:suppressAutoHyphens/>
              <w:overflowPunct w:val="0"/>
              <w:autoSpaceDE w:val="0"/>
              <w:autoSpaceDN w:val="0"/>
              <w:adjustRightInd w:val="0"/>
              <w:spacing w:line="260" w:lineRule="exact"/>
              <w:ind w:right="1476"/>
              <w:textAlignment w:val="baseline"/>
              <w:outlineLvl w:val="3"/>
              <w:rPr>
                <w:rFonts w:cs="Arial"/>
                <w:b/>
                <w:szCs w:val="20"/>
              </w:rPr>
            </w:pPr>
          </w:p>
        </w:tc>
      </w:tr>
      <w:tr w:rsidR="0066728C" w:rsidRPr="007C1C54" w:rsidTr="008473CF">
        <w:tc>
          <w:tcPr>
            <w:tcW w:w="9356" w:type="dxa"/>
          </w:tcPr>
          <w:p w:rsidR="0066728C" w:rsidRPr="007C1C54" w:rsidRDefault="0066728C" w:rsidP="008473CF">
            <w:pPr>
              <w:suppressAutoHyphens/>
              <w:overflowPunct w:val="0"/>
              <w:autoSpaceDE w:val="0"/>
              <w:autoSpaceDN w:val="0"/>
              <w:adjustRightInd w:val="0"/>
              <w:spacing w:line="260" w:lineRule="exact"/>
              <w:textAlignment w:val="baseline"/>
              <w:outlineLvl w:val="3"/>
              <w:rPr>
                <w:rFonts w:cs="Arial"/>
                <w:b/>
                <w:szCs w:val="20"/>
              </w:rPr>
            </w:pPr>
            <w:r w:rsidRPr="007C1C54">
              <w:rPr>
                <w:rFonts w:cs="Arial"/>
                <w:b/>
                <w:szCs w:val="20"/>
              </w:rPr>
              <w:lastRenderedPageBreak/>
              <w:t xml:space="preserve">6.1 Administrativne in druge posledice </w:t>
            </w:r>
          </w:p>
          <w:p w:rsidR="0066728C" w:rsidRPr="007C1C54" w:rsidRDefault="0066728C" w:rsidP="008473CF">
            <w:pPr>
              <w:suppressAutoHyphens/>
              <w:overflowPunct w:val="0"/>
              <w:autoSpaceDE w:val="0"/>
              <w:autoSpaceDN w:val="0"/>
              <w:adjustRightInd w:val="0"/>
              <w:spacing w:line="260" w:lineRule="exact"/>
              <w:textAlignment w:val="baseline"/>
              <w:outlineLvl w:val="3"/>
              <w:rPr>
                <w:rFonts w:cs="Arial"/>
                <w:b/>
                <w:szCs w:val="20"/>
              </w:rPr>
            </w:pPr>
          </w:p>
          <w:p w:rsidR="0066728C" w:rsidRPr="007C1C54" w:rsidRDefault="0066728C" w:rsidP="008473CF">
            <w:pPr>
              <w:suppressAutoHyphens/>
              <w:overflowPunct w:val="0"/>
              <w:autoSpaceDE w:val="0"/>
              <w:autoSpaceDN w:val="0"/>
              <w:adjustRightInd w:val="0"/>
              <w:spacing w:line="260" w:lineRule="exact"/>
              <w:textAlignment w:val="baseline"/>
              <w:outlineLvl w:val="3"/>
              <w:rPr>
                <w:rFonts w:cs="Arial"/>
                <w:b/>
                <w:szCs w:val="20"/>
              </w:rPr>
            </w:pPr>
            <w:r w:rsidRPr="007C1C54">
              <w:rPr>
                <w:rFonts w:cs="Arial"/>
                <w:b/>
                <w:szCs w:val="20"/>
              </w:rPr>
              <w:t xml:space="preserve">a) v postopkih oziroma poslovanju javne uprave ali pravosodnih organov: </w:t>
            </w:r>
          </w:p>
          <w:p w:rsidR="0066728C" w:rsidRPr="007C1C54" w:rsidRDefault="0066728C" w:rsidP="008473CF">
            <w:pPr>
              <w:suppressAutoHyphens/>
              <w:overflowPunct w:val="0"/>
              <w:autoSpaceDE w:val="0"/>
              <w:autoSpaceDN w:val="0"/>
              <w:adjustRightInd w:val="0"/>
              <w:spacing w:line="260" w:lineRule="exact"/>
              <w:textAlignment w:val="baseline"/>
              <w:outlineLvl w:val="3"/>
              <w:rPr>
                <w:rFonts w:cs="Arial"/>
                <w:b/>
                <w:szCs w:val="20"/>
              </w:rPr>
            </w:pPr>
          </w:p>
        </w:tc>
      </w:tr>
      <w:tr w:rsidR="0066728C" w:rsidRPr="007C1C54" w:rsidTr="008473CF">
        <w:tc>
          <w:tcPr>
            <w:tcW w:w="9356" w:type="dxa"/>
          </w:tcPr>
          <w:p w:rsidR="0066728C" w:rsidRPr="001F331A" w:rsidRDefault="0066728C" w:rsidP="008473CF">
            <w:pPr>
              <w:overflowPunct w:val="0"/>
              <w:autoSpaceDE w:val="0"/>
              <w:autoSpaceDN w:val="0"/>
              <w:adjustRightInd w:val="0"/>
              <w:spacing w:line="260" w:lineRule="exact"/>
              <w:textAlignment w:val="baseline"/>
              <w:rPr>
                <w:rFonts w:cs="Arial"/>
                <w:szCs w:val="20"/>
              </w:rPr>
            </w:pPr>
            <w:r w:rsidRPr="001F331A">
              <w:rPr>
                <w:rFonts w:cs="Arial"/>
                <w:szCs w:val="20"/>
              </w:rPr>
              <w:t>Za izvajanje zakona so pristojna ministrstva in drugi državni organi, na delovnih področjih katerih se sprejemajo ukrepi.</w:t>
            </w:r>
            <w:r w:rsidR="00021212">
              <w:rPr>
                <w:rFonts w:cs="Arial"/>
                <w:szCs w:val="20"/>
              </w:rPr>
              <w:t xml:space="preserve"> Nove naloge predstavljajo povečan obseg dela Ministrstvu za infrastrukturo, Agenciji za energijo ter izvajalcem gospodarskih javnih služb na področju energetike.</w:t>
            </w:r>
            <w:r w:rsidR="005F53F7">
              <w:rPr>
                <w:rFonts w:cs="Arial"/>
                <w:szCs w:val="20"/>
              </w:rPr>
              <w:t xml:space="preserve"> Agencija za energijo na podlagi predloga zakona dobiva dodatne naloge, zaradi česar se predvideva potreba po dveh dodatnih zaposlitvah. Agencija za energijo sicer ni v kadrovskem načrtu Ministrstva za infrastrukturo. </w:t>
            </w:r>
          </w:p>
          <w:p w:rsidR="0066728C" w:rsidRPr="001A0602" w:rsidRDefault="0066728C" w:rsidP="008473CF">
            <w:pPr>
              <w:overflowPunct w:val="0"/>
              <w:autoSpaceDE w:val="0"/>
              <w:autoSpaceDN w:val="0"/>
              <w:adjustRightInd w:val="0"/>
              <w:spacing w:line="260" w:lineRule="exact"/>
              <w:textAlignment w:val="baseline"/>
              <w:rPr>
                <w:rFonts w:cs="Arial"/>
                <w:szCs w:val="20"/>
              </w:rPr>
            </w:pPr>
          </w:p>
          <w:p w:rsidR="0066728C" w:rsidRPr="00EE5908" w:rsidRDefault="0066728C" w:rsidP="008473CF">
            <w:pPr>
              <w:overflowPunct w:val="0"/>
              <w:autoSpaceDE w:val="0"/>
              <w:autoSpaceDN w:val="0"/>
              <w:adjustRightInd w:val="0"/>
              <w:spacing w:line="260" w:lineRule="exact"/>
              <w:textAlignment w:val="baseline"/>
              <w:rPr>
                <w:rFonts w:cs="Arial"/>
                <w:b/>
                <w:szCs w:val="20"/>
              </w:rPr>
            </w:pPr>
            <w:r w:rsidRPr="00EE5908">
              <w:rPr>
                <w:rFonts w:cs="Arial"/>
                <w:b/>
                <w:szCs w:val="20"/>
              </w:rPr>
              <w:t>b) pri obveznostih strank do javne uprave ali pravosodnih organov:</w:t>
            </w:r>
          </w:p>
          <w:p w:rsidR="0066728C" w:rsidRPr="00EE5908" w:rsidRDefault="0066728C" w:rsidP="008473CF">
            <w:pPr>
              <w:overflowPunct w:val="0"/>
              <w:autoSpaceDE w:val="0"/>
              <w:autoSpaceDN w:val="0"/>
              <w:adjustRightInd w:val="0"/>
              <w:spacing w:line="260" w:lineRule="exact"/>
              <w:textAlignment w:val="baseline"/>
              <w:rPr>
                <w:rFonts w:cs="Arial"/>
                <w:b/>
                <w:szCs w:val="20"/>
              </w:rPr>
            </w:pPr>
          </w:p>
          <w:p w:rsidR="0066728C" w:rsidRPr="007C1C54" w:rsidRDefault="004E6968" w:rsidP="008473CF">
            <w:pPr>
              <w:spacing w:line="260" w:lineRule="exact"/>
              <w:rPr>
                <w:rFonts w:cs="Arial"/>
                <w:szCs w:val="20"/>
              </w:rPr>
            </w:pPr>
            <w:r>
              <w:rPr>
                <w:rFonts w:cs="Arial"/>
                <w:szCs w:val="20"/>
              </w:rPr>
              <w:t>Predlog z</w:t>
            </w:r>
            <w:r w:rsidR="0066728C" w:rsidRPr="008473CF">
              <w:rPr>
                <w:rFonts w:cs="Arial"/>
                <w:szCs w:val="20"/>
              </w:rPr>
              <w:t>akon</w:t>
            </w:r>
            <w:r>
              <w:rPr>
                <w:rFonts w:cs="Arial"/>
                <w:szCs w:val="20"/>
              </w:rPr>
              <w:t>a</w:t>
            </w:r>
            <w:r w:rsidR="0066728C" w:rsidRPr="008473CF">
              <w:rPr>
                <w:rFonts w:cs="Arial"/>
                <w:szCs w:val="20"/>
              </w:rPr>
              <w:t xml:space="preserve"> ne bo imel posledic pri obveznostih strank do javne uprave ali pravosodnih organov</w:t>
            </w:r>
            <w:r w:rsidR="0066728C" w:rsidRPr="001F331A">
              <w:rPr>
                <w:rFonts w:cs="Arial"/>
                <w:szCs w:val="20"/>
              </w:rPr>
              <w:t>.</w:t>
            </w:r>
          </w:p>
          <w:p w:rsidR="0066728C" w:rsidRPr="007C1C54" w:rsidRDefault="0066728C" w:rsidP="008473CF">
            <w:pPr>
              <w:spacing w:line="260" w:lineRule="exact"/>
              <w:rPr>
                <w:rFonts w:cs="Arial"/>
                <w:szCs w:val="20"/>
              </w:rPr>
            </w:pPr>
          </w:p>
        </w:tc>
      </w:tr>
      <w:tr w:rsidR="0066728C" w:rsidRPr="007C1C54" w:rsidTr="008473CF">
        <w:tc>
          <w:tcPr>
            <w:tcW w:w="9356" w:type="dxa"/>
          </w:tcPr>
          <w:p w:rsidR="0066728C" w:rsidRPr="007C1C54" w:rsidRDefault="0066728C" w:rsidP="008473CF">
            <w:pPr>
              <w:suppressAutoHyphens/>
              <w:overflowPunct w:val="0"/>
              <w:autoSpaceDE w:val="0"/>
              <w:autoSpaceDN w:val="0"/>
              <w:adjustRightInd w:val="0"/>
              <w:spacing w:line="260" w:lineRule="exact"/>
              <w:textAlignment w:val="baseline"/>
              <w:outlineLvl w:val="3"/>
              <w:rPr>
                <w:rFonts w:cs="Arial"/>
                <w:b/>
                <w:szCs w:val="20"/>
              </w:rPr>
            </w:pPr>
            <w:r w:rsidRPr="007C1C54">
              <w:rPr>
                <w:rFonts w:cs="Arial"/>
                <w:b/>
                <w:szCs w:val="20"/>
              </w:rPr>
              <w:t>6.2 Presoja posledic na okolje, ki vključuje tudi prostorske in varstvene vidike</w:t>
            </w:r>
          </w:p>
          <w:p w:rsidR="0066728C" w:rsidRPr="007C1C54" w:rsidRDefault="0066728C" w:rsidP="008473CF">
            <w:pPr>
              <w:suppressAutoHyphens/>
              <w:overflowPunct w:val="0"/>
              <w:autoSpaceDE w:val="0"/>
              <w:autoSpaceDN w:val="0"/>
              <w:adjustRightInd w:val="0"/>
              <w:spacing w:line="260" w:lineRule="exact"/>
              <w:textAlignment w:val="baseline"/>
              <w:outlineLvl w:val="3"/>
              <w:rPr>
                <w:rFonts w:cs="Arial"/>
                <w:b/>
                <w:szCs w:val="20"/>
              </w:rPr>
            </w:pPr>
          </w:p>
        </w:tc>
      </w:tr>
      <w:tr w:rsidR="0066728C" w:rsidRPr="007C1C54" w:rsidTr="008473CF">
        <w:tc>
          <w:tcPr>
            <w:tcW w:w="9356" w:type="dxa"/>
          </w:tcPr>
          <w:p w:rsidR="0066728C" w:rsidRPr="007C1C54" w:rsidRDefault="004E6968" w:rsidP="008473CF">
            <w:pPr>
              <w:tabs>
                <w:tab w:val="left" w:pos="877"/>
              </w:tabs>
              <w:overflowPunct w:val="0"/>
              <w:autoSpaceDE w:val="0"/>
              <w:autoSpaceDN w:val="0"/>
              <w:adjustRightInd w:val="0"/>
              <w:spacing w:line="260" w:lineRule="exact"/>
              <w:ind w:left="34"/>
              <w:textAlignment w:val="baseline"/>
              <w:rPr>
                <w:rFonts w:cs="Arial"/>
                <w:szCs w:val="20"/>
              </w:rPr>
            </w:pPr>
            <w:r>
              <w:rPr>
                <w:rFonts w:cs="Arial"/>
                <w:szCs w:val="20"/>
              </w:rPr>
              <w:t>Predlog z</w:t>
            </w:r>
            <w:r w:rsidRPr="008473CF">
              <w:rPr>
                <w:rFonts w:cs="Arial"/>
                <w:szCs w:val="20"/>
              </w:rPr>
              <w:t>akon</w:t>
            </w:r>
            <w:r>
              <w:rPr>
                <w:rFonts w:cs="Arial"/>
                <w:szCs w:val="20"/>
              </w:rPr>
              <w:t>a</w:t>
            </w:r>
            <w:r w:rsidRPr="008473CF">
              <w:rPr>
                <w:rFonts w:cs="Arial"/>
                <w:szCs w:val="20"/>
              </w:rPr>
              <w:t xml:space="preserve"> </w:t>
            </w:r>
            <w:r w:rsidR="0066728C" w:rsidRPr="007C1C54">
              <w:rPr>
                <w:rFonts w:cs="Arial"/>
                <w:szCs w:val="20"/>
              </w:rPr>
              <w:t>ne bo imel posledic na okolje.</w:t>
            </w:r>
          </w:p>
          <w:p w:rsidR="0066728C" w:rsidRPr="007C1C54" w:rsidRDefault="0066728C" w:rsidP="008473CF">
            <w:pPr>
              <w:tabs>
                <w:tab w:val="left" w:pos="877"/>
              </w:tabs>
              <w:overflowPunct w:val="0"/>
              <w:autoSpaceDE w:val="0"/>
              <w:autoSpaceDN w:val="0"/>
              <w:adjustRightInd w:val="0"/>
              <w:spacing w:line="260" w:lineRule="exact"/>
              <w:ind w:left="34"/>
              <w:textAlignment w:val="baseline"/>
              <w:rPr>
                <w:rFonts w:cs="Arial"/>
                <w:szCs w:val="20"/>
              </w:rPr>
            </w:pPr>
          </w:p>
        </w:tc>
      </w:tr>
      <w:tr w:rsidR="0066728C" w:rsidRPr="007C1C54" w:rsidTr="008473CF">
        <w:tc>
          <w:tcPr>
            <w:tcW w:w="9356" w:type="dxa"/>
          </w:tcPr>
          <w:p w:rsidR="0066728C" w:rsidRPr="007C1C54" w:rsidRDefault="0066728C" w:rsidP="005D3BCF">
            <w:pPr>
              <w:pStyle w:val="Odstavekseznama"/>
              <w:numPr>
                <w:ilvl w:val="1"/>
                <w:numId w:val="17"/>
              </w:numPr>
              <w:tabs>
                <w:tab w:val="clear" w:pos="454"/>
              </w:tabs>
              <w:suppressAutoHyphens/>
              <w:overflowPunct w:val="0"/>
              <w:autoSpaceDE w:val="0"/>
              <w:autoSpaceDN w:val="0"/>
              <w:adjustRightInd w:val="0"/>
              <w:spacing w:after="0" w:line="260" w:lineRule="exact"/>
              <w:jc w:val="left"/>
              <w:textAlignment w:val="baseline"/>
              <w:outlineLvl w:val="3"/>
              <w:rPr>
                <w:rFonts w:cs="Arial"/>
                <w:b/>
                <w:szCs w:val="20"/>
              </w:rPr>
            </w:pPr>
            <w:r w:rsidRPr="007C1C54">
              <w:rPr>
                <w:rFonts w:cs="Arial"/>
                <w:szCs w:val="20"/>
              </w:rPr>
              <w:br w:type="page"/>
            </w:r>
            <w:r w:rsidRPr="007C1C54">
              <w:rPr>
                <w:rFonts w:cs="Arial"/>
                <w:b/>
                <w:szCs w:val="20"/>
              </w:rPr>
              <w:t>Presoja posledic na gospodarstvo</w:t>
            </w:r>
          </w:p>
          <w:p w:rsidR="0066728C" w:rsidRPr="007C1C54" w:rsidRDefault="0066728C" w:rsidP="008473CF">
            <w:pPr>
              <w:suppressAutoHyphens/>
              <w:overflowPunct w:val="0"/>
              <w:autoSpaceDE w:val="0"/>
              <w:autoSpaceDN w:val="0"/>
              <w:adjustRightInd w:val="0"/>
              <w:spacing w:line="260" w:lineRule="exact"/>
              <w:textAlignment w:val="baseline"/>
              <w:outlineLvl w:val="3"/>
              <w:rPr>
                <w:rFonts w:cs="Arial"/>
                <w:b/>
                <w:szCs w:val="20"/>
              </w:rPr>
            </w:pPr>
          </w:p>
        </w:tc>
      </w:tr>
      <w:tr w:rsidR="0066728C" w:rsidRPr="007C1C54" w:rsidTr="008473CF">
        <w:tc>
          <w:tcPr>
            <w:tcW w:w="9356" w:type="dxa"/>
          </w:tcPr>
          <w:p w:rsidR="0034362E" w:rsidRDefault="004E6968" w:rsidP="008473CF">
            <w:pPr>
              <w:tabs>
                <w:tab w:val="left" w:pos="877"/>
              </w:tabs>
              <w:overflowPunct w:val="0"/>
              <w:autoSpaceDE w:val="0"/>
              <w:autoSpaceDN w:val="0"/>
              <w:adjustRightInd w:val="0"/>
              <w:spacing w:line="260" w:lineRule="exact"/>
              <w:textAlignment w:val="baseline"/>
              <w:rPr>
                <w:rFonts w:cs="Arial"/>
                <w:szCs w:val="20"/>
              </w:rPr>
            </w:pPr>
            <w:r>
              <w:rPr>
                <w:rFonts w:cs="Arial"/>
                <w:szCs w:val="20"/>
              </w:rPr>
              <w:t>Predlog z</w:t>
            </w:r>
            <w:r w:rsidRPr="008473CF">
              <w:rPr>
                <w:rFonts w:cs="Arial"/>
                <w:szCs w:val="20"/>
              </w:rPr>
              <w:t>akon</w:t>
            </w:r>
            <w:r>
              <w:rPr>
                <w:rFonts w:cs="Arial"/>
                <w:szCs w:val="20"/>
              </w:rPr>
              <w:t>a</w:t>
            </w:r>
            <w:r w:rsidR="0066728C" w:rsidRPr="008473CF">
              <w:rPr>
                <w:rFonts w:cs="Arial"/>
                <w:szCs w:val="20"/>
              </w:rPr>
              <w:t xml:space="preserve"> bo imel </w:t>
            </w:r>
            <w:r w:rsidR="00EE5908" w:rsidRPr="008473CF">
              <w:rPr>
                <w:rFonts w:cs="Arial"/>
                <w:szCs w:val="20"/>
              </w:rPr>
              <w:t xml:space="preserve">pozitivne </w:t>
            </w:r>
            <w:r w:rsidR="0066728C" w:rsidRPr="008473CF">
              <w:rPr>
                <w:rFonts w:cs="Arial"/>
                <w:szCs w:val="20"/>
              </w:rPr>
              <w:t>posledic</w:t>
            </w:r>
            <w:r w:rsidR="00EE5908" w:rsidRPr="008473CF">
              <w:rPr>
                <w:rFonts w:cs="Arial"/>
                <w:szCs w:val="20"/>
              </w:rPr>
              <w:t>e</w:t>
            </w:r>
            <w:r w:rsidR="0066728C" w:rsidRPr="008473CF">
              <w:rPr>
                <w:rFonts w:cs="Arial"/>
                <w:szCs w:val="20"/>
              </w:rPr>
              <w:t xml:space="preserve"> na gospodarstvo.</w:t>
            </w:r>
            <w:r w:rsidR="00EE5908" w:rsidRPr="001F331A">
              <w:rPr>
                <w:rFonts w:cs="Arial"/>
                <w:szCs w:val="20"/>
              </w:rPr>
              <w:t xml:space="preserve"> Ukrepi zmanjševanja uvozne odvisnosti omogočajo in s finančnimi sredstvi spodbujajo učinkovito rabo energije in nove naložbe v obnovljive vire energije, kar spodbuja naložbe v gospodarskem </w:t>
            </w:r>
            <w:r w:rsidR="001F331A" w:rsidRPr="001F331A">
              <w:rPr>
                <w:rFonts w:cs="Arial"/>
                <w:szCs w:val="20"/>
              </w:rPr>
              <w:t xml:space="preserve">sektorju, hkrati pa blaži občutljivost gospodarstva na </w:t>
            </w:r>
            <w:proofErr w:type="spellStart"/>
            <w:r w:rsidR="001F331A" w:rsidRPr="001F331A">
              <w:rPr>
                <w:rFonts w:cs="Arial"/>
                <w:szCs w:val="20"/>
              </w:rPr>
              <w:t>volatilnost</w:t>
            </w:r>
            <w:proofErr w:type="spellEnd"/>
            <w:r w:rsidR="001F331A" w:rsidRPr="001F331A">
              <w:rPr>
                <w:rFonts w:cs="Arial"/>
                <w:szCs w:val="20"/>
              </w:rPr>
              <w:t xml:space="preserve"> cen energentov.</w:t>
            </w:r>
            <w:r w:rsidR="001F331A">
              <w:rPr>
                <w:rFonts w:cs="Arial"/>
                <w:szCs w:val="20"/>
              </w:rPr>
              <w:t xml:space="preserve"> </w:t>
            </w:r>
          </w:p>
          <w:p w:rsidR="00BE4071" w:rsidRDefault="0034362E" w:rsidP="008473CF">
            <w:pPr>
              <w:tabs>
                <w:tab w:val="left" w:pos="877"/>
              </w:tabs>
              <w:overflowPunct w:val="0"/>
              <w:autoSpaceDE w:val="0"/>
              <w:autoSpaceDN w:val="0"/>
              <w:adjustRightInd w:val="0"/>
              <w:spacing w:line="260" w:lineRule="exact"/>
              <w:textAlignment w:val="baseline"/>
              <w:rPr>
                <w:rFonts w:cs="Arial"/>
                <w:szCs w:val="20"/>
              </w:rPr>
            </w:pPr>
            <w:r w:rsidRPr="00305FEC">
              <w:rPr>
                <w:rFonts w:cs="Arial"/>
                <w:szCs w:val="20"/>
              </w:rPr>
              <w:t>Poleg zaostrene ekonomske situacije na energetskem trgu v zvezi z oskrbo z električno energijo, pogonskimi gorivi in zemeljskim plinom, se razmere spreminjajo tudi za druge energente</w:t>
            </w:r>
            <w:r>
              <w:rPr>
                <w:rFonts w:cs="Arial"/>
                <w:szCs w:val="20"/>
              </w:rPr>
              <w:t>.</w:t>
            </w:r>
            <w:r w:rsidRPr="00305FEC">
              <w:rPr>
                <w:rFonts w:cs="Arial"/>
                <w:szCs w:val="20"/>
              </w:rPr>
              <w:t xml:space="preserve"> </w:t>
            </w:r>
          </w:p>
          <w:p w:rsidR="00963C6A" w:rsidRPr="00305FEC" w:rsidRDefault="00963C6A" w:rsidP="00963C6A">
            <w:pPr>
              <w:rPr>
                <w:rFonts w:cs="Arial"/>
                <w:szCs w:val="20"/>
              </w:rPr>
            </w:pPr>
            <w:r>
              <w:rPr>
                <w:rFonts w:cs="Arial"/>
                <w:szCs w:val="20"/>
              </w:rPr>
              <w:t xml:space="preserve">Z določenimi ukrepi pa država </w:t>
            </w:r>
            <w:r w:rsidR="00956502">
              <w:rPr>
                <w:rFonts w:cs="Arial"/>
                <w:szCs w:val="20"/>
              </w:rPr>
              <w:t xml:space="preserve">zaradi negotove situacije na trgih z energenti </w:t>
            </w:r>
            <w:r w:rsidR="0003529B">
              <w:rPr>
                <w:rFonts w:cs="Arial"/>
                <w:szCs w:val="20"/>
              </w:rPr>
              <w:t>posega v</w:t>
            </w:r>
            <w:r>
              <w:rPr>
                <w:rFonts w:cs="Arial"/>
                <w:szCs w:val="20"/>
              </w:rPr>
              <w:t xml:space="preserve"> poslovanje gospodarskih subjektov. S</w:t>
            </w:r>
            <w:r w:rsidRPr="00305FEC">
              <w:rPr>
                <w:rFonts w:cs="Arial"/>
                <w:szCs w:val="20"/>
              </w:rPr>
              <w:t>kladno z določbami 7. člena Uredb</w:t>
            </w:r>
            <w:r>
              <w:rPr>
                <w:rFonts w:cs="Arial"/>
                <w:szCs w:val="20"/>
              </w:rPr>
              <w:t>e</w:t>
            </w:r>
            <w:r w:rsidRPr="00305FEC">
              <w:rPr>
                <w:rFonts w:cs="Arial"/>
                <w:szCs w:val="20"/>
              </w:rPr>
              <w:t xml:space="preserve"> 2022/1854</w:t>
            </w:r>
            <w:r>
              <w:rPr>
                <w:rFonts w:cs="Arial"/>
                <w:szCs w:val="20"/>
              </w:rPr>
              <w:t>/EU</w:t>
            </w:r>
            <w:r w:rsidRPr="00305FEC">
              <w:rPr>
                <w:rFonts w:cs="Arial"/>
                <w:szCs w:val="20"/>
              </w:rPr>
              <w:t xml:space="preserve"> </w:t>
            </w:r>
            <w:r>
              <w:rPr>
                <w:rFonts w:cs="Arial"/>
                <w:szCs w:val="20"/>
              </w:rPr>
              <w:t xml:space="preserve">zakon </w:t>
            </w:r>
            <w:r w:rsidRPr="00305FEC">
              <w:rPr>
                <w:rFonts w:cs="Arial"/>
                <w:szCs w:val="20"/>
              </w:rPr>
              <w:t xml:space="preserve">določa vrste elektrarn za katere velja omejevanje prihodkov. Omejitev tržnih prihodkov velja za prodajo električne energije, proizvedene iz vetra,  geotermalne energije, vode, (razen iz črpalnih hidroelektrarn), biomase (trdna ali plinasta </w:t>
            </w:r>
            <w:proofErr w:type="spellStart"/>
            <w:r w:rsidRPr="00305FEC">
              <w:rPr>
                <w:rFonts w:cs="Arial"/>
                <w:szCs w:val="20"/>
              </w:rPr>
              <w:t>biomasna</w:t>
            </w:r>
            <w:proofErr w:type="spellEnd"/>
            <w:r w:rsidRPr="00305FEC">
              <w:rPr>
                <w:rFonts w:cs="Arial"/>
                <w:szCs w:val="20"/>
              </w:rPr>
              <w:t xml:space="preserve"> goriva) razen </w:t>
            </w:r>
            <w:proofErr w:type="spellStart"/>
            <w:r w:rsidRPr="00305FEC">
              <w:rPr>
                <w:rFonts w:cs="Arial"/>
                <w:szCs w:val="20"/>
              </w:rPr>
              <w:t>biometana</w:t>
            </w:r>
            <w:proofErr w:type="spellEnd"/>
            <w:r w:rsidRPr="00305FEC">
              <w:rPr>
                <w:rFonts w:cs="Arial"/>
                <w:szCs w:val="20"/>
              </w:rPr>
              <w:t>, odpadkov in jedrske energije.</w:t>
            </w:r>
            <w:r>
              <w:rPr>
                <w:rFonts w:cs="Arial"/>
                <w:szCs w:val="20"/>
              </w:rPr>
              <w:t xml:space="preserve"> </w:t>
            </w:r>
            <w:r w:rsidRPr="00305FEC">
              <w:rPr>
                <w:rFonts w:cs="Arial"/>
                <w:szCs w:val="20"/>
              </w:rPr>
              <w:t xml:space="preserve">Zakon </w:t>
            </w:r>
            <w:r>
              <w:rPr>
                <w:rFonts w:cs="Arial"/>
                <w:szCs w:val="20"/>
              </w:rPr>
              <w:t xml:space="preserve">v nadaljevanju </w:t>
            </w:r>
            <w:r w:rsidRPr="00305FEC">
              <w:rPr>
                <w:rFonts w:cs="Arial"/>
                <w:szCs w:val="20"/>
              </w:rPr>
              <w:t>omejuje tržne prihodke od prodaje električne energije na 1</w:t>
            </w:r>
            <w:r>
              <w:rPr>
                <w:rFonts w:cs="Arial"/>
                <w:szCs w:val="20"/>
              </w:rPr>
              <w:t>8</w:t>
            </w:r>
            <w:r w:rsidRPr="00305FEC">
              <w:rPr>
                <w:rFonts w:cs="Arial"/>
                <w:szCs w:val="20"/>
              </w:rPr>
              <w:t>0 evrov na MWh, ne glede na vrsto pogodbe, čas ali način sklenitve pogodbe. Vsi prihodki nad to ceno se smatrajo za presežne prihodke, ki pripadajo proračunu.</w:t>
            </w:r>
          </w:p>
          <w:p w:rsidR="00963C6A" w:rsidRDefault="00963C6A" w:rsidP="008473CF">
            <w:pPr>
              <w:tabs>
                <w:tab w:val="left" w:pos="877"/>
              </w:tabs>
              <w:overflowPunct w:val="0"/>
              <w:autoSpaceDE w:val="0"/>
              <w:autoSpaceDN w:val="0"/>
              <w:adjustRightInd w:val="0"/>
              <w:spacing w:line="260" w:lineRule="exact"/>
              <w:textAlignment w:val="baseline"/>
              <w:rPr>
                <w:rFonts w:cs="Arial"/>
                <w:szCs w:val="20"/>
              </w:rPr>
            </w:pPr>
          </w:p>
          <w:p w:rsidR="0066728C" w:rsidRPr="007C1C54" w:rsidRDefault="0066728C" w:rsidP="008473CF">
            <w:pPr>
              <w:tabs>
                <w:tab w:val="left" w:pos="877"/>
              </w:tabs>
              <w:overflowPunct w:val="0"/>
              <w:autoSpaceDE w:val="0"/>
              <w:autoSpaceDN w:val="0"/>
              <w:adjustRightInd w:val="0"/>
              <w:spacing w:line="260" w:lineRule="exact"/>
              <w:textAlignment w:val="baseline"/>
              <w:rPr>
                <w:rFonts w:cs="Arial"/>
                <w:szCs w:val="20"/>
              </w:rPr>
            </w:pPr>
          </w:p>
        </w:tc>
      </w:tr>
      <w:tr w:rsidR="0066728C" w:rsidRPr="007C1C54" w:rsidTr="008473CF">
        <w:tc>
          <w:tcPr>
            <w:tcW w:w="9356" w:type="dxa"/>
          </w:tcPr>
          <w:p w:rsidR="0066728C" w:rsidRPr="007C1C54" w:rsidRDefault="0066728C" w:rsidP="008473CF">
            <w:pPr>
              <w:overflowPunct w:val="0"/>
              <w:autoSpaceDE w:val="0"/>
              <w:autoSpaceDN w:val="0"/>
              <w:adjustRightInd w:val="0"/>
              <w:spacing w:line="260" w:lineRule="exact"/>
              <w:textAlignment w:val="baseline"/>
              <w:rPr>
                <w:rFonts w:cs="Arial"/>
                <w:szCs w:val="20"/>
              </w:rPr>
            </w:pPr>
          </w:p>
        </w:tc>
      </w:tr>
      <w:tr w:rsidR="0066728C" w:rsidRPr="007C1C54" w:rsidTr="008473CF">
        <w:tc>
          <w:tcPr>
            <w:tcW w:w="9356" w:type="dxa"/>
          </w:tcPr>
          <w:p w:rsidR="0066728C" w:rsidRPr="007C1C54" w:rsidRDefault="0066728C" w:rsidP="0089276C">
            <w:pPr>
              <w:suppressAutoHyphens/>
              <w:overflowPunct w:val="0"/>
              <w:autoSpaceDE w:val="0"/>
              <w:autoSpaceDN w:val="0"/>
              <w:adjustRightInd w:val="0"/>
              <w:spacing w:line="260" w:lineRule="exact"/>
              <w:textAlignment w:val="baseline"/>
              <w:outlineLvl w:val="3"/>
              <w:rPr>
                <w:rFonts w:cs="Arial"/>
                <w:b/>
                <w:szCs w:val="20"/>
              </w:rPr>
            </w:pPr>
            <w:r w:rsidRPr="007C1C54">
              <w:rPr>
                <w:rFonts w:cs="Arial"/>
                <w:b/>
                <w:szCs w:val="20"/>
              </w:rPr>
              <w:t>6.4 Presoja posledic na socialnem področju</w:t>
            </w:r>
          </w:p>
          <w:p w:rsidR="0066728C" w:rsidRPr="007C1C54" w:rsidRDefault="0066728C" w:rsidP="0089276C">
            <w:pPr>
              <w:suppressAutoHyphens/>
              <w:overflowPunct w:val="0"/>
              <w:autoSpaceDE w:val="0"/>
              <w:autoSpaceDN w:val="0"/>
              <w:adjustRightInd w:val="0"/>
              <w:spacing w:line="260" w:lineRule="exact"/>
              <w:textAlignment w:val="baseline"/>
              <w:outlineLvl w:val="3"/>
              <w:rPr>
                <w:rFonts w:cs="Arial"/>
                <w:b/>
                <w:szCs w:val="20"/>
              </w:rPr>
            </w:pPr>
          </w:p>
        </w:tc>
      </w:tr>
      <w:tr w:rsidR="0066728C" w:rsidRPr="007C1C54" w:rsidTr="008473CF">
        <w:tc>
          <w:tcPr>
            <w:tcW w:w="9356" w:type="dxa"/>
          </w:tcPr>
          <w:p w:rsidR="0066728C" w:rsidRPr="007C1C54" w:rsidRDefault="004E6968" w:rsidP="0089276C">
            <w:pPr>
              <w:overflowPunct w:val="0"/>
              <w:autoSpaceDE w:val="0"/>
              <w:autoSpaceDN w:val="0"/>
              <w:adjustRightInd w:val="0"/>
              <w:spacing w:line="260" w:lineRule="exact"/>
              <w:textAlignment w:val="baseline"/>
              <w:rPr>
                <w:rFonts w:cs="Arial"/>
                <w:szCs w:val="20"/>
              </w:rPr>
            </w:pPr>
            <w:r>
              <w:rPr>
                <w:rFonts w:cs="Arial"/>
                <w:szCs w:val="20"/>
              </w:rPr>
              <w:t>Predlog z</w:t>
            </w:r>
            <w:r w:rsidRPr="008473CF">
              <w:rPr>
                <w:rFonts w:cs="Arial"/>
                <w:szCs w:val="20"/>
              </w:rPr>
              <w:t>akon</w:t>
            </w:r>
            <w:r>
              <w:rPr>
                <w:rFonts w:cs="Arial"/>
                <w:szCs w:val="20"/>
              </w:rPr>
              <w:t>a</w:t>
            </w:r>
            <w:r w:rsidR="004E2718" w:rsidRPr="008473CF">
              <w:rPr>
                <w:rFonts w:cs="Arial"/>
                <w:szCs w:val="20"/>
              </w:rPr>
              <w:t xml:space="preserve"> ne bo imel posledic </w:t>
            </w:r>
            <w:r w:rsidR="0066728C" w:rsidRPr="008473CF">
              <w:rPr>
                <w:rFonts w:cs="Arial"/>
                <w:szCs w:val="20"/>
              </w:rPr>
              <w:t>na področju socialnega varstva.</w:t>
            </w:r>
          </w:p>
          <w:p w:rsidR="0066728C" w:rsidRPr="007C1C54" w:rsidRDefault="0066728C" w:rsidP="0089276C">
            <w:pPr>
              <w:overflowPunct w:val="0"/>
              <w:autoSpaceDE w:val="0"/>
              <w:autoSpaceDN w:val="0"/>
              <w:adjustRightInd w:val="0"/>
              <w:spacing w:line="260" w:lineRule="exact"/>
              <w:textAlignment w:val="baseline"/>
              <w:rPr>
                <w:rFonts w:cs="Arial"/>
                <w:szCs w:val="20"/>
              </w:rPr>
            </w:pPr>
          </w:p>
        </w:tc>
      </w:tr>
      <w:tr w:rsidR="0066728C" w:rsidRPr="007C1C54" w:rsidTr="008473CF">
        <w:tc>
          <w:tcPr>
            <w:tcW w:w="9356" w:type="dxa"/>
          </w:tcPr>
          <w:p w:rsidR="0066728C" w:rsidRPr="007C1C54" w:rsidRDefault="0066728C" w:rsidP="0089276C">
            <w:pPr>
              <w:suppressAutoHyphens/>
              <w:overflowPunct w:val="0"/>
              <w:autoSpaceDE w:val="0"/>
              <w:autoSpaceDN w:val="0"/>
              <w:adjustRightInd w:val="0"/>
              <w:spacing w:line="260" w:lineRule="exact"/>
              <w:textAlignment w:val="baseline"/>
              <w:outlineLvl w:val="3"/>
              <w:rPr>
                <w:rFonts w:cs="Arial"/>
                <w:b/>
                <w:szCs w:val="20"/>
              </w:rPr>
            </w:pPr>
            <w:r w:rsidRPr="007C1C54">
              <w:rPr>
                <w:rFonts w:cs="Arial"/>
                <w:b/>
                <w:szCs w:val="20"/>
              </w:rPr>
              <w:t>6.5 Presoja posledic na dokumente razvojnega načrtovanja</w:t>
            </w:r>
          </w:p>
          <w:p w:rsidR="0066728C" w:rsidRPr="007C1C54" w:rsidRDefault="0066728C" w:rsidP="0089276C">
            <w:pPr>
              <w:suppressAutoHyphens/>
              <w:overflowPunct w:val="0"/>
              <w:autoSpaceDE w:val="0"/>
              <w:autoSpaceDN w:val="0"/>
              <w:adjustRightInd w:val="0"/>
              <w:spacing w:line="260" w:lineRule="exact"/>
              <w:textAlignment w:val="baseline"/>
              <w:outlineLvl w:val="3"/>
              <w:rPr>
                <w:rFonts w:cs="Arial"/>
                <w:b/>
                <w:szCs w:val="20"/>
              </w:rPr>
            </w:pPr>
          </w:p>
        </w:tc>
      </w:tr>
      <w:tr w:rsidR="0066728C" w:rsidRPr="007C1C54" w:rsidTr="008473CF">
        <w:tc>
          <w:tcPr>
            <w:tcW w:w="9356" w:type="dxa"/>
          </w:tcPr>
          <w:p w:rsidR="0066728C" w:rsidRPr="007C1C54" w:rsidRDefault="0066728C" w:rsidP="0089276C">
            <w:pPr>
              <w:overflowPunct w:val="0"/>
              <w:autoSpaceDE w:val="0"/>
              <w:autoSpaceDN w:val="0"/>
              <w:adjustRightInd w:val="0"/>
              <w:spacing w:line="260" w:lineRule="exact"/>
              <w:textAlignment w:val="baseline"/>
              <w:rPr>
                <w:rFonts w:cs="Arial"/>
                <w:szCs w:val="20"/>
              </w:rPr>
            </w:pPr>
            <w:r w:rsidRPr="007C1C54">
              <w:rPr>
                <w:rFonts w:cs="Arial"/>
                <w:szCs w:val="20"/>
              </w:rPr>
              <w:t>Predlog zakona ne bo imel posledic na dokumente razvojnega načrtovanja.</w:t>
            </w:r>
          </w:p>
          <w:p w:rsidR="0066728C" w:rsidRPr="007C1C54" w:rsidRDefault="0066728C" w:rsidP="0089276C">
            <w:pPr>
              <w:overflowPunct w:val="0"/>
              <w:autoSpaceDE w:val="0"/>
              <w:autoSpaceDN w:val="0"/>
              <w:adjustRightInd w:val="0"/>
              <w:spacing w:line="260" w:lineRule="exact"/>
              <w:textAlignment w:val="baseline"/>
              <w:rPr>
                <w:rFonts w:cs="Arial"/>
                <w:szCs w:val="20"/>
              </w:rPr>
            </w:pPr>
          </w:p>
        </w:tc>
      </w:tr>
      <w:tr w:rsidR="0066728C" w:rsidRPr="007C1C54" w:rsidTr="008473CF">
        <w:tc>
          <w:tcPr>
            <w:tcW w:w="9356" w:type="dxa"/>
          </w:tcPr>
          <w:p w:rsidR="0066728C" w:rsidRPr="007C1C54" w:rsidRDefault="0066728C" w:rsidP="0089276C">
            <w:pPr>
              <w:pStyle w:val="Alineazaodstavkom0"/>
              <w:spacing w:line="260" w:lineRule="exact"/>
              <w:ind w:left="0" w:firstLine="0"/>
              <w:rPr>
                <w:rFonts w:cs="Arial"/>
                <w:b/>
                <w:szCs w:val="20"/>
              </w:rPr>
            </w:pPr>
            <w:r w:rsidRPr="007C1C54">
              <w:rPr>
                <w:rFonts w:cs="Arial"/>
                <w:b/>
                <w:szCs w:val="20"/>
              </w:rPr>
              <w:t>6.6 Presoja posledic za druga področja</w:t>
            </w:r>
          </w:p>
          <w:p w:rsidR="0066728C" w:rsidRPr="007C1C54" w:rsidRDefault="0066728C" w:rsidP="0089276C">
            <w:pPr>
              <w:pStyle w:val="Alineazaodstavkom0"/>
              <w:spacing w:line="260" w:lineRule="exact"/>
              <w:ind w:left="0" w:firstLine="0"/>
              <w:rPr>
                <w:rFonts w:cs="Arial"/>
                <w:bCs/>
                <w:szCs w:val="20"/>
              </w:rPr>
            </w:pPr>
          </w:p>
          <w:p w:rsidR="0066728C" w:rsidRPr="007C1C54" w:rsidRDefault="0066728C" w:rsidP="0089276C">
            <w:pPr>
              <w:pStyle w:val="Alineazaodstavkom0"/>
              <w:spacing w:line="260" w:lineRule="exact"/>
              <w:ind w:left="0" w:firstLine="0"/>
              <w:rPr>
                <w:rFonts w:cs="Arial"/>
                <w:bCs/>
                <w:szCs w:val="20"/>
              </w:rPr>
            </w:pPr>
            <w:r w:rsidRPr="007C1C54">
              <w:rPr>
                <w:rFonts w:cs="Arial"/>
                <w:bCs/>
                <w:szCs w:val="20"/>
              </w:rPr>
              <w:lastRenderedPageBreak/>
              <w:t>Predlog zakona ne vpliva na druga področja.</w:t>
            </w:r>
          </w:p>
          <w:p w:rsidR="0066728C" w:rsidRPr="007C1C54" w:rsidRDefault="0066728C" w:rsidP="0089276C">
            <w:pPr>
              <w:pStyle w:val="Alineazaodstavkom0"/>
              <w:spacing w:line="260" w:lineRule="exact"/>
              <w:ind w:left="0" w:firstLine="0"/>
              <w:rPr>
                <w:rFonts w:cs="Arial"/>
                <w:b/>
                <w:szCs w:val="20"/>
              </w:rPr>
            </w:pPr>
          </w:p>
        </w:tc>
      </w:tr>
      <w:tr w:rsidR="0066728C" w:rsidRPr="007C1C54" w:rsidTr="008473CF">
        <w:tc>
          <w:tcPr>
            <w:tcW w:w="9356" w:type="dxa"/>
          </w:tcPr>
          <w:p w:rsidR="0066728C" w:rsidRPr="001F331A" w:rsidRDefault="0066728C" w:rsidP="0089276C">
            <w:pPr>
              <w:pStyle w:val="Odsek"/>
              <w:tabs>
                <w:tab w:val="clear" w:pos="720"/>
              </w:tabs>
              <w:spacing w:before="0" w:after="0" w:line="260" w:lineRule="exact"/>
              <w:jc w:val="left"/>
              <w:rPr>
                <w:rFonts w:cs="Arial"/>
                <w:szCs w:val="20"/>
              </w:rPr>
            </w:pPr>
            <w:r w:rsidRPr="001F331A">
              <w:rPr>
                <w:rFonts w:cs="Arial"/>
                <w:szCs w:val="20"/>
              </w:rPr>
              <w:lastRenderedPageBreak/>
              <w:t>6.7 Izvajanje sprejetega predpisa:</w:t>
            </w:r>
          </w:p>
          <w:p w:rsidR="0066728C" w:rsidRPr="00EE5908" w:rsidRDefault="0066728C" w:rsidP="0089276C">
            <w:pPr>
              <w:pStyle w:val="Odsek"/>
              <w:tabs>
                <w:tab w:val="clear" w:pos="720"/>
              </w:tabs>
              <w:spacing w:before="0" w:after="0" w:line="260" w:lineRule="exact"/>
              <w:jc w:val="both"/>
              <w:rPr>
                <w:rFonts w:cs="Arial"/>
                <w:b w:val="0"/>
                <w:szCs w:val="20"/>
              </w:rPr>
            </w:pPr>
          </w:p>
          <w:p w:rsidR="0066728C" w:rsidRPr="007C1C54" w:rsidRDefault="0066728C" w:rsidP="008473CF">
            <w:pPr>
              <w:pStyle w:val="Odsek"/>
              <w:tabs>
                <w:tab w:val="clear" w:pos="720"/>
              </w:tabs>
              <w:spacing w:before="0" w:after="0" w:line="260" w:lineRule="exact"/>
              <w:jc w:val="both"/>
              <w:rPr>
                <w:rFonts w:cs="Arial"/>
                <w:b w:val="0"/>
                <w:szCs w:val="20"/>
              </w:rPr>
            </w:pPr>
            <w:r w:rsidRPr="008473CF">
              <w:rPr>
                <w:rFonts w:cs="Arial"/>
                <w:b w:val="0"/>
                <w:szCs w:val="20"/>
              </w:rPr>
              <w:t>Sprejeti zakon bo predstavljen na spletni strani Ministrstva za infrastrukturo</w:t>
            </w:r>
            <w:r w:rsidRPr="008473CF">
              <w:rPr>
                <w:rFonts w:cs="Arial"/>
                <w:szCs w:val="20"/>
              </w:rPr>
              <w:t xml:space="preserve">, </w:t>
            </w:r>
            <w:r w:rsidRPr="008473CF">
              <w:rPr>
                <w:rFonts w:cs="Arial"/>
                <w:b w:val="0"/>
                <w:szCs w:val="20"/>
              </w:rPr>
              <w:t xml:space="preserve">ki bo v okviru svojih pristojnosti tudi spremljal izvajanje sprejetega predpisa. </w:t>
            </w:r>
          </w:p>
        </w:tc>
      </w:tr>
      <w:tr w:rsidR="0066728C" w:rsidRPr="007C1C54" w:rsidTr="008473CF">
        <w:tc>
          <w:tcPr>
            <w:tcW w:w="9356" w:type="dxa"/>
          </w:tcPr>
          <w:p w:rsidR="0066728C" w:rsidRPr="007C1C54" w:rsidRDefault="0066728C" w:rsidP="0089276C">
            <w:pPr>
              <w:overflowPunct w:val="0"/>
              <w:autoSpaceDE w:val="0"/>
              <w:autoSpaceDN w:val="0"/>
              <w:adjustRightInd w:val="0"/>
              <w:spacing w:line="260" w:lineRule="exact"/>
              <w:textAlignment w:val="baseline"/>
              <w:rPr>
                <w:rFonts w:cs="Arial"/>
                <w:szCs w:val="20"/>
              </w:rPr>
            </w:pPr>
          </w:p>
        </w:tc>
      </w:tr>
    </w:tbl>
    <w:p w:rsidR="0066728C" w:rsidRPr="007C1C54" w:rsidRDefault="0066728C" w:rsidP="0089276C">
      <w:pPr>
        <w:overflowPunct w:val="0"/>
        <w:autoSpaceDE w:val="0"/>
        <w:autoSpaceDN w:val="0"/>
        <w:adjustRightInd w:val="0"/>
        <w:spacing w:line="260" w:lineRule="exact"/>
        <w:textAlignment w:val="baseline"/>
        <w:rPr>
          <w:rFonts w:cs="Arial"/>
          <w:b/>
          <w:iCs/>
          <w:szCs w:val="20"/>
        </w:rPr>
      </w:pPr>
      <w:r w:rsidRPr="007C1C54">
        <w:rPr>
          <w:rFonts w:cs="Arial"/>
          <w:b/>
          <w:iCs/>
          <w:szCs w:val="20"/>
        </w:rPr>
        <w:t>7. PRIKAZ SODELOVANJA JAVNOSTI PRI PRIPRAVI PREDLOGA ZAKONA:</w:t>
      </w:r>
    </w:p>
    <w:p w:rsidR="00021212" w:rsidRDefault="00021212" w:rsidP="0089276C">
      <w:pPr>
        <w:overflowPunct w:val="0"/>
        <w:autoSpaceDE w:val="0"/>
        <w:autoSpaceDN w:val="0"/>
        <w:adjustRightInd w:val="0"/>
        <w:spacing w:line="260" w:lineRule="exact"/>
        <w:textAlignment w:val="baseline"/>
        <w:rPr>
          <w:rFonts w:cs="Arial"/>
          <w:iCs/>
          <w:szCs w:val="20"/>
        </w:rPr>
      </w:pPr>
    </w:p>
    <w:p w:rsidR="00305C25" w:rsidRPr="00305C25" w:rsidRDefault="00305C25" w:rsidP="00305C25">
      <w:pPr>
        <w:overflowPunct w:val="0"/>
        <w:autoSpaceDE w:val="0"/>
        <w:autoSpaceDN w:val="0"/>
        <w:adjustRightInd w:val="0"/>
        <w:spacing w:line="260" w:lineRule="exact"/>
        <w:textAlignment w:val="baseline"/>
        <w:rPr>
          <w:rFonts w:cs="Arial"/>
          <w:iCs/>
          <w:szCs w:val="20"/>
        </w:rPr>
      </w:pPr>
      <w:r w:rsidRPr="00305C25">
        <w:rPr>
          <w:rFonts w:cs="Arial"/>
          <w:iCs/>
          <w:szCs w:val="20"/>
        </w:rPr>
        <w:t xml:space="preserve">Gre za interventni zakon, zato je bila javna obravnava zakona skrajšana (tri delovne dni). Predlog zakona je bil objavljen na E-demokraciji dne 21.11.2022. Ministrstvo je prejelo pripombe mnogih </w:t>
      </w:r>
      <w:proofErr w:type="spellStart"/>
      <w:r w:rsidRPr="00305C25">
        <w:rPr>
          <w:rFonts w:cs="Arial"/>
          <w:iCs/>
          <w:szCs w:val="20"/>
        </w:rPr>
        <w:t>pripombodajalcev</w:t>
      </w:r>
      <w:proofErr w:type="spellEnd"/>
      <w:r w:rsidRPr="00305C25">
        <w:rPr>
          <w:rFonts w:cs="Arial"/>
          <w:iCs/>
          <w:szCs w:val="20"/>
        </w:rPr>
        <w:t xml:space="preserve">, in sicer: Agencija za energijo, </w:t>
      </w:r>
      <w:proofErr w:type="spellStart"/>
      <w:r w:rsidRPr="00305C25">
        <w:rPr>
          <w:rFonts w:cs="Arial"/>
          <w:iCs/>
          <w:szCs w:val="20"/>
        </w:rPr>
        <w:t>Bio</w:t>
      </w:r>
      <w:proofErr w:type="spellEnd"/>
      <w:r w:rsidRPr="00305C25">
        <w:rPr>
          <w:rFonts w:cs="Arial"/>
          <w:iCs/>
          <w:szCs w:val="20"/>
        </w:rPr>
        <w:t xml:space="preserve"> </w:t>
      </w:r>
      <w:proofErr w:type="spellStart"/>
      <w:r w:rsidRPr="00305C25">
        <w:rPr>
          <w:rFonts w:cs="Arial"/>
          <w:iCs/>
          <w:szCs w:val="20"/>
        </w:rPr>
        <w:t>Elekt</w:t>
      </w:r>
      <w:proofErr w:type="spellEnd"/>
      <w:r w:rsidRPr="00305C25">
        <w:rPr>
          <w:rFonts w:cs="Arial"/>
          <w:iCs/>
          <w:szCs w:val="20"/>
        </w:rPr>
        <w:t xml:space="preserve"> </w:t>
      </w:r>
      <w:proofErr w:type="spellStart"/>
      <w:r w:rsidRPr="00305C25">
        <w:rPr>
          <w:rFonts w:cs="Arial"/>
          <w:iCs/>
          <w:szCs w:val="20"/>
        </w:rPr>
        <w:t>d.o.o</w:t>
      </w:r>
      <w:proofErr w:type="spellEnd"/>
      <w:r w:rsidRPr="00305C25">
        <w:rPr>
          <w:rFonts w:cs="Arial"/>
          <w:iCs/>
          <w:szCs w:val="20"/>
        </w:rPr>
        <w:t xml:space="preserve">., </w:t>
      </w:r>
      <w:proofErr w:type="spellStart"/>
      <w:r w:rsidRPr="00305C25">
        <w:rPr>
          <w:rFonts w:cs="Arial"/>
          <w:iCs/>
          <w:szCs w:val="20"/>
        </w:rPr>
        <w:t>Bioen</w:t>
      </w:r>
      <w:proofErr w:type="spellEnd"/>
      <w:r w:rsidRPr="00305C25">
        <w:rPr>
          <w:rFonts w:cs="Arial"/>
          <w:iCs/>
          <w:szCs w:val="20"/>
        </w:rPr>
        <w:t xml:space="preserve"> </w:t>
      </w:r>
      <w:proofErr w:type="spellStart"/>
      <w:r w:rsidRPr="00305C25">
        <w:rPr>
          <w:rFonts w:cs="Arial"/>
          <w:iCs/>
          <w:szCs w:val="20"/>
        </w:rPr>
        <w:t>d.o.o</w:t>
      </w:r>
      <w:proofErr w:type="spellEnd"/>
      <w:r w:rsidRPr="00305C25">
        <w:rPr>
          <w:rFonts w:cs="Arial"/>
          <w:iCs/>
          <w:szCs w:val="20"/>
        </w:rPr>
        <w:t xml:space="preserve">., Bioenergetika </w:t>
      </w:r>
      <w:proofErr w:type="spellStart"/>
      <w:r w:rsidRPr="00305C25">
        <w:rPr>
          <w:rFonts w:cs="Arial"/>
          <w:iCs/>
          <w:szCs w:val="20"/>
        </w:rPr>
        <w:t>d.o.o</w:t>
      </w:r>
      <w:proofErr w:type="spellEnd"/>
      <w:r w:rsidRPr="00305C25">
        <w:rPr>
          <w:rFonts w:cs="Arial"/>
          <w:iCs/>
          <w:szCs w:val="20"/>
        </w:rPr>
        <w:t xml:space="preserve">., Borzen, </w:t>
      </w:r>
      <w:proofErr w:type="spellStart"/>
      <w:r w:rsidRPr="00305C25">
        <w:rPr>
          <w:rFonts w:cs="Arial"/>
          <w:iCs/>
          <w:szCs w:val="20"/>
        </w:rPr>
        <w:t>d.o.o</w:t>
      </w:r>
      <w:proofErr w:type="spellEnd"/>
      <w:r w:rsidRPr="00305C25">
        <w:rPr>
          <w:rFonts w:cs="Arial"/>
          <w:iCs/>
          <w:szCs w:val="20"/>
        </w:rPr>
        <w:t xml:space="preserve">., Eles </w:t>
      </w:r>
      <w:proofErr w:type="spellStart"/>
      <w:r w:rsidRPr="00305C25">
        <w:rPr>
          <w:rFonts w:cs="Arial"/>
          <w:iCs/>
          <w:szCs w:val="20"/>
        </w:rPr>
        <w:t>d.o.o</w:t>
      </w:r>
      <w:proofErr w:type="spellEnd"/>
      <w:r w:rsidRPr="00305C25">
        <w:rPr>
          <w:rFonts w:cs="Arial"/>
          <w:iCs/>
          <w:szCs w:val="20"/>
        </w:rPr>
        <w:t xml:space="preserve">., JP Energetika Ljubljana, </w:t>
      </w:r>
      <w:proofErr w:type="spellStart"/>
      <w:r w:rsidRPr="00305C25">
        <w:rPr>
          <w:rFonts w:cs="Arial"/>
          <w:iCs/>
          <w:szCs w:val="20"/>
        </w:rPr>
        <w:t>Enos</w:t>
      </w:r>
      <w:proofErr w:type="spellEnd"/>
      <w:r w:rsidRPr="00305C25">
        <w:rPr>
          <w:rFonts w:cs="Arial"/>
          <w:iCs/>
          <w:szCs w:val="20"/>
        </w:rPr>
        <w:t xml:space="preserve">, EZS, Gen energija </w:t>
      </w:r>
      <w:proofErr w:type="spellStart"/>
      <w:r w:rsidRPr="00305C25">
        <w:rPr>
          <w:rFonts w:cs="Arial"/>
          <w:iCs/>
          <w:szCs w:val="20"/>
        </w:rPr>
        <w:t>d.o.o</w:t>
      </w:r>
      <w:proofErr w:type="spellEnd"/>
      <w:r w:rsidRPr="00305C25">
        <w:rPr>
          <w:rFonts w:cs="Arial"/>
          <w:iCs/>
          <w:szCs w:val="20"/>
        </w:rPr>
        <w:t xml:space="preserve">., Gen-I, GIZ DEE, GZS, Zbornica kmetijskih in živilskih podjetij, Sekcija operaterjev elektronskih komunikacij ZIT GZS, HSE, Mohorič Marjana, TZS, Petrol </w:t>
      </w:r>
      <w:proofErr w:type="spellStart"/>
      <w:r w:rsidRPr="00305C25">
        <w:rPr>
          <w:rFonts w:cs="Arial"/>
          <w:iCs/>
          <w:szCs w:val="20"/>
        </w:rPr>
        <w:t>d.d</w:t>
      </w:r>
      <w:proofErr w:type="spellEnd"/>
      <w:r w:rsidRPr="00305C25">
        <w:rPr>
          <w:rFonts w:cs="Arial"/>
          <w:iCs/>
          <w:szCs w:val="20"/>
        </w:rPr>
        <w:t xml:space="preserve">., Sonce energija, TEB </w:t>
      </w:r>
      <w:proofErr w:type="spellStart"/>
      <w:r w:rsidRPr="00305C25">
        <w:rPr>
          <w:rFonts w:cs="Arial"/>
          <w:iCs/>
          <w:szCs w:val="20"/>
        </w:rPr>
        <w:t>d.o.o</w:t>
      </w:r>
      <w:proofErr w:type="spellEnd"/>
      <w:r w:rsidRPr="00305C25">
        <w:rPr>
          <w:rFonts w:cs="Arial"/>
          <w:iCs/>
          <w:szCs w:val="20"/>
        </w:rPr>
        <w:t xml:space="preserve">., Telekom, ZPS, Boštjan </w:t>
      </w:r>
      <w:proofErr w:type="spellStart"/>
      <w:r w:rsidRPr="00305C25">
        <w:rPr>
          <w:rFonts w:cs="Arial"/>
          <w:iCs/>
          <w:szCs w:val="20"/>
        </w:rPr>
        <w:t>Pišotek</w:t>
      </w:r>
      <w:proofErr w:type="spellEnd"/>
      <w:r w:rsidRPr="00305C25">
        <w:rPr>
          <w:rFonts w:cs="Arial"/>
          <w:iCs/>
          <w:szCs w:val="20"/>
        </w:rPr>
        <w:t>.</w:t>
      </w:r>
    </w:p>
    <w:p w:rsidR="00305C25" w:rsidRPr="00305C25" w:rsidRDefault="00305C25" w:rsidP="00305C25">
      <w:pPr>
        <w:overflowPunct w:val="0"/>
        <w:autoSpaceDE w:val="0"/>
        <w:autoSpaceDN w:val="0"/>
        <w:adjustRightInd w:val="0"/>
        <w:spacing w:line="260" w:lineRule="exact"/>
        <w:textAlignment w:val="baseline"/>
        <w:rPr>
          <w:rFonts w:cs="Arial"/>
          <w:iCs/>
          <w:szCs w:val="20"/>
        </w:rPr>
      </w:pPr>
    </w:p>
    <w:p w:rsidR="0066728C" w:rsidRPr="007C1C54" w:rsidRDefault="00305C25" w:rsidP="00305C25">
      <w:pPr>
        <w:overflowPunct w:val="0"/>
        <w:autoSpaceDE w:val="0"/>
        <w:autoSpaceDN w:val="0"/>
        <w:adjustRightInd w:val="0"/>
        <w:spacing w:line="260" w:lineRule="exact"/>
        <w:textAlignment w:val="baseline"/>
        <w:rPr>
          <w:rFonts w:cs="Arial"/>
          <w:iCs/>
          <w:szCs w:val="20"/>
        </w:rPr>
      </w:pPr>
      <w:r w:rsidRPr="00305C25">
        <w:rPr>
          <w:rFonts w:cs="Arial"/>
          <w:iCs/>
          <w:szCs w:val="20"/>
        </w:rPr>
        <w:t>Ministrstvo za infrastrukturo je pregledalo in obravnavalo vse prejete pripombe in jih večinoma tudi upoštevalo, v kolikor niso bile v nasprotju s pravnim redom Republike Slovenije in EU ter sistemskimi rešitvami predloga zakona.</w:t>
      </w:r>
    </w:p>
    <w:p w:rsidR="0066728C" w:rsidRPr="007C1C54" w:rsidRDefault="0066728C" w:rsidP="0066728C">
      <w:pPr>
        <w:overflowPunct w:val="0"/>
        <w:autoSpaceDE w:val="0"/>
        <w:autoSpaceDN w:val="0"/>
        <w:adjustRightInd w:val="0"/>
        <w:spacing w:line="260" w:lineRule="exact"/>
        <w:textAlignment w:val="baseline"/>
        <w:rPr>
          <w:rFonts w:cs="Arial"/>
          <w:iCs/>
          <w:szCs w:val="20"/>
        </w:rPr>
      </w:pPr>
    </w:p>
    <w:p w:rsidR="0066728C" w:rsidRPr="007C1C54" w:rsidRDefault="0066728C" w:rsidP="0066728C">
      <w:pPr>
        <w:overflowPunct w:val="0"/>
        <w:autoSpaceDE w:val="0"/>
        <w:autoSpaceDN w:val="0"/>
        <w:adjustRightInd w:val="0"/>
        <w:spacing w:line="260" w:lineRule="exact"/>
        <w:textAlignment w:val="baseline"/>
        <w:rPr>
          <w:rFonts w:cs="Arial"/>
          <w:b/>
          <w:iCs/>
          <w:szCs w:val="20"/>
        </w:rPr>
      </w:pPr>
      <w:r w:rsidRPr="007C1C54">
        <w:rPr>
          <w:rFonts w:cs="Arial"/>
          <w:b/>
          <w:iCs/>
          <w:szCs w:val="20"/>
        </w:rPr>
        <w:t>8. PODATEK O ZUNANJEM STROKOVNJAKU OZIROMA PRAVNI OSEBI, KI JE SODELOVALA PRI PRIPRAVI PREDLOGA ZAKONA, IN ZNESKU PLAČILA ZA TA NAMEN</w:t>
      </w:r>
    </w:p>
    <w:p w:rsidR="00021212" w:rsidRDefault="00021212" w:rsidP="0066728C">
      <w:pPr>
        <w:overflowPunct w:val="0"/>
        <w:autoSpaceDE w:val="0"/>
        <w:autoSpaceDN w:val="0"/>
        <w:adjustRightInd w:val="0"/>
        <w:spacing w:line="260" w:lineRule="exact"/>
        <w:textAlignment w:val="baseline"/>
        <w:rPr>
          <w:rFonts w:cs="Arial"/>
          <w:iCs/>
          <w:szCs w:val="20"/>
        </w:rPr>
      </w:pPr>
    </w:p>
    <w:p w:rsidR="0066728C" w:rsidRPr="007C1C54" w:rsidRDefault="0066728C" w:rsidP="0066728C">
      <w:pPr>
        <w:overflowPunct w:val="0"/>
        <w:autoSpaceDE w:val="0"/>
        <w:autoSpaceDN w:val="0"/>
        <w:adjustRightInd w:val="0"/>
        <w:spacing w:line="260" w:lineRule="exact"/>
        <w:textAlignment w:val="baseline"/>
        <w:rPr>
          <w:rFonts w:cs="Arial"/>
          <w:iCs/>
          <w:szCs w:val="20"/>
        </w:rPr>
      </w:pPr>
      <w:r w:rsidRPr="007C1C54">
        <w:rPr>
          <w:rFonts w:cs="Arial"/>
          <w:iCs/>
          <w:szCs w:val="20"/>
        </w:rPr>
        <w:t xml:space="preserve">Pri pripravi </w:t>
      </w:r>
      <w:r w:rsidR="004E6968">
        <w:rPr>
          <w:rFonts w:cs="Arial"/>
          <w:iCs/>
          <w:szCs w:val="20"/>
        </w:rPr>
        <w:t xml:space="preserve">predloga </w:t>
      </w:r>
      <w:r w:rsidRPr="007C1C54">
        <w:rPr>
          <w:rFonts w:cs="Arial"/>
          <w:iCs/>
          <w:szCs w:val="20"/>
        </w:rPr>
        <w:t xml:space="preserve">zakona niso </w:t>
      </w:r>
      <w:r w:rsidR="004E6968">
        <w:rPr>
          <w:rFonts w:cs="Arial"/>
          <w:iCs/>
          <w:szCs w:val="20"/>
        </w:rPr>
        <w:t>sodelovali zunanji strokovnjaki oziroma pravne osebe.</w:t>
      </w:r>
    </w:p>
    <w:p w:rsidR="0066728C" w:rsidRPr="007C1C54" w:rsidRDefault="0066728C" w:rsidP="0066728C">
      <w:pPr>
        <w:overflowPunct w:val="0"/>
        <w:autoSpaceDE w:val="0"/>
        <w:autoSpaceDN w:val="0"/>
        <w:adjustRightInd w:val="0"/>
        <w:spacing w:line="260" w:lineRule="exact"/>
        <w:textAlignment w:val="baseline"/>
        <w:rPr>
          <w:rFonts w:cs="Arial"/>
          <w:iCs/>
          <w:szCs w:val="20"/>
        </w:rPr>
      </w:pPr>
    </w:p>
    <w:p w:rsidR="0066728C" w:rsidRPr="007C1C54" w:rsidRDefault="0066728C" w:rsidP="0066728C">
      <w:pPr>
        <w:overflowPunct w:val="0"/>
        <w:autoSpaceDE w:val="0"/>
        <w:autoSpaceDN w:val="0"/>
        <w:adjustRightInd w:val="0"/>
        <w:spacing w:line="260" w:lineRule="exact"/>
        <w:textAlignment w:val="baseline"/>
        <w:rPr>
          <w:rFonts w:cs="Arial"/>
          <w:b/>
          <w:iCs/>
          <w:szCs w:val="20"/>
        </w:rPr>
      </w:pPr>
      <w:r w:rsidRPr="007C1C54">
        <w:rPr>
          <w:rFonts w:cs="Arial"/>
          <w:b/>
          <w:iCs/>
          <w:szCs w:val="20"/>
        </w:rPr>
        <w:t>9. NAVEDBA, KATERI PREDSTAVNIKI PREDLAGATELJA BODO SODELOVALI PRI DELU DRŽAVNEGA ZBORA IN DELOVNIH TELES</w:t>
      </w:r>
    </w:p>
    <w:p w:rsidR="0066728C" w:rsidRPr="007C1C54" w:rsidRDefault="0066728C" w:rsidP="0066728C">
      <w:pPr>
        <w:overflowPunct w:val="0"/>
        <w:autoSpaceDE w:val="0"/>
        <w:autoSpaceDN w:val="0"/>
        <w:adjustRightInd w:val="0"/>
        <w:spacing w:line="260" w:lineRule="exact"/>
        <w:textAlignment w:val="baseline"/>
        <w:rPr>
          <w:rFonts w:cs="Arial"/>
          <w:iCs/>
          <w:szCs w:val="20"/>
        </w:rPr>
      </w:pPr>
    </w:p>
    <w:p w:rsidR="00523DB9" w:rsidRPr="007C1C54" w:rsidRDefault="00523DB9" w:rsidP="005D3BCF">
      <w:pPr>
        <w:pStyle w:val="rkovnatokazaodstavkom"/>
        <w:widowControl w:val="0"/>
        <w:numPr>
          <w:ilvl w:val="0"/>
          <w:numId w:val="16"/>
        </w:numPr>
        <w:spacing w:line="240" w:lineRule="atLeast"/>
        <w:rPr>
          <w:rFonts w:cs="Arial"/>
          <w:lang w:eastAsia="en-US"/>
        </w:rPr>
      </w:pPr>
      <w:r w:rsidRPr="007C1C54">
        <w:rPr>
          <w:rFonts w:cs="Arial"/>
          <w:lang w:eastAsia="en-US"/>
        </w:rPr>
        <w:t xml:space="preserve">mag. Bojan Kumer, minister, </w:t>
      </w:r>
    </w:p>
    <w:p w:rsidR="00523DB9" w:rsidRPr="007C1C54" w:rsidRDefault="00523DB9" w:rsidP="005D3BCF">
      <w:pPr>
        <w:pStyle w:val="rkovnatokazaodstavkom"/>
        <w:widowControl w:val="0"/>
        <w:numPr>
          <w:ilvl w:val="0"/>
          <w:numId w:val="16"/>
        </w:numPr>
        <w:spacing w:line="240" w:lineRule="atLeast"/>
        <w:rPr>
          <w:rFonts w:cs="Arial"/>
          <w:lang w:eastAsia="en-US"/>
        </w:rPr>
      </w:pPr>
      <w:r w:rsidRPr="007C1C54">
        <w:rPr>
          <w:rFonts w:cs="Arial"/>
          <w:lang w:eastAsia="en-US"/>
        </w:rPr>
        <w:t>mag. Tina Seršen, državna sekretarka,</w:t>
      </w:r>
    </w:p>
    <w:p w:rsidR="00523DB9" w:rsidRPr="007C1C54" w:rsidRDefault="00523DB9" w:rsidP="005D3BCF">
      <w:pPr>
        <w:pStyle w:val="rkovnatokazaodstavkom"/>
        <w:widowControl w:val="0"/>
        <w:numPr>
          <w:ilvl w:val="0"/>
          <w:numId w:val="16"/>
        </w:numPr>
        <w:spacing w:line="240" w:lineRule="atLeast"/>
        <w:rPr>
          <w:rFonts w:cs="Arial"/>
          <w:lang w:eastAsia="en-US"/>
        </w:rPr>
      </w:pPr>
      <w:r w:rsidRPr="007C1C54">
        <w:rPr>
          <w:rFonts w:cs="Arial"/>
          <w:lang w:eastAsia="en-US"/>
        </w:rPr>
        <w:t>mag. Alenka Bratušek, državna sekretarka,</w:t>
      </w:r>
    </w:p>
    <w:p w:rsidR="002E7A39" w:rsidRPr="008473CF" w:rsidRDefault="00523DB9" w:rsidP="005D3BCF">
      <w:pPr>
        <w:pStyle w:val="rkovnatokazaodstavkom"/>
        <w:widowControl w:val="0"/>
        <w:numPr>
          <w:ilvl w:val="0"/>
          <w:numId w:val="16"/>
        </w:numPr>
        <w:spacing w:line="240" w:lineRule="atLeast"/>
        <w:rPr>
          <w:rFonts w:cs="Arial"/>
          <w:lang w:eastAsia="en-US"/>
        </w:rPr>
      </w:pPr>
      <w:r w:rsidRPr="007C1C54">
        <w:rPr>
          <w:rFonts w:cs="Arial"/>
          <w:lang w:eastAsia="en-US"/>
        </w:rPr>
        <w:t xml:space="preserve">mag. Hinko </w:t>
      </w:r>
      <w:proofErr w:type="spellStart"/>
      <w:r w:rsidRPr="007C1C54">
        <w:rPr>
          <w:rFonts w:cs="Arial"/>
          <w:lang w:eastAsia="en-US"/>
        </w:rPr>
        <w:t>Šolinc</w:t>
      </w:r>
      <w:proofErr w:type="spellEnd"/>
      <w:r w:rsidRPr="007C1C54">
        <w:rPr>
          <w:rFonts w:cs="Arial"/>
          <w:lang w:eastAsia="en-US"/>
        </w:rPr>
        <w:t>, generalni direktor Direktorata za energijo</w:t>
      </w:r>
      <w:r w:rsidR="002E7A39">
        <w:rPr>
          <w:rFonts w:cs="Arial"/>
          <w:lang w:eastAsia="en-US"/>
        </w:rPr>
        <w:t>,</w:t>
      </w:r>
    </w:p>
    <w:p w:rsidR="002E7A39" w:rsidRPr="008473CF" w:rsidRDefault="002E7A39" w:rsidP="005D3BCF">
      <w:pPr>
        <w:pStyle w:val="rkovnatokazaodstavkom"/>
        <w:widowControl w:val="0"/>
        <w:numPr>
          <w:ilvl w:val="0"/>
          <w:numId w:val="16"/>
        </w:numPr>
        <w:spacing w:line="240" w:lineRule="atLeast"/>
        <w:rPr>
          <w:rFonts w:cs="Arial"/>
          <w:lang w:eastAsia="en-US"/>
        </w:rPr>
      </w:pPr>
      <w:r>
        <w:rPr>
          <w:rFonts w:cs="Arial"/>
          <w:lang w:eastAsia="en-US"/>
        </w:rPr>
        <w:t>mag. Silvo Škornik, sekretar, Direktorat za energijo,</w:t>
      </w:r>
    </w:p>
    <w:p w:rsidR="0066728C" w:rsidRPr="007C1C54" w:rsidRDefault="002E7A39" w:rsidP="005D3BCF">
      <w:pPr>
        <w:pStyle w:val="rkovnatokazaodstavkom"/>
        <w:widowControl w:val="0"/>
        <w:numPr>
          <w:ilvl w:val="0"/>
          <w:numId w:val="16"/>
        </w:numPr>
        <w:spacing w:line="240" w:lineRule="atLeast"/>
        <w:rPr>
          <w:rFonts w:cs="Arial"/>
          <w:lang w:eastAsia="en-US"/>
        </w:rPr>
      </w:pPr>
      <w:r>
        <w:rPr>
          <w:rFonts w:cs="Arial"/>
          <w:lang w:eastAsia="en-US"/>
        </w:rPr>
        <w:t>mag. Urban Prelog, sekretar, Direktorat za energijo</w:t>
      </w:r>
      <w:r w:rsidR="00523DB9" w:rsidRPr="007C1C54">
        <w:rPr>
          <w:rFonts w:cs="Arial"/>
          <w:lang w:eastAsia="en-US"/>
        </w:rPr>
        <w:t>.</w:t>
      </w:r>
    </w:p>
    <w:p w:rsidR="00523DB9" w:rsidRPr="007C1C54" w:rsidRDefault="00523DB9">
      <w:pPr>
        <w:tabs>
          <w:tab w:val="clear" w:pos="340"/>
        </w:tabs>
        <w:jc w:val="left"/>
        <w:rPr>
          <w:rFonts w:cs="Arial"/>
          <w:b/>
          <w:szCs w:val="20"/>
        </w:rPr>
      </w:pPr>
      <w:r w:rsidRPr="007C1C54">
        <w:rPr>
          <w:rFonts w:cs="Arial"/>
          <w:b/>
          <w:szCs w:val="20"/>
        </w:rPr>
        <w:br w:type="page"/>
      </w:r>
    </w:p>
    <w:p w:rsidR="00523DB9" w:rsidRPr="007C1C54" w:rsidRDefault="00BD1C6C" w:rsidP="00BD1C6C">
      <w:pPr>
        <w:overflowPunct w:val="0"/>
        <w:autoSpaceDE w:val="0"/>
        <w:autoSpaceDN w:val="0"/>
        <w:adjustRightInd w:val="0"/>
        <w:spacing w:line="260" w:lineRule="exact"/>
        <w:ind w:left="360"/>
        <w:textAlignment w:val="baseline"/>
        <w:rPr>
          <w:rFonts w:cs="Arial"/>
          <w:b/>
          <w:iCs/>
          <w:szCs w:val="20"/>
        </w:rPr>
      </w:pPr>
      <w:r w:rsidRPr="007C1C54">
        <w:rPr>
          <w:rFonts w:cs="Arial"/>
          <w:b/>
          <w:iCs/>
          <w:szCs w:val="20"/>
        </w:rPr>
        <w:lastRenderedPageBreak/>
        <w:t xml:space="preserve">II. </w:t>
      </w:r>
      <w:r w:rsidR="00523DB9" w:rsidRPr="007C1C54">
        <w:rPr>
          <w:rFonts w:cs="Arial"/>
          <w:b/>
          <w:iCs/>
          <w:szCs w:val="20"/>
        </w:rPr>
        <w:t>BESEDILO ČLENOV</w:t>
      </w:r>
    </w:p>
    <w:p w:rsidR="0066728C" w:rsidRPr="007C1C54" w:rsidRDefault="0066728C" w:rsidP="00523DB9">
      <w:pPr>
        <w:spacing w:line="360" w:lineRule="auto"/>
        <w:rPr>
          <w:rFonts w:cs="Arial"/>
          <w:b/>
          <w:szCs w:val="20"/>
        </w:rPr>
      </w:pPr>
    </w:p>
    <w:p w:rsidR="000908EC" w:rsidRPr="007C1C54" w:rsidRDefault="000908EC" w:rsidP="00823E14">
      <w:pPr>
        <w:rPr>
          <w:rFonts w:cs="Arial"/>
          <w:szCs w:val="20"/>
        </w:rPr>
      </w:pPr>
    </w:p>
    <w:p w:rsidR="00305FEC" w:rsidRPr="00305FEC" w:rsidRDefault="00305FEC" w:rsidP="00305FEC">
      <w:pPr>
        <w:numPr>
          <w:ilvl w:val="0"/>
          <w:numId w:val="1"/>
        </w:numPr>
        <w:jc w:val="center"/>
        <w:rPr>
          <w:rFonts w:cs="Arial"/>
          <w:b/>
          <w:caps/>
          <w:szCs w:val="20"/>
        </w:rPr>
      </w:pPr>
      <w:r w:rsidRPr="00305FEC">
        <w:rPr>
          <w:rFonts w:cs="Arial"/>
          <w:b/>
          <w:caps/>
          <w:szCs w:val="20"/>
        </w:rPr>
        <w:t>Splošne določbe</w:t>
      </w:r>
    </w:p>
    <w:p w:rsidR="00305FEC" w:rsidRPr="00305FEC" w:rsidRDefault="00305FEC" w:rsidP="00305FEC">
      <w:pPr>
        <w:rPr>
          <w:rFonts w:cs="Arial"/>
          <w:szCs w:val="20"/>
        </w:rPr>
      </w:pPr>
    </w:p>
    <w:p w:rsidR="00305FEC" w:rsidRPr="00FA7067" w:rsidRDefault="00305FEC" w:rsidP="00566261">
      <w:pPr>
        <w:keepNext/>
        <w:numPr>
          <w:ilvl w:val="0"/>
          <w:numId w:val="2"/>
        </w:numPr>
        <w:spacing w:line="288" w:lineRule="auto"/>
        <w:ind w:left="0" w:firstLine="0"/>
        <w:jc w:val="center"/>
        <w:rPr>
          <w:rFonts w:cs="Arial"/>
          <w:szCs w:val="20"/>
        </w:rPr>
      </w:pPr>
      <w:bookmarkStart w:id="0" w:name="_Ref120282033"/>
      <w:r w:rsidRPr="00FA7067">
        <w:rPr>
          <w:rFonts w:cs="Arial"/>
          <w:szCs w:val="20"/>
        </w:rPr>
        <w:t>člen</w:t>
      </w:r>
      <w:r w:rsidR="00FA7067">
        <w:rPr>
          <w:rFonts w:cs="Arial"/>
          <w:szCs w:val="20"/>
        </w:rPr>
        <w:br/>
      </w:r>
      <w:r w:rsidRPr="00FA7067">
        <w:rPr>
          <w:rFonts w:cs="Arial"/>
          <w:szCs w:val="20"/>
        </w:rPr>
        <w:t>(vsebina zakona)</w:t>
      </w:r>
      <w:bookmarkEnd w:id="0"/>
    </w:p>
    <w:p w:rsidR="00305FEC" w:rsidRPr="00305FEC" w:rsidRDefault="00305FEC" w:rsidP="00305FEC">
      <w:pPr>
        <w:rPr>
          <w:rFonts w:cs="Arial"/>
          <w:szCs w:val="20"/>
        </w:rPr>
      </w:pPr>
    </w:p>
    <w:p w:rsidR="00305FEC" w:rsidRPr="00305FEC" w:rsidRDefault="00305FEC" w:rsidP="005D3BCF">
      <w:pPr>
        <w:numPr>
          <w:ilvl w:val="0"/>
          <w:numId w:val="4"/>
        </w:numPr>
        <w:tabs>
          <w:tab w:val="clear" w:pos="340"/>
          <w:tab w:val="left" w:pos="454"/>
        </w:tabs>
        <w:spacing w:after="240"/>
        <w:ind w:left="0" w:firstLine="0"/>
        <w:rPr>
          <w:rFonts w:cs="Arial"/>
          <w:szCs w:val="20"/>
        </w:rPr>
      </w:pPr>
      <w:r w:rsidRPr="00305FEC">
        <w:t>Ta zakon</w:t>
      </w:r>
      <w:r w:rsidR="00F80AA4">
        <w:t xml:space="preserve"> </w:t>
      </w:r>
      <w:r w:rsidRPr="00305FEC">
        <w:t xml:space="preserve">določa </w:t>
      </w:r>
      <w:r w:rsidR="00F80AA4">
        <w:t xml:space="preserve">začasne </w:t>
      </w:r>
      <w:r w:rsidRPr="00305FEC">
        <w:t>ukrepe za zmanjšanje uvozne odvisnosti pri oskrbi z energijo,</w:t>
      </w:r>
      <w:r w:rsidR="002D36CB">
        <w:t xml:space="preserve"> za povečanje proizvodnje energije iz obnovljivih virov energije,</w:t>
      </w:r>
      <w:r w:rsidRPr="00305FEC">
        <w:t xml:space="preserve"> </w:t>
      </w:r>
      <w:r w:rsidR="002D10D9">
        <w:t xml:space="preserve">kontrole cen energije in energentov, </w:t>
      </w:r>
      <w:r w:rsidR="002D10D9" w:rsidRPr="00305FEC">
        <w:rPr>
          <w:rFonts w:cs="Arial"/>
          <w:szCs w:val="20"/>
        </w:rPr>
        <w:t>prispevk</w:t>
      </w:r>
      <w:r w:rsidR="002D10D9">
        <w:rPr>
          <w:rFonts w:cs="Arial"/>
          <w:szCs w:val="20"/>
        </w:rPr>
        <w:t>e</w:t>
      </w:r>
      <w:r w:rsidR="002D10D9" w:rsidRPr="00305FEC">
        <w:rPr>
          <w:rFonts w:cs="Arial"/>
          <w:szCs w:val="20"/>
        </w:rPr>
        <w:t xml:space="preserve"> </w:t>
      </w:r>
      <w:r w:rsidR="002D36CB">
        <w:rPr>
          <w:rFonts w:cs="Arial"/>
          <w:szCs w:val="20"/>
        </w:rPr>
        <w:t xml:space="preserve">in porabo </w:t>
      </w:r>
      <w:r w:rsidR="002D10D9">
        <w:rPr>
          <w:rFonts w:cs="Arial"/>
          <w:szCs w:val="20"/>
        </w:rPr>
        <w:t>presežnih</w:t>
      </w:r>
      <w:r w:rsidR="002D10D9" w:rsidRPr="00305FEC">
        <w:rPr>
          <w:rFonts w:cs="Arial"/>
          <w:szCs w:val="20"/>
        </w:rPr>
        <w:t xml:space="preserve"> </w:t>
      </w:r>
      <w:r w:rsidR="00E46DE6">
        <w:rPr>
          <w:rFonts w:cs="Arial"/>
          <w:szCs w:val="20"/>
        </w:rPr>
        <w:t>prihodkov</w:t>
      </w:r>
      <w:r w:rsidR="002D36CB">
        <w:rPr>
          <w:rFonts w:cs="Arial"/>
          <w:szCs w:val="20"/>
        </w:rPr>
        <w:t xml:space="preserve"> in druge ukrepe </w:t>
      </w:r>
      <w:r w:rsidR="00BE4071">
        <w:rPr>
          <w:rFonts w:cs="Arial"/>
          <w:szCs w:val="20"/>
        </w:rPr>
        <w:t>posredovanja pri</w:t>
      </w:r>
      <w:r w:rsidR="002D36CB">
        <w:rPr>
          <w:rFonts w:cs="Arial"/>
          <w:szCs w:val="20"/>
        </w:rPr>
        <w:t xml:space="preserve"> visokih cen</w:t>
      </w:r>
      <w:r w:rsidR="00BE4071">
        <w:rPr>
          <w:rFonts w:cs="Arial"/>
          <w:szCs w:val="20"/>
        </w:rPr>
        <w:t>ah</w:t>
      </w:r>
      <w:r w:rsidR="002D36CB">
        <w:rPr>
          <w:rFonts w:cs="Arial"/>
          <w:szCs w:val="20"/>
        </w:rPr>
        <w:t xml:space="preserve"> energije</w:t>
      </w:r>
      <w:r w:rsidRPr="00305FEC">
        <w:rPr>
          <w:rFonts w:cs="Arial"/>
          <w:szCs w:val="20"/>
        </w:rPr>
        <w:t>.</w:t>
      </w:r>
    </w:p>
    <w:p w:rsidR="00305FEC" w:rsidRPr="00305FEC" w:rsidRDefault="00F80AA4" w:rsidP="005D3BCF">
      <w:pPr>
        <w:numPr>
          <w:ilvl w:val="0"/>
          <w:numId w:val="4"/>
        </w:numPr>
        <w:tabs>
          <w:tab w:val="clear" w:pos="340"/>
          <w:tab w:val="left" w:pos="454"/>
        </w:tabs>
        <w:spacing w:after="240"/>
        <w:ind w:left="0" w:firstLine="0"/>
        <w:rPr>
          <w:rFonts w:cs="Arial"/>
          <w:szCs w:val="20"/>
        </w:rPr>
      </w:pPr>
      <w:r w:rsidRPr="00305FEC">
        <w:rPr>
          <w:rFonts w:cs="Arial"/>
          <w:szCs w:val="20"/>
        </w:rPr>
        <w:t>Ta zakon določa tudi ukrepe za izvajanje Uredbe Sveta (EU) 2022/1854 z dne 6. oktobra 2022 o nujnem posredovanju za obravnavo visokih cen energije (</w:t>
      </w:r>
      <w:r w:rsidRPr="002A591A">
        <w:rPr>
          <w:rFonts w:cs="Arial"/>
          <w:szCs w:val="20"/>
        </w:rPr>
        <w:t>UL L št. 261</w:t>
      </w:r>
      <w:r w:rsidR="00925814">
        <w:rPr>
          <w:rFonts w:cs="Arial"/>
          <w:szCs w:val="20"/>
        </w:rPr>
        <w:t xml:space="preserve"> I</w:t>
      </w:r>
      <w:r w:rsidRPr="002A591A">
        <w:rPr>
          <w:rFonts w:cs="Arial"/>
          <w:szCs w:val="20"/>
        </w:rPr>
        <w:t xml:space="preserve"> z dne 7. 10. 2022, str. 1</w:t>
      </w:r>
      <w:r>
        <w:rPr>
          <w:rFonts w:cs="Arial"/>
          <w:szCs w:val="20"/>
        </w:rPr>
        <w:t xml:space="preserve">; </w:t>
      </w:r>
      <w:r w:rsidRPr="00305FEC">
        <w:rPr>
          <w:rFonts w:cs="Arial"/>
          <w:szCs w:val="20"/>
        </w:rPr>
        <w:t>v nadaljnjem besedilu: Uredb</w:t>
      </w:r>
      <w:r w:rsidR="00925814">
        <w:rPr>
          <w:rFonts w:cs="Arial"/>
          <w:szCs w:val="20"/>
        </w:rPr>
        <w:t>a</w:t>
      </w:r>
      <w:r w:rsidRPr="00305FEC">
        <w:rPr>
          <w:rFonts w:cs="Arial"/>
          <w:szCs w:val="20"/>
        </w:rPr>
        <w:t xml:space="preserve"> 2022/1854</w:t>
      </w:r>
      <w:r>
        <w:rPr>
          <w:rFonts w:cs="Arial"/>
          <w:szCs w:val="20"/>
        </w:rPr>
        <w:t>/EU</w:t>
      </w:r>
      <w:r w:rsidRPr="00305FEC">
        <w:rPr>
          <w:rFonts w:cs="Arial"/>
          <w:szCs w:val="20"/>
        </w:rPr>
        <w:t>)</w:t>
      </w:r>
      <w:r w:rsidR="00305FEC" w:rsidRPr="00305FEC">
        <w:rPr>
          <w:rFonts w:cs="Arial"/>
          <w:szCs w:val="20"/>
        </w:rPr>
        <w:t>.</w:t>
      </w:r>
    </w:p>
    <w:p w:rsidR="00305FEC" w:rsidRPr="00FA7067" w:rsidRDefault="00305FEC" w:rsidP="00566261">
      <w:pPr>
        <w:keepNext/>
        <w:numPr>
          <w:ilvl w:val="0"/>
          <w:numId w:val="2"/>
        </w:numPr>
        <w:spacing w:line="288" w:lineRule="auto"/>
        <w:ind w:left="0" w:firstLine="0"/>
        <w:jc w:val="center"/>
        <w:rPr>
          <w:rFonts w:cs="Arial"/>
          <w:szCs w:val="20"/>
        </w:rPr>
      </w:pPr>
      <w:bookmarkStart w:id="1" w:name="_Ref120282044"/>
      <w:r w:rsidRPr="00FA7067">
        <w:rPr>
          <w:rFonts w:cs="Arial"/>
          <w:szCs w:val="20"/>
        </w:rPr>
        <w:t>člen</w:t>
      </w:r>
      <w:r w:rsidR="00FA7067">
        <w:rPr>
          <w:rFonts w:cs="Arial"/>
          <w:szCs w:val="20"/>
        </w:rPr>
        <w:br/>
      </w:r>
      <w:r w:rsidRPr="00FA7067">
        <w:rPr>
          <w:rFonts w:cs="Arial"/>
          <w:szCs w:val="20"/>
        </w:rPr>
        <w:t>(pomen izrazov)</w:t>
      </w:r>
      <w:bookmarkEnd w:id="1"/>
    </w:p>
    <w:p w:rsidR="00305FEC" w:rsidRPr="00305FEC" w:rsidRDefault="00305FEC" w:rsidP="00305FEC">
      <w:pPr>
        <w:rPr>
          <w:rFonts w:cs="Arial"/>
          <w:szCs w:val="20"/>
        </w:rPr>
      </w:pPr>
    </w:p>
    <w:p w:rsidR="000A283B" w:rsidRPr="00D5083A" w:rsidRDefault="000A283B" w:rsidP="005D3BCF">
      <w:pPr>
        <w:pStyle w:val="Odstavekseznama"/>
        <w:numPr>
          <w:ilvl w:val="0"/>
          <w:numId w:val="35"/>
        </w:numPr>
        <w:rPr>
          <w:rFonts w:cs="Arial"/>
          <w:szCs w:val="20"/>
        </w:rPr>
      </w:pPr>
      <w:r w:rsidRPr="00D5083A">
        <w:rPr>
          <w:rFonts w:cs="Arial"/>
          <w:szCs w:val="20"/>
        </w:rPr>
        <w:t xml:space="preserve">Izrazi, uporabljeni v tem zakonu, pomenijo: </w:t>
      </w:r>
    </w:p>
    <w:p w:rsidR="00D01AEC" w:rsidRDefault="00BC2A90" w:rsidP="005D3BCF">
      <w:pPr>
        <w:pStyle w:val="Odstavekseznama"/>
        <w:numPr>
          <w:ilvl w:val="0"/>
          <w:numId w:val="31"/>
        </w:numPr>
        <w:rPr>
          <w:rFonts w:cs="Arial"/>
          <w:szCs w:val="20"/>
        </w:rPr>
      </w:pPr>
      <w:r>
        <w:rPr>
          <w:rFonts w:cs="Arial"/>
          <w:szCs w:val="20"/>
        </w:rPr>
        <w:t>»</w:t>
      </w:r>
      <w:r w:rsidR="00D01AEC" w:rsidRPr="000A283B">
        <w:rPr>
          <w:rFonts w:cs="Arial"/>
          <w:szCs w:val="20"/>
        </w:rPr>
        <w:t>bruto poraba električne energije</w:t>
      </w:r>
      <w:r>
        <w:rPr>
          <w:rFonts w:cs="Arial"/>
          <w:szCs w:val="20"/>
        </w:rPr>
        <w:t>«</w:t>
      </w:r>
      <w:r w:rsidR="00D01AEC" w:rsidRPr="000A283B">
        <w:rPr>
          <w:rFonts w:cs="Arial"/>
          <w:szCs w:val="20"/>
        </w:rPr>
        <w:t xml:space="preserve"> pomeni celotno dobavo električne energije za dejavnosti na ozemlju R</w:t>
      </w:r>
      <w:r w:rsidR="000A283B">
        <w:rPr>
          <w:rFonts w:cs="Arial"/>
          <w:szCs w:val="20"/>
        </w:rPr>
        <w:t xml:space="preserve">epublike </w:t>
      </w:r>
      <w:r w:rsidR="00D01AEC" w:rsidRPr="000A283B">
        <w:rPr>
          <w:rFonts w:cs="Arial"/>
          <w:szCs w:val="20"/>
        </w:rPr>
        <w:t>S</w:t>
      </w:r>
      <w:r w:rsidR="000A283B">
        <w:rPr>
          <w:rFonts w:cs="Arial"/>
          <w:szCs w:val="20"/>
        </w:rPr>
        <w:t>lovenije</w:t>
      </w:r>
      <w:r w:rsidR="00D01AEC" w:rsidRPr="000A283B">
        <w:rPr>
          <w:rFonts w:cs="Arial"/>
          <w:szCs w:val="20"/>
        </w:rPr>
        <w:t>;</w:t>
      </w:r>
    </w:p>
    <w:p w:rsidR="008A2F08" w:rsidRPr="005B1528" w:rsidRDefault="008A2F08" w:rsidP="00553AC6">
      <w:pPr>
        <w:pStyle w:val="Odstavekseznama"/>
        <w:numPr>
          <w:ilvl w:val="0"/>
          <w:numId w:val="31"/>
        </w:numPr>
      </w:pPr>
      <w:r w:rsidRPr="005B1528">
        <w:t>»</w:t>
      </w:r>
      <w:r w:rsidR="00127AF1" w:rsidRPr="00127AF1">
        <w:rPr>
          <w:bCs/>
        </w:rPr>
        <w:t>regulacijsko območje</w:t>
      </w:r>
      <w:r w:rsidRPr="005B1528">
        <w:t xml:space="preserve">« </w:t>
      </w:r>
      <w:r w:rsidR="00763ECC">
        <w:t xml:space="preserve">je </w:t>
      </w:r>
      <w:r w:rsidR="00763ECC" w:rsidRPr="00763ECC">
        <w:t xml:space="preserve">območje, </w:t>
      </w:r>
      <w:r w:rsidR="00553AC6" w:rsidRPr="00553AC6">
        <w:t>v katerem sistemski operater odgovarja za primarno in sekundarno regulacijo frekvence ter terciarno rezervo</w:t>
      </w:r>
      <w:r w:rsidR="00553AC6">
        <w:t xml:space="preserve"> </w:t>
      </w:r>
      <w:r w:rsidR="00553AC6" w:rsidRPr="00553AC6">
        <w:t xml:space="preserve">kot ga opredeljuje 67. odstavek 2. člena Uredbe (EU) 2019/943 Evropskega parlamenta in sveta z dne 5. junija 2019 o notranjem trgu električne energije. Regulacijsko območje je fizično določeno z lokacijo </w:t>
      </w:r>
      <w:proofErr w:type="spellStart"/>
      <w:r w:rsidR="00553AC6" w:rsidRPr="00553AC6">
        <w:t>interkonekcijskih</w:t>
      </w:r>
      <w:proofErr w:type="spellEnd"/>
      <w:r w:rsidR="00553AC6" w:rsidRPr="00553AC6">
        <w:t xml:space="preserve"> meritev za potrebe sekundarne avtomatske regulacije za povrnitev frekvence znotraj </w:t>
      </w:r>
      <w:proofErr w:type="spellStart"/>
      <w:r w:rsidR="00553AC6" w:rsidRPr="00553AC6">
        <w:t>interkonekcije</w:t>
      </w:r>
      <w:proofErr w:type="spellEnd"/>
      <w:r w:rsidR="006F4AF2">
        <w:t>.</w:t>
      </w:r>
    </w:p>
    <w:p w:rsidR="00305FEC" w:rsidRPr="00D5083A" w:rsidRDefault="00305FEC" w:rsidP="005D3BCF">
      <w:pPr>
        <w:pStyle w:val="Odstavekseznama"/>
        <w:numPr>
          <w:ilvl w:val="0"/>
          <w:numId w:val="35"/>
        </w:numPr>
        <w:ind w:left="0" w:firstLine="0"/>
        <w:rPr>
          <w:rFonts w:cs="Arial"/>
          <w:szCs w:val="20"/>
        </w:rPr>
      </w:pPr>
      <w:r w:rsidRPr="00D5083A">
        <w:rPr>
          <w:rFonts w:cs="Arial"/>
          <w:szCs w:val="20"/>
        </w:rPr>
        <w:t>Izrazi s področja energetike, ki niso opredeljeni s tem zakonom, imajo enak pomen, kot ga določajo predpisi s področja energetike.</w:t>
      </w:r>
    </w:p>
    <w:p w:rsidR="00305FEC" w:rsidRPr="00305FEC" w:rsidRDefault="00305FEC" w:rsidP="00305FEC">
      <w:pPr>
        <w:rPr>
          <w:rFonts w:cs="Arial"/>
          <w:szCs w:val="20"/>
        </w:rPr>
      </w:pPr>
    </w:p>
    <w:p w:rsidR="00305FEC" w:rsidRPr="00305FEC" w:rsidRDefault="00305FEC" w:rsidP="00305FEC">
      <w:pPr>
        <w:numPr>
          <w:ilvl w:val="0"/>
          <w:numId w:val="1"/>
        </w:numPr>
        <w:jc w:val="center"/>
        <w:rPr>
          <w:rFonts w:cs="Arial"/>
          <w:b/>
          <w:caps/>
          <w:szCs w:val="20"/>
        </w:rPr>
      </w:pPr>
      <w:r w:rsidRPr="00305FEC">
        <w:rPr>
          <w:rFonts w:cs="Arial"/>
          <w:b/>
          <w:caps/>
          <w:szCs w:val="20"/>
        </w:rPr>
        <w:t>UKREPI ZA ZMANJŠANJE UVOZNE ODVISNOSTI</w:t>
      </w:r>
    </w:p>
    <w:p w:rsidR="00305FEC" w:rsidRPr="00305FEC" w:rsidRDefault="00305FEC" w:rsidP="00305FEC">
      <w:pPr>
        <w:rPr>
          <w:rFonts w:cs="Arial"/>
          <w:szCs w:val="20"/>
        </w:rPr>
      </w:pPr>
    </w:p>
    <w:p w:rsidR="00305FEC" w:rsidRPr="00FA7067" w:rsidRDefault="00305FEC" w:rsidP="00566261">
      <w:pPr>
        <w:keepNext/>
        <w:numPr>
          <w:ilvl w:val="0"/>
          <w:numId w:val="2"/>
        </w:numPr>
        <w:spacing w:line="288" w:lineRule="auto"/>
        <w:ind w:left="0" w:firstLine="0"/>
        <w:jc w:val="center"/>
        <w:rPr>
          <w:rFonts w:cs="Arial"/>
          <w:szCs w:val="20"/>
        </w:rPr>
      </w:pPr>
      <w:bookmarkStart w:id="2" w:name="_Ref120282055"/>
      <w:r w:rsidRPr="00FA7067">
        <w:rPr>
          <w:rFonts w:cs="Arial"/>
          <w:szCs w:val="20"/>
        </w:rPr>
        <w:t>člen</w:t>
      </w:r>
      <w:r w:rsidR="00FA7067">
        <w:rPr>
          <w:rFonts w:cs="Arial"/>
          <w:szCs w:val="20"/>
        </w:rPr>
        <w:br/>
      </w:r>
      <w:r w:rsidRPr="00FA7067">
        <w:rPr>
          <w:rFonts w:cs="Arial"/>
          <w:szCs w:val="20"/>
        </w:rPr>
        <w:t>(določitev ur konične obremenitve sistema in ugotavljanje zmanjšanja porabe)</w:t>
      </w:r>
      <w:bookmarkEnd w:id="2"/>
    </w:p>
    <w:p w:rsidR="00305FEC" w:rsidRPr="00305FEC" w:rsidRDefault="00305FEC" w:rsidP="00305FEC">
      <w:pPr>
        <w:rPr>
          <w:rFonts w:cs="Arial"/>
          <w:szCs w:val="20"/>
        </w:rPr>
      </w:pPr>
    </w:p>
    <w:p w:rsidR="00305FEC" w:rsidRPr="00305FEC" w:rsidRDefault="00305FEC" w:rsidP="00305FEC">
      <w:pPr>
        <w:rPr>
          <w:rFonts w:cs="Arial"/>
          <w:szCs w:val="20"/>
        </w:rPr>
      </w:pPr>
      <w:r w:rsidRPr="00305FEC">
        <w:t>(1) Sistemski operater na podlagi urnih podatkov o prevzemu električne energije iz prenosnega omrežja</w:t>
      </w:r>
      <w:r w:rsidRPr="00305FEC">
        <w:rPr>
          <w:rFonts w:cs="Arial"/>
          <w:szCs w:val="20"/>
        </w:rPr>
        <w:t xml:space="preserve"> za zadnjih pet zaporednih let </w:t>
      </w:r>
      <w:r w:rsidR="00D066B0">
        <w:rPr>
          <w:rFonts w:cs="Arial"/>
          <w:szCs w:val="20"/>
        </w:rPr>
        <w:t xml:space="preserve">od </w:t>
      </w:r>
      <w:r w:rsidR="00064572">
        <w:rPr>
          <w:rFonts w:cs="Arial"/>
          <w:szCs w:val="20"/>
        </w:rPr>
        <w:t xml:space="preserve">leta </w:t>
      </w:r>
      <w:r w:rsidR="00D066B0">
        <w:rPr>
          <w:rFonts w:cs="Arial"/>
          <w:szCs w:val="20"/>
        </w:rPr>
        <w:t xml:space="preserve">2017 do </w:t>
      </w:r>
      <w:r w:rsidR="00064572">
        <w:rPr>
          <w:rFonts w:cs="Arial"/>
          <w:szCs w:val="20"/>
        </w:rPr>
        <w:t xml:space="preserve">leta </w:t>
      </w:r>
      <w:r w:rsidR="00D066B0">
        <w:rPr>
          <w:rFonts w:cs="Arial"/>
          <w:szCs w:val="20"/>
        </w:rPr>
        <w:t xml:space="preserve">2021 </w:t>
      </w:r>
      <w:r w:rsidRPr="00305FEC">
        <w:rPr>
          <w:rFonts w:cs="Arial"/>
          <w:szCs w:val="20"/>
        </w:rPr>
        <w:t>opredeli ure koničnih obremenitev, ki ustrezajo najmanj 10</w:t>
      </w:r>
      <w:r w:rsidR="000A283B">
        <w:rPr>
          <w:rFonts w:cs="Arial"/>
          <w:szCs w:val="20"/>
        </w:rPr>
        <w:t xml:space="preserve"> </w:t>
      </w:r>
      <w:r w:rsidRPr="00305FEC">
        <w:rPr>
          <w:rFonts w:cs="Arial"/>
          <w:szCs w:val="20"/>
        </w:rPr>
        <w:t xml:space="preserve">% vseh ur v obdobju med 1. </w:t>
      </w:r>
      <w:r w:rsidR="002D36CB">
        <w:rPr>
          <w:rFonts w:cs="Arial"/>
          <w:szCs w:val="20"/>
        </w:rPr>
        <w:t>januarjem</w:t>
      </w:r>
      <w:r w:rsidRPr="00305FEC">
        <w:rPr>
          <w:rFonts w:cs="Arial"/>
          <w:szCs w:val="20"/>
        </w:rPr>
        <w:t xml:space="preserve"> </w:t>
      </w:r>
      <w:r w:rsidR="002D36CB">
        <w:rPr>
          <w:rFonts w:cs="Arial"/>
          <w:szCs w:val="20"/>
        </w:rPr>
        <w:t xml:space="preserve">2023 </w:t>
      </w:r>
      <w:r w:rsidRPr="00305FEC">
        <w:rPr>
          <w:rFonts w:cs="Arial"/>
          <w:szCs w:val="20"/>
        </w:rPr>
        <w:t>in 31. marcem</w:t>
      </w:r>
      <w:r w:rsidR="002D36CB">
        <w:rPr>
          <w:rFonts w:cs="Arial"/>
          <w:szCs w:val="20"/>
        </w:rPr>
        <w:t xml:space="preserve"> 2023</w:t>
      </w:r>
      <w:r w:rsidRPr="00305FEC">
        <w:rPr>
          <w:rFonts w:cs="Arial"/>
          <w:szCs w:val="20"/>
        </w:rPr>
        <w:t xml:space="preserve">, pri čemer upošteva porabo električne energije pri končnih odjemalcih in pri uporabnikih, ki uporabljajo električno energijo za shranjevanje v hranilnikih. Ocenjeno porabo električne energije v času konične obremenitve in obdobja konične obremenitve sistemski operater določi in objavi </w:t>
      </w:r>
      <w:r w:rsidR="002D36CB">
        <w:rPr>
          <w:rFonts w:cs="Arial"/>
          <w:szCs w:val="20"/>
        </w:rPr>
        <w:t xml:space="preserve">na svoji spletni strani </w:t>
      </w:r>
      <w:r w:rsidR="006F4B20">
        <w:rPr>
          <w:rFonts w:cs="Arial"/>
          <w:szCs w:val="20"/>
        </w:rPr>
        <w:t>najpozneje</w:t>
      </w:r>
      <w:r w:rsidR="002D2F5E">
        <w:rPr>
          <w:rFonts w:cs="Arial"/>
          <w:szCs w:val="20"/>
        </w:rPr>
        <w:t xml:space="preserve"> </w:t>
      </w:r>
      <w:r w:rsidR="006F4B20">
        <w:rPr>
          <w:rFonts w:cs="Arial"/>
          <w:szCs w:val="20"/>
        </w:rPr>
        <w:t>do 31. decembra 2022</w:t>
      </w:r>
      <w:r w:rsidRPr="00305FEC">
        <w:rPr>
          <w:rFonts w:cs="Arial"/>
          <w:szCs w:val="20"/>
        </w:rPr>
        <w:t>.</w:t>
      </w:r>
    </w:p>
    <w:p w:rsidR="00305FEC" w:rsidRPr="00305FEC" w:rsidRDefault="00305FEC" w:rsidP="00305FEC">
      <w:pPr>
        <w:rPr>
          <w:rFonts w:cs="Arial"/>
          <w:szCs w:val="20"/>
        </w:rPr>
      </w:pPr>
    </w:p>
    <w:p w:rsidR="00305FEC" w:rsidRPr="00305FEC" w:rsidRDefault="00305FEC" w:rsidP="00305FEC">
      <w:pPr>
        <w:rPr>
          <w:rFonts w:cs="Arial"/>
          <w:szCs w:val="20"/>
        </w:rPr>
      </w:pPr>
      <w:r w:rsidRPr="00305FEC">
        <w:rPr>
          <w:rFonts w:cs="Arial"/>
          <w:szCs w:val="20"/>
        </w:rPr>
        <w:t>(2) Za doseganje ciljev zmanjšanja bruto porabe sistemski operater dnevno ugotavlja odstopanje dejanskega prevzema od predvidenega dnevnega prevzema na prenosnem omrežju ter poroča o kumulativnem zmanjšanju</w:t>
      </w:r>
      <w:r w:rsidR="00AF1846">
        <w:rPr>
          <w:rFonts w:cs="Arial"/>
          <w:szCs w:val="20"/>
        </w:rPr>
        <w:t xml:space="preserve"> </w:t>
      </w:r>
      <w:r w:rsidR="000A283B">
        <w:rPr>
          <w:rFonts w:cs="Arial"/>
          <w:szCs w:val="20"/>
        </w:rPr>
        <w:t>ministrstvu, pristojnemu za energijo,</w:t>
      </w:r>
      <w:r w:rsidR="00AF1846" w:rsidRPr="00566261">
        <w:rPr>
          <w:rFonts w:cs="Arial"/>
          <w:szCs w:val="20"/>
        </w:rPr>
        <w:t xml:space="preserve"> vsakih 14 dni.</w:t>
      </w:r>
    </w:p>
    <w:p w:rsidR="00305FEC" w:rsidRPr="00305FEC" w:rsidRDefault="00305FEC" w:rsidP="00305FEC">
      <w:pPr>
        <w:rPr>
          <w:rFonts w:cs="Arial"/>
          <w:szCs w:val="20"/>
        </w:rPr>
      </w:pPr>
    </w:p>
    <w:p w:rsidR="00305FEC" w:rsidRPr="00305FEC" w:rsidRDefault="00305FEC" w:rsidP="00305FEC">
      <w:pPr>
        <w:rPr>
          <w:rFonts w:cs="Arial"/>
          <w:szCs w:val="20"/>
        </w:rPr>
      </w:pPr>
      <w:r w:rsidRPr="00305FEC">
        <w:rPr>
          <w:rFonts w:cs="Arial"/>
          <w:szCs w:val="20"/>
        </w:rPr>
        <w:lastRenderedPageBreak/>
        <w:t xml:space="preserve">(3) Ugotovljene ure konične obremenitve </w:t>
      </w:r>
      <w:proofErr w:type="spellStart"/>
      <w:r w:rsidRPr="00305FEC">
        <w:rPr>
          <w:rFonts w:cs="Arial"/>
          <w:szCs w:val="20"/>
        </w:rPr>
        <w:t>elektrooperater</w:t>
      </w:r>
      <w:proofErr w:type="spellEnd"/>
      <w:r w:rsidRPr="00305FEC">
        <w:rPr>
          <w:rFonts w:cs="Arial"/>
          <w:szCs w:val="20"/>
        </w:rPr>
        <w:t xml:space="preserve"> upošteva pri </w:t>
      </w:r>
      <w:r w:rsidR="00553AC6">
        <w:t>določitvi obračunske moči</w:t>
      </w:r>
      <w:r w:rsidRPr="00305FEC">
        <w:rPr>
          <w:rFonts w:cs="Arial"/>
          <w:szCs w:val="20"/>
        </w:rPr>
        <w:t xml:space="preserve"> za odjemalce na srednji in visoki napetosti, medtem ko se pri odjemalcih, katerim se daljinsko odčitava 15 minutna porabe električne energije, beleži poraba v času ur konične obremenitve za namene ugotavljanja učinkov ukrepov. </w:t>
      </w:r>
    </w:p>
    <w:p w:rsidR="00305FEC" w:rsidRPr="00305FEC" w:rsidRDefault="00305FEC" w:rsidP="00305FEC">
      <w:pPr>
        <w:rPr>
          <w:rFonts w:cs="Arial"/>
          <w:szCs w:val="20"/>
        </w:rPr>
      </w:pPr>
    </w:p>
    <w:p w:rsidR="00305FEC" w:rsidRPr="00FA7067" w:rsidRDefault="00305FEC" w:rsidP="00566261">
      <w:pPr>
        <w:keepNext/>
        <w:numPr>
          <w:ilvl w:val="0"/>
          <w:numId w:val="2"/>
        </w:numPr>
        <w:spacing w:line="288" w:lineRule="auto"/>
        <w:ind w:left="0" w:firstLine="0"/>
        <w:jc w:val="center"/>
        <w:rPr>
          <w:rFonts w:cs="Arial"/>
          <w:szCs w:val="20"/>
        </w:rPr>
      </w:pPr>
      <w:bookmarkStart w:id="3" w:name="_Ref120282069"/>
      <w:r w:rsidRPr="00FA7067">
        <w:rPr>
          <w:rFonts w:cs="Arial"/>
          <w:szCs w:val="20"/>
        </w:rPr>
        <w:t>člen</w:t>
      </w:r>
      <w:r w:rsidR="00FA7067">
        <w:rPr>
          <w:rFonts w:cs="Arial"/>
          <w:szCs w:val="20"/>
        </w:rPr>
        <w:br/>
      </w:r>
      <w:r w:rsidRPr="00FA7067">
        <w:rPr>
          <w:rFonts w:cs="Arial"/>
          <w:szCs w:val="20"/>
        </w:rPr>
        <w:t>(zmanjšanje bruto porabe v koničnih urah)</w:t>
      </w:r>
      <w:bookmarkEnd w:id="3"/>
    </w:p>
    <w:p w:rsidR="00305FEC" w:rsidRPr="00305FEC" w:rsidRDefault="00305FEC" w:rsidP="00305FEC">
      <w:pPr>
        <w:rPr>
          <w:rFonts w:cs="Arial"/>
          <w:szCs w:val="20"/>
        </w:rPr>
      </w:pPr>
    </w:p>
    <w:p w:rsidR="00305FEC" w:rsidRPr="00305FEC" w:rsidRDefault="00305FEC" w:rsidP="005D3BCF">
      <w:pPr>
        <w:pStyle w:val="Odstavekseznama"/>
        <w:numPr>
          <w:ilvl w:val="0"/>
          <w:numId w:val="18"/>
        </w:numPr>
        <w:ind w:left="0" w:firstLine="0"/>
        <w:rPr>
          <w:rFonts w:cs="Arial"/>
          <w:szCs w:val="20"/>
        </w:rPr>
      </w:pPr>
      <w:r w:rsidRPr="00305FEC">
        <w:rPr>
          <w:rFonts w:cs="Arial"/>
          <w:szCs w:val="20"/>
        </w:rPr>
        <w:t xml:space="preserve">V </w:t>
      </w:r>
      <w:r w:rsidR="00AE19E5">
        <w:rPr>
          <w:rFonts w:cs="Arial"/>
          <w:szCs w:val="20"/>
        </w:rPr>
        <w:t>obdobju</w:t>
      </w:r>
      <w:r w:rsidRPr="00305FEC">
        <w:rPr>
          <w:rFonts w:cs="Arial"/>
          <w:szCs w:val="20"/>
        </w:rPr>
        <w:t xml:space="preserve"> od 1. </w:t>
      </w:r>
      <w:r w:rsidR="0076429D">
        <w:rPr>
          <w:rFonts w:cs="Arial"/>
          <w:szCs w:val="20"/>
        </w:rPr>
        <w:t>januarja</w:t>
      </w:r>
      <w:r w:rsidRPr="00305FEC">
        <w:rPr>
          <w:rFonts w:cs="Arial"/>
          <w:szCs w:val="20"/>
        </w:rPr>
        <w:t xml:space="preserve"> 202</w:t>
      </w:r>
      <w:r w:rsidR="00652BCA">
        <w:rPr>
          <w:rFonts w:cs="Arial"/>
          <w:szCs w:val="20"/>
        </w:rPr>
        <w:t>3</w:t>
      </w:r>
      <w:r w:rsidRPr="00305FEC">
        <w:rPr>
          <w:rFonts w:cs="Arial"/>
          <w:szCs w:val="20"/>
        </w:rPr>
        <w:t xml:space="preserve"> do 31. marca 2023 se </w:t>
      </w:r>
      <w:r w:rsidR="00D01AEC">
        <w:rPr>
          <w:rFonts w:cs="Arial"/>
          <w:szCs w:val="20"/>
        </w:rPr>
        <w:t xml:space="preserve">bruto </w:t>
      </w:r>
      <w:r w:rsidR="00AE19E5">
        <w:rPr>
          <w:rFonts w:cs="Arial"/>
          <w:szCs w:val="20"/>
        </w:rPr>
        <w:t>poraba</w:t>
      </w:r>
      <w:r w:rsidRPr="00305FEC">
        <w:rPr>
          <w:rFonts w:cs="Arial"/>
          <w:szCs w:val="20"/>
        </w:rPr>
        <w:t xml:space="preserve"> v koničnih urah, glede na konično porabo, ki jo brez upoštevanja učinka ukrepa za zmanjšanje konične porabe napove sistemski operater, zmanjša za najmanj 5</w:t>
      </w:r>
      <w:r w:rsidR="000A283B">
        <w:rPr>
          <w:rFonts w:cs="Arial"/>
          <w:szCs w:val="20"/>
        </w:rPr>
        <w:t xml:space="preserve"> </w:t>
      </w:r>
      <w:r w:rsidRPr="00305FEC">
        <w:rPr>
          <w:rFonts w:cs="Arial"/>
          <w:szCs w:val="20"/>
        </w:rPr>
        <w:t>%.</w:t>
      </w:r>
    </w:p>
    <w:p w:rsidR="00305FEC" w:rsidRPr="00305FEC" w:rsidRDefault="00305FEC" w:rsidP="005D3BCF">
      <w:pPr>
        <w:numPr>
          <w:ilvl w:val="0"/>
          <w:numId w:val="4"/>
        </w:numPr>
        <w:tabs>
          <w:tab w:val="clear" w:pos="340"/>
          <w:tab w:val="left" w:pos="454"/>
        </w:tabs>
        <w:spacing w:after="240"/>
        <w:ind w:left="0" w:firstLine="0"/>
        <w:rPr>
          <w:rFonts w:cs="Arial"/>
          <w:szCs w:val="20"/>
        </w:rPr>
      </w:pPr>
      <w:r w:rsidRPr="00305FEC">
        <w:rPr>
          <w:rFonts w:cs="Arial"/>
          <w:szCs w:val="20"/>
        </w:rPr>
        <w:t>Konične ure v obdobju iz prejšnjega odstavka določi sistemski operater in sicer le za delovne dneve. Število kon</w:t>
      </w:r>
      <w:r w:rsidR="000C56CF">
        <w:rPr>
          <w:rFonts w:cs="Arial"/>
          <w:szCs w:val="20"/>
        </w:rPr>
        <w:t>i</w:t>
      </w:r>
      <w:r w:rsidRPr="00305FEC">
        <w:rPr>
          <w:rFonts w:cs="Arial"/>
          <w:szCs w:val="20"/>
        </w:rPr>
        <w:t xml:space="preserve">čnih ur v mesecu je vsaj 10 % vseh ur. </w:t>
      </w:r>
    </w:p>
    <w:p w:rsidR="00E75CF0" w:rsidRPr="00566261" w:rsidRDefault="00E75CF0" w:rsidP="005D3BCF">
      <w:pPr>
        <w:numPr>
          <w:ilvl w:val="0"/>
          <w:numId w:val="4"/>
        </w:numPr>
        <w:tabs>
          <w:tab w:val="clear" w:pos="340"/>
          <w:tab w:val="left" w:pos="454"/>
        </w:tabs>
        <w:spacing w:after="240"/>
        <w:ind w:left="0" w:firstLine="0"/>
        <w:rPr>
          <w:rFonts w:cs="Arial"/>
          <w:szCs w:val="20"/>
        </w:rPr>
      </w:pPr>
      <w:r w:rsidRPr="00566261">
        <w:rPr>
          <w:rFonts w:cs="Arial"/>
          <w:szCs w:val="20"/>
        </w:rPr>
        <w:t xml:space="preserve">Izvajalec </w:t>
      </w:r>
      <w:r>
        <w:rPr>
          <w:rFonts w:cs="Arial"/>
          <w:szCs w:val="20"/>
        </w:rPr>
        <w:t xml:space="preserve">zmanjšanja bruto porabe v koničnih urah </w:t>
      </w:r>
      <w:r w:rsidRPr="00566261">
        <w:rPr>
          <w:rFonts w:cs="Arial"/>
          <w:szCs w:val="20"/>
        </w:rPr>
        <w:t xml:space="preserve">je sistemski operater. </w:t>
      </w:r>
      <w:r w:rsidR="002D36CB">
        <w:rPr>
          <w:rFonts w:cs="Arial"/>
          <w:szCs w:val="20"/>
        </w:rPr>
        <w:t>Sistemski operater</w:t>
      </w:r>
      <w:r w:rsidR="0011636A" w:rsidRPr="00566261">
        <w:rPr>
          <w:rFonts w:cs="Arial"/>
          <w:szCs w:val="20"/>
        </w:rPr>
        <w:t xml:space="preserve"> pridobi podatke o dejanskem odjemu in o skupnem zmanjšanju odjema na distribucijskem sistemu od distribucijskega operaterja in od upravljalcev zaprtih distribucijskih sistemov.</w:t>
      </w:r>
    </w:p>
    <w:p w:rsidR="00305FEC" w:rsidRPr="00305FEC" w:rsidRDefault="002D36CB" w:rsidP="005D3BCF">
      <w:pPr>
        <w:numPr>
          <w:ilvl w:val="0"/>
          <w:numId w:val="4"/>
        </w:numPr>
        <w:tabs>
          <w:tab w:val="clear" w:pos="340"/>
          <w:tab w:val="left" w:pos="454"/>
        </w:tabs>
        <w:spacing w:after="240"/>
        <w:ind w:left="0" w:firstLine="0"/>
        <w:rPr>
          <w:rFonts w:cs="Arial"/>
          <w:szCs w:val="20"/>
        </w:rPr>
      </w:pPr>
      <w:r>
        <w:rPr>
          <w:rFonts w:cs="Arial"/>
          <w:szCs w:val="20"/>
        </w:rPr>
        <w:t>Sistemski operater</w:t>
      </w:r>
      <w:r w:rsidR="00305FEC" w:rsidRPr="00305FEC">
        <w:rPr>
          <w:rFonts w:cs="Arial"/>
          <w:szCs w:val="20"/>
        </w:rPr>
        <w:t xml:space="preserve"> aktivira pogodbe za znižanje porabe v času koničnih ur. </w:t>
      </w:r>
      <w:r>
        <w:rPr>
          <w:rFonts w:cs="Arial"/>
          <w:szCs w:val="20"/>
        </w:rPr>
        <w:t>Sistemski operater</w:t>
      </w:r>
      <w:r w:rsidRPr="00305FEC">
        <w:rPr>
          <w:rFonts w:cs="Arial"/>
          <w:szCs w:val="20"/>
        </w:rPr>
        <w:t xml:space="preserve"> </w:t>
      </w:r>
      <w:r w:rsidR="00305FEC" w:rsidRPr="00305FEC">
        <w:rPr>
          <w:rFonts w:cs="Arial"/>
          <w:szCs w:val="20"/>
        </w:rPr>
        <w:t>aktivira toliko pogodb, kolikor je potrebno za doseganje zmanjšanja porabe v času koničnih ur za vsaj 5</w:t>
      </w:r>
      <w:r w:rsidR="000A283B">
        <w:rPr>
          <w:rFonts w:cs="Arial"/>
          <w:szCs w:val="20"/>
        </w:rPr>
        <w:t xml:space="preserve"> </w:t>
      </w:r>
      <w:r w:rsidR="00305FEC" w:rsidRPr="00305FEC">
        <w:rPr>
          <w:rFonts w:cs="Arial"/>
          <w:szCs w:val="20"/>
        </w:rPr>
        <w:t>%, in sicer najprej cenejše pogodbe.</w:t>
      </w:r>
      <w:r w:rsidR="0011636A" w:rsidRPr="0011636A">
        <w:rPr>
          <w:rFonts w:cs="Arial"/>
          <w:szCs w:val="20"/>
        </w:rPr>
        <w:t xml:space="preserve"> </w:t>
      </w:r>
      <w:r w:rsidR="0056580C" w:rsidRPr="00305FEC">
        <w:rPr>
          <w:rFonts w:cs="Arial"/>
          <w:szCs w:val="20"/>
        </w:rPr>
        <w:t xml:space="preserve">Za izvedeno zmanjšanje se izplača v ponudbi navedena cena za dejansko doseženo </w:t>
      </w:r>
      <w:r w:rsidR="0056580C" w:rsidRPr="00566261">
        <w:rPr>
          <w:rFonts w:cs="Arial"/>
          <w:szCs w:val="20"/>
        </w:rPr>
        <w:t>zmanjšanje porabe.</w:t>
      </w:r>
    </w:p>
    <w:p w:rsidR="00E75CF0" w:rsidRDefault="002D36CB" w:rsidP="005D3BCF">
      <w:pPr>
        <w:numPr>
          <w:ilvl w:val="0"/>
          <w:numId w:val="4"/>
        </w:numPr>
        <w:tabs>
          <w:tab w:val="clear" w:pos="340"/>
          <w:tab w:val="left" w:pos="454"/>
        </w:tabs>
        <w:spacing w:after="240"/>
        <w:ind w:left="0" w:firstLine="0"/>
        <w:rPr>
          <w:rFonts w:cs="Arial"/>
          <w:szCs w:val="20"/>
        </w:rPr>
      </w:pPr>
      <w:r>
        <w:rPr>
          <w:rFonts w:cs="Arial"/>
          <w:szCs w:val="20"/>
        </w:rPr>
        <w:t>Sistemski operater</w:t>
      </w:r>
      <w:r w:rsidRPr="00305FEC">
        <w:rPr>
          <w:rFonts w:cs="Arial"/>
          <w:szCs w:val="20"/>
        </w:rPr>
        <w:t xml:space="preserve"> </w:t>
      </w:r>
      <w:r w:rsidR="00305FEC" w:rsidRPr="00305FEC">
        <w:rPr>
          <w:rFonts w:cs="Arial"/>
          <w:szCs w:val="20"/>
        </w:rPr>
        <w:t xml:space="preserve">ponudbe za znižanje konične porabe pridobi na javnem razpisu za obdobje od </w:t>
      </w:r>
      <w:r w:rsidR="00D060F4">
        <w:rPr>
          <w:rFonts w:cs="Arial"/>
          <w:szCs w:val="20"/>
        </w:rPr>
        <w:t>1. januarja</w:t>
      </w:r>
      <w:r w:rsidR="00305FEC" w:rsidRPr="00305FEC">
        <w:rPr>
          <w:rFonts w:cs="Arial"/>
          <w:szCs w:val="20"/>
        </w:rPr>
        <w:t xml:space="preserve"> 202</w:t>
      </w:r>
      <w:r w:rsidR="002E7A39">
        <w:rPr>
          <w:rFonts w:cs="Arial"/>
          <w:szCs w:val="20"/>
        </w:rPr>
        <w:t>3</w:t>
      </w:r>
      <w:r w:rsidR="00305FEC" w:rsidRPr="00305FEC">
        <w:rPr>
          <w:rFonts w:cs="Arial"/>
          <w:szCs w:val="20"/>
        </w:rPr>
        <w:t xml:space="preserve"> do </w:t>
      </w:r>
      <w:r w:rsidR="00D060F4">
        <w:rPr>
          <w:rFonts w:cs="Arial"/>
          <w:szCs w:val="20"/>
        </w:rPr>
        <w:t>31. marca</w:t>
      </w:r>
      <w:r w:rsidR="00305FEC" w:rsidRPr="00305FEC">
        <w:rPr>
          <w:rFonts w:cs="Arial"/>
          <w:szCs w:val="20"/>
        </w:rPr>
        <w:t xml:space="preserve"> 2023. Na razpisu lahko sodelujejo trgovci, dobavitelji ali </w:t>
      </w:r>
      <w:proofErr w:type="spellStart"/>
      <w:r w:rsidR="00305FEC" w:rsidRPr="00305FEC">
        <w:rPr>
          <w:rFonts w:cs="Arial"/>
          <w:szCs w:val="20"/>
        </w:rPr>
        <w:t>agregatorji</w:t>
      </w:r>
      <w:proofErr w:type="spellEnd"/>
      <w:r w:rsidR="00305FEC" w:rsidRPr="00305FEC">
        <w:rPr>
          <w:rFonts w:cs="Arial"/>
          <w:szCs w:val="20"/>
        </w:rPr>
        <w:t xml:space="preserve"> in posamezni končni odjemalci s priključno močjo nad 1 </w:t>
      </w:r>
      <w:r w:rsidR="00AF1846">
        <w:rPr>
          <w:rFonts w:cs="Arial"/>
          <w:szCs w:val="20"/>
        </w:rPr>
        <w:t>M</w:t>
      </w:r>
      <w:r w:rsidR="00AF1846" w:rsidRPr="00305FEC">
        <w:rPr>
          <w:rFonts w:cs="Arial"/>
          <w:szCs w:val="20"/>
        </w:rPr>
        <w:t>W</w:t>
      </w:r>
      <w:r w:rsidR="00305FEC" w:rsidRPr="00305FEC">
        <w:rPr>
          <w:rFonts w:cs="Arial"/>
          <w:szCs w:val="20"/>
        </w:rPr>
        <w:t xml:space="preserve">. </w:t>
      </w:r>
      <w:r w:rsidR="00E75CF0" w:rsidRPr="00305FEC">
        <w:rPr>
          <w:rFonts w:cs="Arial"/>
          <w:szCs w:val="20"/>
        </w:rPr>
        <w:t xml:space="preserve">V ponudbi dobaviteljev, trgovcev ali </w:t>
      </w:r>
      <w:proofErr w:type="spellStart"/>
      <w:r w:rsidR="00E75CF0" w:rsidRPr="00305FEC">
        <w:rPr>
          <w:rFonts w:cs="Arial"/>
          <w:szCs w:val="20"/>
        </w:rPr>
        <w:t>agregatorjev</w:t>
      </w:r>
      <w:proofErr w:type="spellEnd"/>
      <w:r w:rsidR="00E75CF0" w:rsidRPr="00305FEC">
        <w:rPr>
          <w:rFonts w:cs="Arial"/>
          <w:szCs w:val="20"/>
        </w:rPr>
        <w:t xml:space="preserve"> je lahko vključeno katerokoli primopredajno mesto, ne glede na priključno moč.</w:t>
      </w:r>
    </w:p>
    <w:p w:rsidR="00305FEC" w:rsidRPr="00566261" w:rsidRDefault="00305FEC" w:rsidP="00566261">
      <w:pPr>
        <w:keepNext/>
        <w:numPr>
          <w:ilvl w:val="0"/>
          <w:numId w:val="2"/>
        </w:numPr>
        <w:spacing w:line="288" w:lineRule="auto"/>
        <w:ind w:left="0" w:firstLine="0"/>
        <w:jc w:val="center"/>
      </w:pPr>
      <w:bookmarkStart w:id="4" w:name="_Ref120282127"/>
      <w:r w:rsidRPr="00566261">
        <w:rPr>
          <w:rFonts w:cs="Arial"/>
          <w:szCs w:val="20"/>
        </w:rPr>
        <w:t>člen</w:t>
      </w:r>
      <w:r w:rsidR="00FA7067" w:rsidRPr="00566261">
        <w:rPr>
          <w:rFonts w:cs="Arial"/>
          <w:szCs w:val="20"/>
        </w:rPr>
        <w:br/>
      </w:r>
      <w:r w:rsidRPr="00566261">
        <w:t xml:space="preserve"> (zagotavljanje sredstev)</w:t>
      </w:r>
      <w:bookmarkEnd w:id="4"/>
    </w:p>
    <w:p w:rsidR="00305FEC" w:rsidRPr="00566261" w:rsidRDefault="00305FEC" w:rsidP="00305FEC">
      <w:pPr>
        <w:rPr>
          <w:rFonts w:cs="Arial"/>
          <w:szCs w:val="20"/>
        </w:rPr>
      </w:pPr>
    </w:p>
    <w:p w:rsidR="00305FEC" w:rsidRPr="00305FEC" w:rsidRDefault="00305FEC" w:rsidP="00305FEC">
      <w:pPr>
        <w:rPr>
          <w:rFonts w:cs="Arial"/>
          <w:szCs w:val="20"/>
        </w:rPr>
      </w:pPr>
      <w:r w:rsidRPr="00566261">
        <w:rPr>
          <w:rFonts w:cs="Arial"/>
          <w:szCs w:val="20"/>
        </w:rPr>
        <w:t xml:space="preserve">Sredstva za </w:t>
      </w:r>
      <w:r w:rsidR="0019396C" w:rsidRPr="00566261">
        <w:rPr>
          <w:rFonts w:cs="Arial"/>
          <w:szCs w:val="20"/>
        </w:rPr>
        <w:t>izplačila</w:t>
      </w:r>
      <w:r w:rsidRPr="00566261">
        <w:rPr>
          <w:rFonts w:cs="Arial"/>
          <w:szCs w:val="20"/>
        </w:rPr>
        <w:t xml:space="preserve"> </w:t>
      </w:r>
      <w:r w:rsidR="000C56CF" w:rsidRPr="00566261">
        <w:rPr>
          <w:rFonts w:cs="Arial"/>
          <w:szCs w:val="20"/>
        </w:rPr>
        <w:t xml:space="preserve">za zmanjšanje porabe </w:t>
      </w:r>
      <w:r w:rsidR="00AC44D2">
        <w:rPr>
          <w:rFonts w:cs="Arial"/>
          <w:szCs w:val="20"/>
        </w:rPr>
        <w:t>električne energije</w:t>
      </w:r>
      <w:r w:rsidR="000D1A46">
        <w:rPr>
          <w:rFonts w:cs="Arial"/>
          <w:szCs w:val="20"/>
        </w:rPr>
        <w:t xml:space="preserve"> </w:t>
      </w:r>
      <w:r w:rsidR="000C56CF" w:rsidRPr="00566261">
        <w:rPr>
          <w:rFonts w:cs="Arial"/>
          <w:szCs w:val="20"/>
        </w:rPr>
        <w:t xml:space="preserve">v </w:t>
      </w:r>
      <w:r w:rsidR="0019396C" w:rsidRPr="00566261">
        <w:rPr>
          <w:rFonts w:cs="Arial"/>
          <w:szCs w:val="20"/>
        </w:rPr>
        <w:t>urah koničnih obremenitev</w:t>
      </w:r>
      <w:r w:rsidR="000C56CF" w:rsidRPr="00566261">
        <w:rPr>
          <w:rFonts w:cs="Arial"/>
          <w:szCs w:val="20"/>
        </w:rPr>
        <w:t xml:space="preserve"> iz </w:t>
      </w:r>
      <w:r w:rsidR="00AC44D2">
        <w:rPr>
          <w:rFonts w:cs="Arial"/>
          <w:szCs w:val="20"/>
        </w:rPr>
        <w:t xml:space="preserve">prejšnjega </w:t>
      </w:r>
      <w:r w:rsidR="000C56CF" w:rsidRPr="00566261">
        <w:rPr>
          <w:rFonts w:cs="Arial"/>
          <w:szCs w:val="20"/>
        </w:rPr>
        <w:t xml:space="preserve"> člena</w:t>
      </w:r>
      <w:r w:rsidRPr="00566261">
        <w:rPr>
          <w:rFonts w:cs="Arial"/>
          <w:szCs w:val="20"/>
        </w:rPr>
        <w:t xml:space="preserve"> se zagotavljajo iz sredstev</w:t>
      </w:r>
      <w:r w:rsidR="00147FEC">
        <w:rPr>
          <w:rFonts w:cs="Arial"/>
          <w:szCs w:val="20"/>
        </w:rPr>
        <w:t>,</w:t>
      </w:r>
      <w:r w:rsidRPr="00566261">
        <w:rPr>
          <w:rFonts w:cs="Arial"/>
          <w:szCs w:val="20"/>
        </w:rPr>
        <w:t xml:space="preserve"> pridobljenih iz </w:t>
      </w:r>
      <w:r w:rsidR="000E2D25">
        <w:rPr>
          <w:rFonts w:cs="Arial"/>
          <w:szCs w:val="20"/>
        </w:rPr>
        <w:t>omejitve</w:t>
      </w:r>
      <w:r w:rsidRPr="00566261">
        <w:rPr>
          <w:rFonts w:cs="Arial"/>
          <w:szCs w:val="20"/>
        </w:rPr>
        <w:t xml:space="preserve"> tržnih prihodkov </w:t>
      </w:r>
      <w:r w:rsidR="00256018">
        <w:rPr>
          <w:rFonts w:cs="Arial"/>
          <w:szCs w:val="20"/>
        </w:rPr>
        <w:t xml:space="preserve">iz 12. člena </w:t>
      </w:r>
      <w:r w:rsidR="00640745">
        <w:rPr>
          <w:rFonts w:cs="Arial"/>
          <w:szCs w:val="20"/>
        </w:rPr>
        <w:t xml:space="preserve">tega zakona </w:t>
      </w:r>
      <w:r w:rsidRPr="00566261">
        <w:rPr>
          <w:rFonts w:cs="Arial"/>
          <w:szCs w:val="20"/>
        </w:rPr>
        <w:t>in proračuna Republike Slovenije.</w:t>
      </w:r>
      <w:r w:rsidR="000D2FA5" w:rsidRPr="00566261">
        <w:rPr>
          <w:rFonts w:cs="Arial"/>
          <w:szCs w:val="20"/>
        </w:rPr>
        <w:t xml:space="preserve"> Sredstva </w:t>
      </w:r>
      <w:r w:rsidR="004473E2">
        <w:rPr>
          <w:rFonts w:cs="Arial"/>
          <w:szCs w:val="20"/>
        </w:rPr>
        <w:t>iz prejšnjega stavka</w:t>
      </w:r>
      <w:r w:rsidR="000D2FA5" w:rsidRPr="00566261">
        <w:rPr>
          <w:rFonts w:cs="Arial"/>
          <w:szCs w:val="20"/>
        </w:rPr>
        <w:t xml:space="preserve"> so prihodek sistemskega</w:t>
      </w:r>
      <w:r w:rsidR="000D2FA5">
        <w:rPr>
          <w:rFonts w:cs="Arial"/>
          <w:szCs w:val="20"/>
        </w:rPr>
        <w:t xml:space="preserve">  </w:t>
      </w:r>
      <w:r w:rsidR="004473E2">
        <w:rPr>
          <w:rFonts w:cs="Arial"/>
          <w:szCs w:val="20"/>
        </w:rPr>
        <w:t xml:space="preserve">operaterja in jih </w:t>
      </w:r>
      <w:r w:rsidR="000D2FA5" w:rsidRPr="00DF2870">
        <w:rPr>
          <w:rFonts w:cs="Arial"/>
          <w:szCs w:val="20"/>
        </w:rPr>
        <w:t>zagotovi ministrstvo</w:t>
      </w:r>
      <w:r w:rsidR="000D2FA5">
        <w:rPr>
          <w:rFonts w:cs="Arial"/>
          <w:szCs w:val="20"/>
        </w:rPr>
        <w:t>,</w:t>
      </w:r>
      <w:r w:rsidR="000D2FA5" w:rsidRPr="00DF2870">
        <w:rPr>
          <w:rFonts w:cs="Arial"/>
          <w:szCs w:val="20"/>
        </w:rPr>
        <w:t xml:space="preserve"> pristojno za </w:t>
      </w:r>
      <w:r w:rsidR="00DD1724">
        <w:rPr>
          <w:rFonts w:cs="Arial"/>
          <w:szCs w:val="20"/>
        </w:rPr>
        <w:t>energijo</w:t>
      </w:r>
      <w:r w:rsidR="000D2FA5" w:rsidRPr="00DF2870">
        <w:rPr>
          <w:rFonts w:cs="Arial"/>
          <w:szCs w:val="20"/>
        </w:rPr>
        <w:t xml:space="preserve">. </w:t>
      </w:r>
      <w:r w:rsidR="000D2FA5">
        <w:rPr>
          <w:rFonts w:cs="Arial"/>
          <w:szCs w:val="20"/>
        </w:rPr>
        <w:t xml:space="preserve">Sistemski operater v ta namen </w:t>
      </w:r>
      <w:r w:rsidR="000D2FA5" w:rsidRPr="00DF2870">
        <w:rPr>
          <w:rFonts w:cs="Arial"/>
          <w:szCs w:val="20"/>
        </w:rPr>
        <w:t xml:space="preserve">sklene </w:t>
      </w:r>
      <w:r w:rsidR="000D2FA5">
        <w:rPr>
          <w:rFonts w:cs="Arial"/>
          <w:szCs w:val="20"/>
        </w:rPr>
        <w:t xml:space="preserve">z ministrstvom, pristojnim za </w:t>
      </w:r>
      <w:r w:rsidR="00DD1724">
        <w:rPr>
          <w:rFonts w:cs="Arial"/>
          <w:szCs w:val="20"/>
        </w:rPr>
        <w:t>energijo</w:t>
      </w:r>
      <w:r w:rsidR="000D2FA5" w:rsidRPr="00DF2870">
        <w:rPr>
          <w:rFonts w:cs="Arial"/>
          <w:szCs w:val="20"/>
        </w:rPr>
        <w:t xml:space="preserve"> pogodbo, s katero se določijo namen, način in vir financiranja nalog, sredstva za izvajanje teh nalog in pogoji opravljanja nalog. </w:t>
      </w:r>
      <w:r w:rsidR="000D2FA5">
        <w:rPr>
          <w:rFonts w:cs="Arial"/>
          <w:szCs w:val="20"/>
        </w:rPr>
        <w:t>Sistemski operater</w:t>
      </w:r>
      <w:r w:rsidR="000D2FA5" w:rsidRPr="00DF2870">
        <w:rPr>
          <w:rFonts w:cs="Arial"/>
          <w:szCs w:val="20"/>
        </w:rPr>
        <w:t xml:space="preserve"> mora voditi ločene računovodske obračune in evidence o sredstvih za izvajanje nalog iz tega odstavka.</w:t>
      </w:r>
    </w:p>
    <w:p w:rsidR="00305FEC" w:rsidRDefault="00305FEC" w:rsidP="00305FEC">
      <w:pPr>
        <w:rPr>
          <w:rFonts w:cs="Arial"/>
          <w:szCs w:val="20"/>
        </w:rPr>
      </w:pPr>
    </w:p>
    <w:p w:rsidR="00B11ED2" w:rsidRPr="00305FEC" w:rsidRDefault="00B11ED2" w:rsidP="00305FEC">
      <w:pPr>
        <w:rPr>
          <w:rFonts w:cs="Arial"/>
          <w:szCs w:val="20"/>
        </w:rPr>
      </w:pPr>
    </w:p>
    <w:p w:rsidR="00305FEC" w:rsidRPr="00B11ED2" w:rsidRDefault="00B11ED2" w:rsidP="003A40B7">
      <w:pPr>
        <w:pStyle w:val="poglavjezakona"/>
        <w:rPr>
          <w:rFonts w:cs="Arial"/>
          <w:szCs w:val="20"/>
          <w:u w:val="single"/>
        </w:rPr>
      </w:pPr>
      <w:r w:rsidRPr="00B11ED2">
        <w:t xml:space="preserve">UKREPI ZA </w:t>
      </w:r>
      <w:r>
        <w:t xml:space="preserve">POVEČANJE PROIZVODNJE ENERGIJE IZ </w:t>
      </w:r>
      <w:r w:rsidR="000E2D25" w:rsidRPr="00B11ED2">
        <w:rPr>
          <w:rFonts w:cs="Arial"/>
          <w:szCs w:val="20"/>
        </w:rPr>
        <w:t>O</w:t>
      </w:r>
      <w:r w:rsidR="000E2D25">
        <w:rPr>
          <w:rFonts w:cs="Arial"/>
          <w:szCs w:val="20"/>
        </w:rPr>
        <w:t>BNOVLJIVIH VIROV ENERGIJE</w:t>
      </w:r>
    </w:p>
    <w:p w:rsidR="00305FEC" w:rsidRPr="00305FEC" w:rsidRDefault="00305FEC" w:rsidP="00305FEC">
      <w:pPr>
        <w:rPr>
          <w:rFonts w:cs="Arial"/>
          <w:szCs w:val="20"/>
        </w:rPr>
      </w:pPr>
    </w:p>
    <w:p w:rsidR="00305FEC" w:rsidRPr="002233B5" w:rsidRDefault="00305FEC" w:rsidP="00566261">
      <w:pPr>
        <w:keepNext/>
        <w:numPr>
          <w:ilvl w:val="0"/>
          <w:numId w:val="2"/>
        </w:numPr>
        <w:spacing w:line="288" w:lineRule="auto"/>
        <w:ind w:left="0" w:firstLine="0"/>
        <w:jc w:val="center"/>
        <w:rPr>
          <w:rFonts w:cs="Arial"/>
          <w:szCs w:val="20"/>
        </w:rPr>
      </w:pPr>
      <w:bookmarkStart w:id="5" w:name="_Ref120280713"/>
      <w:r w:rsidRPr="002233B5">
        <w:rPr>
          <w:rFonts w:cs="Arial"/>
          <w:szCs w:val="20"/>
        </w:rPr>
        <w:t>člen</w:t>
      </w:r>
      <w:r w:rsidR="002233B5">
        <w:rPr>
          <w:rFonts w:cs="Arial"/>
          <w:szCs w:val="20"/>
        </w:rPr>
        <w:br/>
      </w:r>
      <w:r w:rsidRPr="002233B5">
        <w:rPr>
          <w:rFonts w:cs="Arial"/>
          <w:szCs w:val="20"/>
        </w:rPr>
        <w:t>(pomoč za pospeševanje uvajanja energije iz obnovljivih virov</w:t>
      </w:r>
      <w:r w:rsidR="00E75CF0">
        <w:rPr>
          <w:rFonts w:cs="Arial"/>
          <w:szCs w:val="20"/>
        </w:rPr>
        <w:t xml:space="preserve"> in</w:t>
      </w:r>
      <w:r w:rsidR="00E75CF0" w:rsidRPr="002233B5">
        <w:rPr>
          <w:rFonts w:cs="Arial"/>
          <w:szCs w:val="20"/>
        </w:rPr>
        <w:t xml:space="preserve"> </w:t>
      </w:r>
      <w:r w:rsidRPr="002233B5">
        <w:rPr>
          <w:rFonts w:cs="Arial"/>
          <w:szCs w:val="20"/>
        </w:rPr>
        <w:t>shranjevanja)</w:t>
      </w:r>
      <w:bookmarkEnd w:id="5"/>
    </w:p>
    <w:p w:rsidR="00305FEC" w:rsidRPr="00305FEC" w:rsidRDefault="00305FEC" w:rsidP="00AC1D5B">
      <w:pPr>
        <w:pStyle w:val="Odstavekseznama"/>
        <w:numPr>
          <w:ilvl w:val="0"/>
          <w:numId w:val="0"/>
        </w:numPr>
        <w:rPr>
          <w:rFonts w:cs="Arial"/>
          <w:szCs w:val="20"/>
        </w:rPr>
      </w:pPr>
    </w:p>
    <w:p w:rsidR="00305FEC" w:rsidRPr="00FA0821" w:rsidRDefault="00C3303B" w:rsidP="00FA0821">
      <w:pPr>
        <w:pStyle w:val="Odstavekseznama"/>
        <w:numPr>
          <w:ilvl w:val="0"/>
          <w:numId w:val="32"/>
        </w:numPr>
        <w:ind w:left="0" w:firstLine="0"/>
        <w:rPr>
          <w:rFonts w:cs="Arial"/>
          <w:szCs w:val="20"/>
        </w:rPr>
      </w:pPr>
      <w:r w:rsidRPr="00FA0821">
        <w:rPr>
          <w:rFonts w:cs="Arial"/>
          <w:szCs w:val="20"/>
        </w:rPr>
        <w:t xml:space="preserve">Za pospeševanje uvajanja energije iz obnovljivih virov in </w:t>
      </w:r>
      <w:r w:rsidR="00FA0821" w:rsidRPr="00FA0821">
        <w:rPr>
          <w:rFonts w:cs="Arial"/>
          <w:szCs w:val="20"/>
        </w:rPr>
        <w:t xml:space="preserve">njenega </w:t>
      </w:r>
      <w:r w:rsidRPr="00FA0821">
        <w:rPr>
          <w:rFonts w:cs="Arial"/>
          <w:szCs w:val="20"/>
        </w:rPr>
        <w:t xml:space="preserve">shranjevanja se </w:t>
      </w:r>
      <w:r w:rsidR="00C42B51">
        <w:rPr>
          <w:rFonts w:cs="Arial"/>
          <w:szCs w:val="20"/>
        </w:rPr>
        <w:t>v</w:t>
      </w:r>
      <w:r w:rsidR="00FA0821" w:rsidRPr="00FA0821">
        <w:rPr>
          <w:rFonts w:cs="Arial"/>
          <w:szCs w:val="20"/>
        </w:rPr>
        <w:t xml:space="preserve"> skladu s </w:t>
      </w:r>
      <w:r w:rsidR="00B71EE3">
        <w:rPr>
          <w:rFonts w:cs="Arial"/>
          <w:szCs w:val="20"/>
        </w:rPr>
        <w:t>Sporočilom</w:t>
      </w:r>
      <w:r w:rsidR="00B71EE3" w:rsidRPr="00ED27FF">
        <w:rPr>
          <w:rFonts w:cs="Arial"/>
          <w:szCs w:val="20"/>
        </w:rPr>
        <w:t xml:space="preserve"> Komisije Začasni okvir za krizne ukrepe državne pomoči v podporo gospodarstvu po agresiji Rusije proti Ukrajini 2022/C 426/01 (UL C </w:t>
      </w:r>
      <w:r w:rsidR="00925814">
        <w:rPr>
          <w:rFonts w:cs="Arial"/>
          <w:szCs w:val="20"/>
        </w:rPr>
        <w:t xml:space="preserve">št. </w:t>
      </w:r>
      <w:r w:rsidR="00B71EE3" w:rsidRPr="00ED27FF">
        <w:rPr>
          <w:rFonts w:cs="Arial"/>
          <w:szCs w:val="20"/>
        </w:rPr>
        <w:t>426 z dne 9.</w:t>
      </w:r>
      <w:r w:rsidR="00925814">
        <w:rPr>
          <w:rFonts w:cs="Arial"/>
          <w:szCs w:val="20"/>
        </w:rPr>
        <w:t xml:space="preserve"> </w:t>
      </w:r>
      <w:r w:rsidR="00B71EE3" w:rsidRPr="00ED27FF">
        <w:rPr>
          <w:rFonts w:cs="Arial"/>
          <w:szCs w:val="20"/>
        </w:rPr>
        <w:t>11.</w:t>
      </w:r>
      <w:r w:rsidR="00925814">
        <w:rPr>
          <w:rFonts w:cs="Arial"/>
          <w:szCs w:val="20"/>
        </w:rPr>
        <w:t xml:space="preserve"> </w:t>
      </w:r>
      <w:r w:rsidR="00B71EE3" w:rsidRPr="00ED27FF">
        <w:rPr>
          <w:rFonts w:cs="Arial"/>
          <w:szCs w:val="20"/>
        </w:rPr>
        <w:t>2022, str. 1)</w:t>
      </w:r>
      <w:r w:rsidR="00B71EE3" w:rsidRPr="00FA0821" w:rsidDel="00B71EE3">
        <w:rPr>
          <w:rFonts w:cs="Arial"/>
          <w:szCs w:val="20"/>
        </w:rPr>
        <w:t xml:space="preserve"> </w:t>
      </w:r>
      <w:r w:rsidR="00FA0821" w:rsidRPr="00FA0821">
        <w:rPr>
          <w:rFonts w:cs="Arial"/>
          <w:szCs w:val="20"/>
        </w:rPr>
        <w:t xml:space="preserve"> </w:t>
      </w:r>
      <w:r w:rsidRPr="00FA0821">
        <w:rPr>
          <w:rFonts w:cs="Arial"/>
          <w:szCs w:val="20"/>
        </w:rPr>
        <w:t>dodeljuje pomoč v obliki neposrednih nepovratnih sredstev za naslednje</w:t>
      </w:r>
      <w:r w:rsidR="00366B74">
        <w:rPr>
          <w:rFonts w:cs="Arial"/>
          <w:szCs w:val="20"/>
        </w:rPr>
        <w:t xml:space="preserve"> investicije v nove proizvodne naprave</w:t>
      </w:r>
      <w:r w:rsidRPr="00FA0821">
        <w:rPr>
          <w:rFonts w:cs="Arial"/>
          <w:szCs w:val="20"/>
        </w:rPr>
        <w:t xml:space="preserve"> obnovljivih virov energije</w:t>
      </w:r>
      <w:r w:rsidR="00305FEC" w:rsidRPr="00FA0821">
        <w:rPr>
          <w:rFonts w:cs="Arial"/>
          <w:szCs w:val="20"/>
        </w:rPr>
        <w:t>:</w:t>
      </w:r>
    </w:p>
    <w:p w:rsidR="00305FEC" w:rsidRPr="00566261" w:rsidRDefault="00305FEC" w:rsidP="005D3BCF">
      <w:pPr>
        <w:pStyle w:val="Odstavekseznama"/>
        <w:numPr>
          <w:ilvl w:val="0"/>
          <w:numId w:val="29"/>
        </w:numPr>
        <w:spacing w:after="120"/>
        <w:ind w:left="811" w:hanging="357"/>
        <w:rPr>
          <w:rFonts w:cs="Arial"/>
          <w:szCs w:val="20"/>
        </w:rPr>
      </w:pPr>
      <w:r w:rsidRPr="00566261">
        <w:rPr>
          <w:rFonts w:cs="Arial"/>
          <w:szCs w:val="20"/>
        </w:rPr>
        <w:lastRenderedPageBreak/>
        <w:t xml:space="preserve">za proizvodnjo električne energije ali shranjevanje električne ali toplotne energije – </w:t>
      </w:r>
      <w:r w:rsidR="00D978C4">
        <w:rPr>
          <w:rFonts w:cs="Arial"/>
          <w:szCs w:val="20"/>
        </w:rPr>
        <w:t>proizvodne naprave</w:t>
      </w:r>
      <w:r w:rsidR="00D978C4" w:rsidRPr="00566261">
        <w:rPr>
          <w:rFonts w:cs="Arial"/>
          <w:szCs w:val="20"/>
        </w:rPr>
        <w:t xml:space="preserve"> </w:t>
      </w:r>
      <w:r w:rsidRPr="00566261">
        <w:rPr>
          <w:rFonts w:cs="Arial"/>
          <w:szCs w:val="20"/>
        </w:rPr>
        <w:t xml:space="preserve">z inštalirano močjo enako </w:t>
      </w:r>
      <w:r w:rsidR="00CE12CF">
        <w:rPr>
          <w:rFonts w:cs="Arial"/>
          <w:szCs w:val="20"/>
        </w:rPr>
        <w:t>več kot 50 k</w:t>
      </w:r>
      <w:r w:rsidR="005B58ED">
        <w:rPr>
          <w:rFonts w:cs="Arial"/>
          <w:szCs w:val="20"/>
        </w:rPr>
        <w:t>W</w:t>
      </w:r>
      <w:r w:rsidR="005B58ED" w:rsidRPr="00566261">
        <w:rPr>
          <w:rFonts w:cs="Arial"/>
          <w:szCs w:val="20"/>
        </w:rPr>
        <w:t xml:space="preserve"> </w:t>
      </w:r>
      <w:r w:rsidR="005B58ED">
        <w:rPr>
          <w:rFonts w:cs="Arial"/>
          <w:szCs w:val="20"/>
        </w:rPr>
        <w:t xml:space="preserve">in enako ali manj </w:t>
      </w:r>
      <w:r w:rsidR="00E271D5">
        <w:rPr>
          <w:rFonts w:cs="Arial"/>
          <w:szCs w:val="20"/>
        </w:rPr>
        <w:t xml:space="preserve">od </w:t>
      </w:r>
      <w:r w:rsidRPr="00566261">
        <w:rPr>
          <w:rFonts w:cs="Arial"/>
          <w:szCs w:val="20"/>
        </w:rPr>
        <w:t>1 MW ;</w:t>
      </w:r>
    </w:p>
    <w:p w:rsidR="00305FEC" w:rsidRPr="00566261" w:rsidRDefault="00305FEC" w:rsidP="005D3BCF">
      <w:pPr>
        <w:pStyle w:val="Odstavekseznama"/>
        <w:numPr>
          <w:ilvl w:val="0"/>
          <w:numId w:val="29"/>
        </w:numPr>
        <w:spacing w:after="120"/>
        <w:ind w:left="811" w:hanging="357"/>
        <w:rPr>
          <w:rFonts w:cs="Arial"/>
          <w:szCs w:val="20"/>
        </w:rPr>
      </w:pPr>
      <w:r w:rsidRPr="00566261">
        <w:rPr>
          <w:rFonts w:cs="Arial"/>
          <w:szCs w:val="20"/>
        </w:rPr>
        <w:t xml:space="preserve">za tehnologije za proizvodnjo toplote in plina – </w:t>
      </w:r>
      <w:r w:rsidR="00D978C4">
        <w:rPr>
          <w:rFonts w:cs="Arial"/>
          <w:szCs w:val="20"/>
        </w:rPr>
        <w:t>proizvodne naprave</w:t>
      </w:r>
      <w:r w:rsidRPr="00566261">
        <w:rPr>
          <w:rFonts w:cs="Arial"/>
          <w:szCs w:val="20"/>
        </w:rPr>
        <w:t xml:space="preserve"> z inštalirano močjo </w:t>
      </w:r>
      <w:r w:rsidR="002247D2">
        <w:rPr>
          <w:rFonts w:cs="Arial"/>
          <w:szCs w:val="20"/>
        </w:rPr>
        <w:t>več kot 50 k</w:t>
      </w:r>
      <w:r w:rsidR="005B58ED">
        <w:rPr>
          <w:rFonts w:cs="Arial"/>
          <w:szCs w:val="20"/>
        </w:rPr>
        <w:t>W</w:t>
      </w:r>
      <w:r w:rsidR="005B58ED" w:rsidRPr="00566261">
        <w:rPr>
          <w:rFonts w:cs="Arial"/>
          <w:szCs w:val="20"/>
        </w:rPr>
        <w:t xml:space="preserve"> </w:t>
      </w:r>
      <w:r w:rsidR="005B58ED">
        <w:rPr>
          <w:rFonts w:cs="Arial"/>
          <w:szCs w:val="20"/>
        </w:rPr>
        <w:t xml:space="preserve">in enako ali manj </w:t>
      </w:r>
      <w:r w:rsidR="00E271D5">
        <w:rPr>
          <w:rFonts w:cs="Arial"/>
          <w:szCs w:val="20"/>
        </w:rPr>
        <w:t xml:space="preserve">od </w:t>
      </w:r>
      <w:r w:rsidR="005B58ED">
        <w:rPr>
          <w:rFonts w:cs="Arial"/>
          <w:szCs w:val="20"/>
        </w:rPr>
        <w:t>1 MW</w:t>
      </w:r>
      <w:r w:rsidRPr="00566261">
        <w:rPr>
          <w:rFonts w:cs="Arial"/>
          <w:szCs w:val="20"/>
        </w:rPr>
        <w:t>;</w:t>
      </w:r>
    </w:p>
    <w:p w:rsidR="00305FEC" w:rsidRPr="00566261" w:rsidRDefault="00305FEC" w:rsidP="005D3BCF">
      <w:pPr>
        <w:pStyle w:val="Odstavekseznama"/>
        <w:numPr>
          <w:ilvl w:val="0"/>
          <w:numId w:val="29"/>
        </w:numPr>
        <w:spacing w:after="120"/>
        <w:ind w:left="811" w:hanging="357"/>
        <w:rPr>
          <w:rFonts w:cs="Arial"/>
          <w:szCs w:val="20"/>
        </w:rPr>
      </w:pPr>
      <w:r w:rsidRPr="00566261">
        <w:rPr>
          <w:rFonts w:cs="Arial"/>
          <w:szCs w:val="20"/>
        </w:rPr>
        <w:t xml:space="preserve">za proizvodnjo obnovljivega vodika – </w:t>
      </w:r>
      <w:r w:rsidR="00D978C4">
        <w:rPr>
          <w:rFonts w:cs="Arial"/>
          <w:szCs w:val="20"/>
        </w:rPr>
        <w:t>proizvodne naprave</w:t>
      </w:r>
      <w:r w:rsidRPr="00566261">
        <w:rPr>
          <w:rFonts w:cs="Arial"/>
          <w:szCs w:val="20"/>
        </w:rPr>
        <w:t xml:space="preserve"> z inštalirano močjo enako 3 MW ali manj</w:t>
      </w:r>
      <w:r w:rsidR="00DA6E35">
        <w:rPr>
          <w:rFonts w:cs="Arial"/>
          <w:szCs w:val="20"/>
        </w:rPr>
        <w:t>;</w:t>
      </w:r>
    </w:p>
    <w:p w:rsidR="00305FEC" w:rsidRPr="00566261" w:rsidRDefault="00305FEC" w:rsidP="005D3BCF">
      <w:pPr>
        <w:pStyle w:val="Odstavekseznama"/>
        <w:numPr>
          <w:ilvl w:val="0"/>
          <w:numId w:val="29"/>
        </w:numPr>
        <w:spacing w:after="120"/>
        <w:ind w:left="811" w:hanging="357"/>
        <w:rPr>
          <w:rFonts w:cs="Arial"/>
          <w:szCs w:val="20"/>
        </w:rPr>
      </w:pPr>
      <w:r w:rsidRPr="00566261">
        <w:rPr>
          <w:rFonts w:cs="Arial"/>
          <w:szCs w:val="20"/>
        </w:rPr>
        <w:t xml:space="preserve">za proizvodnjo bioplina in </w:t>
      </w:r>
      <w:proofErr w:type="spellStart"/>
      <w:r w:rsidRPr="00566261">
        <w:rPr>
          <w:rFonts w:cs="Arial"/>
          <w:szCs w:val="20"/>
        </w:rPr>
        <w:t>biometana</w:t>
      </w:r>
      <w:proofErr w:type="spellEnd"/>
      <w:r w:rsidRPr="00566261">
        <w:rPr>
          <w:rFonts w:cs="Arial"/>
          <w:szCs w:val="20"/>
        </w:rPr>
        <w:t xml:space="preserve"> iz odpadkov</w:t>
      </w:r>
      <w:r w:rsidR="00DA4554">
        <w:rPr>
          <w:rFonts w:cs="Arial"/>
          <w:szCs w:val="20"/>
        </w:rPr>
        <w:t xml:space="preserve"> </w:t>
      </w:r>
      <w:r w:rsidRPr="00566261">
        <w:rPr>
          <w:rFonts w:cs="Arial"/>
          <w:szCs w:val="20"/>
        </w:rPr>
        <w:t xml:space="preserve">– </w:t>
      </w:r>
      <w:r w:rsidR="00D978C4">
        <w:rPr>
          <w:rFonts w:cs="Arial"/>
          <w:szCs w:val="20"/>
        </w:rPr>
        <w:t>proizvodne naprave</w:t>
      </w:r>
      <w:r w:rsidRPr="00566261">
        <w:rPr>
          <w:rFonts w:cs="Arial"/>
          <w:szCs w:val="20"/>
        </w:rPr>
        <w:t xml:space="preserve"> z inštalirano zmogljivostjo, enako 25000 ton/leto ali manj;</w:t>
      </w:r>
    </w:p>
    <w:p w:rsidR="00305FEC" w:rsidRPr="00566261" w:rsidRDefault="00305FEC" w:rsidP="005D3BCF">
      <w:pPr>
        <w:pStyle w:val="Odstavekseznama"/>
        <w:numPr>
          <w:ilvl w:val="0"/>
          <w:numId w:val="29"/>
        </w:numPr>
        <w:spacing w:after="120"/>
        <w:ind w:left="811" w:hanging="357"/>
        <w:rPr>
          <w:rFonts w:cs="Arial"/>
          <w:szCs w:val="20"/>
        </w:rPr>
      </w:pPr>
      <w:r w:rsidRPr="00566261">
        <w:rPr>
          <w:rFonts w:cs="Arial"/>
          <w:szCs w:val="20"/>
        </w:rPr>
        <w:t xml:space="preserve">za </w:t>
      </w:r>
      <w:r w:rsidR="00D978C4">
        <w:rPr>
          <w:rFonts w:cs="Arial"/>
          <w:szCs w:val="20"/>
        </w:rPr>
        <w:t>proizvodne naprave</w:t>
      </w:r>
      <w:r w:rsidRPr="00566261">
        <w:rPr>
          <w:rFonts w:cs="Arial"/>
          <w:szCs w:val="20"/>
        </w:rPr>
        <w:t xml:space="preserve"> v stoodstotni lasti MSP ali projekte skupnosti na področju energije iz obnovljivih virov z inštalirano močjo </w:t>
      </w:r>
      <w:r w:rsidR="00CE12CF">
        <w:rPr>
          <w:rFonts w:cs="Arial"/>
          <w:szCs w:val="20"/>
        </w:rPr>
        <w:t>več kot 50 k</w:t>
      </w:r>
      <w:r w:rsidR="005B58ED">
        <w:rPr>
          <w:rFonts w:cs="Arial"/>
          <w:szCs w:val="20"/>
        </w:rPr>
        <w:t xml:space="preserve">W in enako ali manj od </w:t>
      </w:r>
      <w:r w:rsidRPr="00566261">
        <w:rPr>
          <w:rFonts w:cs="Arial"/>
          <w:szCs w:val="20"/>
        </w:rPr>
        <w:t>6 MW</w:t>
      </w:r>
      <w:r w:rsidR="007228DB">
        <w:rPr>
          <w:rFonts w:cs="Arial"/>
          <w:szCs w:val="20"/>
        </w:rPr>
        <w:t xml:space="preserve"> </w:t>
      </w:r>
      <w:r w:rsidRPr="00566261">
        <w:rPr>
          <w:rFonts w:cs="Arial"/>
          <w:szCs w:val="20"/>
        </w:rPr>
        <w:t>;</w:t>
      </w:r>
    </w:p>
    <w:p w:rsidR="00305FEC" w:rsidRPr="00566261" w:rsidRDefault="00305FEC" w:rsidP="005D3BCF">
      <w:pPr>
        <w:pStyle w:val="Odstavekseznama"/>
        <w:numPr>
          <w:ilvl w:val="0"/>
          <w:numId w:val="29"/>
        </w:numPr>
        <w:spacing w:after="120"/>
        <w:ind w:left="811" w:hanging="357"/>
        <w:rPr>
          <w:rFonts w:cs="Arial"/>
          <w:szCs w:val="20"/>
        </w:rPr>
      </w:pPr>
      <w:r w:rsidRPr="00566261">
        <w:rPr>
          <w:rFonts w:cs="Arial"/>
          <w:szCs w:val="20"/>
        </w:rPr>
        <w:t xml:space="preserve">za </w:t>
      </w:r>
      <w:r w:rsidR="00D978C4" w:rsidRPr="00566261">
        <w:rPr>
          <w:rFonts w:cs="Arial"/>
          <w:szCs w:val="20"/>
        </w:rPr>
        <w:t>projekte</w:t>
      </w:r>
      <w:r w:rsidRPr="00566261">
        <w:rPr>
          <w:rFonts w:cs="Arial"/>
          <w:szCs w:val="20"/>
        </w:rPr>
        <w:t xml:space="preserve"> v stoodstotni lasti malih podjetij in </w:t>
      </w:r>
      <w:proofErr w:type="spellStart"/>
      <w:r w:rsidRPr="00566261">
        <w:rPr>
          <w:rFonts w:cs="Arial"/>
          <w:szCs w:val="20"/>
        </w:rPr>
        <w:t>mikropodjetij</w:t>
      </w:r>
      <w:proofErr w:type="spellEnd"/>
      <w:r w:rsidRPr="00566261">
        <w:rPr>
          <w:rFonts w:cs="Arial"/>
          <w:szCs w:val="20"/>
        </w:rPr>
        <w:t xml:space="preserve"> ali projekte skupnosti na področju vetrne energije z inštalirano močjo </w:t>
      </w:r>
      <w:r w:rsidR="00CE12CF">
        <w:rPr>
          <w:rFonts w:cs="Arial"/>
          <w:szCs w:val="20"/>
        </w:rPr>
        <w:t>več kot 50 k</w:t>
      </w:r>
      <w:r w:rsidR="005B58ED">
        <w:rPr>
          <w:rFonts w:cs="Arial"/>
          <w:szCs w:val="20"/>
        </w:rPr>
        <w:t xml:space="preserve">W in </w:t>
      </w:r>
      <w:r w:rsidRPr="00566261">
        <w:rPr>
          <w:rFonts w:cs="Arial"/>
          <w:szCs w:val="20"/>
        </w:rPr>
        <w:t xml:space="preserve">enako </w:t>
      </w:r>
      <w:r w:rsidR="005B58ED">
        <w:rPr>
          <w:rFonts w:cs="Arial"/>
          <w:szCs w:val="20"/>
        </w:rPr>
        <w:t xml:space="preserve">ali manj od </w:t>
      </w:r>
      <w:r w:rsidRPr="00566261">
        <w:rPr>
          <w:rFonts w:cs="Arial"/>
          <w:szCs w:val="20"/>
        </w:rPr>
        <w:t>18 MW .</w:t>
      </w:r>
    </w:p>
    <w:p w:rsidR="00305FEC" w:rsidRPr="00305FEC" w:rsidRDefault="00305FEC" w:rsidP="00305FEC">
      <w:pPr>
        <w:rPr>
          <w:rFonts w:cs="Arial"/>
          <w:szCs w:val="20"/>
        </w:rPr>
      </w:pPr>
    </w:p>
    <w:p w:rsidR="00305FEC" w:rsidRPr="00305FEC" w:rsidRDefault="00305FEC" w:rsidP="005D3BCF">
      <w:pPr>
        <w:numPr>
          <w:ilvl w:val="0"/>
          <w:numId w:val="4"/>
        </w:numPr>
        <w:tabs>
          <w:tab w:val="clear" w:pos="340"/>
          <w:tab w:val="left" w:pos="454"/>
        </w:tabs>
        <w:spacing w:after="240"/>
        <w:ind w:left="0" w:firstLine="0"/>
        <w:rPr>
          <w:rFonts w:cs="Arial"/>
          <w:szCs w:val="20"/>
        </w:rPr>
      </w:pPr>
      <w:r w:rsidRPr="00305FEC">
        <w:rPr>
          <w:rFonts w:cs="Arial"/>
          <w:szCs w:val="20"/>
        </w:rPr>
        <w:t xml:space="preserve">Ne glede na drugi odstavek 18. člena Zakona o spodbujanju rabe obnovljivih virov energije (Uradni list RS, št. 121/21, 189/21 in 121/22 – ZUOKPOE) je dodeljevanje pomoči </w:t>
      </w:r>
      <w:r w:rsidR="00C3303B">
        <w:rPr>
          <w:rFonts w:cs="Arial"/>
          <w:szCs w:val="20"/>
        </w:rPr>
        <w:t xml:space="preserve">iz prvega odstavka tega člena </w:t>
      </w:r>
      <w:r w:rsidRPr="00305FEC">
        <w:rPr>
          <w:rFonts w:cs="Arial"/>
          <w:szCs w:val="20"/>
        </w:rPr>
        <w:t xml:space="preserve">del dejavnosti centra za podpore. </w:t>
      </w:r>
    </w:p>
    <w:p w:rsidR="00305FEC" w:rsidRPr="00305FEC" w:rsidRDefault="00305FEC" w:rsidP="005D3BCF">
      <w:pPr>
        <w:numPr>
          <w:ilvl w:val="0"/>
          <w:numId w:val="4"/>
        </w:numPr>
        <w:tabs>
          <w:tab w:val="clear" w:pos="340"/>
          <w:tab w:val="left" w:pos="454"/>
        </w:tabs>
        <w:spacing w:after="240"/>
        <w:ind w:left="0" w:firstLine="0"/>
        <w:rPr>
          <w:rFonts w:cs="Arial"/>
          <w:szCs w:val="20"/>
        </w:rPr>
      </w:pPr>
      <w:r w:rsidRPr="00305FEC">
        <w:rPr>
          <w:rFonts w:cs="Arial"/>
          <w:szCs w:val="20"/>
        </w:rPr>
        <w:t xml:space="preserve">Javne pozive za dodeljevanje </w:t>
      </w:r>
      <w:r w:rsidR="00C3303B">
        <w:rPr>
          <w:rFonts w:cs="Arial"/>
          <w:szCs w:val="20"/>
        </w:rPr>
        <w:t>nepovratnih sred</w:t>
      </w:r>
      <w:r w:rsidR="000366F6">
        <w:rPr>
          <w:rFonts w:cs="Arial"/>
          <w:szCs w:val="20"/>
        </w:rPr>
        <w:t>s</w:t>
      </w:r>
      <w:r w:rsidR="00C3303B">
        <w:rPr>
          <w:rFonts w:cs="Arial"/>
          <w:szCs w:val="20"/>
        </w:rPr>
        <w:t>tev</w:t>
      </w:r>
      <w:r w:rsidRPr="00305FEC">
        <w:rPr>
          <w:rFonts w:cs="Arial"/>
          <w:szCs w:val="20"/>
        </w:rPr>
        <w:t xml:space="preserve"> izvaja center za podpore, pri čemer se pomoči lahko dodelijo brez konkurenčnega postopka izbire projektov. </w:t>
      </w:r>
    </w:p>
    <w:p w:rsidR="00305FEC" w:rsidRPr="00305FEC" w:rsidRDefault="00305FEC" w:rsidP="005D3BCF">
      <w:pPr>
        <w:numPr>
          <w:ilvl w:val="0"/>
          <w:numId w:val="4"/>
        </w:numPr>
        <w:tabs>
          <w:tab w:val="clear" w:pos="340"/>
          <w:tab w:val="left" w:pos="454"/>
        </w:tabs>
        <w:spacing w:after="240"/>
        <w:ind w:left="0" w:firstLine="0"/>
        <w:rPr>
          <w:rFonts w:cs="Arial"/>
          <w:szCs w:val="20"/>
        </w:rPr>
      </w:pPr>
      <w:r w:rsidRPr="00305FEC">
        <w:rPr>
          <w:rFonts w:cs="Arial"/>
          <w:szCs w:val="20"/>
        </w:rPr>
        <w:t>Sredstva za pomoči se ne glede na četrti odstavek 16. člena Zakona o spodbujanju rabe obnovljivih virov energije (Uradni list RS, št. 121/21, 189/21 in 121/22 – ZUOKPOE) zagotavljajo iz sredstev za izvajanje podpor centra za podpore.</w:t>
      </w:r>
    </w:p>
    <w:p w:rsidR="00305FEC" w:rsidRPr="00305FEC" w:rsidRDefault="00305FEC" w:rsidP="005D3BCF">
      <w:pPr>
        <w:numPr>
          <w:ilvl w:val="0"/>
          <w:numId w:val="4"/>
        </w:numPr>
        <w:tabs>
          <w:tab w:val="clear" w:pos="340"/>
          <w:tab w:val="left" w:pos="454"/>
        </w:tabs>
        <w:spacing w:after="240"/>
        <w:ind w:left="0" w:firstLine="0"/>
        <w:rPr>
          <w:rFonts w:cs="Arial"/>
          <w:szCs w:val="20"/>
        </w:rPr>
      </w:pPr>
      <w:r w:rsidRPr="00305FEC">
        <w:rPr>
          <w:rFonts w:cs="Arial"/>
          <w:szCs w:val="20"/>
        </w:rPr>
        <w:t xml:space="preserve">Vlada </w:t>
      </w:r>
      <w:r w:rsidR="001A0602">
        <w:rPr>
          <w:rFonts w:cs="Arial"/>
          <w:szCs w:val="20"/>
        </w:rPr>
        <w:t xml:space="preserve">Republike Slovenije (v nadaljnjem besedilu: vlada) </w:t>
      </w:r>
      <w:r w:rsidRPr="00305FEC">
        <w:rPr>
          <w:rFonts w:cs="Arial"/>
          <w:szCs w:val="20"/>
        </w:rPr>
        <w:t xml:space="preserve">določi način </w:t>
      </w:r>
      <w:r w:rsidR="00DA4554" w:rsidRPr="00305FEC">
        <w:rPr>
          <w:rFonts w:cs="Arial"/>
          <w:szCs w:val="20"/>
        </w:rPr>
        <w:t>dodeljevanj</w:t>
      </w:r>
      <w:r w:rsidR="00DA4554">
        <w:rPr>
          <w:rFonts w:cs="Arial"/>
          <w:szCs w:val="20"/>
        </w:rPr>
        <w:t>a</w:t>
      </w:r>
      <w:r w:rsidR="00DA4554" w:rsidRPr="00305FEC">
        <w:rPr>
          <w:rFonts w:cs="Arial"/>
          <w:szCs w:val="20"/>
        </w:rPr>
        <w:t xml:space="preserve"> </w:t>
      </w:r>
      <w:r w:rsidR="00934068">
        <w:rPr>
          <w:rFonts w:cs="Arial"/>
          <w:szCs w:val="20"/>
        </w:rPr>
        <w:t>nepovratnih sredst</w:t>
      </w:r>
      <w:r w:rsidR="00E70AA3">
        <w:rPr>
          <w:rFonts w:cs="Arial"/>
          <w:szCs w:val="20"/>
        </w:rPr>
        <w:t>ev</w:t>
      </w:r>
      <w:r w:rsidR="00E81F6E">
        <w:rPr>
          <w:rFonts w:cs="Arial"/>
          <w:szCs w:val="20"/>
        </w:rPr>
        <w:t xml:space="preserve">, </w:t>
      </w:r>
      <w:r w:rsidR="006B62B2">
        <w:rPr>
          <w:rFonts w:cs="Arial"/>
          <w:szCs w:val="20"/>
        </w:rPr>
        <w:t>ceno</w:t>
      </w:r>
      <w:r w:rsidR="00DA7AE9">
        <w:rPr>
          <w:rFonts w:cs="Arial"/>
          <w:szCs w:val="20"/>
        </w:rPr>
        <w:t xml:space="preserve"> zagotovljenega odkupa</w:t>
      </w:r>
      <w:r w:rsidRPr="00305FEC">
        <w:rPr>
          <w:rFonts w:cs="Arial"/>
          <w:szCs w:val="20"/>
        </w:rPr>
        <w:t xml:space="preserve">, </w:t>
      </w:r>
      <w:r w:rsidR="00AB3FAF">
        <w:rPr>
          <w:rFonts w:cs="Arial"/>
          <w:szCs w:val="20"/>
        </w:rPr>
        <w:t xml:space="preserve">tehnične specifikacije, </w:t>
      </w:r>
      <w:r w:rsidRPr="00305FEC">
        <w:rPr>
          <w:rFonts w:cs="Arial"/>
          <w:szCs w:val="20"/>
        </w:rPr>
        <w:t xml:space="preserve">vrste upravičencev do pomoči, intenzivnost pomoči, poročanje ter spremljanje izvajanja ukrepa. </w:t>
      </w:r>
    </w:p>
    <w:p w:rsidR="00305FEC" w:rsidRPr="002233B5" w:rsidRDefault="00305FEC" w:rsidP="00566261">
      <w:pPr>
        <w:keepNext/>
        <w:numPr>
          <w:ilvl w:val="0"/>
          <w:numId w:val="2"/>
        </w:numPr>
        <w:spacing w:line="288" w:lineRule="auto"/>
        <w:ind w:left="0" w:firstLine="0"/>
        <w:jc w:val="center"/>
        <w:rPr>
          <w:rFonts w:cs="Arial"/>
          <w:szCs w:val="20"/>
        </w:rPr>
      </w:pPr>
      <w:bookmarkStart w:id="6" w:name="_Ref120282261"/>
      <w:r w:rsidRPr="002233B5">
        <w:rPr>
          <w:rFonts w:cs="Arial"/>
          <w:szCs w:val="20"/>
        </w:rPr>
        <w:t>člen</w:t>
      </w:r>
      <w:r w:rsidR="002233B5">
        <w:rPr>
          <w:rFonts w:cs="Arial"/>
          <w:szCs w:val="20"/>
        </w:rPr>
        <w:br/>
      </w:r>
      <w:r w:rsidRPr="002233B5">
        <w:rPr>
          <w:rFonts w:cs="Arial"/>
          <w:szCs w:val="20"/>
        </w:rPr>
        <w:t>(sprememba vrste podpore)</w:t>
      </w:r>
      <w:bookmarkEnd w:id="6"/>
    </w:p>
    <w:p w:rsidR="00305FEC" w:rsidRPr="00305FEC" w:rsidRDefault="00305FEC" w:rsidP="00305FEC">
      <w:pPr>
        <w:rPr>
          <w:rFonts w:cs="Arial"/>
          <w:szCs w:val="20"/>
        </w:rPr>
      </w:pPr>
    </w:p>
    <w:p w:rsidR="00305FEC" w:rsidRPr="00305FEC" w:rsidRDefault="00305FEC" w:rsidP="005D3BCF">
      <w:pPr>
        <w:pStyle w:val="Odstavekseznama"/>
        <w:numPr>
          <w:ilvl w:val="0"/>
          <w:numId w:val="19"/>
        </w:numPr>
        <w:ind w:left="0" w:firstLine="0"/>
        <w:rPr>
          <w:rFonts w:cs="Arial"/>
          <w:szCs w:val="20"/>
        </w:rPr>
      </w:pPr>
      <w:r w:rsidRPr="00305FEC">
        <w:rPr>
          <w:rFonts w:cs="Arial"/>
          <w:szCs w:val="20"/>
        </w:rPr>
        <w:t xml:space="preserve">Proizvajalci električne energije, ki so vključeni v podporno shemo na podlagi </w:t>
      </w:r>
      <w:r w:rsidR="00B37A99">
        <w:rPr>
          <w:rFonts w:cs="Arial"/>
          <w:szCs w:val="20"/>
        </w:rPr>
        <w:t>predpisov</w:t>
      </w:r>
      <w:r w:rsidRPr="00305FEC">
        <w:rPr>
          <w:rFonts w:cs="Arial"/>
          <w:szCs w:val="20"/>
        </w:rPr>
        <w:t xml:space="preserve"> o podporah električni energiji, proizvedeni iz obnovljivih virov energije in v soproizvodnji toplote in električne </w:t>
      </w:r>
      <w:r w:rsidR="00AF65C2">
        <w:rPr>
          <w:rFonts w:cs="Arial"/>
          <w:szCs w:val="20"/>
        </w:rPr>
        <w:t>energije z visokim izkoristkom</w:t>
      </w:r>
      <w:r w:rsidR="00D8780E">
        <w:rPr>
          <w:rFonts w:cs="Arial"/>
          <w:szCs w:val="20"/>
        </w:rPr>
        <w:t>,</w:t>
      </w:r>
      <w:r w:rsidR="006B62B2">
        <w:rPr>
          <w:rFonts w:cs="Arial"/>
          <w:szCs w:val="20"/>
        </w:rPr>
        <w:t xml:space="preserve"> lahko</w:t>
      </w:r>
      <w:r w:rsidR="00D8780E">
        <w:rPr>
          <w:rFonts w:cs="Arial"/>
          <w:szCs w:val="20"/>
        </w:rPr>
        <w:t xml:space="preserve"> izberejo podporo</w:t>
      </w:r>
      <w:r w:rsidRPr="00305FEC">
        <w:rPr>
          <w:rFonts w:cs="Arial"/>
          <w:szCs w:val="20"/>
        </w:rPr>
        <w:t xml:space="preserve"> kot zagotovljen odkup, ne glede na preteklo obdobje od vključitve v podporno shemo.</w:t>
      </w:r>
    </w:p>
    <w:p w:rsidR="00305FEC" w:rsidRPr="00305FEC" w:rsidRDefault="00305FEC" w:rsidP="005D3BCF">
      <w:pPr>
        <w:numPr>
          <w:ilvl w:val="0"/>
          <w:numId w:val="4"/>
        </w:numPr>
        <w:tabs>
          <w:tab w:val="clear" w:pos="340"/>
          <w:tab w:val="left" w:pos="454"/>
        </w:tabs>
        <w:spacing w:after="240"/>
        <w:ind w:left="0" w:firstLine="0"/>
        <w:rPr>
          <w:rFonts w:cs="Arial"/>
          <w:szCs w:val="20"/>
        </w:rPr>
      </w:pPr>
      <w:r w:rsidRPr="00305FEC">
        <w:rPr>
          <w:rFonts w:cs="Arial"/>
          <w:szCs w:val="20"/>
        </w:rPr>
        <w:t>Proizvajalci električne energije, ki jim bo vrsta podpore iz obratovalne podpore spremenjena v zagotovljen odkup na podlagi tega člena, lahko ponovno spremembo podpore v obratovalno podporo zahtevajo po dveh letih od spremembe v zagotovljen odkup.</w:t>
      </w:r>
    </w:p>
    <w:p w:rsidR="00305FEC" w:rsidRPr="002233B5" w:rsidRDefault="00305FEC" w:rsidP="00566261">
      <w:pPr>
        <w:keepNext/>
        <w:numPr>
          <w:ilvl w:val="0"/>
          <w:numId w:val="2"/>
        </w:numPr>
        <w:spacing w:line="288" w:lineRule="auto"/>
        <w:ind w:left="0" w:firstLine="0"/>
        <w:jc w:val="center"/>
        <w:rPr>
          <w:rFonts w:cs="Arial"/>
          <w:szCs w:val="20"/>
        </w:rPr>
      </w:pPr>
      <w:bookmarkStart w:id="7" w:name="_Ref120282288"/>
      <w:r w:rsidRPr="002233B5">
        <w:rPr>
          <w:rFonts w:cs="Arial"/>
          <w:szCs w:val="20"/>
        </w:rPr>
        <w:t>člen</w:t>
      </w:r>
      <w:r w:rsidR="002233B5">
        <w:rPr>
          <w:rFonts w:cs="Arial"/>
          <w:szCs w:val="20"/>
        </w:rPr>
        <w:br/>
      </w:r>
      <w:r w:rsidRPr="002233B5">
        <w:rPr>
          <w:rFonts w:cs="Arial"/>
          <w:szCs w:val="20"/>
        </w:rPr>
        <w:t xml:space="preserve">(referenčna cena električne </w:t>
      </w:r>
      <w:r w:rsidRPr="008171B3">
        <w:rPr>
          <w:rFonts w:cs="Arial"/>
          <w:szCs w:val="20"/>
        </w:rPr>
        <w:t>energije</w:t>
      </w:r>
      <w:r w:rsidR="008171B3" w:rsidRPr="008171B3">
        <w:rPr>
          <w:rFonts w:cs="Arial"/>
          <w:szCs w:val="20"/>
        </w:rPr>
        <w:t xml:space="preserve"> in lesne biomase</w:t>
      </w:r>
      <w:r w:rsidR="008671A8">
        <w:rPr>
          <w:rFonts w:cs="Arial"/>
          <w:szCs w:val="20"/>
        </w:rPr>
        <w:t xml:space="preserve"> ter uskladitev referenčnih stroškov</w:t>
      </w:r>
      <w:r w:rsidRPr="002233B5">
        <w:rPr>
          <w:rFonts w:cs="Arial"/>
          <w:szCs w:val="20"/>
        </w:rPr>
        <w:t>)</w:t>
      </w:r>
      <w:bookmarkEnd w:id="7"/>
    </w:p>
    <w:p w:rsidR="00305FEC" w:rsidRPr="00305FEC" w:rsidRDefault="00305FEC" w:rsidP="00305FEC">
      <w:pPr>
        <w:rPr>
          <w:rFonts w:cs="Arial"/>
          <w:szCs w:val="20"/>
        </w:rPr>
      </w:pPr>
    </w:p>
    <w:p w:rsidR="00305FEC" w:rsidRPr="008171B3" w:rsidRDefault="00305FEC" w:rsidP="005D3BCF">
      <w:pPr>
        <w:pStyle w:val="Odstavekseznama"/>
        <w:numPr>
          <w:ilvl w:val="0"/>
          <w:numId w:val="34"/>
        </w:numPr>
        <w:ind w:left="0" w:firstLine="0"/>
        <w:rPr>
          <w:rFonts w:cs="Arial"/>
          <w:szCs w:val="20"/>
        </w:rPr>
      </w:pPr>
      <w:r w:rsidRPr="008171B3">
        <w:rPr>
          <w:rFonts w:cs="Arial"/>
          <w:szCs w:val="20"/>
        </w:rPr>
        <w:t>Referenčna cena električne energije, ki se uporabi z</w:t>
      </w:r>
      <w:r w:rsidR="00AF65C2">
        <w:rPr>
          <w:rFonts w:cs="Arial"/>
          <w:szCs w:val="20"/>
        </w:rPr>
        <w:t>a določitev obratovalnih podpor</w:t>
      </w:r>
      <w:r w:rsidRPr="008171B3">
        <w:rPr>
          <w:rFonts w:cs="Arial"/>
          <w:szCs w:val="20"/>
        </w:rPr>
        <w:t xml:space="preserve"> za</w:t>
      </w:r>
      <w:r w:rsidR="006E73D1">
        <w:rPr>
          <w:rFonts w:cs="Arial"/>
          <w:szCs w:val="20"/>
        </w:rPr>
        <w:t xml:space="preserve"> proizvodne naprave, ki so vključene v podporno shemo</w:t>
      </w:r>
      <w:r w:rsidR="006B62B2">
        <w:rPr>
          <w:rFonts w:cs="Arial"/>
          <w:szCs w:val="20"/>
        </w:rPr>
        <w:t>,</w:t>
      </w:r>
      <w:r w:rsidRPr="008171B3">
        <w:rPr>
          <w:rFonts w:cs="Arial"/>
          <w:szCs w:val="20"/>
        </w:rPr>
        <w:t xml:space="preserve"> </w:t>
      </w:r>
      <w:r w:rsidR="00183B9F">
        <w:rPr>
          <w:rFonts w:cs="Arial"/>
          <w:szCs w:val="20"/>
        </w:rPr>
        <w:t xml:space="preserve">za </w:t>
      </w:r>
      <w:r w:rsidRPr="008171B3">
        <w:rPr>
          <w:rFonts w:cs="Arial"/>
          <w:szCs w:val="20"/>
        </w:rPr>
        <w:t xml:space="preserve">leto 2023 znaša </w:t>
      </w:r>
      <w:r w:rsidR="00E75CF0" w:rsidRPr="008171B3">
        <w:rPr>
          <w:rFonts w:cs="Arial"/>
          <w:szCs w:val="20"/>
        </w:rPr>
        <w:t>1</w:t>
      </w:r>
      <w:r w:rsidR="00145FAA" w:rsidRPr="008171B3">
        <w:rPr>
          <w:rFonts w:cs="Arial"/>
          <w:szCs w:val="20"/>
        </w:rPr>
        <w:t>8</w:t>
      </w:r>
      <w:r w:rsidR="00E75CF0" w:rsidRPr="008171B3">
        <w:rPr>
          <w:rFonts w:cs="Arial"/>
          <w:szCs w:val="20"/>
        </w:rPr>
        <w:t xml:space="preserve">0 </w:t>
      </w:r>
      <w:r w:rsidRPr="008171B3">
        <w:rPr>
          <w:rFonts w:cs="Arial"/>
          <w:szCs w:val="20"/>
        </w:rPr>
        <w:t>EUR/MWh.</w:t>
      </w:r>
    </w:p>
    <w:p w:rsidR="00305FEC" w:rsidRDefault="008171B3" w:rsidP="005D3BCF">
      <w:pPr>
        <w:pStyle w:val="Odstavekseznama"/>
        <w:numPr>
          <w:ilvl w:val="0"/>
          <w:numId w:val="34"/>
        </w:numPr>
        <w:ind w:left="0" w:firstLine="0"/>
        <w:rPr>
          <w:rFonts w:cs="Arial"/>
          <w:szCs w:val="20"/>
        </w:rPr>
      </w:pPr>
      <w:r w:rsidRPr="008171B3">
        <w:rPr>
          <w:rFonts w:cs="Arial"/>
          <w:szCs w:val="20"/>
        </w:rPr>
        <w:t xml:space="preserve">Referenčna cena lesne biomase, ki se uporabi za določitev referenčnih stroškov, ne glede na </w:t>
      </w:r>
      <w:r w:rsidR="005C310F">
        <w:rPr>
          <w:rFonts w:cs="Arial"/>
          <w:szCs w:val="20"/>
        </w:rPr>
        <w:t>predpis</w:t>
      </w:r>
      <w:r w:rsidR="006736CA">
        <w:rPr>
          <w:rFonts w:cs="Arial"/>
          <w:szCs w:val="20"/>
        </w:rPr>
        <w:t>, ki določa</w:t>
      </w:r>
      <w:r w:rsidRPr="008171B3">
        <w:rPr>
          <w:rFonts w:cs="Arial"/>
          <w:szCs w:val="20"/>
        </w:rPr>
        <w:t xml:space="preserve"> pravil</w:t>
      </w:r>
      <w:r w:rsidR="006736CA">
        <w:rPr>
          <w:rFonts w:cs="Arial"/>
          <w:szCs w:val="20"/>
        </w:rPr>
        <w:t>a</w:t>
      </w:r>
      <w:r w:rsidRPr="008171B3">
        <w:rPr>
          <w:rFonts w:cs="Arial"/>
          <w:szCs w:val="20"/>
        </w:rPr>
        <w:t xml:space="preserve"> za pripravo napovedi položaja proizvodnih naprav na obnovljive vire energije in s soproizvodnjo toplote in električne energije z visokim izkoristko</w:t>
      </w:r>
      <w:r w:rsidR="005C310F">
        <w:rPr>
          <w:rFonts w:cs="Arial"/>
          <w:szCs w:val="20"/>
        </w:rPr>
        <w:t xml:space="preserve">m na trgu z električno energijo, </w:t>
      </w:r>
      <w:r w:rsidRPr="008171B3">
        <w:rPr>
          <w:rFonts w:cs="Arial"/>
          <w:szCs w:val="20"/>
        </w:rPr>
        <w:t>za leto 2023 znaša 74,02 EUR/t.</w:t>
      </w:r>
    </w:p>
    <w:p w:rsidR="0033506C" w:rsidRPr="0033506C" w:rsidRDefault="0033506C" w:rsidP="004244ED">
      <w:pPr>
        <w:pStyle w:val="Odstavekseznama"/>
        <w:numPr>
          <w:ilvl w:val="0"/>
          <w:numId w:val="34"/>
        </w:numPr>
        <w:ind w:left="0" w:firstLine="0"/>
      </w:pPr>
      <w:r w:rsidRPr="0033506C">
        <w:lastRenderedPageBreak/>
        <w:t>Spremenljivi del referenčnih stroškov električne energije</w:t>
      </w:r>
      <w:r w:rsidR="00925814">
        <w:t>,</w:t>
      </w:r>
      <w:r w:rsidRPr="0033506C">
        <w:t xml:space="preserve"> proizvedene iz lesne biomase</w:t>
      </w:r>
      <w:r w:rsidR="00925814">
        <w:t>,</w:t>
      </w:r>
      <w:r w:rsidRPr="0033506C">
        <w:t xml:space="preserve"> se proizvajalcem, ki so vključeni v podporno shemo in jim je v odločbah o dodelitvi podpore spremenljivi del cene električne energije določen na podlagi spremenljivega dela referenčnih stroškov leta 2016, uskladi z indeksom spremembe referenčne cene lesne biomase leta 2023 glede na leto 2016.</w:t>
      </w:r>
    </w:p>
    <w:p w:rsidR="00305FEC" w:rsidRPr="00305FEC" w:rsidRDefault="00305FEC" w:rsidP="00305FEC">
      <w:pPr>
        <w:rPr>
          <w:rFonts w:cs="Arial"/>
          <w:szCs w:val="20"/>
        </w:rPr>
      </w:pPr>
    </w:p>
    <w:p w:rsidR="00305FEC" w:rsidRPr="00305FEC" w:rsidRDefault="00305FEC" w:rsidP="00305FEC">
      <w:pPr>
        <w:numPr>
          <w:ilvl w:val="0"/>
          <w:numId w:val="1"/>
        </w:numPr>
        <w:jc w:val="center"/>
        <w:rPr>
          <w:rFonts w:cs="Arial"/>
          <w:b/>
          <w:caps/>
          <w:szCs w:val="20"/>
        </w:rPr>
      </w:pPr>
      <w:r w:rsidRPr="00305FEC">
        <w:rPr>
          <w:rFonts w:cs="Arial"/>
          <w:b/>
          <w:caps/>
          <w:szCs w:val="20"/>
        </w:rPr>
        <w:t>UKREP KONTROLE CEN ENERGIJE IN ENERGENTOV</w:t>
      </w:r>
    </w:p>
    <w:p w:rsidR="00305FEC" w:rsidRPr="00305FEC" w:rsidRDefault="00305FEC" w:rsidP="00305FEC">
      <w:pPr>
        <w:rPr>
          <w:rFonts w:cs="Arial"/>
          <w:szCs w:val="20"/>
        </w:rPr>
      </w:pPr>
    </w:p>
    <w:p w:rsidR="00305FEC" w:rsidRPr="002233B5" w:rsidRDefault="00305FEC" w:rsidP="00566261">
      <w:pPr>
        <w:keepNext/>
        <w:numPr>
          <w:ilvl w:val="0"/>
          <w:numId w:val="2"/>
        </w:numPr>
        <w:spacing w:line="288" w:lineRule="auto"/>
        <w:ind w:left="0" w:firstLine="0"/>
        <w:jc w:val="center"/>
        <w:rPr>
          <w:rFonts w:cs="Arial"/>
          <w:szCs w:val="20"/>
        </w:rPr>
      </w:pPr>
      <w:bookmarkStart w:id="8" w:name="_Ref120282305"/>
      <w:r w:rsidRPr="002233B5">
        <w:rPr>
          <w:rFonts w:cs="Arial"/>
          <w:szCs w:val="20"/>
        </w:rPr>
        <w:t>člen</w:t>
      </w:r>
      <w:r w:rsidR="002233B5">
        <w:rPr>
          <w:rFonts w:cs="Arial"/>
          <w:szCs w:val="20"/>
        </w:rPr>
        <w:br/>
      </w:r>
      <w:r w:rsidRPr="002233B5">
        <w:rPr>
          <w:rFonts w:cs="Arial"/>
          <w:szCs w:val="20"/>
        </w:rPr>
        <w:t>(</w:t>
      </w:r>
      <w:r w:rsidR="00126EFE" w:rsidRPr="002233B5">
        <w:rPr>
          <w:rFonts w:cs="Arial"/>
          <w:szCs w:val="20"/>
        </w:rPr>
        <w:t>regulacij</w:t>
      </w:r>
      <w:r w:rsidR="00126EFE">
        <w:rPr>
          <w:rFonts w:cs="Arial"/>
          <w:szCs w:val="20"/>
        </w:rPr>
        <w:t>a</w:t>
      </w:r>
      <w:r w:rsidR="00126EFE" w:rsidRPr="002233B5">
        <w:rPr>
          <w:rFonts w:cs="Arial"/>
          <w:szCs w:val="20"/>
        </w:rPr>
        <w:t xml:space="preserve"> </w:t>
      </w:r>
      <w:r w:rsidRPr="002233B5">
        <w:rPr>
          <w:rFonts w:cs="Arial"/>
          <w:szCs w:val="20"/>
        </w:rPr>
        <w:t>cene toplote iz daljinskega ogrevanja)</w:t>
      </w:r>
      <w:bookmarkEnd w:id="8"/>
    </w:p>
    <w:p w:rsidR="00305FEC" w:rsidRPr="00305FEC" w:rsidRDefault="00305FEC" w:rsidP="00305FEC">
      <w:pPr>
        <w:rPr>
          <w:rFonts w:cs="Arial"/>
          <w:szCs w:val="20"/>
        </w:rPr>
      </w:pPr>
    </w:p>
    <w:p w:rsidR="00305FEC" w:rsidRPr="00305FEC" w:rsidRDefault="00A65610" w:rsidP="00305FEC">
      <w:pPr>
        <w:rPr>
          <w:rFonts w:cs="Arial"/>
          <w:szCs w:val="20"/>
        </w:rPr>
      </w:pPr>
      <w:r w:rsidRPr="00A65610">
        <w:rPr>
          <w:rFonts w:cs="Arial"/>
          <w:szCs w:val="20"/>
        </w:rPr>
        <w:t>Ne</w:t>
      </w:r>
      <w:r w:rsidR="00D8780E">
        <w:rPr>
          <w:rFonts w:cs="Arial"/>
          <w:szCs w:val="20"/>
        </w:rPr>
        <w:t xml:space="preserve"> glede na določbe o oblikovanju</w:t>
      </w:r>
      <w:r w:rsidRPr="00A65610">
        <w:rPr>
          <w:rFonts w:cs="Arial"/>
          <w:szCs w:val="20"/>
        </w:rPr>
        <w:t xml:space="preserve"> </w:t>
      </w:r>
      <w:r w:rsidRPr="006B62B2">
        <w:rPr>
          <w:rFonts w:cs="Arial"/>
          <w:szCs w:val="20"/>
        </w:rPr>
        <w:t xml:space="preserve">cen toplote iz </w:t>
      </w:r>
      <w:r w:rsidR="005B58ED">
        <w:rPr>
          <w:rFonts w:cs="Arial"/>
          <w:szCs w:val="20"/>
        </w:rPr>
        <w:t xml:space="preserve">8. in 23. člena </w:t>
      </w:r>
      <w:r w:rsidRPr="006B62B2">
        <w:rPr>
          <w:rFonts w:cs="Arial"/>
          <w:szCs w:val="20"/>
        </w:rPr>
        <w:t>Zakona o oskrbi s toploto iz distribucijskih sistemov (Uradni list RS, št. 44/22) lahko vlada</w:t>
      </w:r>
      <w:r w:rsidR="00DF7586" w:rsidRPr="006B62B2">
        <w:rPr>
          <w:rFonts w:cs="Arial"/>
          <w:szCs w:val="20"/>
        </w:rPr>
        <w:t>,</w:t>
      </w:r>
      <w:r w:rsidRPr="006B62B2">
        <w:rPr>
          <w:rFonts w:cs="Arial"/>
          <w:szCs w:val="20"/>
        </w:rPr>
        <w:t xml:space="preserve"> </w:t>
      </w:r>
      <w:r w:rsidR="00DF7586" w:rsidRPr="006B62B2">
        <w:rPr>
          <w:rFonts w:cs="Arial"/>
          <w:szCs w:val="20"/>
        </w:rPr>
        <w:t>če pride do nesorazmernega dviga cen energentov</w:t>
      </w:r>
      <w:r w:rsidR="00232FDF" w:rsidRPr="006B62B2">
        <w:rPr>
          <w:rFonts w:cs="Arial"/>
          <w:szCs w:val="20"/>
        </w:rPr>
        <w:t xml:space="preserve">, </w:t>
      </w:r>
      <w:r w:rsidRPr="006B62B2">
        <w:rPr>
          <w:rFonts w:cs="Arial"/>
          <w:szCs w:val="20"/>
        </w:rPr>
        <w:t>določi</w:t>
      </w:r>
      <w:r w:rsidRPr="00A65610">
        <w:rPr>
          <w:rFonts w:cs="Arial"/>
          <w:szCs w:val="20"/>
        </w:rPr>
        <w:t xml:space="preserve">, da se cena toplote iz </w:t>
      </w:r>
      <w:r w:rsidR="006B62B2">
        <w:rPr>
          <w:rFonts w:cs="Arial"/>
          <w:szCs w:val="20"/>
        </w:rPr>
        <w:t>daljinskega ogrevanja</w:t>
      </w:r>
      <w:r w:rsidRPr="00A65610">
        <w:rPr>
          <w:rFonts w:cs="Arial"/>
          <w:szCs w:val="20"/>
        </w:rPr>
        <w:t xml:space="preserve"> ali dodatki k tarifnim postavkam oblikujejo tako, da ne bo presežen določen nivo tarifne postavke ali dela tarifne postavke za posamezno tarifno skupino ali skupino odjemalcev.</w:t>
      </w:r>
      <w:r w:rsidR="00DF7586">
        <w:rPr>
          <w:rFonts w:cs="Arial"/>
          <w:szCs w:val="20"/>
        </w:rPr>
        <w:t xml:space="preserve"> </w:t>
      </w:r>
    </w:p>
    <w:p w:rsidR="00305FEC" w:rsidRPr="00305FEC" w:rsidRDefault="00305FEC" w:rsidP="00305FEC">
      <w:pPr>
        <w:rPr>
          <w:rFonts w:cs="Arial"/>
          <w:szCs w:val="20"/>
        </w:rPr>
      </w:pPr>
    </w:p>
    <w:p w:rsidR="00305FEC" w:rsidRPr="00305FEC" w:rsidRDefault="00305FEC" w:rsidP="00305FEC">
      <w:pPr>
        <w:rPr>
          <w:rFonts w:cs="Arial"/>
          <w:szCs w:val="20"/>
        </w:rPr>
      </w:pPr>
    </w:p>
    <w:p w:rsidR="00305FEC" w:rsidRPr="00305FEC" w:rsidRDefault="002D10D9" w:rsidP="00305FEC">
      <w:pPr>
        <w:numPr>
          <w:ilvl w:val="0"/>
          <w:numId w:val="1"/>
        </w:numPr>
        <w:jc w:val="center"/>
        <w:rPr>
          <w:rFonts w:cs="Arial"/>
          <w:b/>
          <w:caps/>
          <w:szCs w:val="20"/>
        </w:rPr>
      </w:pPr>
      <w:r w:rsidRPr="00305FEC">
        <w:rPr>
          <w:rFonts w:cs="Arial"/>
          <w:b/>
          <w:caps/>
          <w:szCs w:val="20"/>
        </w:rPr>
        <w:t>PRISPEVK</w:t>
      </w:r>
      <w:r>
        <w:rPr>
          <w:rFonts w:cs="Arial"/>
          <w:b/>
          <w:caps/>
          <w:szCs w:val="20"/>
        </w:rPr>
        <w:t>i</w:t>
      </w:r>
      <w:r w:rsidRPr="00305FEC">
        <w:rPr>
          <w:rFonts w:cs="Arial"/>
          <w:b/>
          <w:caps/>
          <w:szCs w:val="20"/>
        </w:rPr>
        <w:t xml:space="preserve"> </w:t>
      </w:r>
      <w:r w:rsidR="00305FEC" w:rsidRPr="00305FEC">
        <w:rPr>
          <w:rFonts w:cs="Arial"/>
          <w:b/>
          <w:caps/>
          <w:szCs w:val="20"/>
        </w:rPr>
        <w:t xml:space="preserve">OD </w:t>
      </w:r>
      <w:r>
        <w:rPr>
          <w:rFonts w:cs="Arial"/>
          <w:b/>
          <w:caps/>
          <w:szCs w:val="20"/>
        </w:rPr>
        <w:t>PRESEŽNIH</w:t>
      </w:r>
      <w:r w:rsidRPr="00305FEC">
        <w:rPr>
          <w:rFonts w:cs="Arial"/>
          <w:b/>
          <w:caps/>
          <w:szCs w:val="20"/>
        </w:rPr>
        <w:t xml:space="preserve"> </w:t>
      </w:r>
      <w:r w:rsidR="006B62B2">
        <w:rPr>
          <w:rFonts w:cs="Arial"/>
          <w:b/>
          <w:caps/>
          <w:szCs w:val="20"/>
        </w:rPr>
        <w:t xml:space="preserve">TRŽNIH </w:t>
      </w:r>
      <w:r w:rsidR="002E01FE">
        <w:rPr>
          <w:rFonts w:cs="Arial"/>
          <w:b/>
          <w:caps/>
          <w:szCs w:val="20"/>
        </w:rPr>
        <w:t>PRIHODKOV</w:t>
      </w:r>
    </w:p>
    <w:p w:rsidR="00305FEC" w:rsidRPr="00305FEC" w:rsidRDefault="00305FEC" w:rsidP="00305FEC">
      <w:pPr>
        <w:rPr>
          <w:rFonts w:cs="Arial"/>
          <w:szCs w:val="20"/>
        </w:rPr>
      </w:pPr>
    </w:p>
    <w:p w:rsidR="00305FEC" w:rsidRPr="002233B5" w:rsidRDefault="004B31B0" w:rsidP="00884589">
      <w:pPr>
        <w:keepNext/>
        <w:spacing w:line="288" w:lineRule="auto"/>
        <w:jc w:val="center"/>
        <w:rPr>
          <w:rFonts w:cs="Arial"/>
          <w:szCs w:val="20"/>
        </w:rPr>
      </w:pPr>
      <w:bookmarkStart w:id="9" w:name="_Ref120266450"/>
      <w:bookmarkStart w:id="10" w:name="_Ref120280520"/>
      <w:r>
        <w:rPr>
          <w:rFonts w:cs="Arial"/>
          <w:szCs w:val="20"/>
        </w:rPr>
        <w:t xml:space="preserve">10. </w:t>
      </w:r>
      <w:r w:rsidR="00305FEC" w:rsidRPr="002233B5">
        <w:rPr>
          <w:rFonts w:cs="Arial"/>
          <w:szCs w:val="20"/>
        </w:rPr>
        <w:t>člen</w:t>
      </w:r>
      <w:bookmarkEnd w:id="9"/>
      <w:r w:rsidR="002233B5">
        <w:rPr>
          <w:rFonts w:cs="Arial"/>
          <w:szCs w:val="20"/>
        </w:rPr>
        <w:br/>
      </w:r>
      <w:r w:rsidR="00305FEC" w:rsidRPr="002233B5">
        <w:rPr>
          <w:rFonts w:cs="Arial"/>
          <w:szCs w:val="20"/>
        </w:rPr>
        <w:t xml:space="preserve">(omejitev </w:t>
      </w:r>
      <w:r w:rsidR="005B3F67">
        <w:rPr>
          <w:rFonts w:cs="Arial"/>
          <w:szCs w:val="20"/>
        </w:rPr>
        <w:t xml:space="preserve">presežnih </w:t>
      </w:r>
      <w:r w:rsidR="00305FEC" w:rsidRPr="002233B5">
        <w:rPr>
          <w:rFonts w:cs="Arial"/>
          <w:szCs w:val="20"/>
        </w:rPr>
        <w:t>tržnih prihodkov)</w:t>
      </w:r>
      <w:bookmarkEnd w:id="10"/>
    </w:p>
    <w:p w:rsidR="00305FEC" w:rsidRPr="00305FEC" w:rsidRDefault="00305FEC" w:rsidP="00305FEC">
      <w:pPr>
        <w:rPr>
          <w:rFonts w:cs="Arial"/>
          <w:szCs w:val="20"/>
        </w:rPr>
      </w:pPr>
    </w:p>
    <w:p w:rsidR="0002153F" w:rsidRPr="008473CF" w:rsidRDefault="003C672D" w:rsidP="005D3BCF">
      <w:pPr>
        <w:pStyle w:val="Odstavekseznama"/>
        <w:numPr>
          <w:ilvl w:val="0"/>
          <w:numId w:val="21"/>
        </w:numPr>
        <w:ind w:left="0" w:firstLine="0"/>
        <w:rPr>
          <w:rFonts w:cs="Arial"/>
          <w:szCs w:val="20"/>
        </w:rPr>
      </w:pPr>
      <w:r>
        <w:rPr>
          <w:rFonts w:cs="Arial"/>
          <w:szCs w:val="20"/>
        </w:rPr>
        <w:t>Realizirani tržni p</w:t>
      </w:r>
      <w:r w:rsidR="00305FEC" w:rsidRPr="00BB4A07">
        <w:rPr>
          <w:rFonts w:cs="Arial"/>
          <w:szCs w:val="20"/>
        </w:rPr>
        <w:t xml:space="preserve">rihodki od prodaje električne energije, proizvedene in prodane </w:t>
      </w:r>
      <w:r w:rsidR="00172E77">
        <w:rPr>
          <w:rFonts w:cs="Arial"/>
          <w:szCs w:val="20"/>
        </w:rPr>
        <w:t xml:space="preserve">na veleprodajnem trgu </w:t>
      </w:r>
      <w:r w:rsidR="00172E77" w:rsidRPr="008473CF">
        <w:rPr>
          <w:rFonts w:cs="Arial"/>
          <w:szCs w:val="20"/>
        </w:rPr>
        <w:t xml:space="preserve">električne energije </w:t>
      </w:r>
      <w:r w:rsidR="00305FEC" w:rsidRPr="008473CF">
        <w:rPr>
          <w:rFonts w:cs="Arial"/>
          <w:szCs w:val="20"/>
        </w:rPr>
        <w:t xml:space="preserve">v Republiki Sloveniji, </w:t>
      </w:r>
      <w:r w:rsidR="00172E77" w:rsidRPr="008473CF">
        <w:rPr>
          <w:rFonts w:cs="Arial"/>
          <w:szCs w:val="20"/>
        </w:rPr>
        <w:t xml:space="preserve">za prodajne in nakupne posle, sklenjene kot zaprte pogodbe </w:t>
      </w:r>
      <w:r w:rsidR="0090527E" w:rsidRPr="008473CF">
        <w:rPr>
          <w:rFonts w:cs="Arial"/>
          <w:szCs w:val="20"/>
        </w:rPr>
        <w:t>za obdobje dobave</w:t>
      </w:r>
      <w:r w:rsidR="00172E77" w:rsidRPr="008473CF">
        <w:rPr>
          <w:rFonts w:cs="Arial"/>
          <w:szCs w:val="20"/>
        </w:rPr>
        <w:t xml:space="preserve"> od 1. decembra 2022 do </w:t>
      </w:r>
      <w:r w:rsidR="00DC4EBC" w:rsidRPr="008473CF">
        <w:rPr>
          <w:rFonts w:cs="Arial"/>
          <w:szCs w:val="20"/>
        </w:rPr>
        <w:t>31</w:t>
      </w:r>
      <w:r w:rsidR="00172E77" w:rsidRPr="008473CF">
        <w:rPr>
          <w:rFonts w:cs="Arial"/>
          <w:szCs w:val="20"/>
        </w:rPr>
        <w:t xml:space="preserve">. </w:t>
      </w:r>
      <w:r w:rsidR="00DC4EBC" w:rsidRPr="008473CF">
        <w:rPr>
          <w:rFonts w:cs="Arial"/>
          <w:szCs w:val="20"/>
        </w:rPr>
        <w:t>decembra</w:t>
      </w:r>
      <w:r w:rsidR="00172E77" w:rsidRPr="008473CF">
        <w:rPr>
          <w:rFonts w:cs="Arial"/>
          <w:szCs w:val="20"/>
        </w:rPr>
        <w:t xml:space="preserve"> 2023 s točko dobave v </w:t>
      </w:r>
      <w:r w:rsidR="008E4F51" w:rsidRPr="00127AF1">
        <w:rPr>
          <w:bCs/>
        </w:rPr>
        <w:t>regulacijsk</w:t>
      </w:r>
      <w:r w:rsidR="008E4F51">
        <w:rPr>
          <w:bCs/>
        </w:rPr>
        <w:t>em</w:t>
      </w:r>
      <w:r w:rsidR="008E4F51" w:rsidRPr="00127AF1">
        <w:rPr>
          <w:bCs/>
        </w:rPr>
        <w:t xml:space="preserve"> </w:t>
      </w:r>
      <w:r w:rsidR="008E4F51">
        <w:rPr>
          <w:bCs/>
        </w:rPr>
        <w:t>območju</w:t>
      </w:r>
      <w:r w:rsidR="00172E77" w:rsidRPr="008473CF">
        <w:rPr>
          <w:rFonts w:cs="Arial"/>
          <w:szCs w:val="20"/>
        </w:rPr>
        <w:t xml:space="preserve"> sistemskega operaterja, </w:t>
      </w:r>
      <w:r w:rsidR="00305FEC" w:rsidRPr="008473CF">
        <w:rPr>
          <w:rFonts w:cs="Arial"/>
          <w:szCs w:val="20"/>
        </w:rPr>
        <w:t xml:space="preserve">ki presegajo </w:t>
      </w:r>
      <w:r w:rsidR="00DC4EBC" w:rsidRPr="008473CF">
        <w:rPr>
          <w:rFonts w:cs="Arial"/>
          <w:szCs w:val="20"/>
        </w:rPr>
        <w:t>1</w:t>
      </w:r>
      <w:r w:rsidR="0090527E" w:rsidRPr="008473CF">
        <w:rPr>
          <w:rFonts w:cs="Arial"/>
          <w:szCs w:val="20"/>
        </w:rPr>
        <w:t>8</w:t>
      </w:r>
      <w:r w:rsidR="00DC4EBC" w:rsidRPr="008473CF">
        <w:rPr>
          <w:rFonts w:cs="Arial"/>
          <w:szCs w:val="20"/>
        </w:rPr>
        <w:t xml:space="preserve">0 </w:t>
      </w:r>
      <w:r w:rsidR="00305FEC" w:rsidRPr="008473CF">
        <w:rPr>
          <w:rFonts w:cs="Arial"/>
          <w:szCs w:val="20"/>
        </w:rPr>
        <w:t>e</w:t>
      </w:r>
      <w:r w:rsidR="00265433">
        <w:rPr>
          <w:rFonts w:cs="Arial"/>
          <w:szCs w:val="20"/>
        </w:rPr>
        <w:t>u</w:t>
      </w:r>
      <w:r w:rsidR="00305FEC" w:rsidRPr="008473CF">
        <w:rPr>
          <w:rFonts w:cs="Arial"/>
          <w:szCs w:val="20"/>
        </w:rPr>
        <w:t>rov na MWh</w:t>
      </w:r>
      <w:r w:rsidR="00172E77" w:rsidRPr="008473CF">
        <w:rPr>
          <w:rFonts w:cs="Arial"/>
          <w:szCs w:val="20"/>
        </w:rPr>
        <w:t xml:space="preserve"> na </w:t>
      </w:r>
      <w:proofErr w:type="spellStart"/>
      <w:r w:rsidR="00172E77" w:rsidRPr="008473CF">
        <w:rPr>
          <w:rFonts w:cs="Arial"/>
          <w:szCs w:val="20"/>
        </w:rPr>
        <w:t>portfeljski</w:t>
      </w:r>
      <w:proofErr w:type="spellEnd"/>
      <w:r w:rsidR="00172E77" w:rsidRPr="008473CF">
        <w:rPr>
          <w:rFonts w:cs="Arial"/>
          <w:szCs w:val="20"/>
        </w:rPr>
        <w:t xml:space="preserve"> ravni</w:t>
      </w:r>
      <w:r w:rsidR="00305FEC" w:rsidRPr="008473CF">
        <w:rPr>
          <w:rFonts w:cs="Arial"/>
          <w:szCs w:val="20"/>
        </w:rPr>
        <w:t xml:space="preserve"> (v nadaljevanju: presežni </w:t>
      </w:r>
      <w:r w:rsidR="005B3F67">
        <w:rPr>
          <w:rFonts w:cs="Arial"/>
          <w:szCs w:val="20"/>
        </w:rPr>
        <w:t xml:space="preserve">tržni </w:t>
      </w:r>
      <w:r w:rsidR="00305FEC" w:rsidRPr="008473CF">
        <w:rPr>
          <w:rFonts w:cs="Arial"/>
          <w:szCs w:val="20"/>
        </w:rPr>
        <w:t xml:space="preserve">prihodki), pripadajo proračunu Republike Slovenije. </w:t>
      </w:r>
    </w:p>
    <w:p w:rsidR="00305FEC" w:rsidRPr="008473CF" w:rsidRDefault="0002153F" w:rsidP="005D3BCF">
      <w:pPr>
        <w:pStyle w:val="Odstavekseznama"/>
        <w:numPr>
          <w:ilvl w:val="0"/>
          <w:numId w:val="21"/>
        </w:numPr>
        <w:ind w:left="0" w:firstLine="0"/>
        <w:rPr>
          <w:rFonts w:cs="Arial"/>
          <w:szCs w:val="20"/>
        </w:rPr>
      </w:pPr>
      <w:r w:rsidRPr="008473CF">
        <w:rPr>
          <w:rFonts w:cs="Arial"/>
          <w:szCs w:val="20"/>
        </w:rPr>
        <w:t>Ne glede na določbe prejšnjega odstavka prihodki od prodaje električne energije, proizvedene iz lignita, pripadajo proračunu Republike Slovenije</w:t>
      </w:r>
      <w:r w:rsidR="00172E77" w:rsidRPr="008473CF">
        <w:rPr>
          <w:rFonts w:cs="Arial"/>
          <w:szCs w:val="20"/>
        </w:rPr>
        <w:t xml:space="preserve"> le</w:t>
      </w:r>
      <w:r w:rsidRPr="008473CF">
        <w:rPr>
          <w:rFonts w:cs="Arial"/>
          <w:szCs w:val="20"/>
        </w:rPr>
        <w:t>, če presegajo 230 e</w:t>
      </w:r>
      <w:r w:rsidR="00737598">
        <w:rPr>
          <w:rFonts w:cs="Arial"/>
          <w:szCs w:val="20"/>
        </w:rPr>
        <w:t>u</w:t>
      </w:r>
      <w:r w:rsidRPr="008473CF">
        <w:rPr>
          <w:rFonts w:cs="Arial"/>
          <w:szCs w:val="20"/>
        </w:rPr>
        <w:t>rov na MWh.</w:t>
      </w:r>
    </w:p>
    <w:p w:rsidR="00305FEC" w:rsidRPr="008473CF" w:rsidRDefault="00305FEC" w:rsidP="00061F79">
      <w:pPr>
        <w:pStyle w:val="Odstavekseznama"/>
        <w:ind w:left="0" w:firstLine="0"/>
      </w:pPr>
      <w:r w:rsidRPr="008473CF">
        <w:t xml:space="preserve">Zavezanci za plačilo presežnih </w:t>
      </w:r>
      <w:r w:rsidR="005B3F67">
        <w:t xml:space="preserve">tržnih </w:t>
      </w:r>
      <w:r w:rsidRPr="008473CF">
        <w:t>prihodkov so proizvajalci električne energije</w:t>
      </w:r>
      <w:r w:rsidR="007055F9" w:rsidRPr="008473CF">
        <w:t xml:space="preserve"> in</w:t>
      </w:r>
      <w:r w:rsidRPr="008473CF">
        <w:t xml:space="preserve"> </w:t>
      </w:r>
      <w:r w:rsidR="00532E9D" w:rsidRPr="008473CF">
        <w:t>trgovci</w:t>
      </w:r>
      <w:r w:rsidRPr="008473CF">
        <w:t>, ki v imenu proizvajalcev prodajajo elektriko, ki v obdobju</w:t>
      </w:r>
      <w:r w:rsidR="00452B45" w:rsidRPr="008473CF">
        <w:t xml:space="preserve"> </w:t>
      </w:r>
      <w:r w:rsidR="001D7067" w:rsidRPr="008473CF">
        <w:t>i</w:t>
      </w:r>
      <w:r w:rsidRPr="008473CF">
        <w:t xml:space="preserve">n poslih iz prvega odstavka tega člena </w:t>
      </w:r>
      <w:r w:rsidR="00172E77" w:rsidRPr="008473CF">
        <w:t>realizirajo tržne prihodke nad</w:t>
      </w:r>
      <w:r w:rsidRPr="008473CF">
        <w:t xml:space="preserve"> </w:t>
      </w:r>
      <w:r w:rsidR="00DC4EBC" w:rsidRPr="008473CF">
        <w:t>1</w:t>
      </w:r>
      <w:r w:rsidR="00145FAA" w:rsidRPr="008473CF">
        <w:t>8</w:t>
      </w:r>
      <w:r w:rsidR="00DC4EBC" w:rsidRPr="008473CF">
        <w:t xml:space="preserve">0 </w:t>
      </w:r>
      <w:r w:rsidR="00265433">
        <w:t>eu</w:t>
      </w:r>
      <w:r w:rsidRPr="008473CF">
        <w:t>rov na MWh</w:t>
      </w:r>
      <w:r w:rsidR="007E1DA2">
        <w:t xml:space="preserve"> (v nadaljnjem besedilu: zavezanci)</w:t>
      </w:r>
      <w:r w:rsidRPr="008473CF">
        <w:t xml:space="preserve">. </w:t>
      </w:r>
    </w:p>
    <w:p w:rsidR="00305FEC" w:rsidRPr="008473CF" w:rsidRDefault="007055F9" w:rsidP="00061F79">
      <w:pPr>
        <w:pStyle w:val="Odstavekseznama"/>
        <w:ind w:left="0" w:firstLine="0"/>
      </w:pPr>
      <w:r w:rsidRPr="008473CF">
        <w:t xml:space="preserve">Povprečna prodajna cena se oblikuje na podlagi upoštevanja </w:t>
      </w:r>
      <w:r w:rsidR="00305FEC" w:rsidRPr="008473CF">
        <w:t>vse</w:t>
      </w:r>
      <w:r w:rsidRPr="008473CF">
        <w:t>h</w:t>
      </w:r>
      <w:r w:rsidR="00305FEC" w:rsidRPr="008473CF">
        <w:t xml:space="preserve"> </w:t>
      </w:r>
      <w:r w:rsidRPr="008473CF">
        <w:t>poslov zavezancev,</w:t>
      </w:r>
      <w:r w:rsidR="00305FEC" w:rsidRPr="008473CF">
        <w:t xml:space="preserve"> </w:t>
      </w:r>
      <w:r w:rsidR="00D44BFB" w:rsidRPr="008473CF">
        <w:t>prodajn</w:t>
      </w:r>
      <w:r w:rsidRPr="008473CF">
        <w:t>ih</w:t>
      </w:r>
      <w:r w:rsidR="00D44BFB" w:rsidRPr="008473CF">
        <w:t xml:space="preserve"> in nakupn</w:t>
      </w:r>
      <w:r w:rsidRPr="008473CF">
        <w:t>ih,</w:t>
      </w:r>
      <w:r w:rsidR="00767682" w:rsidRPr="008473CF">
        <w:t xml:space="preserve"> </w:t>
      </w:r>
      <w:r w:rsidR="00305FEC" w:rsidRPr="008473CF">
        <w:t>ne glede na vrsto pogodbe, čas, tržni prostor sklenitve pogodbe ali kupca električne energije</w:t>
      </w:r>
      <w:r w:rsidR="00D44BFB" w:rsidRPr="008473CF">
        <w:t xml:space="preserve">, </w:t>
      </w:r>
      <w:r w:rsidR="00021212" w:rsidRPr="008473CF">
        <w:rPr>
          <w:rFonts w:cs="Arial"/>
          <w:szCs w:val="20"/>
        </w:rPr>
        <w:t xml:space="preserve">vključno s terminskimi posli s fizično ali finančno poravnavo izven Republike Slovenije, </w:t>
      </w:r>
      <w:r w:rsidR="00D44BFB" w:rsidRPr="008473CF">
        <w:t xml:space="preserve">pri čemer se upošteva povprečje doseženih prihodkov v obdobju veljavnosti ukrepa omejitev </w:t>
      </w:r>
      <w:r w:rsidR="00242F31">
        <w:t xml:space="preserve">presežnih </w:t>
      </w:r>
      <w:r w:rsidR="00D44BFB" w:rsidRPr="008473CF">
        <w:t>tržnih prihodkov</w:t>
      </w:r>
      <w:r w:rsidR="00145FAA" w:rsidRPr="008473CF">
        <w:t xml:space="preserve">, </w:t>
      </w:r>
      <w:r w:rsidR="002D3A38" w:rsidRPr="008473CF">
        <w:t>vključno z</w:t>
      </w:r>
      <w:r w:rsidR="00145FAA" w:rsidRPr="008473CF">
        <w:t xml:space="preserve"> borzni</w:t>
      </w:r>
      <w:r w:rsidR="002D3A38" w:rsidRPr="008473CF">
        <w:t>mi</w:t>
      </w:r>
      <w:r w:rsidR="00145FAA" w:rsidRPr="008473CF">
        <w:t xml:space="preserve"> strošk</w:t>
      </w:r>
      <w:r w:rsidR="002D3A38" w:rsidRPr="008473CF">
        <w:t>i</w:t>
      </w:r>
      <w:r w:rsidR="00145FAA" w:rsidRPr="008473CF">
        <w:t xml:space="preserve"> in </w:t>
      </w:r>
      <w:r w:rsidR="002D3A38" w:rsidRPr="008473CF">
        <w:t xml:space="preserve">stroški </w:t>
      </w:r>
      <w:r w:rsidR="00145FAA" w:rsidRPr="008473CF">
        <w:t>zakupa čezmejnih kapacitet.</w:t>
      </w:r>
    </w:p>
    <w:p w:rsidR="00061A0C" w:rsidRPr="008473CF" w:rsidRDefault="00305FEC" w:rsidP="005D3BCF">
      <w:pPr>
        <w:numPr>
          <w:ilvl w:val="0"/>
          <w:numId w:val="4"/>
        </w:numPr>
        <w:tabs>
          <w:tab w:val="clear" w:pos="340"/>
          <w:tab w:val="left" w:pos="454"/>
        </w:tabs>
        <w:spacing w:after="240"/>
        <w:ind w:left="0" w:firstLine="0"/>
        <w:rPr>
          <w:rFonts w:cs="Arial"/>
          <w:szCs w:val="20"/>
        </w:rPr>
      </w:pPr>
      <w:r w:rsidRPr="008473CF">
        <w:rPr>
          <w:rFonts w:cs="Arial"/>
          <w:szCs w:val="20"/>
        </w:rPr>
        <w:t xml:space="preserve">Iz obveznosti plačila presežnega </w:t>
      </w:r>
      <w:r w:rsidR="00242F31">
        <w:rPr>
          <w:rFonts w:cs="Arial"/>
          <w:szCs w:val="20"/>
        </w:rPr>
        <w:t xml:space="preserve">tržnega </w:t>
      </w:r>
      <w:r w:rsidRPr="008473CF">
        <w:rPr>
          <w:rFonts w:cs="Arial"/>
          <w:szCs w:val="20"/>
        </w:rPr>
        <w:t xml:space="preserve">prihodka se izvzame elektrika, </w:t>
      </w:r>
      <w:r w:rsidR="007055F9" w:rsidRPr="008473CF">
        <w:rPr>
          <w:rFonts w:cs="Arial"/>
          <w:szCs w:val="20"/>
        </w:rPr>
        <w:t xml:space="preserve">prodana </w:t>
      </w:r>
      <w:r w:rsidRPr="008473CF">
        <w:rPr>
          <w:rFonts w:cs="Arial"/>
          <w:szCs w:val="20"/>
        </w:rPr>
        <w:t xml:space="preserve">na izravnalnem trgu, do katere so lahko upravičeni njeni prodajalci za dobavo v obdobju od uveljavitve tega zakona do </w:t>
      </w:r>
      <w:r w:rsidR="00CD6850" w:rsidRPr="008473CF">
        <w:rPr>
          <w:rFonts w:cs="Arial"/>
          <w:szCs w:val="20"/>
        </w:rPr>
        <w:t>3</w:t>
      </w:r>
      <w:r w:rsidR="00DC4EBC" w:rsidRPr="008473CF">
        <w:rPr>
          <w:rFonts w:cs="Arial"/>
          <w:szCs w:val="20"/>
        </w:rPr>
        <w:t>1</w:t>
      </w:r>
      <w:r w:rsidRPr="008473CF">
        <w:rPr>
          <w:rFonts w:cs="Arial"/>
          <w:szCs w:val="20"/>
        </w:rPr>
        <w:t xml:space="preserve">. </w:t>
      </w:r>
      <w:r w:rsidR="00DC4EBC" w:rsidRPr="008473CF">
        <w:rPr>
          <w:rFonts w:cs="Arial"/>
          <w:szCs w:val="20"/>
        </w:rPr>
        <w:t xml:space="preserve">decembra </w:t>
      </w:r>
      <w:r w:rsidRPr="008473CF">
        <w:rPr>
          <w:rFonts w:cs="Arial"/>
          <w:szCs w:val="20"/>
        </w:rPr>
        <w:t xml:space="preserve">2023. </w:t>
      </w:r>
    </w:p>
    <w:p w:rsidR="00061A0C" w:rsidRDefault="00305FEC" w:rsidP="005D3BCF">
      <w:pPr>
        <w:numPr>
          <w:ilvl w:val="0"/>
          <w:numId w:val="4"/>
        </w:numPr>
        <w:tabs>
          <w:tab w:val="clear" w:pos="340"/>
          <w:tab w:val="left" w:pos="454"/>
        </w:tabs>
        <w:spacing w:after="240"/>
        <w:ind w:left="0" w:firstLine="0"/>
        <w:rPr>
          <w:rFonts w:cs="Arial"/>
          <w:szCs w:val="20"/>
        </w:rPr>
      </w:pPr>
      <w:r w:rsidRPr="008473CF">
        <w:rPr>
          <w:rFonts w:cs="Arial"/>
        </w:rPr>
        <w:t xml:space="preserve">Zavezanci morajo obseg presežnih </w:t>
      </w:r>
      <w:r w:rsidR="00242F31">
        <w:rPr>
          <w:rFonts w:cs="Arial"/>
        </w:rPr>
        <w:t xml:space="preserve">tržnih </w:t>
      </w:r>
      <w:r w:rsidRPr="008473CF">
        <w:rPr>
          <w:rFonts w:cs="Arial"/>
        </w:rPr>
        <w:t xml:space="preserve">prihodkov ugotavljati </w:t>
      </w:r>
      <w:r w:rsidR="006441C8" w:rsidRPr="008473CF">
        <w:t xml:space="preserve">za celotno obdobje veljavnosti ukrepa omejitve </w:t>
      </w:r>
      <w:r w:rsidR="00242F31">
        <w:t xml:space="preserve">presežnih </w:t>
      </w:r>
      <w:r w:rsidR="006441C8" w:rsidRPr="008473CF">
        <w:t xml:space="preserve">tržnih prihodkov </w:t>
      </w:r>
      <w:r w:rsidRPr="008473CF">
        <w:rPr>
          <w:rFonts w:cs="Arial"/>
        </w:rPr>
        <w:t>za vse svoje proizvodne naprave oziroma za vse sklenjene posle</w:t>
      </w:r>
      <w:r w:rsidR="00BB577F" w:rsidRPr="008473CF">
        <w:rPr>
          <w:rFonts w:cs="Arial"/>
        </w:rPr>
        <w:t xml:space="preserve">. </w:t>
      </w:r>
      <w:r w:rsidR="00BB577F" w:rsidRPr="008473CF">
        <w:t xml:space="preserve">Presežne </w:t>
      </w:r>
      <w:r w:rsidR="00242F31">
        <w:t xml:space="preserve">tržne </w:t>
      </w:r>
      <w:r w:rsidR="00BB577F" w:rsidRPr="008473CF">
        <w:t xml:space="preserve">prihodke na osnovi presoje pavšalno do </w:t>
      </w:r>
      <w:r w:rsidR="002D3A38" w:rsidRPr="008473CF">
        <w:t>petnajstega dneva v mesecu za pretekli mesec</w:t>
      </w:r>
      <w:r w:rsidR="00BB577F" w:rsidRPr="008473CF">
        <w:t xml:space="preserve"> v obdobju veljavnosti ukrepa nakažejo v proračun Republike Slovenije na posebno nam</w:t>
      </w:r>
      <w:r w:rsidR="00BB577F" w:rsidRPr="00566261">
        <w:t>ensko postavko proračuna. Do 31.</w:t>
      </w:r>
      <w:r w:rsidR="001169E9">
        <w:t xml:space="preserve"> </w:t>
      </w:r>
      <w:r w:rsidR="00DC4EBC">
        <w:t>januarja</w:t>
      </w:r>
      <w:r w:rsidR="001169E9">
        <w:t xml:space="preserve"> </w:t>
      </w:r>
      <w:r w:rsidR="00BB577F" w:rsidRPr="00566261">
        <w:t>202</w:t>
      </w:r>
      <w:r w:rsidR="00DC4EBC">
        <w:t>4</w:t>
      </w:r>
      <w:r w:rsidR="00BB577F" w:rsidRPr="00566261">
        <w:t xml:space="preserve"> se izvede poračun na osnovi ugotovljenega dejanskega obsega presežnih </w:t>
      </w:r>
      <w:r w:rsidR="00242F31">
        <w:t xml:space="preserve">tržnih </w:t>
      </w:r>
      <w:r w:rsidR="00BB577F" w:rsidRPr="00566261">
        <w:t xml:space="preserve">prihodkov za celotno obdobje veljavnosti ukrepa omejitve </w:t>
      </w:r>
      <w:r w:rsidR="00E4173C">
        <w:t xml:space="preserve">presežnih </w:t>
      </w:r>
      <w:r w:rsidR="00BB577F" w:rsidRPr="00566261">
        <w:t>tržnih prihodkov.</w:t>
      </w:r>
    </w:p>
    <w:p w:rsidR="00305FEC" w:rsidRPr="002233B5" w:rsidRDefault="004B31B0" w:rsidP="00884589">
      <w:pPr>
        <w:keepNext/>
        <w:spacing w:line="288" w:lineRule="auto"/>
        <w:jc w:val="center"/>
        <w:rPr>
          <w:rFonts w:cs="Arial"/>
          <w:szCs w:val="20"/>
        </w:rPr>
      </w:pPr>
      <w:bookmarkStart w:id="11" w:name="_Ref120266216"/>
      <w:bookmarkStart w:id="12" w:name="_Ref120282394"/>
      <w:r>
        <w:rPr>
          <w:rFonts w:cs="Arial"/>
          <w:szCs w:val="20"/>
        </w:rPr>
        <w:lastRenderedPageBreak/>
        <w:t xml:space="preserve">11. </w:t>
      </w:r>
      <w:r w:rsidR="00305FEC" w:rsidRPr="002233B5">
        <w:rPr>
          <w:rFonts w:cs="Arial"/>
          <w:szCs w:val="20"/>
        </w:rPr>
        <w:t>člen</w:t>
      </w:r>
      <w:bookmarkEnd w:id="11"/>
      <w:r w:rsidR="002233B5">
        <w:rPr>
          <w:rFonts w:cs="Arial"/>
          <w:szCs w:val="20"/>
        </w:rPr>
        <w:br/>
      </w:r>
      <w:r w:rsidR="00305FEC" w:rsidRPr="002233B5">
        <w:rPr>
          <w:rFonts w:cs="Arial"/>
          <w:szCs w:val="20"/>
        </w:rPr>
        <w:t>(določitev vrste elek</w:t>
      </w:r>
      <w:r w:rsidR="00265433">
        <w:rPr>
          <w:rFonts w:cs="Arial"/>
          <w:szCs w:val="20"/>
        </w:rPr>
        <w:t>trarn za katere velja omejitev</w:t>
      </w:r>
      <w:r w:rsidR="006B62B2">
        <w:rPr>
          <w:rFonts w:cs="Arial"/>
          <w:szCs w:val="20"/>
        </w:rPr>
        <w:t xml:space="preserve"> tržnih</w:t>
      </w:r>
      <w:r w:rsidR="00305FEC" w:rsidRPr="002233B5">
        <w:rPr>
          <w:rFonts w:cs="Arial"/>
          <w:szCs w:val="20"/>
        </w:rPr>
        <w:t xml:space="preserve"> prihodkov)</w:t>
      </w:r>
      <w:bookmarkEnd w:id="12"/>
    </w:p>
    <w:p w:rsidR="00305FEC" w:rsidRPr="00305FEC" w:rsidRDefault="00305FEC" w:rsidP="00305FEC">
      <w:pPr>
        <w:rPr>
          <w:rFonts w:cs="Arial"/>
          <w:szCs w:val="20"/>
        </w:rPr>
      </w:pPr>
    </w:p>
    <w:p w:rsidR="00305FEC" w:rsidRPr="00BB4A07" w:rsidRDefault="00305FEC" w:rsidP="005D3BCF">
      <w:pPr>
        <w:pStyle w:val="Odstavekseznama"/>
        <w:numPr>
          <w:ilvl w:val="0"/>
          <w:numId w:val="22"/>
        </w:numPr>
      </w:pPr>
      <w:r w:rsidRPr="00BB4A07">
        <w:t xml:space="preserve">Omejitev </w:t>
      </w:r>
      <w:r w:rsidR="00870C21">
        <w:t xml:space="preserve">presežnih </w:t>
      </w:r>
      <w:r w:rsidRPr="00BB4A07">
        <w:t>tržnih prihodkov velja za proda</w:t>
      </w:r>
      <w:r w:rsidR="000B1000">
        <w:t>n</w:t>
      </w:r>
      <w:r w:rsidRPr="00BB4A07">
        <w:t>o električn</w:t>
      </w:r>
      <w:r w:rsidR="000B1000">
        <w:t>o</w:t>
      </w:r>
      <w:r w:rsidRPr="00BB4A07">
        <w:t xml:space="preserve"> energij</w:t>
      </w:r>
      <w:r w:rsidR="000B1000">
        <w:t>o</w:t>
      </w:r>
      <w:r w:rsidRPr="00BB4A07">
        <w:t>, proizveden</w:t>
      </w:r>
      <w:r w:rsidR="000B1000">
        <w:t>o v proizvodnih napravah z nazivno električno močjo večjo od 500 kW</w:t>
      </w:r>
      <w:r w:rsidRPr="00BB4A07">
        <w:t xml:space="preserve"> iz naslednjih virov energije:</w:t>
      </w:r>
    </w:p>
    <w:p w:rsidR="00305FEC" w:rsidRPr="00305FEC" w:rsidRDefault="00305FEC" w:rsidP="00305FEC">
      <w:pPr>
        <w:ind w:left="340"/>
        <w:rPr>
          <w:rFonts w:cs="Arial"/>
          <w:szCs w:val="20"/>
        </w:rPr>
      </w:pPr>
      <w:r w:rsidRPr="00305FEC">
        <w:rPr>
          <w:rFonts w:cs="Arial"/>
          <w:szCs w:val="20"/>
        </w:rPr>
        <w:t>a) vetra;</w:t>
      </w:r>
    </w:p>
    <w:p w:rsidR="00305FEC" w:rsidRPr="00305FEC" w:rsidRDefault="00305FEC" w:rsidP="00305FEC">
      <w:pPr>
        <w:ind w:left="340"/>
        <w:rPr>
          <w:rFonts w:cs="Arial"/>
          <w:szCs w:val="20"/>
        </w:rPr>
      </w:pPr>
      <w:r w:rsidRPr="00305FEC">
        <w:rPr>
          <w:rFonts w:cs="Arial"/>
          <w:szCs w:val="20"/>
        </w:rPr>
        <w:t>b) sonca;</w:t>
      </w:r>
    </w:p>
    <w:p w:rsidR="00305FEC" w:rsidRPr="00305FEC" w:rsidRDefault="00305FEC" w:rsidP="00305FEC">
      <w:pPr>
        <w:ind w:left="340"/>
        <w:rPr>
          <w:rFonts w:cs="Arial"/>
          <w:szCs w:val="20"/>
        </w:rPr>
      </w:pPr>
      <w:r w:rsidRPr="00305FEC">
        <w:rPr>
          <w:rFonts w:cs="Arial"/>
          <w:szCs w:val="20"/>
        </w:rPr>
        <w:t>c) geotermalne energije;</w:t>
      </w:r>
    </w:p>
    <w:p w:rsidR="00305FEC" w:rsidRPr="00305FEC" w:rsidRDefault="00305FEC" w:rsidP="00305FEC">
      <w:pPr>
        <w:ind w:left="340"/>
        <w:rPr>
          <w:rFonts w:cs="Arial"/>
          <w:szCs w:val="20"/>
        </w:rPr>
      </w:pPr>
      <w:r w:rsidRPr="00305FEC">
        <w:rPr>
          <w:rFonts w:cs="Arial"/>
          <w:szCs w:val="20"/>
        </w:rPr>
        <w:t>d) vode, razen iz črpalnih hidroelektrarn;</w:t>
      </w:r>
    </w:p>
    <w:p w:rsidR="00305FEC" w:rsidRPr="00305FEC" w:rsidRDefault="00305FEC" w:rsidP="00305FEC">
      <w:pPr>
        <w:ind w:left="340"/>
        <w:rPr>
          <w:rFonts w:cs="Arial"/>
          <w:szCs w:val="20"/>
        </w:rPr>
      </w:pPr>
      <w:r w:rsidRPr="00305FEC">
        <w:rPr>
          <w:rFonts w:cs="Arial"/>
          <w:szCs w:val="20"/>
        </w:rPr>
        <w:t xml:space="preserve">e) biomase (trdna ali plinasta </w:t>
      </w:r>
      <w:proofErr w:type="spellStart"/>
      <w:r w:rsidRPr="00305FEC">
        <w:rPr>
          <w:rFonts w:cs="Arial"/>
          <w:szCs w:val="20"/>
        </w:rPr>
        <w:t>biomasna</w:t>
      </w:r>
      <w:proofErr w:type="spellEnd"/>
      <w:r w:rsidRPr="00305FEC">
        <w:rPr>
          <w:rFonts w:cs="Arial"/>
          <w:szCs w:val="20"/>
        </w:rPr>
        <w:t xml:space="preserve"> goriva), razen </w:t>
      </w:r>
      <w:proofErr w:type="spellStart"/>
      <w:r w:rsidRPr="00305FEC">
        <w:rPr>
          <w:rFonts w:cs="Arial"/>
          <w:szCs w:val="20"/>
        </w:rPr>
        <w:t>biometana</w:t>
      </w:r>
      <w:proofErr w:type="spellEnd"/>
      <w:r w:rsidRPr="00305FEC">
        <w:rPr>
          <w:rFonts w:cs="Arial"/>
          <w:szCs w:val="20"/>
        </w:rPr>
        <w:t>;</w:t>
      </w:r>
    </w:p>
    <w:p w:rsidR="00305FEC" w:rsidRPr="00305FEC" w:rsidRDefault="00305FEC" w:rsidP="00305FEC">
      <w:pPr>
        <w:ind w:left="340"/>
        <w:rPr>
          <w:rFonts w:cs="Arial"/>
          <w:szCs w:val="20"/>
        </w:rPr>
      </w:pPr>
      <w:r w:rsidRPr="00305FEC">
        <w:rPr>
          <w:rFonts w:cs="Arial"/>
          <w:szCs w:val="20"/>
        </w:rPr>
        <w:t>f) odpadkov;</w:t>
      </w:r>
    </w:p>
    <w:p w:rsidR="00305FEC" w:rsidRPr="00305FEC" w:rsidRDefault="00305FEC" w:rsidP="00305FEC">
      <w:pPr>
        <w:ind w:left="340"/>
        <w:rPr>
          <w:rFonts w:cs="Arial"/>
          <w:szCs w:val="20"/>
        </w:rPr>
      </w:pPr>
      <w:r w:rsidRPr="00305FEC">
        <w:rPr>
          <w:rFonts w:cs="Arial"/>
          <w:szCs w:val="20"/>
        </w:rPr>
        <w:t>g) jedrske energije;</w:t>
      </w:r>
    </w:p>
    <w:p w:rsidR="00305FEC" w:rsidRPr="00305FEC" w:rsidRDefault="00305FEC" w:rsidP="00305FEC">
      <w:pPr>
        <w:ind w:left="340"/>
        <w:rPr>
          <w:rFonts w:cs="Arial"/>
          <w:szCs w:val="20"/>
        </w:rPr>
      </w:pPr>
      <w:r w:rsidRPr="00305FEC">
        <w:rPr>
          <w:rFonts w:cs="Arial"/>
          <w:szCs w:val="20"/>
        </w:rPr>
        <w:t>h) lignita;</w:t>
      </w:r>
    </w:p>
    <w:p w:rsidR="00305FEC" w:rsidRPr="00305FEC" w:rsidRDefault="00305FEC" w:rsidP="00305FEC">
      <w:pPr>
        <w:ind w:left="340"/>
        <w:rPr>
          <w:rFonts w:cs="Arial"/>
          <w:szCs w:val="20"/>
        </w:rPr>
      </w:pPr>
      <w:r w:rsidRPr="00305FEC">
        <w:rPr>
          <w:rFonts w:cs="Arial"/>
          <w:szCs w:val="20"/>
        </w:rPr>
        <w:t>i) surove nafte in drugih naftnih derivatov;</w:t>
      </w:r>
    </w:p>
    <w:p w:rsidR="00305FEC" w:rsidRPr="00305FEC" w:rsidRDefault="00305FEC" w:rsidP="00305FEC">
      <w:pPr>
        <w:ind w:left="340"/>
        <w:rPr>
          <w:rFonts w:cs="Arial"/>
          <w:szCs w:val="20"/>
        </w:rPr>
      </w:pPr>
      <w:r w:rsidRPr="00305FEC">
        <w:rPr>
          <w:rFonts w:cs="Arial"/>
          <w:szCs w:val="20"/>
        </w:rPr>
        <w:t>j) šote.</w:t>
      </w:r>
    </w:p>
    <w:p w:rsidR="00305FEC" w:rsidRPr="00305FEC" w:rsidRDefault="00305FEC" w:rsidP="00305FEC">
      <w:pPr>
        <w:rPr>
          <w:rFonts w:cs="Arial"/>
          <w:szCs w:val="20"/>
        </w:rPr>
      </w:pPr>
    </w:p>
    <w:p w:rsidR="00305FEC" w:rsidRPr="00305FEC" w:rsidRDefault="00305FEC" w:rsidP="005D3BCF">
      <w:pPr>
        <w:numPr>
          <w:ilvl w:val="0"/>
          <w:numId w:val="4"/>
        </w:numPr>
        <w:tabs>
          <w:tab w:val="clear" w:pos="340"/>
          <w:tab w:val="left" w:pos="454"/>
        </w:tabs>
        <w:spacing w:after="240"/>
      </w:pPr>
      <w:r w:rsidRPr="00305FEC">
        <w:t xml:space="preserve">Omejitev </w:t>
      </w:r>
      <w:r w:rsidR="00870C21">
        <w:t xml:space="preserve">presežnih </w:t>
      </w:r>
      <w:r w:rsidRPr="00305FEC">
        <w:t xml:space="preserve">tržnih prihodkov </w:t>
      </w:r>
      <w:r w:rsidRPr="00566261">
        <w:t>ne</w:t>
      </w:r>
      <w:r w:rsidRPr="00305FEC">
        <w:t xml:space="preserve"> velja za prodajo električne energije, proizvedene iz naslednjih virov energije ali proizvodnih naprav:</w:t>
      </w:r>
    </w:p>
    <w:p w:rsidR="00305FEC" w:rsidRPr="00305FEC" w:rsidRDefault="00305FEC" w:rsidP="00305FEC">
      <w:pPr>
        <w:ind w:left="340"/>
        <w:rPr>
          <w:rFonts w:cs="Arial"/>
          <w:szCs w:val="20"/>
        </w:rPr>
      </w:pPr>
      <w:r w:rsidRPr="00305FEC">
        <w:rPr>
          <w:rFonts w:cs="Arial"/>
          <w:szCs w:val="20"/>
        </w:rPr>
        <w:t>a) zemeljskega plina;</w:t>
      </w:r>
    </w:p>
    <w:p w:rsidR="00305FEC" w:rsidRPr="00305FEC" w:rsidRDefault="00305FEC" w:rsidP="00305FEC">
      <w:pPr>
        <w:ind w:left="340"/>
        <w:rPr>
          <w:rFonts w:cs="Arial"/>
          <w:szCs w:val="20"/>
        </w:rPr>
      </w:pPr>
      <w:r w:rsidRPr="00305FEC">
        <w:rPr>
          <w:rFonts w:cs="Arial"/>
          <w:szCs w:val="20"/>
        </w:rPr>
        <w:t>b) demonstracijskih naprav;</w:t>
      </w:r>
    </w:p>
    <w:p w:rsidR="00305FEC" w:rsidRDefault="00305FEC" w:rsidP="008473CF">
      <w:pPr>
        <w:ind w:left="340"/>
        <w:rPr>
          <w:rFonts w:cs="Arial"/>
          <w:szCs w:val="20"/>
        </w:rPr>
      </w:pPr>
      <w:r w:rsidRPr="00305FEC">
        <w:rPr>
          <w:rFonts w:cs="Arial"/>
          <w:szCs w:val="20"/>
        </w:rPr>
        <w:t xml:space="preserve">c) proizvodnih naprav, ki so v podporni shemi in prejemajo </w:t>
      </w:r>
      <w:r w:rsidR="00D8097E">
        <w:rPr>
          <w:rFonts w:cs="Arial"/>
          <w:szCs w:val="20"/>
        </w:rPr>
        <w:t>podporo</w:t>
      </w:r>
      <w:r w:rsidRPr="00305FEC">
        <w:rPr>
          <w:rFonts w:cs="Arial"/>
          <w:szCs w:val="20"/>
        </w:rPr>
        <w:t xml:space="preserve"> na podlagi </w:t>
      </w:r>
      <w:r w:rsidR="00D8097E">
        <w:rPr>
          <w:rFonts w:cs="Arial"/>
          <w:szCs w:val="20"/>
        </w:rPr>
        <w:t>zagotovljenega odkupa</w:t>
      </w:r>
      <w:r w:rsidR="000B1000">
        <w:rPr>
          <w:rFonts w:cs="Arial"/>
          <w:szCs w:val="20"/>
        </w:rPr>
        <w:t>.</w:t>
      </w:r>
    </w:p>
    <w:p w:rsidR="004A2F3B" w:rsidRPr="00305FEC" w:rsidRDefault="004A2F3B" w:rsidP="008473CF">
      <w:pPr>
        <w:ind w:left="340"/>
        <w:rPr>
          <w:rFonts w:cs="Arial"/>
          <w:szCs w:val="20"/>
        </w:rPr>
      </w:pPr>
    </w:p>
    <w:p w:rsidR="00305FEC" w:rsidRPr="002233B5" w:rsidRDefault="004B31B0" w:rsidP="00884589">
      <w:pPr>
        <w:keepNext/>
        <w:spacing w:line="288" w:lineRule="auto"/>
        <w:jc w:val="center"/>
        <w:rPr>
          <w:rFonts w:cs="Arial"/>
          <w:szCs w:val="20"/>
        </w:rPr>
      </w:pPr>
      <w:bookmarkStart w:id="13" w:name="_Ref120282405"/>
      <w:r>
        <w:rPr>
          <w:rFonts w:cs="Arial"/>
          <w:szCs w:val="20"/>
        </w:rPr>
        <w:t xml:space="preserve">12. </w:t>
      </w:r>
      <w:r w:rsidR="00305FEC" w:rsidRPr="002233B5">
        <w:rPr>
          <w:rFonts w:cs="Arial"/>
          <w:szCs w:val="20"/>
        </w:rPr>
        <w:t>člen</w:t>
      </w:r>
      <w:r w:rsidR="002233B5">
        <w:rPr>
          <w:rFonts w:cs="Arial"/>
          <w:szCs w:val="20"/>
        </w:rPr>
        <w:br/>
      </w:r>
      <w:r w:rsidR="00305FEC" w:rsidRPr="002233B5">
        <w:rPr>
          <w:rFonts w:cs="Arial"/>
          <w:szCs w:val="20"/>
        </w:rPr>
        <w:t>(odločba o izje</w:t>
      </w:r>
      <w:r w:rsidR="00B24F91">
        <w:rPr>
          <w:rFonts w:cs="Arial"/>
          <w:szCs w:val="20"/>
        </w:rPr>
        <w:t>mi</w:t>
      </w:r>
      <w:r w:rsidR="00371B5F" w:rsidRPr="00371B5F">
        <w:rPr>
          <w:rFonts w:cs="Arial"/>
          <w:szCs w:val="20"/>
        </w:rPr>
        <w:t xml:space="preserve"> </w:t>
      </w:r>
      <w:r w:rsidR="00371B5F" w:rsidRPr="00305FEC">
        <w:rPr>
          <w:rFonts w:cs="Arial"/>
          <w:szCs w:val="20"/>
        </w:rPr>
        <w:t>pri omejevanju</w:t>
      </w:r>
      <w:r w:rsidR="00371B5F">
        <w:rPr>
          <w:rFonts w:cs="Arial"/>
          <w:szCs w:val="20"/>
        </w:rPr>
        <w:t xml:space="preserve"> presežnih tržnih</w:t>
      </w:r>
      <w:r w:rsidR="00371B5F" w:rsidRPr="00305FEC">
        <w:rPr>
          <w:rFonts w:cs="Arial"/>
          <w:szCs w:val="20"/>
        </w:rPr>
        <w:t xml:space="preserve"> prihodkov</w:t>
      </w:r>
      <w:r w:rsidR="00305FEC" w:rsidRPr="002233B5">
        <w:rPr>
          <w:rFonts w:cs="Arial"/>
          <w:szCs w:val="20"/>
        </w:rPr>
        <w:t>)</w:t>
      </w:r>
      <w:bookmarkEnd w:id="13"/>
    </w:p>
    <w:p w:rsidR="00305FEC" w:rsidRPr="00305FEC" w:rsidRDefault="00305FEC" w:rsidP="00884589">
      <w:pPr>
        <w:rPr>
          <w:rFonts w:cs="Arial"/>
          <w:szCs w:val="20"/>
        </w:rPr>
      </w:pPr>
    </w:p>
    <w:p w:rsidR="00305FEC" w:rsidRPr="00BB4A07" w:rsidRDefault="006B652C" w:rsidP="005D3BCF">
      <w:pPr>
        <w:pStyle w:val="Odstavekseznama"/>
        <w:numPr>
          <w:ilvl w:val="0"/>
          <w:numId w:val="23"/>
        </w:numPr>
        <w:ind w:left="0" w:firstLine="0"/>
        <w:rPr>
          <w:rFonts w:cs="Arial"/>
          <w:szCs w:val="20"/>
        </w:rPr>
      </w:pPr>
      <w:r>
        <w:rPr>
          <w:rFonts w:cs="Arial"/>
          <w:szCs w:val="20"/>
        </w:rPr>
        <w:t>Zavezanec, ki proizvaja</w:t>
      </w:r>
      <w:r w:rsidR="00305FEC" w:rsidRPr="00BB4A07">
        <w:rPr>
          <w:rFonts w:cs="Arial"/>
          <w:szCs w:val="20"/>
        </w:rPr>
        <w:t xml:space="preserve"> električno energijo iz virov energije</w:t>
      </w:r>
      <w:r w:rsidR="00925814">
        <w:rPr>
          <w:rFonts w:cs="Arial"/>
          <w:szCs w:val="20"/>
        </w:rPr>
        <w:t>,</w:t>
      </w:r>
      <w:r w:rsidR="00305FEC" w:rsidRPr="00BB4A07">
        <w:rPr>
          <w:rFonts w:cs="Arial"/>
          <w:szCs w:val="20"/>
        </w:rPr>
        <w:t xml:space="preserve"> določenih v prvem odsta</w:t>
      </w:r>
      <w:r>
        <w:rPr>
          <w:rFonts w:cs="Arial"/>
          <w:szCs w:val="20"/>
        </w:rPr>
        <w:t>vku prejšnjega člena, in katerega</w:t>
      </w:r>
      <w:r w:rsidR="00305FEC" w:rsidRPr="00BB4A07">
        <w:rPr>
          <w:rFonts w:cs="Arial"/>
          <w:szCs w:val="20"/>
        </w:rPr>
        <w:t xml:space="preserve"> </w:t>
      </w:r>
      <w:r w:rsidR="00CA06E3">
        <w:rPr>
          <w:rFonts w:cs="Arial"/>
          <w:szCs w:val="20"/>
        </w:rPr>
        <w:t>stroškovna</w:t>
      </w:r>
      <w:r w:rsidR="00CA06E3" w:rsidRPr="00BB4A07">
        <w:rPr>
          <w:rFonts w:cs="Arial"/>
          <w:szCs w:val="20"/>
        </w:rPr>
        <w:t xml:space="preserve"> </w:t>
      </w:r>
      <w:r w:rsidR="00305FEC" w:rsidRPr="00BB4A07">
        <w:rPr>
          <w:rFonts w:cs="Arial"/>
          <w:szCs w:val="20"/>
        </w:rPr>
        <w:t xml:space="preserve">cena električne energije v določeni proizvodni napravi presega najvišjo dovoljeno ceno iz </w:t>
      </w:r>
      <w:r w:rsidR="00925814">
        <w:rPr>
          <w:rFonts w:cs="Arial"/>
          <w:szCs w:val="20"/>
        </w:rPr>
        <w:t>1</w:t>
      </w:r>
      <w:r w:rsidR="009E0561">
        <w:rPr>
          <w:rFonts w:cs="Arial"/>
          <w:szCs w:val="20"/>
        </w:rPr>
        <w:fldChar w:fldCharType="begin"/>
      </w:r>
      <w:r w:rsidR="00BF42CE">
        <w:rPr>
          <w:rFonts w:cs="Arial"/>
          <w:szCs w:val="20"/>
        </w:rPr>
        <w:instrText xml:space="preserve"> REF _Ref120266450 \r \h </w:instrText>
      </w:r>
      <w:r w:rsidR="009E0561">
        <w:rPr>
          <w:rFonts w:cs="Arial"/>
          <w:szCs w:val="20"/>
        </w:rPr>
      </w:r>
      <w:r w:rsidR="009E0561">
        <w:rPr>
          <w:rFonts w:cs="Arial"/>
          <w:szCs w:val="20"/>
        </w:rPr>
        <w:fldChar w:fldCharType="separate"/>
      </w:r>
      <w:r w:rsidR="00884589">
        <w:rPr>
          <w:rFonts w:cs="Arial"/>
          <w:szCs w:val="20"/>
        </w:rPr>
        <w:t>0</w:t>
      </w:r>
      <w:r w:rsidR="009E0561">
        <w:rPr>
          <w:rFonts w:cs="Arial"/>
          <w:szCs w:val="20"/>
        </w:rPr>
        <w:fldChar w:fldCharType="end"/>
      </w:r>
      <w:r w:rsidR="00305FEC" w:rsidRPr="00BB4A07">
        <w:rPr>
          <w:rFonts w:cs="Arial"/>
          <w:szCs w:val="20"/>
        </w:rPr>
        <w:t>. člena</w:t>
      </w:r>
      <w:r w:rsidR="005E1834">
        <w:rPr>
          <w:rFonts w:cs="Arial"/>
          <w:szCs w:val="20"/>
        </w:rPr>
        <w:t xml:space="preserve"> tega zakona</w:t>
      </w:r>
      <w:r w:rsidR="00305FEC" w:rsidRPr="00BB4A07">
        <w:rPr>
          <w:rFonts w:cs="Arial"/>
          <w:szCs w:val="20"/>
        </w:rPr>
        <w:t xml:space="preserve">, lahko </w:t>
      </w:r>
      <w:r>
        <w:rPr>
          <w:rFonts w:cs="Arial"/>
          <w:szCs w:val="20"/>
        </w:rPr>
        <w:t>poda</w:t>
      </w:r>
      <w:r w:rsidR="00305FEC" w:rsidRPr="00BB4A07">
        <w:rPr>
          <w:rFonts w:cs="Arial"/>
          <w:szCs w:val="20"/>
        </w:rPr>
        <w:t xml:space="preserve"> vlogo z ustreznimi dokazili na Agencijo za energijo (v nadaljevanju: agencija), da ugotovi, ali z omejenimi prihodki na pod</w:t>
      </w:r>
      <w:r>
        <w:rPr>
          <w:rFonts w:cs="Arial"/>
          <w:szCs w:val="20"/>
        </w:rPr>
        <w:t>lagi tega zakona lahko pokriva</w:t>
      </w:r>
      <w:r w:rsidR="00305FEC" w:rsidRPr="00BB4A07">
        <w:rPr>
          <w:rFonts w:cs="Arial"/>
          <w:szCs w:val="20"/>
        </w:rPr>
        <w:t xml:space="preserve"> vse stroške proizvodnje v tej napravi. </w:t>
      </w:r>
    </w:p>
    <w:p w:rsidR="00305FEC" w:rsidRPr="00305FEC" w:rsidRDefault="00305FEC" w:rsidP="005D3BCF">
      <w:pPr>
        <w:numPr>
          <w:ilvl w:val="0"/>
          <w:numId w:val="4"/>
        </w:numPr>
        <w:tabs>
          <w:tab w:val="clear" w:pos="340"/>
          <w:tab w:val="left" w:pos="454"/>
        </w:tabs>
        <w:spacing w:after="240"/>
        <w:ind w:left="0" w:firstLine="0"/>
        <w:rPr>
          <w:rFonts w:cs="Arial"/>
          <w:szCs w:val="20"/>
        </w:rPr>
      </w:pPr>
      <w:r w:rsidRPr="00305FEC">
        <w:rPr>
          <w:rFonts w:cs="Arial"/>
          <w:szCs w:val="20"/>
        </w:rPr>
        <w:t xml:space="preserve">V primeru, da agencija ugodi vlogi, izda </w:t>
      </w:r>
      <w:r w:rsidR="006B652C">
        <w:rPr>
          <w:rFonts w:cs="Arial"/>
          <w:szCs w:val="20"/>
        </w:rPr>
        <w:t>zavezancu</w:t>
      </w:r>
      <w:r w:rsidRPr="00305FEC">
        <w:rPr>
          <w:rFonts w:cs="Arial"/>
          <w:szCs w:val="20"/>
        </w:rPr>
        <w:t xml:space="preserve"> za njegovo proizvodno napravo odločbo o izjemi pri omejevanju</w:t>
      </w:r>
      <w:r w:rsidR="00153FAF">
        <w:rPr>
          <w:rFonts w:cs="Arial"/>
          <w:szCs w:val="20"/>
        </w:rPr>
        <w:t xml:space="preserve"> presežnih tržnih</w:t>
      </w:r>
      <w:r w:rsidRPr="00305FEC">
        <w:rPr>
          <w:rFonts w:cs="Arial"/>
          <w:szCs w:val="20"/>
        </w:rPr>
        <w:t xml:space="preserve"> prihodkov, v kateri določi novo najvišj</w:t>
      </w:r>
      <w:r w:rsidR="00153FAF">
        <w:rPr>
          <w:rFonts w:cs="Arial"/>
          <w:szCs w:val="20"/>
        </w:rPr>
        <w:t>o ceno</w:t>
      </w:r>
      <w:r w:rsidR="00D72FF1">
        <w:t>, ki je enaka stroškovni ceni električne energije iz proizvodne naprave</w:t>
      </w:r>
      <w:r w:rsidR="00153FAF">
        <w:rPr>
          <w:rFonts w:cs="Arial"/>
          <w:szCs w:val="20"/>
        </w:rPr>
        <w:t>, na podlagi katere mora zavezanec</w:t>
      </w:r>
      <w:r w:rsidRPr="00305FEC">
        <w:rPr>
          <w:rFonts w:cs="Arial"/>
          <w:szCs w:val="20"/>
        </w:rPr>
        <w:t xml:space="preserve"> ugotavljati presež</w:t>
      </w:r>
      <w:r w:rsidR="00184078">
        <w:rPr>
          <w:rFonts w:cs="Arial"/>
          <w:szCs w:val="20"/>
        </w:rPr>
        <w:t>ne</w:t>
      </w:r>
      <w:r w:rsidRPr="00305FEC">
        <w:rPr>
          <w:rFonts w:cs="Arial"/>
          <w:szCs w:val="20"/>
        </w:rPr>
        <w:t xml:space="preserve"> </w:t>
      </w:r>
      <w:r w:rsidR="00184078">
        <w:rPr>
          <w:rFonts w:cs="Arial"/>
          <w:szCs w:val="20"/>
        </w:rPr>
        <w:t>tržne</w:t>
      </w:r>
      <w:r w:rsidR="00153FAF">
        <w:rPr>
          <w:rFonts w:cs="Arial"/>
          <w:szCs w:val="20"/>
        </w:rPr>
        <w:t xml:space="preserve"> </w:t>
      </w:r>
      <w:r w:rsidR="00184078">
        <w:rPr>
          <w:rFonts w:cs="Arial"/>
          <w:szCs w:val="20"/>
        </w:rPr>
        <w:t>prihodke</w:t>
      </w:r>
      <w:r w:rsidRPr="00305FEC">
        <w:rPr>
          <w:rFonts w:cs="Arial"/>
          <w:szCs w:val="20"/>
        </w:rPr>
        <w:t xml:space="preserve">. </w:t>
      </w:r>
    </w:p>
    <w:p w:rsidR="00305FEC" w:rsidRPr="002233B5" w:rsidRDefault="004B31B0" w:rsidP="00884589">
      <w:pPr>
        <w:keepNext/>
        <w:spacing w:line="288" w:lineRule="auto"/>
        <w:jc w:val="center"/>
        <w:rPr>
          <w:rFonts w:cs="Arial"/>
          <w:szCs w:val="20"/>
        </w:rPr>
      </w:pPr>
      <w:bookmarkStart w:id="14" w:name="_Ref120282424"/>
      <w:r>
        <w:rPr>
          <w:rFonts w:cs="Arial"/>
          <w:szCs w:val="20"/>
        </w:rPr>
        <w:t xml:space="preserve">13. </w:t>
      </w:r>
      <w:r w:rsidR="00305FEC" w:rsidRPr="002233B5">
        <w:rPr>
          <w:rFonts w:cs="Arial"/>
          <w:szCs w:val="20"/>
        </w:rPr>
        <w:t>člen</w:t>
      </w:r>
      <w:r w:rsidR="002233B5">
        <w:rPr>
          <w:rFonts w:cs="Arial"/>
          <w:szCs w:val="20"/>
        </w:rPr>
        <w:br/>
      </w:r>
      <w:r w:rsidR="00305FEC" w:rsidRPr="002233B5">
        <w:rPr>
          <w:rFonts w:cs="Arial"/>
          <w:szCs w:val="20"/>
        </w:rPr>
        <w:t>(</w:t>
      </w:r>
      <w:r w:rsidR="009F0601">
        <w:rPr>
          <w:rFonts w:cs="Arial"/>
          <w:szCs w:val="20"/>
        </w:rPr>
        <w:t>vodenje evidence</w:t>
      </w:r>
      <w:r w:rsidR="00305FEC" w:rsidRPr="002233B5">
        <w:rPr>
          <w:rFonts w:cs="Arial"/>
          <w:szCs w:val="20"/>
        </w:rPr>
        <w:t>)</w:t>
      </w:r>
      <w:bookmarkEnd w:id="14"/>
    </w:p>
    <w:p w:rsidR="00305FEC" w:rsidRPr="00305FEC" w:rsidRDefault="00305FEC" w:rsidP="00884589">
      <w:pPr>
        <w:rPr>
          <w:rFonts w:cs="Arial"/>
          <w:szCs w:val="20"/>
        </w:rPr>
      </w:pPr>
    </w:p>
    <w:p w:rsidR="00C71492" w:rsidRPr="00C71492" w:rsidRDefault="00305FEC" w:rsidP="00C71492">
      <w:r w:rsidRPr="00C71492">
        <w:t xml:space="preserve">Zavezanci </w:t>
      </w:r>
      <w:r w:rsidR="00012950">
        <w:t>vzpostavijo</w:t>
      </w:r>
      <w:r w:rsidRPr="00C71492">
        <w:t xml:space="preserve"> evidenco podatkov za vso električno energijo iz poslov iz prvega odstavka </w:t>
      </w:r>
      <w:r w:rsidR="001B02A5">
        <w:fldChar w:fldCharType="begin"/>
      </w:r>
      <w:r w:rsidR="001B02A5">
        <w:instrText xml:space="preserve"> REF _Ref120266450 \r \h  \* MERGEFORMAT </w:instrText>
      </w:r>
      <w:r w:rsidR="001B02A5">
        <w:fldChar w:fldCharType="separate"/>
      </w:r>
      <w:r w:rsidR="00884589">
        <w:t>0</w:t>
      </w:r>
      <w:r w:rsidR="001B02A5">
        <w:fldChar w:fldCharType="end"/>
      </w:r>
      <w:r w:rsidRPr="00C71492">
        <w:t>. člena</w:t>
      </w:r>
      <w:r w:rsidR="007731CF">
        <w:t xml:space="preserve"> tega zakona</w:t>
      </w:r>
      <w:r w:rsidRPr="00C71492">
        <w:t>. Iz podatkov mora</w:t>
      </w:r>
      <w:r w:rsidR="00D06E11" w:rsidRPr="00C71492">
        <w:t>jo</w:t>
      </w:r>
      <w:r w:rsidRPr="00C71492">
        <w:t xml:space="preserve"> biti </w:t>
      </w:r>
      <w:r w:rsidR="00D06E11" w:rsidRPr="00C71492">
        <w:t xml:space="preserve">razvidni vsi posli, na podlagi katerih se izračuna povprečna prodajna cena, </w:t>
      </w:r>
      <w:r w:rsidR="007731CF">
        <w:t xml:space="preserve">podatki </w:t>
      </w:r>
      <w:r w:rsidR="00D06E11" w:rsidRPr="00C71492">
        <w:t>proizvajalce</w:t>
      </w:r>
      <w:r w:rsidR="007731CF">
        <w:t>v električne energije</w:t>
      </w:r>
      <w:r w:rsidR="00D06E11" w:rsidRPr="00C71492">
        <w:t xml:space="preserve"> pa mora</w:t>
      </w:r>
      <w:r w:rsidR="007731CF">
        <w:t>jo izkazovati</w:t>
      </w:r>
      <w:r w:rsidR="00D06E11" w:rsidRPr="00C71492">
        <w:t>, koliko električne energije je bilo proizvedeno v posamezni proizvodni napravi iz</w:t>
      </w:r>
      <w:r w:rsidR="00BF42CE" w:rsidRPr="00C71492">
        <w:t xml:space="preserve"> </w:t>
      </w:r>
      <w:r w:rsidR="00925814">
        <w:t>11</w:t>
      </w:r>
      <w:r w:rsidR="00D06E11" w:rsidRPr="00C71492">
        <w:t xml:space="preserve">. člena tega zakona.  </w:t>
      </w:r>
    </w:p>
    <w:p w:rsidR="00C71492" w:rsidRPr="00C71492" w:rsidRDefault="00C71492" w:rsidP="00C71492">
      <w:pPr>
        <w:rPr>
          <w:rFonts w:cs="Arial"/>
          <w:szCs w:val="20"/>
        </w:rPr>
      </w:pPr>
    </w:p>
    <w:p w:rsidR="00305FEC" w:rsidRPr="002233B5" w:rsidRDefault="004B31B0" w:rsidP="00884589">
      <w:pPr>
        <w:keepNext/>
        <w:spacing w:line="288" w:lineRule="auto"/>
        <w:jc w:val="center"/>
        <w:rPr>
          <w:rFonts w:cs="Arial"/>
          <w:szCs w:val="20"/>
        </w:rPr>
      </w:pPr>
      <w:bookmarkStart w:id="15" w:name="_Ref120282452"/>
      <w:r>
        <w:rPr>
          <w:rFonts w:cs="Arial"/>
          <w:szCs w:val="20"/>
        </w:rPr>
        <w:t xml:space="preserve">14. </w:t>
      </w:r>
      <w:r w:rsidR="00305FEC" w:rsidRPr="002233B5">
        <w:rPr>
          <w:rFonts w:cs="Arial"/>
          <w:szCs w:val="20"/>
        </w:rPr>
        <w:t>člen</w:t>
      </w:r>
      <w:r w:rsidR="002233B5">
        <w:rPr>
          <w:rFonts w:cs="Arial"/>
          <w:szCs w:val="20"/>
        </w:rPr>
        <w:br/>
      </w:r>
      <w:r w:rsidR="00305FEC" w:rsidRPr="002233B5">
        <w:rPr>
          <w:rFonts w:cs="Arial"/>
          <w:szCs w:val="20"/>
        </w:rPr>
        <w:t>(solidarnostni prispevek)</w:t>
      </w:r>
      <w:bookmarkEnd w:id="15"/>
    </w:p>
    <w:p w:rsidR="00553B2C" w:rsidRPr="008473CF" w:rsidRDefault="00553B2C" w:rsidP="00884589"/>
    <w:p w:rsidR="003D2DBB" w:rsidRDefault="003D2DBB" w:rsidP="003D2DBB">
      <w:r>
        <w:t>(1)</w:t>
      </w:r>
      <w:r>
        <w:tab/>
        <w:t xml:space="preserve">Solidarnostni prispevek plačujejo zavezanci </w:t>
      </w:r>
      <w:r w:rsidR="000279C5">
        <w:t xml:space="preserve">za davek od dohodkov pravnih oseb </w:t>
      </w:r>
      <w:r>
        <w:t xml:space="preserve">po zakonu, ki ureja davek od dohodkov pravnih oseb, in v Republiki Sloveniji izvajajo dejavnosti na področju pridobivanja </w:t>
      </w:r>
      <w:r>
        <w:lastRenderedPageBreak/>
        <w:t>in predelave surove nafte</w:t>
      </w:r>
      <w:r w:rsidR="00C742AC">
        <w:t xml:space="preserve">, </w:t>
      </w:r>
      <w:r>
        <w:t>zemeljskega plina</w:t>
      </w:r>
      <w:r w:rsidR="00C742AC">
        <w:t xml:space="preserve"> ter premoga</w:t>
      </w:r>
      <w:r w:rsidR="000279C5">
        <w:t xml:space="preserve"> (v nadaljnjem besedilu: zavezanec za solidarnostni prispevek)</w:t>
      </w:r>
      <w:r>
        <w:t>.</w:t>
      </w:r>
    </w:p>
    <w:p w:rsidR="003D2DBB" w:rsidRDefault="003D2DBB" w:rsidP="003D2DBB"/>
    <w:p w:rsidR="003D2DBB" w:rsidRDefault="003D2DBB" w:rsidP="003D2DBB">
      <w:r>
        <w:t>(2)</w:t>
      </w:r>
      <w:r>
        <w:tab/>
        <w:t>Osnova za izračun solidarnostnega prispevka je razlika med obdavčljivim dobičkom, ki ga je zavezanec</w:t>
      </w:r>
      <w:r w:rsidR="00C72627" w:rsidRPr="00C72627">
        <w:t xml:space="preserve"> </w:t>
      </w:r>
      <w:r w:rsidR="00C72627">
        <w:t>za solidarnostni prispevek</w:t>
      </w:r>
      <w:r>
        <w:t xml:space="preserve"> dosegel v posameznem davčnem obdobju, za katerega se plačuje solidarnostni prispevek, in povprečnim obdavčljivim dobičkom, ki ga je zavezanec </w:t>
      </w:r>
      <w:r w:rsidR="00C72627">
        <w:t xml:space="preserve">za solidarnostni prispevek </w:t>
      </w:r>
      <w:r>
        <w:t xml:space="preserve">dosegel v štirih zaporednih davčnih obdobjih, ki se začnejo 1. januarja 2018 ali pozneje, zvišanim za dvajset odstotkov. </w:t>
      </w:r>
    </w:p>
    <w:p w:rsidR="003D2DBB" w:rsidRDefault="003D2DBB" w:rsidP="003D2DBB"/>
    <w:p w:rsidR="003D2DBB" w:rsidRDefault="003D2DBB" w:rsidP="003D2DBB">
      <w:r>
        <w:t>(3)</w:t>
      </w:r>
      <w:r>
        <w:tab/>
        <w:t xml:space="preserve"> </w:t>
      </w:r>
      <w:bookmarkStart w:id="16" w:name="_Hlk120626559"/>
      <w:r>
        <w:t xml:space="preserve">Obdavčljivi dobiček iz prejšnjega odstavka je enak osnovi za davek, ugotovljeni po zakonu, ki ureja davek od odhodkov pravnih oseb, pred upoštevanjem zmanjšanja davčne osnove zaradi uveljavljanja davčnih olajšav in pokrivanja izgube. </w:t>
      </w:r>
    </w:p>
    <w:p w:rsidR="003D2DBB" w:rsidRDefault="003D2DBB" w:rsidP="003D2DBB"/>
    <w:p w:rsidR="003D2DBB" w:rsidRDefault="003D2DBB" w:rsidP="003D2DBB">
      <w:r>
        <w:t xml:space="preserve">(4) Če zavezanec </w:t>
      </w:r>
      <w:r w:rsidR="00A4165B">
        <w:t xml:space="preserve">za solidarnostni prispevek </w:t>
      </w:r>
      <w:r>
        <w:t xml:space="preserve">v posameznem davčnem obdobju, ki se upošteva za izračun povprečnega obdavčljivega dobička, ne dosega pozitivnega obdavčljivega dobička, ugotovljenega po prejšnjem odstavku, se šteje, da je ta enak nič. Povprečni obdavčljivi dobiček se izračuna kot seštevek pozitivnih obdavčljivih dobičkov deljen s številom davčnih obdobij s pozitivnim obdavčljivim dobičkom.  </w:t>
      </w:r>
    </w:p>
    <w:bookmarkEnd w:id="16"/>
    <w:p w:rsidR="003D2DBB" w:rsidRDefault="003D2DBB" w:rsidP="003D2DBB"/>
    <w:p w:rsidR="003D2DBB" w:rsidRDefault="003D2DBB" w:rsidP="003D2DBB">
      <w:r>
        <w:t>(5)</w:t>
      </w:r>
      <w:r>
        <w:tab/>
        <w:t>Solidarnostni prispevek se plačuje za davčni obdobji, ki se začneta 1. januarja 2022 ali pozneje in 1. januarja 2023 ali pozneje.</w:t>
      </w:r>
    </w:p>
    <w:p w:rsidR="003D2DBB" w:rsidRDefault="003D2DBB" w:rsidP="003D2DBB"/>
    <w:p w:rsidR="003D2DBB" w:rsidRDefault="003D2DBB" w:rsidP="003D2DBB">
      <w:r>
        <w:t>(6)</w:t>
      </w:r>
      <w:r>
        <w:tab/>
        <w:t xml:space="preserve">Stopnja za izračun solidarnostnega prispevka je </w:t>
      </w:r>
      <w:r w:rsidR="00BC7FD4">
        <w:t>80</w:t>
      </w:r>
      <w:r>
        <w:t xml:space="preserve"> % od osnove iz drugega odstavka tega člena.</w:t>
      </w:r>
    </w:p>
    <w:p w:rsidR="003D2DBB" w:rsidRDefault="003D2DBB" w:rsidP="003D2DBB"/>
    <w:p w:rsidR="003D2DBB" w:rsidRDefault="003D2DBB" w:rsidP="003D2DBB">
      <w:r>
        <w:t>(7)</w:t>
      </w:r>
      <w:r>
        <w:tab/>
        <w:t>Obliko in način predložitve obračuna solidarnostnega prispevka predpiše minister, pristojen za finance. Obračun solidarnostnega prispevka se predloži v rokih za predložitev obračuna davka od dohodkih pravnih oseb. Solidarnostni prispevek se plača v roku 30 dni od predložitve obračuna.</w:t>
      </w:r>
    </w:p>
    <w:p w:rsidR="003D2DBB" w:rsidRDefault="003D2DBB" w:rsidP="003D2DBB"/>
    <w:p w:rsidR="003D2DBB" w:rsidRDefault="003D2DBB" w:rsidP="003D2DBB">
      <w:r>
        <w:t>(8)</w:t>
      </w:r>
      <w:r>
        <w:tab/>
        <w:t>Če ni s tem zakonom drugače določeno, se glede postopka pobiranja solidarnostnega prispevka, uporablja zakon, ki ureja davčni postopek.</w:t>
      </w:r>
    </w:p>
    <w:p w:rsidR="003D2DBB" w:rsidRDefault="003D2DBB" w:rsidP="003D2DBB"/>
    <w:p w:rsidR="003D2DBB" w:rsidRDefault="003D2DBB" w:rsidP="003D2DBB">
      <w:r>
        <w:t>(</w:t>
      </w:r>
      <w:r w:rsidR="00BE45C2">
        <w:t>9</w:t>
      </w:r>
      <w:r>
        <w:t>)</w:t>
      </w:r>
      <w:r>
        <w:tab/>
        <w:t>Solidarnostni prispevek po tem zakonu je prihodek državnega proračuna.</w:t>
      </w:r>
    </w:p>
    <w:p w:rsidR="00305FEC" w:rsidRPr="00305FEC" w:rsidRDefault="00305FEC" w:rsidP="00305FEC"/>
    <w:p w:rsidR="00305FEC" w:rsidRPr="00305FEC" w:rsidRDefault="00305FEC" w:rsidP="00305FEC">
      <w:pPr>
        <w:numPr>
          <w:ilvl w:val="0"/>
          <w:numId w:val="1"/>
        </w:numPr>
        <w:jc w:val="center"/>
        <w:rPr>
          <w:rFonts w:cs="Arial"/>
          <w:b/>
          <w:caps/>
          <w:szCs w:val="20"/>
        </w:rPr>
      </w:pPr>
      <w:r w:rsidRPr="00305FEC">
        <w:rPr>
          <w:rFonts w:cs="Arial"/>
          <w:b/>
          <w:caps/>
          <w:szCs w:val="20"/>
        </w:rPr>
        <w:t>PORABA PRESEŽNIH PRIHODKOV</w:t>
      </w:r>
    </w:p>
    <w:p w:rsidR="00305FEC" w:rsidRPr="00305FEC" w:rsidRDefault="00305FEC" w:rsidP="00305FEC">
      <w:pPr>
        <w:rPr>
          <w:rFonts w:cs="Arial"/>
          <w:szCs w:val="20"/>
        </w:rPr>
      </w:pPr>
    </w:p>
    <w:p w:rsidR="00305FEC" w:rsidRPr="002233B5" w:rsidRDefault="004B31B0" w:rsidP="00884589">
      <w:pPr>
        <w:keepNext/>
        <w:spacing w:line="288" w:lineRule="auto"/>
        <w:jc w:val="center"/>
        <w:rPr>
          <w:rFonts w:cs="Arial"/>
          <w:szCs w:val="20"/>
        </w:rPr>
      </w:pPr>
      <w:bookmarkStart w:id="17" w:name="_Ref120282465"/>
      <w:r>
        <w:rPr>
          <w:rFonts w:cs="Arial"/>
          <w:szCs w:val="20"/>
        </w:rPr>
        <w:t xml:space="preserve">15. </w:t>
      </w:r>
      <w:r w:rsidR="00305FEC" w:rsidRPr="002233B5">
        <w:rPr>
          <w:rFonts w:cs="Arial"/>
          <w:szCs w:val="20"/>
        </w:rPr>
        <w:t>člen</w:t>
      </w:r>
      <w:r w:rsidR="002233B5">
        <w:rPr>
          <w:rFonts w:cs="Arial"/>
          <w:szCs w:val="20"/>
        </w:rPr>
        <w:br/>
      </w:r>
      <w:r w:rsidR="00305FEC" w:rsidRPr="002233B5">
        <w:rPr>
          <w:rFonts w:cs="Arial"/>
          <w:szCs w:val="20"/>
        </w:rPr>
        <w:t xml:space="preserve">(poraba presežnih </w:t>
      </w:r>
      <w:r w:rsidR="004D07B4">
        <w:rPr>
          <w:rFonts w:cs="Arial"/>
          <w:szCs w:val="20"/>
        </w:rPr>
        <w:t xml:space="preserve">tržnih </w:t>
      </w:r>
      <w:r w:rsidR="00305FEC" w:rsidRPr="002233B5">
        <w:rPr>
          <w:rFonts w:cs="Arial"/>
          <w:szCs w:val="20"/>
        </w:rPr>
        <w:t>prihodkov proizvajalcev električne energije)</w:t>
      </w:r>
      <w:bookmarkEnd w:id="17"/>
    </w:p>
    <w:p w:rsidR="00305FEC" w:rsidRPr="00305FEC" w:rsidRDefault="00305FEC" w:rsidP="00305FEC">
      <w:pPr>
        <w:rPr>
          <w:rFonts w:cs="Arial"/>
          <w:szCs w:val="20"/>
        </w:rPr>
      </w:pPr>
    </w:p>
    <w:p w:rsidR="00E13B96" w:rsidRPr="00BB4A07" w:rsidRDefault="00E13B96" w:rsidP="00E13B96">
      <w:pPr>
        <w:rPr>
          <w:rFonts w:cs="Arial"/>
          <w:szCs w:val="20"/>
        </w:rPr>
      </w:pPr>
      <w:r w:rsidRPr="00BB4A07">
        <w:rPr>
          <w:rFonts w:cs="Arial"/>
          <w:szCs w:val="20"/>
        </w:rPr>
        <w:t>Sredstva</w:t>
      </w:r>
      <w:r>
        <w:rPr>
          <w:rFonts w:cs="Arial"/>
          <w:szCs w:val="20"/>
        </w:rPr>
        <w:t>,</w:t>
      </w:r>
      <w:r w:rsidRPr="00BB4A07">
        <w:rPr>
          <w:rFonts w:cs="Arial"/>
          <w:szCs w:val="20"/>
        </w:rPr>
        <w:t xml:space="preserve"> zbrana na </w:t>
      </w:r>
      <w:r w:rsidRPr="00184078">
        <w:rPr>
          <w:rFonts w:cs="Arial"/>
          <w:szCs w:val="20"/>
        </w:rPr>
        <w:t xml:space="preserve">podlagi </w:t>
      </w:r>
      <w:r w:rsidR="00925814">
        <w:rPr>
          <w:rFonts w:cs="Arial"/>
          <w:szCs w:val="20"/>
        </w:rPr>
        <w:t>1</w:t>
      </w:r>
      <w:r w:rsidR="001B02A5">
        <w:fldChar w:fldCharType="begin"/>
      </w:r>
      <w:r w:rsidR="001B02A5">
        <w:instrText xml:space="preserve"> REF _Ref120266450 \r \h  \* MERGEFORMAT </w:instrText>
      </w:r>
      <w:r w:rsidR="001B02A5">
        <w:fldChar w:fldCharType="separate"/>
      </w:r>
      <w:r w:rsidR="00884589">
        <w:t>0</w:t>
      </w:r>
      <w:r w:rsidR="001B02A5">
        <w:fldChar w:fldCharType="end"/>
      </w:r>
      <w:r w:rsidRPr="00184078">
        <w:rPr>
          <w:rFonts w:cs="Arial"/>
          <w:szCs w:val="20"/>
        </w:rPr>
        <w:t>. člena</w:t>
      </w:r>
      <w:r w:rsidRPr="00BB4A07">
        <w:rPr>
          <w:rFonts w:cs="Arial"/>
          <w:szCs w:val="20"/>
        </w:rPr>
        <w:t xml:space="preserve"> tega zakona</w:t>
      </w:r>
      <w:r>
        <w:rPr>
          <w:rFonts w:cs="Arial"/>
          <w:szCs w:val="20"/>
        </w:rPr>
        <w:t>,</w:t>
      </w:r>
      <w:r w:rsidRPr="00BB4A07">
        <w:rPr>
          <w:rFonts w:cs="Arial"/>
          <w:szCs w:val="20"/>
        </w:rPr>
        <w:t xml:space="preserve"> se namenjajo za financiranje ukrepov v podporo končnim odjemalcem električne energije, s katerimi se blažijo vplivi visokih cen električne energije</w:t>
      </w:r>
      <w:r>
        <w:rPr>
          <w:rFonts w:cs="Arial"/>
          <w:szCs w:val="20"/>
        </w:rPr>
        <w:t xml:space="preserve">, pri čemer </w:t>
      </w:r>
      <w:r w:rsidRPr="00BB4A07">
        <w:rPr>
          <w:rFonts w:cs="Arial"/>
          <w:szCs w:val="20"/>
        </w:rPr>
        <w:t xml:space="preserve">ne smejo spodbujati </w:t>
      </w:r>
      <w:r>
        <w:rPr>
          <w:rFonts w:cs="Arial"/>
          <w:szCs w:val="20"/>
        </w:rPr>
        <w:t>končnih</w:t>
      </w:r>
      <w:r w:rsidRPr="00BB4A07">
        <w:rPr>
          <w:rFonts w:cs="Arial"/>
          <w:szCs w:val="20"/>
        </w:rPr>
        <w:t xml:space="preserve"> odjemalcev </w:t>
      </w:r>
      <w:r>
        <w:rPr>
          <w:rFonts w:cs="Arial"/>
          <w:szCs w:val="20"/>
        </w:rPr>
        <w:t xml:space="preserve">električne energije </w:t>
      </w:r>
      <w:r w:rsidRPr="00BB4A07">
        <w:rPr>
          <w:rFonts w:cs="Arial"/>
          <w:szCs w:val="20"/>
        </w:rPr>
        <w:t xml:space="preserve">k večji porabi električne energije, </w:t>
      </w:r>
      <w:r>
        <w:rPr>
          <w:rFonts w:cs="Arial"/>
          <w:szCs w:val="20"/>
        </w:rPr>
        <w:t>in sicer</w:t>
      </w:r>
      <w:r w:rsidRPr="00BB4A07">
        <w:rPr>
          <w:rFonts w:cs="Arial"/>
          <w:szCs w:val="20"/>
        </w:rPr>
        <w:t>:</w:t>
      </w:r>
    </w:p>
    <w:p w:rsidR="00E13B96" w:rsidRDefault="00E13B96" w:rsidP="00E13B96">
      <w:pPr>
        <w:numPr>
          <w:ilvl w:val="0"/>
          <w:numId w:val="3"/>
        </w:numPr>
        <w:ind w:left="794" w:hanging="340"/>
        <w:rPr>
          <w:rFonts w:cs="Arial"/>
          <w:szCs w:val="20"/>
        </w:rPr>
      </w:pPr>
      <w:r>
        <w:rPr>
          <w:rFonts w:cs="Arial"/>
          <w:szCs w:val="20"/>
        </w:rPr>
        <w:t xml:space="preserve">finančna nadomestila za zmanjšanje odjema v koničnih urah na podlagi 4. člena tega zakona, </w:t>
      </w:r>
    </w:p>
    <w:p w:rsidR="00E13B96" w:rsidRPr="00BB4A07" w:rsidRDefault="00E13B96" w:rsidP="00E13B96">
      <w:pPr>
        <w:numPr>
          <w:ilvl w:val="0"/>
          <w:numId w:val="3"/>
        </w:numPr>
        <w:ind w:left="794" w:hanging="340"/>
        <w:rPr>
          <w:rFonts w:cs="Arial"/>
          <w:szCs w:val="20"/>
        </w:rPr>
      </w:pPr>
      <w:r w:rsidRPr="00BB4A07">
        <w:rPr>
          <w:rFonts w:cs="Arial"/>
          <w:szCs w:val="20"/>
        </w:rPr>
        <w:t>finančn</w:t>
      </w:r>
      <w:r>
        <w:rPr>
          <w:rFonts w:cs="Arial"/>
          <w:szCs w:val="20"/>
        </w:rPr>
        <w:t>a</w:t>
      </w:r>
      <w:r w:rsidRPr="00BB4A07">
        <w:rPr>
          <w:rFonts w:cs="Arial"/>
          <w:szCs w:val="20"/>
        </w:rPr>
        <w:t xml:space="preserve"> pomoč </w:t>
      </w:r>
      <w:r>
        <w:rPr>
          <w:rFonts w:cs="Arial"/>
          <w:szCs w:val="20"/>
        </w:rPr>
        <w:t xml:space="preserve">ranljivim skupinam </w:t>
      </w:r>
      <w:r w:rsidRPr="00BB4A07">
        <w:rPr>
          <w:rFonts w:cs="Arial"/>
          <w:szCs w:val="20"/>
        </w:rPr>
        <w:t>odjemalce</w:t>
      </w:r>
      <w:r>
        <w:rPr>
          <w:rFonts w:cs="Arial"/>
          <w:szCs w:val="20"/>
        </w:rPr>
        <w:t>v</w:t>
      </w:r>
      <w:r w:rsidRPr="00BB4A07">
        <w:rPr>
          <w:rFonts w:cs="Arial"/>
          <w:szCs w:val="20"/>
        </w:rPr>
        <w:t xml:space="preserve"> električne energije;</w:t>
      </w:r>
    </w:p>
    <w:p w:rsidR="00E13B96" w:rsidRPr="00BB4A07" w:rsidRDefault="00E13B96" w:rsidP="00E13B96">
      <w:pPr>
        <w:numPr>
          <w:ilvl w:val="0"/>
          <w:numId w:val="3"/>
        </w:numPr>
        <w:ind w:left="794" w:hanging="340"/>
        <w:rPr>
          <w:rFonts w:cs="Arial"/>
          <w:szCs w:val="20"/>
        </w:rPr>
      </w:pPr>
      <w:r w:rsidRPr="00BB4A07">
        <w:rPr>
          <w:rFonts w:cs="Arial"/>
          <w:szCs w:val="20"/>
        </w:rPr>
        <w:t>nadomestila dobaviteljem, ki morajo odjemalcem dobavljati električno energijo</w:t>
      </w:r>
      <w:r>
        <w:rPr>
          <w:rFonts w:cs="Arial"/>
          <w:szCs w:val="20"/>
        </w:rPr>
        <w:t xml:space="preserve"> in plin</w:t>
      </w:r>
      <w:r w:rsidRPr="00BB4A07">
        <w:rPr>
          <w:rFonts w:cs="Arial"/>
          <w:szCs w:val="20"/>
        </w:rPr>
        <w:t xml:space="preserve"> po regulirani ceni, ki ne pokriva stroškov nabave te energije;  </w:t>
      </w:r>
    </w:p>
    <w:p w:rsidR="00E13B96" w:rsidRDefault="00E13B96" w:rsidP="00E13B96">
      <w:pPr>
        <w:numPr>
          <w:ilvl w:val="0"/>
          <w:numId w:val="3"/>
        </w:numPr>
        <w:ind w:left="794" w:hanging="340"/>
        <w:rPr>
          <w:rFonts w:cs="Arial"/>
          <w:szCs w:val="20"/>
        </w:rPr>
      </w:pPr>
      <w:r w:rsidRPr="00BB4A07">
        <w:rPr>
          <w:rFonts w:cs="Arial"/>
          <w:szCs w:val="20"/>
        </w:rPr>
        <w:t>znižanje visokih stroškov nakupa električne energije za končne odjemalce električne energije za omejeno količin</w:t>
      </w:r>
      <w:r>
        <w:rPr>
          <w:rFonts w:cs="Arial"/>
          <w:szCs w:val="20"/>
        </w:rPr>
        <w:t>o</w:t>
      </w:r>
      <w:r w:rsidRPr="00BB4A07">
        <w:rPr>
          <w:rFonts w:cs="Arial"/>
          <w:szCs w:val="20"/>
        </w:rPr>
        <w:t xml:space="preserve"> porabljene električne energije;</w:t>
      </w:r>
    </w:p>
    <w:p w:rsidR="00B11ED2" w:rsidRDefault="00E13B96" w:rsidP="00E13B96">
      <w:pPr>
        <w:numPr>
          <w:ilvl w:val="0"/>
          <w:numId w:val="3"/>
        </w:numPr>
        <w:ind w:left="794" w:hanging="340"/>
        <w:rPr>
          <w:rFonts w:cs="Arial"/>
          <w:szCs w:val="20"/>
        </w:rPr>
      </w:pPr>
      <w:r w:rsidRPr="00E13B96">
        <w:rPr>
          <w:rFonts w:cs="Arial"/>
          <w:szCs w:val="20"/>
        </w:rPr>
        <w:t>spodbujanje naložb končnih odjemalcev električne energije v tehnologije za zniževanje emisij toplogrednih plinov, izrabo obnovljivih virov energije in zviševanje energetske učinkovitosti.</w:t>
      </w:r>
    </w:p>
    <w:p w:rsidR="00E13B96" w:rsidRPr="00E13B96" w:rsidRDefault="00E13B96" w:rsidP="00E13B96">
      <w:pPr>
        <w:ind w:left="794"/>
        <w:rPr>
          <w:rFonts w:cs="Arial"/>
          <w:szCs w:val="20"/>
        </w:rPr>
      </w:pPr>
    </w:p>
    <w:p w:rsidR="00592259" w:rsidRPr="002233B5" w:rsidRDefault="004B31B0" w:rsidP="00884589">
      <w:pPr>
        <w:keepNext/>
        <w:spacing w:line="288" w:lineRule="auto"/>
        <w:jc w:val="center"/>
        <w:rPr>
          <w:rFonts w:cs="Arial"/>
          <w:szCs w:val="20"/>
        </w:rPr>
      </w:pPr>
      <w:bookmarkStart w:id="18" w:name="_Ref120280161"/>
      <w:bookmarkStart w:id="19" w:name="_Ref120280560"/>
      <w:r>
        <w:rPr>
          <w:rFonts w:cs="Arial"/>
          <w:szCs w:val="20"/>
        </w:rPr>
        <w:lastRenderedPageBreak/>
        <w:t xml:space="preserve">16. </w:t>
      </w:r>
      <w:r w:rsidR="00592259" w:rsidRPr="002233B5">
        <w:rPr>
          <w:rFonts w:cs="Arial"/>
          <w:szCs w:val="20"/>
        </w:rPr>
        <w:t>člen</w:t>
      </w:r>
      <w:bookmarkEnd w:id="18"/>
      <w:r w:rsidR="00592259">
        <w:rPr>
          <w:rFonts w:cs="Arial"/>
          <w:szCs w:val="20"/>
        </w:rPr>
        <w:br/>
      </w:r>
      <w:r w:rsidR="00592259" w:rsidRPr="002233B5">
        <w:rPr>
          <w:rFonts w:cs="Arial"/>
          <w:szCs w:val="20"/>
        </w:rPr>
        <w:t>(presežni prihodki od prezasedenosti)</w:t>
      </w:r>
      <w:bookmarkEnd w:id="19"/>
    </w:p>
    <w:p w:rsidR="00592259" w:rsidRPr="00305FEC" w:rsidRDefault="00592259" w:rsidP="00592259">
      <w:pPr>
        <w:rPr>
          <w:rFonts w:cs="Arial"/>
          <w:szCs w:val="20"/>
        </w:rPr>
      </w:pPr>
    </w:p>
    <w:p w:rsidR="00592259" w:rsidRPr="00F0131D" w:rsidRDefault="00592259" w:rsidP="00592259">
      <w:pPr>
        <w:pStyle w:val="Odstavekseznama"/>
        <w:numPr>
          <w:ilvl w:val="0"/>
          <w:numId w:val="38"/>
        </w:numPr>
        <w:ind w:left="0" w:firstLine="0"/>
        <w:rPr>
          <w:rFonts w:cs="Arial"/>
          <w:szCs w:val="20"/>
        </w:rPr>
      </w:pPr>
      <w:r w:rsidRPr="00FF2751">
        <w:rPr>
          <w:rFonts w:cs="Arial"/>
          <w:szCs w:val="20"/>
        </w:rPr>
        <w:t>Presežni prihodki od prezasedenosti iz 9. člena Uredbe 2022/1854</w:t>
      </w:r>
      <w:r>
        <w:rPr>
          <w:rFonts w:cs="Arial"/>
          <w:szCs w:val="20"/>
        </w:rPr>
        <w:t>/EU</w:t>
      </w:r>
      <w:r w:rsidRPr="00FF2751">
        <w:rPr>
          <w:rFonts w:cs="Arial"/>
          <w:szCs w:val="20"/>
        </w:rPr>
        <w:t xml:space="preserve"> se lahko uporabijo samo za pokrivanje upravičenih stroškov na prenosnem in distribucijskem omrežju. </w:t>
      </w:r>
      <w:r>
        <w:rPr>
          <w:rFonts w:cs="Arial"/>
          <w:szCs w:val="20"/>
        </w:rPr>
        <w:t>U</w:t>
      </w:r>
      <w:r w:rsidRPr="00FF2751">
        <w:rPr>
          <w:rFonts w:cs="Arial"/>
          <w:szCs w:val="20"/>
        </w:rPr>
        <w:t xml:space="preserve">poštevajo </w:t>
      </w:r>
      <w:r>
        <w:rPr>
          <w:rFonts w:cs="Arial"/>
          <w:szCs w:val="20"/>
        </w:rPr>
        <w:t xml:space="preserve">se </w:t>
      </w:r>
      <w:r w:rsidRPr="00FF2751">
        <w:rPr>
          <w:rFonts w:cs="Arial"/>
          <w:szCs w:val="20"/>
        </w:rPr>
        <w:t>prihodki</w:t>
      </w:r>
      <w:r>
        <w:rPr>
          <w:rFonts w:cs="Arial"/>
          <w:szCs w:val="20"/>
        </w:rPr>
        <w:t xml:space="preserve"> iz</w:t>
      </w:r>
      <w:r w:rsidRPr="00FF2751">
        <w:rPr>
          <w:rFonts w:cs="Arial"/>
          <w:szCs w:val="20"/>
        </w:rPr>
        <w:t xml:space="preserve"> let</w:t>
      </w:r>
      <w:r>
        <w:rPr>
          <w:rFonts w:cs="Arial"/>
          <w:szCs w:val="20"/>
        </w:rPr>
        <w:t>a</w:t>
      </w:r>
      <w:r w:rsidRPr="00FF2751">
        <w:rPr>
          <w:rFonts w:cs="Arial"/>
          <w:szCs w:val="20"/>
        </w:rPr>
        <w:t xml:space="preserve"> 2022 in 2023.</w:t>
      </w:r>
      <w:r>
        <w:rPr>
          <w:rFonts w:cs="Arial"/>
          <w:szCs w:val="20"/>
        </w:rPr>
        <w:t xml:space="preserve"> Presežni prihodki od prezasedenosti </w:t>
      </w:r>
      <w:r w:rsidRPr="00F0131D">
        <w:rPr>
          <w:rFonts w:cs="Arial"/>
          <w:szCs w:val="20"/>
        </w:rPr>
        <w:t>se namensko porabijo za financiranje ukrepa iz točke b</w:t>
      </w:r>
      <w:r w:rsidR="00B80122">
        <w:rPr>
          <w:rFonts w:cs="Arial"/>
          <w:szCs w:val="20"/>
        </w:rPr>
        <w:t>)</w:t>
      </w:r>
      <w:r w:rsidRPr="00F0131D">
        <w:rPr>
          <w:rFonts w:cs="Arial"/>
          <w:szCs w:val="20"/>
        </w:rPr>
        <w:t xml:space="preserve"> četrtega odstavka 10. člena Uredbe 2022/1854/EU. </w:t>
      </w:r>
      <w:r w:rsidR="004D07B4">
        <w:rPr>
          <w:rFonts w:cs="Arial"/>
          <w:szCs w:val="20"/>
        </w:rPr>
        <w:t>Če</w:t>
      </w:r>
      <w:r w:rsidRPr="00F0131D">
        <w:rPr>
          <w:rFonts w:cs="Arial"/>
          <w:szCs w:val="20"/>
        </w:rPr>
        <w:t xml:space="preserve"> ta ukrep ne zadošča za pokrivanje vseh upravičenih stroškov prenosnega in distribucijskega sistema</w:t>
      </w:r>
      <w:r>
        <w:rPr>
          <w:rFonts w:cs="Arial"/>
          <w:szCs w:val="20"/>
        </w:rPr>
        <w:t>,</w:t>
      </w:r>
      <w:r w:rsidRPr="00F0131D">
        <w:rPr>
          <w:rFonts w:cs="Arial"/>
          <w:szCs w:val="20"/>
        </w:rPr>
        <w:t xml:space="preserve"> se</w:t>
      </w:r>
      <w:r w:rsidR="00BE45C2">
        <w:rPr>
          <w:rFonts w:cs="Arial"/>
          <w:szCs w:val="20"/>
        </w:rPr>
        <w:t xml:space="preserve"> lahko za ta namen</w:t>
      </w:r>
      <w:r w:rsidRPr="00F0131D">
        <w:rPr>
          <w:rFonts w:cs="Arial"/>
          <w:szCs w:val="20"/>
        </w:rPr>
        <w:t xml:space="preserve"> uporabijo</w:t>
      </w:r>
      <w:r w:rsidR="00BE45C2">
        <w:rPr>
          <w:rFonts w:cs="Arial"/>
          <w:szCs w:val="20"/>
        </w:rPr>
        <w:t xml:space="preserve"> tudi</w:t>
      </w:r>
      <w:r w:rsidRPr="00F0131D">
        <w:rPr>
          <w:rFonts w:cs="Arial"/>
          <w:szCs w:val="20"/>
        </w:rPr>
        <w:t xml:space="preserve"> presežni </w:t>
      </w:r>
      <w:r w:rsidR="00184078">
        <w:rPr>
          <w:rFonts w:cs="Arial"/>
          <w:szCs w:val="20"/>
        </w:rPr>
        <w:t xml:space="preserve">tržni </w:t>
      </w:r>
      <w:r w:rsidRPr="00F0131D">
        <w:rPr>
          <w:rFonts w:cs="Arial"/>
          <w:szCs w:val="20"/>
        </w:rPr>
        <w:t xml:space="preserve">prihodki in druga ustrezna sredstva iz tretjega odstavka 10. člena Uredbe 2022/1854/EU. </w:t>
      </w:r>
    </w:p>
    <w:p w:rsidR="00592259" w:rsidRPr="00FF2751" w:rsidRDefault="00592259" w:rsidP="00592259">
      <w:pPr>
        <w:pStyle w:val="Odstavekseznama"/>
        <w:ind w:left="0" w:firstLine="0"/>
        <w:rPr>
          <w:rFonts w:cs="Arial"/>
          <w:szCs w:val="20"/>
        </w:rPr>
      </w:pPr>
      <w:r w:rsidRPr="00FF2751">
        <w:rPr>
          <w:rFonts w:cs="Arial"/>
          <w:szCs w:val="20"/>
        </w:rPr>
        <w:t>Če distribucijski operater ugotovi, da posluje s primanjkljajem omrežnine, o tem obvesti sistemskega operaterja in agencijo. Sistemski operater pri porabi presežnih prihodkov od prezasedenosti, le te nameni tudi za pokrivanje primanjkljaja omrežnine distribucijskega operaterja. Uporabo presežnih prihodkov od prezasedenosti mora odobriti agencija.</w:t>
      </w:r>
    </w:p>
    <w:p w:rsidR="00AC1D5B" w:rsidRDefault="004B31B0" w:rsidP="00884589">
      <w:pPr>
        <w:keepNext/>
        <w:spacing w:line="288" w:lineRule="auto"/>
        <w:jc w:val="center"/>
        <w:rPr>
          <w:rFonts w:cs="Arial"/>
          <w:szCs w:val="20"/>
        </w:rPr>
      </w:pPr>
      <w:r>
        <w:rPr>
          <w:rFonts w:cs="Arial"/>
          <w:szCs w:val="20"/>
        </w:rPr>
        <w:t xml:space="preserve">17. </w:t>
      </w:r>
      <w:r w:rsidR="00AC1D5B">
        <w:rPr>
          <w:rFonts w:cs="Arial"/>
          <w:szCs w:val="20"/>
        </w:rPr>
        <w:t>člen</w:t>
      </w:r>
    </w:p>
    <w:p w:rsidR="00B11ED2" w:rsidRPr="00AC1D5B" w:rsidRDefault="00B11ED2" w:rsidP="00884589">
      <w:pPr>
        <w:keepNext/>
        <w:spacing w:line="288" w:lineRule="auto"/>
        <w:jc w:val="center"/>
        <w:rPr>
          <w:rFonts w:cs="Arial"/>
          <w:szCs w:val="20"/>
        </w:rPr>
      </w:pPr>
      <w:r w:rsidRPr="00AC1D5B">
        <w:rPr>
          <w:rFonts w:cs="Arial"/>
          <w:szCs w:val="20"/>
        </w:rPr>
        <w:t>(</w:t>
      </w:r>
      <w:r w:rsidR="00FB2CAD" w:rsidRPr="00AC1D5B">
        <w:rPr>
          <w:rFonts w:cs="Arial"/>
          <w:szCs w:val="20"/>
        </w:rPr>
        <w:t>nadomestilo dobaviteljem, ki energijo prodajajo po regulirani ceni</w:t>
      </w:r>
      <w:r w:rsidRPr="00AC1D5B">
        <w:rPr>
          <w:rFonts w:cs="Arial"/>
          <w:szCs w:val="20"/>
        </w:rPr>
        <w:t>)</w:t>
      </w:r>
    </w:p>
    <w:p w:rsidR="00B11ED2" w:rsidRPr="00884589" w:rsidRDefault="00B11ED2" w:rsidP="00884589">
      <w:pPr>
        <w:keepNext/>
        <w:spacing w:line="288" w:lineRule="auto"/>
        <w:jc w:val="center"/>
        <w:rPr>
          <w:rFonts w:cs="Arial"/>
          <w:szCs w:val="20"/>
        </w:rPr>
      </w:pPr>
    </w:p>
    <w:p w:rsidR="00CC4E4F" w:rsidRPr="00CC4E4F" w:rsidRDefault="00AC0692" w:rsidP="005D3BCF">
      <w:pPr>
        <w:pStyle w:val="Odstavekseznama"/>
        <w:numPr>
          <w:ilvl w:val="0"/>
          <w:numId w:val="30"/>
        </w:numPr>
        <w:ind w:left="0" w:firstLine="0"/>
        <w:rPr>
          <w:rFonts w:cs="Arial"/>
          <w:szCs w:val="20"/>
        </w:rPr>
      </w:pPr>
      <w:r>
        <w:rPr>
          <w:rFonts w:cs="Arial"/>
          <w:szCs w:val="20"/>
        </w:rPr>
        <w:t>Če</w:t>
      </w:r>
      <w:r w:rsidR="00A11949" w:rsidRPr="00A11949">
        <w:rPr>
          <w:rFonts w:cs="Arial"/>
          <w:szCs w:val="20"/>
        </w:rPr>
        <w:t xml:space="preserve"> vlada določi najvišjo ceno električne energije, plina ali cene toplote iz sistema daljinskega ogrevanja, lahko vlada dobaviteljem oz</w:t>
      </w:r>
      <w:r w:rsidR="00BE45C2">
        <w:rPr>
          <w:rFonts w:cs="Arial"/>
          <w:szCs w:val="20"/>
        </w:rPr>
        <w:t>iroma</w:t>
      </w:r>
      <w:r w:rsidR="00A11949" w:rsidRPr="00A11949">
        <w:rPr>
          <w:rFonts w:cs="Arial"/>
          <w:szCs w:val="20"/>
        </w:rPr>
        <w:t xml:space="preserve"> distributerju toplote, ki bi jim ta ukrep povzročil občutno škodo, določi primerno nadomestilo.</w:t>
      </w:r>
    </w:p>
    <w:p w:rsidR="00CC4E4F" w:rsidRDefault="00CC4E4F" w:rsidP="005D3BCF">
      <w:pPr>
        <w:pStyle w:val="Odstavekseznama"/>
        <w:numPr>
          <w:ilvl w:val="0"/>
          <w:numId w:val="30"/>
        </w:numPr>
        <w:ind w:left="0" w:firstLine="0"/>
      </w:pPr>
      <w:r w:rsidRPr="00CC4E4F">
        <w:t xml:space="preserve">Vlada </w:t>
      </w:r>
      <w:r w:rsidR="001A0602">
        <w:t>predpiše</w:t>
      </w:r>
      <w:r w:rsidRPr="00CC4E4F">
        <w:t xml:space="preserve"> </w:t>
      </w:r>
      <w:r>
        <w:t xml:space="preserve">način določitve nadomestila, </w:t>
      </w:r>
      <w:r w:rsidR="003A40B7">
        <w:t xml:space="preserve">pogoje in </w:t>
      </w:r>
      <w:r>
        <w:t>merila za upravičenost do nadomestila, način izplačila nadomestila, organ</w:t>
      </w:r>
      <w:r w:rsidR="003A40B7">
        <w:t>,</w:t>
      </w:r>
      <w:r>
        <w:t xml:space="preserve"> ki na</w:t>
      </w:r>
      <w:r w:rsidR="003A40B7">
        <w:t>do</w:t>
      </w:r>
      <w:r>
        <w:t>mestilo izplačuje</w:t>
      </w:r>
      <w:r w:rsidR="00933AA2">
        <w:t>,</w:t>
      </w:r>
      <w:r>
        <w:t xml:space="preserve"> in vir sredstev.</w:t>
      </w:r>
    </w:p>
    <w:p w:rsidR="00B11ED2" w:rsidRPr="00305FEC" w:rsidRDefault="00B11ED2" w:rsidP="00B11ED2"/>
    <w:p w:rsidR="00305FEC" w:rsidRPr="00305FEC" w:rsidRDefault="00305FEC" w:rsidP="00305FEC">
      <w:pPr>
        <w:numPr>
          <w:ilvl w:val="0"/>
          <w:numId w:val="1"/>
        </w:numPr>
        <w:jc w:val="center"/>
        <w:rPr>
          <w:rFonts w:cs="Arial"/>
          <w:b/>
          <w:caps/>
          <w:szCs w:val="20"/>
        </w:rPr>
      </w:pPr>
      <w:r w:rsidRPr="00305FEC">
        <w:rPr>
          <w:rFonts w:cs="Arial"/>
          <w:b/>
          <w:caps/>
          <w:szCs w:val="20"/>
        </w:rPr>
        <w:t>DRUGI UKREPI</w:t>
      </w:r>
    </w:p>
    <w:p w:rsidR="00305FEC" w:rsidRPr="00305FEC" w:rsidRDefault="00305FEC" w:rsidP="00305FEC">
      <w:pPr>
        <w:rPr>
          <w:rFonts w:cs="Arial"/>
          <w:szCs w:val="20"/>
        </w:rPr>
      </w:pPr>
    </w:p>
    <w:p w:rsidR="00305FEC" w:rsidRPr="002233B5" w:rsidRDefault="004B31B0" w:rsidP="00884589">
      <w:pPr>
        <w:keepNext/>
        <w:spacing w:line="288" w:lineRule="auto"/>
        <w:jc w:val="center"/>
        <w:rPr>
          <w:rFonts w:cs="Arial"/>
          <w:szCs w:val="20"/>
        </w:rPr>
      </w:pPr>
      <w:bookmarkStart w:id="20" w:name="_Ref120280577"/>
      <w:r>
        <w:rPr>
          <w:rFonts w:cs="Arial"/>
          <w:szCs w:val="20"/>
        </w:rPr>
        <w:t xml:space="preserve">18. </w:t>
      </w:r>
      <w:r w:rsidR="00305FEC" w:rsidRPr="002233B5">
        <w:rPr>
          <w:rFonts w:cs="Arial"/>
          <w:szCs w:val="20"/>
        </w:rPr>
        <w:t>člen</w:t>
      </w:r>
      <w:r w:rsidR="002233B5">
        <w:rPr>
          <w:rFonts w:cs="Arial"/>
          <w:szCs w:val="20"/>
        </w:rPr>
        <w:br/>
      </w:r>
      <w:r w:rsidR="00305FEC" w:rsidRPr="002233B5">
        <w:rPr>
          <w:rFonts w:cs="Arial"/>
          <w:szCs w:val="20"/>
        </w:rPr>
        <w:t>(</w:t>
      </w:r>
      <w:r w:rsidR="00244A4F">
        <w:rPr>
          <w:rFonts w:cs="Arial"/>
          <w:szCs w:val="20"/>
        </w:rPr>
        <w:t>omejitve pri opravljanju dejavnosti</w:t>
      </w:r>
      <w:r w:rsidR="00305FEC" w:rsidRPr="002233B5">
        <w:rPr>
          <w:rFonts w:cs="Arial"/>
          <w:szCs w:val="20"/>
        </w:rPr>
        <w:t xml:space="preserve"> dobav</w:t>
      </w:r>
      <w:r w:rsidR="00244A4F">
        <w:rPr>
          <w:rFonts w:cs="Arial"/>
          <w:szCs w:val="20"/>
        </w:rPr>
        <w:t>e</w:t>
      </w:r>
      <w:r w:rsidR="00305FEC" w:rsidRPr="002233B5">
        <w:rPr>
          <w:rFonts w:cs="Arial"/>
          <w:szCs w:val="20"/>
        </w:rPr>
        <w:t xml:space="preserve"> na maloprodajn</w:t>
      </w:r>
      <w:r w:rsidR="00244A4F">
        <w:rPr>
          <w:rFonts w:cs="Arial"/>
          <w:szCs w:val="20"/>
        </w:rPr>
        <w:t>em</w:t>
      </w:r>
      <w:r w:rsidR="00305FEC" w:rsidRPr="002233B5">
        <w:rPr>
          <w:rFonts w:cs="Arial"/>
          <w:szCs w:val="20"/>
        </w:rPr>
        <w:t xml:space="preserve"> trg</w:t>
      </w:r>
      <w:r w:rsidR="00244A4F">
        <w:rPr>
          <w:rFonts w:cs="Arial"/>
          <w:szCs w:val="20"/>
        </w:rPr>
        <w:t>u</w:t>
      </w:r>
      <w:r w:rsidR="00305FEC" w:rsidRPr="002233B5">
        <w:rPr>
          <w:rFonts w:cs="Arial"/>
          <w:szCs w:val="20"/>
        </w:rPr>
        <w:t xml:space="preserve"> električne energije in plina)</w:t>
      </w:r>
      <w:bookmarkEnd w:id="20"/>
    </w:p>
    <w:p w:rsidR="00305FEC" w:rsidRPr="00305FEC" w:rsidRDefault="00305FEC" w:rsidP="00305FEC">
      <w:pPr>
        <w:rPr>
          <w:rFonts w:cs="Arial"/>
          <w:szCs w:val="20"/>
        </w:rPr>
      </w:pPr>
    </w:p>
    <w:p w:rsidR="00305FEC" w:rsidRPr="00305FEC" w:rsidRDefault="00305FEC" w:rsidP="00305FEC">
      <w:pPr>
        <w:rPr>
          <w:rFonts w:cs="Arial"/>
          <w:szCs w:val="20"/>
        </w:rPr>
      </w:pPr>
      <w:r w:rsidRPr="00305FEC">
        <w:rPr>
          <w:rFonts w:cs="Arial"/>
          <w:szCs w:val="20"/>
        </w:rPr>
        <w:t>(1) Dobavitelj električne energije ali plina končnim odjemal</w:t>
      </w:r>
      <w:r w:rsidR="008B29D5">
        <w:rPr>
          <w:rFonts w:cs="Arial"/>
          <w:szCs w:val="20"/>
        </w:rPr>
        <w:t>cem, ki mu je v obdobju od 1. januarja</w:t>
      </w:r>
      <w:r w:rsidRPr="00305FEC">
        <w:rPr>
          <w:rFonts w:cs="Arial"/>
          <w:szCs w:val="20"/>
        </w:rPr>
        <w:t xml:space="preserve"> 2021 do </w:t>
      </w:r>
      <w:r w:rsidR="008B29D5">
        <w:rPr>
          <w:rFonts w:cs="Arial"/>
          <w:szCs w:val="20"/>
        </w:rPr>
        <w:t>31. decembra 2023</w:t>
      </w:r>
      <w:r w:rsidRPr="00305FEC">
        <w:rPr>
          <w:rFonts w:cs="Arial"/>
          <w:szCs w:val="20"/>
        </w:rPr>
        <w:t xml:space="preserve"> prenehalo članstvo v bilančni shemi</w:t>
      </w:r>
      <w:r w:rsidR="00933AA2">
        <w:rPr>
          <w:rFonts w:cs="Arial"/>
          <w:szCs w:val="20"/>
        </w:rPr>
        <w:t>,</w:t>
      </w:r>
      <w:r w:rsidRPr="00305FEC">
        <w:rPr>
          <w:rFonts w:cs="Arial"/>
          <w:szCs w:val="20"/>
        </w:rPr>
        <w:t xml:space="preserve"> ali s tem dobaviteljem povezana družba ali družba, v kateri ima večinski delež ista pravna ali fizična oseba kot v tem dobavitelju, ne more postati član bilančne sheme. </w:t>
      </w:r>
    </w:p>
    <w:p w:rsidR="00305FEC" w:rsidRPr="00305FEC" w:rsidRDefault="00305FEC" w:rsidP="00305FEC">
      <w:pPr>
        <w:rPr>
          <w:rFonts w:cs="Arial"/>
          <w:szCs w:val="20"/>
        </w:rPr>
      </w:pPr>
    </w:p>
    <w:p w:rsidR="00305FEC" w:rsidRPr="00305FEC" w:rsidRDefault="00305FEC" w:rsidP="00305FEC">
      <w:pPr>
        <w:rPr>
          <w:rFonts w:cs="Arial"/>
          <w:szCs w:val="20"/>
        </w:rPr>
      </w:pPr>
      <w:r w:rsidRPr="00305FEC">
        <w:rPr>
          <w:rFonts w:cs="Arial"/>
          <w:szCs w:val="20"/>
        </w:rPr>
        <w:t>(2) Izpolnjenost pogoja iz prejšnjega odstavka preveri operater trga za električno energije ali operater prenosnega sistema</w:t>
      </w:r>
      <w:r w:rsidR="00CC1279">
        <w:rPr>
          <w:rFonts w:cs="Arial"/>
          <w:szCs w:val="20"/>
        </w:rPr>
        <w:t xml:space="preserve"> plina</w:t>
      </w:r>
      <w:r w:rsidRPr="00305FEC">
        <w:rPr>
          <w:rFonts w:cs="Arial"/>
          <w:szCs w:val="20"/>
        </w:rPr>
        <w:t xml:space="preserve"> pred sklenitvijo bilančne pogodbe ali pogodbe o izravnavi. </w:t>
      </w:r>
    </w:p>
    <w:p w:rsidR="00305FEC" w:rsidRPr="00305FEC" w:rsidRDefault="00305FEC" w:rsidP="00305FEC">
      <w:pPr>
        <w:rPr>
          <w:rFonts w:cs="Arial"/>
          <w:szCs w:val="20"/>
        </w:rPr>
      </w:pPr>
    </w:p>
    <w:p w:rsidR="00305FEC" w:rsidRPr="00305FEC" w:rsidRDefault="00305FEC" w:rsidP="00305FEC">
      <w:pPr>
        <w:rPr>
          <w:rFonts w:cs="Arial"/>
          <w:szCs w:val="20"/>
        </w:rPr>
      </w:pPr>
      <w:r w:rsidRPr="00305FEC">
        <w:rPr>
          <w:rFonts w:cs="Arial"/>
          <w:szCs w:val="20"/>
        </w:rPr>
        <w:t>(3) Dobavitelj električne energije ali</w:t>
      </w:r>
      <w:r w:rsidR="008B29D5">
        <w:rPr>
          <w:rFonts w:cs="Arial"/>
          <w:szCs w:val="20"/>
        </w:rPr>
        <w:t xml:space="preserve"> plina, ki je v obdobju od 1. januarja</w:t>
      </w:r>
      <w:r w:rsidRPr="00305FEC">
        <w:rPr>
          <w:rFonts w:cs="Arial"/>
          <w:szCs w:val="20"/>
        </w:rPr>
        <w:t xml:space="preserve"> 2021 do </w:t>
      </w:r>
      <w:r w:rsidR="008B29D5">
        <w:rPr>
          <w:rFonts w:cs="Arial"/>
          <w:szCs w:val="20"/>
        </w:rPr>
        <w:t>31. decembra</w:t>
      </w:r>
      <w:r w:rsidRPr="00305FEC">
        <w:rPr>
          <w:rFonts w:cs="Arial"/>
          <w:szCs w:val="20"/>
        </w:rPr>
        <w:t xml:space="preserve"> </w:t>
      </w:r>
      <w:r w:rsidR="008B29D5">
        <w:rPr>
          <w:rFonts w:cs="Arial"/>
          <w:szCs w:val="20"/>
        </w:rPr>
        <w:t xml:space="preserve">2023 </w:t>
      </w:r>
      <w:r w:rsidRPr="00305FEC">
        <w:rPr>
          <w:rFonts w:cs="Arial"/>
          <w:szCs w:val="20"/>
        </w:rPr>
        <w:t xml:space="preserve">prenehal z dobavo končnim odjemalcem električne energije ali plina, vendar je ostal član bilančne sheme, pri </w:t>
      </w:r>
      <w:proofErr w:type="spellStart"/>
      <w:r w:rsidRPr="00305FEC">
        <w:rPr>
          <w:rFonts w:cs="Arial"/>
          <w:szCs w:val="20"/>
        </w:rPr>
        <w:t>elektrooperaterju</w:t>
      </w:r>
      <w:proofErr w:type="spellEnd"/>
      <w:r w:rsidRPr="00305FEC">
        <w:rPr>
          <w:rFonts w:cs="Arial"/>
          <w:szCs w:val="20"/>
        </w:rPr>
        <w:t xml:space="preserve"> ali operaterju </w:t>
      </w:r>
      <w:r w:rsidR="00CC1279">
        <w:rPr>
          <w:rFonts w:cs="Arial"/>
          <w:szCs w:val="20"/>
        </w:rPr>
        <w:t xml:space="preserve">prenosnega </w:t>
      </w:r>
      <w:r w:rsidRPr="00305FEC">
        <w:rPr>
          <w:rFonts w:cs="Arial"/>
          <w:szCs w:val="20"/>
        </w:rPr>
        <w:t xml:space="preserve">sistema </w:t>
      </w:r>
      <w:r w:rsidR="00CC1279">
        <w:rPr>
          <w:rFonts w:cs="Arial"/>
          <w:szCs w:val="20"/>
        </w:rPr>
        <w:t xml:space="preserve">plina </w:t>
      </w:r>
      <w:r w:rsidRPr="00305FEC">
        <w:rPr>
          <w:rFonts w:cs="Arial"/>
          <w:szCs w:val="20"/>
        </w:rPr>
        <w:t xml:space="preserve">ne more registrirati novih pogodb o dobavi električne energije ali plina končnim odjemalcem. </w:t>
      </w:r>
    </w:p>
    <w:p w:rsidR="00305FEC" w:rsidRPr="00305FEC" w:rsidRDefault="00305FEC" w:rsidP="00305FEC">
      <w:pPr>
        <w:rPr>
          <w:rFonts w:cs="Arial"/>
          <w:szCs w:val="20"/>
        </w:rPr>
      </w:pPr>
    </w:p>
    <w:p w:rsidR="00275AFE" w:rsidRPr="00275AFE" w:rsidRDefault="00275AFE" w:rsidP="00275AFE">
      <w:pPr>
        <w:rPr>
          <w:rFonts w:cs="Arial"/>
          <w:szCs w:val="20"/>
        </w:rPr>
      </w:pPr>
      <w:r w:rsidRPr="00275AFE">
        <w:rPr>
          <w:rFonts w:cs="Arial"/>
          <w:szCs w:val="20"/>
        </w:rPr>
        <w:t>(4) Ta člen ne velja za dobavitelje, ki:</w:t>
      </w:r>
    </w:p>
    <w:p w:rsidR="00275AFE" w:rsidRPr="00275AFE" w:rsidRDefault="00275AFE" w:rsidP="005D3BCF">
      <w:pPr>
        <w:numPr>
          <w:ilvl w:val="0"/>
          <w:numId w:val="3"/>
        </w:numPr>
        <w:ind w:left="794" w:hanging="340"/>
        <w:rPr>
          <w:rFonts w:cs="Arial"/>
          <w:szCs w:val="20"/>
        </w:rPr>
      </w:pPr>
      <w:r w:rsidRPr="00275AFE">
        <w:rPr>
          <w:rFonts w:cs="Arial"/>
          <w:szCs w:val="20"/>
        </w:rPr>
        <w:t xml:space="preserve">ob izstopu iz bilančne sheme izvedejo prenos sklenjenih pogodb </w:t>
      </w:r>
      <w:r w:rsidR="00E71AF1">
        <w:rPr>
          <w:rFonts w:cs="Arial"/>
          <w:szCs w:val="20"/>
        </w:rPr>
        <w:t>o dobavi na drugega dobavitelja ali</w:t>
      </w:r>
    </w:p>
    <w:p w:rsidR="00275AFE" w:rsidRPr="00275AFE" w:rsidRDefault="00275AFE" w:rsidP="007518EA">
      <w:pPr>
        <w:pStyle w:val="alinea"/>
      </w:pPr>
      <w:r w:rsidRPr="00275AFE">
        <w:t>izkažejo, da so izstopili iz bilančne sheme ali prenehali z dobavo končnim odjemalcem iz razloga insolventnosti oziroma nelikvidnosti ali, da bi to preprečili</w:t>
      </w:r>
      <w:r w:rsidR="007518EA">
        <w:t xml:space="preserve">, </w:t>
      </w:r>
      <w:r w:rsidR="007518EA" w:rsidRPr="007518EA">
        <w:rPr>
          <w:rFonts w:cs="Arial"/>
          <w:szCs w:val="20"/>
        </w:rPr>
        <w:t>pri čemer mora</w:t>
      </w:r>
      <w:r w:rsidR="007518EA">
        <w:rPr>
          <w:rFonts w:cs="Arial"/>
          <w:szCs w:val="20"/>
        </w:rPr>
        <w:t xml:space="preserve"> to potrditi agencija</w:t>
      </w:r>
      <w:r w:rsidRPr="00275AFE">
        <w:t>.</w:t>
      </w:r>
    </w:p>
    <w:p w:rsidR="00305FEC" w:rsidRPr="00305FEC" w:rsidRDefault="00305FEC" w:rsidP="00305FEC">
      <w:pPr>
        <w:rPr>
          <w:rFonts w:cs="Arial"/>
          <w:szCs w:val="20"/>
        </w:rPr>
      </w:pPr>
    </w:p>
    <w:p w:rsidR="00305FEC" w:rsidRPr="002233B5" w:rsidRDefault="004B31B0" w:rsidP="00884589">
      <w:pPr>
        <w:keepNext/>
        <w:spacing w:line="288" w:lineRule="auto"/>
        <w:jc w:val="center"/>
        <w:rPr>
          <w:rFonts w:cs="Arial"/>
          <w:szCs w:val="20"/>
        </w:rPr>
      </w:pPr>
      <w:bookmarkStart w:id="21" w:name="_Ref120282550"/>
      <w:r>
        <w:rPr>
          <w:rFonts w:cs="Arial"/>
          <w:szCs w:val="20"/>
        </w:rPr>
        <w:lastRenderedPageBreak/>
        <w:t xml:space="preserve">19. </w:t>
      </w:r>
      <w:r w:rsidR="00305FEC" w:rsidRPr="002233B5">
        <w:rPr>
          <w:rFonts w:cs="Arial"/>
          <w:szCs w:val="20"/>
        </w:rPr>
        <w:t>člen</w:t>
      </w:r>
      <w:r w:rsidR="002233B5">
        <w:rPr>
          <w:rFonts w:cs="Arial"/>
          <w:szCs w:val="20"/>
        </w:rPr>
        <w:br/>
      </w:r>
      <w:r w:rsidR="00305FEC" w:rsidRPr="002233B5">
        <w:rPr>
          <w:rFonts w:cs="Arial"/>
          <w:szCs w:val="20"/>
        </w:rPr>
        <w:t>(prenos</w:t>
      </w:r>
      <w:r w:rsidR="007B2265">
        <w:rPr>
          <w:rFonts w:cs="Arial"/>
          <w:szCs w:val="20"/>
        </w:rPr>
        <w:t xml:space="preserve"> odjemalcev drugemu dobavitelju</w:t>
      </w:r>
      <w:r w:rsidR="00305FEC" w:rsidRPr="002233B5">
        <w:rPr>
          <w:rFonts w:cs="Arial"/>
          <w:szCs w:val="20"/>
        </w:rPr>
        <w:t>)</w:t>
      </w:r>
      <w:bookmarkEnd w:id="21"/>
    </w:p>
    <w:p w:rsidR="00305FEC" w:rsidRPr="00305FEC" w:rsidRDefault="00305FEC" w:rsidP="00305FEC">
      <w:pPr>
        <w:rPr>
          <w:rFonts w:cs="Arial"/>
          <w:szCs w:val="20"/>
        </w:rPr>
      </w:pPr>
    </w:p>
    <w:p w:rsidR="00305FEC" w:rsidRDefault="00305FEC" w:rsidP="00553B2C">
      <w:pPr>
        <w:tabs>
          <w:tab w:val="clear" w:pos="340"/>
          <w:tab w:val="left" w:pos="0"/>
        </w:tabs>
        <w:rPr>
          <w:rFonts w:cs="Arial"/>
          <w:szCs w:val="20"/>
        </w:rPr>
      </w:pPr>
      <w:r w:rsidRPr="00DB3A73">
        <w:rPr>
          <w:rFonts w:cs="Arial"/>
          <w:szCs w:val="20"/>
        </w:rPr>
        <w:t>Vlada lahko v primerih, ko se dobavitelj električne energije ali plina umakne s trga</w:t>
      </w:r>
      <w:r w:rsidR="00F45ABA" w:rsidRPr="00DB3A73">
        <w:rPr>
          <w:rFonts w:cs="Arial"/>
          <w:szCs w:val="20"/>
        </w:rPr>
        <w:t xml:space="preserve"> ali ga s trga izloči organizator trga</w:t>
      </w:r>
      <w:r w:rsidR="00EE72EC">
        <w:rPr>
          <w:rFonts w:cs="Arial"/>
          <w:szCs w:val="20"/>
        </w:rPr>
        <w:t xml:space="preserve">, </w:t>
      </w:r>
      <w:r w:rsidR="00BE45C2" w:rsidRPr="00BE45C2">
        <w:rPr>
          <w:rFonts w:cs="Arial"/>
          <w:szCs w:val="20"/>
        </w:rPr>
        <w:t>in bi tak umik ali izločitev povzročil resna tveganja za motnje v oskrbi</w:t>
      </w:r>
      <w:r w:rsidR="00BE45C2">
        <w:rPr>
          <w:rFonts w:cs="Arial"/>
          <w:szCs w:val="20"/>
        </w:rPr>
        <w:t xml:space="preserve"> </w:t>
      </w:r>
      <w:r w:rsidR="00BE45C2" w:rsidRPr="00BE45C2">
        <w:rPr>
          <w:rFonts w:cs="Arial"/>
          <w:szCs w:val="20"/>
        </w:rPr>
        <w:t>odjemalcev</w:t>
      </w:r>
      <w:r w:rsidR="00557AB0">
        <w:rPr>
          <w:rFonts w:cs="Arial"/>
          <w:szCs w:val="20"/>
        </w:rPr>
        <w:t xml:space="preserve"> dobavitelja</w:t>
      </w:r>
      <w:r w:rsidR="00BE45C2">
        <w:rPr>
          <w:rFonts w:cs="Arial"/>
          <w:szCs w:val="20"/>
        </w:rPr>
        <w:t>,</w:t>
      </w:r>
      <w:r w:rsidR="00BE45C2" w:rsidRPr="00BE45C2">
        <w:rPr>
          <w:rFonts w:cs="Arial"/>
          <w:szCs w:val="20"/>
        </w:rPr>
        <w:t xml:space="preserve"> </w:t>
      </w:r>
      <w:r w:rsidR="00EE72EC">
        <w:rPr>
          <w:rFonts w:cs="Arial"/>
          <w:szCs w:val="20"/>
        </w:rPr>
        <w:t>dotedanje odjemalce</w:t>
      </w:r>
      <w:r w:rsidRPr="00DB3A73">
        <w:rPr>
          <w:rFonts w:cs="Arial"/>
          <w:szCs w:val="20"/>
        </w:rPr>
        <w:t xml:space="preserve"> dodeli enemu ali več novim dobaviteljem električne energije ali plina izmed preostalih dobaviteljev, ki delujejo na trgu.</w:t>
      </w:r>
    </w:p>
    <w:p w:rsidR="00DB3A73" w:rsidRPr="00DB3A73" w:rsidRDefault="00DB3A73" w:rsidP="00DB3A73">
      <w:pPr>
        <w:ind w:left="360" w:hanging="360"/>
        <w:rPr>
          <w:rFonts w:cs="Arial"/>
          <w:szCs w:val="20"/>
        </w:rPr>
      </w:pPr>
    </w:p>
    <w:p w:rsidR="00305FEC" w:rsidRPr="002233B5" w:rsidRDefault="004B31B0" w:rsidP="00884589">
      <w:pPr>
        <w:keepNext/>
        <w:spacing w:line="288" w:lineRule="auto"/>
        <w:jc w:val="center"/>
        <w:rPr>
          <w:rFonts w:cs="Arial"/>
          <w:szCs w:val="20"/>
        </w:rPr>
      </w:pPr>
      <w:bookmarkStart w:id="22" w:name="_Ref120282560"/>
      <w:r>
        <w:rPr>
          <w:rFonts w:cs="Arial"/>
          <w:szCs w:val="20"/>
        </w:rPr>
        <w:t xml:space="preserve">20. </w:t>
      </w:r>
      <w:r w:rsidR="00305FEC" w:rsidRPr="002233B5">
        <w:rPr>
          <w:rFonts w:cs="Arial"/>
          <w:szCs w:val="20"/>
        </w:rPr>
        <w:t>člen</w:t>
      </w:r>
      <w:r w:rsidR="002233B5">
        <w:rPr>
          <w:rFonts w:cs="Arial"/>
          <w:szCs w:val="20"/>
        </w:rPr>
        <w:br/>
      </w:r>
      <w:r w:rsidR="00305FEC" w:rsidRPr="002233B5">
        <w:rPr>
          <w:rFonts w:cs="Arial"/>
          <w:szCs w:val="20"/>
        </w:rPr>
        <w:t>(nakup električne energije in plina)</w:t>
      </w:r>
      <w:bookmarkEnd w:id="22"/>
    </w:p>
    <w:p w:rsidR="00305FEC" w:rsidRPr="00305FEC" w:rsidRDefault="00305FEC" w:rsidP="00884589">
      <w:pPr>
        <w:keepNext/>
        <w:spacing w:line="288" w:lineRule="auto"/>
        <w:jc w:val="center"/>
        <w:rPr>
          <w:rFonts w:cs="Arial"/>
          <w:szCs w:val="20"/>
        </w:rPr>
      </w:pPr>
    </w:p>
    <w:p w:rsidR="00305FEC" w:rsidRPr="00305FEC" w:rsidRDefault="00305FEC" w:rsidP="00305FEC">
      <w:pPr>
        <w:rPr>
          <w:rFonts w:cs="Arial"/>
          <w:szCs w:val="20"/>
        </w:rPr>
      </w:pPr>
      <w:r w:rsidRPr="00305FEC">
        <w:rPr>
          <w:rFonts w:cs="Arial"/>
          <w:szCs w:val="20"/>
        </w:rPr>
        <w:t xml:space="preserve">Za javna naročila za </w:t>
      </w:r>
      <w:r w:rsidR="00E22443">
        <w:rPr>
          <w:rFonts w:cs="Arial"/>
          <w:szCs w:val="20"/>
        </w:rPr>
        <w:t>na</w:t>
      </w:r>
      <w:r w:rsidR="00E22443" w:rsidRPr="00305FEC">
        <w:rPr>
          <w:rFonts w:cs="Arial"/>
          <w:szCs w:val="20"/>
        </w:rPr>
        <w:t xml:space="preserve">bavo </w:t>
      </w:r>
      <w:r w:rsidRPr="00305FEC">
        <w:rPr>
          <w:rFonts w:cs="Arial"/>
          <w:szCs w:val="20"/>
        </w:rPr>
        <w:t xml:space="preserve">električne energije ali plina se Zakon o javnem naročanju (Uradni list RS, št. 91/15, 14/18, 121/21, 10/22, 74/22 – </w:t>
      </w:r>
      <w:proofErr w:type="spellStart"/>
      <w:r w:rsidRPr="00305FEC">
        <w:rPr>
          <w:rFonts w:cs="Arial"/>
          <w:szCs w:val="20"/>
        </w:rPr>
        <w:t>odl</w:t>
      </w:r>
      <w:proofErr w:type="spellEnd"/>
      <w:r w:rsidRPr="00305FEC">
        <w:rPr>
          <w:rFonts w:cs="Arial"/>
          <w:szCs w:val="20"/>
        </w:rPr>
        <w:t>. US in 100/22 – ZNUZSZS) ne uporablja, če vrednost javnega naročila ne presega vrednosti, od katerih dalje je potrebna objava v Uradnem listu Evropske Unije. V primeru teh naročil naročnik upošteva drugi odstavek 21. člena Zakona o javnem naročanju.</w:t>
      </w:r>
    </w:p>
    <w:p w:rsidR="00305FEC" w:rsidRDefault="00305FEC" w:rsidP="00305FEC">
      <w:pPr>
        <w:rPr>
          <w:rFonts w:cs="Arial"/>
          <w:szCs w:val="20"/>
        </w:rPr>
      </w:pPr>
    </w:p>
    <w:p w:rsidR="00305FEC" w:rsidRPr="00305FEC" w:rsidRDefault="00305FEC" w:rsidP="00305FEC">
      <w:pPr>
        <w:rPr>
          <w:rFonts w:cs="Arial"/>
          <w:szCs w:val="20"/>
        </w:rPr>
      </w:pPr>
    </w:p>
    <w:p w:rsidR="00305FEC" w:rsidRPr="00305FEC" w:rsidRDefault="00305FEC" w:rsidP="00305FEC">
      <w:pPr>
        <w:numPr>
          <w:ilvl w:val="0"/>
          <w:numId w:val="1"/>
        </w:numPr>
        <w:jc w:val="center"/>
        <w:rPr>
          <w:rFonts w:cs="Arial"/>
          <w:b/>
          <w:caps/>
          <w:szCs w:val="20"/>
        </w:rPr>
      </w:pPr>
      <w:r w:rsidRPr="00305FEC">
        <w:rPr>
          <w:rFonts w:cs="Arial"/>
          <w:b/>
          <w:caps/>
          <w:szCs w:val="20"/>
        </w:rPr>
        <w:t xml:space="preserve"> NADZOR </w:t>
      </w:r>
    </w:p>
    <w:p w:rsidR="00305FEC" w:rsidRPr="00305FEC" w:rsidRDefault="00305FEC" w:rsidP="00305FEC">
      <w:pPr>
        <w:rPr>
          <w:rFonts w:cs="Arial"/>
          <w:szCs w:val="20"/>
        </w:rPr>
      </w:pPr>
    </w:p>
    <w:p w:rsidR="00305FEC" w:rsidRPr="002233B5" w:rsidRDefault="004B31B0" w:rsidP="00884589">
      <w:pPr>
        <w:keepNext/>
        <w:spacing w:line="288" w:lineRule="auto"/>
        <w:jc w:val="center"/>
        <w:rPr>
          <w:rFonts w:cs="Arial"/>
          <w:szCs w:val="20"/>
        </w:rPr>
      </w:pPr>
      <w:bookmarkStart w:id="23" w:name="_Ref120282572"/>
      <w:r>
        <w:rPr>
          <w:rFonts w:cs="Arial"/>
          <w:szCs w:val="20"/>
        </w:rPr>
        <w:t xml:space="preserve">21. </w:t>
      </w:r>
      <w:r w:rsidR="00305FEC" w:rsidRPr="002233B5">
        <w:rPr>
          <w:rFonts w:cs="Arial"/>
          <w:szCs w:val="20"/>
        </w:rPr>
        <w:t>člen</w:t>
      </w:r>
      <w:r w:rsidR="002233B5">
        <w:rPr>
          <w:rFonts w:cs="Arial"/>
          <w:szCs w:val="20"/>
        </w:rPr>
        <w:br/>
      </w:r>
      <w:r w:rsidR="00305FEC" w:rsidRPr="002233B5">
        <w:rPr>
          <w:rFonts w:cs="Arial"/>
          <w:szCs w:val="20"/>
        </w:rPr>
        <w:t>(nadzor)</w:t>
      </w:r>
      <w:bookmarkEnd w:id="23"/>
    </w:p>
    <w:p w:rsidR="00305FEC" w:rsidRPr="00305FEC" w:rsidRDefault="00305FEC" w:rsidP="00305FEC">
      <w:pPr>
        <w:jc w:val="center"/>
        <w:rPr>
          <w:rFonts w:cs="Arial"/>
          <w:b/>
          <w:bCs/>
          <w:szCs w:val="20"/>
        </w:rPr>
      </w:pPr>
    </w:p>
    <w:p w:rsidR="00305FEC" w:rsidRPr="00B303B1" w:rsidRDefault="00305FEC" w:rsidP="005D3BCF">
      <w:pPr>
        <w:pStyle w:val="Odstavekseznama"/>
        <w:numPr>
          <w:ilvl w:val="0"/>
          <w:numId w:val="27"/>
        </w:numPr>
        <w:ind w:left="0" w:firstLine="0"/>
        <w:rPr>
          <w:rFonts w:cs="Arial"/>
          <w:szCs w:val="20"/>
        </w:rPr>
      </w:pPr>
      <w:r w:rsidRPr="00B303B1">
        <w:rPr>
          <w:rFonts w:cs="Arial"/>
          <w:szCs w:val="20"/>
        </w:rPr>
        <w:t>Nadzor nad izvajanjem tega zakona opravlja inšpekcija, pristojna za energijo.</w:t>
      </w:r>
    </w:p>
    <w:p w:rsidR="00305FEC" w:rsidRPr="00305FEC" w:rsidRDefault="00305FEC" w:rsidP="005D3BCF">
      <w:pPr>
        <w:numPr>
          <w:ilvl w:val="0"/>
          <w:numId w:val="4"/>
        </w:numPr>
        <w:tabs>
          <w:tab w:val="clear" w:pos="340"/>
          <w:tab w:val="left" w:pos="454"/>
        </w:tabs>
        <w:spacing w:after="240"/>
        <w:ind w:left="0" w:firstLine="0"/>
      </w:pPr>
      <w:r w:rsidRPr="00305FEC">
        <w:t xml:space="preserve">Ne glede na prvi odstavek tega člena opravlja nadzor nad izvajanjem </w:t>
      </w:r>
      <w:r w:rsidR="0011636A">
        <w:t>1</w:t>
      </w:r>
      <w:r w:rsidR="00884589">
        <w:t>0</w:t>
      </w:r>
      <w:r w:rsidR="0011636A">
        <w:t>. do 1</w:t>
      </w:r>
      <w:r w:rsidR="00884589">
        <w:t>3</w:t>
      </w:r>
      <w:r w:rsidR="0011636A">
        <w:t>. člena</w:t>
      </w:r>
      <w:r w:rsidRPr="00305FEC">
        <w:t xml:space="preserve"> tega zakona agencija.</w:t>
      </w:r>
    </w:p>
    <w:p w:rsidR="00305FEC" w:rsidRPr="00BE45C2" w:rsidRDefault="00305FEC" w:rsidP="005D3BCF">
      <w:pPr>
        <w:numPr>
          <w:ilvl w:val="0"/>
          <w:numId w:val="4"/>
        </w:numPr>
        <w:tabs>
          <w:tab w:val="clear" w:pos="340"/>
          <w:tab w:val="left" w:pos="454"/>
        </w:tabs>
        <w:spacing w:after="240"/>
        <w:ind w:left="0" w:firstLine="0"/>
      </w:pPr>
      <w:r w:rsidRPr="00305FEC">
        <w:t xml:space="preserve">Ne glede na prvi odstavek tega člena opravlja nadzor nad izvajanjem </w:t>
      </w:r>
      <w:r w:rsidRPr="00BE45C2">
        <w:t xml:space="preserve">določb </w:t>
      </w:r>
      <w:r w:rsidR="0011636A" w:rsidRPr="00BE45C2">
        <w:t>1</w:t>
      </w:r>
      <w:r w:rsidR="00884589">
        <w:t>4</w:t>
      </w:r>
      <w:r w:rsidR="0011636A" w:rsidRPr="00BE45C2">
        <w:t xml:space="preserve">. </w:t>
      </w:r>
      <w:r w:rsidRPr="00BE45C2">
        <w:t>člena Finančna uprava Republike Slovenije.</w:t>
      </w:r>
    </w:p>
    <w:p w:rsidR="00305FEC" w:rsidRPr="00305FEC" w:rsidRDefault="00305FEC" w:rsidP="00305FEC"/>
    <w:p w:rsidR="00305FEC" w:rsidRPr="00305FEC" w:rsidRDefault="00305FEC" w:rsidP="00305FEC">
      <w:pPr>
        <w:numPr>
          <w:ilvl w:val="0"/>
          <w:numId w:val="1"/>
        </w:numPr>
        <w:jc w:val="center"/>
        <w:rPr>
          <w:rFonts w:cs="Arial"/>
          <w:b/>
          <w:caps/>
          <w:szCs w:val="20"/>
        </w:rPr>
      </w:pPr>
      <w:r w:rsidRPr="00305FEC">
        <w:rPr>
          <w:rFonts w:cs="Arial"/>
          <w:b/>
          <w:caps/>
          <w:szCs w:val="20"/>
        </w:rPr>
        <w:t>Kazenske določbe</w:t>
      </w:r>
    </w:p>
    <w:p w:rsidR="00305FEC" w:rsidRPr="00305FEC" w:rsidRDefault="00305FEC" w:rsidP="00305FEC">
      <w:pPr>
        <w:rPr>
          <w:rFonts w:cs="Arial"/>
          <w:szCs w:val="20"/>
        </w:rPr>
      </w:pPr>
    </w:p>
    <w:p w:rsidR="00274B03" w:rsidRPr="00274B03" w:rsidRDefault="004B31B0" w:rsidP="00884589">
      <w:pPr>
        <w:keepNext/>
        <w:spacing w:line="288" w:lineRule="auto"/>
        <w:ind w:left="4395"/>
        <w:rPr>
          <w:rFonts w:cs="Arial"/>
          <w:szCs w:val="20"/>
        </w:rPr>
      </w:pPr>
      <w:r>
        <w:rPr>
          <w:rFonts w:cs="Arial"/>
          <w:szCs w:val="20"/>
        </w:rPr>
        <w:t>2</w:t>
      </w:r>
      <w:r w:rsidR="00884589">
        <w:rPr>
          <w:rFonts w:cs="Arial"/>
          <w:szCs w:val="20"/>
        </w:rPr>
        <w:t>2</w:t>
      </w:r>
      <w:r>
        <w:rPr>
          <w:rFonts w:cs="Arial"/>
          <w:szCs w:val="20"/>
        </w:rPr>
        <w:t xml:space="preserve">. </w:t>
      </w:r>
      <w:r w:rsidR="00274B03" w:rsidRPr="00274B03">
        <w:rPr>
          <w:rFonts w:cs="Arial"/>
          <w:szCs w:val="20"/>
        </w:rPr>
        <w:t>člen</w:t>
      </w:r>
    </w:p>
    <w:p w:rsidR="00274B03" w:rsidRPr="00274B03" w:rsidRDefault="00274B03" w:rsidP="00274B03">
      <w:pPr>
        <w:keepNext/>
        <w:spacing w:line="288" w:lineRule="auto"/>
        <w:jc w:val="center"/>
        <w:rPr>
          <w:rFonts w:cs="Arial"/>
          <w:szCs w:val="20"/>
        </w:rPr>
      </w:pPr>
      <w:r w:rsidRPr="00274B03">
        <w:rPr>
          <w:rFonts w:cs="Arial"/>
          <w:szCs w:val="20"/>
        </w:rPr>
        <w:t>(prekrška v zvezi z omejitvijo presežnih tržnih prihodkov)</w:t>
      </w:r>
    </w:p>
    <w:p w:rsidR="00274B03" w:rsidRPr="00274B03" w:rsidRDefault="00274B03" w:rsidP="00274B03">
      <w:pPr>
        <w:rPr>
          <w:rFonts w:cs="Arial"/>
          <w:szCs w:val="20"/>
        </w:rPr>
      </w:pPr>
    </w:p>
    <w:p w:rsidR="00274B03" w:rsidRPr="00274B03" w:rsidRDefault="00274B03" w:rsidP="00274B03">
      <w:pPr>
        <w:numPr>
          <w:ilvl w:val="0"/>
          <w:numId w:val="5"/>
        </w:numPr>
        <w:shd w:val="clear" w:color="auto" w:fill="FFFFFF"/>
        <w:ind w:left="0" w:firstLine="0"/>
        <w:contextualSpacing/>
        <w:rPr>
          <w:rFonts w:cs="Arial"/>
          <w:szCs w:val="20"/>
        </w:rPr>
      </w:pPr>
      <w:r w:rsidRPr="00274B03">
        <w:rPr>
          <w:rFonts w:cs="Arial"/>
          <w:szCs w:val="20"/>
        </w:rPr>
        <w:t xml:space="preserve">Z globo od 5.000 do 125.000 eurov se za prekršek kaznuje pravna oseba </w:t>
      </w:r>
      <w:r w:rsidR="00EB396F" w:rsidRPr="00274B03">
        <w:t xml:space="preserve">če pa se pravna oseba po zakonu, ki ureja gospodarske družbe, šteje za srednjo ali veliko gospodarsko družbo, pa z globo od </w:t>
      </w:r>
      <w:r w:rsidR="00EB396F">
        <w:t>10.000</w:t>
      </w:r>
      <w:r w:rsidR="00EB396F" w:rsidRPr="00274B03">
        <w:t xml:space="preserve"> do </w:t>
      </w:r>
      <w:r w:rsidR="00EB396F">
        <w:t>250</w:t>
      </w:r>
      <w:r w:rsidR="00EB396F" w:rsidRPr="00274B03">
        <w:t>.000 eurov</w:t>
      </w:r>
      <w:r w:rsidRPr="00274B03">
        <w:rPr>
          <w:rFonts w:cs="Arial"/>
          <w:szCs w:val="20"/>
        </w:rPr>
        <w:t>, če v nasprotju s šestim odstavkom 1</w:t>
      </w:r>
      <w:r w:rsidR="00884589">
        <w:rPr>
          <w:rFonts w:cs="Arial"/>
          <w:szCs w:val="20"/>
        </w:rPr>
        <w:t>0</w:t>
      </w:r>
      <w:r w:rsidRPr="00274B03">
        <w:rPr>
          <w:rFonts w:cs="Arial"/>
          <w:szCs w:val="20"/>
        </w:rPr>
        <w:t>. člena tega zakona:</w:t>
      </w:r>
    </w:p>
    <w:p w:rsidR="00274B03" w:rsidRPr="00274B03" w:rsidRDefault="00274B03" w:rsidP="00274B03">
      <w:pPr>
        <w:shd w:val="clear" w:color="auto" w:fill="FFFFFF"/>
        <w:contextualSpacing/>
        <w:rPr>
          <w:rFonts w:cs="Arial"/>
          <w:szCs w:val="20"/>
        </w:rPr>
      </w:pPr>
    </w:p>
    <w:p w:rsidR="00274B03" w:rsidRPr="00274B03" w:rsidRDefault="00274B03" w:rsidP="00274B03">
      <w:pPr>
        <w:numPr>
          <w:ilvl w:val="0"/>
          <w:numId w:val="44"/>
        </w:numPr>
        <w:shd w:val="clear" w:color="auto" w:fill="FFFFFF"/>
        <w:tabs>
          <w:tab w:val="clear" w:pos="340"/>
          <w:tab w:val="left" w:pos="454"/>
        </w:tabs>
        <w:spacing w:after="240"/>
        <w:contextualSpacing/>
        <w:rPr>
          <w:rFonts w:cs="Arial"/>
          <w:szCs w:val="20"/>
        </w:rPr>
      </w:pPr>
      <w:r w:rsidRPr="00274B03">
        <w:rPr>
          <w:rFonts w:cs="Arial"/>
          <w:szCs w:val="20"/>
        </w:rPr>
        <w:t>mesečno ne ugotavlja presežnih tržnih prihodkov za celotno obdobje veljavnosti ukrepa omejitve tržnih prihodkov za vse svoje proizvodne naprave oziroma za vse sklenjene posle ali</w:t>
      </w:r>
    </w:p>
    <w:p w:rsidR="00274B03" w:rsidRPr="00274B03" w:rsidRDefault="00274B03" w:rsidP="00274B03"/>
    <w:p w:rsidR="00274B03" w:rsidRPr="00274B03" w:rsidRDefault="00274B03" w:rsidP="00274B03">
      <w:pPr>
        <w:numPr>
          <w:ilvl w:val="0"/>
          <w:numId w:val="44"/>
        </w:numPr>
        <w:shd w:val="clear" w:color="auto" w:fill="FFFFFF"/>
        <w:tabs>
          <w:tab w:val="clear" w:pos="340"/>
          <w:tab w:val="left" w:pos="454"/>
        </w:tabs>
        <w:spacing w:after="240"/>
        <w:contextualSpacing/>
        <w:rPr>
          <w:rFonts w:cs="Arial"/>
          <w:szCs w:val="20"/>
        </w:rPr>
      </w:pPr>
      <w:r w:rsidRPr="00274B03">
        <w:rPr>
          <w:rFonts w:cs="Arial"/>
          <w:szCs w:val="20"/>
        </w:rPr>
        <w:t xml:space="preserve">presežnih tržnih prihodkov do petnajstega dne v mesecu za pretekli mesec v obdobju veljavnosti ukrepa ne nakaže </w:t>
      </w:r>
      <w:r w:rsidRPr="00274B03">
        <w:t>na posebno namensko postavko proračuna</w:t>
      </w:r>
      <w:r w:rsidRPr="00274B03">
        <w:rPr>
          <w:rFonts w:cs="Arial"/>
          <w:szCs w:val="20"/>
        </w:rPr>
        <w:t xml:space="preserve"> Republike Slovenije.</w:t>
      </w:r>
    </w:p>
    <w:p w:rsidR="00274B03" w:rsidRPr="00274B03" w:rsidRDefault="00274B03" w:rsidP="00274B03">
      <w:pPr>
        <w:shd w:val="clear" w:color="auto" w:fill="FFFFFF"/>
        <w:ind w:left="360"/>
        <w:contextualSpacing/>
        <w:rPr>
          <w:rFonts w:cs="Arial"/>
          <w:szCs w:val="20"/>
        </w:rPr>
      </w:pPr>
    </w:p>
    <w:p w:rsidR="00274B03" w:rsidRPr="00274B03" w:rsidRDefault="00274B03" w:rsidP="00274B03">
      <w:pPr>
        <w:shd w:val="clear" w:color="auto" w:fill="FFFFFF"/>
        <w:tabs>
          <w:tab w:val="clear" w:pos="340"/>
        </w:tabs>
        <w:spacing w:line="260" w:lineRule="atLeast"/>
        <w:contextualSpacing/>
        <w:rPr>
          <w:rFonts w:cs="Arial"/>
          <w:szCs w:val="20"/>
        </w:rPr>
      </w:pPr>
      <w:r w:rsidRPr="00274B03">
        <w:rPr>
          <w:rFonts w:cs="Arial"/>
          <w:szCs w:val="20"/>
        </w:rPr>
        <w:t>(2) Z globo od 5.000 do 25.000 eurov se za prekršek iz prejšnjega odstavka kaznuje samostojni podjetnik posameznik ali posameznik, ki samostojno opravlja dejavnost.</w:t>
      </w:r>
    </w:p>
    <w:p w:rsidR="00274B03" w:rsidRPr="00274B03" w:rsidRDefault="00274B03" w:rsidP="00274B03">
      <w:pPr>
        <w:shd w:val="clear" w:color="auto" w:fill="FFFFFF"/>
        <w:contextualSpacing/>
        <w:rPr>
          <w:rFonts w:cs="Arial"/>
          <w:szCs w:val="20"/>
        </w:rPr>
      </w:pPr>
    </w:p>
    <w:p w:rsidR="00274B03" w:rsidRPr="00274B03" w:rsidRDefault="00274B03" w:rsidP="00CD54B7">
      <w:pPr>
        <w:shd w:val="clear" w:color="auto" w:fill="FFFFFF"/>
        <w:spacing w:line="260" w:lineRule="atLeast"/>
        <w:contextualSpacing/>
        <w:rPr>
          <w:rFonts w:cs="Arial"/>
          <w:szCs w:val="20"/>
        </w:rPr>
      </w:pPr>
      <w:r w:rsidRPr="00274B03">
        <w:rPr>
          <w:rFonts w:cs="Arial"/>
          <w:szCs w:val="20"/>
        </w:rPr>
        <w:t>(3) Z globo od 1.500 do 2.000 eurov se za prekršek iz prvega odstavka tega člena kaznuje tudi odgovorna oseba pravne osebe, odgovorna oseba samostojnega podjetnika posameznika ali odgovorna oseba posameznika, ki samostojno opravlja dejavnost.</w:t>
      </w:r>
    </w:p>
    <w:p w:rsidR="00274B03" w:rsidRPr="00274B03" w:rsidRDefault="00274B03" w:rsidP="00274B03">
      <w:pPr>
        <w:shd w:val="clear" w:color="auto" w:fill="FFFFFF"/>
        <w:tabs>
          <w:tab w:val="clear" w:pos="340"/>
        </w:tabs>
        <w:spacing w:line="260" w:lineRule="atLeast"/>
        <w:contextualSpacing/>
        <w:rPr>
          <w:rFonts w:cs="Arial"/>
          <w:szCs w:val="20"/>
        </w:rPr>
      </w:pPr>
    </w:p>
    <w:p w:rsidR="00274B03" w:rsidRPr="00274B03" w:rsidRDefault="004B31B0" w:rsidP="00884589">
      <w:pPr>
        <w:keepNext/>
        <w:spacing w:line="288" w:lineRule="auto"/>
        <w:jc w:val="center"/>
        <w:rPr>
          <w:rFonts w:cs="Arial"/>
          <w:szCs w:val="20"/>
        </w:rPr>
      </w:pPr>
      <w:r>
        <w:rPr>
          <w:rFonts w:cs="Arial"/>
          <w:szCs w:val="20"/>
        </w:rPr>
        <w:t>2</w:t>
      </w:r>
      <w:r w:rsidR="00884589">
        <w:rPr>
          <w:rFonts w:cs="Arial"/>
          <w:szCs w:val="20"/>
        </w:rPr>
        <w:t>3</w:t>
      </w:r>
      <w:r>
        <w:rPr>
          <w:rFonts w:cs="Arial"/>
          <w:szCs w:val="20"/>
        </w:rPr>
        <w:t xml:space="preserve">. </w:t>
      </w:r>
      <w:r w:rsidR="00274B03" w:rsidRPr="00274B03">
        <w:rPr>
          <w:rFonts w:cs="Arial"/>
          <w:szCs w:val="20"/>
        </w:rPr>
        <w:t>člen</w:t>
      </w:r>
    </w:p>
    <w:p w:rsidR="00274B03" w:rsidRPr="00274B03" w:rsidRDefault="00274B03" w:rsidP="00884589">
      <w:pPr>
        <w:keepNext/>
        <w:spacing w:line="288" w:lineRule="auto"/>
        <w:jc w:val="center"/>
        <w:rPr>
          <w:rFonts w:cs="Arial"/>
          <w:szCs w:val="20"/>
        </w:rPr>
      </w:pPr>
      <w:r w:rsidRPr="00274B03">
        <w:rPr>
          <w:rFonts w:cs="Arial"/>
          <w:szCs w:val="20"/>
        </w:rPr>
        <w:t>(prekrška v zvezi s solidarnostnim prispevkom)</w:t>
      </w:r>
    </w:p>
    <w:p w:rsidR="00274B03" w:rsidRPr="00274B03" w:rsidRDefault="00274B03" w:rsidP="00274B03">
      <w:pPr>
        <w:shd w:val="clear" w:color="auto" w:fill="FFFFFF"/>
        <w:tabs>
          <w:tab w:val="clear" w:pos="340"/>
        </w:tabs>
        <w:spacing w:line="260" w:lineRule="atLeast"/>
        <w:contextualSpacing/>
        <w:jc w:val="center"/>
        <w:rPr>
          <w:rFonts w:cs="Arial"/>
          <w:szCs w:val="20"/>
        </w:rPr>
      </w:pPr>
    </w:p>
    <w:p w:rsidR="00274B03" w:rsidRPr="00274B03" w:rsidRDefault="00274B03" w:rsidP="00274B03">
      <w:pPr>
        <w:numPr>
          <w:ilvl w:val="0"/>
          <w:numId w:val="43"/>
        </w:numPr>
        <w:shd w:val="clear" w:color="auto" w:fill="FFFFFF"/>
        <w:tabs>
          <w:tab w:val="clear" w:pos="340"/>
          <w:tab w:val="left" w:pos="454"/>
        </w:tabs>
        <w:spacing w:after="240" w:line="260" w:lineRule="atLeast"/>
        <w:contextualSpacing/>
      </w:pPr>
      <w:r w:rsidRPr="00274B03">
        <w:t>Z globo od 1.200 do 15.000 eurov se kaznuje za prekršek pravna oseba, če pa se pravna oseba po zakonu, ki ureja gospodarske družbe, šteje za srednjo ali veliko gospodarsko družbo, pa z globo od 3.200 do 30.000 eurov, če:</w:t>
      </w:r>
    </w:p>
    <w:p w:rsidR="00274B03" w:rsidRPr="00274B03" w:rsidRDefault="00274B03" w:rsidP="00274B03">
      <w:pPr>
        <w:shd w:val="clear" w:color="auto" w:fill="FFFFFF"/>
        <w:tabs>
          <w:tab w:val="clear" w:pos="340"/>
          <w:tab w:val="left" w:pos="454"/>
        </w:tabs>
        <w:spacing w:after="240" w:line="260" w:lineRule="atLeast"/>
        <w:ind w:left="360"/>
        <w:contextualSpacing/>
      </w:pPr>
    </w:p>
    <w:p w:rsidR="00274B03" w:rsidRPr="00274B03" w:rsidRDefault="00274B03" w:rsidP="00274B03">
      <w:pPr>
        <w:numPr>
          <w:ilvl w:val="0"/>
          <w:numId w:val="45"/>
        </w:numPr>
        <w:shd w:val="clear" w:color="auto" w:fill="FFFFFF"/>
        <w:tabs>
          <w:tab w:val="clear" w:pos="340"/>
          <w:tab w:val="left" w:pos="454"/>
        </w:tabs>
        <w:spacing w:after="240" w:line="260" w:lineRule="atLeast"/>
        <w:contextualSpacing/>
      </w:pPr>
      <w:r w:rsidRPr="00274B03">
        <w:t>v nasprotju s petim odstavkom 1</w:t>
      </w:r>
      <w:r w:rsidR="00884589">
        <w:t>4</w:t>
      </w:r>
      <w:r w:rsidRPr="00274B03">
        <w:t>. člena tega zakona ne predloži obračuna solidarnostnega prispevka za davčno obdobje, ki se začne 1. januarja 2022 ali pozneje, oziroma za davčno obdobje, ki se začne 1. januarja 2023 ali pozneje;</w:t>
      </w:r>
    </w:p>
    <w:p w:rsidR="00274B03" w:rsidRPr="00274B03" w:rsidRDefault="00274B03" w:rsidP="00274B03">
      <w:pPr>
        <w:shd w:val="clear" w:color="auto" w:fill="FFFFFF"/>
        <w:tabs>
          <w:tab w:val="clear" w:pos="340"/>
          <w:tab w:val="left" w:pos="454"/>
        </w:tabs>
        <w:spacing w:after="240" w:line="260" w:lineRule="atLeast"/>
        <w:ind w:left="720"/>
        <w:contextualSpacing/>
      </w:pPr>
    </w:p>
    <w:p w:rsidR="00274B03" w:rsidRPr="00274B03" w:rsidRDefault="00274B03" w:rsidP="00274B03">
      <w:pPr>
        <w:numPr>
          <w:ilvl w:val="0"/>
          <w:numId w:val="45"/>
        </w:numPr>
        <w:shd w:val="clear" w:color="auto" w:fill="FFFFFF"/>
        <w:tabs>
          <w:tab w:val="clear" w:pos="340"/>
          <w:tab w:val="left" w:pos="454"/>
        </w:tabs>
        <w:spacing w:after="240" w:line="260" w:lineRule="atLeast"/>
        <w:contextualSpacing/>
      </w:pPr>
      <w:r w:rsidRPr="00274B03">
        <w:t>obračuna solidarnostnega prispevka ne predloži na način ali v roku iz sedmega odstavka 1</w:t>
      </w:r>
      <w:r w:rsidR="00162234">
        <w:t>4</w:t>
      </w:r>
      <w:r w:rsidRPr="00274B03">
        <w:t>. člena tega zakona.</w:t>
      </w:r>
    </w:p>
    <w:p w:rsidR="00274B03" w:rsidRPr="00274B03" w:rsidRDefault="00274B03" w:rsidP="00274B03"/>
    <w:p w:rsidR="00274B03" w:rsidRPr="00274B03" w:rsidRDefault="00274B03" w:rsidP="00CD54B7">
      <w:pPr>
        <w:numPr>
          <w:ilvl w:val="0"/>
          <w:numId w:val="43"/>
        </w:numPr>
        <w:shd w:val="clear" w:color="auto" w:fill="FFFFFF"/>
        <w:tabs>
          <w:tab w:val="clear" w:pos="340"/>
          <w:tab w:val="left" w:pos="454"/>
        </w:tabs>
        <w:spacing w:after="240" w:line="260" w:lineRule="atLeast"/>
        <w:ind w:left="0" w:firstLine="0"/>
        <w:contextualSpacing/>
      </w:pPr>
      <w:r w:rsidRPr="00274B03">
        <w:t>Z globo od 600 do 4.000 eurov se za prekršek iz prejšnjega odstavka kaznuje tudi odgovorna oseba pravne osebe, če pa se pravna oseba po zakonu, ki ureja gospodarske družbe, šteje za srednjo ali veliko gospodarsko družbo, pa se odgovorna oseba pravne osebe kaznuje z globo od 800 do 4.000 eurov.</w:t>
      </w:r>
    </w:p>
    <w:p w:rsidR="00305FEC" w:rsidRPr="00305FEC" w:rsidRDefault="00305FEC" w:rsidP="00305FEC">
      <w:pPr>
        <w:rPr>
          <w:rFonts w:cs="Arial"/>
          <w:szCs w:val="20"/>
        </w:rPr>
      </w:pPr>
    </w:p>
    <w:p w:rsidR="00305FEC" w:rsidRPr="002233B5" w:rsidRDefault="004B31B0" w:rsidP="00884589">
      <w:pPr>
        <w:keepNext/>
        <w:spacing w:line="288" w:lineRule="auto"/>
        <w:jc w:val="center"/>
        <w:rPr>
          <w:rFonts w:cs="Arial"/>
          <w:szCs w:val="20"/>
        </w:rPr>
      </w:pPr>
      <w:bookmarkStart w:id="24" w:name="_Ref120282598"/>
      <w:r>
        <w:rPr>
          <w:rFonts w:cs="Arial"/>
          <w:szCs w:val="20"/>
        </w:rPr>
        <w:t>2</w:t>
      </w:r>
      <w:r w:rsidR="00884589">
        <w:rPr>
          <w:rFonts w:cs="Arial"/>
          <w:szCs w:val="20"/>
        </w:rPr>
        <w:t>4</w:t>
      </w:r>
      <w:r>
        <w:rPr>
          <w:rFonts w:cs="Arial"/>
          <w:szCs w:val="20"/>
        </w:rPr>
        <w:t xml:space="preserve">. </w:t>
      </w:r>
      <w:r w:rsidR="00305FEC" w:rsidRPr="002233B5">
        <w:rPr>
          <w:rFonts w:cs="Arial"/>
          <w:szCs w:val="20"/>
        </w:rPr>
        <w:t>člen</w:t>
      </w:r>
      <w:r w:rsidR="002233B5">
        <w:rPr>
          <w:rFonts w:cs="Arial"/>
          <w:szCs w:val="20"/>
        </w:rPr>
        <w:br/>
      </w:r>
      <w:r w:rsidR="00305FEC" w:rsidRPr="002233B5">
        <w:rPr>
          <w:rFonts w:cs="Arial"/>
          <w:szCs w:val="20"/>
        </w:rPr>
        <w:t xml:space="preserve">(višina globe v hitrem </w:t>
      </w:r>
      <w:proofErr w:type="spellStart"/>
      <w:r w:rsidR="00305FEC" w:rsidRPr="002233B5">
        <w:rPr>
          <w:rFonts w:cs="Arial"/>
          <w:szCs w:val="20"/>
        </w:rPr>
        <w:t>prekrškovnem</w:t>
      </w:r>
      <w:proofErr w:type="spellEnd"/>
      <w:r w:rsidR="00305FEC" w:rsidRPr="002233B5">
        <w:rPr>
          <w:rFonts w:cs="Arial"/>
          <w:szCs w:val="20"/>
        </w:rPr>
        <w:t xml:space="preserve"> postopku)</w:t>
      </w:r>
      <w:bookmarkEnd w:id="24"/>
    </w:p>
    <w:p w:rsidR="00305FEC" w:rsidRPr="00305FEC" w:rsidRDefault="00305FEC" w:rsidP="00305FEC">
      <w:pPr>
        <w:shd w:val="clear" w:color="auto" w:fill="FFFFFF"/>
        <w:tabs>
          <w:tab w:val="clear" w:pos="340"/>
        </w:tabs>
        <w:rPr>
          <w:rFonts w:cs="Arial"/>
          <w:bCs/>
          <w:iCs/>
          <w:szCs w:val="20"/>
          <w:lang w:eastAsia="en-US"/>
        </w:rPr>
      </w:pPr>
    </w:p>
    <w:p w:rsidR="00305FEC" w:rsidRPr="00305FEC" w:rsidRDefault="00305FEC" w:rsidP="00305FEC">
      <w:pPr>
        <w:shd w:val="clear" w:color="auto" w:fill="FFFFFF"/>
        <w:tabs>
          <w:tab w:val="clear" w:pos="340"/>
        </w:tabs>
        <w:rPr>
          <w:rFonts w:cs="Arial"/>
          <w:b/>
          <w:bCs/>
          <w:szCs w:val="20"/>
        </w:rPr>
      </w:pPr>
      <w:r w:rsidRPr="00305FEC">
        <w:rPr>
          <w:rFonts w:cs="Arial"/>
          <w:bCs/>
          <w:iCs/>
          <w:szCs w:val="20"/>
          <w:lang w:eastAsia="en-US"/>
        </w:rPr>
        <w:t>Za prekrške iz tega zakona se sme v hitrem postopku izreči globa tudi v znesku, ki je višji od najnižje predpisane globe, določene s tem zakonom.</w:t>
      </w:r>
    </w:p>
    <w:p w:rsidR="00305FEC" w:rsidRPr="00305FEC" w:rsidRDefault="00305FEC" w:rsidP="00305FEC">
      <w:pPr>
        <w:rPr>
          <w:rFonts w:cs="Arial"/>
          <w:szCs w:val="20"/>
        </w:rPr>
      </w:pPr>
    </w:p>
    <w:p w:rsidR="00305FEC" w:rsidRPr="00305FEC" w:rsidRDefault="00305FEC" w:rsidP="00305FEC">
      <w:pPr>
        <w:rPr>
          <w:rFonts w:cs="Arial"/>
          <w:szCs w:val="20"/>
        </w:rPr>
      </w:pPr>
    </w:p>
    <w:p w:rsidR="00305FEC" w:rsidRPr="00305FEC" w:rsidRDefault="00305FEC" w:rsidP="00305FEC">
      <w:pPr>
        <w:numPr>
          <w:ilvl w:val="0"/>
          <w:numId w:val="1"/>
        </w:numPr>
        <w:jc w:val="center"/>
        <w:rPr>
          <w:rFonts w:cs="Arial"/>
          <w:b/>
          <w:caps/>
          <w:szCs w:val="20"/>
        </w:rPr>
      </w:pPr>
      <w:r w:rsidRPr="00305FEC">
        <w:rPr>
          <w:rFonts w:cs="Arial"/>
          <w:b/>
          <w:caps/>
          <w:szCs w:val="20"/>
        </w:rPr>
        <w:t>PREHODNE IN KONČNE DOLOČBE</w:t>
      </w:r>
    </w:p>
    <w:p w:rsidR="00305FEC" w:rsidRPr="00305FEC" w:rsidRDefault="00305FEC" w:rsidP="00305FEC">
      <w:pPr>
        <w:rPr>
          <w:rFonts w:cs="Arial"/>
          <w:szCs w:val="20"/>
        </w:rPr>
      </w:pPr>
    </w:p>
    <w:p w:rsidR="00305FEC" w:rsidRPr="002233B5" w:rsidRDefault="004B31B0" w:rsidP="00884589">
      <w:pPr>
        <w:keepNext/>
        <w:spacing w:line="288" w:lineRule="auto"/>
        <w:jc w:val="center"/>
        <w:rPr>
          <w:rFonts w:cs="Arial"/>
          <w:szCs w:val="20"/>
        </w:rPr>
      </w:pPr>
      <w:bookmarkStart w:id="25" w:name="_Ref120282607"/>
      <w:r>
        <w:rPr>
          <w:rFonts w:cs="Arial"/>
          <w:szCs w:val="20"/>
        </w:rPr>
        <w:t>2</w:t>
      </w:r>
      <w:r w:rsidR="00884589">
        <w:rPr>
          <w:rFonts w:cs="Arial"/>
          <w:szCs w:val="20"/>
        </w:rPr>
        <w:t>5</w:t>
      </w:r>
      <w:r>
        <w:rPr>
          <w:rFonts w:cs="Arial"/>
          <w:szCs w:val="20"/>
        </w:rPr>
        <w:t xml:space="preserve">. </w:t>
      </w:r>
      <w:r w:rsidR="00305FEC" w:rsidRPr="002233B5">
        <w:rPr>
          <w:rFonts w:cs="Arial"/>
          <w:szCs w:val="20"/>
        </w:rPr>
        <w:t>člen</w:t>
      </w:r>
      <w:r w:rsidR="002233B5">
        <w:rPr>
          <w:rFonts w:cs="Arial"/>
          <w:szCs w:val="20"/>
        </w:rPr>
        <w:br/>
      </w:r>
      <w:r w:rsidR="00305FEC" w:rsidRPr="002233B5">
        <w:rPr>
          <w:rFonts w:cs="Arial"/>
          <w:szCs w:val="20"/>
        </w:rPr>
        <w:t>(</w:t>
      </w:r>
      <w:r w:rsidR="004601E5">
        <w:rPr>
          <w:rFonts w:cs="Arial"/>
          <w:szCs w:val="20"/>
        </w:rPr>
        <w:t>izdaja podzakonskih predpisov</w:t>
      </w:r>
      <w:r w:rsidR="00305FEC" w:rsidRPr="002233B5">
        <w:rPr>
          <w:rFonts w:cs="Arial"/>
          <w:szCs w:val="20"/>
        </w:rPr>
        <w:t>)</w:t>
      </w:r>
      <w:bookmarkEnd w:id="25"/>
    </w:p>
    <w:p w:rsidR="00305FEC" w:rsidRPr="00305FEC" w:rsidRDefault="00305FEC" w:rsidP="00305FEC">
      <w:pPr>
        <w:rPr>
          <w:rFonts w:cs="Arial"/>
          <w:szCs w:val="20"/>
        </w:rPr>
      </w:pPr>
    </w:p>
    <w:p w:rsidR="00305FEC" w:rsidRDefault="004601E5" w:rsidP="00305FEC">
      <w:pPr>
        <w:rPr>
          <w:rFonts w:cs="Arial"/>
          <w:szCs w:val="20"/>
        </w:rPr>
      </w:pPr>
      <w:r>
        <w:rPr>
          <w:rFonts w:cs="Arial"/>
          <w:szCs w:val="20"/>
        </w:rPr>
        <w:t xml:space="preserve">(1) </w:t>
      </w:r>
      <w:r w:rsidR="00305FEC" w:rsidRPr="00305FEC">
        <w:rPr>
          <w:rFonts w:cs="Arial"/>
          <w:szCs w:val="20"/>
        </w:rPr>
        <w:t xml:space="preserve">Vlada izda predpis iz </w:t>
      </w:r>
      <w:r w:rsidR="00E22713">
        <w:rPr>
          <w:rFonts w:cs="Arial"/>
          <w:szCs w:val="20"/>
        </w:rPr>
        <w:t>petega</w:t>
      </w:r>
      <w:r w:rsidR="00305FEC" w:rsidRPr="00305FEC">
        <w:rPr>
          <w:rFonts w:cs="Arial"/>
          <w:szCs w:val="20"/>
        </w:rPr>
        <w:t xml:space="preserve"> odstavka </w:t>
      </w:r>
      <w:r w:rsidR="009E0561">
        <w:rPr>
          <w:rFonts w:cs="Arial"/>
          <w:szCs w:val="20"/>
        </w:rPr>
        <w:fldChar w:fldCharType="begin"/>
      </w:r>
      <w:r w:rsidR="00FD37F0">
        <w:rPr>
          <w:rFonts w:cs="Arial"/>
          <w:szCs w:val="20"/>
        </w:rPr>
        <w:instrText xml:space="preserve"> REF _Ref120280713 \r \h </w:instrText>
      </w:r>
      <w:r w:rsidR="009E0561">
        <w:rPr>
          <w:rFonts w:cs="Arial"/>
          <w:szCs w:val="20"/>
        </w:rPr>
      </w:r>
      <w:r w:rsidR="009E0561">
        <w:rPr>
          <w:rFonts w:cs="Arial"/>
          <w:szCs w:val="20"/>
        </w:rPr>
        <w:fldChar w:fldCharType="separate"/>
      </w:r>
      <w:r w:rsidR="00884589">
        <w:rPr>
          <w:rFonts w:cs="Arial"/>
          <w:szCs w:val="20"/>
        </w:rPr>
        <w:t>6</w:t>
      </w:r>
      <w:r w:rsidR="009E0561">
        <w:rPr>
          <w:rFonts w:cs="Arial"/>
          <w:szCs w:val="20"/>
        </w:rPr>
        <w:fldChar w:fldCharType="end"/>
      </w:r>
      <w:r w:rsidR="00305FEC" w:rsidRPr="00305FEC">
        <w:rPr>
          <w:rFonts w:cs="Arial"/>
          <w:szCs w:val="20"/>
        </w:rPr>
        <w:t>. člena</w:t>
      </w:r>
      <w:r w:rsidR="008A2F08">
        <w:rPr>
          <w:rFonts w:cs="Arial"/>
          <w:szCs w:val="20"/>
        </w:rPr>
        <w:t xml:space="preserve"> </w:t>
      </w:r>
      <w:r w:rsidR="00305FEC" w:rsidRPr="00305FEC">
        <w:rPr>
          <w:rFonts w:cs="Arial"/>
          <w:szCs w:val="20"/>
        </w:rPr>
        <w:t>najkasneje v treh mesecih po uveljavitvi tega zakona.</w:t>
      </w:r>
    </w:p>
    <w:p w:rsidR="004601E5" w:rsidRDefault="004601E5" w:rsidP="00305FEC">
      <w:pPr>
        <w:rPr>
          <w:rFonts w:cs="Arial"/>
          <w:szCs w:val="20"/>
        </w:rPr>
      </w:pPr>
    </w:p>
    <w:p w:rsidR="004601E5" w:rsidRPr="00305FEC" w:rsidRDefault="004601E5" w:rsidP="00305FEC">
      <w:pPr>
        <w:rPr>
          <w:rFonts w:cs="Arial"/>
          <w:szCs w:val="20"/>
        </w:rPr>
      </w:pPr>
      <w:r>
        <w:rPr>
          <w:rFonts w:cs="Arial"/>
          <w:szCs w:val="20"/>
        </w:rPr>
        <w:t xml:space="preserve">(2) Minister, pristojen za finance </w:t>
      </w:r>
      <w:r w:rsidRPr="004601E5">
        <w:rPr>
          <w:rFonts w:cs="Arial"/>
          <w:szCs w:val="20"/>
        </w:rPr>
        <w:t xml:space="preserve">izda predpis iz </w:t>
      </w:r>
      <w:r>
        <w:rPr>
          <w:rFonts w:cs="Arial"/>
          <w:szCs w:val="20"/>
        </w:rPr>
        <w:t>sedmega odstavka 1</w:t>
      </w:r>
      <w:r w:rsidR="00884589">
        <w:rPr>
          <w:rFonts w:cs="Arial"/>
          <w:szCs w:val="20"/>
        </w:rPr>
        <w:t>4</w:t>
      </w:r>
      <w:r w:rsidRPr="004601E5">
        <w:rPr>
          <w:rFonts w:cs="Arial"/>
          <w:szCs w:val="20"/>
        </w:rPr>
        <w:t>. člena tega zakona v treh mesecih po uveljavitvi tega zakona.</w:t>
      </w:r>
    </w:p>
    <w:p w:rsidR="00E932FB" w:rsidRPr="00E932FB" w:rsidRDefault="00E932FB" w:rsidP="00E932FB">
      <w:pPr>
        <w:rPr>
          <w:rFonts w:cs="Arial"/>
          <w:szCs w:val="20"/>
        </w:rPr>
      </w:pPr>
    </w:p>
    <w:p w:rsidR="00245DFD" w:rsidRDefault="00245DFD" w:rsidP="00245DFD">
      <w:pPr>
        <w:keepNext/>
        <w:spacing w:line="288" w:lineRule="auto"/>
        <w:rPr>
          <w:rFonts w:cs="Arial"/>
          <w:szCs w:val="20"/>
        </w:rPr>
      </w:pPr>
      <w:bookmarkStart w:id="26" w:name="_Ref120282626"/>
    </w:p>
    <w:p w:rsidR="00305FEC" w:rsidRPr="002233B5" w:rsidRDefault="004B31B0" w:rsidP="00884589">
      <w:pPr>
        <w:keepNext/>
        <w:spacing w:line="288" w:lineRule="auto"/>
        <w:jc w:val="center"/>
        <w:rPr>
          <w:rFonts w:cs="Arial"/>
          <w:szCs w:val="20"/>
        </w:rPr>
      </w:pPr>
      <w:r>
        <w:rPr>
          <w:rFonts w:cs="Arial"/>
          <w:szCs w:val="20"/>
        </w:rPr>
        <w:t>2</w:t>
      </w:r>
      <w:r w:rsidR="00081672">
        <w:rPr>
          <w:rFonts w:cs="Arial"/>
          <w:szCs w:val="20"/>
        </w:rPr>
        <w:t>6</w:t>
      </w:r>
      <w:r>
        <w:rPr>
          <w:rFonts w:cs="Arial"/>
          <w:szCs w:val="20"/>
        </w:rPr>
        <w:t xml:space="preserve">. </w:t>
      </w:r>
      <w:r w:rsidR="00081672">
        <w:rPr>
          <w:rFonts w:cs="Arial"/>
          <w:szCs w:val="20"/>
        </w:rPr>
        <w:t>člen</w:t>
      </w:r>
      <w:r w:rsidR="002233B5">
        <w:rPr>
          <w:rFonts w:cs="Arial"/>
          <w:szCs w:val="20"/>
        </w:rPr>
        <w:br/>
      </w:r>
      <w:r w:rsidR="00305FEC" w:rsidRPr="002233B5">
        <w:rPr>
          <w:rFonts w:cs="Arial"/>
          <w:szCs w:val="20"/>
        </w:rPr>
        <w:t>(začetek in prenehanje veljavnosti)</w:t>
      </w:r>
      <w:bookmarkEnd w:id="26"/>
    </w:p>
    <w:p w:rsidR="00305FEC" w:rsidRPr="00305FEC" w:rsidRDefault="00305FEC" w:rsidP="00305FEC">
      <w:pPr>
        <w:rPr>
          <w:rFonts w:cs="Arial"/>
          <w:szCs w:val="20"/>
          <w:highlight w:val="yellow"/>
        </w:rPr>
      </w:pPr>
    </w:p>
    <w:p w:rsidR="00305FEC" w:rsidRPr="00305FEC" w:rsidRDefault="00305FEC" w:rsidP="00305FEC">
      <w:pPr>
        <w:rPr>
          <w:rFonts w:cs="Arial"/>
          <w:szCs w:val="20"/>
        </w:rPr>
      </w:pPr>
      <w:r w:rsidRPr="00305FEC">
        <w:rPr>
          <w:rFonts w:cs="Arial"/>
          <w:szCs w:val="20"/>
        </w:rPr>
        <w:t>Ta zakon začne veljati naslednji dan po objavi v Uradnem listu Republike Slovenije in velja do 31. decembra 2023</w:t>
      </w:r>
      <w:r w:rsidR="00DC2F29">
        <w:rPr>
          <w:rFonts w:cs="Arial"/>
          <w:szCs w:val="20"/>
        </w:rPr>
        <w:t xml:space="preserve">, razen </w:t>
      </w:r>
      <w:r w:rsidR="00884589">
        <w:rPr>
          <w:rFonts w:cs="Arial"/>
          <w:szCs w:val="20"/>
        </w:rPr>
        <w:t>18</w:t>
      </w:r>
      <w:r w:rsidR="00DC2F29">
        <w:rPr>
          <w:rFonts w:cs="Arial"/>
          <w:szCs w:val="20"/>
        </w:rPr>
        <w:t>. člen tega zakona, ki velja do 31. decembra 2028</w:t>
      </w:r>
      <w:r w:rsidRPr="00305FEC">
        <w:rPr>
          <w:rFonts w:cs="Arial"/>
          <w:szCs w:val="20"/>
        </w:rPr>
        <w:t>.</w:t>
      </w:r>
    </w:p>
    <w:p w:rsidR="00305FEC" w:rsidRPr="00305FEC" w:rsidRDefault="00305FEC" w:rsidP="00305FEC">
      <w:pPr>
        <w:rPr>
          <w:rFonts w:cs="Arial"/>
          <w:szCs w:val="20"/>
        </w:rPr>
      </w:pPr>
    </w:p>
    <w:p w:rsidR="00305FEC" w:rsidRPr="00305FEC" w:rsidRDefault="00305FEC" w:rsidP="00305FEC">
      <w:pPr>
        <w:tabs>
          <w:tab w:val="clear" w:pos="340"/>
        </w:tabs>
        <w:jc w:val="left"/>
        <w:rPr>
          <w:rFonts w:cs="Arial"/>
          <w:szCs w:val="20"/>
        </w:rPr>
      </w:pPr>
      <w:r w:rsidRPr="00305FEC">
        <w:rPr>
          <w:rFonts w:cs="Arial"/>
          <w:szCs w:val="20"/>
        </w:rPr>
        <w:br w:type="page"/>
      </w:r>
    </w:p>
    <w:p w:rsidR="00305FEC" w:rsidRPr="00305FEC" w:rsidRDefault="00305FEC" w:rsidP="00305FEC">
      <w:pPr>
        <w:rPr>
          <w:rFonts w:cs="Arial"/>
          <w:b/>
          <w:szCs w:val="20"/>
        </w:rPr>
      </w:pPr>
      <w:r w:rsidRPr="00305FEC">
        <w:rPr>
          <w:rFonts w:cs="Arial"/>
          <w:b/>
          <w:szCs w:val="20"/>
        </w:rPr>
        <w:lastRenderedPageBreak/>
        <w:t>III. OBRAZLOŽIT</w:t>
      </w:r>
      <w:r w:rsidR="00162234">
        <w:rPr>
          <w:rFonts w:cs="Arial"/>
          <w:b/>
          <w:szCs w:val="20"/>
        </w:rPr>
        <w:t>E</w:t>
      </w:r>
      <w:r w:rsidRPr="00305FEC">
        <w:rPr>
          <w:rFonts w:cs="Arial"/>
          <w:b/>
          <w:szCs w:val="20"/>
        </w:rPr>
        <w:t>V ČLENOV:</w:t>
      </w:r>
    </w:p>
    <w:p w:rsidR="00305FEC" w:rsidRPr="00305FEC" w:rsidRDefault="00305FEC" w:rsidP="00305FEC">
      <w:pPr>
        <w:rPr>
          <w:rFonts w:cs="Arial"/>
          <w:szCs w:val="20"/>
        </w:rPr>
      </w:pPr>
    </w:p>
    <w:p w:rsidR="00305FEC" w:rsidRPr="00305FEC" w:rsidRDefault="00305FEC" w:rsidP="00305FEC">
      <w:pPr>
        <w:rPr>
          <w:rFonts w:cs="Arial"/>
          <w:b/>
          <w:szCs w:val="20"/>
        </w:rPr>
      </w:pPr>
      <w:r w:rsidRPr="00305FEC">
        <w:rPr>
          <w:rFonts w:cs="Arial"/>
          <w:b/>
          <w:szCs w:val="20"/>
        </w:rPr>
        <w:t xml:space="preserve">K </w:t>
      </w:r>
      <w:r w:rsidR="009E0561">
        <w:rPr>
          <w:rFonts w:cs="Arial"/>
          <w:b/>
          <w:szCs w:val="20"/>
        </w:rPr>
        <w:fldChar w:fldCharType="begin"/>
      </w:r>
      <w:r w:rsidR="00443D2D">
        <w:rPr>
          <w:rFonts w:cs="Arial"/>
          <w:b/>
          <w:szCs w:val="20"/>
        </w:rPr>
        <w:instrText xml:space="preserve"> REF _Ref120282033 \r \h </w:instrText>
      </w:r>
      <w:r w:rsidR="009E0561">
        <w:rPr>
          <w:rFonts w:cs="Arial"/>
          <w:b/>
          <w:szCs w:val="20"/>
        </w:rPr>
      </w:r>
      <w:r w:rsidR="009E0561">
        <w:rPr>
          <w:rFonts w:cs="Arial"/>
          <w:b/>
          <w:szCs w:val="20"/>
        </w:rPr>
        <w:fldChar w:fldCharType="separate"/>
      </w:r>
      <w:r w:rsidR="00884589">
        <w:rPr>
          <w:rFonts w:cs="Arial"/>
          <w:b/>
          <w:szCs w:val="20"/>
        </w:rPr>
        <w:t>1</w:t>
      </w:r>
      <w:r w:rsidR="009E0561">
        <w:rPr>
          <w:rFonts w:cs="Arial"/>
          <w:b/>
          <w:szCs w:val="20"/>
        </w:rPr>
        <w:fldChar w:fldCharType="end"/>
      </w:r>
      <w:r w:rsidRPr="00305FEC">
        <w:rPr>
          <w:rFonts w:cs="Arial"/>
          <w:b/>
          <w:szCs w:val="20"/>
        </w:rPr>
        <w:t>. členu</w:t>
      </w:r>
    </w:p>
    <w:p w:rsidR="00305FEC" w:rsidRPr="00305FEC" w:rsidRDefault="00305FEC" w:rsidP="00305FEC">
      <w:pPr>
        <w:rPr>
          <w:rFonts w:cs="Arial"/>
          <w:szCs w:val="20"/>
        </w:rPr>
      </w:pPr>
      <w:r w:rsidRPr="00305FEC">
        <w:rPr>
          <w:rFonts w:cs="Arial"/>
          <w:szCs w:val="20"/>
        </w:rPr>
        <w:t xml:space="preserve">Ta člen določa zakon določa vsebino zakona, in sicer ukrepe za zmanjšanje uvozne odvisnosti pri oskrbi z energijo, </w:t>
      </w:r>
      <w:r w:rsidR="008A2F08">
        <w:rPr>
          <w:rFonts w:cs="Arial"/>
          <w:szCs w:val="20"/>
        </w:rPr>
        <w:t xml:space="preserve">kontrole cen, </w:t>
      </w:r>
      <w:r w:rsidRPr="00305FEC">
        <w:rPr>
          <w:rFonts w:cs="Arial"/>
          <w:szCs w:val="20"/>
        </w:rPr>
        <w:t>pobiranje prispevkov od izjemnih dobičkov ter tudi ukrepe za izvajanje Uredbe Sveta (EU) 2022/1854 z dne 6. oktobra 2022 o nujnem posredovanju za obravnavo visokih cen energije.</w:t>
      </w:r>
    </w:p>
    <w:p w:rsidR="00305FEC" w:rsidRPr="00305FEC" w:rsidRDefault="00305FEC" w:rsidP="00305FEC">
      <w:pPr>
        <w:rPr>
          <w:rFonts w:cs="Arial"/>
          <w:szCs w:val="20"/>
        </w:rPr>
      </w:pPr>
    </w:p>
    <w:p w:rsidR="00305FEC" w:rsidRPr="00305FEC" w:rsidRDefault="00305FEC" w:rsidP="00305FEC">
      <w:pPr>
        <w:rPr>
          <w:rFonts w:cs="Arial"/>
          <w:b/>
          <w:szCs w:val="20"/>
        </w:rPr>
      </w:pPr>
      <w:r w:rsidRPr="00305FEC">
        <w:rPr>
          <w:rFonts w:cs="Arial"/>
          <w:b/>
          <w:szCs w:val="20"/>
        </w:rPr>
        <w:t xml:space="preserve">K </w:t>
      </w:r>
      <w:r w:rsidR="009E0561">
        <w:rPr>
          <w:rFonts w:cs="Arial"/>
          <w:b/>
          <w:szCs w:val="20"/>
        </w:rPr>
        <w:fldChar w:fldCharType="begin"/>
      </w:r>
      <w:r w:rsidR="00443D2D">
        <w:rPr>
          <w:rFonts w:cs="Arial"/>
          <w:b/>
          <w:szCs w:val="20"/>
        </w:rPr>
        <w:instrText xml:space="preserve"> REF _Ref120282044 \r \h </w:instrText>
      </w:r>
      <w:r w:rsidR="009E0561">
        <w:rPr>
          <w:rFonts w:cs="Arial"/>
          <w:b/>
          <w:szCs w:val="20"/>
        </w:rPr>
      </w:r>
      <w:r w:rsidR="009E0561">
        <w:rPr>
          <w:rFonts w:cs="Arial"/>
          <w:b/>
          <w:szCs w:val="20"/>
        </w:rPr>
        <w:fldChar w:fldCharType="separate"/>
      </w:r>
      <w:r w:rsidR="00884589">
        <w:rPr>
          <w:rFonts w:cs="Arial"/>
          <w:b/>
          <w:szCs w:val="20"/>
        </w:rPr>
        <w:t>2</w:t>
      </w:r>
      <w:r w:rsidR="009E0561">
        <w:rPr>
          <w:rFonts w:cs="Arial"/>
          <w:b/>
          <w:szCs w:val="20"/>
        </w:rPr>
        <w:fldChar w:fldCharType="end"/>
      </w:r>
      <w:r w:rsidRPr="00305FEC">
        <w:rPr>
          <w:rFonts w:cs="Arial"/>
          <w:b/>
          <w:szCs w:val="20"/>
        </w:rPr>
        <w:t>. členu</w:t>
      </w:r>
    </w:p>
    <w:p w:rsidR="00305FEC" w:rsidRPr="00305FEC" w:rsidRDefault="00305FEC" w:rsidP="00305FEC">
      <w:pPr>
        <w:rPr>
          <w:rFonts w:cs="Arial"/>
          <w:szCs w:val="20"/>
        </w:rPr>
      </w:pPr>
      <w:r w:rsidRPr="00305FEC">
        <w:rPr>
          <w:rFonts w:cs="Arial"/>
          <w:szCs w:val="20"/>
        </w:rPr>
        <w:t>Člen določa, da imajo izrazi v tem zakonu enak pomen, kot ga določajo predpisi s področja energetike.</w:t>
      </w:r>
    </w:p>
    <w:p w:rsidR="00305FEC" w:rsidRPr="00305FEC" w:rsidRDefault="00305FEC" w:rsidP="00305FEC">
      <w:pPr>
        <w:rPr>
          <w:rFonts w:cs="Arial"/>
          <w:szCs w:val="20"/>
        </w:rPr>
      </w:pPr>
    </w:p>
    <w:p w:rsidR="00305FEC" w:rsidRPr="00305FEC" w:rsidRDefault="00305FEC" w:rsidP="00305FEC">
      <w:pPr>
        <w:rPr>
          <w:rFonts w:cs="Arial"/>
          <w:b/>
          <w:szCs w:val="20"/>
        </w:rPr>
      </w:pPr>
      <w:r w:rsidRPr="00305FEC">
        <w:rPr>
          <w:rFonts w:cs="Arial"/>
          <w:b/>
          <w:szCs w:val="20"/>
        </w:rPr>
        <w:t xml:space="preserve">K </w:t>
      </w:r>
      <w:r w:rsidR="009E0561">
        <w:rPr>
          <w:rFonts w:cs="Arial"/>
          <w:b/>
          <w:szCs w:val="20"/>
        </w:rPr>
        <w:fldChar w:fldCharType="begin"/>
      </w:r>
      <w:r w:rsidR="00443D2D">
        <w:rPr>
          <w:rFonts w:cs="Arial"/>
          <w:b/>
          <w:szCs w:val="20"/>
        </w:rPr>
        <w:instrText xml:space="preserve"> REF _Ref120282055 \r \h </w:instrText>
      </w:r>
      <w:r w:rsidR="009E0561">
        <w:rPr>
          <w:rFonts w:cs="Arial"/>
          <w:b/>
          <w:szCs w:val="20"/>
        </w:rPr>
      </w:r>
      <w:r w:rsidR="009E0561">
        <w:rPr>
          <w:rFonts w:cs="Arial"/>
          <w:b/>
          <w:szCs w:val="20"/>
        </w:rPr>
        <w:fldChar w:fldCharType="separate"/>
      </w:r>
      <w:r w:rsidR="00884589">
        <w:rPr>
          <w:rFonts w:cs="Arial"/>
          <w:b/>
          <w:szCs w:val="20"/>
        </w:rPr>
        <w:t>3</w:t>
      </w:r>
      <w:r w:rsidR="009E0561">
        <w:rPr>
          <w:rFonts w:cs="Arial"/>
          <w:b/>
          <w:szCs w:val="20"/>
        </w:rPr>
        <w:fldChar w:fldCharType="end"/>
      </w:r>
      <w:r w:rsidRPr="00305FEC">
        <w:rPr>
          <w:rFonts w:cs="Arial"/>
          <w:b/>
          <w:szCs w:val="20"/>
        </w:rPr>
        <w:t>. členu</w:t>
      </w:r>
    </w:p>
    <w:p w:rsidR="00305FEC" w:rsidRPr="00305FEC" w:rsidRDefault="00305FEC" w:rsidP="00305FEC">
      <w:pPr>
        <w:rPr>
          <w:rFonts w:cs="Arial"/>
          <w:szCs w:val="20"/>
        </w:rPr>
      </w:pPr>
      <w:r w:rsidRPr="00305FEC">
        <w:rPr>
          <w:rFonts w:cs="Arial"/>
          <w:szCs w:val="20"/>
        </w:rPr>
        <w:t>Pristop določitve podaja navodilo kako bo operater upošteval pri določitvi ur kritične obremenitve.</w:t>
      </w:r>
      <w:r w:rsidR="008A2F08">
        <w:rPr>
          <w:rFonts w:cs="Arial"/>
          <w:szCs w:val="20"/>
        </w:rPr>
        <w:t xml:space="preserve"> </w:t>
      </w:r>
      <w:r w:rsidRPr="00305FEC">
        <w:rPr>
          <w:rFonts w:cs="Arial"/>
          <w:szCs w:val="20"/>
        </w:rPr>
        <w:t>Način določitve upošteva dejstvo, ko nastopa najvišja obremenitev sistema in v katerem so največkrat zaznane najvišje cene energije, hkrati pa se v tem obdobju lahko pojavi pomanjkanje energije.</w:t>
      </w:r>
    </w:p>
    <w:p w:rsidR="00305FEC" w:rsidRPr="00305FEC" w:rsidRDefault="00305FEC" w:rsidP="00305FEC">
      <w:pPr>
        <w:rPr>
          <w:rFonts w:cs="Arial"/>
          <w:szCs w:val="20"/>
        </w:rPr>
      </w:pPr>
    </w:p>
    <w:p w:rsidR="00305FEC" w:rsidRPr="00305FEC" w:rsidRDefault="00305FEC" w:rsidP="00305FEC">
      <w:pPr>
        <w:rPr>
          <w:rFonts w:cs="Arial"/>
          <w:b/>
          <w:szCs w:val="20"/>
        </w:rPr>
      </w:pPr>
      <w:r w:rsidRPr="00305FEC">
        <w:rPr>
          <w:rFonts w:cs="Arial"/>
          <w:b/>
          <w:szCs w:val="20"/>
        </w:rPr>
        <w:t xml:space="preserve">K </w:t>
      </w:r>
      <w:r w:rsidR="009E0561">
        <w:rPr>
          <w:rFonts w:cs="Arial"/>
          <w:b/>
          <w:szCs w:val="20"/>
        </w:rPr>
        <w:fldChar w:fldCharType="begin"/>
      </w:r>
      <w:r w:rsidR="00443D2D">
        <w:rPr>
          <w:rFonts w:cs="Arial"/>
          <w:b/>
          <w:szCs w:val="20"/>
        </w:rPr>
        <w:instrText xml:space="preserve"> REF _Ref120282069 \r \h </w:instrText>
      </w:r>
      <w:r w:rsidR="009E0561">
        <w:rPr>
          <w:rFonts w:cs="Arial"/>
          <w:b/>
          <w:szCs w:val="20"/>
        </w:rPr>
      </w:r>
      <w:r w:rsidR="009E0561">
        <w:rPr>
          <w:rFonts w:cs="Arial"/>
          <w:b/>
          <w:szCs w:val="20"/>
        </w:rPr>
        <w:fldChar w:fldCharType="separate"/>
      </w:r>
      <w:r w:rsidR="00884589">
        <w:rPr>
          <w:rFonts w:cs="Arial"/>
          <w:b/>
          <w:szCs w:val="20"/>
        </w:rPr>
        <w:t>4</w:t>
      </w:r>
      <w:r w:rsidR="009E0561">
        <w:rPr>
          <w:rFonts w:cs="Arial"/>
          <w:b/>
          <w:szCs w:val="20"/>
        </w:rPr>
        <w:fldChar w:fldCharType="end"/>
      </w:r>
      <w:r w:rsidRPr="00305FEC">
        <w:rPr>
          <w:rFonts w:cs="Arial"/>
          <w:b/>
          <w:szCs w:val="20"/>
        </w:rPr>
        <w:t>. členu</w:t>
      </w:r>
    </w:p>
    <w:p w:rsidR="00E402C6" w:rsidRPr="00305FEC" w:rsidRDefault="00305FEC" w:rsidP="00E402C6">
      <w:pPr>
        <w:tabs>
          <w:tab w:val="clear" w:pos="340"/>
          <w:tab w:val="left" w:pos="454"/>
        </w:tabs>
        <w:spacing w:after="240"/>
        <w:rPr>
          <w:rFonts w:cs="Arial"/>
          <w:szCs w:val="20"/>
        </w:rPr>
      </w:pPr>
      <w:r w:rsidRPr="00305FEC">
        <w:rPr>
          <w:rFonts w:cs="Arial"/>
          <w:szCs w:val="20"/>
        </w:rPr>
        <w:t xml:space="preserve">Člen določa obveznost, da se v mesecih od 1. </w:t>
      </w:r>
      <w:r w:rsidR="00D907F1">
        <w:rPr>
          <w:rFonts w:cs="Arial"/>
          <w:szCs w:val="20"/>
        </w:rPr>
        <w:t>januarja 2023</w:t>
      </w:r>
      <w:r w:rsidRPr="00305FEC">
        <w:rPr>
          <w:rFonts w:cs="Arial"/>
          <w:szCs w:val="20"/>
        </w:rPr>
        <w:t xml:space="preserve"> do 31. marca 2023 porabo elektrike v koničnih urah, glede na konično porabo, ki jo brez upoštevanja učinka ukrepa za zmanjšanje konične porabe, napove sistemski operater, zmanjša za najmanj 5</w:t>
      </w:r>
      <w:r w:rsidR="008A2F08">
        <w:rPr>
          <w:rFonts w:cs="Arial"/>
          <w:szCs w:val="20"/>
        </w:rPr>
        <w:t xml:space="preserve"> </w:t>
      </w:r>
      <w:r w:rsidRPr="00305FEC">
        <w:rPr>
          <w:rFonts w:cs="Arial"/>
          <w:szCs w:val="20"/>
        </w:rPr>
        <w:t xml:space="preserve">%. Konične ure določi sistemski operater in sicer le za delovne dneve. Število končnih ur v mesecu je vsaj 10 % vseh ur. </w:t>
      </w:r>
      <w:r w:rsidRPr="00305FEC">
        <w:t xml:space="preserve">Izvajalec ponudbe za znižanje konične porabe pridobi na javnem razpisu, za obdobje od začetka </w:t>
      </w:r>
      <w:r w:rsidR="00D907F1">
        <w:t>januarja</w:t>
      </w:r>
      <w:r w:rsidRPr="00305FEC">
        <w:t xml:space="preserve"> 202</w:t>
      </w:r>
      <w:r w:rsidR="00F44296">
        <w:t>3</w:t>
      </w:r>
      <w:r w:rsidRPr="00305FEC">
        <w:t xml:space="preserve"> do konca marca 2023. Izvajalec aktivira pogodbe za znižanje porabe v času koničnih ur.  Izvajalec aktivira toliko pogodb, kolikor je potrebno za doseganje zmanjšanja porabe v času koničnih</w:t>
      </w:r>
      <w:r w:rsidRPr="00305FEC">
        <w:rPr>
          <w:rFonts w:cs="Arial"/>
          <w:szCs w:val="20"/>
        </w:rPr>
        <w:t xml:space="preserve"> ur za vsaj 5</w:t>
      </w:r>
      <w:r w:rsidR="008A2F08">
        <w:rPr>
          <w:rFonts w:cs="Arial"/>
          <w:szCs w:val="20"/>
        </w:rPr>
        <w:t xml:space="preserve"> </w:t>
      </w:r>
      <w:r w:rsidRPr="00305FEC">
        <w:rPr>
          <w:rFonts w:cs="Arial"/>
          <w:szCs w:val="20"/>
        </w:rPr>
        <w:t>%, in sicer najprej cenejše pogodbe.</w:t>
      </w:r>
      <w:r w:rsidR="00E402C6">
        <w:rPr>
          <w:rFonts w:cs="Arial"/>
          <w:szCs w:val="20"/>
        </w:rPr>
        <w:t xml:space="preserve"> Sistemski operater</w:t>
      </w:r>
      <w:r w:rsidR="00E402C6" w:rsidRPr="00305FEC">
        <w:rPr>
          <w:rFonts w:cs="Arial"/>
          <w:szCs w:val="20"/>
        </w:rPr>
        <w:t xml:space="preserve"> </w:t>
      </w:r>
      <w:r w:rsidR="00E402C6">
        <w:rPr>
          <w:rFonts w:cs="Arial"/>
          <w:szCs w:val="20"/>
        </w:rPr>
        <w:t>v javnem razpisu objavi</w:t>
      </w:r>
      <w:r w:rsidR="00E402C6" w:rsidRPr="00305FEC">
        <w:rPr>
          <w:rFonts w:cs="Arial"/>
          <w:szCs w:val="20"/>
        </w:rPr>
        <w:t xml:space="preserve"> pogoje in zahteve za razpis, način izračuna izvedenega zmanjšanja, način obračuna za izvedeno zmanjšanje, obračun penalov za kršitev obvez. </w:t>
      </w:r>
      <w:r w:rsidR="00E402C6">
        <w:rPr>
          <w:rFonts w:cs="Arial"/>
          <w:szCs w:val="20"/>
        </w:rPr>
        <w:t>Sistemski operater</w:t>
      </w:r>
      <w:r w:rsidR="00E402C6" w:rsidRPr="00305FEC">
        <w:rPr>
          <w:rFonts w:cs="Arial"/>
          <w:szCs w:val="20"/>
        </w:rPr>
        <w:t xml:space="preserve"> podatke o pretekli in tekoči porabi odjemalca pridobi od operaterja omrežja, na katerega je priključen odjemalec. </w:t>
      </w:r>
    </w:p>
    <w:p w:rsidR="00305FEC" w:rsidRPr="00305FEC" w:rsidRDefault="00305FEC" w:rsidP="00305FEC">
      <w:pPr>
        <w:rPr>
          <w:rFonts w:cs="Arial"/>
          <w:b/>
          <w:szCs w:val="20"/>
        </w:rPr>
      </w:pPr>
      <w:r w:rsidRPr="00305FEC">
        <w:rPr>
          <w:rFonts w:cs="Arial"/>
          <w:b/>
          <w:szCs w:val="20"/>
        </w:rPr>
        <w:t xml:space="preserve">K </w:t>
      </w:r>
      <w:r w:rsidR="009E0561">
        <w:rPr>
          <w:rFonts w:cs="Arial"/>
          <w:b/>
          <w:szCs w:val="20"/>
        </w:rPr>
        <w:fldChar w:fldCharType="begin"/>
      </w:r>
      <w:r w:rsidR="00443D2D">
        <w:rPr>
          <w:rFonts w:cs="Arial"/>
          <w:b/>
          <w:szCs w:val="20"/>
        </w:rPr>
        <w:instrText xml:space="preserve"> REF _Ref120282127 \r \h </w:instrText>
      </w:r>
      <w:r w:rsidR="009E0561">
        <w:rPr>
          <w:rFonts w:cs="Arial"/>
          <w:b/>
          <w:szCs w:val="20"/>
        </w:rPr>
      </w:r>
      <w:r w:rsidR="009E0561">
        <w:rPr>
          <w:rFonts w:cs="Arial"/>
          <w:b/>
          <w:szCs w:val="20"/>
        </w:rPr>
        <w:fldChar w:fldCharType="separate"/>
      </w:r>
      <w:r w:rsidR="00884589">
        <w:rPr>
          <w:rFonts w:cs="Arial"/>
          <w:b/>
          <w:szCs w:val="20"/>
        </w:rPr>
        <w:t>5</w:t>
      </w:r>
      <w:r w:rsidR="009E0561">
        <w:rPr>
          <w:rFonts w:cs="Arial"/>
          <w:b/>
          <w:szCs w:val="20"/>
        </w:rPr>
        <w:fldChar w:fldCharType="end"/>
      </w:r>
      <w:r w:rsidRPr="00305FEC">
        <w:rPr>
          <w:rFonts w:cs="Arial"/>
          <w:b/>
          <w:szCs w:val="20"/>
        </w:rPr>
        <w:t>. členu</w:t>
      </w:r>
    </w:p>
    <w:p w:rsidR="00305FEC" w:rsidRPr="00305FEC" w:rsidRDefault="00305FEC" w:rsidP="00305FEC">
      <w:pPr>
        <w:rPr>
          <w:rFonts w:cs="Arial"/>
          <w:szCs w:val="20"/>
        </w:rPr>
      </w:pPr>
      <w:r w:rsidRPr="00305FEC">
        <w:rPr>
          <w:rFonts w:cs="Arial"/>
          <w:szCs w:val="20"/>
        </w:rPr>
        <w:t xml:space="preserve">Člen določa vire sredstev za </w:t>
      </w:r>
      <w:r w:rsidR="008A2F08">
        <w:rPr>
          <w:rFonts w:cs="Arial"/>
          <w:szCs w:val="20"/>
        </w:rPr>
        <w:t>zmanjšanje porabe, in sicer iz</w:t>
      </w:r>
      <w:r w:rsidRPr="00305FEC">
        <w:rPr>
          <w:rFonts w:cs="Arial"/>
          <w:szCs w:val="20"/>
        </w:rPr>
        <w:t xml:space="preserve"> sredstev pridobljenih iz presežkov obvezne zgornje meje tržnih prihodkov in proračuna Republike Slovenije.</w:t>
      </w:r>
    </w:p>
    <w:p w:rsidR="00305FEC" w:rsidRPr="00305FEC" w:rsidRDefault="00305FEC" w:rsidP="00305FEC">
      <w:pPr>
        <w:rPr>
          <w:rFonts w:cs="Arial"/>
          <w:szCs w:val="20"/>
        </w:rPr>
      </w:pPr>
    </w:p>
    <w:p w:rsidR="00305FEC" w:rsidRPr="00305FEC" w:rsidRDefault="00305FEC" w:rsidP="00305FEC">
      <w:pPr>
        <w:rPr>
          <w:rFonts w:cs="Arial"/>
          <w:b/>
          <w:szCs w:val="20"/>
        </w:rPr>
      </w:pPr>
      <w:r w:rsidRPr="00305FEC">
        <w:rPr>
          <w:rFonts w:cs="Arial"/>
          <w:b/>
          <w:szCs w:val="20"/>
        </w:rPr>
        <w:t xml:space="preserve">K </w:t>
      </w:r>
      <w:r w:rsidR="009E0561">
        <w:rPr>
          <w:rFonts w:cs="Arial"/>
          <w:b/>
          <w:szCs w:val="20"/>
        </w:rPr>
        <w:fldChar w:fldCharType="begin"/>
      </w:r>
      <w:r w:rsidR="00443D2D">
        <w:rPr>
          <w:rFonts w:cs="Arial"/>
          <w:b/>
          <w:szCs w:val="20"/>
        </w:rPr>
        <w:instrText xml:space="preserve"> REF _Ref120280713 \r \h </w:instrText>
      </w:r>
      <w:r w:rsidR="009E0561">
        <w:rPr>
          <w:rFonts w:cs="Arial"/>
          <w:b/>
          <w:szCs w:val="20"/>
        </w:rPr>
      </w:r>
      <w:r w:rsidR="009E0561">
        <w:rPr>
          <w:rFonts w:cs="Arial"/>
          <w:b/>
          <w:szCs w:val="20"/>
        </w:rPr>
        <w:fldChar w:fldCharType="separate"/>
      </w:r>
      <w:r w:rsidR="00884589">
        <w:rPr>
          <w:rFonts w:cs="Arial"/>
          <w:b/>
          <w:szCs w:val="20"/>
        </w:rPr>
        <w:t>6</w:t>
      </w:r>
      <w:r w:rsidR="009E0561">
        <w:rPr>
          <w:rFonts w:cs="Arial"/>
          <w:b/>
          <w:szCs w:val="20"/>
        </w:rPr>
        <w:fldChar w:fldCharType="end"/>
      </w:r>
      <w:r w:rsidRPr="00305FEC">
        <w:rPr>
          <w:rFonts w:cs="Arial"/>
          <w:b/>
          <w:szCs w:val="20"/>
        </w:rPr>
        <w:t>. členu</w:t>
      </w:r>
    </w:p>
    <w:p w:rsidR="00AC1D5B" w:rsidRPr="00305FEC" w:rsidRDefault="00AC1D5B" w:rsidP="00AC1D5B">
      <w:pPr>
        <w:rPr>
          <w:rFonts w:cs="Arial"/>
          <w:szCs w:val="20"/>
        </w:rPr>
      </w:pPr>
      <w:r w:rsidRPr="00305FEC">
        <w:rPr>
          <w:rFonts w:cs="Arial"/>
          <w:szCs w:val="20"/>
        </w:rPr>
        <w:t xml:space="preserve">Za zmanjšanje odvisnosti od uvoza ruskih fosilnih goriv in razširitve razpoložljivosti energije iz obnovljivih virov se določa začasni ukrep finančnih pomoči za spodbujanje električne energije iz obnovljivih virov, obnovljivega vodika, bioplina in </w:t>
      </w:r>
      <w:proofErr w:type="spellStart"/>
      <w:r w:rsidRPr="00305FEC">
        <w:rPr>
          <w:rFonts w:cs="Arial"/>
          <w:szCs w:val="20"/>
        </w:rPr>
        <w:t>biometana</w:t>
      </w:r>
      <w:proofErr w:type="spellEnd"/>
      <w:r w:rsidRPr="00305FEC">
        <w:rPr>
          <w:rFonts w:cs="Arial"/>
          <w:szCs w:val="20"/>
        </w:rPr>
        <w:t xml:space="preserve"> iz odpadkov, shranjevanja električne in toplotne energije ter toplote iz obnovljivih virov, ki se dodeljujejo kot državne pomoči v skladu s </w:t>
      </w:r>
      <w:r w:rsidR="00005D85">
        <w:rPr>
          <w:rFonts w:cs="Arial"/>
          <w:szCs w:val="20"/>
        </w:rPr>
        <w:t>Sporočilom</w:t>
      </w:r>
      <w:r w:rsidR="00005D85" w:rsidRPr="00ED27FF">
        <w:rPr>
          <w:rFonts w:cs="Arial"/>
          <w:szCs w:val="20"/>
        </w:rPr>
        <w:t xml:space="preserve"> Komisije Začasni okvir za krizne ukrepe državne pomoči v podporo gospodarstvu po agresiji Rusije proti Ukrajini 2022/C 426/01 (UL C 426 z dne 9.11.2022, str. 1)</w:t>
      </w:r>
      <w:r w:rsidR="00005D85" w:rsidRPr="00FA0821" w:rsidDel="00B71EE3">
        <w:rPr>
          <w:rFonts w:cs="Arial"/>
          <w:szCs w:val="20"/>
        </w:rPr>
        <w:t xml:space="preserve"> </w:t>
      </w:r>
      <w:r w:rsidRPr="00305FEC">
        <w:rPr>
          <w:rFonts w:cs="Arial"/>
          <w:szCs w:val="20"/>
        </w:rPr>
        <w:t>(v nadaljnjem besedilu: začasni okvir).</w:t>
      </w:r>
    </w:p>
    <w:p w:rsidR="00AC1D5B" w:rsidRDefault="00AC1D5B" w:rsidP="00305FEC">
      <w:pPr>
        <w:rPr>
          <w:rFonts w:cs="Arial"/>
          <w:szCs w:val="20"/>
        </w:rPr>
      </w:pPr>
    </w:p>
    <w:p w:rsidR="00305FEC" w:rsidRPr="00305FEC" w:rsidRDefault="00305FEC" w:rsidP="00305FEC">
      <w:pPr>
        <w:rPr>
          <w:rFonts w:cs="Arial"/>
          <w:szCs w:val="20"/>
        </w:rPr>
      </w:pPr>
      <w:r w:rsidRPr="00305FEC">
        <w:rPr>
          <w:rFonts w:cs="Arial"/>
          <w:szCs w:val="20"/>
        </w:rPr>
        <w:t xml:space="preserve">Člen z odstopom od določb 18. člena Zakona o spodbujanju rabe obnovljivih virov energije (Uradni list RS, št. 121/21, 189/21 in 121/22 – ZUOKPOE) na podlagi začasnega okvira določa bolj ugodne pogoje za dodeljevanje spodbud za nekatere vrste naprav na OVE. Pomoči se bo dodeljevala v obliki neposrednih nepovratnih sredstev za </w:t>
      </w:r>
      <w:r w:rsidR="00D907F1">
        <w:rPr>
          <w:rFonts w:cs="Arial"/>
          <w:szCs w:val="20"/>
        </w:rPr>
        <w:t>nove investicije v proizvodne naprave OVE</w:t>
      </w:r>
      <w:r w:rsidRPr="00305FEC">
        <w:rPr>
          <w:rFonts w:cs="Arial"/>
          <w:szCs w:val="20"/>
        </w:rPr>
        <w:t>, izvajalec bo Center za podpore.</w:t>
      </w:r>
    </w:p>
    <w:p w:rsidR="00305FEC" w:rsidRPr="00305FEC" w:rsidRDefault="00305FEC" w:rsidP="00305FEC">
      <w:pPr>
        <w:rPr>
          <w:rFonts w:cs="Arial"/>
          <w:szCs w:val="20"/>
        </w:rPr>
      </w:pPr>
    </w:p>
    <w:p w:rsidR="00305FEC" w:rsidRDefault="00305FEC" w:rsidP="00305FEC">
      <w:pPr>
        <w:rPr>
          <w:rFonts w:cs="Arial"/>
          <w:szCs w:val="20"/>
        </w:rPr>
      </w:pPr>
      <w:r w:rsidRPr="00305FEC">
        <w:rPr>
          <w:rFonts w:cs="Arial"/>
          <w:szCs w:val="20"/>
        </w:rPr>
        <w:t>Po sprejemu tega zakona bo Vlada z uredbo in skladno z začasnim okvirom določila način odločanja centra za podpore o dodeljevanju pomoči, tehnične specifikacije, vrste upravičencev do pomoči, intenzivnost pomoči, poročanje ter spremljanje izvajanja ukrepa.</w:t>
      </w:r>
    </w:p>
    <w:p w:rsidR="00305FEC" w:rsidRPr="00305FEC" w:rsidRDefault="00305FEC" w:rsidP="00305FEC">
      <w:pPr>
        <w:rPr>
          <w:rFonts w:cs="Arial"/>
          <w:b/>
          <w:szCs w:val="20"/>
        </w:rPr>
      </w:pPr>
    </w:p>
    <w:p w:rsidR="00305FEC" w:rsidRPr="00305FEC" w:rsidRDefault="00305FEC" w:rsidP="00305FEC">
      <w:pPr>
        <w:rPr>
          <w:rFonts w:cs="Arial"/>
          <w:b/>
          <w:szCs w:val="20"/>
        </w:rPr>
      </w:pPr>
      <w:r w:rsidRPr="00305FEC">
        <w:rPr>
          <w:rFonts w:cs="Arial"/>
          <w:b/>
          <w:szCs w:val="20"/>
        </w:rPr>
        <w:t xml:space="preserve">K </w:t>
      </w:r>
      <w:r w:rsidR="009E0561">
        <w:rPr>
          <w:rFonts w:cs="Arial"/>
          <w:b/>
          <w:szCs w:val="20"/>
        </w:rPr>
        <w:fldChar w:fldCharType="begin"/>
      </w:r>
      <w:r w:rsidR="00443D2D">
        <w:rPr>
          <w:rFonts w:cs="Arial"/>
          <w:b/>
          <w:szCs w:val="20"/>
        </w:rPr>
        <w:instrText xml:space="preserve"> REF _Ref120282261 \r \h </w:instrText>
      </w:r>
      <w:r w:rsidR="009E0561">
        <w:rPr>
          <w:rFonts w:cs="Arial"/>
          <w:b/>
          <w:szCs w:val="20"/>
        </w:rPr>
      </w:r>
      <w:r w:rsidR="009E0561">
        <w:rPr>
          <w:rFonts w:cs="Arial"/>
          <w:b/>
          <w:szCs w:val="20"/>
        </w:rPr>
        <w:fldChar w:fldCharType="separate"/>
      </w:r>
      <w:r w:rsidR="00884589">
        <w:rPr>
          <w:rFonts w:cs="Arial"/>
          <w:b/>
          <w:szCs w:val="20"/>
        </w:rPr>
        <w:t>7</w:t>
      </w:r>
      <w:r w:rsidR="009E0561">
        <w:rPr>
          <w:rFonts w:cs="Arial"/>
          <w:b/>
          <w:szCs w:val="20"/>
        </w:rPr>
        <w:fldChar w:fldCharType="end"/>
      </w:r>
      <w:r w:rsidRPr="00305FEC">
        <w:rPr>
          <w:rFonts w:cs="Arial"/>
          <w:b/>
          <w:szCs w:val="20"/>
        </w:rPr>
        <w:t>. členu</w:t>
      </w:r>
    </w:p>
    <w:p w:rsidR="00305FEC" w:rsidRPr="00305FEC" w:rsidRDefault="00305FEC" w:rsidP="00305FEC">
      <w:pPr>
        <w:rPr>
          <w:rFonts w:cs="Arial"/>
          <w:szCs w:val="20"/>
        </w:rPr>
      </w:pPr>
      <w:r w:rsidRPr="00305FEC">
        <w:rPr>
          <w:rFonts w:cs="Arial"/>
          <w:szCs w:val="20"/>
        </w:rPr>
        <w:lastRenderedPageBreak/>
        <w:t>S tem členom se proizvajalcem električne energije, ki so vključeni v podporno shemo OVE in SPTE, omogoči sprememba vrste podpore iz obratovalne podpore na zagotovljeno odkupno ceno električne energije s čemer se jim zagotovi odkup električne energije po v naprej znani ceni, ki jim krije proizvodne stroške vključno z predpisanim donosom. V predpisih, ki opredelijo podpore so spremembe vrst podpore omejene na dve ali tri leta. V trenutni situaciji je pomembno, da se predvsem manjšim proizvajalcem, ki so lahko prejemniki podpore v obliki zagotovljenega odkupa, omogoči takojšna sprememba vrste podpore v primeru, da ne bi uspeli skleniti pogodbe o prodaji na trgu.</w:t>
      </w:r>
      <w:r w:rsidR="00D8780E">
        <w:rPr>
          <w:rFonts w:cs="Arial"/>
          <w:szCs w:val="20"/>
        </w:rPr>
        <w:t xml:space="preserve"> Gre za krizni ukrep, ki omogoča proizvajalcem, da izberejo stabilnejšo podporo, saj trg ne deluje. Ko je trg deloval, so bile spodbude oblikovane tako, da so čim več proizvajalcev vabilo v tržne mehanizme. Zdaj ko trg ne deluje, jim omogočamo, da preidejo v stabilnejšo poslovanje s fiksnimi odkupnimi cenami (zagotovljen odkup).</w:t>
      </w:r>
    </w:p>
    <w:p w:rsidR="00305FEC" w:rsidRPr="00305FEC" w:rsidRDefault="00305FEC" w:rsidP="00305FEC">
      <w:pPr>
        <w:rPr>
          <w:rFonts w:cs="Arial"/>
          <w:b/>
          <w:szCs w:val="20"/>
        </w:rPr>
      </w:pPr>
    </w:p>
    <w:p w:rsidR="00305FEC" w:rsidRPr="00305FEC" w:rsidRDefault="00305FEC" w:rsidP="00305FEC">
      <w:pPr>
        <w:rPr>
          <w:rFonts w:cs="Arial"/>
          <w:b/>
          <w:szCs w:val="20"/>
        </w:rPr>
      </w:pPr>
      <w:r w:rsidRPr="00305FEC">
        <w:rPr>
          <w:rFonts w:cs="Arial"/>
          <w:b/>
          <w:szCs w:val="20"/>
        </w:rPr>
        <w:t xml:space="preserve">K </w:t>
      </w:r>
      <w:r w:rsidR="009E0561">
        <w:rPr>
          <w:rFonts w:cs="Arial"/>
          <w:b/>
          <w:szCs w:val="20"/>
        </w:rPr>
        <w:fldChar w:fldCharType="begin"/>
      </w:r>
      <w:r w:rsidR="00443D2D">
        <w:rPr>
          <w:rFonts w:cs="Arial"/>
          <w:b/>
          <w:szCs w:val="20"/>
        </w:rPr>
        <w:instrText xml:space="preserve"> REF _Ref120282288 \r \h </w:instrText>
      </w:r>
      <w:r w:rsidR="009E0561">
        <w:rPr>
          <w:rFonts w:cs="Arial"/>
          <w:b/>
          <w:szCs w:val="20"/>
        </w:rPr>
      </w:r>
      <w:r w:rsidR="009E0561">
        <w:rPr>
          <w:rFonts w:cs="Arial"/>
          <w:b/>
          <w:szCs w:val="20"/>
        </w:rPr>
        <w:fldChar w:fldCharType="separate"/>
      </w:r>
      <w:r w:rsidR="00884589">
        <w:rPr>
          <w:rFonts w:cs="Arial"/>
          <w:b/>
          <w:szCs w:val="20"/>
        </w:rPr>
        <w:t>8</w:t>
      </w:r>
      <w:r w:rsidR="009E0561">
        <w:rPr>
          <w:rFonts w:cs="Arial"/>
          <w:b/>
          <w:szCs w:val="20"/>
        </w:rPr>
        <w:fldChar w:fldCharType="end"/>
      </w:r>
      <w:r w:rsidRPr="00305FEC">
        <w:rPr>
          <w:rFonts w:cs="Arial"/>
          <w:b/>
          <w:szCs w:val="20"/>
        </w:rPr>
        <w:t>. členu</w:t>
      </w:r>
    </w:p>
    <w:p w:rsidR="003E4AC1" w:rsidRPr="003E4AC1" w:rsidRDefault="00305FEC" w:rsidP="003E4AC1">
      <w:pPr>
        <w:rPr>
          <w:rFonts w:cs="Arial"/>
          <w:szCs w:val="20"/>
        </w:rPr>
      </w:pPr>
      <w:r w:rsidRPr="00305FEC">
        <w:rPr>
          <w:rFonts w:cs="Arial"/>
          <w:szCs w:val="20"/>
        </w:rPr>
        <w:t xml:space="preserve">V okviru podporne sheme OVE in SPTE se obratovalna podpora določi kot razlika med referenčnimi stroški proizvodnje električne energije iz OVE in v SPTE ter referenčno ceno električne energije. Ta pa se skladno z Uredbo o pravilih za pripravo napovedi položaja proizvodnih naprav na obnovljive vire energije in s soproizvodnjo toplote in električne energije z visokim izkoristkom na trgu z električno energijo (Uradni list RS, št. 194/21) določi z uporabo podatkov iz </w:t>
      </w:r>
      <w:r w:rsidR="00D8780E">
        <w:rPr>
          <w:rFonts w:cs="Arial"/>
          <w:szCs w:val="20"/>
        </w:rPr>
        <w:t>m</w:t>
      </w:r>
      <w:r w:rsidRPr="00305FEC">
        <w:rPr>
          <w:rFonts w:cs="Arial"/>
          <w:szCs w:val="20"/>
        </w:rPr>
        <w:t xml:space="preserve">adžarske energetske borze. Ker so cene produkta </w:t>
      </w:r>
      <w:proofErr w:type="spellStart"/>
      <w:r w:rsidRPr="00305FEC">
        <w:rPr>
          <w:rFonts w:cs="Arial"/>
          <w:szCs w:val="20"/>
        </w:rPr>
        <w:t>futures</w:t>
      </w:r>
      <w:proofErr w:type="spellEnd"/>
      <w:r w:rsidRPr="00305FEC">
        <w:rPr>
          <w:rFonts w:cs="Arial"/>
          <w:szCs w:val="20"/>
        </w:rPr>
        <w:t xml:space="preserve"> za leto 2023 trenutno bistveno višje, kot ceno dosegajo proizvajalci v prodajnih pogodbah je smiselno referenčno ceno električne energije določiti kot fiksno ceno skladno s 6. členom Uredbe Sveta (EU) 2022/1854 in znaša </w:t>
      </w:r>
      <w:r w:rsidR="002E7A39" w:rsidRPr="00305FEC">
        <w:rPr>
          <w:rFonts w:cs="Arial"/>
          <w:szCs w:val="20"/>
        </w:rPr>
        <w:t>1</w:t>
      </w:r>
      <w:r w:rsidR="00145FAA">
        <w:rPr>
          <w:rFonts w:cs="Arial"/>
          <w:szCs w:val="20"/>
        </w:rPr>
        <w:t>8</w:t>
      </w:r>
      <w:r w:rsidR="002E7A39" w:rsidRPr="00305FEC">
        <w:rPr>
          <w:rFonts w:cs="Arial"/>
          <w:szCs w:val="20"/>
        </w:rPr>
        <w:t xml:space="preserve">0 </w:t>
      </w:r>
      <w:r w:rsidRPr="00305FEC">
        <w:rPr>
          <w:rFonts w:cs="Arial"/>
          <w:szCs w:val="20"/>
        </w:rPr>
        <w:t>EUR/MWh.</w:t>
      </w:r>
      <w:r w:rsidR="003E4AC1" w:rsidRPr="003E4AC1">
        <w:rPr>
          <w:rFonts w:cs="Arial"/>
          <w:szCs w:val="20"/>
        </w:rPr>
        <w:t xml:space="preserve"> Prav tako se zaradi zvišanja cen lesne biomase za leto 2023 določi višja referenčna cena lesne biomase skladno s ceno uporabljeno za izračun Referenčnih stroškov proizvodnje električne energije v proizvodnih napravah OVE in SPTE za javni poziv Agencije za energijo v oktobru 2022.</w:t>
      </w:r>
    </w:p>
    <w:p w:rsidR="00305FEC" w:rsidRPr="00305FEC" w:rsidRDefault="00305FEC" w:rsidP="00305FEC">
      <w:pPr>
        <w:rPr>
          <w:rFonts w:cs="Arial"/>
          <w:szCs w:val="20"/>
        </w:rPr>
      </w:pPr>
    </w:p>
    <w:p w:rsidR="00305FEC" w:rsidRPr="00305FEC" w:rsidRDefault="00305FEC" w:rsidP="00305FEC">
      <w:pPr>
        <w:rPr>
          <w:rFonts w:cs="Arial"/>
          <w:b/>
          <w:szCs w:val="20"/>
        </w:rPr>
      </w:pPr>
      <w:r w:rsidRPr="00305FEC">
        <w:rPr>
          <w:rFonts w:cs="Arial"/>
          <w:b/>
          <w:szCs w:val="20"/>
        </w:rPr>
        <w:t xml:space="preserve">K </w:t>
      </w:r>
      <w:r w:rsidR="009E0561">
        <w:rPr>
          <w:rFonts w:cs="Arial"/>
          <w:b/>
          <w:szCs w:val="20"/>
        </w:rPr>
        <w:fldChar w:fldCharType="begin"/>
      </w:r>
      <w:r w:rsidR="00443D2D">
        <w:rPr>
          <w:rFonts w:cs="Arial"/>
          <w:b/>
          <w:szCs w:val="20"/>
        </w:rPr>
        <w:instrText xml:space="preserve"> REF _Ref120282305 \r \h </w:instrText>
      </w:r>
      <w:r w:rsidR="009E0561">
        <w:rPr>
          <w:rFonts w:cs="Arial"/>
          <w:b/>
          <w:szCs w:val="20"/>
        </w:rPr>
      </w:r>
      <w:r w:rsidR="009E0561">
        <w:rPr>
          <w:rFonts w:cs="Arial"/>
          <w:b/>
          <w:szCs w:val="20"/>
        </w:rPr>
        <w:fldChar w:fldCharType="separate"/>
      </w:r>
      <w:r w:rsidR="00884589">
        <w:rPr>
          <w:rFonts w:cs="Arial"/>
          <w:b/>
          <w:szCs w:val="20"/>
        </w:rPr>
        <w:t>9</w:t>
      </w:r>
      <w:r w:rsidR="009E0561">
        <w:rPr>
          <w:rFonts w:cs="Arial"/>
          <w:b/>
          <w:szCs w:val="20"/>
        </w:rPr>
        <w:fldChar w:fldCharType="end"/>
      </w:r>
      <w:r w:rsidRPr="00305FEC">
        <w:rPr>
          <w:rFonts w:cs="Arial"/>
          <w:b/>
          <w:szCs w:val="20"/>
        </w:rPr>
        <w:t>. členu</w:t>
      </w:r>
    </w:p>
    <w:p w:rsidR="00305FEC" w:rsidRPr="00305FEC" w:rsidRDefault="00400B87" w:rsidP="00305FEC">
      <w:pPr>
        <w:rPr>
          <w:rFonts w:cs="Arial"/>
          <w:szCs w:val="20"/>
        </w:rPr>
      </w:pPr>
      <w:r w:rsidRPr="00400B87">
        <w:rPr>
          <w:rFonts w:cs="Arial"/>
          <w:szCs w:val="20"/>
        </w:rPr>
        <w:t xml:space="preserve">Glede na zaostreno situacijo v zvezi z oskrbo z energijo je zaradi blaženja posledic povišanih cen energije in posledično toplote iz sistemov daljinskega ogrevanja potrebno omogočiti ukrep vlade, ki bo </w:t>
      </w:r>
      <w:r w:rsidR="00A54C98">
        <w:rPr>
          <w:rFonts w:cs="Arial"/>
          <w:szCs w:val="20"/>
        </w:rPr>
        <w:t xml:space="preserve">po potrebi </w:t>
      </w:r>
      <w:r w:rsidRPr="00400B87">
        <w:rPr>
          <w:rFonts w:cs="Arial"/>
          <w:szCs w:val="20"/>
        </w:rPr>
        <w:t>določil najvišjo ceno ali del cene toplote iz sistema. Le to se omogoči tako, da vlada z uredbo (19. člen)  določi najvišjo ali del cene tarifne postavke) za določeno tarifno skupino. Ukrep se lahko nanaša na posameznega ali na vse distributerje.</w:t>
      </w:r>
      <w:r w:rsidR="00674B58">
        <w:rPr>
          <w:rFonts w:cs="Arial"/>
          <w:szCs w:val="20"/>
        </w:rPr>
        <w:t xml:space="preserve"> Vlada je že omejila ceno plina, ki se uporablja za proizvodnjo toplote v daljinskih sistemih, obstajajo pa še drugi energenti. Cena toplote v posameznih daljinskih sistemih je določena na način, da pokrije vse stroške tega sistema (investicija, stroški goriva, drugi tekoči stroški), kar lahko privede do izjemnega porasta končne cene, če pride do rasti cen pri energentu. V kolikor bi cene teh energentov bistveno narasle oz. bi prišlo do resnih motenj na trgu z oskrbo s temi energenti, si vlada pridržuje pravico, da izvede regulacijo cen toplote iz sistemov daljinskega ogrevanja v delu, kjer ni podlage za regulacijo po Zakonu o kontroli cen. </w:t>
      </w:r>
    </w:p>
    <w:p w:rsidR="00305FEC" w:rsidRPr="00305FEC" w:rsidRDefault="00305FEC" w:rsidP="00305FEC">
      <w:pPr>
        <w:rPr>
          <w:rFonts w:cs="Arial"/>
          <w:szCs w:val="20"/>
        </w:rPr>
      </w:pPr>
    </w:p>
    <w:p w:rsidR="00305FEC" w:rsidRPr="00305FEC" w:rsidRDefault="00305FEC" w:rsidP="00305FEC">
      <w:pPr>
        <w:rPr>
          <w:rFonts w:cs="Arial"/>
          <w:b/>
          <w:szCs w:val="20"/>
        </w:rPr>
      </w:pPr>
      <w:r w:rsidRPr="00305FEC">
        <w:rPr>
          <w:rFonts w:cs="Arial"/>
          <w:b/>
          <w:szCs w:val="20"/>
        </w:rPr>
        <w:t xml:space="preserve">K </w:t>
      </w:r>
      <w:r w:rsidR="00081672">
        <w:rPr>
          <w:rFonts w:cs="Arial"/>
          <w:b/>
          <w:szCs w:val="20"/>
        </w:rPr>
        <w:t>10</w:t>
      </w:r>
      <w:r w:rsidRPr="00305FEC">
        <w:rPr>
          <w:rFonts w:cs="Arial"/>
          <w:b/>
          <w:szCs w:val="20"/>
        </w:rPr>
        <w:t>. členu</w:t>
      </w:r>
    </w:p>
    <w:p w:rsidR="00305FEC" w:rsidRDefault="001678BA" w:rsidP="00305FEC">
      <w:pPr>
        <w:rPr>
          <w:rFonts w:cs="Arial"/>
          <w:szCs w:val="20"/>
        </w:rPr>
      </w:pPr>
      <w:r w:rsidRPr="00305FEC">
        <w:rPr>
          <w:rFonts w:cs="Arial"/>
          <w:szCs w:val="20"/>
        </w:rPr>
        <w:t xml:space="preserve">Ta člen določa, kako zavezanci  določijo  presežne prihodke. </w:t>
      </w:r>
      <w:r w:rsidR="00305FEC" w:rsidRPr="00305FEC">
        <w:rPr>
          <w:rFonts w:cs="Arial"/>
          <w:szCs w:val="20"/>
        </w:rPr>
        <w:t xml:space="preserve">Zakon omejuje tržne prihodke od prodaje električne energije na </w:t>
      </w:r>
      <w:r w:rsidR="002E7A39" w:rsidRPr="00305FEC">
        <w:rPr>
          <w:rFonts w:cs="Arial"/>
          <w:szCs w:val="20"/>
        </w:rPr>
        <w:t>1</w:t>
      </w:r>
      <w:r w:rsidR="00145FAA">
        <w:rPr>
          <w:rFonts w:cs="Arial"/>
          <w:szCs w:val="20"/>
        </w:rPr>
        <w:t>8</w:t>
      </w:r>
      <w:r w:rsidR="002E7A39" w:rsidRPr="00305FEC">
        <w:rPr>
          <w:rFonts w:cs="Arial"/>
          <w:szCs w:val="20"/>
        </w:rPr>
        <w:t xml:space="preserve">0 </w:t>
      </w:r>
      <w:r w:rsidR="00305FEC" w:rsidRPr="00305FEC">
        <w:rPr>
          <w:rFonts w:cs="Arial"/>
          <w:szCs w:val="20"/>
        </w:rPr>
        <w:t xml:space="preserve">evrov na MWh, ne glede na vrsto pogodbe, čas ali način sklenitve pogodbe. Vsi prihodki nad to ceno se smatrajo za presežne prihodke, ki pripadajo proračunu. Določeno je kdo za zavezanci za plačilo presežnih prihodkov in da morajo zavezanci, ki take prihodke ustvarjajo, te nakazati v proračun Republike Slovenije na posebno postavko.  </w:t>
      </w:r>
      <w:r w:rsidR="0010672B">
        <w:rPr>
          <w:rFonts w:cs="Arial"/>
          <w:szCs w:val="20"/>
        </w:rPr>
        <w:t xml:space="preserve"> </w:t>
      </w:r>
    </w:p>
    <w:p w:rsidR="008665B0" w:rsidRDefault="008665B0" w:rsidP="00305FEC">
      <w:pPr>
        <w:rPr>
          <w:rFonts w:ascii="Helv" w:hAnsi="Helv" w:cs="Helv"/>
          <w:color w:val="000000"/>
          <w:szCs w:val="20"/>
        </w:rPr>
      </w:pPr>
      <w:r>
        <w:rPr>
          <w:rFonts w:ascii="Helv" w:hAnsi="Helv" w:cs="Helv"/>
          <w:color w:val="000000"/>
          <w:szCs w:val="20"/>
        </w:rPr>
        <w:t xml:space="preserve">Zakon med zavezance za plačilo presežnih prihodkov poleg proizvajalcev uvršča tudi »trgovce, ki v imenu proizvajalcev prodajajo elektriko«. Namen zakona pri določitvi zavezancev je, da se realizirani presežni prihodki nad 180 EUR/MWh poberejo (to je nakažejo v proračun) s strani proizvajalcev (kar je tudi namen Uredbe Sveta (EU) 2022/1854), s strani trgovcev, ki v imenu proizvajalcev prodajajo elektriko na veleprodajnem trgu, pa le v primerih, če se presežni prihodki nad 180 EUR/MWh namesto na strani proizvajalcev realizirajo na strani teh trgovcev ali pa na strani obeh. Presežni prihodek nad 180 EUR/MWh se ugotavlja na strani proizvajalca in trgovca skupaj, in sicer tako, da se k povprečni doseženi prodajni ceni proizvajalca (to je realiziranemu prihodku proizvajalca) prišteje še povprečna dosežena marža trgovca, ki presega dejanski strošek trgovca. Če tako izračunani skupni realiziran presežni </w:t>
      </w:r>
      <w:r>
        <w:rPr>
          <w:rFonts w:ascii="Helv" w:hAnsi="Helv" w:cs="Helv"/>
          <w:color w:val="000000"/>
          <w:szCs w:val="20"/>
        </w:rPr>
        <w:lastRenderedPageBreak/>
        <w:t>prihodek presega 180 EUR/MWh, je v proračun dolžan vplačati tisti, ki je prispeval k presežnemu prihodku nad 180 EUR/MWh (proizvajalec vplača v proračun presežek njegove dosežene povprečne prodajne cene nad 180 EUR/MWh, trgovec pa presežek njegove povprečne dosežene marže nad njegovimi dejanskimi stroški). Realiziran presežni prihodki (to je povprečna dosežena marža) na ravni trgovcev se ugotavljajo kot razlika med doseženimi prihodki in nakupnimi stroški, pri čemer se med nakupni strošek uvrščajo tudi strošek nakupa električne energije od proizvajalca in ostali stroški, vse skladno z določilom 4. odstavka 12. člena.</w:t>
      </w:r>
    </w:p>
    <w:p w:rsidR="00305FEC" w:rsidRPr="00305FEC" w:rsidRDefault="00305FEC" w:rsidP="00305FEC">
      <w:pPr>
        <w:rPr>
          <w:rFonts w:cs="Arial"/>
          <w:b/>
          <w:szCs w:val="20"/>
        </w:rPr>
      </w:pPr>
    </w:p>
    <w:p w:rsidR="00305FEC" w:rsidRPr="00305FEC" w:rsidRDefault="00305FEC" w:rsidP="00305FEC">
      <w:pPr>
        <w:rPr>
          <w:rFonts w:cs="Arial"/>
          <w:b/>
          <w:szCs w:val="20"/>
        </w:rPr>
      </w:pPr>
      <w:r w:rsidRPr="00305FEC">
        <w:rPr>
          <w:rFonts w:cs="Arial"/>
          <w:b/>
          <w:szCs w:val="20"/>
        </w:rPr>
        <w:t xml:space="preserve">K </w:t>
      </w:r>
      <w:r w:rsidR="004B31B0">
        <w:rPr>
          <w:rFonts w:cs="Arial"/>
          <w:b/>
          <w:szCs w:val="20"/>
        </w:rPr>
        <w:t>11.</w:t>
      </w:r>
      <w:r w:rsidRPr="00305FEC">
        <w:rPr>
          <w:rFonts w:cs="Arial"/>
          <w:b/>
          <w:szCs w:val="20"/>
        </w:rPr>
        <w:t xml:space="preserve"> členu</w:t>
      </w:r>
    </w:p>
    <w:p w:rsidR="00305FEC" w:rsidRPr="00305FEC" w:rsidRDefault="00305FEC" w:rsidP="00305FEC">
      <w:pPr>
        <w:rPr>
          <w:rFonts w:cs="Arial"/>
          <w:szCs w:val="20"/>
        </w:rPr>
      </w:pPr>
      <w:r w:rsidRPr="00305FEC">
        <w:rPr>
          <w:rFonts w:cs="Arial"/>
          <w:szCs w:val="20"/>
        </w:rPr>
        <w:t>Ta člen skladno z določbami 7. člena Uredb</w:t>
      </w:r>
      <w:r w:rsidR="00D907F1">
        <w:rPr>
          <w:rFonts w:cs="Arial"/>
          <w:szCs w:val="20"/>
        </w:rPr>
        <w:t>e</w:t>
      </w:r>
      <w:r w:rsidRPr="00305FEC">
        <w:rPr>
          <w:rFonts w:cs="Arial"/>
          <w:szCs w:val="20"/>
        </w:rPr>
        <w:t xml:space="preserve"> 2022/1854</w:t>
      </w:r>
      <w:r w:rsidR="00D907F1">
        <w:rPr>
          <w:rFonts w:cs="Arial"/>
          <w:szCs w:val="20"/>
        </w:rPr>
        <w:t>/EU</w:t>
      </w:r>
      <w:r w:rsidRPr="00305FEC">
        <w:rPr>
          <w:rFonts w:cs="Arial"/>
          <w:szCs w:val="20"/>
        </w:rPr>
        <w:t xml:space="preserve"> določa vrste elektrarn za katere velja omejevanje prihodkov. Omejitev tržnih prihodkov velja za prodajo električne energije, proizvedene iz vetra,  geotermalne energije, vode, (razen iz črpalnih hidroelektrarn), biomase (trdna ali plinasta </w:t>
      </w:r>
      <w:proofErr w:type="spellStart"/>
      <w:r w:rsidRPr="00305FEC">
        <w:rPr>
          <w:rFonts w:cs="Arial"/>
          <w:szCs w:val="20"/>
        </w:rPr>
        <w:t>biomasna</w:t>
      </w:r>
      <w:proofErr w:type="spellEnd"/>
      <w:r w:rsidRPr="00305FEC">
        <w:rPr>
          <w:rFonts w:cs="Arial"/>
          <w:szCs w:val="20"/>
        </w:rPr>
        <w:t xml:space="preserve"> goriva) razen </w:t>
      </w:r>
      <w:proofErr w:type="spellStart"/>
      <w:r w:rsidRPr="00305FEC">
        <w:rPr>
          <w:rFonts w:cs="Arial"/>
          <w:szCs w:val="20"/>
        </w:rPr>
        <w:t>biometana</w:t>
      </w:r>
      <w:proofErr w:type="spellEnd"/>
      <w:r w:rsidRPr="00305FEC">
        <w:rPr>
          <w:rFonts w:cs="Arial"/>
          <w:szCs w:val="20"/>
        </w:rPr>
        <w:t>, odpadkov in jedrske energije.</w:t>
      </w:r>
    </w:p>
    <w:p w:rsidR="00305FEC" w:rsidRPr="00305FEC" w:rsidRDefault="00305FEC" w:rsidP="00305FEC">
      <w:pPr>
        <w:rPr>
          <w:rFonts w:cs="Arial"/>
          <w:szCs w:val="20"/>
        </w:rPr>
      </w:pPr>
    </w:p>
    <w:p w:rsidR="00305FEC" w:rsidRPr="00305FEC" w:rsidRDefault="00305FEC" w:rsidP="00305FEC">
      <w:pPr>
        <w:rPr>
          <w:rFonts w:cs="Arial"/>
          <w:b/>
          <w:szCs w:val="20"/>
        </w:rPr>
      </w:pPr>
      <w:r w:rsidRPr="00305FEC">
        <w:rPr>
          <w:rFonts w:cs="Arial"/>
          <w:b/>
          <w:szCs w:val="20"/>
        </w:rPr>
        <w:t xml:space="preserve">K </w:t>
      </w:r>
      <w:r w:rsidR="004B31B0">
        <w:rPr>
          <w:rFonts w:cs="Arial"/>
          <w:b/>
          <w:szCs w:val="20"/>
        </w:rPr>
        <w:t>12.</w:t>
      </w:r>
      <w:r w:rsidRPr="00305FEC">
        <w:rPr>
          <w:rFonts w:cs="Arial"/>
          <w:b/>
          <w:szCs w:val="20"/>
        </w:rPr>
        <w:t xml:space="preserve"> členu</w:t>
      </w:r>
    </w:p>
    <w:p w:rsidR="00305FEC" w:rsidRPr="00305FEC" w:rsidRDefault="00305FEC" w:rsidP="00305FEC">
      <w:pPr>
        <w:rPr>
          <w:rFonts w:cs="Arial"/>
          <w:szCs w:val="20"/>
        </w:rPr>
      </w:pPr>
      <w:r w:rsidRPr="00305FEC">
        <w:rPr>
          <w:rFonts w:cs="Arial"/>
          <w:szCs w:val="20"/>
        </w:rPr>
        <w:t>Ta člen omogoča izjemo</w:t>
      </w:r>
      <w:r w:rsidR="00D907F1">
        <w:rPr>
          <w:rFonts w:cs="Arial"/>
          <w:szCs w:val="20"/>
        </w:rPr>
        <w:t>,</w:t>
      </w:r>
      <w:r w:rsidRPr="00305FEC">
        <w:rPr>
          <w:rFonts w:cs="Arial"/>
          <w:szCs w:val="20"/>
        </w:rPr>
        <w:t xml:space="preserve"> da se za električno energijo iz proizvodnih naprav, katerih stroškovna cena presega zamejeno ceno </w:t>
      </w:r>
      <w:r w:rsidR="002E7A39" w:rsidRPr="00305FEC">
        <w:rPr>
          <w:rFonts w:cs="Arial"/>
          <w:szCs w:val="20"/>
        </w:rPr>
        <w:t>1</w:t>
      </w:r>
      <w:r w:rsidR="00145FAA">
        <w:rPr>
          <w:rFonts w:cs="Arial"/>
          <w:szCs w:val="20"/>
        </w:rPr>
        <w:t>8</w:t>
      </w:r>
      <w:r w:rsidR="002E7A39" w:rsidRPr="00305FEC">
        <w:rPr>
          <w:rFonts w:cs="Arial"/>
          <w:szCs w:val="20"/>
        </w:rPr>
        <w:t xml:space="preserve">0 </w:t>
      </w:r>
      <w:r w:rsidRPr="00305FEC">
        <w:rPr>
          <w:rFonts w:cs="Arial"/>
          <w:szCs w:val="20"/>
        </w:rPr>
        <w:t>e</w:t>
      </w:r>
      <w:r w:rsidR="00993B23">
        <w:rPr>
          <w:rFonts w:cs="Arial"/>
          <w:szCs w:val="20"/>
        </w:rPr>
        <w:t>u</w:t>
      </w:r>
      <w:r w:rsidRPr="00305FEC">
        <w:rPr>
          <w:rFonts w:cs="Arial"/>
          <w:szCs w:val="20"/>
        </w:rPr>
        <w:t>rov na MWh, določi višja zamejena cena, ki omogoča pokritje stroškov proizvajalcu. Vloga za ugotovitev in odobritev drugačne najvišje cene za ugotavljanje presežnih prihodkov se pošlj</w:t>
      </w:r>
      <w:r w:rsidR="008A2F08">
        <w:rPr>
          <w:rFonts w:cs="Arial"/>
          <w:szCs w:val="20"/>
        </w:rPr>
        <w:t>e</w:t>
      </w:r>
      <w:r w:rsidRPr="00305FEC">
        <w:rPr>
          <w:rFonts w:cs="Arial"/>
          <w:szCs w:val="20"/>
        </w:rPr>
        <w:t xml:space="preserve"> na Agencijo za energijo, ki o izjemi odloči z odločbo v upravnem postopku. </w:t>
      </w:r>
    </w:p>
    <w:p w:rsidR="00305FEC" w:rsidRPr="00305FEC" w:rsidRDefault="00305FEC" w:rsidP="00305FEC">
      <w:pPr>
        <w:rPr>
          <w:rFonts w:cs="Arial"/>
          <w:szCs w:val="20"/>
        </w:rPr>
      </w:pPr>
    </w:p>
    <w:p w:rsidR="00305FEC" w:rsidRPr="00305FEC" w:rsidRDefault="00305FEC" w:rsidP="00305FEC">
      <w:pPr>
        <w:rPr>
          <w:rFonts w:cs="Arial"/>
          <w:b/>
          <w:szCs w:val="20"/>
        </w:rPr>
      </w:pPr>
      <w:r w:rsidRPr="00305FEC">
        <w:rPr>
          <w:rFonts w:cs="Arial"/>
          <w:b/>
          <w:szCs w:val="20"/>
        </w:rPr>
        <w:t>K</w:t>
      </w:r>
      <w:r w:rsidR="00081672">
        <w:rPr>
          <w:rFonts w:cs="Arial"/>
          <w:b/>
          <w:szCs w:val="20"/>
        </w:rPr>
        <w:t xml:space="preserve"> </w:t>
      </w:r>
      <w:r w:rsidR="004069AF">
        <w:rPr>
          <w:rFonts w:cs="Arial"/>
          <w:b/>
          <w:szCs w:val="20"/>
        </w:rPr>
        <w:t xml:space="preserve">13. </w:t>
      </w:r>
      <w:r w:rsidRPr="00305FEC">
        <w:rPr>
          <w:rFonts w:cs="Arial"/>
          <w:b/>
          <w:szCs w:val="20"/>
        </w:rPr>
        <w:t xml:space="preserve"> členu</w:t>
      </w:r>
    </w:p>
    <w:p w:rsidR="00305FEC" w:rsidRPr="00305FEC" w:rsidRDefault="00305FEC" w:rsidP="00305FEC">
      <w:pPr>
        <w:rPr>
          <w:rFonts w:cs="Arial"/>
          <w:szCs w:val="20"/>
        </w:rPr>
      </w:pPr>
      <w:r w:rsidRPr="00305FEC">
        <w:rPr>
          <w:rFonts w:cs="Arial"/>
          <w:szCs w:val="20"/>
        </w:rPr>
        <w:t>Ta člen določa, da morajo zavezanci za ugotavljanje svojih presežnih</w:t>
      </w:r>
      <w:r w:rsidR="00D907F1">
        <w:rPr>
          <w:rFonts w:cs="Arial"/>
          <w:szCs w:val="20"/>
        </w:rPr>
        <w:t xml:space="preserve"> tržnih</w:t>
      </w:r>
      <w:r w:rsidRPr="00305FEC">
        <w:rPr>
          <w:rFonts w:cs="Arial"/>
          <w:szCs w:val="20"/>
        </w:rPr>
        <w:t xml:space="preserve"> prihodkov vzpostaviti ustrezno evidenco, da je mogoče ugotavljati stanje glede cen pri opravljenih poslih na proizvodno napravo natančno pri proizvajalcih oziroma na dobavitelja natančno. </w:t>
      </w:r>
    </w:p>
    <w:p w:rsidR="00305FEC" w:rsidRPr="00305FEC" w:rsidRDefault="00305FEC" w:rsidP="00305FEC">
      <w:pPr>
        <w:rPr>
          <w:rFonts w:cs="Arial"/>
          <w:szCs w:val="20"/>
        </w:rPr>
      </w:pPr>
    </w:p>
    <w:p w:rsidR="00305FEC" w:rsidRPr="00305FEC" w:rsidRDefault="00305FEC" w:rsidP="00305FEC">
      <w:pPr>
        <w:rPr>
          <w:rFonts w:cs="Arial"/>
          <w:b/>
          <w:szCs w:val="20"/>
        </w:rPr>
      </w:pPr>
      <w:r w:rsidRPr="00305FEC">
        <w:rPr>
          <w:rFonts w:cs="Arial"/>
          <w:b/>
          <w:szCs w:val="20"/>
        </w:rPr>
        <w:t xml:space="preserve">K </w:t>
      </w:r>
      <w:r w:rsidR="004069AF">
        <w:rPr>
          <w:rFonts w:cs="Arial"/>
          <w:b/>
          <w:szCs w:val="20"/>
        </w:rPr>
        <w:t xml:space="preserve">14. </w:t>
      </w:r>
      <w:r w:rsidRPr="00305FEC">
        <w:rPr>
          <w:rFonts w:cs="Arial"/>
          <w:b/>
          <w:szCs w:val="20"/>
        </w:rPr>
        <w:t>členu</w:t>
      </w:r>
    </w:p>
    <w:p w:rsidR="006603FE" w:rsidRDefault="006603FE" w:rsidP="006603FE">
      <w:r>
        <w:t>S tem členom se uvaja obveznost plačila solidarnostnega prispevka. Plačujejo ga zavezanci, ki so zavezanci po zakonu, ki ureja davek od dohodkov pravnih oseb, in v Republiki Sloveniji izvajajo dejavnosti na področju pridobivanja in predelave surove nafte</w:t>
      </w:r>
      <w:r w:rsidR="009F7653">
        <w:t xml:space="preserve">, </w:t>
      </w:r>
      <w:r>
        <w:t>zemeljskega plina</w:t>
      </w:r>
      <w:r w:rsidR="009F7653">
        <w:t xml:space="preserve"> ter premoga</w:t>
      </w:r>
      <w:r>
        <w:t>.</w:t>
      </w:r>
    </w:p>
    <w:p w:rsidR="006603FE" w:rsidRDefault="006603FE" w:rsidP="006603FE"/>
    <w:p w:rsidR="006603FE" w:rsidRDefault="006603FE" w:rsidP="006603FE">
      <w:r>
        <w:t xml:space="preserve">Z drugim odstavkom se določa osnova za izračun solidarnostnega prispevka. Osnova je razlika med obdavčljivim dobičkom, ki ga je zavezanec dosegel v posameznem davčnem obdobju, za katerega se plačuje solidarnostni prispevek, in povprečnim obdavčljivim dobičkom, ki ga je zavezanec dosegel v štirih zaporednih davčnih obdobjih, ki se začnejo 1. januarja 2018 ali pozneje, zvišanim za dvajset odstotkov. </w:t>
      </w:r>
    </w:p>
    <w:p w:rsidR="006603FE" w:rsidRDefault="006603FE" w:rsidP="006603FE"/>
    <w:p w:rsidR="006603FE" w:rsidRDefault="006603FE" w:rsidP="006603FE">
      <w:r>
        <w:t>Za obdavčljivi dobiček se šteje davčna osnova, ugotovljena po zakonu, ki ureja davek od odhodkov pravnih oseb, pred upoštevanjem zmanjšanja davčne osnove zaradi uveljavljanja davčnih olajšav in pokrivanja izgube, in ustreza postavkama davčnega obračuna davka od dohodkov pravnih oseb pod zaporednima številkama 13 in 14.</w:t>
      </w:r>
    </w:p>
    <w:p w:rsidR="006603FE" w:rsidRDefault="006603FE" w:rsidP="006603FE"/>
    <w:p w:rsidR="006603FE" w:rsidRDefault="006603FE" w:rsidP="006603FE">
      <w:r>
        <w:t xml:space="preserve">Četrti odstavek določa izračun povprečnega obdavčljivega dobička. Če zavezanec v posameznem davčnem obdobju, ki se upošteva za izračun povprečnega obdavčljivega dobička, dosega davčno izgubo, se šteje, da je obdavčljivi dobiček v tem davčnem obdobju enak nič. Določa tudi formulo za izračun povprečnega obdavčljivega dobička. Ta se izračuna kot seštevek pozitivnih obdavčljivih dobičkov v relevantnem štiriletnem obdobju deljen s številom davčnih obdobij s pozitivnim obdavčljivim dobičkom.  </w:t>
      </w:r>
    </w:p>
    <w:p w:rsidR="006603FE" w:rsidRDefault="006603FE" w:rsidP="006603FE"/>
    <w:p w:rsidR="006603FE" w:rsidRDefault="006603FE" w:rsidP="006603FE">
      <w:r>
        <w:t xml:space="preserve">Solidarnostni prispevek se plačuje za davčni obdobji, ki se začneta 1. januarja 2022 ali pozneje in 1. januarja 2023 ali pozneje. Stopnja za izračun solidarnostnega prispevka je </w:t>
      </w:r>
      <w:r w:rsidR="00956CD8">
        <w:t>80</w:t>
      </w:r>
      <w:r>
        <w:t xml:space="preserve"> % od osnove za solidarnostni prispevek.</w:t>
      </w:r>
    </w:p>
    <w:p w:rsidR="006603FE" w:rsidRDefault="006603FE" w:rsidP="006603FE"/>
    <w:p w:rsidR="006603FE" w:rsidRDefault="006603FE" w:rsidP="006603FE">
      <w:r>
        <w:lastRenderedPageBreak/>
        <w:t xml:space="preserve">S sedmim odstavkom se ministru, pristojnem za finance, podeli pooblastilo za izdajo podzakonskega akta, s katerim se določi oblika in način predložitve obračuna solidarnostnega prispevka. </w:t>
      </w:r>
    </w:p>
    <w:p w:rsidR="006603FE" w:rsidRDefault="006603FE" w:rsidP="006603FE"/>
    <w:p w:rsidR="006603FE" w:rsidRDefault="006603FE" w:rsidP="006603FE">
      <w:r>
        <w:t>Obračun solidarnostnega prispevka se predloži v rokih za predložitev obračuna davka od dohodkih pravnih oseb. Solidarnostni prispevek se plača v roku 30 dni od predložitve obračuna.</w:t>
      </w:r>
    </w:p>
    <w:p w:rsidR="006603FE" w:rsidRDefault="006603FE" w:rsidP="006603FE"/>
    <w:p w:rsidR="006603FE" w:rsidRDefault="006603FE" w:rsidP="006603FE">
      <w:r>
        <w:t>Če ni s tem zakonom drugače določeno, se glede postopka pobiranja solidarnostnega prispevka, uporablja zakon, ki ureja davčni postopek.</w:t>
      </w:r>
    </w:p>
    <w:p w:rsidR="006603FE" w:rsidRDefault="006603FE" w:rsidP="006603FE"/>
    <w:p w:rsidR="006603FE" w:rsidRDefault="00D907F1" w:rsidP="006603FE">
      <w:r>
        <w:t>Deveti</w:t>
      </w:r>
      <w:r w:rsidR="006603FE">
        <w:t xml:space="preserve"> odstavek določa, da je solidarnostni prispevek prihodek državnega proračuna.</w:t>
      </w:r>
    </w:p>
    <w:p w:rsidR="00B11ED2" w:rsidRDefault="00B11ED2" w:rsidP="00305FEC">
      <w:pPr>
        <w:rPr>
          <w:rFonts w:cs="Arial"/>
          <w:szCs w:val="20"/>
        </w:rPr>
      </w:pPr>
    </w:p>
    <w:p w:rsidR="00B11ED2" w:rsidRPr="00305FEC" w:rsidRDefault="00B11ED2" w:rsidP="00B11ED2">
      <w:pPr>
        <w:rPr>
          <w:rFonts w:cs="Arial"/>
          <w:b/>
          <w:szCs w:val="20"/>
        </w:rPr>
      </w:pPr>
      <w:r w:rsidRPr="00305FEC">
        <w:rPr>
          <w:rFonts w:cs="Arial"/>
          <w:b/>
          <w:szCs w:val="20"/>
        </w:rPr>
        <w:t xml:space="preserve">K </w:t>
      </w:r>
      <w:r w:rsidR="004069AF">
        <w:rPr>
          <w:rFonts w:cs="Arial"/>
          <w:b/>
          <w:szCs w:val="20"/>
        </w:rPr>
        <w:t xml:space="preserve">15. </w:t>
      </w:r>
      <w:r w:rsidRPr="00305FEC">
        <w:rPr>
          <w:rFonts w:cs="Arial"/>
          <w:b/>
          <w:szCs w:val="20"/>
        </w:rPr>
        <w:t>členu</w:t>
      </w:r>
    </w:p>
    <w:p w:rsidR="000B1DCA" w:rsidRPr="00305FEC" w:rsidRDefault="000B1DCA" w:rsidP="000B1DCA">
      <w:pPr>
        <w:rPr>
          <w:rFonts w:cs="Arial"/>
          <w:szCs w:val="20"/>
        </w:rPr>
      </w:pPr>
      <w:r w:rsidRPr="00305FEC">
        <w:rPr>
          <w:rFonts w:cs="Arial"/>
          <w:szCs w:val="20"/>
        </w:rPr>
        <w:t xml:space="preserve">Člen določa, da se lahko </w:t>
      </w:r>
      <w:r>
        <w:rPr>
          <w:rFonts w:cs="Arial"/>
          <w:szCs w:val="20"/>
        </w:rPr>
        <w:t>z zbranimi sredstvi iz presežnih</w:t>
      </w:r>
      <w:r w:rsidR="00D907F1">
        <w:rPr>
          <w:rFonts w:cs="Arial"/>
          <w:szCs w:val="20"/>
        </w:rPr>
        <w:t xml:space="preserve"> tržnih</w:t>
      </w:r>
      <w:r>
        <w:rPr>
          <w:rFonts w:cs="Arial"/>
          <w:szCs w:val="20"/>
        </w:rPr>
        <w:t xml:space="preserve"> prihodkov </w:t>
      </w:r>
      <w:r w:rsidRPr="00305FEC">
        <w:rPr>
          <w:rFonts w:cs="Arial"/>
          <w:szCs w:val="20"/>
        </w:rPr>
        <w:t>spodbujajo ukrepi: razpisi sistemskega operaterja za nadomestila končnim odjemalcem električne energije za zmanjšanje njihove porabe električne energije, finančno pomoč odjemalcem električne energije, ki pripadajo ranljivim skupinam, nadomestila dobaviteljem, ki morajo odjemalcem dobavljati električno energijo po regulirani ceni, ki ne pokriva stroškov nabave te energije, znižanje visokih stroškov nakupa električne energije za končne odjemalce električne energije za omejeno količina porabljene električne energije, spodbujanje naložb končnih odjemalcev električne energije v tehnologije za zniževanje emisij toplogrednih plinov, izrabo obnovljivih virov energije in zviševanje energetske učinkovitosti.</w:t>
      </w:r>
    </w:p>
    <w:p w:rsidR="00305FEC" w:rsidRDefault="00305FEC" w:rsidP="00305FEC">
      <w:pPr>
        <w:rPr>
          <w:rFonts w:cs="Arial"/>
          <w:szCs w:val="20"/>
        </w:rPr>
      </w:pPr>
    </w:p>
    <w:p w:rsidR="00592259" w:rsidRPr="00305FEC" w:rsidRDefault="00592259" w:rsidP="00592259">
      <w:pPr>
        <w:rPr>
          <w:rFonts w:cs="Arial"/>
          <w:b/>
          <w:szCs w:val="20"/>
        </w:rPr>
      </w:pPr>
      <w:r w:rsidRPr="00305FEC">
        <w:rPr>
          <w:rFonts w:cs="Arial"/>
          <w:b/>
          <w:szCs w:val="20"/>
        </w:rPr>
        <w:t xml:space="preserve">K </w:t>
      </w:r>
      <w:r w:rsidR="004069AF">
        <w:rPr>
          <w:rFonts w:cs="Arial"/>
          <w:b/>
          <w:szCs w:val="20"/>
        </w:rPr>
        <w:t xml:space="preserve">16. </w:t>
      </w:r>
      <w:r w:rsidRPr="00305FEC">
        <w:rPr>
          <w:rFonts w:cs="Arial"/>
          <w:b/>
          <w:szCs w:val="20"/>
        </w:rPr>
        <w:t>členu</w:t>
      </w:r>
    </w:p>
    <w:p w:rsidR="00592259" w:rsidRPr="00305FEC" w:rsidRDefault="00592259" w:rsidP="00592259">
      <w:pPr>
        <w:rPr>
          <w:rFonts w:cs="Arial"/>
          <w:szCs w:val="20"/>
        </w:rPr>
      </w:pPr>
      <w:r w:rsidRPr="00305FEC">
        <w:rPr>
          <w:rFonts w:cs="Arial"/>
          <w:szCs w:val="20"/>
        </w:rPr>
        <w:t xml:space="preserve">S tem členom se </w:t>
      </w:r>
      <w:r w:rsidR="00D907F1">
        <w:rPr>
          <w:rFonts w:cs="Arial"/>
          <w:szCs w:val="20"/>
        </w:rPr>
        <w:t>določa izvajanje</w:t>
      </w:r>
      <w:r w:rsidRPr="00305FEC">
        <w:rPr>
          <w:rFonts w:cs="Arial"/>
          <w:szCs w:val="20"/>
        </w:rPr>
        <w:t xml:space="preserve"> </w:t>
      </w:r>
      <w:r>
        <w:rPr>
          <w:rFonts w:cs="Arial"/>
          <w:szCs w:val="20"/>
        </w:rPr>
        <w:t>9</w:t>
      </w:r>
      <w:r w:rsidRPr="00305FEC">
        <w:rPr>
          <w:rFonts w:cs="Arial"/>
          <w:szCs w:val="20"/>
        </w:rPr>
        <w:t>. člena Uredb</w:t>
      </w:r>
      <w:r>
        <w:rPr>
          <w:rFonts w:cs="Arial"/>
          <w:szCs w:val="20"/>
        </w:rPr>
        <w:t>e</w:t>
      </w:r>
      <w:r w:rsidRPr="00305FEC">
        <w:rPr>
          <w:rFonts w:cs="Arial"/>
          <w:szCs w:val="20"/>
        </w:rPr>
        <w:t xml:space="preserve"> 2022/1854</w:t>
      </w:r>
      <w:r w:rsidR="00D907F1">
        <w:rPr>
          <w:rFonts w:cs="Arial"/>
          <w:szCs w:val="20"/>
        </w:rPr>
        <w:t>/EU</w:t>
      </w:r>
      <w:r w:rsidRPr="00305FEC">
        <w:rPr>
          <w:rFonts w:cs="Arial"/>
          <w:szCs w:val="20"/>
        </w:rPr>
        <w:t xml:space="preserve">. Tako se v skladu z omenjeno uredbo  določa za kaj je mogoče namenjati zbrana sredstva prihodkov </w:t>
      </w:r>
      <w:r>
        <w:rPr>
          <w:rFonts w:cs="Arial"/>
          <w:szCs w:val="20"/>
        </w:rPr>
        <w:t xml:space="preserve">od prezasedenosti. </w:t>
      </w:r>
      <w:r w:rsidRPr="00305FEC">
        <w:rPr>
          <w:rFonts w:cs="Arial"/>
          <w:szCs w:val="20"/>
        </w:rPr>
        <w:t xml:space="preserve">Zaradi visokih cen na trgih električne energije, ukrepa znižanja porabe električne energije in ohranjanja tarifnih postavk omrežnine za prenosni in distribucijski sistem v letu 2023 na nivoju leta 2022, se presežni prihodki od prezasedenosti iz 9. člena </w:t>
      </w:r>
      <w:r w:rsidR="00D907F1">
        <w:rPr>
          <w:rFonts w:cs="Arial"/>
          <w:szCs w:val="20"/>
        </w:rPr>
        <w:t>U</w:t>
      </w:r>
      <w:r w:rsidRPr="00305FEC">
        <w:rPr>
          <w:rFonts w:cs="Arial"/>
          <w:szCs w:val="20"/>
        </w:rPr>
        <w:t>redbe 2022/1854</w:t>
      </w:r>
      <w:r w:rsidR="00D907F1">
        <w:rPr>
          <w:rFonts w:cs="Arial"/>
          <w:szCs w:val="20"/>
        </w:rPr>
        <w:t>/EU iz</w:t>
      </w:r>
      <w:r w:rsidRPr="00305FEC">
        <w:rPr>
          <w:rFonts w:cs="Arial"/>
          <w:szCs w:val="20"/>
        </w:rPr>
        <w:t xml:space="preserve"> let 2022 in 2023 namenijo izključno za pokrivanje upravičenih stroškov sistemskega in distribucijskega operaterja.</w:t>
      </w:r>
      <w:r>
        <w:rPr>
          <w:rFonts w:cs="Arial"/>
          <w:szCs w:val="20"/>
        </w:rPr>
        <w:t xml:space="preserve"> </w:t>
      </w:r>
      <w:r w:rsidRPr="00305FEC">
        <w:rPr>
          <w:rFonts w:cs="Arial"/>
          <w:szCs w:val="20"/>
        </w:rPr>
        <w:t>Če ti prihodki ne zadoščajo, se upravičeni stroški distribucijskega in prenosnega operaterja pokrivajo s presežnimi prihodki ali drugimi sredstvi (npr. proračunska sredstva). Tretji odstavek določa način razdelitve presežnih prihodkov od prezasedenosti za pokrivanje primanjkljaja omrežnine za distribucijskega operaterja.</w:t>
      </w:r>
      <w:r>
        <w:rPr>
          <w:rFonts w:cs="Arial"/>
          <w:szCs w:val="20"/>
        </w:rPr>
        <w:t xml:space="preserve"> </w:t>
      </w:r>
      <w:r w:rsidRPr="00305FEC">
        <w:rPr>
          <w:rFonts w:cs="Arial"/>
          <w:szCs w:val="20"/>
        </w:rPr>
        <w:t>Člen določa</w:t>
      </w:r>
      <w:r>
        <w:rPr>
          <w:rFonts w:cs="Arial"/>
          <w:szCs w:val="20"/>
        </w:rPr>
        <w:t>,</w:t>
      </w:r>
      <w:r w:rsidRPr="00305FEC">
        <w:rPr>
          <w:rFonts w:cs="Arial"/>
          <w:szCs w:val="20"/>
        </w:rPr>
        <w:t xml:space="preserve"> da se pri porazdelitvi presežnih prihodkov iz </w:t>
      </w:r>
      <w:r>
        <w:rPr>
          <w:rFonts w:cs="Arial"/>
          <w:szCs w:val="20"/>
        </w:rPr>
        <w:t>9</w:t>
      </w:r>
      <w:r w:rsidRPr="00305FEC">
        <w:rPr>
          <w:rFonts w:cs="Arial"/>
          <w:szCs w:val="20"/>
        </w:rPr>
        <w:t xml:space="preserve">. člena </w:t>
      </w:r>
      <w:r w:rsidR="00D907F1">
        <w:rPr>
          <w:rFonts w:cs="Arial"/>
          <w:szCs w:val="20"/>
        </w:rPr>
        <w:t>U</w:t>
      </w:r>
      <w:r w:rsidR="00D907F1" w:rsidRPr="00305FEC">
        <w:rPr>
          <w:rFonts w:cs="Arial"/>
          <w:szCs w:val="20"/>
        </w:rPr>
        <w:t>redbe 2022/1854</w:t>
      </w:r>
      <w:r w:rsidR="00D907F1">
        <w:rPr>
          <w:rFonts w:cs="Arial"/>
          <w:szCs w:val="20"/>
        </w:rPr>
        <w:t xml:space="preserve">/EU </w:t>
      </w:r>
      <w:r w:rsidRPr="00305FEC">
        <w:rPr>
          <w:rFonts w:cs="Arial"/>
          <w:szCs w:val="20"/>
        </w:rPr>
        <w:t>upoštevajo prihodki let 2022 in 2023.</w:t>
      </w:r>
    </w:p>
    <w:p w:rsidR="00592259" w:rsidRPr="00305FEC" w:rsidRDefault="00592259" w:rsidP="00305FEC">
      <w:pPr>
        <w:rPr>
          <w:rFonts w:cs="Arial"/>
          <w:szCs w:val="20"/>
        </w:rPr>
      </w:pPr>
    </w:p>
    <w:p w:rsidR="00305FEC" w:rsidRPr="00305FEC" w:rsidRDefault="00305FEC" w:rsidP="00305FEC">
      <w:pPr>
        <w:rPr>
          <w:rFonts w:cs="Arial"/>
          <w:b/>
          <w:szCs w:val="20"/>
        </w:rPr>
      </w:pPr>
      <w:r w:rsidRPr="00305FEC">
        <w:rPr>
          <w:rFonts w:cs="Arial"/>
          <w:b/>
          <w:szCs w:val="20"/>
        </w:rPr>
        <w:t xml:space="preserve">K </w:t>
      </w:r>
      <w:r w:rsidR="004069AF">
        <w:rPr>
          <w:rFonts w:cs="Arial"/>
          <w:b/>
          <w:szCs w:val="20"/>
        </w:rPr>
        <w:t xml:space="preserve">17. </w:t>
      </w:r>
      <w:r w:rsidRPr="00305FEC">
        <w:rPr>
          <w:rFonts w:cs="Arial"/>
          <w:b/>
          <w:szCs w:val="20"/>
        </w:rPr>
        <w:t>členu</w:t>
      </w:r>
    </w:p>
    <w:p w:rsidR="00DD1FBC" w:rsidRPr="00DD1FBC" w:rsidRDefault="00DD1FBC" w:rsidP="00DD1FBC">
      <w:pPr>
        <w:rPr>
          <w:rFonts w:cs="Arial"/>
          <w:szCs w:val="20"/>
        </w:rPr>
      </w:pPr>
      <w:r w:rsidRPr="00DD1FBC">
        <w:rPr>
          <w:rFonts w:cs="Arial"/>
          <w:szCs w:val="20"/>
        </w:rPr>
        <w:t>Člen določa, da lahko vlada v primeru interventne regulacije cene  električne energije plina ali toplote, dobaviteljem (ali distributerju pri toploti), ki bi jim ta ukrep povzročil občutno škodo, določi tudi primerno nadomestilo. Vlada z uredbo predpiše način določitve nadomestila, pogoje in merila za upravičenost do nadomestila, način izplačila nadomestila, organ, ki nadomestilo izplačuje, in vir sredstev.</w:t>
      </w:r>
    </w:p>
    <w:p w:rsidR="00DD1FBC" w:rsidRPr="00DC4EBC" w:rsidRDefault="00DD1FBC" w:rsidP="008473CF">
      <w:pPr>
        <w:rPr>
          <w:rFonts w:cs="Arial"/>
          <w:szCs w:val="20"/>
        </w:rPr>
      </w:pPr>
    </w:p>
    <w:p w:rsidR="00305FEC" w:rsidRPr="00305FEC" w:rsidRDefault="00305FEC" w:rsidP="00305FEC">
      <w:pPr>
        <w:rPr>
          <w:rFonts w:cs="Arial"/>
          <w:b/>
          <w:szCs w:val="20"/>
        </w:rPr>
      </w:pPr>
      <w:r w:rsidRPr="00305FEC">
        <w:rPr>
          <w:rFonts w:cs="Arial"/>
          <w:b/>
          <w:szCs w:val="20"/>
        </w:rPr>
        <w:t>K</w:t>
      </w:r>
      <w:r w:rsidR="00955A84">
        <w:rPr>
          <w:rFonts w:cs="Arial"/>
          <w:b/>
          <w:szCs w:val="20"/>
        </w:rPr>
        <w:t xml:space="preserve"> </w:t>
      </w:r>
      <w:r w:rsidR="004069AF">
        <w:rPr>
          <w:rFonts w:cs="Arial"/>
          <w:b/>
          <w:szCs w:val="20"/>
        </w:rPr>
        <w:t xml:space="preserve">18. </w:t>
      </w:r>
      <w:r w:rsidRPr="00305FEC">
        <w:rPr>
          <w:rFonts w:cs="Arial"/>
          <w:b/>
          <w:szCs w:val="20"/>
        </w:rPr>
        <w:t>členu</w:t>
      </w:r>
    </w:p>
    <w:p w:rsidR="00305FEC" w:rsidRPr="00305FEC" w:rsidRDefault="00305FEC" w:rsidP="00305FEC">
      <w:pPr>
        <w:rPr>
          <w:rFonts w:cs="Arial"/>
          <w:szCs w:val="20"/>
        </w:rPr>
      </w:pPr>
      <w:r w:rsidRPr="00305FEC">
        <w:rPr>
          <w:rFonts w:cs="Arial"/>
          <w:szCs w:val="20"/>
        </w:rPr>
        <w:t xml:space="preserve">Ta člen določa omejitve pri vrnitvi na maloprodajni trg električne energije in plina tistih dobaviteljev, ki jim je v času izrednih razmer na trgu z električno energijo in plinom prenehalo članstvo v bilančni shemi ali so prenehali z dobavo končnim odjemalcem vendar ohranili članstvo v bilančni shemi. </w:t>
      </w:r>
    </w:p>
    <w:p w:rsidR="00305FEC" w:rsidRPr="00305FEC" w:rsidRDefault="00305FEC" w:rsidP="00305FEC">
      <w:pPr>
        <w:rPr>
          <w:rFonts w:cs="Arial"/>
          <w:szCs w:val="20"/>
        </w:rPr>
      </w:pPr>
    </w:p>
    <w:p w:rsidR="00305FEC" w:rsidRPr="00305FEC" w:rsidRDefault="00305FEC" w:rsidP="00305FEC">
      <w:pPr>
        <w:rPr>
          <w:rFonts w:cs="Arial"/>
          <w:szCs w:val="20"/>
        </w:rPr>
      </w:pPr>
      <w:r w:rsidRPr="00305FEC">
        <w:rPr>
          <w:rFonts w:cs="Arial"/>
          <w:szCs w:val="20"/>
        </w:rPr>
        <w:t xml:space="preserve">S tem so namreč povzročili, da so končni odjemalci prešli bodisi v režim zasilne oskrbe bodisi k drugemu dobavitelju (v nasprotnem primeru bi ostali brez električne energije oz. plina). V obeh primerih je zaradi pripada novih odjemalcev prišlo do obremenitev operaterjev oz. preostalih dobaviteljev, kar je v izrednih razmerah še posebej obremenjujoče. Drugače povedano, s tem ko je dobavitelj prenehal z dobavo, je finančna tveganja (bremena) prenesel na druge dobavitelje, ki so kljub težkim razmeram ostali aktivni na trgu. Z večjim prilivom novih odjemalcev jim je celo lahko nastajala škoda, saj sklenitve pogodbe o dobavi z določenimi kategorijami odjemalcev niso niti smeli zavrniti.  </w:t>
      </w:r>
    </w:p>
    <w:p w:rsidR="00305FEC" w:rsidRPr="00305FEC" w:rsidRDefault="00305FEC" w:rsidP="00305FEC">
      <w:pPr>
        <w:rPr>
          <w:rFonts w:cs="Arial"/>
          <w:szCs w:val="20"/>
        </w:rPr>
      </w:pPr>
    </w:p>
    <w:p w:rsidR="00305FEC" w:rsidRPr="00305FEC" w:rsidRDefault="00305FEC" w:rsidP="00305FEC">
      <w:pPr>
        <w:rPr>
          <w:rFonts w:cs="Arial"/>
          <w:szCs w:val="20"/>
        </w:rPr>
      </w:pPr>
      <w:r w:rsidRPr="00305FEC">
        <w:rPr>
          <w:rFonts w:cs="Arial"/>
          <w:szCs w:val="20"/>
        </w:rPr>
        <w:t>Glede na navedeno je namen določbe, da se tistim dobaviteljem, ki so s svojim odhodom povzročili dodatno finančno breme drugim dobaviteljem (ki so morali prevzeti njihove odjemalce) prepreči, da jim z vrnitvijo v ugodnih razmerah (kar bi jim omogočalo prodajo po nižjih cenah) povzroči dodatna škoda zaradi menjav dobavitelja za ugodnejšega.</w:t>
      </w:r>
    </w:p>
    <w:p w:rsidR="00305FEC" w:rsidRPr="00305FEC" w:rsidRDefault="00305FEC" w:rsidP="00305FEC">
      <w:pPr>
        <w:rPr>
          <w:rFonts w:cs="Arial"/>
          <w:szCs w:val="20"/>
        </w:rPr>
      </w:pPr>
    </w:p>
    <w:p w:rsidR="00305FEC" w:rsidRPr="00305FEC" w:rsidRDefault="00305FEC" w:rsidP="00305FEC">
      <w:pPr>
        <w:rPr>
          <w:rFonts w:cs="Arial"/>
          <w:b/>
          <w:szCs w:val="20"/>
        </w:rPr>
      </w:pPr>
      <w:r w:rsidRPr="00305FEC">
        <w:rPr>
          <w:rFonts w:cs="Arial"/>
          <w:b/>
          <w:szCs w:val="20"/>
        </w:rPr>
        <w:t>K</w:t>
      </w:r>
      <w:r w:rsidR="00AE44ED">
        <w:rPr>
          <w:rFonts w:cs="Arial"/>
          <w:b/>
          <w:szCs w:val="20"/>
        </w:rPr>
        <w:t xml:space="preserve"> </w:t>
      </w:r>
      <w:r w:rsidR="004069AF">
        <w:rPr>
          <w:rFonts w:cs="Arial"/>
          <w:b/>
          <w:szCs w:val="20"/>
        </w:rPr>
        <w:t xml:space="preserve">19. </w:t>
      </w:r>
      <w:r w:rsidRPr="00305FEC">
        <w:rPr>
          <w:rFonts w:cs="Arial"/>
          <w:b/>
          <w:szCs w:val="20"/>
        </w:rPr>
        <w:t>členu</w:t>
      </w:r>
    </w:p>
    <w:p w:rsidR="00305FEC" w:rsidRPr="00305FEC" w:rsidRDefault="00305FEC" w:rsidP="00305FEC">
      <w:pPr>
        <w:rPr>
          <w:rFonts w:cs="Arial"/>
          <w:szCs w:val="20"/>
        </w:rPr>
      </w:pPr>
      <w:r w:rsidRPr="00305FEC">
        <w:rPr>
          <w:rFonts w:cs="Arial"/>
          <w:szCs w:val="20"/>
        </w:rPr>
        <w:t>V času zaostrenih razmer za dobavo plina so dodatno ranljivi odjemalci, ki sicer po zakonu o oskrbi s plini niso upravičeni do zasilne oskrbe, saj v normalnih razmerah pričakujemo, da bodo brez težav zamenjali dobavitelja. V razmerah, ko dobavitelji ne želijo širiti obseg svojih odjemalcev zaradi razmer na trgu pa je pomembno, da ima Vlada RS vzvod, s katerim lahko zagotovi oskrbo s plinom tudi tem odjemalcem.</w:t>
      </w:r>
    </w:p>
    <w:p w:rsidR="00305FEC" w:rsidRPr="00305FEC" w:rsidRDefault="00305FEC" w:rsidP="00305FEC">
      <w:pPr>
        <w:rPr>
          <w:rFonts w:cs="Arial"/>
          <w:szCs w:val="20"/>
        </w:rPr>
      </w:pPr>
    </w:p>
    <w:p w:rsidR="00305FEC" w:rsidRPr="00305FEC" w:rsidRDefault="00305FEC" w:rsidP="00305FEC">
      <w:pPr>
        <w:rPr>
          <w:rFonts w:cs="Arial"/>
          <w:b/>
          <w:szCs w:val="20"/>
        </w:rPr>
      </w:pPr>
      <w:r w:rsidRPr="00305FEC">
        <w:rPr>
          <w:rFonts w:cs="Arial"/>
          <w:b/>
          <w:szCs w:val="20"/>
        </w:rPr>
        <w:t>K</w:t>
      </w:r>
      <w:r w:rsidR="00AE44ED">
        <w:rPr>
          <w:rFonts w:cs="Arial"/>
          <w:b/>
          <w:szCs w:val="20"/>
        </w:rPr>
        <w:t xml:space="preserve"> </w:t>
      </w:r>
      <w:r w:rsidR="004069AF">
        <w:rPr>
          <w:rFonts w:cs="Arial"/>
          <w:b/>
          <w:szCs w:val="20"/>
        </w:rPr>
        <w:t xml:space="preserve">20. </w:t>
      </w:r>
      <w:r w:rsidRPr="00305FEC">
        <w:rPr>
          <w:rFonts w:cs="Arial"/>
          <w:b/>
          <w:szCs w:val="20"/>
        </w:rPr>
        <w:t xml:space="preserve"> členu</w:t>
      </w:r>
    </w:p>
    <w:p w:rsidR="00305FEC" w:rsidRDefault="00305FEC" w:rsidP="00305FEC">
      <w:pPr>
        <w:rPr>
          <w:rFonts w:cs="Arial"/>
          <w:szCs w:val="20"/>
        </w:rPr>
      </w:pPr>
      <w:r w:rsidRPr="00305FEC">
        <w:rPr>
          <w:rFonts w:cs="Arial"/>
          <w:szCs w:val="20"/>
        </w:rPr>
        <w:t>Člen za javna naročila za dobavo električne energije ali plina določa odstop od določb Zakona o javnem naročanju.</w:t>
      </w:r>
      <w:r w:rsidR="000B1DCA">
        <w:rPr>
          <w:rFonts w:cs="Arial"/>
          <w:szCs w:val="20"/>
        </w:rPr>
        <w:t xml:space="preserve"> </w:t>
      </w:r>
      <w:r w:rsidRPr="00305FEC">
        <w:rPr>
          <w:rFonts w:cs="Arial"/>
          <w:szCs w:val="20"/>
        </w:rPr>
        <w:t>Zaradi trenutnih razmer na trgu, v katerih je rok veljavnosti ponudbe izredno kratek, se električne energije in plina s klasičnimi postopki sploh ne da naročiti oziroma kupiti.</w:t>
      </w:r>
    </w:p>
    <w:p w:rsidR="00F05E08" w:rsidRDefault="00F05E08" w:rsidP="00305FEC">
      <w:pPr>
        <w:rPr>
          <w:rFonts w:cs="Arial"/>
          <w:szCs w:val="20"/>
        </w:rPr>
      </w:pPr>
    </w:p>
    <w:p w:rsidR="00305FEC" w:rsidRPr="00305FEC" w:rsidRDefault="00305FEC" w:rsidP="00305FEC">
      <w:pPr>
        <w:rPr>
          <w:rFonts w:cs="Arial"/>
          <w:b/>
          <w:szCs w:val="20"/>
        </w:rPr>
      </w:pPr>
      <w:r w:rsidRPr="00305FEC">
        <w:rPr>
          <w:rFonts w:cs="Arial"/>
          <w:b/>
          <w:szCs w:val="20"/>
        </w:rPr>
        <w:t>K</w:t>
      </w:r>
      <w:r w:rsidR="00AE44ED">
        <w:rPr>
          <w:rFonts w:cs="Arial"/>
          <w:b/>
          <w:szCs w:val="20"/>
        </w:rPr>
        <w:t xml:space="preserve"> </w:t>
      </w:r>
      <w:r w:rsidR="004069AF">
        <w:rPr>
          <w:rFonts w:cs="Arial"/>
          <w:b/>
          <w:szCs w:val="20"/>
        </w:rPr>
        <w:t xml:space="preserve">21. </w:t>
      </w:r>
      <w:r w:rsidRPr="00305FEC">
        <w:rPr>
          <w:rFonts w:cs="Arial"/>
          <w:b/>
          <w:szCs w:val="20"/>
        </w:rPr>
        <w:t>členu</w:t>
      </w:r>
    </w:p>
    <w:p w:rsidR="00305FEC" w:rsidRPr="00305FEC" w:rsidRDefault="00305FEC" w:rsidP="00305FEC">
      <w:pPr>
        <w:rPr>
          <w:rFonts w:cs="Arial"/>
          <w:szCs w:val="20"/>
        </w:rPr>
      </w:pPr>
      <w:r w:rsidRPr="00305FEC">
        <w:rPr>
          <w:rFonts w:cs="Arial"/>
          <w:szCs w:val="20"/>
        </w:rPr>
        <w:t xml:space="preserve">Člen določa organe pristojen za nadzor nad izvajanjem določb zakona. </w:t>
      </w:r>
    </w:p>
    <w:p w:rsidR="00305FEC" w:rsidRPr="00305FEC" w:rsidRDefault="00305FEC" w:rsidP="00305FEC">
      <w:pPr>
        <w:rPr>
          <w:rFonts w:cs="Arial"/>
          <w:szCs w:val="20"/>
        </w:rPr>
      </w:pPr>
    </w:p>
    <w:p w:rsidR="00305FEC" w:rsidRPr="00305FEC" w:rsidRDefault="00305FEC" w:rsidP="00305FEC">
      <w:pPr>
        <w:rPr>
          <w:rFonts w:cs="Arial"/>
          <w:b/>
          <w:szCs w:val="20"/>
        </w:rPr>
      </w:pPr>
      <w:r w:rsidRPr="00305FEC">
        <w:rPr>
          <w:rFonts w:cs="Arial"/>
          <w:b/>
          <w:szCs w:val="20"/>
        </w:rPr>
        <w:t xml:space="preserve">K </w:t>
      </w:r>
      <w:r w:rsidR="004069AF">
        <w:rPr>
          <w:rFonts w:cs="Arial"/>
          <w:b/>
          <w:szCs w:val="20"/>
        </w:rPr>
        <w:t>22.</w:t>
      </w:r>
      <w:r w:rsidR="00081672">
        <w:rPr>
          <w:rFonts w:cs="Arial"/>
          <w:b/>
          <w:szCs w:val="20"/>
        </w:rPr>
        <w:t xml:space="preserve"> in</w:t>
      </w:r>
      <w:r w:rsidR="004069AF">
        <w:rPr>
          <w:rFonts w:cs="Arial"/>
          <w:b/>
          <w:szCs w:val="20"/>
        </w:rPr>
        <w:t xml:space="preserve"> 23. </w:t>
      </w:r>
      <w:r w:rsidRPr="00305FEC">
        <w:rPr>
          <w:rFonts w:cs="Arial"/>
          <w:b/>
          <w:szCs w:val="20"/>
        </w:rPr>
        <w:t>členu</w:t>
      </w:r>
    </w:p>
    <w:p w:rsidR="00305FEC" w:rsidRPr="00305FEC" w:rsidRDefault="00305FEC" w:rsidP="00305FEC">
      <w:pPr>
        <w:rPr>
          <w:rFonts w:cs="Arial"/>
          <w:szCs w:val="20"/>
        </w:rPr>
      </w:pPr>
      <w:r w:rsidRPr="00305FEC">
        <w:rPr>
          <w:rFonts w:cs="Arial"/>
          <w:szCs w:val="20"/>
        </w:rPr>
        <w:t>Člen</w:t>
      </w:r>
      <w:r w:rsidR="00CD54B7">
        <w:rPr>
          <w:rFonts w:cs="Arial"/>
          <w:szCs w:val="20"/>
        </w:rPr>
        <w:t>i</w:t>
      </w:r>
      <w:r w:rsidRPr="00305FEC">
        <w:rPr>
          <w:rFonts w:cs="Arial"/>
          <w:szCs w:val="20"/>
        </w:rPr>
        <w:t xml:space="preserve"> določa</w:t>
      </w:r>
      <w:r w:rsidR="005E2B99">
        <w:rPr>
          <w:rFonts w:cs="Arial"/>
          <w:szCs w:val="20"/>
        </w:rPr>
        <w:t>jo</w:t>
      </w:r>
      <w:r w:rsidRPr="00305FEC">
        <w:rPr>
          <w:rFonts w:cs="Arial"/>
          <w:szCs w:val="20"/>
        </w:rPr>
        <w:t xml:space="preserve"> višino globe za posamezne prekrške.</w:t>
      </w:r>
      <w:r w:rsidR="00B4144E">
        <w:rPr>
          <w:rFonts w:cs="Arial"/>
          <w:szCs w:val="20"/>
        </w:rPr>
        <w:t xml:space="preserve"> </w:t>
      </w:r>
    </w:p>
    <w:p w:rsidR="00305FEC" w:rsidRPr="00305FEC" w:rsidRDefault="00305FEC" w:rsidP="00305FEC">
      <w:pPr>
        <w:rPr>
          <w:rFonts w:cs="Arial"/>
          <w:szCs w:val="20"/>
        </w:rPr>
      </w:pPr>
    </w:p>
    <w:p w:rsidR="00305FEC" w:rsidRPr="00305FEC" w:rsidRDefault="00305FEC" w:rsidP="00305FEC">
      <w:pPr>
        <w:rPr>
          <w:rFonts w:cs="Arial"/>
          <w:b/>
          <w:szCs w:val="20"/>
        </w:rPr>
      </w:pPr>
      <w:r w:rsidRPr="00305FEC">
        <w:rPr>
          <w:rFonts w:cs="Arial"/>
          <w:b/>
          <w:szCs w:val="20"/>
        </w:rPr>
        <w:t xml:space="preserve">K </w:t>
      </w:r>
      <w:r w:rsidR="0020662E">
        <w:rPr>
          <w:rFonts w:cs="Arial"/>
          <w:b/>
          <w:szCs w:val="20"/>
        </w:rPr>
        <w:t>2</w:t>
      </w:r>
      <w:r w:rsidR="00081672">
        <w:rPr>
          <w:rFonts w:cs="Arial"/>
          <w:b/>
          <w:szCs w:val="20"/>
        </w:rPr>
        <w:t>4.</w:t>
      </w:r>
      <w:r w:rsidRPr="00305FEC">
        <w:rPr>
          <w:rFonts w:cs="Arial"/>
          <w:b/>
          <w:szCs w:val="20"/>
        </w:rPr>
        <w:t xml:space="preserve"> členu</w:t>
      </w:r>
    </w:p>
    <w:p w:rsidR="00305FEC" w:rsidRPr="00305FEC" w:rsidRDefault="00305FEC" w:rsidP="00305FEC">
      <w:pPr>
        <w:rPr>
          <w:rFonts w:cs="Arial"/>
          <w:szCs w:val="20"/>
        </w:rPr>
      </w:pPr>
      <w:r w:rsidRPr="00305FEC">
        <w:rPr>
          <w:rFonts w:cs="Arial"/>
          <w:szCs w:val="20"/>
        </w:rPr>
        <w:t xml:space="preserve">Člen določa, da je v hitrem </w:t>
      </w:r>
      <w:proofErr w:type="spellStart"/>
      <w:r w:rsidRPr="00305FEC">
        <w:rPr>
          <w:rFonts w:cs="Arial"/>
          <w:szCs w:val="20"/>
        </w:rPr>
        <w:t>prekrškovnem</w:t>
      </w:r>
      <w:proofErr w:type="spellEnd"/>
      <w:r w:rsidRPr="00305FEC">
        <w:rPr>
          <w:rFonts w:cs="Arial"/>
          <w:szCs w:val="20"/>
        </w:rPr>
        <w:t xml:space="preserve"> postopku globa lahko višja kot sicer.</w:t>
      </w:r>
    </w:p>
    <w:p w:rsidR="00305FEC" w:rsidRPr="00305FEC" w:rsidRDefault="00305FEC" w:rsidP="00305FEC">
      <w:pPr>
        <w:rPr>
          <w:rFonts w:cs="Arial"/>
          <w:szCs w:val="20"/>
        </w:rPr>
      </w:pPr>
    </w:p>
    <w:p w:rsidR="00305FEC" w:rsidRPr="00305FEC" w:rsidRDefault="00305FEC" w:rsidP="00305FEC">
      <w:pPr>
        <w:rPr>
          <w:rFonts w:cs="Arial"/>
          <w:b/>
          <w:szCs w:val="20"/>
        </w:rPr>
      </w:pPr>
      <w:r w:rsidRPr="00305FEC">
        <w:rPr>
          <w:rFonts w:cs="Arial"/>
          <w:b/>
          <w:szCs w:val="20"/>
        </w:rPr>
        <w:t xml:space="preserve">K </w:t>
      </w:r>
      <w:r w:rsidR="004069AF">
        <w:rPr>
          <w:rFonts w:cs="Arial"/>
          <w:b/>
          <w:szCs w:val="20"/>
        </w:rPr>
        <w:t>2</w:t>
      </w:r>
      <w:r w:rsidR="00081672">
        <w:rPr>
          <w:rFonts w:cs="Arial"/>
          <w:b/>
          <w:szCs w:val="20"/>
        </w:rPr>
        <w:t>5</w:t>
      </w:r>
      <w:r w:rsidR="004069AF">
        <w:rPr>
          <w:rFonts w:cs="Arial"/>
          <w:b/>
          <w:szCs w:val="20"/>
        </w:rPr>
        <w:t xml:space="preserve">. </w:t>
      </w:r>
      <w:r w:rsidRPr="00305FEC">
        <w:rPr>
          <w:rFonts w:cs="Arial"/>
          <w:b/>
          <w:szCs w:val="20"/>
        </w:rPr>
        <w:t>členu</w:t>
      </w:r>
    </w:p>
    <w:p w:rsidR="00305FEC" w:rsidRPr="00305FEC" w:rsidRDefault="00305FEC" w:rsidP="00305FEC">
      <w:pPr>
        <w:rPr>
          <w:rFonts w:cs="Arial"/>
          <w:szCs w:val="20"/>
        </w:rPr>
      </w:pPr>
      <w:r w:rsidRPr="00305FEC">
        <w:rPr>
          <w:rFonts w:cs="Arial"/>
          <w:szCs w:val="20"/>
        </w:rPr>
        <w:t xml:space="preserve">Člen določa roke za izdajo </w:t>
      </w:r>
      <w:r w:rsidR="007215BC">
        <w:rPr>
          <w:rFonts w:cs="Arial"/>
          <w:szCs w:val="20"/>
        </w:rPr>
        <w:t>podzakonskih predpisov</w:t>
      </w:r>
      <w:r w:rsidRPr="00305FEC">
        <w:rPr>
          <w:rFonts w:cs="Arial"/>
          <w:szCs w:val="20"/>
        </w:rPr>
        <w:t>.</w:t>
      </w:r>
    </w:p>
    <w:p w:rsidR="00FA4346" w:rsidRPr="00305FEC" w:rsidRDefault="00FA4346" w:rsidP="00305FEC">
      <w:pPr>
        <w:rPr>
          <w:rFonts w:cs="Arial"/>
          <w:szCs w:val="20"/>
        </w:rPr>
      </w:pPr>
    </w:p>
    <w:p w:rsidR="008C0EBB" w:rsidRPr="00E932FB" w:rsidRDefault="008058AD" w:rsidP="00305FEC">
      <w:pPr>
        <w:rPr>
          <w:rFonts w:cs="Arial"/>
          <w:b/>
          <w:szCs w:val="20"/>
        </w:rPr>
      </w:pPr>
      <w:r>
        <w:rPr>
          <w:rFonts w:cs="Arial"/>
          <w:b/>
          <w:szCs w:val="20"/>
        </w:rPr>
        <w:t xml:space="preserve">K </w:t>
      </w:r>
      <w:r w:rsidR="004069AF">
        <w:rPr>
          <w:rFonts w:cs="Arial"/>
          <w:b/>
          <w:szCs w:val="20"/>
        </w:rPr>
        <w:t>2</w:t>
      </w:r>
      <w:r w:rsidR="00081672">
        <w:rPr>
          <w:rFonts w:cs="Arial"/>
          <w:b/>
          <w:szCs w:val="20"/>
        </w:rPr>
        <w:t>6</w:t>
      </w:r>
      <w:r w:rsidR="004069AF">
        <w:rPr>
          <w:rFonts w:cs="Arial"/>
          <w:b/>
          <w:szCs w:val="20"/>
        </w:rPr>
        <w:t xml:space="preserve">. </w:t>
      </w:r>
      <w:r w:rsidR="008C0EBB" w:rsidRPr="00E932FB">
        <w:rPr>
          <w:rFonts w:cs="Arial"/>
          <w:b/>
          <w:szCs w:val="20"/>
        </w:rPr>
        <w:t>členu</w:t>
      </w:r>
    </w:p>
    <w:p w:rsidR="00046436" w:rsidRDefault="00305FEC" w:rsidP="00046436">
      <w:pPr>
        <w:rPr>
          <w:rFonts w:cs="Arial"/>
          <w:szCs w:val="20"/>
        </w:rPr>
      </w:pPr>
      <w:r w:rsidRPr="00305FEC">
        <w:rPr>
          <w:rFonts w:cs="Arial"/>
          <w:szCs w:val="20"/>
        </w:rPr>
        <w:t>Člen določa začetek veljavnost zakona in sicer naslednji dan po objavi v Uradnem listu Republike Slovenije.</w:t>
      </w:r>
      <w:r w:rsidR="000B1DCA">
        <w:rPr>
          <w:rFonts w:cs="Arial"/>
          <w:szCs w:val="20"/>
        </w:rPr>
        <w:t xml:space="preserve"> </w:t>
      </w:r>
      <w:r w:rsidRPr="00305FEC">
        <w:rPr>
          <w:rFonts w:cs="Arial"/>
          <w:szCs w:val="20"/>
        </w:rPr>
        <w:t>Ker gre za interventni zakon</w:t>
      </w:r>
      <w:r w:rsidR="002E7A39">
        <w:rPr>
          <w:rFonts w:cs="Arial"/>
          <w:szCs w:val="20"/>
        </w:rPr>
        <w:t>,</w:t>
      </w:r>
      <w:r w:rsidRPr="00305FEC">
        <w:rPr>
          <w:rFonts w:cs="Arial"/>
          <w:szCs w:val="20"/>
        </w:rPr>
        <w:t xml:space="preserve"> je določen tudi zaključek veljavnosti zakona in sicer 31. december</w:t>
      </w:r>
      <w:r w:rsidR="002E7A39">
        <w:rPr>
          <w:rFonts w:cs="Arial"/>
          <w:szCs w:val="20"/>
        </w:rPr>
        <w:t xml:space="preserve"> </w:t>
      </w:r>
      <w:r w:rsidRPr="00305FEC">
        <w:rPr>
          <w:rFonts w:cs="Arial"/>
          <w:szCs w:val="20"/>
        </w:rPr>
        <w:t>202</w:t>
      </w:r>
      <w:r w:rsidR="002E7A39">
        <w:rPr>
          <w:rFonts w:cs="Arial"/>
          <w:szCs w:val="20"/>
        </w:rPr>
        <w:t>3.</w:t>
      </w:r>
      <w:r w:rsidR="00046436" w:rsidRPr="00046436">
        <w:rPr>
          <w:rFonts w:cs="Arial"/>
          <w:szCs w:val="20"/>
        </w:rPr>
        <w:t xml:space="preserve"> </w:t>
      </w:r>
      <w:r w:rsidR="00046436" w:rsidRPr="00FA4346">
        <w:rPr>
          <w:rFonts w:cs="Arial"/>
          <w:szCs w:val="20"/>
        </w:rPr>
        <w:t>V 20. členu je določeno, da dobavitelj električne energije ali plina, ki mu je v obdobju od 1. januarja 2021 do 31. decembra 2023 prenehalo članstvo v bilančni shemi ali je v tem obdobju prenehal dobavljati, vendar je ostal član bilančne sheme, ne more postati član bilančne sheme. Uporabo te določbe pa je potrebno časovno omejiti, zato navedena prepoved velja do 31. decembra 2028.</w:t>
      </w:r>
    </w:p>
    <w:p w:rsidR="00305FEC" w:rsidRPr="00305FEC" w:rsidRDefault="00305FEC" w:rsidP="00305FEC">
      <w:pPr>
        <w:rPr>
          <w:rFonts w:cs="Arial"/>
          <w:szCs w:val="20"/>
        </w:rPr>
      </w:pPr>
    </w:p>
    <w:p w:rsidR="00650B56" w:rsidRDefault="00305FEC" w:rsidP="00626709">
      <w:pPr>
        <w:rPr>
          <w:rFonts w:cs="Arial"/>
          <w:szCs w:val="20"/>
        </w:rPr>
      </w:pPr>
      <w:r w:rsidRPr="00305FEC">
        <w:rPr>
          <w:rFonts w:cs="Arial"/>
          <w:szCs w:val="20"/>
        </w:rPr>
        <w:br w:type="page"/>
      </w:r>
    </w:p>
    <w:p w:rsidR="007C1C54" w:rsidRDefault="007C1C54" w:rsidP="000D50EF">
      <w:pPr>
        <w:rPr>
          <w:rFonts w:cs="Arial"/>
          <w:szCs w:val="20"/>
        </w:rPr>
      </w:pPr>
    </w:p>
    <w:p w:rsidR="007C1C54" w:rsidRDefault="00650B56" w:rsidP="000D50EF">
      <w:pPr>
        <w:rPr>
          <w:rFonts w:cs="Arial"/>
          <w:b/>
          <w:szCs w:val="20"/>
        </w:rPr>
      </w:pPr>
      <w:r w:rsidRPr="00650B56">
        <w:rPr>
          <w:rFonts w:cs="Arial"/>
          <w:b/>
          <w:szCs w:val="20"/>
        </w:rPr>
        <w:t>I</w:t>
      </w:r>
      <w:r w:rsidR="00626709">
        <w:rPr>
          <w:rFonts w:cs="Arial"/>
          <w:b/>
          <w:szCs w:val="20"/>
        </w:rPr>
        <w:t>V</w:t>
      </w:r>
      <w:bookmarkStart w:id="27" w:name="_GoBack"/>
      <w:bookmarkEnd w:id="27"/>
      <w:r w:rsidRPr="00650B56">
        <w:rPr>
          <w:rFonts w:cs="Arial"/>
          <w:b/>
          <w:szCs w:val="20"/>
        </w:rPr>
        <w:t>. PRILOGE</w:t>
      </w:r>
    </w:p>
    <w:p w:rsidR="00650B56" w:rsidRDefault="00650B56" w:rsidP="000D50EF">
      <w:pPr>
        <w:rPr>
          <w:rFonts w:cs="Arial"/>
          <w:b/>
          <w:szCs w:val="20"/>
        </w:rPr>
      </w:pPr>
    </w:p>
    <w:p w:rsidR="00650B56" w:rsidRPr="00650B56" w:rsidRDefault="00650B56" w:rsidP="00650B56">
      <w:pPr>
        <w:tabs>
          <w:tab w:val="clear" w:pos="340"/>
        </w:tabs>
        <w:overflowPunct w:val="0"/>
        <w:autoSpaceDE w:val="0"/>
        <w:autoSpaceDN w:val="0"/>
        <w:adjustRightInd w:val="0"/>
        <w:spacing w:before="480"/>
        <w:ind w:firstLine="1021"/>
        <w:jc w:val="right"/>
        <w:textAlignment w:val="baseline"/>
        <w:rPr>
          <w:rFonts w:cs="Arial"/>
          <w:szCs w:val="20"/>
        </w:rPr>
      </w:pPr>
      <w:r w:rsidRPr="00650B56">
        <w:rPr>
          <w:rFonts w:cs="Arial"/>
          <w:b/>
          <w:szCs w:val="20"/>
        </w:rPr>
        <w:t>PREDLOG</w:t>
      </w:r>
    </w:p>
    <w:p w:rsidR="00650B56" w:rsidRPr="00650B56" w:rsidRDefault="00650B56" w:rsidP="00650B56">
      <w:pPr>
        <w:tabs>
          <w:tab w:val="clear" w:pos="340"/>
        </w:tabs>
        <w:overflowPunct w:val="0"/>
        <w:autoSpaceDE w:val="0"/>
        <w:autoSpaceDN w:val="0"/>
        <w:adjustRightInd w:val="0"/>
        <w:spacing w:before="480"/>
        <w:textAlignment w:val="baseline"/>
        <w:rPr>
          <w:rFonts w:cs="Arial"/>
          <w:szCs w:val="20"/>
        </w:rPr>
      </w:pPr>
      <w:r w:rsidRPr="00650B56">
        <w:rPr>
          <w:rFonts w:cs="Arial"/>
          <w:szCs w:val="20"/>
        </w:rPr>
        <w:t>Na podlagi XX člena Zakona o nujnem posredovanju za obravnavo visokih cen energije (XXX) Vlada Republike Slovenije izdaja</w:t>
      </w:r>
    </w:p>
    <w:p w:rsidR="00650B56" w:rsidRPr="00650B56" w:rsidRDefault="00650B56" w:rsidP="00650B56">
      <w:pPr>
        <w:tabs>
          <w:tab w:val="clear" w:pos="340"/>
        </w:tabs>
        <w:suppressAutoHyphens/>
        <w:overflowPunct w:val="0"/>
        <w:autoSpaceDE w:val="0"/>
        <w:autoSpaceDN w:val="0"/>
        <w:adjustRightInd w:val="0"/>
        <w:spacing w:before="480"/>
        <w:jc w:val="center"/>
        <w:textAlignment w:val="baseline"/>
        <w:rPr>
          <w:rFonts w:cs="Arial"/>
          <w:b/>
          <w:bCs/>
          <w:spacing w:val="40"/>
          <w:szCs w:val="20"/>
        </w:rPr>
      </w:pPr>
      <w:r w:rsidRPr="00650B56">
        <w:rPr>
          <w:rFonts w:cs="Arial"/>
          <w:b/>
          <w:bCs/>
          <w:spacing w:val="40"/>
          <w:szCs w:val="20"/>
        </w:rPr>
        <w:t>UREDBO</w:t>
      </w:r>
    </w:p>
    <w:p w:rsidR="00650B56" w:rsidRPr="00650B56" w:rsidRDefault="00650B56" w:rsidP="00650B56">
      <w:pPr>
        <w:tabs>
          <w:tab w:val="clear" w:pos="340"/>
        </w:tabs>
        <w:suppressAutoHyphens/>
        <w:overflowPunct w:val="0"/>
        <w:autoSpaceDE w:val="0"/>
        <w:autoSpaceDN w:val="0"/>
        <w:adjustRightInd w:val="0"/>
        <w:spacing w:before="480"/>
        <w:jc w:val="center"/>
        <w:textAlignment w:val="baseline"/>
        <w:rPr>
          <w:rFonts w:cs="Arial"/>
          <w:b/>
          <w:bCs/>
          <w:spacing w:val="40"/>
          <w:szCs w:val="20"/>
        </w:rPr>
      </w:pPr>
      <w:r w:rsidRPr="00650B56">
        <w:rPr>
          <w:rFonts w:cs="Arial"/>
          <w:b/>
          <w:bCs/>
          <w:spacing w:val="40"/>
          <w:szCs w:val="20"/>
        </w:rPr>
        <w:t>O POMOČI ZA POSPEŠEVANJE UVAJANJA ENERGIJE IZ OBNOVLJIVIH VIROV, SHRANJEVANJA IN TOPLOTE IZ OBNOVLJIVIH VIROV, POMEMBNIH ZA NAČRT REPOWEREU</w:t>
      </w:r>
    </w:p>
    <w:p w:rsidR="00650B56" w:rsidRPr="00650B56" w:rsidRDefault="00650B56" w:rsidP="00650B56">
      <w:pPr>
        <w:tabs>
          <w:tab w:val="clear" w:pos="340"/>
        </w:tabs>
        <w:suppressAutoHyphens/>
        <w:overflowPunct w:val="0"/>
        <w:autoSpaceDE w:val="0"/>
        <w:autoSpaceDN w:val="0"/>
        <w:adjustRightInd w:val="0"/>
        <w:spacing w:before="480"/>
        <w:jc w:val="left"/>
        <w:textAlignment w:val="baseline"/>
        <w:rPr>
          <w:rFonts w:cs="Arial"/>
          <w:b/>
          <w:bCs/>
          <w:spacing w:val="40"/>
          <w:szCs w:val="20"/>
        </w:rPr>
      </w:pPr>
      <w:r w:rsidRPr="00650B56">
        <w:rPr>
          <w:rFonts w:cs="Arial"/>
          <w:b/>
          <w:bCs/>
          <w:spacing w:val="40"/>
          <w:szCs w:val="20"/>
        </w:rPr>
        <w:t>I. SPLOŠNE DOLOČBE</w:t>
      </w:r>
    </w:p>
    <w:p w:rsidR="00650B56" w:rsidRPr="00650B56" w:rsidRDefault="00650B56" w:rsidP="00650B56">
      <w:pPr>
        <w:tabs>
          <w:tab w:val="clear" w:pos="340"/>
        </w:tabs>
        <w:suppressAutoHyphens/>
        <w:overflowPunct w:val="0"/>
        <w:autoSpaceDE w:val="0"/>
        <w:autoSpaceDN w:val="0"/>
        <w:adjustRightInd w:val="0"/>
        <w:spacing w:before="480"/>
        <w:jc w:val="left"/>
        <w:textAlignment w:val="baseline"/>
        <w:rPr>
          <w:rFonts w:cs="Arial"/>
          <w:b/>
          <w:szCs w:val="20"/>
        </w:rPr>
      </w:pPr>
      <w:r w:rsidRPr="00650B56">
        <w:rPr>
          <w:rFonts w:cs="Arial"/>
          <w:b/>
          <w:szCs w:val="20"/>
        </w:rPr>
        <w:t>X. člen</w:t>
      </w:r>
    </w:p>
    <w:p w:rsidR="00650B56" w:rsidRPr="00650B56" w:rsidRDefault="00650B56" w:rsidP="00650B56">
      <w:pPr>
        <w:tabs>
          <w:tab w:val="clear" w:pos="340"/>
        </w:tabs>
        <w:suppressAutoHyphens/>
        <w:overflowPunct w:val="0"/>
        <w:autoSpaceDE w:val="0"/>
        <w:autoSpaceDN w:val="0"/>
        <w:adjustRightInd w:val="0"/>
        <w:jc w:val="left"/>
        <w:textAlignment w:val="baseline"/>
        <w:rPr>
          <w:rFonts w:cs="Arial"/>
          <w:b/>
          <w:szCs w:val="20"/>
        </w:rPr>
      </w:pPr>
      <w:r w:rsidRPr="00650B56">
        <w:rPr>
          <w:rFonts w:cs="Arial"/>
          <w:b/>
          <w:szCs w:val="20"/>
        </w:rPr>
        <w:t>(vsebina)</w:t>
      </w:r>
    </w:p>
    <w:p w:rsidR="00650B56" w:rsidRPr="00650B56" w:rsidRDefault="00650B56" w:rsidP="00650B56">
      <w:pPr>
        <w:tabs>
          <w:tab w:val="clear" w:pos="340"/>
        </w:tabs>
        <w:suppressAutoHyphens/>
        <w:overflowPunct w:val="0"/>
        <w:autoSpaceDE w:val="0"/>
        <w:autoSpaceDN w:val="0"/>
        <w:adjustRightInd w:val="0"/>
        <w:jc w:val="left"/>
        <w:textAlignment w:val="baseline"/>
        <w:rPr>
          <w:rFonts w:cs="Arial"/>
          <w:b/>
          <w:szCs w:val="20"/>
        </w:rPr>
      </w:pPr>
    </w:p>
    <w:p w:rsidR="00650B56" w:rsidRPr="00650B56" w:rsidRDefault="00650B56" w:rsidP="00650B56">
      <w:pPr>
        <w:tabs>
          <w:tab w:val="clear" w:pos="340"/>
        </w:tabs>
        <w:suppressAutoHyphens/>
        <w:overflowPunct w:val="0"/>
        <w:autoSpaceDE w:val="0"/>
        <w:autoSpaceDN w:val="0"/>
        <w:adjustRightInd w:val="0"/>
        <w:jc w:val="left"/>
        <w:textAlignment w:val="baseline"/>
        <w:rPr>
          <w:rFonts w:cs="Arial"/>
          <w:b/>
          <w:szCs w:val="20"/>
        </w:rPr>
      </w:pPr>
    </w:p>
    <w:p w:rsidR="00650B56" w:rsidRPr="00650B56" w:rsidRDefault="00650B56" w:rsidP="00650B56">
      <w:pPr>
        <w:tabs>
          <w:tab w:val="clear" w:pos="340"/>
        </w:tabs>
        <w:overflowPunct w:val="0"/>
        <w:autoSpaceDE w:val="0"/>
        <w:autoSpaceDN w:val="0"/>
        <w:adjustRightInd w:val="0"/>
        <w:spacing w:before="240"/>
        <w:textAlignment w:val="baseline"/>
        <w:rPr>
          <w:rFonts w:cs="Arial"/>
          <w:szCs w:val="20"/>
        </w:rPr>
      </w:pPr>
      <w:r w:rsidRPr="00650B56">
        <w:rPr>
          <w:rFonts w:cs="Arial"/>
          <w:szCs w:val="20"/>
        </w:rPr>
        <w:t xml:space="preserve">(1) Ta uredba določa vrste finančnih pomoči za spodbujanje proizvodnje električne energije iz obnovljivih virov, obnovljivega vodika, bioplina in </w:t>
      </w:r>
      <w:proofErr w:type="spellStart"/>
      <w:r w:rsidRPr="00650B56">
        <w:rPr>
          <w:rFonts w:cs="Arial"/>
          <w:szCs w:val="20"/>
        </w:rPr>
        <w:t>biometana</w:t>
      </w:r>
      <w:proofErr w:type="spellEnd"/>
      <w:r w:rsidRPr="00650B56">
        <w:rPr>
          <w:rFonts w:cs="Arial"/>
          <w:szCs w:val="20"/>
        </w:rPr>
        <w:t xml:space="preserve"> iz odpadkov in ostankov, shranjevanja električne in toplotne energije ter toplote iz obnovljivih virov, pogoje in merila za njihovo dodelitev, upravičence do finančnih pomoči, vodenje evidenc in poročanje. </w:t>
      </w:r>
    </w:p>
    <w:p w:rsidR="00650B56" w:rsidRPr="00650B56" w:rsidRDefault="00650B56" w:rsidP="00650B56">
      <w:pPr>
        <w:shd w:val="clear" w:color="auto" w:fill="FFFFFF"/>
        <w:tabs>
          <w:tab w:val="clear" w:pos="340"/>
          <w:tab w:val="left" w:pos="852"/>
        </w:tabs>
        <w:spacing w:before="100" w:beforeAutospacing="1" w:after="75" w:afterAutospacing="1"/>
        <w:rPr>
          <w:rFonts w:cs="Arial"/>
          <w:szCs w:val="20"/>
        </w:rPr>
      </w:pPr>
      <w:r w:rsidRPr="00650B56">
        <w:rPr>
          <w:rFonts w:cs="Arial"/>
          <w:szCs w:val="20"/>
        </w:rPr>
        <w:t xml:space="preserve">(2) Pomoči dodeljuje ministrstvo pristojno za energijo preko centra za podpore. </w:t>
      </w:r>
    </w:p>
    <w:p w:rsidR="00650B56" w:rsidRPr="00650B56" w:rsidRDefault="00650B56" w:rsidP="00650B56">
      <w:pPr>
        <w:shd w:val="clear" w:color="auto" w:fill="FFFFFF"/>
        <w:tabs>
          <w:tab w:val="clear" w:pos="340"/>
          <w:tab w:val="left" w:pos="852"/>
        </w:tabs>
        <w:spacing w:before="100" w:beforeAutospacing="1" w:after="75" w:afterAutospacing="1"/>
        <w:ind w:firstLine="852"/>
        <w:jc w:val="left"/>
        <w:rPr>
          <w:rFonts w:cs="Arial"/>
          <w:szCs w:val="20"/>
        </w:rPr>
      </w:pPr>
      <w:r w:rsidRPr="00650B56">
        <w:rPr>
          <w:rFonts w:cs="Arial"/>
          <w:szCs w:val="20"/>
        </w:rPr>
        <w:t>……………..</w:t>
      </w:r>
    </w:p>
    <w:p w:rsidR="00650B56" w:rsidRPr="00650B56" w:rsidRDefault="00650B56" w:rsidP="00650B56">
      <w:pPr>
        <w:tabs>
          <w:tab w:val="clear" w:pos="340"/>
        </w:tabs>
        <w:suppressAutoHyphens/>
        <w:overflowPunct w:val="0"/>
        <w:autoSpaceDE w:val="0"/>
        <w:autoSpaceDN w:val="0"/>
        <w:adjustRightInd w:val="0"/>
        <w:spacing w:before="480"/>
        <w:jc w:val="left"/>
        <w:textAlignment w:val="baseline"/>
        <w:rPr>
          <w:rFonts w:cs="Arial"/>
          <w:b/>
          <w:szCs w:val="20"/>
        </w:rPr>
      </w:pPr>
      <w:r w:rsidRPr="00650B56">
        <w:rPr>
          <w:rFonts w:cs="Arial"/>
          <w:b/>
          <w:szCs w:val="20"/>
        </w:rPr>
        <w:t>X. člen</w:t>
      </w:r>
    </w:p>
    <w:p w:rsidR="00650B56" w:rsidRPr="00650B56" w:rsidRDefault="00650B56" w:rsidP="00650B56">
      <w:pPr>
        <w:tabs>
          <w:tab w:val="clear" w:pos="340"/>
        </w:tabs>
        <w:suppressAutoHyphens/>
        <w:overflowPunct w:val="0"/>
        <w:autoSpaceDE w:val="0"/>
        <w:autoSpaceDN w:val="0"/>
        <w:adjustRightInd w:val="0"/>
        <w:jc w:val="left"/>
        <w:textAlignment w:val="baseline"/>
        <w:rPr>
          <w:rFonts w:cs="Arial"/>
          <w:b/>
          <w:szCs w:val="20"/>
        </w:rPr>
      </w:pPr>
      <w:r w:rsidRPr="00650B56">
        <w:rPr>
          <w:rFonts w:cs="Arial"/>
          <w:b/>
          <w:szCs w:val="20"/>
        </w:rPr>
        <w:t>(vrste finančnih pomoči)</w:t>
      </w:r>
    </w:p>
    <w:p w:rsidR="00650B56" w:rsidRPr="00650B56" w:rsidRDefault="00650B56" w:rsidP="00650B56">
      <w:pPr>
        <w:tabs>
          <w:tab w:val="clear" w:pos="340"/>
        </w:tabs>
        <w:suppressAutoHyphens/>
        <w:overflowPunct w:val="0"/>
        <w:autoSpaceDE w:val="0"/>
        <w:autoSpaceDN w:val="0"/>
        <w:adjustRightInd w:val="0"/>
        <w:ind w:firstLine="852"/>
        <w:jc w:val="left"/>
        <w:textAlignment w:val="baseline"/>
        <w:rPr>
          <w:rFonts w:cs="Arial"/>
          <w:b/>
          <w:szCs w:val="20"/>
        </w:rPr>
      </w:pPr>
    </w:p>
    <w:p w:rsidR="00650B56" w:rsidRPr="00650B56" w:rsidRDefault="00650B56" w:rsidP="00650B56">
      <w:pPr>
        <w:numPr>
          <w:ilvl w:val="0"/>
          <w:numId w:val="49"/>
        </w:numPr>
        <w:shd w:val="clear" w:color="auto" w:fill="FFFFFF"/>
        <w:tabs>
          <w:tab w:val="clear" w:pos="340"/>
          <w:tab w:val="left" w:pos="142"/>
        </w:tabs>
        <w:overflowPunct w:val="0"/>
        <w:autoSpaceDE w:val="0"/>
        <w:autoSpaceDN w:val="0"/>
        <w:adjustRightInd w:val="0"/>
        <w:spacing w:before="100" w:beforeAutospacing="1" w:after="75" w:afterAutospacing="1" w:line="240" w:lineRule="auto"/>
        <w:ind w:left="426"/>
        <w:textAlignment w:val="baseline"/>
        <w:rPr>
          <w:rFonts w:cs="Arial"/>
          <w:szCs w:val="20"/>
        </w:rPr>
      </w:pPr>
      <w:r w:rsidRPr="00650B56">
        <w:rPr>
          <w:rFonts w:cs="Arial"/>
          <w:szCs w:val="20"/>
        </w:rPr>
        <w:t>Pomoči po tej uredbi se dodelijo kot državne pomoči v skladu s Sporočilom Komisije Začasni okvir (XX citat).</w:t>
      </w:r>
    </w:p>
    <w:p w:rsidR="00650B56" w:rsidRPr="00650B56" w:rsidRDefault="00650B56" w:rsidP="00650B56">
      <w:pPr>
        <w:shd w:val="clear" w:color="auto" w:fill="FFFFFF"/>
        <w:tabs>
          <w:tab w:val="clear" w:pos="340"/>
          <w:tab w:val="left" w:pos="852"/>
        </w:tabs>
        <w:spacing w:before="100" w:beforeAutospacing="1" w:after="75" w:afterAutospacing="1"/>
        <w:ind w:left="852"/>
        <w:jc w:val="left"/>
        <w:rPr>
          <w:rFonts w:cs="Arial"/>
          <w:szCs w:val="20"/>
        </w:rPr>
      </w:pPr>
      <w:r w:rsidRPr="00650B56">
        <w:rPr>
          <w:rFonts w:cs="Arial"/>
          <w:szCs w:val="20"/>
        </w:rPr>
        <w:t>......................</w:t>
      </w:r>
    </w:p>
    <w:p w:rsidR="00650B56" w:rsidRPr="00650B56" w:rsidRDefault="00650B56" w:rsidP="00650B56">
      <w:pPr>
        <w:tabs>
          <w:tab w:val="clear" w:pos="340"/>
        </w:tabs>
        <w:suppressAutoHyphens/>
        <w:overflowPunct w:val="0"/>
        <w:autoSpaceDE w:val="0"/>
        <w:autoSpaceDN w:val="0"/>
        <w:adjustRightInd w:val="0"/>
        <w:spacing w:before="480"/>
        <w:jc w:val="left"/>
        <w:textAlignment w:val="baseline"/>
        <w:rPr>
          <w:rFonts w:cs="Arial"/>
          <w:b/>
          <w:szCs w:val="20"/>
        </w:rPr>
      </w:pPr>
      <w:r w:rsidRPr="00650B56">
        <w:rPr>
          <w:rFonts w:cs="Arial"/>
          <w:b/>
          <w:szCs w:val="20"/>
        </w:rPr>
        <w:t>X. člen</w:t>
      </w:r>
    </w:p>
    <w:p w:rsidR="00650B56" w:rsidRPr="00650B56" w:rsidRDefault="00650B56" w:rsidP="00650B56">
      <w:pPr>
        <w:tabs>
          <w:tab w:val="clear" w:pos="340"/>
        </w:tabs>
        <w:suppressAutoHyphens/>
        <w:overflowPunct w:val="0"/>
        <w:autoSpaceDE w:val="0"/>
        <w:autoSpaceDN w:val="0"/>
        <w:adjustRightInd w:val="0"/>
        <w:jc w:val="left"/>
        <w:textAlignment w:val="baseline"/>
        <w:rPr>
          <w:rFonts w:cs="Arial"/>
          <w:b/>
          <w:szCs w:val="20"/>
        </w:rPr>
      </w:pPr>
      <w:r w:rsidRPr="00650B56">
        <w:rPr>
          <w:rFonts w:cs="Arial"/>
          <w:b/>
          <w:szCs w:val="20"/>
        </w:rPr>
        <w:t>(pomen izrazov)</w:t>
      </w:r>
    </w:p>
    <w:p w:rsidR="00650B56" w:rsidRPr="00650B56" w:rsidRDefault="00650B56" w:rsidP="00650B56">
      <w:pPr>
        <w:numPr>
          <w:ilvl w:val="0"/>
          <w:numId w:val="46"/>
        </w:numPr>
        <w:tabs>
          <w:tab w:val="clear" w:pos="340"/>
        </w:tabs>
        <w:overflowPunct w:val="0"/>
        <w:autoSpaceDE w:val="0"/>
        <w:autoSpaceDN w:val="0"/>
        <w:adjustRightInd w:val="0"/>
        <w:spacing w:before="240" w:line="240" w:lineRule="auto"/>
        <w:ind w:left="0" w:firstLine="0"/>
        <w:jc w:val="left"/>
        <w:textAlignment w:val="baseline"/>
        <w:rPr>
          <w:rFonts w:cs="Arial"/>
          <w:szCs w:val="20"/>
        </w:rPr>
      </w:pPr>
      <w:r w:rsidRPr="00650B56">
        <w:rPr>
          <w:rFonts w:cs="Arial"/>
          <w:szCs w:val="20"/>
        </w:rPr>
        <w:t>Izrazi, uporabljeni v tej uredbi, pomenijo:</w:t>
      </w:r>
    </w:p>
    <w:p w:rsidR="00650B56" w:rsidRPr="00650B56" w:rsidRDefault="00650B56" w:rsidP="00650B56">
      <w:pPr>
        <w:tabs>
          <w:tab w:val="clear" w:pos="340"/>
          <w:tab w:val="num" w:pos="425"/>
        </w:tabs>
        <w:ind w:left="425" w:hanging="425"/>
        <w:rPr>
          <w:rFonts w:cs="Arial"/>
          <w:szCs w:val="20"/>
        </w:rPr>
      </w:pPr>
      <w:r w:rsidRPr="00650B56">
        <w:rPr>
          <w:rFonts w:cs="Arial"/>
          <w:color w:val="000000"/>
          <w:szCs w:val="20"/>
          <w:shd w:val="clear" w:color="auto" w:fill="FFFFFF"/>
        </w:rPr>
        <w:t xml:space="preserve">Pomoči po tem zakonu </w:t>
      </w:r>
      <w:r w:rsidRPr="00650B56">
        <w:rPr>
          <w:rFonts w:cs="Arial"/>
          <w:szCs w:val="20"/>
        </w:rPr>
        <w:t>so državne pomoči, ki jih upravičenci pridobijo iz javnofinančnih sredstev ter so opredeljene v prvi alineji 2. člena Zakona o spremljanju državnih pomoči (Uradni list RS, št. 37/04).</w:t>
      </w:r>
    </w:p>
    <w:p w:rsidR="00650B56" w:rsidRPr="00650B56" w:rsidRDefault="00650B56" w:rsidP="00650B56">
      <w:pPr>
        <w:tabs>
          <w:tab w:val="clear" w:pos="340"/>
          <w:tab w:val="num" w:pos="425"/>
        </w:tabs>
        <w:ind w:left="425" w:hanging="425"/>
        <w:rPr>
          <w:rFonts w:cs="Arial"/>
          <w:szCs w:val="20"/>
        </w:rPr>
      </w:pPr>
      <w:r w:rsidRPr="00650B56">
        <w:rPr>
          <w:rFonts w:cs="Arial"/>
          <w:szCs w:val="20"/>
        </w:rPr>
        <w:lastRenderedPageBreak/>
        <w:t>…..</w:t>
      </w:r>
    </w:p>
    <w:p w:rsidR="00650B56" w:rsidRPr="00650B56" w:rsidRDefault="00650B56" w:rsidP="00650B56">
      <w:pPr>
        <w:tabs>
          <w:tab w:val="clear" w:pos="340"/>
        </w:tabs>
        <w:ind w:left="425" w:hanging="425"/>
        <w:rPr>
          <w:rFonts w:cs="Arial"/>
          <w:szCs w:val="20"/>
        </w:rPr>
      </w:pPr>
      <w:r w:rsidRPr="00650B56">
        <w:rPr>
          <w:rFonts w:cs="Arial"/>
          <w:szCs w:val="20"/>
        </w:rPr>
        <w:t>…………………</w:t>
      </w:r>
    </w:p>
    <w:p w:rsidR="00650B56" w:rsidRPr="00650B56" w:rsidRDefault="00650B56" w:rsidP="00650B56">
      <w:pPr>
        <w:tabs>
          <w:tab w:val="clear" w:pos="340"/>
        </w:tabs>
        <w:rPr>
          <w:rFonts w:cs="Arial"/>
          <w:szCs w:val="20"/>
          <w:shd w:val="clear" w:color="auto" w:fill="FFFFFF"/>
        </w:rPr>
      </w:pPr>
    </w:p>
    <w:p w:rsidR="00650B56" w:rsidRPr="00650B56" w:rsidRDefault="00650B56" w:rsidP="00650B56">
      <w:pPr>
        <w:tabs>
          <w:tab w:val="clear" w:pos="340"/>
        </w:tabs>
        <w:rPr>
          <w:rFonts w:cs="Arial"/>
          <w:szCs w:val="20"/>
        </w:rPr>
      </w:pPr>
      <w:r w:rsidRPr="00650B56">
        <w:rPr>
          <w:rFonts w:cs="Arial"/>
          <w:szCs w:val="20"/>
          <w:shd w:val="clear" w:color="auto" w:fill="FFFFFF"/>
        </w:rPr>
        <w:t>(2) Drugi izrazi, uporabljeni v tej uredbi, imajo enak pomen kot v zakonu, ki ureja spodbujanje uporabe energije iz obnovljivih virov.</w:t>
      </w:r>
    </w:p>
    <w:p w:rsidR="00650B56" w:rsidRPr="00650B56" w:rsidRDefault="00650B56" w:rsidP="00650B56">
      <w:pPr>
        <w:tabs>
          <w:tab w:val="clear" w:pos="340"/>
        </w:tabs>
        <w:suppressAutoHyphens/>
        <w:overflowPunct w:val="0"/>
        <w:autoSpaceDE w:val="0"/>
        <w:autoSpaceDN w:val="0"/>
        <w:adjustRightInd w:val="0"/>
        <w:spacing w:before="480"/>
        <w:jc w:val="left"/>
        <w:textAlignment w:val="baseline"/>
        <w:rPr>
          <w:rFonts w:cs="Arial"/>
          <w:b/>
          <w:szCs w:val="20"/>
        </w:rPr>
      </w:pPr>
      <w:r w:rsidRPr="00650B56">
        <w:rPr>
          <w:rFonts w:cs="Arial"/>
          <w:b/>
          <w:szCs w:val="20"/>
        </w:rPr>
        <w:t>X. člen</w:t>
      </w:r>
    </w:p>
    <w:p w:rsidR="00650B56" w:rsidRPr="00650B56" w:rsidRDefault="00650B56" w:rsidP="00650B56">
      <w:pPr>
        <w:tabs>
          <w:tab w:val="clear" w:pos="340"/>
        </w:tabs>
        <w:suppressAutoHyphens/>
        <w:overflowPunct w:val="0"/>
        <w:autoSpaceDE w:val="0"/>
        <w:autoSpaceDN w:val="0"/>
        <w:adjustRightInd w:val="0"/>
        <w:jc w:val="left"/>
        <w:textAlignment w:val="baseline"/>
        <w:rPr>
          <w:rFonts w:cs="Arial"/>
          <w:b/>
          <w:szCs w:val="20"/>
        </w:rPr>
      </w:pPr>
      <w:r w:rsidRPr="00650B56">
        <w:rPr>
          <w:rFonts w:cs="Arial"/>
          <w:b/>
          <w:szCs w:val="20"/>
        </w:rPr>
        <w:t>(način dodeljevanja pomoči)</w:t>
      </w:r>
    </w:p>
    <w:p w:rsidR="00650B56" w:rsidRPr="00650B56" w:rsidRDefault="00650B56" w:rsidP="00650B56">
      <w:pPr>
        <w:numPr>
          <w:ilvl w:val="0"/>
          <w:numId w:val="46"/>
        </w:numPr>
        <w:tabs>
          <w:tab w:val="clear" w:pos="340"/>
        </w:tabs>
        <w:overflowPunct w:val="0"/>
        <w:autoSpaceDE w:val="0"/>
        <w:autoSpaceDN w:val="0"/>
        <w:adjustRightInd w:val="0"/>
        <w:spacing w:before="240" w:line="240" w:lineRule="auto"/>
        <w:ind w:left="0" w:firstLine="0"/>
        <w:textAlignment w:val="baseline"/>
        <w:rPr>
          <w:rFonts w:cs="Arial"/>
          <w:szCs w:val="20"/>
        </w:rPr>
      </w:pPr>
      <w:r w:rsidRPr="00650B56">
        <w:rPr>
          <w:rFonts w:cs="Arial"/>
          <w:szCs w:val="20"/>
        </w:rPr>
        <w:t>Pomoči se dodeljujejo z v obliki neposrednih nepovratnih sredstev oziroma v obliki zagotovljenega odkupa električne energije ob upoštevanju naslednjih meril:</w:t>
      </w:r>
    </w:p>
    <w:p w:rsidR="00650B56" w:rsidRPr="00650B56" w:rsidRDefault="00650B56" w:rsidP="00650B56">
      <w:pPr>
        <w:tabs>
          <w:tab w:val="clear" w:pos="340"/>
          <w:tab w:val="num" w:pos="425"/>
        </w:tabs>
        <w:ind w:left="425" w:hanging="425"/>
        <w:jc w:val="left"/>
        <w:rPr>
          <w:rFonts w:cs="Arial"/>
          <w:szCs w:val="20"/>
        </w:rPr>
      </w:pPr>
      <w:r w:rsidRPr="00650B56">
        <w:rPr>
          <w:rFonts w:cs="Arial"/>
          <w:szCs w:val="20"/>
        </w:rPr>
        <w:t>količine prihranjene energije,</w:t>
      </w:r>
    </w:p>
    <w:p w:rsidR="00650B56" w:rsidRPr="00650B56" w:rsidRDefault="00650B56" w:rsidP="00650B56">
      <w:pPr>
        <w:tabs>
          <w:tab w:val="clear" w:pos="340"/>
          <w:tab w:val="num" w:pos="425"/>
        </w:tabs>
        <w:ind w:left="425" w:hanging="425"/>
        <w:jc w:val="left"/>
        <w:rPr>
          <w:rFonts w:cs="Arial"/>
          <w:szCs w:val="20"/>
        </w:rPr>
      </w:pPr>
      <w:r w:rsidRPr="00650B56">
        <w:rPr>
          <w:rFonts w:cs="Arial"/>
          <w:szCs w:val="20"/>
        </w:rPr>
        <w:t>količine proizvedene energije iz obnovljivih virov energije,</w:t>
      </w:r>
    </w:p>
    <w:p w:rsidR="00650B56" w:rsidRPr="00650B56" w:rsidRDefault="00650B56" w:rsidP="00650B56">
      <w:pPr>
        <w:tabs>
          <w:tab w:val="clear" w:pos="340"/>
          <w:tab w:val="num" w:pos="425"/>
        </w:tabs>
        <w:ind w:left="425" w:hanging="425"/>
        <w:jc w:val="left"/>
        <w:rPr>
          <w:rFonts w:cs="Arial"/>
          <w:szCs w:val="20"/>
        </w:rPr>
      </w:pPr>
      <w:r w:rsidRPr="00650B56">
        <w:rPr>
          <w:rFonts w:cs="Arial"/>
          <w:szCs w:val="20"/>
        </w:rPr>
        <w:t>količine izpustov toplogrednih plinov in</w:t>
      </w:r>
    </w:p>
    <w:p w:rsidR="00650B56" w:rsidRPr="00650B56" w:rsidRDefault="00650B56" w:rsidP="00650B56">
      <w:pPr>
        <w:tabs>
          <w:tab w:val="clear" w:pos="340"/>
          <w:tab w:val="num" w:pos="425"/>
        </w:tabs>
        <w:ind w:left="425" w:hanging="425"/>
        <w:jc w:val="left"/>
        <w:rPr>
          <w:rFonts w:cs="Arial"/>
          <w:szCs w:val="20"/>
        </w:rPr>
      </w:pPr>
      <w:r w:rsidRPr="00650B56">
        <w:rPr>
          <w:rFonts w:cs="Arial"/>
          <w:szCs w:val="20"/>
        </w:rPr>
        <w:t>stroškovne učinkovitosti.</w:t>
      </w:r>
    </w:p>
    <w:p w:rsidR="00650B56" w:rsidRPr="00650B56" w:rsidRDefault="00650B56" w:rsidP="00650B56">
      <w:pPr>
        <w:tabs>
          <w:tab w:val="clear" w:pos="340"/>
        </w:tabs>
        <w:ind w:left="425"/>
        <w:jc w:val="left"/>
        <w:rPr>
          <w:rFonts w:cs="Arial"/>
          <w:szCs w:val="20"/>
        </w:rPr>
      </w:pPr>
    </w:p>
    <w:p w:rsidR="00650B56" w:rsidRPr="00650B56" w:rsidRDefault="00650B56" w:rsidP="00650B56">
      <w:pPr>
        <w:tabs>
          <w:tab w:val="clear" w:pos="340"/>
        </w:tabs>
        <w:ind w:left="425"/>
        <w:jc w:val="left"/>
        <w:rPr>
          <w:rFonts w:cs="Arial"/>
          <w:szCs w:val="20"/>
        </w:rPr>
      </w:pPr>
      <w:r w:rsidRPr="00650B56">
        <w:rPr>
          <w:rFonts w:cs="Arial"/>
          <w:szCs w:val="20"/>
        </w:rPr>
        <w:t>…………………………..</w:t>
      </w:r>
    </w:p>
    <w:p w:rsidR="00650B56" w:rsidRPr="00650B56" w:rsidRDefault="00650B56" w:rsidP="00650B56">
      <w:pPr>
        <w:tabs>
          <w:tab w:val="clear" w:pos="340"/>
        </w:tabs>
        <w:suppressAutoHyphens/>
        <w:overflowPunct w:val="0"/>
        <w:autoSpaceDE w:val="0"/>
        <w:autoSpaceDN w:val="0"/>
        <w:adjustRightInd w:val="0"/>
        <w:spacing w:before="480"/>
        <w:jc w:val="left"/>
        <w:textAlignment w:val="baseline"/>
        <w:rPr>
          <w:rFonts w:cs="Arial"/>
          <w:b/>
          <w:szCs w:val="20"/>
        </w:rPr>
      </w:pPr>
      <w:r w:rsidRPr="00650B56">
        <w:rPr>
          <w:rFonts w:cs="Arial"/>
          <w:b/>
          <w:szCs w:val="20"/>
        </w:rPr>
        <w:t>X. člen</w:t>
      </w:r>
    </w:p>
    <w:p w:rsidR="00650B56" w:rsidRPr="00650B56" w:rsidRDefault="00650B56" w:rsidP="00650B56">
      <w:pPr>
        <w:tabs>
          <w:tab w:val="clear" w:pos="340"/>
        </w:tabs>
        <w:suppressAutoHyphens/>
        <w:overflowPunct w:val="0"/>
        <w:autoSpaceDE w:val="0"/>
        <w:autoSpaceDN w:val="0"/>
        <w:adjustRightInd w:val="0"/>
        <w:jc w:val="left"/>
        <w:textAlignment w:val="baseline"/>
        <w:rPr>
          <w:rFonts w:cs="Arial"/>
          <w:b/>
          <w:szCs w:val="20"/>
        </w:rPr>
      </w:pPr>
      <w:r w:rsidRPr="00650B56">
        <w:rPr>
          <w:rFonts w:cs="Arial"/>
          <w:b/>
          <w:szCs w:val="20"/>
        </w:rPr>
        <w:t>(Splošni pogoji glede proizvodnih virov in moči proizvodnih naprav)</w:t>
      </w:r>
    </w:p>
    <w:p w:rsidR="00650B56" w:rsidRPr="00650B56" w:rsidRDefault="00650B56" w:rsidP="00650B56">
      <w:pPr>
        <w:tabs>
          <w:tab w:val="clear" w:pos="340"/>
        </w:tabs>
        <w:ind w:left="425"/>
        <w:jc w:val="left"/>
        <w:rPr>
          <w:rFonts w:cs="Arial"/>
          <w:szCs w:val="20"/>
        </w:rPr>
      </w:pPr>
    </w:p>
    <w:p w:rsidR="00650B56" w:rsidRPr="00650B56" w:rsidRDefault="00650B56" w:rsidP="00650B56">
      <w:pPr>
        <w:numPr>
          <w:ilvl w:val="0"/>
          <w:numId w:val="47"/>
        </w:numPr>
        <w:tabs>
          <w:tab w:val="clear" w:pos="340"/>
        </w:tabs>
        <w:overflowPunct w:val="0"/>
        <w:autoSpaceDE w:val="0"/>
        <w:autoSpaceDN w:val="0"/>
        <w:adjustRightInd w:val="0"/>
        <w:spacing w:line="240" w:lineRule="auto"/>
        <w:ind w:left="284"/>
        <w:textAlignment w:val="baseline"/>
        <w:rPr>
          <w:rFonts w:cs="Arial"/>
          <w:szCs w:val="20"/>
        </w:rPr>
      </w:pPr>
      <w:r w:rsidRPr="00650B56">
        <w:rPr>
          <w:rFonts w:cs="Arial"/>
          <w:szCs w:val="20"/>
        </w:rPr>
        <w:t>Pomoči se dodelijo za eno od naslednjega:</w:t>
      </w:r>
    </w:p>
    <w:p w:rsidR="00650B56" w:rsidRPr="00650B56" w:rsidRDefault="00650B56" w:rsidP="00650B56">
      <w:pPr>
        <w:tabs>
          <w:tab w:val="clear" w:pos="340"/>
        </w:tabs>
        <w:ind w:left="425"/>
        <w:rPr>
          <w:rFonts w:cs="Arial"/>
          <w:szCs w:val="20"/>
        </w:rPr>
      </w:pPr>
    </w:p>
    <w:p w:rsidR="00650B56" w:rsidRPr="00650B56" w:rsidRDefault="00650B56" w:rsidP="00650B56">
      <w:pPr>
        <w:numPr>
          <w:ilvl w:val="0"/>
          <w:numId w:val="48"/>
        </w:numPr>
        <w:tabs>
          <w:tab w:val="clear" w:pos="340"/>
        </w:tabs>
        <w:overflowPunct w:val="0"/>
        <w:autoSpaceDE w:val="0"/>
        <w:autoSpaceDN w:val="0"/>
        <w:adjustRightInd w:val="0"/>
        <w:spacing w:line="240" w:lineRule="auto"/>
        <w:ind w:hanging="567"/>
        <w:textAlignment w:val="baseline"/>
        <w:rPr>
          <w:rFonts w:cs="Arial"/>
          <w:szCs w:val="20"/>
        </w:rPr>
      </w:pPr>
      <w:r w:rsidRPr="00650B56">
        <w:rPr>
          <w:rFonts w:cs="Arial"/>
          <w:szCs w:val="20"/>
        </w:rPr>
        <w:t xml:space="preserve"> za proizvodnjo električne energije ali shranjevanje električne ali toplotne energije – proizvodne naprave nazivne električne moči od 50 KW do 1 MW;</w:t>
      </w:r>
    </w:p>
    <w:p w:rsidR="00650B56" w:rsidRPr="00650B56" w:rsidRDefault="00650B56" w:rsidP="00650B56">
      <w:pPr>
        <w:numPr>
          <w:ilvl w:val="0"/>
          <w:numId w:val="48"/>
        </w:numPr>
        <w:tabs>
          <w:tab w:val="clear" w:pos="340"/>
        </w:tabs>
        <w:overflowPunct w:val="0"/>
        <w:autoSpaceDE w:val="0"/>
        <w:autoSpaceDN w:val="0"/>
        <w:adjustRightInd w:val="0"/>
        <w:spacing w:line="240" w:lineRule="auto"/>
        <w:ind w:hanging="567"/>
        <w:textAlignment w:val="baseline"/>
        <w:rPr>
          <w:rFonts w:cs="Arial"/>
          <w:szCs w:val="20"/>
        </w:rPr>
      </w:pPr>
      <w:r w:rsidRPr="00650B56">
        <w:rPr>
          <w:rFonts w:cs="Arial"/>
          <w:szCs w:val="20"/>
        </w:rPr>
        <w:t>za tehnologije za proizvodnjo toplote in plina – proizvodne naprave nazivne električne moči od 50 KW do 1 MW;</w:t>
      </w:r>
    </w:p>
    <w:p w:rsidR="00650B56" w:rsidRPr="00650B56" w:rsidRDefault="00650B56" w:rsidP="00650B56">
      <w:pPr>
        <w:numPr>
          <w:ilvl w:val="0"/>
          <w:numId w:val="48"/>
        </w:numPr>
        <w:tabs>
          <w:tab w:val="clear" w:pos="340"/>
        </w:tabs>
        <w:overflowPunct w:val="0"/>
        <w:autoSpaceDE w:val="0"/>
        <w:autoSpaceDN w:val="0"/>
        <w:adjustRightInd w:val="0"/>
        <w:spacing w:line="240" w:lineRule="auto"/>
        <w:ind w:hanging="567"/>
        <w:textAlignment w:val="baseline"/>
        <w:rPr>
          <w:rFonts w:cs="Arial"/>
          <w:szCs w:val="20"/>
        </w:rPr>
      </w:pPr>
      <w:r w:rsidRPr="00650B56">
        <w:rPr>
          <w:rFonts w:cs="Arial"/>
          <w:szCs w:val="20"/>
        </w:rPr>
        <w:t>za proizvodnjo obnovljivega vodika – proizvodne naprave nazivne električne moči do 3 MW;</w:t>
      </w:r>
    </w:p>
    <w:p w:rsidR="00650B56" w:rsidRPr="00650B56" w:rsidRDefault="00650B56" w:rsidP="00650B56">
      <w:pPr>
        <w:numPr>
          <w:ilvl w:val="0"/>
          <w:numId w:val="48"/>
        </w:numPr>
        <w:tabs>
          <w:tab w:val="clear" w:pos="340"/>
        </w:tabs>
        <w:overflowPunct w:val="0"/>
        <w:autoSpaceDE w:val="0"/>
        <w:autoSpaceDN w:val="0"/>
        <w:adjustRightInd w:val="0"/>
        <w:spacing w:line="240" w:lineRule="auto"/>
        <w:ind w:hanging="567"/>
        <w:textAlignment w:val="baseline"/>
        <w:rPr>
          <w:rFonts w:cs="Arial"/>
          <w:szCs w:val="20"/>
        </w:rPr>
      </w:pPr>
      <w:r w:rsidRPr="00650B56">
        <w:rPr>
          <w:rFonts w:cs="Arial"/>
          <w:szCs w:val="20"/>
        </w:rPr>
        <w:t xml:space="preserve">za proizvodnjo bioplina in </w:t>
      </w:r>
      <w:proofErr w:type="spellStart"/>
      <w:r w:rsidRPr="00650B56">
        <w:rPr>
          <w:rFonts w:cs="Arial"/>
          <w:szCs w:val="20"/>
        </w:rPr>
        <w:t>biometana</w:t>
      </w:r>
      <w:proofErr w:type="spellEnd"/>
      <w:r w:rsidRPr="00650B56">
        <w:rPr>
          <w:rFonts w:cs="Arial"/>
          <w:szCs w:val="20"/>
        </w:rPr>
        <w:t xml:space="preserve"> iz odpadkov in ostankov– proizvodne naprave z inštalirano zmogljivostjo, enako 25 000ton/leto ali manj;</w:t>
      </w:r>
    </w:p>
    <w:p w:rsidR="00650B56" w:rsidRPr="00650B56" w:rsidRDefault="00650B56" w:rsidP="00650B56">
      <w:pPr>
        <w:numPr>
          <w:ilvl w:val="0"/>
          <w:numId w:val="48"/>
        </w:numPr>
        <w:tabs>
          <w:tab w:val="clear" w:pos="340"/>
        </w:tabs>
        <w:overflowPunct w:val="0"/>
        <w:autoSpaceDE w:val="0"/>
        <w:autoSpaceDN w:val="0"/>
        <w:adjustRightInd w:val="0"/>
        <w:spacing w:line="240" w:lineRule="auto"/>
        <w:ind w:hanging="567"/>
        <w:textAlignment w:val="baseline"/>
        <w:rPr>
          <w:rFonts w:cs="Arial"/>
          <w:szCs w:val="20"/>
        </w:rPr>
      </w:pPr>
      <w:r w:rsidRPr="00650B56">
        <w:rPr>
          <w:rFonts w:cs="Arial"/>
          <w:szCs w:val="20"/>
        </w:rPr>
        <w:t>za proizvodne naprave v stoodstotni lasti MSP ali projekte skupnosti na področju energije iz obnovljivih virov – nazivne električne moči od 50 KW do 6 MW;</w:t>
      </w:r>
    </w:p>
    <w:p w:rsidR="00650B56" w:rsidRPr="00650B56" w:rsidRDefault="00650B56" w:rsidP="00650B56">
      <w:pPr>
        <w:numPr>
          <w:ilvl w:val="0"/>
          <w:numId w:val="48"/>
        </w:numPr>
        <w:tabs>
          <w:tab w:val="clear" w:pos="340"/>
        </w:tabs>
        <w:overflowPunct w:val="0"/>
        <w:autoSpaceDE w:val="0"/>
        <w:autoSpaceDN w:val="0"/>
        <w:adjustRightInd w:val="0"/>
        <w:spacing w:line="240" w:lineRule="auto"/>
        <w:ind w:hanging="567"/>
        <w:textAlignment w:val="baseline"/>
        <w:rPr>
          <w:rFonts w:cs="Arial"/>
          <w:szCs w:val="20"/>
        </w:rPr>
      </w:pPr>
      <w:r w:rsidRPr="00650B56">
        <w:rPr>
          <w:rFonts w:cs="Arial"/>
          <w:szCs w:val="20"/>
        </w:rPr>
        <w:t xml:space="preserve">za projekte v stoodstotni lasti malih podjetij in </w:t>
      </w:r>
      <w:proofErr w:type="spellStart"/>
      <w:r w:rsidRPr="00650B56">
        <w:rPr>
          <w:rFonts w:cs="Arial"/>
          <w:szCs w:val="20"/>
        </w:rPr>
        <w:t>mikropodjetij</w:t>
      </w:r>
      <w:proofErr w:type="spellEnd"/>
      <w:r w:rsidRPr="00650B56">
        <w:rPr>
          <w:rFonts w:cs="Arial"/>
          <w:szCs w:val="20"/>
        </w:rPr>
        <w:t xml:space="preserve"> ali projekte skupnosti na področju energije iz obnovljivih virov, samo za proizvodnjo vetrne energije – projekti z inštalirano močjo, od 50 KW do 18 MW.</w:t>
      </w:r>
    </w:p>
    <w:p w:rsidR="00650B56" w:rsidRPr="00650B56" w:rsidRDefault="00650B56" w:rsidP="00650B56">
      <w:pPr>
        <w:tabs>
          <w:tab w:val="clear" w:pos="340"/>
        </w:tabs>
        <w:ind w:left="425"/>
        <w:jc w:val="left"/>
        <w:rPr>
          <w:rFonts w:cs="Arial"/>
          <w:szCs w:val="20"/>
        </w:rPr>
      </w:pPr>
    </w:p>
    <w:p w:rsidR="00650B56" w:rsidRPr="00650B56" w:rsidRDefault="00650B56" w:rsidP="00650B56">
      <w:pPr>
        <w:tabs>
          <w:tab w:val="clear" w:pos="340"/>
        </w:tabs>
        <w:ind w:left="425"/>
        <w:jc w:val="left"/>
        <w:rPr>
          <w:rFonts w:cs="Arial"/>
          <w:szCs w:val="20"/>
        </w:rPr>
      </w:pPr>
      <w:r w:rsidRPr="00650B56">
        <w:rPr>
          <w:rFonts w:cs="Arial"/>
          <w:szCs w:val="20"/>
        </w:rPr>
        <w:t>……………………………..</w:t>
      </w:r>
    </w:p>
    <w:p w:rsidR="00650B56" w:rsidRPr="00650B56" w:rsidRDefault="00650B56" w:rsidP="00650B56">
      <w:pPr>
        <w:tabs>
          <w:tab w:val="clear" w:pos="340"/>
        </w:tabs>
        <w:suppressAutoHyphens/>
        <w:overflowPunct w:val="0"/>
        <w:autoSpaceDE w:val="0"/>
        <w:autoSpaceDN w:val="0"/>
        <w:adjustRightInd w:val="0"/>
        <w:spacing w:before="480"/>
        <w:jc w:val="left"/>
        <w:textAlignment w:val="baseline"/>
        <w:rPr>
          <w:rFonts w:cs="Arial"/>
          <w:b/>
          <w:szCs w:val="20"/>
        </w:rPr>
      </w:pPr>
      <w:r w:rsidRPr="00650B56">
        <w:rPr>
          <w:rFonts w:cs="Arial"/>
          <w:szCs w:val="20"/>
        </w:rPr>
        <w:t xml:space="preserve">II. </w:t>
      </w:r>
      <w:r w:rsidRPr="00650B56">
        <w:rPr>
          <w:rFonts w:cs="Arial"/>
          <w:b/>
          <w:szCs w:val="20"/>
        </w:rPr>
        <w:t>UPRAVIČENE TEHNOLOGIJE</w:t>
      </w:r>
    </w:p>
    <w:p w:rsidR="00650B56" w:rsidRPr="00650B56" w:rsidRDefault="00650B56" w:rsidP="00650B56">
      <w:pPr>
        <w:tabs>
          <w:tab w:val="clear" w:pos="340"/>
        </w:tabs>
        <w:suppressAutoHyphens/>
        <w:overflowPunct w:val="0"/>
        <w:autoSpaceDE w:val="0"/>
        <w:autoSpaceDN w:val="0"/>
        <w:adjustRightInd w:val="0"/>
        <w:spacing w:before="480"/>
        <w:jc w:val="left"/>
        <w:textAlignment w:val="baseline"/>
        <w:rPr>
          <w:rFonts w:cs="Arial"/>
          <w:b/>
          <w:szCs w:val="20"/>
        </w:rPr>
      </w:pPr>
      <w:r w:rsidRPr="00650B56">
        <w:rPr>
          <w:rFonts w:cs="Arial"/>
          <w:b/>
          <w:szCs w:val="20"/>
        </w:rPr>
        <w:t>……..</w:t>
      </w:r>
    </w:p>
    <w:p w:rsidR="00650B56" w:rsidRPr="00650B56" w:rsidRDefault="00650B56" w:rsidP="00650B56">
      <w:pPr>
        <w:tabs>
          <w:tab w:val="clear" w:pos="340"/>
        </w:tabs>
        <w:suppressAutoHyphens/>
        <w:overflowPunct w:val="0"/>
        <w:autoSpaceDE w:val="0"/>
        <w:autoSpaceDN w:val="0"/>
        <w:adjustRightInd w:val="0"/>
        <w:spacing w:before="480"/>
        <w:jc w:val="left"/>
        <w:textAlignment w:val="baseline"/>
        <w:rPr>
          <w:rFonts w:cs="Arial"/>
          <w:b/>
          <w:szCs w:val="20"/>
        </w:rPr>
      </w:pPr>
      <w:r w:rsidRPr="00650B56">
        <w:rPr>
          <w:rFonts w:cs="Arial"/>
          <w:b/>
          <w:szCs w:val="20"/>
        </w:rPr>
        <w:t>X. člen</w:t>
      </w:r>
    </w:p>
    <w:p w:rsidR="00650B56" w:rsidRPr="00650B56" w:rsidRDefault="00650B56" w:rsidP="00650B56">
      <w:pPr>
        <w:tabs>
          <w:tab w:val="clear" w:pos="340"/>
        </w:tabs>
        <w:suppressAutoHyphens/>
        <w:overflowPunct w:val="0"/>
        <w:autoSpaceDE w:val="0"/>
        <w:autoSpaceDN w:val="0"/>
        <w:adjustRightInd w:val="0"/>
        <w:jc w:val="left"/>
        <w:textAlignment w:val="baseline"/>
        <w:rPr>
          <w:rFonts w:cs="Arial"/>
          <w:b/>
          <w:szCs w:val="20"/>
        </w:rPr>
      </w:pPr>
      <w:r w:rsidRPr="00650B56">
        <w:rPr>
          <w:rFonts w:cs="Arial"/>
          <w:b/>
          <w:szCs w:val="20"/>
        </w:rPr>
        <w:t>(tehnične specifikacije za naprave in sisteme)</w:t>
      </w:r>
    </w:p>
    <w:p w:rsidR="00650B56" w:rsidRPr="00650B56" w:rsidRDefault="00650B56" w:rsidP="00650B56">
      <w:pPr>
        <w:tabs>
          <w:tab w:val="clear" w:pos="340"/>
        </w:tabs>
        <w:overflowPunct w:val="0"/>
        <w:autoSpaceDE w:val="0"/>
        <w:autoSpaceDN w:val="0"/>
        <w:adjustRightInd w:val="0"/>
        <w:spacing w:line="240" w:lineRule="auto"/>
        <w:ind w:left="425"/>
        <w:contextualSpacing/>
        <w:jc w:val="left"/>
        <w:textAlignment w:val="baseline"/>
        <w:rPr>
          <w:rFonts w:cs="Arial"/>
          <w:b/>
          <w:szCs w:val="20"/>
        </w:rPr>
      </w:pPr>
    </w:p>
    <w:p w:rsidR="00650B56" w:rsidRPr="00650B56" w:rsidRDefault="00650B56" w:rsidP="00650B56">
      <w:pPr>
        <w:tabs>
          <w:tab w:val="clear" w:pos="340"/>
        </w:tabs>
        <w:overflowPunct w:val="0"/>
        <w:autoSpaceDE w:val="0"/>
        <w:autoSpaceDN w:val="0"/>
        <w:adjustRightInd w:val="0"/>
        <w:spacing w:line="240" w:lineRule="auto"/>
        <w:ind w:left="425"/>
        <w:contextualSpacing/>
        <w:jc w:val="left"/>
        <w:textAlignment w:val="baseline"/>
        <w:rPr>
          <w:rFonts w:cs="Arial"/>
          <w:b/>
          <w:szCs w:val="20"/>
        </w:rPr>
      </w:pPr>
      <w:r w:rsidRPr="00650B56">
        <w:rPr>
          <w:rFonts w:cs="Arial"/>
          <w:b/>
          <w:szCs w:val="20"/>
        </w:rPr>
        <w:t>……….</w:t>
      </w:r>
    </w:p>
    <w:p w:rsidR="00650B56" w:rsidRPr="00650B56" w:rsidRDefault="00650B56" w:rsidP="00650B56">
      <w:pPr>
        <w:tabs>
          <w:tab w:val="clear" w:pos="340"/>
        </w:tabs>
        <w:overflowPunct w:val="0"/>
        <w:autoSpaceDE w:val="0"/>
        <w:autoSpaceDN w:val="0"/>
        <w:adjustRightInd w:val="0"/>
        <w:spacing w:line="240" w:lineRule="auto"/>
        <w:ind w:left="425"/>
        <w:contextualSpacing/>
        <w:jc w:val="left"/>
        <w:textAlignment w:val="baseline"/>
        <w:rPr>
          <w:rFonts w:cs="Arial"/>
          <w:b/>
          <w:szCs w:val="20"/>
        </w:rPr>
      </w:pPr>
    </w:p>
    <w:p w:rsidR="00650B56" w:rsidRPr="00650B56" w:rsidRDefault="00650B56" w:rsidP="00650B56">
      <w:pPr>
        <w:tabs>
          <w:tab w:val="clear" w:pos="340"/>
        </w:tabs>
        <w:overflowPunct w:val="0"/>
        <w:autoSpaceDE w:val="0"/>
        <w:autoSpaceDN w:val="0"/>
        <w:adjustRightInd w:val="0"/>
        <w:spacing w:line="240" w:lineRule="auto"/>
        <w:ind w:left="425" w:hanging="425"/>
        <w:contextualSpacing/>
        <w:jc w:val="left"/>
        <w:textAlignment w:val="baseline"/>
        <w:rPr>
          <w:rFonts w:cs="Arial"/>
          <w:b/>
          <w:szCs w:val="20"/>
        </w:rPr>
      </w:pPr>
      <w:r w:rsidRPr="00650B56">
        <w:rPr>
          <w:rFonts w:cs="Arial"/>
          <w:b/>
          <w:szCs w:val="20"/>
        </w:rPr>
        <w:t>X. člen</w:t>
      </w:r>
    </w:p>
    <w:p w:rsidR="00650B56" w:rsidRPr="00650B56" w:rsidRDefault="00650B56" w:rsidP="00650B56">
      <w:pPr>
        <w:tabs>
          <w:tab w:val="clear" w:pos="340"/>
        </w:tabs>
        <w:overflowPunct w:val="0"/>
        <w:autoSpaceDE w:val="0"/>
        <w:autoSpaceDN w:val="0"/>
        <w:adjustRightInd w:val="0"/>
        <w:spacing w:line="240" w:lineRule="auto"/>
        <w:ind w:left="425" w:hanging="425"/>
        <w:contextualSpacing/>
        <w:jc w:val="left"/>
        <w:textAlignment w:val="baseline"/>
        <w:rPr>
          <w:rFonts w:cs="Arial"/>
          <w:b/>
          <w:szCs w:val="20"/>
        </w:rPr>
      </w:pPr>
      <w:r w:rsidRPr="00650B56">
        <w:rPr>
          <w:rFonts w:cs="Arial"/>
          <w:b/>
          <w:szCs w:val="20"/>
        </w:rPr>
        <w:t>(vrste upravičencev)</w:t>
      </w:r>
    </w:p>
    <w:p w:rsidR="00650B56" w:rsidRPr="00650B56" w:rsidRDefault="00650B56" w:rsidP="00650B56">
      <w:pPr>
        <w:tabs>
          <w:tab w:val="clear" w:pos="340"/>
        </w:tabs>
        <w:overflowPunct w:val="0"/>
        <w:autoSpaceDE w:val="0"/>
        <w:autoSpaceDN w:val="0"/>
        <w:adjustRightInd w:val="0"/>
        <w:spacing w:line="240" w:lineRule="auto"/>
        <w:ind w:left="425"/>
        <w:contextualSpacing/>
        <w:jc w:val="left"/>
        <w:textAlignment w:val="baseline"/>
        <w:rPr>
          <w:rFonts w:cs="Arial"/>
          <w:b/>
          <w:szCs w:val="20"/>
        </w:rPr>
      </w:pPr>
    </w:p>
    <w:p w:rsidR="00650B56" w:rsidRPr="00650B56" w:rsidRDefault="00650B56" w:rsidP="00650B56">
      <w:pPr>
        <w:tabs>
          <w:tab w:val="clear" w:pos="340"/>
        </w:tabs>
        <w:overflowPunct w:val="0"/>
        <w:autoSpaceDE w:val="0"/>
        <w:autoSpaceDN w:val="0"/>
        <w:adjustRightInd w:val="0"/>
        <w:spacing w:line="240" w:lineRule="auto"/>
        <w:ind w:left="425"/>
        <w:contextualSpacing/>
        <w:jc w:val="left"/>
        <w:textAlignment w:val="baseline"/>
        <w:rPr>
          <w:rFonts w:cs="Arial"/>
          <w:b/>
          <w:szCs w:val="20"/>
        </w:rPr>
      </w:pPr>
      <w:r w:rsidRPr="00650B56">
        <w:rPr>
          <w:rFonts w:cs="Arial"/>
          <w:b/>
          <w:szCs w:val="20"/>
        </w:rPr>
        <w:t>………</w:t>
      </w:r>
    </w:p>
    <w:p w:rsidR="00650B56" w:rsidRPr="00650B56" w:rsidRDefault="00650B56" w:rsidP="00650B56">
      <w:pPr>
        <w:tabs>
          <w:tab w:val="clear" w:pos="340"/>
        </w:tabs>
        <w:suppressAutoHyphens/>
        <w:overflowPunct w:val="0"/>
        <w:autoSpaceDE w:val="0"/>
        <w:autoSpaceDN w:val="0"/>
        <w:adjustRightInd w:val="0"/>
        <w:spacing w:before="480"/>
        <w:jc w:val="left"/>
        <w:textAlignment w:val="baseline"/>
        <w:rPr>
          <w:rFonts w:cs="Arial"/>
          <w:szCs w:val="20"/>
        </w:rPr>
      </w:pPr>
      <w:r w:rsidRPr="00650B56">
        <w:rPr>
          <w:rFonts w:cs="Arial"/>
          <w:szCs w:val="20"/>
        </w:rPr>
        <w:lastRenderedPageBreak/>
        <w:t xml:space="preserve">III. </w:t>
      </w:r>
      <w:r w:rsidRPr="00650B56">
        <w:rPr>
          <w:rFonts w:cs="Arial"/>
          <w:b/>
          <w:szCs w:val="20"/>
        </w:rPr>
        <w:t>INTENZIVNOST POMOČI</w:t>
      </w:r>
    </w:p>
    <w:p w:rsidR="00650B56" w:rsidRPr="00650B56" w:rsidRDefault="00650B56" w:rsidP="00650B56">
      <w:pPr>
        <w:tabs>
          <w:tab w:val="clear" w:pos="340"/>
        </w:tabs>
        <w:suppressAutoHyphens/>
        <w:overflowPunct w:val="0"/>
        <w:autoSpaceDE w:val="0"/>
        <w:autoSpaceDN w:val="0"/>
        <w:adjustRightInd w:val="0"/>
        <w:spacing w:before="480"/>
        <w:jc w:val="left"/>
        <w:textAlignment w:val="baseline"/>
        <w:rPr>
          <w:rFonts w:cs="Arial"/>
          <w:b/>
          <w:szCs w:val="20"/>
        </w:rPr>
      </w:pPr>
      <w:r w:rsidRPr="00650B56">
        <w:rPr>
          <w:rFonts w:cs="Arial"/>
          <w:b/>
          <w:szCs w:val="20"/>
        </w:rPr>
        <w:t>X. člen</w:t>
      </w:r>
    </w:p>
    <w:p w:rsidR="00650B56" w:rsidRPr="00650B56" w:rsidRDefault="00650B56" w:rsidP="00650B56">
      <w:pPr>
        <w:tabs>
          <w:tab w:val="clear" w:pos="340"/>
        </w:tabs>
        <w:suppressAutoHyphens/>
        <w:overflowPunct w:val="0"/>
        <w:autoSpaceDE w:val="0"/>
        <w:autoSpaceDN w:val="0"/>
        <w:adjustRightInd w:val="0"/>
        <w:spacing w:before="480"/>
        <w:jc w:val="left"/>
        <w:textAlignment w:val="baseline"/>
        <w:rPr>
          <w:rFonts w:cs="Arial"/>
          <w:b/>
          <w:szCs w:val="20"/>
        </w:rPr>
      </w:pPr>
      <w:r w:rsidRPr="00650B56">
        <w:rPr>
          <w:rFonts w:cs="Arial"/>
          <w:b/>
          <w:szCs w:val="20"/>
        </w:rPr>
        <w:t>(Višina sofinanciranja)</w:t>
      </w:r>
    </w:p>
    <w:p w:rsidR="00650B56" w:rsidRPr="00650B56" w:rsidRDefault="00650B56" w:rsidP="00650B56">
      <w:pPr>
        <w:tabs>
          <w:tab w:val="clear" w:pos="340"/>
        </w:tabs>
        <w:suppressAutoHyphens/>
        <w:overflowPunct w:val="0"/>
        <w:autoSpaceDE w:val="0"/>
        <w:autoSpaceDN w:val="0"/>
        <w:adjustRightInd w:val="0"/>
        <w:spacing w:before="480"/>
        <w:jc w:val="left"/>
        <w:textAlignment w:val="baseline"/>
        <w:rPr>
          <w:rFonts w:cs="Arial"/>
          <w:b/>
          <w:szCs w:val="20"/>
        </w:rPr>
      </w:pPr>
      <w:r w:rsidRPr="00650B56">
        <w:rPr>
          <w:rFonts w:cs="Arial"/>
          <w:b/>
          <w:szCs w:val="20"/>
        </w:rPr>
        <w:t>……..</w:t>
      </w:r>
    </w:p>
    <w:p w:rsidR="00650B56" w:rsidRPr="00650B56" w:rsidRDefault="00650B56" w:rsidP="00650B56">
      <w:pPr>
        <w:tabs>
          <w:tab w:val="clear" w:pos="340"/>
        </w:tabs>
        <w:suppressAutoHyphens/>
        <w:overflowPunct w:val="0"/>
        <w:autoSpaceDE w:val="0"/>
        <w:autoSpaceDN w:val="0"/>
        <w:adjustRightInd w:val="0"/>
        <w:spacing w:before="480"/>
        <w:jc w:val="left"/>
        <w:textAlignment w:val="baseline"/>
        <w:rPr>
          <w:rFonts w:cs="Arial"/>
          <w:b/>
          <w:szCs w:val="20"/>
        </w:rPr>
      </w:pPr>
      <w:r w:rsidRPr="00650B56">
        <w:rPr>
          <w:rFonts w:cs="Arial"/>
          <w:b/>
          <w:szCs w:val="20"/>
        </w:rPr>
        <w:t>IV. ZAGOTOVLJENI ODKUP</w:t>
      </w:r>
    </w:p>
    <w:p w:rsidR="00650B56" w:rsidRPr="00650B56" w:rsidRDefault="00650B56" w:rsidP="00650B56">
      <w:pPr>
        <w:tabs>
          <w:tab w:val="clear" w:pos="340"/>
        </w:tabs>
        <w:suppressAutoHyphens/>
        <w:overflowPunct w:val="0"/>
        <w:autoSpaceDE w:val="0"/>
        <w:autoSpaceDN w:val="0"/>
        <w:adjustRightInd w:val="0"/>
        <w:spacing w:before="480"/>
        <w:jc w:val="left"/>
        <w:textAlignment w:val="baseline"/>
        <w:rPr>
          <w:rFonts w:cs="Arial"/>
          <w:b/>
          <w:szCs w:val="20"/>
        </w:rPr>
      </w:pPr>
      <w:r w:rsidRPr="00650B56">
        <w:rPr>
          <w:rFonts w:cs="Arial"/>
          <w:b/>
          <w:szCs w:val="20"/>
        </w:rPr>
        <w:t xml:space="preserve">X. člen </w:t>
      </w:r>
    </w:p>
    <w:p w:rsidR="00650B56" w:rsidRPr="00650B56" w:rsidRDefault="00650B56" w:rsidP="00650B56">
      <w:pPr>
        <w:tabs>
          <w:tab w:val="clear" w:pos="340"/>
        </w:tabs>
        <w:suppressAutoHyphens/>
        <w:overflowPunct w:val="0"/>
        <w:autoSpaceDE w:val="0"/>
        <w:autoSpaceDN w:val="0"/>
        <w:adjustRightInd w:val="0"/>
        <w:spacing w:before="480"/>
        <w:jc w:val="left"/>
        <w:textAlignment w:val="baseline"/>
        <w:rPr>
          <w:rFonts w:cs="Arial"/>
          <w:b/>
          <w:szCs w:val="20"/>
        </w:rPr>
      </w:pPr>
      <w:r w:rsidRPr="00650B56">
        <w:rPr>
          <w:rFonts w:cs="Arial"/>
          <w:b/>
          <w:szCs w:val="20"/>
        </w:rPr>
        <w:t>(višina zagotovljenega odkupa)</w:t>
      </w:r>
    </w:p>
    <w:p w:rsidR="00650B56" w:rsidRPr="00650B56" w:rsidRDefault="00650B56" w:rsidP="00650B56">
      <w:pPr>
        <w:tabs>
          <w:tab w:val="clear" w:pos="340"/>
        </w:tabs>
        <w:suppressAutoHyphens/>
        <w:overflowPunct w:val="0"/>
        <w:autoSpaceDE w:val="0"/>
        <w:autoSpaceDN w:val="0"/>
        <w:adjustRightInd w:val="0"/>
        <w:spacing w:before="480"/>
        <w:jc w:val="left"/>
        <w:textAlignment w:val="baseline"/>
        <w:rPr>
          <w:rFonts w:cs="Arial"/>
          <w:b/>
          <w:szCs w:val="20"/>
        </w:rPr>
      </w:pPr>
      <w:r w:rsidRPr="00650B56">
        <w:rPr>
          <w:rFonts w:cs="Arial"/>
          <w:b/>
          <w:szCs w:val="20"/>
        </w:rPr>
        <w:t>…………</w:t>
      </w:r>
    </w:p>
    <w:p w:rsidR="00650B56" w:rsidRPr="00650B56" w:rsidRDefault="00650B56" w:rsidP="00650B56">
      <w:pPr>
        <w:tabs>
          <w:tab w:val="clear" w:pos="340"/>
        </w:tabs>
        <w:suppressAutoHyphens/>
        <w:overflowPunct w:val="0"/>
        <w:autoSpaceDE w:val="0"/>
        <w:autoSpaceDN w:val="0"/>
        <w:adjustRightInd w:val="0"/>
        <w:spacing w:before="480"/>
        <w:jc w:val="left"/>
        <w:textAlignment w:val="baseline"/>
        <w:rPr>
          <w:rFonts w:cs="Arial"/>
          <w:b/>
          <w:szCs w:val="20"/>
        </w:rPr>
      </w:pPr>
      <w:r w:rsidRPr="00650B56">
        <w:rPr>
          <w:rFonts w:cs="Arial"/>
          <w:b/>
          <w:szCs w:val="20"/>
        </w:rPr>
        <w:t>V. DODELJEVANJE POMOČI</w:t>
      </w:r>
    </w:p>
    <w:p w:rsidR="00650B56" w:rsidRPr="00650B56" w:rsidRDefault="00650B56" w:rsidP="00650B56">
      <w:pPr>
        <w:tabs>
          <w:tab w:val="clear" w:pos="340"/>
        </w:tabs>
        <w:suppressAutoHyphens/>
        <w:overflowPunct w:val="0"/>
        <w:autoSpaceDE w:val="0"/>
        <w:autoSpaceDN w:val="0"/>
        <w:adjustRightInd w:val="0"/>
        <w:spacing w:before="480"/>
        <w:jc w:val="left"/>
        <w:textAlignment w:val="baseline"/>
        <w:rPr>
          <w:rFonts w:cs="Arial"/>
          <w:b/>
          <w:szCs w:val="20"/>
        </w:rPr>
      </w:pPr>
      <w:r w:rsidRPr="00650B56">
        <w:rPr>
          <w:rFonts w:cs="Arial"/>
          <w:b/>
          <w:szCs w:val="20"/>
        </w:rPr>
        <w:t xml:space="preserve">X. člen </w:t>
      </w:r>
    </w:p>
    <w:p w:rsidR="00650B56" w:rsidRPr="00650B56" w:rsidRDefault="00650B56" w:rsidP="00650B56">
      <w:pPr>
        <w:tabs>
          <w:tab w:val="clear" w:pos="340"/>
        </w:tabs>
        <w:suppressAutoHyphens/>
        <w:overflowPunct w:val="0"/>
        <w:autoSpaceDE w:val="0"/>
        <w:autoSpaceDN w:val="0"/>
        <w:adjustRightInd w:val="0"/>
        <w:spacing w:before="480"/>
        <w:jc w:val="left"/>
        <w:textAlignment w:val="baseline"/>
        <w:rPr>
          <w:rFonts w:cs="Arial"/>
          <w:b/>
          <w:szCs w:val="20"/>
        </w:rPr>
      </w:pPr>
      <w:r w:rsidRPr="00650B56">
        <w:rPr>
          <w:rFonts w:cs="Arial"/>
          <w:b/>
          <w:szCs w:val="20"/>
        </w:rPr>
        <w:t>(postopek)</w:t>
      </w:r>
    </w:p>
    <w:p w:rsidR="00650B56" w:rsidRPr="00650B56" w:rsidRDefault="00650B56" w:rsidP="00650B56">
      <w:pPr>
        <w:tabs>
          <w:tab w:val="clear" w:pos="340"/>
        </w:tabs>
        <w:suppressAutoHyphens/>
        <w:overflowPunct w:val="0"/>
        <w:autoSpaceDE w:val="0"/>
        <w:autoSpaceDN w:val="0"/>
        <w:adjustRightInd w:val="0"/>
        <w:spacing w:before="480"/>
        <w:jc w:val="left"/>
        <w:textAlignment w:val="baseline"/>
        <w:rPr>
          <w:rFonts w:cs="Arial"/>
          <w:b/>
          <w:szCs w:val="20"/>
        </w:rPr>
      </w:pPr>
      <w:r w:rsidRPr="00650B56">
        <w:rPr>
          <w:rFonts w:cs="Arial"/>
          <w:b/>
          <w:szCs w:val="20"/>
        </w:rPr>
        <w:t>VI. POROČANJE IN SPREMLJANJE</w:t>
      </w:r>
    </w:p>
    <w:p w:rsidR="00650B56" w:rsidRPr="00650B56" w:rsidRDefault="00650B56" w:rsidP="00650B56">
      <w:pPr>
        <w:tabs>
          <w:tab w:val="clear" w:pos="340"/>
        </w:tabs>
        <w:suppressAutoHyphens/>
        <w:overflowPunct w:val="0"/>
        <w:autoSpaceDE w:val="0"/>
        <w:autoSpaceDN w:val="0"/>
        <w:adjustRightInd w:val="0"/>
        <w:spacing w:before="480"/>
        <w:jc w:val="left"/>
        <w:textAlignment w:val="baseline"/>
        <w:rPr>
          <w:rFonts w:cs="Arial"/>
          <w:b/>
          <w:szCs w:val="20"/>
        </w:rPr>
      </w:pPr>
      <w:r w:rsidRPr="00650B56">
        <w:rPr>
          <w:rFonts w:cs="Arial"/>
          <w:b/>
          <w:szCs w:val="20"/>
        </w:rPr>
        <w:t>……..</w:t>
      </w:r>
    </w:p>
    <w:p w:rsidR="00650B56" w:rsidRPr="00650B56" w:rsidRDefault="00650B56" w:rsidP="00650B56">
      <w:pPr>
        <w:numPr>
          <w:ilvl w:val="0"/>
          <w:numId w:val="46"/>
        </w:numPr>
        <w:tabs>
          <w:tab w:val="clear" w:pos="340"/>
        </w:tabs>
        <w:overflowPunct w:val="0"/>
        <w:autoSpaceDE w:val="0"/>
        <w:autoSpaceDN w:val="0"/>
        <w:adjustRightInd w:val="0"/>
        <w:spacing w:before="240" w:line="240" w:lineRule="auto"/>
        <w:ind w:left="0" w:firstLine="0"/>
        <w:jc w:val="left"/>
        <w:textAlignment w:val="baseline"/>
        <w:rPr>
          <w:rFonts w:cs="Arial"/>
          <w:b/>
          <w:szCs w:val="20"/>
        </w:rPr>
      </w:pPr>
      <w:r w:rsidRPr="00650B56">
        <w:rPr>
          <w:rFonts w:cs="Arial"/>
          <w:b/>
          <w:szCs w:val="20"/>
        </w:rPr>
        <w:t>VII. PREHODNE IN KONČNE DOLOČBE</w:t>
      </w:r>
    </w:p>
    <w:p w:rsidR="00650B56" w:rsidRPr="00650B56" w:rsidRDefault="00650B56" w:rsidP="00650B56">
      <w:pPr>
        <w:tabs>
          <w:tab w:val="clear" w:pos="340"/>
        </w:tabs>
        <w:suppressAutoHyphens/>
        <w:overflowPunct w:val="0"/>
        <w:autoSpaceDE w:val="0"/>
        <w:autoSpaceDN w:val="0"/>
        <w:adjustRightInd w:val="0"/>
        <w:spacing w:before="480"/>
        <w:jc w:val="left"/>
        <w:textAlignment w:val="baseline"/>
        <w:rPr>
          <w:rFonts w:cs="Arial"/>
          <w:b/>
          <w:szCs w:val="20"/>
        </w:rPr>
      </w:pPr>
      <w:r w:rsidRPr="00650B56">
        <w:rPr>
          <w:rFonts w:cs="Arial"/>
          <w:b/>
          <w:szCs w:val="20"/>
        </w:rPr>
        <w:t>X. člen</w:t>
      </w:r>
    </w:p>
    <w:p w:rsidR="00650B56" w:rsidRPr="00650B56" w:rsidRDefault="00650B56" w:rsidP="00650B56">
      <w:pPr>
        <w:tabs>
          <w:tab w:val="clear" w:pos="340"/>
        </w:tabs>
        <w:suppressAutoHyphens/>
        <w:overflowPunct w:val="0"/>
        <w:autoSpaceDE w:val="0"/>
        <w:autoSpaceDN w:val="0"/>
        <w:adjustRightInd w:val="0"/>
        <w:jc w:val="left"/>
        <w:textAlignment w:val="baseline"/>
        <w:rPr>
          <w:rFonts w:cs="Arial"/>
          <w:b/>
          <w:szCs w:val="20"/>
        </w:rPr>
      </w:pPr>
      <w:r w:rsidRPr="00650B56">
        <w:rPr>
          <w:rFonts w:cs="Arial"/>
          <w:b/>
          <w:szCs w:val="20"/>
        </w:rPr>
        <w:t>(začetek veljavnosti)</w:t>
      </w:r>
    </w:p>
    <w:p w:rsidR="00650B56" w:rsidRPr="00650B56" w:rsidRDefault="00650B56" w:rsidP="00650B56">
      <w:pPr>
        <w:numPr>
          <w:ilvl w:val="0"/>
          <w:numId w:val="46"/>
        </w:numPr>
        <w:tabs>
          <w:tab w:val="clear" w:pos="340"/>
        </w:tabs>
        <w:overflowPunct w:val="0"/>
        <w:autoSpaceDE w:val="0"/>
        <w:autoSpaceDN w:val="0"/>
        <w:adjustRightInd w:val="0"/>
        <w:spacing w:before="240" w:line="240" w:lineRule="auto"/>
        <w:ind w:left="0" w:firstLine="0"/>
        <w:textAlignment w:val="baseline"/>
        <w:rPr>
          <w:rFonts w:cs="Arial"/>
          <w:szCs w:val="20"/>
        </w:rPr>
      </w:pPr>
      <w:r w:rsidRPr="00650B56">
        <w:rPr>
          <w:rFonts w:cs="Arial"/>
          <w:szCs w:val="20"/>
        </w:rPr>
        <w:t>Ta uredba začne veljati naslednji dan po objavi v Uradnem listu Republike Slovenije.</w:t>
      </w:r>
    </w:p>
    <w:p w:rsidR="00650B56" w:rsidRPr="00650B56" w:rsidRDefault="00650B56" w:rsidP="00650B56">
      <w:pPr>
        <w:tabs>
          <w:tab w:val="clear" w:pos="340"/>
        </w:tabs>
        <w:overflowPunct w:val="0"/>
        <w:autoSpaceDE w:val="0"/>
        <w:autoSpaceDN w:val="0"/>
        <w:adjustRightInd w:val="0"/>
        <w:spacing w:before="480"/>
        <w:jc w:val="left"/>
        <w:textAlignment w:val="baseline"/>
        <w:rPr>
          <w:rFonts w:cs="Arial"/>
          <w:snapToGrid w:val="0"/>
          <w:color w:val="000000"/>
          <w:szCs w:val="20"/>
        </w:rPr>
      </w:pPr>
      <w:r w:rsidRPr="00650B56">
        <w:rPr>
          <w:rFonts w:cs="Arial"/>
          <w:snapToGrid w:val="0"/>
          <w:color w:val="000000"/>
          <w:szCs w:val="20"/>
        </w:rPr>
        <w:t>Št. xxx</w:t>
      </w:r>
    </w:p>
    <w:p w:rsidR="00650B56" w:rsidRPr="00650B56" w:rsidRDefault="00650B56" w:rsidP="00650B56">
      <w:pPr>
        <w:tabs>
          <w:tab w:val="clear" w:pos="340"/>
        </w:tabs>
        <w:overflowPunct w:val="0"/>
        <w:autoSpaceDE w:val="0"/>
        <w:autoSpaceDN w:val="0"/>
        <w:adjustRightInd w:val="0"/>
        <w:jc w:val="left"/>
        <w:textAlignment w:val="baseline"/>
        <w:rPr>
          <w:rFonts w:cs="Arial"/>
          <w:snapToGrid w:val="0"/>
          <w:color w:val="000000"/>
          <w:szCs w:val="20"/>
        </w:rPr>
      </w:pPr>
      <w:r w:rsidRPr="00650B56">
        <w:rPr>
          <w:rFonts w:cs="Arial"/>
          <w:snapToGrid w:val="0"/>
          <w:color w:val="000000"/>
          <w:szCs w:val="20"/>
        </w:rPr>
        <w:t>Ljubljana, dne xx. xx 2022</w:t>
      </w:r>
    </w:p>
    <w:p w:rsidR="00650B56" w:rsidRPr="00650B56" w:rsidRDefault="00650B56" w:rsidP="00650B56">
      <w:pPr>
        <w:tabs>
          <w:tab w:val="clear" w:pos="340"/>
        </w:tabs>
        <w:overflowPunct w:val="0"/>
        <w:autoSpaceDE w:val="0"/>
        <w:autoSpaceDN w:val="0"/>
        <w:adjustRightInd w:val="0"/>
        <w:jc w:val="left"/>
        <w:textAlignment w:val="baseline"/>
        <w:rPr>
          <w:rFonts w:cs="Arial"/>
          <w:szCs w:val="20"/>
        </w:rPr>
      </w:pPr>
      <w:r w:rsidRPr="00650B56">
        <w:rPr>
          <w:rFonts w:cs="Arial"/>
          <w:szCs w:val="20"/>
        </w:rPr>
        <w:t>EVA xxx</w:t>
      </w:r>
    </w:p>
    <w:p w:rsidR="00650B56" w:rsidRPr="00650B56" w:rsidRDefault="00650B56" w:rsidP="00650B56">
      <w:pPr>
        <w:tabs>
          <w:tab w:val="clear" w:pos="340"/>
        </w:tabs>
        <w:overflowPunct w:val="0"/>
        <w:autoSpaceDE w:val="0"/>
        <w:autoSpaceDN w:val="0"/>
        <w:adjustRightInd w:val="0"/>
        <w:ind w:left="5670"/>
        <w:jc w:val="left"/>
        <w:textAlignment w:val="baseline"/>
        <w:rPr>
          <w:rFonts w:cs="Arial"/>
          <w:szCs w:val="20"/>
        </w:rPr>
      </w:pPr>
      <w:r w:rsidRPr="00650B56">
        <w:rPr>
          <w:rFonts w:cs="Arial"/>
          <w:szCs w:val="20"/>
        </w:rPr>
        <w:t>Vlada Republike Slovenije</w:t>
      </w:r>
    </w:p>
    <w:p w:rsidR="00650B56" w:rsidRPr="00650B56" w:rsidRDefault="00650B56" w:rsidP="00650B56">
      <w:pPr>
        <w:tabs>
          <w:tab w:val="clear" w:pos="340"/>
        </w:tabs>
        <w:overflowPunct w:val="0"/>
        <w:autoSpaceDE w:val="0"/>
        <w:autoSpaceDN w:val="0"/>
        <w:adjustRightInd w:val="0"/>
        <w:ind w:left="5670"/>
        <w:jc w:val="left"/>
        <w:textAlignment w:val="baseline"/>
        <w:rPr>
          <w:rFonts w:cs="Arial"/>
          <w:szCs w:val="20"/>
        </w:rPr>
      </w:pPr>
      <w:r w:rsidRPr="00650B56">
        <w:rPr>
          <w:rFonts w:cs="Arial"/>
          <w:szCs w:val="20"/>
        </w:rPr>
        <w:t>Robert Golob</w:t>
      </w:r>
      <w:r w:rsidRPr="00650B56">
        <w:rPr>
          <w:rFonts w:cs="Arial"/>
          <w:szCs w:val="20"/>
        </w:rPr>
        <w:br/>
        <w:t>predsednik</w:t>
      </w:r>
    </w:p>
    <w:p w:rsidR="00650B56" w:rsidRPr="00650B56" w:rsidRDefault="00650B56" w:rsidP="000D50EF">
      <w:pPr>
        <w:rPr>
          <w:rFonts w:cs="Arial"/>
          <w:b/>
          <w:szCs w:val="20"/>
        </w:rPr>
      </w:pPr>
    </w:p>
    <w:sectPr w:rsidR="00650B56" w:rsidRPr="00650B56" w:rsidSect="00AB67DF">
      <w:footerReference w:type="default" r:id="rId11"/>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98A" w:rsidRDefault="00DF098A" w:rsidP="00A27A70">
      <w:r>
        <w:separator/>
      </w:r>
    </w:p>
  </w:endnote>
  <w:endnote w:type="continuationSeparator" w:id="0">
    <w:p w:rsidR="00DF098A" w:rsidRDefault="00DF098A" w:rsidP="00A27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1440644"/>
      <w:docPartObj>
        <w:docPartGallery w:val="Page Numbers (Bottom of Page)"/>
        <w:docPartUnique/>
      </w:docPartObj>
    </w:sdtPr>
    <w:sdtEndPr/>
    <w:sdtContent>
      <w:p w:rsidR="00925814" w:rsidRDefault="001B02A5">
        <w:pPr>
          <w:pStyle w:val="Noga"/>
          <w:jc w:val="center"/>
        </w:pPr>
        <w:r>
          <w:rPr>
            <w:noProof/>
          </w:rPr>
          <w:fldChar w:fldCharType="begin"/>
        </w:r>
        <w:r>
          <w:rPr>
            <w:noProof/>
          </w:rPr>
          <w:instrText>PAGE   \* MERGEFORMAT</w:instrText>
        </w:r>
        <w:r>
          <w:rPr>
            <w:noProof/>
          </w:rPr>
          <w:fldChar w:fldCharType="separate"/>
        </w:r>
        <w:r w:rsidR="00626709">
          <w:rPr>
            <w:noProof/>
          </w:rPr>
          <w:t>24</w:t>
        </w:r>
        <w:r>
          <w:rPr>
            <w:noProof/>
          </w:rPr>
          <w:fldChar w:fldCharType="end"/>
        </w:r>
      </w:p>
    </w:sdtContent>
  </w:sdt>
  <w:p w:rsidR="00925814" w:rsidRDefault="00925814">
    <w:pPr>
      <w:pStyle w:val="Noga"/>
    </w:pPr>
  </w:p>
  <w:p w:rsidR="00925814" w:rsidRDefault="0092581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98A" w:rsidRDefault="00DF098A" w:rsidP="00A27A70">
      <w:r>
        <w:separator/>
      </w:r>
    </w:p>
  </w:footnote>
  <w:footnote w:type="continuationSeparator" w:id="0">
    <w:p w:rsidR="00DF098A" w:rsidRDefault="00DF098A" w:rsidP="00A27A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17B67"/>
    <w:multiLevelType w:val="hybridMultilevel"/>
    <w:tmpl w:val="77206468"/>
    <w:lvl w:ilvl="0" w:tplc="98602830">
      <w:start w:val="2"/>
      <w:numFmt w:val="bullet"/>
      <w:pStyle w:val="alinea"/>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FC3D90"/>
    <w:multiLevelType w:val="hybridMultilevel"/>
    <w:tmpl w:val="7D523E96"/>
    <w:lvl w:ilvl="0" w:tplc="09F08372">
      <w:start w:val="1"/>
      <w:numFmt w:val="decimal"/>
      <w:pStyle w:val="len"/>
      <w:lvlText w:val="%1."/>
      <w:lvlJc w:val="left"/>
      <w:pPr>
        <w:ind w:left="4755"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82063AC"/>
    <w:multiLevelType w:val="hybridMultilevel"/>
    <w:tmpl w:val="3E06C0F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C6C3D10"/>
    <w:multiLevelType w:val="hybridMultilevel"/>
    <w:tmpl w:val="AFBAECE8"/>
    <w:lvl w:ilvl="0" w:tplc="3A1E23F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2BB4D15"/>
    <w:multiLevelType w:val="hybridMultilevel"/>
    <w:tmpl w:val="26505358"/>
    <w:lvl w:ilvl="0" w:tplc="17ACA95C">
      <w:start w:val="1"/>
      <w:numFmt w:val="upperRoman"/>
      <w:pStyle w:val="poglavjezakona"/>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2CB0741"/>
    <w:multiLevelType w:val="multilevel"/>
    <w:tmpl w:val="10448736"/>
    <w:lvl w:ilvl="0">
      <w:start w:val="1"/>
      <w:numFmt w:val="bullet"/>
      <w:lvlText w:val="-"/>
      <w:lvlJc w:val="left"/>
      <w:pPr>
        <w:tabs>
          <w:tab w:val="num" w:pos="363"/>
        </w:tabs>
        <w:ind w:left="363" w:hanging="363"/>
      </w:pPr>
      <w:rPr>
        <w:rFonts w:ascii="Times New Roman" w:hAnsi="Times New Roman" w:cs="Times New Roman" w:hint="default"/>
      </w:rPr>
    </w:lvl>
    <w:lvl w:ilvl="1">
      <w:start w:val="1"/>
      <w:numFmt w:val="bullet"/>
      <w:lvlText w:val="o"/>
      <w:lvlJc w:val="left"/>
      <w:pPr>
        <w:tabs>
          <w:tab w:val="num" w:pos="1083"/>
        </w:tabs>
        <w:ind w:left="1083" w:hanging="360"/>
      </w:pPr>
      <w:rPr>
        <w:rFonts w:ascii="Courier New" w:hAnsi="Courier New" w:cs="Courier New" w:hint="default"/>
      </w:rPr>
    </w:lvl>
    <w:lvl w:ilvl="2">
      <w:start w:val="1"/>
      <w:numFmt w:val="bullet"/>
      <w:lvlText w:val=""/>
      <w:lvlJc w:val="left"/>
      <w:pPr>
        <w:tabs>
          <w:tab w:val="num" w:pos="1803"/>
        </w:tabs>
        <w:ind w:left="1803" w:hanging="360"/>
      </w:pPr>
      <w:rPr>
        <w:rFonts w:ascii="Wingdings" w:hAnsi="Wingdings" w:cs="Wingdings" w:hint="default"/>
      </w:rPr>
    </w:lvl>
    <w:lvl w:ilvl="3">
      <w:start w:val="1"/>
      <w:numFmt w:val="bullet"/>
      <w:lvlText w:val=""/>
      <w:lvlJc w:val="left"/>
      <w:pPr>
        <w:tabs>
          <w:tab w:val="num" w:pos="2523"/>
        </w:tabs>
        <w:ind w:left="2523" w:hanging="360"/>
      </w:pPr>
      <w:rPr>
        <w:rFonts w:ascii="Symbol" w:hAnsi="Symbol" w:cs="Symbol" w:hint="default"/>
      </w:rPr>
    </w:lvl>
    <w:lvl w:ilvl="4">
      <w:start w:val="1"/>
      <w:numFmt w:val="bullet"/>
      <w:lvlText w:val="o"/>
      <w:lvlJc w:val="left"/>
      <w:pPr>
        <w:tabs>
          <w:tab w:val="num" w:pos="3243"/>
        </w:tabs>
        <w:ind w:left="3243" w:hanging="360"/>
      </w:pPr>
      <w:rPr>
        <w:rFonts w:ascii="Courier New" w:hAnsi="Courier New" w:cs="Courier New" w:hint="default"/>
      </w:rPr>
    </w:lvl>
    <w:lvl w:ilvl="5">
      <w:start w:val="1"/>
      <w:numFmt w:val="bullet"/>
      <w:lvlText w:val=""/>
      <w:lvlJc w:val="left"/>
      <w:pPr>
        <w:tabs>
          <w:tab w:val="num" w:pos="3963"/>
        </w:tabs>
        <w:ind w:left="3963" w:hanging="360"/>
      </w:pPr>
      <w:rPr>
        <w:rFonts w:ascii="Wingdings" w:hAnsi="Wingdings" w:cs="Wingdings" w:hint="default"/>
      </w:rPr>
    </w:lvl>
    <w:lvl w:ilvl="6">
      <w:start w:val="1"/>
      <w:numFmt w:val="bullet"/>
      <w:lvlText w:val=""/>
      <w:lvlJc w:val="left"/>
      <w:pPr>
        <w:tabs>
          <w:tab w:val="num" w:pos="4683"/>
        </w:tabs>
        <w:ind w:left="4683" w:hanging="360"/>
      </w:pPr>
      <w:rPr>
        <w:rFonts w:ascii="Symbol" w:hAnsi="Symbol" w:cs="Symbol" w:hint="default"/>
      </w:rPr>
    </w:lvl>
    <w:lvl w:ilvl="7">
      <w:start w:val="1"/>
      <w:numFmt w:val="bullet"/>
      <w:lvlText w:val="o"/>
      <w:lvlJc w:val="left"/>
      <w:pPr>
        <w:tabs>
          <w:tab w:val="num" w:pos="5403"/>
        </w:tabs>
        <w:ind w:left="5403" w:hanging="360"/>
      </w:pPr>
      <w:rPr>
        <w:rFonts w:ascii="Courier New" w:hAnsi="Courier New" w:cs="Courier New" w:hint="default"/>
      </w:rPr>
    </w:lvl>
    <w:lvl w:ilvl="8">
      <w:start w:val="1"/>
      <w:numFmt w:val="bullet"/>
      <w:lvlText w:val=""/>
      <w:lvlJc w:val="left"/>
      <w:pPr>
        <w:tabs>
          <w:tab w:val="num" w:pos="6123"/>
        </w:tabs>
        <w:ind w:left="6123" w:hanging="360"/>
      </w:pPr>
      <w:rPr>
        <w:rFonts w:ascii="Wingdings" w:hAnsi="Wingdings" w:cs="Wingdings" w:hint="default"/>
      </w:rPr>
    </w:lvl>
  </w:abstractNum>
  <w:abstractNum w:abstractNumId="7" w15:restartNumberingAfterBreak="0">
    <w:nsid w:val="2A123E6A"/>
    <w:multiLevelType w:val="hybridMultilevel"/>
    <w:tmpl w:val="A6882FA8"/>
    <w:lvl w:ilvl="0" w:tplc="A9AE070C">
      <w:start w:val="1"/>
      <w:numFmt w:val="lowerLetter"/>
      <w:pStyle w:val="rkovnatokazaodstavkoma"/>
      <w:lvlText w:val="(%1)"/>
      <w:lvlJc w:val="left"/>
      <w:pPr>
        <w:tabs>
          <w:tab w:val="num" w:pos="425"/>
        </w:tabs>
        <w:ind w:left="425" w:hanging="425"/>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01D7A5A"/>
    <w:multiLevelType w:val="hybridMultilevel"/>
    <w:tmpl w:val="F07E95D0"/>
    <w:lvl w:ilvl="0" w:tplc="C20AAD8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339775A4"/>
    <w:multiLevelType w:val="hybridMultilevel"/>
    <w:tmpl w:val="0826E406"/>
    <w:lvl w:ilvl="0" w:tplc="FFFFFFFF">
      <w:start w:val="1"/>
      <w:numFmt w:val="decimal"/>
      <w:lvlText w:val="(%1)"/>
      <w:lvlJc w:val="left"/>
      <w:pPr>
        <w:ind w:left="1494"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341B2860"/>
    <w:multiLevelType w:val="hybridMultilevel"/>
    <w:tmpl w:val="5AE8CFF6"/>
    <w:lvl w:ilvl="0" w:tplc="3A1E23F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34C058F4"/>
    <w:multiLevelType w:val="hybridMultilevel"/>
    <w:tmpl w:val="CB62248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7D51817"/>
    <w:multiLevelType w:val="hybridMultilevel"/>
    <w:tmpl w:val="A484FE46"/>
    <w:lvl w:ilvl="0" w:tplc="76AC1A70">
      <w:start w:val="49"/>
      <w:numFmt w:val="bullet"/>
      <w:lvlText w:val=""/>
      <w:lvlJc w:val="left"/>
      <w:pPr>
        <w:ind w:left="720" w:hanging="360"/>
      </w:pPr>
      <w:rPr>
        <w:rFonts w:ascii="Symbol" w:eastAsia="Times New Roman" w:hAnsi="Symbol" w:cs="Times New Roman" w:hint="default"/>
      </w:rPr>
    </w:lvl>
    <w:lvl w:ilvl="1" w:tplc="76AE4C68">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4" w15:restartNumberingAfterBreak="0">
    <w:nsid w:val="39426B4E"/>
    <w:multiLevelType w:val="hybridMultilevel"/>
    <w:tmpl w:val="B22A9AC4"/>
    <w:lvl w:ilvl="0" w:tplc="126053F0">
      <w:start w:val="1"/>
      <w:numFmt w:val="bullet"/>
      <w:lvlText w:val=""/>
      <w:lvlJc w:val="left"/>
      <w:pPr>
        <w:tabs>
          <w:tab w:val="num" w:pos="425"/>
        </w:tabs>
        <w:ind w:left="425" w:hanging="425"/>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535E07"/>
    <w:multiLevelType w:val="hybridMultilevel"/>
    <w:tmpl w:val="2DB8628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7" w15:restartNumberingAfterBreak="0">
    <w:nsid w:val="3A7266C0"/>
    <w:multiLevelType w:val="multilevel"/>
    <w:tmpl w:val="3D94C14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47AE22AC"/>
    <w:multiLevelType w:val="hybridMultilevel"/>
    <w:tmpl w:val="D97632F6"/>
    <w:lvl w:ilvl="0" w:tplc="2B50E9B2">
      <w:start w:val="1"/>
      <w:numFmt w:val="decimal"/>
      <w:lvlText w:val="(%1)"/>
      <w:lvlJc w:val="left"/>
      <w:pPr>
        <w:ind w:left="1242" w:hanging="390"/>
      </w:pPr>
      <w:rPr>
        <w:rFonts w:hint="default"/>
      </w:rPr>
    </w:lvl>
    <w:lvl w:ilvl="1" w:tplc="04240019" w:tentative="1">
      <w:start w:val="1"/>
      <w:numFmt w:val="lowerLetter"/>
      <w:lvlText w:val="%2."/>
      <w:lvlJc w:val="left"/>
      <w:pPr>
        <w:ind w:left="1932" w:hanging="360"/>
      </w:pPr>
    </w:lvl>
    <w:lvl w:ilvl="2" w:tplc="0424001B" w:tentative="1">
      <w:start w:val="1"/>
      <w:numFmt w:val="lowerRoman"/>
      <w:lvlText w:val="%3."/>
      <w:lvlJc w:val="right"/>
      <w:pPr>
        <w:ind w:left="2652" w:hanging="180"/>
      </w:pPr>
    </w:lvl>
    <w:lvl w:ilvl="3" w:tplc="0424000F" w:tentative="1">
      <w:start w:val="1"/>
      <w:numFmt w:val="decimal"/>
      <w:lvlText w:val="%4."/>
      <w:lvlJc w:val="left"/>
      <w:pPr>
        <w:ind w:left="3372" w:hanging="360"/>
      </w:pPr>
    </w:lvl>
    <w:lvl w:ilvl="4" w:tplc="04240019" w:tentative="1">
      <w:start w:val="1"/>
      <w:numFmt w:val="lowerLetter"/>
      <w:lvlText w:val="%5."/>
      <w:lvlJc w:val="left"/>
      <w:pPr>
        <w:ind w:left="4092" w:hanging="360"/>
      </w:pPr>
    </w:lvl>
    <w:lvl w:ilvl="5" w:tplc="0424001B" w:tentative="1">
      <w:start w:val="1"/>
      <w:numFmt w:val="lowerRoman"/>
      <w:lvlText w:val="%6."/>
      <w:lvlJc w:val="right"/>
      <w:pPr>
        <w:ind w:left="4812" w:hanging="180"/>
      </w:pPr>
    </w:lvl>
    <w:lvl w:ilvl="6" w:tplc="0424000F" w:tentative="1">
      <w:start w:val="1"/>
      <w:numFmt w:val="decimal"/>
      <w:lvlText w:val="%7."/>
      <w:lvlJc w:val="left"/>
      <w:pPr>
        <w:ind w:left="5532" w:hanging="360"/>
      </w:pPr>
    </w:lvl>
    <w:lvl w:ilvl="7" w:tplc="04240019" w:tentative="1">
      <w:start w:val="1"/>
      <w:numFmt w:val="lowerLetter"/>
      <w:lvlText w:val="%8."/>
      <w:lvlJc w:val="left"/>
      <w:pPr>
        <w:ind w:left="6252" w:hanging="360"/>
      </w:pPr>
    </w:lvl>
    <w:lvl w:ilvl="8" w:tplc="0424001B" w:tentative="1">
      <w:start w:val="1"/>
      <w:numFmt w:val="lowerRoman"/>
      <w:lvlText w:val="%9."/>
      <w:lvlJc w:val="right"/>
      <w:pPr>
        <w:ind w:left="6972" w:hanging="180"/>
      </w:pPr>
    </w:lvl>
  </w:abstractNum>
  <w:abstractNum w:abstractNumId="20" w15:restartNumberingAfterBreak="0">
    <w:nsid w:val="47C50C07"/>
    <w:multiLevelType w:val="hybridMultilevel"/>
    <w:tmpl w:val="6EA66500"/>
    <w:lvl w:ilvl="0" w:tplc="1B1AFB64">
      <w:start w:val="1"/>
      <w:numFmt w:val="decimal"/>
      <w:pStyle w:val="Odstavekseznama"/>
      <w:lvlText w:val="(%1)"/>
      <w:lvlJc w:val="left"/>
      <w:pPr>
        <w:ind w:left="360" w:hanging="360"/>
      </w:pPr>
      <w:rPr>
        <w:rFonts w:hint="default"/>
      </w:rPr>
    </w:lvl>
    <w:lvl w:ilvl="1" w:tplc="04240019" w:tentative="1">
      <w:start w:val="1"/>
      <w:numFmt w:val="lowerLetter"/>
      <w:lvlText w:val="%2."/>
      <w:lvlJc w:val="left"/>
      <w:pPr>
        <w:ind w:left="1298" w:hanging="360"/>
      </w:pPr>
    </w:lvl>
    <w:lvl w:ilvl="2" w:tplc="0424001B" w:tentative="1">
      <w:start w:val="1"/>
      <w:numFmt w:val="lowerRoman"/>
      <w:lvlText w:val="%3."/>
      <w:lvlJc w:val="right"/>
      <w:pPr>
        <w:ind w:left="2018" w:hanging="180"/>
      </w:pPr>
    </w:lvl>
    <w:lvl w:ilvl="3" w:tplc="0424000F" w:tentative="1">
      <w:start w:val="1"/>
      <w:numFmt w:val="decimal"/>
      <w:lvlText w:val="%4."/>
      <w:lvlJc w:val="left"/>
      <w:pPr>
        <w:ind w:left="2738" w:hanging="360"/>
      </w:pPr>
    </w:lvl>
    <w:lvl w:ilvl="4" w:tplc="04240019" w:tentative="1">
      <w:start w:val="1"/>
      <w:numFmt w:val="lowerLetter"/>
      <w:lvlText w:val="%5."/>
      <w:lvlJc w:val="left"/>
      <w:pPr>
        <w:ind w:left="3458" w:hanging="360"/>
      </w:pPr>
    </w:lvl>
    <w:lvl w:ilvl="5" w:tplc="0424001B" w:tentative="1">
      <w:start w:val="1"/>
      <w:numFmt w:val="lowerRoman"/>
      <w:lvlText w:val="%6."/>
      <w:lvlJc w:val="right"/>
      <w:pPr>
        <w:ind w:left="4178" w:hanging="180"/>
      </w:pPr>
    </w:lvl>
    <w:lvl w:ilvl="6" w:tplc="0424000F" w:tentative="1">
      <w:start w:val="1"/>
      <w:numFmt w:val="decimal"/>
      <w:lvlText w:val="%7."/>
      <w:lvlJc w:val="left"/>
      <w:pPr>
        <w:ind w:left="4898" w:hanging="360"/>
      </w:pPr>
    </w:lvl>
    <w:lvl w:ilvl="7" w:tplc="04240019" w:tentative="1">
      <w:start w:val="1"/>
      <w:numFmt w:val="lowerLetter"/>
      <w:lvlText w:val="%8."/>
      <w:lvlJc w:val="left"/>
      <w:pPr>
        <w:ind w:left="5618" w:hanging="360"/>
      </w:pPr>
    </w:lvl>
    <w:lvl w:ilvl="8" w:tplc="0424001B" w:tentative="1">
      <w:start w:val="1"/>
      <w:numFmt w:val="lowerRoman"/>
      <w:lvlText w:val="%9."/>
      <w:lvlJc w:val="right"/>
      <w:pPr>
        <w:ind w:left="6338" w:hanging="180"/>
      </w:pPr>
    </w:lvl>
  </w:abstractNum>
  <w:abstractNum w:abstractNumId="21" w15:restartNumberingAfterBreak="0">
    <w:nsid w:val="55AA1BE5"/>
    <w:multiLevelType w:val="hybridMultilevel"/>
    <w:tmpl w:val="A7B07E8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D9912D7"/>
    <w:multiLevelType w:val="hybridMultilevel"/>
    <w:tmpl w:val="8952B1EA"/>
    <w:lvl w:ilvl="0" w:tplc="89DEB1C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15:restartNumberingAfterBreak="0">
    <w:nsid w:val="5FD006CF"/>
    <w:multiLevelType w:val="hybridMultilevel"/>
    <w:tmpl w:val="8C7C0AC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61430F19"/>
    <w:multiLevelType w:val="hybridMultilevel"/>
    <w:tmpl w:val="098EEA2C"/>
    <w:lvl w:ilvl="0" w:tplc="247C125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7C300D9"/>
    <w:multiLevelType w:val="hybridMultilevel"/>
    <w:tmpl w:val="26D404DC"/>
    <w:lvl w:ilvl="0" w:tplc="76AC1A70">
      <w:start w:val="49"/>
      <w:numFmt w:val="bullet"/>
      <w:lvlText w:val=""/>
      <w:lvlJc w:val="left"/>
      <w:pPr>
        <w:ind w:left="360" w:hanging="360"/>
      </w:pPr>
      <w:rPr>
        <w:rFonts w:ascii="Symbol" w:eastAsia="Times New Roman" w:hAnsi="Symbol" w:cs="Times New Roman" w:hint="default"/>
      </w:rPr>
    </w:lvl>
    <w:lvl w:ilvl="1" w:tplc="E33AA7CE">
      <w:numFmt w:val="bullet"/>
      <w:lvlText w:val="-"/>
      <w:lvlJc w:val="left"/>
      <w:pPr>
        <w:ind w:left="1080" w:hanging="360"/>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6AB74B89"/>
    <w:multiLevelType w:val="hybridMultilevel"/>
    <w:tmpl w:val="F6605350"/>
    <w:lvl w:ilvl="0" w:tplc="0424000F">
      <w:start w:val="1"/>
      <w:numFmt w:val="decimal"/>
      <w:lvlText w:val="%1."/>
      <w:lvlJc w:val="left"/>
      <w:pPr>
        <w:ind w:left="814" w:hanging="360"/>
      </w:pPr>
    </w:lvl>
    <w:lvl w:ilvl="1" w:tplc="04240019" w:tentative="1">
      <w:start w:val="1"/>
      <w:numFmt w:val="lowerLetter"/>
      <w:lvlText w:val="%2."/>
      <w:lvlJc w:val="left"/>
      <w:pPr>
        <w:ind w:left="1534" w:hanging="360"/>
      </w:pPr>
    </w:lvl>
    <w:lvl w:ilvl="2" w:tplc="0424001B" w:tentative="1">
      <w:start w:val="1"/>
      <w:numFmt w:val="lowerRoman"/>
      <w:lvlText w:val="%3."/>
      <w:lvlJc w:val="right"/>
      <w:pPr>
        <w:ind w:left="2254" w:hanging="180"/>
      </w:pPr>
    </w:lvl>
    <w:lvl w:ilvl="3" w:tplc="0424000F" w:tentative="1">
      <w:start w:val="1"/>
      <w:numFmt w:val="decimal"/>
      <w:lvlText w:val="%4."/>
      <w:lvlJc w:val="left"/>
      <w:pPr>
        <w:ind w:left="2974" w:hanging="360"/>
      </w:pPr>
    </w:lvl>
    <w:lvl w:ilvl="4" w:tplc="04240019" w:tentative="1">
      <w:start w:val="1"/>
      <w:numFmt w:val="lowerLetter"/>
      <w:lvlText w:val="%5."/>
      <w:lvlJc w:val="left"/>
      <w:pPr>
        <w:ind w:left="3694" w:hanging="360"/>
      </w:pPr>
    </w:lvl>
    <w:lvl w:ilvl="5" w:tplc="0424001B" w:tentative="1">
      <w:start w:val="1"/>
      <w:numFmt w:val="lowerRoman"/>
      <w:lvlText w:val="%6."/>
      <w:lvlJc w:val="right"/>
      <w:pPr>
        <w:ind w:left="4414" w:hanging="180"/>
      </w:pPr>
    </w:lvl>
    <w:lvl w:ilvl="6" w:tplc="0424000F" w:tentative="1">
      <w:start w:val="1"/>
      <w:numFmt w:val="decimal"/>
      <w:lvlText w:val="%7."/>
      <w:lvlJc w:val="left"/>
      <w:pPr>
        <w:ind w:left="5134" w:hanging="360"/>
      </w:pPr>
    </w:lvl>
    <w:lvl w:ilvl="7" w:tplc="04240019" w:tentative="1">
      <w:start w:val="1"/>
      <w:numFmt w:val="lowerLetter"/>
      <w:lvlText w:val="%8."/>
      <w:lvlJc w:val="left"/>
      <w:pPr>
        <w:ind w:left="5854" w:hanging="360"/>
      </w:pPr>
    </w:lvl>
    <w:lvl w:ilvl="8" w:tplc="0424001B" w:tentative="1">
      <w:start w:val="1"/>
      <w:numFmt w:val="lowerRoman"/>
      <w:lvlText w:val="%9."/>
      <w:lvlJc w:val="right"/>
      <w:pPr>
        <w:ind w:left="6574" w:hanging="180"/>
      </w:pPr>
    </w:lvl>
  </w:abstractNum>
  <w:abstractNum w:abstractNumId="29" w15:restartNumberingAfterBreak="0">
    <w:nsid w:val="6C541097"/>
    <w:multiLevelType w:val="hybridMultilevel"/>
    <w:tmpl w:val="5F04AE4E"/>
    <w:lvl w:ilvl="0" w:tplc="9AF8A46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E447044"/>
    <w:multiLevelType w:val="hybridMultilevel"/>
    <w:tmpl w:val="3ADC69F2"/>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E451286"/>
    <w:multiLevelType w:val="hybridMultilevel"/>
    <w:tmpl w:val="88B88C78"/>
    <w:lvl w:ilvl="0" w:tplc="5684846C">
      <w:start w:val="1"/>
      <w:numFmt w:val="bullet"/>
      <w:lvlText w:val="–"/>
      <w:lvlJc w:val="left"/>
      <w:pPr>
        <w:ind w:left="697" w:hanging="360"/>
      </w:pPr>
      <w:rPr>
        <w:rFonts w:ascii="Arial" w:hAnsi="Arial" w:hint="default"/>
      </w:rPr>
    </w:lvl>
    <w:lvl w:ilvl="1" w:tplc="4A728A6C">
      <w:numFmt w:val="bullet"/>
      <w:lvlText w:val="-"/>
      <w:lvlJc w:val="left"/>
      <w:pPr>
        <w:ind w:left="1417" w:hanging="360"/>
      </w:pPr>
      <w:rPr>
        <w:rFonts w:ascii="Arial" w:eastAsia="Calibri" w:hAnsi="Arial" w:cs="Arial"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32" w15:restartNumberingAfterBreak="0">
    <w:nsid w:val="723A6F7F"/>
    <w:multiLevelType w:val="hybridMultilevel"/>
    <w:tmpl w:val="5E9E63C2"/>
    <w:lvl w:ilvl="0" w:tplc="3432AF8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0"/>
  </w:num>
  <w:num w:numId="5">
    <w:abstractNumId w:val="9"/>
  </w:num>
  <w:num w:numId="6">
    <w:abstractNumId w:val="13"/>
  </w:num>
  <w:num w:numId="7">
    <w:abstractNumId w:val="16"/>
    <w:lvlOverride w:ilvl="0">
      <w:startOverride w:val="1"/>
    </w:lvlOverride>
  </w:num>
  <w:num w:numId="8">
    <w:abstractNumId w:val="26"/>
  </w:num>
  <w:num w:numId="9">
    <w:abstractNumId w:val="22"/>
  </w:num>
  <w:num w:numId="10">
    <w:abstractNumId w:val="27"/>
  </w:num>
  <w:num w:numId="11">
    <w:abstractNumId w:val="18"/>
  </w:num>
  <w:num w:numId="12">
    <w:abstractNumId w:val="12"/>
  </w:num>
  <w:num w:numId="13">
    <w:abstractNumId w:val="32"/>
  </w:num>
  <w:num w:numId="14">
    <w:abstractNumId w:val="5"/>
  </w:num>
  <w:num w:numId="15">
    <w:abstractNumId w:val="33"/>
  </w:num>
  <w:num w:numId="16">
    <w:abstractNumId w:val="6"/>
  </w:num>
  <w:num w:numId="17">
    <w:abstractNumId w:val="17"/>
  </w:num>
  <w:num w:numId="18">
    <w:abstractNumId w:val="20"/>
    <w:lvlOverride w:ilvl="0">
      <w:startOverride w:val="1"/>
    </w:lvlOverride>
  </w:num>
  <w:num w:numId="19">
    <w:abstractNumId w:val="20"/>
    <w:lvlOverride w:ilvl="0">
      <w:startOverride w:val="1"/>
    </w:lvlOverride>
  </w:num>
  <w:num w:numId="20">
    <w:abstractNumId w:val="20"/>
    <w:lvlOverride w:ilvl="0">
      <w:startOverride w:val="1"/>
    </w:lvlOverride>
  </w:num>
  <w:num w:numId="21">
    <w:abstractNumId w:val="20"/>
    <w:lvlOverride w:ilvl="0">
      <w:startOverride w:val="1"/>
    </w:lvlOverride>
  </w:num>
  <w:num w:numId="22">
    <w:abstractNumId w:val="20"/>
    <w:lvlOverride w:ilvl="0">
      <w:startOverride w:val="1"/>
    </w:lvlOverride>
  </w:num>
  <w:num w:numId="23">
    <w:abstractNumId w:val="20"/>
    <w:lvlOverride w:ilvl="0">
      <w:startOverride w:val="1"/>
    </w:lvlOverride>
  </w:num>
  <w:num w:numId="24">
    <w:abstractNumId w:val="20"/>
    <w:lvlOverride w:ilvl="0">
      <w:startOverride w:val="1"/>
    </w:lvlOverride>
  </w:num>
  <w:num w:numId="25">
    <w:abstractNumId w:val="20"/>
    <w:lvlOverride w:ilvl="0">
      <w:startOverride w:val="1"/>
    </w:lvlOverride>
  </w:num>
  <w:num w:numId="26">
    <w:abstractNumId w:val="20"/>
    <w:lvlOverride w:ilvl="0">
      <w:startOverride w:val="1"/>
    </w:lvlOverride>
  </w:num>
  <w:num w:numId="27">
    <w:abstractNumId w:val="20"/>
    <w:lvlOverride w:ilvl="0">
      <w:startOverride w:val="1"/>
    </w:lvlOverride>
  </w:num>
  <w:num w:numId="28">
    <w:abstractNumId w:val="2"/>
  </w:num>
  <w:num w:numId="29">
    <w:abstractNumId w:val="28"/>
  </w:num>
  <w:num w:numId="30">
    <w:abstractNumId w:val="25"/>
  </w:num>
  <w:num w:numId="31">
    <w:abstractNumId w:val="30"/>
  </w:num>
  <w:num w:numId="32">
    <w:abstractNumId w:val="20"/>
    <w:lvlOverride w:ilvl="0">
      <w:startOverride w:val="1"/>
    </w:lvlOverride>
  </w:num>
  <w:num w:numId="33">
    <w:abstractNumId w:val="11"/>
  </w:num>
  <w:num w:numId="34">
    <w:abstractNumId w:val="8"/>
  </w:num>
  <w:num w:numId="35">
    <w:abstractNumId w:val="23"/>
  </w:num>
  <w:num w:numId="36">
    <w:abstractNumId w:val="20"/>
    <w:lvlOverride w:ilvl="0">
      <w:startOverride w:val="1"/>
    </w:lvlOverride>
  </w:num>
  <w:num w:numId="37">
    <w:abstractNumId w:val="20"/>
    <w:lvlOverride w:ilvl="0">
      <w:startOverride w:val="1"/>
    </w:lvlOverride>
  </w:num>
  <w:num w:numId="38">
    <w:abstractNumId w:val="20"/>
    <w:lvlOverride w:ilvl="0">
      <w:startOverride w:val="1"/>
    </w:lvlOverride>
  </w:num>
  <w:num w:numId="39">
    <w:abstractNumId w:val="10"/>
  </w:num>
  <w:num w:numId="40">
    <w:abstractNumId w:val="3"/>
  </w:num>
  <w:num w:numId="41">
    <w:abstractNumId w:val="20"/>
    <w:lvlOverride w:ilvl="0">
      <w:startOverride w:val="1"/>
    </w:lvlOverride>
  </w:num>
  <w:num w:numId="42">
    <w:abstractNumId w:val="20"/>
  </w:num>
  <w:num w:numId="43">
    <w:abstractNumId w:val="21"/>
  </w:num>
  <w:num w:numId="44">
    <w:abstractNumId w:val="24"/>
  </w:num>
  <w:num w:numId="45">
    <w:abstractNumId w:val="15"/>
  </w:num>
  <w:num w:numId="46">
    <w:abstractNumId w:val="7"/>
  </w:num>
  <w:num w:numId="47">
    <w:abstractNumId w:val="29"/>
  </w:num>
  <w:num w:numId="48">
    <w:abstractNumId w:val="14"/>
  </w:num>
  <w:num w:numId="49">
    <w:abstractNumId w:val="19"/>
  </w:num>
  <w:num w:numId="50">
    <w:abstractNumId w:val="3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activeWritingStyle w:appName="MSWord" w:lang="it-IT"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1CF"/>
    <w:rsid w:val="000040BC"/>
    <w:rsid w:val="00005D85"/>
    <w:rsid w:val="00006451"/>
    <w:rsid w:val="000107DA"/>
    <w:rsid w:val="00012950"/>
    <w:rsid w:val="00013407"/>
    <w:rsid w:val="00021212"/>
    <w:rsid w:val="0002153F"/>
    <w:rsid w:val="00023875"/>
    <w:rsid w:val="0002450A"/>
    <w:rsid w:val="00025E91"/>
    <w:rsid w:val="0002761B"/>
    <w:rsid w:val="0002771F"/>
    <w:rsid w:val="000279C5"/>
    <w:rsid w:val="00027DC1"/>
    <w:rsid w:val="00034CBE"/>
    <w:rsid w:val="0003529B"/>
    <w:rsid w:val="000366F6"/>
    <w:rsid w:val="00046436"/>
    <w:rsid w:val="0004762E"/>
    <w:rsid w:val="00052534"/>
    <w:rsid w:val="00054E3F"/>
    <w:rsid w:val="00061A0C"/>
    <w:rsid w:val="00061F79"/>
    <w:rsid w:val="00064572"/>
    <w:rsid w:val="00067745"/>
    <w:rsid w:val="00070DE1"/>
    <w:rsid w:val="00073CAE"/>
    <w:rsid w:val="00077A12"/>
    <w:rsid w:val="00081672"/>
    <w:rsid w:val="00081A27"/>
    <w:rsid w:val="00082B6E"/>
    <w:rsid w:val="0008655D"/>
    <w:rsid w:val="000908EC"/>
    <w:rsid w:val="00091A79"/>
    <w:rsid w:val="00094472"/>
    <w:rsid w:val="0009470A"/>
    <w:rsid w:val="000965D8"/>
    <w:rsid w:val="000A014C"/>
    <w:rsid w:val="000A0967"/>
    <w:rsid w:val="000A283B"/>
    <w:rsid w:val="000A5C04"/>
    <w:rsid w:val="000B1000"/>
    <w:rsid w:val="000B1D2A"/>
    <w:rsid w:val="000B1DCA"/>
    <w:rsid w:val="000B4450"/>
    <w:rsid w:val="000B45F6"/>
    <w:rsid w:val="000C261D"/>
    <w:rsid w:val="000C56CF"/>
    <w:rsid w:val="000D0B02"/>
    <w:rsid w:val="000D1229"/>
    <w:rsid w:val="000D1A46"/>
    <w:rsid w:val="000D2FA5"/>
    <w:rsid w:val="000D387D"/>
    <w:rsid w:val="000D50EF"/>
    <w:rsid w:val="000D7D4C"/>
    <w:rsid w:val="000E2D25"/>
    <w:rsid w:val="000E3B88"/>
    <w:rsid w:val="000F3AFF"/>
    <w:rsid w:val="0010672B"/>
    <w:rsid w:val="001073F5"/>
    <w:rsid w:val="00110078"/>
    <w:rsid w:val="0011636A"/>
    <w:rsid w:val="001169E9"/>
    <w:rsid w:val="00121D00"/>
    <w:rsid w:val="00126903"/>
    <w:rsid w:val="00126EFE"/>
    <w:rsid w:val="00127AF1"/>
    <w:rsid w:val="00130F52"/>
    <w:rsid w:val="001442EE"/>
    <w:rsid w:val="00144715"/>
    <w:rsid w:val="00145FAA"/>
    <w:rsid w:val="00147FEC"/>
    <w:rsid w:val="00151DAE"/>
    <w:rsid w:val="00153FAF"/>
    <w:rsid w:val="001616D3"/>
    <w:rsid w:val="00162234"/>
    <w:rsid w:val="001678BA"/>
    <w:rsid w:val="00172E77"/>
    <w:rsid w:val="00183718"/>
    <w:rsid w:val="00183B9F"/>
    <w:rsid w:val="00184078"/>
    <w:rsid w:val="001900A4"/>
    <w:rsid w:val="00191301"/>
    <w:rsid w:val="001923B1"/>
    <w:rsid w:val="0019396C"/>
    <w:rsid w:val="00195337"/>
    <w:rsid w:val="001A0602"/>
    <w:rsid w:val="001B0042"/>
    <w:rsid w:val="001B02A5"/>
    <w:rsid w:val="001B19EF"/>
    <w:rsid w:val="001B3A3C"/>
    <w:rsid w:val="001B5D11"/>
    <w:rsid w:val="001B798B"/>
    <w:rsid w:val="001C5C66"/>
    <w:rsid w:val="001C7D35"/>
    <w:rsid w:val="001C7E5C"/>
    <w:rsid w:val="001C7EB8"/>
    <w:rsid w:val="001D54DB"/>
    <w:rsid w:val="001D6CE0"/>
    <w:rsid w:val="001D7067"/>
    <w:rsid w:val="001E0591"/>
    <w:rsid w:val="001E1ED1"/>
    <w:rsid w:val="001E3005"/>
    <w:rsid w:val="001E4848"/>
    <w:rsid w:val="001E4B9C"/>
    <w:rsid w:val="001F1DCA"/>
    <w:rsid w:val="001F22C4"/>
    <w:rsid w:val="001F331A"/>
    <w:rsid w:val="001F5546"/>
    <w:rsid w:val="001F6F97"/>
    <w:rsid w:val="00204699"/>
    <w:rsid w:val="00204FF7"/>
    <w:rsid w:val="002050E6"/>
    <w:rsid w:val="0020662E"/>
    <w:rsid w:val="00211658"/>
    <w:rsid w:val="002179EC"/>
    <w:rsid w:val="002233B5"/>
    <w:rsid w:val="002247D2"/>
    <w:rsid w:val="00232FDF"/>
    <w:rsid w:val="0024177F"/>
    <w:rsid w:val="00242F31"/>
    <w:rsid w:val="00244A4F"/>
    <w:rsid w:val="00245DFD"/>
    <w:rsid w:val="002505DF"/>
    <w:rsid w:val="002539A9"/>
    <w:rsid w:val="00254830"/>
    <w:rsid w:val="00254BD7"/>
    <w:rsid w:val="00256018"/>
    <w:rsid w:val="0026200C"/>
    <w:rsid w:val="002650E2"/>
    <w:rsid w:val="00265433"/>
    <w:rsid w:val="00270D2D"/>
    <w:rsid w:val="00271470"/>
    <w:rsid w:val="0027152F"/>
    <w:rsid w:val="00274B03"/>
    <w:rsid w:val="00274F7D"/>
    <w:rsid w:val="00275AFE"/>
    <w:rsid w:val="00275C7E"/>
    <w:rsid w:val="00277488"/>
    <w:rsid w:val="00281B08"/>
    <w:rsid w:val="002830D8"/>
    <w:rsid w:val="00284A00"/>
    <w:rsid w:val="00284BBF"/>
    <w:rsid w:val="002870D8"/>
    <w:rsid w:val="002901C0"/>
    <w:rsid w:val="002979E3"/>
    <w:rsid w:val="002A1205"/>
    <w:rsid w:val="002B595F"/>
    <w:rsid w:val="002C5A55"/>
    <w:rsid w:val="002D10D9"/>
    <w:rsid w:val="002D2F5E"/>
    <w:rsid w:val="002D36CB"/>
    <w:rsid w:val="002D3A38"/>
    <w:rsid w:val="002D434C"/>
    <w:rsid w:val="002D5FA9"/>
    <w:rsid w:val="002E01FE"/>
    <w:rsid w:val="002E584F"/>
    <w:rsid w:val="002E5F17"/>
    <w:rsid w:val="002E7A39"/>
    <w:rsid w:val="002F40F8"/>
    <w:rsid w:val="002F57E6"/>
    <w:rsid w:val="002F6258"/>
    <w:rsid w:val="00300489"/>
    <w:rsid w:val="00302254"/>
    <w:rsid w:val="00305C25"/>
    <w:rsid w:val="00305FEC"/>
    <w:rsid w:val="0030709A"/>
    <w:rsid w:val="00311F7D"/>
    <w:rsid w:val="00316B94"/>
    <w:rsid w:val="003234EB"/>
    <w:rsid w:val="00324165"/>
    <w:rsid w:val="00325B44"/>
    <w:rsid w:val="0032606E"/>
    <w:rsid w:val="00331DC2"/>
    <w:rsid w:val="0033506C"/>
    <w:rsid w:val="003410D1"/>
    <w:rsid w:val="0034362E"/>
    <w:rsid w:val="00344AA7"/>
    <w:rsid w:val="00346D7D"/>
    <w:rsid w:val="00364120"/>
    <w:rsid w:val="003645FB"/>
    <w:rsid w:val="00366B74"/>
    <w:rsid w:val="00371709"/>
    <w:rsid w:val="00371B5F"/>
    <w:rsid w:val="003801CF"/>
    <w:rsid w:val="0038296F"/>
    <w:rsid w:val="00393FC0"/>
    <w:rsid w:val="00395A1D"/>
    <w:rsid w:val="00397170"/>
    <w:rsid w:val="003A16CD"/>
    <w:rsid w:val="003A3509"/>
    <w:rsid w:val="003A40B7"/>
    <w:rsid w:val="003A52C5"/>
    <w:rsid w:val="003B606D"/>
    <w:rsid w:val="003B7207"/>
    <w:rsid w:val="003C42AF"/>
    <w:rsid w:val="003C672D"/>
    <w:rsid w:val="003C7AC9"/>
    <w:rsid w:val="003D1DD0"/>
    <w:rsid w:val="003D1F22"/>
    <w:rsid w:val="003D2DBB"/>
    <w:rsid w:val="003D32C1"/>
    <w:rsid w:val="003D3869"/>
    <w:rsid w:val="003D67D9"/>
    <w:rsid w:val="003E4AC1"/>
    <w:rsid w:val="003E59AE"/>
    <w:rsid w:val="003F0457"/>
    <w:rsid w:val="003F27F1"/>
    <w:rsid w:val="003F299D"/>
    <w:rsid w:val="003F2D8B"/>
    <w:rsid w:val="00400B87"/>
    <w:rsid w:val="0040518D"/>
    <w:rsid w:val="004069AF"/>
    <w:rsid w:val="004102AF"/>
    <w:rsid w:val="004125D5"/>
    <w:rsid w:val="00414C28"/>
    <w:rsid w:val="004164CC"/>
    <w:rsid w:val="004244ED"/>
    <w:rsid w:val="004300D6"/>
    <w:rsid w:val="00431A20"/>
    <w:rsid w:val="004325C4"/>
    <w:rsid w:val="00434FFB"/>
    <w:rsid w:val="00437533"/>
    <w:rsid w:val="0044180D"/>
    <w:rsid w:val="00443B76"/>
    <w:rsid w:val="00443D2D"/>
    <w:rsid w:val="00446C29"/>
    <w:rsid w:val="004473E2"/>
    <w:rsid w:val="004511A2"/>
    <w:rsid w:val="00452B45"/>
    <w:rsid w:val="004601E5"/>
    <w:rsid w:val="0046360A"/>
    <w:rsid w:val="00463ACB"/>
    <w:rsid w:val="00472359"/>
    <w:rsid w:val="0049198B"/>
    <w:rsid w:val="00491AC2"/>
    <w:rsid w:val="00492DE9"/>
    <w:rsid w:val="00496FA6"/>
    <w:rsid w:val="004A2F3B"/>
    <w:rsid w:val="004B08BC"/>
    <w:rsid w:val="004B121A"/>
    <w:rsid w:val="004B31B0"/>
    <w:rsid w:val="004B684D"/>
    <w:rsid w:val="004D0373"/>
    <w:rsid w:val="004D07B4"/>
    <w:rsid w:val="004E14E9"/>
    <w:rsid w:val="004E2718"/>
    <w:rsid w:val="004E6968"/>
    <w:rsid w:val="004F023F"/>
    <w:rsid w:val="004F52B5"/>
    <w:rsid w:val="00501835"/>
    <w:rsid w:val="00502EDB"/>
    <w:rsid w:val="00520498"/>
    <w:rsid w:val="00520DA5"/>
    <w:rsid w:val="00520DB3"/>
    <w:rsid w:val="00523DB9"/>
    <w:rsid w:val="00532E9D"/>
    <w:rsid w:val="00541267"/>
    <w:rsid w:val="00542BE2"/>
    <w:rsid w:val="00546764"/>
    <w:rsid w:val="00553AC6"/>
    <w:rsid w:val="00553B2C"/>
    <w:rsid w:val="00557AB0"/>
    <w:rsid w:val="005621C7"/>
    <w:rsid w:val="00563B02"/>
    <w:rsid w:val="0056580C"/>
    <w:rsid w:val="00566261"/>
    <w:rsid w:val="00567599"/>
    <w:rsid w:val="0057153E"/>
    <w:rsid w:val="00581E50"/>
    <w:rsid w:val="00582461"/>
    <w:rsid w:val="0058280C"/>
    <w:rsid w:val="00583021"/>
    <w:rsid w:val="0058414D"/>
    <w:rsid w:val="00591A6C"/>
    <w:rsid w:val="00592259"/>
    <w:rsid w:val="005924C4"/>
    <w:rsid w:val="005A4614"/>
    <w:rsid w:val="005A47E9"/>
    <w:rsid w:val="005A632F"/>
    <w:rsid w:val="005A774F"/>
    <w:rsid w:val="005A78BA"/>
    <w:rsid w:val="005B1528"/>
    <w:rsid w:val="005B3F67"/>
    <w:rsid w:val="005B5735"/>
    <w:rsid w:val="005B58ED"/>
    <w:rsid w:val="005C310F"/>
    <w:rsid w:val="005C6042"/>
    <w:rsid w:val="005C792D"/>
    <w:rsid w:val="005D0602"/>
    <w:rsid w:val="005D10C5"/>
    <w:rsid w:val="005D3BCF"/>
    <w:rsid w:val="005E1834"/>
    <w:rsid w:val="005E1FF3"/>
    <w:rsid w:val="005E2B99"/>
    <w:rsid w:val="005E4E52"/>
    <w:rsid w:val="005F358F"/>
    <w:rsid w:val="005F49D0"/>
    <w:rsid w:val="005F53F7"/>
    <w:rsid w:val="006066D2"/>
    <w:rsid w:val="00610128"/>
    <w:rsid w:val="00612C5A"/>
    <w:rsid w:val="00613462"/>
    <w:rsid w:val="00626709"/>
    <w:rsid w:val="006277D7"/>
    <w:rsid w:val="00634232"/>
    <w:rsid w:val="00640745"/>
    <w:rsid w:val="00640980"/>
    <w:rsid w:val="006441C8"/>
    <w:rsid w:val="006443E6"/>
    <w:rsid w:val="006462E6"/>
    <w:rsid w:val="00647DA9"/>
    <w:rsid w:val="00650B56"/>
    <w:rsid w:val="00650F6F"/>
    <w:rsid w:val="00652BCA"/>
    <w:rsid w:val="00657787"/>
    <w:rsid w:val="00657D96"/>
    <w:rsid w:val="006603FE"/>
    <w:rsid w:val="0066099A"/>
    <w:rsid w:val="0066728C"/>
    <w:rsid w:val="006736CA"/>
    <w:rsid w:val="00674B58"/>
    <w:rsid w:val="00676243"/>
    <w:rsid w:val="00676939"/>
    <w:rsid w:val="00691666"/>
    <w:rsid w:val="00692AAD"/>
    <w:rsid w:val="006A00F2"/>
    <w:rsid w:val="006A4DF6"/>
    <w:rsid w:val="006B56EF"/>
    <w:rsid w:val="006B62B2"/>
    <w:rsid w:val="006B652C"/>
    <w:rsid w:val="006B7DC3"/>
    <w:rsid w:val="006C010E"/>
    <w:rsid w:val="006C0AE0"/>
    <w:rsid w:val="006C425A"/>
    <w:rsid w:val="006D1870"/>
    <w:rsid w:val="006D496E"/>
    <w:rsid w:val="006E24A6"/>
    <w:rsid w:val="006E2B23"/>
    <w:rsid w:val="006E3FCB"/>
    <w:rsid w:val="006E5B22"/>
    <w:rsid w:val="006E702F"/>
    <w:rsid w:val="006E739C"/>
    <w:rsid w:val="006E73D1"/>
    <w:rsid w:val="006F0304"/>
    <w:rsid w:val="006F4AF2"/>
    <w:rsid w:val="006F4B20"/>
    <w:rsid w:val="006F4D06"/>
    <w:rsid w:val="007055F9"/>
    <w:rsid w:val="007061BC"/>
    <w:rsid w:val="0070722E"/>
    <w:rsid w:val="00714742"/>
    <w:rsid w:val="00714781"/>
    <w:rsid w:val="00714D4E"/>
    <w:rsid w:val="007215BC"/>
    <w:rsid w:val="00721668"/>
    <w:rsid w:val="00722348"/>
    <w:rsid w:val="007228DB"/>
    <w:rsid w:val="00725ECE"/>
    <w:rsid w:val="0072654E"/>
    <w:rsid w:val="00733C34"/>
    <w:rsid w:val="00737598"/>
    <w:rsid w:val="00741821"/>
    <w:rsid w:val="00744D7D"/>
    <w:rsid w:val="00745AB1"/>
    <w:rsid w:val="007518EA"/>
    <w:rsid w:val="0076064D"/>
    <w:rsid w:val="00761503"/>
    <w:rsid w:val="00763ECC"/>
    <w:rsid w:val="0076429D"/>
    <w:rsid w:val="0076694A"/>
    <w:rsid w:val="00767682"/>
    <w:rsid w:val="007708FF"/>
    <w:rsid w:val="00771E21"/>
    <w:rsid w:val="007731CF"/>
    <w:rsid w:val="0077463A"/>
    <w:rsid w:val="00776BE0"/>
    <w:rsid w:val="007773E8"/>
    <w:rsid w:val="00782272"/>
    <w:rsid w:val="00791414"/>
    <w:rsid w:val="00793F3F"/>
    <w:rsid w:val="00794CAE"/>
    <w:rsid w:val="007A2CD2"/>
    <w:rsid w:val="007A3B5E"/>
    <w:rsid w:val="007B0A16"/>
    <w:rsid w:val="007B0DB8"/>
    <w:rsid w:val="007B2265"/>
    <w:rsid w:val="007B60B0"/>
    <w:rsid w:val="007C1C54"/>
    <w:rsid w:val="007C4F8B"/>
    <w:rsid w:val="007C6BAA"/>
    <w:rsid w:val="007C6E64"/>
    <w:rsid w:val="007D02A1"/>
    <w:rsid w:val="007E1DA2"/>
    <w:rsid w:val="007E2BDB"/>
    <w:rsid w:val="007E7458"/>
    <w:rsid w:val="008058AD"/>
    <w:rsid w:val="00811BF3"/>
    <w:rsid w:val="0081659D"/>
    <w:rsid w:val="008171B3"/>
    <w:rsid w:val="00823E14"/>
    <w:rsid w:val="00824C9B"/>
    <w:rsid w:val="00826A8C"/>
    <w:rsid w:val="008305C1"/>
    <w:rsid w:val="008368E0"/>
    <w:rsid w:val="00837BD0"/>
    <w:rsid w:val="008438B0"/>
    <w:rsid w:val="0084429C"/>
    <w:rsid w:val="008473CF"/>
    <w:rsid w:val="008474F6"/>
    <w:rsid w:val="00850AE0"/>
    <w:rsid w:val="008537F6"/>
    <w:rsid w:val="00864190"/>
    <w:rsid w:val="008648C4"/>
    <w:rsid w:val="008665B0"/>
    <w:rsid w:val="008666C3"/>
    <w:rsid w:val="008671A8"/>
    <w:rsid w:val="00867BED"/>
    <w:rsid w:val="00870C21"/>
    <w:rsid w:val="00871B5D"/>
    <w:rsid w:val="0088309C"/>
    <w:rsid w:val="00884589"/>
    <w:rsid w:val="0089276C"/>
    <w:rsid w:val="00894972"/>
    <w:rsid w:val="008A2F08"/>
    <w:rsid w:val="008A6149"/>
    <w:rsid w:val="008A6A9E"/>
    <w:rsid w:val="008B0176"/>
    <w:rsid w:val="008B29D5"/>
    <w:rsid w:val="008B2EE3"/>
    <w:rsid w:val="008B7F0F"/>
    <w:rsid w:val="008C020B"/>
    <w:rsid w:val="008C0EBB"/>
    <w:rsid w:val="008C3435"/>
    <w:rsid w:val="008C4DD4"/>
    <w:rsid w:val="008C6662"/>
    <w:rsid w:val="008D2F92"/>
    <w:rsid w:val="008D3FA9"/>
    <w:rsid w:val="008E4F51"/>
    <w:rsid w:val="008E6358"/>
    <w:rsid w:val="008F6A60"/>
    <w:rsid w:val="0090112E"/>
    <w:rsid w:val="0090527E"/>
    <w:rsid w:val="009156A5"/>
    <w:rsid w:val="00916503"/>
    <w:rsid w:val="00917149"/>
    <w:rsid w:val="00923225"/>
    <w:rsid w:val="00925814"/>
    <w:rsid w:val="00933AA2"/>
    <w:rsid w:val="00934068"/>
    <w:rsid w:val="00941206"/>
    <w:rsid w:val="009547D8"/>
    <w:rsid w:val="00955A84"/>
    <w:rsid w:val="00956502"/>
    <w:rsid w:val="00956CD8"/>
    <w:rsid w:val="009624AF"/>
    <w:rsid w:val="00963C6A"/>
    <w:rsid w:val="00967E65"/>
    <w:rsid w:val="00970378"/>
    <w:rsid w:val="00972764"/>
    <w:rsid w:val="00972A18"/>
    <w:rsid w:val="00975206"/>
    <w:rsid w:val="009758D4"/>
    <w:rsid w:val="009848EF"/>
    <w:rsid w:val="0098578C"/>
    <w:rsid w:val="00991D40"/>
    <w:rsid w:val="009925A9"/>
    <w:rsid w:val="00993AA9"/>
    <w:rsid w:val="00993B23"/>
    <w:rsid w:val="00994E73"/>
    <w:rsid w:val="009A02C1"/>
    <w:rsid w:val="009A184B"/>
    <w:rsid w:val="009A4910"/>
    <w:rsid w:val="009A5A75"/>
    <w:rsid w:val="009B2A7B"/>
    <w:rsid w:val="009C3052"/>
    <w:rsid w:val="009D2914"/>
    <w:rsid w:val="009D31F8"/>
    <w:rsid w:val="009D3A15"/>
    <w:rsid w:val="009E0561"/>
    <w:rsid w:val="009E2341"/>
    <w:rsid w:val="009E354A"/>
    <w:rsid w:val="009E66FE"/>
    <w:rsid w:val="009F0601"/>
    <w:rsid w:val="009F31F3"/>
    <w:rsid w:val="009F34FB"/>
    <w:rsid w:val="009F41DC"/>
    <w:rsid w:val="009F4E42"/>
    <w:rsid w:val="009F7653"/>
    <w:rsid w:val="009F7799"/>
    <w:rsid w:val="009F77F5"/>
    <w:rsid w:val="00A03EE0"/>
    <w:rsid w:val="00A07C9F"/>
    <w:rsid w:val="00A11949"/>
    <w:rsid w:val="00A15576"/>
    <w:rsid w:val="00A23BB2"/>
    <w:rsid w:val="00A27A70"/>
    <w:rsid w:val="00A35C08"/>
    <w:rsid w:val="00A4165B"/>
    <w:rsid w:val="00A44338"/>
    <w:rsid w:val="00A4586C"/>
    <w:rsid w:val="00A52C17"/>
    <w:rsid w:val="00A54C98"/>
    <w:rsid w:val="00A55831"/>
    <w:rsid w:val="00A56C02"/>
    <w:rsid w:val="00A56EA6"/>
    <w:rsid w:val="00A63D46"/>
    <w:rsid w:val="00A65610"/>
    <w:rsid w:val="00A67DFB"/>
    <w:rsid w:val="00A70DE1"/>
    <w:rsid w:val="00A770F4"/>
    <w:rsid w:val="00A8728C"/>
    <w:rsid w:val="00A87C06"/>
    <w:rsid w:val="00A90B8B"/>
    <w:rsid w:val="00A91D8F"/>
    <w:rsid w:val="00A95129"/>
    <w:rsid w:val="00AA2A2A"/>
    <w:rsid w:val="00AB3FAF"/>
    <w:rsid w:val="00AB4AA2"/>
    <w:rsid w:val="00AB6046"/>
    <w:rsid w:val="00AB67DF"/>
    <w:rsid w:val="00AC0692"/>
    <w:rsid w:val="00AC1D5B"/>
    <w:rsid w:val="00AC44D2"/>
    <w:rsid w:val="00AC4D31"/>
    <w:rsid w:val="00AD1708"/>
    <w:rsid w:val="00AD4F0B"/>
    <w:rsid w:val="00AE08E3"/>
    <w:rsid w:val="00AE101D"/>
    <w:rsid w:val="00AE19E5"/>
    <w:rsid w:val="00AE44ED"/>
    <w:rsid w:val="00AE589C"/>
    <w:rsid w:val="00AF11D4"/>
    <w:rsid w:val="00AF1846"/>
    <w:rsid w:val="00AF3AC6"/>
    <w:rsid w:val="00AF42F3"/>
    <w:rsid w:val="00AF4CF0"/>
    <w:rsid w:val="00AF65C2"/>
    <w:rsid w:val="00AF7A1A"/>
    <w:rsid w:val="00B03587"/>
    <w:rsid w:val="00B04490"/>
    <w:rsid w:val="00B0704A"/>
    <w:rsid w:val="00B109A1"/>
    <w:rsid w:val="00B11ED2"/>
    <w:rsid w:val="00B12DB2"/>
    <w:rsid w:val="00B16115"/>
    <w:rsid w:val="00B231FB"/>
    <w:rsid w:val="00B24F91"/>
    <w:rsid w:val="00B303B1"/>
    <w:rsid w:val="00B315BE"/>
    <w:rsid w:val="00B37A99"/>
    <w:rsid w:val="00B4144E"/>
    <w:rsid w:val="00B43C32"/>
    <w:rsid w:val="00B5100C"/>
    <w:rsid w:val="00B52517"/>
    <w:rsid w:val="00B5274C"/>
    <w:rsid w:val="00B536A2"/>
    <w:rsid w:val="00B54693"/>
    <w:rsid w:val="00B62F94"/>
    <w:rsid w:val="00B658B5"/>
    <w:rsid w:val="00B65EC1"/>
    <w:rsid w:val="00B665F0"/>
    <w:rsid w:val="00B71EE3"/>
    <w:rsid w:val="00B80122"/>
    <w:rsid w:val="00B83321"/>
    <w:rsid w:val="00B84C86"/>
    <w:rsid w:val="00B9123F"/>
    <w:rsid w:val="00B96DC3"/>
    <w:rsid w:val="00B96E04"/>
    <w:rsid w:val="00BA157F"/>
    <w:rsid w:val="00BA1E7B"/>
    <w:rsid w:val="00BA5B37"/>
    <w:rsid w:val="00BA7D90"/>
    <w:rsid w:val="00BB0DC0"/>
    <w:rsid w:val="00BB11E2"/>
    <w:rsid w:val="00BB2B00"/>
    <w:rsid w:val="00BB2E33"/>
    <w:rsid w:val="00BB4A07"/>
    <w:rsid w:val="00BB577F"/>
    <w:rsid w:val="00BB7BD2"/>
    <w:rsid w:val="00BC144E"/>
    <w:rsid w:val="00BC2A90"/>
    <w:rsid w:val="00BC7FD4"/>
    <w:rsid w:val="00BD1C6C"/>
    <w:rsid w:val="00BD51F5"/>
    <w:rsid w:val="00BE071B"/>
    <w:rsid w:val="00BE3F03"/>
    <w:rsid w:val="00BE4071"/>
    <w:rsid w:val="00BE45C2"/>
    <w:rsid w:val="00BE544F"/>
    <w:rsid w:val="00BE605B"/>
    <w:rsid w:val="00BF42CE"/>
    <w:rsid w:val="00BF4657"/>
    <w:rsid w:val="00BF50E9"/>
    <w:rsid w:val="00C00018"/>
    <w:rsid w:val="00C01E84"/>
    <w:rsid w:val="00C04133"/>
    <w:rsid w:val="00C16016"/>
    <w:rsid w:val="00C16FF2"/>
    <w:rsid w:val="00C20CAA"/>
    <w:rsid w:val="00C27D12"/>
    <w:rsid w:val="00C3228C"/>
    <w:rsid w:val="00C3303B"/>
    <w:rsid w:val="00C33F9E"/>
    <w:rsid w:val="00C350BC"/>
    <w:rsid w:val="00C37C67"/>
    <w:rsid w:val="00C40022"/>
    <w:rsid w:val="00C42B51"/>
    <w:rsid w:val="00C4554E"/>
    <w:rsid w:val="00C508FF"/>
    <w:rsid w:val="00C515FE"/>
    <w:rsid w:val="00C555B6"/>
    <w:rsid w:val="00C567A5"/>
    <w:rsid w:val="00C679CD"/>
    <w:rsid w:val="00C71492"/>
    <w:rsid w:val="00C71C3F"/>
    <w:rsid w:val="00C72627"/>
    <w:rsid w:val="00C742AC"/>
    <w:rsid w:val="00C7607D"/>
    <w:rsid w:val="00C80270"/>
    <w:rsid w:val="00C95CF9"/>
    <w:rsid w:val="00C96554"/>
    <w:rsid w:val="00CA06E3"/>
    <w:rsid w:val="00CB41DC"/>
    <w:rsid w:val="00CB5B43"/>
    <w:rsid w:val="00CC1279"/>
    <w:rsid w:val="00CC3675"/>
    <w:rsid w:val="00CC3D04"/>
    <w:rsid w:val="00CC4E4F"/>
    <w:rsid w:val="00CC607F"/>
    <w:rsid w:val="00CC7B33"/>
    <w:rsid w:val="00CD282A"/>
    <w:rsid w:val="00CD45F2"/>
    <w:rsid w:val="00CD54B7"/>
    <w:rsid w:val="00CD6850"/>
    <w:rsid w:val="00CE12CF"/>
    <w:rsid w:val="00CE261F"/>
    <w:rsid w:val="00CE554C"/>
    <w:rsid w:val="00CE6E94"/>
    <w:rsid w:val="00CF7EC4"/>
    <w:rsid w:val="00D00F68"/>
    <w:rsid w:val="00D01AEC"/>
    <w:rsid w:val="00D060F4"/>
    <w:rsid w:val="00D066B0"/>
    <w:rsid w:val="00D06E11"/>
    <w:rsid w:val="00D16209"/>
    <w:rsid w:val="00D229F1"/>
    <w:rsid w:val="00D22BDA"/>
    <w:rsid w:val="00D33EDB"/>
    <w:rsid w:val="00D41681"/>
    <w:rsid w:val="00D44BFB"/>
    <w:rsid w:val="00D5083A"/>
    <w:rsid w:val="00D509D1"/>
    <w:rsid w:val="00D50CC4"/>
    <w:rsid w:val="00D513D6"/>
    <w:rsid w:val="00D57F28"/>
    <w:rsid w:val="00D616A3"/>
    <w:rsid w:val="00D72FF1"/>
    <w:rsid w:val="00D74B9C"/>
    <w:rsid w:val="00D775D2"/>
    <w:rsid w:val="00D8097E"/>
    <w:rsid w:val="00D8780E"/>
    <w:rsid w:val="00D907F1"/>
    <w:rsid w:val="00D94A3C"/>
    <w:rsid w:val="00D978C4"/>
    <w:rsid w:val="00DA304B"/>
    <w:rsid w:val="00DA4554"/>
    <w:rsid w:val="00DA6ABD"/>
    <w:rsid w:val="00DA6E35"/>
    <w:rsid w:val="00DA7AE9"/>
    <w:rsid w:val="00DB3A73"/>
    <w:rsid w:val="00DB6D3F"/>
    <w:rsid w:val="00DC020E"/>
    <w:rsid w:val="00DC2F29"/>
    <w:rsid w:val="00DC4EBC"/>
    <w:rsid w:val="00DC5919"/>
    <w:rsid w:val="00DC635E"/>
    <w:rsid w:val="00DC6EAD"/>
    <w:rsid w:val="00DD068C"/>
    <w:rsid w:val="00DD1724"/>
    <w:rsid w:val="00DD1FBC"/>
    <w:rsid w:val="00DD75D6"/>
    <w:rsid w:val="00DE308C"/>
    <w:rsid w:val="00DF0418"/>
    <w:rsid w:val="00DF098A"/>
    <w:rsid w:val="00DF1BF4"/>
    <w:rsid w:val="00DF700A"/>
    <w:rsid w:val="00DF7586"/>
    <w:rsid w:val="00E11A2C"/>
    <w:rsid w:val="00E12363"/>
    <w:rsid w:val="00E1300F"/>
    <w:rsid w:val="00E13B96"/>
    <w:rsid w:val="00E14005"/>
    <w:rsid w:val="00E15DEB"/>
    <w:rsid w:val="00E171EB"/>
    <w:rsid w:val="00E22443"/>
    <w:rsid w:val="00E22713"/>
    <w:rsid w:val="00E24585"/>
    <w:rsid w:val="00E271D5"/>
    <w:rsid w:val="00E27B6B"/>
    <w:rsid w:val="00E30106"/>
    <w:rsid w:val="00E30A77"/>
    <w:rsid w:val="00E31DEE"/>
    <w:rsid w:val="00E35C95"/>
    <w:rsid w:val="00E35E13"/>
    <w:rsid w:val="00E402C6"/>
    <w:rsid w:val="00E4173C"/>
    <w:rsid w:val="00E432DB"/>
    <w:rsid w:val="00E446F2"/>
    <w:rsid w:val="00E46249"/>
    <w:rsid w:val="00E46DE6"/>
    <w:rsid w:val="00E51B19"/>
    <w:rsid w:val="00E5592A"/>
    <w:rsid w:val="00E62584"/>
    <w:rsid w:val="00E62E7B"/>
    <w:rsid w:val="00E64C58"/>
    <w:rsid w:val="00E66396"/>
    <w:rsid w:val="00E70AA3"/>
    <w:rsid w:val="00E71AF1"/>
    <w:rsid w:val="00E75CF0"/>
    <w:rsid w:val="00E81F6E"/>
    <w:rsid w:val="00E83D09"/>
    <w:rsid w:val="00E846E6"/>
    <w:rsid w:val="00E9117A"/>
    <w:rsid w:val="00E932FB"/>
    <w:rsid w:val="00E93C93"/>
    <w:rsid w:val="00E95541"/>
    <w:rsid w:val="00EA5F77"/>
    <w:rsid w:val="00EB0F84"/>
    <w:rsid w:val="00EB3919"/>
    <w:rsid w:val="00EB396F"/>
    <w:rsid w:val="00EC3433"/>
    <w:rsid w:val="00ED0AA4"/>
    <w:rsid w:val="00EE0D58"/>
    <w:rsid w:val="00EE4011"/>
    <w:rsid w:val="00EE5908"/>
    <w:rsid w:val="00EE72EC"/>
    <w:rsid w:val="00EF07F3"/>
    <w:rsid w:val="00F00924"/>
    <w:rsid w:val="00F0131D"/>
    <w:rsid w:val="00F05E08"/>
    <w:rsid w:val="00F077E1"/>
    <w:rsid w:val="00F15E9D"/>
    <w:rsid w:val="00F44296"/>
    <w:rsid w:val="00F45ABA"/>
    <w:rsid w:val="00F46D5B"/>
    <w:rsid w:val="00F540BF"/>
    <w:rsid w:val="00F56C16"/>
    <w:rsid w:val="00F56C7F"/>
    <w:rsid w:val="00F6123D"/>
    <w:rsid w:val="00F63723"/>
    <w:rsid w:val="00F660EA"/>
    <w:rsid w:val="00F80AA4"/>
    <w:rsid w:val="00F80FD8"/>
    <w:rsid w:val="00F86FA9"/>
    <w:rsid w:val="00F93234"/>
    <w:rsid w:val="00FA02E8"/>
    <w:rsid w:val="00FA0821"/>
    <w:rsid w:val="00FA4346"/>
    <w:rsid w:val="00FA7067"/>
    <w:rsid w:val="00FB0D7A"/>
    <w:rsid w:val="00FB2CAD"/>
    <w:rsid w:val="00FC40FD"/>
    <w:rsid w:val="00FC5939"/>
    <w:rsid w:val="00FD37F0"/>
    <w:rsid w:val="00FE126E"/>
    <w:rsid w:val="00FF162E"/>
    <w:rsid w:val="00FF2751"/>
    <w:rsid w:val="00FF4F9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B70D9E6-6EF3-40EF-83E5-0AE8695F7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71492"/>
    <w:pPr>
      <w:tabs>
        <w:tab w:val="left" w:pos="340"/>
      </w:tabs>
      <w:spacing w:line="276" w:lineRule="auto"/>
      <w:jc w:val="both"/>
    </w:pPr>
    <w:rPr>
      <w:rFonts w:ascii="Arial" w:hAnsi="Arial"/>
      <w:szCs w:val="24"/>
    </w:rPr>
  </w:style>
  <w:style w:type="paragraph" w:styleId="Naslov5">
    <w:name w:val="heading 5"/>
    <w:basedOn w:val="Navaden"/>
    <w:next w:val="Navaden"/>
    <w:link w:val="Naslov5Znak"/>
    <w:uiPriority w:val="9"/>
    <w:unhideWhenUsed/>
    <w:qFormat/>
    <w:rsid w:val="00270D2D"/>
    <w:pPr>
      <w:tabs>
        <w:tab w:val="clear" w:pos="340"/>
      </w:tabs>
      <w:spacing w:before="240" w:after="60"/>
      <w:ind w:left="357" w:hanging="357"/>
      <w:jc w:val="center"/>
      <w:outlineLvl w:val="4"/>
    </w:pPr>
    <w:rPr>
      <w:bCs/>
      <w:iCs/>
      <w:sz w:val="24"/>
      <w:szCs w:val="26"/>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aliases w:val="Odstavek oštevilčeni,numbered list,za tekst,Označevanje,List Paragraph2,K1,Table of contents numbered,Elenco num ARGEA,body,Odsek zoznamu2,Tabela - prazna vrstica,List Paragraph compact,Normal bullet 2,Paragraphe de liste 2"/>
    <w:basedOn w:val="Navaden"/>
    <w:next w:val="Navaden"/>
    <w:link w:val="OdstavekseznamaZnak"/>
    <w:uiPriority w:val="34"/>
    <w:qFormat/>
    <w:rsid w:val="00DD1724"/>
    <w:pPr>
      <w:numPr>
        <w:numId w:val="4"/>
      </w:numPr>
      <w:tabs>
        <w:tab w:val="clear" w:pos="340"/>
        <w:tab w:val="left" w:pos="454"/>
      </w:tabs>
      <w:spacing w:after="240"/>
    </w:pPr>
  </w:style>
  <w:style w:type="paragraph" w:customStyle="1" w:styleId="poglavjezakona">
    <w:name w:val="poglavje zakona"/>
    <w:basedOn w:val="Navaden"/>
    <w:next w:val="Navaden"/>
    <w:link w:val="poglavjezakonaZnak"/>
    <w:qFormat/>
    <w:rsid w:val="000908EC"/>
    <w:pPr>
      <w:numPr>
        <w:numId w:val="1"/>
      </w:numPr>
      <w:jc w:val="center"/>
    </w:pPr>
    <w:rPr>
      <w:b/>
      <w:caps/>
    </w:rPr>
  </w:style>
  <w:style w:type="paragraph" w:customStyle="1" w:styleId="Naslovlena">
    <w:name w:val="Naslov člena"/>
    <w:basedOn w:val="Navaden"/>
    <w:next w:val="Navaden"/>
    <w:link w:val="NaslovlenaZnak"/>
    <w:qFormat/>
    <w:rsid w:val="008B0176"/>
    <w:pPr>
      <w:keepNext/>
      <w:spacing w:line="288" w:lineRule="auto"/>
      <w:jc w:val="center"/>
    </w:pPr>
  </w:style>
  <w:style w:type="character" w:customStyle="1" w:styleId="poglavjezakonaZnak">
    <w:name w:val="poglavje zakona Znak"/>
    <w:basedOn w:val="Privzetapisavaodstavka"/>
    <w:link w:val="poglavjezakona"/>
    <w:rsid w:val="000908EC"/>
    <w:rPr>
      <w:rFonts w:ascii="Arial" w:hAnsi="Arial"/>
      <w:b/>
      <w:caps/>
      <w:szCs w:val="24"/>
    </w:rPr>
  </w:style>
  <w:style w:type="paragraph" w:customStyle="1" w:styleId="len">
    <w:name w:val="Člen"/>
    <w:basedOn w:val="Navaden"/>
    <w:next w:val="Naslovlena"/>
    <w:link w:val="lenZnak"/>
    <w:qFormat/>
    <w:rsid w:val="008B0176"/>
    <w:pPr>
      <w:numPr>
        <w:numId w:val="2"/>
      </w:numPr>
      <w:ind w:left="4754"/>
      <w:jc w:val="center"/>
    </w:pPr>
  </w:style>
  <w:style w:type="character" w:customStyle="1" w:styleId="NaslovlenaZnak">
    <w:name w:val="Naslov člena Znak"/>
    <w:basedOn w:val="poglavjezakonaZnak"/>
    <w:link w:val="Naslovlena"/>
    <w:rsid w:val="008B0176"/>
    <w:rPr>
      <w:rFonts w:ascii="Arial" w:hAnsi="Arial"/>
      <w:b w:val="0"/>
      <w:caps w:val="0"/>
      <w:sz w:val="22"/>
      <w:szCs w:val="24"/>
    </w:rPr>
  </w:style>
  <w:style w:type="character" w:customStyle="1" w:styleId="lenZnak">
    <w:name w:val="Člen Znak"/>
    <w:basedOn w:val="NaslovlenaZnak"/>
    <w:link w:val="len"/>
    <w:rsid w:val="008B0176"/>
    <w:rPr>
      <w:rFonts w:ascii="Arial" w:hAnsi="Arial"/>
      <w:b w:val="0"/>
      <w:caps w:val="0"/>
      <w:sz w:val="22"/>
      <w:szCs w:val="24"/>
    </w:rPr>
  </w:style>
  <w:style w:type="paragraph" w:styleId="Glava">
    <w:name w:val="header"/>
    <w:basedOn w:val="Navaden"/>
    <w:link w:val="GlavaZnak"/>
    <w:rsid w:val="00A27A70"/>
    <w:pPr>
      <w:tabs>
        <w:tab w:val="clear" w:pos="340"/>
        <w:tab w:val="center" w:pos="4536"/>
        <w:tab w:val="right" w:pos="9072"/>
      </w:tabs>
    </w:pPr>
  </w:style>
  <w:style w:type="character" w:customStyle="1" w:styleId="GlavaZnak">
    <w:name w:val="Glava Znak"/>
    <w:basedOn w:val="Privzetapisavaodstavka"/>
    <w:link w:val="Glava"/>
    <w:rsid w:val="00A27A70"/>
    <w:rPr>
      <w:rFonts w:ascii="Arial" w:hAnsi="Arial"/>
      <w:sz w:val="22"/>
      <w:szCs w:val="24"/>
    </w:rPr>
  </w:style>
  <w:style w:type="paragraph" w:styleId="Noga">
    <w:name w:val="footer"/>
    <w:basedOn w:val="Navaden"/>
    <w:link w:val="NogaZnak"/>
    <w:uiPriority w:val="99"/>
    <w:rsid w:val="00A27A70"/>
    <w:pPr>
      <w:tabs>
        <w:tab w:val="clear" w:pos="340"/>
        <w:tab w:val="center" w:pos="4536"/>
        <w:tab w:val="right" w:pos="9072"/>
      </w:tabs>
    </w:pPr>
  </w:style>
  <w:style w:type="character" w:customStyle="1" w:styleId="NogaZnak">
    <w:name w:val="Noga Znak"/>
    <w:basedOn w:val="Privzetapisavaodstavka"/>
    <w:link w:val="Noga"/>
    <w:uiPriority w:val="99"/>
    <w:rsid w:val="00A27A70"/>
    <w:rPr>
      <w:rFonts w:ascii="Arial" w:hAnsi="Arial"/>
      <w:sz w:val="22"/>
      <w:szCs w:val="24"/>
    </w:rPr>
  </w:style>
  <w:style w:type="paragraph" w:styleId="Besedilooblaka">
    <w:name w:val="Balloon Text"/>
    <w:basedOn w:val="Navaden"/>
    <w:link w:val="BesedilooblakaZnak"/>
    <w:rsid w:val="00A27A70"/>
    <w:rPr>
      <w:rFonts w:ascii="Segoe UI" w:hAnsi="Segoe UI" w:cs="Segoe UI"/>
      <w:sz w:val="18"/>
      <w:szCs w:val="18"/>
    </w:rPr>
  </w:style>
  <w:style w:type="character" w:customStyle="1" w:styleId="BesedilooblakaZnak">
    <w:name w:val="Besedilo oblačka Znak"/>
    <w:basedOn w:val="Privzetapisavaodstavka"/>
    <w:link w:val="Besedilooblaka"/>
    <w:rsid w:val="00A27A70"/>
    <w:rPr>
      <w:rFonts w:ascii="Segoe UI" w:hAnsi="Segoe UI" w:cs="Segoe UI"/>
      <w:sz w:val="18"/>
      <w:szCs w:val="18"/>
    </w:rPr>
  </w:style>
  <w:style w:type="paragraph" w:customStyle="1" w:styleId="alinea">
    <w:name w:val="alinea"/>
    <w:basedOn w:val="Navaden"/>
    <w:next w:val="Navaden"/>
    <w:link w:val="alineaZnak"/>
    <w:qFormat/>
    <w:rsid w:val="005621C7"/>
    <w:pPr>
      <w:numPr>
        <w:numId w:val="3"/>
      </w:numPr>
    </w:pPr>
  </w:style>
  <w:style w:type="character" w:customStyle="1" w:styleId="OdstavekseznamaZnak">
    <w:name w:val="Odstavek seznama Znak"/>
    <w:aliases w:val="Odstavek oštevilčeni Znak,numbered list Znak,za tekst Znak,Označevanje Znak,List Paragraph2 Znak,K1 Znak,Table of contents numbered Znak,Elenco num ARGEA Znak,body Znak,Odsek zoznamu2 Znak,Tabela - prazna vrstica Znak"/>
    <w:link w:val="Odstavekseznama"/>
    <w:uiPriority w:val="34"/>
    <w:qFormat/>
    <w:locked/>
    <w:rsid w:val="00DD1724"/>
    <w:rPr>
      <w:rFonts w:ascii="Arial" w:hAnsi="Arial"/>
      <w:szCs w:val="24"/>
    </w:rPr>
  </w:style>
  <w:style w:type="character" w:customStyle="1" w:styleId="alineaZnak">
    <w:name w:val="alinea Znak"/>
    <w:basedOn w:val="Privzetapisavaodstavka"/>
    <w:link w:val="alinea"/>
    <w:rsid w:val="005621C7"/>
    <w:rPr>
      <w:rFonts w:ascii="Arial" w:hAnsi="Arial"/>
      <w:szCs w:val="24"/>
    </w:rPr>
  </w:style>
  <w:style w:type="character" w:customStyle="1" w:styleId="Naslov5Znak">
    <w:name w:val="Naslov 5 Znak"/>
    <w:basedOn w:val="Privzetapisavaodstavka"/>
    <w:link w:val="Naslov5"/>
    <w:uiPriority w:val="9"/>
    <w:rsid w:val="00270D2D"/>
    <w:rPr>
      <w:rFonts w:ascii="Arial" w:hAnsi="Arial"/>
      <w:bCs/>
      <w:iCs/>
      <w:sz w:val="24"/>
      <w:szCs w:val="26"/>
      <w:lang w:eastAsia="en-US"/>
    </w:rPr>
  </w:style>
  <w:style w:type="paragraph" w:customStyle="1" w:styleId="alineazaodstavkom">
    <w:name w:val="alineazaodstavkom"/>
    <w:basedOn w:val="Navaden"/>
    <w:rsid w:val="00270D2D"/>
    <w:pPr>
      <w:tabs>
        <w:tab w:val="clear" w:pos="340"/>
      </w:tabs>
      <w:spacing w:before="100" w:beforeAutospacing="1" w:after="100" w:afterAutospacing="1"/>
      <w:jc w:val="left"/>
    </w:pPr>
    <w:rPr>
      <w:rFonts w:ascii="Times New Roman" w:hAnsi="Times New Roman"/>
      <w:sz w:val="24"/>
    </w:rPr>
  </w:style>
  <w:style w:type="character" w:styleId="Pripombasklic">
    <w:name w:val="annotation reference"/>
    <w:basedOn w:val="Privzetapisavaodstavka"/>
    <w:uiPriority w:val="99"/>
    <w:rsid w:val="006D496E"/>
    <w:rPr>
      <w:sz w:val="16"/>
      <w:szCs w:val="16"/>
    </w:rPr>
  </w:style>
  <w:style w:type="paragraph" w:styleId="Pripombabesedilo">
    <w:name w:val="annotation text"/>
    <w:basedOn w:val="Navaden"/>
    <w:link w:val="PripombabesediloZnak"/>
    <w:rsid w:val="006D496E"/>
    <w:rPr>
      <w:szCs w:val="20"/>
    </w:rPr>
  </w:style>
  <w:style w:type="character" w:customStyle="1" w:styleId="PripombabesediloZnak">
    <w:name w:val="Pripomba – besedilo Znak"/>
    <w:basedOn w:val="Privzetapisavaodstavka"/>
    <w:link w:val="Pripombabesedilo"/>
    <w:rsid w:val="006D496E"/>
    <w:rPr>
      <w:rFonts w:ascii="Arial" w:hAnsi="Arial"/>
    </w:rPr>
  </w:style>
  <w:style w:type="paragraph" w:styleId="Zadevapripombe">
    <w:name w:val="annotation subject"/>
    <w:basedOn w:val="Pripombabesedilo"/>
    <w:next w:val="Pripombabesedilo"/>
    <w:link w:val="ZadevapripombeZnak"/>
    <w:rsid w:val="006D496E"/>
    <w:rPr>
      <w:b/>
      <w:bCs/>
    </w:rPr>
  </w:style>
  <w:style w:type="character" w:customStyle="1" w:styleId="ZadevapripombeZnak">
    <w:name w:val="Zadeva pripombe Znak"/>
    <w:basedOn w:val="PripombabesediloZnak"/>
    <w:link w:val="Zadevapripombe"/>
    <w:rsid w:val="006D496E"/>
    <w:rPr>
      <w:rFonts w:ascii="Arial" w:hAnsi="Arial"/>
      <w:b/>
      <w:bCs/>
    </w:rPr>
  </w:style>
  <w:style w:type="character" w:styleId="Hiperpovezava">
    <w:name w:val="Hyperlink"/>
    <w:basedOn w:val="Privzetapisavaodstavka"/>
    <w:uiPriority w:val="99"/>
    <w:unhideWhenUsed/>
    <w:rsid w:val="00E14005"/>
    <w:rPr>
      <w:color w:val="0000FF"/>
      <w:u w:val="single"/>
    </w:rPr>
  </w:style>
  <w:style w:type="paragraph" w:customStyle="1" w:styleId="podpisi">
    <w:name w:val="podpisi"/>
    <w:basedOn w:val="Navaden"/>
    <w:qFormat/>
    <w:rsid w:val="0066728C"/>
    <w:pPr>
      <w:tabs>
        <w:tab w:val="clear" w:pos="340"/>
        <w:tab w:val="left" w:pos="3402"/>
      </w:tabs>
      <w:spacing w:line="260" w:lineRule="exact"/>
      <w:jc w:val="left"/>
    </w:pPr>
    <w:rPr>
      <w:lang w:val="it-IT" w:eastAsia="en-US"/>
    </w:rPr>
  </w:style>
  <w:style w:type="paragraph" w:customStyle="1" w:styleId="Oddelek">
    <w:name w:val="Oddelek"/>
    <w:basedOn w:val="Navaden"/>
    <w:qFormat/>
    <w:rsid w:val="0066728C"/>
    <w:pPr>
      <w:numPr>
        <w:numId w:val="6"/>
      </w:numPr>
      <w:tabs>
        <w:tab w:val="clear" w:pos="340"/>
      </w:tabs>
      <w:suppressAutoHyphens/>
      <w:overflowPunct w:val="0"/>
      <w:autoSpaceDE w:val="0"/>
      <w:autoSpaceDN w:val="0"/>
      <w:adjustRightInd w:val="0"/>
      <w:spacing w:before="280" w:after="60" w:line="200" w:lineRule="exact"/>
      <w:ind w:left="0" w:firstLine="0"/>
      <w:jc w:val="center"/>
      <w:textAlignment w:val="baseline"/>
      <w:outlineLvl w:val="3"/>
    </w:pPr>
    <w:rPr>
      <w:b/>
      <w:szCs w:val="22"/>
    </w:rPr>
  </w:style>
  <w:style w:type="paragraph" w:customStyle="1" w:styleId="Alineazaodstavkom0">
    <w:name w:val="Alinea za odstavkom"/>
    <w:basedOn w:val="Navaden"/>
    <w:link w:val="AlineazaodstavkomZnak"/>
    <w:qFormat/>
    <w:rsid w:val="0066728C"/>
    <w:pPr>
      <w:tabs>
        <w:tab w:val="clear" w:pos="340"/>
      </w:tabs>
      <w:overflowPunct w:val="0"/>
      <w:autoSpaceDE w:val="0"/>
      <w:autoSpaceDN w:val="0"/>
      <w:adjustRightInd w:val="0"/>
      <w:spacing w:line="200" w:lineRule="exact"/>
      <w:ind w:left="709" w:hanging="284"/>
      <w:textAlignment w:val="baseline"/>
    </w:pPr>
    <w:rPr>
      <w:szCs w:val="22"/>
    </w:rPr>
  </w:style>
  <w:style w:type="character" w:customStyle="1" w:styleId="AlineazaodstavkomZnak">
    <w:name w:val="Alinea za odstavkom Znak"/>
    <w:link w:val="Alineazaodstavkom0"/>
    <w:rsid w:val="0066728C"/>
    <w:rPr>
      <w:rFonts w:ascii="Arial" w:hAnsi="Arial"/>
      <w:sz w:val="22"/>
      <w:szCs w:val="22"/>
    </w:rPr>
  </w:style>
  <w:style w:type="paragraph" w:styleId="Sprotnaopomba-besedilo">
    <w:name w:val="footnote text"/>
    <w:basedOn w:val="Navaden"/>
    <w:link w:val="Sprotnaopomba-besediloZnak"/>
    <w:uiPriority w:val="99"/>
    <w:rsid w:val="0066728C"/>
    <w:pPr>
      <w:tabs>
        <w:tab w:val="clear" w:pos="340"/>
      </w:tabs>
      <w:spacing w:line="260" w:lineRule="exact"/>
      <w:jc w:val="left"/>
    </w:pPr>
    <w:rPr>
      <w:szCs w:val="20"/>
      <w:lang w:eastAsia="en-US"/>
    </w:rPr>
  </w:style>
  <w:style w:type="character" w:customStyle="1" w:styleId="Sprotnaopomba-besediloZnak">
    <w:name w:val="Sprotna opomba - besedilo Znak"/>
    <w:basedOn w:val="Privzetapisavaodstavka"/>
    <w:link w:val="Sprotnaopomba-besedilo"/>
    <w:uiPriority w:val="99"/>
    <w:rsid w:val="0066728C"/>
    <w:rPr>
      <w:rFonts w:ascii="Arial" w:hAnsi="Arial"/>
      <w:lang w:eastAsia="en-US"/>
    </w:rPr>
  </w:style>
  <w:style w:type="character" w:styleId="Sprotnaopomba-sklic">
    <w:name w:val="footnote reference"/>
    <w:uiPriority w:val="99"/>
    <w:rsid w:val="0066728C"/>
    <w:rPr>
      <w:vertAlign w:val="superscript"/>
    </w:rPr>
  </w:style>
  <w:style w:type="character" w:customStyle="1" w:styleId="rkovnatokazaodstavkomZnak">
    <w:name w:val="Črkovna točka_za odstavkom Znak"/>
    <w:link w:val="rkovnatokazaodstavkom"/>
    <w:rsid w:val="0066728C"/>
    <w:rPr>
      <w:rFonts w:ascii="Arial" w:hAnsi="Arial"/>
    </w:rPr>
  </w:style>
  <w:style w:type="paragraph" w:customStyle="1" w:styleId="rkovnatokazaodstavkom">
    <w:name w:val="Črkovna točka_za odstavkom"/>
    <w:basedOn w:val="Navaden"/>
    <w:link w:val="rkovnatokazaodstavkomZnak"/>
    <w:qFormat/>
    <w:rsid w:val="0066728C"/>
    <w:pPr>
      <w:numPr>
        <w:numId w:val="7"/>
      </w:numPr>
      <w:tabs>
        <w:tab w:val="clear" w:pos="340"/>
      </w:tabs>
      <w:overflowPunct w:val="0"/>
      <w:autoSpaceDE w:val="0"/>
      <w:autoSpaceDN w:val="0"/>
      <w:adjustRightInd w:val="0"/>
      <w:spacing w:line="200" w:lineRule="exact"/>
      <w:textAlignment w:val="baseline"/>
    </w:pPr>
    <w:rPr>
      <w:szCs w:val="20"/>
    </w:rPr>
  </w:style>
  <w:style w:type="paragraph" w:customStyle="1" w:styleId="Odsek">
    <w:name w:val="Odsek"/>
    <w:basedOn w:val="Oddelek"/>
    <w:link w:val="OdsekZnak"/>
    <w:qFormat/>
    <w:rsid w:val="0066728C"/>
    <w:pPr>
      <w:numPr>
        <w:numId w:val="0"/>
      </w:numPr>
      <w:tabs>
        <w:tab w:val="num" w:pos="720"/>
      </w:tabs>
    </w:pPr>
  </w:style>
  <w:style w:type="character" w:customStyle="1" w:styleId="OdsekZnak">
    <w:name w:val="Odsek Znak"/>
    <w:link w:val="Odsek"/>
    <w:rsid w:val="0066728C"/>
    <w:rPr>
      <w:rFonts w:ascii="Arial" w:hAnsi="Arial"/>
      <w:b/>
      <w:sz w:val="22"/>
      <w:szCs w:val="22"/>
    </w:rPr>
  </w:style>
  <w:style w:type="paragraph" w:customStyle="1" w:styleId="Default">
    <w:name w:val="Default"/>
    <w:rsid w:val="0066728C"/>
    <w:pPr>
      <w:autoSpaceDE w:val="0"/>
      <w:autoSpaceDN w:val="0"/>
      <w:adjustRightInd w:val="0"/>
    </w:pPr>
    <w:rPr>
      <w:rFonts w:ascii="Arial" w:hAnsi="Arial" w:cs="Arial"/>
      <w:color w:val="000000"/>
      <w:sz w:val="24"/>
      <w:szCs w:val="24"/>
    </w:rPr>
  </w:style>
  <w:style w:type="character" w:customStyle="1" w:styleId="None">
    <w:name w:val="None"/>
    <w:rsid w:val="0066728C"/>
  </w:style>
  <w:style w:type="paragraph" w:styleId="Brezrazmikov">
    <w:name w:val="No Spacing"/>
    <w:uiPriority w:val="1"/>
    <w:qFormat/>
    <w:rsid w:val="0066728C"/>
    <w:pPr>
      <w:pBdr>
        <w:top w:val="nil"/>
        <w:left w:val="nil"/>
        <w:bottom w:val="nil"/>
        <w:right w:val="nil"/>
        <w:between w:val="nil"/>
        <w:bar w:val="nil"/>
      </w:pBdr>
      <w:jc w:val="both"/>
    </w:pPr>
    <w:rPr>
      <w:rFonts w:ascii="Arial" w:eastAsia="Arial" w:hAnsi="Arial" w:cs="Arial"/>
      <w:color w:val="000000"/>
      <w:sz w:val="22"/>
      <w:szCs w:val="22"/>
      <w:u w:color="000000"/>
      <w:bdr w:val="nil"/>
    </w:rPr>
  </w:style>
  <w:style w:type="table" w:customStyle="1" w:styleId="Tabelamrea1">
    <w:name w:val="Tabela – mreža1"/>
    <w:basedOn w:val="Navadnatabela"/>
    <w:next w:val="Tabelamrea"/>
    <w:rsid w:val="00667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
    <w:name w:val="Table Grid"/>
    <w:basedOn w:val="Navadnatabela"/>
    <w:rsid w:val="00667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number1">
    <w:name w:val="Par-number 1."/>
    <w:basedOn w:val="Navaden"/>
    <w:next w:val="Navaden"/>
    <w:rsid w:val="002870D8"/>
    <w:pPr>
      <w:widowControl w:val="0"/>
      <w:tabs>
        <w:tab w:val="clear" w:pos="340"/>
      </w:tabs>
      <w:spacing w:line="360" w:lineRule="auto"/>
      <w:ind w:left="1080" w:hanging="360"/>
      <w:jc w:val="left"/>
    </w:pPr>
    <w:rPr>
      <w:rFonts w:ascii="Times New Roman" w:hAnsi="Times New Roman"/>
      <w:sz w:val="24"/>
      <w:szCs w:val="20"/>
      <w:lang w:eastAsia="fr-BE"/>
    </w:rPr>
  </w:style>
  <w:style w:type="paragraph" w:customStyle="1" w:styleId="rkovnatokazaodstavkoma">
    <w:name w:val="Črkovna točka za odstavkom (a)"/>
    <w:qFormat/>
    <w:rsid w:val="00650B56"/>
    <w:pPr>
      <w:numPr>
        <w:numId w:val="46"/>
      </w:numPr>
      <w:jc w:val="both"/>
    </w:pPr>
    <w:rPr>
      <w:rFonts w:ascii="Arial" w:hAnsi="Arial"/>
      <w:sz w:val="22"/>
      <w:szCs w:val="16"/>
    </w:rPr>
  </w:style>
  <w:style w:type="paragraph" w:customStyle="1" w:styleId="datumtevilka">
    <w:name w:val="datum številka"/>
    <w:basedOn w:val="Navaden"/>
    <w:qFormat/>
    <w:rsid w:val="002979E3"/>
    <w:pPr>
      <w:tabs>
        <w:tab w:val="clear" w:pos="340"/>
        <w:tab w:val="left" w:pos="1701"/>
      </w:tabs>
      <w:spacing w:line="260" w:lineRule="exact"/>
      <w:jc w:val="lef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8157">
      <w:bodyDiv w:val="1"/>
      <w:marLeft w:val="0"/>
      <w:marRight w:val="0"/>
      <w:marTop w:val="0"/>
      <w:marBottom w:val="0"/>
      <w:divBdr>
        <w:top w:val="none" w:sz="0" w:space="0" w:color="auto"/>
        <w:left w:val="none" w:sz="0" w:space="0" w:color="auto"/>
        <w:bottom w:val="none" w:sz="0" w:space="0" w:color="auto"/>
        <w:right w:val="none" w:sz="0" w:space="0" w:color="auto"/>
      </w:divBdr>
      <w:divsChild>
        <w:div w:id="238833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089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42740">
      <w:bodyDiv w:val="1"/>
      <w:marLeft w:val="0"/>
      <w:marRight w:val="0"/>
      <w:marTop w:val="0"/>
      <w:marBottom w:val="0"/>
      <w:divBdr>
        <w:top w:val="none" w:sz="0" w:space="0" w:color="auto"/>
        <w:left w:val="none" w:sz="0" w:space="0" w:color="auto"/>
        <w:bottom w:val="none" w:sz="0" w:space="0" w:color="auto"/>
        <w:right w:val="none" w:sz="0" w:space="0" w:color="auto"/>
      </w:divBdr>
      <w:divsChild>
        <w:div w:id="426658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566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648056">
      <w:bodyDiv w:val="1"/>
      <w:marLeft w:val="0"/>
      <w:marRight w:val="0"/>
      <w:marTop w:val="0"/>
      <w:marBottom w:val="0"/>
      <w:divBdr>
        <w:top w:val="none" w:sz="0" w:space="0" w:color="auto"/>
        <w:left w:val="none" w:sz="0" w:space="0" w:color="auto"/>
        <w:bottom w:val="none" w:sz="0" w:space="0" w:color="auto"/>
        <w:right w:val="none" w:sz="0" w:space="0" w:color="auto"/>
      </w:divBdr>
    </w:div>
    <w:div w:id="925573779">
      <w:bodyDiv w:val="1"/>
      <w:marLeft w:val="0"/>
      <w:marRight w:val="0"/>
      <w:marTop w:val="0"/>
      <w:marBottom w:val="0"/>
      <w:divBdr>
        <w:top w:val="none" w:sz="0" w:space="0" w:color="auto"/>
        <w:left w:val="none" w:sz="0" w:space="0" w:color="auto"/>
        <w:bottom w:val="none" w:sz="0" w:space="0" w:color="auto"/>
        <w:right w:val="none" w:sz="0" w:space="0" w:color="auto"/>
      </w:divBdr>
      <w:divsChild>
        <w:div w:id="983050800">
          <w:marLeft w:val="0"/>
          <w:marRight w:val="0"/>
          <w:marTop w:val="0"/>
          <w:marBottom w:val="0"/>
          <w:divBdr>
            <w:top w:val="none" w:sz="0" w:space="0" w:color="auto"/>
            <w:left w:val="none" w:sz="0" w:space="0" w:color="auto"/>
            <w:bottom w:val="none" w:sz="0" w:space="0" w:color="auto"/>
            <w:right w:val="none" w:sz="0" w:space="0" w:color="auto"/>
          </w:divBdr>
        </w:div>
        <w:div w:id="399600303">
          <w:marLeft w:val="0"/>
          <w:marRight w:val="0"/>
          <w:marTop w:val="0"/>
          <w:marBottom w:val="0"/>
          <w:divBdr>
            <w:top w:val="none" w:sz="0" w:space="0" w:color="auto"/>
            <w:left w:val="none" w:sz="0" w:space="0" w:color="auto"/>
            <w:bottom w:val="none" w:sz="0" w:space="0" w:color="auto"/>
            <w:right w:val="none" w:sz="0" w:space="0" w:color="auto"/>
          </w:divBdr>
        </w:div>
        <w:div w:id="1533420839">
          <w:marLeft w:val="0"/>
          <w:marRight w:val="0"/>
          <w:marTop w:val="0"/>
          <w:marBottom w:val="0"/>
          <w:divBdr>
            <w:top w:val="none" w:sz="0" w:space="0" w:color="auto"/>
            <w:left w:val="none" w:sz="0" w:space="0" w:color="auto"/>
            <w:bottom w:val="none" w:sz="0" w:space="0" w:color="auto"/>
            <w:right w:val="none" w:sz="0" w:space="0" w:color="auto"/>
          </w:divBdr>
        </w:div>
        <w:div w:id="1485077034">
          <w:marLeft w:val="0"/>
          <w:marRight w:val="0"/>
          <w:marTop w:val="0"/>
          <w:marBottom w:val="0"/>
          <w:divBdr>
            <w:top w:val="none" w:sz="0" w:space="0" w:color="auto"/>
            <w:left w:val="none" w:sz="0" w:space="0" w:color="auto"/>
            <w:bottom w:val="none" w:sz="0" w:space="0" w:color="auto"/>
            <w:right w:val="none" w:sz="0" w:space="0" w:color="auto"/>
          </w:divBdr>
        </w:div>
        <w:div w:id="1294022499">
          <w:marLeft w:val="0"/>
          <w:marRight w:val="0"/>
          <w:marTop w:val="0"/>
          <w:marBottom w:val="0"/>
          <w:divBdr>
            <w:top w:val="none" w:sz="0" w:space="0" w:color="auto"/>
            <w:left w:val="none" w:sz="0" w:space="0" w:color="auto"/>
            <w:bottom w:val="none" w:sz="0" w:space="0" w:color="auto"/>
            <w:right w:val="none" w:sz="0" w:space="0" w:color="auto"/>
          </w:divBdr>
        </w:div>
        <w:div w:id="1707868274">
          <w:marLeft w:val="0"/>
          <w:marRight w:val="0"/>
          <w:marTop w:val="0"/>
          <w:marBottom w:val="0"/>
          <w:divBdr>
            <w:top w:val="none" w:sz="0" w:space="0" w:color="auto"/>
            <w:left w:val="none" w:sz="0" w:space="0" w:color="auto"/>
            <w:bottom w:val="none" w:sz="0" w:space="0" w:color="auto"/>
            <w:right w:val="none" w:sz="0" w:space="0" w:color="auto"/>
          </w:divBdr>
        </w:div>
        <w:div w:id="800150643">
          <w:marLeft w:val="0"/>
          <w:marRight w:val="0"/>
          <w:marTop w:val="0"/>
          <w:marBottom w:val="0"/>
          <w:divBdr>
            <w:top w:val="none" w:sz="0" w:space="0" w:color="auto"/>
            <w:left w:val="none" w:sz="0" w:space="0" w:color="auto"/>
            <w:bottom w:val="none" w:sz="0" w:space="0" w:color="auto"/>
            <w:right w:val="none" w:sz="0" w:space="0" w:color="auto"/>
          </w:divBdr>
        </w:div>
        <w:div w:id="1389189031">
          <w:marLeft w:val="0"/>
          <w:marRight w:val="0"/>
          <w:marTop w:val="0"/>
          <w:marBottom w:val="0"/>
          <w:divBdr>
            <w:top w:val="none" w:sz="0" w:space="0" w:color="auto"/>
            <w:left w:val="none" w:sz="0" w:space="0" w:color="auto"/>
            <w:bottom w:val="none" w:sz="0" w:space="0" w:color="auto"/>
            <w:right w:val="none" w:sz="0" w:space="0" w:color="auto"/>
          </w:divBdr>
        </w:div>
      </w:divsChild>
    </w:div>
    <w:div w:id="107990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files.taxfoundation.org/20221003140546/windfallProfitTaxes.png"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3B9FD41-E38B-4EF4-94DF-09B9C95FE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9937</Words>
  <Characters>59119</Characters>
  <Application>Microsoft Office Word</Application>
  <DocSecurity>0</DocSecurity>
  <Lines>492</Lines>
  <Paragraphs>137</Paragraphs>
  <ScaleCrop>false</ScaleCrop>
  <HeadingPairs>
    <vt:vector size="2" baseType="variant">
      <vt:variant>
        <vt:lpstr>Naslov</vt:lpstr>
      </vt:variant>
      <vt:variant>
        <vt:i4>1</vt:i4>
      </vt:variant>
    </vt:vector>
  </HeadingPairs>
  <TitlesOfParts>
    <vt:vector size="1" baseType="lpstr">
      <vt:lpstr/>
    </vt:vector>
  </TitlesOfParts>
  <Company>MZP-SC</Company>
  <LinksUpToDate>false</LinksUpToDate>
  <CharactersWithSpaces>68919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Hinko Šolinc</dc:creator>
  <cp:keywords/>
  <dc:description/>
  <cp:lastModifiedBy>Ingrid Rupčič</cp:lastModifiedBy>
  <cp:revision>3</cp:revision>
  <cp:lastPrinted>2022-12-01T13:46:00Z</cp:lastPrinted>
  <dcterms:created xsi:type="dcterms:W3CDTF">2022-12-01T15:28:00Z</dcterms:created>
  <dcterms:modified xsi:type="dcterms:W3CDTF">2022-12-01T15:43:00Z</dcterms:modified>
</cp:coreProperties>
</file>