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7CF" w:rsidRPr="005A2AB2" w:rsidRDefault="00C54B56" w:rsidP="005A2AB2">
      <w:pPr>
        <w:jc w:val="center"/>
        <w:rPr>
          <w:b/>
          <w:sz w:val="22"/>
          <w:szCs w:val="22"/>
        </w:rPr>
      </w:pPr>
      <w:r>
        <w:rPr>
          <w:b/>
          <w:sz w:val="22"/>
          <w:szCs w:val="22"/>
        </w:rPr>
        <w:t xml:space="preserve">Predlog </w:t>
      </w:r>
      <w:r w:rsidR="005A2AB2" w:rsidRPr="005A2AB2">
        <w:rPr>
          <w:b/>
          <w:sz w:val="22"/>
          <w:szCs w:val="22"/>
        </w:rPr>
        <w:t>Zakon</w:t>
      </w:r>
      <w:r>
        <w:rPr>
          <w:b/>
          <w:sz w:val="22"/>
          <w:szCs w:val="22"/>
        </w:rPr>
        <w:t>a</w:t>
      </w:r>
      <w:r w:rsidR="005A2AB2" w:rsidRPr="005A2AB2">
        <w:rPr>
          <w:b/>
          <w:sz w:val="22"/>
          <w:szCs w:val="22"/>
        </w:rPr>
        <w:t xml:space="preserve"> o spremembah in dopolnitvah Zakona o kmetijstvu</w:t>
      </w:r>
    </w:p>
    <w:p w:rsidR="005A2AB2" w:rsidRDefault="005A2AB2" w:rsidP="005A2AB2">
      <w:pPr>
        <w:rPr>
          <w:b/>
          <w:szCs w:val="20"/>
        </w:rPr>
      </w:pPr>
    </w:p>
    <w:p w:rsidR="005A2AB2" w:rsidRDefault="005A2AB2" w:rsidP="005A2AB2">
      <w:pPr>
        <w:rPr>
          <w:b/>
        </w:rPr>
      </w:pPr>
    </w:p>
    <w:tbl>
      <w:tblPr>
        <w:tblW w:w="0" w:type="auto"/>
        <w:tblLook w:val="04A0" w:firstRow="1" w:lastRow="0" w:firstColumn="1" w:lastColumn="0" w:noHBand="0" w:noVBand="1"/>
      </w:tblPr>
      <w:tblGrid>
        <w:gridCol w:w="9072"/>
      </w:tblGrid>
      <w:tr w:rsidR="005A2AB2" w:rsidRPr="00614A92" w:rsidTr="00CA4646">
        <w:tc>
          <w:tcPr>
            <w:tcW w:w="9072" w:type="dxa"/>
          </w:tcPr>
          <w:p w:rsidR="005A2AB2" w:rsidRPr="00614A92" w:rsidRDefault="005A2AB2" w:rsidP="00CA4646">
            <w:pPr>
              <w:pStyle w:val="Poglavje"/>
              <w:spacing w:before="0" w:after="0" w:line="260" w:lineRule="exact"/>
              <w:jc w:val="left"/>
              <w:rPr>
                <w:sz w:val="20"/>
                <w:szCs w:val="20"/>
              </w:rPr>
            </w:pPr>
            <w:r w:rsidRPr="00614A92">
              <w:rPr>
                <w:sz w:val="20"/>
                <w:szCs w:val="20"/>
              </w:rPr>
              <w:t>BESEDILO ČLENOV</w:t>
            </w:r>
          </w:p>
          <w:p w:rsidR="005A2AB2" w:rsidRPr="00D96265" w:rsidRDefault="005A2AB2" w:rsidP="00CA4646">
            <w:pPr>
              <w:jc w:val="center"/>
              <w:rPr>
                <w:rFonts w:cs="Arial"/>
                <w:b/>
                <w:szCs w:val="20"/>
              </w:rPr>
            </w:pPr>
            <w:r w:rsidRPr="00614A92" w:rsidDel="009F5BBD">
              <w:rPr>
                <w:rFonts w:cs="Arial"/>
                <w:szCs w:val="20"/>
                <w:lang w:eastAsia="sl-SI"/>
              </w:rPr>
              <w:t xml:space="preserve"> </w:t>
            </w:r>
            <w:r w:rsidRPr="00D96265">
              <w:rPr>
                <w:rFonts w:cs="Arial"/>
                <w:b/>
                <w:szCs w:val="20"/>
              </w:rPr>
              <w:t>1. člen</w:t>
            </w:r>
          </w:p>
          <w:p w:rsidR="005A2AB2" w:rsidRPr="00015C14" w:rsidRDefault="005A2AB2" w:rsidP="00CA4646">
            <w:pPr>
              <w:pStyle w:val="Odstavekseznama"/>
              <w:ind w:left="3750"/>
              <w:jc w:val="both"/>
              <w:rPr>
                <w:rFonts w:cs="Arial"/>
                <w:b/>
                <w:szCs w:val="20"/>
                <w:highlight w:val="yellow"/>
              </w:rPr>
            </w:pPr>
          </w:p>
          <w:p w:rsidR="005A2AB2" w:rsidRDefault="005A2AB2" w:rsidP="00CA4646">
            <w:pPr>
              <w:jc w:val="both"/>
              <w:rPr>
                <w:rFonts w:eastAsia="Calibri" w:cs="Arial"/>
                <w:szCs w:val="20"/>
                <w:lang w:eastAsia="sl-SI"/>
              </w:rPr>
            </w:pPr>
            <w:r w:rsidRPr="00614A92">
              <w:rPr>
                <w:rFonts w:eastAsia="Calibri" w:cs="Arial"/>
                <w:szCs w:val="20"/>
                <w:lang w:eastAsia="sl-SI"/>
              </w:rPr>
              <w:t xml:space="preserve">V Zakonu o kmetijstvu </w:t>
            </w:r>
            <w:r w:rsidRPr="0026247F">
              <w:rPr>
                <w:rFonts w:eastAsia="Calibri" w:cs="Arial"/>
                <w:szCs w:val="20"/>
                <w:lang w:eastAsia="sl-SI"/>
              </w:rPr>
              <w:t>(Uradni list RS, št. </w:t>
            </w:r>
            <w:hyperlink r:id="rId5" w:tgtFrame="_blank" w:tooltip="Zakon o kmetijstvu (ZKme-1)" w:history="1">
              <w:r w:rsidRPr="0026247F">
                <w:rPr>
                  <w:rFonts w:eastAsia="Calibri"/>
                  <w:szCs w:val="20"/>
                  <w:lang w:eastAsia="sl-SI"/>
                </w:rPr>
                <w:t>45/08</w:t>
              </w:r>
            </w:hyperlink>
            <w:r w:rsidRPr="0026247F">
              <w:rPr>
                <w:rFonts w:eastAsia="Calibri" w:cs="Arial"/>
                <w:szCs w:val="20"/>
                <w:lang w:eastAsia="sl-SI"/>
              </w:rPr>
              <w:t>, </w:t>
            </w:r>
            <w:hyperlink r:id="rId6" w:tgtFrame="_blank" w:tooltip="Zakon o spremembah in dopolnitvah Zakona o kmetijstvu" w:history="1">
              <w:r w:rsidRPr="0026247F">
                <w:rPr>
                  <w:rFonts w:eastAsia="Calibri"/>
                  <w:szCs w:val="20"/>
                  <w:lang w:eastAsia="sl-SI"/>
                </w:rPr>
                <w:t>57/12</w:t>
              </w:r>
            </w:hyperlink>
            <w:r w:rsidRPr="0026247F">
              <w:rPr>
                <w:rFonts w:eastAsia="Calibri" w:cs="Arial"/>
                <w:szCs w:val="20"/>
                <w:lang w:eastAsia="sl-SI"/>
              </w:rPr>
              <w:t>, </w:t>
            </w:r>
            <w:hyperlink r:id="rId7" w:tgtFrame="_blank" w:tooltip="Zakon o spremembah in dopolnitvah določenih zakonov na področju varne hrane, veterinarstva in varstva rastlin" w:history="1">
              <w:r w:rsidRPr="0026247F">
                <w:rPr>
                  <w:rFonts w:eastAsia="Calibri"/>
                  <w:szCs w:val="20"/>
                  <w:lang w:eastAsia="sl-SI"/>
                </w:rPr>
                <w:t>90/12</w:t>
              </w:r>
            </w:hyperlink>
            <w:r w:rsidRPr="0026247F">
              <w:rPr>
                <w:rFonts w:eastAsia="Calibri" w:cs="Arial"/>
                <w:szCs w:val="20"/>
                <w:lang w:eastAsia="sl-SI"/>
              </w:rPr>
              <w:t xml:space="preserve"> – </w:t>
            </w:r>
            <w:proofErr w:type="spellStart"/>
            <w:r w:rsidRPr="0026247F">
              <w:rPr>
                <w:rFonts w:eastAsia="Calibri" w:cs="Arial"/>
                <w:szCs w:val="20"/>
                <w:lang w:eastAsia="sl-SI"/>
              </w:rPr>
              <w:t>ZdZPVHVVR</w:t>
            </w:r>
            <w:proofErr w:type="spellEnd"/>
            <w:r w:rsidRPr="0026247F">
              <w:rPr>
                <w:rFonts w:eastAsia="Calibri" w:cs="Arial"/>
                <w:szCs w:val="20"/>
                <w:lang w:eastAsia="sl-SI"/>
              </w:rPr>
              <w:t>, </w:t>
            </w:r>
            <w:hyperlink r:id="rId8" w:tgtFrame="_blank" w:tooltip="Zakon o spremembah in dopolnitvah Zakona o kmetijstvu" w:history="1">
              <w:r w:rsidRPr="0026247F">
                <w:rPr>
                  <w:rFonts w:eastAsia="Calibri"/>
                  <w:szCs w:val="20"/>
                  <w:lang w:eastAsia="sl-SI"/>
                </w:rPr>
                <w:t>26/14</w:t>
              </w:r>
            </w:hyperlink>
            <w:r w:rsidRPr="0026247F">
              <w:rPr>
                <w:rFonts w:eastAsia="Calibri" w:cs="Arial"/>
                <w:szCs w:val="20"/>
                <w:lang w:eastAsia="sl-SI"/>
              </w:rPr>
              <w:t>, </w:t>
            </w:r>
            <w:hyperlink r:id="rId9" w:tgtFrame="_blank" w:tooltip="Zakon o spremembi Zakona o kmetijstvu" w:history="1">
              <w:r w:rsidRPr="0026247F">
                <w:rPr>
                  <w:rFonts w:eastAsia="Calibri"/>
                  <w:szCs w:val="20"/>
                  <w:lang w:eastAsia="sl-SI"/>
                </w:rPr>
                <w:t>32/15</w:t>
              </w:r>
            </w:hyperlink>
            <w:r w:rsidRPr="0026247F">
              <w:rPr>
                <w:rFonts w:eastAsia="Calibri" w:cs="Arial"/>
                <w:szCs w:val="20"/>
                <w:lang w:eastAsia="sl-SI"/>
              </w:rPr>
              <w:t>, </w:t>
            </w:r>
            <w:hyperlink r:id="rId10" w:tgtFrame="_blank" w:tooltip="Zakon o spremembah in dopolnitvah Zakona o kmetijstvu" w:history="1">
              <w:r w:rsidRPr="0026247F">
                <w:rPr>
                  <w:rFonts w:eastAsia="Calibri"/>
                  <w:szCs w:val="20"/>
                  <w:lang w:eastAsia="sl-SI"/>
                </w:rPr>
                <w:t>27/17</w:t>
              </w:r>
            </w:hyperlink>
            <w:r w:rsidRPr="0026247F">
              <w:rPr>
                <w:rFonts w:eastAsia="Calibri" w:cs="Arial"/>
                <w:szCs w:val="20"/>
                <w:lang w:eastAsia="sl-SI"/>
              </w:rPr>
              <w:t>, </w:t>
            </w:r>
            <w:hyperlink r:id="rId11" w:tgtFrame="_blank" w:tooltip="Zakon o spremembah in dopolnitvah Zakona o kmetijstvu" w:history="1">
              <w:r w:rsidRPr="0026247F">
                <w:rPr>
                  <w:rFonts w:eastAsia="Calibri"/>
                  <w:szCs w:val="20"/>
                  <w:lang w:eastAsia="sl-SI"/>
                </w:rPr>
                <w:t>22/18</w:t>
              </w:r>
            </w:hyperlink>
            <w:r w:rsidRPr="0026247F">
              <w:rPr>
                <w:rFonts w:eastAsia="Calibri" w:cs="Arial"/>
                <w:szCs w:val="20"/>
                <w:lang w:eastAsia="sl-SI"/>
              </w:rPr>
              <w:t>, </w:t>
            </w:r>
            <w:hyperlink r:id="rId12" w:tgtFrame="_blank" w:tooltip="Odločba o delni razveljavitvi tretjega odstavka 61.f člena Zakona o kmetijstvu" w:history="1">
              <w:r w:rsidRPr="0026247F">
                <w:rPr>
                  <w:rFonts w:eastAsia="Calibri"/>
                  <w:szCs w:val="20"/>
                  <w:lang w:eastAsia="sl-SI"/>
                </w:rPr>
                <w:t>86/21</w:t>
              </w:r>
            </w:hyperlink>
            <w:r w:rsidRPr="0026247F">
              <w:rPr>
                <w:rFonts w:eastAsia="Calibri" w:cs="Arial"/>
                <w:szCs w:val="20"/>
                <w:lang w:eastAsia="sl-SI"/>
              </w:rPr>
              <w:t xml:space="preserve"> – </w:t>
            </w:r>
            <w:proofErr w:type="spellStart"/>
            <w:r w:rsidRPr="0026247F">
              <w:rPr>
                <w:rFonts w:eastAsia="Calibri" w:cs="Arial"/>
                <w:szCs w:val="20"/>
                <w:lang w:eastAsia="sl-SI"/>
              </w:rPr>
              <w:t>odl</w:t>
            </w:r>
            <w:proofErr w:type="spellEnd"/>
            <w:r w:rsidRPr="0026247F">
              <w:rPr>
                <w:rFonts w:eastAsia="Calibri" w:cs="Arial"/>
                <w:szCs w:val="20"/>
                <w:lang w:eastAsia="sl-SI"/>
              </w:rPr>
              <w:t>. US, </w:t>
            </w:r>
            <w:hyperlink r:id="rId13" w:tgtFrame="_blank" w:tooltip="Zakon o spremembah in dopolnitvah Zakona o kmetijstvu" w:history="1">
              <w:r w:rsidRPr="0026247F">
                <w:rPr>
                  <w:rFonts w:eastAsia="Calibri"/>
                  <w:szCs w:val="20"/>
                  <w:lang w:eastAsia="sl-SI"/>
                </w:rPr>
                <w:t>123/21</w:t>
              </w:r>
            </w:hyperlink>
            <w:r w:rsidRPr="0026247F">
              <w:rPr>
                <w:rFonts w:eastAsia="Calibri" w:cs="Arial"/>
                <w:szCs w:val="20"/>
                <w:lang w:eastAsia="sl-SI"/>
              </w:rPr>
              <w:t> in </w:t>
            </w:r>
            <w:hyperlink r:id="rId14" w:tgtFrame="_blank" w:tooltip="Zakon o spremembah in dopolnitvah Zakona o kmetijstvu" w:history="1">
              <w:r w:rsidRPr="0026247F">
                <w:rPr>
                  <w:rFonts w:eastAsia="Calibri"/>
                  <w:szCs w:val="20"/>
                  <w:lang w:eastAsia="sl-SI"/>
                </w:rPr>
                <w:t>44/22</w:t>
              </w:r>
            </w:hyperlink>
            <w:r w:rsidRPr="0026247F">
              <w:rPr>
                <w:rFonts w:eastAsia="Calibri" w:cs="Arial"/>
                <w:szCs w:val="20"/>
                <w:lang w:eastAsia="sl-SI"/>
              </w:rPr>
              <w:t>)</w:t>
            </w:r>
            <w:r w:rsidRPr="00614A92" w:rsidDel="0026247F">
              <w:rPr>
                <w:rFonts w:eastAsia="Calibri" w:cs="Arial"/>
                <w:szCs w:val="20"/>
                <w:lang w:eastAsia="sl-SI"/>
              </w:rPr>
              <w:t xml:space="preserve"> </w:t>
            </w:r>
            <w:r>
              <w:rPr>
                <w:rFonts w:eastAsia="Calibri" w:cs="Arial"/>
                <w:szCs w:val="20"/>
                <w:lang w:eastAsia="sl-SI"/>
              </w:rPr>
              <w:t>se v 1. členu v drugem odstavku 5. točka spremeni tako, da se glasi:</w:t>
            </w:r>
          </w:p>
          <w:p w:rsidR="005A2AB2" w:rsidRPr="00563C6E" w:rsidRDefault="005A2AB2" w:rsidP="00CA4646">
            <w:pPr>
              <w:pStyle w:val="tevilnatoka0"/>
              <w:shd w:val="clear" w:color="auto" w:fill="FFFFFF"/>
              <w:spacing w:after="0" w:line="260" w:lineRule="exact"/>
              <w:jc w:val="both"/>
              <w:rPr>
                <w:rFonts w:ascii="Arial" w:hAnsi="Arial" w:cs="Arial"/>
                <w:sz w:val="20"/>
                <w:szCs w:val="20"/>
              </w:rPr>
            </w:pPr>
            <w:r w:rsidRPr="00563C6E">
              <w:rPr>
                <w:rFonts w:ascii="Arial" w:hAnsi="Arial" w:cs="Arial"/>
                <w:color w:val="000000" w:themeColor="text1"/>
                <w:sz w:val="20"/>
                <w:szCs w:val="20"/>
              </w:rPr>
              <w:t>»</w:t>
            </w:r>
            <w:r w:rsidRPr="00563C6E">
              <w:rPr>
                <w:rFonts w:ascii="Arial" w:hAnsi="Arial" w:cs="Arial"/>
                <w:sz w:val="20"/>
                <w:szCs w:val="20"/>
                <w:lang w:val="x-none"/>
              </w:rPr>
              <w:t>5. Uredbe (ES) št. 1829/2003 Evropskega parlamenta in Sveta z dne 22. septembra 2003 o gensko spremenjenih živilih in krmi (UL L št. 268 z dne 18. 10. 2003, str. 1), zadnjič spremenjene z Uredbo (EU) št.</w:t>
            </w:r>
            <w:r w:rsidRPr="00563C6E">
              <w:rPr>
                <w:rFonts w:ascii="Arial" w:hAnsi="Arial" w:cs="Arial"/>
                <w:sz w:val="20"/>
                <w:szCs w:val="20"/>
              </w:rPr>
              <w:t xml:space="preserve"> </w:t>
            </w:r>
            <w:r w:rsidRPr="00563C6E">
              <w:rPr>
                <w:rFonts w:ascii="Arial" w:hAnsi="Arial" w:cs="Arial"/>
                <w:sz w:val="20"/>
                <w:szCs w:val="20"/>
                <w:lang w:val="x-none"/>
              </w:rPr>
              <w:t xml:space="preserve">2019/1381 Evropskega parlamenta in Sveta z dne 20. junija 2019 o preglednosti in trajnosti ocenjevanja tveganja v prehranski verigi v EU ter o spremembah uredb (ES) št. 178/2002, (ES) št. 1829/2003, (ES) št. 1831/2003, (ES) št. 2065/2003, (ES) št. 1935/2004, (ES) št. 1331/2008, (ES) št. 1107/2009, (EU) 2015/2283 in Direktive 2001/18/ES </w:t>
            </w:r>
            <w:r w:rsidRPr="00563C6E">
              <w:rPr>
                <w:rFonts w:ascii="Arial" w:hAnsi="Arial" w:cs="Arial"/>
                <w:sz w:val="20"/>
                <w:szCs w:val="20"/>
              </w:rPr>
              <w:t>(</w:t>
            </w:r>
            <w:r w:rsidRPr="00563C6E">
              <w:rPr>
                <w:rFonts w:ascii="Arial" w:hAnsi="Arial" w:cs="Arial"/>
                <w:sz w:val="20"/>
                <w:szCs w:val="20"/>
                <w:lang w:val="x-none"/>
              </w:rPr>
              <w:t xml:space="preserve">UL L </w:t>
            </w:r>
            <w:r w:rsidRPr="00563C6E">
              <w:rPr>
                <w:rFonts w:ascii="Arial" w:hAnsi="Arial" w:cs="Arial"/>
                <w:sz w:val="20"/>
                <w:szCs w:val="20"/>
              </w:rPr>
              <w:t xml:space="preserve">št. </w:t>
            </w:r>
            <w:r w:rsidRPr="00563C6E">
              <w:rPr>
                <w:rFonts w:ascii="Arial" w:hAnsi="Arial" w:cs="Arial"/>
                <w:sz w:val="20"/>
                <w:szCs w:val="20"/>
                <w:lang w:val="x-none"/>
              </w:rPr>
              <w:t>231 z dne 6.</w:t>
            </w:r>
            <w:r w:rsidRPr="00563C6E">
              <w:rPr>
                <w:rFonts w:ascii="Arial" w:hAnsi="Arial" w:cs="Arial"/>
                <w:sz w:val="20"/>
                <w:szCs w:val="20"/>
              </w:rPr>
              <w:t xml:space="preserve"> </w:t>
            </w:r>
            <w:r w:rsidRPr="00563C6E">
              <w:rPr>
                <w:rFonts w:ascii="Arial" w:hAnsi="Arial" w:cs="Arial"/>
                <w:sz w:val="20"/>
                <w:szCs w:val="20"/>
                <w:lang w:val="x-none"/>
              </w:rPr>
              <w:t>9.</w:t>
            </w:r>
            <w:r w:rsidRPr="00563C6E">
              <w:rPr>
                <w:rFonts w:ascii="Arial" w:hAnsi="Arial" w:cs="Arial"/>
                <w:sz w:val="20"/>
                <w:szCs w:val="20"/>
              </w:rPr>
              <w:t xml:space="preserve"> </w:t>
            </w:r>
            <w:r w:rsidRPr="00563C6E">
              <w:rPr>
                <w:rFonts w:ascii="Arial" w:hAnsi="Arial" w:cs="Arial"/>
                <w:sz w:val="20"/>
                <w:szCs w:val="20"/>
                <w:lang w:val="x-none"/>
              </w:rPr>
              <w:t>2019, str. 1);</w:t>
            </w:r>
            <w:r w:rsidRPr="00563C6E">
              <w:rPr>
                <w:rFonts w:ascii="Arial" w:hAnsi="Arial" w:cs="Arial"/>
                <w:sz w:val="20"/>
                <w:szCs w:val="20"/>
              </w:rPr>
              <w:t>«</w:t>
            </w:r>
            <w:r>
              <w:rPr>
                <w:rFonts w:ascii="Arial" w:hAnsi="Arial" w:cs="Arial"/>
                <w:sz w:val="20"/>
                <w:szCs w:val="20"/>
              </w:rPr>
              <w:t>.</w:t>
            </w:r>
          </w:p>
          <w:p w:rsidR="005A2AB2" w:rsidRPr="00563C6E" w:rsidRDefault="005A2AB2" w:rsidP="00CA4646">
            <w:pPr>
              <w:jc w:val="both"/>
              <w:rPr>
                <w:rFonts w:cs="Arial"/>
                <w:szCs w:val="20"/>
              </w:rPr>
            </w:pPr>
            <w:r w:rsidRPr="00563C6E">
              <w:rPr>
                <w:rFonts w:cs="Arial"/>
                <w:szCs w:val="20"/>
              </w:rPr>
              <w:t>9. točka se spremeni tako, da se glasi:</w:t>
            </w:r>
          </w:p>
          <w:p w:rsidR="005A2AB2" w:rsidRPr="00563C6E" w:rsidRDefault="005A2AB2" w:rsidP="00CA4646">
            <w:pPr>
              <w:pStyle w:val="tevilnatoka0"/>
              <w:shd w:val="clear" w:color="auto" w:fill="FFFFFF"/>
              <w:spacing w:after="0" w:line="260" w:lineRule="exact"/>
              <w:jc w:val="both"/>
              <w:rPr>
                <w:rFonts w:ascii="Arial" w:hAnsi="Arial" w:cs="Arial"/>
                <w:sz w:val="20"/>
                <w:szCs w:val="20"/>
                <w:lang w:val="x-none"/>
              </w:rPr>
            </w:pPr>
            <w:r w:rsidRPr="00563C6E">
              <w:rPr>
                <w:rFonts w:ascii="Arial" w:hAnsi="Arial" w:cs="Arial"/>
                <w:color w:val="000000" w:themeColor="text1"/>
                <w:sz w:val="20"/>
                <w:szCs w:val="20"/>
              </w:rPr>
              <w:t>»</w:t>
            </w:r>
            <w:r w:rsidRPr="00563C6E">
              <w:rPr>
                <w:rFonts w:ascii="Arial" w:hAnsi="Arial" w:cs="Arial"/>
                <w:sz w:val="20"/>
                <w:szCs w:val="20"/>
                <w:lang w:val="x-none"/>
              </w:rPr>
              <w:t>9. Uredbe Evropskega parlamenta in Sveta (ES) št. 396/2005 z dne 23. februarja 2005 o mejnih vrednostih ostankov pesticidov v ali na hrani in krmi rastlinskega in živalskega izvora ter o spremembi Direktive Sveta 91/414/EGS (UL L št. 70 z dne 16. 3. 2005, str. 1), zadnjič spremenjene z</w:t>
            </w:r>
            <w:r w:rsidRPr="00563C6E">
              <w:rPr>
                <w:rFonts w:ascii="Arial" w:hAnsi="Arial" w:cs="Arial"/>
                <w:sz w:val="20"/>
                <w:szCs w:val="20"/>
              </w:rPr>
              <w:t xml:space="preserve"> Uredbo Komisije (EU) 2022/1435 z dne 26. avgusta 2022 o spremembi prilog II in IV k Uredbi Evropskega parlamenta in Sveta (ES) št. 396/2005 glede mejnih vrednosti ostankov za kalcijev karbonat, ogljikov dioksid, </w:t>
            </w:r>
            <w:proofErr w:type="spellStart"/>
            <w:r w:rsidRPr="00563C6E">
              <w:rPr>
                <w:rFonts w:ascii="Arial" w:hAnsi="Arial" w:cs="Arial"/>
                <w:sz w:val="20"/>
                <w:szCs w:val="20"/>
              </w:rPr>
              <w:t>ciprodinil</w:t>
            </w:r>
            <w:proofErr w:type="spellEnd"/>
            <w:r w:rsidRPr="00563C6E">
              <w:rPr>
                <w:rFonts w:ascii="Arial" w:hAnsi="Arial" w:cs="Arial"/>
                <w:sz w:val="20"/>
                <w:szCs w:val="20"/>
              </w:rPr>
              <w:t xml:space="preserve"> in kalijev vodikov karbonat v ali na nekaterih proizvodih (</w:t>
            </w:r>
            <w:r w:rsidRPr="00563C6E">
              <w:rPr>
                <w:rFonts w:ascii="Arial" w:hAnsi="Arial" w:cs="Arial"/>
                <w:sz w:val="20"/>
                <w:szCs w:val="20"/>
                <w:lang w:val="x-none"/>
              </w:rPr>
              <w:t xml:space="preserve">UL L </w:t>
            </w:r>
            <w:r w:rsidRPr="00563C6E">
              <w:rPr>
                <w:rFonts w:ascii="Arial" w:hAnsi="Arial" w:cs="Arial"/>
                <w:sz w:val="20"/>
                <w:szCs w:val="20"/>
              </w:rPr>
              <w:t>št. 224 z dne</w:t>
            </w:r>
            <w:r w:rsidRPr="00563C6E">
              <w:rPr>
                <w:rFonts w:ascii="Arial" w:hAnsi="Arial" w:cs="Arial"/>
                <w:sz w:val="20"/>
                <w:szCs w:val="20"/>
                <w:lang w:val="x-none"/>
              </w:rPr>
              <w:t xml:space="preserve"> </w:t>
            </w:r>
            <w:r w:rsidRPr="00563C6E">
              <w:rPr>
                <w:rFonts w:ascii="Arial" w:hAnsi="Arial" w:cs="Arial"/>
                <w:iCs/>
                <w:sz w:val="20"/>
                <w:szCs w:val="20"/>
                <w:lang w:val="x-none"/>
              </w:rPr>
              <w:t>30. 8. 2022</w:t>
            </w:r>
            <w:r w:rsidRPr="00563C6E">
              <w:rPr>
                <w:rFonts w:ascii="Arial" w:hAnsi="Arial" w:cs="Arial"/>
                <w:sz w:val="20"/>
                <w:szCs w:val="20"/>
                <w:lang w:val="x-none"/>
              </w:rPr>
              <w:t xml:space="preserve">, str. </w:t>
            </w:r>
            <w:r w:rsidRPr="00563C6E">
              <w:rPr>
                <w:rFonts w:ascii="Arial" w:hAnsi="Arial" w:cs="Arial"/>
                <w:sz w:val="20"/>
                <w:szCs w:val="20"/>
              </w:rPr>
              <w:t>1</w:t>
            </w:r>
            <w:r w:rsidRPr="00563C6E">
              <w:rPr>
                <w:rFonts w:ascii="Arial" w:hAnsi="Arial" w:cs="Arial"/>
                <w:sz w:val="20"/>
                <w:szCs w:val="20"/>
                <w:lang w:val="x-none"/>
              </w:rPr>
              <w:t>);</w:t>
            </w:r>
            <w:r w:rsidRPr="00563C6E">
              <w:rPr>
                <w:rFonts w:ascii="Arial" w:hAnsi="Arial" w:cs="Arial"/>
                <w:sz w:val="20"/>
                <w:szCs w:val="20"/>
              </w:rPr>
              <w:t>«</w:t>
            </w:r>
            <w:r>
              <w:rPr>
                <w:rFonts w:ascii="Arial" w:hAnsi="Arial" w:cs="Arial"/>
                <w:sz w:val="20"/>
                <w:szCs w:val="20"/>
              </w:rPr>
              <w:t>.</w:t>
            </w:r>
          </w:p>
          <w:p w:rsidR="005A2AB2" w:rsidRPr="00563C6E" w:rsidRDefault="005A2AB2" w:rsidP="00CA4646">
            <w:pPr>
              <w:jc w:val="both"/>
              <w:rPr>
                <w:rFonts w:cs="Arial"/>
                <w:szCs w:val="20"/>
              </w:rPr>
            </w:pPr>
            <w:r w:rsidRPr="00563C6E">
              <w:rPr>
                <w:rFonts w:cs="Arial"/>
                <w:szCs w:val="20"/>
              </w:rPr>
              <w:t>12. točka se spremeni tako, da se glasi:</w:t>
            </w:r>
          </w:p>
          <w:p w:rsidR="005A2AB2" w:rsidRPr="00563C6E" w:rsidRDefault="005A2AB2" w:rsidP="00CA4646">
            <w:pPr>
              <w:pStyle w:val="tevilnatoka0"/>
              <w:shd w:val="clear" w:color="auto" w:fill="FFFFFF"/>
              <w:jc w:val="both"/>
              <w:rPr>
                <w:rFonts w:ascii="Arial" w:hAnsi="Arial" w:cs="Arial"/>
                <w:sz w:val="20"/>
                <w:szCs w:val="20"/>
              </w:rPr>
            </w:pPr>
            <w:r w:rsidRPr="00563C6E">
              <w:rPr>
                <w:rFonts w:ascii="Arial" w:hAnsi="Arial" w:cs="Arial"/>
                <w:color w:val="000000" w:themeColor="text1"/>
                <w:sz w:val="20"/>
                <w:szCs w:val="20"/>
              </w:rPr>
              <w:t>»</w:t>
            </w:r>
            <w:r w:rsidRPr="00563C6E">
              <w:rPr>
                <w:rFonts w:ascii="Arial" w:hAnsi="Arial" w:cs="Arial"/>
                <w:sz w:val="20"/>
                <w:szCs w:val="20"/>
                <w:lang w:val="x-none"/>
              </w:rPr>
              <w:t>1</w:t>
            </w:r>
            <w:r w:rsidRPr="00563C6E">
              <w:rPr>
                <w:rFonts w:ascii="Arial" w:hAnsi="Arial" w:cs="Arial"/>
                <w:sz w:val="20"/>
                <w:szCs w:val="20"/>
              </w:rPr>
              <w:t>2</w:t>
            </w:r>
            <w:r w:rsidRPr="00563C6E">
              <w:rPr>
                <w:rFonts w:ascii="Arial" w:hAnsi="Arial" w:cs="Arial"/>
                <w:sz w:val="20"/>
                <w:szCs w:val="20"/>
                <w:lang w:val="x-none"/>
              </w:rPr>
              <w:t>. Uredbe (ES) št. 1925/2006 Evropskega parlamenta in Sveta z dne 20. decembra 2006 o dodajanju vitaminov, mineralov in nekaterih drugih snovi živilom (UL L št. 404 z dne 30. 12. 2006, str. 26), zadnjič spremenjene z</w:t>
            </w:r>
            <w:r w:rsidRPr="00563C6E">
              <w:rPr>
                <w:rFonts w:ascii="Arial" w:hAnsi="Arial" w:cs="Arial"/>
                <w:sz w:val="20"/>
                <w:szCs w:val="20"/>
              </w:rPr>
              <w:t xml:space="preserve"> </w:t>
            </w:r>
            <w:r w:rsidRPr="00563C6E">
              <w:rPr>
                <w:rFonts w:ascii="Arial" w:hAnsi="Arial" w:cs="Arial"/>
                <w:sz w:val="20"/>
                <w:szCs w:val="20"/>
                <w:lang w:val="x-none"/>
              </w:rPr>
              <w:t>Uredb</w:t>
            </w:r>
            <w:r w:rsidRPr="00563C6E">
              <w:rPr>
                <w:rFonts w:ascii="Arial" w:hAnsi="Arial" w:cs="Arial"/>
                <w:sz w:val="20"/>
                <w:szCs w:val="20"/>
              </w:rPr>
              <w:t>o</w:t>
            </w:r>
            <w:r w:rsidRPr="00563C6E">
              <w:rPr>
                <w:rFonts w:ascii="Arial" w:hAnsi="Arial" w:cs="Arial"/>
                <w:sz w:val="20"/>
                <w:szCs w:val="20"/>
                <w:lang w:val="x-none"/>
              </w:rPr>
              <w:t xml:space="preserve"> Komisije (EU) </w:t>
            </w:r>
            <w:r w:rsidRPr="00563C6E">
              <w:rPr>
                <w:rFonts w:ascii="Arial" w:hAnsi="Arial" w:cs="Arial"/>
                <w:sz w:val="20"/>
                <w:szCs w:val="20"/>
              </w:rPr>
              <w:t xml:space="preserve">št. 2022/860 </w:t>
            </w:r>
            <w:r w:rsidRPr="00563C6E">
              <w:rPr>
                <w:rFonts w:ascii="Arial" w:hAnsi="Arial" w:cs="Arial"/>
                <w:sz w:val="20"/>
                <w:szCs w:val="20"/>
                <w:lang w:val="x-none"/>
              </w:rPr>
              <w:t xml:space="preserve">z dne 1. junija 2022o spremembi Priloge III k Uredbi (ES) št. 1925/2006 Evropskega parlamenta in Sveta glede </w:t>
            </w:r>
            <w:proofErr w:type="spellStart"/>
            <w:r w:rsidRPr="00563C6E">
              <w:rPr>
                <w:rFonts w:ascii="Arial" w:hAnsi="Arial" w:cs="Arial"/>
                <w:sz w:val="20"/>
                <w:szCs w:val="20"/>
                <w:lang w:val="x-none"/>
              </w:rPr>
              <w:t>monakolinov</w:t>
            </w:r>
            <w:proofErr w:type="spellEnd"/>
            <w:r w:rsidRPr="00563C6E">
              <w:rPr>
                <w:rFonts w:ascii="Arial" w:hAnsi="Arial" w:cs="Arial"/>
                <w:sz w:val="20"/>
                <w:szCs w:val="20"/>
                <w:lang w:val="x-none"/>
              </w:rPr>
              <w:t xml:space="preserve"> iz rdečega kvasnega riža </w:t>
            </w:r>
            <w:r w:rsidRPr="00563C6E">
              <w:rPr>
                <w:rFonts w:ascii="Arial" w:hAnsi="Arial" w:cs="Arial"/>
                <w:sz w:val="20"/>
                <w:szCs w:val="20"/>
              </w:rPr>
              <w:t>(</w:t>
            </w:r>
            <w:r w:rsidRPr="00563C6E">
              <w:rPr>
                <w:rFonts w:ascii="Arial" w:hAnsi="Arial" w:cs="Arial"/>
                <w:sz w:val="20"/>
                <w:szCs w:val="20"/>
                <w:lang w:val="x-none"/>
              </w:rPr>
              <w:t xml:space="preserve">UL L </w:t>
            </w:r>
            <w:r w:rsidRPr="00563C6E">
              <w:rPr>
                <w:rFonts w:ascii="Arial" w:hAnsi="Arial" w:cs="Arial"/>
                <w:sz w:val="20"/>
                <w:szCs w:val="20"/>
              </w:rPr>
              <w:t>št. 151 z dne</w:t>
            </w:r>
            <w:r w:rsidRPr="00563C6E">
              <w:rPr>
                <w:rFonts w:ascii="Arial" w:hAnsi="Arial" w:cs="Arial"/>
                <w:sz w:val="20"/>
                <w:szCs w:val="20"/>
                <w:lang w:val="x-none"/>
              </w:rPr>
              <w:t xml:space="preserve"> </w:t>
            </w:r>
            <w:r w:rsidRPr="00563C6E">
              <w:rPr>
                <w:rFonts w:ascii="Arial" w:hAnsi="Arial" w:cs="Arial"/>
                <w:sz w:val="20"/>
                <w:szCs w:val="20"/>
              </w:rPr>
              <w:t>2. 6. 2022</w:t>
            </w:r>
            <w:r w:rsidRPr="00563C6E">
              <w:rPr>
                <w:rFonts w:ascii="Arial" w:hAnsi="Arial" w:cs="Arial"/>
                <w:sz w:val="20"/>
                <w:szCs w:val="20"/>
                <w:lang w:val="x-none"/>
              </w:rPr>
              <w:t xml:space="preserve">, str. </w:t>
            </w:r>
            <w:r w:rsidRPr="00563C6E">
              <w:rPr>
                <w:rFonts w:ascii="Arial" w:hAnsi="Arial" w:cs="Arial"/>
                <w:sz w:val="20"/>
                <w:szCs w:val="20"/>
              </w:rPr>
              <w:t>37</w:t>
            </w:r>
            <w:r w:rsidRPr="00563C6E">
              <w:rPr>
                <w:rFonts w:ascii="Arial" w:hAnsi="Arial" w:cs="Arial"/>
                <w:sz w:val="20"/>
                <w:szCs w:val="20"/>
                <w:lang w:val="x-none"/>
              </w:rPr>
              <w:t>);</w:t>
            </w:r>
            <w:r w:rsidRPr="00563C6E">
              <w:rPr>
                <w:rFonts w:ascii="Arial" w:hAnsi="Arial" w:cs="Arial"/>
                <w:sz w:val="20"/>
                <w:szCs w:val="20"/>
              </w:rPr>
              <w:t>«</w:t>
            </w:r>
            <w:r>
              <w:rPr>
                <w:rFonts w:ascii="Arial" w:hAnsi="Arial" w:cs="Arial"/>
                <w:sz w:val="20"/>
                <w:szCs w:val="20"/>
              </w:rPr>
              <w:t>.</w:t>
            </w:r>
            <w:r w:rsidRPr="00563C6E">
              <w:rPr>
                <w:rFonts w:ascii="Arial" w:hAnsi="Arial" w:cs="Arial"/>
                <w:sz w:val="20"/>
                <w:szCs w:val="20"/>
              </w:rPr>
              <w:t xml:space="preserve"> </w:t>
            </w:r>
          </w:p>
          <w:p w:rsidR="005A2AB2" w:rsidRPr="00563C6E" w:rsidRDefault="005A2AB2" w:rsidP="00CA4646">
            <w:pPr>
              <w:pStyle w:val="tevilnatoka0"/>
              <w:shd w:val="clear" w:color="auto" w:fill="FFFFFF"/>
              <w:spacing w:after="0" w:line="260" w:lineRule="exact"/>
              <w:jc w:val="both"/>
              <w:rPr>
                <w:rFonts w:ascii="Arial" w:hAnsi="Arial" w:cs="Arial"/>
                <w:sz w:val="20"/>
                <w:szCs w:val="20"/>
              </w:rPr>
            </w:pPr>
            <w:r w:rsidRPr="00563C6E">
              <w:rPr>
                <w:rFonts w:ascii="Arial" w:hAnsi="Arial" w:cs="Arial"/>
                <w:sz w:val="20"/>
                <w:szCs w:val="20"/>
              </w:rPr>
              <w:t>14., 15. in 16. točka se spremenijo tako, da se glasijo:</w:t>
            </w:r>
          </w:p>
          <w:p w:rsidR="005A2AB2" w:rsidRPr="00563C6E" w:rsidRDefault="005A2AB2" w:rsidP="00CA4646">
            <w:pPr>
              <w:pStyle w:val="tevilnatoka0"/>
              <w:shd w:val="clear" w:color="auto" w:fill="FFFFFF"/>
              <w:spacing w:before="0" w:beforeAutospacing="0" w:after="0" w:afterAutospacing="0" w:line="260" w:lineRule="exact"/>
              <w:jc w:val="both"/>
              <w:rPr>
                <w:rFonts w:ascii="Arial" w:hAnsi="Arial" w:cs="Arial"/>
                <w:sz w:val="20"/>
                <w:szCs w:val="20"/>
              </w:rPr>
            </w:pPr>
            <w:r w:rsidRPr="00563C6E">
              <w:rPr>
                <w:rFonts w:ascii="Arial" w:hAnsi="Arial" w:cs="Arial"/>
                <w:color w:val="000000" w:themeColor="text1"/>
                <w:sz w:val="20"/>
                <w:szCs w:val="20"/>
              </w:rPr>
              <w:t>»</w:t>
            </w:r>
            <w:r w:rsidRPr="00563C6E">
              <w:rPr>
                <w:rFonts w:ascii="Arial" w:hAnsi="Arial" w:cs="Arial"/>
                <w:sz w:val="20"/>
                <w:szCs w:val="20"/>
                <w:lang w:val="x-none"/>
              </w:rPr>
              <w:t>14. Uredbe (ES) št. 1332/2008 Evropskega parlamenta in Sveta z dne 16. decembra 2008 o encimih za živila in spremembi Direktive Sveta 83/417/EGS, Uredbe Sveta (ES) št. 1493/1999, Direktive 2000/13/ES, Direktive Sveta 2001/112/ES in Uredbe (ES) št. 258/97 (UL L št. 354 z dne 31. 12. 2008, str. 7), zadnjič spremenjene z Uredbo (EU) št. 2015/2283 Evropskega parlamenta in Sveta z dne 25. novembra 2015 o novih živilih, spremembi Uredbe (EU) št. 1169/2011 Evropskega parlamenta in Sveta in razveljavitvi Uredbe (ES) št. 258/97 Evropskega parlamenta in Sveta ter Uredbe Komisije (ES) št. 1852/2001 (UL L št. 3</w:t>
            </w:r>
            <w:r w:rsidRPr="00563C6E">
              <w:rPr>
                <w:rFonts w:ascii="Arial" w:hAnsi="Arial" w:cs="Arial"/>
                <w:sz w:val="20"/>
                <w:szCs w:val="20"/>
              </w:rPr>
              <w:t>27</w:t>
            </w:r>
            <w:r w:rsidRPr="00563C6E">
              <w:rPr>
                <w:rFonts w:ascii="Arial" w:hAnsi="Arial" w:cs="Arial"/>
                <w:sz w:val="20"/>
                <w:szCs w:val="20"/>
                <w:lang w:val="x-none"/>
              </w:rPr>
              <w:t xml:space="preserve"> z dne 11. 1</w:t>
            </w:r>
            <w:r w:rsidRPr="00563C6E">
              <w:rPr>
                <w:rFonts w:ascii="Arial" w:hAnsi="Arial" w:cs="Arial"/>
                <w:sz w:val="20"/>
                <w:szCs w:val="20"/>
              </w:rPr>
              <w:t>2</w:t>
            </w:r>
            <w:r w:rsidRPr="00563C6E">
              <w:rPr>
                <w:rFonts w:ascii="Arial" w:hAnsi="Arial" w:cs="Arial"/>
                <w:sz w:val="20"/>
                <w:szCs w:val="20"/>
                <w:lang w:val="x-none"/>
              </w:rPr>
              <w:t>. 2015, str. 1);</w:t>
            </w:r>
            <w:r w:rsidRPr="00563C6E">
              <w:rPr>
                <w:rFonts w:ascii="Arial" w:hAnsi="Arial" w:cs="Arial"/>
                <w:sz w:val="20"/>
                <w:szCs w:val="20"/>
              </w:rPr>
              <w:t xml:space="preserve"> </w:t>
            </w:r>
          </w:p>
          <w:p w:rsidR="005A2AB2" w:rsidRPr="00563C6E" w:rsidRDefault="005A2AB2" w:rsidP="00CA4646">
            <w:pPr>
              <w:pStyle w:val="tevilnatoka0"/>
              <w:shd w:val="clear" w:color="auto" w:fill="FFFFFF"/>
              <w:jc w:val="both"/>
              <w:rPr>
                <w:rFonts w:ascii="Arial" w:hAnsi="Arial" w:cs="Arial"/>
                <w:sz w:val="20"/>
                <w:szCs w:val="20"/>
              </w:rPr>
            </w:pPr>
            <w:r w:rsidRPr="00563C6E">
              <w:rPr>
                <w:rFonts w:ascii="Arial" w:hAnsi="Arial" w:cs="Arial"/>
                <w:sz w:val="20"/>
                <w:szCs w:val="20"/>
                <w:lang w:val="x-none"/>
              </w:rPr>
              <w:t>1</w:t>
            </w:r>
            <w:r w:rsidRPr="00563C6E">
              <w:rPr>
                <w:rFonts w:ascii="Arial" w:hAnsi="Arial" w:cs="Arial"/>
                <w:sz w:val="20"/>
                <w:szCs w:val="20"/>
              </w:rPr>
              <w:t>5</w:t>
            </w:r>
            <w:r w:rsidRPr="00563C6E">
              <w:rPr>
                <w:rFonts w:ascii="Arial" w:hAnsi="Arial" w:cs="Arial"/>
                <w:sz w:val="20"/>
                <w:szCs w:val="20"/>
                <w:lang w:val="x-none"/>
              </w:rPr>
              <w:t xml:space="preserve">. Uredbe (ES) št. 1333/2008 Evropskega parlamenta in Sveta z dne 16. decembra 2008 o aditivih za živila (UL L št. 354 z dne 31. 12. 2008, str. 16), zadnjič spremenjene z </w:t>
            </w:r>
            <w:r w:rsidRPr="00563C6E">
              <w:rPr>
                <w:rFonts w:ascii="Arial" w:hAnsi="Arial" w:cs="Arial"/>
                <w:sz w:val="20"/>
                <w:szCs w:val="20"/>
              </w:rPr>
              <w:t xml:space="preserve">Uredbo Komisije (EU) 2022/1038 z dne 29. junija 2022o spremembi Priloge II k Uredbi (ES) št. 1333/2008 Evropskega parlamenta in Sveta glede uporabe </w:t>
            </w:r>
            <w:proofErr w:type="spellStart"/>
            <w:r w:rsidRPr="00563C6E">
              <w:rPr>
                <w:rFonts w:ascii="Arial" w:hAnsi="Arial" w:cs="Arial"/>
                <w:sz w:val="20"/>
                <w:szCs w:val="20"/>
              </w:rPr>
              <w:t>polivinilpirolidona</w:t>
            </w:r>
            <w:proofErr w:type="spellEnd"/>
            <w:r w:rsidRPr="00563C6E">
              <w:rPr>
                <w:rFonts w:ascii="Arial" w:hAnsi="Arial" w:cs="Arial"/>
                <w:sz w:val="20"/>
                <w:szCs w:val="20"/>
              </w:rPr>
              <w:t xml:space="preserve"> (E 1201) v živilih za posebne zdravstvene namene v obliki tablet in dražejev (</w:t>
            </w:r>
            <w:r w:rsidRPr="00563C6E">
              <w:rPr>
                <w:rFonts w:ascii="Arial" w:hAnsi="Arial" w:cs="Arial"/>
                <w:iCs/>
                <w:sz w:val="20"/>
                <w:szCs w:val="20"/>
              </w:rPr>
              <w:t>UL L št. 173 z dne 30. 6. 2022, str. 56);</w:t>
            </w:r>
            <w:r w:rsidRPr="00563C6E">
              <w:rPr>
                <w:rFonts w:ascii="Arial" w:hAnsi="Arial" w:cs="Arial"/>
                <w:iCs/>
                <w:color w:val="FF0000"/>
                <w:sz w:val="20"/>
                <w:szCs w:val="20"/>
              </w:rPr>
              <w:t xml:space="preserve"> </w:t>
            </w:r>
          </w:p>
          <w:p w:rsidR="005A2AB2" w:rsidRPr="00563C6E" w:rsidRDefault="005A2AB2" w:rsidP="00CA4646">
            <w:pPr>
              <w:pStyle w:val="tevilnatoka0"/>
              <w:shd w:val="clear" w:color="auto" w:fill="FFFFFF"/>
              <w:jc w:val="both"/>
              <w:rPr>
                <w:rFonts w:ascii="Arial" w:hAnsi="Arial" w:cs="Arial"/>
                <w:sz w:val="20"/>
                <w:szCs w:val="20"/>
                <w:lang w:val="x-none"/>
              </w:rPr>
            </w:pPr>
            <w:r w:rsidRPr="00563C6E">
              <w:rPr>
                <w:rFonts w:ascii="Arial" w:hAnsi="Arial" w:cs="Arial"/>
                <w:sz w:val="20"/>
                <w:szCs w:val="20"/>
              </w:rPr>
              <w:t>16</w:t>
            </w:r>
            <w:r w:rsidRPr="00563C6E">
              <w:rPr>
                <w:rFonts w:ascii="Arial" w:hAnsi="Arial" w:cs="Arial"/>
                <w:sz w:val="20"/>
                <w:szCs w:val="20"/>
                <w:lang w:val="x-none"/>
              </w:rPr>
              <w:t xml:space="preserve">. Uredbe (ES) št. 1334/2008 Evropskega parlamenta in Sveta z dne 16. decembra 2008 o aromah in nekaterih sestavinah živil z aromatičnimi lastnostmi za uporabo v in na živilih ter spremembi Uredbe Sveta (EGS) št. 1601/91, uredb (ES) št. 2232/96 in (ES) št. 110/2008 ter Direktive 2000/13/ES (UL L </w:t>
            </w:r>
            <w:r w:rsidRPr="00563C6E">
              <w:rPr>
                <w:rFonts w:ascii="Arial" w:hAnsi="Arial" w:cs="Arial"/>
                <w:sz w:val="20"/>
                <w:szCs w:val="20"/>
                <w:lang w:val="x-none"/>
              </w:rPr>
              <w:lastRenderedPageBreak/>
              <w:t>št. 354 z dne 31. 12. 2008, str. 34), zadnjič spremenjene z Uredb</w:t>
            </w:r>
            <w:r w:rsidRPr="00563C6E">
              <w:rPr>
                <w:rFonts w:ascii="Arial" w:hAnsi="Arial" w:cs="Arial"/>
                <w:sz w:val="20"/>
                <w:szCs w:val="20"/>
              </w:rPr>
              <w:t>o</w:t>
            </w:r>
            <w:r w:rsidRPr="00563C6E">
              <w:rPr>
                <w:rFonts w:ascii="Arial" w:hAnsi="Arial" w:cs="Arial"/>
                <w:sz w:val="20"/>
                <w:szCs w:val="20"/>
                <w:lang w:val="x-none"/>
              </w:rPr>
              <w:t xml:space="preserve"> Komisije (EU) </w:t>
            </w:r>
            <w:r w:rsidRPr="00563C6E">
              <w:rPr>
                <w:rFonts w:ascii="Arial" w:hAnsi="Arial" w:cs="Arial"/>
                <w:sz w:val="20"/>
                <w:szCs w:val="20"/>
              </w:rPr>
              <w:t xml:space="preserve">št. </w:t>
            </w:r>
            <w:r w:rsidRPr="00563C6E">
              <w:rPr>
                <w:rFonts w:ascii="Arial" w:hAnsi="Arial" w:cs="Arial"/>
                <w:sz w:val="20"/>
                <w:szCs w:val="20"/>
                <w:lang w:val="x-none"/>
              </w:rPr>
              <w:t>2022/1466</w:t>
            </w:r>
            <w:r w:rsidRPr="00563C6E">
              <w:rPr>
                <w:rFonts w:ascii="Arial" w:hAnsi="Arial" w:cs="Arial"/>
                <w:sz w:val="20"/>
                <w:szCs w:val="20"/>
              </w:rPr>
              <w:t xml:space="preserve"> </w:t>
            </w:r>
            <w:r w:rsidRPr="00563C6E">
              <w:rPr>
                <w:rFonts w:ascii="Arial" w:hAnsi="Arial" w:cs="Arial"/>
                <w:sz w:val="20"/>
                <w:szCs w:val="20"/>
                <w:lang w:val="x-none"/>
              </w:rPr>
              <w:t>z dne 5. septembra 2022 o spremembi Priloge I k Uredbi (ES) št. 1334/2008 Evropskega parlamenta in Sveta glede umika nekaterih aromatičnih snovi s seznama Unije</w:t>
            </w:r>
            <w:r w:rsidRPr="00563C6E">
              <w:rPr>
                <w:rFonts w:ascii="Arial" w:hAnsi="Arial" w:cs="Arial"/>
                <w:sz w:val="20"/>
                <w:szCs w:val="20"/>
              </w:rPr>
              <w:t xml:space="preserve"> (</w:t>
            </w:r>
            <w:r w:rsidRPr="00563C6E">
              <w:rPr>
                <w:rFonts w:ascii="Arial" w:hAnsi="Arial" w:cs="Arial"/>
                <w:sz w:val="20"/>
                <w:szCs w:val="20"/>
                <w:lang w:val="x-none"/>
              </w:rPr>
              <w:t xml:space="preserve">UL L </w:t>
            </w:r>
            <w:r w:rsidRPr="00563C6E">
              <w:rPr>
                <w:rFonts w:ascii="Arial" w:hAnsi="Arial" w:cs="Arial"/>
                <w:sz w:val="20"/>
                <w:szCs w:val="20"/>
              </w:rPr>
              <w:t>št. 231 z dne</w:t>
            </w:r>
            <w:r w:rsidRPr="00563C6E">
              <w:rPr>
                <w:rFonts w:ascii="Arial" w:hAnsi="Arial" w:cs="Arial"/>
                <w:sz w:val="20"/>
                <w:szCs w:val="20"/>
                <w:lang w:val="x-none"/>
              </w:rPr>
              <w:t xml:space="preserve"> </w:t>
            </w:r>
            <w:r w:rsidRPr="00563C6E">
              <w:rPr>
                <w:rFonts w:ascii="Arial" w:hAnsi="Arial" w:cs="Arial"/>
                <w:sz w:val="20"/>
                <w:szCs w:val="20"/>
              </w:rPr>
              <w:t>6. 9. 2022</w:t>
            </w:r>
            <w:r w:rsidRPr="00563C6E">
              <w:rPr>
                <w:rFonts w:ascii="Arial" w:hAnsi="Arial" w:cs="Arial"/>
                <w:sz w:val="20"/>
                <w:szCs w:val="20"/>
                <w:lang w:val="x-none"/>
              </w:rPr>
              <w:t xml:space="preserve">, str. </w:t>
            </w:r>
            <w:r w:rsidRPr="00563C6E">
              <w:rPr>
                <w:rFonts w:ascii="Arial" w:hAnsi="Arial" w:cs="Arial"/>
                <w:sz w:val="20"/>
                <w:szCs w:val="20"/>
              </w:rPr>
              <w:t>32</w:t>
            </w:r>
            <w:r w:rsidRPr="00563C6E">
              <w:rPr>
                <w:rFonts w:ascii="Arial" w:hAnsi="Arial" w:cs="Arial"/>
                <w:sz w:val="20"/>
                <w:szCs w:val="20"/>
                <w:lang w:val="x-none"/>
              </w:rPr>
              <w:t>);</w:t>
            </w:r>
            <w:r w:rsidRPr="00563C6E">
              <w:rPr>
                <w:rFonts w:ascii="Arial" w:hAnsi="Arial" w:cs="Arial"/>
                <w:sz w:val="20"/>
                <w:szCs w:val="20"/>
              </w:rPr>
              <w:t>«</w:t>
            </w:r>
            <w:r>
              <w:rPr>
                <w:rFonts w:ascii="Arial" w:hAnsi="Arial" w:cs="Arial"/>
                <w:sz w:val="20"/>
                <w:szCs w:val="20"/>
              </w:rPr>
              <w:t>.</w:t>
            </w:r>
            <w:r w:rsidRPr="00563C6E">
              <w:rPr>
                <w:rFonts w:ascii="Arial" w:hAnsi="Arial" w:cs="Arial"/>
                <w:sz w:val="20"/>
                <w:szCs w:val="20"/>
              </w:rPr>
              <w:t xml:space="preserve"> </w:t>
            </w:r>
          </w:p>
          <w:p w:rsidR="005A2AB2" w:rsidRPr="00563C6E" w:rsidRDefault="005A2AB2" w:rsidP="00CA4646">
            <w:pPr>
              <w:pStyle w:val="tevilnatoka0"/>
              <w:shd w:val="clear" w:color="auto" w:fill="FFFFFF"/>
              <w:spacing w:after="0" w:line="260" w:lineRule="exact"/>
              <w:jc w:val="both"/>
              <w:rPr>
                <w:rFonts w:ascii="Arial" w:hAnsi="Arial" w:cs="Arial"/>
                <w:sz w:val="20"/>
                <w:szCs w:val="20"/>
              </w:rPr>
            </w:pPr>
            <w:r w:rsidRPr="00563C6E">
              <w:rPr>
                <w:rFonts w:ascii="Arial" w:hAnsi="Arial" w:cs="Arial"/>
                <w:sz w:val="20"/>
                <w:szCs w:val="20"/>
              </w:rPr>
              <w:t>20., 21., 22., 23. in 24. točka se spremenijo tako, da se glasijo:</w:t>
            </w:r>
          </w:p>
          <w:p w:rsidR="005A2AB2" w:rsidRPr="00563C6E" w:rsidRDefault="005A2AB2" w:rsidP="00CA4646">
            <w:pPr>
              <w:pStyle w:val="tevilnatoka0"/>
              <w:shd w:val="clear" w:color="auto" w:fill="FFFFFF"/>
              <w:jc w:val="both"/>
              <w:rPr>
                <w:rFonts w:ascii="Arial" w:hAnsi="Arial" w:cs="Arial"/>
                <w:sz w:val="20"/>
                <w:szCs w:val="20"/>
              </w:rPr>
            </w:pPr>
            <w:r w:rsidRPr="00563C6E">
              <w:rPr>
                <w:rFonts w:ascii="Arial" w:hAnsi="Arial" w:cs="Arial"/>
                <w:color w:val="000000" w:themeColor="text1"/>
                <w:sz w:val="20"/>
                <w:szCs w:val="20"/>
              </w:rPr>
              <w:t>»</w:t>
            </w:r>
            <w:r w:rsidRPr="00563C6E">
              <w:rPr>
                <w:rFonts w:ascii="Arial" w:hAnsi="Arial" w:cs="Arial"/>
                <w:sz w:val="20"/>
                <w:szCs w:val="20"/>
              </w:rPr>
              <w:t>20.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2022/613 Evropskega parlamenta in Sveta z dne 12. aprila 2022 o spremembi uredb (EU) št. 1303/2013 in (EU) št. 223/2014 v zvezi z večjim predhodnim financiranjem iz virov REACT-EU in uvedbo stroškov na enoto (UL L št. 115 z dne 13. 4. 2022, str. 38);</w:t>
            </w:r>
          </w:p>
          <w:p w:rsidR="005A2AB2" w:rsidRPr="00563C6E" w:rsidRDefault="005A2AB2" w:rsidP="00CA4646">
            <w:pPr>
              <w:pStyle w:val="tevilnatoka0"/>
              <w:jc w:val="both"/>
              <w:rPr>
                <w:rFonts w:ascii="Arial" w:hAnsi="Arial" w:cs="Arial"/>
                <w:sz w:val="20"/>
                <w:szCs w:val="20"/>
              </w:rPr>
            </w:pPr>
            <w:r w:rsidRPr="00563C6E">
              <w:rPr>
                <w:rFonts w:ascii="Arial" w:hAnsi="Arial" w:cs="Arial"/>
                <w:sz w:val="20"/>
                <w:szCs w:val="20"/>
              </w:rPr>
              <w:t>21. Uredbe (EU) št. 1305/2013 Evropskega parlamenta in Sveta z dne 17. decembra 2013 o podpori za razvoj podeželja iz Evropskega kmetijskega sklada za razvoj podeželja (EKSRP) in razveljavitvi Uredbe Sveta (ES) št. 1698/2005 (UL L št. 347 z dne 20. 12. 2013, str. 487),  zadnjič spremenjene  z Uredbo (EU) 2022/1033 Evropskega parlamenta in Sveta z dne 29. junija 2022 o spremembi Uredbe (EU) št. 1305/2013 glede posebnega ukrepa za zagotovitev izjemne začasne podpore v okviru Evropskega kmetijskega sklada za razvoj podeželja (EKSRP) kot odziv na vpliv ruske invazije na Ukrajino</w:t>
            </w:r>
            <w:r w:rsidRPr="00563C6E">
              <w:rPr>
                <w:rFonts w:ascii="Arial" w:hAnsi="Arial" w:cs="Arial"/>
                <w:iCs/>
                <w:sz w:val="20"/>
                <w:szCs w:val="20"/>
              </w:rPr>
              <w:t xml:space="preserve"> (UL L št. 173 z dne 30. 6. 2022, str. 34)</w:t>
            </w:r>
            <w:r w:rsidRPr="00563C6E">
              <w:rPr>
                <w:rFonts w:ascii="Arial" w:hAnsi="Arial" w:cs="Arial"/>
                <w:sz w:val="20"/>
                <w:szCs w:val="20"/>
              </w:rPr>
              <w:t xml:space="preserve">; </w:t>
            </w:r>
          </w:p>
          <w:p w:rsidR="005A2AB2" w:rsidRPr="00563C6E" w:rsidRDefault="005A2AB2" w:rsidP="00CA4646">
            <w:pPr>
              <w:pStyle w:val="tevilnatoka0"/>
              <w:jc w:val="both"/>
              <w:rPr>
                <w:rFonts w:ascii="Arial" w:hAnsi="Arial" w:cs="Arial"/>
                <w:sz w:val="20"/>
                <w:szCs w:val="20"/>
              </w:rPr>
            </w:pPr>
            <w:r w:rsidRPr="00563C6E">
              <w:rPr>
                <w:rFonts w:ascii="Arial" w:hAnsi="Arial" w:cs="Arial"/>
                <w:sz w:val="20"/>
                <w:szCs w:val="20"/>
              </w:rPr>
              <w:t xml:space="preserve">22.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Izvedbeno uredbo Komisije (EU) 2022/1352 z dne 3. avgusta 2022 o odstopanju glede leta 2022 od člena 75(1), tretji pododstavek, Uredbe (EU) št. 1306/2013 Evropskega parlamenta in Sveta, v zvezi s stopnjo predplačil za neposredna plačila ter ukrepi za razvoj podeželja, povezanimi s površinami in živalmi </w:t>
            </w:r>
            <w:r w:rsidRPr="00563C6E">
              <w:rPr>
                <w:rFonts w:ascii="Arial" w:hAnsi="Arial" w:cs="Arial"/>
                <w:iCs/>
                <w:sz w:val="20"/>
                <w:szCs w:val="20"/>
              </w:rPr>
              <w:t xml:space="preserve">(UL L št. 204 z dne 4. 8. 2022, str. 1); </w:t>
            </w:r>
          </w:p>
          <w:p w:rsidR="005A2AB2" w:rsidRPr="00563C6E" w:rsidRDefault="005A2AB2" w:rsidP="00CA4646">
            <w:pPr>
              <w:pStyle w:val="tevilnatoka0"/>
              <w:spacing w:line="260" w:lineRule="exact"/>
              <w:jc w:val="both"/>
              <w:rPr>
                <w:rFonts w:ascii="Arial" w:hAnsi="Arial" w:cs="Arial"/>
                <w:iCs/>
                <w:sz w:val="20"/>
                <w:szCs w:val="20"/>
              </w:rPr>
            </w:pPr>
            <w:r w:rsidRPr="00563C6E">
              <w:rPr>
                <w:rFonts w:ascii="Arial" w:hAnsi="Arial" w:cs="Arial"/>
                <w:sz w:val="20"/>
                <w:szCs w:val="20"/>
              </w:rPr>
              <w:t>23. Uredbe (EU) št. 1307/2013 Evropskega parlamenta in Sveta z dne 17. december 2013 o pravilih za neposredna plačila kmetom na podlagi shem podpore v okviru skupne kmetijske politike ter razveljavitvi Uredbe Sveta (ES) št. 637/2008 in Uredbe Sveta (ES) št. 73/2009 (</w:t>
            </w:r>
            <w:r w:rsidRPr="00563C6E">
              <w:rPr>
                <w:rFonts w:ascii="Arial" w:hAnsi="Arial" w:cs="Arial"/>
                <w:iCs/>
                <w:sz w:val="20"/>
                <w:szCs w:val="20"/>
              </w:rPr>
              <w:t xml:space="preserve">UL L št. 347, z dne 20.12.2013, str. 608), zadnjič spremenjene z Delegirano uredbo Komisije (EU) 2022/42 z dne 8. novembra 2021 o spremembi prilog II in III k Uredbi (EU) št. 1307/2013 Evropskega parlamenta in Sveta glede nacionalnih in neto zgornjih mej za neposredna plačila za nekatere države članice za koledarsko leto 2022 (UL L št. 9 z dne 14. 1. 2022, str. 3); </w:t>
            </w:r>
          </w:p>
          <w:p w:rsidR="005A2AB2" w:rsidRPr="00563C6E" w:rsidRDefault="005A2AB2" w:rsidP="00CA4646">
            <w:pPr>
              <w:pStyle w:val="tevilnatoka0"/>
              <w:shd w:val="clear" w:color="auto" w:fill="FFFFFF"/>
              <w:spacing w:after="0" w:line="260" w:lineRule="exact"/>
              <w:jc w:val="both"/>
              <w:rPr>
                <w:rFonts w:ascii="Arial" w:hAnsi="Arial" w:cs="Arial"/>
                <w:sz w:val="20"/>
                <w:szCs w:val="20"/>
              </w:rPr>
            </w:pPr>
            <w:r w:rsidRPr="00563C6E">
              <w:rPr>
                <w:rFonts w:ascii="Arial" w:hAnsi="Arial" w:cs="Arial"/>
                <w:sz w:val="20"/>
                <w:szCs w:val="20"/>
              </w:rPr>
              <w:t xml:space="preserve">24. Uredbe (EU) št. 1308/2013 Evropskega parlamenta in Sveta z dne 17. decembra 2013 o vzpostavitvi skupne ureditve trgov kmetijskih proizvodov in razveljavitvi uredb Sveta (EGS) št. 922/72, (EGS) št. 234/79, (ES) št. 1037/2001 in (ES) št. 1234/2007 (UL L št. 347 z dne 20. 12. 2013, str. 671), zadnjič spremenjene z Delegirano uredbo Komisije (EU) 2022/1225 z dne 14. julija 2022 o začasnih izrednih ukrepih, ki odstopajo od Uredbe (EU) št. 1308/2013 Evropskega parlamenta in Sveta, za odpravo motenj na trgu v sektorju sadja in zelenjave, ki jih je povzročila ruska invazija na Ukrajino  (UL L št. 189 z dne </w:t>
            </w:r>
            <w:r w:rsidRPr="00563C6E">
              <w:rPr>
                <w:rFonts w:ascii="Arial" w:hAnsi="Arial" w:cs="Arial"/>
                <w:iCs/>
                <w:sz w:val="20"/>
                <w:szCs w:val="20"/>
              </w:rPr>
              <w:t>18. 7. 2022</w:t>
            </w:r>
            <w:r w:rsidRPr="00563C6E">
              <w:rPr>
                <w:rFonts w:ascii="Arial" w:hAnsi="Arial" w:cs="Arial"/>
                <w:sz w:val="20"/>
                <w:szCs w:val="20"/>
              </w:rPr>
              <w:t>, str. 1), (v nadaljnjem besedilu: Uredba 1308/2013/EU);«</w:t>
            </w:r>
            <w:r>
              <w:rPr>
                <w:rFonts w:ascii="Arial" w:hAnsi="Arial" w:cs="Arial"/>
                <w:sz w:val="20"/>
                <w:szCs w:val="20"/>
              </w:rPr>
              <w:t>.</w:t>
            </w:r>
          </w:p>
          <w:p w:rsidR="005A2AB2" w:rsidRPr="00563C6E" w:rsidRDefault="005A2AB2" w:rsidP="00CA4646">
            <w:pPr>
              <w:jc w:val="both"/>
              <w:rPr>
                <w:rFonts w:cs="Arial"/>
                <w:szCs w:val="20"/>
              </w:rPr>
            </w:pPr>
            <w:r w:rsidRPr="00563C6E">
              <w:rPr>
                <w:rFonts w:cs="Arial"/>
                <w:szCs w:val="20"/>
              </w:rPr>
              <w:t>27. točka se spremeni tako, da se glasi:</w:t>
            </w:r>
          </w:p>
          <w:p w:rsidR="005A2AB2" w:rsidRPr="00563C6E" w:rsidRDefault="005A2AB2" w:rsidP="00CA4646">
            <w:pPr>
              <w:jc w:val="both"/>
              <w:rPr>
                <w:rFonts w:cs="Arial"/>
                <w:szCs w:val="20"/>
              </w:rPr>
            </w:pPr>
          </w:p>
          <w:p w:rsidR="005A2AB2" w:rsidRPr="00563C6E" w:rsidRDefault="005A2AB2" w:rsidP="00CA4646">
            <w:pPr>
              <w:pStyle w:val="tevilnatoka0"/>
              <w:shd w:val="clear" w:color="auto" w:fill="FFFFFF"/>
              <w:spacing w:before="0" w:beforeAutospacing="0" w:after="0" w:line="260" w:lineRule="exact"/>
              <w:jc w:val="both"/>
              <w:rPr>
                <w:rFonts w:ascii="Arial" w:hAnsi="Arial" w:cs="Arial"/>
                <w:sz w:val="20"/>
                <w:szCs w:val="20"/>
              </w:rPr>
            </w:pPr>
            <w:r w:rsidRPr="00563C6E">
              <w:rPr>
                <w:rFonts w:ascii="Arial" w:hAnsi="Arial" w:cs="Arial"/>
                <w:color w:val="000000" w:themeColor="text1"/>
                <w:sz w:val="20"/>
                <w:szCs w:val="20"/>
              </w:rPr>
              <w:t>»</w:t>
            </w:r>
            <w:r w:rsidRPr="00563C6E">
              <w:rPr>
                <w:rFonts w:ascii="Arial" w:hAnsi="Arial" w:cs="Arial"/>
                <w:sz w:val="20"/>
                <w:szCs w:val="20"/>
                <w:lang w:val="x-none"/>
              </w:rPr>
              <w:t>2</w:t>
            </w:r>
            <w:r w:rsidRPr="00563C6E">
              <w:rPr>
                <w:rFonts w:ascii="Arial" w:hAnsi="Arial" w:cs="Arial"/>
                <w:sz w:val="20"/>
                <w:szCs w:val="20"/>
              </w:rPr>
              <w:t>7</w:t>
            </w:r>
            <w:r w:rsidRPr="00563C6E">
              <w:rPr>
                <w:rFonts w:ascii="Arial" w:hAnsi="Arial" w:cs="Arial"/>
                <w:sz w:val="20"/>
                <w:szCs w:val="20"/>
                <w:lang w:val="x-none"/>
              </w:rPr>
              <w:t>.  Delegirane uredb</w:t>
            </w:r>
            <w:r w:rsidRPr="00563C6E">
              <w:rPr>
                <w:rFonts w:ascii="Arial" w:hAnsi="Arial" w:cs="Arial"/>
                <w:sz w:val="20"/>
                <w:szCs w:val="20"/>
              </w:rPr>
              <w:t>e</w:t>
            </w:r>
            <w:r w:rsidRPr="00563C6E">
              <w:rPr>
                <w:rFonts w:ascii="Arial" w:hAnsi="Arial" w:cs="Arial"/>
                <w:sz w:val="20"/>
                <w:szCs w:val="20"/>
                <w:lang w:val="x-none"/>
              </w:rPr>
              <w:t xml:space="preserve"> (EU) št. 639/2014 z dne 11. marca 2014 o dopolnitvi Uredbe (EU) št. 1307/2013 Evropskega parlamenta in Sveta o vzpostavitvi pravil za neposredna plačila kmetom v podpornih shemah v okviru skupne kmetijske politike ter o spremembi Priloge X k navedeni uredbi (UL L št. 181 z dne 20. 6. 2014, str. 1), zadnjič spremenjen</w:t>
            </w:r>
            <w:r w:rsidRPr="00563C6E">
              <w:rPr>
                <w:rFonts w:ascii="Arial" w:hAnsi="Arial" w:cs="Arial"/>
                <w:sz w:val="20"/>
                <w:szCs w:val="20"/>
              </w:rPr>
              <w:t>e</w:t>
            </w:r>
            <w:r w:rsidRPr="00563C6E">
              <w:rPr>
                <w:rFonts w:ascii="Arial" w:hAnsi="Arial" w:cs="Arial"/>
                <w:sz w:val="20"/>
                <w:szCs w:val="20"/>
                <w:lang w:val="x-none"/>
              </w:rPr>
              <w:t xml:space="preserve"> z </w:t>
            </w:r>
            <w:r w:rsidRPr="00563C6E">
              <w:rPr>
                <w:rFonts w:ascii="Arial" w:hAnsi="Arial" w:cs="Arial"/>
                <w:sz w:val="20"/>
                <w:szCs w:val="20"/>
              </w:rPr>
              <w:t xml:space="preserve">Izvedbenim sklepom Komisije (EU) </w:t>
            </w:r>
            <w:r w:rsidRPr="00563C6E">
              <w:rPr>
                <w:rFonts w:ascii="Arial" w:hAnsi="Arial" w:cs="Arial"/>
                <w:sz w:val="20"/>
                <w:szCs w:val="20"/>
              </w:rPr>
              <w:lastRenderedPageBreak/>
              <w:t>2022/484 z dne 23. marca 2022 o določitvi odstopanj od Uredbe (EU) št. 1307/2013 Evropskega parlamenta in Sveta ter Delegirane uredbe Komisije (EU) št. 639/2014 glede izvajanja nekaterih pogojev pri plačilu za zeleno komponento za leto vloge 2022  (</w:t>
            </w:r>
            <w:r w:rsidRPr="00563C6E">
              <w:rPr>
                <w:rFonts w:ascii="Arial" w:hAnsi="Arial" w:cs="Arial"/>
                <w:iCs/>
                <w:sz w:val="20"/>
                <w:szCs w:val="20"/>
              </w:rPr>
              <w:t>UL L št. 98 z dne 25. 3. 2022, str. 105)</w:t>
            </w:r>
            <w:r w:rsidRPr="00563C6E">
              <w:rPr>
                <w:rFonts w:ascii="Arial" w:hAnsi="Arial" w:cs="Arial"/>
                <w:sz w:val="20"/>
                <w:szCs w:val="20"/>
                <w:lang w:val="x-none"/>
              </w:rPr>
              <w:t>;</w:t>
            </w:r>
            <w:r w:rsidRPr="00563C6E">
              <w:rPr>
                <w:rFonts w:ascii="Arial" w:hAnsi="Arial" w:cs="Arial"/>
                <w:sz w:val="20"/>
                <w:szCs w:val="20"/>
              </w:rPr>
              <w:t>«</w:t>
            </w:r>
            <w:r>
              <w:rPr>
                <w:rFonts w:ascii="Arial" w:hAnsi="Arial" w:cs="Arial"/>
                <w:sz w:val="20"/>
                <w:szCs w:val="20"/>
              </w:rPr>
              <w:t>.</w:t>
            </w:r>
            <w:r w:rsidRPr="00563C6E">
              <w:rPr>
                <w:rFonts w:ascii="Arial" w:hAnsi="Arial" w:cs="Arial"/>
                <w:sz w:val="20"/>
                <w:szCs w:val="20"/>
              </w:rPr>
              <w:t xml:space="preserve"> </w:t>
            </w:r>
          </w:p>
          <w:p w:rsidR="005A2AB2" w:rsidRPr="00563C6E" w:rsidRDefault="005A2AB2" w:rsidP="00CA4646">
            <w:pPr>
              <w:jc w:val="both"/>
              <w:rPr>
                <w:rFonts w:cs="Arial"/>
                <w:szCs w:val="20"/>
              </w:rPr>
            </w:pPr>
            <w:r w:rsidRPr="00563C6E">
              <w:rPr>
                <w:rFonts w:cs="Arial"/>
                <w:szCs w:val="20"/>
              </w:rPr>
              <w:t>33. in 34. točka se spremenita tako, da se glasita:</w:t>
            </w:r>
          </w:p>
          <w:p w:rsidR="005A2AB2" w:rsidRPr="00563C6E" w:rsidRDefault="005A2AB2" w:rsidP="00CA4646">
            <w:pPr>
              <w:pStyle w:val="tevilnatoka0"/>
              <w:shd w:val="clear" w:color="auto" w:fill="FFFFFF"/>
              <w:spacing w:after="0" w:afterAutospacing="0" w:line="260" w:lineRule="exact"/>
              <w:jc w:val="both"/>
              <w:rPr>
                <w:rFonts w:ascii="Arial" w:hAnsi="Arial" w:cs="Arial"/>
                <w:sz w:val="20"/>
                <w:szCs w:val="20"/>
              </w:rPr>
            </w:pPr>
            <w:r w:rsidRPr="00563C6E">
              <w:rPr>
                <w:rFonts w:ascii="Arial" w:hAnsi="Arial" w:cs="Arial"/>
                <w:color w:val="000000" w:themeColor="text1"/>
                <w:sz w:val="20"/>
                <w:szCs w:val="20"/>
              </w:rPr>
              <w:t>»</w:t>
            </w:r>
            <w:r w:rsidRPr="00563C6E">
              <w:rPr>
                <w:rFonts w:ascii="Arial" w:hAnsi="Arial" w:cs="Arial"/>
                <w:sz w:val="20"/>
                <w:szCs w:val="20"/>
                <w:lang w:val="x-none"/>
              </w:rPr>
              <w:t>3</w:t>
            </w:r>
            <w:r w:rsidRPr="00563C6E">
              <w:rPr>
                <w:rFonts w:ascii="Arial" w:hAnsi="Arial" w:cs="Arial"/>
                <w:sz w:val="20"/>
                <w:szCs w:val="20"/>
              </w:rPr>
              <w:t>3</w:t>
            </w:r>
            <w:r w:rsidRPr="00563C6E">
              <w:rPr>
                <w:rFonts w:ascii="Arial" w:hAnsi="Arial" w:cs="Arial"/>
                <w:sz w:val="20"/>
                <w:szCs w:val="20"/>
                <w:lang w:val="x-none"/>
              </w:rPr>
              <w:t>.  Uredbe (EU) št. 2016/429 Evropskega parlamenta in Sveta z dne 9. marca 2016 o prenosljivih boleznih živali in o spremembi ter razveljavitvi določenih aktov na področju zdravja živali („Pravila o zdravju živali“) (UL L št. 84 z dne 31. 3. 2016, str. 1)</w:t>
            </w:r>
            <w:r w:rsidRPr="00563C6E">
              <w:rPr>
                <w:rFonts w:ascii="Arial" w:hAnsi="Arial" w:cs="Arial"/>
                <w:sz w:val="20"/>
                <w:szCs w:val="20"/>
              </w:rPr>
              <w:t>, zadnjič spremenjene z Delegirano uredbo Komisije (EU) 2022/139 z dne 16. novembra 2021 o dopolnitvi Uredbe (EU) 2016/429 Evropskega parlamenta in Sveta glede upravljanja, shranjevanja in menjave zalog v bankah antigenov, cepiv in diagnostičnih reagentov Unije ter glede zahtev v zvezi z biološko zaščito, biološko varnostjo in biološkim zadrževanjem pri delovanju takih bank (UL L št. 23 z dne 2. 2. 2022, str. 1);</w:t>
            </w:r>
          </w:p>
          <w:p w:rsidR="005A2AB2" w:rsidRPr="00563C6E" w:rsidRDefault="005A2AB2" w:rsidP="00CA4646">
            <w:pPr>
              <w:pStyle w:val="tevilnatoka0"/>
              <w:spacing w:after="0" w:afterAutospacing="0" w:line="260" w:lineRule="exact"/>
              <w:jc w:val="both"/>
              <w:rPr>
                <w:rFonts w:ascii="Arial" w:hAnsi="Arial" w:cs="Arial"/>
                <w:sz w:val="20"/>
                <w:szCs w:val="20"/>
              </w:rPr>
            </w:pPr>
            <w:r w:rsidRPr="00563C6E">
              <w:rPr>
                <w:rFonts w:ascii="Arial" w:hAnsi="Arial" w:cs="Arial"/>
                <w:bCs/>
                <w:sz w:val="20"/>
                <w:szCs w:val="20"/>
              </w:rPr>
              <w:t>34. Uredbe (EU) št. 2017/625</w:t>
            </w:r>
            <w:r w:rsidRPr="00563C6E">
              <w:rPr>
                <w:rFonts w:ascii="Arial" w:hAnsi="Arial" w:cs="Arial"/>
                <w:sz w:val="20"/>
                <w:szCs w:val="20"/>
              </w:rPr>
              <w:t xml:space="preserve"> Evropskega parlamenta in Sveta z dne 15. marca 2017 o izvajanju uradnega nadzora in drugih uradnih dejavnosti, da se zagotovi uporaba zakonodaje o živilih in krmi, pravil o zdravju in dobrobiti živali ter zdravju rastlin in fitofarmacevtskih sredstvih, ter o spremembi uredb (ES) št. 999/2001, (ES) št. 396/2005, (ES) št. 1069/2009, (ES) št. 1107/2009, (EU) št. 1151/2012, (EU) št. 652/2014, (EU) 2016/429 in (EU) 2016/2031 Evropskega parlamenta in Sveta, uredb Sveta (ES) št. 1/2005 in (ES) št. 1099/2009 ter direktiv Sveta 98/58/ES, 1999/74/ES, 2007/43/ES, 2008/119/ES in 2008/120/ES ter razveljavitvi uredb (ES) št. 854/2004 in (ES) št. 882/2004 Evropskega parlamenta in Sveta, direktiv Sveta 89/608/EGS, 89/662/EGS, 90/425/EGS, 91/496/EGS, 96/23/ES, 96/93/ES in 97/78/ES ter sklepa Sveta 92/438/EGS (Uredba o uradnem nadzoru), zadnjič spremenjene z Delegirano uredbo Komisije (EU) 2022/1644 z dne 7. julija 2022 o dopolnitvi Uredbe (EU) 2017/625 Evropskega parlamenta in Sveta s posebnimi zahtevami za izvajanje uradnega nadzora uporabe farmakološko aktivnih snovi, ki so odobrene kot zdravila za uporabo v veterinarski medicini ali kot krmni dodatki, ter prepovedanih ali neodobrenih farmakološko aktivnih snovi in njihovih ostankov (</w:t>
            </w:r>
            <w:r w:rsidRPr="00563C6E">
              <w:rPr>
                <w:rFonts w:ascii="Arial" w:hAnsi="Arial" w:cs="Arial"/>
                <w:iCs/>
                <w:sz w:val="20"/>
                <w:szCs w:val="20"/>
              </w:rPr>
              <w:t>UL L 248 z dne 26. 9. 2022, str. 3);</w:t>
            </w:r>
            <w:r w:rsidRPr="00563C6E">
              <w:rPr>
                <w:rFonts w:ascii="Arial" w:hAnsi="Arial" w:cs="Arial"/>
                <w:sz w:val="20"/>
                <w:szCs w:val="20"/>
              </w:rPr>
              <w:t>«</w:t>
            </w:r>
            <w:r>
              <w:rPr>
                <w:rFonts w:ascii="Arial" w:hAnsi="Arial" w:cs="Arial"/>
                <w:sz w:val="20"/>
                <w:szCs w:val="20"/>
              </w:rPr>
              <w:t>.</w:t>
            </w:r>
          </w:p>
          <w:p w:rsidR="005A2AB2" w:rsidRPr="00563C6E" w:rsidRDefault="005A2AB2" w:rsidP="00CA4646">
            <w:pPr>
              <w:jc w:val="both"/>
              <w:rPr>
                <w:rFonts w:cs="Arial"/>
                <w:szCs w:val="20"/>
              </w:rPr>
            </w:pPr>
          </w:p>
          <w:p w:rsidR="005A2AB2" w:rsidRPr="00563C6E" w:rsidRDefault="005A2AB2" w:rsidP="00CA4646">
            <w:pPr>
              <w:jc w:val="both"/>
              <w:rPr>
                <w:rFonts w:cs="Arial"/>
                <w:szCs w:val="20"/>
              </w:rPr>
            </w:pPr>
            <w:r w:rsidRPr="00563C6E">
              <w:rPr>
                <w:rFonts w:cs="Arial"/>
                <w:szCs w:val="20"/>
              </w:rPr>
              <w:t>36. točka se spremeni tako, da se glasi:</w:t>
            </w:r>
          </w:p>
          <w:p w:rsidR="005A2AB2" w:rsidRPr="00563C6E" w:rsidRDefault="005A2AB2" w:rsidP="00CA4646">
            <w:pPr>
              <w:pStyle w:val="tevilnatoka0"/>
              <w:shd w:val="clear" w:color="auto" w:fill="FFFFFF"/>
              <w:spacing w:after="0" w:line="260" w:lineRule="exact"/>
              <w:jc w:val="both"/>
              <w:rPr>
                <w:rFonts w:ascii="Arial" w:hAnsi="Arial" w:cs="Arial"/>
                <w:sz w:val="20"/>
                <w:szCs w:val="20"/>
              </w:rPr>
            </w:pPr>
            <w:r w:rsidRPr="00563C6E">
              <w:rPr>
                <w:rFonts w:ascii="Arial" w:hAnsi="Arial" w:cs="Arial"/>
                <w:color w:val="000000" w:themeColor="text1"/>
                <w:sz w:val="20"/>
                <w:szCs w:val="20"/>
              </w:rPr>
              <w:t>»</w:t>
            </w:r>
            <w:r w:rsidRPr="00563C6E">
              <w:rPr>
                <w:rFonts w:ascii="Arial" w:hAnsi="Arial" w:cs="Arial"/>
                <w:sz w:val="20"/>
                <w:szCs w:val="20"/>
              </w:rPr>
              <w:t>36</w:t>
            </w:r>
            <w:r w:rsidRPr="00563C6E">
              <w:rPr>
                <w:rFonts w:ascii="Arial" w:hAnsi="Arial" w:cs="Arial"/>
                <w:sz w:val="20"/>
                <w:szCs w:val="20"/>
                <w:lang w:val="x-none"/>
              </w:rPr>
              <w:t>. Uredbe (EU) 2018/848 Evropskega parlamenta in Sveta z dne 30. maja 2018 o ekološki pridelavi in označevanju ekoloških proizvodov in razveljavitvi Uredbe Sveta (ES) št. 834/2007 (UL L št. 150 z dne 14. 6. 2018, str. 1), zadnjič spremenjene z Delegirano uredbo Komisije (EU) 2022/1450 z dne 27. junija 2022 o dopolnitvi Uredbe (EU) 2018/848 Evropskega parlamenta in Sveta glede uporabe neekološke beljakovinske krme v ekološki živinoreji zaradi ruske invazije na Ukrajino</w:t>
            </w:r>
            <w:r w:rsidRPr="00563C6E">
              <w:rPr>
                <w:rFonts w:ascii="Arial" w:hAnsi="Arial" w:cs="Arial"/>
                <w:sz w:val="20"/>
                <w:szCs w:val="20"/>
              </w:rPr>
              <w:t xml:space="preserve"> (</w:t>
            </w:r>
            <w:r w:rsidRPr="00563C6E">
              <w:rPr>
                <w:rFonts w:ascii="Arial" w:hAnsi="Arial" w:cs="Arial"/>
                <w:sz w:val="20"/>
                <w:szCs w:val="20"/>
                <w:lang w:val="x-none"/>
              </w:rPr>
              <w:t xml:space="preserve">UL L </w:t>
            </w:r>
            <w:r w:rsidRPr="00563C6E">
              <w:rPr>
                <w:rFonts w:ascii="Arial" w:hAnsi="Arial" w:cs="Arial"/>
                <w:sz w:val="20"/>
                <w:szCs w:val="20"/>
              </w:rPr>
              <w:t>št. 228 z dne</w:t>
            </w:r>
            <w:r w:rsidRPr="00563C6E">
              <w:rPr>
                <w:rFonts w:ascii="Arial" w:hAnsi="Arial" w:cs="Arial"/>
                <w:sz w:val="20"/>
                <w:szCs w:val="20"/>
                <w:lang w:val="x-none"/>
              </w:rPr>
              <w:t xml:space="preserve"> </w:t>
            </w:r>
            <w:r w:rsidRPr="00563C6E">
              <w:rPr>
                <w:rFonts w:ascii="Arial" w:hAnsi="Arial" w:cs="Arial"/>
                <w:sz w:val="20"/>
                <w:szCs w:val="20"/>
              </w:rPr>
              <w:t>2. 9. 2022</w:t>
            </w:r>
            <w:r w:rsidRPr="00563C6E">
              <w:rPr>
                <w:rFonts w:ascii="Arial" w:hAnsi="Arial" w:cs="Arial"/>
                <w:sz w:val="20"/>
                <w:szCs w:val="20"/>
                <w:lang w:val="x-none"/>
              </w:rPr>
              <w:t xml:space="preserve">, str. </w:t>
            </w:r>
            <w:r w:rsidRPr="00563C6E">
              <w:rPr>
                <w:rFonts w:ascii="Arial" w:hAnsi="Arial" w:cs="Arial"/>
                <w:sz w:val="20"/>
                <w:szCs w:val="20"/>
              </w:rPr>
              <w:t>8</w:t>
            </w:r>
            <w:r w:rsidRPr="00563C6E">
              <w:rPr>
                <w:rFonts w:ascii="Arial" w:hAnsi="Arial" w:cs="Arial"/>
                <w:sz w:val="20"/>
                <w:szCs w:val="20"/>
                <w:lang w:val="x-none"/>
              </w:rPr>
              <w:t>);</w:t>
            </w:r>
            <w:r w:rsidRPr="00563C6E">
              <w:rPr>
                <w:rFonts w:ascii="Arial" w:hAnsi="Arial" w:cs="Arial"/>
                <w:sz w:val="20"/>
                <w:szCs w:val="20"/>
              </w:rPr>
              <w:t>«</w:t>
            </w:r>
            <w:r>
              <w:rPr>
                <w:rFonts w:ascii="Arial" w:hAnsi="Arial" w:cs="Arial"/>
                <w:sz w:val="20"/>
                <w:szCs w:val="20"/>
              </w:rPr>
              <w:t>.</w:t>
            </w:r>
          </w:p>
          <w:p w:rsidR="005A2AB2" w:rsidRPr="00563C6E" w:rsidRDefault="005A2AB2" w:rsidP="00CA4646">
            <w:pPr>
              <w:jc w:val="both"/>
              <w:rPr>
                <w:rFonts w:cs="Arial"/>
                <w:szCs w:val="20"/>
              </w:rPr>
            </w:pPr>
            <w:r w:rsidRPr="00563C6E">
              <w:rPr>
                <w:rFonts w:cs="Arial"/>
                <w:szCs w:val="20"/>
              </w:rPr>
              <w:t>38., 39., 40. in 41. točka se spremenijo tako, da se glasijo:</w:t>
            </w:r>
          </w:p>
          <w:p w:rsidR="005A2AB2" w:rsidRPr="00563C6E" w:rsidRDefault="005A2AB2" w:rsidP="00CA4646">
            <w:pPr>
              <w:pStyle w:val="tevilnatoka0"/>
              <w:shd w:val="clear" w:color="auto" w:fill="FFFFFF"/>
              <w:spacing w:after="0" w:afterAutospacing="0" w:line="260" w:lineRule="exact"/>
              <w:jc w:val="both"/>
              <w:rPr>
                <w:rFonts w:ascii="Arial" w:hAnsi="Arial" w:cs="Arial"/>
                <w:bCs/>
                <w:iCs/>
                <w:sz w:val="20"/>
                <w:szCs w:val="20"/>
              </w:rPr>
            </w:pPr>
            <w:r w:rsidRPr="00563C6E">
              <w:rPr>
                <w:rFonts w:ascii="Arial" w:hAnsi="Arial" w:cs="Arial"/>
                <w:color w:val="000000" w:themeColor="text1"/>
                <w:sz w:val="20"/>
                <w:szCs w:val="20"/>
              </w:rPr>
              <w:t>»</w:t>
            </w:r>
            <w:r w:rsidRPr="00563C6E">
              <w:rPr>
                <w:rFonts w:ascii="Arial" w:hAnsi="Arial" w:cs="Arial"/>
                <w:bCs/>
                <w:iCs/>
                <w:sz w:val="20"/>
                <w:szCs w:val="20"/>
              </w:rPr>
              <w:t>38. Uredbe (EU) 2019/787 Evropskega parlamenta in Sveta z dne 17. aprila 2019 o opredelitvi, opisu, predstavitvi in označevanju žganih pijač, uporabi imen žganih pijač pri predstavitvi in označevanju drugih živil, zaščiti geografskih označb žganih pijač, uporabi etanola in destilatov kmetijskega porekla v alkoholnih pijačah ter o razveljavitvi Uredbe (ES) št. 110/2008 (UL L 130 z dne 17. 5. 2019, str. 1), zadnjič spremenjene z Delegirano uredbo Komisije (EU) 2022/1303 z dne 25. aprila 2022 o spremembi Uredbe (EU) 2019/787 Evropskega parlamenta in Sveta glede opredelitve etanola kmetijskega porekla in zahtev zanj (UL L 197 z dne 26. 7. 2022, str. 71);</w:t>
            </w:r>
          </w:p>
          <w:p w:rsidR="005A2AB2" w:rsidRPr="00563C6E" w:rsidRDefault="005A2AB2" w:rsidP="00CA4646">
            <w:pPr>
              <w:pStyle w:val="tevilnatoka0"/>
              <w:shd w:val="clear" w:color="auto" w:fill="FFFFFF"/>
              <w:spacing w:after="0" w:afterAutospacing="0" w:line="260" w:lineRule="exact"/>
              <w:jc w:val="both"/>
              <w:rPr>
                <w:rFonts w:ascii="Arial" w:hAnsi="Arial" w:cs="Arial"/>
                <w:sz w:val="20"/>
                <w:szCs w:val="20"/>
                <w:lang w:val="x-none"/>
              </w:rPr>
            </w:pPr>
            <w:r w:rsidRPr="00563C6E">
              <w:rPr>
                <w:rFonts w:ascii="Arial" w:hAnsi="Arial" w:cs="Arial"/>
                <w:sz w:val="20"/>
                <w:szCs w:val="20"/>
              </w:rPr>
              <w:t>39</w:t>
            </w:r>
            <w:r w:rsidRPr="00563C6E">
              <w:rPr>
                <w:rFonts w:ascii="Arial" w:hAnsi="Arial" w:cs="Arial"/>
                <w:sz w:val="20"/>
                <w:szCs w:val="20"/>
                <w:lang w:val="x-none"/>
              </w:rPr>
              <w:t xml:space="preserve">.  Uredbe (EU) 2019/1009 Evropskega parlamenta in Sveta z dne 5. junija 2019 o določitvi pravil o omogočanju dostopnosti sredstev za gnojenje EU na trgu, spremembi uredb (ES) št. 1069/2009 in (ES) št. 1107/2009 ter razveljavitvi Uredbe (ES) št. 2003/2003 (UL L št. 170 z dne 25. 6. 2019, str. 1), </w:t>
            </w:r>
            <w:r w:rsidRPr="00563C6E">
              <w:rPr>
                <w:rFonts w:ascii="Arial" w:hAnsi="Arial" w:cs="Arial"/>
                <w:sz w:val="20"/>
                <w:szCs w:val="20"/>
              </w:rPr>
              <w:t xml:space="preserve">zadnjič spremenjene z Delegirano uredbo Komisije (EU) 2022/1519 z dne 5. maja 2022 o </w:t>
            </w:r>
            <w:r w:rsidRPr="00563C6E">
              <w:rPr>
                <w:rFonts w:ascii="Arial" w:hAnsi="Arial" w:cs="Arial"/>
                <w:sz w:val="20"/>
                <w:szCs w:val="20"/>
              </w:rPr>
              <w:lastRenderedPageBreak/>
              <w:t xml:space="preserve">spremembi Uredbe (EU) 2019/1009 Evropskega parlamenta in Sveta glede zahtev, ki se uporabljajo za sredstva za gnojenje EU, ki vsebujejo </w:t>
            </w:r>
            <w:proofErr w:type="spellStart"/>
            <w:r w:rsidRPr="00563C6E">
              <w:rPr>
                <w:rFonts w:ascii="Arial" w:hAnsi="Arial" w:cs="Arial"/>
                <w:sz w:val="20"/>
                <w:szCs w:val="20"/>
              </w:rPr>
              <w:t>inhibirajoče</w:t>
            </w:r>
            <w:proofErr w:type="spellEnd"/>
            <w:r w:rsidRPr="00563C6E">
              <w:rPr>
                <w:rFonts w:ascii="Arial" w:hAnsi="Arial" w:cs="Arial"/>
                <w:sz w:val="20"/>
                <w:szCs w:val="20"/>
              </w:rPr>
              <w:t xml:space="preserve"> spojine, in za naknadno obdelavo </w:t>
            </w:r>
            <w:proofErr w:type="spellStart"/>
            <w:r w:rsidRPr="00563C6E">
              <w:rPr>
                <w:rFonts w:ascii="Arial" w:hAnsi="Arial" w:cs="Arial"/>
                <w:sz w:val="20"/>
                <w:szCs w:val="20"/>
              </w:rPr>
              <w:t>digestata</w:t>
            </w:r>
            <w:proofErr w:type="spellEnd"/>
            <w:r w:rsidRPr="00563C6E">
              <w:rPr>
                <w:rFonts w:ascii="Arial" w:hAnsi="Arial" w:cs="Arial"/>
                <w:sz w:val="20"/>
                <w:szCs w:val="20"/>
              </w:rPr>
              <w:t xml:space="preserve">  (UL L št. 236 z dne 13. 9. 2022, str. 5), (</w:t>
            </w:r>
            <w:r w:rsidRPr="00563C6E">
              <w:rPr>
                <w:rFonts w:ascii="Arial" w:hAnsi="Arial" w:cs="Arial"/>
                <w:sz w:val="20"/>
                <w:szCs w:val="20"/>
                <w:lang w:val="x-none"/>
              </w:rPr>
              <w:t>v nadaljnjem besedilu</w:t>
            </w:r>
            <w:r w:rsidRPr="00563C6E">
              <w:rPr>
                <w:rFonts w:ascii="Arial" w:hAnsi="Arial" w:cs="Arial"/>
                <w:sz w:val="20"/>
                <w:szCs w:val="20"/>
              </w:rPr>
              <w:t>:</w:t>
            </w:r>
            <w:r w:rsidRPr="00563C6E">
              <w:rPr>
                <w:rFonts w:ascii="Arial" w:hAnsi="Arial" w:cs="Arial"/>
                <w:sz w:val="20"/>
                <w:szCs w:val="20"/>
                <w:lang w:val="x-none"/>
              </w:rPr>
              <w:t xml:space="preserve"> Uredba 2019/1009/EU);</w:t>
            </w:r>
          </w:p>
          <w:p w:rsidR="005A2AB2" w:rsidRPr="00563C6E" w:rsidRDefault="005A2AB2" w:rsidP="00CA4646">
            <w:pPr>
              <w:pStyle w:val="tevilnatoka0"/>
              <w:shd w:val="clear" w:color="auto" w:fill="FFFFFF"/>
              <w:spacing w:after="0" w:afterAutospacing="0" w:line="260" w:lineRule="exact"/>
              <w:jc w:val="both"/>
              <w:rPr>
                <w:rFonts w:ascii="Arial" w:hAnsi="Arial" w:cs="Arial"/>
                <w:iCs/>
                <w:sz w:val="20"/>
                <w:szCs w:val="20"/>
              </w:rPr>
            </w:pPr>
            <w:r w:rsidRPr="00563C6E">
              <w:rPr>
                <w:rFonts w:ascii="Arial" w:hAnsi="Arial" w:cs="Arial"/>
                <w:sz w:val="20"/>
                <w:szCs w:val="20"/>
              </w:rPr>
              <w:t>40. Uredbe (EU) št.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w:t>
            </w:r>
            <w:r w:rsidRPr="00563C6E">
              <w:rPr>
                <w:rFonts w:ascii="Arial" w:hAnsi="Arial" w:cs="Arial"/>
                <w:iCs/>
                <w:sz w:val="20"/>
                <w:szCs w:val="20"/>
              </w:rPr>
              <w:t xml:space="preserve">UL L št. 435 z dne 6. 12. 2021, str. 186), zadnjič spremenjene z Izvedbeno uredbo Komisije (EU) 2022/1317 z dne 27. julija 2022 o določitvi odstopanj od Uredbe (EU) 2021/2115 Evropskega parlamenta in Sveta v zvezi z uporabo standardov za dobre kmetijske in </w:t>
            </w:r>
            <w:proofErr w:type="spellStart"/>
            <w:r w:rsidRPr="00563C6E">
              <w:rPr>
                <w:rFonts w:ascii="Arial" w:hAnsi="Arial" w:cs="Arial"/>
                <w:iCs/>
                <w:sz w:val="20"/>
                <w:szCs w:val="20"/>
              </w:rPr>
              <w:t>okoljske</w:t>
            </w:r>
            <w:proofErr w:type="spellEnd"/>
            <w:r w:rsidRPr="00563C6E">
              <w:rPr>
                <w:rFonts w:ascii="Arial" w:hAnsi="Arial" w:cs="Arial"/>
                <w:iCs/>
                <w:sz w:val="20"/>
                <w:szCs w:val="20"/>
              </w:rPr>
              <w:t xml:space="preserve"> pogoje zemljišč (standardi DKOP) 7 in 8 za leto zahtevka 2023 </w:t>
            </w:r>
            <w:r w:rsidRPr="00563C6E">
              <w:rPr>
                <w:rFonts w:ascii="Arial" w:hAnsi="Arial" w:cs="Arial"/>
                <w:sz w:val="20"/>
                <w:szCs w:val="20"/>
              </w:rPr>
              <w:t>(</w:t>
            </w:r>
            <w:r w:rsidRPr="00563C6E">
              <w:rPr>
                <w:rFonts w:ascii="Arial" w:hAnsi="Arial" w:cs="Arial"/>
                <w:iCs/>
                <w:sz w:val="20"/>
                <w:szCs w:val="20"/>
              </w:rPr>
              <w:t>UL L št. 199 z dne 28. 7. 2022, str. 1), v nadaljnjem besedilu: Uredba 2021/2115/EU);</w:t>
            </w:r>
          </w:p>
          <w:p w:rsidR="005A2AB2" w:rsidRPr="00563C6E" w:rsidRDefault="005A2AB2" w:rsidP="00CA4646">
            <w:pPr>
              <w:jc w:val="both"/>
              <w:rPr>
                <w:rFonts w:cs="Arial"/>
                <w:iCs/>
                <w:szCs w:val="20"/>
              </w:rPr>
            </w:pPr>
            <w:r w:rsidRPr="00563C6E">
              <w:rPr>
                <w:rFonts w:cs="Arial"/>
                <w:szCs w:val="20"/>
              </w:rPr>
              <w:t>41. Uredbe (EU) št. 2021/2116 Evropskega parlamenta in Sveta z dne 2. decembra 2021 o financiranju, upravljanju in spremljanju skupne kmetijske politike ter razveljavitvi Uredbe (EU) št. 1306/2013 (</w:t>
            </w:r>
            <w:r w:rsidRPr="00563C6E">
              <w:rPr>
                <w:rFonts w:cs="Arial"/>
                <w:iCs/>
                <w:szCs w:val="20"/>
              </w:rPr>
              <w:t>UL L št. 435 z dne 6. 12. 2021, str. 187), zadnjič spremenjene z Delegirano uredbo Komisije (EU) 2022/1408 z dne 16. junija 2022 o spremembi Uredbe (EU) 2021/2116 Evropskega parlamenta in Sveta glede izplačevanja predplačil za nekatere intervencije in podporne ukrepe iz uredb (EU) 2021/2115 in (EU) št. 1308/2013 Evropskega parlamenta in Sveta (UL L št. 216 z dne 19. 8. 2022, str. 1), (v nadaljnjem besedilu: Uredba 2021/2116/EU);</w:t>
            </w:r>
            <w:r w:rsidRPr="00563C6E">
              <w:rPr>
                <w:rFonts w:cs="Arial"/>
                <w:szCs w:val="20"/>
              </w:rPr>
              <w:t>«</w:t>
            </w:r>
            <w:r>
              <w:rPr>
                <w:rFonts w:cs="Arial"/>
                <w:szCs w:val="20"/>
              </w:rPr>
              <w:t>.</w:t>
            </w:r>
          </w:p>
          <w:p w:rsidR="005A2AB2" w:rsidRPr="00563C6E" w:rsidRDefault="005A2AB2" w:rsidP="00CA4646">
            <w:pPr>
              <w:jc w:val="both"/>
              <w:rPr>
                <w:rFonts w:cs="Arial"/>
                <w:iCs/>
                <w:szCs w:val="20"/>
              </w:rPr>
            </w:pPr>
          </w:p>
          <w:p w:rsidR="005A2AB2" w:rsidRPr="00563C6E" w:rsidRDefault="005A2AB2" w:rsidP="00CA4646">
            <w:pPr>
              <w:jc w:val="both"/>
              <w:rPr>
                <w:rFonts w:cs="Arial"/>
                <w:iCs/>
                <w:szCs w:val="20"/>
              </w:rPr>
            </w:pPr>
            <w:r w:rsidRPr="00563C6E">
              <w:rPr>
                <w:rFonts w:cs="Arial"/>
                <w:iCs/>
                <w:szCs w:val="20"/>
              </w:rPr>
              <w:t>Za 41. točko se doda nova, 42. točka, ki se glasi:</w:t>
            </w:r>
          </w:p>
          <w:p w:rsidR="005A2AB2" w:rsidRPr="00563C6E" w:rsidRDefault="005A2AB2" w:rsidP="00CA4646">
            <w:pPr>
              <w:jc w:val="both"/>
              <w:rPr>
                <w:rFonts w:cs="Arial"/>
                <w:iCs/>
                <w:szCs w:val="20"/>
              </w:rPr>
            </w:pPr>
          </w:p>
          <w:p w:rsidR="005A2AB2" w:rsidRPr="00650FF7" w:rsidRDefault="005A2AB2" w:rsidP="00CA4646">
            <w:pPr>
              <w:jc w:val="both"/>
            </w:pPr>
            <w:r w:rsidRPr="00563C6E">
              <w:rPr>
                <w:rFonts w:cs="Arial"/>
                <w:color w:val="000000"/>
                <w:szCs w:val="20"/>
              </w:rPr>
              <w:t>»42. 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spremenjene s Popravkom 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241 z dne 19. 9. 2022, str. 16) (v nadaljnjem besedilu: Uredba  2021/1060/EU).«.</w:t>
            </w:r>
          </w:p>
          <w:p w:rsidR="005A2AB2" w:rsidRPr="00614A92" w:rsidRDefault="005A2AB2" w:rsidP="00CA4646">
            <w:pPr>
              <w:spacing w:after="160"/>
              <w:jc w:val="center"/>
              <w:rPr>
                <w:rFonts w:cs="Arial"/>
                <w:szCs w:val="20"/>
              </w:rPr>
            </w:pPr>
            <w:r w:rsidRPr="00614A92">
              <w:rPr>
                <w:rFonts w:cs="Arial"/>
                <w:b/>
                <w:szCs w:val="20"/>
                <w:lang w:eastAsia="x-none"/>
              </w:rPr>
              <w:t>2. člen</w:t>
            </w:r>
          </w:p>
          <w:p w:rsidR="005A2AB2" w:rsidRPr="00A13D19" w:rsidRDefault="005A2AB2" w:rsidP="00CA4646">
            <w:pPr>
              <w:jc w:val="both"/>
              <w:rPr>
                <w:rFonts w:cs="Arial"/>
                <w:color w:val="000000" w:themeColor="text1"/>
                <w:szCs w:val="20"/>
              </w:rPr>
            </w:pPr>
            <w:r w:rsidRPr="00A13D19">
              <w:rPr>
                <w:rFonts w:cs="Arial"/>
                <w:color w:val="000000" w:themeColor="text1"/>
                <w:szCs w:val="20"/>
              </w:rPr>
              <w:t>V 3. členu se</w:t>
            </w:r>
            <w:r>
              <w:rPr>
                <w:rFonts w:cs="Arial"/>
                <w:color w:val="000000" w:themeColor="text1"/>
                <w:szCs w:val="20"/>
              </w:rPr>
              <w:t xml:space="preserve"> v</w:t>
            </w:r>
            <w:r w:rsidRPr="00A13D19">
              <w:rPr>
                <w:rFonts w:cs="Arial"/>
                <w:color w:val="000000" w:themeColor="text1"/>
                <w:szCs w:val="20"/>
              </w:rPr>
              <w:t xml:space="preserve"> 13. točki pika nadomesti s podpičjem in doda</w:t>
            </w:r>
            <w:r>
              <w:rPr>
                <w:rFonts w:cs="Arial"/>
                <w:color w:val="000000" w:themeColor="text1"/>
                <w:szCs w:val="20"/>
              </w:rPr>
              <w:t>ta</w:t>
            </w:r>
            <w:r w:rsidRPr="00A13D19">
              <w:rPr>
                <w:rFonts w:cs="Arial"/>
                <w:color w:val="000000" w:themeColor="text1"/>
                <w:szCs w:val="20"/>
              </w:rPr>
              <w:t xml:space="preserve"> nov</w:t>
            </w:r>
            <w:r>
              <w:rPr>
                <w:rFonts w:cs="Arial"/>
                <w:color w:val="000000" w:themeColor="text1"/>
                <w:szCs w:val="20"/>
              </w:rPr>
              <w:t>i,</w:t>
            </w:r>
            <w:r w:rsidRPr="00A13D19">
              <w:rPr>
                <w:rFonts w:cs="Arial"/>
                <w:color w:val="000000" w:themeColor="text1"/>
                <w:szCs w:val="20"/>
              </w:rPr>
              <w:t xml:space="preserve"> 14.</w:t>
            </w:r>
            <w:r>
              <w:rPr>
                <w:rFonts w:cs="Arial"/>
                <w:color w:val="000000" w:themeColor="text1"/>
                <w:szCs w:val="20"/>
              </w:rPr>
              <w:t xml:space="preserve"> in 15. točka</w:t>
            </w:r>
            <w:r w:rsidRPr="00A13D19">
              <w:rPr>
                <w:rFonts w:cs="Arial"/>
                <w:color w:val="000000" w:themeColor="text1"/>
                <w:szCs w:val="20"/>
              </w:rPr>
              <w:t>, ki se glasi</w:t>
            </w:r>
            <w:r>
              <w:rPr>
                <w:rFonts w:cs="Arial"/>
                <w:color w:val="000000" w:themeColor="text1"/>
                <w:szCs w:val="20"/>
              </w:rPr>
              <w:t>ta</w:t>
            </w:r>
            <w:r w:rsidRPr="00A13D19">
              <w:rPr>
                <w:rFonts w:cs="Arial"/>
                <w:color w:val="000000" w:themeColor="text1"/>
                <w:szCs w:val="20"/>
              </w:rPr>
              <w:t>:</w:t>
            </w:r>
          </w:p>
          <w:p w:rsidR="005A2AB2" w:rsidRPr="00A13D19" w:rsidRDefault="005A2AB2" w:rsidP="00CA4646">
            <w:pPr>
              <w:jc w:val="both"/>
              <w:rPr>
                <w:rFonts w:cs="Arial"/>
                <w:color w:val="000000" w:themeColor="text1"/>
                <w:szCs w:val="20"/>
              </w:rPr>
            </w:pPr>
          </w:p>
          <w:p w:rsidR="005A2AB2" w:rsidRDefault="005A2AB2" w:rsidP="00CA4646">
            <w:pPr>
              <w:jc w:val="both"/>
              <w:rPr>
                <w:rFonts w:cs="Arial"/>
                <w:color w:val="000000" w:themeColor="text1"/>
                <w:szCs w:val="20"/>
              </w:rPr>
            </w:pPr>
            <w:r w:rsidRPr="00664DA7">
              <w:rPr>
                <w:rFonts w:cs="Arial"/>
                <w:color w:val="000000" w:themeColor="text1"/>
                <w:szCs w:val="20"/>
              </w:rPr>
              <w:t>»14. ukrep po tem zakonu pomeni tudi intervencijo iz Strateškega načrta skupne kmetijske politike;</w:t>
            </w:r>
          </w:p>
          <w:p w:rsidR="005A2AB2" w:rsidRPr="00664DA7" w:rsidRDefault="005A2AB2" w:rsidP="00CA4646">
            <w:pPr>
              <w:jc w:val="both"/>
              <w:rPr>
                <w:rFonts w:cs="Arial"/>
                <w:color w:val="000000" w:themeColor="text1"/>
                <w:szCs w:val="20"/>
              </w:rPr>
            </w:pPr>
          </w:p>
          <w:p w:rsidR="005A2AB2" w:rsidRDefault="005A2AB2" w:rsidP="00CA4646">
            <w:pPr>
              <w:jc w:val="both"/>
              <w:rPr>
                <w:rFonts w:cs="Arial"/>
                <w:color w:val="000000" w:themeColor="text1"/>
                <w:szCs w:val="20"/>
              </w:rPr>
            </w:pPr>
            <w:r>
              <w:rPr>
                <w:rFonts w:cs="Arial"/>
                <w:color w:val="000000" w:themeColor="text1"/>
                <w:szCs w:val="20"/>
              </w:rPr>
              <w:t xml:space="preserve">15. upravne sankcije so sankcije, ki se določijo v upravnem postopku za primere kršitev obveznosti iz naslova ukrepov kmetijske politike, kot npr. zavrnitev ali znižanje plačila, </w:t>
            </w:r>
            <w:r w:rsidRPr="000636B9">
              <w:rPr>
                <w:rFonts w:cs="Arial"/>
                <w:color w:val="000000" w:themeColor="text1"/>
                <w:szCs w:val="20"/>
              </w:rPr>
              <w:t xml:space="preserve">vračilo </w:t>
            </w:r>
            <w:r w:rsidRPr="0097705D">
              <w:rPr>
                <w:rFonts w:cs="Arial"/>
                <w:color w:val="000000" w:themeColor="text1"/>
                <w:szCs w:val="20"/>
              </w:rPr>
              <w:t>izplačanih</w:t>
            </w:r>
            <w:r w:rsidRPr="000636B9">
              <w:rPr>
                <w:rFonts w:cs="Arial"/>
                <w:color w:val="000000" w:themeColor="text1"/>
                <w:szCs w:val="20"/>
              </w:rPr>
              <w:t xml:space="preserve"> sredstev, </w:t>
            </w:r>
            <w:r w:rsidRPr="0097705D">
              <w:rPr>
                <w:rFonts w:cs="Arial"/>
                <w:color w:val="000000" w:themeColor="text1"/>
                <w:szCs w:val="20"/>
              </w:rPr>
              <w:t>prekinitev podpore, ukinitev podpore,</w:t>
            </w:r>
            <w:r w:rsidRPr="000636B9">
              <w:rPr>
                <w:rFonts w:cs="Arial"/>
                <w:color w:val="000000" w:themeColor="text1"/>
                <w:szCs w:val="20"/>
              </w:rPr>
              <w:t xml:space="preserve"> ukinitev plačila v primeru </w:t>
            </w:r>
            <w:r w:rsidRPr="0097705D">
              <w:rPr>
                <w:rFonts w:cs="Arial"/>
                <w:color w:val="000000" w:themeColor="text1"/>
                <w:szCs w:val="20"/>
              </w:rPr>
              <w:t>kršitve</w:t>
            </w:r>
            <w:r w:rsidRPr="000636B9">
              <w:rPr>
                <w:rFonts w:cs="Arial"/>
                <w:color w:val="000000" w:themeColor="text1"/>
                <w:szCs w:val="20"/>
              </w:rPr>
              <w:t xml:space="preserve"> večletnih obveznosti in izključitev stranke iz posameznega ukrepa kmetijske politike.</w:t>
            </w:r>
            <w:r>
              <w:rPr>
                <w:rFonts w:cs="Arial"/>
                <w:color w:val="000000" w:themeColor="text1"/>
                <w:szCs w:val="20"/>
              </w:rPr>
              <w:t>«.</w:t>
            </w:r>
          </w:p>
          <w:p w:rsidR="005A2AB2" w:rsidRDefault="005A2AB2" w:rsidP="00CA4646">
            <w:pPr>
              <w:jc w:val="both"/>
              <w:rPr>
                <w:rFonts w:cs="Arial"/>
                <w:color w:val="000000" w:themeColor="text1"/>
                <w:szCs w:val="20"/>
              </w:rPr>
            </w:pPr>
          </w:p>
          <w:p w:rsidR="005A2AB2" w:rsidRPr="00012AEC" w:rsidRDefault="005A2AB2" w:rsidP="00CA4646">
            <w:pPr>
              <w:shd w:val="clear" w:color="auto" w:fill="FFFFFF"/>
              <w:jc w:val="both"/>
              <w:rPr>
                <w:rFonts w:cs="Arial"/>
                <w:szCs w:val="20"/>
                <w:lang w:eastAsia="sl-SI"/>
              </w:rPr>
            </w:pPr>
          </w:p>
          <w:p w:rsidR="005A2AB2" w:rsidRPr="00012AEC" w:rsidRDefault="005A2AB2" w:rsidP="00CA4646">
            <w:pPr>
              <w:shd w:val="clear" w:color="auto" w:fill="FFFFFF"/>
              <w:jc w:val="center"/>
              <w:rPr>
                <w:rFonts w:cs="Arial"/>
                <w:b/>
                <w:szCs w:val="20"/>
                <w:lang w:eastAsia="sl-SI"/>
              </w:rPr>
            </w:pPr>
            <w:r w:rsidRPr="00FE7ACD">
              <w:rPr>
                <w:rFonts w:cs="Arial"/>
                <w:b/>
                <w:szCs w:val="20"/>
                <w:lang w:eastAsia="sl-SI"/>
              </w:rPr>
              <w:t>3. člen</w:t>
            </w:r>
            <w:r w:rsidRPr="00012AEC">
              <w:rPr>
                <w:rFonts w:cs="Arial"/>
                <w:szCs w:val="20"/>
                <w:lang w:eastAsia="sl-SI"/>
              </w:rPr>
              <w:cr/>
            </w:r>
          </w:p>
          <w:p w:rsidR="005A2AB2" w:rsidRDefault="005A2AB2" w:rsidP="00CA4646">
            <w:pPr>
              <w:rPr>
                <w:rFonts w:cs="Arial"/>
                <w:color w:val="000000" w:themeColor="text1"/>
                <w:szCs w:val="20"/>
              </w:rPr>
            </w:pPr>
            <w:r>
              <w:rPr>
                <w:rFonts w:cs="Arial"/>
                <w:color w:val="000000" w:themeColor="text1"/>
                <w:szCs w:val="20"/>
              </w:rPr>
              <w:t>15.a člen se spremeni tako, da se glasi:</w:t>
            </w:r>
          </w:p>
          <w:p w:rsidR="005A2AB2" w:rsidRDefault="005A2AB2" w:rsidP="00CA4646">
            <w:pPr>
              <w:jc w:val="center"/>
              <w:rPr>
                <w:rFonts w:cs="Arial"/>
                <w:color w:val="000000" w:themeColor="text1"/>
                <w:szCs w:val="20"/>
              </w:rPr>
            </w:pPr>
          </w:p>
          <w:p w:rsidR="005A2AB2" w:rsidRPr="009B0385" w:rsidRDefault="005A2AB2" w:rsidP="00CA4646">
            <w:pPr>
              <w:jc w:val="center"/>
              <w:rPr>
                <w:rFonts w:cs="Arial"/>
                <w:b/>
                <w:color w:val="000000" w:themeColor="text1"/>
                <w:szCs w:val="20"/>
              </w:rPr>
            </w:pPr>
            <w:r>
              <w:rPr>
                <w:rFonts w:cs="Arial"/>
                <w:color w:val="000000" w:themeColor="text1"/>
                <w:szCs w:val="20"/>
              </w:rPr>
              <w:t>»</w:t>
            </w:r>
            <w:r w:rsidRPr="009B0385">
              <w:rPr>
                <w:rFonts w:cs="Arial"/>
                <w:b/>
                <w:color w:val="000000" w:themeColor="text1"/>
                <w:szCs w:val="20"/>
              </w:rPr>
              <w:t>15.a člen</w:t>
            </w:r>
          </w:p>
          <w:p w:rsidR="005A2AB2" w:rsidRPr="009B0385" w:rsidRDefault="005A2AB2" w:rsidP="00CA4646">
            <w:pPr>
              <w:jc w:val="center"/>
              <w:rPr>
                <w:rFonts w:cs="Arial"/>
                <w:b/>
                <w:color w:val="000000" w:themeColor="text1"/>
                <w:szCs w:val="20"/>
              </w:rPr>
            </w:pPr>
            <w:r w:rsidRPr="009B0385">
              <w:rPr>
                <w:rFonts w:cs="Arial"/>
                <w:b/>
                <w:color w:val="000000" w:themeColor="text1"/>
                <w:szCs w:val="20"/>
              </w:rPr>
              <w:t>(sistem za spremljanje površin)</w:t>
            </w:r>
          </w:p>
          <w:p w:rsidR="005A2AB2" w:rsidRPr="002247D5" w:rsidRDefault="005A2AB2" w:rsidP="00CA4646">
            <w:pPr>
              <w:jc w:val="center"/>
              <w:rPr>
                <w:rFonts w:cs="Arial"/>
                <w:color w:val="000000" w:themeColor="text1"/>
                <w:szCs w:val="20"/>
              </w:rPr>
            </w:pPr>
          </w:p>
          <w:p w:rsidR="005A2AB2" w:rsidRDefault="005A2AB2" w:rsidP="00CA4646">
            <w:pPr>
              <w:jc w:val="both"/>
              <w:rPr>
                <w:rFonts w:cs="Arial"/>
                <w:color w:val="000000" w:themeColor="text1"/>
                <w:szCs w:val="20"/>
              </w:rPr>
            </w:pPr>
            <w:r w:rsidRPr="002247D5">
              <w:rPr>
                <w:rFonts w:cs="Arial"/>
                <w:color w:val="000000" w:themeColor="text1"/>
                <w:szCs w:val="20"/>
              </w:rPr>
              <w:lastRenderedPageBreak/>
              <w:t xml:space="preserve">Agencija v skladu s predpisi vzpostavi in upravlja </w:t>
            </w:r>
            <w:proofErr w:type="spellStart"/>
            <w:r w:rsidRPr="002247D5">
              <w:rPr>
                <w:rFonts w:cs="Arial"/>
                <w:color w:val="000000" w:themeColor="text1"/>
                <w:szCs w:val="20"/>
              </w:rPr>
              <w:t>umetnointeligenčni</w:t>
            </w:r>
            <w:proofErr w:type="spellEnd"/>
            <w:r w:rsidRPr="002247D5">
              <w:rPr>
                <w:rFonts w:cs="Arial"/>
                <w:color w:val="000000" w:themeColor="text1"/>
                <w:szCs w:val="20"/>
              </w:rPr>
              <w:t xml:space="preserve"> sistem za spremljanje površin, ki za potrebe ugotavljanja dejanskega stanja omogoča redno in sistematično opazovanje, sledenje in presojo dejavnosti in praks na kmetijskih in gozdnih zemljiščih v Republiki Sloveniji, z uporabo podatkov satelitov </w:t>
            </w:r>
            <w:proofErr w:type="spellStart"/>
            <w:r w:rsidRPr="002247D5">
              <w:rPr>
                <w:rFonts w:cs="Arial"/>
                <w:color w:val="000000" w:themeColor="text1"/>
                <w:szCs w:val="20"/>
              </w:rPr>
              <w:t>Sentinel</w:t>
            </w:r>
            <w:proofErr w:type="spellEnd"/>
            <w:r w:rsidRPr="002247D5">
              <w:rPr>
                <w:rFonts w:cs="Arial"/>
                <w:color w:val="000000" w:themeColor="text1"/>
                <w:szCs w:val="20"/>
              </w:rPr>
              <w:t xml:space="preserve"> programa </w:t>
            </w:r>
            <w:proofErr w:type="spellStart"/>
            <w:r w:rsidRPr="002247D5">
              <w:rPr>
                <w:rFonts w:cs="Arial"/>
                <w:color w:val="000000" w:themeColor="text1"/>
                <w:szCs w:val="20"/>
              </w:rPr>
              <w:t>Copernicus</w:t>
            </w:r>
            <w:proofErr w:type="spellEnd"/>
            <w:r w:rsidRPr="002247D5">
              <w:rPr>
                <w:rFonts w:cs="Arial"/>
                <w:color w:val="000000" w:themeColor="text1"/>
                <w:szCs w:val="20"/>
              </w:rPr>
              <w:t>, drugih enakovrednih satelitskih podatkov, podatkov, pridobljenih z daljinskim zaznavanjem, in geografsko označenih fotografij.</w:t>
            </w:r>
            <w:r>
              <w:rPr>
                <w:rFonts w:cs="Arial"/>
                <w:color w:val="000000" w:themeColor="text1"/>
                <w:szCs w:val="20"/>
              </w:rPr>
              <w:t>«.</w:t>
            </w:r>
          </w:p>
          <w:p w:rsidR="005A2AB2" w:rsidRPr="00012AEC" w:rsidRDefault="005A2AB2" w:rsidP="00CA4646">
            <w:pPr>
              <w:rPr>
                <w:rFonts w:cs="Arial"/>
                <w:szCs w:val="20"/>
                <w:lang w:eastAsia="sl-SI"/>
              </w:rPr>
            </w:pPr>
          </w:p>
          <w:p w:rsidR="005A2AB2" w:rsidRPr="00012AEC" w:rsidRDefault="005A2AB2" w:rsidP="00CA4646">
            <w:pPr>
              <w:jc w:val="center"/>
              <w:rPr>
                <w:rFonts w:cs="Arial"/>
                <w:b/>
                <w:szCs w:val="20"/>
                <w:lang w:eastAsia="sl-SI"/>
              </w:rPr>
            </w:pPr>
            <w:r w:rsidRPr="00012AEC">
              <w:rPr>
                <w:rFonts w:cs="Arial"/>
                <w:b/>
                <w:szCs w:val="20"/>
                <w:lang w:eastAsia="sl-SI"/>
              </w:rPr>
              <w:t>4. člen</w:t>
            </w:r>
          </w:p>
          <w:p w:rsidR="005A2AB2" w:rsidRPr="00012AEC" w:rsidRDefault="005A2AB2" w:rsidP="00CA4646">
            <w:pPr>
              <w:rPr>
                <w:rFonts w:cs="Arial"/>
                <w:szCs w:val="20"/>
              </w:rPr>
            </w:pPr>
          </w:p>
          <w:p w:rsidR="005A2AB2" w:rsidRPr="00664DA7" w:rsidRDefault="005A2AB2" w:rsidP="00CA4646">
            <w:pPr>
              <w:jc w:val="both"/>
              <w:rPr>
                <w:rFonts w:cs="Arial"/>
                <w:color w:val="000000" w:themeColor="text1"/>
                <w:szCs w:val="20"/>
              </w:rPr>
            </w:pPr>
            <w:r w:rsidRPr="00664DA7">
              <w:rPr>
                <w:rFonts w:cs="Arial"/>
                <w:color w:val="000000" w:themeColor="text1"/>
                <w:szCs w:val="20"/>
              </w:rPr>
              <w:t>V 17. členu se v četrtem odstavku beseda »sankcije« nadomesti z besedilom »upravne sankcije«.</w:t>
            </w:r>
          </w:p>
          <w:p w:rsidR="005A2AB2" w:rsidRPr="00012AEC" w:rsidRDefault="005A2AB2" w:rsidP="00CA4646">
            <w:pPr>
              <w:rPr>
                <w:rFonts w:cs="Arial"/>
                <w:szCs w:val="20"/>
              </w:rPr>
            </w:pPr>
          </w:p>
          <w:p w:rsidR="005A2AB2" w:rsidRPr="00012AEC" w:rsidRDefault="005A2AB2" w:rsidP="00CA4646">
            <w:pPr>
              <w:rPr>
                <w:rFonts w:cs="Arial"/>
                <w:szCs w:val="20"/>
              </w:rPr>
            </w:pPr>
          </w:p>
          <w:p w:rsidR="005A2AB2" w:rsidRPr="00012AEC" w:rsidRDefault="005A2AB2" w:rsidP="00CA4646">
            <w:pPr>
              <w:ind w:left="4140"/>
              <w:contextualSpacing/>
              <w:rPr>
                <w:rFonts w:cs="Arial"/>
                <w:b/>
                <w:szCs w:val="20"/>
              </w:rPr>
            </w:pPr>
            <w:r w:rsidRPr="00FE7ACD">
              <w:rPr>
                <w:rFonts w:cs="Arial"/>
                <w:b/>
                <w:szCs w:val="20"/>
              </w:rPr>
              <w:t>5. člen</w:t>
            </w:r>
          </w:p>
          <w:p w:rsidR="005A2AB2" w:rsidRPr="00012AEC" w:rsidRDefault="005A2AB2" w:rsidP="00CA4646">
            <w:pPr>
              <w:rPr>
                <w:rFonts w:cs="Arial"/>
                <w:szCs w:val="20"/>
              </w:rPr>
            </w:pPr>
          </w:p>
          <w:p w:rsidR="005A2AB2" w:rsidRPr="00664DA7" w:rsidRDefault="005A2AB2" w:rsidP="00CA4646">
            <w:pPr>
              <w:jc w:val="both"/>
              <w:rPr>
                <w:rFonts w:cs="Arial"/>
                <w:color w:val="000000" w:themeColor="text1"/>
                <w:szCs w:val="20"/>
              </w:rPr>
            </w:pPr>
            <w:r w:rsidRPr="00664DA7">
              <w:rPr>
                <w:rFonts w:cs="Arial"/>
                <w:color w:val="000000" w:themeColor="text1"/>
                <w:szCs w:val="20"/>
              </w:rPr>
              <w:t xml:space="preserve">V 18. členu se za besedilo »agencija« doda vejica in besedilo »če ni s tem zakonom določeno drugače«. </w:t>
            </w:r>
          </w:p>
          <w:p w:rsidR="005A2AB2" w:rsidRPr="00012AEC" w:rsidRDefault="005A2AB2" w:rsidP="00CA4646">
            <w:pPr>
              <w:tabs>
                <w:tab w:val="left" w:pos="540"/>
                <w:tab w:val="left" w:pos="900"/>
              </w:tabs>
              <w:jc w:val="both"/>
              <w:rPr>
                <w:rFonts w:cs="Arial"/>
                <w:szCs w:val="20"/>
                <w:lang w:eastAsia="sl-SI"/>
              </w:rPr>
            </w:pPr>
            <w:r w:rsidRPr="00012AEC">
              <w:rPr>
                <w:rFonts w:cs="Arial"/>
                <w:szCs w:val="20"/>
                <w:lang w:eastAsia="sl-SI"/>
              </w:rPr>
              <w:t xml:space="preserve">             </w:t>
            </w:r>
          </w:p>
          <w:p w:rsidR="005A2AB2" w:rsidRPr="00012AEC" w:rsidRDefault="005A2AB2" w:rsidP="00CA4646">
            <w:pPr>
              <w:tabs>
                <w:tab w:val="left" w:pos="540"/>
                <w:tab w:val="left" w:pos="900"/>
              </w:tabs>
              <w:ind w:left="397" w:hanging="397"/>
              <w:jc w:val="center"/>
              <w:rPr>
                <w:rFonts w:cs="Arial"/>
                <w:b/>
                <w:szCs w:val="20"/>
                <w:lang w:eastAsia="x-none"/>
              </w:rPr>
            </w:pPr>
            <w:r w:rsidRPr="00FE7ACD">
              <w:rPr>
                <w:rFonts w:cs="Arial"/>
                <w:b/>
                <w:szCs w:val="20"/>
                <w:lang w:eastAsia="x-none"/>
              </w:rPr>
              <w:t>6. člen</w:t>
            </w:r>
          </w:p>
          <w:p w:rsidR="005A2AB2" w:rsidRPr="00012AEC" w:rsidRDefault="005A2AB2" w:rsidP="00CA4646">
            <w:pPr>
              <w:tabs>
                <w:tab w:val="left" w:pos="540"/>
                <w:tab w:val="left" w:pos="900"/>
              </w:tabs>
              <w:ind w:left="397" w:hanging="397"/>
              <w:jc w:val="both"/>
              <w:rPr>
                <w:rFonts w:cs="Arial"/>
                <w:szCs w:val="20"/>
                <w:lang w:eastAsia="x-none"/>
              </w:rPr>
            </w:pPr>
          </w:p>
          <w:p w:rsidR="005A2AB2" w:rsidRDefault="005A2AB2" w:rsidP="00CA4646">
            <w:pPr>
              <w:rPr>
                <w:rFonts w:cs="Arial"/>
                <w:color w:val="000000" w:themeColor="text1"/>
                <w:szCs w:val="20"/>
              </w:rPr>
            </w:pPr>
            <w:r w:rsidRPr="00664DA7">
              <w:rPr>
                <w:rFonts w:cs="Arial"/>
                <w:color w:val="000000" w:themeColor="text1"/>
                <w:szCs w:val="20"/>
              </w:rPr>
              <w:t>Za 23. členom se doda nov</w:t>
            </w:r>
            <w:r>
              <w:rPr>
                <w:rFonts w:cs="Arial"/>
                <w:color w:val="000000" w:themeColor="text1"/>
                <w:szCs w:val="20"/>
              </w:rPr>
              <w:t>,</w:t>
            </w:r>
            <w:r w:rsidRPr="00664DA7">
              <w:rPr>
                <w:rFonts w:cs="Arial"/>
                <w:color w:val="000000" w:themeColor="text1"/>
                <w:szCs w:val="20"/>
              </w:rPr>
              <w:t xml:space="preserve"> 23.a člen, ki se glasi:</w:t>
            </w:r>
          </w:p>
          <w:p w:rsidR="005A2AB2" w:rsidRPr="00664DA7" w:rsidRDefault="005A2AB2" w:rsidP="00CA4646">
            <w:pPr>
              <w:rPr>
                <w:rFonts w:cs="Arial"/>
                <w:color w:val="000000" w:themeColor="text1"/>
                <w:szCs w:val="20"/>
              </w:rPr>
            </w:pPr>
          </w:p>
          <w:p w:rsidR="005A2AB2" w:rsidRPr="009B0385" w:rsidRDefault="005A2AB2" w:rsidP="00CA4646">
            <w:pPr>
              <w:jc w:val="center"/>
              <w:rPr>
                <w:rFonts w:cs="Arial"/>
                <w:b/>
                <w:color w:val="000000" w:themeColor="text1"/>
                <w:szCs w:val="20"/>
              </w:rPr>
            </w:pPr>
            <w:r w:rsidRPr="00664DA7">
              <w:rPr>
                <w:rFonts w:cs="Arial"/>
                <w:color w:val="000000" w:themeColor="text1"/>
                <w:szCs w:val="20"/>
              </w:rPr>
              <w:t>»</w:t>
            </w:r>
            <w:r w:rsidRPr="009B0385">
              <w:rPr>
                <w:rFonts w:cs="Arial"/>
                <w:b/>
                <w:color w:val="000000" w:themeColor="text1"/>
                <w:szCs w:val="20"/>
              </w:rPr>
              <w:t>23.a člen</w:t>
            </w:r>
          </w:p>
          <w:p w:rsidR="005A2AB2" w:rsidRPr="009B0385" w:rsidRDefault="005A2AB2" w:rsidP="00CA4646">
            <w:pPr>
              <w:jc w:val="center"/>
              <w:rPr>
                <w:rFonts w:cs="Arial"/>
                <w:b/>
                <w:bCs/>
                <w:color w:val="000000" w:themeColor="text1"/>
                <w:szCs w:val="20"/>
              </w:rPr>
            </w:pPr>
            <w:r w:rsidRPr="009B0385">
              <w:rPr>
                <w:rFonts w:cs="Arial"/>
                <w:b/>
                <w:bCs/>
                <w:color w:val="000000" w:themeColor="text1"/>
                <w:szCs w:val="20"/>
              </w:rPr>
              <w:t>(krizni ukrepi politike razvoja podeželja)</w:t>
            </w:r>
          </w:p>
          <w:p w:rsidR="005A2AB2" w:rsidRPr="00396BA9" w:rsidRDefault="005A2AB2" w:rsidP="00CA4646">
            <w:pPr>
              <w:jc w:val="center"/>
              <w:rPr>
                <w:rFonts w:cs="Arial"/>
                <w:bCs/>
                <w:color w:val="000000" w:themeColor="text1"/>
                <w:szCs w:val="20"/>
              </w:rPr>
            </w:pPr>
          </w:p>
          <w:p w:rsidR="005A2AB2" w:rsidRPr="00664DA7" w:rsidRDefault="005A2AB2" w:rsidP="00CA4646">
            <w:pPr>
              <w:jc w:val="both"/>
              <w:rPr>
                <w:rFonts w:cs="Arial"/>
                <w:color w:val="000000" w:themeColor="text1"/>
                <w:szCs w:val="20"/>
              </w:rPr>
            </w:pPr>
            <w:r w:rsidRPr="00664DA7">
              <w:rPr>
                <w:rFonts w:cs="Arial"/>
                <w:color w:val="000000" w:themeColor="text1"/>
                <w:szCs w:val="20"/>
              </w:rPr>
              <w:t>Nosilcem kmetijskih gospodarstev ter drugim fizičnim ali pravnim osebam, ki se ukvarjajo s pridelavo, predelavo, trženjem ali razvojem kmetijskih proizvodov, in so zaradi krize ali nepredvidenih dogodkov nekrivdno zašli v težak finančni položaj, se lahko v skladu s predpisi Unije dodeli izredna pomoč v okviru ukrepov politike razvoja podeželja za izvajanje SN SKP.«.</w:t>
            </w:r>
          </w:p>
          <w:p w:rsidR="005A2AB2" w:rsidRPr="00012AEC" w:rsidRDefault="005A2AB2" w:rsidP="00CA4646">
            <w:pPr>
              <w:jc w:val="center"/>
              <w:rPr>
                <w:rFonts w:cs="Arial"/>
                <w:b/>
                <w:bCs/>
                <w:szCs w:val="20"/>
                <w:lang w:val="nl-NL"/>
              </w:rPr>
            </w:pPr>
          </w:p>
          <w:p w:rsidR="005A2AB2" w:rsidRPr="00012AEC" w:rsidRDefault="005A2AB2" w:rsidP="00CA4646">
            <w:pPr>
              <w:jc w:val="center"/>
              <w:rPr>
                <w:rFonts w:cs="Arial"/>
                <w:b/>
                <w:bCs/>
                <w:szCs w:val="20"/>
                <w:lang w:val="nl-NL"/>
              </w:rPr>
            </w:pPr>
            <w:r w:rsidRPr="00FE7ACD">
              <w:rPr>
                <w:rFonts w:cs="Arial"/>
                <w:b/>
                <w:bCs/>
                <w:szCs w:val="20"/>
                <w:lang w:val="nl-NL"/>
              </w:rPr>
              <w:t>7. člen</w:t>
            </w:r>
          </w:p>
          <w:p w:rsidR="005A2AB2" w:rsidRPr="00012AEC" w:rsidRDefault="005A2AB2" w:rsidP="00CA4646">
            <w:pPr>
              <w:jc w:val="center"/>
              <w:rPr>
                <w:rFonts w:cs="Arial"/>
                <w:b/>
                <w:bCs/>
                <w:szCs w:val="20"/>
                <w:lang w:val="nl-NL"/>
              </w:rPr>
            </w:pPr>
          </w:p>
          <w:p w:rsidR="005A2AB2" w:rsidRPr="00664DA7" w:rsidRDefault="005A2AB2" w:rsidP="00CA4646">
            <w:pPr>
              <w:jc w:val="both"/>
              <w:rPr>
                <w:rFonts w:cs="Arial"/>
                <w:color w:val="000000" w:themeColor="text1"/>
                <w:szCs w:val="20"/>
              </w:rPr>
            </w:pPr>
            <w:r w:rsidRPr="00664DA7">
              <w:rPr>
                <w:rFonts w:cs="Arial"/>
                <w:color w:val="000000" w:themeColor="text1"/>
                <w:szCs w:val="20"/>
              </w:rPr>
              <w:t>25.a člen se spremeni tako, da se glasi:</w:t>
            </w:r>
          </w:p>
          <w:p w:rsidR="005A2AB2" w:rsidRPr="009B0385" w:rsidRDefault="005A2AB2" w:rsidP="00CA4646">
            <w:pPr>
              <w:jc w:val="center"/>
              <w:rPr>
                <w:rFonts w:cs="Arial"/>
                <w:b/>
                <w:color w:val="000000" w:themeColor="text1"/>
                <w:szCs w:val="20"/>
              </w:rPr>
            </w:pPr>
            <w:r w:rsidRPr="00664DA7">
              <w:rPr>
                <w:rFonts w:cs="Arial"/>
                <w:color w:val="000000" w:themeColor="text1"/>
                <w:szCs w:val="20"/>
              </w:rPr>
              <w:t>»</w:t>
            </w:r>
            <w:r w:rsidRPr="009B0385">
              <w:rPr>
                <w:rFonts w:cs="Arial"/>
                <w:b/>
                <w:color w:val="000000" w:themeColor="text1"/>
                <w:szCs w:val="20"/>
              </w:rPr>
              <w:t>25.a člen</w:t>
            </w:r>
          </w:p>
          <w:p w:rsidR="005A2AB2" w:rsidRPr="009B0385" w:rsidRDefault="005A2AB2" w:rsidP="00CA4646">
            <w:pPr>
              <w:jc w:val="center"/>
              <w:rPr>
                <w:rFonts w:cs="Arial"/>
                <w:b/>
                <w:color w:val="000000" w:themeColor="text1"/>
                <w:szCs w:val="20"/>
              </w:rPr>
            </w:pPr>
            <w:r w:rsidRPr="009B0385">
              <w:rPr>
                <w:rFonts w:cs="Arial"/>
                <w:b/>
                <w:color w:val="000000" w:themeColor="text1"/>
                <w:szCs w:val="20"/>
              </w:rPr>
              <w:t>(izvajanje finančnih instrumentov)</w:t>
            </w:r>
          </w:p>
          <w:p w:rsidR="005A2AB2" w:rsidRPr="00664DA7" w:rsidRDefault="005A2AB2" w:rsidP="00CA4646">
            <w:pPr>
              <w:jc w:val="center"/>
              <w:rPr>
                <w:rFonts w:cs="Arial"/>
                <w:color w:val="000000" w:themeColor="text1"/>
                <w:szCs w:val="20"/>
              </w:rPr>
            </w:pPr>
          </w:p>
          <w:p w:rsidR="005A2AB2" w:rsidRPr="00664DA7" w:rsidRDefault="005A2AB2" w:rsidP="00CA4646">
            <w:pPr>
              <w:jc w:val="both"/>
              <w:rPr>
                <w:rFonts w:cs="Arial"/>
                <w:color w:val="000000" w:themeColor="text1"/>
                <w:szCs w:val="20"/>
              </w:rPr>
            </w:pPr>
            <w:r w:rsidRPr="00664DA7">
              <w:rPr>
                <w:rFonts w:cs="Arial"/>
                <w:color w:val="000000" w:themeColor="text1"/>
                <w:szCs w:val="20"/>
              </w:rPr>
              <w:t xml:space="preserve">(1) Ukrepi politike razvoja podeželja se lahko izvajajo tudi  v obliki finančnih instrumentov, ki so namenjeni izboljšanju dostopa do finančnih virov za upravičence iz 17. člena tega zakona za spodbujanje njihove rasti, razvoja in izboljšanja tekočega poslovanja v skladu s cilji kmetijske politike. </w:t>
            </w:r>
          </w:p>
          <w:p w:rsidR="005A2AB2" w:rsidRPr="00664DA7" w:rsidRDefault="005A2AB2" w:rsidP="00CA4646">
            <w:pPr>
              <w:jc w:val="both"/>
              <w:rPr>
                <w:rFonts w:cs="Arial"/>
                <w:color w:val="000000" w:themeColor="text1"/>
                <w:szCs w:val="20"/>
              </w:rPr>
            </w:pPr>
            <w:r w:rsidRPr="00664DA7">
              <w:rPr>
                <w:rFonts w:cs="Arial"/>
                <w:color w:val="000000" w:themeColor="text1"/>
                <w:szCs w:val="20"/>
              </w:rPr>
              <w:t>(2) Sredstva za izvajanje finančnih instrumentov se dodelijo izvajalcu finančnega instrumenta z neposredno pogodbo in sporazumom o financiranju v skladu s predpisom, ki ureja javne finance oziroma v skladu s predpisi Unije.</w:t>
            </w:r>
          </w:p>
          <w:p w:rsidR="005A2AB2" w:rsidRPr="005569B4" w:rsidRDefault="005A2AB2" w:rsidP="00CA4646">
            <w:pPr>
              <w:jc w:val="both"/>
              <w:rPr>
                <w:rFonts w:cs="Arial"/>
                <w:color w:val="000000" w:themeColor="text1"/>
                <w:szCs w:val="20"/>
              </w:rPr>
            </w:pPr>
            <w:r w:rsidRPr="005569B4">
              <w:rPr>
                <w:rFonts w:cs="Arial"/>
                <w:color w:val="000000" w:themeColor="text1"/>
                <w:szCs w:val="20"/>
              </w:rPr>
              <w:t xml:space="preserve">(3) Izvajalec </w:t>
            </w:r>
            <w:r w:rsidRPr="0097705D">
              <w:rPr>
                <w:rFonts w:cs="Arial"/>
                <w:color w:val="000000" w:themeColor="text1"/>
                <w:szCs w:val="20"/>
              </w:rPr>
              <w:t>ukrepa v obliki</w:t>
            </w:r>
            <w:r w:rsidRPr="00F44FC8">
              <w:rPr>
                <w:rFonts w:cs="Arial"/>
                <w:color w:val="000000" w:themeColor="text1"/>
                <w:szCs w:val="20"/>
              </w:rPr>
              <w:t xml:space="preserve"> finančnega instrumenta iz </w:t>
            </w:r>
            <w:r w:rsidRPr="0097705D">
              <w:rPr>
                <w:rFonts w:cs="Arial"/>
                <w:color w:val="000000" w:themeColor="text1"/>
                <w:szCs w:val="20"/>
              </w:rPr>
              <w:t>prvega</w:t>
            </w:r>
            <w:r w:rsidRPr="00F44FC8">
              <w:rPr>
                <w:rFonts w:cs="Arial"/>
                <w:color w:val="000000" w:themeColor="text1"/>
                <w:szCs w:val="20"/>
              </w:rPr>
              <w:t xml:space="preserve"> odstavka </w:t>
            </w:r>
            <w:r w:rsidRPr="0097705D">
              <w:rPr>
                <w:rFonts w:cs="Arial"/>
                <w:color w:val="000000" w:themeColor="text1"/>
                <w:szCs w:val="20"/>
              </w:rPr>
              <w:t>tega člena</w:t>
            </w:r>
            <w:r w:rsidRPr="00F44FC8">
              <w:rPr>
                <w:rFonts w:cs="Arial"/>
                <w:color w:val="000000" w:themeColor="text1"/>
                <w:szCs w:val="20"/>
              </w:rPr>
              <w:t xml:space="preserve"> je</w:t>
            </w:r>
            <w:r w:rsidRPr="005569B4">
              <w:rPr>
                <w:rFonts w:cs="Arial"/>
                <w:color w:val="000000" w:themeColor="text1"/>
                <w:szCs w:val="20"/>
              </w:rPr>
              <w:t xml:space="preserve"> javni sklad, ki izvaja finančne instrumente v korist končnih upravičencev, ki se opredelijo v sporazumu o financiranju, ki je sestavni del pogodbe iz prejšnjega odstavka. </w:t>
            </w:r>
          </w:p>
          <w:p w:rsidR="005A2AB2" w:rsidRPr="00664DA7" w:rsidRDefault="005A2AB2" w:rsidP="00CA4646">
            <w:pPr>
              <w:jc w:val="both"/>
              <w:rPr>
                <w:rFonts w:cs="Arial"/>
                <w:color w:val="000000" w:themeColor="text1"/>
                <w:szCs w:val="20"/>
              </w:rPr>
            </w:pPr>
            <w:r w:rsidRPr="00664DA7">
              <w:rPr>
                <w:rFonts w:cs="Arial"/>
                <w:color w:val="000000" w:themeColor="text1"/>
                <w:szCs w:val="20"/>
              </w:rPr>
              <w:t xml:space="preserve"> (4) Ukrepi politike razvoja podeželja, kjer se zagotavlja podpora v obliki finančnih instrumentov, se financirajo oziroma sofinancirajo s sredstvi Unije oziroma nacionalnimi sredstvi v skladu s predpisi, ki urejajo izvajanje finančnih instrumentov. </w:t>
            </w:r>
          </w:p>
          <w:p w:rsidR="005A2AB2" w:rsidRPr="00664DA7" w:rsidRDefault="005A2AB2" w:rsidP="00CA4646">
            <w:pPr>
              <w:jc w:val="both"/>
              <w:rPr>
                <w:rFonts w:cs="Arial"/>
                <w:color w:val="000000" w:themeColor="text1"/>
                <w:szCs w:val="20"/>
              </w:rPr>
            </w:pPr>
            <w:r w:rsidRPr="00664DA7">
              <w:rPr>
                <w:rFonts w:cs="Arial"/>
                <w:color w:val="000000" w:themeColor="text1"/>
                <w:szCs w:val="20"/>
              </w:rPr>
              <w:t xml:space="preserve">(5) Sredstva iz prejšnjega odstavka se zagotavljajo za izvajanje finančnih instrumentov, kot so opredeljeni v zakonu, ki ureja izvrševanje proračunov, ter stroške upravljavske provizije.   </w:t>
            </w:r>
          </w:p>
          <w:p w:rsidR="005A2AB2" w:rsidRPr="00664DA7" w:rsidRDefault="005A2AB2" w:rsidP="00CA4646">
            <w:pPr>
              <w:jc w:val="both"/>
              <w:rPr>
                <w:rFonts w:cs="Arial"/>
                <w:color w:val="000000" w:themeColor="text1"/>
                <w:szCs w:val="20"/>
              </w:rPr>
            </w:pPr>
            <w:r w:rsidRPr="00664DA7">
              <w:rPr>
                <w:rFonts w:cs="Arial"/>
                <w:color w:val="000000" w:themeColor="text1"/>
                <w:szCs w:val="20"/>
              </w:rPr>
              <w:t xml:space="preserve">(6) Finančni instrumenti se lahko združujejo z drugimi povratnimi ali nepovratnimi sredstvi, pri čemer se upoštevajo predpisi, ki urejajo državno pomoč ali pomoč po pravilu de </w:t>
            </w:r>
            <w:proofErr w:type="spellStart"/>
            <w:r w:rsidRPr="00664DA7">
              <w:rPr>
                <w:rFonts w:cs="Arial"/>
                <w:color w:val="000000" w:themeColor="text1"/>
                <w:szCs w:val="20"/>
              </w:rPr>
              <w:t>minimis</w:t>
            </w:r>
            <w:proofErr w:type="spellEnd"/>
            <w:r w:rsidRPr="00664DA7">
              <w:rPr>
                <w:rFonts w:cs="Arial"/>
                <w:color w:val="000000" w:themeColor="text1"/>
                <w:szCs w:val="20"/>
              </w:rPr>
              <w:t xml:space="preserve">.   </w:t>
            </w:r>
          </w:p>
          <w:p w:rsidR="005A2AB2" w:rsidRPr="00664DA7" w:rsidRDefault="005A2AB2" w:rsidP="00CA4646">
            <w:pPr>
              <w:jc w:val="both"/>
              <w:rPr>
                <w:rFonts w:eastAsia="Calibri" w:cs="Arial"/>
                <w:bCs/>
                <w:szCs w:val="20"/>
              </w:rPr>
            </w:pPr>
            <w:r w:rsidRPr="00664DA7">
              <w:rPr>
                <w:rFonts w:cs="Arial"/>
                <w:color w:val="000000" w:themeColor="text1"/>
                <w:szCs w:val="20"/>
              </w:rPr>
              <w:t>(7) Za ukrepe politike razvoja podeželja, za katere se zagotavlja podpora v obliki finančnih instrumentov, se 10., 11.a in 12. člen tega zakona ter poseben upravni postopek za izvajanje ukrepov politike razvoja podeželja ne uporabljajo.«.</w:t>
            </w:r>
          </w:p>
          <w:p w:rsidR="005A2AB2" w:rsidRPr="00012AEC" w:rsidRDefault="005A2AB2" w:rsidP="00CA4646">
            <w:pPr>
              <w:jc w:val="both"/>
              <w:rPr>
                <w:rFonts w:cs="Arial"/>
                <w:b/>
                <w:bCs/>
                <w:szCs w:val="20"/>
              </w:rPr>
            </w:pPr>
          </w:p>
          <w:p w:rsidR="005A2AB2" w:rsidRPr="00012AEC" w:rsidRDefault="005A2AB2" w:rsidP="00CA4646">
            <w:pPr>
              <w:jc w:val="center"/>
              <w:rPr>
                <w:rFonts w:cs="Arial"/>
                <w:b/>
                <w:bCs/>
                <w:szCs w:val="20"/>
                <w:lang w:val="nl-NL"/>
              </w:rPr>
            </w:pPr>
            <w:r w:rsidRPr="00FE7ACD">
              <w:rPr>
                <w:rFonts w:cs="Arial"/>
                <w:b/>
                <w:bCs/>
                <w:szCs w:val="20"/>
                <w:lang w:val="nl-NL"/>
              </w:rPr>
              <w:t>8. člen</w:t>
            </w:r>
          </w:p>
          <w:p w:rsidR="005A2AB2" w:rsidRPr="00012AEC" w:rsidRDefault="005A2AB2" w:rsidP="00CA4646">
            <w:pPr>
              <w:jc w:val="center"/>
              <w:rPr>
                <w:rFonts w:eastAsia="Calibri" w:cs="Arial"/>
                <w:b/>
                <w:szCs w:val="20"/>
                <w:lang w:eastAsia="sl-SI"/>
              </w:rPr>
            </w:pPr>
          </w:p>
          <w:p w:rsidR="005A2AB2" w:rsidRPr="00664DA7" w:rsidRDefault="005A2AB2" w:rsidP="00CA4646">
            <w:pPr>
              <w:rPr>
                <w:rFonts w:cs="Arial"/>
                <w:color w:val="000000" w:themeColor="text1"/>
                <w:szCs w:val="20"/>
              </w:rPr>
            </w:pPr>
            <w:r w:rsidRPr="0097705D">
              <w:rPr>
                <w:rFonts w:cs="Arial"/>
                <w:color w:val="000000" w:themeColor="text1"/>
                <w:szCs w:val="20"/>
              </w:rPr>
              <w:t>Za 25.a členom se doda nov</w:t>
            </w:r>
            <w:r>
              <w:rPr>
                <w:rFonts w:cs="Arial"/>
                <w:color w:val="000000" w:themeColor="text1"/>
                <w:szCs w:val="20"/>
              </w:rPr>
              <w:t>,</w:t>
            </w:r>
            <w:r w:rsidRPr="0097705D">
              <w:rPr>
                <w:rFonts w:cs="Arial"/>
                <w:color w:val="000000" w:themeColor="text1"/>
                <w:szCs w:val="20"/>
              </w:rPr>
              <w:t xml:space="preserve"> 25.b člen, ki se glasi:</w:t>
            </w:r>
          </w:p>
          <w:p w:rsidR="005A2AB2" w:rsidRPr="00664DA7" w:rsidRDefault="005A2AB2" w:rsidP="00CA4646">
            <w:pPr>
              <w:jc w:val="both"/>
              <w:rPr>
                <w:rFonts w:cs="Arial"/>
                <w:color w:val="000000" w:themeColor="text1"/>
                <w:szCs w:val="20"/>
              </w:rPr>
            </w:pPr>
          </w:p>
          <w:p w:rsidR="005A2AB2" w:rsidRPr="00664DA7" w:rsidRDefault="005A2AB2" w:rsidP="00CA4646">
            <w:pPr>
              <w:rPr>
                <w:rFonts w:cs="Arial"/>
                <w:b/>
                <w:color w:val="000000" w:themeColor="text1"/>
                <w:szCs w:val="20"/>
                <w:u w:val="single"/>
              </w:rPr>
            </w:pPr>
          </w:p>
          <w:p w:rsidR="005A2AB2" w:rsidRPr="009B0385" w:rsidRDefault="005A2AB2" w:rsidP="00CA4646">
            <w:pPr>
              <w:autoSpaceDE w:val="0"/>
              <w:autoSpaceDN w:val="0"/>
              <w:adjustRightInd w:val="0"/>
              <w:spacing w:line="240" w:lineRule="auto"/>
              <w:jc w:val="center"/>
              <w:rPr>
                <w:rFonts w:cs="Arial"/>
                <w:b/>
                <w:color w:val="000000"/>
                <w:szCs w:val="20"/>
              </w:rPr>
            </w:pPr>
            <w:r w:rsidRPr="00664DA7">
              <w:rPr>
                <w:rFonts w:cs="Arial"/>
                <w:color w:val="000000"/>
                <w:szCs w:val="20"/>
              </w:rPr>
              <w:t>»</w:t>
            </w:r>
            <w:r w:rsidRPr="009B0385">
              <w:rPr>
                <w:rFonts w:cs="Arial"/>
                <w:b/>
                <w:color w:val="000000"/>
                <w:szCs w:val="20"/>
              </w:rPr>
              <w:t>25.b člen</w:t>
            </w:r>
          </w:p>
          <w:p w:rsidR="005A2AB2" w:rsidRPr="00664DA7" w:rsidRDefault="005A2AB2" w:rsidP="00CA4646">
            <w:pPr>
              <w:autoSpaceDE w:val="0"/>
              <w:autoSpaceDN w:val="0"/>
              <w:adjustRightInd w:val="0"/>
              <w:spacing w:line="240" w:lineRule="auto"/>
              <w:jc w:val="center"/>
              <w:rPr>
                <w:rFonts w:cs="Arial"/>
                <w:color w:val="000000"/>
                <w:szCs w:val="20"/>
              </w:rPr>
            </w:pPr>
            <w:r w:rsidRPr="009B0385">
              <w:rPr>
                <w:rFonts w:cs="Arial"/>
                <w:b/>
                <w:color w:val="000000"/>
                <w:szCs w:val="20"/>
              </w:rPr>
              <w:t>(izvajanje lokalnega razvoja, ki ga vodi skupnost</w:t>
            </w:r>
            <w:r w:rsidRPr="00664DA7">
              <w:rPr>
                <w:rFonts w:cs="Arial"/>
                <w:color w:val="000000"/>
                <w:szCs w:val="20"/>
              </w:rPr>
              <w:t>)</w:t>
            </w:r>
          </w:p>
          <w:p w:rsidR="005A2AB2" w:rsidRPr="00664DA7" w:rsidRDefault="005A2AB2" w:rsidP="00CA4646">
            <w:pPr>
              <w:autoSpaceDE w:val="0"/>
              <w:autoSpaceDN w:val="0"/>
              <w:adjustRightInd w:val="0"/>
              <w:spacing w:line="240" w:lineRule="auto"/>
              <w:jc w:val="center"/>
              <w:rPr>
                <w:rFonts w:cs="Arial"/>
                <w:color w:val="000000"/>
                <w:szCs w:val="20"/>
              </w:rPr>
            </w:pPr>
          </w:p>
          <w:p w:rsidR="005A2AB2" w:rsidRPr="00664DA7" w:rsidRDefault="005A2AB2" w:rsidP="00CA4646">
            <w:pPr>
              <w:autoSpaceDE w:val="0"/>
              <w:autoSpaceDN w:val="0"/>
              <w:adjustRightInd w:val="0"/>
              <w:spacing w:line="240" w:lineRule="auto"/>
              <w:jc w:val="both"/>
              <w:rPr>
                <w:rFonts w:cs="Arial"/>
                <w:color w:val="000000"/>
                <w:szCs w:val="20"/>
              </w:rPr>
            </w:pPr>
            <w:r w:rsidRPr="00664DA7">
              <w:rPr>
                <w:rFonts w:cs="Arial"/>
                <w:color w:val="000000"/>
                <w:szCs w:val="20"/>
              </w:rPr>
              <w:t xml:space="preserve">(1) Lokalni razvoj, ki ga vodi skupnost se izvaja v skladu s predpisi Unije, ki urejajo lokalni razvoj, ki ga vodi skupnost.  </w:t>
            </w:r>
          </w:p>
          <w:p w:rsidR="005A2AB2" w:rsidRDefault="005A2AB2" w:rsidP="00CA4646">
            <w:pPr>
              <w:autoSpaceDE w:val="0"/>
              <w:autoSpaceDN w:val="0"/>
              <w:adjustRightInd w:val="0"/>
              <w:spacing w:line="240" w:lineRule="auto"/>
              <w:jc w:val="both"/>
              <w:rPr>
                <w:rFonts w:cs="Arial"/>
                <w:color w:val="000000"/>
                <w:szCs w:val="20"/>
              </w:rPr>
            </w:pPr>
            <w:r w:rsidRPr="00664DA7">
              <w:rPr>
                <w:rFonts w:cs="Arial"/>
                <w:color w:val="000000"/>
                <w:szCs w:val="20"/>
              </w:rPr>
              <w:t>(2) Lokalni razvoj, ki ga vodi skupnost, se izvaja preko lokalnih akcijskih skupin na podlagi potrjenih strategij lokalnega razvoja v skladu s predpisi Unije, ki urejajo lokalni razvoj.«.</w:t>
            </w:r>
          </w:p>
          <w:p w:rsidR="005A2AB2" w:rsidRDefault="005A2AB2" w:rsidP="00CA4646">
            <w:pPr>
              <w:autoSpaceDE w:val="0"/>
              <w:autoSpaceDN w:val="0"/>
              <w:adjustRightInd w:val="0"/>
              <w:spacing w:line="240" w:lineRule="auto"/>
              <w:jc w:val="both"/>
              <w:rPr>
                <w:rFonts w:cs="Arial"/>
                <w:color w:val="000000"/>
                <w:szCs w:val="20"/>
              </w:rPr>
            </w:pPr>
          </w:p>
          <w:p w:rsidR="005A2AB2" w:rsidRPr="00230F4E" w:rsidRDefault="005A2AB2" w:rsidP="00CA4646">
            <w:pPr>
              <w:autoSpaceDE w:val="0"/>
              <w:autoSpaceDN w:val="0"/>
              <w:adjustRightInd w:val="0"/>
              <w:spacing w:line="240" w:lineRule="auto"/>
              <w:jc w:val="center"/>
              <w:rPr>
                <w:rFonts w:cs="Arial"/>
                <w:b/>
                <w:color w:val="000000"/>
                <w:szCs w:val="20"/>
              </w:rPr>
            </w:pPr>
            <w:r>
              <w:rPr>
                <w:rFonts w:cs="Arial"/>
                <w:b/>
                <w:color w:val="000000"/>
                <w:szCs w:val="20"/>
              </w:rPr>
              <w:t>9.</w:t>
            </w:r>
            <w:r w:rsidRPr="00230F4E">
              <w:rPr>
                <w:rFonts w:cs="Arial"/>
                <w:b/>
                <w:color w:val="000000"/>
                <w:szCs w:val="20"/>
              </w:rPr>
              <w:t xml:space="preserve"> člen</w:t>
            </w:r>
          </w:p>
          <w:p w:rsidR="005A2AB2" w:rsidRDefault="005A2AB2" w:rsidP="00CA4646">
            <w:pPr>
              <w:spacing w:before="120"/>
              <w:jc w:val="both"/>
              <w:rPr>
                <w:rFonts w:cs="Arial"/>
                <w:bCs/>
                <w:szCs w:val="20"/>
                <w:lang w:val="nl-NL"/>
              </w:rPr>
            </w:pPr>
          </w:p>
          <w:p w:rsidR="005A2AB2" w:rsidRDefault="005A2AB2" w:rsidP="00CA4646">
            <w:pPr>
              <w:spacing w:before="120"/>
              <w:jc w:val="both"/>
              <w:rPr>
                <w:rFonts w:cs="Arial"/>
                <w:bCs/>
                <w:szCs w:val="20"/>
                <w:lang w:val="nl-NL"/>
              </w:rPr>
            </w:pPr>
            <w:r>
              <w:rPr>
                <w:rFonts w:cs="Arial"/>
                <w:bCs/>
                <w:szCs w:val="20"/>
                <w:lang w:val="nl-NL"/>
              </w:rPr>
              <w:t>Za a28.a se doda nov, b28.a člen, ki se glasi:</w:t>
            </w:r>
          </w:p>
          <w:p w:rsidR="005A2AB2" w:rsidRPr="008F5527" w:rsidRDefault="005A2AB2" w:rsidP="00CA4646">
            <w:pPr>
              <w:pStyle w:val="len"/>
              <w:shd w:val="clear" w:color="auto" w:fill="FFFFFF"/>
              <w:spacing w:before="480" w:beforeAutospacing="0" w:after="0" w:afterAutospacing="0"/>
              <w:jc w:val="center"/>
              <w:rPr>
                <w:rFonts w:ascii="Arial" w:hAnsi="Arial" w:cs="Arial"/>
                <w:b/>
                <w:bCs/>
                <w:sz w:val="20"/>
                <w:szCs w:val="20"/>
              </w:rPr>
            </w:pPr>
            <w:r w:rsidRPr="008F5527">
              <w:rPr>
                <w:rFonts w:cs="Arial"/>
                <w:color w:val="000000"/>
                <w:sz w:val="20"/>
                <w:szCs w:val="20"/>
              </w:rPr>
              <w:t>»</w:t>
            </w:r>
            <w:r w:rsidRPr="008F5527">
              <w:rPr>
                <w:rFonts w:ascii="Arial" w:hAnsi="Arial" w:cs="Arial"/>
                <w:b/>
                <w:bCs/>
                <w:sz w:val="20"/>
                <w:szCs w:val="20"/>
              </w:rPr>
              <w:t>b28.a člen</w:t>
            </w:r>
          </w:p>
          <w:p w:rsidR="005A2AB2" w:rsidRPr="008F5527" w:rsidRDefault="005A2AB2" w:rsidP="00CA4646">
            <w:pPr>
              <w:pStyle w:val="lennaslov"/>
              <w:shd w:val="clear" w:color="auto" w:fill="FFFFFF"/>
              <w:spacing w:before="0" w:beforeAutospacing="0" w:after="0" w:afterAutospacing="0"/>
              <w:jc w:val="center"/>
              <w:rPr>
                <w:rFonts w:ascii="Arial" w:hAnsi="Arial" w:cs="Arial"/>
                <w:b/>
                <w:bCs/>
                <w:sz w:val="20"/>
                <w:szCs w:val="20"/>
              </w:rPr>
            </w:pPr>
            <w:r w:rsidRPr="008F5527">
              <w:rPr>
                <w:rFonts w:ascii="Arial" w:hAnsi="Arial" w:cs="Arial"/>
                <w:b/>
                <w:bCs/>
                <w:sz w:val="20"/>
                <w:szCs w:val="20"/>
                <w:lang w:val="x-none"/>
              </w:rPr>
              <w:t>(</w:t>
            </w:r>
            <w:r w:rsidRPr="008F5527">
              <w:rPr>
                <w:rFonts w:ascii="Arial" w:hAnsi="Arial" w:cs="Arial"/>
                <w:b/>
                <w:bCs/>
                <w:sz w:val="20"/>
                <w:szCs w:val="20"/>
              </w:rPr>
              <w:t>izvajanje analiz krme</w:t>
            </w:r>
            <w:r w:rsidRPr="008F5527">
              <w:rPr>
                <w:rFonts w:ascii="Arial" w:hAnsi="Arial" w:cs="Arial"/>
                <w:b/>
                <w:bCs/>
                <w:sz w:val="20"/>
                <w:szCs w:val="20"/>
                <w:lang w:val="x-none"/>
              </w:rPr>
              <w:t>)</w:t>
            </w:r>
          </w:p>
          <w:p w:rsidR="005A2AB2" w:rsidRPr="005722ED" w:rsidRDefault="005A2AB2" w:rsidP="00CA4646">
            <w:pPr>
              <w:pStyle w:val="odstavek"/>
              <w:shd w:val="clear" w:color="auto" w:fill="FFFFFF"/>
              <w:spacing w:before="240" w:beforeAutospacing="0" w:after="0" w:afterAutospacing="0"/>
              <w:jc w:val="both"/>
              <w:rPr>
                <w:rFonts w:ascii="Arial" w:hAnsi="Arial" w:cs="Arial"/>
                <w:sz w:val="20"/>
                <w:szCs w:val="20"/>
                <w:lang w:val="x-none"/>
              </w:rPr>
            </w:pPr>
            <w:r w:rsidRPr="005722ED">
              <w:rPr>
                <w:rFonts w:ascii="Arial" w:hAnsi="Arial" w:cs="Arial"/>
                <w:sz w:val="20"/>
                <w:szCs w:val="20"/>
                <w:lang w:val="x-none"/>
              </w:rPr>
              <w:t xml:space="preserve">  (1) </w:t>
            </w:r>
            <w:r w:rsidRPr="005722ED">
              <w:rPr>
                <w:rFonts w:ascii="Arial" w:hAnsi="Arial" w:cs="Arial"/>
                <w:sz w:val="20"/>
                <w:szCs w:val="20"/>
              </w:rPr>
              <w:t xml:space="preserve">Izvajanje analiz krme, za potrebe ukrepov zmanjševanja emisij toplogrednih plinov in amonijaka v kmetijstvu (v nadaljnjem besedilu: analiza krme), </w:t>
            </w:r>
            <w:r w:rsidRPr="005722ED">
              <w:rPr>
                <w:rFonts w:ascii="Arial" w:hAnsi="Arial" w:cs="Arial"/>
                <w:sz w:val="20"/>
                <w:szCs w:val="20"/>
                <w:lang w:val="x-none"/>
              </w:rPr>
              <w:t xml:space="preserve">obsega </w:t>
            </w:r>
            <w:r w:rsidRPr="005722ED">
              <w:rPr>
                <w:rFonts w:ascii="Arial" w:hAnsi="Arial" w:cs="Arial"/>
                <w:sz w:val="20"/>
                <w:szCs w:val="20"/>
              </w:rPr>
              <w:t>analiziranje</w:t>
            </w:r>
            <w:r w:rsidRPr="005722ED">
              <w:rPr>
                <w:rFonts w:ascii="Arial" w:hAnsi="Arial" w:cs="Arial"/>
                <w:sz w:val="20"/>
                <w:szCs w:val="20"/>
                <w:lang w:val="x-none"/>
              </w:rPr>
              <w:t xml:space="preserve"> osnovnih parametrov</w:t>
            </w:r>
            <w:r w:rsidRPr="005722ED">
              <w:rPr>
                <w:rFonts w:ascii="Arial" w:hAnsi="Arial" w:cs="Arial"/>
                <w:sz w:val="20"/>
                <w:szCs w:val="20"/>
              </w:rPr>
              <w:t xml:space="preserve"> krme</w:t>
            </w:r>
            <w:r w:rsidRPr="005722ED">
              <w:rPr>
                <w:rFonts w:ascii="Arial" w:hAnsi="Arial" w:cs="Arial"/>
                <w:sz w:val="20"/>
                <w:szCs w:val="20"/>
                <w:lang w:val="x-none"/>
              </w:rPr>
              <w:t>, ki</w:t>
            </w:r>
            <w:r w:rsidRPr="005722ED">
              <w:rPr>
                <w:rFonts w:ascii="Arial" w:hAnsi="Arial" w:cs="Arial"/>
                <w:sz w:val="20"/>
                <w:szCs w:val="20"/>
              </w:rPr>
              <w:t xml:space="preserve"> </w:t>
            </w:r>
            <w:r w:rsidRPr="005722ED">
              <w:rPr>
                <w:rFonts w:ascii="Arial" w:hAnsi="Arial" w:cs="Arial"/>
                <w:sz w:val="20"/>
                <w:szCs w:val="20"/>
                <w:lang w:val="x-none"/>
              </w:rPr>
              <w:t>so</w:t>
            </w:r>
            <w:r w:rsidRPr="005722ED">
              <w:rPr>
                <w:rFonts w:ascii="Arial" w:hAnsi="Arial" w:cs="Arial"/>
                <w:sz w:val="20"/>
                <w:szCs w:val="20"/>
              </w:rPr>
              <w:t xml:space="preserve"> zlasti</w:t>
            </w:r>
            <w:r w:rsidRPr="005722ED">
              <w:rPr>
                <w:rFonts w:ascii="Arial" w:hAnsi="Arial" w:cs="Arial"/>
                <w:sz w:val="20"/>
                <w:szCs w:val="20"/>
                <w:lang w:val="x-none"/>
              </w:rPr>
              <w:t>:</w:t>
            </w:r>
          </w:p>
          <w:p w:rsidR="005A2AB2" w:rsidRPr="005722ED" w:rsidRDefault="005A2AB2" w:rsidP="00CA4646">
            <w:pPr>
              <w:pStyle w:val="odstavek"/>
              <w:numPr>
                <w:ilvl w:val="0"/>
                <w:numId w:val="27"/>
              </w:numPr>
              <w:shd w:val="clear" w:color="auto" w:fill="FFFFFF"/>
              <w:spacing w:before="0" w:beforeAutospacing="0" w:after="0" w:afterAutospacing="0"/>
              <w:jc w:val="both"/>
              <w:rPr>
                <w:rFonts w:ascii="Arial" w:hAnsi="Arial" w:cs="Arial"/>
                <w:sz w:val="20"/>
                <w:szCs w:val="20"/>
              </w:rPr>
            </w:pPr>
            <w:r w:rsidRPr="005722ED">
              <w:rPr>
                <w:rFonts w:ascii="Arial" w:hAnsi="Arial" w:cs="Arial"/>
                <w:sz w:val="20"/>
                <w:szCs w:val="20"/>
              </w:rPr>
              <w:t>vlaga,</w:t>
            </w:r>
          </w:p>
          <w:p w:rsidR="005A2AB2" w:rsidRPr="005722ED" w:rsidRDefault="005A2AB2" w:rsidP="00CA4646">
            <w:pPr>
              <w:pStyle w:val="odstavek"/>
              <w:numPr>
                <w:ilvl w:val="0"/>
                <w:numId w:val="27"/>
              </w:numPr>
              <w:shd w:val="clear" w:color="auto" w:fill="FFFFFF"/>
              <w:spacing w:before="0" w:beforeAutospacing="0" w:after="0" w:afterAutospacing="0"/>
              <w:jc w:val="both"/>
              <w:rPr>
                <w:rFonts w:ascii="Arial" w:hAnsi="Arial" w:cs="Arial"/>
                <w:sz w:val="20"/>
                <w:szCs w:val="20"/>
              </w:rPr>
            </w:pPr>
            <w:r w:rsidRPr="005722ED">
              <w:rPr>
                <w:rFonts w:ascii="Arial" w:hAnsi="Arial" w:cs="Arial"/>
                <w:sz w:val="20"/>
                <w:szCs w:val="20"/>
              </w:rPr>
              <w:t>surove beljakovine,</w:t>
            </w:r>
          </w:p>
          <w:p w:rsidR="005A2AB2" w:rsidRPr="005722ED" w:rsidRDefault="005A2AB2" w:rsidP="00CA4646">
            <w:pPr>
              <w:pStyle w:val="odstavek"/>
              <w:numPr>
                <w:ilvl w:val="0"/>
                <w:numId w:val="27"/>
              </w:numPr>
              <w:shd w:val="clear" w:color="auto" w:fill="FFFFFF"/>
              <w:spacing w:before="0" w:beforeAutospacing="0" w:after="0" w:afterAutospacing="0"/>
              <w:jc w:val="both"/>
              <w:rPr>
                <w:rFonts w:ascii="Arial" w:hAnsi="Arial" w:cs="Arial"/>
                <w:sz w:val="20"/>
                <w:szCs w:val="20"/>
              </w:rPr>
            </w:pPr>
            <w:r w:rsidRPr="005722ED">
              <w:rPr>
                <w:rFonts w:ascii="Arial" w:hAnsi="Arial" w:cs="Arial"/>
                <w:sz w:val="20"/>
                <w:szCs w:val="20"/>
              </w:rPr>
              <w:t>surove vlaknine,</w:t>
            </w:r>
          </w:p>
          <w:p w:rsidR="005A2AB2" w:rsidRPr="005722ED" w:rsidRDefault="005A2AB2" w:rsidP="00CA4646">
            <w:pPr>
              <w:pStyle w:val="odstavek"/>
              <w:numPr>
                <w:ilvl w:val="0"/>
                <w:numId w:val="27"/>
              </w:numPr>
              <w:shd w:val="clear" w:color="auto" w:fill="FFFFFF"/>
              <w:spacing w:before="0" w:beforeAutospacing="0" w:after="0" w:afterAutospacing="0"/>
              <w:jc w:val="both"/>
              <w:rPr>
                <w:rFonts w:ascii="Arial" w:hAnsi="Arial" w:cs="Arial"/>
                <w:sz w:val="20"/>
                <w:szCs w:val="20"/>
              </w:rPr>
            </w:pPr>
            <w:r w:rsidRPr="005722ED">
              <w:rPr>
                <w:rFonts w:ascii="Arial" w:hAnsi="Arial" w:cs="Arial"/>
                <w:sz w:val="20"/>
                <w:szCs w:val="20"/>
              </w:rPr>
              <w:t>surovi pepel,</w:t>
            </w:r>
          </w:p>
          <w:p w:rsidR="005A2AB2" w:rsidRPr="005722ED" w:rsidRDefault="005A2AB2" w:rsidP="00CA4646">
            <w:pPr>
              <w:pStyle w:val="odstavek"/>
              <w:numPr>
                <w:ilvl w:val="0"/>
                <w:numId w:val="27"/>
              </w:numPr>
              <w:shd w:val="clear" w:color="auto" w:fill="FFFFFF"/>
              <w:spacing w:before="0" w:beforeAutospacing="0" w:after="0" w:afterAutospacing="0"/>
              <w:jc w:val="both"/>
              <w:rPr>
                <w:rFonts w:ascii="Arial" w:hAnsi="Arial" w:cs="Arial"/>
                <w:sz w:val="20"/>
                <w:szCs w:val="20"/>
              </w:rPr>
            </w:pPr>
            <w:r w:rsidRPr="005722ED">
              <w:rPr>
                <w:rFonts w:ascii="Arial" w:hAnsi="Arial" w:cs="Arial"/>
                <w:sz w:val="20"/>
                <w:szCs w:val="20"/>
              </w:rPr>
              <w:t>surove maščobe,</w:t>
            </w:r>
          </w:p>
          <w:p w:rsidR="005A2AB2" w:rsidRPr="005722ED" w:rsidRDefault="005A2AB2" w:rsidP="00CA4646">
            <w:pPr>
              <w:pStyle w:val="odstavek"/>
              <w:numPr>
                <w:ilvl w:val="0"/>
                <w:numId w:val="27"/>
              </w:numPr>
              <w:shd w:val="clear" w:color="auto" w:fill="FFFFFF"/>
              <w:spacing w:before="0" w:beforeAutospacing="0" w:after="0" w:afterAutospacing="0"/>
              <w:jc w:val="both"/>
              <w:rPr>
                <w:rFonts w:ascii="Arial" w:hAnsi="Arial" w:cs="Arial"/>
                <w:sz w:val="20"/>
                <w:szCs w:val="20"/>
              </w:rPr>
            </w:pPr>
            <w:r w:rsidRPr="005722ED">
              <w:rPr>
                <w:rFonts w:ascii="Arial" w:hAnsi="Arial" w:cs="Arial"/>
                <w:sz w:val="20"/>
                <w:szCs w:val="20"/>
              </w:rPr>
              <w:t>sladkorji,</w:t>
            </w:r>
          </w:p>
          <w:p w:rsidR="005A2AB2" w:rsidRPr="005722ED" w:rsidRDefault="005A2AB2" w:rsidP="00CA4646">
            <w:pPr>
              <w:pStyle w:val="odstavek"/>
              <w:numPr>
                <w:ilvl w:val="0"/>
                <w:numId w:val="27"/>
              </w:numPr>
              <w:shd w:val="clear" w:color="auto" w:fill="FFFFFF"/>
              <w:spacing w:before="0" w:beforeAutospacing="0" w:after="0" w:afterAutospacing="0"/>
              <w:jc w:val="both"/>
              <w:rPr>
                <w:rFonts w:ascii="Arial" w:hAnsi="Arial" w:cs="Arial"/>
                <w:sz w:val="20"/>
                <w:szCs w:val="20"/>
              </w:rPr>
            </w:pPr>
            <w:r w:rsidRPr="005722ED">
              <w:rPr>
                <w:rFonts w:ascii="Arial" w:hAnsi="Arial" w:cs="Arial"/>
                <w:sz w:val="20"/>
                <w:szCs w:val="20"/>
              </w:rPr>
              <w:t>škrob,</w:t>
            </w:r>
          </w:p>
          <w:p w:rsidR="005A2AB2" w:rsidRPr="005722ED" w:rsidRDefault="005A2AB2" w:rsidP="00CA4646">
            <w:pPr>
              <w:pStyle w:val="odstavek"/>
              <w:numPr>
                <w:ilvl w:val="0"/>
                <w:numId w:val="27"/>
              </w:numPr>
              <w:shd w:val="clear" w:color="auto" w:fill="FFFFFF"/>
              <w:spacing w:before="0" w:beforeAutospacing="0" w:after="0" w:afterAutospacing="0"/>
              <w:jc w:val="both"/>
              <w:rPr>
                <w:rFonts w:ascii="Arial" w:hAnsi="Arial" w:cs="Arial"/>
                <w:sz w:val="20"/>
                <w:szCs w:val="20"/>
              </w:rPr>
            </w:pPr>
            <w:r w:rsidRPr="005722ED">
              <w:rPr>
                <w:rFonts w:ascii="Arial" w:hAnsi="Arial" w:cs="Arial"/>
                <w:sz w:val="20"/>
                <w:szCs w:val="20"/>
              </w:rPr>
              <w:t>kalcij (Ca),</w:t>
            </w:r>
          </w:p>
          <w:p w:rsidR="005A2AB2" w:rsidRPr="005722ED" w:rsidRDefault="005A2AB2" w:rsidP="00CA4646">
            <w:pPr>
              <w:pStyle w:val="odstavek"/>
              <w:numPr>
                <w:ilvl w:val="0"/>
                <w:numId w:val="27"/>
              </w:numPr>
              <w:shd w:val="clear" w:color="auto" w:fill="FFFFFF"/>
              <w:spacing w:before="0" w:beforeAutospacing="0" w:after="0" w:afterAutospacing="0"/>
              <w:jc w:val="both"/>
              <w:rPr>
                <w:rFonts w:ascii="Arial" w:hAnsi="Arial" w:cs="Arial"/>
                <w:sz w:val="20"/>
                <w:szCs w:val="20"/>
              </w:rPr>
            </w:pPr>
            <w:r w:rsidRPr="005722ED">
              <w:rPr>
                <w:rFonts w:ascii="Arial" w:hAnsi="Arial" w:cs="Arial"/>
                <w:sz w:val="20"/>
                <w:szCs w:val="20"/>
              </w:rPr>
              <w:t>fosfor (P),</w:t>
            </w:r>
          </w:p>
          <w:p w:rsidR="005A2AB2" w:rsidRPr="005722ED" w:rsidRDefault="005A2AB2" w:rsidP="00CA4646">
            <w:pPr>
              <w:pStyle w:val="odstavek"/>
              <w:numPr>
                <w:ilvl w:val="0"/>
                <w:numId w:val="27"/>
              </w:numPr>
              <w:shd w:val="clear" w:color="auto" w:fill="FFFFFF"/>
              <w:spacing w:before="0" w:beforeAutospacing="0" w:after="0" w:afterAutospacing="0"/>
              <w:jc w:val="both"/>
              <w:rPr>
                <w:rFonts w:ascii="Arial" w:hAnsi="Arial" w:cs="Arial"/>
                <w:sz w:val="20"/>
                <w:szCs w:val="20"/>
              </w:rPr>
            </w:pPr>
            <w:r w:rsidRPr="005722ED">
              <w:rPr>
                <w:rFonts w:ascii="Arial" w:hAnsi="Arial" w:cs="Arial"/>
                <w:sz w:val="20"/>
                <w:szCs w:val="20"/>
              </w:rPr>
              <w:t>magnezij (Mg),</w:t>
            </w:r>
          </w:p>
          <w:p w:rsidR="005A2AB2" w:rsidRPr="005722ED" w:rsidRDefault="005A2AB2" w:rsidP="00CA4646">
            <w:pPr>
              <w:pStyle w:val="odstavek"/>
              <w:numPr>
                <w:ilvl w:val="0"/>
                <w:numId w:val="27"/>
              </w:numPr>
              <w:shd w:val="clear" w:color="auto" w:fill="FFFFFF"/>
              <w:spacing w:before="0" w:beforeAutospacing="0" w:after="0" w:afterAutospacing="0"/>
              <w:jc w:val="both"/>
              <w:rPr>
                <w:rFonts w:ascii="Arial" w:hAnsi="Arial" w:cs="Arial"/>
                <w:sz w:val="20"/>
                <w:szCs w:val="20"/>
              </w:rPr>
            </w:pPr>
            <w:r w:rsidRPr="005722ED">
              <w:rPr>
                <w:rFonts w:ascii="Arial" w:hAnsi="Arial" w:cs="Arial"/>
                <w:sz w:val="20"/>
                <w:szCs w:val="20"/>
              </w:rPr>
              <w:t xml:space="preserve">natrij (Na) in </w:t>
            </w:r>
          </w:p>
          <w:p w:rsidR="005A2AB2" w:rsidRPr="005722ED" w:rsidRDefault="005A2AB2" w:rsidP="00CA4646">
            <w:pPr>
              <w:pStyle w:val="odstavek"/>
              <w:numPr>
                <w:ilvl w:val="0"/>
                <w:numId w:val="27"/>
              </w:numPr>
              <w:shd w:val="clear" w:color="auto" w:fill="FFFFFF"/>
              <w:spacing w:before="0" w:beforeAutospacing="0" w:after="0" w:afterAutospacing="0"/>
              <w:jc w:val="both"/>
              <w:rPr>
                <w:rFonts w:ascii="Arial" w:hAnsi="Arial" w:cs="Arial"/>
                <w:sz w:val="20"/>
                <w:szCs w:val="20"/>
              </w:rPr>
            </w:pPr>
            <w:r w:rsidRPr="005722ED">
              <w:rPr>
                <w:rFonts w:ascii="Arial" w:hAnsi="Arial" w:cs="Arial"/>
                <w:sz w:val="20"/>
                <w:szCs w:val="20"/>
              </w:rPr>
              <w:t>kalij (K).</w:t>
            </w:r>
          </w:p>
          <w:p w:rsidR="005A2AB2" w:rsidRPr="005722ED" w:rsidRDefault="005A2AB2" w:rsidP="00CA4646">
            <w:pPr>
              <w:pStyle w:val="odstavek"/>
              <w:shd w:val="clear" w:color="auto" w:fill="FFFFFF"/>
              <w:spacing w:before="240" w:beforeAutospacing="0" w:after="0" w:afterAutospacing="0"/>
              <w:jc w:val="both"/>
              <w:rPr>
                <w:rFonts w:ascii="Arial" w:hAnsi="Arial" w:cs="Arial"/>
                <w:sz w:val="20"/>
                <w:szCs w:val="20"/>
              </w:rPr>
            </w:pPr>
            <w:r w:rsidRPr="005722ED">
              <w:rPr>
                <w:rFonts w:ascii="Arial" w:hAnsi="Arial" w:cs="Arial"/>
                <w:sz w:val="20"/>
                <w:szCs w:val="20"/>
                <w:lang w:val="x-none"/>
              </w:rPr>
              <w:t xml:space="preserve">(2)  Naloge iz </w:t>
            </w:r>
            <w:r w:rsidRPr="005722ED">
              <w:rPr>
                <w:rFonts w:ascii="Arial" w:hAnsi="Arial" w:cs="Arial"/>
                <w:sz w:val="20"/>
                <w:szCs w:val="20"/>
              </w:rPr>
              <w:t>prejšnjega</w:t>
            </w:r>
            <w:r w:rsidRPr="005722ED">
              <w:rPr>
                <w:rFonts w:ascii="Arial" w:hAnsi="Arial" w:cs="Arial"/>
                <w:sz w:val="20"/>
                <w:szCs w:val="20"/>
                <w:lang w:val="x-none"/>
              </w:rPr>
              <w:t xml:space="preserve"> odstavka kot javno pooblastilo izvaja nosilec javnega pooblastila</w:t>
            </w:r>
            <w:r w:rsidRPr="005722ED">
              <w:rPr>
                <w:rFonts w:ascii="Arial" w:hAnsi="Arial" w:cs="Arial"/>
                <w:sz w:val="20"/>
                <w:szCs w:val="20"/>
              </w:rPr>
              <w:t>.</w:t>
            </w:r>
          </w:p>
          <w:p w:rsidR="005A2AB2" w:rsidRPr="005722ED" w:rsidRDefault="005A2AB2" w:rsidP="00CA4646">
            <w:pPr>
              <w:pStyle w:val="odstavek"/>
              <w:shd w:val="clear" w:color="auto" w:fill="FFFFFF"/>
              <w:spacing w:before="240" w:beforeAutospacing="0" w:after="0" w:afterAutospacing="0"/>
              <w:jc w:val="both"/>
              <w:rPr>
                <w:rFonts w:ascii="Arial" w:hAnsi="Arial" w:cs="Arial"/>
                <w:sz w:val="20"/>
                <w:szCs w:val="20"/>
                <w:lang w:val="x-none"/>
              </w:rPr>
            </w:pPr>
            <w:r w:rsidRPr="005722ED">
              <w:rPr>
                <w:rFonts w:ascii="Arial" w:hAnsi="Arial" w:cs="Arial"/>
                <w:sz w:val="20"/>
                <w:szCs w:val="20"/>
                <w:lang w:val="x-none"/>
              </w:rPr>
              <w:t>(</w:t>
            </w:r>
            <w:r w:rsidRPr="005722ED">
              <w:rPr>
                <w:rFonts w:ascii="Arial" w:hAnsi="Arial" w:cs="Arial"/>
                <w:sz w:val="20"/>
                <w:szCs w:val="20"/>
              </w:rPr>
              <w:t>3</w:t>
            </w:r>
            <w:r w:rsidRPr="005722ED">
              <w:rPr>
                <w:rFonts w:ascii="Arial" w:hAnsi="Arial" w:cs="Arial"/>
                <w:sz w:val="20"/>
                <w:szCs w:val="20"/>
                <w:lang w:val="x-none"/>
              </w:rPr>
              <w:t xml:space="preserve">) Minister za </w:t>
            </w:r>
            <w:r w:rsidRPr="005722ED">
              <w:rPr>
                <w:rFonts w:ascii="Arial" w:hAnsi="Arial" w:cs="Arial"/>
                <w:sz w:val="20"/>
                <w:szCs w:val="20"/>
              </w:rPr>
              <w:t>izvajanje</w:t>
            </w:r>
            <w:r w:rsidRPr="005722ED">
              <w:rPr>
                <w:rFonts w:ascii="Arial" w:hAnsi="Arial" w:cs="Arial"/>
                <w:sz w:val="20"/>
                <w:szCs w:val="20"/>
                <w:lang w:val="x-none"/>
              </w:rPr>
              <w:t xml:space="preserve"> </w:t>
            </w:r>
            <w:r w:rsidRPr="005722ED">
              <w:rPr>
                <w:rFonts w:ascii="Arial" w:hAnsi="Arial" w:cs="Arial"/>
                <w:sz w:val="20"/>
                <w:szCs w:val="20"/>
              </w:rPr>
              <w:t xml:space="preserve">analiz krme </w:t>
            </w:r>
            <w:r w:rsidRPr="005722ED">
              <w:rPr>
                <w:rFonts w:ascii="Arial" w:hAnsi="Arial" w:cs="Arial"/>
                <w:sz w:val="20"/>
                <w:szCs w:val="20"/>
                <w:lang w:val="x-none"/>
              </w:rPr>
              <w:t>iz prvega odstavka tega člena</w:t>
            </w:r>
            <w:r w:rsidRPr="005722ED">
              <w:rPr>
                <w:rFonts w:ascii="Arial" w:hAnsi="Arial" w:cs="Arial"/>
                <w:sz w:val="20"/>
                <w:szCs w:val="20"/>
              </w:rPr>
              <w:t>,</w:t>
            </w:r>
            <w:r w:rsidRPr="005722ED">
              <w:rPr>
                <w:rFonts w:ascii="Arial" w:hAnsi="Arial" w:cs="Arial"/>
                <w:sz w:val="20"/>
                <w:szCs w:val="20"/>
                <w:lang w:val="x-none"/>
              </w:rPr>
              <w:t xml:space="preserve"> predpiše obseg </w:t>
            </w:r>
            <w:r w:rsidRPr="005722ED">
              <w:rPr>
                <w:rFonts w:ascii="Arial" w:hAnsi="Arial" w:cs="Arial"/>
                <w:sz w:val="20"/>
                <w:szCs w:val="20"/>
              </w:rPr>
              <w:t>ter</w:t>
            </w:r>
            <w:r w:rsidRPr="005722ED">
              <w:rPr>
                <w:rFonts w:ascii="Arial" w:hAnsi="Arial" w:cs="Arial"/>
                <w:sz w:val="20"/>
                <w:szCs w:val="20"/>
                <w:lang w:val="x-none"/>
              </w:rPr>
              <w:t xml:space="preserve"> </w:t>
            </w:r>
            <w:r w:rsidRPr="005722ED">
              <w:rPr>
                <w:rFonts w:ascii="Arial" w:hAnsi="Arial" w:cs="Arial"/>
                <w:sz w:val="20"/>
                <w:szCs w:val="20"/>
              </w:rPr>
              <w:t>metodologijo</w:t>
            </w:r>
            <w:r w:rsidRPr="005722ED">
              <w:rPr>
                <w:rFonts w:ascii="Arial" w:hAnsi="Arial" w:cs="Arial"/>
                <w:sz w:val="20"/>
                <w:szCs w:val="20"/>
                <w:lang w:val="x-none"/>
              </w:rPr>
              <w:t xml:space="preserve"> </w:t>
            </w:r>
            <w:r w:rsidRPr="005722ED">
              <w:rPr>
                <w:rFonts w:ascii="Arial" w:hAnsi="Arial" w:cs="Arial"/>
                <w:sz w:val="20"/>
                <w:szCs w:val="20"/>
              </w:rPr>
              <w:t>vzorčenja in analiziranja krme</w:t>
            </w:r>
            <w:r w:rsidRPr="005722ED">
              <w:rPr>
                <w:rFonts w:ascii="Arial" w:hAnsi="Arial" w:cs="Arial"/>
                <w:sz w:val="20"/>
                <w:szCs w:val="20"/>
                <w:lang w:val="x-none"/>
              </w:rPr>
              <w:t>, parametre</w:t>
            </w:r>
            <w:r w:rsidRPr="005722ED">
              <w:rPr>
                <w:rFonts w:ascii="Arial" w:hAnsi="Arial" w:cs="Arial"/>
                <w:sz w:val="20"/>
                <w:szCs w:val="20"/>
              </w:rPr>
              <w:t xml:space="preserve"> analize krme, način posredovanja podatkov rezultatov analiz krme ministrstvu</w:t>
            </w:r>
            <w:r w:rsidRPr="005722ED">
              <w:rPr>
                <w:rFonts w:ascii="Arial" w:hAnsi="Arial" w:cs="Arial"/>
                <w:sz w:val="20"/>
                <w:szCs w:val="20"/>
                <w:lang w:val="x-none"/>
              </w:rPr>
              <w:t xml:space="preserve"> in vsebino poročila o </w:t>
            </w:r>
            <w:r w:rsidRPr="005722ED">
              <w:rPr>
                <w:rFonts w:ascii="Arial" w:hAnsi="Arial" w:cs="Arial"/>
                <w:sz w:val="20"/>
                <w:szCs w:val="20"/>
              </w:rPr>
              <w:t>izvedenih</w:t>
            </w:r>
            <w:r w:rsidRPr="005722ED">
              <w:rPr>
                <w:rFonts w:ascii="Arial" w:hAnsi="Arial" w:cs="Arial"/>
                <w:sz w:val="20"/>
                <w:szCs w:val="20"/>
                <w:lang w:val="x-none"/>
              </w:rPr>
              <w:t xml:space="preserve"> </w:t>
            </w:r>
            <w:r w:rsidRPr="005722ED">
              <w:rPr>
                <w:rFonts w:ascii="Arial" w:hAnsi="Arial" w:cs="Arial"/>
                <w:sz w:val="20"/>
                <w:szCs w:val="20"/>
              </w:rPr>
              <w:t>analizah krme</w:t>
            </w:r>
            <w:r w:rsidRPr="005722ED">
              <w:rPr>
                <w:rFonts w:ascii="Arial" w:hAnsi="Arial" w:cs="Arial"/>
                <w:sz w:val="20"/>
                <w:szCs w:val="20"/>
                <w:lang w:val="x-none"/>
              </w:rPr>
              <w:t>.</w:t>
            </w:r>
          </w:p>
          <w:p w:rsidR="005A2AB2" w:rsidRPr="005722ED" w:rsidRDefault="005A2AB2" w:rsidP="00CA4646">
            <w:pPr>
              <w:pStyle w:val="odstavek"/>
              <w:shd w:val="clear" w:color="auto" w:fill="FFFFFF"/>
              <w:spacing w:before="240" w:beforeAutospacing="0" w:after="0" w:afterAutospacing="0"/>
              <w:jc w:val="both"/>
              <w:rPr>
                <w:rFonts w:ascii="Arial" w:hAnsi="Arial" w:cs="Arial"/>
                <w:sz w:val="20"/>
                <w:szCs w:val="20"/>
                <w:lang w:val="x-none"/>
              </w:rPr>
            </w:pPr>
            <w:r w:rsidRPr="005722ED">
              <w:rPr>
                <w:rFonts w:ascii="Arial" w:hAnsi="Arial" w:cs="Arial"/>
                <w:sz w:val="20"/>
                <w:szCs w:val="20"/>
                <w:lang w:val="x-none"/>
              </w:rPr>
              <w:t>(4) Nosilec javnega pooblastila za analizo krme je lahko pravna oseba ali samostojni podjetnik posameznik, če izpolnjuje naslednje pogoje:</w:t>
            </w:r>
          </w:p>
          <w:p w:rsidR="005A2AB2" w:rsidRPr="005722ED" w:rsidRDefault="005A2AB2" w:rsidP="00CA4646">
            <w:pPr>
              <w:pStyle w:val="odstavek"/>
              <w:shd w:val="clear" w:color="auto" w:fill="FFFFFF"/>
              <w:spacing w:before="0" w:beforeAutospacing="0" w:after="0" w:afterAutospacing="0"/>
              <w:jc w:val="both"/>
              <w:rPr>
                <w:rFonts w:ascii="Arial" w:hAnsi="Arial" w:cs="Arial"/>
                <w:sz w:val="20"/>
                <w:szCs w:val="20"/>
                <w:lang w:val="x-none"/>
              </w:rPr>
            </w:pPr>
            <w:r w:rsidRPr="005722ED">
              <w:rPr>
                <w:rFonts w:ascii="Arial" w:hAnsi="Arial" w:cs="Arial"/>
                <w:sz w:val="20"/>
                <w:szCs w:val="20"/>
                <w:lang w:val="x-none"/>
              </w:rPr>
              <w:t>1. je</w:t>
            </w:r>
            <w:r w:rsidRPr="005722ED">
              <w:rPr>
                <w:rFonts w:ascii="Arial" w:hAnsi="Arial" w:cs="Arial"/>
                <w:sz w:val="20"/>
                <w:szCs w:val="20"/>
              </w:rPr>
              <w:t xml:space="preserve"> </w:t>
            </w:r>
            <w:r w:rsidRPr="005722ED">
              <w:rPr>
                <w:rFonts w:ascii="Arial" w:hAnsi="Arial" w:cs="Arial"/>
                <w:sz w:val="20"/>
                <w:szCs w:val="20"/>
                <w:lang w:val="x-none"/>
              </w:rPr>
              <w:t>registriran za opravljanje tehničnega svetovanja ali tehničnega preizkušanja ali analiziranja;</w:t>
            </w:r>
          </w:p>
          <w:p w:rsidR="005A2AB2" w:rsidRPr="005722ED" w:rsidRDefault="005A2AB2" w:rsidP="00CA4646">
            <w:pPr>
              <w:pStyle w:val="odstavek"/>
              <w:shd w:val="clear" w:color="auto" w:fill="FFFFFF"/>
              <w:spacing w:before="0" w:beforeAutospacing="0" w:after="0" w:afterAutospacing="0"/>
              <w:jc w:val="both"/>
              <w:rPr>
                <w:rFonts w:ascii="Arial" w:hAnsi="Arial" w:cs="Arial"/>
                <w:sz w:val="20"/>
                <w:szCs w:val="20"/>
                <w:lang w:val="x-none"/>
              </w:rPr>
            </w:pPr>
            <w:r w:rsidRPr="005722ED">
              <w:rPr>
                <w:rFonts w:ascii="Arial" w:hAnsi="Arial" w:cs="Arial"/>
                <w:sz w:val="20"/>
                <w:szCs w:val="20"/>
                <w:lang w:val="x-none"/>
              </w:rPr>
              <w:t>2. razpolaga z ustrezno opremo za analizo krme;</w:t>
            </w:r>
          </w:p>
          <w:p w:rsidR="005A2AB2" w:rsidRPr="005722ED" w:rsidRDefault="005A2AB2" w:rsidP="00CA4646">
            <w:pPr>
              <w:pStyle w:val="odstavek"/>
              <w:shd w:val="clear" w:color="auto" w:fill="FFFFFF"/>
              <w:spacing w:before="0" w:beforeAutospacing="0" w:after="0" w:afterAutospacing="0"/>
              <w:jc w:val="both"/>
              <w:rPr>
                <w:rFonts w:ascii="Arial" w:hAnsi="Arial" w:cs="Arial"/>
                <w:sz w:val="20"/>
                <w:szCs w:val="20"/>
                <w:lang w:val="x-none"/>
              </w:rPr>
            </w:pPr>
            <w:r w:rsidRPr="005722ED">
              <w:rPr>
                <w:rFonts w:ascii="Arial" w:hAnsi="Arial" w:cs="Arial"/>
                <w:sz w:val="20"/>
                <w:szCs w:val="20"/>
                <w:lang w:val="x-none"/>
              </w:rPr>
              <w:t>3. je usposobljen za izvajanje analiz krme;</w:t>
            </w:r>
          </w:p>
          <w:p w:rsidR="005A2AB2" w:rsidRPr="005722ED" w:rsidRDefault="005A2AB2" w:rsidP="00CA4646">
            <w:pPr>
              <w:pStyle w:val="odstavek"/>
              <w:shd w:val="clear" w:color="auto" w:fill="FFFFFF"/>
              <w:spacing w:before="0" w:beforeAutospacing="0" w:after="0" w:afterAutospacing="0"/>
              <w:jc w:val="both"/>
              <w:rPr>
                <w:rFonts w:ascii="Arial" w:hAnsi="Arial" w:cs="Arial"/>
                <w:sz w:val="20"/>
                <w:szCs w:val="20"/>
                <w:lang w:val="x-none"/>
              </w:rPr>
            </w:pPr>
            <w:r w:rsidRPr="005722ED">
              <w:rPr>
                <w:rFonts w:ascii="Arial" w:hAnsi="Arial" w:cs="Arial"/>
                <w:sz w:val="20"/>
                <w:szCs w:val="20"/>
                <w:lang w:val="x-none"/>
              </w:rPr>
              <w:t>4. ima vzpostavljen sistem notranje kontrole kakovosti v skladu z načeli standardov za izvajanje laboratorijskega dela;</w:t>
            </w:r>
          </w:p>
          <w:p w:rsidR="005A2AB2" w:rsidRPr="005722ED" w:rsidRDefault="005A2AB2" w:rsidP="00CA4646">
            <w:pPr>
              <w:pStyle w:val="odstavek"/>
              <w:shd w:val="clear" w:color="auto" w:fill="FFFFFF"/>
              <w:spacing w:before="0" w:beforeAutospacing="0" w:after="0" w:afterAutospacing="0"/>
              <w:jc w:val="both"/>
              <w:rPr>
                <w:rFonts w:ascii="Arial" w:hAnsi="Arial" w:cs="Arial"/>
                <w:sz w:val="20"/>
                <w:szCs w:val="20"/>
                <w:lang w:val="x-none"/>
              </w:rPr>
            </w:pPr>
            <w:r w:rsidRPr="005722ED">
              <w:rPr>
                <w:rFonts w:ascii="Arial" w:hAnsi="Arial" w:cs="Arial"/>
                <w:sz w:val="20"/>
                <w:szCs w:val="20"/>
                <w:lang w:val="x-none"/>
              </w:rPr>
              <w:t>5. ima ustrezne strokovne izkušnje glede analiziranja krme;</w:t>
            </w:r>
          </w:p>
          <w:p w:rsidR="005A2AB2" w:rsidRPr="005722ED" w:rsidRDefault="005A2AB2" w:rsidP="00CA4646">
            <w:pPr>
              <w:pStyle w:val="odstavek"/>
              <w:shd w:val="clear" w:color="auto" w:fill="FFFFFF"/>
              <w:spacing w:before="0" w:beforeAutospacing="0" w:after="0" w:afterAutospacing="0"/>
              <w:jc w:val="both"/>
              <w:rPr>
                <w:rFonts w:ascii="Arial" w:hAnsi="Arial" w:cs="Arial"/>
                <w:sz w:val="20"/>
                <w:szCs w:val="20"/>
                <w:lang w:val="x-none"/>
              </w:rPr>
            </w:pPr>
            <w:r w:rsidRPr="005722ED">
              <w:rPr>
                <w:rFonts w:ascii="Arial" w:hAnsi="Arial" w:cs="Arial"/>
                <w:sz w:val="20"/>
                <w:szCs w:val="20"/>
                <w:lang w:val="x-none"/>
              </w:rPr>
              <w:t>6. ni v postopku prenehanja, prisilne poravnave, stečaja, prepovedi delovanja, sodne likvidacije in izbrisa iz registra in</w:t>
            </w:r>
          </w:p>
          <w:p w:rsidR="005A2AB2" w:rsidRPr="005722ED" w:rsidRDefault="005A2AB2" w:rsidP="00CA4646">
            <w:pPr>
              <w:pStyle w:val="odstavek"/>
              <w:shd w:val="clear" w:color="auto" w:fill="FFFFFF"/>
              <w:spacing w:before="0" w:beforeAutospacing="0" w:after="0" w:afterAutospacing="0"/>
              <w:jc w:val="both"/>
              <w:rPr>
                <w:rFonts w:ascii="Arial" w:hAnsi="Arial" w:cs="Arial"/>
                <w:sz w:val="20"/>
                <w:szCs w:val="20"/>
                <w:lang w:val="x-none"/>
              </w:rPr>
            </w:pPr>
            <w:r w:rsidRPr="005722ED">
              <w:rPr>
                <w:rFonts w:ascii="Arial" w:hAnsi="Arial" w:cs="Arial"/>
                <w:sz w:val="20"/>
                <w:szCs w:val="20"/>
                <w:lang w:val="x-none"/>
              </w:rPr>
              <w:t xml:space="preserve">7. ima </w:t>
            </w:r>
            <w:r>
              <w:rPr>
                <w:rFonts w:ascii="Arial" w:hAnsi="Arial" w:cs="Arial"/>
                <w:sz w:val="20"/>
                <w:szCs w:val="20"/>
              </w:rPr>
              <w:t xml:space="preserve">ob vložitvi vloge </w:t>
            </w:r>
            <w:r w:rsidRPr="005722ED">
              <w:rPr>
                <w:rFonts w:ascii="Arial" w:hAnsi="Arial" w:cs="Arial"/>
                <w:sz w:val="20"/>
                <w:szCs w:val="20"/>
                <w:lang w:val="x-none"/>
              </w:rPr>
              <w:t>poravnane vse davke, prispevke in druge dajatve, določene s predpisi.</w:t>
            </w:r>
          </w:p>
          <w:p w:rsidR="005A2AB2" w:rsidRPr="005722ED" w:rsidRDefault="005A2AB2" w:rsidP="00CA4646">
            <w:pPr>
              <w:pStyle w:val="odstavek"/>
              <w:shd w:val="clear" w:color="auto" w:fill="FFFFFF"/>
              <w:spacing w:before="240" w:beforeAutospacing="0" w:after="0" w:afterAutospacing="0"/>
              <w:jc w:val="both"/>
              <w:rPr>
                <w:rFonts w:ascii="Arial" w:hAnsi="Arial" w:cs="Arial"/>
                <w:sz w:val="20"/>
                <w:szCs w:val="20"/>
                <w:lang w:val="x-none"/>
              </w:rPr>
            </w:pPr>
            <w:r w:rsidRPr="005722ED">
              <w:rPr>
                <w:rFonts w:ascii="Arial" w:hAnsi="Arial" w:cs="Arial"/>
                <w:sz w:val="20"/>
                <w:szCs w:val="20"/>
                <w:lang w:val="x-none"/>
              </w:rPr>
              <w:t>(</w:t>
            </w:r>
            <w:r w:rsidRPr="005722ED">
              <w:rPr>
                <w:rFonts w:ascii="Arial" w:hAnsi="Arial" w:cs="Arial"/>
                <w:sz w:val="20"/>
                <w:szCs w:val="20"/>
              </w:rPr>
              <w:t>5</w:t>
            </w:r>
            <w:r w:rsidRPr="005722ED">
              <w:rPr>
                <w:rFonts w:ascii="Arial" w:hAnsi="Arial" w:cs="Arial"/>
                <w:sz w:val="20"/>
                <w:szCs w:val="20"/>
                <w:lang w:val="x-none"/>
              </w:rPr>
              <w:t>) Podrobnejše pogoje iz prejšnjega odstavka predpiše minister.</w:t>
            </w:r>
          </w:p>
          <w:p w:rsidR="005A2AB2" w:rsidRPr="005722ED" w:rsidRDefault="005A2AB2" w:rsidP="00CA4646">
            <w:pPr>
              <w:shd w:val="clear" w:color="auto" w:fill="FFFFFF"/>
              <w:spacing w:before="240" w:line="240" w:lineRule="auto"/>
              <w:jc w:val="both"/>
              <w:rPr>
                <w:rFonts w:cs="Arial"/>
                <w:szCs w:val="20"/>
                <w:lang w:eastAsia="sl-SI"/>
              </w:rPr>
            </w:pPr>
            <w:r w:rsidRPr="005722ED">
              <w:rPr>
                <w:rFonts w:cs="Arial"/>
                <w:szCs w:val="20"/>
                <w:lang w:val="x-none" w:eastAsia="sl-SI"/>
              </w:rPr>
              <w:lastRenderedPageBreak/>
              <w:t>(</w:t>
            </w:r>
            <w:r w:rsidRPr="005722ED">
              <w:rPr>
                <w:rFonts w:cs="Arial"/>
                <w:szCs w:val="20"/>
                <w:lang w:eastAsia="sl-SI"/>
              </w:rPr>
              <w:t>6</w:t>
            </w:r>
            <w:r w:rsidRPr="005722ED">
              <w:rPr>
                <w:rFonts w:cs="Arial"/>
                <w:szCs w:val="20"/>
                <w:lang w:val="x-none" w:eastAsia="sl-SI"/>
              </w:rPr>
              <w:t xml:space="preserve">) Naloge nosilca javnega pooblastila za </w:t>
            </w:r>
            <w:r w:rsidRPr="005722ED">
              <w:rPr>
                <w:rFonts w:cs="Arial"/>
                <w:szCs w:val="20"/>
                <w:lang w:eastAsia="sl-SI"/>
              </w:rPr>
              <w:t>analizo krme</w:t>
            </w:r>
            <w:r w:rsidRPr="005722ED">
              <w:rPr>
                <w:rFonts w:cs="Arial"/>
                <w:szCs w:val="20"/>
                <w:lang w:val="x-none" w:eastAsia="sl-SI"/>
              </w:rPr>
              <w:t xml:space="preserve"> so:</w:t>
            </w:r>
          </w:p>
          <w:p w:rsidR="005A2AB2" w:rsidRPr="006C37FC" w:rsidRDefault="005A2AB2" w:rsidP="00CA4646">
            <w:pPr>
              <w:shd w:val="clear" w:color="auto" w:fill="FFFFFF"/>
              <w:spacing w:line="240" w:lineRule="auto"/>
              <w:ind w:left="425" w:hanging="425"/>
              <w:jc w:val="both"/>
              <w:rPr>
                <w:rFonts w:cs="Arial"/>
                <w:szCs w:val="20"/>
                <w:lang w:eastAsia="sl-SI"/>
              </w:rPr>
            </w:pPr>
            <w:r w:rsidRPr="005722ED">
              <w:rPr>
                <w:rFonts w:cs="Arial"/>
                <w:szCs w:val="20"/>
                <w:lang w:val="x-none" w:eastAsia="sl-SI"/>
              </w:rPr>
              <w:t>1.</w:t>
            </w:r>
            <w:r w:rsidRPr="005722ED">
              <w:rPr>
                <w:rFonts w:cs="Arial"/>
                <w:szCs w:val="20"/>
                <w:lang w:eastAsia="sl-SI"/>
              </w:rPr>
              <w:t xml:space="preserve"> </w:t>
            </w:r>
            <w:r w:rsidRPr="005722ED">
              <w:rPr>
                <w:rFonts w:cs="Arial"/>
                <w:szCs w:val="20"/>
                <w:lang w:val="x-none" w:eastAsia="sl-SI"/>
              </w:rPr>
              <w:t xml:space="preserve">izvajanje laboratorijskih analiz vzorcev </w:t>
            </w:r>
            <w:r w:rsidRPr="005722ED">
              <w:rPr>
                <w:rFonts w:cs="Arial"/>
                <w:szCs w:val="20"/>
                <w:lang w:eastAsia="sl-SI"/>
              </w:rPr>
              <w:t>krme</w:t>
            </w:r>
            <w:r w:rsidRPr="005722ED">
              <w:rPr>
                <w:rFonts w:cs="Arial"/>
                <w:szCs w:val="20"/>
                <w:lang w:val="x-none" w:eastAsia="sl-SI"/>
              </w:rPr>
              <w:t>;</w:t>
            </w:r>
          </w:p>
          <w:p w:rsidR="005A2AB2" w:rsidRPr="000C716F" w:rsidRDefault="005A2AB2" w:rsidP="00CA4646">
            <w:pPr>
              <w:shd w:val="clear" w:color="auto" w:fill="FFFFFF"/>
              <w:spacing w:line="240" w:lineRule="auto"/>
              <w:ind w:left="425" w:hanging="425"/>
              <w:jc w:val="both"/>
              <w:rPr>
                <w:rFonts w:cs="Arial"/>
                <w:szCs w:val="20"/>
                <w:lang w:eastAsia="sl-SI"/>
              </w:rPr>
            </w:pPr>
            <w:r w:rsidRPr="000C716F">
              <w:rPr>
                <w:rFonts w:cs="Arial"/>
                <w:szCs w:val="20"/>
                <w:lang w:eastAsia="sl-SI"/>
              </w:rPr>
              <w:t>2. priprava podatkov analiz krme za</w:t>
            </w:r>
            <w:r>
              <w:rPr>
                <w:rFonts w:cs="Arial"/>
                <w:szCs w:val="20"/>
                <w:lang w:eastAsia="sl-SI"/>
              </w:rPr>
              <w:t xml:space="preserve"> vnos v zbirko podatkov iz 161.b</w:t>
            </w:r>
            <w:r w:rsidRPr="000C716F">
              <w:rPr>
                <w:rFonts w:cs="Arial"/>
                <w:szCs w:val="20"/>
                <w:lang w:eastAsia="sl-SI"/>
              </w:rPr>
              <w:t xml:space="preserve"> člena tega zakona;</w:t>
            </w:r>
          </w:p>
          <w:p w:rsidR="005A2AB2" w:rsidRPr="00871F24" w:rsidRDefault="005A2AB2" w:rsidP="00CA4646">
            <w:pPr>
              <w:shd w:val="clear" w:color="auto" w:fill="FFFFFF"/>
              <w:spacing w:line="240" w:lineRule="auto"/>
              <w:ind w:left="425" w:hanging="425"/>
              <w:jc w:val="both"/>
              <w:rPr>
                <w:rFonts w:cs="Arial"/>
                <w:szCs w:val="20"/>
                <w:lang w:eastAsia="sl-SI"/>
              </w:rPr>
            </w:pPr>
            <w:r w:rsidRPr="00871F24">
              <w:rPr>
                <w:rFonts w:cs="Arial"/>
                <w:szCs w:val="20"/>
                <w:lang w:eastAsia="sl-SI"/>
              </w:rPr>
              <w:t>3. posredovanje podatkov, ki jih pridobijo pri analizi krme, ministrstvu;</w:t>
            </w:r>
          </w:p>
          <w:p w:rsidR="005A2AB2" w:rsidRPr="00AB48A4" w:rsidRDefault="005A2AB2" w:rsidP="00CA4646">
            <w:pPr>
              <w:shd w:val="clear" w:color="auto" w:fill="FFFFFF"/>
              <w:spacing w:line="240" w:lineRule="auto"/>
              <w:ind w:left="425" w:hanging="425"/>
              <w:jc w:val="both"/>
              <w:rPr>
                <w:rFonts w:cs="Arial"/>
                <w:szCs w:val="20"/>
                <w:lang w:eastAsia="sl-SI"/>
              </w:rPr>
            </w:pPr>
            <w:r w:rsidRPr="00AB48A4">
              <w:rPr>
                <w:rFonts w:cs="Arial"/>
                <w:szCs w:val="20"/>
                <w:lang w:eastAsia="sl-SI"/>
              </w:rPr>
              <w:t>4. priprava poročil o rezultatih analiz krme.</w:t>
            </w:r>
          </w:p>
          <w:p w:rsidR="005A2AB2" w:rsidRPr="007211B1" w:rsidRDefault="005A2AB2" w:rsidP="00CA4646">
            <w:pPr>
              <w:shd w:val="clear" w:color="auto" w:fill="FFFFFF"/>
              <w:spacing w:line="240" w:lineRule="auto"/>
              <w:ind w:left="425" w:hanging="425"/>
              <w:jc w:val="both"/>
              <w:rPr>
                <w:rFonts w:cs="Arial"/>
                <w:szCs w:val="20"/>
                <w:lang w:eastAsia="sl-SI"/>
              </w:rPr>
            </w:pPr>
          </w:p>
          <w:p w:rsidR="005A2AB2" w:rsidRPr="005722ED" w:rsidRDefault="005A2AB2" w:rsidP="00CA4646">
            <w:pPr>
              <w:pStyle w:val="odstavek"/>
              <w:shd w:val="clear" w:color="auto" w:fill="FFFFFF"/>
              <w:spacing w:before="0" w:beforeAutospacing="0" w:after="0" w:afterAutospacing="0"/>
              <w:jc w:val="both"/>
              <w:rPr>
                <w:rFonts w:ascii="Arial" w:hAnsi="Arial" w:cs="Arial"/>
                <w:sz w:val="20"/>
                <w:szCs w:val="20"/>
                <w:lang w:val="x-none"/>
              </w:rPr>
            </w:pPr>
            <w:r w:rsidRPr="005722ED">
              <w:rPr>
                <w:rFonts w:ascii="Arial" w:hAnsi="Arial" w:cs="Arial"/>
                <w:sz w:val="20"/>
                <w:szCs w:val="20"/>
                <w:lang w:val="x-none"/>
              </w:rPr>
              <w:t xml:space="preserve">(7) Za pridobitev javnega pooblastila za analizo krme vlagatelj na ministrstvo vloži vlogo z dokazili o izpolnjevanju pogojev iz </w:t>
            </w:r>
            <w:r>
              <w:rPr>
                <w:rFonts w:ascii="Arial" w:hAnsi="Arial" w:cs="Arial"/>
                <w:sz w:val="20"/>
                <w:szCs w:val="20"/>
              </w:rPr>
              <w:t>četrtega in petega</w:t>
            </w:r>
            <w:r w:rsidRPr="005722ED">
              <w:rPr>
                <w:rFonts w:ascii="Arial" w:hAnsi="Arial" w:cs="Arial"/>
                <w:sz w:val="20"/>
                <w:szCs w:val="20"/>
                <w:lang w:val="x-none"/>
              </w:rPr>
              <w:t xml:space="preserve"> odstavka tega člena. Javno pooblastilo podeli minister z odločbo v upravnem postopku za obdobje petih let. Medsebojna razmerja med nosilcem javnega pooblastila in ministrstvom se uredijo s pogodbo. Seznam nosilcev javnega pooblastila za spremljanje stanja </w:t>
            </w:r>
            <w:r w:rsidRPr="005722ED">
              <w:rPr>
                <w:rFonts w:ascii="Arial" w:hAnsi="Arial" w:cs="Arial"/>
                <w:sz w:val="20"/>
                <w:szCs w:val="20"/>
              </w:rPr>
              <w:t>na področju sestave in kakovosti krme</w:t>
            </w:r>
            <w:r w:rsidRPr="005722ED">
              <w:rPr>
                <w:rFonts w:ascii="Arial" w:hAnsi="Arial" w:cs="Arial"/>
                <w:sz w:val="20"/>
                <w:szCs w:val="20"/>
                <w:lang w:val="x-none"/>
              </w:rPr>
              <w:t xml:space="preserve"> vodi ministrstvo in je javno dostopen.</w:t>
            </w:r>
          </w:p>
          <w:p w:rsidR="005A2AB2" w:rsidRPr="005722ED" w:rsidRDefault="005A2AB2" w:rsidP="00CA4646">
            <w:pPr>
              <w:shd w:val="clear" w:color="auto" w:fill="FFFFFF"/>
              <w:spacing w:line="240" w:lineRule="auto"/>
              <w:ind w:left="425" w:hanging="425"/>
              <w:jc w:val="both"/>
              <w:rPr>
                <w:rFonts w:cs="Arial"/>
                <w:szCs w:val="20"/>
                <w:lang w:eastAsia="sl-SI"/>
              </w:rPr>
            </w:pPr>
          </w:p>
          <w:p w:rsidR="005A2AB2" w:rsidRPr="005722ED" w:rsidRDefault="005A2AB2" w:rsidP="00CA4646">
            <w:pPr>
              <w:shd w:val="clear" w:color="auto" w:fill="FFFFFF"/>
              <w:spacing w:line="240" w:lineRule="auto"/>
              <w:ind w:left="425" w:hanging="425"/>
              <w:jc w:val="both"/>
              <w:rPr>
                <w:rFonts w:cs="Arial"/>
                <w:szCs w:val="20"/>
                <w:lang w:eastAsia="sl-SI"/>
              </w:rPr>
            </w:pPr>
            <w:r w:rsidRPr="005722ED">
              <w:rPr>
                <w:rFonts w:cs="Arial"/>
                <w:szCs w:val="20"/>
                <w:lang w:eastAsia="sl-SI"/>
              </w:rPr>
              <w:t>(8) Nadzor, razen inšpekcijskega nadzora nad nosilcem javnega pooblastila, izvaja ministrstvo.</w:t>
            </w:r>
          </w:p>
          <w:p w:rsidR="005A2AB2" w:rsidRPr="000C716F" w:rsidRDefault="005A2AB2" w:rsidP="00CA4646">
            <w:pPr>
              <w:shd w:val="clear" w:color="auto" w:fill="FFFFFF"/>
              <w:spacing w:line="240" w:lineRule="auto"/>
              <w:ind w:left="425" w:hanging="425"/>
              <w:jc w:val="both"/>
              <w:rPr>
                <w:rFonts w:cs="Arial"/>
                <w:szCs w:val="20"/>
                <w:lang w:eastAsia="sl-SI"/>
              </w:rPr>
            </w:pPr>
          </w:p>
          <w:p w:rsidR="005A2AB2" w:rsidRPr="00236C2E" w:rsidRDefault="005A2AB2" w:rsidP="00CA4646">
            <w:pPr>
              <w:pStyle w:val="odstavek"/>
              <w:shd w:val="clear" w:color="auto" w:fill="FFFFFF"/>
              <w:spacing w:before="0" w:beforeAutospacing="0" w:after="0" w:afterAutospacing="0"/>
              <w:jc w:val="both"/>
              <w:rPr>
                <w:rFonts w:ascii="Arial" w:hAnsi="Arial" w:cs="Arial"/>
                <w:sz w:val="20"/>
                <w:szCs w:val="20"/>
              </w:rPr>
            </w:pPr>
            <w:r w:rsidRPr="005722ED">
              <w:rPr>
                <w:rFonts w:ascii="Arial" w:hAnsi="Arial" w:cs="Arial"/>
                <w:sz w:val="20"/>
                <w:szCs w:val="20"/>
                <w:lang w:val="x-none"/>
              </w:rPr>
              <w:t>(9) Javno pooblastilo preneha veljati sporazumno ali če nosilec javnega pooblastila preneha izpolnjevati pogoje, določene s tem zakonom ali predpisi, izdanimi na njegovi podlagi, ali predpisi Unije, če krši pogodbo ali če ravna v nasprotju z navedenimi predpisi, kar ugotovi ministrstvo z odločbo v upravnem postopku.</w:t>
            </w:r>
            <w:r>
              <w:rPr>
                <w:rFonts w:ascii="Arial" w:hAnsi="Arial" w:cs="Arial"/>
                <w:sz w:val="20"/>
                <w:szCs w:val="20"/>
              </w:rPr>
              <w:t>«.</w:t>
            </w:r>
          </w:p>
          <w:p w:rsidR="005A2AB2" w:rsidRPr="00012AEC" w:rsidRDefault="005A2AB2" w:rsidP="00CA4646">
            <w:pPr>
              <w:spacing w:before="120"/>
              <w:jc w:val="center"/>
              <w:rPr>
                <w:rFonts w:cs="Arial"/>
                <w:b/>
                <w:bCs/>
                <w:szCs w:val="20"/>
                <w:lang w:val="nl-NL"/>
              </w:rPr>
            </w:pPr>
            <w:r>
              <w:rPr>
                <w:rFonts w:cs="Arial"/>
                <w:b/>
                <w:bCs/>
                <w:szCs w:val="20"/>
                <w:lang w:val="nl-NL"/>
              </w:rPr>
              <w:t>10</w:t>
            </w:r>
            <w:r w:rsidRPr="00FE7ACD">
              <w:rPr>
                <w:rFonts w:cs="Arial"/>
                <w:b/>
                <w:bCs/>
                <w:szCs w:val="20"/>
                <w:lang w:val="nl-NL"/>
              </w:rPr>
              <w:t>. člen</w:t>
            </w:r>
          </w:p>
          <w:p w:rsidR="005A2AB2" w:rsidRPr="00012AEC" w:rsidRDefault="005A2AB2" w:rsidP="00CA4646">
            <w:pPr>
              <w:jc w:val="both"/>
              <w:rPr>
                <w:rFonts w:eastAsia="Calibri" w:cs="Arial"/>
                <w:b/>
                <w:szCs w:val="20"/>
                <w:lang w:val="nl-NL" w:eastAsia="sl-SI"/>
              </w:rPr>
            </w:pPr>
          </w:p>
          <w:p w:rsidR="005A2AB2" w:rsidRDefault="005A2AB2" w:rsidP="00CA4646">
            <w:pPr>
              <w:jc w:val="both"/>
              <w:rPr>
                <w:rFonts w:cs="Arial"/>
                <w:color w:val="000000" w:themeColor="text1"/>
                <w:szCs w:val="20"/>
              </w:rPr>
            </w:pPr>
            <w:r w:rsidRPr="00664DA7">
              <w:rPr>
                <w:rFonts w:cs="Arial"/>
                <w:color w:val="000000" w:themeColor="text1"/>
                <w:szCs w:val="20"/>
              </w:rPr>
              <w:t>V 34. členu se za četrtim odstavkom doda nov</w:t>
            </w:r>
            <w:r>
              <w:rPr>
                <w:rFonts w:cs="Arial"/>
                <w:color w:val="000000" w:themeColor="text1"/>
                <w:szCs w:val="20"/>
              </w:rPr>
              <w:t>,</w:t>
            </w:r>
            <w:r w:rsidRPr="00664DA7">
              <w:rPr>
                <w:rFonts w:cs="Arial"/>
                <w:color w:val="000000" w:themeColor="text1"/>
                <w:szCs w:val="20"/>
              </w:rPr>
              <w:t xml:space="preserve"> peti odstavek, ki se glasi:</w:t>
            </w:r>
          </w:p>
          <w:p w:rsidR="005A2AB2" w:rsidRPr="00664DA7" w:rsidRDefault="005A2AB2" w:rsidP="00CA4646">
            <w:pPr>
              <w:jc w:val="both"/>
              <w:rPr>
                <w:rFonts w:cs="Arial"/>
                <w:color w:val="000000" w:themeColor="text1"/>
                <w:szCs w:val="20"/>
              </w:rPr>
            </w:pPr>
          </w:p>
          <w:p w:rsidR="005A2AB2" w:rsidRDefault="005A2AB2" w:rsidP="00CA4646">
            <w:pPr>
              <w:jc w:val="both"/>
              <w:rPr>
                <w:rFonts w:cs="Arial"/>
                <w:color w:val="000000" w:themeColor="text1"/>
                <w:szCs w:val="20"/>
              </w:rPr>
            </w:pPr>
            <w:r w:rsidRPr="00664DA7">
              <w:rPr>
                <w:rFonts w:cs="Arial"/>
                <w:color w:val="000000" w:themeColor="text1"/>
                <w:szCs w:val="20"/>
              </w:rPr>
              <w:t>»(5) Če informacijski sistem za sprejem vlog omogoča samodejno kontrolo izpolnjenosti spletnega obrazca za vlogo in predpisanih prilog, vlagatelj ob poskusu oddaje nepopolne vloge prejme elektronsko opozorilo s seznanitvijo o manjkajočih podatkih oziroma prilogah ter posledicah oddaje nepopolne vloge. Če vlagatelj kljub opozorilu potrdi oddajo nepopolne vloge, se le ta s sklepom zavrže brez predhodnega pozivanja na dopolnitev.«.</w:t>
            </w:r>
          </w:p>
          <w:p w:rsidR="005A2AB2" w:rsidRDefault="005A2AB2" w:rsidP="00CA4646">
            <w:pPr>
              <w:jc w:val="both"/>
              <w:rPr>
                <w:rFonts w:cs="Arial"/>
                <w:color w:val="000000" w:themeColor="text1"/>
                <w:szCs w:val="20"/>
              </w:rPr>
            </w:pPr>
          </w:p>
          <w:p w:rsidR="005A2AB2" w:rsidRPr="00020C25" w:rsidRDefault="005A2AB2" w:rsidP="00CA4646">
            <w:pPr>
              <w:jc w:val="center"/>
              <w:rPr>
                <w:rFonts w:cs="Arial"/>
                <w:b/>
                <w:color w:val="000000" w:themeColor="text1"/>
                <w:szCs w:val="20"/>
              </w:rPr>
            </w:pPr>
            <w:r w:rsidRPr="00020C25">
              <w:rPr>
                <w:rFonts w:cs="Arial"/>
                <w:b/>
                <w:color w:val="000000" w:themeColor="text1"/>
                <w:szCs w:val="20"/>
              </w:rPr>
              <w:t>11. člen</w:t>
            </w:r>
          </w:p>
          <w:p w:rsidR="005A2AB2" w:rsidRPr="00492FC2" w:rsidRDefault="005A2AB2" w:rsidP="00CA4646">
            <w:pPr>
              <w:jc w:val="both"/>
              <w:rPr>
                <w:rFonts w:cs="Arial"/>
                <w:color w:val="000000" w:themeColor="text1"/>
                <w:szCs w:val="20"/>
              </w:rPr>
            </w:pPr>
          </w:p>
          <w:p w:rsidR="005A2AB2" w:rsidRPr="00492FC2" w:rsidRDefault="005A2AB2" w:rsidP="00CA4646">
            <w:pPr>
              <w:spacing w:line="240" w:lineRule="auto"/>
              <w:rPr>
                <w:rFonts w:cs="Arial"/>
                <w:color w:val="000000" w:themeColor="text1"/>
                <w:szCs w:val="20"/>
              </w:rPr>
            </w:pPr>
            <w:r w:rsidRPr="00492FC2">
              <w:rPr>
                <w:rFonts w:cs="Arial"/>
                <w:color w:val="000000" w:themeColor="text1"/>
                <w:szCs w:val="20"/>
              </w:rPr>
              <w:t>V 36. členu se za osmim odstavkom doda nov</w:t>
            </w:r>
            <w:r>
              <w:rPr>
                <w:rFonts w:cs="Arial"/>
                <w:color w:val="000000" w:themeColor="text1"/>
                <w:szCs w:val="20"/>
              </w:rPr>
              <w:t>,</w:t>
            </w:r>
            <w:r w:rsidRPr="00492FC2">
              <w:rPr>
                <w:rFonts w:cs="Arial"/>
                <w:color w:val="000000" w:themeColor="text1"/>
                <w:szCs w:val="20"/>
              </w:rPr>
              <w:t xml:space="preserve"> deveti odstavek, ki se glasi:</w:t>
            </w:r>
          </w:p>
          <w:p w:rsidR="005A2AB2" w:rsidRPr="00492FC2" w:rsidRDefault="005A2AB2" w:rsidP="00CA4646">
            <w:pPr>
              <w:spacing w:line="240" w:lineRule="auto"/>
              <w:rPr>
                <w:rFonts w:cs="Arial"/>
                <w:color w:val="000000" w:themeColor="text1"/>
                <w:szCs w:val="20"/>
              </w:rPr>
            </w:pPr>
          </w:p>
          <w:p w:rsidR="005A2AB2" w:rsidRPr="00492FC2" w:rsidRDefault="005A2AB2" w:rsidP="00CA4646">
            <w:pPr>
              <w:spacing w:line="240" w:lineRule="auto"/>
              <w:jc w:val="both"/>
              <w:rPr>
                <w:rFonts w:cs="Arial"/>
                <w:color w:val="000000" w:themeColor="text1"/>
                <w:szCs w:val="20"/>
              </w:rPr>
            </w:pPr>
            <w:r w:rsidRPr="00492FC2">
              <w:rPr>
                <w:rFonts w:cs="Arial"/>
                <w:color w:val="000000" w:themeColor="text1"/>
                <w:szCs w:val="20"/>
              </w:rPr>
              <w:t>»(9) Ne glede na prejšnji odstavek se pregled na kraju samem lahko opravi brez napovedi pregleda stranki, če je to potrebno zaradi namena pregleda ali učinkovitosti pri opravljanju pregledov. S predpisom iz 10., 11.a in 12. člena tega zakona se za primere, ko se pregled na kraju samem napove stranki, določi najdaljši čas, ki lahko preteče od napovedi pregleda do njegove izvedbe, pri čemer ta čas ne sme biti daljši od 14 dni. Napoved pregleda na kraju samem se lahko izvede tudi po telefonu, elektronski pošti ali neposredno ustno in se o tem napravi uradni zaznamek.«.</w:t>
            </w:r>
          </w:p>
          <w:p w:rsidR="005A2AB2" w:rsidRPr="00492FC2" w:rsidRDefault="005A2AB2" w:rsidP="00CA4646">
            <w:pPr>
              <w:spacing w:line="240" w:lineRule="auto"/>
              <w:rPr>
                <w:rFonts w:ascii="Calibri" w:hAnsi="Calibri" w:cs="Calibri"/>
                <w:sz w:val="22"/>
                <w:szCs w:val="22"/>
              </w:rPr>
            </w:pPr>
          </w:p>
          <w:p w:rsidR="005A2AB2" w:rsidRPr="00012AEC" w:rsidRDefault="005A2AB2" w:rsidP="00CA4646">
            <w:pPr>
              <w:jc w:val="both"/>
              <w:rPr>
                <w:rFonts w:eastAsia="Calibri" w:cs="Arial"/>
                <w:b/>
                <w:szCs w:val="20"/>
                <w:lang w:eastAsia="sl-SI"/>
              </w:rPr>
            </w:pPr>
          </w:p>
          <w:p w:rsidR="005A2AB2" w:rsidRPr="00012AEC" w:rsidRDefault="005A2AB2" w:rsidP="00CA4646">
            <w:pPr>
              <w:jc w:val="center"/>
              <w:rPr>
                <w:rFonts w:eastAsia="Calibri" w:cs="Arial"/>
                <w:b/>
                <w:szCs w:val="20"/>
                <w:lang w:eastAsia="sl-SI"/>
              </w:rPr>
            </w:pPr>
            <w:r w:rsidRPr="00FE7ACD">
              <w:rPr>
                <w:rFonts w:eastAsia="Calibri" w:cs="Arial"/>
                <w:b/>
                <w:szCs w:val="20"/>
                <w:lang w:eastAsia="sl-SI"/>
              </w:rPr>
              <w:t>1</w:t>
            </w:r>
            <w:r>
              <w:rPr>
                <w:rFonts w:eastAsia="Calibri" w:cs="Arial"/>
                <w:b/>
                <w:szCs w:val="20"/>
                <w:lang w:eastAsia="sl-SI"/>
              </w:rPr>
              <w:t>2</w:t>
            </w:r>
            <w:r w:rsidRPr="00FE7ACD">
              <w:rPr>
                <w:rFonts w:eastAsia="Calibri" w:cs="Arial"/>
                <w:b/>
                <w:szCs w:val="20"/>
                <w:lang w:eastAsia="sl-SI"/>
              </w:rPr>
              <w:t>. člen</w:t>
            </w:r>
          </w:p>
          <w:p w:rsidR="005A2AB2" w:rsidRPr="00D27139" w:rsidRDefault="005A2AB2" w:rsidP="00CA4646">
            <w:pPr>
              <w:jc w:val="both"/>
              <w:rPr>
                <w:rFonts w:cs="Arial"/>
                <w:color w:val="000000" w:themeColor="text1"/>
                <w:szCs w:val="20"/>
              </w:rPr>
            </w:pPr>
            <w:r w:rsidRPr="00012AEC">
              <w:rPr>
                <w:rFonts w:eastAsia="Calibri" w:cs="Arial"/>
                <w:b/>
                <w:szCs w:val="20"/>
                <w:lang w:eastAsia="sl-SI"/>
              </w:rPr>
              <w:t xml:space="preserve">                                             </w:t>
            </w:r>
            <w:r w:rsidRPr="00012AEC">
              <w:rPr>
                <w:rFonts w:cs="Arial"/>
                <w:b/>
                <w:szCs w:val="20"/>
              </w:rPr>
              <w:cr/>
            </w:r>
            <w:r w:rsidRPr="00012AEC">
              <w:t xml:space="preserve"> </w:t>
            </w:r>
            <w:r w:rsidRPr="00D27139">
              <w:rPr>
                <w:rFonts w:cs="Arial"/>
                <w:color w:val="000000" w:themeColor="text1"/>
                <w:szCs w:val="20"/>
              </w:rPr>
              <w:t>Za 36.</w:t>
            </w:r>
            <w:r>
              <w:rPr>
                <w:rFonts w:cs="Arial"/>
                <w:color w:val="000000" w:themeColor="text1"/>
                <w:szCs w:val="20"/>
              </w:rPr>
              <w:t>a</w:t>
            </w:r>
            <w:r w:rsidRPr="00D27139">
              <w:rPr>
                <w:rFonts w:cs="Arial"/>
                <w:color w:val="000000" w:themeColor="text1"/>
                <w:szCs w:val="20"/>
              </w:rPr>
              <w:t xml:space="preserve"> členom se doda nov</w:t>
            </w:r>
            <w:r>
              <w:rPr>
                <w:rFonts w:cs="Arial"/>
                <w:color w:val="000000" w:themeColor="text1"/>
                <w:szCs w:val="20"/>
              </w:rPr>
              <w:t>,</w:t>
            </w:r>
            <w:r w:rsidRPr="00D27139">
              <w:rPr>
                <w:rFonts w:cs="Arial"/>
                <w:color w:val="000000" w:themeColor="text1"/>
                <w:szCs w:val="20"/>
              </w:rPr>
              <w:t xml:space="preserve"> a36.</w:t>
            </w:r>
            <w:r>
              <w:rPr>
                <w:rFonts w:cs="Arial"/>
                <w:color w:val="000000" w:themeColor="text1"/>
                <w:szCs w:val="20"/>
              </w:rPr>
              <w:t>b</w:t>
            </w:r>
            <w:r w:rsidRPr="00D27139">
              <w:rPr>
                <w:rFonts w:cs="Arial"/>
                <w:color w:val="000000" w:themeColor="text1"/>
                <w:szCs w:val="20"/>
              </w:rPr>
              <w:t xml:space="preserve"> člen, ki se glasi:</w:t>
            </w:r>
          </w:p>
          <w:p w:rsidR="005A2AB2" w:rsidRPr="00D27139" w:rsidRDefault="005A2AB2" w:rsidP="00CA4646">
            <w:pPr>
              <w:jc w:val="both"/>
              <w:rPr>
                <w:rFonts w:cs="Arial"/>
                <w:color w:val="000000" w:themeColor="text1"/>
                <w:szCs w:val="20"/>
              </w:rPr>
            </w:pPr>
          </w:p>
          <w:p w:rsidR="005A2AB2" w:rsidRPr="009B0385" w:rsidRDefault="005A2AB2" w:rsidP="00CA4646">
            <w:pPr>
              <w:jc w:val="center"/>
              <w:rPr>
                <w:rFonts w:cs="Arial"/>
                <w:b/>
                <w:color w:val="000000" w:themeColor="text1"/>
                <w:szCs w:val="20"/>
              </w:rPr>
            </w:pPr>
            <w:r w:rsidRPr="00D27139">
              <w:rPr>
                <w:rFonts w:cs="Arial"/>
                <w:color w:val="000000" w:themeColor="text1"/>
                <w:szCs w:val="20"/>
              </w:rPr>
              <w:t>»</w:t>
            </w:r>
            <w:r w:rsidRPr="009B0385">
              <w:rPr>
                <w:rFonts w:cs="Arial"/>
                <w:b/>
                <w:color w:val="000000" w:themeColor="text1"/>
                <w:szCs w:val="20"/>
              </w:rPr>
              <w:t>a36.b člen</w:t>
            </w:r>
          </w:p>
          <w:p w:rsidR="005A2AB2" w:rsidRPr="009B0385" w:rsidRDefault="005A2AB2" w:rsidP="00CA4646">
            <w:pPr>
              <w:jc w:val="center"/>
              <w:rPr>
                <w:rFonts w:cs="Arial"/>
                <w:b/>
                <w:color w:val="000000" w:themeColor="text1"/>
                <w:szCs w:val="20"/>
              </w:rPr>
            </w:pPr>
            <w:r w:rsidRPr="009B0385">
              <w:rPr>
                <w:rFonts w:cs="Arial"/>
                <w:b/>
                <w:color w:val="000000" w:themeColor="text1"/>
                <w:szCs w:val="20"/>
              </w:rPr>
              <w:t>(dodatni terenski ogled v okviru sistema za spremljanje površin)</w:t>
            </w:r>
          </w:p>
          <w:p w:rsidR="005A2AB2" w:rsidRPr="00D27139" w:rsidRDefault="005A2AB2" w:rsidP="00CA4646">
            <w:pPr>
              <w:jc w:val="both"/>
              <w:rPr>
                <w:rFonts w:cs="Arial"/>
                <w:color w:val="000000" w:themeColor="text1"/>
                <w:szCs w:val="20"/>
              </w:rPr>
            </w:pPr>
          </w:p>
          <w:p w:rsidR="005A2AB2" w:rsidRPr="00D27139" w:rsidRDefault="005A2AB2" w:rsidP="00CA4646">
            <w:pPr>
              <w:jc w:val="both"/>
              <w:rPr>
                <w:rFonts w:cs="Arial"/>
                <w:color w:val="000000" w:themeColor="text1"/>
                <w:szCs w:val="20"/>
              </w:rPr>
            </w:pPr>
            <w:r w:rsidRPr="00D27139">
              <w:rPr>
                <w:rFonts w:cs="Arial"/>
                <w:color w:val="000000" w:themeColor="text1"/>
                <w:szCs w:val="20"/>
              </w:rPr>
              <w:t xml:space="preserve">(1) Kadar se z uporabo sistema iz 15.a člena ne da z gotovostjo ugotoviti dejanskega stanja, agencija lahko opravi </w:t>
            </w:r>
            <w:r>
              <w:rPr>
                <w:rFonts w:cs="Arial"/>
                <w:color w:val="000000" w:themeColor="text1"/>
                <w:szCs w:val="20"/>
              </w:rPr>
              <w:t>dodatni</w:t>
            </w:r>
            <w:r w:rsidRPr="00D27139">
              <w:rPr>
                <w:rFonts w:cs="Arial"/>
                <w:color w:val="000000" w:themeColor="text1"/>
                <w:szCs w:val="20"/>
              </w:rPr>
              <w:t xml:space="preserve"> terenski ogled. O izvedbi </w:t>
            </w:r>
            <w:r>
              <w:rPr>
                <w:rFonts w:cs="Arial"/>
                <w:color w:val="000000" w:themeColor="text1"/>
                <w:szCs w:val="20"/>
              </w:rPr>
              <w:t>dodatnega</w:t>
            </w:r>
            <w:r w:rsidRPr="00D27139">
              <w:rPr>
                <w:rFonts w:cs="Arial"/>
                <w:color w:val="000000" w:themeColor="text1"/>
                <w:szCs w:val="20"/>
              </w:rPr>
              <w:t xml:space="preserve"> terenskega ogleda se stranke predhodno ne obvešča in se izvede brez njene navzočnosti.</w:t>
            </w:r>
          </w:p>
          <w:p w:rsidR="005A2AB2" w:rsidRPr="00D27139" w:rsidRDefault="005A2AB2" w:rsidP="00CA4646">
            <w:pPr>
              <w:jc w:val="both"/>
              <w:rPr>
                <w:rFonts w:cs="Arial"/>
                <w:color w:val="000000" w:themeColor="text1"/>
                <w:szCs w:val="20"/>
              </w:rPr>
            </w:pPr>
          </w:p>
          <w:p w:rsidR="005A2AB2" w:rsidRDefault="005A2AB2" w:rsidP="00CA4646">
            <w:pPr>
              <w:jc w:val="both"/>
              <w:rPr>
                <w:rFonts w:cs="Arial"/>
                <w:color w:val="000000" w:themeColor="text1"/>
                <w:szCs w:val="20"/>
              </w:rPr>
            </w:pPr>
            <w:r w:rsidRPr="00D27139">
              <w:rPr>
                <w:rFonts w:cs="Arial"/>
                <w:color w:val="000000" w:themeColor="text1"/>
                <w:szCs w:val="20"/>
              </w:rPr>
              <w:t xml:space="preserve">(2) Agencija sporoči ugotovitve dodatnega terenskega ogleda stranki preko </w:t>
            </w:r>
            <w:r>
              <w:rPr>
                <w:rFonts w:cs="Arial"/>
                <w:color w:val="000000" w:themeColor="text1"/>
                <w:szCs w:val="20"/>
              </w:rPr>
              <w:t xml:space="preserve">komunikacijskega orodja </w:t>
            </w:r>
            <w:r w:rsidRPr="00D27139">
              <w:rPr>
                <w:rFonts w:cs="Arial"/>
                <w:color w:val="000000" w:themeColor="text1"/>
                <w:szCs w:val="20"/>
              </w:rPr>
              <w:t>Sopotnik</w:t>
            </w:r>
            <w:r>
              <w:rPr>
                <w:rFonts w:cs="Arial"/>
                <w:color w:val="000000" w:themeColor="text1"/>
                <w:szCs w:val="20"/>
              </w:rPr>
              <w:t xml:space="preserve"> </w:t>
            </w:r>
            <w:r w:rsidRPr="00495887">
              <w:rPr>
                <w:rFonts w:cs="Arial"/>
                <w:color w:val="000000" w:themeColor="text1"/>
                <w:szCs w:val="20"/>
              </w:rPr>
              <w:t>iz 36.b člena tega zakona.</w:t>
            </w:r>
          </w:p>
          <w:p w:rsidR="005A2AB2" w:rsidRDefault="005A2AB2" w:rsidP="00CA4646">
            <w:pPr>
              <w:jc w:val="both"/>
              <w:rPr>
                <w:rFonts w:cs="Arial"/>
                <w:color w:val="000000" w:themeColor="text1"/>
                <w:szCs w:val="20"/>
              </w:rPr>
            </w:pPr>
          </w:p>
          <w:p w:rsidR="005A2AB2" w:rsidRPr="00041442" w:rsidRDefault="005A2AB2" w:rsidP="00CA4646">
            <w:pPr>
              <w:jc w:val="both"/>
              <w:rPr>
                <w:rFonts w:cs="Arial"/>
                <w:color w:val="000000" w:themeColor="text1"/>
                <w:szCs w:val="20"/>
              </w:rPr>
            </w:pPr>
            <w:r w:rsidRPr="00041442">
              <w:rPr>
                <w:rFonts w:cs="Arial"/>
                <w:color w:val="000000" w:themeColor="text1"/>
                <w:szCs w:val="20"/>
              </w:rPr>
              <w:lastRenderedPageBreak/>
              <w:t>(3) Dodatne terenske oglede opravlja agencija oziroma se lahko opravljajo kot javno pooblastilo, ki se ga podeli z javnim razpisom. Za ostala vprašanja glede izbire izvajalca, podelitev javnega pooblastila, pogoje za opravljanje nalog in status kontrolorja se smiselno uporablja</w:t>
            </w:r>
            <w:r>
              <w:rPr>
                <w:rFonts w:cs="Arial"/>
                <w:color w:val="000000" w:themeColor="text1"/>
                <w:szCs w:val="20"/>
              </w:rPr>
              <w:t>jo</w:t>
            </w:r>
            <w:r w:rsidRPr="00041442">
              <w:rPr>
                <w:rFonts w:cs="Arial"/>
                <w:color w:val="000000" w:themeColor="text1"/>
                <w:szCs w:val="20"/>
              </w:rPr>
              <w:t xml:space="preserve"> </w:t>
            </w:r>
            <w:r>
              <w:rPr>
                <w:rFonts w:cs="Arial"/>
                <w:color w:val="000000" w:themeColor="text1"/>
                <w:szCs w:val="20"/>
              </w:rPr>
              <w:t>drugi</w:t>
            </w:r>
            <w:r w:rsidRPr="00041442">
              <w:rPr>
                <w:rFonts w:cs="Arial"/>
                <w:color w:val="000000" w:themeColor="text1"/>
                <w:szCs w:val="20"/>
              </w:rPr>
              <w:t xml:space="preserve"> do </w:t>
            </w:r>
            <w:r>
              <w:rPr>
                <w:rFonts w:cs="Arial"/>
                <w:color w:val="000000" w:themeColor="text1"/>
                <w:szCs w:val="20"/>
              </w:rPr>
              <w:t>sedmi</w:t>
            </w:r>
            <w:r w:rsidRPr="00041442">
              <w:rPr>
                <w:rFonts w:cs="Arial"/>
                <w:color w:val="000000" w:themeColor="text1"/>
                <w:szCs w:val="20"/>
              </w:rPr>
              <w:t xml:space="preserve"> odstavek 36. člena tega zakona.</w:t>
            </w:r>
            <w:r w:rsidRPr="00495887">
              <w:rPr>
                <w:rFonts w:cs="Arial"/>
                <w:color w:val="000000" w:themeColor="text1"/>
                <w:szCs w:val="20"/>
              </w:rPr>
              <w:t>«.</w:t>
            </w:r>
          </w:p>
          <w:p w:rsidR="005A2AB2" w:rsidRPr="00D27139" w:rsidRDefault="005A2AB2" w:rsidP="00CA4646">
            <w:pPr>
              <w:jc w:val="both"/>
              <w:rPr>
                <w:rFonts w:cs="Arial"/>
                <w:szCs w:val="20"/>
              </w:rPr>
            </w:pPr>
          </w:p>
          <w:p w:rsidR="005A2AB2" w:rsidRPr="00D27139" w:rsidRDefault="005A2AB2" w:rsidP="00CA4646">
            <w:pPr>
              <w:jc w:val="center"/>
              <w:rPr>
                <w:rFonts w:cs="Arial"/>
                <w:b/>
                <w:szCs w:val="20"/>
              </w:rPr>
            </w:pPr>
            <w:r w:rsidRPr="00D27139">
              <w:rPr>
                <w:rFonts w:cs="Arial"/>
                <w:b/>
                <w:szCs w:val="20"/>
              </w:rPr>
              <w:t>1</w:t>
            </w:r>
            <w:r>
              <w:rPr>
                <w:rFonts w:cs="Arial"/>
                <w:b/>
                <w:szCs w:val="20"/>
              </w:rPr>
              <w:t>3</w:t>
            </w:r>
            <w:r w:rsidRPr="00D27139">
              <w:rPr>
                <w:rFonts w:cs="Arial"/>
                <w:b/>
                <w:szCs w:val="20"/>
              </w:rPr>
              <w:t>. člen</w:t>
            </w:r>
          </w:p>
          <w:p w:rsidR="005A2AB2" w:rsidRPr="00D27139" w:rsidRDefault="005A2AB2" w:rsidP="00CA4646">
            <w:pPr>
              <w:jc w:val="both"/>
              <w:rPr>
                <w:rFonts w:cs="Arial"/>
                <w:szCs w:val="20"/>
              </w:rPr>
            </w:pPr>
          </w:p>
          <w:p w:rsidR="005A2AB2" w:rsidRPr="00D27139" w:rsidRDefault="005A2AB2" w:rsidP="00CA4646">
            <w:pPr>
              <w:jc w:val="both"/>
              <w:rPr>
                <w:rFonts w:cs="Arial"/>
                <w:color w:val="000000" w:themeColor="text1"/>
                <w:szCs w:val="20"/>
              </w:rPr>
            </w:pPr>
            <w:r w:rsidRPr="00D27139">
              <w:rPr>
                <w:rFonts w:cs="Arial"/>
                <w:color w:val="000000" w:themeColor="text1"/>
                <w:szCs w:val="20"/>
              </w:rPr>
              <w:t xml:space="preserve">V 36.b členu se v tretjem odstavku spremeni prva alineja tako, da se glasi: </w:t>
            </w:r>
          </w:p>
          <w:p w:rsidR="005A2AB2" w:rsidRPr="00D27139" w:rsidRDefault="005A2AB2" w:rsidP="00CA4646">
            <w:pPr>
              <w:jc w:val="both"/>
              <w:rPr>
                <w:rFonts w:cs="Arial"/>
                <w:color w:val="000000" w:themeColor="text1"/>
                <w:szCs w:val="20"/>
              </w:rPr>
            </w:pPr>
            <w:r w:rsidRPr="00D27139">
              <w:rPr>
                <w:rFonts w:cs="Arial"/>
                <w:color w:val="000000" w:themeColor="text1"/>
                <w:szCs w:val="20"/>
              </w:rPr>
              <w:t>»– seznanitev stranke z dejanskim stanjem, ki ga je agencija ugotovila na podlagi podatkov, pridobljenih z uporabo sistema za spremljanje površin iz 15.a člena tega zakona, vključno z ugotovitvami dodatnega terenskega ogleda iz a36.b člena tega zakona.«.</w:t>
            </w:r>
          </w:p>
          <w:p w:rsidR="005A2AB2" w:rsidRPr="00D27139" w:rsidRDefault="005A2AB2" w:rsidP="00CA4646">
            <w:pPr>
              <w:jc w:val="both"/>
              <w:rPr>
                <w:rFonts w:cs="Arial"/>
                <w:color w:val="000000" w:themeColor="text1"/>
                <w:szCs w:val="20"/>
              </w:rPr>
            </w:pPr>
          </w:p>
          <w:p w:rsidR="005A2AB2" w:rsidRPr="00012AEC" w:rsidRDefault="005A2AB2" w:rsidP="00CA4646">
            <w:pPr>
              <w:jc w:val="both"/>
              <w:rPr>
                <w:rFonts w:cs="Arial"/>
                <w:szCs w:val="20"/>
              </w:rPr>
            </w:pPr>
          </w:p>
          <w:p w:rsidR="005A2AB2" w:rsidRPr="00012AEC" w:rsidRDefault="005A2AB2" w:rsidP="00CA4646">
            <w:pPr>
              <w:jc w:val="center"/>
              <w:rPr>
                <w:rFonts w:cs="Arial"/>
                <w:b/>
                <w:szCs w:val="20"/>
              </w:rPr>
            </w:pPr>
            <w:r w:rsidRPr="00012AEC">
              <w:rPr>
                <w:rFonts w:cs="Arial"/>
                <w:b/>
                <w:szCs w:val="20"/>
              </w:rPr>
              <w:t>1</w:t>
            </w:r>
            <w:r>
              <w:rPr>
                <w:rFonts w:cs="Arial"/>
                <w:b/>
                <w:szCs w:val="20"/>
              </w:rPr>
              <w:t>4</w:t>
            </w:r>
            <w:r w:rsidRPr="00012AEC">
              <w:rPr>
                <w:rFonts w:cs="Arial"/>
                <w:b/>
                <w:szCs w:val="20"/>
              </w:rPr>
              <w:t>. člen</w:t>
            </w:r>
          </w:p>
          <w:p w:rsidR="005A2AB2" w:rsidRPr="00012AEC" w:rsidRDefault="005A2AB2" w:rsidP="00CA4646">
            <w:pPr>
              <w:jc w:val="both"/>
              <w:rPr>
                <w:rFonts w:cs="Arial"/>
                <w:szCs w:val="20"/>
              </w:rPr>
            </w:pPr>
          </w:p>
          <w:p w:rsidR="005A2AB2" w:rsidRPr="004F240B" w:rsidRDefault="005A2AB2" w:rsidP="00CA4646">
            <w:pPr>
              <w:jc w:val="both"/>
              <w:rPr>
                <w:rFonts w:cs="Arial"/>
                <w:color w:val="000000" w:themeColor="text1"/>
                <w:szCs w:val="20"/>
              </w:rPr>
            </w:pPr>
            <w:r w:rsidRPr="004F240B">
              <w:rPr>
                <w:rFonts w:cs="Arial"/>
                <w:color w:val="000000" w:themeColor="text1"/>
                <w:szCs w:val="20"/>
              </w:rPr>
              <w:t>Za 36.c členom se doda nov</w:t>
            </w:r>
            <w:r>
              <w:rPr>
                <w:rFonts w:cs="Arial"/>
                <w:color w:val="000000" w:themeColor="text1"/>
                <w:szCs w:val="20"/>
              </w:rPr>
              <w:t>,</w:t>
            </w:r>
            <w:r w:rsidRPr="004F240B">
              <w:rPr>
                <w:rFonts w:cs="Arial"/>
                <w:color w:val="000000" w:themeColor="text1"/>
                <w:szCs w:val="20"/>
              </w:rPr>
              <w:t xml:space="preserve"> 36.č člen, ki se glasi:</w:t>
            </w:r>
          </w:p>
          <w:p w:rsidR="005A2AB2" w:rsidRPr="004F240B" w:rsidRDefault="005A2AB2" w:rsidP="00CA4646">
            <w:pPr>
              <w:jc w:val="both"/>
              <w:rPr>
                <w:rFonts w:cs="Arial"/>
                <w:color w:val="000000" w:themeColor="text1"/>
                <w:szCs w:val="20"/>
              </w:rPr>
            </w:pPr>
          </w:p>
          <w:p w:rsidR="005A2AB2" w:rsidRPr="009B0385" w:rsidRDefault="005A2AB2" w:rsidP="00CA4646">
            <w:pPr>
              <w:jc w:val="center"/>
              <w:rPr>
                <w:rFonts w:cs="Arial"/>
                <w:b/>
                <w:color w:val="000000" w:themeColor="text1"/>
                <w:szCs w:val="20"/>
              </w:rPr>
            </w:pPr>
            <w:r w:rsidRPr="004F240B">
              <w:rPr>
                <w:rFonts w:cs="Arial"/>
                <w:color w:val="000000" w:themeColor="text1"/>
                <w:szCs w:val="20"/>
              </w:rPr>
              <w:t>»</w:t>
            </w:r>
            <w:r w:rsidRPr="009B0385">
              <w:rPr>
                <w:rFonts w:cs="Arial"/>
                <w:b/>
                <w:color w:val="000000" w:themeColor="text1"/>
                <w:szCs w:val="20"/>
              </w:rPr>
              <w:t>36.č člen</w:t>
            </w:r>
          </w:p>
          <w:p w:rsidR="005A2AB2" w:rsidRPr="009B0385" w:rsidRDefault="005A2AB2" w:rsidP="00CA4646">
            <w:pPr>
              <w:jc w:val="center"/>
              <w:rPr>
                <w:rFonts w:cs="Arial"/>
                <w:b/>
                <w:color w:val="000000" w:themeColor="text1"/>
                <w:szCs w:val="20"/>
              </w:rPr>
            </w:pPr>
            <w:r w:rsidRPr="009B0385">
              <w:rPr>
                <w:rFonts w:cs="Arial"/>
                <w:b/>
                <w:color w:val="000000" w:themeColor="text1"/>
                <w:szCs w:val="20"/>
              </w:rPr>
              <w:t>(informativna odločba)</w:t>
            </w:r>
          </w:p>
          <w:p w:rsidR="005A2AB2" w:rsidRPr="004F240B" w:rsidRDefault="005A2AB2" w:rsidP="00CA4646">
            <w:pPr>
              <w:jc w:val="center"/>
              <w:rPr>
                <w:rFonts w:cs="Arial"/>
                <w:color w:val="000000" w:themeColor="text1"/>
                <w:szCs w:val="20"/>
              </w:rPr>
            </w:pPr>
          </w:p>
          <w:p w:rsidR="005A2AB2" w:rsidRPr="004F240B" w:rsidRDefault="005A2AB2" w:rsidP="00CA4646">
            <w:pPr>
              <w:jc w:val="both"/>
              <w:rPr>
                <w:rFonts w:cs="Arial"/>
                <w:color w:val="000000" w:themeColor="text1"/>
                <w:szCs w:val="20"/>
              </w:rPr>
            </w:pPr>
            <w:r w:rsidRPr="004F240B">
              <w:rPr>
                <w:rFonts w:cs="Arial"/>
                <w:color w:val="000000" w:themeColor="text1"/>
                <w:szCs w:val="20"/>
              </w:rPr>
              <w:t>(1) Za ukrepe iz 11., 23. in 23.a člena tega zakona se odločbe izdajo na podlagi podatkov iz uradnih evidenc, če je za posamezni ukrep tako določeno s predpisom iz 11., 11.a ali 12. členom tega zakona.</w:t>
            </w:r>
          </w:p>
          <w:p w:rsidR="005A2AB2" w:rsidRPr="004F240B" w:rsidRDefault="005A2AB2" w:rsidP="00CA4646">
            <w:pPr>
              <w:jc w:val="both"/>
              <w:rPr>
                <w:rFonts w:cs="Arial"/>
                <w:color w:val="000000" w:themeColor="text1"/>
                <w:szCs w:val="20"/>
              </w:rPr>
            </w:pPr>
            <w:r w:rsidRPr="004F240B">
              <w:rPr>
                <w:rFonts w:cs="Arial"/>
                <w:color w:val="000000" w:themeColor="text1"/>
                <w:szCs w:val="20"/>
              </w:rPr>
              <w:t>(2) V primerih iz prejšnjega odstavka agencija izda informativno odločbo.</w:t>
            </w:r>
          </w:p>
          <w:p w:rsidR="005A2AB2" w:rsidRPr="004F240B" w:rsidRDefault="005A2AB2" w:rsidP="00CA4646">
            <w:pPr>
              <w:jc w:val="both"/>
              <w:rPr>
                <w:rFonts w:cs="Arial"/>
                <w:color w:val="000000" w:themeColor="text1"/>
                <w:szCs w:val="20"/>
              </w:rPr>
            </w:pPr>
            <w:r w:rsidRPr="004F240B">
              <w:rPr>
                <w:rFonts w:cs="Arial"/>
                <w:color w:val="000000" w:themeColor="text1"/>
                <w:szCs w:val="20"/>
              </w:rPr>
              <w:t>(3) Če stranka ugotovi, da je izračun v informativni odločbi iz prejšnjega odstavka nepravilen, lahko v 15 dneh od vročitve odločbe vloži ugovor. Agencija preveri navedbe stranke in izda odločbo.</w:t>
            </w:r>
          </w:p>
          <w:p w:rsidR="005A2AB2" w:rsidRPr="004F240B" w:rsidRDefault="005A2AB2" w:rsidP="00CA4646">
            <w:pPr>
              <w:jc w:val="both"/>
              <w:rPr>
                <w:rFonts w:cs="Arial"/>
                <w:color w:val="000000" w:themeColor="text1"/>
                <w:szCs w:val="20"/>
              </w:rPr>
            </w:pPr>
            <w:r w:rsidRPr="004F240B">
              <w:rPr>
                <w:rFonts w:cs="Arial"/>
                <w:color w:val="000000" w:themeColor="text1"/>
                <w:szCs w:val="20"/>
              </w:rPr>
              <w:t>(4) Če stranka zoper odločbo ne ugovarja ali ne poda izjave o odpovedi pravice v skladu s sedmim odstavkom tega člena, velja informativna odločba za dokončno odločbo. V tem primeru se šteje, da se je stranka odpovedala pritožbi.</w:t>
            </w:r>
          </w:p>
          <w:p w:rsidR="005A2AB2" w:rsidRPr="004F240B" w:rsidRDefault="005A2AB2" w:rsidP="00CA4646">
            <w:pPr>
              <w:jc w:val="both"/>
              <w:rPr>
                <w:rFonts w:cs="Arial"/>
                <w:color w:val="000000" w:themeColor="text1"/>
                <w:szCs w:val="20"/>
              </w:rPr>
            </w:pPr>
            <w:r w:rsidRPr="004F240B">
              <w:rPr>
                <w:rFonts w:cs="Arial"/>
                <w:color w:val="000000" w:themeColor="text1"/>
                <w:szCs w:val="20"/>
              </w:rPr>
              <w:t>(5) Stranka lahko v 15 dneh od vročitve odločbe iz tretjega odstavka tega člena vloži pritožbo. Pritožba ne zadrži izvršitve odločbe.</w:t>
            </w:r>
          </w:p>
          <w:p w:rsidR="005A2AB2" w:rsidRPr="004F240B" w:rsidRDefault="005A2AB2" w:rsidP="00CA4646">
            <w:pPr>
              <w:jc w:val="both"/>
              <w:rPr>
                <w:rFonts w:cs="Arial"/>
                <w:color w:val="000000" w:themeColor="text1"/>
                <w:szCs w:val="20"/>
              </w:rPr>
            </w:pPr>
            <w:r w:rsidRPr="004F240B">
              <w:rPr>
                <w:rFonts w:cs="Arial"/>
                <w:color w:val="000000" w:themeColor="text1"/>
                <w:szCs w:val="20"/>
              </w:rPr>
              <w:t>(6) Odločbe in sklepi iz tega člena se vročajo v skladu s 37. členom tega zakona.</w:t>
            </w:r>
          </w:p>
          <w:p w:rsidR="005A2AB2" w:rsidRPr="004F240B" w:rsidRDefault="005A2AB2" w:rsidP="00CA4646">
            <w:pPr>
              <w:jc w:val="both"/>
              <w:rPr>
                <w:rFonts w:cs="Arial"/>
                <w:color w:val="000000" w:themeColor="text1"/>
                <w:szCs w:val="20"/>
              </w:rPr>
            </w:pPr>
            <w:r w:rsidRPr="004F240B">
              <w:rPr>
                <w:rFonts w:cs="Arial"/>
                <w:color w:val="000000" w:themeColor="text1"/>
                <w:szCs w:val="20"/>
              </w:rPr>
              <w:t>(7) Stranka lahko v roku 15 dni od prejema informativne odločbe poda nepreklicno pisno izjavo, da se odpoveduje pravicam iz informativne odločbe. Agencija v tem primeru izda odločbo o odpovedi pravici in stranki naloži vračilo morebitnih prejetih izplačil iz tega naslova.</w:t>
            </w:r>
          </w:p>
          <w:p w:rsidR="005A2AB2" w:rsidRPr="00012AEC" w:rsidRDefault="005A2AB2" w:rsidP="00CA4646">
            <w:pPr>
              <w:jc w:val="both"/>
              <w:rPr>
                <w:rFonts w:cs="Arial"/>
                <w:szCs w:val="20"/>
              </w:rPr>
            </w:pPr>
            <w:r w:rsidRPr="004F240B">
              <w:rPr>
                <w:rFonts w:cs="Arial"/>
                <w:color w:val="000000" w:themeColor="text1"/>
                <w:szCs w:val="20"/>
              </w:rPr>
              <w:t>(8) Pozivanje stranke k izpolnjevanju pogoja iz prvega odstavka 35.a člena tega zakona ni potrebno, kadar organ izda informativno odločbo po tem členu.«.</w:t>
            </w:r>
          </w:p>
          <w:p w:rsidR="005A2AB2" w:rsidRPr="00012AEC" w:rsidRDefault="005A2AB2" w:rsidP="00CA4646">
            <w:pPr>
              <w:jc w:val="center"/>
              <w:rPr>
                <w:rFonts w:cs="Arial"/>
                <w:b/>
                <w:szCs w:val="20"/>
              </w:rPr>
            </w:pPr>
            <w:r w:rsidRPr="00FE7ACD">
              <w:rPr>
                <w:rFonts w:cs="Arial"/>
                <w:b/>
                <w:szCs w:val="20"/>
              </w:rPr>
              <w:t>1</w:t>
            </w:r>
            <w:r>
              <w:rPr>
                <w:rFonts w:cs="Arial"/>
                <w:b/>
                <w:szCs w:val="20"/>
              </w:rPr>
              <w:t>5</w:t>
            </w:r>
            <w:r w:rsidRPr="00FE7ACD">
              <w:rPr>
                <w:rFonts w:cs="Arial"/>
                <w:b/>
                <w:szCs w:val="20"/>
              </w:rPr>
              <w:t>. člen</w:t>
            </w:r>
          </w:p>
          <w:p w:rsidR="005A2AB2" w:rsidRPr="00012AEC" w:rsidRDefault="005A2AB2" w:rsidP="00CA4646">
            <w:pPr>
              <w:jc w:val="center"/>
              <w:rPr>
                <w:rFonts w:cs="Arial"/>
                <w:b/>
                <w:szCs w:val="20"/>
              </w:rPr>
            </w:pPr>
          </w:p>
          <w:p w:rsidR="005A2AB2" w:rsidRDefault="005A2AB2" w:rsidP="00CA4646">
            <w:pPr>
              <w:jc w:val="both"/>
              <w:rPr>
                <w:rFonts w:cs="Arial"/>
                <w:color w:val="000000" w:themeColor="text1"/>
                <w:szCs w:val="20"/>
              </w:rPr>
            </w:pPr>
            <w:r w:rsidRPr="004F240B">
              <w:rPr>
                <w:rFonts w:cs="Arial"/>
                <w:color w:val="000000" w:themeColor="text1"/>
                <w:szCs w:val="20"/>
              </w:rPr>
              <w:t>V 41.a členu se v tretjem odstavku za besedo »ukrepa« črta vejica in besedilo »</w:t>
            </w:r>
            <w:proofErr w:type="spellStart"/>
            <w:r w:rsidRPr="004F240B">
              <w:rPr>
                <w:rFonts w:cs="Arial"/>
                <w:color w:val="000000" w:themeColor="text1"/>
                <w:szCs w:val="20"/>
              </w:rPr>
              <w:t>podukrepa</w:t>
            </w:r>
            <w:proofErr w:type="spellEnd"/>
            <w:r w:rsidRPr="004F240B">
              <w:rPr>
                <w:rFonts w:cs="Arial"/>
                <w:color w:val="000000" w:themeColor="text1"/>
                <w:szCs w:val="20"/>
              </w:rPr>
              <w:t xml:space="preserve"> ali operacije«.</w:t>
            </w:r>
          </w:p>
          <w:p w:rsidR="005A2AB2" w:rsidRPr="004F240B" w:rsidRDefault="005A2AB2" w:rsidP="00CA4646">
            <w:pPr>
              <w:jc w:val="both"/>
              <w:rPr>
                <w:rFonts w:cs="Arial"/>
                <w:color w:val="000000" w:themeColor="text1"/>
                <w:szCs w:val="20"/>
              </w:rPr>
            </w:pPr>
          </w:p>
          <w:p w:rsidR="005A2AB2" w:rsidRPr="004F240B" w:rsidRDefault="005A2AB2" w:rsidP="00CA4646">
            <w:pPr>
              <w:jc w:val="both"/>
              <w:rPr>
                <w:rFonts w:cs="Arial"/>
                <w:color w:val="000000" w:themeColor="text1"/>
                <w:szCs w:val="20"/>
              </w:rPr>
            </w:pPr>
            <w:r w:rsidRPr="004F240B">
              <w:rPr>
                <w:rFonts w:cs="Arial"/>
                <w:color w:val="000000" w:themeColor="text1"/>
                <w:szCs w:val="20"/>
              </w:rPr>
              <w:t>Četrti odstavek se spremeni tako, da se glasi:</w:t>
            </w:r>
          </w:p>
          <w:p w:rsidR="005A2AB2" w:rsidRDefault="005A2AB2" w:rsidP="00CA4646">
            <w:pPr>
              <w:jc w:val="both"/>
              <w:rPr>
                <w:rFonts w:cs="Arial"/>
                <w:color w:val="000000" w:themeColor="text1"/>
                <w:szCs w:val="20"/>
              </w:rPr>
            </w:pPr>
            <w:r w:rsidRPr="004F240B">
              <w:rPr>
                <w:rFonts w:cs="Arial"/>
                <w:color w:val="000000" w:themeColor="text1"/>
                <w:szCs w:val="20"/>
              </w:rPr>
              <w:t>»(4) V primeru neizpolnjevanja drugih obveznosti, ki izhajajo iz pravice do sredstev, se stranki določijo upravne sankcije v skladu s predpisom iz 10. in 11.a člena tega zakona.</w:t>
            </w:r>
            <w:r w:rsidRPr="004F240B">
              <w:t xml:space="preserve"> </w:t>
            </w:r>
            <w:r w:rsidRPr="004F240B">
              <w:rPr>
                <w:rFonts w:cs="Arial"/>
                <w:color w:val="000000" w:themeColor="text1"/>
                <w:szCs w:val="20"/>
              </w:rPr>
              <w:t>V predpisu iz 10. in 11.a člena tega zakona se lahko določi, da se upravna sankcija za kršitev določenih obveznosti lahko uporabi šele po prehodnem opozorilu stranki, da bo taka sankcija uporabljena, če v določenem roku ne bo odpravila kršitve obveznosti ali bo ponovila kršitev obveznosti iz odločbe o pravici do sredstev. «.</w:t>
            </w:r>
          </w:p>
          <w:p w:rsidR="005A2AB2" w:rsidRPr="004F240B" w:rsidRDefault="005A2AB2" w:rsidP="00CA4646">
            <w:pPr>
              <w:jc w:val="both"/>
              <w:rPr>
                <w:rFonts w:cs="Arial"/>
                <w:color w:val="000000" w:themeColor="text1"/>
                <w:szCs w:val="20"/>
              </w:rPr>
            </w:pPr>
          </w:p>
          <w:p w:rsidR="005A2AB2" w:rsidRDefault="005A2AB2" w:rsidP="00CA4646">
            <w:pPr>
              <w:jc w:val="both"/>
              <w:rPr>
                <w:rFonts w:cs="Arial"/>
                <w:color w:val="000000" w:themeColor="text1"/>
                <w:szCs w:val="20"/>
              </w:rPr>
            </w:pPr>
            <w:r w:rsidRPr="004F240B">
              <w:rPr>
                <w:rFonts w:cs="Arial"/>
                <w:color w:val="000000" w:themeColor="text1"/>
                <w:szCs w:val="20"/>
              </w:rPr>
              <w:t>Za četrtim odstavkom se doda nov peti odstavek, ki se glasi:</w:t>
            </w:r>
          </w:p>
          <w:p w:rsidR="005A2AB2" w:rsidRPr="004F240B" w:rsidRDefault="005A2AB2" w:rsidP="00CA4646">
            <w:pPr>
              <w:jc w:val="both"/>
              <w:rPr>
                <w:rFonts w:cs="Arial"/>
                <w:color w:val="000000" w:themeColor="text1"/>
                <w:szCs w:val="20"/>
              </w:rPr>
            </w:pPr>
          </w:p>
          <w:p w:rsidR="005A2AB2" w:rsidRPr="004F240B" w:rsidRDefault="005A2AB2" w:rsidP="00CA4646">
            <w:pPr>
              <w:jc w:val="both"/>
              <w:rPr>
                <w:rFonts w:cs="Arial"/>
                <w:color w:val="000000" w:themeColor="text1"/>
                <w:szCs w:val="20"/>
              </w:rPr>
            </w:pPr>
            <w:r w:rsidRPr="004F240B">
              <w:rPr>
                <w:rFonts w:cs="Arial"/>
                <w:color w:val="000000" w:themeColor="text1"/>
                <w:szCs w:val="20"/>
              </w:rPr>
              <w:t>»(5) Ne glede na drugi in četrti odstavek tega člena se v primeru neizpolnjevanja ali kršitev obveznosti stranki ne izda odločba za vračilo sredstev oziroma se ji ne določijo upravne sankcije, če:</w:t>
            </w:r>
          </w:p>
          <w:p w:rsidR="005A2AB2" w:rsidRPr="004F240B" w:rsidRDefault="005A2AB2" w:rsidP="00CA4646">
            <w:pPr>
              <w:jc w:val="both"/>
              <w:rPr>
                <w:rFonts w:cs="Arial"/>
                <w:color w:val="000000" w:themeColor="text1"/>
                <w:szCs w:val="20"/>
              </w:rPr>
            </w:pPr>
            <w:r w:rsidRPr="004F240B">
              <w:rPr>
                <w:rFonts w:cs="Arial"/>
                <w:color w:val="000000" w:themeColor="text1"/>
                <w:szCs w:val="20"/>
              </w:rPr>
              <w:lastRenderedPageBreak/>
              <w:t>- je neizpolnjevanje ali kršitev obveznosti posledica napake pristojnega ali drugega organa in kadar ni razumno pričakovati, da bi stranka napako lahko odkrila;</w:t>
            </w:r>
          </w:p>
          <w:p w:rsidR="005A2AB2" w:rsidRPr="00664DA7" w:rsidRDefault="005A2AB2" w:rsidP="00CA4646">
            <w:pPr>
              <w:jc w:val="both"/>
              <w:rPr>
                <w:rFonts w:cs="Arial"/>
                <w:color w:val="000000" w:themeColor="text1"/>
                <w:szCs w:val="20"/>
              </w:rPr>
            </w:pPr>
            <w:r w:rsidRPr="004F240B">
              <w:rPr>
                <w:rFonts w:cs="Arial"/>
                <w:color w:val="000000" w:themeColor="text1"/>
                <w:szCs w:val="20"/>
              </w:rPr>
              <w:t>- stranka dokaže, da ni kriva za neizpolnjevanje ali kršitev obveznosti ali kadar se pristojni organ drugače prepriča, da stranka ni kriva za neizpolnjevanje ali kršitev obveznosti.«.</w:t>
            </w:r>
          </w:p>
          <w:p w:rsidR="005A2AB2" w:rsidRPr="00012AEC" w:rsidRDefault="005A2AB2" w:rsidP="00CA4646">
            <w:pPr>
              <w:shd w:val="clear" w:color="auto" w:fill="FFFFFF"/>
              <w:jc w:val="both"/>
              <w:rPr>
                <w:rFonts w:cs="Arial"/>
                <w:szCs w:val="20"/>
                <w:lang w:eastAsia="sl-SI"/>
              </w:rPr>
            </w:pPr>
          </w:p>
          <w:p w:rsidR="005A2AB2" w:rsidRPr="00012AEC" w:rsidRDefault="005A2AB2" w:rsidP="00CA4646">
            <w:pPr>
              <w:shd w:val="clear" w:color="auto" w:fill="FFFFFF"/>
              <w:jc w:val="center"/>
              <w:rPr>
                <w:rFonts w:cs="Arial"/>
                <w:b/>
                <w:szCs w:val="20"/>
                <w:lang w:eastAsia="sl-SI"/>
              </w:rPr>
            </w:pPr>
            <w:r w:rsidRPr="00FE7ACD">
              <w:rPr>
                <w:rFonts w:cs="Arial"/>
                <w:b/>
                <w:szCs w:val="20"/>
                <w:lang w:eastAsia="sl-SI"/>
              </w:rPr>
              <w:t>1</w:t>
            </w:r>
            <w:r>
              <w:rPr>
                <w:rFonts w:cs="Arial"/>
                <w:b/>
                <w:szCs w:val="20"/>
                <w:lang w:eastAsia="sl-SI"/>
              </w:rPr>
              <w:t>6</w:t>
            </w:r>
            <w:r w:rsidRPr="00FE7ACD">
              <w:rPr>
                <w:rFonts w:cs="Arial"/>
                <w:b/>
                <w:szCs w:val="20"/>
                <w:lang w:eastAsia="sl-SI"/>
              </w:rPr>
              <w:t>. člen</w:t>
            </w:r>
          </w:p>
          <w:p w:rsidR="005A2AB2" w:rsidRPr="00012AEC" w:rsidRDefault="005A2AB2" w:rsidP="00CA4646">
            <w:pPr>
              <w:shd w:val="clear" w:color="auto" w:fill="FFFFFF"/>
              <w:jc w:val="both"/>
              <w:rPr>
                <w:rFonts w:cs="Arial"/>
                <w:b/>
                <w:szCs w:val="20"/>
                <w:lang w:eastAsia="sl-SI"/>
              </w:rPr>
            </w:pPr>
          </w:p>
          <w:p w:rsidR="005A2AB2" w:rsidRPr="00664DA7" w:rsidRDefault="005A2AB2" w:rsidP="00CA4646">
            <w:pPr>
              <w:spacing w:line="260" w:lineRule="atLeast"/>
              <w:jc w:val="both"/>
              <w:rPr>
                <w:rFonts w:cs="Arial"/>
                <w:szCs w:val="20"/>
              </w:rPr>
            </w:pPr>
            <w:r w:rsidRPr="00664DA7">
              <w:rPr>
                <w:rFonts w:cs="Arial"/>
                <w:szCs w:val="20"/>
              </w:rPr>
              <w:t>48. člen se spremeni tako, da se glasi</w:t>
            </w:r>
          </w:p>
          <w:p w:rsidR="005A2AB2" w:rsidRPr="009B0385" w:rsidRDefault="005A2AB2" w:rsidP="00CA4646">
            <w:pPr>
              <w:jc w:val="center"/>
              <w:rPr>
                <w:rFonts w:cs="Arial"/>
                <w:b/>
                <w:color w:val="000000" w:themeColor="text1"/>
                <w:szCs w:val="20"/>
              </w:rPr>
            </w:pPr>
            <w:r w:rsidRPr="00664DA7">
              <w:rPr>
                <w:rFonts w:cs="Arial"/>
                <w:color w:val="000000" w:themeColor="text1"/>
                <w:szCs w:val="20"/>
              </w:rPr>
              <w:t>»</w:t>
            </w:r>
            <w:r w:rsidRPr="009B0385">
              <w:rPr>
                <w:rFonts w:cs="Arial"/>
                <w:b/>
                <w:color w:val="000000" w:themeColor="text1"/>
                <w:szCs w:val="20"/>
              </w:rPr>
              <w:t>48. člen</w:t>
            </w:r>
          </w:p>
          <w:p w:rsidR="005A2AB2" w:rsidRPr="009B0385" w:rsidRDefault="005A2AB2" w:rsidP="00CA4646">
            <w:pPr>
              <w:jc w:val="center"/>
              <w:rPr>
                <w:rFonts w:cs="Arial"/>
                <w:b/>
                <w:color w:val="000000" w:themeColor="text1"/>
                <w:szCs w:val="20"/>
              </w:rPr>
            </w:pPr>
            <w:r w:rsidRPr="009B0385">
              <w:rPr>
                <w:rFonts w:cs="Arial"/>
                <w:b/>
                <w:color w:val="000000" w:themeColor="text1"/>
                <w:szCs w:val="20"/>
              </w:rPr>
              <w:t>(neupravičeno izplačana sredstva pod določenim zneskom)</w:t>
            </w:r>
          </w:p>
          <w:p w:rsidR="005A2AB2" w:rsidRPr="00664DA7" w:rsidRDefault="005A2AB2" w:rsidP="00CA4646">
            <w:pPr>
              <w:jc w:val="center"/>
              <w:rPr>
                <w:rFonts w:cs="Arial"/>
                <w:color w:val="000000" w:themeColor="text1"/>
                <w:szCs w:val="20"/>
              </w:rPr>
            </w:pPr>
          </w:p>
          <w:p w:rsidR="005A2AB2" w:rsidRPr="00664DA7" w:rsidRDefault="005A2AB2" w:rsidP="00CA4646">
            <w:pPr>
              <w:jc w:val="both"/>
              <w:rPr>
                <w:rFonts w:cs="Arial"/>
                <w:color w:val="000000" w:themeColor="text1"/>
                <w:szCs w:val="20"/>
              </w:rPr>
            </w:pPr>
            <w:r w:rsidRPr="00664DA7">
              <w:rPr>
                <w:rFonts w:cs="Arial"/>
                <w:color w:val="000000" w:themeColor="text1"/>
                <w:szCs w:val="20"/>
              </w:rPr>
              <w:t>(1) O vračilu neupravičeno izplačanih sredstev ali odvzemu neutemeljeno dodeljenih upravičenj, ki ne presegajo zneska, določenega za opustitev izterjave v zakonu, ki ureja izvrševanje proračuna Republike Slovenije, se odločba ne izda.</w:t>
            </w:r>
          </w:p>
          <w:p w:rsidR="005A2AB2" w:rsidRPr="00664DA7" w:rsidRDefault="005A2AB2" w:rsidP="00CA4646">
            <w:pPr>
              <w:jc w:val="both"/>
              <w:rPr>
                <w:rFonts w:cs="Arial"/>
                <w:color w:val="000000" w:themeColor="text1"/>
                <w:szCs w:val="20"/>
              </w:rPr>
            </w:pPr>
          </w:p>
          <w:p w:rsidR="005A2AB2" w:rsidRPr="00664DA7" w:rsidRDefault="005A2AB2" w:rsidP="00CA4646">
            <w:pPr>
              <w:jc w:val="both"/>
              <w:rPr>
                <w:rFonts w:cs="Arial"/>
                <w:color w:val="000000" w:themeColor="text1"/>
                <w:szCs w:val="20"/>
              </w:rPr>
            </w:pPr>
            <w:r w:rsidRPr="00664DA7">
              <w:rPr>
                <w:rFonts w:cs="Arial"/>
                <w:color w:val="000000" w:themeColor="text1"/>
                <w:szCs w:val="20"/>
              </w:rPr>
              <w:t>(2) V kolikor zakon iz prejšnjega odstavka ne določa najnižjega zneska, določenega za opustitev izterjave, je znesek za opustitev izterjave 250 eurov.«.</w:t>
            </w:r>
          </w:p>
          <w:p w:rsidR="005A2AB2" w:rsidRPr="00012AEC" w:rsidRDefault="005A2AB2" w:rsidP="00CA4646">
            <w:pPr>
              <w:jc w:val="both"/>
              <w:rPr>
                <w:rFonts w:cs="Arial"/>
                <w:szCs w:val="20"/>
              </w:rPr>
            </w:pPr>
          </w:p>
          <w:p w:rsidR="005A2AB2" w:rsidRPr="00012AEC" w:rsidRDefault="005A2AB2" w:rsidP="00CA4646">
            <w:pPr>
              <w:jc w:val="center"/>
              <w:rPr>
                <w:rFonts w:cs="Arial"/>
                <w:b/>
                <w:szCs w:val="20"/>
              </w:rPr>
            </w:pPr>
            <w:r w:rsidRPr="00FE7ACD">
              <w:rPr>
                <w:rFonts w:cs="Arial"/>
                <w:b/>
                <w:szCs w:val="20"/>
              </w:rPr>
              <w:t>1</w:t>
            </w:r>
            <w:r>
              <w:rPr>
                <w:rFonts w:cs="Arial"/>
                <w:b/>
                <w:szCs w:val="20"/>
              </w:rPr>
              <w:t>7</w:t>
            </w:r>
            <w:r w:rsidRPr="00FE7ACD">
              <w:rPr>
                <w:rFonts w:cs="Arial"/>
                <w:b/>
                <w:szCs w:val="20"/>
              </w:rPr>
              <w:t>. člen</w:t>
            </w:r>
          </w:p>
          <w:p w:rsidR="005A2AB2" w:rsidRPr="00012AEC" w:rsidRDefault="005A2AB2" w:rsidP="00CA4646">
            <w:pPr>
              <w:jc w:val="center"/>
              <w:rPr>
                <w:rFonts w:cs="Arial"/>
                <w:b/>
                <w:szCs w:val="20"/>
              </w:rPr>
            </w:pPr>
          </w:p>
          <w:p w:rsidR="005A2AB2" w:rsidRPr="00664DA7" w:rsidRDefault="005A2AB2" w:rsidP="00CA4646">
            <w:pPr>
              <w:jc w:val="both"/>
              <w:rPr>
                <w:rFonts w:cs="Arial"/>
                <w:color w:val="000000" w:themeColor="text1"/>
                <w:szCs w:val="20"/>
              </w:rPr>
            </w:pPr>
            <w:r w:rsidRPr="00664DA7">
              <w:rPr>
                <w:rFonts w:cs="Arial"/>
                <w:color w:val="000000" w:themeColor="text1"/>
                <w:szCs w:val="20"/>
              </w:rPr>
              <w:t>Za 48. členom se doda nov</w:t>
            </w:r>
            <w:r>
              <w:rPr>
                <w:rFonts w:cs="Arial"/>
                <w:color w:val="000000" w:themeColor="text1"/>
                <w:szCs w:val="20"/>
              </w:rPr>
              <w:t>,</w:t>
            </w:r>
            <w:r w:rsidRPr="00664DA7">
              <w:rPr>
                <w:rFonts w:cs="Arial"/>
                <w:color w:val="000000" w:themeColor="text1"/>
                <w:szCs w:val="20"/>
              </w:rPr>
              <w:t xml:space="preserve"> 48.a člen, ki se glasi:</w:t>
            </w:r>
          </w:p>
          <w:p w:rsidR="005A2AB2" w:rsidRPr="00664DA7" w:rsidRDefault="005A2AB2" w:rsidP="00CA4646">
            <w:pPr>
              <w:jc w:val="both"/>
              <w:rPr>
                <w:rFonts w:cs="Arial"/>
                <w:color w:val="000000" w:themeColor="text1"/>
                <w:szCs w:val="20"/>
              </w:rPr>
            </w:pPr>
          </w:p>
          <w:p w:rsidR="005A2AB2" w:rsidRPr="002C5C63" w:rsidRDefault="005A2AB2" w:rsidP="00CA4646">
            <w:pPr>
              <w:jc w:val="center"/>
              <w:rPr>
                <w:rFonts w:cs="Arial"/>
                <w:b/>
                <w:color w:val="000000" w:themeColor="text1"/>
                <w:szCs w:val="20"/>
              </w:rPr>
            </w:pPr>
            <w:r w:rsidRPr="00664DA7">
              <w:rPr>
                <w:rFonts w:cs="Arial"/>
                <w:color w:val="000000" w:themeColor="text1"/>
                <w:szCs w:val="20"/>
              </w:rPr>
              <w:t>»</w:t>
            </w:r>
            <w:r w:rsidRPr="002C5C63">
              <w:rPr>
                <w:rFonts w:cs="Arial"/>
                <w:b/>
                <w:color w:val="000000" w:themeColor="text1"/>
                <w:szCs w:val="20"/>
              </w:rPr>
              <w:t>48.a člen</w:t>
            </w:r>
          </w:p>
          <w:p w:rsidR="005A2AB2" w:rsidRPr="002C5C63" w:rsidRDefault="005A2AB2" w:rsidP="00CA4646">
            <w:pPr>
              <w:jc w:val="center"/>
              <w:rPr>
                <w:rFonts w:cs="Arial"/>
                <w:b/>
                <w:color w:val="000000" w:themeColor="text1"/>
                <w:szCs w:val="20"/>
              </w:rPr>
            </w:pPr>
            <w:r w:rsidRPr="002C5C63">
              <w:rPr>
                <w:rFonts w:cs="Arial"/>
                <w:b/>
                <w:color w:val="000000" w:themeColor="text1"/>
                <w:szCs w:val="20"/>
              </w:rPr>
              <w:t>(rok za vračilo sredstev)</w:t>
            </w:r>
          </w:p>
          <w:p w:rsidR="005A2AB2" w:rsidRPr="00664DA7" w:rsidRDefault="005A2AB2" w:rsidP="00CA4646">
            <w:pPr>
              <w:jc w:val="center"/>
              <w:rPr>
                <w:rFonts w:cs="Arial"/>
                <w:color w:val="000000" w:themeColor="text1"/>
                <w:szCs w:val="20"/>
              </w:rPr>
            </w:pPr>
          </w:p>
          <w:p w:rsidR="005A2AB2" w:rsidRDefault="005A2AB2" w:rsidP="00CA4646">
            <w:pPr>
              <w:jc w:val="both"/>
              <w:rPr>
                <w:rFonts w:cs="Arial"/>
                <w:color w:val="000000" w:themeColor="text1"/>
                <w:szCs w:val="20"/>
              </w:rPr>
            </w:pPr>
            <w:r w:rsidRPr="00664DA7">
              <w:rPr>
                <w:rFonts w:cs="Arial"/>
                <w:color w:val="000000" w:themeColor="text1"/>
                <w:szCs w:val="20"/>
              </w:rPr>
              <w:t>Agencija odloči o vračilu sredstev v roku 18 mesecev od poročila o kontroli ali podobnega dokumenta, na podlagi katerega ugotovi:</w:t>
            </w:r>
          </w:p>
          <w:p w:rsidR="005A2AB2" w:rsidRPr="00664DA7" w:rsidRDefault="005A2AB2" w:rsidP="00CA4646">
            <w:pPr>
              <w:jc w:val="both"/>
              <w:rPr>
                <w:rFonts w:cs="Arial"/>
                <w:color w:val="000000" w:themeColor="text1"/>
                <w:szCs w:val="20"/>
              </w:rPr>
            </w:pPr>
          </w:p>
          <w:p w:rsidR="005A2AB2" w:rsidRPr="00664DA7" w:rsidRDefault="005A2AB2" w:rsidP="00CA4646">
            <w:pPr>
              <w:jc w:val="both"/>
              <w:rPr>
                <w:rFonts w:cs="Arial"/>
                <w:color w:val="000000" w:themeColor="text1"/>
                <w:szCs w:val="20"/>
              </w:rPr>
            </w:pPr>
            <w:r w:rsidRPr="00664DA7">
              <w:rPr>
                <w:rFonts w:cs="Arial"/>
                <w:color w:val="000000" w:themeColor="text1"/>
                <w:szCs w:val="20"/>
              </w:rPr>
              <w:t>- da stranka ne izpolnjuje ali krši obveznosti, razen če gre za primere iz petega odstavka 41.a člena tega zakona;</w:t>
            </w:r>
          </w:p>
          <w:p w:rsidR="005A2AB2" w:rsidRPr="00664DA7" w:rsidRDefault="005A2AB2" w:rsidP="00CA4646">
            <w:pPr>
              <w:jc w:val="both"/>
              <w:rPr>
                <w:rFonts w:cs="Arial"/>
                <w:color w:val="000000" w:themeColor="text1"/>
                <w:szCs w:val="20"/>
              </w:rPr>
            </w:pPr>
            <w:r w:rsidRPr="00664DA7">
              <w:rPr>
                <w:rFonts w:cs="Arial"/>
                <w:color w:val="000000" w:themeColor="text1"/>
                <w:szCs w:val="20"/>
              </w:rPr>
              <w:t>- da so bila stranki sredstva neupravičeno izplačana zaradi nepravilnosti, kadar agencija o vračilu sredstev odloča z uporabo izrednih pravnih sredstev.«.</w:t>
            </w:r>
          </w:p>
          <w:p w:rsidR="005A2AB2" w:rsidRPr="00012AEC" w:rsidRDefault="005A2AB2" w:rsidP="00CA4646">
            <w:pPr>
              <w:spacing w:after="160"/>
              <w:ind w:left="360"/>
              <w:contextualSpacing/>
              <w:jc w:val="both"/>
              <w:rPr>
                <w:rFonts w:cs="Arial"/>
                <w:bCs/>
                <w:iCs/>
                <w:szCs w:val="20"/>
                <w:lang w:eastAsia="sl-SI"/>
              </w:rPr>
            </w:pPr>
          </w:p>
          <w:p w:rsidR="005A2AB2" w:rsidRPr="00012AEC" w:rsidRDefault="005A2AB2" w:rsidP="00CA4646">
            <w:pPr>
              <w:spacing w:after="160"/>
              <w:contextualSpacing/>
              <w:jc w:val="center"/>
              <w:rPr>
                <w:rFonts w:cs="Arial"/>
                <w:b/>
                <w:bCs/>
                <w:iCs/>
                <w:szCs w:val="20"/>
                <w:lang w:eastAsia="sl-SI"/>
              </w:rPr>
            </w:pPr>
            <w:r w:rsidRPr="00FE7ACD">
              <w:rPr>
                <w:rFonts w:cs="Arial"/>
                <w:b/>
                <w:bCs/>
                <w:iCs/>
                <w:szCs w:val="20"/>
                <w:lang w:eastAsia="sl-SI"/>
              </w:rPr>
              <w:t>1</w:t>
            </w:r>
            <w:r>
              <w:rPr>
                <w:rFonts w:cs="Arial"/>
                <w:b/>
                <w:bCs/>
                <w:iCs/>
                <w:szCs w:val="20"/>
                <w:lang w:eastAsia="sl-SI"/>
              </w:rPr>
              <w:t>8</w:t>
            </w:r>
            <w:r w:rsidRPr="00FE7ACD">
              <w:rPr>
                <w:rFonts w:cs="Arial"/>
                <w:b/>
                <w:bCs/>
                <w:iCs/>
                <w:szCs w:val="20"/>
                <w:lang w:eastAsia="sl-SI"/>
              </w:rPr>
              <w:t>. člen</w:t>
            </w:r>
          </w:p>
          <w:p w:rsidR="005A2AB2" w:rsidRPr="00012AEC" w:rsidRDefault="005A2AB2" w:rsidP="00CA4646">
            <w:pPr>
              <w:spacing w:after="160"/>
              <w:contextualSpacing/>
              <w:jc w:val="center"/>
              <w:rPr>
                <w:rFonts w:cs="Arial"/>
                <w:b/>
                <w:bCs/>
                <w:iCs/>
                <w:szCs w:val="20"/>
                <w:lang w:eastAsia="sl-SI"/>
              </w:rPr>
            </w:pPr>
          </w:p>
          <w:p w:rsidR="005A2AB2" w:rsidRDefault="005A2AB2" w:rsidP="00CA4646">
            <w:pPr>
              <w:jc w:val="both"/>
              <w:rPr>
                <w:rFonts w:cs="Arial"/>
                <w:color w:val="000000" w:themeColor="text1"/>
                <w:szCs w:val="20"/>
              </w:rPr>
            </w:pPr>
            <w:r w:rsidRPr="0097705D">
              <w:rPr>
                <w:rFonts w:cs="Arial"/>
                <w:color w:val="000000" w:themeColor="text1"/>
                <w:szCs w:val="20"/>
              </w:rPr>
              <w:t>V 49. členu se tretji odstavek spremeni tako, da se glasi:</w:t>
            </w:r>
          </w:p>
          <w:p w:rsidR="005A2AB2" w:rsidRPr="0097705D" w:rsidRDefault="005A2AB2" w:rsidP="00CA4646">
            <w:pPr>
              <w:jc w:val="both"/>
              <w:rPr>
                <w:rFonts w:cs="Arial"/>
                <w:color w:val="000000" w:themeColor="text1"/>
                <w:szCs w:val="20"/>
              </w:rPr>
            </w:pPr>
          </w:p>
          <w:p w:rsidR="005A2AB2" w:rsidRPr="0097705D" w:rsidRDefault="005A2AB2" w:rsidP="00CA4646">
            <w:pPr>
              <w:jc w:val="both"/>
              <w:rPr>
                <w:rFonts w:cs="Arial"/>
                <w:color w:val="000000" w:themeColor="text1"/>
                <w:szCs w:val="20"/>
              </w:rPr>
            </w:pPr>
            <w:r w:rsidRPr="0097705D">
              <w:rPr>
                <w:rFonts w:cs="Arial"/>
                <w:color w:val="000000" w:themeColor="text1"/>
                <w:szCs w:val="20"/>
              </w:rPr>
              <w:t>»(3) Ne glede na prejšnji odstavek se 36.č člen tega zakona uporablja samo za ukrepe iz prve alineje tretjega odstavka 23. člena tega zakona in ukrepe iz 23.a člena tega zakona.«.</w:t>
            </w:r>
          </w:p>
          <w:p w:rsidR="005A2AB2" w:rsidRPr="00012AEC" w:rsidRDefault="005A2AB2" w:rsidP="00CA4646">
            <w:pPr>
              <w:jc w:val="both"/>
              <w:rPr>
                <w:rFonts w:cs="Arial"/>
                <w:b/>
                <w:szCs w:val="20"/>
              </w:rPr>
            </w:pPr>
          </w:p>
          <w:p w:rsidR="005A2AB2" w:rsidRPr="00012AEC" w:rsidRDefault="005A2AB2" w:rsidP="00CA4646">
            <w:pPr>
              <w:jc w:val="center"/>
              <w:rPr>
                <w:rFonts w:cs="Arial"/>
                <w:b/>
                <w:szCs w:val="20"/>
              </w:rPr>
            </w:pPr>
            <w:r w:rsidRPr="00FE7ACD">
              <w:rPr>
                <w:rFonts w:cs="Arial"/>
                <w:b/>
                <w:szCs w:val="20"/>
              </w:rPr>
              <w:t>1</w:t>
            </w:r>
            <w:r>
              <w:rPr>
                <w:rFonts w:cs="Arial"/>
                <w:b/>
                <w:szCs w:val="20"/>
              </w:rPr>
              <w:t>9</w:t>
            </w:r>
            <w:r w:rsidRPr="00FE7ACD">
              <w:rPr>
                <w:rFonts w:cs="Arial"/>
                <w:b/>
                <w:szCs w:val="20"/>
              </w:rPr>
              <w:t>. člen</w:t>
            </w:r>
          </w:p>
          <w:p w:rsidR="005A2AB2" w:rsidRPr="00012AEC" w:rsidRDefault="005A2AB2" w:rsidP="00CA4646">
            <w:pPr>
              <w:jc w:val="center"/>
              <w:rPr>
                <w:rFonts w:cs="Arial"/>
                <w:b/>
                <w:szCs w:val="20"/>
              </w:rPr>
            </w:pPr>
          </w:p>
          <w:p w:rsidR="005A2AB2" w:rsidRPr="00F70C5D" w:rsidRDefault="005A2AB2" w:rsidP="00CA4646">
            <w:pPr>
              <w:rPr>
                <w:rFonts w:cs="Arial"/>
                <w:color w:val="000000" w:themeColor="text1"/>
                <w:szCs w:val="20"/>
              </w:rPr>
            </w:pPr>
            <w:r w:rsidRPr="0097705D">
              <w:rPr>
                <w:rFonts w:cs="Arial"/>
                <w:color w:val="000000" w:themeColor="text1"/>
                <w:szCs w:val="20"/>
              </w:rPr>
              <w:t xml:space="preserve">51. člen se spremeni tako, da se glasi: </w:t>
            </w:r>
          </w:p>
          <w:p w:rsidR="005A2AB2" w:rsidRPr="00664DA7" w:rsidRDefault="005A2AB2" w:rsidP="00CA4646">
            <w:pPr>
              <w:pStyle w:val="len1"/>
              <w:rPr>
                <w:color w:val="000000" w:themeColor="text1"/>
                <w:sz w:val="20"/>
                <w:szCs w:val="20"/>
              </w:rPr>
            </w:pPr>
            <w:r w:rsidRPr="0097705D">
              <w:rPr>
                <w:color w:val="000000" w:themeColor="text1"/>
                <w:sz w:val="20"/>
                <w:szCs w:val="20"/>
              </w:rPr>
              <w:t>»51. člen</w:t>
            </w:r>
          </w:p>
          <w:p w:rsidR="005A2AB2" w:rsidRPr="00664DA7" w:rsidRDefault="005A2AB2" w:rsidP="00CA4646">
            <w:pPr>
              <w:pStyle w:val="lennaslov1"/>
              <w:rPr>
                <w:color w:val="000000" w:themeColor="text1"/>
                <w:sz w:val="20"/>
                <w:szCs w:val="20"/>
              </w:rPr>
            </w:pPr>
            <w:r w:rsidRPr="00664DA7">
              <w:rPr>
                <w:color w:val="000000" w:themeColor="text1"/>
                <w:sz w:val="20"/>
                <w:szCs w:val="20"/>
              </w:rPr>
              <w:t>(oblike javnih razpisov)</w:t>
            </w:r>
          </w:p>
          <w:p w:rsidR="005A2AB2" w:rsidRPr="00664DA7" w:rsidRDefault="005A2AB2" w:rsidP="00CA4646">
            <w:pPr>
              <w:pStyle w:val="odstavek1"/>
              <w:ind w:firstLine="0"/>
              <w:rPr>
                <w:color w:val="000000" w:themeColor="text1"/>
                <w:sz w:val="20"/>
                <w:szCs w:val="20"/>
              </w:rPr>
            </w:pPr>
            <w:r w:rsidRPr="00664DA7">
              <w:rPr>
                <w:color w:val="000000" w:themeColor="text1"/>
                <w:sz w:val="20"/>
                <w:szCs w:val="20"/>
              </w:rPr>
              <w:t>(1) V predpisu iz 10.</w:t>
            </w:r>
            <w:r>
              <w:rPr>
                <w:color w:val="000000" w:themeColor="text1"/>
                <w:sz w:val="20"/>
                <w:szCs w:val="20"/>
              </w:rPr>
              <w:t>,</w:t>
            </w:r>
            <w:r w:rsidRPr="00664DA7">
              <w:rPr>
                <w:color w:val="000000" w:themeColor="text1"/>
                <w:sz w:val="20"/>
                <w:szCs w:val="20"/>
              </w:rPr>
              <w:t xml:space="preserve"> 11.a</w:t>
            </w:r>
            <w:r>
              <w:rPr>
                <w:color w:val="000000" w:themeColor="text1"/>
                <w:sz w:val="20"/>
                <w:szCs w:val="20"/>
              </w:rPr>
              <w:t xml:space="preserve"> in 12.</w:t>
            </w:r>
            <w:r w:rsidRPr="00664DA7">
              <w:rPr>
                <w:color w:val="000000" w:themeColor="text1"/>
                <w:sz w:val="20"/>
                <w:szCs w:val="20"/>
              </w:rPr>
              <w:t> člena tega zakona se določi vrsta javnega razpisa:</w:t>
            </w:r>
          </w:p>
          <w:p w:rsidR="005A2AB2" w:rsidRPr="00664DA7" w:rsidRDefault="005A2AB2" w:rsidP="00CA4646">
            <w:pPr>
              <w:pStyle w:val="alineazaodstavkom1"/>
              <w:rPr>
                <w:color w:val="000000" w:themeColor="text1"/>
                <w:sz w:val="20"/>
                <w:szCs w:val="20"/>
              </w:rPr>
            </w:pPr>
            <w:r w:rsidRPr="00664DA7">
              <w:rPr>
                <w:color w:val="000000" w:themeColor="text1"/>
                <w:sz w:val="20"/>
                <w:szCs w:val="20"/>
              </w:rPr>
              <w:t>– odprt javni razpis, kjer se vloge odpirajo in obravnavajo po vrstnem redu oddaje vlog;</w:t>
            </w:r>
          </w:p>
          <w:p w:rsidR="005A2AB2" w:rsidRPr="00664DA7" w:rsidRDefault="005A2AB2" w:rsidP="00CA4646">
            <w:pPr>
              <w:pStyle w:val="alineazaodstavkom1"/>
              <w:ind w:left="0" w:firstLine="0"/>
              <w:rPr>
                <w:color w:val="000000" w:themeColor="text1"/>
                <w:sz w:val="20"/>
                <w:szCs w:val="20"/>
              </w:rPr>
            </w:pPr>
            <w:r w:rsidRPr="00664DA7">
              <w:rPr>
                <w:color w:val="000000" w:themeColor="text1"/>
                <w:sz w:val="20"/>
                <w:szCs w:val="20"/>
              </w:rPr>
              <w:t>– delno odprt javni razpis, kjer se vloge odpirajo in obravnavajo v določenih časovnih obdobjih, ki se določijo v javnem razpisu, ali</w:t>
            </w:r>
          </w:p>
          <w:p w:rsidR="005A2AB2" w:rsidRPr="00664DA7" w:rsidRDefault="005A2AB2" w:rsidP="00CA4646">
            <w:pPr>
              <w:pStyle w:val="alineazaodstavkom1"/>
              <w:rPr>
                <w:color w:val="000000" w:themeColor="text1"/>
                <w:sz w:val="20"/>
                <w:szCs w:val="20"/>
              </w:rPr>
            </w:pPr>
            <w:r w:rsidRPr="00664DA7">
              <w:rPr>
                <w:color w:val="000000" w:themeColor="text1"/>
                <w:sz w:val="20"/>
                <w:szCs w:val="20"/>
              </w:rPr>
              <w:t>– zaprt javni razpis, kjer se vloge odpirajo in obravnavajo sočasno.</w:t>
            </w:r>
          </w:p>
          <w:p w:rsidR="005A2AB2" w:rsidRPr="00664DA7" w:rsidRDefault="005A2AB2" w:rsidP="00CA4646">
            <w:pPr>
              <w:pStyle w:val="odstavek1"/>
              <w:tabs>
                <w:tab w:val="left" w:pos="0"/>
              </w:tabs>
              <w:ind w:firstLine="0"/>
              <w:rPr>
                <w:color w:val="000000" w:themeColor="text1"/>
                <w:sz w:val="20"/>
                <w:szCs w:val="20"/>
              </w:rPr>
            </w:pPr>
            <w:r w:rsidRPr="00664DA7">
              <w:rPr>
                <w:color w:val="000000" w:themeColor="text1"/>
                <w:sz w:val="20"/>
                <w:szCs w:val="20"/>
              </w:rPr>
              <w:t>(2) Vloga za posamezni javni razpis se odobri:</w:t>
            </w:r>
          </w:p>
          <w:p w:rsidR="005A2AB2" w:rsidRPr="00664DA7" w:rsidRDefault="005A2AB2" w:rsidP="00CA4646">
            <w:pPr>
              <w:pStyle w:val="alineazaodstavkom1"/>
              <w:tabs>
                <w:tab w:val="left" w:pos="0"/>
              </w:tabs>
              <w:ind w:left="0" w:firstLine="0"/>
              <w:rPr>
                <w:color w:val="000000" w:themeColor="text1"/>
                <w:sz w:val="20"/>
                <w:szCs w:val="20"/>
              </w:rPr>
            </w:pPr>
            <w:r w:rsidRPr="00664DA7">
              <w:rPr>
                <w:color w:val="000000" w:themeColor="text1"/>
                <w:sz w:val="20"/>
                <w:szCs w:val="20"/>
              </w:rPr>
              <w:lastRenderedPageBreak/>
              <w:t>– v odprtih javnih razpisih: po vrstnem redu prejema popolnih vlog, ki izpolnjujejo predpisane pogoje in dosežejo minimalni prag točk pri merilih za izbor, če so le ta določena, do porabe sredstev;</w:t>
            </w:r>
          </w:p>
          <w:p w:rsidR="005A2AB2" w:rsidRPr="00664DA7" w:rsidRDefault="005A2AB2" w:rsidP="00CA4646">
            <w:pPr>
              <w:pStyle w:val="alineazaodstavkom1"/>
              <w:tabs>
                <w:tab w:val="left" w:pos="0"/>
              </w:tabs>
              <w:ind w:left="0" w:firstLine="0"/>
              <w:rPr>
                <w:color w:val="000000" w:themeColor="text1"/>
                <w:sz w:val="20"/>
                <w:szCs w:val="20"/>
              </w:rPr>
            </w:pPr>
            <w:r w:rsidRPr="00664DA7">
              <w:rPr>
                <w:color w:val="000000" w:themeColor="text1"/>
                <w:sz w:val="20"/>
                <w:szCs w:val="20"/>
              </w:rPr>
              <w:t>– v delno odprtih javnih razpisih: na podlagi prejema popolnih vlog v posameznem časovnem obdobju, ki dosežejo minimalni prag točk pri merilih za izbor po vrstnem redu od najvišje do najnižje točkovane vloge, za katero so razpisana sredstva v celoti še na voljo ter izpolnjujejo predpisane pogoje. V predpisu iz 10., 11.a in 12. člena tega zakona se določi ravnanje s sredstvi, ki v posameznem časovnem obdobju ostanejo nerazdeljena. V javnem razpisu se določijo časovna obdobja za prejem vlog;</w:t>
            </w:r>
          </w:p>
          <w:p w:rsidR="005A2AB2" w:rsidRPr="00664DA7" w:rsidRDefault="005A2AB2" w:rsidP="00CA4646">
            <w:pPr>
              <w:pStyle w:val="alineazaodstavkom1"/>
              <w:tabs>
                <w:tab w:val="left" w:pos="0"/>
              </w:tabs>
              <w:ind w:left="0" w:firstLine="0"/>
              <w:rPr>
                <w:color w:val="000000" w:themeColor="text1"/>
                <w:sz w:val="20"/>
                <w:szCs w:val="20"/>
              </w:rPr>
            </w:pPr>
            <w:r w:rsidRPr="00664DA7">
              <w:rPr>
                <w:color w:val="000000" w:themeColor="text1"/>
                <w:sz w:val="20"/>
                <w:szCs w:val="20"/>
              </w:rPr>
              <w:t xml:space="preserve">– v zaprtih javnih razpisih: na podlagi prejema popolnih vlog, ki dosežejo minimalni prag točk pri merilih za izbor po vrstnem redu od najvišje do najnižje točkovane vloge, za katero so razpisana sredstva v celoti še na voljo ter izpolnjujejo predpisane pogoje.  </w:t>
            </w:r>
          </w:p>
          <w:p w:rsidR="005A2AB2" w:rsidRPr="00664DA7" w:rsidRDefault="005A2AB2" w:rsidP="00CA4646">
            <w:pPr>
              <w:tabs>
                <w:tab w:val="left" w:pos="0"/>
              </w:tabs>
              <w:jc w:val="both"/>
              <w:rPr>
                <w:rFonts w:cs="Arial"/>
                <w:color w:val="000000" w:themeColor="text1"/>
                <w:szCs w:val="20"/>
              </w:rPr>
            </w:pPr>
          </w:p>
          <w:p w:rsidR="005A2AB2" w:rsidRPr="00661511" w:rsidRDefault="005A2AB2" w:rsidP="00CA4646">
            <w:pPr>
              <w:tabs>
                <w:tab w:val="left" w:pos="0"/>
              </w:tabs>
              <w:jc w:val="both"/>
              <w:rPr>
                <w:rFonts w:cs="Arial"/>
                <w:color w:val="000000" w:themeColor="text1"/>
                <w:szCs w:val="20"/>
              </w:rPr>
            </w:pPr>
            <w:r w:rsidRPr="00661511">
              <w:rPr>
                <w:rFonts w:cs="Arial"/>
                <w:color w:val="000000" w:themeColor="text1"/>
                <w:szCs w:val="20"/>
              </w:rPr>
              <w:t xml:space="preserve">(3) </w:t>
            </w:r>
            <w:r w:rsidRPr="00192C28">
              <w:rPr>
                <w:rFonts w:cs="Arial"/>
                <w:color w:val="000000" w:themeColor="text1"/>
                <w:szCs w:val="20"/>
              </w:rPr>
              <w:t xml:space="preserve">S predpisom iz 10., 11.a in 12. člena tega zakona se lahko določi, da se </w:t>
            </w:r>
            <w:r>
              <w:rPr>
                <w:rFonts w:cs="Arial"/>
                <w:color w:val="000000" w:themeColor="text1"/>
                <w:szCs w:val="20"/>
              </w:rPr>
              <w:t>n</w:t>
            </w:r>
            <w:r w:rsidRPr="00661511">
              <w:rPr>
                <w:rFonts w:cs="Arial"/>
                <w:color w:val="000000" w:themeColor="text1"/>
                <w:szCs w:val="20"/>
              </w:rPr>
              <w:t xml:space="preserve">e glede na drugo in tretjo alinejo prejšnjega odstavka </w:t>
            </w:r>
            <w:r>
              <w:rPr>
                <w:rFonts w:cs="Arial"/>
                <w:color w:val="000000" w:themeColor="text1"/>
                <w:szCs w:val="20"/>
              </w:rPr>
              <w:t xml:space="preserve">prva </w:t>
            </w:r>
            <w:r w:rsidRPr="00661511">
              <w:rPr>
                <w:rFonts w:cs="Arial"/>
                <w:color w:val="000000" w:themeColor="text1"/>
                <w:szCs w:val="20"/>
              </w:rPr>
              <w:t>vloga na javni razpis</w:t>
            </w:r>
            <w:r>
              <w:rPr>
                <w:rFonts w:cs="Arial"/>
                <w:color w:val="000000" w:themeColor="text1"/>
                <w:szCs w:val="20"/>
              </w:rPr>
              <w:t xml:space="preserve"> po vrstnem redu točkovanja</w:t>
            </w:r>
            <w:r w:rsidRPr="00661511">
              <w:rPr>
                <w:rFonts w:cs="Arial"/>
                <w:color w:val="000000" w:themeColor="text1"/>
                <w:szCs w:val="20"/>
              </w:rPr>
              <w:t>, ki izpolnjuje predpisane pogoje in dosega zadostno število točk, vendar razpoložljiva sredstva ne zadoščajo za dodelitev sredstev v celoti, lahko odobri do višine razpoložljivih sredstev, če se stranka s tem strinja in pred odobritvijo vloge na javni razpis izkaže, da bo tudi z dodelitvijo razpoložljivih sredstev izpolnjen namen, za katerega ji bodo odobrena sredstva na javnem razpisu. V podzakonskem predpisu iz 10., 11.a in 12. člena tega zakona se opredelijo dokazila glede izkazovanja namena dodelitve sredstev iz tega odstavka.</w:t>
            </w:r>
          </w:p>
          <w:p w:rsidR="005A2AB2" w:rsidRPr="00664DA7" w:rsidRDefault="005A2AB2" w:rsidP="00CA4646">
            <w:pPr>
              <w:tabs>
                <w:tab w:val="left" w:pos="0"/>
              </w:tabs>
              <w:jc w:val="both"/>
              <w:rPr>
                <w:rFonts w:cs="Arial"/>
                <w:color w:val="000000" w:themeColor="text1"/>
                <w:szCs w:val="20"/>
              </w:rPr>
            </w:pPr>
          </w:p>
          <w:p w:rsidR="005A2AB2" w:rsidRPr="00664DA7" w:rsidRDefault="005A2AB2" w:rsidP="00CA4646">
            <w:pPr>
              <w:tabs>
                <w:tab w:val="left" w:pos="0"/>
              </w:tabs>
              <w:jc w:val="both"/>
              <w:rPr>
                <w:rFonts w:cs="Arial"/>
                <w:color w:val="000000" w:themeColor="text1"/>
                <w:szCs w:val="20"/>
              </w:rPr>
            </w:pPr>
            <w:r w:rsidRPr="00664DA7">
              <w:rPr>
                <w:rFonts w:cs="Arial"/>
                <w:color w:val="000000" w:themeColor="text1"/>
                <w:szCs w:val="20"/>
              </w:rPr>
              <w:t>(4) Če gre za javni razpis iz druge ali tretje alineje prvega odstavka tega člena, se sredstva na posameznem javnem razpisu lahko dodelijo po sklopih glede na kriterije, ki se določijo s podzakonskim predpisom iz 10., 11.a in 12. člena tega zakona tega zakona. V primeru iz prejšnjega stavka se lahko, ne glede na drugo in tretjo alinejo drugega odstavka tega člena, odobri le ena vloga, ki je popolna, je pri ocenjevanju na podlagi meril za izbor vlog prejela najvišje število točk ter izpolnjuje predpisane pogoje.</w:t>
            </w:r>
          </w:p>
          <w:p w:rsidR="005A2AB2" w:rsidRPr="00664DA7" w:rsidRDefault="005A2AB2" w:rsidP="00CA4646">
            <w:pPr>
              <w:pStyle w:val="Odstavek0"/>
              <w:tabs>
                <w:tab w:val="left" w:pos="0"/>
              </w:tabs>
              <w:ind w:firstLine="0"/>
              <w:rPr>
                <w:rFonts w:cs="Arial"/>
                <w:color w:val="000000" w:themeColor="text1"/>
                <w:sz w:val="20"/>
                <w:szCs w:val="20"/>
                <w:lang w:val="sl-SI"/>
              </w:rPr>
            </w:pPr>
            <w:r w:rsidRPr="00664DA7">
              <w:rPr>
                <w:rFonts w:cs="Arial"/>
                <w:color w:val="000000" w:themeColor="text1"/>
                <w:sz w:val="20"/>
                <w:szCs w:val="20"/>
                <w:lang w:val="sl-SI"/>
              </w:rPr>
              <w:t>(5) Ne glede na tretjo alinejo drugega odstavka tega člena se v podzakonskem predpisu iz 10. in 11.a člena tega zakona lahko pri zaprtih javnih razpisih, določi, da se sredstva razdelijo proporcionalno glede na delež doseženih točk od skupnega števila točk, glede na razpisana sredstva in glede na skupno vrednost zaprošenih sredstev.</w:t>
            </w:r>
          </w:p>
          <w:p w:rsidR="005A2AB2" w:rsidRPr="00664DA7" w:rsidRDefault="005A2AB2" w:rsidP="00CA4646">
            <w:pPr>
              <w:pStyle w:val="Odstavek0"/>
              <w:tabs>
                <w:tab w:val="left" w:pos="0"/>
              </w:tabs>
              <w:ind w:firstLine="0"/>
              <w:rPr>
                <w:rFonts w:cs="Arial"/>
                <w:color w:val="000000" w:themeColor="text1"/>
                <w:sz w:val="20"/>
                <w:szCs w:val="20"/>
                <w:lang w:val="sl-SI"/>
              </w:rPr>
            </w:pPr>
            <w:r w:rsidRPr="00664DA7">
              <w:rPr>
                <w:rFonts w:cs="Arial"/>
                <w:color w:val="000000" w:themeColor="text1"/>
                <w:sz w:val="20"/>
                <w:szCs w:val="20"/>
                <w:lang w:val="sl-SI"/>
              </w:rPr>
              <w:t xml:space="preserve">(6) Če gre za javni razpis iz druge ali tretje alineje prvega odstavka tega člena in imata po ocenitvi vlog na podlagi meril za izbor dve ali več vlog enako število točk, razpisana sredstva pa ne zadoščajo za odobritev teh vlog v celoti, se </w:t>
            </w:r>
            <w:r w:rsidRPr="00D230DB">
              <w:rPr>
                <w:rFonts w:cs="Arial"/>
                <w:color w:val="000000" w:themeColor="text1"/>
                <w:sz w:val="20"/>
                <w:szCs w:val="20"/>
                <w:lang w:val="sl-SI"/>
              </w:rPr>
              <w:t>tem vlogam z enakim številom točk</w:t>
            </w:r>
            <w:r w:rsidRPr="00664DA7">
              <w:rPr>
                <w:rFonts w:cs="Arial"/>
                <w:color w:val="000000" w:themeColor="text1"/>
                <w:sz w:val="20"/>
                <w:szCs w:val="20"/>
                <w:lang w:val="sl-SI"/>
              </w:rPr>
              <w:t xml:space="preserve"> sredstva dodelijo po vrstnem redu prejema popolnih vlog, do porabe sredstev.«.</w:t>
            </w:r>
          </w:p>
          <w:p w:rsidR="005A2AB2" w:rsidRPr="00012AEC" w:rsidRDefault="005A2AB2" w:rsidP="00CA4646">
            <w:pPr>
              <w:jc w:val="both"/>
              <w:rPr>
                <w:rFonts w:cs="Arial"/>
                <w:b/>
                <w:bCs/>
                <w:szCs w:val="20"/>
              </w:rPr>
            </w:pPr>
          </w:p>
          <w:p w:rsidR="005A2AB2" w:rsidRPr="00012AEC" w:rsidRDefault="005A2AB2" w:rsidP="00CA4646">
            <w:pPr>
              <w:jc w:val="center"/>
              <w:rPr>
                <w:rFonts w:cs="Arial"/>
                <w:b/>
                <w:bCs/>
                <w:szCs w:val="20"/>
                <w:lang w:val="x-none" w:eastAsia="sl-SI"/>
              </w:rPr>
            </w:pPr>
            <w:r>
              <w:rPr>
                <w:rFonts w:cs="Arial"/>
                <w:b/>
                <w:bCs/>
                <w:szCs w:val="20"/>
                <w:lang w:eastAsia="sl-SI"/>
              </w:rPr>
              <w:t>20</w:t>
            </w:r>
            <w:r w:rsidRPr="00FE7ACD">
              <w:rPr>
                <w:rFonts w:cs="Arial"/>
                <w:b/>
                <w:bCs/>
                <w:szCs w:val="20"/>
                <w:lang w:eastAsia="sl-SI"/>
              </w:rPr>
              <w:t>.</w:t>
            </w:r>
            <w:r w:rsidRPr="00FE7ACD">
              <w:rPr>
                <w:rFonts w:cs="Arial"/>
                <w:b/>
                <w:bCs/>
                <w:szCs w:val="20"/>
                <w:lang w:val="x-none" w:eastAsia="sl-SI"/>
              </w:rPr>
              <w:t xml:space="preserve"> člen</w:t>
            </w:r>
          </w:p>
          <w:p w:rsidR="005A2AB2" w:rsidRPr="00012AEC" w:rsidRDefault="005A2AB2" w:rsidP="00CA4646">
            <w:pPr>
              <w:ind w:left="2832" w:firstLine="708"/>
              <w:rPr>
                <w:rFonts w:eastAsia="Calibri" w:cs="Arial"/>
                <w:szCs w:val="20"/>
                <w:lang w:eastAsia="sl-SI"/>
              </w:rPr>
            </w:pPr>
          </w:p>
          <w:p w:rsidR="005A2AB2" w:rsidRDefault="005A2AB2" w:rsidP="00CA4646">
            <w:pPr>
              <w:spacing w:line="240" w:lineRule="auto"/>
              <w:rPr>
                <w:rFonts w:cs="Arial"/>
                <w:color w:val="000000" w:themeColor="text1"/>
                <w:szCs w:val="20"/>
              </w:rPr>
            </w:pPr>
            <w:r w:rsidRPr="00664DA7">
              <w:rPr>
                <w:rFonts w:cs="Arial"/>
                <w:color w:val="000000" w:themeColor="text1"/>
                <w:szCs w:val="20"/>
              </w:rPr>
              <w:t>Za 51. členom se doda nov</w:t>
            </w:r>
            <w:r>
              <w:rPr>
                <w:rFonts w:cs="Arial"/>
                <w:color w:val="000000" w:themeColor="text1"/>
                <w:szCs w:val="20"/>
              </w:rPr>
              <w:t>,</w:t>
            </w:r>
            <w:r w:rsidRPr="00664DA7">
              <w:rPr>
                <w:rFonts w:cs="Arial"/>
                <w:color w:val="000000" w:themeColor="text1"/>
                <w:szCs w:val="20"/>
              </w:rPr>
              <w:t xml:space="preserve"> a51.a člen, ki se glasi:</w:t>
            </w:r>
          </w:p>
          <w:p w:rsidR="005A2AB2" w:rsidRPr="00664DA7" w:rsidRDefault="005A2AB2" w:rsidP="00CA4646">
            <w:pPr>
              <w:spacing w:line="240" w:lineRule="auto"/>
              <w:rPr>
                <w:rFonts w:cs="Arial"/>
                <w:color w:val="000000" w:themeColor="text1"/>
                <w:szCs w:val="20"/>
              </w:rPr>
            </w:pPr>
          </w:p>
          <w:p w:rsidR="005A2AB2" w:rsidRPr="009B0385" w:rsidRDefault="005A2AB2" w:rsidP="00CA4646">
            <w:pPr>
              <w:autoSpaceDE w:val="0"/>
              <w:autoSpaceDN w:val="0"/>
              <w:adjustRightInd w:val="0"/>
              <w:spacing w:before="240" w:line="240" w:lineRule="auto"/>
              <w:jc w:val="center"/>
              <w:rPr>
                <w:rFonts w:cs="Arial"/>
                <w:b/>
                <w:color w:val="000000"/>
                <w:szCs w:val="20"/>
              </w:rPr>
            </w:pPr>
            <w:r w:rsidRPr="00664DA7">
              <w:rPr>
                <w:rFonts w:cs="Arial"/>
                <w:color w:val="000000"/>
                <w:szCs w:val="20"/>
              </w:rPr>
              <w:t>»</w:t>
            </w:r>
            <w:r w:rsidRPr="009B0385">
              <w:rPr>
                <w:rFonts w:cs="Arial"/>
                <w:b/>
                <w:color w:val="000000"/>
                <w:szCs w:val="20"/>
              </w:rPr>
              <w:t xml:space="preserve">a51. a člen </w:t>
            </w:r>
          </w:p>
          <w:p w:rsidR="005A2AB2" w:rsidRPr="009B0385" w:rsidRDefault="005A2AB2" w:rsidP="00CA4646">
            <w:pPr>
              <w:autoSpaceDE w:val="0"/>
              <w:autoSpaceDN w:val="0"/>
              <w:adjustRightInd w:val="0"/>
              <w:spacing w:before="240" w:line="240" w:lineRule="auto"/>
              <w:jc w:val="center"/>
              <w:rPr>
                <w:rFonts w:cs="Arial"/>
                <w:b/>
                <w:color w:val="000000"/>
                <w:szCs w:val="20"/>
              </w:rPr>
            </w:pPr>
            <w:r w:rsidRPr="009B0385">
              <w:rPr>
                <w:rFonts w:cs="Arial"/>
                <w:b/>
                <w:color w:val="000000"/>
                <w:szCs w:val="20"/>
              </w:rPr>
              <w:t>(potrditev vlog v okviru lokalnega razvoja, ki ga vodi skupnost)</w:t>
            </w:r>
          </w:p>
          <w:p w:rsidR="005A2AB2" w:rsidRPr="00664DA7" w:rsidRDefault="005A2AB2" w:rsidP="00CA4646">
            <w:pPr>
              <w:spacing w:line="240" w:lineRule="auto"/>
              <w:jc w:val="both"/>
              <w:rPr>
                <w:rFonts w:cs="Arial"/>
                <w:color w:val="000000"/>
                <w:szCs w:val="20"/>
              </w:rPr>
            </w:pPr>
          </w:p>
          <w:p w:rsidR="005A2AB2" w:rsidRPr="00664DA7" w:rsidRDefault="005A2AB2" w:rsidP="00CA4646">
            <w:pPr>
              <w:spacing w:line="240" w:lineRule="auto"/>
              <w:jc w:val="both"/>
              <w:rPr>
                <w:rFonts w:cs="Arial"/>
                <w:color w:val="000000"/>
                <w:szCs w:val="20"/>
              </w:rPr>
            </w:pPr>
            <w:r w:rsidRPr="00664DA7">
              <w:rPr>
                <w:rFonts w:cs="Arial"/>
                <w:color w:val="000000"/>
                <w:szCs w:val="20"/>
              </w:rPr>
              <w:t>Ne glede na prejšnji člen, o potrditvi vloge, ki jo na podlagi predpisov Unije, ki urejajo lokalni razvoj, ki ga vodi skupnost, vloži lokalna akcijska skupina, odloča agencija v upravnem postopku, pri čemer se smiselno uporabljajo določbe tega zakona.«.</w:t>
            </w:r>
          </w:p>
          <w:p w:rsidR="005A2AB2" w:rsidRPr="00012AEC" w:rsidRDefault="005A2AB2" w:rsidP="00CA4646">
            <w:pPr>
              <w:spacing w:after="75"/>
              <w:jc w:val="both"/>
              <w:rPr>
                <w:rFonts w:cs="Arial"/>
                <w:b/>
                <w:bCs/>
                <w:strike/>
                <w:szCs w:val="20"/>
              </w:rPr>
            </w:pPr>
          </w:p>
          <w:p w:rsidR="005A2AB2" w:rsidRPr="00012AEC" w:rsidRDefault="005A2AB2" w:rsidP="00CA4646">
            <w:pPr>
              <w:shd w:val="clear" w:color="auto" w:fill="FFFFFF"/>
              <w:jc w:val="center"/>
              <w:rPr>
                <w:rFonts w:cs="Arial"/>
                <w:b/>
                <w:bCs/>
                <w:szCs w:val="20"/>
                <w:lang w:eastAsia="sl-SI"/>
              </w:rPr>
            </w:pPr>
            <w:r>
              <w:rPr>
                <w:rFonts w:cs="Arial"/>
                <w:b/>
                <w:bCs/>
                <w:szCs w:val="20"/>
                <w:lang w:eastAsia="sl-SI"/>
              </w:rPr>
              <w:t>21</w:t>
            </w:r>
            <w:r w:rsidRPr="00012AEC">
              <w:rPr>
                <w:rFonts w:cs="Arial"/>
                <w:b/>
                <w:bCs/>
                <w:szCs w:val="20"/>
                <w:lang w:eastAsia="sl-SI"/>
              </w:rPr>
              <w:t>. člen</w:t>
            </w:r>
          </w:p>
          <w:p w:rsidR="005A2AB2" w:rsidRPr="00012AEC" w:rsidRDefault="005A2AB2" w:rsidP="00CA4646">
            <w:pPr>
              <w:shd w:val="clear" w:color="auto" w:fill="FFFFFF"/>
              <w:jc w:val="both"/>
              <w:rPr>
                <w:rFonts w:cs="Arial"/>
                <w:bCs/>
                <w:szCs w:val="20"/>
                <w:lang w:eastAsia="sl-SI"/>
              </w:rPr>
            </w:pPr>
            <w:r w:rsidRPr="00012AEC">
              <w:rPr>
                <w:rFonts w:cs="Arial"/>
                <w:bCs/>
                <w:szCs w:val="20"/>
                <w:lang w:eastAsia="sl-SI"/>
              </w:rPr>
              <w:t xml:space="preserve">                                                       </w:t>
            </w:r>
          </w:p>
          <w:p w:rsidR="005A2AB2" w:rsidRPr="00664DA7" w:rsidRDefault="005A2AB2" w:rsidP="00CA4646">
            <w:pPr>
              <w:rPr>
                <w:rFonts w:cs="Arial"/>
                <w:color w:val="000000" w:themeColor="text1"/>
                <w:szCs w:val="20"/>
              </w:rPr>
            </w:pPr>
            <w:r w:rsidRPr="00664DA7">
              <w:rPr>
                <w:rFonts w:cs="Arial"/>
                <w:color w:val="000000" w:themeColor="text1"/>
                <w:szCs w:val="20"/>
              </w:rPr>
              <w:t>V 52. členu se v osmem odstavku za besedilom »10.« doda vejica in besedilo »11.a«.</w:t>
            </w:r>
          </w:p>
          <w:p w:rsidR="005A2AB2" w:rsidRPr="00012AEC" w:rsidRDefault="005A2AB2" w:rsidP="00CA4646">
            <w:pPr>
              <w:jc w:val="both"/>
              <w:rPr>
                <w:rFonts w:cs="Arial"/>
                <w:szCs w:val="20"/>
              </w:rPr>
            </w:pPr>
          </w:p>
          <w:p w:rsidR="005A2AB2" w:rsidRPr="00012AEC" w:rsidRDefault="005A2AB2" w:rsidP="00CA4646">
            <w:pPr>
              <w:jc w:val="center"/>
              <w:rPr>
                <w:rFonts w:cs="Arial"/>
                <w:b/>
                <w:szCs w:val="20"/>
              </w:rPr>
            </w:pPr>
            <w:r>
              <w:rPr>
                <w:rFonts w:cs="Arial"/>
                <w:b/>
                <w:szCs w:val="20"/>
              </w:rPr>
              <w:t>22</w:t>
            </w:r>
            <w:r w:rsidRPr="00012AEC">
              <w:rPr>
                <w:rFonts w:cs="Arial"/>
                <w:b/>
                <w:szCs w:val="20"/>
              </w:rPr>
              <w:t>. člen</w:t>
            </w:r>
          </w:p>
          <w:p w:rsidR="005A2AB2" w:rsidRPr="00012AEC" w:rsidRDefault="005A2AB2" w:rsidP="00CA4646">
            <w:pPr>
              <w:jc w:val="both"/>
              <w:rPr>
                <w:rFonts w:cs="Arial"/>
                <w:b/>
                <w:szCs w:val="20"/>
              </w:rPr>
            </w:pPr>
            <w:r w:rsidRPr="00012AEC">
              <w:rPr>
                <w:rFonts w:cs="Arial"/>
                <w:b/>
                <w:szCs w:val="20"/>
              </w:rPr>
              <w:lastRenderedPageBreak/>
              <w:t xml:space="preserve">                             </w:t>
            </w:r>
          </w:p>
          <w:p w:rsidR="005A2AB2" w:rsidRPr="00664DA7" w:rsidRDefault="005A2AB2" w:rsidP="00CA4646">
            <w:pPr>
              <w:jc w:val="both"/>
              <w:rPr>
                <w:rFonts w:cs="Arial"/>
                <w:color w:val="000000"/>
                <w:szCs w:val="20"/>
              </w:rPr>
            </w:pPr>
            <w:r w:rsidRPr="00664DA7">
              <w:rPr>
                <w:rFonts w:cs="Arial"/>
                <w:color w:val="000000"/>
                <w:szCs w:val="20"/>
              </w:rPr>
              <w:t>V 56. členu se za sedmim odstavkom dodata nova osmi in deveti odstavek, ki se glasita:</w:t>
            </w:r>
          </w:p>
          <w:p w:rsidR="005A2AB2" w:rsidRPr="00664DA7" w:rsidRDefault="005A2AB2" w:rsidP="00CA4646">
            <w:pPr>
              <w:pStyle w:val="Odstavek0"/>
              <w:ind w:firstLine="0"/>
              <w:rPr>
                <w:rFonts w:cs="Arial"/>
                <w:color w:val="000000" w:themeColor="text1"/>
                <w:sz w:val="20"/>
                <w:szCs w:val="20"/>
                <w:lang w:val="sl-SI"/>
              </w:rPr>
            </w:pPr>
            <w:r w:rsidRPr="00664DA7">
              <w:rPr>
                <w:rFonts w:cs="Arial"/>
                <w:color w:val="000000" w:themeColor="text1"/>
                <w:sz w:val="20"/>
                <w:szCs w:val="20"/>
                <w:lang w:val="sl-SI"/>
              </w:rPr>
              <w:t>»(8)  Zahtevek se lahko kadarkoli v celoti ali delno pisno umakne, razen če je pristojni organ stranko že obvestil o kakršnih koli primerih neskladnosti, ali da namerava opraviti pregled na kraju samem.</w:t>
            </w:r>
          </w:p>
          <w:p w:rsidR="005A2AB2" w:rsidRPr="00664DA7" w:rsidRDefault="005A2AB2" w:rsidP="00CA4646">
            <w:pPr>
              <w:pStyle w:val="Odstavek0"/>
              <w:ind w:firstLine="0"/>
              <w:rPr>
                <w:rFonts w:cs="Arial"/>
                <w:color w:val="000000" w:themeColor="text1"/>
                <w:sz w:val="20"/>
                <w:szCs w:val="20"/>
                <w:lang w:val="sl-SI"/>
              </w:rPr>
            </w:pPr>
            <w:r w:rsidRPr="00664DA7">
              <w:rPr>
                <w:rFonts w:cs="Arial"/>
                <w:color w:val="000000" w:themeColor="text1"/>
                <w:sz w:val="20"/>
                <w:szCs w:val="20"/>
                <w:lang w:val="sl-SI"/>
              </w:rPr>
              <w:t>(9) V predpisu iz 10. in 11.a člena tega zakona se lahko določi upravna sankcija v obliki znižanja izplačila sredstev</w:t>
            </w:r>
            <w:r>
              <w:rPr>
                <w:rFonts w:cs="Arial"/>
                <w:color w:val="000000" w:themeColor="text1"/>
                <w:sz w:val="20"/>
                <w:szCs w:val="20"/>
                <w:lang w:val="sl-SI"/>
              </w:rPr>
              <w:t xml:space="preserve"> v</w:t>
            </w:r>
            <w:r w:rsidRPr="00664DA7">
              <w:rPr>
                <w:rFonts w:cs="Arial"/>
                <w:color w:val="000000" w:themeColor="text1"/>
                <w:sz w:val="20"/>
                <w:szCs w:val="20"/>
                <w:lang w:val="sl-SI"/>
              </w:rPr>
              <w:t xml:space="preserve"> primer</w:t>
            </w:r>
            <w:r>
              <w:rPr>
                <w:rFonts w:cs="Arial"/>
                <w:color w:val="000000" w:themeColor="text1"/>
                <w:sz w:val="20"/>
                <w:szCs w:val="20"/>
                <w:lang w:val="sl-SI"/>
              </w:rPr>
              <w:t>u</w:t>
            </w:r>
            <w:r w:rsidRPr="00664DA7">
              <w:rPr>
                <w:rFonts w:cs="Arial"/>
                <w:color w:val="000000" w:themeColor="text1"/>
                <w:sz w:val="20"/>
                <w:szCs w:val="20"/>
                <w:lang w:val="sl-SI"/>
              </w:rPr>
              <w:t xml:space="preserve">, ko pristojni organ ugotovi razliko med upravičenimi in zaprošenimi sredstvi, ki jih stranka uveljavlja z zahtevkom.«. </w:t>
            </w:r>
          </w:p>
          <w:p w:rsidR="005A2AB2" w:rsidRPr="00012AEC" w:rsidRDefault="005A2AB2" w:rsidP="00CA4646">
            <w:pPr>
              <w:jc w:val="both"/>
              <w:rPr>
                <w:rFonts w:cs="Arial"/>
                <w:b/>
                <w:szCs w:val="20"/>
              </w:rPr>
            </w:pPr>
          </w:p>
          <w:p w:rsidR="005A2AB2" w:rsidRPr="00012AEC" w:rsidRDefault="005A2AB2" w:rsidP="00CA4646">
            <w:pPr>
              <w:jc w:val="center"/>
              <w:rPr>
                <w:rFonts w:cs="Arial"/>
                <w:b/>
                <w:szCs w:val="20"/>
              </w:rPr>
            </w:pPr>
            <w:r>
              <w:rPr>
                <w:rFonts w:cs="Arial"/>
                <w:b/>
                <w:szCs w:val="20"/>
              </w:rPr>
              <w:t>23</w:t>
            </w:r>
            <w:r w:rsidRPr="00012AEC">
              <w:rPr>
                <w:rFonts w:cs="Arial"/>
                <w:b/>
                <w:szCs w:val="20"/>
              </w:rPr>
              <w:t>. člen</w:t>
            </w:r>
          </w:p>
          <w:p w:rsidR="005A2AB2" w:rsidRPr="00012AEC" w:rsidRDefault="005A2AB2" w:rsidP="00CA4646">
            <w:pPr>
              <w:jc w:val="both"/>
              <w:rPr>
                <w:rFonts w:cs="Arial"/>
                <w:szCs w:val="20"/>
              </w:rPr>
            </w:pPr>
          </w:p>
          <w:p w:rsidR="005A2AB2" w:rsidRPr="00664DA7" w:rsidRDefault="005A2AB2" w:rsidP="00CA4646">
            <w:pPr>
              <w:rPr>
                <w:rFonts w:cs="Arial"/>
                <w:color w:val="000000" w:themeColor="text1"/>
                <w:szCs w:val="20"/>
              </w:rPr>
            </w:pPr>
            <w:r w:rsidRPr="00664DA7">
              <w:rPr>
                <w:rFonts w:cs="Arial"/>
                <w:color w:val="000000" w:themeColor="text1"/>
                <w:szCs w:val="20"/>
              </w:rPr>
              <w:t>56.b člen se črta.</w:t>
            </w:r>
          </w:p>
          <w:p w:rsidR="005A2AB2" w:rsidRDefault="005A2AB2" w:rsidP="00CA4646">
            <w:pPr>
              <w:jc w:val="both"/>
              <w:rPr>
                <w:rFonts w:cs="Arial"/>
                <w:szCs w:val="20"/>
              </w:rPr>
            </w:pPr>
          </w:p>
          <w:p w:rsidR="005A2AB2" w:rsidRDefault="005A2AB2" w:rsidP="00CA4646">
            <w:pPr>
              <w:jc w:val="center"/>
              <w:rPr>
                <w:rFonts w:cs="Arial"/>
                <w:b/>
                <w:szCs w:val="20"/>
              </w:rPr>
            </w:pPr>
            <w:r>
              <w:rPr>
                <w:rFonts w:cs="Arial"/>
                <w:b/>
                <w:szCs w:val="20"/>
              </w:rPr>
              <w:t>24</w:t>
            </w:r>
            <w:r w:rsidRPr="00F70C5D">
              <w:rPr>
                <w:rFonts w:cs="Arial"/>
                <w:b/>
                <w:szCs w:val="20"/>
              </w:rPr>
              <w:t>.</w:t>
            </w:r>
            <w:r>
              <w:rPr>
                <w:rFonts w:cs="Arial"/>
                <w:b/>
                <w:szCs w:val="20"/>
              </w:rPr>
              <w:t xml:space="preserve"> </w:t>
            </w:r>
            <w:r w:rsidRPr="00F70C5D">
              <w:rPr>
                <w:rFonts w:cs="Arial"/>
                <w:b/>
                <w:szCs w:val="20"/>
              </w:rPr>
              <w:t>člen</w:t>
            </w:r>
          </w:p>
          <w:p w:rsidR="005A2AB2" w:rsidRDefault="005A2AB2" w:rsidP="00CA4646">
            <w:pPr>
              <w:jc w:val="center"/>
              <w:rPr>
                <w:rFonts w:cs="Arial"/>
                <w:b/>
                <w:szCs w:val="20"/>
              </w:rPr>
            </w:pPr>
          </w:p>
          <w:p w:rsidR="005A2AB2" w:rsidRDefault="005A2AB2" w:rsidP="00CA4646">
            <w:pPr>
              <w:autoSpaceDE w:val="0"/>
              <w:autoSpaceDN w:val="0"/>
              <w:adjustRightInd w:val="0"/>
              <w:spacing w:line="240" w:lineRule="auto"/>
              <w:jc w:val="both"/>
              <w:rPr>
                <w:rFonts w:eastAsiaTheme="minorHAnsi" w:cs="Arial"/>
                <w:color w:val="000000"/>
                <w:szCs w:val="20"/>
              </w:rPr>
            </w:pPr>
            <w:r>
              <w:rPr>
                <w:rFonts w:eastAsiaTheme="minorHAnsi" w:cs="Arial"/>
                <w:color w:val="000000"/>
                <w:szCs w:val="20"/>
              </w:rPr>
              <w:t xml:space="preserve">V 61.e členu se za petim odstavkom doda nov, šesti odstavek, ki se glasi: </w:t>
            </w:r>
          </w:p>
          <w:p w:rsidR="005A2AB2" w:rsidRDefault="005A2AB2" w:rsidP="00CA4646">
            <w:pPr>
              <w:autoSpaceDE w:val="0"/>
              <w:autoSpaceDN w:val="0"/>
              <w:adjustRightInd w:val="0"/>
              <w:spacing w:line="240" w:lineRule="auto"/>
              <w:jc w:val="both"/>
              <w:rPr>
                <w:rFonts w:eastAsiaTheme="minorHAnsi" w:cs="Arial"/>
                <w:color w:val="000000"/>
                <w:szCs w:val="20"/>
              </w:rPr>
            </w:pPr>
          </w:p>
          <w:p w:rsidR="005A2AB2" w:rsidRDefault="005A2AB2" w:rsidP="00CA4646">
            <w:pPr>
              <w:autoSpaceDE w:val="0"/>
              <w:autoSpaceDN w:val="0"/>
              <w:adjustRightInd w:val="0"/>
              <w:spacing w:line="240" w:lineRule="auto"/>
              <w:jc w:val="both"/>
              <w:rPr>
                <w:rFonts w:eastAsiaTheme="minorHAnsi" w:cs="Arial"/>
                <w:color w:val="000000"/>
                <w:szCs w:val="20"/>
              </w:rPr>
            </w:pPr>
            <w:r>
              <w:rPr>
                <w:rFonts w:eastAsiaTheme="minorHAnsi" w:cs="Arial"/>
                <w:color w:val="000000"/>
                <w:szCs w:val="20"/>
              </w:rPr>
              <w:t>»(6) Obstoj hujše kršitve obveznosti varuha presoja tričlanska komisija, sestavljena iz dveh predstavnikov ministrstva in predstavnika ministrstva pristojnega za trgovino. Komisijo imenuje minister v soglasju s ministrom, pristojnim za trgovino.«.</w:t>
            </w:r>
          </w:p>
          <w:p w:rsidR="005A2AB2" w:rsidRDefault="005A2AB2" w:rsidP="00CA4646">
            <w:pPr>
              <w:autoSpaceDE w:val="0"/>
              <w:autoSpaceDN w:val="0"/>
              <w:adjustRightInd w:val="0"/>
              <w:spacing w:line="240" w:lineRule="auto"/>
              <w:jc w:val="both"/>
              <w:rPr>
                <w:rFonts w:eastAsiaTheme="minorHAnsi" w:cs="Arial"/>
                <w:color w:val="000000"/>
                <w:szCs w:val="20"/>
              </w:rPr>
            </w:pPr>
          </w:p>
          <w:p w:rsidR="005A2AB2" w:rsidRDefault="005A2AB2" w:rsidP="00CA4646">
            <w:pPr>
              <w:autoSpaceDE w:val="0"/>
              <w:autoSpaceDN w:val="0"/>
              <w:adjustRightInd w:val="0"/>
              <w:spacing w:line="240" w:lineRule="auto"/>
              <w:jc w:val="both"/>
              <w:rPr>
                <w:rFonts w:eastAsiaTheme="minorHAnsi" w:cs="Arial"/>
                <w:color w:val="000000"/>
                <w:szCs w:val="20"/>
              </w:rPr>
            </w:pPr>
            <w:r>
              <w:rPr>
                <w:rFonts w:eastAsiaTheme="minorHAnsi" w:cs="Arial"/>
                <w:color w:val="000000"/>
                <w:szCs w:val="20"/>
              </w:rPr>
              <w:t xml:space="preserve">Dosedanji šesti odstavek, ki  postane sedmi odstavek, se spremeni tako, da se glasi: </w:t>
            </w:r>
          </w:p>
          <w:p w:rsidR="005A2AB2" w:rsidRDefault="005A2AB2" w:rsidP="00CA4646">
            <w:pPr>
              <w:autoSpaceDE w:val="0"/>
              <w:autoSpaceDN w:val="0"/>
              <w:adjustRightInd w:val="0"/>
              <w:spacing w:line="240" w:lineRule="auto"/>
              <w:jc w:val="both"/>
              <w:rPr>
                <w:rFonts w:eastAsiaTheme="minorHAnsi" w:cs="Arial"/>
                <w:color w:val="000000"/>
                <w:szCs w:val="20"/>
              </w:rPr>
            </w:pPr>
          </w:p>
          <w:p w:rsidR="005A2AB2" w:rsidRDefault="005A2AB2" w:rsidP="00CA4646">
            <w:pPr>
              <w:jc w:val="center"/>
              <w:rPr>
                <w:rFonts w:cs="Arial"/>
                <w:color w:val="000000"/>
                <w:szCs w:val="20"/>
              </w:rPr>
            </w:pPr>
            <w:r>
              <w:rPr>
                <w:rFonts w:eastAsiaTheme="minorHAnsi" w:cs="Arial"/>
                <w:color w:val="000000"/>
                <w:szCs w:val="20"/>
              </w:rPr>
              <w:t>»(7) Podrobnejše pogoje o delovanju, financiranju  in predčasni razrešitvi varuha predpiše vlada.«.</w:t>
            </w:r>
          </w:p>
          <w:p w:rsidR="005A2AB2" w:rsidRPr="00F70C5D" w:rsidRDefault="005A2AB2" w:rsidP="00CA4646">
            <w:pPr>
              <w:jc w:val="center"/>
              <w:rPr>
                <w:rFonts w:cs="Arial"/>
                <w:b/>
                <w:szCs w:val="20"/>
              </w:rPr>
            </w:pPr>
          </w:p>
          <w:p w:rsidR="005A2AB2" w:rsidRPr="00012AEC" w:rsidRDefault="005A2AB2" w:rsidP="00CA4646">
            <w:pPr>
              <w:jc w:val="center"/>
              <w:rPr>
                <w:rFonts w:cs="Arial"/>
                <w:b/>
                <w:szCs w:val="20"/>
                <w:lang w:eastAsia="sl-SI"/>
              </w:rPr>
            </w:pPr>
            <w:r w:rsidRPr="00012AEC">
              <w:rPr>
                <w:rFonts w:cs="Arial"/>
                <w:b/>
                <w:szCs w:val="20"/>
                <w:lang w:eastAsia="sl-SI"/>
              </w:rPr>
              <w:t>2</w:t>
            </w:r>
            <w:r>
              <w:rPr>
                <w:rFonts w:cs="Arial"/>
                <w:b/>
                <w:szCs w:val="20"/>
                <w:lang w:eastAsia="sl-SI"/>
              </w:rPr>
              <w:t>5</w:t>
            </w:r>
            <w:r w:rsidRPr="00012AEC">
              <w:rPr>
                <w:rFonts w:cs="Arial"/>
                <w:b/>
                <w:szCs w:val="20"/>
                <w:lang w:eastAsia="sl-SI"/>
              </w:rPr>
              <w:t>. člen</w:t>
            </w:r>
          </w:p>
          <w:p w:rsidR="005A2AB2" w:rsidRPr="00012AEC" w:rsidRDefault="005A2AB2" w:rsidP="00CA4646">
            <w:pPr>
              <w:jc w:val="both"/>
              <w:rPr>
                <w:rFonts w:cs="Arial"/>
                <w:b/>
                <w:szCs w:val="20"/>
                <w:lang w:eastAsia="sl-SI"/>
              </w:rPr>
            </w:pPr>
            <w:r w:rsidRPr="00012AEC">
              <w:rPr>
                <w:rFonts w:cs="Arial"/>
                <w:b/>
                <w:szCs w:val="20"/>
                <w:lang w:eastAsia="sl-SI"/>
              </w:rPr>
              <w:t xml:space="preserve">                                </w:t>
            </w:r>
          </w:p>
          <w:p w:rsidR="005A2AB2" w:rsidRPr="00664DA7" w:rsidRDefault="005A2AB2" w:rsidP="00CA4646">
            <w:pPr>
              <w:autoSpaceDE w:val="0"/>
              <w:autoSpaceDN w:val="0"/>
              <w:adjustRightInd w:val="0"/>
              <w:spacing w:line="240" w:lineRule="auto"/>
              <w:jc w:val="both"/>
              <w:rPr>
                <w:rFonts w:cs="Arial"/>
                <w:color w:val="000000"/>
                <w:szCs w:val="20"/>
              </w:rPr>
            </w:pPr>
            <w:r w:rsidRPr="00664DA7">
              <w:rPr>
                <w:rFonts w:cs="Arial"/>
                <w:color w:val="000000"/>
                <w:szCs w:val="20"/>
              </w:rPr>
              <w:t>V 105. d členu se prvi in drugi odstavek spremenita tako, da se glasita:</w:t>
            </w:r>
          </w:p>
          <w:p w:rsidR="005A2AB2" w:rsidRPr="00664DA7" w:rsidRDefault="005A2AB2" w:rsidP="00CA4646">
            <w:pPr>
              <w:autoSpaceDE w:val="0"/>
              <w:autoSpaceDN w:val="0"/>
              <w:adjustRightInd w:val="0"/>
              <w:spacing w:line="240" w:lineRule="auto"/>
              <w:jc w:val="both"/>
              <w:rPr>
                <w:rFonts w:cs="Arial"/>
                <w:color w:val="000000"/>
                <w:szCs w:val="20"/>
              </w:rPr>
            </w:pPr>
          </w:p>
          <w:p w:rsidR="005A2AB2" w:rsidRDefault="005A2AB2" w:rsidP="00CA4646">
            <w:pPr>
              <w:autoSpaceDE w:val="0"/>
              <w:autoSpaceDN w:val="0"/>
              <w:adjustRightInd w:val="0"/>
              <w:spacing w:line="240" w:lineRule="auto"/>
              <w:jc w:val="both"/>
              <w:rPr>
                <w:rFonts w:cs="Arial"/>
                <w:color w:val="000000"/>
                <w:szCs w:val="20"/>
              </w:rPr>
            </w:pPr>
            <w:r w:rsidRPr="00664DA7">
              <w:rPr>
                <w:rFonts w:cs="Arial"/>
                <w:color w:val="000000"/>
                <w:szCs w:val="20"/>
              </w:rPr>
              <w:t>»(1) Urna postavka izvajalca za opravljeno uro začasnega ali občasnega dela v kmetijstvu ne sme biti nižja od urne postavke minimalne plače v Republiki Sloveniji, kot jo določa zakon, ki ureja minimalno plačo.</w:t>
            </w:r>
          </w:p>
          <w:p w:rsidR="005A2AB2" w:rsidRPr="00664DA7" w:rsidRDefault="005A2AB2" w:rsidP="00CA4646">
            <w:pPr>
              <w:autoSpaceDE w:val="0"/>
              <w:autoSpaceDN w:val="0"/>
              <w:adjustRightInd w:val="0"/>
              <w:spacing w:line="240" w:lineRule="auto"/>
              <w:jc w:val="both"/>
              <w:rPr>
                <w:rFonts w:cs="Arial"/>
                <w:color w:val="000000"/>
                <w:szCs w:val="20"/>
              </w:rPr>
            </w:pPr>
          </w:p>
          <w:p w:rsidR="005A2AB2" w:rsidRPr="00012AEC" w:rsidRDefault="005A2AB2" w:rsidP="00CA4646">
            <w:pPr>
              <w:autoSpaceDE w:val="0"/>
              <w:autoSpaceDN w:val="0"/>
              <w:adjustRightInd w:val="0"/>
              <w:spacing w:line="240" w:lineRule="auto"/>
              <w:jc w:val="both"/>
              <w:rPr>
                <w:rFonts w:cs="Arial"/>
                <w:szCs w:val="20"/>
              </w:rPr>
            </w:pPr>
            <w:r w:rsidRPr="00664DA7">
              <w:rPr>
                <w:rFonts w:cs="Arial"/>
                <w:color w:val="000000"/>
                <w:szCs w:val="20"/>
              </w:rPr>
              <w:t xml:space="preserve">(2) Višina najnižje bruto urne postavke za opravljeno začasno ali občasno delo v kmetijstvu se </w:t>
            </w:r>
            <w:r w:rsidRPr="0097705D">
              <w:rPr>
                <w:rFonts w:cs="Arial"/>
                <w:bCs/>
                <w:color w:val="000000"/>
                <w:szCs w:val="20"/>
              </w:rPr>
              <w:t>uskladi</w:t>
            </w:r>
            <w:r w:rsidRPr="00D96289">
              <w:rPr>
                <w:rFonts w:cs="Arial"/>
                <w:color w:val="000000"/>
                <w:szCs w:val="20"/>
              </w:rPr>
              <w:t xml:space="preserve"> </w:t>
            </w:r>
            <w:r w:rsidRPr="00664DA7">
              <w:rPr>
                <w:rFonts w:cs="Arial"/>
                <w:color w:val="000000"/>
                <w:szCs w:val="20"/>
              </w:rPr>
              <w:t xml:space="preserve">z rastjo minimalne plače v Republiki Sloveniji, kot jo določa zakon, ki ureja minimalno plačo, ter jo enkrat letno določi minister, pristojen za </w:t>
            </w:r>
            <w:r>
              <w:rPr>
                <w:rFonts w:cs="Arial"/>
                <w:color w:val="000000"/>
                <w:szCs w:val="20"/>
              </w:rPr>
              <w:t>delo</w:t>
            </w:r>
            <w:r w:rsidRPr="00664DA7">
              <w:rPr>
                <w:rFonts w:cs="Arial"/>
                <w:color w:val="000000"/>
                <w:szCs w:val="20"/>
              </w:rPr>
              <w:t>, in objavi v Uradnem listu Republike Slovenije najpozneje do konca februarja v koledarskem letu. Višina urne postavke velja od marca tekočega koledarskega leta do vključno februarja naslednjega koledarskega leta.«.</w:t>
            </w:r>
          </w:p>
          <w:p w:rsidR="007B25CD" w:rsidRDefault="007B25CD" w:rsidP="00CA4646">
            <w:pPr>
              <w:jc w:val="center"/>
              <w:rPr>
                <w:rFonts w:eastAsia="Calibri" w:cs="Arial"/>
                <w:b/>
                <w:szCs w:val="20"/>
              </w:rPr>
            </w:pPr>
          </w:p>
          <w:p w:rsidR="005A2AB2" w:rsidRPr="00012AEC" w:rsidRDefault="005A2AB2" w:rsidP="00CA4646">
            <w:pPr>
              <w:jc w:val="center"/>
              <w:rPr>
                <w:rFonts w:eastAsia="Calibri" w:cs="Arial"/>
                <w:b/>
                <w:szCs w:val="20"/>
              </w:rPr>
            </w:pPr>
            <w:r w:rsidRPr="00012AEC">
              <w:rPr>
                <w:rFonts w:eastAsia="Calibri" w:cs="Arial"/>
                <w:b/>
                <w:szCs w:val="20"/>
              </w:rPr>
              <w:t>2</w:t>
            </w:r>
            <w:r>
              <w:rPr>
                <w:rFonts w:eastAsia="Calibri" w:cs="Arial"/>
                <w:b/>
                <w:szCs w:val="20"/>
              </w:rPr>
              <w:t>6</w:t>
            </w:r>
            <w:r w:rsidRPr="00012AEC">
              <w:rPr>
                <w:rFonts w:eastAsia="Calibri" w:cs="Arial"/>
                <w:b/>
                <w:szCs w:val="20"/>
              </w:rPr>
              <w:t>. člen</w:t>
            </w:r>
          </w:p>
          <w:p w:rsidR="005A2AB2" w:rsidRPr="00012AEC" w:rsidRDefault="005A2AB2" w:rsidP="00CA4646">
            <w:pPr>
              <w:jc w:val="center"/>
              <w:rPr>
                <w:rFonts w:eastAsia="Calibri" w:cs="Arial"/>
                <w:b/>
                <w:szCs w:val="20"/>
              </w:rPr>
            </w:pPr>
          </w:p>
          <w:p w:rsidR="005A2AB2" w:rsidRDefault="005A2AB2" w:rsidP="00CA4646">
            <w:pPr>
              <w:jc w:val="both"/>
              <w:rPr>
                <w:rFonts w:cs="Arial"/>
                <w:szCs w:val="20"/>
              </w:rPr>
            </w:pPr>
            <w:r w:rsidRPr="00FE7ACD">
              <w:rPr>
                <w:rFonts w:cs="Arial"/>
                <w:szCs w:val="20"/>
              </w:rPr>
              <w:t>Za 148.b členom se dodata nova</w:t>
            </w:r>
            <w:r>
              <w:rPr>
                <w:rFonts w:cs="Arial"/>
                <w:szCs w:val="20"/>
              </w:rPr>
              <w:t>,</w:t>
            </w:r>
            <w:r w:rsidRPr="00FE7ACD">
              <w:rPr>
                <w:rFonts w:cs="Arial"/>
                <w:szCs w:val="20"/>
              </w:rPr>
              <w:t xml:space="preserve"> 148.c in 148.č člena, ki se glasita:</w:t>
            </w:r>
          </w:p>
          <w:p w:rsidR="005A2AB2" w:rsidRPr="00664DA7" w:rsidRDefault="005A2AB2" w:rsidP="00CA4646">
            <w:pPr>
              <w:jc w:val="both"/>
              <w:rPr>
                <w:rFonts w:cs="Arial"/>
                <w:szCs w:val="20"/>
              </w:rPr>
            </w:pPr>
          </w:p>
          <w:p w:rsidR="005A2AB2" w:rsidRPr="009B0385" w:rsidRDefault="005A2AB2" w:rsidP="00CA4646">
            <w:pPr>
              <w:jc w:val="center"/>
              <w:rPr>
                <w:rFonts w:cs="Arial"/>
                <w:b/>
                <w:szCs w:val="20"/>
              </w:rPr>
            </w:pPr>
            <w:r w:rsidRPr="00664DA7">
              <w:rPr>
                <w:rFonts w:cs="Arial"/>
                <w:szCs w:val="20"/>
              </w:rPr>
              <w:t>»</w:t>
            </w:r>
            <w:r w:rsidRPr="009B0385">
              <w:rPr>
                <w:rFonts w:cs="Arial"/>
                <w:b/>
                <w:szCs w:val="20"/>
              </w:rPr>
              <w:t>148.c člen</w:t>
            </w:r>
          </w:p>
          <w:p w:rsidR="005A2AB2" w:rsidRPr="009B0385" w:rsidRDefault="005A2AB2" w:rsidP="00CA4646">
            <w:pPr>
              <w:jc w:val="center"/>
              <w:rPr>
                <w:rFonts w:cs="Arial"/>
                <w:b/>
                <w:szCs w:val="20"/>
              </w:rPr>
            </w:pPr>
            <w:r w:rsidRPr="009B0385">
              <w:rPr>
                <w:rFonts w:cs="Arial"/>
                <w:b/>
                <w:szCs w:val="20"/>
              </w:rPr>
              <w:t>(evidenca tržne usmerjenosti nosilcev kmetijskih gospodarstev)</w:t>
            </w:r>
          </w:p>
          <w:p w:rsidR="005A2AB2" w:rsidRPr="00664DA7" w:rsidRDefault="005A2AB2" w:rsidP="00CA4646">
            <w:pPr>
              <w:jc w:val="both"/>
              <w:rPr>
                <w:rFonts w:cs="Arial"/>
                <w:szCs w:val="20"/>
              </w:rPr>
            </w:pPr>
          </w:p>
          <w:p w:rsidR="005A2AB2" w:rsidRDefault="005A2AB2" w:rsidP="00CA4646">
            <w:pPr>
              <w:jc w:val="both"/>
              <w:rPr>
                <w:rFonts w:cs="Arial"/>
                <w:szCs w:val="20"/>
              </w:rPr>
            </w:pPr>
            <w:r w:rsidRPr="00664DA7">
              <w:rPr>
                <w:rFonts w:cs="Arial"/>
                <w:szCs w:val="20"/>
              </w:rPr>
              <w:t>(1) Zavezanec za vpis v  evidenco tržne usmerjenosti nosilcev kmetijskih gospodarstev je nosilec, ki odda zbirno vlogo, v skladu s predpisom, ki ureja izvedbo ukrepov kmetijske politike za tekoče koledarsko leto.</w:t>
            </w:r>
          </w:p>
          <w:p w:rsidR="005A2AB2" w:rsidRPr="00664DA7" w:rsidRDefault="005A2AB2" w:rsidP="00CA4646">
            <w:pPr>
              <w:jc w:val="both"/>
              <w:rPr>
                <w:rFonts w:cs="Arial"/>
                <w:szCs w:val="20"/>
              </w:rPr>
            </w:pPr>
          </w:p>
          <w:p w:rsidR="005A2AB2" w:rsidRPr="00664DA7" w:rsidRDefault="005A2AB2" w:rsidP="00CA4646">
            <w:pPr>
              <w:jc w:val="both"/>
              <w:rPr>
                <w:rFonts w:cs="Arial"/>
                <w:szCs w:val="20"/>
              </w:rPr>
            </w:pPr>
            <w:r w:rsidRPr="00664DA7">
              <w:rPr>
                <w:rFonts w:cs="Arial"/>
                <w:szCs w:val="20"/>
              </w:rPr>
              <w:t>(2) V evidenci tržne usmerjenosti nosilcev kmetijskih gospodarstev se prevzemajo in vodijo naslednji podatki:</w:t>
            </w:r>
          </w:p>
          <w:p w:rsidR="005A2AB2" w:rsidRPr="00664DA7" w:rsidRDefault="005A2AB2" w:rsidP="00CA4646">
            <w:pPr>
              <w:jc w:val="both"/>
              <w:rPr>
                <w:rFonts w:cs="Arial"/>
                <w:szCs w:val="20"/>
              </w:rPr>
            </w:pPr>
            <w:r w:rsidRPr="00664DA7">
              <w:rPr>
                <w:rFonts w:cs="Arial"/>
                <w:szCs w:val="20"/>
              </w:rPr>
              <w:t>1. iz 140. člena tega zakona o zavezancu (identifikacijska številka subjekta, EMŠO ali matična številka, davčna številka, ime in priimek ali firma, naslov oziroma sedež);</w:t>
            </w:r>
          </w:p>
          <w:p w:rsidR="005A2AB2" w:rsidRPr="00664DA7" w:rsidRDefault="005A2AB2" w:rsidP="00CA4646">
            <w:pPr>
              <w:jc w:val="both"/>
              <w:rPr>
                <w:rFonts w:cs="Arial"/>
                <w:szCs w:val="20"/>
              </w:rPr>
            </w:pPr>
            <w:r w:rsidRPr="00664DA7">
              <w:rPr>
                <w:rFonts w:cs="Arial"/>
                <w:szCs w:val="20"/>
              </w:rPr>
              <w:lastRenderedPageBreak/>
              <w:t>2. iz 143. člena tega zakona o kmetijskem gospodarstvu zavezanca (KMG-MID, domače ime kmetije, naslov ali sedež kmetijskega gospodarstva, podatki iz prvega odstavka 143. člena tega zakona);</w:t>
            </w:r>
          </w:p>
          <w:p w:rsidR="005A2AB2" w:rsidRPr="00664DA7" w:rsidRDefault="005A2AB2" w:rsidP="00CA4646">
            <w:pPr>
              <w:jc w:val="both"/>
              <w:rPr>
                <w:rFonts w:cs="Arial"/>
                <w:szCs w:val="20"/>
              </w:rPr>
            </w:pPr>
            <w:r w:rsidRPr="00664DA7">
              <w:rPr>
                <w:rFonts w:cs="Arial"/>
                <w:szCs w:val="20"/>
              </w:rPr>
              <w:t>3. podatki o tržni usmeritvi kmetijskega gospodarstva (samooskrbno, delno tržno ali tržno);</w:t>
            </w:r>
          </w:p>
          <w:p w:rsidR="005A2AB2" w:rsidRPr="00664DA7" w:rsidRDefault="005A2AB2" w:rsidP="00CA4646">
            <w:pPr>
              <w:jc w:val="both"/>
              <w:rPr>
                <w:rFonts w:cs="Arial"/>
                <w:szCs w:val="20"/>
              </w:rPr>
            </w:pPr>
            <w:r w:rsidRPr="00664DA7">
              <w:rPr>
                <w:rFonts w:cs="Arial"/>
                <w:szCs w:val="20"/>
              </w:rPr>
              <w:t>4. podatki o obsegu prihodka od</w:t>
            </w:r>
            <w:r>
              <w:rPr>
                <w:rFonts w:cs="Arial"/>
                <w:szCs w:val="20"/>
              </w:rPr>
              <w:t xml:space="preserve"> </w:t>
            </w:r>
            <w:r w:rsidRPr="00664DA7">
              <w:rPr>
                <w:rFonts w:cs="Arial"/>
                <w:szCs w:val="20"/>
              </w:rPr>
              <w:t xml:space="preserve">kmetijske </w:t>
            </w:r>
            <w:r>
              <w:rPr>
                <w:rFonts w:cs="Arial"/>
                <w:szCs w:val="20"/>
              </w:rPr>
              <w:t>dejavnosti</w:t>
            </w:r>
            <w:r w:rsidRPr="00664DA7">
              <w:rPr>
                <w:rFonts w:cs="Arial"/>
                <w:szCs w:val="20"/>
              </w:rPr>
              <w:t xml:space="preserve"> za preteklo koledarsko leto;</w:t>
            </w:r>
          </w:p>
          <w:p w:rsidR="005A2AB2" w:rsidRDefault="005A2AB2" w:rsidP="00CA4646">
            <w:pPr>
              <w:jc w:val="both"/>
              <w:rPr>
                <w:rFonts w:cs="Arial"/>
                <w:szCs w:val="20"/>
              </w:rPr>
            </w:pPr>
            <w:r w:rsidRPr="00664DA7">
              <w:rPr>
                <w:rFonts w:cs="Arial"/>
                <w:szCs w:val="20"/>
              </w:rPr>
              <w:t xml:space="preserve">5. način trženja </w:t>
            </w:r>
            <w:r>
              <w:rPr>
                <w:rFonts w:cs="Arial"/>
                <w:szCs w:val="20"/>
              </w:rPr>
              <w:t xml:space="preserve">primarnih proizvodov, pridelkov, živali in izdelkov: </w:t>
            </w:r>
          </w:p>
          <w:p w:rsidR="005A2AB2" w:rsidRDefault="005A2AB2" w:rsidP="00CA4646">
            <w:pPr>
              <w:jc w:val="both"/>
              <w:rPr>
                <w:rFonts w:cs="Arial"/>
                <w:szCs w:val="20"/>
              </w:rPr>
            </w:pPr>
            <w:r>
              <w:rPr>
                <w:rFonts w:cs="Arial"/>
                <w:szCs w:val="20"/>
              </w:rPr>
              <w:t xml:space="preserve">- prodaja v Sloveniji: prodaja </w:t>
            </w:r>
            <w:r w:rsidRPr="00664DA7">
              <w:rPr>
                <w:rFonts w:cs="Arial"/>
                <w:szCs w:val="20"/>
              </w:rPr>
              <w:t>neposredno končnemu potrošniku</w:t>
            </w:r>
            <w:r>
              <w:rPr>
                <w:rFonts w:cs="Arial"/>
                <w:szCs w:val="20"/>
              </w:rPr>
              <w:t>, prodaja</w:t>
            </w:r>
            <w:r w:rsidRPr="00664DA7">
              <w:rPr>
                <w:rFonts w:cs="Arial"/>
                <w:szCs w:val="20"/>
              </w:rPr>
              <w:t xml:space="preserve"> preko kmetijske zadruge, prodaja živilsko predelovalnim podjetjem, prodaja drugim posrednikom</w:t>
            </w:r>
            <w:r>
              <w:rPr>
                <w:rFonts w:cs="Arial"/>
                <w:szCs w:val="20"/>
              </w:rPr>
              <w:t>;</w:t>
            </w:r>
          </w:p>
          <w:p w:rsidR="005A2AB2" w:rsidRDefault="005A2AB2" w:rsidP="00CA4646">
            <w:pPr>
              <w:jc w:val="both"/>
              <w:rPr>
                <w:rFonts w:cs="Arial"/>
                <w:szCs w:val="20"/>
              </w:rPr>
            </w:pPr>
            <w:r>
              <w:rPr>
                <w:rFonts w:cs="Arial"/>
                <w:szCs w:val="20"/>
              </w:rPr>
              <w:t xml:space="preserve">- </w:t>
            </w:r>
            <w:r w:rsidRPr="00664DA7">
              <w:rPr>
                <w:rFonts w:cs="Arial"/>
                <w:szCs w:val="20"/>
              </w:rPr>
              <w:t>prodaja izven Republike Slovenije.</w:t>
            </w:r>
          </w:p>
          <w:p w:rsidR="005A2AB2" w:rsidRPr="00664DA7" w:rsidRDefault="005A2AB2" w:rsidP="00CA4646">
            <w:pPr>
              <w:jc w:val="both"/>
              <w:rPr>
                <w:rFonts w:cs="Arial"/>
                <w:szCs w:val="20"/>
              </w:rPr>
            </w:pPr>
          </w:p>
          <w:p w:rsidR="005A2AB2" w:rsidRDefault="005A2AB2" w:rsidP="00CA4646">
            <w:pPr>
              <w:jc w:val="both"/>
              <w:rPr>
                <w:rFonts w:cs="Arial"/>
                <w:szCs w:val="20"/>
              </w:rPr>
            </w:pPr>
            <w:r w:rsidRPr="00664DA7">
              <w:rPr>
                <w:rFonts w:cs="Arial"/>
                <w:szCs w:val="20"/>
              </w:rPr>
              <w:t>(3) Podatki o zavezancih iz prvega odstavka tega člena niso javni.</w:t>
            </w:r>
          </w:p>
          <w:p w:rsidR="005A2AB2" w:rsidRPr="00664DA7" w:rsidRDefault="005A2AB2" w:rsidP="00CA4646">
            <w:pPr>
              <w:jc w:val="both"/>
              <w:rPr>
                <w:rFonts w:cs="Arial"/>
                <w:szCs w:val="20"/>
              </w:rPr>
            </w:pPr>
          </w:p>
          <w:p w:rsidR="005A2AB2" w:rsidRDefault="005A2AB2" w:rsidP="00CA4646">
            <w:pPr>
              <w:jc w:val="both"/>
              <w:rPr>
                <w:rFonts w:cs="Arial"/>
                <w:szCs w:val="20"/>
              </w:rPr>
            </w:pPr>
            <w:r w:rsidRPr="00664DA7">
              <w:rPr>
                <w:rFonts w:cs="Arial"/>
                <w:szCs w:val="20"/>
              </w:rPr>
              <w:t>(4) Zavezanec za vpis v evidenco iz tega člena sporoča podatke iz 3., 4. in 5. točke drugega odstavka tega člena ob oddaji zbirne vloge v roku in na način, ki je določen za oddajo zbirne vloge v skladu s predpisi, ki ureja izvedbo ukrepov kmetijske politike za preteklo koledarsko leto.</w:t>
            </w:r>
          </w:p>
          <w:p w:rsidR="005A2AB2" w:rsidRPr="00664DA7" w:rsidRDefault="005A2AB2" w:rsidP="00CA4646">
            <w:pPr>
              <w:jc w:val="both"/>
              <w:rPr>
                <w:rFonts w:cs="Arial"/>
                <w:szCs w:val="20"/>
              </w:rPr>
            </w:pPr>
          </w:p>
          <w:p w:rsidR="005A2AB2" w:rsidRPr="00664DA7" w:rsidRDefault="005A2AB2" w:rsidP="00CA4646">
            <w:pPr>
              <w:jc w:val="both"/>
              <w:rPr>
                <w:rFonts w:cs="Arial"/>
                <w:szCs w:val="20"/>
              </w:rPr>
            </w:pPr>
            <w:r w:rsidRPr="00664DA7">
              <w:rPr>
                <w:rFonts w:cs="Arial"/>
                <w:szCs w:val="20"/>
              </w:rPr>
              <w:t xml:space="preserve">(5) Evidenca iz tega člena je namenjena spremljanju obsega pridelave pridelkov in prireje živali, izvajanju ukrepov kmetijske politike, analizam in </w:t>
            </w:r>
            <w:r>
              <w:rPr>
                <w:rFonts w:cs="Arial"/>
                <w:szCs w:val="20"/>
              </w:rPr>
              <w:t xml:space="preserve">uporabi </w:t>
            </w:r>
            <w:r w:rsidRPr="00664DA7">
              <w:rPr>
                <w:rFonts w:cs="Arial"/>
                <w:szCs w:val="20"/>
              </w:rPr>
              <w:t>podatkov</w:t>
            </w:r>
            <w:r>
              <w:rPr>
                <w:rFonts w:cs="Arial"/>
                <w:szCs w:val="20"/>
              </w:rPr>
              <w:t xml:space="preserve"> za statistični namen</w:t>
            </w:r>
            <w:r w:rsidRPr="00664DA7">
              <w:rPr>
                <w:rFonts w:cs="Arial"/>
                <w:szCs w:val="20"/>
              </w:rPr>
              <w:t>.</w:t>
            </w:r>
          </w:p>
          <w:p w:rsidR="005A2AB2" w:rsidRDefault="005A2AB2" w:rsidP="00CA4646">
            <w:pPr>
              <w:jc w:val="center"/>
              <w:rPr>
                <w:rFonts w:cs="Arial"/>
                <w:szCs w:val="20"/>
              </w:rPr>
            </w:pPr>
          </w:p>
          <w:p w:rsidR="005A2AB2" w:rsidRPr="00904E57" w:rsidRDefault="005A2AB2" w:rsidP="00CA4646">
            <w:pPr>
              <w:jc w:val="center"/>
              <w:rPr>
                <w:rFonts w:cs="Arial"/>
                <w:b/>
                <w:szCs w:val="20"/>
              </w:rPr>
            </w:pPr>
            <w:r w:rsidRPr="00904E57">
              <w:rPr>
                <w:rFonts w:cs="Arial"/>
                <w:b/>
                <w:szCs w:val="20"/>
              </w:rPr>
              <w:t>148.č člen</w:t>
            </w:r>
          </w:p>
          <w:p w:rsidR="005A2AB2" w:rsidRDefault="005A2AB2" w:rsidP="00CA4646">
            <w:pPr>
              <w:autoSpaceDE w:val="0"/>
              <w:autoSpaceDN w:val="0"/>
              <w:adjustRightInd w:val="0"/>
              <w:spacing w:after="120" w:line="240" w:lineRule="auto"/>
              <w:jc w:val="center"/>
              <w:rPr>
                <w:rFonts w:cs="Arial"/>
                <w:b/>
                <w:color w:val="000000"/>
                <w:szCs w:val="20"/>
              </w:rPr>
            </w:pPr>
            <w:r w:rsidRPr="00904E57">
              <w:rPr>
                <w:rFonts w:cs="Arial"/>
                <w:b/>
                <w:color w:val="000000"/>
                <w:szCs w:val="20"/>
              </w:rPr>
              <w:t>(evidenca o delovnih opravilih)</w:t>
            </w:r>
          </w:p>
          <w:p w:rsidR="005A2AB2" w:rsidRPr="00904E57" w:rsidRDefault="005A2AB2" w:rsidP="00CA4646">
            <w:pPr>
              <w:autoSpaceDE w:val="0"/>
              <w:autoSpaceDN w:val="0"/>
              <w:adjustRightInd w:val="0"/>
              <w:spacing w:after="120" w:line="240" w:lineRule="auto"/>
              <w:jc w:val="center"/>
              <w:rPr>
                <w:rFonts w:cs="Arial"/>
                <w:b/>
                <w:color w:val="000000"/>
                <w:szCs w:val="20"/>
              </w:rPr>
            </w:pPr>
          </w:p>
          <w:p w:rsidR="005A2AB2" w:rsidRDefault="005A2AB2" w:rsidP="00CA4646">
            <w:pPr>
              <w:autoSpaceDE w:val="0"/>
              <w:autoSpaceDN w:val="0"/>
              <w:adjustRightInd w:val="0"/>
              <w:spacing w:after="120" w:line="240" w:lineRule="auto"/>
              <w:jc w:val="both"/>
              <w:rPr>
                <w:rFonts w:cs="Arial"/>
                <w:color w:val="000000"/>
                <w:szCs w:val="20"/>
              </w:rPr>
            </w:pPr>
            <w:r>
              <w:rPr>
                <w:rFonts w:cs="Arial"/>
                <w:color w:val="000000"/>
                <w:szCs w:val="20"/>
              </w:rPr>
              <w:t xml:space="preserve">(1) Zavezanec za izpolnjevanje evidence o delovnih opravilih je nosilec kmetijskega gospodarstva, ki odda zbirno vlogo, v skladu s predpisom, ki ureja izvedbo ukrepov kmetijske politike za tekoče koledarsko leto. </w:t>
            </w:r>
          </w:p>
          <w:p w:rsidR="005A2AB2" w:rsidRDefault="005A2AB2" w:rsidP="00CA4646">
            <w:pPr>
              <w:autoSpaceDE w:val="0"/>
              <w:autoSpaceDN w:val="0"/>
              <w:adjustRightInd w:val="0"/>
              <w:spacing w:after="120" w:line="240" w:lineRule="auto"/>
              <w:jc w:val="both"/>
              <w:rPr>
                <w:rFonts w:cs="Arial"/>
                <w:color w:val="000000"/>
                <w:szCs w:val="20"/>
              </w:rPr>
            </w:pPr>
            <w:r>
              <w:rPr>
                <w:rFonts w:cs="Arial"/>
                <w:color w:val="000000"/>
                <w:szCs w:val="20"/>
              </w:rPr>
              <w:t>(2) Za delovno opravilo se šteje delovni proces v skladu s 102. členom tega zakona.</w:t>
            </w:r>
          </w:p>
          <w:p w:rsidR="005A2AB2" w:rsidRDefault="005A2AB2" w:rsidP="00CA4646">
            <w:pPr>
              <w:autoSpaceDE w:val="0"/>
              <w:autoSpaceDN w:val="0"/>
              <w:adjustRightInd w:val="0"/>
              <w:spacing w:before="240" w:line="240" w:lineRule="auto"/>
              <w:jc w:val="both"/>
              <w:rPr>
                <w:rFonts w:cs="Arial"/>
                <w:color w:val="000000"/>
                <w:szCs w:val="20"/>
              </w:rPr>
            </w:pPr>
            <w:r>
              <w:rPr>
                <w:rFonts w:cs="Arial"/>
                <w:color w:val="000000"/>
                <w:szCs w:val="20"/>
              </w:rPr>
              <w:t>(3) V evidenci o delovnih opravilih se za zavezanca in njegovo kmetijsko gospodarstvo prevzemajo in vodijo zlasti naslednji podatki:</w:t>
            </w:r>
          </w:p>
          <w:p w:rsidR="005A2AB2" w:rsidRDefault="005A2AB2" w:rsidP="00CA4646">
            <w:pPr>
              <w:autoSpaceDE w:val="0"/>
              <w:autoSpaceDN w:val="0"/>
              <w:adjustRightInd w:val="0"/>
              <w:spacing w:line="240" w:lineRule="auto"/>
              <w:ind w:left="357" w:hanging="357"/>
              <w:jc w:val="both"/>
              <w:rPr>
                <w:rFonts w:cs="Arial"/>
                <w:color w:val="000000"/>
                <w:szCs w:val="20"/>
              </w:rPr>
            </w:pPr>
            <w:r>
              <w:rPr>
                <w:rFonts w:ascii="Times New Roman" w:hAnsi="Times New Roman"/>
                <w:color w:val="000000"/>
                <w:szCs w:val="20"/>
              </w:rPr>
              <w:t>–</w:t>
            </w:r>
            <w:r>
              <w:rPr>
                <w:rFonts w:ascii="Times New Roman" w:hAnsi="Times New Roman"/>
                <w:color w:val="000000"/>
                <w:szCs w:val="20"/>
              </w:rPr>
              <w:tab/>
            </w:r>
            <w:r>
              <w:rPr>
                <w:rFonts w:cs="Arial"/>
                <w:color w:val="000000"/>
                <w:szCs w:val="20"/>
              </w:rPr>
              <w:t>iz 140. člena tega zakona o zavezancu (identifikacijska številka subjekta, EMŠO ali matična številka, davčna številka, ime in priimek ali firma, naslov oziroma sedež);</w:t>
            </w:r>
          </w:p>
          <w:p w:rsidR="005A2AB2" w:rsidRDefault="005A2AB2" w:rsidP="00CA4646">
            <w:pPr>
              <w:autoSpaceDE w:val="0"/>
              <w:autoSpaceDN w:val="0"/>
              <w:adjustRightInd w:val="0"/>
              <w:spacing w:line="240" w:lineRule="auto"/>
              <w:ind w:left="357" w:hanging="357"/>
              <w:jc w:val="both"/>
              <w:rPr>
                <w:rFonts w:cs="Arial"/>
                <w:color w:val="000000"/>
                <w:szCs w:val="20"/>
              </w:rPr>
            </w:pPr>
            <w:r>
              <w:rPr>
                <w:rFonts w:ascii="Times New Roman" w:hAnsi="Times New Roman"/>
                <w:color w:val="000000"/>
                <w:szCs w:val="20"/>
              </w:rPr>
              <w:t>–</w:t>
            </w:r>
            <w:r>
              <w:rPr>
                <w:rFonts w:ascii="Times New Roman" w:hAnsi="Times New Roman"/>
                <w:color w:val="000000"/>
                <w:szCs w:val="20"/>
              </w:rPr>
              <w:tab/>
            </w:r>
            <w:r>
              <w:rPr>
                <w:rFonts w:cs="Arial"/>
                <w:color w:val="000000"/>
                <w:szCs w:val="20"/>
              </w:rPr>
              <w:t>iz 143. člena tega zakona o kmetijskem gospodarstvu zavezanca (KMG-MID, domače ime kmetije, naslov ali sedež kmetijskega gospodarstva, podatki iz prvega odstavka 143. člena tega zakona);</w:t>
            </w:r>
          </w:p>
          <w:p w:rsidR="005A2AB2" w:rsidRDefault="005A2AB2" w:rsidP="00CA4646">
            <w:pPr>
              <w:autoSpaceDE w:val="0"/>
              <w:autoSpaceDN w:val="0"/>
              <w:adjustRightInd w:val="0"/>
              <w:spacing w:line="240" w:lineRule="auto"/>
              <w:ind w:left="357" w:hanging="357"/>
              <w:jc w:val="both"/>
              <w:rPr>
                <w:rFonts w:cs="Arial"/>
                <w:color w:val="000000"/>
                <w:szCs w:val="20"/>
              </w:rPr>
            </w:pPr>
            <w:r>
              <w:rPr>
                <w:rFonts w:cs="Arial"/>
                <w:color w:val="000000"/>
                <w:szCs w:val="20"/>
              </w:rPr>
              <w:t>-   delovna opravila iz prejšnjega odstavka.</w:t>
            </w:r>
          </w:p>
          <w:p w:rsidR="005A2AB2" w:rsidRDefault="005A2AB2" w:rsidP="00CA4646">
            <w:pPr>
              <w:autoSpaceDE w:val="0"/>
              <w:autoSpaceDN w:val="0"/>
              <w:adjustRightInd w:val="0"/>
              <w:spacing w:after="120" w:line="240" w:lineRule="auto"/>
              <w:jc w:val="both"/>
              <w:rPr>
                <w:rFonts w:cs="Arial"/>
                <w:color w:val="000000"/>
                <w:szCs w:val="20"/>
              </w:rPr>
            </w:pPr>
          </w:p>
          <w:p w:rsidR="005A2AB2" w:rsidRDefault="005A2AB2" w:rsidP="00CA4646">
            <w:pPr>
              <w:autoSpaceDE w:val="0"/>
              <w:autoSpaceDN w:val="0"/>
              <w:adjustRightInd w:val="0"/>
              <w:spacing w:after="120" w:line="240" w:lineRule="auto"/>
              <w:jc w:val="both"/>
              <w:rPr>
                <w:rFonts w:cs="Arial"/>
                <w:color w:val="000000"/>
                <w:szCs w:val="20"/>
              </w:rPr>
            </w:pPr>
            <w:r>
              <w:rPr>
                <w:rFonts w:cs="Arial"/>
                <w:color w:val="000000"/>
                <w:szCs w:val="20"/>
              </w:rPr>
              <w:t>(4) Evidenco o delovnih opravilih vodi in upravlja agencija.</w:t>
            </w:r>
          </w:p>
          <w:p w:rsidR="005A2AB2" w:rsidRPr="003026E3" w:rsidRDefault="005A2AB2" w:rsidP="00CA4646">
            <w:pPr>
              <w:jc w:val="both"/>
              <w:rPr>
                <w:rFonts w:cs="Arial"/>
                <w:color w:val="000000"/>
                <w:szCs w:val="20"/>
                <w:shd w:val="clear" w:color="auto" w:fill="FFFFFF"/>
              </w:rPr>
            </w:pPr>
            <w:r>
              <w:rPr>
                <w:rFonts w:cs="Arial"/>
                <w:color w:val="000000"/>
                <w:szCs w:val="20"/>
              </w:rPr>
              <w:t xml:space="preserve">(5) </w:t>
            </w:r>
            <w:r w:rsidRPr="003026E3">
              <w:rPr>
                <w:rFonts w:cs="Arial"/>
                <w:color w:val="000000"/>
                <w:szCs w:val="20"/>
              </w:rPr>
              <w:t>Evidenca iz tega člena je namenjena načrtovanju kmetijske politike, izvajanju ukrepov kmetijske politike, analiziranju in statistični obdelavi podatkov ter poročanju glede izpolnjevanja podnebno-</w:t>
            </w:r>
            <w:proofErr w:type="spellStart"/>
            <w:r w:rsidRPr="003026E3">
              <w:rPr>
                <w:rFonts w:cs="Arial"/>
                <w:color w:val="000000"/>
                <w:szCs w:val="20"/>
              </w:rPr>
              <w:t>okoljskih</w:t>
            </w:r>
            <w:proofErr w:type="spellEnd"/>
            <w:r w:rsidRPr="003026E3">
              <w:rPr>
                <w:rFonts w:cs="Arial"/>
                <w:color w:val="000000"/>
                <w:szCs w:val="20"/>
              </w:rPr>
              <w:t xml:space="preserve"> ciljev v skladu s predpisi Unije, ki urejajo pravila o podpori za strateške načrte, ki jih pripravijo države članice v okviru skupne kmetijske politike, </w:t>
            </w:r>
            <w:r w:rsidRPr="003026E3">
              <w:rPr>
                <w:rFonts w:cs="Arial"/>
                <w:color w:val="000000"/>
                <w:szCs w:val="20"/>
                <w:shd w:val="clear" w:color="auto" w:fill="FFFFFF"/>
              </w:rPr>
              <w:t>financiranju, upravljanju in spremljanju skupne kmetijske politike, o mejnih vrednostih ostankov pesticidov v ali na hrani in krmi rastlinskega in živalskega izvora, o upravljanju energetske unije in podnebnih ukrepov, o vključitvi emisij toplogrednih plinov in odvzemov zaradi rabe zemljišč, spremembe rabe zemljišč in gozdarstva v okvir</w:t>
            </w:r>
            <w:r>
              <w:rPr>
                <w:rFonts w:cs="Arial"/>
                <w:color w:val="000000"/>
                <w:szCs w:val="20"/>
                <w:shd w:val="clear" w:color="auto" w:fill="FFFFFF"/>
              </w:rPr>
              <w:t>u</w:t>
            </w:r>
            <w:r w:rsidRPr="003026E3">
              <w:rPr>
                <w:rFonts w:cs="Arial"/>
                <w:color w:val="000000"/>
                <w:szCs w:val="20"/>
                <w:shd w:val="clear" w:color="auto" w:fill="FFFFFF"/>
              </w:rPr>
              <w:t xml:space="preserve"> podnebne in energetske politike. </w:t>
            </w:r>
          </w:p>
          <w:p w:rsidR="005A2AB2" w:rsidRDefault="005A2AB2" w:rsidP="00CA4646">
            <w:pPr>
              <w:autoSpaceDE w:val="0"/>
              <w:autoSpaceDN w:val="0"/>
              <w:adjustRightInd w:val="0"/>
              <w:spacing w:before="240" w:line="240" w:lineRule="auto"/>
              <w:jc w:val="both"/>
              <w:rPr>
                <w:rFonts w:cs="Arial"/>
                <w:color w:val="000000"/>
                <w:szCs w:val="20"/>
              </w:rPr>
            </w:pPr>
            <w:r>
              <w:rPr>
                <w:rFonts w:cs="Arial"/>
                <w:color w:val="000000"/>
                <w:szCs w:val="20"/>
              </w:rPr>
              <w:t xml:space="preserve"> (6) Podatki iz te evidence niso javni.</w:t>
            </w:r>
          </w:p>
          <w:p w:rsidR="005A2AB2" w:rsidRDefault="005A2AB2" w:rsidP="00CA4646">
            <w:pPr>
              <w:autoSpaceDE w:val="0"/>
              <w:autoSpaceDN w:val="0"/>
              <w:adjustRightInd w:val="0"/>
              <w:spacing w:after="120" w:line="240" w:lineRule="auto"/>
              <w:jc w:val="both"/>
              <w:rPr>
                <w:rFonts w:cs="Arial"/>
                <w:color w:val="000000"/>
                <w:szCs w:val="20"/>
              </w:rPr>
            </w:pPr>
          </w:p>
          <w:p w:rsidR="005A2AB2" w:rsidRDefault="005A2AB2" w:rsidP="00CA4646">
            <w:pPr>
              <w:autoSpaceDE w:val="0"/>
              <w:autoSpaceDN w:val="0"/>
              <w:adjustRightInd w:val="0"/>
              <w:spacing w:after="120" w:line="240" w:lineRule="auto"/>
              <w:jc w:val="both"/>
              <w:rPr>
                <w:rFonts w:cs="Arial"/>
                <w:color w:val="000000"/>
                <w:szCs w:val="20"/>
              </w:rPr>
            </w:pPr>
            <w:r>
              <w:rPr>
                <w:rFonts w:cs="Arial"/>
                <w:color w:val="000000"/>
                <w:szCs w:val="20"/>
              </w:rPr>
              <w:t>(7) Zavezanec za vpis v evidenco iz tega člena sporoča podatke za celotno koledarsko leto, v katerem odda zbirno vlogo, takoj po izvedbi posameznega opravila iz drugega odstavka tega člena in nato vsakič v roku 14 dni po opravljenem delovnem opravilu.</w:t>
            </w:r>
          </w:p>
          <w:p w:rsidR="005A2AB2" w:rsidRPr="006F2CF9" w:rsidRDefault="005A2AB2" w:rsidP="00CA4646">
            <w:pPr>
              <w:autoSpaceDE w:val="0"/>
              <w:autoSpaceDN w:val="0"/>
              <w:adjustRightInd w:val="0"/>
              <w:spacing w:before="240" w:line="240" w:lineRule="auto"/>
              <w:jc w:val="both"/>
              <w:rPr>
                <w:rFonts w:eastAsiaTheme="minorHAnsi" w:cs="Arial"/>
                <w:color w:val="000000"/>
                <w:szCs w:val="20"/>
              </w:rPr>
            </w:pPr>
            <w:r>
              <w:rPr>
                <w:rFonts w:cs="Arial"/>
                <w:color w:val="000000"/>
                <w:szCs w:val="20"/>
              </w:rPr>
              <w:t>(8) Podrobnejšo vsebino in podrobnejše postopke vodenja evidence iz tega člena predpiše minister.</w:t>
            </w:r>
            <w:r w:rsidRPr="00664DA7">
              <w:rPr>
                <w:rFonts w:cs="Arial"/>
                <w:color w:val="000000"/>
                <w:szCs w:val="20"/>
              </w:rPr>
              <w:t>«.</w:t>
            </w:r>
          </w:p>
          <w:p w:rsidR="005A2AB2" w:rsidRPr="00FC1648" w:rsidRDefault="005A2AB2" w:rsidP="00CA4646">
            <w:pPr>
              <w:jc w:val="center"/>
              <w:rPr>
                <w:rFonts w:cs="Arial"/>
                <w:szCs w:val="20"/>
                <w:highlight w:val="yellow"/>
              </w:rPr>
            </w:pPr>
          </w:p>
          <w:p w:rsidR="005A2AB2" w:rsidRPr="00012AEC" w:rsidRDefault="005A2AB2" w:rsidP="00CA4646">
            <w:pPr>
              <w:jc w:val="both"/>
              <w:rPr>
                <w:rFonts w:cs="Arial"/>
                <w:szCs w:val="20"/>
              </w:rPr>
            </w:pPr>
          </w:p>
          <w:p w:rsidR="005A2AB2" w:rsidRPr="00012AEC" w:rsidRDefault="005A2AB2" w:rsidP="00CA4646">
            <w:pPr>
              <w:jc w:val="center"/>
              <w:rPr>
                <w:rFonts w:cs="Arial"/>
                <w:b/>
                <w:szCs w:val="20"/>
              </w:rPr>
            </w:pPr>
            <w:r w:rsidRPr="00012AEC">
              <w:rPr>
                <w:rFonts w:cs="Arial"/>
                <w:b/>
                <w:szCs w:val="20"/>
              </w:rPr>
              <w:t>2</w:t>
            </w:r>
            <w:r>
              <w:rPr>
                <w:rFonts w:cs="Arial"/>
                <w:b/>
                <w:szCs w:val="20"/>
              </w:rPr>
              <w:t>7</w:t>
            </w:r>
            <w:r w:rsidRPr="00012AEC">
              <w:rPr>
                <w:rFonts w:cs="Arial"/>
                <w:b/>
                <w:szCs w:val="20"/>
              </w:rPr>
              <w:t>. člen</w:t>
            </w:r>
          </w:p>
          <w:p w:rsidR="005A2AB2" w:rsidRPr="00012AEC" w:rsidRDefault="005A2AB2" w:rsidP="00CA4646">
            <w:pPr>
              <w:jc w:val="both"/>
              <w:rPr>
                <w:rFonts w:cs="Arial"/>
                <w:szCs w:val="20"/>
              </w:rPr>
            </w:pPr>
          </w:p>
          <w:p w:rsidR="005A2AB2" w:rsidRPr="008A68E0" w:rsidRDefault="005A2AB2" w:rsidP="00CA4646">
            <w:pPr>
              <w:jc w:val="both"/>
              <w:rPr>
                <w:rFonts w:cs="Arial"/>
                <w:szCs w:val="20"/>
              </w:rPr>
            </w:pPr>
            <w:r w:rsidRPr="008A68E0">
              <w:rPr>
                <w:rFonts w:cs="Arial"/>
                <w:szCs w:val="20"/>
              </w:rPr>
              <w:t>V 152. členu se v drugem odstavku 1. točka spremeni tako, da se glasi:</w:t>
            </w:r>
          </w:p>
          <w:p w:rsidR="005A2AB2" w:rsidRPr="008A68E0" w:rsidRDefault="005A2AB2" w:rsidP="00CA4646">
            <w:pPr>
              <w:jc w:val="both"/>
              <w:rPr>
                <w:rFonts w:cs="Arial"/>
                <w:szCs w:val="20"/>
              </w:rPr>
            </w:pPr>
          </w:p>
          <w:p w:rsidR="005A2AB2" w:rsidRPr="008A68E0" w:rsidRDefault="005A2AB2" w:rsidP="00CA4646">
            <w:pPr>
              <w:jc w:val="both"/>
              <w:rPr>
                <w:rFonts w:cs="Arial"/>
                <w:szCs w:val="20"/>
              </w:rPr>
            </w:pPr>
            <w:r w:rsidRPr="008A68E0">
              <w:rPr>
                <w:rFonts w:cs="Arial"/>
                <w:szCs w:val="20"/>
              </w:rPr>
              <w:t>»1.</w:t>
            </w:r>
            <w:r w:rsidRPr="008A68E0">
              <w:rPr>
                <w:rFonts w:cs="Arial"/>
                <w:szCs w:val="20"/>
              </w:rPr>
              <w:tab/>
              <w:t>za organizacije proizvajalcev, združenja organizacij proizvajalcev in njihove člane iz 107. člena tega zakona:</w:t>
            </w:r>
          </w:p>
          <w:p w:rsidR="005A2AB2" w:rsidRPr="008A68E0" w:rsidRDefault="005A2AB2" w:rsidP="00CA4646">
            <w:pPr>
              <w:spacing w:line="240" w:lineRule="auto"/>
              <w:jc w:val="both"/>
              <w:rPr>
                <w:rFonts w:cs="Arial"/>
                <w:szCs w:val="20"/>
              </w:rPr>
            </w:pPr>
            <w:r w:rsidRPr="008A68E0">
              <w:rPr>
                <w:rFonts w:cs="Arial"/>
                <w:szCs w:val="20"/>
              </w:rPr>
              <w:t>a)</w:t>
            </w:r>
            <w:r>
              <w:rPr>
                <w:rFonts w:cs="Arial"/>
                <w:szCs w:val="20"/>
              </w:rPr>
              <w:t xml:space="preserve"> </w:t>
            </w:r>
            <w:r w:rsidRPr="008A68E0">
              <w:rPr>
                <w:rFonts w:cs="Arial"/>
                <w:szCs w:val="20"/>
              </w:rPr>
              <w:t>enotna in neponovljiva identifikacijska številka organizacije proizvajalcev ali združenja organizacij proizvajalcev, ki jo dodeli ministrstvo,</w:t>
            </w:r>
          </w:p>
          <w:p w:rsidR="005A2AB2" w:rsidRPr="008A68E0" w:rsidRDefault="005A2AB2" w:rsidP="00CA4646">
            <w:pPr>
              <w:spacing w:line="240" w:lineRule="auto"/>
              <w:jc w:val="both"/>
              <w:rPr>
                <w:rFonts w:cs="Arial"/>
                <w:szCs w:val="20"/>
              </w:rPr>
            </w:pPr>
            <w:r w:rsidRPr="008A68E0">
              <w:rPr>
                <w:rFonts w:cs="Arial"/>
                <w:szCs w:val="20"/>
              </w:rPr>
              <w:t>b)</w:t>
            </w:r>
            <w:r>
              <w:rPr>
                <w:rFonts w:cs="Arial"/>
                <w:szCs w:val="20"/>
              </w:rPr>
              <w:t xml:space="preserve"> </w:t>
            </w:r>
            <w:r w:rsidRPr="008A68E0">
              <w:rPr>
                <w:rFonts w:cs="Arial"/>
                <w:szCs w:val="20"/>
              </w:rPr>
              <w:t>podatki iz 140. člena tega zakona (identifikacijska številka subjekta, ime, priimek, naslov, EMŠO, naziv in sedež pravne osebe, matična številka) za člane organizacij proizvajalcev, za organizacije proizvajalcev in združenja organizacij proizvajalcev,</w:t>
            </w:r>
          </w:p>
          <w:p w:rsidR="005A2AB2" w:rsidRPr="008A68E0" w:rsidRDefault="005A2AB2" w:rsidP="00CA4646">
            <w:pPr>
              <w:spacing w:line="240" w:lineRule="auto"/>
              <w:jc w:val="both"/>
              <w:rPr>
                <w:rFonts w:cs="Arial"/>
                <w:szCs w:val="20"/>
              </w:rPr>
            </w:pPr>
            <w:r w:rsidRPr="008A68E0">
              <w:rPr>
                <w:rFonts w:cs="Arial"/>
                <w:szCs w:val="20"/>
              </w:rPr>
              <w:t>c)</w:t>
            </w:r>
            <w:r>
              <w:rPr>
                <w:rFonts w:cs="Arial"/>
                <w:szCs w:val="20"/>
              </w:rPr>
              <w:t xml:space="preserve"> </w:t>
            </w:r>
            <w:r w:rsidRPr="008A68E0">
              <w:rPr>
                <w:rFonts w:cs="Arial"/>
                <w:szCs w:val="20"/>
              </w:rPr>
              <w:t>podatki iz 143. člena tega zakona za člane organizacij proizvajalcev,</w:t>
            </w:r>
          </w:p>
          <w:p w:rsidR="005A2AB2" w:rsidRPr="008A68E0" w:rsidRDefault="005A2AB2" w:rsidP="00CA4646">
            <w:pPr>
              <w:spacing w:line="240" w:lineRule="auto"/>
              <w:jc w:val="both"/>
              <w:rPr>
                <w:rFonts w:cs="Arial"/>
                <w:szCs w:val="20"/>
              </w:rPr>
            </w:pPr>
            <w:r w:rsidRPr="008A68E0">
              <w:rPr>
                <w:rFonts w:cs="Arial"/>
                <w:szCs w:val="20"/>
              </w:rPr>
              <w:t xml:space="preserve">č) </w:t>
            </w:r>
            <w:r>
              <w:rPr>
                <w:rFonts w:cs="Arial"/>
                <w:szCs w:val="20"/>
              </w:rPr>
              <w:t xml:space="preserve"> </w:t>
            </w:r>
            <w:r w:rsidRPr="008A68E0">
              <w:rPr>
                <w:rFonts w:cs="Arial"/>
                <w:szCs w:val="20"/>
              </w:rPr>
              <w:t>podatki iz 150. člena tega zakona za člane organizacij proizvajalcev hmelja,</w:t>
            </w:r>
          </w:p>
          <w:p w:rsidR="005A2AB2" w:rsidRPr="008A68E0" w:rsidRDefault="005A2AB2" w:rsidP="00CA4646">
            <w:pPr>
              <w:spacing w:line="240" w:lineRule="auto"/>
              <w:jc w:val="both"/>
              <w:rPr>
                <w:rFonts w:cs="Arial"/>
                <w:szCs w:val="20"/>
              </w:rPr>
            </w:pPr>
            <w:r w:rsidRPr="008A68E0">
              <w:rPr>
                <w:rFonts w:cs="Arial"/>
                <w:szCs w:val="20"/>
              </w:rPr>
              <w:t>d)</w:t>
            </w:r>
            <w:r>
              <w:rPr>
                <w:rFonts w:cs="Arial"/>
                <w:szCs w:val="20"/>
              </w:rPr>
              <w:t xml:space="preserve"> </w:t>
            </w:r>
            <w:r w:rsidRPr="008A68E0">
              <w:rPr>
                <w:rFonts w:cs="Arial"/>
                <w:szCs w:val="20"/>
              </w:rPr>
              <w:t xml:space="preserve">podatki iz 156. člena tega zakona za člane organizacij proizvajalcev, imetnike </w:t>
            </w:r>
            <w:proofErr w:type="spellStart"/>
            <w:r w:rsidRPr="008A68E0">
              <w:rPr>
                <w:rFonts w:cs="Arial"/>
                <w:szCs w:val="20"/>
              </w:rPr>
              <w:t>rejnih</w:t>
            </w:r>
            <w:proofErr w:type="spellEnd"/>
            <w:r w:rsidRPr="008A68E0">
              <w:rPr>
                <w:rFonts w:cs="Arial"/>
                <w:szCs w:val="20"/>
              </w:rPr>
              <w:t xml:space="preserve"> živali,</w:t>
            </w:r>
          </w:p>
          <w:p w:rsidR="005A2AB2" w:rsidRDefault="005A2AB2" w:rsidP="00CA4646">
            <w:pPr>
              <w:spacing w:line="240" w:lineRule="auto"/>
              <w:jc w:val="both"/>
              <w:rPr>
                <w:rFonts w:cs="Arial"/>
                <w:szCs w:val="20"/>
              </w:rPr>
            </w:pPr>
            <w:r w:rsidRPr="008A68E0">
              <w:rPr>
                <w:rFonts w:cs="Arial"/>
                <w:szCs w:val="20"/>
              </w:rPr>
              <w:t>e)</w:t>
            </w:r>
            <w:r>
              <w:rPr>
                <w:rFonts w:cs="Arial"/>
                <w:szCs w:val="20"/>
              </w:rPr>
              <w:t xml:space="preserve"> </w:t>
            </w:r>
            <w:r w:rsidRPr="008A68E0">
              <w:rPr>
                <w:rFonts w:cs="Arial"/>
                <w:szCs w:val="20"/>
              </w:rPr>
              <w:t>podatki iz 162.a člena tega zakona za člane organizacij proizvajalcev mleka in mlečnih izdelkov,</w:t>
            </w:r>
          </w:p>
          <w:p w:rsidR="005A2AB2" w:rsidRPr="008A68E0" w:rsidRDefault="005A2AB2" w:rsidP="00CA4646">
            <w:pPr>
              <w:spacing w:line="240" w:lineRule="auto"/>
              <w:jc w:val="both"/>
              <w:rPr>
                <w:rFonts w:cs="Arial"/>
                <w:szCs w:val="20"/>
              </w:rPr>
            </w:pPr>
            <w:r w:rsidRPr="008A68E0">
              <w:rPr>
                <w:rFonts w:cs="Arial"/>
                <w:szCs w:val="20"/>
              </w:rPr>
              <w:t>f)</w:t>
            </w:r>
            <w:r>
              <w:rPr>
                <w:rFonts w:cs="Arial"/>
                <w:szCs w:val="20"/>
              </w:rPr>
              <w:t xml:space="preserve"> </w:t>
            </w:r>
            <w:r w:rsidRPr="008A68E0">
              <w:rPr>
                <w:rFonts w:cs="Arial"/>
                <w:szCs w:val="20"/>
              </w:rPr>
              <w:t>podatki iz 7. točke prvega odstavka 166. člena tega zakona za pravne osebe,</w:t>
            </w:r>
          </w:p>
          <w:p w:rsidR="005A2AB2" w:rsidRPr="008A68E0" w:rsidRDefault="005A2AB2" w:rsidP="00CA4646">
            <w:pPr>
              <w:spacing w:line="240" w:lineRule="auto"/>
              <w:jc w:val="both"/>
              <w:rPr>
                <w:rFonts w:cs="Arial"/>
                <w:szCs w:val="20"/>
              </w:rPr>
            </w:pPr>
            <w:r w:rsidRPr="008A68E0">
              <w:rPr>
                <w:rFonts w:cs="Arial"/>
                <w:szCs w:val="20"/>
              </w:rPr>
              <w:t>g)</w:t>
            </w:r>
            <w:r>
              <w:rPr>
                <w:rFonts w:cs="Arial"/>
                <w:szCs w:val="20"/>
              </w:rPr>
              <w:t xml:space="preserve"> </w:t>
            </w:r>
            <w:r w:rsidRPr="008A68E0">
              <w:rPr>
                <w:rFonts w:cs="Arial"/>
                <w:szCs w:val="20"/>
              </w:rPr>
              <w:t xml:space="preserve">podatek o številu članov organizacij proizvajalcev, </w:t>
            </w:r>
          </w:p>
          <w:p w:rsidR="005A2AB2" w:rsidRPr="008A68E0" w:rsidRDefault="005A2AB2" w:rsidP="00CA4646">
            <w:pPr>
              <w:spacing w:line="240" w:lineRule="auto"/>
              <w:jc w:val="both"/>
              <w:rPr>
                <w:rFonts w:cs="Arial"/>
                <w:szCs w:val="20"/>
              </w:rPr>
            </w:pPr>
            <w:r w:rsidRPr="008A68E0">
              <w:rPr>
                <w:rFonts w:cs="Arial"/>
                <w:szCs w:val="20"/>
              </w:rPr>
              <w:t>h)</w:t>
            </w:r>
            <w:r>
              <w:rPr>
                <w:rFonts w:cs="Arial"/>
                <w:szCs w:val="20"/>
              </w:rPr>
              <w:t xml:space="preserve"> </w:t>
            </w:r>
            <w:r w:rsidRPr="008A68E0">
              <w:rPr>
                <w:rFonts w:cs="Arial"/>
                <w:szCs w:val="20"/>
              </w:rPr>
              <w:t>podatki o obsegu in vrednosti tržne proizvodnje za organizacije proizvajalcev in njihove člane ter o strukturi in dejavnosti organizacije proizvajalcev, če je to določeno v predpisu, ki ureja priznanje organizacij proizvajalcev oziroma združenj organizacij proizvajalcev,</w:t>
            </w:r>
          </w:p>
          <w:p w:rsidR="005A2AB2" w:rsidRPr="008A68E0" w:rsidRDefault="005A2AB2" w:rsidP="00CA4646">
            <w:pPr>
              <w:spacing w:line="240" w:lineRule="auto"/>
              <w:jc w:val="both"/>
              <w:rPr>
                <w:rFonts w:cs="Arial"/>
                <w:szCs w:val="20"/>
              </w:rPr>
            </w:pPr>
            <w:r w:rsidRPr="008A68E0">
              <w:rPr>
                <w:rFonts w:cs="Arial"/>
                <w:szCs w:val="20"/>
              </w:rPr>
              <w:t>i)</w:t>
            </w:r>
            <w:r>
              <w:rPr>
                <w:rFonts w:cs="Arial"/>
                <w:szCs w:val="20"/>
              </w:rPr>
              <w:t xml:space="preserve"> </w:t>
            </w:r>
            <w:r w:rsidRPr="008A68E0">
              <w:rPr>
                <w:rFonts w:cs="Arial"/>
                <w:szCs w:val="20"/>
              </w:rPr>
              <w:t>podatki iz operativnih programov in poročil o izvajanju operativnih programov za organizacije proizvajalcev za namene spremljanja uspešnosti izvajanja operativnih programov,</w:t>
            </w:r>
          </w:p>
          <w:p w:rsidR="005A2AB2" w:rsidRPr="008A68E0" w:rsidRDefault="005A2AB2" w:rsidP="00CA4646">
            <w:pPr>
              <w:spacing w:line="240" w:lineRule="auto"/>
              <w:jc w:val="both"/>
              <w:rPr>
                <w:rFonts w:cs="Arial"/>
                <w:szCs w:val="20"/>
              </w:rPr>
            </w:pPr>
            <w:r w:rsidRPr="008A68E0">
              <w:rPr>
                <w:rFonts w:cs="Arial"/>
                <w:szCs w:val="20"/>
              </w:rPr>
              <w:t>j)</w:t>
            </w:r>
            <w:r>
              <w:rPr>
                <w:rFonts w:cs="Arial"/>
                <w:szCs w:val="20"/>
              </w:rPr>
              <w:t xml:space="preserve"> </w:t>
            </w:r>
            <w:r w:rsidRPr="008A68E0">
              <w:rPr>
                <w:rFonts w:cs="Arial"/>
                <w:szCs w:val="20"/>
              </w:rPr>
              <w:t>številka in datum odločbe o priznanju ali odvzemu priznanja organizacije proizvajalcev, odločbe, ki učinkuje kot začasni odvzem statusa organizacije proizvajalcev v skladu s predpisi Unije, ki urejajo skupno ureditev kmetijskih proizvodov, dokumentov, ki učinkujejo kot opozorilno pismo v skladu s predpisi Unije, ki urejajo skupno ureditev kmetijskih proizvodov;«.</w:t>
            </w:r>
          </w:p>
          <w:p w:rsidR="005A2AB2" w:rsidRPr="0097705D" w:rsidRDefault="005A2AB2" w:rsidP="00CA4646">
            <w:pPr>
              <w:jc w:val="both"/>
              <w:rPr>
                <w:rFonts w:cs="Arial"/>
                <w:szCs w:val="20"/>
              </w:rPr>
            </w:pPr>
          </w:p>
          <w:p w:rsidR="005A2AB2" w:rsidRPr="0097705D" w:rsidRDefault="005A2AB2" w:rsidP="00CA4646">
            <w:pPr>
              <w:jc w:val="both"/>
              <w:rPr>
                <w:rFonts w:cs="Arial"/>
                <w:szCs w:val="20"/>
              </w:rPr>
            </w:pPr>
            <w:r w:rsidRPr="0097705D">
              <w:rPr>
                <w:rFonts w:cs="Arial"/>
                <w:szCs w:val="20"/>
              </w:rPr>
              <w:t>4. točka se spremeni tako, da se glasi:</w:t>
            </w:r>
          </w:p>
          <w:p w:rsidR="005A2AB2" w:rsidRPr="008A68E0" w:rsidRDefault="005A2AB2" w:rsidP="00CA4646">
            <w:pPr>
              <w:spacing w:line="240" w:lineRule="auto"/>
              <w:jc w:val="both"/>
              <w:rPr>
                <w:rFonts w:cs="Arial"/>
                <w:szCs w:val="20"/>
              </w:rPr>
            </w:pPr>
          </w:p>
          <w:p w:rsidR="005A2AB2" w:rsidRPr="008A68E0" w:rsidRDefault="005A2AB2" w:rsidP="00CA4646">
            <w:pPr>
              <w:spacing w:line="240" w:lineRule="auto"/>
              <w:jc w:val="both"/>
              <w:rPr>
                <w:rFonts w:cs="Arial"/>
                <w:szCs w:val="20"/>
              </w:rPr>
            </w:pPr>
            <w:r w:rsidRPr="008A68E0">
              <w:rPr>
                <w:rFonts w:cs="Arial"/>
                <w:szCs w:val="20"/>
              </w:rPr>
              <w:t>»4.</w:t>
            </w:r>
            <w:r w:rsidRPr="008A68E0">
              <w:rPr>
                <w:rFonts w:cs="Arial"/>
                <w:szCs w:val="20"/>
              </w:rPr>
              <w:tab/>
              <w:t>za medpanožne organizacije iz 108. člena tega zakona:</w:t>
            </w:r>
          </w:p>
          <w:p w:rsidR="005A2AB2" w:rsidRPr="008A68E0" w:rsidRDefault="005A2AB2" w:rsidP="00CA4646">
            <w:pPr>
              <w:spacing w:line="240" w:lineRule="auto"/>
              <w:jc w:val="both"/>
              <w:rPr>
                <w:rFonts w:cs="Arial"/>
                <w:szCs w:val="20"/>
              </w:rPr>
            </w:pPr>
            <w:r w:rsidRPr="008A68E0">
              <w:rPr>
                <w:rFonts w:cs="Arial"/>
                <w:szCs w:val="20"/>
              </w:rPr>
              <w:t>a) podatek o številu članov medpanožne organizacije in o gospodarskih dejavnostih, ki jih člani predstavljajo,</w:t>
            </w:r>
          </w:p>
          <w:p w:rsidR="005A2AB2" w:rsidRPr="008A68E0" w:rsidRDefault="005A2AB2" w:rsidP="00CA4646">
            <w:pPr>
              <w:spacing w:line="240" w:lineRule="auto"/>
              <w:jc w:val="both"/>
              <w:rPr>
                <w:rFonts w:cs="Arial"/>
                <w:szCs w:val="20"/>
              </w:rPr>
            </w:pPr>
            <w:r w:rsidRPr="008A68E0">
              <w:rPr>
                <w:rFonts w:cs="Arial"/>
                <w:szCs w:val="20"/>
              </w:rPr>
              <w:t xml:space="preserve">b) podatki iz 140. člena tega zakona (identifikacijska številka subjekta, ime, priimek, naslov, EMŠO, naziv in sedež pravne osebe, matična številka), </w:t>
            </w:r>
          </w:p>
          <w:p w:rsidR="005A2AB2" w:rsidRPr="008A68E0" w:rsidRDefault="005A2AB2" w:rsidP="00CA4646">
            <w:pPr>
              <w:spacing w:line="240" w:lineRule="auto"/>
              <w:jc w:val="both"/>
              <w:rPr>
                <w:rFonts w:cs="Arial"/>
                <w:szCs w:val="20"/>
              </w:rPr>
            </w:pPr>
            <w:r w:rsidRPr="008A68E0">
              <w:rPr>
                <w:rFonts w:cs="Arial"/>
                <w:szCs w:val="20"/>
              </w:rPr>
              <w:t>c) podatki iz 143. člena tega zakona za člane medpanožnih organizacij,</w:t>
            </w:r>
          </w:p>
          <w:p w:rsidR="005A2AB2" w:rsidRPr="008A68E0" w:rsidRDefault="005A2AB2" w:rsidP="00CA4646">
            <w:pPr>
              <w:spacing w:line="240" w:lineRule="auto"/>
              <w:jc w:val="both"/>
              <w:rPr>
                <w:rFonts w:cs="Arial"/>
                <w:szCs w:val="20"/>
              </w:rPr>
            </w:pPr>
            <w:r w:rsidRPr="008A68E0">
              <w:rPr>
                <w:rFonts w:cs="Arial"/>
                <w:szCs w:val="20"/>
              </w:rPr>
              <w:t>č) podatki iz 7. točke prvega odstavka 166. člena tega zakona za pravne osebe,</w:t>
            </w:r>
          </w:p>
          <w:p w:rsidR="005A2AB2" w:rsidRPr="008A68E0" w:rsidRDefault="005A2AB2" w:rsidP="00CA4646">
            <w:pPr>
              <w:spacing w:line="240" w:lineRule="auto"/>
              <w:jc w:val="both"/>
              <w:rPr>
                <w:rFonts w:cs="Arial"/>
                <w:szCs w:val="20"/>
              </w:rPr>
            </w:pPr>
            <w:r w:rsidRPr="008A68E0">
              <w:rPr>
                <w:rFonts w:cs="Arial"/>
                <w:szCs w:val="20"/>
              </w:rPr>
              <w:t>d) pisni dogovor oziroma pogodbo o sodelovanju med člani medpanožne organizacije;</w:t>
            </w:r>
          </w:p>
          <w:p w:rsidR="005A2AB2" w:rsidRPr="008A68E0" w:rsidRDefault="005A2AB2" w:rsidP="00CA4646">
            <w:pPr>
              <w:spacing w:line="240" w:lineRule="auto"/>
              <w:jc w:val="both"/>
              <w:rPr>
                <w:rFonts w:cs="Arial"/>
                <w:szCs w:val="20"/>
              </w:rPr>
            </w:pPr>
            <w:r w:rsidRPr="008A68E0">
              <w:rPr>
                <w:rFonts w:cs="Arial"/>
                <w:szCs w:val="20"/>
              </w:rPr>
              <w:t>e) podatki o strukturi in dejavnosti medpanožne organizacije,</w:t>
            </w:r>
          </w:p>
          <w:p w:rsidR="005A2AB2" w:rsidRPr="008A68E0" w:rsidRDefault="005A2AB2" w:rsidP="00CA4646">
            <w:pPr>
              <w:spacing w:line="240" w:lineRule="auto"/>
              <w:jc w:val="both"/>
              <w:rPr>
                <w:rFonts w:cs="Arial"/>
                <w:szCs w:val="20"/>
              </w:rPr>
            </w:pPr>
            <w:r w:rsidRPr="008A68E0">
              <w:rPr>
                <w:rFonts w:cs="Arial"/>
                <w:szCs w:val="20"/>
              </w:rPr>
              <w:t>f) podatki o obsegu in vrednosti tržne proizvodnje medpanožne organizacije v sektorju oljčnega olja in namiznih oljk,</w:t>
            </w:r>
          </w:p>
          <w:p w:rsidR="005A2AB2" w:rsidRPr="008A68E0" w:rsidRDefault="005A2AB2" w:rsidP="00CA4646">
            <w:pPr>
              <w:spacing w:line="240" w:lineRule="auto"/>
              <w:jc w:val="both"/>
              <w:rPr>
                <w:rFonts w:cs="Arial"/>
                <w:szCs w:val="20"/>
              </w:rPr>
            </w:pPr>
            <w:r w:rsidRPr="008A68E0">
              <w:rPr>
                <w:rFonts w:cs="Arial"/>
                <w:szCs w:val="20"/>
              </w:rPr>
              <w:t>g) podatek o sektorju, za katerega je medpanožna organizacija priznana,</w:t>
            </w:r>
            <w:r w:rsidRPr="008A68E0">
              <w:rPr>
                <w:rFonts w:cs="Arial"/>
                <w:szCs w:val="20"/>
              </w:rPr>
              <w:tab/>
            </w:r>
          </w:p>
          <w:p w:rsidR="005A2AB2" w:rsidRPr="008A68E0" w:rsidRDefault="005A2AB2" w:rsidP="00CA4646">
            <w:pPr>
              <w:spacing w:line="240" w:lineRule="auto"/>
              <w:jc w:val="both"/>
              <w:rPr>
                <w:rFonts w:cs="Arial"/>
                <w:szCs w:val="20"/>
              </w:rPr>
            </w:pPr>
            <w:r w:rsidRPr="008A68E0">
              <w:rPr>
                <w:rFonts w:cs="Arial"/>
                <w:szCs w:val="20"/>
              </w:rPr>
              <w:t>h) poročila o izvedenih aktivnostih medpanožne organizacije,</w:t>
            </w:r>
          </w:p>
          <w:p w:rsidR="005A2AB2" w:rsidRDefault="005A2AB2" w:rsidP="00CA4646">
            <w:pPr>
              <w:spacing w:line="240" w:lineRule="auto"/>
              <w:jc w:val="both"/>
              <w:rPr>
                <w:rFonts w:cs="Arial"/>
                <w:szCs w:val="20"/>
              </w:rPr>
            </w:pPr>
            <w:r w:rsidRPr="008A68E0">
              <w:rPr>
                <w:rFonts w:cs="Arial"/>
                <w:szCs w:val="20"/>
              </w:rPr>
              <w:t>i) številka in datum odločbe o priznanju ali odvzemu priznanja medpanožne organizacije</w:t>
            </w:r>
            <w:r w:rsidRPr="0097705D">
              <w:rPr>
                <w:rFonts w:cs="Arial"/>
                <w:szCs w:val="20"/>
              </w:rPr>
              <w:t>.«.</w:t>
            </w:r>
          </w:p>
          <w:p w:rsidR="005A2AB2" w:rsidRDefault="005A2AB2" w:rsidP="00CA4646">
            <w:pPr>
              <w:spacing w:line="240" w:lineRule="auto"/>
              <w:jc w:val="both"/>
              <w:rPr>
                <w:rFonts w:cs="Arial"/>
                <w:szCs w:val="20"/>
              </w:rPr>
            </w:pPr>
          </w:p>
          <w:p w:rsidR="005A2AB2" w:rsidRDefault="005A2AB2" w:rsidP="00CA4646">
            <w:pPr>
              <w:spacing w:line="240" w:lineRule="auto"/>
              <w:jc w:val="center"/>
              <w:rPr>
                <w:rFonts w:cs="Arial"/>
                <w:b/>
                <w:szCs w:val="20"/>
              </w:rPr>
            </w:pPr>
            <w:r>
              <w:rPr>
                <w:rFonts w:cs="Arial"/>
                <w:b/>
                <w:szCs w:val="20"/>
              </w:rPr>
              <w:t>28</w:t>
            </w:r>
            <w:r w:rsidRPr="0072576A">
              <w:rPr>
                <w:rFonts w:cs="Arial"/>
                <w:b/>
                <w:szCs w:val="20"/>
              </w:rPr>
              <w:t>. člen</w:t>
            </w:r>
          </w:p>
          <w:p w:rsidR="005A2AB2" w:rsidRDefault="005A2AB2" w:rsidP="00CA4646">
            <w:pPr>
              <w:spacing w:line="240" w:lineRule="auto"/>
              <w:jc w:val="center"/>
              <w:rPr>
                <w:rFonts w:cs="Arial"/>
                <w:b/>
                <w:szCs w:val="20"/>
              </w:rPr>
            </w:pPr>
          </w:p>
          <w:p w:rsidR="005A2AB2" w:rsidRPr="00D673D4" w:rsidRDefault="005A2AB2" w:rsidP="00CA4646">
            <w:pPr>
              <w:spacing w:line="240" w:lineRule="auto"/>
              <w:rPr>
                <w:rFonts w:cs="Arial"/>
                <w:szCs w:val="20"/>
              </w:rPr>
            </w:pPr>
            <w:r w:rsidRPr="00D673D4">
              <w:rPr>
                <w:rFonts w:cs="Arial"/>
                <w:szCs w:val="20"/>
              </w:rPr>
              <w:t>Za 161.a členom se doda nov</w:t>
            </w:r>
            <w:r>
              <w:rPr>
                <w:rFonts w:cs="Arial"/>
                <w:szCs w:val="20"/>
              </w:rPr>
              <w:t>,</w:t>
            </w:r>
            <w:r w:rsidRPr="00D673D4">
              <w:rPr>
                <w:rFonts w:cs="Arial"/>
                <w:szCs w:val="20"/>
              </w:rPr>
              <w:t xml:space="preserve"> 161.b člen, ki se glasi:</w:t>
            </w:r>
          </w:p>
          <w:p w:rsidR="005A2AB2" w:rsidRDefault="005A2AB2" w:rsidP="00CA4646">
            <w:pPr>
              <w:spacing w:line="240" w:lineRule="auto"/>
              <w:rPr>
                <w:rFonts w:cs="Arial"/>
                <w:b/>
                <w:szCs w:val="20"/>
              </w:rPr>
            </w:pPr>
          </w:p>
          <w:p w:rsidR="005A2AB2" w:rsidRPr="009B0385" w:rsidRDefault="005A2AB2" w:rsidP="00CA4646">
            <w:pPr>
              <w:autoSpaceDE w:val="0"/>
              <w:autoSpaceDN w:val="0"/>
              <w:adjustRightInd w:val="0"/>
              <w:spacing w:after="120" w:line="240" w:lineRule="auto"/>
              <w:jc w:val="center"/>
              <w:rPr>
                <w:rFonts w:cs="Arial"/>
                <w:b/>
                <w:szCs w:val="20"/>
              </w:rPr>
            </w:pPr>
            <w:r w:rsidRPr="008A68E0">
              <w:rPr>
                <w:rFonts w:cs="Arial"/>
                <w:szCs w:val="20"/>
              </w:rPr>
              <w:t>»</w:t>
            </w:r>
            <w:r w:rsidRPr="009B0385">
              <w:rPr>
                <w:rFonts w:cs="Arial"/>
                <w:b/>
                <w:szCs w:val="20"/>
              </w:rPr>
              <w:t>161.b člen</w:t>
            </w:r>
          </w:p>
          <w:p w:rsidR="005A2AB2" w:rsidRPr="009B0385" w:rsidRDefault="005A2AB2" w:rsidP="00CA4646">
            <w:pPr>
              <w:autoSpaceDE w:val="0"/>
              <w:autoSpaceDN w:val="0"/>
              <w:adjustRightInd w:val="0"/>
              <w:spacing w:after="120" w:line="240" w:lineRule="auto"/>
              <w:jc w:val="center"/>
              <w:rPr>
                <w:rFonts w:cs="Arial"/>
                <w:b/>
                <w:szCs w:val="20"/>
              </w:rPr>
            </w:pPr>
            <w:r w:rsidRPr="009B0385">
              <w:rPr>
                <w:rFonts w:cs="Arial"/>
                <w:b/>
                <w:szCs w:val="20"/>
              </w:rPr>
              <w:t xml:space="preserve">(evidenca o analizah krme za potrebe kmetijstva in razvoja podeželja) </w:t>
            </w:r>
          </w:p>
          <w:p w:rsidR="005A2AB2" w:rsidRDefault="005A2AB2" w:rsidP="00CA4646">
            <w:pPr>
              <w:autoSpaceDE w:val="0"/>
              <w:autoSpaceDN w:val="0"/>
              <w:adjustRightInd w:val="0"/>
              <w:spacing w:after="120" w:line="240" w:lineRule="auto"/>
              <w:jc w:val="both"/>
              <w:rPr>
                <w:rFonts w:eastAsiaTheme="minorHAnsi" w:cs="Arial"/>
                <w:b/>
                <w:bCs/>
                <w:color w:val="FF0000"/>
                <w:szCs w:val="20"/>
              </w:rPr>
            </w:pPr>
          </w:p>
          <w:p w:rsidR="005A2AB2" w:rsidRDefault="005A2AB2" w:rsidP="00CA4646">
            <w:pPr>
              <w:autoSpaceDE w:val="0"/>
              <w:autoSpaceDN w:val="0"/>
              <w:adjustRightInd w:val="0"/>
              <w:spacing w:after="120" w:line="240" w:lineRule="auto"/>
              <w:jc w:val="both"/>
              <w:rPr>
                <w:rFonts w:eastAsiaTheme="minorHAnsi" w:cs="Arial"/>
                <w:color w:val="000000"/>
                <w:szCs w:val="20"/>
              </w:rPr>
            </w:pPr>
            <w:r>
              <w:rPr>
                <w:rFonts w:eastAsiaTheme="minorHAnsi" w:cs="Arial"/>
                <w:color w:val="000000"/>
                <w:szCs w:val="20"/>
              </w:rPr>
              <w:t>(1) Evidenco o analizah krme za potrebe kmetijstva in razvoja podeželja (v nadaljnjem besedilu: evidenca analiz krme) vodijo nosilci javnega pooblastila za izvajanje analiz krme iz b28.a člena tega zakona. Za pravilnost podatkov v evidenco analiz krme so odgovorni nosilci javnega pooblastila za izvajanje analiz krme iz b28.a člena tega zakona.</w:t>
            </w:r>
          </w:p>
          <w:p w:rsidR="005A2AB2" w:rsidRDefault="005A2AB2" w:rsidP="00CA4646">
            <w:pPr>
              <w:autoSpaceDE w:val="0"/>
              <w:autoSpaceDN w:val="0"/>
              <w:adjustRightInd w:val="0"/>
              <w:spacing w:before="240" w:line="240" w:lineRule="auto"/>
              <w:jc w:val="both"/>
              <w:rPr>
                <w:rFonts w:eastAsiaTheme="minorHAnsi" w:cs="Arial"/>
                <w:color w:val="000000"/>
                <w:szCs w:val="20"/>
              </w:rPr>
            </w:pPr>
            <w:r>
              <w:rPr>
                <w:rFonts w:eastAsiaTheme="minorHAnsi" w:cs="Arial"/>
                <w:color w:val="000000"/>
                <w:szCs w:val="20"/>
              </w:rPr>
              <w:lastRenderedPageBreak/>
              <w:t>(2) V evidenci analiz krme se za zavezanca in njegovo kmetijsko gospodarstvo prevzemajo in vodijo naslednji podatki:</w:t>
            </w:r>
          </w:p>
          <w:p w:rsidR="005A2AB2" w:rsidRDefault="005A2AB2" w:rsidP="00CA4646">
            <w:pPr>
              <w:autoSpaceDE w:val="0"/>
              <w:autoSpaceDN w:val="0"/>
              <w:adjustRightInd w:val="0"/>
              <w:spacing w:line="240" w:lineRule="auto"/>
              <w:ind w:left="851" w:hanging="425"/>
              <w:jc w:val="both"/>
              <w:rPr>
                <w:rFonts w:eastAsiaTheme="minorHAnsi" w:cs="Arial"/>
                <w:color w:val="000000"/>
                <w:szCs w:val="20"/>
              </w:rPr>
            </w:pPr>
            <w:r>
              <w:rPr>
                <w:rFonts w:eastAsiaTheme="minorHAnsi" w:cs="Arial"/>
                <w:color w:val="000000"/>
                <w:szCs w:val="20"/>
              </w:rPr>
              <w:t>1.</w:t>
            </w:r>
            <w:r>
              <w:rPr>
                <w:rFonts w:ascii="Times New Roman" w:eastAsiaTheme="minorHAnsi" w:hAnsi="Times New Roman"/>
                <w:color w:val="000000"/>
                <w:szCs w:val="20"/>
              </w:rPr>
              <w:t xml:space="preserve">     </w:t>
            </w:r>
            <w:r>
              <w:rPr>
                <w:rFonts w:eastAsiaTheme="minorHAnsi" w:cs="Arial"/>
                <w:color w:val="000000"/>
                <w:szCs w:val="20"/>
              </w:rPr>
              <w:t>iz 140. člena tega zakona o zavezancu (identifikacijska številka subjekta, EMŠO ali matična številka, davčna številka, ime in priimek ali firma, naslov oziroma sedež);</w:t>
            </w:r>
          </w:p>
          <w:p w:rsidR="005A2AB2" w:rsidRDefault="005A2AB2" w:rsidP="00CA4646">
            <w:pPr>
              <w:autoSpaceDE w:val="0"/>
              <w:autoSpaceDN w:val="0"/>
              <w:adjustRightInd w:val="0"/>
              <w:spacing w:line="240" w:lineRule="auto"/>
              <w:ind w:left="851" w:hanging="425"/>
              <w:jc w:val="both"/>
              <w:rPr>
                <w:rFonts w:eastAsiaTheme="minorHAnsi" w:cs="Arial"/>
                <w:color w:val="000000"/>
                <w:szCs w:val="20"/>
              </w:rPr>
            </w:pPr>
            <w:r>
              <w:rPr>
                <w:rFonts w:eastAsiaTheme="minorHAnsi" w:cs="Arial"/>
                <w:color w:val="000000"/>
                <w:szCs w:val="20"/>
              </w:rPr>
              <w:t>2.</w:t>
            </w:r>
            <w:r>
              <w:rPr>
                <w:rFonts w:ascii="Times New Roman" w:eastAsiaTheme="minorHAnsi" w:hAnsi="Times New Roman"/>
                <w:color w:val="000000"/>
                <w:szCs w:val="20"/>
              </w:rPr>
              <w:t xml:space="preserve">     </w:t>
            </w:r>
            <w:r>
              <w:rPr>
                <w:rFonts w:eastAsiaTheme="minorHAnsi" w:cs="Arial"/>
                <w:color w:val="000000"/>
                <w:szCs w:val="20"/>
              </w:rPr>
              <w:t>iz 143. člena tega zakona o kmetijskem gospodarstvu zavezanca (KMG-MID, domače ime kmetije, naslov ali sedež kmetijskega gospodarstva, podatki iz prvega odstavka 143. člena tega zakona)</w:t>
            </w:r>
          </w:p>
          <w:p w:rsidR="005A2AB2" w:rsidRDefault="005A2AB2" w:rsidP="00CA4646">
            <w:pPr>
              <w:autoSpaceDE w:val="0"/>
              <w:autoSpaceDN w:val="0"/>
              <w:adjustRightInd w:val="0"/>
              <w:spacing w:line="240" w:lineRule="auto"/>
              <w:ind w:left="851" w:hanging="425"/>
              <w:jc w:val="both"/>
              <w:rPr>
                <w:rFonts w:eastAsiaTheme="minorHAnsi" w:cs="Arial"/>
                <w:color w:val="000000"/>
                <w:szCs w:val="20"/>
              </w:rPr>
            </w:pPr>
            <w:r>
              <w:rPr>
                <w:rFonts w:eastAsiaTheme="minorHAnsi" w:cs="Arial"/>
                <w:color w:val="000000"/>
                <w:szCs w:val="20"/>
              </w:rPr>
              <w:t xml:space="preserve">3. </w:t>
            </w:r>
            <w:r>
              <w:rPr>
                <w:rFonts w:eastAsiaTheme="minorHAnsi" w:cs="Arial"/>
                <w:color w:val="000000"/>
                <w:szCs w:val="20"/>
              </w:rPr>
              <w:tab/>
              <w:t xml:space="preserve">vodijo se še podatki o analizah krme po posameznem zavezancu. </w:t>
            </w:r>
          </w:p>
          <w:p w:rsidR="005A2AB2" w:rsidRDefault="005A2AB2" w:rsidP="00CA4646">
            <w:pPr>
              <w:autoSpaceDE w:val="0"/>
              <w:autoSpaceDN w:val="0"/>
              <w:adjustRightInd w:val="0"/>
              <w:spacing w:line="240" w:lineRule="auto"/>
              <w:ind w:left="851" w:hanging="425"/>
              <w:jc w:val="both"/>
              <w:rPr>
                <w:rFonts w:eastAsiaTheme="minorHAnsi" w:cs="Arial"/>
                <w:color w:val="000000"/>
                <w:szCs w:val="20"/>
              </w:rPr>
            </w:pPr>
          </w:p>
          <w:p w:rsidR="005A2AB2" w:rsidRDefault="005A2AB2" w:rsidP="00CA4646">
            <w:pPr>
              <w:autoSpaceDE w:val="0"/>
              <w:autoSpaceDN w:val="0"/>
              <w:adjustRightInd w:val="0"/>
              <w:spacing w:line="240" w:lineRule="auto"/>
              <w:jc w:val="both"/>
              <w:rPr>
                <w:rFonts w:eastAsiaTheme="minorHAnsi" w:cs="Arial"/>
                <w:color w:val="000000"/>
                <w:szCs w:val="20"/>
              </w:rPr>
            </w:pPr>
            <w:r>
              <w:rPr>
                <w:rFonts w:eastAsiaTheme="minorHAnsi" w:cs="Arial"/>
                <w:color w:val="000000"/>
                <w:szCs w:val="20"/>
              </w:rPr>
              <w:t>(3) Evidenca iz tega člena je namenjena izvajanju in načrtovanju ukrepov kmetijske politike, analizam in statistični obdelavi podatkov, preverjanju izpolnjevanja ciljev in poročanju v skladu s predpisi Unije, ki urejajo upravljanje energetske unije in podnebnih ukrepov.</w:t>
            </w:r>
          </w:p>
          <w:p w:rsidR="005A2AB2" w:rsidRDefault="005A2AB2" w:rsidP="00CA4646">
            <w:pPr>
              <w:autoSpaceDE w:val="0"/>
              <w:autoSpaceDN w:val="0"/>
              <w:adjustRightInd w:val="0"/>
              <w:spacing w:line="240" w:lineRule="auto"/>
              <w:ind w:left="851" w:hanging="425"/>
              <w:jc w:val="both"/>
              <w:rPr>
                <w:rFonts w:eastAsiaTheme="minorHAnsi" w:cs="Arial"/>
                <w:color w:val="000000"/>
                <w:szCs w:val="20"/>
              </w:rPr>
            </w:pPr>
          </w:p>
          <w:p w:rsidR="005A2AB2" w:rsidRDefault="005A2AB2" w:rsidP="00CA4646">
            <w:pPr>
              <w:autoSpaceDE w:val="0"/>
              <w:autoSpaceDN w:val="0"/>
              <w:adjustRightInd w:val="0"/>
              <w:spacing w:after="120" w:line="240" w:lineRule="auto"/>
              <w:jc w:val="both"/>
              <w:rPr>
                <w:rFonts w:eastAsiaTheme="minorHAnsi" w:cs="Arial"/>
                <w:color w:val="000000"/>
                <w:szCs w:val="20"/>
              </w:rPr>
            </w:pPr>
            <w:r>
              <w:rPr>
                <w:rFonts w:ascii="Helv" w:eastAsiaTheme="minorHAnsi" w:hAnsi="Helv" w:cs="Helv"/>
                <w:color w:val="000000"/>
                <w:szCs w:val="20"/>
              </w:rPr>
              <w:t>(4) Podatki iz evidence iz tega člena niso javni.</w:t>
            </w:r>
          </w:p>
          <w:p w:rsidR="005A2AB2" w:rsidRDefault="005A2AB2" w:rsidP="00CA4646">
            <w:pPr>
              <w:autoSpaceDE w:val="0"/>
              <w:autoSpaceDN w:val="0"/>
              <w:adjustRightInd w:val="0"/>
              <w:spacing w:after="120" w:line="240" w:lineRule="auto"/>
              <w:jc w:val="both"/>
              <w:rPr>
                <w:rFonts w:cs="Arial"/>
                <w:color w:val="000000"/>
                <w:szCs w:val="20"/>
                <w:shd w:val="clear" w:color="auto" w:fill="FFFFFF"/>
              </w:rPr>
            </w:pPr>
            <w:r>
              <w:rPr>
                <w:rFonts w:eastAsiaTheme="minorHAnsi" w:cs="Arial"/>
                <w:color w:val="000000"/>
                <w:szCs w:val="20"/>
              </w:rPr>
              <w:t>(5) Podrobnejšo vsebino in postopke vodenja evidence iz tega člena predpiše minister.</w:t>
            </w:r>
            <w:r w:rsidRPr="00664DA7">
              <w:rPr>
                <w:rFonts w:cs="Arial"/>
                <w:color w:val="000000"/>
                <w:szCs w:val="20"/>
              </w:rPr>
              <w:t>«</w:t>
            </w:r>
            <w:r>
              <w:rPr>
                <w:rFonts w:cs="Arial"/>
                <w:color w:val="000000"/>
                <w:szCs w:val="20"/>
              </w:rPr>
              <w:t>.</w:t>
            </w:r>
            <w:r w:rsidRPr="008F5527" w:rsidDel="005722ED">
              <w:rPr>
                <w:rFonts w:cs="Arial"/>
                <w:color w:val="000000"/>
                <w:szCs w:val="20"/>
                <w:shd w:val="clear" w:color="auto" w:fill="FFFFFF"/>
              </w:rPr>
              <w:t xml:space="preserve"> </w:t>
            </w:r>
          </w:p>
          <w:p w:rsidR="005A2AB2" w:rsidRPr="00012AEC" w:rsidRDefault="005A2AB2" w:rsidP="00CA4646">
            <w:pPr>
              <w:spacing w:line="240" w:lineRule="auto"/>
              <w:rPr>
                <w:rFonts w:cs="Arial"/>
                <w:b/>
                <w:szCs w:val="20"/>
              </w:rPr>
            </w:pPr>
          </w:p>
          <w:p w:rsidR="005A2AB2" w:rsidRPr="00012AEC" w:rsidRDefault="005A2AB2" w:rsidP="00CA4646">
            <w:pPr>
              <w:jc w:val="center"/>
              <w:rPr>
                <w:rFonts w:cs="Arial"/>
                <w:b/>
                <w:szCs w:val="20"/>
              </w:rPr>
            </w:pPr>
            <w:r w:rsidRPr="00012AEC">
              <w:rPr>
                <w:rFonts w:cs="Arial"/>
                <w:b/>
                <w:szCs w:val="20"/>
              </w:rPr>
              <w:t>2</w:t>
            </w:r>
            <w:r>
              <w:rPr>
                <w:rFonts w:cs="Arial"/>
                <w:b/>
                <w:szCs w:val="20"/>
              </w:rPr>
              <w:t>9</w:t>
            </w:r>
            <w:r w:rsidRPr="00012AEC">
              <w:rPr>
                <w:rFonts w:cs="Arial"/>
                <w:b/>
                <w:szCs w:val="20"/>
              </w:rPr>
              <w:t>. člen</w:t>
            </w:r>
          </w:p>
          <w:p w:rsidR="005A2AB2" w:rsidRPr="00012AEC" w:rsidRDefault="005A2AB2" w:rsidP="00CA4646">
            <w:pPr>
              <w:jc w:val="both"/>
              <w:rPr>
                <w:rFonts w:cs="Arial"/>
                <w:b/>
                <w:szCs w:val="20"/>
              </w:rPr>
            </w:pPr>
            <w:r w:rsidRPr="00012AEC">
              <w:rPr>
                <w:rFonts w:cs="Arial"/>
                <w:b/>
                <w:szCs w:val="20"/>
              </w:rPr>
              <w:t xml:space="preserve">           </w:t>
            </w:r>
          </w:p>
          <w:p w:rsidR="005A2AB2" w:rsidRDefault="005A2AB2" w:rsidP="00CA4646">
            <w:pPr>
              <w:autoSpaceDE w:val="0"/>
              <w:autoSpaceDN w:val="0"/>
              <w:adjustRightInd w:val="0"/>
              <w:spacing w:line="240" w:lineRule="auto"/>
              <w:jc w:val="both"/>
              <w:rPr>
                <w:rFonts w:cs="Arial"/>
                <w:color w:val="000000"/>
                <w:szCs w:val="20"/>
              </w:rPr>
            </w:pPr>
            <w:r w:rsidRPr="00664DA7">
              <w:rPr>
                <w:rFonts w:cs="Arial"/>
                <w:color w:val="000000"/>
                <w:szCs w:val="20"/>
              </w:rPr>
              <w:t>V 162.c členu se v drugem odstavku za besedo »te</w:t>
            </w:r>
            <w:r w:rsidRPr="00FE7ACD">
              <w:rPr>
                <w:rFonts w:cs="Arial"/>
                <w:color w:val="000000"/>
                <w:szCs w:val="20"/>
              </w:rPr>
              <w:t>r</w:t>
            </w:r>
            <w:r w:rsidRPr="00664DA7">
              <w:rPr>
                <w:rFonts w:cs="Arial"/>
                <w:color w:val="000000"/>
                <w:szCs w:val="20"/>
              </w:rPr>
              <w:t>« spremeni beseda »predelujejo« v besedo »pridelujejo«.</w:t>
            </w:r>
          </w:p>
          <w:p w:rsidR="005A2AB2" w:rsidRDefault="005A2AB2" w:rsidP="00CA4646">
            <w:pPr>
              <w:autoSpaceDE w:val="0"/>
              <w:autoSpaceDN w:val="0"/>
              <w:adjustRightInd w:val="0"/>
              <w:spacing w:line="240" w:lineRule="auto"/>
              <w:jc w:val="both"/>
              <w:rPr>
                <w:rFonts w:cs="Arial"/>
                <w:color w:val="000000"/>
                <w:szCs w:val="20"/>
              </w:rPr>
            </w:pPr>
          </w:p>
          <w:p w:rsidR="005A2AB2" w:rsidRDefault="005A2AB2" w:rsidP="00CA4646">
            <w:pPr>
              <w:autoSpaceDE w:val="0"/>
              <w:autoSpaceDN w:val="0"/>
              <w:adjustRightInd w:val="0"/>
              <w:spacing w:line="240" w:lineRule="auto"/>
              <w:jc w:val="center"/>
              <w:rPr>
                <w:rFonts w:cs="Arial"/>
                <w:b/>
                <w:color w:val="000000"/>
                <w:szCs w:val="20"/>
              </w:rPr>
            </w:pPr>
            <w:r>
              <w:rPr>
                <w:rFonts w:cs="Arial"/>
                <w:b/>
                <w:color w:val="000000"/>
                <w:szCs w:val="20"/>
              </w:rPr>
              <w:t>30</w:t>
            </w:r>
            <w:r w:rsidRPr="00D673D4">
              <w:rPr>
                <w:rFonts w:cs="Arial"/>
                <w:b/>
                <w:color w:val="000000"/>
                <w:szCs w:val="20"/>
              </w:rPr>
              <w:t>. člen</w:t>
            </w:r>
          </w:p>
          <w:p w:rsidR="005A2AB2" w:rsidRDefault="005A2AB2" w:rsidP="00CA4646">
            <w:pPr>
              <w:autoSpaceDE w:val="0"/>
              <w:autoSpaceDN w:val="0"/>
              <w:adjustRightInd w:val="0"/>
              <w:spacing w:line="240" w:lineRule="auto"/>
              <w:jc w:val="center"/>
              <w:rPr>
                <w:rFonts w:cs="Arial"/>
                <w:b/>
                <w:color w:val="000000"/>
                <w:szCs w:val="20"/>
              </w:rPr>
            </w:pPr>
          </w:p>
          <w:p w:rsidR="005A2AB2" w:rsidRDefault="005A2AB2" w:rsidP="00CA4646">
            <w:pPr>
              <w:spacing w:line="240" w:lineRule="auto"/>
              <w:rPr>
                <w:rFonts w:cs="Arial"/>
                <w:szCs w:val="20"/>
              </w:rPr>
            </w:pPr>
            <w:r>
              <w:rPr>
                <w:rFonts w:cs="Arial"/>
                <w:szCs w:val="20"/>
              </w:rPr>
              <w:t>Za 165</w:t>
            </w:r>
            <w:r w:rsidRPr="00D673D4">
              <w:rPr>
                <w:rFonts w:cs="Arial"/>
                <w:szCs w:val="20"/>
              </w:rPr>
              <w:t>.a členom se doda nov</w:t>
            </w:r>
            <w:r>
              <w:rPr>
                <w:rFonts w:cs="Arial"/>
                <w:szCs w:val="20"/>
              </w:rPr>
              <w:t>,</w:t>
            </w:r>
            <w:r w:rsidRPr="00D673D4">
              <w:rPr>
                <w:rFonts w:cs="Arial"/>
                <w:szCs w:val="20"/>
              </w:rPr>
              <w:t xml:space="preserve"> </w:t>
            </w:r>
            <w:r>
              <w:rPr>
                <w:rFonts w:cs="Arial"/>
                <w:szCs w:val="20"/>
              </w:rPr>
              <w:t>165</w:t>
            </w:r>
            <w:r w:rsidRPr="00D673D4">
              <w:rPr>
                <w:rFonts w:cs="Arial"/>
                <w:szCs w:val="20"/>
              </w:rPr>
              <w:t>.b člen, ki se glasi:</w:t>
            </w:r>
          </w:p>
          <w:p w:rsidR="005A2AB2" w:rsidRDefault="005A2AB2" w:rsidP="00CA4646">
            <w:pPr>
              <w:spacing w:line="240" w:lineRule="auto"/>
              <w:rPr>
                <w:rFonts w:cs="Arial"/>
                <w:szCs w:val="20"/>
              </w:rPr>
            </w:pPr>
          </w:p>
          <w:p w:rsidR="005A2AB2" w:rsidRPr="009B0385" w:rsidRDefault="005A2AB2" w:rsidP="00CA4646">
            <w:pPr>
              <w:autoSpaceDE w:val="0"/>
              <w:autoSpaceDN w:val="0"/>
              <w:adjustRightInd w:val="0"/>
              <w:spacing w:after="120" w:line="240" w:lineRule="auto"/>
              <w:jc w:val="center"/>
              <w:rPr>
                <w:rFonts w:cs="Arial"/>
                <w:b/>
                <w:szCs w:val="20"/>
              </w:rPr>
            </w:pPr>
            <w:r w:rsidRPr="00664DA7">
              <w:rPr>
                <w:rFonts w:cs="Arial"/>
                <w:color w:val="000000"/>
                <w:szCs w:val="20"/>
              </w:rPr>
              <w:t>»</w:t>
            </w:r>
            <w:r w:rsidRPr="009B0385">
              <w:rPr>
                <w:rFonts w:cs="Arial"/>
                <w:b/>
                <w:szCs w:val="20"/>
              </w:rPr>
              <w:t>165.b člen</w:t>
            </w:r>
          </w:p>
          <w:p w:rsidR="005A2AB2" w:rsidRPr="009B0385" w:rsidRDefault="005A2AB2" w:rsidP="00CA4646">
            <w:pPr>
              <w:autoSpaceDE w:val="0"/>
              <w:autoSpaceDN w:val="0"/>
              <w:adjustRightInd w:val="0"/>
              <w:spacing w:after="120" w:line="240" w:lineRule="auto"/>
              <w:jc w:val="center"/>
              <w:rPr>
                <w:rFonts w:cs="Arial"/>
                <w:b/>
                <w:szCs w:val="20"/>
              </w:rPr>
            </w:pPr>
            <w:r w:rsidRPr="009B0385">
              <w:rPr>
                <w:rFonts w:cs="Arial"/>
                <w:b/>
                <w:szCs w:val="20"/>
              </w:rPr>
              <w:t>(evidenca krajinskih značilnosti)</w:t>
            </w:r>
          </w:p>
          <w:p w:rsidR="005A2AB2" w:rsidRPr="00FA0699" w:rsidRDefault="005A2AB2" w:rsidP="00CA4646">
            <w:pPr>
              <w:pStyle w:val="odstavek"/>
              <w:rPr>
                <w:rFonts w:ascii="Arial" w:hAnsi="Arial" w:cs="Arial"/>
                <w:sz w:val="20"/>
                <w:szCs w:val="20"/>
              </w:rPr>
            </w:pPr>
            <w:r w:rsidRPr="00FA0699">
              <w:rPr>
                <w:rFonts w:ascii="Arial" w:hAnsi="Arial" w:cs="Arial"/>
                <w:sz w:val="20"/>
                <w:szCs w:val="20"/>
                <w:lang w:val="es-ES"/>
              </w:rPr>
              <w:t>(1) Evidenca krajinskih značilnosti je državna evidenca o krajinskih značilnostih, pomembnih za ohranjanje biotske raznovrstnosti in krajinske pestrosti. Poligon krajinske značilnosti predstavlja strnjena površina krajinske značilnosti. V evidenci krajinskih značilnosti se vodijo naslednje vrste krajinskih značilnosti:</w:t>
            </w:r>
          </w:p>
          <w:p w:rsidR="005A2AB2" w:rsidRPr="00FA0699" w:rsidRDefault="005A2AB2" w:rsidP="00CA4646">
            <w:pPr>
              <w:pStyle w:val="alineazaodstavkom0"/>
              <w:numPr>
                <w:ilvl w:val="0"/>
                <w:numId w:val="28"/>
              </w:numPr>
              <w:rPr>
                <w:rFonts w:ascii="Arial" w:hAnsi="Arial" w:cs="Arial"/>
                <w:sz w:val="20"/>
                <w:szCs w:val="20"/>
              </w:rPr>
            </w:pPr>
            <w:r w:rsidRPr="00FA0699">
              <w:rPr>
                <w:rFonts w:ascii="Arial" w:hAnsi="Arial" w:cs="Arial"/>
                <w:sz w:val="20"/>
                <w:szCs w:val="20"/>
                <w:lang w:val="es-ES"/>
              </w:rPr>
              <w:t>skupina dreves in/ali grmičevja;</w:t>
            </w:r>
          </w:p>
          <w:p w:rsidR="005A2AB2" w:rsidRPr="00FA0699" w:rsidRDefault="005A2AB2" w:rsidP="00CA4646">
            <w:pPr>
              <w:pStyle w:val="alineazaodstavkom0"/>
              <w:numPr>
                <w:ilvl w:val="0"/>
                <w:numId w:val="28"/>
              </w:numPr>
              <w:rPr>
                <w:rFonts w:ascii="Arial" w:hAnsi="Arial" w:cs="Arial"/>
                <w:sz w:val="20"/>
                <w:szCs w:val="20"/>
              </w:rPr>
            </w:pPr>
            <w:r w:rsidRPr="00FA0699">
              <w:rPr>
                <w:rFonts w:ascii="Arial" w:hAnsi="Arial" w:cs="Arial"/>
                <w:sz w:val="20"/>
                <w:szCs w:val="20"/>
                <w:lang w:val="es-ES"/>
              </w:rPr>
              <w:t>mejica;</w:t>
            </w:r>
          </w:p>
          <w:p w:rsidR="005A2AB2" w:rsidRPr="00FA0699" w:rsidRDefault="005A2AB2" w:rsidP="00CA4646">
            <w:pPr>
              <w:pStyle w:val="alineazaodstavkom0"/>
              <w:numPr>
                <w:ilvl w:val="0"/>
                <w:numId w:val="28"/>
              </w:numPr>
              <w:rPr>
                <w:rFonts w:ascii="Arial" w:hAnsi="Arial" w:cs="Arial"/>
                <w:sz w:val="20"/>
                <w:szCs w:val="20"/>
              </w:rPr>
            </w:pPr>
            <w:r w:rsidRPr="00FA0699">
              <w:rPr>
                <w:rFonts w:ascii="Arial" w:hAnsi="Arial" w:cs="Arial"/>
                <w:sz w:val="20"/>
                <w:szCs w:val="20"/>
                <w:lang w:val="es-ES"/>
              </w:rPr>
              <w:t>obvodna vegetacija;</w:t>
            </w:r>
          </w:p>
          <w:p w:rsidR="005A2AB2" w:rsidRPr="00FA0699" w:rsidRDefault="005A2AB2" w:rsidP="00CA4646">
            <w:pPr>
              <w:pStyle w:val="alineazaodstavkom0"/>
              <w:numPr>
                <w:ilvl w:val="0"/>
                <w:numId w:val="28"/>
              </w:numPr>
              <w:rPr>
                <w:rFonts w:ascii="Arial" w:hAnsi="Arial" w:cs="Arial"/>
                <w:sz w:val="20"/>
                <w:szCs w:val="20"/>
              </w:rPr>
            </w:pPr>
            <w:r w:rsidRPr="00FA0699">
              <w:rPr>
                <w:rFonts w:ascii="Arial" w:hAnsi="Arial" w:cs="Arial"/>
                <w:sz w:val="20"/>
                <w:szCs w:val="20"/>
                <w:lang w:val="es-ES"/>
              </w:rPr>
              <w:t>posamezno drevo;</w:t>
            </w:r>
          </w:p>
          <w:p w:rsidR="005A2AB2" w:rsidRPr="00FA0699" w:rsidRDefault="005A2AB2" w:rsidP="00CA4646">
            <w:pPr>
              <w:pStyle w:val="alineazaodstavkom0"/>
              <w:numPr>
                <w:ilvl w:val="0"/>
                <w:numId w:val="28"/>
              </w:numPr>
              <w:rPr>
                <w:rFonts w:ascii="Arial" w:hAnsi="Arial" w:cs="Arial"/>
                <w:sz w:val="20"/>
                <w:szCs w:val="20"/>
                <w:lang w:val="es-ES"/>
              </w:rPr>
            </w:pPr>
            <w:r w:rsidRPr="00FA0699">
              <w:rPr>
                <w:rFonts w:ascii="Arial" w:hAnsi="Arial" w:cs="Arial"/>
                <w:sz w:val="20"/>
                <w:szCs w:val="20"/>
                <w:lang w:val="es-ES"/>
              </w:rPr>
              <w:t>drevesa v vrsti;</w:t>
            </w:r>
          </w:p>
          <w:p w:rsidR="005A2AB2" w:rsidRPr="00FA0699" w:rsidRDefault="005A2AB2" w:rsidP="00CA4646">
            <w:pPr>
              <w:pStyle w:val="alineazaodstavkom0"/>
              <w:numPr>
                <w:ilvl w:val="0"/>
                <w:numId w:val="28"/>
              </w:numPr>
              <w:rPr>
                <w:rFonts w:ascii="Arial" w:hAnsi="Arial" w:cs="Arial"/>
                <w:sz w:val="20"/>
                <w:szCs w:val="20"/>
                <w:lang w:val="es-ES"/>
              </w:rPr>
            </w:pPr>
            <w:r w:rsidRPr="00FA0699">
              <w:rPr>
                <w:rFonts w:ascii="Arial" w:hAnsi="Arial" w:cs="Arial"/>
                <w:sz w:val="20"/>
                <w:szCs w:val="20"/>
                <w:lang w:val="es-ES"/>
              </w:rPr>
              <w:t>suhozid;</w:t>
            </w:r>
          </w:p>
          <w:p w:rsidR="005A2AB2" w:rsidRPr="00FA0699" w:rsidRDefault="005A2AB2" w:rsidP="00CA4646">
            <w:pPr>
              <w:pStyle w:val="alineazaodstavkom0"/>
              <w:numPr>
                <w:ilvl w:val="0"/>
                <w:numId w:val="28"/>
              </w:numPr>
              <w:rPr>
                <w:rFonts w:ascii="Arial" w:hAnsi="Arial" w:cs="Arial"/>
                <w:sz w:val="20"/>
                <w:szCs w:val="20"/>
                <w:lang w:val="es-ES"/>
              </w:rPr>
            </w:pPr>
            <w:r w:rsidRPr="00FA0699">
              <w:rPr>
                <w:rFonts w:ascii="Arial" w:hAnsi="Arial" w:cs="Arial"/>
                <w:sz w:val="20"/>
                <w:szCs w:val="20"/>
                <w:lang w:val="es-ES"/>
              </w:rPr>
              <w:t>vodna prvina;</w:t>
            </w:r>
          </w:p>
          <w:p w:rsidR="005A2AB2" w:rsidRPr="00FA0699" w:rsidRDefault="005A2AB2" w:rsidP="00CA4646">
            <w:pPr>
              <w:pStyle w:val="alineazaodstavkom0"/>
              <w:numPr>
                <w:ilvl w:val="0"/>
                <w:numId w:val="28"/>
              </w:numPr>
              <w:rPr>
                <w:rFonts w:ascii="Arial" w:hAnsi="Arial" w:cs="Arial"/>
                <w:sz w:val="20"/>
                <w:szCs w:val="20"/>
                <w:lang w:val="es-ES"/>
              </w:rPr>
            </w:pPr>
            <w:r w:rsidRPr="00FA0699">
              <w:rPr>
                <w:rFonts w:ascii="Arial" w:hAnsi="Arial" w:cs="Arial"/>
                <w:sz w:val="20"/>
                <w:szCs w:val="20"/>
                <w:lang w:val="es-ES"/>
              </w:rPr>
              <w:t>druga vrsta krajinske značilnosti, če je pomembna za ohranjanje</w:t>
            </w:r>
            <w:r w:rsidRPr="00FA0699">
              <w:rPr>
                <w:rFonts w:ascii="Arial" w:hAnsi="Arial" w:cs="Arial"/>
                <w:color w:val="000000"/>
                <w:sz w:val="20"/>
                <w:szCs w:val="20"/>
                <w:shd w:val="clear" w:color="auto" w:fill="FFFFFF"/>
              </w:rPr>
              <w:t xml:space="preserve"> biotske raznovrstnosti in krajinske pestrosti</w:t>
            </w:r>
            <w:r w:rsidRPr="00FA0699">
              <w:rPr>
                <w:rFonts w:ascii="Arial" w:hAnsi="Arial" w:cs="Arial"/>
                <w:sz w:val="20"/>
                <w:szCs w:val="20"/>
                <w:lang w:val="es-ES"/>
              </w:rPr>
              <w:t>.</w:t>
            </w:r>
          </w:p>
          <w:p w:rsidR="005A2AB2" w:rsidRPr="00FA0699" w:rsidRDefault="005A2AB2" w:rsidP="00CA4646">
            <w:pPr>
              <w:pStyle w:val="odstavek"/>
              <w:rPr>
                <w:rFonts w:ascii="Arial" w:hAnsi="Arial" w:cs="Arial"/>
                <w:sz w:val="20"/>
                <w:szCs w:val="20"/>
              </w:rPr>
            </w:pPr>
            <w:r w:rsidRPr="00FA0699">
              <w:rPr>
                <w:rFonts w:ascii="Arial" w:hAnsi="Arial" w:cs="Arial"/>
                <w:sz w:val="20"/>
                <w:szCs w:val="20"/>
                <w:lang w:val="es-ES"/>
              </w:rPr>
              <w:t>(2) Podrobnejše vrste krajinskih značilnosti ter način njihovega določanja in obnove predpiše minister.</w:t>
            </w:r>
          </w:p>
          <w:p w:rsidR="005A2AB2" w:rsidRPr="00FA0699" w:rsidRDefault="005A2AB2" w:rsidP="00CA4646">
            <w:pPr>
              <w:pStyle w:val="odstavek"/>
              <w:spacing w:before="120" w:beforeAutospacing="0" w:after="0" w:afterAutospacing="0"/>
              <w:rPr>
                <w:rFonts w:ascii="Arial" w:hAnsi="Arial" w:cs="Arial"/>
                <w:sz w:val="20"/>
                <w:szCs w:val="20"/>
              </w:rPr>
            </w:pPr>
            <w:r w:rsidRPr="00FA0699">
              <w:rPr>
                <w:rFonts w:ascii="Arial" w:hAnsi="Arial" w:cs="Arial"/>
                <w:sz w:val="20"/>
                <w:szCs w:val="20"/>
                <w:lang w:val="es-ES"/>
              </w:rPr>
              <w:t>(3) V evidenci krajinskih značilnosti se za posamezni poligon krajinske značilnosti vodijo naslednji podatki:</w:t>
            </w:r>
          </w:p>
          <w:p w:rsidR="005A2AB2" w:rsidRPr="00FA0699" w:rsidRDefault="005A2AB2" w:rsidP="00CA4646">
            <w:pPr>
              <w:pStyle w:val="alineazaodstavkom0"/>
              <w:spacing w:before="0" w:beforeAutospacing="0" w:after="0" w:afterAutospacing="0"/>
              <w:jc w:val="both"/>
              <w:rPr>
                <w:rFonts w:ascii="Arial" w:hAnsi="Arial" w:cs="Arial"/>
                <w:sz w:val="20"/>
                <w:szCs w:val="20"/>
              </w:rPr>
            </w:pPr>
            <w:r>
              <w:rPr>
                <w:rFonts w:ascii="Arial" w:hAnsi="Arial" w:cs="Arial"/>
                <w:sz w:val="20"/>
                <w:szCs w:val="20"/>
                <w:lang w:val="es-ES"/>
              </w:rPr>
              <w:t>–</w:t>
            </w:r>
            <w:r w:rsidRPr="00FA0699">
              <w:rPr>
                <w:rFonts w:ascii="Arial" w:hAnsi="Arial" w:cs="Arial"/>
                <w:sz w:val="20"/>
                <w:szCs w:val="20"/>
                <w:lang w:val="es-ES"/>
              </w:rPr>
              <w:t xml:space="preserve"> identifikacijska oznaka;</w:t>
            </w:r>
          </w:p>
          <w:p w:rsidR="005A2AB2" w:rsidRPr="00FA0699" w:rsidRDefault="005A2AB2" w:rsidP="00CA4646">
            <w:pPr>
              <w:pStyle w:val="alineazaodstavkom0"/>
              <w:spacing w:before="0" w:beforeAutospacing="0" w:after="0" w:afterAutospacing="0"/>
              <w:jc w:val="both"/>
              <w:rPr>
                <w:rFonts w:ascii="Arial" w:hAnsi="Arial" w:cs="Arial"/>
                <w:sz w:val="20"/>
                <w:szCs w:val="20"/>
              </w:rPr>
            </w:pPr>
            <w:r>
              <w:rPr>
                <w:rFonts w:ascii="Arial" w:hAnsi="Arial" w:cs="Arial"/>
                <w:sz w:val="20"/>
                <w:szCs w:val="20"/>
                <w:lang w:val="es-ES"/>
              </w:rPr>
              <w:t>–</w:t>
            </w:r>
            <w:r w:rsidRPr="00FA0699">
              <w:rPr>
                <w:rFonts w:ascii="Arial" w:hAnsi="Arial" w:cs="Arial"/>
                <w:sz w:val="20"/>
                <w:szCs w:val="20"/>
                <w:lang w:val="es-ES"/>
              </w:rPr>
              <w:t xml:space="preserve"> vrsta krajinske značilnosti;</w:t>
            </w:r>
          </w:p>
          <w:p w:rsidR="005A2AB2" w:rsidRPr="00FA0699" w:rsidRDefault="005A2AB2" w:rsidP="00CA4646">
            <w:pPr>
              <w:pStyle w:val="alineazaodstavkom0"/>
              <w:spacing w:before="0" w:beforeAutospacing="0" w:after="0" w:afterAutospacing="0"/>
              <w:jc w:val="both"/>
              <w:rPr>
                <w:rFonts w:ascii="Arial" w:hAnsi="Arial" w:cs="Arial"/>
                <w:sz w:val="20"/>
                <w:szCs w:val="20"/>
              </w:rPr>
            </w:pPr>
            <w:r>
              <w:rPr>
                <w:rFonts w:ascii="Arial" w:hAnsi="Arial" w:cs="Arial"/>
                <w:sz w:val="20"/>
                <w:szCs w:val="20"/>
                <w:lang w:val="es-ES"/>
              </w:rPr>
              <w:t>–</w:t>
            </w:r>
            <w:r w:rsidRPr="00FA0699">
              <w:rPr>
                <w:rFonts w:ascii="Arial" w:hAnsi="Arial" w:cs="Arial"/>
                <w:sz w:val="20"/>
                <w:szCs w:val="20"/>
                <w:lang w:val="es-ES"/>
              </w:rPr>
              <w:t xml:space="preserve"> površina;</w:t>
            </w:r>
          </w:p>
          <w:p w:rsidR="005A2AB2" w:rsidRPr="00FA0699" w:rsidRDefault="005A2AB2" w:rsidP="00CA4646">
            <w:pPr>
              <w:pStyle w:val="alineazaodstavkom0"/>
              <w:spacing w:before="0" w:beforeAutospacing="0" w:after="0" w:afterAutospacing="0"/>
              <w:jc w:val="both"/>
              <w:rPr>
                <w:rFonts w:ascii="Arial" w:hAnsi="Arial" w:cs="Arial"/>
                <w:sz w:val="20"/>
                <w:szCs w:val="20"/>
              </w:rPr>
            </w:pPr>
            <w:r>
              <w:rPr>
                <w:rFonts w:ascii="Arial" w:hAnsi="Arial" w:cs="Arial"/>
                <w:sz w:val="20"/>
                <w:szCs w:val="20"/>
                <w:lang w:val="es-ES"/>
              </w:rPr>
              <w:t>–</w:t>
            </w:r>
            <w:r w:rsidRPr="00FA0699">
              <w:rPr>
                <w:rFonts w:ascii="Arial" w:hAnsi="Arial" w:cs="Arial"/>
                <w:sz w:val="20"/>
                <w:szCs w:val="20"/>
                <w:lang w:val="es-ES"/>
              </w:rPr>
              <w:t xml:space="preserve"> umestitev v prostor v državnem koordinatnem sistemu;</w:t>
            </w:r>
          </w:p>
          <w:p w:rsidR="005A2AB2" w:rsidRPr="00FA0699" w:rsidRDefault="005A2AB2" w:rsidP="00CA4646">
            <w:pPr>
              <w:pStyle w:val="alineazaodstavkom0"/>
              <w:spacing w:before="0" w:beforeAutospacing="0" w:after="0" w:afterAutospacing="0"/>
              <w:jc w:val="both"/>
              <w:rPr>
                <w:rFonts w:ascii="Arial" w:hAnsi="Arial" w:cs="Arial"/>
                <w:sz w:val="20"/>
                <w:szCs w:val="20"/>
                <w:lang w:val="es-ES"/>
              </w:rPr>
            </w:pPr>
            <w:r>
              <w:rPr>
                <w:rFonts w:ascii="Arial" w:hAnsi="Arial" w:cs="Arial"/>
                <w:sz w:val="20"/>
                <w:szCs w:val="20"/>
                <w:lang w:val="es-ES"/>
              </w:rPr>
              <w:t>–</w:t>
            </w:r>
            <w:r w:rsidRPr="00FA0699">
              <w:rPr>
                <w:rFonts w:ascii="Arial" w:hAnsi="Arial" w:cs="Arial"/>
                <w:sz w:val="20"/>
                <w:szCs w:val="20"/>
                <w:lang w:val="es-ES"/>
              </w:rPr>
              <w:t xml:space="preserve"> datum spremembe</w:t>
            </w:r>
            <w:r>
              <w:rPr>
                <w:rFonts w:ascii="Arial" w:hAnsi="Arial" w:cs="Arial"/>
                <w:sz w:val="20"/>
                <w:szCs w:val="20"/>
                <w:lang w:val="es-ES"/>
              </w:rPr>
              <w:t>;</w:t>
            </w:r>
          </w:p>
          <w:p w:rsidR="005A2AB2" w:rsidRDefault="005A2AB2" w:rsidP="00CA4646">
            <w:pPr>
              <w:pStyle w:val="alineazaodstavkom0"/>
              <w:spacing w:before="0" w:beforeAutospacing="0" w:after="0" w:afterAutospacing="0"/>
              <w:jc w:val="both"/>
              <w:rPr>
                <w:rFonts w:ascii="Arial" w:hAnsi="Arial" w:cs="Arial"/>
                <w:sz w:val="20"/>
                <w:szCs w:val="20"/>
                <w:lang w:val="es-ES"/>
              </w:rPr>
            </w:pPr>
            <w:r>
              <w:rPr>
                <w:rFonts w:ascii="Arial" w:hAnsi="Arial" w:cs="Arial"/>
                <w:sz w:val="20"/>
                <w:szCs w:val="20"/>
                <w:lang w:val="es-ES"/>
              </w:rPr>
              <w:t>–</w:t>
            </w:r>
            <w:r w:rsidRPr="00FA0699">
              <w:rPr>
                <w:rFonts w:ascii="Arial" w:hAnsi="Arial" w:cs="Arial"/>
                <w:sz w:val="20"/>
                <w:szCs w:val="20"/>
                <w:lang w:val="es-ES"/>
              </w:rPr>
              <w:t xml:space="preserve"> drugi podatki o statusu ali lastnostih krajinske značilnosti, pomembnih za izvedbo kmetijske politike.</w:t>
            </w:r>
          </w:p>
          <w:p w:rsidR="005A2AB2" w:rsidRPr="00FA0699" w:rsidRDefault="005A2AB2" w:rsidP="00CA4646">
            <w:pPr>
              <w:pStyle w:val="alineazaodstavkom0"/>
              <w:spacing w:before="0" w:beforeAutospacing="0" w:after="0" w:afterAutospacing="0"/>
              <w:jc w:val="both"/>
              <w:rPr>
                <w:rFonts w:ascii="Arial" w:hAnsi="Arial" w:cs="Arial"/>
                <w:sz w:val="20"/>
                <w:szCs w:val="20"/>
              </w:rPr>
            </w:pPr>
          </w:p>
          <w:p w:rsidR="005A2AB2" w:rsidRDefault="005A2AB2" w:rsidP="00CA4646">
            <w:pPr>
              <w:pStyle w:val="odstavek"/>
              <w:spacing w:before="0" w:beforeAutospacing="0" w:after="0" w:afterAutospacing="0"/>
              <w:rPr>
                <w:rFonts w:ascii="Arial" w:hAnsi="Arial" w:cs="Arial"/>
                <w:sz w:val="20"/>
                <w:szCs w:val="20"/>
                <w:lang w:val="es-ES"/>
              </w:rPr>
            </w:pPr>
            <w:r w:rsidRPr="00FA0699">
              <w:rPr>
                <w:rFonts w:ascii="Arial" w:hAnsi="Arial" w:cs="Arial"/>
                <w:sz w:val="20"/>
                <w:szCs w:val="20"/>
                <w:lang w:val="es-ES"/>
              </w:rPr>
              <w:t xml:space="preserve">(4) </w:t>
            </w:r>
            <w:r w:rsidRPr="000E1C79">
              <w:rPr>
                <w:rFonts w:ascii="Arial" w:hAnsi="Arial" w:cs="Arial"/>
                <w:sz w:val="20"/>
                <w:szCs w:val="20"/>
                <w:lang w:val="es-ES"/>
              </w:rPr>
              <w:t>Podatki evidence krajinskih značilnosti se redno posodabljajo.</w:t>
            </w:r>
            <w:r w:rsidRPr="00FA0699" w:rsidDel="004048C3">
              <w:rPr>
                <w:rFonts w:ascii="Arial" w:hAnsi="Arial" w:cs="Arial"/>
                <w:sz w:val="20"/>
                <w:szCs w:val="20"/>
                <w:lang w:val="es-ES"/>
              </w:rPr>
              <w:t xml:space="preserve"> </w:t>
            </w:r>
          </w:p>
          <w:p w:rsidR="005A2AB2" w:rsidRDefault="005A2AB2" w:rsidP="00CA4646">
            <w:pPr>
              <w:pStyle w:val="odstavek"/>
              <w:spacing w:before="0" w:beforeAutospacing="0" w:after="0" w:afterAutospacing="0"/>
              <w:jc w:val="both"/>
              <w:rPr>
                <w:rFonts w:ascii="Arial" w:hAnsi="Arial" w:cs="Arial"/>
                <w:sz w:val="20"/>
                <w:szCs w:val="20"/>
                <w:lang w:val="es-ES"/>
              </w:rPr>
            </w:pPr>
          </w:p>
          <w:p w:rsidR="005A2AB2" w:rsidRPr="00FA0699" w:rsidRDefault="005A2AB2" w:rsidP="00CA4646">
            <w:pPr>
              <w:pStyle w:val="odstavek"/>
              <w:spacing w:before="0" w:beforeAutospacing="0" w:after="0" w:afterAutospacing="0"/>
              <w:jc w:val="both"/>
              <w:rPr>
                <w:rFonts w:ascii="Arial" w:hAnsi="Arial" w:cs="Arial"/>
                <w:sz w:val="20"/>
                <w:szCs w:val="20"/>
                <w:lang w:val="es-ES"/>
              </w:rPr>
            </w:pPr>
            <w:r w:rsidRPr="00FA0699">
              <w:rPr>
                <w:rFonts w:ascii="Arial" w:hAnsi="Arial" w:cs="Arial"/>
                <w:sz w:val="20"/>
                <w:szCs w:val="20"/>
                <w:lang w:val="es-ES"/>
              </w:rPr>
              <w:lastRenderedPageBreak/>
              <w:t xml:space="preserve">(5) Evidenca je namenjena ugotavljanju dejanskega stanja krajinskih značilnosti kot pogoja za izvajanje </w:t>
            </w:r>
            <w:r>
              <w:rPr>
                <w:rFonts w:ascii="Arial" w:hAnsi="Arial" w:cs="Arial"/>
                <w:sz w:val="20"/>
                <w:szCs w:val="20"/>
                <w:lang w:val="es-ES"/>
              </w:rPr>
              <w:t xml:space="preserve">pravil ali </w:t>
            </w:r>
            <w:r w:rsidRPr="00FA0699">
              <w:rPr>
                <w:rFonts w:ascii="Arial" w:hAnsi="Arial" w:cs="Arial"/>
                <w:sz w:val="20"/>
                <w:szCs w:val="20"/>
                <w:lang w:val="es-ES"/>
              </w:rPr>
              <w:t>ukrepov kmetijske politike.</w:t>
            </w:r>
          </w:p>
          <w:p w:rsidR="005A2AB2" w:rsidRPr="00D673D4" w:rsidRDefault="005A2AB2" w:rsidP="00CA4646">
            <w:pPr>
              <w:pStyle w:val="odstavek"/>
              <w:rPr>
                <w:rFonts w:ascii="Arial" w:hAnsi="Arial" w:cs="Arial"/>
                <w:sz w:val="20"/>
                <w:szCs w:val="20"/>
              </w:rPr>
            </w:pPr>
            <w:r w:rsidRPr="00FA0699">
              <w:rPr>
                <w:rFonts w:ascii="Arial" w:hAnsi="Arial" w:cs="Arial"/>
                <w:sz w:val="20"/>
                <w:szCs w:val="20"/>
                <w:lang w:val="es-ES"/>
              </w:rPr>
              <w:t>(6) Podatki evidence krajinskih značilnosti so javni.</w:t>
            </w:r>
            <w:r w:rsidRPr="00664DA7">
              <w:rPr>
                <w:rFonts w:cs="Arial"/>
                <w:color w:val="000000"/>
                <w:szCs w:val="20"/>
              </w:rPr>
              <w:t>«</w:t>
            </w:r>
            <w:r>
              <w:rPr>
                <w:rFonts w:cs="Arial"/>
                <w:color w:val="000000"/>
                <w:szCs w:val="20"/>
              </w:rPr>
              <w:t>.</w:t>
            </w:r>
          </w:p>
          <w:p w:rsidR="005A2AB2" w:rsidRPr="00012AEC" w:rsidRDefault="005A2AB2" w:rsidP="00CA4646">
            <w:pPr>
              <w:jc w:val="both"/>
              <w:rPr>
                <w:rFonts w:cs="Arial"/>
                <w:szCs w:val="20"/>
              </w:rPr>
            </w:pPr>
          </w:p>
          <w:p w:rsidR="005A2AB2" w:rsidRPr="00012AEC" w:rsidRDefault="005A2AB2" w:rsidP="00CA4646">
            <w:pPr>
              <w:jc w:val="center"/>
              <w:rPr>
                <w:rFonts w:cs="Arial"/>
                <w:b/>
                <w:szCs w:val="20"/>
              </w:rPr>
            </w:pPr>
            <w:r>
              <w:rPr>
                <w:rFonts w:cs="Arial"/>
                <w:b/>
                <w:szCs w:val="20"/>
              </w:rPr>
              <w:t>31</w:t>
            </w:r>
            <w:r w:rsidRPr="00012AEC">
              <w:rPr>
                <w:rFonts w:cs="Arial"/>
                <w:b/>
                <w:szCs w:val="20"/>
              </w:rPr>
              <w:t>. člen</w:t>
            </w:r>
          </w:p>
          <w:p w:rsidR="005A2AB2" w:rsidRPr="00012AEC" w:rsidRDefault="005A2AB2" w:rsidP="00CA4646">
            <w:pPr>
              <w:jc w:val="both"/>
              <w:rPr>
                <w:rFonts w:cs="Arial"/>
                <w:b/>
                <w:szCs w:val="20"/>
              </w:rPr>
            </w:pPr>
            <w:r w:rsidRPr="00012AEC">
              <w:rPr>
                <w:rFonts w:cs="Arial"/>
                <w:b/>
                <w:szCs w:val="20"/>
              </w:rPr>
              <w:t xml:space="preserve">                               </w:t>
            </w:r>
          </w:p>
          <w:p w:rsidR="005A2AB2" w:rsidRDefault="005A2AB2" w:rsidP="00CA4646">
            <w:pPr>
              <w:spacing w:line="260" w:lineRule="atLeast"/>
              <w:jc w:val="both"/>
              <w:rPr>
                <w:rFonts w:cs="Arial"/>
                <w:szCs w:val="20"/>
              </w:rPr>
            </w:pPr>
            <w:r w:rsidRPr="00D260B1">
              <w:rPr>
                <w:rFonts w:cs="Arial"/>
                <w:szCs w:val="20"/>
              </w:rPr>
              <w:t>V 166. členu se</w:t>
            </w:r>
            <w:r>
              <w:rPr>
                <w:rFonts w:cs="Arial"/>
                <w:szCs w:val="20"/>
              </w:rPr>
              <w:t xml:space="preserve"> v prvem odstavku 4. točka spremeni tako, da se glasi:</w:t>
            </w:r>
          </w:p>
          <w:p w:rsidR="005A2AB2" w:rsidRDefault="005A2AB2" w:rsidP="00CA4646">
            <w:pPr>
              <w:spacing w:line="260" w:lineRule="atLeast"/>
              <w:jc w:val="both"/>
              <w:rPr>
                <w:rFonts w:cs="Arial"/>
                <w:szCs w:val="20"/>
              </w:rPr>
            </w:pPr>
            <w:r>
              <w:rPr>
                <w:rFonts w:cs="Arial"/>
                <w:szCs w:val="20"/>
              </w:rPr>
              <w:t xml:space="preserve">»4. </w:t>
            </w:r>
            <w:r w:rsidRPr="00347CC1">
              <w:rPr>
                <w:rFonts w:cs="Arial"/>
                <w:szCs w:val="20"/>
              </w:rPr>
              <w:t>iz katastra nepremičnin (podatki o parcel</w:t>
            </w:r>
            <w:r>
              <w:rPr>
                <w:rFonts w:cs="Arial"/>
                <w:szCs w:val="20"/>
              </w:rPr>
              <w:t>ah</w:t>
            </w:r>
            <w:r w:rsidRPr="00347CC1">
              <w:rPr>
                <w:rFonts w:cs="Arial"/>
                <w:szCs w:val="20"/>
              </w:rPr>
              <w:t>, stavb</w:t>
            </w:r>
            <w:r>
              <w:rPr>
                <w:rFonts w:cs="Arial"/>
                <w:szCs w:val="20"/>
              </w:rPr>
              <w:t>ah</w:t>
            </w:r>
            <w:r w:rsidRPr="00347CC1">
              <w:rPr>
                <w:rFonts w:cs="Arial"/>
                <w:szCs w:val="20"/>
              </w:rPr>
              <w:t xml:space="preserve"> in delih stavb, ki se vodijo v katastru nepremičnin v skladu z zakonom, ki ureja kataster nepremičnin, vključno </w:t>
            </w:r>
            <w:r>
              <w:rPr>
                <w:rFonts w:cs="Arial"/>
                <w:szCs w:val="20"/>
              </w:rPr>
              <w:t xml:space="preserve">s </w:t>
            </w:r>
            <w:r w:rsidRPr="00347CC1">
              <w:rPr>
                <w:rFonts w:cs="Arial"/>
                <w:szCs w:val="20"/>
              </w:rPr>
              <w:t>podatki o lastniku in upravljavcu</w:t>
            </w:r>
            <w:r>
              <w:rPr>
                <w:rFonts w:cs="Arial"/>
                <w:szCs w:val="20"/>
              </w:rPr>
              <w:t>,</w:t>
            </w:r>
            <w:r w:rsidRPr="00347CC1">
              <w:rPr>
                <w:rFonts w:cs="Arial"/>
                <w:szCs w:val="20"/>
              </w:rPr>
              <w:t xml:space="preserve"> in sicer EMŠO ali matična številka, ime in priimek oziroma</w:t>
            </w:r>
            <w:r>
              <w:rPr>
                <w:rFonts w:cs="Arial"/>
                <w:szCs w:val="20"/>
              </w:rPr>
              <w:t xml:space="preserve"> firma ali ime</w:t>
            </w:r>
            <w:r w:rsidRPr="00347CC1">
              <w:rPr>
                <w:rFonts w:cs="Arial"/>
                <w:szCs w:val="20"/>
              </w:rPr>
              <w:t>, naslov stalnega prebivališča oziroma</w:t>
            </w:r>
            <w:r>
              <w:rPr>
                <w:rFonts w:cs="Arial"/>
                <w:szCs w:val="20"/>
              </w:rPr>
              <w:t xml:space="preserve"> naslov sedeža</w:t>
            </w:r>
            <w:r w:rsidRPr="00347CC1">
              <w:rPr>
                <w:rFonts w:cs="Arial"/>
                <w:szCs w:val="20"/>
              </w:rPr>
              <w:t xml:space="preserve">); povezovalni znak je </w:t>
            </w:r>
            <w:r w:rsidRPr="00BB1125">
              <w:rPr>
                <w:rFonts w:cs="Arial"/>
                <w:szCs w:val="20"/>
              </w:rPr>
              <w:t xml:space="preserve">parcelna številka, številka stavbe </w:t>
            </w:r>
            <w:r>
              <w:rPr>
                <w:rFonts w:cs="Arial"/>
                <w:szCs w:val="20"/>
              </w:rPr>
              <w:t>ali</w:t>
            </w:r>
            <w:r w:rsidRPr="00BB1125">
              <w:rPr>
                <w:rFonts w:cs="Arial"/>
                <w:szCs w:val="20"/>
              </w:rPr>
              <w:t xml:space="preserve"> številka dela stavbe </w:t>
            </w:r>
            <w:r w:rsidRPr="00347CC1">
              <w:rPr>
                <w:rFonts w:cs="Arial"/>
                <w:szCs w:val="20"/>
              </w:rPr>
              <w:t>oziroma EMŠO ali matična številka;</w:t>
            </w:r>
            <w:r>
              <w:rPr>
                <w:rFonts w:cs="Arial"/>
                <w:szCs w:val="20"/>
              </w:rPr>
              <w:t>«.</w:t>
            </w:r>
          </w:p>
          <w:p w:rsidR="005A2AB2" w:rsidRDefault="005A2AB2" w:rsidP="00CA4646">
            <w:pPr>
              <w:spacing w:line="260" w:lineRule="atLeast"/>
              <w:jc w:val="both"/>
              <w:rPr>
                <w:rFonts w:cs="Arial"/>
                <w:szCs w:val="20"/>
              </w:rPr>
            </w:pPr>
          </w:p>
          <w:p w:rsidR="005A2AB2" w:rsidRPr="00C27649" w:rsidRDefault="005A2AB2" w:rsidP="00CA4646">
            <w:pPr>
              <w:spacing w:line="260" w:lineRule="atLeast"/>
              <w:jc w:val="both"/>
              <w:rPr>
                <w:rFonts w:cs="Arial"/>
                <w:szCs w:val="20"/>
              </w:rPr>
            </w:pPr>
            <w:r w:rsidRPr="00C27649">
              <w:rPr>
                <w:rFonts w:cs="Arial"/>
                <w:szCs w:val="20"/>
              </w:rPr>
              <w:t>5. točka se spremeni tako, da se glasi:</w:t>
            </w:r>
          </w:p>
          <w:p w:rsidR="005A2AB2" w:rsidRDefault="005A2AB2" w:rsidP="00CA4646">
            <w:pPr>
              <w:spacing w:line="260" w:lineRule="atLeast"/>
              <w:jc w:val="both"/>
              <w:rPr>
                <w:rFonts w:cs="Arial"/>
                <w:szCs w:val="20"/>
              </w:rPr>
            </w:pPr>
            <w:r w:rsidRPr="00C27649">
              <w:rPr>
                <w:rFonts w:cs="Arial"/>
                <w:szCs w:val="20"/>
              </w:rPr>
              <w:t xml:space="preserve">»5. evidence </w:t>
            </w:r>
            <w:r w:rsidRPr="00F23310">
              <w:rPr>
                <w:rFonts w:cs="Arial"/>
                <w:szCs w:val="20"/>
              </w:rPr>
              <w:t>o zavarovanih osebah obveznega zdravstvenega zavarovanja</w:t>
            </w:r>
            <w:r>
              <w:rPr>
                <w:rFonts w:cs="Arial"/>
                <w:szCs w:val="20"/>
              </w:rPr>
              <w:t xml:space="preserve">, ki jo vodi </w:t>
            </w:r>
            <w:r w:rsidRPr="00BF26CE">
              <w:rPr>
                <w:rFonts w:cs="Arial"/>
                <w:szCs w:val="20"/>
              </w:rPr>
              <w:t>Zavod za zdravstveno zavarovanje Slovenije</w:t>
            </w:r>
            <w:r w:rsidRPr="00C27649">
              <w:rPr>
                <w:rFonts w:cs="Arial"/>
                <w:szCs w:val="20"/>
              </w:rPr>
              <w:t xml:space="preserve"> (podatek o šifri zavarovalne podlage); povezovalni znak je EMŠO ali davčna številka;«.</w:t>
            </w:r>
          </w:p>
          <w:p w:rsidR="005A2AB2" w:rsidRDefault="005A2AB2" w:rsidP="00CA4646">
            <w:pPr>
              <w:spacing w:line="260" w:lineRule="atLeast"/>
              <w:jc w:val="both"/>
              <w:rPr>
                <w:rFonts w:cs="Arial"/>
                <w:szCs w:val="20"/>
              </w:rPr>
            </w:pPr>
          </w:p>
          <w:p w:rsidR="005A2AB2" w:rsidRPr="00D260B1" w:rsidRDefault="005A2AB2" w:rsidP="00CA4646">
            <w:pPr>
              <w:spacing w:line="260" w:lineRule="atLeast"/>
              <w:jc w:val="both"/>
              <w:rPr>
                <w:rFonts w:cs="Arial"/>
                <w:szCs w:val="20"/>
              </w:rPr>
            </w:pPr>
            <w:r>
              <w:rPr>
                <w:rFonts w:cs="Arial"/>
                <w:szCs w:val="20"/>
              </w:rPr>
              <w:t>6. točka se spremeni</w:t>
            </w:r>
            <w:r w:rsidRPr="00D260B1">
              <w:rPr>
                <w:rFonts w:cs="Arial"/>
                <w:szCs w:val="20"/>
              </w:rPr>
              <w:t xml:space="preserve"> tako, da se glasi:</w:t>
            </w:r>
          </w:p>
          <w:p w:rsidR="005A2AB2" w:rsidRPr="00D260B1" w:rsidRDefault="005A2AB2" w:rsidP="00CA4646">
            <w:pPr>
              <w:spacing w:line="260" w:lineRule="atLeast"/>
              <w:jc w:val="both"/>
              <w:rPr>
                <w:rFonts w:cs="Arial"/>
                <w:szCs w:val="20"/>
              </w:rPr>
            </w:pPr>
            <w:r w:rsidRPr="00D260B1">
              <w:rPr>
                <w:rFonts w:cs="Arial"/>
                <w:szCs w:val="20"/>
              </w:rPr>
              <w:t>»</w:t>
            </w:r>
            <w:r>
              <w:rPr>
                <w:rFonts w:cs="Arial"/>
                <w:szCs w:val="20"/>
              </w:rPr>
              <w:t xml:space="preserve">6. </w:t>
            </w:r>
            <w:r w:rsidRPr="00D260B1">
              <w:rPr>
                <w:rFonts w:cs="Arial"/>
                <w:szCs w:val="20"/>
              </w:rPr>
              <w:t>informatizirane glavne knjige zemljiške knjige (podatke o lastniku ali zakupniku zemljiške parcele, in sicer za pravne osebe podatek o firmi oziroma naslovu, sedežu in matični številki, za fizične osebe podatek o imenu in priimku, naslovu stalnega prebivališča in EMŠO, podatek o zaznambi agrarne skupnosti, podatek o deležu lastništva, podatek o datumu začetka učinkovanja</w:t>
            </w:r>
            <w:r>
              <w:rPr>
                <w:rFonts w:cs="Arial"/>
                <w:szCs w:val="20"/>
              </w:rPr>
              <w:t xml:space="preserve"> vpisa pridobitve stvarne pravice</w:t>
            </w:r>
            <w:r w:rsidRPr="00D260B1">
              <w:rPr>
                <w:rFonts w:cs="Arial"/>
                <w:szCs w:val="20"/>
              </w:rPr>
              <w:t>); za pridobivanje podatkov iz zemljiške knjige se za potrebe tega zakona in zakona, ki ureja agrarne skupnosti, uporabi povezovalni znak sklop nepremičnin (zemljiških parcel) ali identifikacijska oznaka stavbe ali identifikacijska oznaka parcele ali EMŠO ali matična številka; omogoči se računalniška povezava z zemljiško knjigo in se za ta namen ne uporabljajo določbe zakona, ki ureja zemljiško knjigo, ki urejajo posredovanje podatkov informatizirane glavne knjige;«</w:t>
            </w:r>
            <w:r>
              <w:rPr>
                <w:rFonts w:cs="Arial"/>
                <w:szCs w:val="20"/>
              </w:rPr>
              <w:t>.</w:t>
            </w:r>
          </w:p>
          <w:p w:rsidR="005A2AB2" w:rsidRDefault="005A2AB2" w:rsidP="00CA4646">
            <w:pPr>
              <w:spacing w:line="260" w:lineRule="atLeast"/>
              <w:jc w:val="both"/>
              <w:rPr>
                <w:rFonts w:cs="Arial"/>
                <w:szCs w:val="20"/>
              </w:rPr>
            </w:pPr>
          </w:p>
          <w:p w:rsidR="005A2AB2" w:rsidRPr="00D260B1" w:rsidRDefault="005A2AB2" w:rsidP="00CA4646">
            <w:pPr>
              <w:spacing w:line="260" w:lineRule="atLeast"/>
              <w:jc w:val="both"/>
              <w:rPr>
                <w:rFonts w:cs="Arial"/>
                <w:szCs w:val="20"/>
              </w:rPr>
            </w:pPr>
            <w:r>
              <w:rPr>
                <w:rFonts w:cs="Arial"/>
                <w:szCs w:val="20"/>
              </w:rPr>
              <w:t>V 26. točki se pika nadomesti s podpičjem in se doda nova 27. točka, ki se glasi:</w:t>
            </w:r>
          </w:p>
          <w:p w:rsidR="005A2AB2" w:rsidRDefault="005A2AB2" w:rsidP="00CA4646">
            <w:pPr>
              <w:spacing w:line="260" w:lineRule="atLeast"/>
              <w:jc w:val="both"/>
              <w:rPr>
                <w:rFonts w:cs="Arial"/>
                <w:szCs w:val="20"/>
              </w:rPr>
            </w:pPr>
            <w:r>
              <w:rPr>
                <w:rFonts w:cs="Arial"/>
                <w:szCs w:val="20"/>
              </w:rPr>
              <w:t>»27. v</w:t>
            </w:r>
            <w:r w:rsidRPr="00D260B1">
              <w:rPr>
                <w:rFonts w:cs="Arial"/>
                <w:szCs w:val="20"/>
              </w:rPr>
              <w:t>pisnik</w:t>
            </w:r>
            <w:r>
              <w:rPr>
                <w:rFonts w:cs="Arial"/>
                <w:szCs w:val="20"/>
              </w:rPr>
              <w:t>a</w:t>
            </w:r>
            <w:r w:rsidRPr="00D260B1">
              <w:rPr>
                <w:rFonts w:cs="Arial"/>
                <w:szCs w:val="20"/>
              </w:rPr>
              <w:t xml:space="preserve"> zadev v postopkih zaradi insolventnosti Vrhovnega sodišča Republike Slovenije </w:t>
            </w:r>
            <w:r>
              <w:rPr>
                <w:rFonts w:cs="Arial"/>
                <w:szCs w:val="20"/>
              </w:rPr>
              <w:t>(</w:t>
            </w:r>
            <w:r w:rsidRPr="00D260B1">
              <w:rPr>
                <w:rFonts w:cs="Arial"/>
                <w:szCs w:val="20"/>
              </w:rPr>
              <w:t>podatek o začetku postopka zaradi insolventnosti</w:t>
            </w:r>
            <w:r>
              <w:rPr>
                <w:rFonts w:cs="Arial"/>
                <w:szCs w:val="20"/>
              </w:rPr>
              <w:t>)</w:t>
            </w:r>
            <w:r w:rsidRPr="00D260B1">
              <w:rPr>
                <w:rFonts w:cs="Arial"/>
                <w:szCs w:val="20"/>
              </w:rPr>
              <w:t>; povezovalni znak je EMŠO ali matična številka.«.</w:t>
            </w:r>
          </w:p>
          <w:p w:rsidR="005A2AB2" w:rsidRPr="00D260B1" w:rsidRDefault="005A2AB2" w:rsidP="00CA4646">
            <w:pPr>
              <w:spacing w:line="260" w:lineRule="atLeast"/>
              <w:jc w:val="both"/>
              <w:rPr>
                <w:rFonts w:cs="Arial"/>
                <w:szCs w:val="20"/>
              </w:rPr>
            </w:pPr>
          </w:p>
          <w:p w:rsidR="005A2AB2" w:rsidRDefault="005A2AB2" w:rsidP="00CA4646">
            <w:pPr>
              <w:jc w:val="center"/>
              <w:rPr>
                <w:rFonts w:eastAsia="Calibri" w:cs="Arial"/>
                <w:b/>
                <w:szCs w:val="20"/>
                <w:lang w:eastAsia="sl-SI"/>
              </w:rPr>
            </w:pPr>
            <w:r w:rsidRPr="0097705D">
              <w:rPr>
                <w:rFonts w:eastAsia="Calibri" w:cs="Arial"/>
                <w:b/>
                <w:szCs w:val="20"/>
                <w:lang w:eastAsia="sl-SI"/>
              </w:rPr>
              <w:t>PREHODNE IN KONČNA DOLOČBA</w:t>
            </w:r>
          </w:p>
          <w:p w:rsidR="005A2AB2" w:rsidRDefault="005A2AB2" w:rsidP="00CA4646">
            <w:pPr>
              <w:jc w:val="center"/>
              <w:rPr>
                <w:rFonts w:eastAsia="Calibri" w:cs="Arial"/>
                <w:b/>
                <w:szCs w:val="20"/>
                <w:lang w:eastAsia="sl-SI"/>
              </w:rPr>
            </w:pPr>
          </w:p>
          <w:p w:rsidR="005A2AB2" w:rsidRPr="00664DA7" w:rsidRDefault="005A2AB2" w:rsidP="00CA4646">
            <w:pPr>
              <w:jc w:val="center"/>
              <w:rPr>
                <w:rFonts w:cs="Arial"/>
                <w:b/>
                <w:szCs w:val="20"/>
              </w:rPr>
            </w:pPr>
            <w:r>
              <w:rPr>
                <w:rFonts w:cs="Arial"/>
                <w:b/>
                <w:szCs w:val="20"/>
              </w:rPr>
              <w:t>32</w:t>
            </w:r>
            <w:r w:rsidRPr="00664DA7">
              <w:rPr>
                <w:rFonts w:cs="Arial"/>
                <w:b/>
                <w:szCs w:val="20"/>
              </w:rPr>
              <w:t>. člen</w:t>
            </w:r>
          </w:p>
          <w:p w:rsidR="005A2AB2" w:rsidRDefault="005A2AB2" w:rsidP="00CA4646">
            <w:pPr>
              <w:jc w:val="center"/>
              <w:rPr>
                <w:rFonts w:cs="Arial"/>
                <w:b/>
                <w:szCs w:val="20"/>
              </w:rPr>
            </w:pPr>
            <w:r>
              <w:rPr>
                <w:rFonts w:cs="Arial"/>
                <w:b/>
                <w:szCs w:val="20"/>
              </w:rPr>
              <w:t>(pašne in agrarne skupnosti)</w:t>
            </w:r>
          </w:p>
          <w:p w:rsidR="005A2AB2" w:rsidRPr="00664DA7" w:rsidRDefault="005A2AB2" w:rsidP="00CA4646">
            <w:pPr>
              <w:jc w:val="center"/>
              <w:rPr>
                <w:rFonts w:cs="Arial"/>
                <w:b/>
                <w:szCs w:val="20"/>
              </w:rPr>
            </w:pPr>
          </w:p>
          <w:p w:rsidR="005A2AB2" w:rsidRPr="00664DA7" w:rsidRDefault="005A2AB2" w:rsidP="00CA4646">
            <w:pPr>
              <w:jc w:val="both"/>
              <w:rPr>
                <w:rFonts w:cs="Arial"/>
                <w:szCs w:val="20"/>
              </w:rPr>
            </w:pPr>
            <w:r w:rsidRPr="0097705D">
              <w:rPr>
                <w:rFonts w:cs="Arial"/>
                <w:szCs w:val="20"/>
              </w:rPr>
              <w:t>V Zakonu o spremembah in dopolnitvah Zakona o kmetijstvu (Uradni list RS, št. 27/17) se v 61. in 62. členu besedilo »v letih 2014–2020« nadomesti z besedilom »2023 – 2027«.</w:t>
            </w:r>
          </w:p>
          <w:p w:rsidR="005A2AB2" w:rsidRPr="00664DA7" w:rsidRDefault="005A2AB2" w:rsidP="00CA4646">
            <w:pPr>
              <w:jc w:val="both"/>
              <w:rPr>
                <w:rFonts w:cs="Arial"/>
                <w:szCs w:val="20"/>
                <w:lang w:val="x-none"/>
              </w:rPr>
            </w:pPr>
            <w:r w:rsidRPr="00664DA7">
              <w:rPr>
                <w:rFonts w:cs="Arial"/>
                <w:szCs w:val="20"/>
              </w:rPr>
              <w:t xml:space="preserve">       </w:t>
            </w:r>
          </w:p>
          <w:p w:rsidR="005A2AB2" w:rsidRPr="00664DA7" w:rsidRDefault="005A2AB2" w:rsidP="00CA4646">
            <w:pPr>
              <w:rPr>
                <w:rFonts w:cs="Arial"/>
                <w:szCs w:val="20"/>
                <w:lang w:eastAsia="sl-SI"/>
              </w:rPr>
            </w:pPr>
            <w:r w:rsidRPr="00664DA7">
              <w:rPr>
                <w:rFonts w:cs="Arial"/>
                <w:szCs w:val="20"/>
                <w:lang w:eastAsia="sl-SI"/>
              </w:rPr>
              <w:t xml:space="preserve">                                                                        </w:t>
            </w:r>
          </w:p>
          <w:p w:rsidR="005A2AB2" w:rsidRDefault="005A2AB2" w:rsidP="00CA4646">
            <w:pPr>
              <w:autoSpaceDE w:val="0"/>
              <w:autoSpaceDN w:val="0"/>
              <w:adjustRightInd w:val="0"/>
              <w:spacing w:line="240" w:lineRule="auto"/>
              <w:jc w:val="center"/>
              <w:rPr>
                <w:rFonts w:cs="Arial"/>
                <w:b/>
                <w:bCs/>
                <w:color w:val="000000"/>
                <w:szCs w:val="20"/>
              </w:rPr>
            </w:pPr>
            <w:r>
              <w:rPr>
                <w:rFonts w:cs="Arial"/>
                <w:b/>
                <w:bCs/>
                <w:color w:val="000000"/>
                <w:szCs w:val="20"/>
              </w:rPr>
              <w:t>33</w:t>
            </w:r>
            <w:r w:rsidRPr="00664DA7">
              <w:rPr>
                <w:rFonts w:cs="Arial"/>
                <w:b/>
                <w:bCs/>
                <w:color w:val="000000"/>
                <w:szCs w:val="20"/>
              </w:rPr>
              <w:t>. člen</w:t>
            </w:r>
          </w:p>
          <w:p w:rsidR="005A2AB2" w:rsidRPr="00664DA7" w:rsidRDefault="005A2AB2" w:rsidP="00CA4646">
            <w:pPr>
              <w:autoSpaceDE w:val="0"/>
              <w:autoSpaceDN w:val="0"/>
              <w:adjustRightInd w:val="0"/>
              <w:spacing w:line="240" w:lineRule="auto"/>
              <w:jc w:val="center"/>
              <w:rPr>
                <w:rFonts w:cs="Arial"/>
                <w:b/>
                <w:bCs/>
                <w:color w:val="000000"/>
                <w:szCs w:val="20"/>
              </w:rPr>
            </w:pPr>
            <w:r>
              <w:rPr>
                <w:rFonts w:cs="Arial"/>
                <w:b/>
                <w:bCs/>
                <w:color w:val="000000"/>
                <w:szCs w:val="20"/>
              </w:rPr>
              <w:t>(začasno ali občasno delo v kmetijstvu)</w:t>
            </w:r>
          </w:p>
          <w:p w:rsidR="005A2AB2" w:rsidRPr="00664DA7" w:rsidRDefault="005A2AB2" w:rsidP="00CA4646">
            <w:pPr>
              <w:autoSpaceDE w:val="0"/>
              <w:autoSpaceDN w:val="0"/>
              <w:adjustRightInd w:val="0"/>
              <w:spacing w:line="240" w:lineRule="auto"/>
              <w:jc w:val="both"/>
              <w:rPr>
                <w:rFonts w:cs="Arial"/>
                <w:b/>
                <w:bCs/>
                <w:color w:val="000000"/>
                <w:szCs w:val="20"/>
              </w:rPr>
            </w:pPr>
          </w:p>
          <w:p w:rsidR="005A2AB2" w:rsidRDefault="005A2AB2" w:rsidP="00CA4646">
            <w:pPr>
              <w:autoSpaceDE w:val="0"/>
              <w:autoSpaceDN w:val="0"/>
              <w:adjustRightInd w:val="0"/>
              <w:spacing w:line="240" w:lineRule="auto"/>
              <w:jc w:val="both"/>
              <w:rPr>
                <w:rFonts w:cs="Arial"/>
                <w:color w:val="000000"/>
                <w:szCs w:val="20"/>
              </w:rPr>
            </w:pPr>
            <w:r w:rsidRPr="00664DA7">
              <w:rPr>
                <w:rFonts w:cs="Arial"/>
                <w:color w:val="000000"/>
                <w:szCs w:val="20"/>
              </w:rPr>
              <w:t>(1) Z dnem uveljavitve tega zakona preneha veljati Odredba o uskladitvi najnižje bruto urne postavke za opravljeno začasno ali občasno delo v kmetijstvu (Uradni list RS, št. 38/22).</w:t>
            </w:r>
          </w:p>
          <w:p w:rsidR="005A2AB2" w:rsidRPr="00664DA7" w:rsidRDefault="005A2AB2" w:rsidP="00CA4646">
            <w:pPr>
              <w:autoSpaceDE w:val="0"/>
              <w:autoSpaceDN w:val="0"/>
              <w:adjustRightInd w:val="0"/>
              <w:spacing w:line="240" w:lineRule="auto"/>
              <w:jc w:val="both"/>
              <w:rPr>
                <w:rFonts w:cs="Arial"/>
                <w:color w:val="000000"/>
                <w:szCs w:val="20"/>
              </w:rPr>
            </w:pPr>
          </w:p>
          <w:p w:rsidR="005A2AB2" w:rsidRDefault="005A2AB2" w:rsidP="00CA4646">
            <w:pPr>
              <w:jc w:val="both"/>
              <w:rPr>
                <w:rFonts w:cs="Arial"/>
                <w:color w:val="000000"/>
                <w:szCs w:val="20"/>
              </w:rPr>
            </w:pPr>
            <w:r w:rsidRPr="00664DA7">
              <w:rPr>
                <w:rFonts w:cs="Arial"/>
                <w:color w:val="000000"/>
                <w:szCs w:val="20"/>
              </w:rPr>
              <w:t xml:space="preserve">(2) Od dneva uveljavitve zakona do vključno februarja 2023 bruto urna postavka izvajalca za opravljeno uro začasnega ali občasnega dela v kmetijstvu ne sme biti nižja od 6,17 eura. </w:t>
            </w:r>
          </w:p>
          <w:p w:rsidR="005A2AB2" w:rsidRPr="00664DA7" w:rsidRDefault="005A2AB2" w:rsidP="00CA4646">
            <w:pPr>
              <w:jc w:val="both"/>
              <w:rPr>
                <w:rFonts w:cs="Arial"/>
                <w:color w:val="000000"/>
                <w:szCs w:val="20"/>
              </w:rPr>
            </w:pPr>
          </w:p>
          <w:p w:rsidR="005A2AB2" w:rsidRPr="00664DA7" w:rsidRDefault="005A2AB2" w:rsidP="00CA4646">
            <w:pPr>
              <w:jc w:val="center"/>
              <w:rPr>
                <w:rFonts w:cs="Arial"/>
                <w:b/>
                <w:szCs w:val="20"/>
                <w:lang w:val="x-none"/>
              </w:rPr>
            </w:pPr>
            <w:r>
              <w:rPr>
                <w:rFonts w:cs="Arial"/>
                <w:b/>
                <w:szCs w:val="20"/>
              </w:rPr>
              <w:t>34</w:t>
            </w:r>
            <w:r w:rsidRPr="00664DA7">
              <w:rPr>
                <w:rFonts w:cs="Arial"/>
                <w:b/>
                <w:szCs w:val="20"/>
              </w:rPr>
              <w:t>. člen</w:t>
            </w:r>
          </w:p>
          <w:p w:rsidR="005A2AB2" w:rsidRPr="00236C2E" w:rsidRDefault="005A2AB2" w:rsidP="00CA4646">
            <w:pPr>
              <w:jc w:val="both"/>
              <w:rPr>
                <w:rFonts w:cs="Arial"/>
                <w:b/>
                <w:szCs w:val="20"/>
              </w:rPr>
            </w:pPr>
            <w:r w:rsidRPr="00664DA7">
              <w:rPr>
                <w:rFonts w:cs="Arial"/>
                <w:b/>
                <w:szCs w:val="20"/>
              </w:rPr>
              <w:lastRenderedPageBreak/>
              <w:t xml:space="preserve">                                                           </w:t>
            </w:r>
            <w:r w:rsidRPr="000E1450">
              <w:rPr>
                <w:rFonts w:cs="Arial"/>
                <w:b/>
                <w:szCs w:val="20"/>
              </w:rPr>
              <w:t xml:space="preserve">  </w:t>
            </w:r>
            <w:r w:rsidRPr="00236C2E">
              <w:rPr>
                <w:rFonts w:cs="Arial"/>
                <w:b/>
                <w:szCs w:val="20"/>
              </w:rPr>
              <w:t>(začetek veljavnosti)</w:t>
            </w:r>
          </w:p>
          <w:p w:rsidR="005A2AB2" w:rsidRPr="00664DA7" w:rsidRDefault="005A2AB2" w:rsidP="00CA4646">
            <w:pPr>
              <w:jc w:val="both"/>
              <w:rPr>
                <w:rFonts w:cs="Arial"/>
                <w:szCs w:val="20"/>
              </w:rPr>
            </w:pPr>
          </w:p>
          <w:p w:rsidR="005A2AB2" w:rsidRPr="000E096D" w:rsidRDefault="005A2AB2" w:rsidP="00CA4646">
            <w:pPr>
              <w:jc w:val="both"/>
              <w:rPr>
                <w:rFonts w:cs="Arial"/>
                <w:color w:val="000000"/>
                <w:szCs w:val="20"/>
              </w:rPr>
            </w:pPr>
            <w:r w:rsidRPr="00664DA7">
              <w:rPr>
                <w:rFonts w:cs="Arial"/>
                <w:color w:val="000000"/>
                <w:szCs w:val="20"/>
              </w:rPr>
              <w:t>Ta zakon začne veljati petnajsti dan po objavi v Uradnem listu Republike Slovenije.</w:t>
            </w:r>
          </w:p>
          <w:p w:rsidR="005A2AB2" w:rsidRPr="00012AEC" w:rsidRDefault="005A2AB2" w:rsidP="00CA4646">
            <w:pPr>
              <w:autoSpaceDE w:val="0"/>
              <w:autoSpaceDN w:val="0"/>
              <w:adjustRightInd w:val="0"/>
              <w:contextualSpacing/>
              <w:jc w:val="both"/>
              <w:rPr>
                <w:rFonts w:cs="Arial"/>
                <w:b/>
                <w:szCs w:val="20"/>
              </w:rPr>
            </w:pPr>
          </w:p>
          <w:p w:rsidR="005A2AB2" w:rsidRDefault="005A2AB2" w:rsidP="00CA4646">
            <w:pPr>
              <w:pStyle w:val="Poglavje"/>
              <w:spacing w:before="0" w:after="0" w:line="260" w:lineRule="exact"/>
              <w:jc w:val="left"/>
              <w:rPr>
                <w:sz w:val="20"/>
                <w:szCs w:val="20"/>
              </w:rPr>
            </w:pPr>
          </w:p>
          <w:p w:rsidR="007B25CD" w:rsidRPr="00614A92" w:rsidRDefault="007B25CD" w:rsidP="00CA4646">
            <w:pPr>
              <w:pStyle w:val="Poglavje"/>
              <w:spacing w:before="0" w:after="0" w:line="260" w:lineRule="exact"/>
              <w:jc w:val="left"/>
              <w:rPr>
                <w:sz w:val="20"/>
                <w:szCs w:val="20"/>
              </w:rPr>
            </w:pPr>
          </w:p>
        </w:tc>
      </w:tr>
      <w:tr w:rsidR="005A2AB2" w:rsidRPr="00614A92" w:rsidTr="00CA4646">
        <w:tc>
          <w:tcPr>
            <w:tcW w:w="9072" w:type="dxa"/>
          </w:tcPr>
          <w:p w:rsidR="005A2AB2" w:rsidRPr="00614A92" w:rsidRDefault="005A2AB2" w:rsidP="00CA4646">
            <w:pPr>
              <w:pStyle w:val="Poglavje"/>
              <w:spacing w:before="0" w:after="0" w:line="260" w:lineRule="exact"/>
              <w:jc w:val="left"/>
              <w:rPr>
                <w:sz w:val="20"/>
                <w:szCs w:val="20"/>
              </w:rPr>
            </w:pPr>
            <w:r w:rsidRPr="00614A92">
              <w:rPr>
                <w:sz w:val="20"/>
                <w:szCs w:val="20"/>
              </w:rPr>
              <w:lastRenderedPageBreak/>
              <w:t>OBRAZLOŽITEV</w:t>
            </w:r>
          </w:p>
        </w:tc>
      </w:tr>
      <w:tr w:rsidR="005A2AB2" w:rsidRPr="00614A92" w:rsidTr="00CA4646">
        <w:tc>
          <w:tcPr>
            <w:tcW w:w="9072" w:type="dxa"/>
          </w:tcPr>
          <w:p w:rsidR="005A2AB2" w:rsidRPr="00614A92" w:rsidRDefault="005A2AB2" w:rsidP="00CA4646">
            <w:pPr>
              <w:jc w:val="both"/>
              <w:rPr>
                <w:rFonts w:cs="Arial"/>
                <w:b/>
                <w:szCs w:val="20"/>
              </w:rPr>
            </w:pPr>
          </w:p>
          <w:p w:rsidR="005A2AB2" w:rsidRPr="00614A92" w:rsidRDefault="005A2AB2" w:rsidP="00CA4646">
            <w:pPr>
              <w:jc w:val="both"/>
              <w:rPr>
                <w:rFonts w:cs="Arial"/>
                <w:szCs w:val="20"/>
              </w:rPr>
            </w:pPr>
          </w:p>
        </w:tc>
      </w:tr>
      <w:tr w:rsidR="005A2AB2" w:rsidRPr="00614A92" w:rsidTr="00CA4646">
        <w:tc>
          <w:tcPr>
            <w:tcW w:w="9072" w:type="dxa"/>
          </w:tcPr>
          <w:p w:rsidR="005A2AB2" w:rsidRPr="00614A92" w:rsidRDefault="005A2AB2" w:rsidP="00CA4646">
            <w:pPr>
              <w:jc w:val="both"/>
              <w:rPr>
                <w:rFonts w:cs="Arial"/>
                <w:b/>
                <w:szCs w:val="20"/>
              </w:rPr>
            </w:pPr>
          </w:p>
          <w:p w:rsidR="005A2AB2" w:rsidRPr="00E50AD2" w:rsidRDefault="005A2AB2" w:rsidP="00CA4646">
            <w:pPr>
              <w:jc w:val="both"/>
              <w:rPr>
                <w:rFonts w:cs="Arial"/>
                <w:b/>
                <w:szCs w:val="20"/>
              </w:rPr>
            </w:pPr>
            <w:r w:rsidRPr="00E50AD2">
              <w:rPr>
                <w:rFonts w:cs="Arial"/>
                <w:b/>
                <w:szCs w:val="20"/>
              </w:rPr>
              <w:t xml:space="preserve">K 1. členu </w:t>
            </w:r>
          </w:p>
          <w:p w:rsidR="005A2AB2" w:rsidRPr="00614A92" w:rsidRDefault="005A2AB2" w:rsidP="00CA4646">
            <w:pPr>
              <w:spacing w:after="160" w:line="259" w:lineRule="auto"/>
              <w:jc w:val="both"/>
              <w:rPr>
                <w:rFonts w:cs="Arial"/>
                <w:b/>
                <w:szCs w:val="20"/>
              </w:rPr>
            </w:pPr>
            <w:r w:rsidRPr="00020C25">
              <w:rPr>
                <w:rFonts w:eastAsia="Calibri" w:cs="Arial"/>
                <w:szCs w:val="20"/>
              </w:rPr>
              <w:t>V 1. člen zakona se dodajajo pravni akti, ki se izvajajo s predlaganim zakonom, in sicer predpisi, ki urejajo izvajanje LEADER. Prav tako se posodabljajo že obstoječi predpisi v členu.</w:t>
            </w:r>
          </w:p>
          <w:p w:rsidR="005A2AB2" w:rsidRPr="00614A92" w:rsidRDefault="005A2AB2" w:rsidP="00CA4646">
            <w:pPr>
              <w:jc w:val="both"/>
              <w:rPr>
                <w:rFonts w:cs="Arial"/>
                <w:b/>
                <w:szCs w:val="20"/>
              </w:rPr>
            </w:pPr>
            <w:r w:rsidRPr="00614A92">
              <w:rPr>
                <w:rFonts w:cs="Arial"/>
                <w:b/>
                <w:szCs w:val="20"/>
              </w:rPr>
              <w:t>K 2. členu</w:t>
            </w:r>
          </w:p>
          <w:p w:rsidR="005A2AB2" w:rsidRDefault="005A2AB2" w:rsidP="00CA4646">
            <w:pPr>
              <w:jc w:val="both"/>
              <w:rPr>
                <w:rFonts w:cs="Arial"/>
                <w:bCs/>
                <w:szCs w:val="20"/>
              </w:rPr>
            </w:pPr>
            <w:r w:rsidRPr="003C65B8">
              <w:rPr>
                <w:rFonts w:cs="Arial"/>
                <w:color w:val="000000" w:themeColor="text1"/>
                <w:szCs w:val="20"/>
              </w:rPr>
              <w:t>Predlaga se ohranitev izraza, ki je uveljavljen po celem zakonu, tudi za intervencijo iz Strateškega načrta skupne kmetijske politike.</w:t>
            </w:r>
            <w:r>
              <w:rPr>
                <w:rFonts w:cs="Arial"/>
                <w:color w:val="000000" w:themeColor="text1"/>
                <w:szCs w:val="20"/>
              </w:rPr>
              <w:t xml:space="preserve"> Prav tako se ureja pojem upravne sankcije, ki se že uporablja v zakonu.</w:t>
            </w:r>
          </w:p>
          <w:p w:rsidR="005A2AB2" w:rsidRPr="00614A92" w:rsidRDefault="005A2AB2" w:rsidP="00CA4646">
            <w:pPr>
              <w:jc w:val="both"/>
              <w:rPr>
                <w:rFonts w:cs="Arial"/>
                <w:b/>
                <w:szCs w:val="20"/>
              </w:rPr>
            </w:pPr>
          </w:p>
          <w:p w:rsidR="005A2AB2" w:rsidRDefault="005A2AB2" w:rsidP="00CA4646">
            <w:pPr>
              <w:jc w:val="both"/>
              <w:rPr>
                <w:rFonts w:cs="Arial"/>
                <w:b/>
                <w:szCs w:val="20"/>
              </w:rPr>
            </w:pPr>
            <w:r w:rsidRPr="00614A92">
              <w:rPr>
                <w:rFonts w:cs="Arial"/>
                <w:b/>
                <w:szCs w:val="20"/>
              </w:rPr>
              <w:t>K 3. členu</w:t>
            </w:r>
          </w:p>
          <w:p w:rsidR="005A2AB2" w:rsidRDefault="005A2AB2" w:rsidP="00CA4646">
            <w:pPr>
              <w:spacing w:after="160"/>
              <w:rPr>
                <w:rFonts w:cs="Arial"/>
                <w:color w:val="000000" w:themeColor="text1"/>
                <w:szCs w:val="20"/>
              </w:rPr>
            </w:pPr>
            <w:r w:rsidRPr="003100EA">
              <w:rPr>
                <w:rFonts w:cs="Arial"/>
                <w:color w:val="000000" w:themeColor="text1"/>
                <w:szCs w:val="20"/>
              </w:rPr>
              <w:t xml:space="preserve">Jasno se določi, da gre za </w:t>
            </w:r>
            <w:proofErr w:type="spellStart"/>
            <w:r>
              <w:rPr>
                <w:rFonts w:cs="Arial"/>
                <w:color w:val="000000" w:themeColor="text1"/>
                <w:szCs w:val="20"/>
              </w:rPr>
              <w:t>umetno</w:t>
            </w:r>
            <w:r w:rsidRPr="002247D5">
              <w:rPr>
                <w:rFonts w:cs="Arial"/>
                <w:color w:val="000000" w:themeColor="text1"/>
                <w:szCs w:val="20"/>
              </w:rPr>
              <w:t>inteligenčni</w:t>
            </w:r>
            <w:proofErr w:type="spellEnd"/>
            <w:r w:rsidRPr="002247D5">
              <w:rPr>
                <w:rFonts w:cs="Arial"/>
                <w:color w:val="000000" w:themeColor="text1"/>
                <w:szCs w:val="20"/>
              </w:rPr>
              <w:t xml:space="preserve"> sistem za spremljanje površin</w:t>
            </w:r>
            <w:r>
              <w:rPr>
                <w:rFonts w:cs="Arial"/>
                <w:color w:val="000000" w:themeColor="text1"/>
                <w:szCs w:val="20"/>
              </w:rPr>
              <w:t>.</w:t>
            </w:r>
          </w:p>
          <w:p w:rsidR="005A2AB2" w:rsidRDefault="005A2AB2" w:rsidP="00CA4646">
            <w:pPr>
              <w:spacing w:after="160"/>
              <w:rPr>
                <w:rFonts w:cs="Arial"/>
                <w:b/>
                <w:bCs/>
                <w:szCs w:val="20"/>
              </w:rPr>
            </w:pPr>
            <w:r w:rsidRPr="00614A92">
              <w:rPr>
                <w:rFonts w:cs="Arial"/>
                <w:b/>
                <w:bCs/>
                <w:szCs w:val="20"/>
              </w:rPr>
              <w:t>K 4. členu</w:t>
            </w:r>
          </w:p>
          <w:p w:rsidR="005A2AB2" w:rsidRPr="00DC744F" w:rsidRDefault="005A2AB2" w:rsidP="00CA4646">
            <w:pPr>
              <w:spacing w:after="160"/>
              <w:rPr>
                <w:rFonts w:cs="Arial"/>
                <w:color w:val="000000" w:themeColor="text1"/>
                <w:szCs w:val="20"/>
              </w:rPr>
            </w:pPr>
            <w:r w:rsidRPr="00DC744F">
              <w:rPr>
                <w:rFonts w:cs="Arial"/>
                <w:color w:val="000000" w:themeColor="text1"/>
                <w:szCs w:val="20"/>
              </w:rPr>
              <w:t>Zaradi jasnosti se izrecno določa, da gre za upravne sankcije, skladno z dopolnjenim 3. členom zakona.</w:t>
            </w:r>
          </w:p>
          <w:p w:rsidR="005A2AB2" w:rsidRDefault="005A2AB2" w:rsidP="00CA4646">
            <w:pPr>
              <w:jc w:val="both"/>
              <w:rPr>
                <w:rFonts w:cs="Arial"/>
                <w:b/>
                <w:bCs/>
                <w:szCs w:val="20"/>
              </w:rPr>
            </w:pPr>
          </w:p>
          <w:p w:rsidR="005A2AB2" w:rsidRPr="00614A92" w:rsidRDefault="005A2AB2" w:rsidP="00CA4646">
            <w:pPr>
              <w:jc w:val="both"/>
              <w:rPr>
                <w:rFonts w:cs="Arial"/>
                <w:b/>
                <w:bCs/>
                <w:szCs w:val="20"/>
              </w:rPr>
            </w:pPr>
            <w:r>
              <w:rPr>
                <w:rFonts w:cs="Arial"/>
                <w:b/>
                <w:bCs/>
                <w:szCs w:val="20"/>
              </w:rPr>
              <w:t>K 5. členu</w:t>
            </w:r>
          </w:p>
          <w:p w:rsidR="005A2AB2" w:rsidRPr="00614A92" w:rsidRDefault="005A2AB2" w:rsidP="00CA4646">
            <w:pPr>
              <w:jc w:val="both"/>
              <w:rPr>
                <w:rFonts w:cs="Arial"/>
                <w:bCs/>
                <w:szCs w:val="20"/>
              </w:rPr>
            </w:pPr>
            <w:r>
              <w:rPr>
                <w:rFonts w:cs="Arial"/>
                <w:color w:val="000000" w:themeColor="text1"/>
                <w:szCs w:val="20"/>
              </w:rPr>
              <w:t xml:space="preserve">V primeru ukrepov politike razvoja podeželja, v okviru katerih se podpora dodeli v obliki finančnih instrumentov, ukrep ne izvaja AKTRP, kot to določa 18. člen Zkme-1, temveč izvajalec finančnega instrumenta, s katerim ministrstvo sklene neposredno pogodbo in sporazum o financiranju. </w:t>
            </w:r>
          </w:p>
          <w:p w:rsidR="005A2AB2" w:rsidRPr="00614A92" w:rsidRDefault="005A2AB2" w:rsidP="00CA4646">
            <w:pPr>
              <w:jc w:val="both"/>
              <w:rPr>
                <w:rFonts w:cs="Arial"/>
                <w:bCs/>
                <w:szCs w:val="20"/>
              </w:rPr>
            </w:pPr>
          </w:p>
          <w:p w:rsidR="005A2AB2" w:rsidRPr="00614A92" w:rsidRDefault="005A2AB2" w:rsidP="00CA4646">
            <w:pPr>
              <w:autoSpaceDE w:val="0"/>
              <w:autoSpaceDN w:val="0"/>
              <w:adjustRightInd w:val="0"/>
              <w:jc w:val="both"/>
              <w:rPr>
                <w:rFonts w:cs="Arial"/>
                <w:b/>
                <w:bCs/>
                <w:szCs w:val="20"/>
                <w:lang w:val="nl-NL"/>
              </w:rPr>
            </w:pPr>
            <w:r w:rsidRPr="00614A92">
              <w:rPr>
                <w:rFonts w:cs="Arial"/>
                <w:b/>
                <w:bCs/>
                <w:szCs w:val="20"/>
                <w:lang w:val="nl-NL"/>
              </w:rPr>
              <w:t xml:space="preserve">K </w:t>
            </w:r>
            <w:r>
              <w:rPr>
                <w:rFonts w:cs="Arial"/>
                <w:b/>
                <w:bCs/>
                <w:szCs w:val="20"/>
                <w:lang w:val="nl-NL"/>
              </w:rPr>
              <w:t>6</w:t>
            </w:r>
            <w:r w:rsidRPr="00614A92">
              <w:rPr>
                <w:rFonts w:cs="Arial"/>
                <w:b/>
                <w:bCs/>
                <w:szCs w:val="20"/>
                <w:lang w:val="nl-NL"/>
              </w:rPr>
              <w:t>. členu</w:t>
            </w:r>
          </w:p>
          <w:p w:rsidR="005A2AB2" w:rsidRDefault="005A2AB2" w:rsidP="00CA4646">
            <w:pPr>
              <w:jc w:val="both"/>
              <w:rPr>
                <w:rFonts w:cs="Arial"/>
                <w:bCs/>
                <w:szCs w:val="20"/>
                <w:lang w:val="nl-NL"/>
              </w:rPr>
            </w:pPr>
            <w:r w:rsidRPr="000F21F7">
              <w:rPr>
                <w:rFonts w:cs="Arial"/>
                <w:color w:val="000000" w:themeColor="text1"/>
                <w:szCs w:val="20"/>
              </w:rPr>
              <w:t>Zaradi nepredvidenih dogodkov in kriz se v okviru dosedanjega izvajanja ukrepov politike razvoja podeželja uvajajo tudi novi ukrepi, s katerimi se želi zagotoviti hitra pomoč najbolj prizadetim kmetijskim gospodarstvom ter fizičnim in pravnim osebam, ki se ukvarjajo s</w:t>
            </w:r>
            <w:r>
              <w:rPr>
                <w:rFonts w:cs="Arial"/>
                <w:color w:val="000000" w:themeColor="text1"/>
                <w:szCs w:val="20"/>
              </w:rPr>
              <w:t xml:space="preserve"> pridelavo,</w:t>
            </w:r>
            <w:r w:rsidRPr="000F21F7">
              <w:rPr>
                <w:rFonts w:cs="Arial"/>
                <w:color w:val="000000" w:themeColor="text1"/>
                <w:szCs w:val="20"/>
              </w:rPr>
              <w:t xml:space="preserve"> predelavo, trženjem ali razvojem kmetijskih proizvodov. S tem se bo zmanjšalo tudi administrativno breme, tako za upravičence kot za plačilno agencijo, ker se bo na podlagi pogojev upravičenosti sredstva dodelilo neposredno na podlagi predpisa Vlade RS. </w:t>
            </w:r>
          </w:p>
          <w:p w:rsidR="005A2AB2" w:rsidRPr="00614A92" w:rsidRDefault="005A2AB2" w:rsidP="00CA4646">
            <w:pPr>
              <w:jc w:val="both"/>
              <w:rPr>
                <w:rFonts w:cs="Arial"/>
                <w:bCs/>
                <w:szCs w:val="20"/>
              </w:rPr>
            </w:pPr>
          </w:p>
          <w:p w:rsidR="005A2AB2" w:rsidRPr="00614A92" w:rsidRDefault="005A2AB2" w:rsidP="00CA4646">
            <w:pPr>
              <w:jc w:val="both"/>
              <w:rPr>
                <w:rFonts w:cs="Arial"/>
                <w:b/>
                <w:szCs w:val="20"/>
              </w:rPr>
            </w:pPr>
            <w:r w:rsidRPr="00614A92">
              <w:rPr>
                <w:rFonts w:cs="Arial"/>
                <w:b/>
                <w:szCs w:val="20"/>
              </w:rPr>
              <w:t xml:space="preserve">K </w:t>
            </w:r>
            <w:r>
              <w:rPr>
                <w:rFonts w:cs="Arial"/>
                <w:b/>
                <w:szCs w:val="20"/>
              </w:rPr>
              <w:t>7</w:t>
            </w:r>
            <w:r w:rsidRPr="00614A92">
              <w:rPr>
                <w:rFonts w:cs="Arial"/>
                <w:b/>
                <w:szCs w:val="20"/>
              </w:rPr>
              <w:t xml:space="preserve">. členu </w:t>
            </w:r>
          </w:p>
          <w:p w:rsidR="005A2AB2" w:rsidRPr="006764A1" w:rsidRDefault="005A2AB2" w:rsidP="00CA4646">
            <w:pPr>
              <w:jc w:val="both"/>
              <w:rPr>
                <w:rFonts w:cs="Arial"/>
                <w:color w:val="000000" w:themeColor="text1"/>
                <w:szCs w:val="20"/>
              </w:rPr>
            </w:pPr>
            <w:r w:rsidRPr="005569B4">
              <w:rPr>
                <w:rFonts w:cs="Arial"/>
                <w:color w:val="000000" w:themeColor="text1"/>
                <w:szCs w:val="20"/>
              </w:rPr>
              <w:t>Z novim 25.a členom se podrobneje ureja namen in postopek izvajanja finančnih instrumentov v okviru ukrepov politike razvoja podeželja. Namen uvedbe finančnih instrumentov je zagotoviti boljši dostop do virov financiranja kmetijskim gospodarstvom, lahko pa tudi drugim upravičencem iz 17. člena Zkme-1, ter jim s tem omogočiti rast, razvoj in izboljšanje tekočega poslovanja, v skladu s cilji kmetijske politike. S prvim</w:t>
            </w:r>
            <w:r>
              <w:rPr>
                <w:rFonts w:cs="Arial"/>
                <w:color w:val="000000" w:themeColor="text1"/>
                <w:szCs w:val="20"/>
              </w:rPr>
              <w:t xml:space="preserve">, četrtim, petim in šestim </w:t>
            </w:r>
            <w:r w:rsidRPr="005569B4">
              <w:rPr>
                <w:rFonts w:cs="Arial"/>
                <w:color w:val="000000" w:themeColor="text1"/>
                <w:szCs w:val="20"/>
              </w:rPr>
              <w:t>odstavkom s</w:t>
            </w:r>
            <w:r>
              <w:rPr>
                <w:rFonts w:cs="Arial"/>
                <w:color w:val="000000" w:themeColor="text1"/>
                <w:szCs w:val="20"/>
              </w:rPr>
              <w:t xml:space="preserve">e </w:t>
            </w:r>
            <w:r w:rsidRPr="005569B4">
              <w:rPr>
                <w:rFonts w:cs="Arial"/>
                <w:color w:val="000000" w:themeColor="text1"/>
                <w:szCs w:val="20"/>
              </w:rPr>
              <w:t>podrobneje opredeli namen uvedbe finančnih instrumentov (ki mora biti v skladu s cilji kmetijske politike)</w:t>
            </w:r>
            <w:r>
              <w:rPr>
                <w:rFonts w:cs="Arial"/>
                <w:color w:val="000000" w:themeColor="text1"/>
                <w:szCs w:val="20"/>
              </w:rPr>
              <w:t>, način financiranja finančnih instrumentov (z nacionalnimi sredstvi, s sredstvi Unije ali v kombinaciji obeh), stroške, ki se lahko krijejo</w:t>
            </w:r>
            <w:r w:rsidRPr="005569B4">
              <w:rPr>
                <w:rFonts w:cs="Arial"/>
                <w:color w:val="000000" w:themeColor="text1"/>
                <w:szCs w:val="20"/>
              </w:rPr>
              <w:t xml:space="preserve"> </w:t>
            </w:r>
            <w:r>
              <w:rPr>
                <w:rFonts w:cs="Arial"/>
                <w:color w:val="000000" w:themeColor="text1"/>
                <w:szCs w:val="20"/>
              </w:rPr>
              <w:t>ter možnost združevanja finančnih instrumentov z nepovratnimi sredstvi ter</w:t>
            </w:r>
            <w:r w:rsidRPr="005569B4">
              <w:rPr>
                <w:rFonts w:cs="Arial"/>
                <w:color w:val="000000" w:themeColor="text1"/>
                <w:szCs w:val="20"/>
              </w:rPr>
              <w:t xml:space="preserve"> </w:t>
            </w:r>
            <w:r>
              <w:rPr>
                <w:rFonts w:cs="Arial"/>
                <w:color w:val="000000" w:themeColor="text1"/>
                <w:szCs w:val="20"/>
              </w:rPr>
              <w:t>s tem naredi</w:t>
            </w:r>
            <w:r w:rsidRPr="005569B4">
              <w:rPr>
                <w:rFonts w:cs="Arial"/>
                <w:color w:val="000000" w:themeColor="text1"/>
                <w:szCs w:val="20"/>
              </w:rPr>
              <w:t xml:space="preserve"> vsebinsk</w:t>
            </w:r>
            <w:r>
              <w:rPr>
                <w:rFonts w:cs="Arial"/>
                <w:color w:val="000000" w:themeColor="text1"/>
                <w:szCs w:val="20"/>
              </w:rPr>
              <w:t>a</w:t>
            </w:r>
            <w:r w:rsidRPr="005569B4">
              <w:rPr>
                <w:rFonts w:cs="Arial"/>
                <w:color w:val="000000" w:themeColor="text1"/>
                <w:szCs w:val="20"/>
              </w:rPr>
              <w:t xml:space="preserve"> povezav</w:t>
            </w:r>
            <w:r>
              <w:rPr>
                <w:rFonts w:cs="Arial"/>
                <w:color w:val="000000" w:themeColor="text1"/>
                <w:szCs w:val="20"/>
              </w:rPr>
              <w:t>a</w:t>
            </w:r>
            <w:r w:rsidRPr="005569B4">
              <w:rPr>
                <w:rFonts w:cs="Arial"/>
                <w:color w:val="000000" w:themeColor="text1"/>
                <w:szCs w:val="20"/>
              </w:rPr>
              <w:t xml:space="preserve"> do 79. člena Zakona o izvrševanju proračunov Republike Slovenije za leti 2022 in 2023 (Uradni list RS, št. 187/21 in 206/21 – ZDUPŠOP, v nadaljnjem besedilu: ZIPRS). </w:t>
            </w:r>
            <w:r>
              <w:rPr>
                <w:rFonts w:cs="Arial"/>
                <w:color w:val="000000" w:themeColor="text1"/>
                <w:szCs w:val="20"/>
              </w:rPr>
              <w:t>S</w:t>
            </w:r>
            <w:r w:rsidRPr="005569B4">
              <w:rPr>
                <w:rFonts w:cs="Arial"/>
                <w:color w:val="000000" w:themeColor="text1"/>
                <w:szCs w:val="20"/>
              </w:rPr>
              <w:t xml:space="preserve"> </w:t>
            </w:r>
            <w:r>
              <w:rPr>
                <w:rFonts w:cs="Arial"/>
                <w:color w:val="000000" w:themeColor="text1"/>
                <w:szCs w:val="20"/>
              </w:rPr>
              <w:t>sredstvi</w:t>
            </w:r>
            <w:r w:rsidRPr="00C65103">
              <w:rPr>
                <w:rFonts w:cs="Arial"/>
                <w:color w:val="000000" w:themeColor="text1"/>
                <w:szCs w:val="20"/>
                <w:highlight w:val="yellow"/>
              </w:rPr>
              <w:t xml:space="preserve"> </w:t>
            </w:r>
            <w:r w:rsidRPr="006764A1">
              <w:rPr>
                <w:rFonts w:cs="Arial"/>
                <w:color w:val="000000" w:themeColor="text1"/>
                <w:szCs w:val="20"/>
              </w:rPr>
              <w:t>za izvajanje finančnih instrumentov se krijejo stroški:</w:t>
            </w:r>
          </w:p>
          <w:p w:rsidR="005A2AB2" w:rsidRPr="006764A1" w:rsidRDefault="005A2AB2" w:rsidP="00CA4646">
            <w:pPr>
              <w:jc w:val="both"/>
              <w:rPr>
                <w:rFonts w:cs="Arial"/>
                <w:color w:val="000000" w:themeColor="text1"/>
                <w:szCs w:val="20"/>
              </w:rPr>
            </w:pPr>
            <w:r w:rsidRPr="006764A1">
              <w:rPr>
                <w:rFonts w:cs="Arial"/>
                <w:color w:val="000000" w:themeColor="text1"/>
                <w:szCs w:val="20"/>
              </w:rPr>
              <w:t xml:space="preserve"> </w:t>
            </w:r>
            <w:r>
              <w:rPr>
                <w:rFonts w:cs="Arial"/>
                <w:color w:val="000000" w:themeColor="text1"/>
                <w:szCs w:val="20"/>
              </w:rPr>
              <w:t>a</w:t>
            </w:r>
            <w:r w:rsidRPr="006764A1">
              <w:rPr>
                <w:rFonts w:cs="Arial"/>
                <w:color w:val="000000" w:themeColor="text1"/>
                <w:szCs w:val="20"/>
              </w:rPr>
              <w:t xml:space="preserve">) izvajanja posojil (npr. </w:t>
            </w:r>
            <w:proofErr w:type="spellStart"/>
            <w:r w:rsidRPr="006764A1">
              <w:rPr>
                <w:rFonts w:cs="Arial"/>
                <w:color w:val="000000" w:themeColor="text1"/>
                <w:szCs w:val="20"/>
              </w:rPr>
              <w:t>mikroposojil</w:t>
            </w:r>
            <w:proofErr w:type="spellEnd"/>
            <w:r w:rsidRPr="006764A1">
              <w:rPr>
                <w:rFonts w:cs="Arial"/>
                <w:color w:val="000000" w:themeColor="text1"/>
                <w:szCs w:val="20"/>
              </w:rPr>
              <w:t xml:space="preserve">, posojil za dolgoročni razvoj), jamstev oz. garancij, kapitalskih naložb itd., </w:t>
            </w:r>
          </w:p>
          <w:p w:rsidR="005A2AB2" w:rsidRPr="006764A1" w:rsidRDefault="005A2AB2" w:rsidP="00CA4646">
            <w:pPr>
              <w:jc w:val="both"/>
              <w:rPr>
                <w:rFonts w:cs="Arial"/>
                <w:color w:val="000000" w:themeColor="text1"/>
                <w:szCs w:val="20"/>
              </w:rPr>
            </w:pPr>
            <w:r>
              <w:rPr>
                <w:rFonts w:cs="Arial"/>
                <w:color w:val="000000" w:themeColor="text1"/>
                <w:szCs w:val="20"/>
              </w:rPr>
              <w:lastRenderedPageBreak/>
              <w:t>b</w:t>
            </w:r>
            <w:r w:rsidRPr="006764A1">
              <w:rPr>
                <w:rFonts w:cs="Arial"/>
                <w:color w:val="000000" w:themeColor="text1"/>
                <w:szCs w:val="20"/>
              </w:rPr>
              <w:t xml:space="preserve">) financiranja tistih elementov finančnih instrumentov, ki imajo naravo nepovratnosti in so sestavni del finančnega instrumenta (na primer: subvencija obrestne mere, subvencija provizije za jamstvo, stroški obdelave in odobravanja posojil itd.) ter </w:t>
            </w:r>
          </w:p>
          <w:p w:rsidR="005A2AB2" w:rsidRDefault="005A2AB2" w:rsidP="00CA4646">
            <w:pPr>
              <w:jc w:val="both"/>
              <w:rPr>
                <w:rFonts w:cs="Arial"/>
                <w:color w:val="000000" w:themeColor="text1"/>
                <w:szCs w:val="20"/>
              </w:rPr>
            </w:pPr>
            <w:r>
              <w:rPr>
                <w:rFonts w:cs="Arial"/>
                <w:color w:val="000000" w:themeColor="text1"/>
                <w:szCs w:val="20"/>
              </w:rPr>
              <w:t>c</w:t>
            </w:r>
            <w:r w:rsidRPr="006764A1">
              <w:rPr>
                <w:rFonts w:cs="Arial"/>
                <w:color w:val="000000" w:themeColor="text1"/>
                <w:szCs w:val="20"/>
              </w:rPr>
              <w:t>) upravljavske provizije, kjer gre za strošek opravljene storitve.</w:t>
            </w:r>
            <w:r>
              <w:rPr>
                <w:rFonts w:cs="Arial"/>
                <w:color w:val="000000" w:themeColor="text1"/>
                <w:szCs w:val="20"/>
              </w:rPr>
              <w:t xml:space="preserve"> </w:t>
            </w:r>
          </w:p>
          <w:p w:rsidR="005A2AB2" w:rsidRPr="00192C28" w:rsidRDefault="005A2AB2" w:rsidP="00CA4646">
            <w:pPr>
              <w:jc w:val="both"/>
              <w:rPr>
                <w:rFonts w:cs="Arial"/>
                <w:szCs w:val="20"/>
              </w:rPr>
            </w:pPr>
            <w:r w:rsidRPr="006171F6">
              <w:rPr>
                <w:rFonts w:cs="Arial"/>
                <w:szCs w:val="20"/>
              </w:rPr>
              <w:t xml:space="preserve">Z drugim in tretjim odstavkom je narejena povezava do  drugega odstavka </w:t>
            </w:r>
            <w:r w:rsidRPr="006171F6">
              <w:rPr>
                <w:rFonts w:cs="Arial"/>
                <w:bCs/>
                <w:szCs w:val="20"/>
              </w:rPr>
              <w:t xml:space="preserve">106.j člena Zakon o javnih </w:t>
            </w:r>
            <w:r w:rsidRPr="00301C19">
              <w:rPr>
                <w:rFonts w:cs="Arial"/>
                <w:bCs/>
                <w:szCs w:val="20"/>
              </w:rPr>
              <w:t>financah (Uradni list RS, št. </w:t>
            </w:r>
            <w:r w:rsidRPr="00301C19">
              <w:rPr>
                <w:rStyle w:val="Hiperpovezava"/>
                <w:rFonts w:cs="Arial"/>
                <w:color w:val="auto"/>
                <w:u w:val="none"/>
              </w:rPr>
              <w:t>11/11</w:t>
            </w:r>
            <w:r w:rsidRPr="00301C19">
              <w:rPr>
                <w:rFonts w:cs="Arial"/>
                <w:bCs/>
                <w:szCs w:val="20"/>
              </w:rPr>
              <w:t> – uradno prečiščeno besedilo, </w:t>
            </w:r>
            <w:r w:rsidRPr="00301C19">
              <w:rPr>
                <w:rStyle w:val="Hiperpovezava"/>
                <w:rFonts w:cs="Arial"/>
                <w:color w:val="auto"/>
                <w:u w:val="none"/>
              </w:rPr>
              <w:t xml:space="preserve">14/13 – </w:t>
            </w:r>
            <w:proofErr w:type="spellStart"/>
            <w:r w:rsidRPr="00301C19">
              <w:rPr>
                <w:rStyle w:val="Hiperpovezava"/>
                <w:rFonts w:cs="Arial"/>
                <w:color w:val="auto"/>
                <w:u w:val="none"/>
              </w:rPr>
              <w:t>popr</w:t>
            </w:r>
            <w:proofErr w:type="spellEnd"/>
            <w:r w:rsidRPr="00301C19">
              <w:rPr>
                <w:rStyle w:val="Hiperpovezava"/>
                <w:rFonts w:cs="Arial"/>
                <w:color w:val="auto"/>
                <w:u w:val="none"/>
              </w:rPr>
              <w:t>.</w:t>
            </w:r>
            <w:r w:rsidRPr="00301C19">
              <w:rPr>
                <w:rFonts w:cs="Arial"/>
                <w:bCs/>
                <w:szCs w:val="20"/>
              </w:rPr>
              <w:t>, </w:t>
            </w:r>
            <w:r w:rsidRPr="00301C19">
              <w:rPr>
                <w:rStyle w:val="Hiperpovezava"/>
                <w:rFonts w:cs="Arial"/>
                <w:color w:val="auto"/>
                <w:u w:val="none"/>
              </w:rPr>
              <w:t>101/13</w:t>
            </w:r>
            <w:r w:rsidRPr="00301C19">
              <w:rPr>
                <w:rFonts w:cs="Arial"/>
                <w:bCs/>
                <w:szCs w:val="20"/>
              </w:rPr>
              <w:t>, </w:t>
            </w:r>
            <w:r w:rsidRPr="00301C19">
              <w:rPr>
                <w:rStyle w:val="Hiperpovezava"/>
                <w:rFonts w:cs="Arial"/>
                <w:color w:val="auto"/>
                <w:u w:val="none"/>
              </w:rPr>
              <w:t>55/15</w:t>
            </w:r>
            <w:r w:rsidRPr="00301C19">
              <w:rPr>
                <w:rFonts w:cs="Arial"/>
                <w:bCs/>
                <w:szCs w:val="20"/>
              </w:rPr>
              <w:t xml:space="preserve"> – </w:t>
            </w:r>
            <w:proofErr w:type="spellStart"/>
            <w:r w:rsidRPr="00301C19">
              <w:rPr>
                <w:rFonts w:cs="Arial"/>
                <w:bCs/>
                <w:szCs w:val="20"/>
              </w:rPr>
              <w:t>ZFisP</w:t>
            </w:r>
            <w:proofErr w:type="spellEnd"/>
            <w:r w:rsidRPr="00301C19">
              <w:rPr>
                <w:rFonts w:cs="Arial"/>
                <w:bCs/>
                <w:szCs w:val="20"/>
              </w:rPr>
              <w:t>, </w:t>
            </w:r>
            <w:r w:rsidRPr="00301C19">
              <w:rPr>
                <w:rStyle w:val="Hiperpovezava"/>
                <w:rFonts w:cs="Arial"/>
                <w:color w:val="auto"/>
                <w:u w:val="none"/>
              </w:rPr>
              <w:t>96/15</w:t>
            </w:r>
            <w:r w:rsidRPr="00301C19">
              <w:rPr>
                <w:rFonts w:cs="Arial"/>
                <w:bCs/>
                <w:szCs w:val="20"/>
              </w:rPr>
              <w:t> – ZIPRS1617, </w:t>
            </w:r>
            <w:r w:rsidRPr="00301C19">
              <w:rPr>
                <w:rStyle w:val="Hiperpovezava"/>
                <w:rFonts w:cs="Arial"/>
                <w:color w:val="auto"/>
                <w:u w:val="none"/>
              </w:rPr>
              <w:t>13/18</w:t>
            </w:r>
            <w:r w:rsidRPr="00301C19">
              <w:rPr>
                <w:rFonts w:cs="Arial"/>
                <w:bCs/>
                <w:szCs w:val="20"/>
              </w:rPr>
              <w:t> in </w:t>
            </w:r>
            <w:r w:rsidRPr="00301C19">
              <w:rPr>
                <w:rStyle w:val="Hiperpovezava"/>
                <w:rFonts w:cs="Arial"/>
                <w:color w:val="auto"/>
                <w:u w:val="none"/>
              </w:rPr>
              <w:t>195/20</w:t>
            </w:r>
            <w:r w:rsidRPr="00301C19">
              <w:rPr>
                <w:rFonts w:cs="Arial"/>
                <w:bCs/>
                <w:szCs w:val="20"/>
              </w:rPr>
              <w:t xml:space="preserve"> – </w:t>
            </w:r>
            <w:proofErr w:type="spellStart"/>
            <w:r w:rsidRPr="006171F6">
              <w:rPr>
                <w:rFonts w:cs="Arial"/>
                <w:bCs/>
                <w:szCs w:val="20"/>
              </w:rPr>
              <w:t>odl</w:t>
            </w:r>
            <w:proofErr w:type="spellEnd"/>
            <w:r w:rsidRPr="006171F6">
              <w:rPr>
                <w:rFonts w:cs="Arial"/>
                <w:bCs/>
                <w:szCs w:val="20"/>
              </w:rPr>
              <w:t>. US, v nadaljnjem besedilu ZJF), ki omogoča sklenitev neposredne pogodbe z javnim skladom. S</w:t>
            </w:r>
            <w:r w:rsidRPr="00192C28">
              <w:rPr>
                <w:rFonts w:cs="Arial"/>
                <w:bCs/>
                <w:szCs w:val="20"/>
              </w:rPr>
              <w:t xml:space="preserve"> sedmim odstavkom je pojasnjeno, da se finančni instrumenti ne izvajajo po postopkih, opredel</w:t>
            </w:r>
            <w:bookmarkStart w:id="0" w:name="_GoBack"/>
            <w:bookmarkEnd w:id="0"/>
            <w:r w:rsidRPr="00192C28">
              <w:rPr>
                <w:rFonts w:cs="Arial"/>
                <w:bCs/>
                <w:szCs w:val="20"/>
              </w:rPr>
              <w:t xml:space="preserve">jenih v zakonu, ki ureja kmetijstvo, temveč v celoti po postopkih, opredeljenih v ZJF in ZIPRS. To tudi pomeni, da ukrepe politike razvoja podeželja, kjer se sredstva zagotavljajo preko finančnih instrumentov, izvaja izvajalec finančnega instrumenta (javni sklad). </w:t>
            </w:r>
            <w:r w:rsidRPr="00192C28">
              <w:rPr>
                <w:rFonts w:cs="Arial"/>
                <w:szCs w:val="20"/>
              </w:rPr>
              <w:t xml:space="preserve">    </w:t>
            </w:r>
            <w:r w:rsidRPr="00192C28">
              <w:rPr>
                <w:rFonts w:cs="Arial"/>
                <w:bCs/>
                <w:szCs w:val="20"/>
              </w:rPr>
              <w:t xml:space="preserve">  </w:t>
            </w:r>
            <w:r w:rsidRPr="00192C28">
              <w:rPr>
                <w:rFonts w:cs="Arial"/>
                <w:szCs w:val="20"/>
              </w:rPr>
              <w:t xml:space="preserve">    </w:t>
            </w:r>
          </w:p>
          <w:p w:rsidR="005A2AB2" w:rsidRDefault="005A2AB2" w:rsidP="00CA4646">
            <w:pPr>
              <w:jc w:val="both"/>
              <w:rPr>
                <w:rFonts w:cs="Arial"/>
                <w:szCs w:val="20"/>
              </w:rPr>
            </w:pPr>
          </w:p>
          <w:p w:rsidR="005A2AB2" w:rsidRPr="00614A92" w:rsidRDefault="005A2AB2" w:rsidP="00CA4646">
            <w:pPr>
              <w:jc w:val="both"/>
              <w:rPr>
                <w:rFonts w:cs="Arial"/>
                <w:b/>
                <w:szCs w:val="20"/>
              </w:rPr>
            </w:pPr>
            <w:r w:rsidRPr="00614A92">
              <w:rPr>
                <w:rFonts w:cs="Arial"/>
                <w:b/>
                <w:szCs w:val="20"/>
              </w:rPr>
              <w:t xml:space="preserve">K </w:t>
            </w:r>
            <w:r>
              <w:rPr>
                <w:rFonts w:cs="Arial"/>
                <w:b/>
                <w:szCs w:val="20"/>
              </w:rPr>
              <w:t>8</w:t>
            </w:r>
            <w:r w:rsidRPr="00614A92">
              <w:rPr>
                <w:rFonts w:cs="Arial"/>
                <w:b/>
                <w:szCs w:val="20"/>
              </w:rPr>
              <w:t>. členu</w:t>
            </w:r>
          </w:p>
          <w:p w:rsidR="005A2AB2" w:rsidRDefault="005A2AB2" w:rsidP="00CA4646">
            <w:pPr>
              <w:autoSpaceDE w:val="0"/>
              <w:autoSpaceDN w:val="0"/>
              <w:adjustRightInd w:val="0"/>
              <w:spacing w:line="240" w:lineRule="auto"/>
              <w:jc w:val="both"/>
              <w:rPr>
                <w:rFonts w:cs="Arial"/>
                <w:color w:val="000000" w:themeColor="text1"/>
                <w:szCs w:val="20"/>
              </w:rPr>
            </w:pPr>
            <w:r w:rsidRPr="005569B4">
              <w:rPr>
                <w:rFonts w:cs="Arial"/>
                <w:color w:val="000000" w:themeColor="text1"/>
                <w:szCs w:val="20"/>
              </w:rPr>
              <w:t>Z no</w:t>
            </w:r>
            <w:r>
              <w:rPr>
                <w:rFonts w:cs="Arial"/>
                <w:color w:val="000000" w:themeColor="text1"/>
                <w:szCs w:val="20"/>
              </w:rPr>
              <w:t>vim 25.b</w:t>
            </w:r>
            <w:r w:rsidRPr="005569B4">
              <w:rPr>
                <w:rFonts w:cs="Arial"/>
                <w:color w:val="000000" w:themeColor="text1"/>
                <w:szCs w:val="20"/>
              </w:rPr>
              <w:t xml:space="preserve"> členom</w:t>
            </w:r>
            <w:r>
              <w:rPr>
                <w:rFonts w:cs="Arial"/>
                <w:color w:val="000000" w:themeColor="text1"/>
                <w:szCs w:val="20"/>
              </w:rPr>
              <w:t xml:space="preserve"> se jasno določi način izvajanja lokalnega razvoja, ki ga vodi skupnost (CLLD) in sicer v skladu s predpisi Unije.</w:t>
            </w:r>
          </w:p>
          <w:p w:rsidR="005A2AB2" w:rsidRDefault="005A2AB2" w:rsidP="00CA4646">
            <w:pPr>
              <w:autoSpaceDE w:val="0"/>
              <w:autoSpaceDN w:val="0"/>
              <w:adjustRightInd w:val="0"/>
              <w:spacing w:line="240" w:lineRule="auto"/>
              <w:jc w:val="both"/>
              <w:rPr>
                <w:rFonts w:cs="Arial"/>
                <w:color w:val="000000" w:themeColor="text1"/>
                <w:szCs w:val="20"/>
              </w:rPr>
            </w:pPr>
          </w:p>
          <w:p w:rsidR="005A2AB2" w:rsidRDefault="005A2AB2" w:rsidP="00CA4646">
            <w:pPr>
              <w:autoSpaceDE w:val="0"/>
              <w:autoSpaceDN w:val="0"/>
              <w:adjustRightInd w:val="0"/>
              <w:spacing w:line="240" w:lineRule="auto"/>
              <w:jc w:val="both"/>
              <w:rPr>
                <w:rFonts w:cs="Arial"/>
                <w:b/>
                <w:color w:val="000000" w:themeColor="text1"/>
                <w:szCs w:val="20"/>
              </w:rPr>
            </w:pPr>
            <w:r>
              <w:rPr>
                <w:rFonts w:cs="Arial"/>
                <w:b/>
                <w:color w:val="000000" w:themeColor="text1"/>
                <w:szCs w:val="20"/>
              </w:rPr>
              <w:t xml:space="preserve">K </w:t>
            </w:r>
            <w:r w:rsidRPr="00192C28">
              <w:rPr>
                <w:rFonts w:cs="Arial"/>
                <w:b/>
                <w:color w:val="000000" w:themeColor="text1"/>
                <w:szCs w:val="20"/>
              </w:rPr>
              <w:t>9.</w:t>
            </w:r>
            <w:r>
              <w:rPr>
                <w:rFonts w:cs="Arial"/>
                <w:b/>
                <w:color w:val="000000" w:themeColor="text1"/>
                <w:szCs w:val="20"/>
              </w:rPr>
              <w:t xml:space="preserve"> členu</w:t>
            </w:r>
          </w:p>
          <w:p w:rsidR="005A2AB2" w:rsidRPr="008700C9" w:rsidRDefault="005A2AB2" w:rsidP="00CA4646">
            <w:pPr>
              <w:autoSpaceDE w:val="0"/>
              <w:autoSpaceDN w:val="0"/>
              <w:adjustRightInd w:val="0"/>
              <w:spacing w:line="240" w:lineRule="auto"/>
              <w:jc w:val="both"/>
              <w:rPr>
                <w:rFonts w:cs="Arial"/>
                <w:b/>
                <w:color w:val="000000" w:themeColor="text1"/>
                <w:szCs w:val="20"/>
              </w:rPr>
            </w:pPr>
            <w:r w:rsidRPr="00FE7ACD">
              <w:rPr>
                <w:rFonts w:cs="Arial"/>
                <w:lang w:eastAsia="sl-SI"/>
              </w:rPr>
              <w:t>V Strateškem načrtu SKP 2023–2027 za Slovenijo je predvidena Intervencija IRP18.01 Kmetijsko-</w:t>
            </w:r>
            <w:proofErr w:type="spellStart"/>
            <w:r w:rsidRPr="00FE7ACD">
              <w:rPr>
                <w:rFonts w:cs="Arial"/>
                <w:lang w:eastAsia="sl-SI"/>
              </w:rPr>
              <w:t>okoljska</w:t>
            </w:r>
            <w:proofErr w:type="spellEnd"/>
            <w:r w:rsidRPr="00FE7ACD">
              <w:rPr>
                <w:rFonts w:cs="Arial"/>
                <w:lang w:eastAsia="sl-SI"/>
              </w:rPr>
              <w:t xml:space="preserve">-podnebna plačila – Podnebne spremembe (KOPOP_PS). Namen intervencije je zmanjševanje izpustov toplogrednih plinov s spodbujanjem izboljšanja kakovosti krme in krmnih obrokov za domače živali. V ta namen je treba na kmetijah pridelano krmo analizirati in na podlagi rezultatov analiz krmne obroke izravnati tako, da ti kar najbolje pokrijejo potrebe živali po energiji, beljakovinah, mineralih, vitaminih in drugih za prebavo in presnovo potrebnih sestavinah. Izvajanje </w:t>
            </w:r>
            <w:r w:rsidRPr="006C37FC">
              <w:rPr>
                <w:rFonts w:cs="Arial"/>
                <w:lang w:eastAsia="sl-SI"/>
              </w:rPr>
              <w:t>analiz krme</w:t>
            </w:r>
            <w:r w:rsidRPr="00FE7ACD">
              <w:rPr>
                <w:rFonts w:cs="Arial"/>
                <w:lang w:eastAsia="sl-SI"/>
              </w:rPr>
              <w:t xml:space="preserve"> je potrebno zakonsko urediti, da bodo rezultati analiz krme kakovostni in med seboj primerljivi, ter da bodo podatki dostopni ministrstvu ter agenciji, ki bo preverjala izpolnjevanje zahtev pri intervencijah KOPOP_PS. Zato so v predlaganem novem b28.a členu določeni osnovni parametri analize krme, ki jih je potrebno pri analizi izvesti, ter kdo so lahko nosilci javnega pooblastila za analizo krme ter katere so njihove naloge.</w:t>
            </w:r>
          </w:p>
          <w:p w:rsidR="005A2AB2" w:rsidRPr="00614A92" w:rsidRDefault="005A2AB2" w:rsidP="00CA4646">
            <w:pPr>
              <w:jc w:val="both"/>
              <w:rPr>
                <w:rFonts w:cs="Arial"/>
                <w:b/>
                <w:bCs/>
                <w:szCs w:val="20"/>
              </w:rPr>
            </w:pPr>
          </w:p>
          <w:p w:rsidR="005A2AB2" w:rsidRPr="00614A92" w:rsidRDefault="005A2AB2" w:rsidP="00CA4646">
            <w:pPr>
              <w:jc w:val="both"/>
              <w:rPr>
                <w:rFonts w:cs="Arial"/>
                <w:b/>
                <w:bCs/>
                <w:szCs w:val="20"/>
              </w:rPr>
            </w:pPr>
            <w:r w:rsidRPr="00614A92">
              <w:rPr>
                <w:rFonts w:cs="Arial"/>
                <w:b/>
                <w:bCs/>
                <w:szCs w:val="20"/>
              </w:rPr>
              <w:t xml:space="preserve">K </w:t>
            </w:r>
            <w:r>
              <w:rPr>
                <w:rFonts w:cs="Arial"/>
                <w:b/>
                <w:bCs/>
                <w:szCs w:val="20"/>
              </w:rPr>
              <w:t>10</w:t>
            </w:r>
            <w:r w:rsidRPr="00614A92">
              <w:rPr>
                <w:rFonts w:cs="Arial"/>
                <w:b/>
                <w:bCs/>
                <w:szCs w:val="20"/>
              </w:rPr>
              <w:t>. členu</w:t>
            </w:r>
          </w:p>
          <w:p w:rsidR="005A2AB2" w:rsidRDefault="005A2AB2" w:rsidP="00CA4646">
            <w:pPr>
              <w:jc w:val="both"/>
              <w:rPr>
                <w:rFonts w:cs="Arial"/>
                <w:szCs w:val="20"/>
              </w:rPr>
            </w:pPr>
            <w:r>
              <w:rPr>
                <w:rFonts w:cs="Arial"/>
                <w:color w:val="000000" w:themeColor="text1"/>
                <w:szCs w:val="20"/>
              </w:rPr>
              <w:t>Z dopolnitvijo 34. člena se omogoča samodejna kontrola izpolnjenosti spletnega obrazca za vlogo in predpisanih prilog, kar bo pospešilo postopek obravnav vlog na Agenciji, saj za te primere ne bo pozivanja na dopolnitev.</w:t>
            </w:r>
          </w:p>
          <w:p w:rsidR="005A2AB2" w:rsidRDefault="005A2AB2" w:rsidP="00CA4646">
            <w:pPr>
              <w:jc w:val="both"/>
              <w:rPr>
                <w:rFonts w:cs="Arial"/>
                <w:szCs w:val="20"/>
              </w:rPr>
            </w:pPr>
          </w:p>
          <w:p w:rsidR="005A2AB2" w:rsidRPr="00192C28" w:rsidRDefault="005A2AB2" w:rsidP="00CA4646">
            <w:pPr>
              <w:jc w:val="both"/>
              <w:rPr>
                <w:rFonts w:cs="Arial"/>
                <w:b/>
                <w:szCs w:val="20"/>
              </w:rPr>
            </w:pPr>
            <w:r w:rsidRPr="00192C28">
              <w:rPr>
                <w:rFonts w:cs="Arial"/>
                <w:b/>
                <w:szCs w:val="20"/>
              </w:rPr>
              <w:t>K 11. členu</w:t>
            </w:r>
          </w:p>
          <w:p w:rsidR="005A2AB2" w:rsidRPr="00CC0267" w:rsidRDefault="005A2AB2" w:rsidP="00CA4646">
            <w:pPr>
              <w:jc w:val="both"/>
            </w:pPr>
            <w:r>
              <w:t>Uredba 809/2014/EU je v 25. členu določala, da se lahko pregledi na kraju samem napovejo, če to ne posega v njihov namen ali učinkovitost, pri čemer je bila vsaka napoved strogo omejena na najkrajše potrebno obdobje in ni presegala 14 dni. Uredba za novo programsko obdobje te možnosti ne omogoča, zato se predlaga novi 9. odstavek, ki bo Agenciji omogočil izvajanje pregleda na kraju samem brez napovedi, oziroma s krajšimi roki za napoved v primerjavi s siceršnjimi roki po ZUP. Ob tem je potrebno poudariti, da bo za izvedbo pregleda brez najave še vedno omogočena prisotnost stranke, v kolikor pa stranke ob nenapovedanem prihodu kontrolorja ne bo mogoče najti, bo kontrolor stranki pustil obvestilo. Namen takih kontrol je, da se odkrije morebitne nepravilnosti, ki bi jih lahko sicer stranka v primeru predhodne najave prikrila.</w:t>
            </w:r>
          </w:p>
          <w:p w:rsidR="005A2AB2" w:rsidRPr="00614A92" w:rsidRDefault="005A2AB2" w:rsidP="00CA4646">
            <w:pPr>
              <w:jc w:val="both"/>
              <w:rPr>
                <w:rFonts w:cs="Arial"/>
                <w:szCs w:val="20"/>
              </w:rPr>
            </w:pPr>
          </w:p>
          <w:p w:rsidR="005A2AB2" w:rsidRPr="00614A92" w:rsidRDefault="005A2AB2" w:rsidP="00CA4646">
            <w:pPr>
              <w:jc w:val="both"/>
              <w:rPr>
                <w:rFonts w:cs="Arial"/>
                <w:b/>
                <w:szCs w:val="20"/>
              </w:rPr>
            </w:pPr>
            <w:r w:rsidRPr="00614A92">
              <w:rPr>
                <w:rFonts w:cs="Arial"/>
                <w:b/>
                <w:szCs w:val="20"/>
              </w:rPr>
              <w:t xml:space="preserve">K </w:t>
            </w:r>
            <w:r>
              <w:rPr>
                <w:rFonts w:cs="Arial"/>
                <w:b/>
                <w:szCs w:val="20"/>
              </w:rPr>
              <w:t>12</w:t>
            </w:r>
            <w:r w:rsidRPr="00614A92">
              <w:rPr>
                <w:rFonts w:cs="Arial"/>
                <w:b/>
                <w:szCs w:val="20"/>
              </w:rPr>
              <w:t>. členu</w:t>
            </w:r>
          </w:p>
          <w:p w:rsidR="005A2AB2" w:rsidRDefault="005A2AB2" w:rsidP="00CA4646">
            <w:pPr>
              <w:jc w:val="both"/>
              <w:rPr>
                <w:rFonts w:cs="Arial"/>
                <w:szCs w:val="20"/>
              </w:rPr>
            </w:pPr>
            <w:r>
              <w:rPr>
                <w:rFonts w:cs="Arial"/>
                <w:color w:val="000000" w:themeColor="text1"/>
                <w:szCs w:val="20"/>
              </w:rPr>
              <w:t>Z novim a36.b</w:t>
            </w:r>
            <w:r w:rsidRPr="00D77306">
              <w:rPr>
                <w:rFonts w:cs="Arial"/>
                <w:color w:val="000000" w:themeColor="text1"/>
                <w:szCs w:val="20"/>
              </w:rPr>
              <w:t xml:space="preserve"> členom se </w:t>
            </w:r>
            <w:r>
              <w:rPr>
                <w:rFonts w:cs="Arial"/>
                <w:color w:val="000000" w:themeColor="text1"/>
                <w:szCs w:val="20"/>
              </w:rPr>
              <w:t>ureja izvajanje dodatnega terenskega ogleda, o katerem se strank predhodno ne obvešča in se izvede brez njihove navzočnosti. Strinjanje bo vlagatelj vlog za zadevne ukrepe podal v zbirni vlogi kot določa predpis za izvajanje ukrepov kmetijske politike za tekoče leto. Z določbo se daje možnost izvedbe dodatnega terenskega ogleda z javnim pooblastilom.</w:t>
            </w:r>
          </w:p>
          <w:p w:rsidR="005A2AB2" w:rsidRDefault="005A2AB2" w:rsidP="00CA4646">
            <w:pPr>
              <w:jc w:val="both"/>
              <w:rPr>
                <w:rFonts w:cs="Arial"/>
                <w:szCs w:val="20"/>
              </w:rPr>
            </w:pPr>
          </w:p>
          <w:p w:rsidR="005A2AB2" w:rsidRDefault="005A2AB2" w:rsidP="00CA4646">
            <w:pPr>
              <w:jc w:val="both"/>
              <w:rPr>
                <w:rFonts w:cs="Arial"/>
                <w:b/>
                <w:szCs w:val="20"/>
              </w:rPr>
            </w:pPr>
            <w:r w:rsidRPr="007E3075">
              <w:rPr>
                <w:rFonts w:cs="Arial"/>
                <w:b/>
                <w:szCs w:val="20"/>
              </w:rPr>
              <w:t>K 1</w:t>
            </w:r>
            <w:r>
              <w:rPr>
                <w:rFonts w:cs="Arial"/>
                <w:b/>
                <w:szCs w:val="20"/>
              </w:rPr>
              <w:t>3</w:t>
            </w:r>
            <w:r w:rsidRPr="00FC53F4">
              <w:rPr>
                <w:rFonts w:cs="Arial"/>
                <w:b/>
                <w:szCs w:val="20"/>
              </w:rPr>
              <w:t>. členu</w:t>
            </w:r>
          </w:p>
          <w:p w:rsidR="005A2AB2" w:rsidRDefault="005A2AB2" w:rsidP="00CA4646">
            <w:pPr>
              <w:jc w:val="both"/>
              <w:rPr>
                <w:rFonts w:cs="Arial"/>
                <w:b/>
                <w:color w:val="000000" w:themeColor="text1"/>
                <w:szCs w:val="20"/>
                <w:u w:val="single"/>
              </w:rPr>
            </w:pPr>
            <w:r>
              <w:rPr>
                <w:rFonts w:cs="Arial"/>
                <w:color w:val="000000" w:themeColor="text1"/>
                <w:szCs w:val="20"/>
              </w:rPr>
              <w:lastRenderedPageBreak/>
              <w:t>Z dopolnitvijo 36.b člena se predlaga, da se Sopotnik uporablja tudi za seznanitev strank z ugotovitvami dodatnega terenskega ogleda, torej na tak način kot bodo seznanjene z ugotovitvami sistema za spremljanje površin. Dopolnitev se predlaga zaradi novega a36.b člena.</w:t>
            </w:r>
          </w:p>
          <w:p w:rsidR="005A2AB2" w:rsidRPr="00121CE3" w:rsidRDefault="005A2AB2" w:rsidP="00CA4646">
            <w:pPr>
              <w:jc w:val="both"/>
              <w:rPr>
                <w:rFonts w:cs="Arial"/>
                <w:szCs w:val="20"/>
              </w:rPr>
            </w:pPr>
          </w:p>
          <w:p w:rsidR="005A2AB2" w:rsidRDefault="005A2AB2" w:rsidP="00CA4646">
            <w:pPr>
              <w:jc w:val="both"/>
              <w:rPr>
                <w:rFonts w:cs="Arial"/>
                <w:b/>
                <w:szCs w:val="20"/>
              </w:rPr>
            </w:pPr>
            <w:r>
              <w:rPr>
                <w:rFonts w:cs="Arial"/>
                <w:b/>
                <w:szCs w:val="20"/>
              </w:rPr>
              <w:t>K 14. členu</w:t>
            </w:r>
          </w:p>
          <w:p w:rsidR="005A2AB2" w:rsidRDefault="005A2AB2" w:rsidP="00CA4646">
            <w:pPr>
              <w:jc w:val="both"/>
              <w:rPr>
                <w:rFonts w:eastAsiaTheme="minorHAnsi" w:cs="Arial"/>
                <w:color w:val="000000"/>
                <w:szCs w:val="20"/>
              </w:rPr>
            </w:pPr>
            <w:r>
              <w:rPr>
                <w:rFonts w:cs="Arial"/>
                <w:color w:val="000000" w:themeColor="text1"/>
                <w:szCs w:val="20"/>
              </w:rPr>
              <w:t xml:space="preserve">Vsebina sedanjega </w:t>
            </w:r>
            <w:r w:rsidRPr="00F27B72">
              <w:rPr>
                <w:rFonts w:cs="Arial"/>
                <w:color w:val="000000" w:themeColor="text1"/>
                <w:szCs w:val="20"/>
              </w:rPr>
              <w:t>56.b člena se</w:t>
            </w:r>
            <w:r>
              <w:rPr>
                <w:rFonts w:cs="Arial"/>
                <w:color w:val="000000" w:themeColor="text1"/>
                <w:szCs w:val="20"/>
              </w:rPr>
              <w:t xml:space="preserve"> prenese v splošni del upravnega postopka in ustrezno novelira. Po predlagani ureditvi se za ukrepe iz novega 23.a člena izdaja informativne odločbe. Prav tako se izdajo informativne odločbe za ukrepe iz 11. člena zakona, če tako določa predpis iz 11. člena zakona. Ureja se tudi odpoved pravici </w:t>
            </w:r>
            <w:r w:rsidRPr="00F27B72">
              <w:rPr>
                <w:rFonts w:cs="Arial"/>
                <w:color w:val="000000" w:themeColor="text1"/>
                <w:szCs w:val="20"/>
              </w:rPr>
              <w:t>iz informativne odločbe</w:t>
            </w:r>
            <w:r>
              <w:rPr>
                <w:rFonts w:cs="Arial"/>
                <w:color w:val="000000" w:themeColor="text1"/>
                <w:szCs w:val="20"/>
              </w:rPr>
              <w:t>.</w:t>
            </w:r>
          </w:p>
          <w:p w:rsidR="005A2AB2" w:rsidRPr="00614A92" w:rsidRDefault="005A2AB2" w:rsidP="00CA4646">
            <w:pPr>
              <w:jc w:val="both"/>
              <w:rPr>
                <w:rFonts w:cs="Arial"/>
                <w:b/>
                <w:szCs w:val="20"/>
              </w:rPr>
            </w:pPr>
          </w:p>
          <w:p w:rsidR="005A2AB2" w:rsidRPr="00614A92" w:rsidRDefault="005A2AB2" w:rsidP="00CA4646">
            <w:pPr>
              <w:jc w:val="both"/>
              <w:rPr>
                <w:rFonts w:cs="Arial"/>
                <w:b/>
                <w:szCs w:val="20"/>
              </w:rPr>
            </w:pPr>
            <w:r w:rsidRPr="00614A92">
              <w:rPr>
                <w:rFonts w:cs="Arial"/>
                <w:b/>
                <w:szCs w:val="20"/>
              </w:rPr>
              <w:t>K 1</w:t>
            </w:r>
            <w:r>
              <w:rPr>
                <w:rFonts w:cs="Arial"/>
                <w:b/>
                <w:szCs w:val="20"/>
              </w:rPr>
              <w:t>5</w:t>
            </w:r>
            <w:r w:rsidRPr="00614A92">
              <w:rPr>
                <w:rFonts w:cs="Arial"/>
                <w:b/>
                <w:szCs w:val="20"/>
              </w:rPr>
              <w:t>. členu</w:t>
            </w:r>
          </w:p>
          <w:p w:rsidR="005A2AB2" w:rsidRPr="00D73CCD" w:rsidRDefault="005A2AB2" w:rsidP="00CA4646">
            <w:pPr>
              <w:spacing w:line="260" w:lineRule="atLeast"/>
              <w:jc w:val="both"/>
              <w:rPr>
                <w:rFonts w:cs="Arial"/>
                <w:b/>
                <w:bCs/>
                <w:szCs w:val="20"/>
              </w:rPr>
            </w:pPr>
            <w:r w:rsidRPr="00D77306">
              <w:rPr>
                <w:rFonts w:cs="Arial"/>
                <w:bCs/>
                <w:szCs w:val="20"/>
              </w:rPr>
              <w:t>Z dopolnitvijo 41.a člena se določajo primeri, kadar se za</w:t>
            </w:r>
            <w:r>
              <w:rPr>
                <w:rFonts w:cs="Arial"/>
                <w:bCs/>
                <w:szCs w:val="20"/>
              </w:rPr>
              <w:t>radi neizpolnjevanja ali kršitve</w:t>
            </w:r>
            <w:r w:rsidRPr="00D77306">
              <w:rPr>
                <w:rFonts w:cs="Arial"/>
                <w:bCs/>
                <w:szCs w:val="20"/>
              </w:rPr>
              <w:t xml:space="preserve"> obveznosti ne</w:t>
            </w:r>
            <w:r>
              <w:rPr>
                <w:rFonts w:cs="Arial"/>
                <w:bCs/>
                <w:szCs w:val="20"/>
              </w:rPr>
              <w:t xml:space="preserve"> določijo upravne</w:t>
            </w:r>
            <w:r w:rsidRPr="00D77306">
              <w:rPr>
                <w:rFonts w:cs="Arial"/>
                <w:bCs/>
                <w:szCs w:val="20"/>
              </w:rPr>
              <w:t xml:space="preserve"> sankcije</w:t>
            </w:r>
            <w:r>
              <w:rPr>
                <w:rFonts w:cs="Arial"/>
                <w:bCs/>
                <w:szCs w:val="20"/>
              </w:rPr>
              <w:t xml:space="preserve">. Gre za izvajanje </w:t>
            </w:r>
            <w:r>
              <w:rPr>
                <w:rFonts w:cs="Arial"/>
                <w:szCs w:val="20"/>
              </w:rPr>
              <w:t>Uredbe</w:t>
            </w:r>
            <w:r w:rsidRPr="00E11788">
              <w:rPr>
                <w:rFonts w:cs="Arial"/>
                <w:szCs w:val="20"/>
              </w:rPr>
              <w:t xml:space="preserve"> 2021/2116/EU</w:t>
            </w:r>
            <w:r>
              <w:rPr>
                <w:rFonts w:cs="Arial"/>
                <w:szCs w:val="20"/>
              </w:rPr>
              <w:t>, ki</w:t>
            </w:r>
            <w:r w:rsidRPr="00E11788">
              <w:rPr>
                <w:rFonts w:cs="Arial"/>
                <w:szCs w:val="20"/>
              </w:rPr>
              <w:t xml:space="preserve"> v petem odstavku 59. člena določa, da ureditve, določene s strani držav članic, zagotavljajo zlasti, da se sankcij ne naloži kadar:</w:t>
            </w:r>
          </w:p>
          <w:p w:rsidR="005A2AB2" w:rsidRPr="00E11788" w:rsidRDefault="005A2AB2" w:rsidP="00CA4646">
            <w:pPr>
              <w:spacing w:line="260" w:lineRule="atLeast"/>
              <w:jc w:val="both"/>
              <w:rPr>
                <w:rFonts w:cs="Arial"/>
                <w:szCs w:val="20"/>
              </w:rPr>
            </w:pPr>
            <w:r w:rsidRPr="00E11788">
              <w:rPr>
                <w:rFonts w:cs="Arial"/>
                <w:szCs w:val="20"/>
              </w:rPr>
              <w:t>(a) do neizpolnjevanja pride zaradi višje sile ali izjemnih okoliščin v skladu s členom 3;</w:t>
            </w:r>
          </w:p>
          <w:p w:rsidR="005A2AB2" w:rsidRPr="00E11788" w:rsidRDefault="005A2AB2" w:rsidP="00CA4646">
            <w:pPr>
              <w:spacing w:line="260" w:lineRule="atLeast"/>
              <w:jc w:val="both"/>
              <w:rPr>
                <w:rFonts w:cs="Arial"/>
                <w:szCs w:val="20"/>
              </w:rPr>
            </w:pPr>
            <w:r w:rsidRPr="00E11788">
              <w:rPr>
                <w:rFonts w:cs="Arial"/>
                <w:szCs w:val="20"/>
              </w:rPr>
              <w:t>(b) do neizpolnjevanja pride zaradi napake pristojnega organa ali drugega organa in kadar ni razumno pričakovati, da bi oseba, ki jo upravna sankcija zadeva, napako lahko odkrila;</w:t>
            </w:r>
          </w:p>
          <w:p w:rsidR="005A2AB2" w:rsidRDefault="005A2AB2" w:rsidP="00CA4646">
            <w:pPr>
              <w:spacing w:line="260" w:lineRule="atLeast"/>
              <w:jc w:val="both"/>
              <w:rPr>
                <w:rFonts w:cs="Arial"/>
                <w:szCs w:val="20"/>
              </w:rPr>
            </w:pPr>
            <w:r w:rsidRPr="00E11788">
              <w:rPr>
                <w:rFonts w:cs="Arial"/>
                <w:szCs w:val="20"/>
              </w:rPr>
              <w:t>(c) lahko zadevna oseba pristojnemu organu zadovoljivo dokaže, da ni kriva za neizpolnjevanje obveznosti iz odstavka 1 tega člena, ali kadar se pristojni organ drugače prepriča, da zadevna oseba ni kriva.</w:t>
            </w:r>
          </w:p>
          <w:p w:rsidR="005A2AB2" w:rsidRPr="00614A92" w:rsidRDefault="005A2AB2" w:rsidP="00CA4646">
            <w:pPr>
              <w:jc w:val="both"/>
              <w:rPr>
                <w:rFonts w:cs="Arial"/>
                <w:b/>
                <w:szCs w:val="20"/>
              </w:rPr>
            </w:pPr>
          </w:p>
          <w:p w:rsidR="005A2AB2" w:rsidRPr="00614A92" w:rsidRDefault="005A2AB2" w:rsidP="00CA4646">
            <w:pPr>
              <w:jc w:val="both"/>
              <w:rPr>
                <w:rFonts w:cs="Arial"/>
                <w:b/>
                <w:szCs w:val="20"/>
              </w:rPr>
            </w:pPr>
            <w:r w:rsidRPr="00614A92">
              <w:rPr>
                <w:rFonts w:cs="Arial"/>
                <w:b/>
                <w:szCs w:val="20"/>
              </w:rPr>
              <w:t>K 1</w:t>
            </w:r>
            <w:r>
              <w:rPr>
                <w:rFonts w:cs="Arial"/>
                <w:b/>
                <w:szCs w:val="20"/>
              </w:rPr>
              <w:t>6</w:t>
            </w:r>
            <w:r w:rsidRPr="00614A92">
              <w:rPr>
                <w:rFonts w:cs="Arial"/>
                <w:b/>
                <w:szCs w:val="20"/>
              </w:rPr>
              <w:t>. členu</w:t>
            </w:r>
          </w:p>
          <w:p w:rsidR="005A2AB2" w:rsidRDefault="005A2AB2" w:rsidP="00CA4646">
            <w:pPr>
              <w:autoSpaceDE w:val="0"/>
              <w:autoSpaceDN w:val="0"/>
              <w:adjustRightInd w:val="0"/>
              <w:jc w:val="both"/>
              <w:rPr>
                <w:rFonts w:cs="Arial"/>
                <w:szCs w:val="20"/>
              </w:rPr>
            </w:pPr>
            <w:r>
              <w:rPr>
                <w:rFonts w:cs="Arial"/>
                <w:bCs/>
                <w:szCs w:val="20"/>
              </w:rPr>
              <w:t xml:space="preserve">Ker predpisi Unije ne določajo več zneska, do katerega je mogoča opustitev izterjave neupravičeno izplačanih sredstev, se predlaga, da se upošteva znesek, ki je določen </w:t>
            </w:r>
            <w:r w:rsidRPr="006D757D">
              <w:rPr>
                <w:rFonts w:cs="Arial"/>
                <w:color w:val="000000" w:themeColor="text1"/>
                <w:szCs w:val="20"/>
              </w:rPr>
              <w:t>v zakonu, ki ureja izvrševanje proračuna Republike</w:t>
            </w:r>
            <w:r>
              <w:rPr>
                <w:rFonts w:cs="Arial"/>
                <w:color w:val="000000" w:themeColor="text1"/>
                <w:szCs w:val="20"/>
              </w:rPr>
              <w:t xml:space="preserve"> Slovenije, subsidiarno pa 250 evrov.</w:t>
            </w:r>
          </w:p>
          <w:p w:rsidR="005A2AB2" w:rsidRPr="00614A92" w:rsidRDefault="005A2AB2" w:rsidP="00CA4646">
            <w:pPr>
              <w:autoSpaceDE w:val="0"/>
              <w:autoSpaceDN w:val="0"/>
              <w:adjustRightInd w:val="0"/>
              <w:jc w:val="both"/>
              <w:rPr>
                <w:rFonts w:cs="Arial"/>
                <w:szCs w:val="20"/>
              </w:rPr>
            </w:pPr>
          </w:p>
          <w:p w:rsidR="005A2AB2" w:rsidRPr="00614A92" w:rsidRDefault="005A2AB2" w:rsidP="00CA4646">
            <w:pPr>
              <w:autoSpaceDE w:val="0"/>
              <w:autoSpaceDN w:val="0"/>
              <w:adjustRightInd w:val="0"/>
              <w:jc w:val="both"/>
              <w:rPr>
                <w:rFonts w:cs="Arial"/>
                <w:b/>
                <w:bCs/>
                <w:szCs w:val="20"/>
              </w:rPr>
            </w:pPr>
            <w:r w:rsidRPr="00614A92">
              <w:rPr>
                <w:rFonts w:cs="Arial"/>
                <w:b/>
                <w:bCs/>
                <w:szCs w:val="20"/>
              </w:rPr>
              <w:t>K 1</w:t>
            </w:r>
            <w:r>
              <w:rPr>
                <w:rFonts w:cs="Arial"/>
                <w:b/>
                <w:bCs/>
                <w:szCs w:val="20"/>
              </w:rPr>
              <w:t>7</w:t>
            </w:r>
            <w:r w:rsidRPr="00614A92">
              <w:rPr>
                <w:rFonts w:cs="Arial"/>
                <w:b/>
                <w:bCs/>
                <w:szCs w:val="20"/>
              </w:rPr>
              <w:t>. členu</w:t>
            </w:r>
          </w:p>
          <w:p w:rsidR="005A2AB2" w:rsidRDefault="005A2AB2" w:rsidP="00CA4646">
            <w:pPr>
              <w:jc w:val="both"/>
              <w:rPr>
                <w:rFonts w:cs="Arial"/>
                <w:szCs w:val="20"/>
              </w:rPr>
            </w:pPr>
            <w:bookmarkStart w:id="1" w:name="_Hlk88560876"/>
            <w:r w:rsidRPr="00D73CCD">
              <w:rPr>
                <w:rFonts w:cs="Arial"/>
                <w:color w:val="000000" w:themeColor="text1"/>
                <w:szCs w:val="20"/>
              </w:rPr>
              <w:t xml:space="preserve">Uredba 1306/2013/EU, ki je doslej urejala izterjave, v prvem odstavku 54. člena kot enega izmed elementov zaščite finančnih interesov EU določa tudi rok, v katerem morajo države članice v primeru nepravilnosti začeti postopek izterjave, in sicer je ta rok trenutno 18 mesecev po tem, ko plačilna agencija prejme poročilo o kontroli ali podoben dokument, v katerem je ugotovljena nepravilnost. Določbe Uredbe 2021/2116/EU, ki za novo programsko obdobje urejajo izterjave (56., 57. in 59. člen), pa so zelo splošne in državam članicam nalagajo, da na nacionalni ravni sprejmejo ustrezne predpise za izterjavo neupravičeno izplačanih zneskov. </w:t>
            </w:r>
            <w:bookmarkEnd w:id="1"/>
          </w:p>
          <w:p w:rsidR="005A2AB2" w:rsidRDefault="005A2AB2" w:rsidP="00CA4646">
            <w:pPr>
              <w:jc w:val="both"/>
              <w:rPr>
                <w:rFonts w:cs="Arial"/>
                <w:b/>
                <w:szCs w:val="20"/>
              </w:rPr>
            </w:pPr>
          </w:p>
          <w:p w:rsidR="005A2AB2" w:rsidRPr="00614A92" w:rsidRDefault="005A2AB2" w:rsidP="00CA4646">
            <w:pPr>
              <w:jc w:val="both"/>
              <w:rPr>
                <w:rFonts w:cs="Arial"/>
                <w:b/>
                <w:szCs w:val="20"/>
              </w:rPr>
            </w:pPr>
            <w:r w:rsidRPr="00614A92">
              <w:rPr>
                <w:rFonts w:cs="Arial"/>
                <w:b/>
                <w:szCs w:val="20"/>
              </w:rPr>
              <w:t>K 1</w:t>
            </w:r>
            <w:r>
              <w:rPr>
                <w:rFonts w:cs="Arial"/>
                <w:b/>
                <w:szCs w:val="20"/>
              </w:rPr>
              <w:t>8</w:t>
            </w:r>
            <w:r w:rsidRPr="00614A92">
              <w:rPr>
                <w:rFonts w:cs="Arial"/>
                <w:b/>
                <w:szCs w:val="20"/>
              </w:rPr>
              <w:t xml:space="preserve">. členu </w:t>
            </w:r>
          </w:p>
          <w:p w:rsidR="005A2AB2" w:rsidRDefault="005A2AB2" w:rsidP="00CA4646">
            <w:pPr>
              <w:jc w:val="both"/>
              <w:rPr>
                <w:rFonts w:cs="Arial"/>
                <w:szCs w:val="20"/>
              </w:rPr>
            </w:pPr>
            <w:r w:rsidRPr="00A13D19">
              <w:rPr>
                <w:rFonts w:cs="Arial"/>
                <w:color w:val="000000" w:themeColor="text1"/>
                <w:szCs w:val="20"/>
              </w:rPr>
              <w:t>Določi se, da se izda informativna odločba za ukrepe iz</w:t>
            </w:r>
            <w:r w:rsidRPr="00A13D19">
              <w:t xml:space="preserve"> </w:t>
            </w:r>
            <w:r w:rsidRPr="00A13D19">
              <w:rPr>
                <w:rFonts w:cs="Arial"/>
                <w:color w:val="000000" w:themeColor="text1"/>
                <w:szCs w:val="20"/>
              </w:rPr>
              <w:t xml:space="preserve">prve alineje tretjega odstavka 23. člena tega zakona in 23.a člena tega zakona. </w:t>
            </w:r>
          </w:p>
          <w:p w:rsidR="005A2AB2" w:rsidRPr="00614A92" w:rsidRDefault="005A2AB2" w:rsidP="00CA4646">
            <w:pPr>
              <w:jc w:val="both"/>
              <w:rPr>
                <w:rFonts w:cs="Arial"/>
                <w:szCs w:val="20"/>
              </w:rPr>
            </w:pPr>
          </w:p>
          <w:p w:rsidR="005A2AB2" w:rsidRDefault="005A2AB2" w:rsidP="00CA4646">
            <w:pPr>
              <w:jc w:val="both"/>
              <w:rPr>
                <w:rFonts w:cs="Arial"/>
                <w:b/>
                <w:bCs/>
                <w:szCs w:val="20"/>
              </w:rPr>
            </w:pPr>
            <w:r w:rsidRPr="00614A92">
              <w:rPr>
                <w:rFonts w:cs="Arial"/>
                <w:b/>
                <w:bCs/>
                <w:szCs w:val="20"/>
              </w:rPr>
              <w:t>K 1</w:t>
            </w:r>
            <w:r>
              <w:rPr>
                <w:rFonts w:cs="Arial"/>
                <w:b/>
                <w:bCs/>
                <w:szCs w:val="20"/>
              </w:rPr>
              <w:t>9</w:t>
            </w:r>
            <w:r w:rsidRPr="00614A92">
              <w:rPr>
                <w:rFonts w:cs="Arial"/>
                <w:b/>
                <w:bCs/>
                <w:szCs w:val="20"/>
              </w:rPr>
              <w:t xml:space="preserve">. členu </w:t>
            </w:r>
          </w:p>
          <w:p w:rsidR="005A2AB2" w:rsidRDefault="005A2AB2" w:rsidP="00CA4646">
            <w:pPr>
              <w:jc w:val="both"/>
              <w:rPr>
                <w:rFonts w:cs="Arial"/>
                <w:color w:val="000000" w:themeColor="text1"/>
                <w:szCs w:val="20"/>
              </w:rPr>
            </w:pPr>
            <w:r w:rsidRPr="00661511">
              <w:rPr>
                <w:rFonts w:cs="Arial"/>
                <w:color w:val="000000" w:themeColor="text1"/>
                <w:szCs w:val="20"/>
              </w:rPr>
              <w:t xml:space="preserve">Avtomatski prenos popolnih vlog med posameznimi časovnimi obdobji v primeru delno odprtih javnih razpisov se je izkazal za neizvedljiv, zato se s predlogom novega 51. člena Zkme-1 črta. Pri delno odprtih javni razpisih in zaprtih javnih razpisih se uvaja poenostavitev z vidika obravnave vlog, in sicer se omogoča, da Agencija vloge, prispele na javni razpis, najprej oceni glede na merila za izbor. Uvaja tudi rešitev, da je mogoče pod določenimi pogoji odobriti tudi popolno vlogo, ki sicer izpolnjuje predpisane pogoje in tudi dosega zadostno število točk, vendar zanjo sredstva na javnem razpisu ne zadoščajo v celoti. Če se stranka s tem strinja, mora pred odobritvijo vloge izkazati, da bo tudi z manjšim zneskom dodeljenih sredstev uresničila namen, za katerega ji bodo odobrena sredstva na javnem razpisu. Nadalje se omogoča, da se na posameznem sklopu javnega razpisa lahko izbere le eno vlogo, ki je popolna, je najbolje ocenjena na podlagi meril za izbor vlog </w:t>
            </w:r>
            <w:r>
              <w:rPr>
                <w:rFonts w:cs="Arial"/>
                <w:color w:val="000000" w:themeColor="text1"/>
                <w:szCs w:val="20"/>
              </w:rPr>
              <w:t xml:space="preserve">in </w:t>
            </w:r>
            <w:r w:rsidRPr="00661511">
              <w:rPr>
                <w:rFonts w:cs="Arial"/>
                <w:color w:val="000000" w:themeColor="text1"/>
                <w:szCs w:val="20"/>
              </w:rPr>
              <w:t>izpolnjuje vse predpisane pogoje. Prav tako se za primere, ko sta dve ali več popolnih vlog na podlagi meril za izbor vlog enako ocenjene,</w:t>
            </w:r>
            <w:r>
              <w:rPr>
                <w:rFonts w:cs="Arial"/>
                <w:color w:val="000000" w:themeColor="text1"/>
                <w:szCs w:val="20"/>
              </w:rPr>
              <w:t xml:space="preserve"> vendar pa sredstev za odobritev obeh vlog ni dovolj,</w:t>
            </w:r>
            <w:r w:rsidRPr="00661511">
              <w:rPr>
                <w:rFonts w:cs="Arial"/>
                <w:color w:val="000000" w:themeColor="text1"/>
                <w:szCs w:val="20"/>
              </w:rPr>
              <w:t xml:space="preserve"> predlaga, da se sredstva dodelijo po vrstnem redu prejema popolnih vlog, do porabe sredstev.</w:t>
            </w:r>
          </w:p>
          <w:p w:rsidR="005A2AB2" w:rsidRPr="00614A92" w:rsidRDefault="005A2AB2" w:rsidP="00CA4646">
            <w:pPr>
              <w:shd w:val="clear" w:color="auto" w:fill="FFFFFF"/>
              <w:spacing w:before="240"/>
              <w:jc w:val="both"/>
              <w:rPr>
                <w:rFonts w:cs="Arial"/>
                <w:b/>
                <w:szCs w:val="20"/>
                <w:lang w:eastAsia="sl-SI"/>
              </w:rPr>
            </w:pPr>
            <w:r w:rsidRPr="00614A92">
              <w:rPr>
                <w:rFonts w:cs="Arial"/>
                <w:b/>
                <w:szCs w:val="20"/>
                <w:lang w:eastAsia="sl-SI"/>
              </w:rPr>
              <w:lastRenderedPageBreak/>
              <w:t xml:space="preserve">K </w:t>
            </w:r>
            <w:r>
              <w:rPr>
                <w:rFonts w:cs="Arial"/>
                <w:b/>
                <w:szCs w:val="20"/>
                <w:lang w:eastAsia="sl-SI"/>
              </w:rPr>
              <w:t>20</w:t>
            </w:r>
            <w:r w:rsidRPr="00614A92">
              <w:rPr>
                <w:rFonts w:cs="Arial"/>
                <w:b/>
                <w:szCs w:val="20"/>
                <w:lang w:eastAsia="sl-SI"/>
              </w:rPr>
              <w:t>. členu</w:t>
            </w:r>
          </w:p>
          <w:p w:rsidR="005A2AB2" w:rsidRDefault="005A2AB2" w:rsidP="00CA4646">
            <w:pPr>
              <w:jc w:val="both"/>
              <w:rPr>
                <w:rFonts w:cs="Arial"/>
                <w:szCs w:val="20"/>
              </w:rPr>
            </w:pPr>
            <w:r w:rsidRPr="001F6010">
              <w:rPr>
                <w:rFonts w:cs="Arial"/>
                <w:color w:val="000000" w:themeColor="text1"/>
                <w:szCs w:val="20"/>
              </w:rPr>
              <w:t xml:space="preserve">Z novim a51.a členom se določa, da o potrditvi operacije, ki jo LAS izbere v skladu s predpisanimi postopki po predpisih Unije, odloči Agencija po pravilih splošnega upravnega postopka in s smiselno uporabo </w:t>
            </w:r>
            <w:r w:rsidRPr="001F6010">
              <w:rPr>
                <w:rFonts w:cs="Arial"/>
                <w:color w:val="000000"/>
                <w:szCs w:val="20"/>
              </w:rPr>
              <w:t>določb zakona. V tem primerih se javni razpis ne izvede.</w:t>
            </w:r>
          </w:p>
          <w:p w:rsidR="005A2AB2" w:rsidRPr="00614A92" w:rsidRDefault="005A2AB2" w:rsidP="00CA4646">
            <w:pPr>
              <w:jc w:val="both"/>
              <w:rPr>
                <w:rFonts w:cs="Arial"/>
                <w:szCs w:val="20"/>
              </w:rPr>
            </w:pPr>
          </w:p>
          <w:p w:rsidR="005A2AB2" w:rsidRPr="00614A92" w:rsidRDefault="005A2AB2" w:rsidP="00CA4646">
            <w:pPr>
              <w:jc w:val="both"/>
              <w:rPr>
                <w:rFonts w:cs="Arial"/>
                <w:b/>
                <w:szCs w:val="20"/>
              </w:rPr>
            </w:pPr>
            <w:r w:rsidRPr="00614A92">
              <w:rPr>
                <w:rFonts w:cs="Arial"/>
                <w:b/>
                <w:szCs w:val="20"/>
              </w:rPr>
              <w:t xml:space="preserve">K </w:t>
            </w:r>
            <w:r>
              <w:rPr>
                <w:rFonts w:cs="Arial"/>
                <w:b/>
                <w:szCs w:val="20"/>
              </w:rPr>
              <w:t>21</w:t>
            </w:r>
            <w:r w:rsidRPr="00614A92">
              <w:rPr>
                <w:rFonts w:cs="Arial"/>
                <w:b/>
                <w:szCs w:val="20"/>
              </w:rPr>
              <w:t xml:space="preserve">. členu </w:t>
            </w:r>
          </w:p>
          <w:p w:rsidR="005A2AB2" w:rsidRDefault="005A2AB2" w:rsidP="00CA4646">
            <w:pPr>
              <w:jc w:val="both"/>
              <w:rPr>
                <w:rFonts w:eastAsia="Calibri" w:cs="Arial"/>
                <w:bCs/>
                <w:szCs w:val="20"/>
              </w:rPr>
            </w:pPr>
            <w:r>
              <w:rPr>
                <w:rFonts w:cs="Arial"/>
                <w:color w:val="000000" w:themeColor="text1"/>
                <w:szCs w:val="20"/>
              </w:rPr>
              <w:t>Dodaja se jasno podlaga za predpise iz 11.a člena (SN SKP).</w:t>
            </w:r>
          </w:p>
          <w:p w:rsidR="005A2AB2" w:rsidRPr="00614A92" w:rsidRDefault="005A2AB2" w:rsidP="00CA4646">
            <w:pPr>
              <w:jc w:val="both"/>
              <w:rPr>
                <w:rFonts w:cs="Arial"/>
                <w:b/>
                <w:szCs w:val="20"/>
              </w:rPr>
            </w:pPr>
          </w:p>
          <w:p w:rsidR="005A2AB2" w:rsidRPr="00614A92" w:rsidRDefault="005A2AB2" w:rsidP="00CA4646">
            <w:pPr>
              <w:contextualSpacing/>
              <w:jc w:val="both"/>
              <w:rPr>
                <w:rFonts w:cs="Arial"/>
                <w:b/>
                <w:szCs w:val="20"/>
              </w:rPr>
            </w:pPr>
            <w:r w:rsidRPr="00614A92">
              <w:rPr>
                <w:rFonts w:cs="Arial"/>
                <w:b/>
                <w:szCs w:val="20"/>
              </w:rPr>
              <w:t xml:space="preserve">K </w:t>
            </w:r>
            <w:r>
              <w:rPr>
                <w:rFonts w:cs="Arial"/>
                <w:b/>
                <w:szCs w:val="20"/>
              </w:rPr>
              <w:t>22</w:t>
            </w:r>
            <w:r w:rsidRPr="00614A92">
              <w:rPr>
                <w:rFonts w:cs="Arial"/>
                <w:b/>
                <w:szCs w:val="20"/>
              </w:rPr>
              <w:t>. členu</w:t>
            </w:r>
          </w:p>
          <w:p w:rsidR="005A2AB2" w:rsidRPr="008A1B6B" w:rsidRDefault="005A2AB2" w:rsidP="00CA4646">
            <w:pPr>
              <w:contextualSpacing/>
              <w:jc w:val="both"/>
              <w:rPr>
                <w:rFonts w:cs="Arial"/>
                <w:szCs w:val="20"/>
              </w:rPr>
            </w:pPr>
            <w:r w:rsidRPr="00F56165">
              <w:rPr>
                <w:rFonts w:cs="Arial"/>
                <w:color w:val="000000" w:themeColor="text1"/>
                <w:szCs w:val="20"/>
              </w:rPr>
              <w:t>Z dopolnitvijo 56. člena se ureja umik zahtev za izplačilo sredstev. Umik ni dovoljen, če je Agencija stranko že obvestila o kakršnih koli primerih neskladnosti, ali da namerava opraviti pregled na kraju samem.</w:t>
            </w:r>
            <w:r>
              <w:rPr>
                <w:rFonts w:cs="Arial"/>
                <w:color w:val="000000" w:themeColor="text1"/>
                <w:szCs w:val="20"/>
              </w:rPr>
              <w:t xml:space="preserve"> Prav tako se ureja možnost, da se s predpisom iz 10. in 11.a člena zakona določi upravna sankcija v obliki znižanja izplačila sredstev za primer, ko pristojni organ ugotovi razliko med upravičenimi in zaprošenimi sredstvi iz zahtevka. S predpisom iz 10. in 11. a člena zakona se bo določilo, kakšna mora biti razlika med upravičenimi in zaprošenimi sredstvi, da se lahko uporabi ta sankcija, in tudi znižanje izplačila sredstev.</w:t>
            </w:r>
          </w:p>
          <w:p w:rsidR="005A2AB2" w:rsidRPr="00614A92" w:rsidRDefault="005A2AB2" w:rsidP="00CA4646">
            <w:pPr>
              <w:jc w:val="both"/>
              <w:rPr>
                <w:rFonts w:cs="Arial"/>
                <w:b/>
                <w:szCs w:val="20"/>
              </w:rPr>
            </w:pPr>
          </w:p>
          <w:p w:rsidR="005A2AB2" w:rsidRPr="00614A92" w:rsidRDefault="005A2AB2" w:rsidP="00CA4646">
            <w:pPr>
              <w:jc w:val="both"/>
              <w:rPr>
                <w:rFonts w:cs="Arial"/>
                <w:b/>
                <w:szCs w:val="20"/>
              </w:rPr>
            </w:pPr>
            <w:r w:rsidRPr="00614A92">
              <w:rPr>
                <w:rFonts w:cs="Arial"/>
                <w:b/>
                <w:szCs w:val="20"/>
              </w:rPr>
              <w:t xml:space="preserve">K </w:t>
            </w:r>
            <w:r>
              <w:rPr>
                <w:rFonts w:cs="Arial"/>
                <w:b/>
                <w:szCs w:val="20"/>
              </w:rPr>
              <w:t>23</w:t>
            </w:r>
            <w:r w:rsidRPr="00614A92">
              <w:rPr>
                <w:rFonts w:cs="Arial"/>
                <w:b/>
                <w:szCs w:val="20"/>
              </w:rPr>
              <w:t>. členu</w:t>
            </w:r>
          </w:p>
          <w:p w:rsidR="005A2AB2" w:rsidRDefault="005A2AB2" w:rsidP="00CA4646">
            <w:pPr>
              <w:jc w:val="both"/>
              <w:rPr>
                <w:rFonts w:cs="Arial"/>
                <w:color w:val="000000" w:themeColor="text1"/>
                <w:szCs w:val="20"/>
              </w:rPr>
            </w:pPr>
            <w:r>
              <w:rPr>
                <w:rFonts w:cs="Arial"/>
                <w:color w:val="000000" w:themeColor="text1"/>
                <w:szCs w:val="20"/>
              </w:rPr>
              <w:t>Črta se 56.b člen, ker se vsebina tega člena prenese v splošni del upravnega postopka po ZKme-1.</w:t>
            </w:r>
          </w:p>
          <w:p w:rsidR="005A2AB2" w:rsidRDefault="005A2AB2" w:rsidP="00CA4646">
            <w:pPr>
              <w:jc w:val="both"/>
              <w:rPr>
                <w:rFonts w:cs="Arial"/>
                <w:color w:val="000000" w:themeColor="text1"/>
                <w:szCs w:val="20"/>
              </w:rPr>
            </w:pPr>
          </w:p>
          <w:p w:rsidR="005A2AB2" w:rsidRPr="00614A92" w:rsidRDefault="005A2AB2" w:rsidP="00CA4646">
            <w:pPr>
              <w:autoSpaceDE w:val="0"/>
              <w:autoSpaceDN w:val="0"/>
              <w:adjustRightInd w:val="0"/>
              <w:jc w:val="both"/>
              <w:rPr>
                <w:rFonts w:cs="Arial"/>
                <w:b/>
                <w:iCs/>
                <w:szCs w:val="20"/>
              </w:rPr>
            </w:pPr>
            <w:r w:rsidRPr="00614A92">
              <w:rPr>
                <w:rFonts w:cs="Arial"/>
                <w:b/>
                <w:iCs/>
                <w:szCs w:val="20"/>
              </w:rPr>
              <w:t>K</w:t>
            </w:r>
            <w:r>
              <w:rPr>
                <w:rFonts w:cs="Arial"/>
                <w:b/>
                <w:iCs/>
                <w:szCs w:val="20"/>
              </w:rPr>
              <w:t xml:space="preserve"> 24</w:t>
            </w:r>
            <w:r w:rsidRPr="00614A92">
              <w:rPr>
                <w:rFonts w:cs="Arial"/>
                <w:b/>
                <w:iCs/>
                <w:szCs w:val="20"/>
              </w:rPr>
              <w:t>. členu</w:t>
            </w:r>
          </w:p>
          <w:p w:rsidR="005A2AB2" w:rsidRDefault="005A2AB2" w:rsidP="00CA4646">
            <w:pPr>
              <w:jc w:val="both"/>
              <w:rPr>
                <w:rFonts w:cs="Arial"/>
                <w:i/>
                <w:color w:val="000000" w:themeColor="text1"/>
                <w:szCs w:val="20"/>
              </w:rPr>
            </w:pPr>
            <w:r>
              <w:rPr>
                <w:rFonts w:eastAsiaTheme="minorHAnsi" w:cs="Arial"/>
                <w:color w:val="000000"/>
                <w:szCs w:val="20"/>
              </w:rPr>
              <w:t>Z dopolnitvijo 61.e člena se ureja kršitev obveznosti varuha v verigi preskrbe s hrano, kot razlog za predčasno razrešitev. Nov šesti odstavek 61.e člena predvideva ustanovitev tričlanske komisije. Komisija se, na predlog ministra pristojnega za kmetijstvo, ki predlaga dva člana, v soglasju z ministrom pristojnim za trgovino, ki predlaga tretjega člana, ustanovi v primeru zaznave hujše kršitve obveznosti varuha odnosov v verigi s hrano. Podrobnejši pogoji, glede predčasne razrešitve varuha v verigi preskrbe s hrano, se predpišejo z aktom vlade, zato se spreminja dosedanji šesti odstavek istega člena, ki postane sedmi odstavek.</w:t>
            </w:r>
          </w:p>
          <w:p w:rsidR="005A2AB2" w:rsidRPr="00614A92" w:rsidRDefault="005A2AB2" w:rsidP="00CA4646">
            <w:pPr>
              <w:jc w:val="both"/>
              <w:rPr>
                <w:rFonts w:cs="Arial"/>
                <w:szCs w:val="20"/>
              </w:rPr>
            </w:pPr>
          </w:p>
          <w:p w:rsidR="005A2AB2" w:rsidRPr="00614A92" w:rsidRDefault="005A2AB2" w:rsidP="00CA4646">
            <w:pPr>
              <w:jc w:val="both"/>
              <w:rPr>
                <w:rFonts w:cs="Arial"/>
                <w:b/>
                <w:szCs w:val="20"/>
              </w:rPr>
            </w:pPr>
            <w:r w:rsidRPr="00614A92">
              <w:rPr>
                <w:rFonts w:cs="Arial"/>
                <w:b/>
                <w:szCs w:val="20"/>
              </w:rPr>
              <w:t>K 2</w:t>
            </w:r>
            <w:r>
              <w:rPr>
                <w:rFonts w:cs="Arial"/>
                <w:b/>
                <w:szCs w:val="20"/>
              </w:rPr>
              <w:t>5</w:t>
            </w:r>
            <w:r w:rsidRPr="00614A92">
              <w:rPr>
                <w:rFonts w:cs="Arial"/>
                <w:b/>
                <w:szCs w:val="20"/>
              </w:rPr>
              <w:t>. členu</w:t>
            </w:r>
          </w:p>
          <w:p w:rsidR="005A2AB2" w:rsidRPr="00BE13B1" w:rsidRDefault="005A2AB2" w:rsidP="00CA4646">
            <w:pPr>
              <w:jc w:val="both"/>
              <w:rPr>
                <w:rFonts w:cs="Arial"/>
                <w:szCs w:val="20"/>
              </w:rPr>
            </w:pPr>
            <w:r>
              <w:rPr>
                <w:rFonts w:cs="Arial"/>
                <w:color w:val="000000"/>
                <w:szCs w:val="20"/>
              </w:rPr>
              <w:t>Višina najnižje urne postavke za opravljeno začasno ali občasno delo v kmetijstvu se usklajuje z rastjo minimalne plače v Republiki Sloveniji, kot jo določa zakon, ki ureja minimalno plačo, ter jo enkrat letno določi minister, pristojen za delo, in objavi v Uradnem listu Republike Slovenije najpozneje do konca februarja v koledarskem letu za vse oblike opravljanja del, ki imajo za izhodišče minimalno plačo. Višina urne postavke velja od marca tekočega koledarskega leta do vključno februarja naslednjega koledarskega leta.</w:t>
            </w:r>
          </w:p>
          <w:p w:rsidR="005A2AB2" w:rsidRPr="00614A92" w:rsidRDefault="005A2AB2" w:rsidP="00CA464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p>
          <w:p w:rsidR="005A2AB2" w:rsidRDefault="005A2AB2" w:rsidP="00CA4646">
            <w:pPr>
              <w:jc w:val="both"/>
              <w:rPr>
                <w:rFonts w:cs="Arial"/>
                <w:b/>
                <w:bCs/>
                <w:szCs w:val="20"/>
              </w:rPr>
            </w:pPr>
            <w:r w:rsidRPr="00614A92">
              <w:rPr>
                <w:rFonts w:cs="Arial"/>
                <w:b/>
                <w:bCs/>
                <w:szCs w:val="20"/>
              </w:rPr>
              <w:t>K 2</w:t>
            </w:r>
            <w:r>
              <w:rPr>
                <w:rFonts w:cs="Arial"/>
                <w:b/>
                <w:bCs/>
                <w:szCs w:val="20"/>
              </w:rPr>
              <w:t>6</w:t>
            </w:r>
            <w:r w:rsidRPr="00614A92">
              <w:rPr>
                <w:rFonts w:cs="Arial"/>
                <w:b/>
                <w:bCs/>
                <w:szCs w:val="20"/>
              </w:rPr>
              <w:t>. členu</w:t>
            </w:r>
          </w:p>
          <w:p w:rsidR="005A2AB2" w:rsidRPr="00BD23FD" w:rsidRDefault="005A2AB2" w:rsidP="00CA4646">
            <w:pPr>
              <w:jc w:val="both"/>
              <w:rPr>
                <w:rFonts w:cs="Arial"/>
                <w:color w:val="000000" w:themeColor="text1"/>
                <w:szCs w:val="20"/>
              </w:rPr>
            </w:pPr>
            <w:r w:rsidRPr="00BD23FD">
              <w:rPr>
                <w:rFonts w:cs="Arial"/>
                <w:color w:val="000000" w:themeColor="text1"/>
                <w:szCs w:val="20"/>
              </w:rPr>
              <w:t>Evidenca tržne usmerjenosti nosilcev kmetijskih gospodarstev:</w:t>
            </w:r>
          </w:p>
          <w:p w:rsidR="005A2AB2" w:rsidRPr="00BD23FD" w:rsidRDefault="005A2AB2" w:rsidP="00CA4646">
            <w:pPr>
              <w:jc w:val="both"/>
              <w:rPr>
                <w:rFonts w:cs="Arial"/>
                <w:color w:val="000000" w:themeColor="text1"/>
                <w:szCs w:val="20"/>
              </w:rPr>
            </w:pPr>
            <w:r w:rsidRPr="00BD23FD">
              <w:rPr>
                <w:rFonts w:cs="Arial"/>
                <w:color w:val="000000" w:themeColor="text1"/>
                <w:szCs w:val="20"/>
              </w:rPr>
              <w:t xml:space="preserve">V podporo izvajanju skupne kmetijske politike so potrebne informacije, kje je Slovenija z vidika pridelave hrane oziroma kaj je proizvodna usmerjenost kmetijskih gospodarstev in koliko kmetijska gospodarstva proizvedejo - zbirke s takšnimi podatki namreč še ni na voljo. Za namen pridobitve podatkov bi v letu 2023 izvedli anketo o tržni usmerjenosti vsakega kmetijska gospodarstva in skupini, v katero sodi posamezno kmetijsko gospodarstvo (samooskrbno, delno tržno ali tržno), dodatno bi za kmetijska gospodarstva, ki dajejo pridelke na trg, </w:t>
            </w:r>
            <w:proofErr w:type="spellStart"/>
            <w:r w:rsidRPr="00BD23FD">
              <w:rPr>
                <w:rFonts w:cs="Arial"/>
                <w:color w:val="000000" w:themeColor="text1"/>
                <w:szCs w:val="20"/>
              </w:rPr>
              <w:t>poizvedli</w:t>
            </w:r>
            <w:proofErr w:type="spellEnd"/>
            <w:r w:rsidRPr="00BD23FD">
              <w:rPr>
                <w:rFonts w:cs="Arial"/>
                <w:color w:val="000000" w:themeColor="text1"/>
                <w:szCs w:val="20"/>
              </w:rPr>
              <w:t xml:space="preserve"> o dejanskem obsegu pridelave pridelkov in prireje živali ter načinu prodaje. Predlog zbiranja podatkov je nastal kot odziv na pobudo s terena, da se v okviru SKP spodbuja tista kmetijska gospodarstva, ki pridelujejo hrano, podatki pa bi bili podlaga za bolj ciljno usmerjanje kmetijske politike. Z novim 148.c členom se uvaja evidenca tržne usmerjenosti nosilcev kmetijskih gospodarstev, v kateri se zbirajo podatki, pridobljeni z anketo. Zavezanec za vpis je nosilec, ki odda zbirno vlogo, v skladu s predpisom, ki ureja izvedbo ukrepov kmetijske politike za tekoče koledarsko leto, podatke sporoči ob oddaji zbirne vloge. Zbirajo se podatki </w:t>
            </w:r>
            <w:r w:rsidRPr="00BD23FD">
              <w:rPr>
                <w:rFonts w:cs="Arial"/>
                <w:color w:val="000000" w:themeColor="text1"/>
                <w:szCs w:val="20"/>
              </w:rPr>
              <w:lastRenderedPageBreak/>
              <w:t>o tržni usmeritvi kmetijskega gospodarstva, podatki o obsegu prihodka od kmetijske prodaje in način</w:t>
            </w:r>
            <w:r>
              <w:rPr>
                <w:rFonts w:cs="Arial"/>
                <w:color w:val="000000" w:themeColor="text1"/>
                <w:szCs w:val="20"/>
              </w:rPr>
              <w:t>u</w:t>
            </w:r>
            <w:r w:rsidRPr="00BD23FD">
              <w:rPr>
                <w:rFonts w:cs="Arial"/>
                <w:color w:val="000000" w:themeColor="text1"/>
                <w:szCs w:val="20"/>
              </w:rPr>
              <w:t xml:space="preserve"> trženja. </w:t>
            </w:r>
          </w:p>
          <w:p w:rsidR="005A2AB2" w:rsidRDefault="005A2AB2" w:rsidP="00CA4646">
            <w:pPr>
              <w:jc w:val="both"/>
              <w:rPr>
                <w:rFonts w:cs="Arial"/>
                <w:b/>
                <w:bCs/>
                <w:szCs w:val="20"/>
              </w:rPr>
            </w:pPr>
          </w:p>
          <w:p w:rsidR="005A2AB2" w:rsidRDefault="005A2AB2" w:rsidP="00CA4646">
            <w:pPr>
              <w:jc w:val="both"/>
              <w:rPr>
                <w:rFonts w:cs="Arial"/>
                <w:bCs/>
                <w:szCs w:val="20"/>
              </w:rPr>
            </w:pPr>
            <w:r w:rsidRPr="00BB1E13">
              <w:rPr>
                <w:rFonts w:cs="Arial"/>
                <w:bCs/>
                <w:szCs w:val="20"/>
              </w:rPr>
              <w:t>Evidenca o delovnih opravilih:</w:t>
            </w:r>
          </w:p>
          <w:p w:rsidR="005A2AB2" w:rsidRDefault="005A2AB2" w:rsidP="00CA4646">
            <w:pPr>
              <w:jc w:val="both"/>
              <w:rPr>
                <w:rFonts w:cs="Arial"/>
                <w:color w:val="000000" w:themeColor="text1"/>
                <w:szCs w:val="20"/>
              </w:rPr>
            </w:pPr>
            <w:r w:rsidRPr="006226A1">
              <w:rPr>
                <w:rFonts w:cs="Arial"/>
                <w:color w:val="000000" w:themeColor="text1"/>
                <w:szCs w:val="20"/>
              </w:rPr>
              <w:t>Na kmetij</w:t>
            </w:r>
            <w:r>
              <w:rPr>
                <w:rFonts w:cs="Arial"/>
                <w:color w:val="000000" w:themeColor="text1"/>
                <w:szCs w:val="20"/>
              </w:rPr>
              <w:t>skem gospodarstvu</w:t>
            </w:r>
            <w:r w:rsidRPr="006226A1">
              <w:rPr>
                <w:rFonts w:cs="Arial"/>
                <w:color w:val="000000" w:themeColor="text1"/>
                <w:szCs w:val="20"/>
              </w:rPr>
              <w:t xml:space="preserve"> se izvajajo delovna opravila, med katera se zlasti štejejo </w:t>
            </w:r>
            <w:r>
              <w:rPr>
                <w:rFonts w:cs="Arial"/>
                <w:color w:val="000000" w:themeColor="text1"/>
                <w:szCs w:val="20"/>
              </w:rPr>
              <w:t xml:space="preserve">agrotehnični ukrepi, kot so </w:t>
            </w:r>
            <w:r w:rsidRPr="006226A1">
              <w:rPr>
                <w:rFonts w:cs="Arial"/>
                <w:color w:val="000000" w:themeColor="text1"/>
                <w:szCs w:val="20"/>
              </w:rPr>
              <w:t xml:space="preserve">obdelava kmetijskih površin v kmetijske namene, gnojenje, </w:t>
            </w:r>
            <w:r>
              <w:rPr>
                <w:rFonts w:cs="Arial"/>
                <w:color w:val="000000" w:themeColor="text1"/>
                <w:szCs w:val="20"/>
              </w:rPr>
              <w:t>skladiščenje</w:t>
            </w:r>
            <w:r w:rsidRPr="006226A1">
              <w:rPr>
                <w:rFonts w:cs="Arial"/>
                <w:color w:val="000000" w:themeColor="text1"/>
                <w:szCs w:val="20"/>
              </w:rPr>
              <w:t xml:space="preserve"> in obdelava organskih gnojil, uporaba fitofarmacevtskih sredstev za kmetijske namene, delo s kmetijsko mehanizacijo, obratovanje in vzdrževanje naprav za kmetijske namene, obratovanje in vzdrževanje namakalnih sistemov in njihovih črpalk, reja in oskrba živali, paša živali, postavitev in vzdrževanje pašnih sistemov v primeru nenadzorovane paše živali in podobno. </w:t>
            </w:r>
            <w:r>
              <w:rPr>
                <w:rFonts w:cs="Arial"/>
                <w:color w:val="000000" w:themeColor="text1"/>
                <w:szCs w:val="20"/>
              </w:rPr>
              <w:t>Z</w:t>
            </w:r>
            <w:r w:rsidRPr="006226A1">
              <w:rPr>
                <w:rFonts w:cs="Arial"/>
                <w:color w:val="000000" w:themeColor="text1"/>
                <w:szCs w:val="20"/>
              </w:rPr>
              <w:t xml:space="preserve"> izvajanjem teh opravil kmet posega v npr. kmetijska tla, rejo domačih živali ali v pridelavo rastlin, kar vpliva na izpuste toplogrednih plinov, kakovost tal, </w:t>
            </w:r>
            <w:r>
              <w:rPr>
                <w:rFonts w:cs="Arial"/>
                <w:color w:val="000000" w:themeColor="text1"/>
                <w:szCs w:val="20"/>
              </w:rPr>
              <w:t xml:space="preserve">voda in zraka, biotsko raznovrstnost, </w:t>
            </w:r>
            <w:r w:rsidRPr="006226A1">
              <w:rPr>
                <w:rFonts w:cs="Arial"/>
                <w:color w:val="000000" w:themeColor="text1"/>
                <w:szCs w:val="20"/>
              </w:rPr>
              <w:t xml:space="preserve">doseganje proizvodnih ciljev, izpolnjevanje zahtev ukrepov skupne kmetijske politike itd. </w:t>
            </w:r>
            <w:r>
              <w:rPr>
                <w:rFonts w:cs="Arial"/>
                <w:color w:val="000000" w:themeColor="text1"/>
                <w:szCs w:val="20"/>
              </w:rPr>
              <w:t>Z namenom preverjanja izpolnjevanja predpisanih zahtev ukrepov kmetijske politike, v katera so vključena kmetijska gospodarstva in ugotavljanja učinkov teh ukrepov ter z namenom poročanja glede izpolnjevanja zavez in podnebno-</w:t>
            </w:r>
            <w:proofErr w:type="spellStart"/>
            <w:r>
              <w:rPr>
                <w:rFonts w:cs="Arial"/>
                <w:color w:val="000000" w:themeColor="text1"/>
                <w:szCs w:val="20"/>
              </w:rPr>
              <w:t>okoljskih</w:t>
            </w:r>
            <w:proofErr w:type="spellEnd"/>
            <w:r>
              <w:rPr>
                <w:rFonts w:cs="Arial"/>
                <w:color w:val="000000" w:themeColor="text1"/>
                <w:szCs w:val="20"/>
              </w:rPr>
              <w:t xml:space="preserve"> ciljev (s področja podnebnih sprememb, varovanja naravnih virov (voda, tla, zrak)</w:t>
            </w:r>
            <w:r w:rsidRPr="003B77AB">
              <w:rPr>
                <w:rFonts w:cs="Arial"/>
                <w:color w:val="000000" w:themeColor="text1"/>
                <w:szCs w:val="20"/>
              </w:rPr>
              <w:t xml:space="preserve"> </w:t>
            </w:r>
            <w:r>
              <w:rPr>
                <w:rFonts w:cs="Arial"/>
                <w:color w:val="000000" w:themeColor="text1"/>
                <w:szCs w:val="20"/>
              </w:rPr>
              <w:t>in biotske raznovrstnosti) iz evropskih in nacionalnih programskih in strateških dokumentov ter zakonodaje (Zeleni dogovor EU, Strategija EU »od vil do vilic«, S</w:t>
            </w:r>
            <w:r w:rsidRPr="00B97561">
              <w:rPr>
                <w:rFonts w:cs="Arial"/>
                <w:color w:val="000000" w:themeColor="text1"/>
                <w:szCs w:val="20"/>
              </w:rPr>
              <w:t>trategij</w:t>
            </w:r>
            <w:r>
              <w:rPr>
                <w:rFonts w:cs="Arial"/>
                <w:color w:val="000000" w:themeColor="text1"/>
                <w:szCs w:val="20"/>
              </w:rPr>
              <w:t>a</w:t>
            </w:r>
            <w:r w:rsidRPr="00B97561">
              <w:rPr>
                <w:rFonts w:cs="Arial"/>
                <w:color w:val="000000" w:themeColor="text1"/>
                <w:szCs w:val="20"/>
              </w:rPr>
              <w:t xml:space="preserve"> EU za tla do leta 2030</w:t>
            </w:r>
            <w:r>
              <w:rPr>
                <w:rFonts w:cs="Arial"/>
                <w:color w:val="000000" w:themeColor="text1"/>
                <w:szCs w:val="20"/>
              </w:rPr>
              <w:t xml:space="preserve">, </w:t>
            </w:r>
            <w:r w:rsidRPr="00B97561">
              <w:rPr>
                <w:rFonts w:cs="Arial"/>
                <w:color w:val="000000" w:themeColor="text1"/>
                <w:szCs w:val="20"/>
              </w:rPr>
              <w:t>Strategija EU za biotsko raznovrstnost do leta 2030</w:t>
            </w:r>
            <w:r>
              <w:rPr>
                <w:rFonts w:cs="Arial"/>
                <w:color w:val="000000" w:themeColor="text1"/>
                <w:szCs w:val="20"/>
              </w:rPr>
              <w:t xml:space="preserve">, </w:t>
            </w:r>
            <w:r w:rsidRPr="00E162E9">
              <w:rPr>
                <w:rFonts w:cs="Arial"/>
                <w:color w:val="000000" w:themeColor="text1"/>
                <w:szCs w:val="20"/>
              </w:rPr>
              <w:t>Resolucija o nacionalnem programu o strateških usmeritvah razvoja slovenskega kmetijstva in živilstva »Naša hrana, podeželje in naravni viri od leta 2021«</w:t>
            </w:r>
            <w:r>
              <w:rPr>
                <w:rFonts w:cs="Arial"/>
                <w:color w:val="000000" w:themeColor="text1"/>
                <w:szCs w:val="20"/>
              </w:rPr>
              <w:t xml:space="preserve">, </w:t>
            </w:r>
            <w:r w:rsidRPr="00E162E9">
              <w:rPr>
                <w:rFonts w:cs="Arial"/>
                <w:color w:val="000000" w:themeColor="text1"/>
                <w:szCs w:val="20"/>
              </w:rPr>
              <w:t>Resolucija o Dolgoročni podnebni strategiji Slovenije do leta 2050</w:t>
            </w:r>
            <w:r>
              <w:rPr>
                <w:rFonts w:cs="Arial"/>
                <w:color w:val="000000" w:themeColor="text1"/>
                <w:szCs w:val="20"/>
              </w:rPr>
              <w:t xml:space="preserve">, </w:t>
            </w:r>
            <w:r w:rsidRPr="00E162E9">
              <w:rPr>
                <w:rFonts w:cs="Arial"/>
                <w:color w:val="000000" w:themeColor="text1"/>
                <w:szCs w:val="20"/>
              </w:rPr>
              <w:t>Celoviti nacionalni energetski in podnebni načrt Republike Slovenije</w:t>
            </w:r>
            <w:r>
              <w:rPr>
                <w:rFonts w:cs="Arial"/>
                <w:color w:val="000000" w:themeColor="text1"/>
                <w:szCs w:val="20"/>
              </w:rPr>
              <w:t xml:space="preserve">, </w:t>
            </w:r>
            <w:r w:rsidRPr="00E162E9">
              <w:rPr>
                <w:rFonts w:cs="Arial"/>
                <w:color w:val="000000" w:themeColor="text1"/>
                <w:szCs w:val="20"/>
              </w:rPr>
              <w:t>Resolucija o Nacionalnem programu varstva okolja za obdobje 2020–2030</w:t>
            </w:r>
            <w:r>
              <w:rPr>
                <w:rFonts w:cs="Arial"/>
                <w:color w:val="000000" w:themeColor="text1"/>
                <w:szCs w:val="20"/>
              </w:rPr>
              <w:t xml:space="preserve">, </w:t>
            </w:r>
            <w:r w:rsidRPr="00AA1A91">
              <w:rPr>
                <w:rFonts w:cs="Arial"/>
                <w:color w:val="000000" w:themeColor="text1"/>
                <w:szCs w:val="20"/>
              </w:rPr>
              <w:t>Načrt upravljanja voda 2022–2027</w:t>
            </w:r>
            <w:r>
              <w:rPr>
                <w:rFonts w:cs="Arial"/>
                <w:color w:val="000000" w:themeColor="text1"/>
                <w:szCs w:val="20"/>
              </w:rPr>
              <w:t xml:space="preserve"> itd.), </w:t>
            </w:r>
            <w:r w:rsidRPr="006226A1">
              <w:rPr>
                <w:rFonts w:cs="Arial"/>
                <w:color w:val="000000" w:themeColor="text1"/>
                <w:szCs w:val="20"/>
              </w:rPr>
              <w:t>je treb</w:t>
            </w:r>
            <w:r>
              <w:rPr>
                <w:rFonts w:cs="Arial"/>
                <w:color w:val="000000" w:themeColor="text1"/>
                <w:szCs w:val="20"/>
              </w:rPr>
              <w:t>a</w:t>
            </w:r>
            <w:r w:rsidRPr="006226A1">
              <w:rPr>
                <w:rFonts w:cs="Arial"/>
                <w:color w:val="000000" w:themeColor="text1"/>
                <w:szCs w:val="20"/>
              </w:rPr>
              <w:t xml:space="preserve"> vzpostaviti</w:t>
            </w:r>
            <w:r>
              <w:rPr>
                <w:rFonts w:cs="Arial"/>
                <w:color w:val="000000" w:themeColor="text1"/>
                <w:szCs w:val="20"/>
              </w:rPr>
              <w:t xml:space="preserve"> aplikacijo »e-evidence«. V to aplikacijo bodo kmetje vpisovali delovna opravila, ki jih bodo izvajali pri posameznih ukrepih skupne kmetijske politike na enostaven in pregleden način, zato »e-evidence« predstavljajo tudi zmanjševanje administrativnih bremen za kmete.</w:t>
            </w:r>
          </w:p>
          <w:p w:rsidR="005A2AB2" w:rsidRPr="00614A92" w:rsidRDefault="005A2AB2" w:rsidP="00CA4646">
            <w:pPr>
              <w:autoSpaceDE w:val="0"/>
              <w:autoSpaceDN w:val="0"/>
              <w:adjustRightInd w:val="0"/>
              <w:jc w:val="both"/>
              <w:rPr>
                <w:rFonts w:cs="Arial"/>
                <w:szCs w:val="20"/>
              </w:rPr>
            </w:pPr>
          </w:p>
          <w:p w:rsidR="005A2AB2" w:rsidRDefault="005A2AB2" w:rsidP="00CA4646">
            <w:pPr>
              <w:autoSpaceDE w:val="0"/>
              <w:autoSpaceDN w:val="0"/>
              <w:adjustRightInd w:val="0"/>
              <w:jc w:val="both"/>
              <w:rPr>
                <w:rFonts w:eastAsiaTheme="minorHAnsi" w:cs="Arial"/>
                <w:b/>
                <w:szCs w:val="20"/>
              </w:rPr>
            </w:pPr>
            <w:r w:rsidRPr="006B57F7">
              <w:rPr>
                <w:rFonts w:eastAsiaTheme="minorHAnsi" w:cs="Arial"/>
                <w:b/>
                <w:szCs w:val="20"/>
              </w:rPr>
              <w:t>K 2</w:t>
            </w:r>
            <w:r>
              <w:rPr>
                <w:rFonts w:eastAsiaTheme="minorHAnsi" w:cs="Arial"/>
                <w:b/>
                <w:szCs w:val="20"/>
              </w:rPr>
              <w:t>7</w:t>
            </w:r>
            <w:r w:rsidRPr="006B57F7">
              <w:rPr>
                <w:rFonts w:eastAsiaTheme="minorHAnsi" w:cs="Arial"/>
                <w:b/>
                <w:szCs w:val="20"/>
              </w:rPr>
              <w:t>. členu</w:t>
            </w:r>
          </w:p>
          <w:p w:rsidR="005A2AB2" w:rsidRDefault="005A2AB2" w:rsidP="00CA4646">
            <w:pPr>
              <w:autoSpaceDE w:val="0"/>
              <w:autoSpaceDN w:val="0"/>
              <w:adjustRightInd w:val="0"/>
              <w:jc w:val="both"/>
              <w:rPr>
                <w:rFonts w:cs="Arial"/>
                <w:color w:val="000000" w:themeColor="text1"/>
                <w:szCs w:val="20"/>
              </w:rPr>
            </w:pPr>
            <w:r w:rsidRPr="00FC1648">
              <w:rPr>
                <w:rFonts w:cs="Arial"/>
                <w:color w:val="000000" w:themeColor="text1"/>
                <w:szCs w:val="20"/>
              </w:rPr>
              <w:t>Z letom 2023 se vzpostavlja elektronska evidenca za organizacije proizvajalcev, združenja organizacij proizvajalcev, skupine proizvajalcev za skupno trženje, skupine proizvajalcev za izvajanje shem kakovosti in medpanožne organizacije. Ta sprememba je pomembna z vidika prepisa podatkov iz drugih evidenc, zato se dopolnjuje 152. člen ZKme-1. V prvi točki drugega odstavka 152. člena je dodana evidenca mleka in mlečnih izdelkov, za namen kontrole članov organizacij proizvajalcev v mlečnem sektorju. Za  kontrolo obveznega obsega prodaje proizvodov članov preko organizacij proizvajalcev so potrebni podatki o obsegu in vrednosti tržne proizvodnje za posameznega člana organizacije proizvajalcev, kar je dodano v prvi točki drugega odstavka. V četrti točki drugega odstavka, ki se navezuje na medpanožne organizacije, se dodajata točki b in c, z namenom poenotenja besedila z besedilom pri organizacijah in skupinah proizvajalcev. Točka d četrte točke drugega odstavka se dodaja zaradi najnovejše spremembe pri priznanju medpanožne organizacije - lahko je priznana s pisnim dogovorom oz. pogodbo med člani medpanožne organizacije. V isti točki je dodana točka f, ki se navezuje na sektor oljk in oljčnega olja. Medpanožna organizacija v tem sektorju  se lahko ukvarja s trženjem proizvodov svojih članov, kar z</w:t>
            </w:r>
            <w:r w:rsidRPr="00057217">
              <w:rPr>
                <w:rFonts w:cs="Arial"/>
                <w:color w:val="000000" w:themeColor="text1"/>
                <w:szCs w:val="20"/>
              </w:rPr>
              <w:t xml:space="preserve">a ostale sektorje ne velja. </w:t>
            </w:r>
          </w:p>
          <w:p w:rsidR="005A2AB2" w:rsidRDefault="005A2AB2" w:rsidP="00CA4646">
            <w:pPr>
              <w:autoSpaceDE w:val="0"/>
              <w:autoSpaceDN w:val="0"/>
              <w:adjustRightInd w:val="0"/>
              <w:jc w:val="both"/>
              <w:rPr>
                <w:rFonts w:cs="Arial"/>
                <w:b/>
                <w:color w:val="000000" w:themeColor="text1"/>
                <w:szCs w:val="20"/>
              </w:rPr>
            </w:pPr>
          </w:p>
          <w:p w:rsidR="005A2AB2" w:rsidRDefault="005A2AB2" w:rsidP="00CA4646">
            <w:pPr>
              <w:autoSpaceDE w:val="0"/>
              <w:autoSpaceDN w:val="0"/>
              <w:adjustRightInd w:val="0"/>
              <w:jc w:val="both"/>
              <w:rPr>
                <w:rFonts w:cs="Arial"/>
                <w:b/>
                <w:color w:val="000000" w:themeColor="text1"/>
                <w:szCs w:val="20"/>
              </w:rPr>
            </w:pPr>
            <w:r>
              <w:rPr>
                <w:rFonts w:cs="Arial"/>
                <w:b/>
                <w:color w:val="000000" w:themeColor="text1"/>
                <w:szCs w:val="20"/>
              </w:rPr>
              <w:t xml:space="preserve">K </w:t>
            </w:r>
            <w:r w:rsidRPr="00192C28">
              <w:rPr>
                <w:rFonts w:cs="Arial"/>
                <w:b/>
                <w:color w:val="000000" w:themeColor="text1"/>
                <w:szCs w:val="20"/>
              </w:rPr>
              <w:t>28.</w:t>
            </w:r>
            <w:r>
              <w:rPr>
                <w:rFonts w:cs="Arial"/>
                <w:b/>
                <w:color w:val="000000" w:themeColor="text1"/>
                <w:szCs w:val="20"/>
              </w:rPr>
              <w:t xml:space="preserve"> členu</w:t>
            </w:r>
          </w:p>
          <w:p w:rsidR="005A2AB2" w:rsidRPr="006258C9" w:rsidRDefault="005A2AB2" w:rsidP="00CA4646">
            <w:pPr>
              <w:autoSpaceDE w:val="0"/>
              <w:autoSpaceDN w:val="0"/>
              <w:adjustRightInd w:val="0"/>
              <w:jc w:val="both"/>
              <w:rPr>
                <w:rFonts w:cs="Arial"/>
                <w:b/>
                <w:color w:val="000000" w:themeColor="text1"/>
                <w:szCs w:val="20"/>
              </w:rPr>
            </w:pPr>
            <w:r w:rsidRPr="00BB1E13">
              <w:rPr>
                <w:rFonts w:cs="Arial"/>
                <w:lang w:eastAsia="sl-SI"/>
              </w:rPr>
              <w:t xml:space="preserve">Evidenca </w:t>
            </w:r>
            <w:r w:rsidRPr="00382577">
              <w:rPr>
                <w:iCs/>
                <w:color w:val="000000"/>
                <w:szCs w:val="20"/>
              </w:rPr>
              <w:t>o analizah krme za potrebe kmetijstva in razvoja podeželja</w:t>
            </w:r>
            <w:r w:rsidRPr="00BB1E13" w:rsidDel="00B52F41">
              <w:rPr>
                <w:rFonts w:cs="Arial"/>
                <w:lang w:eastAsia="sl-SI"/>
              </w:rPr>
              <w:t xml:space="preserve"> </w:t>
            </w:r>
            <w:r w:rsidRPr="00161698">
              <w:rPr>
                <w:rFonts w:cs="Arial"/>
                <w:lang w:eastAsia="sl-SI"/>
              </w:rPr>
              <w:t>je potrebna za spremljanje izvajanja ukrepov kmetijske politike za zmanjševanja emisij toplogrednih plinov iz živinoreje, kot tudi za izvajanj</w:t>
            </w:r>
            <w:r>
              <w:rPr>
                <w:rFonts w:cs="Arial"/>
                <w:lang w:eastAsia="sl-SI"/>
              </w:rPr>
              <w:t>e</w:t>
            </w:r>
            <w:r w:rsidRPr="00161698">
              <w:rPr>
                <w:rFonts w:cs="Arial"/>
                <w:lang w:eastAsia="sl-SI"/>
              </w:rPr>
              <w:t xml:space="preserve"> ukrepov, ki so povezani s blaženjem podnebnim spremembam. V </w:t>
            </w:r>
            <w:r>
              <w:rPr>
                <w:rFonts w:cs="Arial"/>
                <w:lang w:eastAsia="sl-SI"/>
              </w:rPr>
              <w:t>novem 161.b</w:t>
            </w:r>
            <w:r w:rsidRPr="00161698">
              <w:rPr>
                <w:rFonts w:cs="Arial"/>
                <w:lang w:eastAsia="sl-SI"/>
              </w:rPr>
              <w:t xml:space="preserve"> členu</w:t>
            </w:r>
            <w:r>
              <w:rPr>
                <w:rFonts w:cs="Arial"/>
                <w:lang w:eastAsia="sl-SI"/>
              </w:rPr>
              <w:t xml:space="preserve"> </w:t>
            </w:r>
            <w:r w:rsidRPr="00161698">
              <w:rPr>
                <w:rFonts w:cs="Arial"/>
                <w:lang w:eastAsia="sl-SI"/>
              </w:rPr>
              <w:t>je določena pristojnost, vnos podatkov v evidenco in namen evidence. Informacije iz te evidence so potrebne za kontrolo in spremljanje ukrepov skupne kmetijske politike, kot drugih evropskih dokumentov, kot npr. spremljanje zmanjševanje emisij TGP na kmetijskih površinah v skladu z EU uredbo 842/2018 (Ne-ETS uredba).</w:t>
            </w:r>
          </w:p>
          <w:p w:rsidR="005A2AB2" w:rsidRPr="003B5578" w:rsidRDefault="005A2AB2" w:rsidP="00CA4646">
            <w:pPr>
              <w:autoSpaceDE w:val="0"/>
              <w:autoSpaceDN w:val="0"/>
              <w:adjustRightInd w:val="0"/>
              <w:jc w:val="both"/>
              <w:rPr>
                <w:rFonts w:cs="Arial"/>
                <w:b/>
                <w:iCs/>
                <w:szCs w:val="20"/>
              </w:rPr>
            </w:pPr>
          </w:p>
          <w:p w:rsidR="005A2AB2" w:rsidRPr="003B5578" w:rsidRDefault="005A2AB2" w:rsidP="00CA4646">
            <w:pPr>
              <w:autoSpaceDE w:val="0"/>
              <w:autoSpaceDN w:val="0"/>
              <w:adjustRightInd w:val="0"/>
              <w:jc w:val="both"/>
              <w:rPr>
                <w:rFonts w:cs="Arial"/>
                <w:b/>
                <w:iCs/>
                <w:szCs w:val="20"/>
              </w:rPr>
            </w:pPr>
            <w:r w:rsidRPr="003B5578">
              <w:rPr>
                <w:rFonts w:cs="Arial"/>
                <w:b/>
                <w:iCs/>
                <w:szCs w:val="20"/>
              </w:rPr>
              <w:t>K 2</w:t>
            </w:r>
            <w:r>
              <w:rPr>
                <w:rFonts w:cs="Arial"/>
                <w:b/>
                <w:iCs/>
                <w:szCs w:val="20"/>
              </w:rPr>
              <w:t>9</w:t>
            </w:r>
            <w:r w:rsidRPr="003B5578">
              <w:rPr>
                <w:rFonts w:cs="Arial"/>
                <w:b/>
                <w:iCs/>
                <w:szCs w:val="20"/>
              </w:rPr>
              <w:t>. členu</w:t>
            </w:r>
          </w:p>
          <w:p w:rsidR="005A2AB2" w:rsidRDefault="005A2AB2" w:rsidP="00CA4646">
            <w:pPr>
              <w:autoSpaceDE w:val="0"/>
              <w:autoSpaceDN w:val="0"/>
              <w:adjustRightInd w:val="0"/>
              <w:jc w:val="both"/>
              <w:rPr>
                <w:rFonts w:cs="Arial"/>
                <w:color w:val="000000"/>
                <w:szCs w:val="20"/>
              </w:rPr>
            </w:pPr>
            <w:r>
              <w:rPr>
                <w:rFonts w:cs="Arial"/>
                <w:color w:val="000000"/>
                <w:szCs w:val="20"/>
              </w:rPr>
              <w:lastRenderedPageBreak/>
              <w:t>V drugem odstavku se zaradi pravopisne napake, in sicer je namesto pridelave uporabljena beseda predelava, to besedilo spreminja Posebne kulture so po zakonu, ki ureja ugotavljanje katastrskega dohodka le kulture, ki se jih prideluje.</w:t>
            </w:r>
          </w:p>
          <w:p w:rsidR="005A2AB2" w:rsidRDefault="005A2AB2" w:rsidP="00CA4646">
            <w:pPr>
              <w:autoSpaceDE w:val="0"/>
              <w:autoSpaceDN w:val="0"/>
              <w:adjustRightInd w:val="0"/>
              <w:jc w:val="both"/>
              <w:rPr>
                <w:rFonts w:cs="Arial"/>
                <w:color w:val="000000"/>
                <w:szCs w:val="20"/>
              </w:rPr>
            </w:pPr>
          </w:p>
          <w:p w:rsidR="005A2AB2" w:rsidRPr="00D673D4" w:rsidRDefault="005A2AB2" w:rsidP="00CA4646">
            <w:pPr>
              <w:autoSpaceDE w:val="0"/>
              <w:autoSpaceDN w:val="0"/>
              <w:adjustRightInd w:val="0"/>
              <w:jc w:val="both"/>
              <w:rPr>
                <w:rFonts w:cs="Arial"/>
                <w:b/>
                <w:color w:val="000000"/>
                <w:szCs w:val="20"/>
              </w:rPr>
            </w:pPr>
            <w:r w:rsidRPr="00192C28">
              <w:rPr>
                <w:rFonts w:cs="Arial"/>
                <w:b/>
                <w:color w:val="000000"/>
                <w:szCs w:val="20"/>
              </w:rPr>
              <w:t>K 30.</w:t>
            </w:r>
            <w:r w:rsidRPr="00D673D4">
              <w:rPr>
                <w:rFonts w:cs="Arial"/>
                <w:b/>
                <w:color w:val="000000"/>
                <w:szCs w:val="20"/>
              </w:rPr>
              <w:t xml:space="preserve"> členu</w:t>
            </w:r>
          </w:p>
          <w:p w:rsidR="005A2AB2" w:rsidRPr="00D673D4" w:rsidRDefault="005A2AB2" w:rsidP="00CA4646">
            <w:pPr>
              <w:jc w:val="both"/>
            </w:pPr>
            <w:r>
              <w:t xml:space="preserve">S </w:t>
            </w:r>
            <w:r w:rsidRPr="004941E8">
              <w:t xml:space="preserve">predlogom novega </w:t>
            </w:r>
            <w:r>
              <w:t>165.b</w:t>
            </w:r>
            <w:r w:rsidRPr="004941E8">
              <w:t xml:space="preserve"> člena se na novo vzpostavlja evidenca o krajinskih značilnostih, pomembnih za ohranjanje biotske raznovrstnosti in krajinske pestrosti. </w:t>
            </w:r>
            <w:r>
              <w:t xml:space="preserve">Vzpostavitev evidence krajinskih značilnosti je nujna za izvedbo in kontrolo obveznega osnovnega standarda DKOP 8 v okviru pogojenosti in nekaterih ukrepov SKP </w:t>
            </w:r>
            <w:r w:rsidRPr="004941E8">
              <w:t>Strateškega načrta skupne kmetijske politike za obdobje 2023–2027 za Slovenijo</w:t>
            </w:r>
            <w:r>
              <w:t xml:space="preserve">, s katerimi se </w:t>
            </w:r>
            <w:r w:rsidRPr="004941E8">
              <w:t>uresnič</w:t>
            </w:r>
            <w:r>
              <w:t xml:space="preserve">uje krovni cilj reforme SKP »Podpora in krepitev varstva okolja, vključno z biotsko raznovrstnostjo, in podnebnih ukrepov ter prispevanje k doseganju </w:t>
            </w:r>
            <w:proofErr w:type="spellStart"/>
            <w:r>
              <w:t>okoljskih</w:t>
            </w:r>
            <w:proofErr w:type="spellEnd"/>
            <w:r>
              <w:t xml:space="preserve"> in podnebnih ciljev Unije, vključno z njenimi zavezami iz Pariškega sporazuma«.</w:t>
            </w:r>
          </w:p>
          <w:p w:rsidR="005A2AB2" w:rsidRPr="00614A92" w:rsidRDefault="005A2AB2" w:rsidP="00CA4646">
            <w:pPr>
              <w:autoSpaceDE w:val="0"/>
              <w:autoSpaceDN w:val="0"/>
              <w:adjustRightInd w:val="0"/>
              <w:jc w:val="both"/>
              <w:rPr>
                <w:rFonts w:cs="Arial"/>
                <w:b/>
                <w:iCs/>
                <w:szCs w:val="20"/>
              </w:rPr>
            </w:pPr>
          </w:p>
          <w:p w:rsidR="005A2AB2" w:rsidRPr="00614A92" w:rsidRDefault="005A2AB2" w:rsidP="00CA4646">
            <w:pPr>
              <w:autoSpaceDE w:val="0"/>
              <w:autoSpaceDN w:val="0"/>
              <w:adjustRightInd w:val="0"/>
              <w:jc w:val="both"/>
              <w:rPr>
                <w:rFonts w:cs="Arial"/>
                <w:b/>
                <w:iCs/>
                <w:szCs w:val="20"/>
              </w:rPr>
            </w:pPr>
            <w:r w:rsidRPr="00614A92">
              <w:rPr>
                <w:rFonts w:cs="Arial"/>
                <w:b/>
                <w:iCs/>
                <w:szCs w:val="20"/>
              </w:rPr>
              <w:t xml:space="preserve">K </w:t>
            </w:r>
            <w:r>
              <w:rPr>
                <w:rFonts w:cs="Arial"/>
                <w:b/>
                <w:iCs/>
                <w:szCs w:val="20"/>
              </w:rPr>
              <w:t>31</w:t>
            </w:r>
            <w:r w:rsidRPr="00614A92">
              <w:rPr>
                <w:rFonts w:cs="Arial"/>
                <w:b/>
                <w:iCs/>
                <w:szCs w:val="20"/>
              </w:rPr>
              <w:t>. členu</w:t>
            </w:r>
          </w:p>
          <w:p w:rsidR="005A2AB2" w:rsidRDefault="005A2AB2" w:rsidP="00CA4646">
            <w:pPr>
              <w:jc w:val="both"/>
              <w:rPr>
                <w:rFonts w:cs="Arial"/>
                <w:szCs w:val="20"/>
              </w:rPr>
            </w:pPr>
            <w:r w:rsidRPr="00801686">
              <w:rPr>
                <w:rFonts w:cs="Arial"/>
                <w:szCs w:val="20"/>
              </w:rPr>
              <w:t xml:space="preserve">Zaradi </w:t>
            </w:r>
            <w:r>
              <w:rPr>
                <w:rFonts w:cs="Arial"/>
                <w:szCs w:val="20"/>
              </w:rPr>
              <w:t xml:space="preserve">lažjega in hitrejšega ter s tem bolj ekonomičnega </w:t>
            </w:r>
            <w:r w:rsidRPr="00801686">
              <w:rPr>
                <w:rFonts w:cs="Arial"/>
                <w:szCs w:val="20"/>
              </w:rPr>
              <w:t>vodenja upravnih postopkov Agencija potrebuje dostop do določenih podatkov iz</w:t>
            </w:r>
            <w:r>
              <w:rPr>
                <w:rFonts w:cs="Arial"/>
                <w:szCs w:val="20"/>
              </w:rPr>
              <w:t xml:space="preserve"> </w:t>
            </w:r>
            <w:r w:rsidRPr="00801686">
              <w:rPr>
                <w:rFonts w:cs="Arial"/>
                <w:szCs w:val="20"/>
              </w:rPr>
              <w:t>evidenc</w:t>
            </w:r>
            <w:r>
              <w:rPr>
                <w:rFonts w:cs="Arial"/>
                <w:szCs w:val="20"/>
              </w:rPr>
              <w:t xml:space="preserve"> </w:t>
            </w:r>
            <w:r w:rsidRPr="00E0694C">
              <w:rPr>
                <w:rFonts w:cs="Arial"/>
                <w:szCs w:val="20"/>
              </w:rPr>
              <w:t xml:space="preserve">katastra nepremičnin, ZK </w:t>
            </w:r>
            <w:r>
              <w:rPr>
                <w:rFonts w:cs="Arial"/>
                <w:szCs w:val="20"/>
              </w:rPr>
              <w:t>in ZZZS ter Vpisnika zadev v postopkih zaradi insolventnosti pri VS RS, prav tako pa bo v povezavi z 167. členom (ob upoštevanju 84. člena ZVOP-1) omogočeno povezovanje omenjenih zbirk oziroma podatkov.</w:t>
            </w:r>
          </w:p>
          <w:p w:rsidR="005A2AB2" w:rsidRDefault="005A2AB2" w:rsidP="00CA4646">
            <w:pPr>
              <w:jc w:val="both"/>
              <w:rPr>
                <w:rFonts w:cs="Arial"/>
                <w:iCs/>
                <w:szCs w:val="20"/>
              </w:rPr>
            </w:pPr>
          </w:p>
          <w:p w:rsidR="005A2AB2" w:rsidRPr="00614A92" w:rsidRDefault="005A2AB2" w:rsidP="00CA4646">
            <w:pPr>
              <w:jc w:val="both"/>
              <w:rPr>
                <w:rFonts w:cs="Arial"/>
                <w:b/>
                <w:szCs w:val="20"/>
              </w:rPr>
            </w:pPr>
            <w:r w:rsidRPr="00614A92">
              <w:rPr>
                <w:rFonts w:cs="Arial"/>
                <w:b/>
                <w:szCs w:val="20"/>
              </w:rPr>
              <w:t xml:space="preserve">K </w:t>
            </w:r>
            <w:r>
              <w:rPr>
                <w:rFonts w:cs="Arial"/>
                <w:b/>
                <w:szCs w:val="20"/>
              </w:rPr>
              <w:t>32</w:t>
            </w:r>
            <w:r w:rsidRPr="00614A92">
              <w:rPr>
                <w:rFonts w:cs="Arial"/>
                <w:b/>
                <w:szCs w:val="20"/>
              </w:rPr>
              <w:t>. členu</w:t>
            </w:r>
          </w:p>
          <w:p w:rsidR="005A2AB2" w:rsidRDefault="005A2AB2" w:rsidP="00CA4646">
            <w:pPr>
              <w:jc w:val="both"/>
              <w:rPr>
                <w:rFonts w:cs="Arial"/>
                <w:szCs w:val="20"/>
                <w:lang w:val="nl-NL"/>
              </w:rPr>
            </w:pPr>
            <w:r>
              <w:rPr>
                <w:rFonts w:cs="Arial"/>
                <w:szCs w:val="20"/>
              </w:rPr>
              <w:t xml:space="preserve">Ker bo poteklo prehodno obdobje se predlaga podaljšanje prehodnega obdobja za čas novega programskega obdobja za vse pašne in agrarne skupnosti, ki še niso registrirane po ZKme-1 ali </w:t>
            </w:r>
            <w:proofErr w:type="spellStart"/>
            <w:r>
              <w:rPr>
                <w:rFonts w:cs="Arial"/>
                <w:szCs w:val="20"/>
              </w:rPr>
              <w:t>ZAgrS</w:t>
            </w:r>
            <w:proofErr w:type="spellEnd"/>
            <w:r>
              <w:rPr>
                <w:rFonts w:cs="Arial"/>
                <w:szCs w:val="20"/>
              </w:rPr>
              <w:t>.</w:t>
            </w:r>
          </w:p>
          <w:p w:rsidR="005A2AB2" w:rsidRPr="00614A92" w:rsidRDefault="005A2AB2" w:rsidP="00CA4646">
            <w:pPr>
              <w:jc w:val="both"/>
              <w:rPr>
                <w:rFonts w:cs="Arial"/>
                <w:szCs w:val="20"/>
              </w:rPr>
            </w:pPr>
          </w:p>
        </w:tc>
      </w:tr>
    </w:tbl>
    <w:p w:rsidR="005A2AB2" w:rsidRPr="00BB1E13" w:rsidRDefault="005A2AB2" w:rsidP="005A2AB2">
      <w:pPr>
        <w:autoSpaceDE w:val="0"/>
        <w:autoSpaceDN w:val="0"/>
        <w:adjustRightInd w:val="0"/>
        <w:jc w:val="both"/>
        <w:rPr>
          <w:rFonts w:cs="Arial"/>
          <w:b/>
          <w:iCs/>
          <w:szCs w:val="20"/>
        </w:rPr>
      </w:pPr>
      <w:r w:rsidRPr="00BB1E13">
        <w:rPr>
          <w:rFonts w:cs="Arial"/>
          <w:b/>
          <w:iCs/>
          <w:szCs w:val="20"/>
        </w:rPr>
        <w:lastRenderedPageBreak/>
        <w:t xml:space="preserve">K </w:t>
      </w:r>
      <w:r>
        <w:rPr>
          <w:rFonts w:cs="Arial"/>
          <w:b/>
          <w:iCs/>
          <w:szCs w:val="20"/>
        </w:rPr>
        <w:t>33</w:t>
      </w:r>
      <w:r w:rsidRPr="00BB1E13">
        <w:rPr>
          <w:rFonts w:cs="Arial"/>
          <w:b/>
          <w:iCs/>
          <w:szCs w:val="20"/>
        </w:rPr>
        <w:t>. členu</w:t>
      </w:r>
    </w:p>
    <w:p w:rsidR="005A2AB2" w:rsidRPr="00BB1E13" w:rsidRDefault="005A2AB2" w:rsidP="005A2AB2">
      <w:pPr>
        <w:autoSpaceDE w:val="0"/>
        <w:autoSpaceDN w:val="0"/>
        <w:adjustRightInd w:val="0"/>
        <w:jc w:val="both"/>
        <w:rPr>
          <w:rFonts w:cs="Arial"/>
          <w:iCs/>
          <w:szCs w:val="20"/>
        </w:rPr>
      </w:pPr>
      <w:r w:rsidRPr="00BB1E13">
        <w:rPr>
          <w:rFonts w:cs="Arial"/>
          <w:iCs/>
          <w:szCs w:val="20"/>
        </w:rPr>
        <w:t>S predlogom spremembe zakona najnižja urna postavka za začasno ali občasno delo v kmetijstvu za leto 2022 (od uveljavitve sprememb zakona)  znaša 6,17 evrov. Ta višina izhaja iz minimalne urne postavke določene z zakonom, ki ureja minimalno plačo. Z dnem uveljavitve zakona preneha veljati tudi Odredba o uskladitvi najnižje bruto urne postavke za opravljeno začasno ali občasno delo v kmetijstvu (Uradni list RS, št. 38/22), ki je po dosedanji metodologiji določila najnižjo bruto urno postavko za opravljeno začasno ali občasno delo v kmetijstvu v nekoliko nižjem znesku, in sicer 5,79 evra.</w:t>
      </w:r>
    </w:p>
    <w:p w:rsidR="005A2AB2" w:rsidRPr="00BB1E13" w:rsidRDefault="005A2AB2" w:rsidP="005A2AB2">
      <w:pPr>
        <w:autoSpaceDE w:val="0"/>
        <w:autoSpaceDN w:val="0"/>
        <w:adjustRightInd w:val="0"/>
        <w:jc w:val="both"/>
        <w:rPr>
          <w:rFonts w:cs="Arial"/>
          <w:b/>
          <w:iCs/>
          <w:szCs w:val="20"/>
        </w:rPr>
      </w:pPr>
    </w:p>
    <w:p w:rsidR="005A2AB2" w:rsidRPr="00BB1E13" w:rsidRDefault="005A2AB2" w:rsidP="005A2AB2">
      <w:pPr>
        <w:autoSpaceDE w:val="0"/>
        <w:autoSpaceDN w:val="0"/>
        <w:adjustRightInd w:val="0"/>
        <w:jc w:val="both"/>
        <w:rPr>
          <w:rFonts w:cs="Arial"/>
          <w:b/>
          <w:iCs/>
          <w:szCs w:val="20"/>
        </w:rPr>
      </w:pPr>
      <w:r w:rsidRPr="00BB1E13">
        <w:rPr>
          <w:rFonts w:cs="Arial"/>
          <w:b/>
          <w:iCs/>
          <w:szCs w:val="20"/>
        </w:rPr>
        <w:t xml:space="preserve">K </w:t>
      </w:r>
      <w:r>
        <w:rPr>
          <w:rFonts w:cs="Arial"/>
          <w:b/>
          <w:iCs/>
          <w:szCs w:val="20"/>
        </w:rPr>
        <w:t>34</w:t>
      </w:r>
      <w:r w:rsidRPr="00BB1E13">
        <w:rPr>
          <w:rFonts w:cs="Arial"/>
          <w:b/>
          <w:iCs/>
          <w:szCs w:val="20"/>
        </w:rPr>
        <w:t>. členu</w:t>
      </w:r>
    </w:p>
    <w:p w:rsidR="005A2AB2" w:rsidRPr="00BB1E13" w:rsidRDefault="005A2AB2" w:rsidP="005A2AB2">
      <w:pPr>
        <w:autoSpaceDE w:val="0"/>
        <w:autoSpaceDN w:val="0"/>
        <w:adjustRightInd w:val="0"/>
        <w:jc w:val="both"/>
        <w:rPr>
          <w:rFonts w:cs="Arial"/>
          <w:iCs/>
          <w:szCs w:val="20"/>
        </w:rPr>
      </w:pPr>
      <w:r w:rsidRPr="00BB1E13">
        <w:rPr>
          <w:rFonts w:cs="Arial"/>
          <w:iCs/>
          <w:szCs w:val="20"/>
        </w:rPr>
        <w:t>Ta zakon začne veljati petnajsti dan po objavi v Uradnem listu Republike Slovenije.</w:t>
      </w:r>
    </w:p>
    <w:p w:rsidR="005A2AB2" w:rsidRDefault="005A2AB2" w:rsidP="005A2AB2">
      <w:pPr>
        <w:jc w:val="both"/>
        <w:rPr>
          <w:rFonts w:ascii="Helv" w:eastAsiaTheme="minorHAnsi" w:hAnsi="Helv" w:cs="Helv"/>
          <w:color w:val="000000"/>
          <w:szCs w:val="20"/>
        </w:rPr>
      </w:pPr>
    </w:p>
    <w:p w:rsidR="005A2AB2" w:rsidRPr="005A2AB2" w:rsidRDefault="005A2AB2" w:rsidP="005A2AB2">
      <w:pPr>
        <w:rPr>
          <w:b/>
        </w:rPr>
      </w:pPr>
    </w:p>
    <w:sectPr w:rsidR="005A2AB2" w:rsidRPr="005A2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76F"/>
    <w:multiLevelType w:val="hybridMultilevel"/>
    <w:tmpl w:val="AABC6016"/>
    <w:lvl w:ilvl="0" w:tplc="7D385F12">
      <w:start w:val="1"/>
      <w:numFmt w:val="decimal"/>
      <w:pStyle w:val="tokeodstavka"/>
      <w:lvlText w:val="%1."/>
      <w:lvlJc w:val="left"/>
      <w:pPr>
        <w:ind w:left="360" w:hanging="360"/>
      </w:pPr>
      <w:rPr>
        <w:rFonts w:hint="default"/>
      </w:rPr>
    </w:lvl>
    <w:lvl w:ilvl="1" w:tplc="04240019" w:tentative="1">
      <w:start w:val="1"/>
      <w:numFmt w:val="lowerLetter"/>
      <w:lvlText w:val="%2."/>
      <w:lvlJc w:val="left"/>
      <w:pPr>
        <w:ind w:left="1499" w:hanging="360"/>
      </w:pPr>
    </w:lvl>
    <w:lvl w:ilvl="2" w:tplc="0424001B" w:tentative="1">
      <w:start w:val="1"/>
      <w:numFmt w:val="lowerRoman"/>
      <w:lvlText w:val="%3."/>
      <w:lvlJc w:val="right"/>
      <w:pPr>
        <w:ind w:left="2219" w:hanging="180"/>
      </w:pPr>
    </w:lvl>
    <w:lvl w:ilvl="3" w:tplc="0424000F" w:tentative="1">
      <w:start w:val="1"/>
      <w:numFmt w:val="decimal"/>
      <w:lvlText w:val="%4."/>
      <w:lvlJc w:val="left"/>
      <w:pPr>
        <w:ind w:left="2939" w:hanging="360"/>
      </w:pPr>
    </w:lvl>
    <w:lvl w:ilvl="4" w:tplc="04240019" w:tentative="1">
      <w:start w:val="1"/>
      <w:numFmt w:val="lowerLetter"/>
      <w:lvlText w:val="%5."/>
      <w:lvlJc w:val="left"/>
      <w:pPr>
        <w:ind w:left="3659" w:hanging="360"/>
      </w:pPr>
    </w:lvl>
    <w:lvl w:ilvl="5" w:tplc="0424001B" w:tentative="1">
      <w:start w:val="1"/>
      <w:numFmt w:val="lowerRoman"/>
      <w:lvlText w:val="%6."/>
      <w:lvlJc w:val="right"/>
      <w:pPr>
        <w:ind w:left="4379" w:hanging="180"/>
      </w:pPr>
    </w:lvl>
    <w:lvl w:ilvl="6" w:tplc="0424000F" w:tentative="1">
      <w:start w:val="1"/>
      <w:numFmt w:val="decimal"/>
      <w:lvlText w:val="%7."/>
      <w:lvlJc w:val="left"/>
      <w:pPr>
        <w:ind w:left="5099" w:hanging="360"/>
      </w:pPr>
    </w:lvl>
    <w:lvl w:ilvl="7" w:tplc="04240019" w:tentative="1">
      <w:start w:val="1"/>
      <w:numFmt w:val="lowerLetter"/>
      <w:lvlText w:val="%8."/>
      <w:lvlJc w:val="left"/>
      <w:pPr>
        <w:ind w:left="5819" w:hanging="360"/>
      </w:pPr>
    </w:lvl>
    <w:lvl w:ilvl="8" w:tplc="0424001B" w:tentative="1">
      <w:start w:val="1"/>
      <w:numFmt w:val="lowerRoman"/>
      <w:lvlText w:val="%9."/>
      <w:lvlJc w:val="right"/>
      <w:pPr>
        <w:ind w:left="6539" w:hanging="180"/>
      </w:pPr>
    </w:lvl>
  </w:abstractNum>
  <w:abstractNum w:abstractNumId="1" w15:restartNumberingAfterBreak="0">
    <w:nsid w:val="1757295B"/>
    <w:multiLevelType w:val="hybridMultilevel"/>
    <w:tmpl w:val="6C128566"/>
    <w:lvl w:ilvl="0" w:tplc="832CA3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FB7704"/>
    <w:multiLevelType w:val="hybridMultilevel"/>
    <w:tmpl w:val="4BE4DD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1F4957"/>
    <w:multiLevelType w:val="hybridMultilevel"/>
    <w:tmpl w:val="A4E6A7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B143A7"/>
    <w:multiLevelType w:val="hybridMultilevel"/>
    <w:tmpl w:val="580050EC"/>
    <w:lvl w:ilvl="0" w:tplc="A0AED780">
      <w:start w:val="1"/>
      <w:numFmt w:val="bullet"/>
      <w:lvlText w:val="–"/>
      <w:lvlJc w:val="left"/>
      <w:pPr>
        <w:ind w:left="1146"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1E0448C6"/>
    <w:multiLevelType w:val="hybridMultilevel"/>
    <w:tmpl w:val="524EFD92"/>
    <w:lvl w:ilvl="0" w:tplc="63DA2A5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D91C77"/>
    <w:multiLevelType w:val="hybridMultilevel"/>
    <w:tmpl w:val="D1648BDE"/>
    <w:lvl w:ilvl="0" w:tplc="D73A67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16E7FEE"/>
    <w:multiLevelType w:val="hybridMultilevel"/>
    <w:tmpl w:val="39FCC6AA"/>
    <w:lvl w:ilvl="0" w:tplc="764CE6B2">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5E6BE5"/>
    <w:multiLevelType w:val="hybridMultilevel"/>
    <w:tmpl w:val="1C1E18F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992B18"/>
    <w:multiLevelType w:val="hybridMultilevel"/>
    <w:tmpl w:val="F4B8BFB2"/>
    <w:lvl w:ilvl="0" w:tplc="DC429270">
      <w:start w:val="1"/>
      <w:numFmt w:val="decimal"/>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8A72D84"/>
    <w:multiLevelType w:val="hybridMultilevel"/>
    <w:tmpl w:val="F4B8BFB2"/>
    <w:lvl w:ilvl="0" w:tplc="DC429270">
      <w:start w:val="1"/>
      <w:numFmt w:val="decimal"/>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B0858AA"/>
    <w:multiLevelType w:val="multilevel"/>
    <w:tmpl w:val="59FC6F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1E93BDF"/>
    <w:multiLevelType w:val="hybridMultilevel"/>
    <w:tmpl w:val="52BA0686"/>
    <w:lvl w:ilvl="0" w:tplc="A558C8A8">
      <w:start w:val="1"/>
      <w:numFmt w:val="decimal"/>
      <w:pStyle w:val="naslov5"/>
      <w:lvlText w:val="3. %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20F594B"/>
    <w:multiLevelType w:val="hybridMultilevel"/>
    <w:tmpl w:val="C028673C"/>
    <w:lvl w:ilvl="0" w:tplc="CE52C2E0">
      <w:start w:val="20"/>
      <w:numFmt w:val="bullet"/>
      <w:lvlText w:val="-"/>
      <w:lvlJc w:val="left"/>
      <w:pPr>
        <w:ind w:left="720" w:hanging="360"/>
      </w:pPr>
      <w:rPr>
        <w:rFonts w:ascii="Arial" w:eastAsiaTheme="minorHAns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E866C8"/>
    <w:multiLevelType w:val="hybridMultilevel"/>
    <w:tmpl w:val="121AD1B4"/>
    <w:lvl w:ilvl="0" w:tplc="431CE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7D97496"/>
    <w:multiLevelType w:val="multilevel"/>
    <w:tmpl w:val="EA5443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094904"/>
    <w:multiLevelType w:val="hybridMultilevel"/>
    <w:tmpl w:val="24D0CC02"/>
    <w:lvl w:ilvl="0" w:tplc="76AC1A70">
      <w:start w:val="49"/>
      <w:numFmt w:val="bullet"/>
      <w:lvlText w:val=""/>
      <w:lvlJc w:val="left"/>
      <w:pPr>
        <w:ind w:left="720" w:hanging="360"/>
      </w:pPr>
      <w:rPr>
        <w:rFonts w:ascii="Symbol" w:eastAsia="Times New Roman" w:hAnsi="Symbol" w:cs="Times New Roman" w:hint="default"/>
      </w:rPr>
    </w:lvl>
    <w:lvl w:ilvl="1" w:tplc="17B4A2EC">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F171B16"/>
    <w:multiLevelType w:val="hybridMultilevel"/>
    <w:tmpl w:val="F4B8BFB2"/>
    <w:lvl w:ilvl="0" w:tplc="DC429270">
      <w:start w:val="1"/>
      <w:numFmt w:val="decimal"/>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1187CAA"/>
    <w:multiLevelType w:val="hybridMultilevel"/>
    <w:tmpl w:val="C5F010C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9" w15:restartNumberingAfterBreak="0">
    <w:nsid w:val="7F390DA8"/>
    <w:multiLevelType w:val="hybridMultilevel"/>
    <w:tmpl w:val="13A622EE"/>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5"/>
    <w:lvlOverride w:ilvl="0">
      <w:startOverride w:val="1"/>
    </w:lvlOverride>
  </w:num>
  <w:num w:numId="3">
    <w:abstractNumId w:val="25"/>
  </w:num>
  <w:num w:numId="4">
    <w:abstractNumId w:val="8"/>
  </w:num>
  <w:num w:numId="5">
    <w:abstractNumId w:val="28"/>
  </w:num>
  <w:num w:numId="6">
    <w:abstractNumId w:val="19"/>
  </w:num>
  <w:num w:numId="7">
    <w:abstractNumId w:val="21"/>
  </w:num>
  <w:num w:numId="8">
    <w:abstractNumId w:val="23"/>
  </w:num>
  <w:num w:numId="9">
    <w:abstractNumId w:val="22"/>
  </w:num>
  <w:num w:numId="10">
    <w:abstractNumId w:val="4"/>
  </w:num>
  <w:num w:numId="11">
    <w:abstractNumId w:val="24"/>
  </w:num>
  <w:num w:numId="12">
    <w:abstractNumId w:val="29"/>
  </w:num>
  <w:num w:numId="13">
    <w:abstractNumId w:val="18"/>
  </w:num>
  <w:num w:numId="14">
    <w:abstractNumId w:val="9"/>
  </w:num>
  <w:num w:numId="15">
    <w:abstractNumId w:val="20"/>
  </w:num>
  <w:num w:numId="16">
    <w:abstractNumId w:val="27"/>
  </w:num>
  <w:num w:numId="17">
    <w:abstractNumId w:val="6"/>
  </w:num>
  <w:num w:numId="18">
    <w:abstractNumId w:val="0"/>
  </w:num>
  <w:num w:numId="19">
    <w:abstractNumId w:val="17"/>
  </w:num>
  <w:num w:numId="20">
    <w:abstractNumId w:val="7"/>
  </w:num>
  <w:num w:numId="21">
    <w:abstractNumId w:val="14"/>
  </w:num>
  <w:num w:numId="22">
    <w:abstractNumId w:val="11"/>
  </w:num>
  <w:num w:numId="23">
    <w:abstractNumId w:val="26"/>
  </w:num>
  <w:num w:numId="24">
    <w:abstractNumId w:val="1"/>
  </w:num>
  <w:num w:numId="25">
    <w:abstractNumId w:val="12"/>
  </w:num>
  <w:num w:numId="26">
    <w:abstractNumId w:val="5"/>
  </w:num>
  <w:num w:numId="27">
    <w:abstractNumId w:val="2"/>
  </w:num>
  <w:num w:numId="28">
    <w:abstractNumId w:val="10"/>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num>
  <w:num w:numId="35">
    <w:abstractNumId w:val="3"/>
  </w:num>
  <w:num w:numId="36">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B2"/>
    <w:rsid w:val="002537CF"/>
    <w:rsid w:val="00301C19"/>
    <w:rsid w:val="005A2AB2"/>
    <w:rsid w:val="007B25CD"/>
    <w:rsid w:val="00AF41DA"/>
    <w:rsid w:val="00C54B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A0AD6-E3E0-4A7B-A457-911B8189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2AB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5A2AB2"/>
    <w:pPr>
      <w:keepNext/>
      <w:spacing w:before="60" w:after="60"/>
      <w:outlineLvl w:val="0"/>
    </w:pPr>
    <w:rPr>
      <w:rFonts w:cs="Arial"/>
      <w:b/>
      <w:szCs w:val="20"/>
      <w:lang w:eastAsia="sl-SI"/>
    </w:rPr>
  </w:style>
  <w:style w:type="paragraph" w:styleId="Naslov2">
    <w:name w:val="heading 2"/>
    <w:basedOn w:val="Navaden"/>
    <w:next w:val="Navaden"/>
    <w:link w:val="Naslov2Znak"/>
    <w:uiPriority w:val="9"/>
    <w:unhideWhenUsed/>
    <w:qFormat/>
    <w:rsid w:val="005A2A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link w:val="Naslov3Znak"/>
    <w:uiPriority w:val="9"/>
    <w:qFormat/>
    <w:rsid w:val="005A2AB2"/>
    <w:pPr>
      <w:spacing w:before="100" w:beforeAutospacing="1" w:after="100" w:afterAutospacing="1" w:line="240" w:lineRule="auto"/>
      <w:outlineLvl w:val="2"/>
    </w:pPr>
    <w:rPr>
      <w:rFonts w:ascii="Times New Roman" w:hAnsi="Times New Roman"/>
      <w:b/>
      <w:bCs/>
      <w:sz w:val="27"/>
      <w:szCs w:val="27"/>
      <w:lang w:eastAsia="sl-SI"/>
    </w:rPr>
  </w:style>
  <w:style w:type="paragraph" w:styleId="Naslov4">
    <w:name w:val="heading 4"/>
    <w:basedOn w:val="Navaden"/>
    <w:next w:val="Navaden"/>
    <w:link w:val="Naslov4Znak"/>
    <w:uiPriority w:val="9"/>
    <w:semiHidden/>
    <w:unhideWhenUsed/>
    <w:qFormat/>
    <w:rsid w:val="005A2AB2"/>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Naslov50">
    <w:name w:val="heading 5"/>
    <w:basedOn w:val="Navaden"/>
    <w:next w:val="Navaden"/>
    <w:link w:val="Naslov5Znak"/>
    <w:uiPriority w:val="9"/>
    <w:semiHidden/>
    <w:unhideWhenUsed/>
    <w:qFormat/>
    <w:rsid w:val="005A2AB2"/>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5A2AB2"/>
    <w:rPr>
      <w:rFonts w:ascii="Arial" w:eastAsia="Times New Roman" w:hAnsi="Arial" w:cs="Arial"/>
      <w:b/>
      <w:sz w:val="20"/>
      <w:szCs w:val="20"/>
      <w:lang w:eastAsia="sl-SI"/>
    </w:rPr>
  </w:style>
  <w:style w:type="character" w:customStyle="1" w:styleId="Naslov2Znak">
    <w:name w:val="Naslov 2 Znak"/>
    <w:basedOn w:val="Privzetapisavaodstavka"/>
    <w:link w:val="Naslov2"/>
    <w:uiPriority w:val="9"/>
    <w:rsid w:val="005A2AB2"/>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5A2AB2"/>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semiHidden/>
    <w:rsid w:val="005A2AB2"/>
    <w:rPr>
      <w:rFonts w:asciiTheme="majorHAnsi" w:eastAsiaTheme="majorEastAsia" w:hAnsiTheme="majorHAnsi" w:cstheme="majorBidi"/>
      <w:b/>
      <w:bCs/>
      <w:i/>
      <w:iCs/>
      <w:color w:val="5B9BD5" w:themeColor="accent1"/>
    </w:rPr>
  </w:style>
  <w:style w:type="character" w:customStyle="1" w:styleId="Naslov5Znak">
    <w:name w:val="Naslov 5 Znak"/>
    <w:basedOn w:val="Privzetapisavaodstavka"/>
    <w:link w:val="Naslov50"/>
    <w:uiPriority w:val="9"/>
    <w:semiHidden/>
    <w:rsid w:val="005A2AB2"/>
    <w:rPr>
      <w:rFonts w:asciiTheme="majorHAnsi" w:eastAsiaTheme="majorEastAsia" w:hAnsiTheme="majorHAnsi" w:cstheme="majorBidi"/>
      <w:color w:val="2E74B5" w:themeColor="accent1" w:themeShade="BF"/>
      <w:sz w:val="20"/>
      <w:szCs w:val="24"/>
    </w:rPr>
  </w:style>
  <w:style w:type="paragraph" w:styleId="Glava">
    <w:name w:val="header"/>
    <w:basedOn w:val="Navaden"/>
    <w:link w:val="GlavaZnak"/>
    <w:uiPriority w:val="99"/>
    <w:rsid w:val="005A2AB2"/>
    <w:pPr>
      <w:tabs>
        <w:tab w:val="center" w:pos="4320"/>
        <w:tab w:val="right" w:pos="8640"/>
      </w:tabs>
    </w:pPr>
  </w:style>
  <w:style w:type="character" w:customStyle="1" w:styleId="GlavaZnak">
    <w:name w:val="Glava Znak"/>
    <w:basedOn w:val="Privzetapisavaodstavka"/>
    <w:link w:val="Glava"/>
    <w:uiPriority w:val="99"/>
    <w:rsid w:val="005A2AB2"/>
    <w:rPr>
      <w:rFonts w:ascii="Arial" w:eastAsia="Times New Roman" w:hAnsi="Arial" w:cs="Times New Roman"/>
      <w:sz w:val="20"/>
      <w:szCs w:val="24"/>
    </w:rPr>
  </w:style>
  <w:style w:type="paragraph" w:customStyle="1" w:styleId="Naslovpredpisa">
    <w:name w:val="Naslov_predpisa"/>
    <w:basedOn w:val="Navaden"/>
    <w:link w:val="NaslovpredpisaZnak"/>
    <w:qFormat/>
    <w:rsid w:val="005A2AB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A2AB2"/>
    <w:rPr>
      <w:rFonts w:ascii="Arial" w:eastAsia="Times New Roman" w:hAnsi="Arial" w:cs="Arial"/>
      <w:b/>
      <w:lang w:eastAsia="sl-SI"/>
    </w:rPr>
  </w:style>
  <w:style w:type="paragraph" w:customStyle="1" w:styleId="Poglavje">
    <w:name w:val="Poglavje"/>
    <w:basedOn w:val="Navaden"/>
    <w:qFormat/>
    <w:rsid w:val="005A2AB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5A2AB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A2AB2"/>
    <w:rPr>
      <w:rFonts w:ascii="Arial" w:eastAsia="Times New Roman" w:hAnsi="Arial" w:cs="Arial"/>
      <w:lang w:eastAsia="sl-SI"/>
    </w:rPr>
  </w:style>
  <w:style w:type="paragraph" w:customStyle="1" w:styleId="Oddelek">
    <w:name w:val="Oddelek"/>
    <w:basedOn w:val="Navaden"/>
    <w:link w:val="OddelekZnak1"/>
    <w:qFormat/>
    <w:rsid w:val="005A2AB2"/>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5A2AB2"/>
    <w:rPr>
      <w:rFonts w:ascii="Arial" w:eastAsia="Times New Roman" w:hAnsi="Arial" w:cs="Arial"/>
      <w:b/>
      <w:lang w:eastAsia="sl-SI"/>
    </w:rPr>
  </w:style>
  <w:style w:type="paragraph" w:customStyle="1" w:styleId="Alineazaodstavkom">
    <w:name w:val="Alinea za odstavkom"/>
    <w:basedOn w:val="Navaden"/>
    <w:link w:val="AlineazaodstavkomZnak"/>
    <w:qFormat/>
    <w:rsid w:val="005A2AB2"/>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5A2AB2"/>
    <w:rPr>
      <w:rFonts w:ascii="Arial" w:eastAsia="Times New Roman" w:hAnsi="Arial" w:cs="Arial"/>
      <w:lang w:eastAsia="sl-SI"/>
    </w:rPr>
  </w:style>
  <w:style w:type="paragraph" w:customStyle="1" w:styleId="Odstavekseznama1">
    <w:name w:val="Odstavek seznama1"/>
    <w:basedOn w:val="Navaden"/>
    <w:qFormat/>
    <w:rsid w:val="005A2AB2"/>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5A2AB2"/>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5A2AB2"/>
    <w:rPr>
      <w:rFonts w:ascii="Arial" w:eastAsia="Times New Roman" w:hAnsi="Arial" w:cs="Arial"/>
      <w:lang w:eastAsia="sl-SI"/>
    </w:rPr>
  </w:style>
  <w:style w:type="character" w:customStyle="1" w:styleId="rkovnatokazaodstavkomZnak">
    <w:name w:val="Črkovna točka_za odstavkom Znak"/>
    <w:link w:val="rkovnatokazaodstavkom"/>
    <w:rsid w:val="005A2AB2"/>
    <w:rPr>
      <w:rFonts w:ascii="Arial" w:hAnsi="Arial"/>
      <w:lang w:eastAsia="sl-SI"/>
    </w:rPr>
  </w:style>
  <w:style w:type="paragraph" w:customStyle="1" w:styleId="rkovnatokazaodstavkom">
    <w:name w:val="Črkovna točka_za odstavkom"/>
    <w:basedOn w:val="Navaden"/>
    <w:link w:val="rkovnatokazaodstavkomZnak"/>
    <w:qFormat/>
    <w:rsid w:val="005A2AB2"/>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5A2AB2"/>
    <w:pPr>
      <w:ind w:left="1428" w:hanging="360"/>
    </w:pPr>
  </w:style>
  <w:style w:type="character" w:customStyle="1" w:styleId="OdsekZnak">
    <w:name w:val="Odsek Znak"/>
    <w:basedOn w:val="OddelekZnak1"/>
    <w:link w:val="Odsek"/>
    <w:rsid w:val="005A2AB2"/>
    <w:rPr>
      <w:rFonts w:ascii="Arial" w:eastAsia="Times New Roman" w:hAnsi="Arial" w:cs="Arial"/>
      <w:b/>
      <w:lang w:eastAsia="sl-SI"/>
    </w:rPr>
  </w:style>
  <w:style w:type="paragraph" w:styleId="Odstavekseznama">
    <w:name w:val="List Paragraph"/>
    <w:basedOn w:val="Navaden"/>
    <w:uiPriority w:val="34"/>
    <w:qFormat/>
    <w:rsid w:val="005A2AB2"/>
    <w:pPr>
      <w:ind w:left="720"/>
      <w:contextualSpacing/>
    </w:pPr>
  </w:style>
  <w:style w:type="paragraph" w:styleId="Besedilooblaka">
    <w:name w:val="Balloon Text"/>
    <w:basedOn w:val="Navaden"/>
    <w:link w:val="BesedilooblakaZnak"/>
    <w:uiPriority w:val="99"/>
    <w:semiHidden/>
    <w:unhideWhenUsed/>
    <w:rsid w:val="005A2AB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2AB2"/>
    <w:rPr>
      <w:rFonts w:ascii="Segoe UI" w:eastAsia="Times New Roman" w:hAnsi="Segoe UI" w:cs="Segoe UI"/>
      <w:sz w:val="18"/>
      <w:szCs w:val="18"/>
    </w:rPr>
  </w:style>
  <w:style w:type="character" w:customStyle="1" w:styleId="highlight">
    <w:name w:val="highlight"/>
    <w:basedOn w:val="Privzetapisavaodstavka"/>
    <w:rsid w:val="005A2AB2"/>
  </w:style>
  <w:style w:type="paragraph" w:customStyle="1" w:styleId="len">
    <w:name w:val="len"/>
    <w:basedOn w:val="Navaden"/>
    <w:rsid w:val="005A2AB2"/>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5A2AB2"/>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5A2AB2"/>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5A2AB2"/>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5A2AB2"/>
  </w:style>
  <w:style w:type="character" w:styleId="Pripombasklic">
    <w:name w:val="annotation reference"/>
    <w:basedOn w:val="Privzetapisavaodstavka"/>
    <w:uiPriority w:val="99"/>
    <w:semiHidden/>
    <w:unhideWhenUsed/>
    <w:rsid w:val="005A2AB2"/>
    <w:rPr>
      <w:sz w:val="16"/>
      <w:szCs w:val="16"/>
    </w:rPr>
  </w:style>
  <w:style w:type="paragraph" w:styleId="Pripombabesedilo">
    <w:name w:val="annotation text"/>
    <w:basedOn w:val="Navaden"/>
    <w:link w:val="PripombabesediloZnak"/>
    <w:uiPriority w:val="99"/>
    <w:unhideWhenUsed/>
    <w:rsid w:val="005A2AB2"/>
    <w:pPr>
      <w:spacing w:after="160"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rsid w:val="005A2AB2"/>
    <w:rPr>
      <w:sz w:val="20"/>
      <w:szCs w:val="20"/>
    </w:rPr>
  </w:style>
  <w:style w:type="paragraph" w:styleId="Zadevapripombe">
    <w:name w:val="annotation subject"/>
    <w:basedOn w:val="Pripombabesedilo"/>
    <w:next w:val="Pripombabesedilo"/>
    <w:link w:val="ZadevapripombeZnak"/>
    <w:uiPriority w:val="99"/>
    <w:semiHidden/>
    <w:unhideWhenUsed/>
    <w:rsid w:val="005A2AB2"/>
    <w:rPr>
      <w:b/>
      <w:bCs/>
    </w:rPr>
  </w:style>
  <w:style w:type="character" w:customStyle="1" w:styleId="ZadevapripombeZnak">
    <w:name w:val="Zadeva pripombe Znak"/>
    <w:basedOn w:val="PripombabesediloZnak"/>
    <w:link w:val="Zadevapripombe"/>
    <w:uiPriority w:val="99"/>
    <w:semiHidden/>
    <w:rsid w:val="005A2AB2"/>
    <w:rPr>
      <w:b/>
      <w:bCs/>
      <w:sz w:val="20"/>
      <w:szCs w:val="20"/>
    </w:rPr>
  </w:style>
  <w:style w:type="paragraph" w:customStyle="1" w:styleId="len0">
    <w:name w:val="Člen"/>
    <w:basedOn w:val="Navaden"/>
    <w:link w:val="lenZnak"/>
    <w:qFormat/>
    <w:rsid w:val="005A2AB2"/>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5A2AB2"/>
    <w:rPr>
      <w:rFonts w:ascii="Arial" w:eastAsia="Times New Roman" w:hAnsi="Arial" w:cs="Times New Roman"/>
      <w:b/>
      <w:lang w:val="x-none" w:eastAsia="x-none"/>
    </w:rPr>
  </w:style>
  <w:style w:type="paragraph" w:customStyle="1" w:styleId="Odstavek0">
    <w:name w:val="Odstavek"/>
    <w:basedOn w:val="Navaden"/>
    <w:link w:val="OdstavekZnak"/>
    <w:qFormat/>
    <w:rsid w:val="005A2AB2"/>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5A2AB2"/>
    <w:rPr>
      <w:rFonts w:ascii="Arial" w:eastAsia="Times New Roman" w:hAnsi="Arial" w:cs="Times New Roman"/>
      <w:lang w:val="x-none" w:eastAsia="x-none"/>
    </w:rPr>
  </w:style>
  <w:style w:type="paragraph" w:customStyle="1" w:styleId="tevilnatoka">
    <w:name w:val="Številčna točka"/>
    <w:basedOn w:val="Navaden"/>
    <w:link w:val="tevilnatokaZnak"/>
    <w:qFormat/>
    <w:rsid w:val="005A2AB2"/>
    <w:pPr>
      <w:numPr>
        <w:numId w:val="4"/>
      </w:numPr>
      <w:tabs>
        <w:tab w:val="left" w:pos="540"/>
        <w:tab w:val="left" w:pos="900"/>
      </w:tabs>
      <w:spacing w:line="240" w:lineRule="auto"/>
      <w:jc w:val="both"/>
    </w:pPr>
    <w:rPr>
      <w:sz w:val="22"/>
      <w:szCs w:val="22"/>
      <w:lang w:val="x-none" w:eastAsia="x-none"/>
    </w:rPr>
  </w:style>
  <w:style w:type="paragraph" w:customStyle="1" w:styleId="rkovnatokazatevilnotoko">
    <w:name w:val="Črkovna točka za številčno točko"/>
    <w:basedOn w:val="tevilnatoka"/>
    <w:link w:val="rkovnatokazatevilnotokoZnak"/>
    <w:qFormat/>
    <w:rsid w:val="005A2AB2"/>
    <w:pPr>
      <w:numPr>
        <w:numId w:val="5"/>
      </w:numPr>
    </w:pPr>
  </w:style>
  <w:style w:type="character" w:customStyle="1" w:styleId="tevilnatokaZnak">
    <w:name w:val="Številčna točka Znak"/>
    <w:link w:val="tevilnatoka"/>
    <w:rsid w:val="005A2AB2"/>
    <w:rPr>
      <w:rFonts w:ascii="Arial" w:eastAsia="Times New Roman" w:hAnsi="Arial" w:cs="Times New Roman"/>
      <w:lang w:val="x-none" w:eastAsia="x-none"/>
    </w:rPr>
  </w:style>
  <w:style w:type="character" w:customStyle="1" w:styleId="rkovnatokazatevilnotokoZnak">
    <w:name w:val="Črkovna točka za številčno točko Znak"/>
    <w:link w:val="rkovnatokazatevilnotoko"/>
    <w:rsid w:val="005A2AB2"/>
    <w:rPr>
      <w:rFonts w:ascii="Arial" w:eastAsia="Times New Roman" w:hAnsi="Arial" w:cs="Times New Roman"/>
      <w:lang w:val="x-none" w:eastAsia="x-none"/>
    </w:rPr>
  </w:style>
  <w:style w:type="paragraph" w:customStyle="1" w:styleId="lennaslov0">
    <w:name w:val="Člen_naslov"/>
    <w:basedOn w:val="len0"/>
    <w:qFormat/>
    <w:rsid w:val="005A2AB2"/>
    <w:pPr>
      <w:spacing w:before="0"/>
    </w:pPr>
  </w:style>
  <w:style w:type="paragraph" w:customStyle="1" w:styleId="tevilnatoka0">
    <w:name w:val="tevilnatoka"/>
    <w:basedOn w:val="Navaden"/>
    <w:rsid w:val="005A2AB2"/>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5A2AB2"/>
    <w:pPr>
      <w:spacing w:after="0" w:line="240" w:lineRule="auto"/>
    </w:pPr>
  </w:style>
  <w:style w:type="character" w:customStyle="1" w:styleId="fontstyle01">
    <w:name w:val="fontstyle01"/>
    <w:basedOn w:val="Privzetapisavaodstavka"/>
    <w:rsid w:val="005A2AB2"/>
    <w:rPr>
      <w:rFonts w:ascii="TimesNewRomanPSMT" w:hAnsi="TimesNewRomanPSMT" w:hint="default"/>
      <w:b w:val="0"/>
      <w:bCs w:val="0"/>
      <w:i w:val="0"/>
      <w:iCs w:val="0"/>
      <w:color w:val="000000"/>
      <w:sz w:val="24"/>
      <w:szCs w:val="24"/>
    </w:rPr>
  </w:style>
  <w:style w:type="paragraph" w:customStyle="1" w:styleId="alineazaodstavkom0">
    <w:name w:val="alineazaodstavkom"/>
    <w:basedOn w:val="Navaden"/>
    <w:rsid w:val="005A2AB2"/>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nhideWhenUsed/>
    <w:rsid w:val="005A2AB2"/>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rsid w:val="005A2AB2"/>
    <w:rPr>
      <w:sz w:val="20"/>
      <w:szCs w:val="20"/>
    </w:rPr>
  </w:style>
  <w:style w:type="paragraph" w:customStyle="1" w:styleId="BodyText31">
    <w:name w:val="Body Text 31"/>
    <w:basedOn w:val="Navaden"/>
    <w:rsid w:val="005A2AB2"/>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paragraph" w:customStyle="1" w:styleId="rkovnatokazatevilnotoko0">
    <w:name w:val="rkovnatokazatevilnotoko"/>
    <w:basedOn w:val="Navaden"/>
    <w:rsid w:val="005A2AB2"/>
    <w:pPr>
      <w:spacing w:before="100" w:beforeAutospacing="1" w:after="100" w:afterAutospacing="1" w:line="240" w:lineRule="auto"/>
    </w:pPr>
    <w:rPr>
      <w:rFonts w:ascii="Times New Roman" w:hAnsi="Times New Roman"/>
      <w:sz w:val="24"/>
      <w:lang w:eastAsia="sl-SI"/>
    </w:rPr>
  </w:style>
  <w:style w:type="character" w:styleId="Hiperpovezava">
    <w:name w:val="Hyperlink"/>
    <w:uiPriority w:val="99"/>
    <w:rsid w:val="005A2AB2"/>
    <w:rPr>
      <w:color w:val="0000FF"/>
      <w:u w:val="single"/>
    </w:rPr>
  </w:style>
  <w:style w:type="paragraph" w:customStyle="1" w:styleId="Vrstapredpisa">
    <w:name w:val="Vrsta predpisa"/>
    <w:basedOn w:val="Navaden"/>
    <w:link w:val="VrstapredpisaZnak"/>
    <w:qFormat/>
    <w:rsid w:val="005A2AB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A2AB2"/>
    <w:rPr>
      <w:rFonts w:ascii="Arial" w:eastAsia="Times New Roman" w:hAnsi="Arial" w:cs="Arial"/>
      <w:b/>
      <w:bCs/>
      <w:color w:val="000000"/>
      <w:spacing w:val="40"/>
      <w:lang w:eastAsia="sl-SI"/>
    </w:rPr>
  </w:style>
  <w:style w:type="paragraph" w:customStyle="1" w:styleId="Alineazatevilnotoko">
    <w:name w:val="Alinea za številčno točko"/>
    <w:basedOn w:val="Alineazaodstavkom"/>
    <w:qFormat/>
    <w:rsid w:val="005A2AB2"/>
    <w:pPr>
      <w:numPr>
        <w:numId w:val="12"/>
      </w:numPr>
      <w:tabs>
        <w:tab w:val="left" w:pos="540"/>
        <w:tab w:val="left" w:pos="900"/>
      </w:tabs>
      <w:overflowPunct/>
      <w:autoSpaceDE/>
      <w:autoSpaceDN/>
      <w:adjustRightInd/>
      <w:spacing w:line="240" w:lineRule="auto"/>
      <w:ind w:left="567" w:hanging="170"/>
      <w:textAlignment w:val="auto"/>
    </w:pPr>
    <w:rPr>
      <w:rFonts w:cs="Times New Roman"/>
      <w:lang w:val="x-none" w:eastAsia="x-none"/>
    </w:rPr>
  </w:style>
  <w:style w:type="character" w:customStyle="1" w:styleId="portlet-title-text1">
    <w:name w:val="portlet-title-text1"/>
    <w:basedOn w:val="Privzetapisavaodstavka"/>
    <w:rsid w:val="005A2AB2"/>
  </w:style>
  <w:style w:type="numbering" w:customStyle="1" w:styleId="Brezseznama1">
    <w:name w:val="Brez seznama1"/>
    <w:next w:val="Brezseznama"/>
    <w:uiPriority w:val="99"/>
    <w:semiHidden/>
    <w:unhideWhenUsed/>
    <w:rsid w:val="005A2AB2"/>
  </w:style>
  <w:style w:type="character" w:styleId="Poudarek">
    <w:name w:val="Emphasis"/>
    <w:basedOn w:val="Privzetapisavaodstavka"/>
    <w:uiPriority w:val="20"/>
    <w:qFormat/>
    <w:rsid w:val="005A2AB2"/>
    <w:rPr>
      <w:i/>
      <w:iCs/>
    </w:rPr>
  </w:style>
  <w:style w:type="paragraph" w:customStyle="1" w:styleId="Default">
    <w:name w:val="Default"/>
    <w:rsid w:val="005A2AB2"/>
    <w:pPr>
      <w:autoSpaceDE w:val="0"/>
      <w:autoSpaceDN w:val="0"/>
      <w:adjustRightInd w:val="0"/>
      <w:spacing w:after="0" w:line="240" w:lineRule="auto"/>
    </w:pPr>
    <w:rPr>
      <w:rFonts w:ascii="Calibri" w:hAnsi="Calibri" w:cs="Calibri"/>
      <w:color w:val="000000"/>
      <w:sz w:val="24"/>
      <w:szCs w:val="24"/>
    </w:rPr>
  </w:style>
  <w:style w:type="paragraph" w:customStyle="1" w:styleId="alineazatevilnotoko0">
    <w:name w:val="alineazatevilnotoko"/>
    <w:basedOn w:val="Navaden"/>
    <w:rsid w:val="005A2AB2"/>
    <w:pPr>
      <w:spacing w:before="100" w:beforeAutospacing="1" w:after="100" w:afterAutospacing="1" w:line="240" w:lineRule="auto"/>
    </w:pPr>
    <w:rPr>
      <w:rFonts w:ascii="Times New Roman" w:hAnsi="Times New Roman"/>
      <w:sz w:val="24"/>
      <w:lang w:eastAsia="sl-SI"/>
    </w:rPr>
  </w:style>
  <w:style w:type="paragraph" w:customStyle="1" w:styleId="rkovnatokazaodstavkom0">
    <w:name w:val="rkovnatokazaodstavkom"/>
    <w:basedOn w:val="Navaden"/>
    <w:rsid w:val="005A2AB2"/>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5A2AB2"/>
    <w:rPr>
      <w:b/>
      <w:bCs/>
    </w:rPr>
  </w:style>
  <w:style w:type="character" w:styleId="Sprotnaopomba-sklic">
    <w:name w:val="footnote reference"/>
    <w:semiHidden/>
    <w:rsid w:val="005A2AB2"/>
    <w:rPr>
      <w:vertAlign w:val="superscript"/>
    </w:rPr>
  </w:style>
  <w:style w:type="paragraph" w:styleId="Telobesedila">
    <w:name w:val="Body Text"/>
    <w:basedOn w:val="Navaden"/>
    <w:link w:val="TelobesedilaZnak"/>
    <w:rsid w:val="005A2AB2"/>
    <w:pPr>
      <w:spacing w:line="240" w:lineRule="auto"/>
    </w:pPr>
    <w:rPr>
      <w:rFonts w:ascii="Times New Roman" w:hAnsi="Times New Roman"/>
      <w:iCs/>
      <w:sz w:val="24"/>
      <w:szCs w:val="20"/>
      <w:lang w:eastAsia="sl-SI"/>
    </w:rPr>
  </w:style>
  <w:style w:type="character" w:customStyle="1" w:styleId="TelobesedilaZnak">
    <w:name w:val="Telo besedila Znak"/>
    <w:basedOn w:val="Privzetapisavaodstavka"/>
    <w:link w:val="Telobesedila"/>
    <w:rsid w:val="005A2AB2"/>
    <w:rPr>
      <w:rFonts w:ascii="Times New Roman" w:eastAsia="Times New Roman" w:hAnsi="Times New Roman" w:cs="Times New Roman"/>
      <w:iCs/>
      <w:sz w:val="24"/>
      <w:szCs w:val="20"/>
      <w:lang w:eastAsia="sl-SI"/>
    </w:rPr>
  </w:style>
  <w:style w:type="character" w:customStyle="1" w:styleId="st">
    <w:name w:val="st"/>
    <w:basedOn w:val="Privzetapisavaodstavka"/>
    <w:rsid w:val="005A2AB2"/>
  </w:style>
  <w:style w:type="character" w:customStyle="1" w:styleId="hps">
    <w:name w:val="hps"/>
    <w:rsid w:val="005A2AB2"/>
  </w:style>
  <w:style w:type="paragraph" w:customStyle="1" w:styleId="CM1">
    <w:name w:val="CM1"/>
    <w:basedOn w:val="Default"/>
    <w:next w:val="Default"/>
    <w:uiPriority w:val="99"/>
    <w:rsid w:val="005A2AB2"/>
    <w:rPr>
      <w:rFonts w:ascii="Times New Roman" w:hAnsi="Times New Roman" w:cs="Times New Roman"/>
      <w:color w:val="auto"/>
    </w:rPr>
  </w:style>
  <w:style w:type="paragraph" w:customStyle="1" w:styleId="CM3">
    <w:name w:val="CM3"/>
    <w:basedOn w:val="Default"/>
    <w:next w:val="Default"/>
    <w:uiPriority w:val="99"/>
    <w:rsid w:val="005A2AB2"/>
    <w:rPr>
      <w:rFonts w:ascii="Times New Roman" w:hAnsi="Times New Roman" w:cs="Times New Roman"/>
      <w:color w:val="auto"/>
    </w:rPr>
  </w:style>
  <w:style w:type="paragraph" w:customStyle="1" w:styleId="CM4">
    <w:name w:val="CM4"/>
    <w:basedOn w:val="Default"/>
    <w:next w:val="Default"/>
    <w:uiPriority w:val="99"/>
    <w:rsid w:val="005A2AB2"/>
    <w:rPr>
      <w:rFonts w:ascii="Times New Roman" w:hAnsi="Times New Roman" w:cs="Times New Roman"/>
      <w:color w:val="auto"/>
    </w:rPr>
  </w:style>
  <w:style w:type="paragraph" w:customStyle="1" w:styleId="tokeodstavka">
    <w:name w:val="točke odstavka"/>
    <w:basedOn w:val="Odstavek0"/>
    <w:qFormat/>
    <w:rsid w:val="005A2AB2"/>
    <w:pPr>
      <w:keepNext/>
      <w:numPr>
        <w:numId w:val="18"/>
      </w:numPr>
      <w:spacing w:before="0"/>
    </w:pPr>
    <w:rPr>
      <w:rFonts w:cs="Arial"/>
      <w:sz w:val="20"/>
      <w:szCs w:val="20"/>
      <w:lang w:val="sl-SI" w:eastAsia="sl-SI"/>
    </w:rPr>
  </w:style>
  <w:style w:type="paragraph" w:styleId="Zgradbadokumenta">
    <w:name w:val="Document Map"/>
    <w:basedOn w:val="Navaden"/>
    <w:link w:val="ZgradbadokumentaZnak"/>
    <w:rsid w:val="005A2AB2"/>
    <w:pPr>
      <w:spacing w:line="260" w:lineRule="atLeast"/>
    </w:pPr>
    <w:rPr>
      <w:rFonts w:ascii="Tahoma" w:hAnsi="Tahoma" w:cs="Tahoma"/>
      <w:sz w:val="16"/>
      <w:szCs w:val="16"/>
      <w:lang w:val="en-US"/>
    </w:rPr>
  </w:style>
  <w:style w:type="character" w:customStyle="1" w:styleId="ZgradbadokumentaZnak">
    <w:name w:val="Zgradba dokumenta Znak"/>
    <w:basedOn w:val="Privzetapisavaodstavka"/>
    <w:link w:val="Zgradbadokumenta"/>
    <w:rsid w:val="005A2AB2"/>
    <w:rPr>
      <w:rFonts w:ascii="Tahoma" w:eastAsia="Times New Roman" w:hAnsi="Tahoma" w:cs="Tahoma"/>
      <w:sz w:val="16"/>
      <w:szCs w:val="16"/>
      <w:lang w:val="en-US"/>
    </w:rPr>
  </w:style>
  <w:style w:type="paragraph" w:styleId="Napis">
    <w:name w:val="caption"/>
    <w:basedOn w:val="Navaden"/>
    <w:next w:val="Navaden"/>
    <w:qFormat/>
    <w:rsid w:val="005A2AB2"/>
    <w:pPr>
      <w:spacing w:before="120" w:after="120" w:line="240" w:lineRule="auto"/>
    </w:pPr>
    <w:rPr>
      <w:rFonts w:ascii="Times New Roman" w:hAnsi="Times New Roman"/>
      <w:b/>
      <w:bCs/>
      <w:szCs w:val="20"/>
    </w:rPr>
  </w:style>
  <w:style w:type="paragraph" w:styleId="Navadensplet">
    <w:name w:val="Normal (Web)"/>
    <w:basedOn w:val="Navaden"/>
    <w:uiPriority w:val="99"/>
    <w:unhideWhenUsed/>
    <w:rsid w:val="005A2AB2"/>
    <w:pPr>
      <w:spacing w:before="100" w:beforeAutospacing="1" w:after="100" w:afterAutospacing="1" w:line="240" w:lineRule="auto"/>
    </w:pPr>
    <w:rPr>
      <w:rFonts w:ascii="Times New Roman" w:hAnsi="Times New Roman"/>
      <w:sz w:val="24"/>
      <w:lang w:eastAsia="sl-SI"/>
    </w:rPr>
  </w:style>
  <w:style w:type="paragraph" w:customStyle="1" w:styleId="naslov30">
    <w:name w:val="naslov3"/>
    <w:basedOn w:val="Navaden"/>
    <w:rsid w:val="005A2AB2"/>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uiPriority w:val="99"/>
    <w:semiHidden/>
    <w:unhideWhenUsed/>
    <w:rsid w:val="005A2AB2"/>
    <w:rPr>
      <w:color w:val="954F72" w:themeColor="followedHyperlink"/>
      <w:u w:val="single"/>
    </w:rPr>
  </w:style>
  <w:style w:type="paragraph" w:customStyle="1" w:styleId="naslov5">
    <w:name w:val="naslov 5"/>
    <w:basedOn w:val="Naslov1"/>
    <w:qFormat/>
    <w:rsid w:val="005A2AB2"/>
    <w:pPr>
      <w:numPr>
        <w:numId w:val="19"/>
      </w:numPr>
      <w:spacing w:before="0" w:after="0" w:line="240" w:lineRule="auto"/>
      <w:ind w:left="360"/>
      <w:jc w:val="both"/>
    </w:pPr>
    <w:rPr>
      <w:b w:val="0"/>
      <w:kern w:val="32"/>
      <w:sz w:val="24"/>
      <w:szCs w:val="22"/>
    </w:rPr>
  </w:style>
  <w:style w:type="paragraph" w:customStyle="1" w:styleId="bodytext">
    <w:name w:val="bodytext"/>
    <w:basedOn w:val="Navaden"/>
    <w:rsid w:val="005A2AB2"/>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5A2AB2"/>
    <w:pPr>
      <w:spacing w:after="0" w:line="240" w:lineRule="auto"/>
    </w:pPr>
  </w:style>
  <w:style w:type="paragraph" w:customStyle="1" w:styleId="len1">
    <w:name w:val="len1"/>
    <w:basedOn w:val="Navaden"/>
    <w:rsid w:val="005A2AB2"/>
    <w:pPr>
      <w:spacing w:before="480" w:line="240" w:lineRule="auto"/>
      <w:jc w:val="center"/>
    </w:pPr>
    <w:rPr>
      <w:rFonts w:cs="Arial"/>
      <w:b/>
      <w:bCs/>
      <w:sz w:val="22"/>
      <w:szCs w:val="22"/>
      <w:lang w:eastAsia="sl-SI"/>
    </w:rPr>
  </w:style>
  <w:style w:type="paragraph" w:customStyle="1" w:styleId="odstavek1">
    <w:name w:val="odstavek1"/>
    <w:basedOn w:val="Navaden"/>
    <w:rsid w:val="005A2AB2"/>
    <w:pPr>
      <w:spacing w:before="240" w:line="240" w:lineRule="auto"/>
      <w:ind w:firstLine="1021"/>
      <w:jc w:val="both"/>
    </w:pPr>
    <w:rPr>
      <w:rFonts w:cs="Arial"/>
      <w:sz w:val="22"/>
      <w:szCs w:val="22"/>
      <w:lang w:eastAsia="sl-SI"/>
    </w:rPr>
  </w:style>
  <w:style w:type="paragraph" w:customStyle="1" w:styleId="lennaslov1">
    <w:name w:val="lennaslov1"/>
    <w:basedOn w:val="Navaden"/>
    <w:rsid w:val="005A2AB2"/>
    <w:pPr>
      <w:spacing w:line="240" w:lineRule="auto"/>
      <w:jc w:val="center"/>
    </w:pPr>
    <w:rPr>
      <w:rFonts w:cs="Arial"/>
      <w:b/>
      <w:bCs/>
      <w:sz w:val="22"/>
      <w:szCs w:val="22"/>
      <w:lang w:eastAsia="sl-SI"/>
    </w:rPr>
  </w:style>
  <w:style w:type="paragraph" w:customStyle="1" w:styleId="pravnapodlaga1">
    <w:name w:val="pravnapodlaga1"/>
    <w:basedOn w:val="Navaden"/>
    <w:rsid w:val="005A2AB2"/>
    <w:pPr>
      <w:spacing w:before="480" w:line="240" w:lineRule="auto"/>
      <w:ind w:firstLine="1021"/>
      <w:jc w:val="both"/>
    </w:pPr>
    <w:rPr>
      <w:rFonts w:cs="Arial"/>
      <w:sz w:val="22"/>
      <w:szCs w:val="22"/>
      <w:lang w:eastAsia="sl-SI"/>
    </w:rPr>
  </w:style>
  <w:style w:type="paragraph" w:customStyle="1" w:styleId="alineazaodstavkom1">
    <w:name w:val="alineazaodstavkom1"/>
    <w:basedOn w:val="Navaden"/>
    <w:rsid w:val="005A2AB2"/>
    <w:pPr>
      <w:spacing w:line="240" w:lineRule="auto"/>
      <w:ind w:left="425" w:hanging="425"/>
      <w:jc w:val="both"/>
    </w:pPr>
    <w:rPr>
      <w:rFonts w:cs="Arial"/>
      <w:sz w:val="22"/>
      <w:szCs w:val="22"/>
      <w:lang w:eastAsia="sl-SI"/>
    </w:rPr>
  </w:style>
  <w:style w:type="paragraph" w:customStyle="1" w:styleId="tevilnatoka111">
    <w:name w:val="Številčna točka 1.1.1"/>
    <w:basedOn w:val="Navaden"/>
    <w:qFormat/>
    <w:rsid w:val="005A2AB2"/>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qFormat/>
    <w:rsid w:val="005A2AB2"/>
    <w:pPr>
      <w:numPr>
        <w:numId w:val="0"/>
      </w:numPr>
      <w:tabs>
        <w:tab w:val="clear" w:pos="540"/>
        <w:tab w:val="clear" w:pos="900"/>
        <w:tab w:val="num" w:pos="360"/>
      </w:tabs>
      <w:ind w:left="425" w:hanging="425"/>
    </w:pPr>
    <w:rPr>
      <w:rFonts w:cs="Arial"/>
      <w:lang w:val="sl-SI" w:eastAsia="sl-SI"/>
    </w:rPr>
  </w:style>
  <w:style w:type="character" w:customStyle="1" w:styleId="Komentar-besediloZnak">
    <w:name w:val="Komentar - besedilo Znak"/>
    <w:uiPriority w:val="99"/>
    <w:rsid w:val="005A2A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4-01-1069" TargetMode="External"/><Relationship Id="rId13" Type="http://schemas.openxmlformats.org/officeDocument/2006/relationships/hyperlink" Target="http://www.uradni-list.si/1/objava.jsp?sop=2021-01-2628" TargetMode="External"/><Relationship Id="rId3" Type="http://schemas.openxmlformats.org/officeDocument/2006/relationships/settings" Target="settings.xml"/><Relationship Id="rId7" Type="http://schemas.openxmlformats.org/officeDocument/2006/relationships/hyperlink" Target="http://www.uradni-list.si/1/objava.jsp?sop=2012-01-3528" TargetMode="External"/><Relationship Id="rId12" Type="http://schemas.openxmlformats.org/officeDocument/2006/relationships/hyperlink" Target="http://www.uradni-list.si/1/objava.jsp?sop=2021-01-17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radni-list.si/1/objava.jsp?sop=2012-01-2416" TargetMode="External"/><Relationship Id="rId11" Type="http://schemas.openxmlformats.org/officeDocument/2006/relationships/hyperlink" Target="http://www.uradni-list.si/1/objava.jsp?sop=2018-01-0946" TargetMode="External"/><Relationship Id="rId5" Type="http://schemas.openxmlformats.org/officeDocument/2006/relationships/hyperlink" Target="http://www.uradni-list.si/1/objava.jsp?sop=2008-01-1978" TargetMode="External"/><Relationship Id="rId15" Type="http://schemas.openxmlformats.org/officeDocument/2006/relationships/fontTable" Target="fontTable.xml"/><Relationship Id="rId10" Type="http://schemas.openxmlformats.org/officeDocument/2006/relationships/hyperlink" Target="http://www.uradni-list.si/1/objava.jsp?sop=2017-01-1446" TargetMode="External"/><Relationship Id="rId4" Type="http://schemas.openxmlformats.org/officeDocument/2006/relationships/webSettings" Target="webSettings.xml"/><Relationship Id="rId9" Type="http://schemas.openxmlformats.org/officeDocument/2006/relationships/hyperlink" Target="http://www.uradni-list.si/1/objava.jsp?sop=2015-01-1327" TargetMode="External"/><Relationship Id="rId14" Type="http://schemas.openxmlformats.org/officeDocument/2006/relationships/hyperlink" Target="http://www.uradni-list.si/1/objava.jsp?sop=2022-01-087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10165</Words>
  <Characters>57947</Characters>
  <Application>Microsoft Office Word</Application>
  <DocSecurity>0</DocSecurity>
  <Lines>482</Lines>
  <Paragraphs>135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 Ozis</dc:creator>
  <cp:keywords/>
  <dc:description/>
  <cp:lastModifiedBy>Leni Ozis</cp:lastModifiedBy>
  <cp:revision>5</cp:revision>
  <dcterms:created xsi:type="dcterms:W3CDTF">2022-10-24T09:44:00Z</dcterms:created>
  <dcterms:modified xsi:type="dcterms:W3CDTF">2022-10-24T09:52:00Z</dcterms:modified>
</cp:coreProperties>
</file>