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724C" w14:textId="2A41061A" w:rsidR="004C120B" w:rsidRPr="007B252E" w:rsidRDefault="004C120B" w:rsidP="007B252E">
      <w:pPr>
        <w:pStyle w:val="Sprotnaopomba-besedilo"/>
        <w:jc w:val="right"/>
        <w:rPr>
          <w:rFonts w:asciiTheme="minorHAnsi" w:hAnsiTheme="minorHAnsi" w:cstheme="minorHAnsi"/>
          <w:b/>
          <w:bCs/>
          <w:sz w:val="22"/>
          <w:szCs w:val="22"/>
          <w:shd w:val="clear" w:color="auto" w:fill="FFFFFF"/>
        </w:rPr>
      </w:pPr>
      <w:r w:rsidRPr="007B252E">
        <w:rPr>
          <w:rFonts w:asciiTheme="minorHAnsi" w:hAnsiTheme="minorHAnsi" w:cstheme="minorHAnsi"/>
          <w:b/>
          <w:bCs/>
          <w:sz w:val="22"/>
          <w:szCs w:val="22"/>
          <w:shd w:val="clear" w:color="auto" w:fill="FFFFFF"/>
        </w:rPr>
        <w:t>Predlog</w:t>
      </w:r>
    </w:p>
    <w:p w14:paraId="191CDDD0" w14:textId="77777777" w:rsidR="004C120B" w:rsidRDefault="004C120B" w:rsidP="004C120B">
      <w:pPr>
        <w:pStyle w:val="Sprotnaopomba-besedilo"/>
        <w:jc w:val="both"/>
        <w:rPr>
          <w:rFonts w:asciiTheme="minorHAnsi" w:hAnsiTheme="minorHAnsi" w:cstheme="minorHAnsi"/>
          <w:sz w:val="22"/>
          <w:szCs w:val="22"/>
          <w:shd w:val="clear" w:color="auto" w:fill="FFFFFF"/>
        </w:rPr>
      </w:pPr>
    </w:p>
    <w:p w14:paraId="4BCEAD18" w14:textId="72C8B6E1" w:rsidR="0021198B" w:rsidRPr="007E7374" w:rsidRDefault="0021198B" w:rsidP="007B252E">
      <w:pPr>
        <w:pStyle w:val="Sprotnaopomba-besedilo"/>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 xml:space="preserve">Na podlagi drugega odstavka 64. člena Pravil obveznega zdravstvenega zavarovanja </w:t>
      </w:r>
      <w:r w:rsidRPr="007E7374">
        <w:rPr>
          <w:rFonts w:asciiTheme="minorHAnsi" w:hAnsiTheme="minorHAnsi" w:cstheme="minorHAnsi"/>
          <w:sz w:val="22"/>
          <w:szCs w:val="22"/>
        </w:rPr>
        <w:t>(Uradni list RS, št. 30/03 – prečiščeno besedilo, 35/03 – popr., 78/03, 84/04, 44/05, 86/06, 90/06 – popr., 64/07, 33/08, 7/09, 88/09, 30/11, 49/12, 106/12, 99/13 – ZSVarPre-C, 25/14, 85/14, 10/17 – ZČmIS, 64/18, 4/20, 42/21 – odl. US, 61/21, </w:t>
      </w:r>
      <w:hyperlink r:id="rId7" w:tgtFrame="_blank" w:tooltip="Zakon o dopolnitvah Zakona o zdravstvenem varstvu in zdravstvenem zavarovanju" w:history="1">
        <w:r w:rsidRPr="007E7374">
          <w:rPr>
            <w:rFonts w:asciiTheme="minorHAnsi" w:hAnsiTheme="minorHAnsi" w:cstheme="minorHAnsi"/>
            <w:sz w:val="22"/>
            <w:szCs w:val="22"/>
          </w:rPr>
          <w:t>159/21</w:t>
        </w:r>
      </w:hyperlink>
      <w:r w:rsidRPr="007E7374">
        <w:rPr>
          <w:rFonts w:asciiTheme="minorHAnsi" w:hAnsiTheme="minorHAnsi" w:cstheme="minorHAnsi"/>
          <w:sz w:val="22"/>
          <w:szCs w:val="22"/>
        </w:rPr>
        <w:t> – ZZVZZ-P, </w:t>
      </w:r>
      <w:hyperlink r:id="rId8" w:tgtFrame="_blank" w:tooltip="Spremembe in dopolnitve Pravil obveznega zdravstvenega zavarovanja" w:history="1">
        <w:r w:rsidRPr="007E7374">
          <w:rPr>
            <w:rFonts w:asciiTheme="minorHAnsi" w:hAnsiTheme="minorHAnsi" w:cstheme="minorHAnsi"/>
            <w:sz w:val="22"/>
            <w:szCs w:val="22"/>
          </w:rPr>
          <w:t>183/21</w:t>
        </w:r>
      </w:hyperlink>
      <w:r w:rsidR="0066260F" w:rsidRPr="007E7374">
        <w:rPr>
          <w:rFonts w:asciiTheme="minorHAnsi" w:hAnsiTheme="minorHAnsi" w:cstheme="minorHAnsi"/>
          <w:sz w:val="22"/>
          <w:szCs w:val="22"/>
        </w:rPr>
        <w:t>,</w:t>
      </w:r>
      <w:r w:rsidRPr="007E7374">
        <w:rPr>
          <w:rFonts w:asciiTheme="minorHAnsi" w:hAnsiTheme="minorHAnsi" w:cstheme="minorHAnsi"/>
          <w:sz w:val="22"/>
          <w:szCs w:val="22"/>
        </w:rPr>
        <w:t> </w:t>
      </w:r>
      <w:hyperlink r:id="rId9" w:tgtFrame="_blank" w:tooltip="Zakon o dolgotrajni oskrbi" w:history="1">
        <w:r w:rsidRPr="007E7374">
          <w:rPr>
            <w:rFonts w:asciiTheme="minorHAnsi" w:hAnsiTheme="minorHAnsi" w:cstheme="minorHAnsi"/>
            <w:sz w:val="22"/>
            <w:szCs w:val="22"/>
          </w:rPr>
          <w:t>196/21</w:t>
        </w:r>
      </w:hyperlink>
      <w:r w:rsidRPr="007E7374">
        <w:rPr>
          <w:rFonts w:asciiTheme="minorHAnsi" w:hAnsiTheme="minorHAnsi" w:cstheme="minorHAnsi"/>
          <w:sz w:val="22"/>
          <w:szCs w:val="22"/>
        </w:rPr>
        <w:t> – ZDOsk</w:t>
      </w:r>
      <w:r w:rsidR="0066260F" w:rsidRPr="007E7374">
        <w:rPr>
          <w:rFonts w:asciiTheme="minorHAnsi" w:hAnsiTheme="minorHAnsi" w:cstheme="minorHAnsi"/>
          <w:sz w:val="22"/>
          <w:szCs w:val="22"/>
        </w:rPr>
        <w:t xml:space="preserve"> in xx/22</w:t>
      </w:r>
      <w:r w:rsidRPr="007E7374">
        <w:rPr>
          <w:rFonts w:asciiTheme="minorHAnsi" w:hAnsiTheme="minorHAnsi" w:cstheme="minorHAnsi"/>
          <w:sz w:val="22"/>
          <w:szCs w:val="22"/>
        </w:rPr>
        <w:t xml:space="preserve">) </w:t>
      </w:r>
      <w:r w:rsidRPr="007E7374">
        <w:rPr>
          <w:rFonts w:asciiTheme="minorHAnsi" w:hAnsiTheme="minorHAnsi"/>
          <w:sz w:val="22"/>
          <w:szCs w:val="22"/>
        </w:rPr>
        <w:t>in 3. t</w:t>
      </w:r>
      <w:r w:rsidRPr="007E7374">
        <w:rPr>
          <w:rFonts w:asciiTheme="minorHAnsi" w:hAnsiTheme="minorHAnsi" w:cstheme="minorHAnsi"/>
          <w:sz w:val="22"/>
          <w:szCs w:val="22"/>
          <w:shd w:val="clear" w:color="auto" w:fill="FFFFFF"/>
        </w:rPr>
        <w:t xml:space="preserve">očke 13. člena Statuta Zavoda za zdravstveno zavarovanje Slovenije (Uradni list RS, št. 87/01 in 1/02 – popr.) je Skupščina Zavoda za zdravstveno zavarovanje Slovenije na </w:t>
      </w:r>
      <w:r w:rsidR="00D96466" w:rsidRPr="007E7374">
        <w:rPr>
          <w:rFonts w:asciiTheme="minorHAnsi" w:hAnsiTheme="minorHAnsi" w:cstheme="minorHAnsi"/>
          <w:sz w:val="22"/>
          <w:szCs w:val="22"/>
          <w:shd w:val="clear" w:color="auto" w:fill="FFFFFF"/>
        </w:rPr>
        <w:t>__</w:t>
      </w:r>
      <w:r w:rsidRPr="007E7374">
        <w:rPr>
          <w:rFonts w:asciiTheme="minorHAnsi" w:hAnsiTheme="minorHAnsi" w:cstheme="minorHAnsi"/>
          <w:sz w:val="22"/>
          <w:szCs w:val="22"/>
          <w:shd w:val="clear" w:color="auto" w:fill="FFFFFF"/>
        </w:rPr>
        <w:t xml:space="preserve">. redni seji </w:t>
      </w:r>
      <w:r w:rsidR="00D96466" w:rsidRPr="007E7374">
        <w:rPr>
          <w:rFonts w:asciiTheme="minorHAnsi" w:hAnsiTheme="minorHAnsi" w:cstheme="minorHAnsi"/>
          <w:sz w:val="22"/>
          <w:szCs w:val="22"/>
          <w:shd w:val="clear" w:color="auto" w:fill="FFFFFF"/>
        </w:rPr>
        <w:t>_____</w:t>
      </w:r>
      <w:r w:rsidRPr="007E7374">
        <w:rPr>
          <w:rFonts w:asciiTheme="minorHAnsi" w:hAnsiTheme="minorHAnsi" w:cstheme="minorHAnsi"/>
          <w:sz w:val="22"/>
          <w:szCs w:val="22"/>
          <w:shd w:val="clear" w:color="auto" w:fill="FFFFFF"/>
        </w:rPr>
        <w:t xml:space="preserve"> sprejela</w:t>
      </w:r>
    </w:p>
    <w:p w14:paraId="52D342DE" w14:textId="77777777" w:rsidR="0021198B" w:rsidRPr="007E7374" w:rsidRDefault="0021198B" w:rsidP="0021198B">
      <w:pPr>
        <w:pStyle w:val="len"/>
        <w:shd w:val="clear" w:color="auto" w:fill="FFFFFF"/>
        <w:spacing w:before="720" w:beforeAutospacing="0" w:after="0" w:afterAutospacing="0"/>
        <w:jc w:val="center"/>
        <w:rPr>
          <w:rFonts w:asciiTheme="minorHAnsi" w:hAnsiTheme="minorHAnsi" w:cstheme="minorHAnsi"/>
          <w:b/>
          <w:bCs/>
          <w:sz w:val="22"/>
          <w:szCs w:val="22"/>
        </w:rPr>
      </w:pPr>
      <w:bookmarkStart w:id="0" w:name="_Hlk57104663"/>
      <w:r w:rsidRPr="007E7374">
        <w:rPr>
          <w:rFonts w:asciiTheme="minorHAnsi" w:hAnsiTheme="minorHAnsi" w:cstheme="minorHAnsi"/>
          <w:b/>
          <w:bCs/>
          <w:sz w:val="22"/>
          <w:szCs w:val="22"/>
        </w:rPr>
        <w:t>SKLEP</w:t>
      </w:r>
    </w:p>
    <w:p w14:paraId="0DB90DA0" w14:textId="77777777" w:rsidR="0021198B" w:rsidRPr="007E7374" w:rsidRDefault="0021198B" w:rsidP="0021198B">
      <w:pPr>
        <w:pStyle w:val="len"/>
        <w:shd w:val="clear" w:color="auto" w:fill="FFFFFF"/>
        <w:spacing w:before="0" w:beforeAutospacing="0" w:after="0" w:afterAutospacing="0"/>
        <w:jc w:val="center"/>
        <w:rPr>
          <w:rFonts w:asciiTheme="minorHAnsi" w:hAnsiTheme="minorHAnsi" w:cstheme="minorHAnsi"/>
          <w:b/>
          <w:bCs/>
          <w:sz w:val="22"/>
          <w:szCs w:val="22"/>
          <w:shd w:val="clear" w:color="auto" w:fill="FFFFFF"/>
        </w:rPr>
      </w:pPr>
      <w:r w:rsidRPr="007E7374">
        <w:rPr>
          <w:rFonts w:asciiTheme="minorHAnsi" w:hAnsiTheme="minorHAnsi" w:cstheme="minorHAnsi"/>
          <w:b/>
          <w:bCs/>
          <w:sz w:val="22"/>
          <w:szCs w:val="22"/>
        </w:rPr>
        <w:t xml:space="preserve">o spremembah in dopolnitvah </w:t>
      </w:r>
      <w:r w:rsidRPr="007E7374">
        <w:rPr>
          <w:rFonts w:asciiTheme="minorHAnsi" w:hAnsiTheme="minorHAnsi" w:cstheme="minorHAnsi"/>
          <w:b/>
          <w:bCs/>
          <w:sz w:val="22"/>
          <w:szCs w:val="22"/>
          <w:shd w:val="clear" w:color="auto" w:fill="FFFFFF"/>
        </w:rPr>
        <w:t>Sklepa o zdravstvenih stanjih in drugih pogojih za upravičenost do medicinskih pripomočkov iz obveznega zdravstvenega zavarovanja</w:t>
      </w:r>
    </w:p>
    <w:bookmarkEnd w:id="0"/>
    <w:p w14:paraId="0F4C77D6" w14:textId="77777777" w:rsidR="0021198B" w:rsidRPr="007E7374" w:rsidRDefault="0021198B" w:rsidP="0021198B">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039E15E0" w14:textId="0BE9C547" w:rsidR="0021198B" w:rsidRPr="007E7374" w:rsidRDefault="0021198B" w:rsidP="0021198B">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 xml:space="preserve">V Sklepu o zdravstvenih stanjih in drugih pogojih za upravičenost do medicinskih pripomočkov iz obveznega zdravstvenega </w:t>
      </w:r>
      <w:r w:rsidRPr="007E7374">
        <w:rPr>
          <w:rFonts w:asciiTheme="minorHAnsi" w:hAnsiTheme="minorHAnsi" w:cstheme="minorHAnsi"/>
          <w:sz w:val="22"/>
          <w:szCs w:val="22"/>
        </w:rPr>
        <w:t>zavarovanja</w:t>
      </w:r>
      <w:r w:rsidRPr="007E7374">
        <w:rPr>
          <w:rFonts w:asciiTheme="minorHAnsi" w:hAnsiTheme="minorHAnsi" w:cstheme="minorHAnsi"/>
          <w:sz w:val="22"/>
          <w:szCs w:val="22"/>
          <w:shd w:val="clear" w:color="auto" w:fill="FFFFFF"/>
        </w:rPr>
        <w:t xml:space="preserve"> (Uradni list RS, št</w:t>
      </w:r>
      <w:r w:rsidRPr="007E7374">
        <w:rPr>
          <w:rFonts w:asciiTheme="minorHAnsi" w:hAnsiTheme="minorHAnsi" w:cstheme="minorHAnsi"/>
          <w:sz w:val="22"/>
          <w:szCs w:val="22"/>
        </w:rPr>
        <w:t>. </w:t>
      </w:r>
      <w:hyperlink r:id="rId10" w:tooltip="Spremembe in dopolnitve pravil obveznega zdravstvenega zavarovanja (Uradni list RS, št. 61-1241/2021)" w:history="1">
        <w:r w:rsidRPr="007E7374">
          <w:rPr>
            <w:rFonts w:asciiTheme="minorHAnsi" w:hAnsiTheme="minorHAnsi" w:cstheme="minorHAnsi"/>
            <w:sz w:val="22"/>
            <w:szCs w:val="22"/>
          </w:rPr>
          <w:t>61/21</w:t>
        </w:r>
      </w:hyperlink>
      <w:r w:rsidRPr="007E7374">
        <w:rPr>
          <w:rFonts w:asciiTheme="minorHAnsi" w:hAnsiTheme="minorHAnsi" w:cstheme="minorHAnsi"/>
          <w:sz w:val="22"/>
          <w:szCs w:val="22"/>
          <w:shd w:val="clear" w:color="auto" w:fill="FFFFFF"/>
        </w:rPr>
        <w:t xml:space="preserve"> in 183/21) se </w:t>
      </w:r>
      <w:r w:rsidRPr="007E7374">
        <w:rPr>
          <w:rFonts w:asciiTheme="minorHAnsi" w:hAnsiTheme="minorHAnsi" w:cstheme="minorHAnsi"/>
          <w:sz w:val="22"/>
          <w:szCs w:val="22"/>
        </w:rPr>
        <w:t>Priloga </w:t>
      </w:r>
      <w:r w:rsidR="004D44F3" w:rsidRPr="007E7374">
        <w:rPr>
          <w:rFonts w:asciiTheme="minorHAnsi" w:hAnsiTheme="minorHAnsi" w:cstheme="minorHAnsi"/>
          <w:sz w:val="22"/>
          <w:szCs w:val="22"/>
        </w:rPr>
        <w:t>3</w:t>
      </w:r>
      <w:r w:rsidRPr="007E7374">
        <w:rPr>
          <w:rFonts w:asciiTheme="minorHAnsi" w:hAnsiTheme="minorHAnsi" w:cstheme="minorHAnsi"/>
          <w:sz w:val="22"/>
          <w:szCs w:val="22"/>
        </w:rPr>
        <w:t xml:space="preserve"> </w:t>
      </w:r>
      <w:r w:rsidRPr="007E7374">
        <w:rPr>
          <w:rFonts w:asciiTheme="minorHAnsi" w:hAnsiTheme="minorHAnsi" w:cstheme="minorHAnsi"/>
          <w:sz w:val="22"/>
          <w:szCs w:val="22"/>
          <w:shd w:val="clear" w:color="auto" w:fill="FFFFFF"/>
        </w:rPr>
        <w:t xml:space="preserve">nadomesti z novo </w:t>
      </w:r>
      <w:r w:rsidRPr="007E7374">
        <w:rPr>
          <w:rFonts w:asciiTheme="minorHAnsi" w:hAnsiTheme="minorHAnsi" w:cstheme="minorHAnsi"/>
          <w:sz w:val="22"/>
          <w:szCs w:val="22"/>
        </w:rPr>
        <w:t>Prilogo </w:t>
      </w:r>
      <w:r w:rsidR="004D44F3" w:rsidRPr="007E7374">
        <w:rPr>
          <w:rFonts w:asciiTheme="minorHAnsi" w:hAnsiTheme="minorHAnsi" w:cstheme="minorHAnsi"/>
          <w:sz w:val="22"/>
          <w:szCs w:val="22"/>
        </w:rPr>
        <w:t>3</w:t>
      </w:r>
      <w:r w:rsidRPr="007E7374">
        <w:rPr>
          <w:rFonts w:asciiTheme="minorHAnsi" w:hAnsiTheme="minorHAnsi" w:cstheme="minorHAnsi"/>
          <w:sz w:val="22"/>
          <w:szCs w:val="22"/>
          <w:shd w:val="clear" w:color="auto" w:fill="FFFFFF"/>
        </w:rPr>
        <w:t>, ki je kot Priloga 1 sestavni del tega sklepa.</w:t>
      </w:r>
    </w:p>
    <w:p w14:paraId="62B9F0A3" w14:textId="77777777" w:rsidR="0021198B" w:rsidRPr="007E7374" w:rsidRDefault="0021198B" w:rsidP="0021198B">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12519B3F" w14:textId="36B6E7C2" w:rsidR="0021198B" w:rsidRPr="007E7374" w:rsidRDefault="0021198B" w:rsidP="0021198B">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rPr>
        <w:t>Priloga </w:t>
      </w:r>
      <w:r w:rsidR="004D44F3" w:rsidRPr="007E7374">
        <w:rPr>
          <w:rFonts w:asciiTheme="minorHAnsi" w:hAnsiTheme="minorHAnsi" w:cstheme="minorHAnsi"/>
          <w:sz w:val="22"/>
          <w:szCs w:val="22"/>
        </w:rPr>
        <w:t>5</w:t>
      </w:r>
      <w:r w:rsidRPr="007E7374">
        <w:rPr>
          <w:rFonts w:asciiTheme="minorHAnsi" w:hAnsiTheme="minorHAnsi" w:cstheme="minorHAnsi"/>
          <w:sz w:val="22"/>
          <w:szCs w:val="22"/>
        </w:rPr>
        <w:t xml:space="preserve"> </w:t>
      </w:r>
      <w:r w:rsidRPr="007E7374">
        <w:rPr>
          <w:rFonts w:asciiTheme="minorHAnsi" w:hAnsiTheme="minorHAnsi" w:cstheme="minorHAnsi"/>
          <w:sz w:val="22"/>
          <w:szCs w:val="22"/>
          <w:shd w:val="clear" w:color="auto" w:fill="FFFFFF"/>
        </w:rPr>
        <w:t xml:space="preserve">se nadomesti z novo </w:t>
      </w:r>
      <w:r w:rsidRPr="007E7374">
        <w:rPr>
          <w:rFonts w:asciiTheme="minorHAnsi" w:hAnsiTheme="minorHAnsi" w:cstheme="minorHAnsi"/>
          <w:sz w:val="22"/>
          <w:szCs w:val="22"/>
        </w:rPr>
        <w:t>Prilogo </w:t>
      </w:r>
      <w:r w:rsidR="004D44F3" w:rsidRPr="007E7374">
        <w:rPr>
          <w:rFonts w:asciiTheme="minorHAnsi" w:hAnsiTheme="minorHAnsi" w:cstheme="minorHAnsi"/>
          <w:sz w:val="22"/>
          <w:szCs w:val="22"/>
        </w:rPr>
        <w:t>5</w:t>
      </w:r>
      <w:r w:rsidRPr="007E7374">
        <w:rPr>
          <w:rFonts w:asciiTheme="minorHAnsi" w:hAnsiTheme="minorHAnsi" w:cstheme="minorHAnsi"/>
          <w:sz w:val="22"/>
          <w:szCs w:val="22"/>
          <w:shd w:val="clear" w:color="auto" w:fill="FFFFFF"/>
        </w:rPr>
        <w:t>, ki je kot Priloga 2 sestavni del tega sklepa.</w:t>
      </w:r>
    </w:p>
    <w:p w14:paraId="5FBD874B" w14:textId="77777777" w:rsidR="0021198B" w:rsidRPr="007E7374" w:rsidRDefault="0021198B" w:rsidP="0021198B">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04FC260F" w14:textId="2C20C58A" w:rsidR="0021198B" w:rsidRPr="007E7374" w:rsidRDefault="0021198B" w:rsidP="0021198B">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Priloga </w:t>
      </w:r>
      <w:r w:rsidR="004D44F3" w:rsidRPr="007E7374">
        <w:rPr>
          <w:rFonts w:asciiTheme="minorHAnsi" w:hAnsiTheme="minorHAnsi" w:cstheme="minorHAnsi"/>
          <w:sz w:val="22"/>
          <w:szCs w:val="22"/>
          <w:shd w:val="clear" w:color="auto" w:fill="FFFFFF"/>
        </w:rPr>
        <w:t xml:space="preserve">6 </w:t>
      </w:r>
      <w:r w:rsidRPr="007E7374">
        <w:rPr>
          <w:rFonts w:asciiTheme="minorHAnsi" w:hAnsiTheme="minorHAnsi" w:cstheme="minorHAnsi"/>
          <w:sz w:val="22"/>
          <w:szCs w:val="22"/>
          <w:shd w:val="clear" w:color="auto" w:fill="FFFFFF"/>
        </w:rPr>
        <w:t>se nadomesti z novo Prilogo </w:t>
      </w:r>
      <w:r w:rsidR="004D44F3" w:rsidRPr="007E7374">
        <w:rPr>
          <w:rFonts w:asciiTheme="minorHAnsi" w:hAnsiTheme="minorHAnsi" w:cstheme="minorHAnsi"/>
          <w:sz w:val="22"/>
          <w:szCs w:val="22"/>
          <w:shd w:val="clear" w:color="auto" w:fill="FFFFFF"/>
        </w:rPr>
        <w:t>6</w:t>
      </w:r>
      <w:r w:rsidRPr="007E7374">
        <w:rPr>
          <w:rFonts w:asciiTheme="minorHAnsi" w:hAnsiTheme="minorHAnsi" w:cstheme="minorHAnsi"/>
          <w:sz w:val="22"/>
          <w:szCs w:val="22"/>
          <w:shd w:val="clear" w:color="auto" w:fill="FFFFFF"/>
        </w:rPr>
        <w:t>, ki je kot Priloga 3 sestavni del tega sklepa.</w:t>
      </w:r>
    </w:p>
    <w:p w14:paraId="00471262" w14:textId="23DC6A5B" w:rsidR="00110228" w:rsidRPr="007E7374" w:rsidRDefault="00110228" w:rsidP="00110228">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0E5642F2" w14:textId="78DCFD0F" w:rsidR="00110228" w:rsidRPr="007E7374" w:rsidRDefault="00110228" w:rsidP="00110228">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Priloga 7 se nadomesti z novo Prilogo 7, ki je kot Priloga 4 sestavni del tega sklepa.</w:t>
      </w:r>
    </w:p>
    <w:p w14:paraId="7B6B866F" w14:textId="77777777" w:rsidR="004D44F3" w:rsidRPr="007E7374" w:rsidRDefault="004D44F3" w:rsidP="004D44F3">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67115BEA" w14:textId="70D51632" w:rsidR="004D44F3" w:rsidRPr="007E7374" w:rsidRDefault="004D44F3" w:rsidP="004D44F3">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Priloga </w:t>
      </w:r>
      <w:r w:rsidR="00110228" w:rsidRPr="007E7374">
        <w:rPr>
          <w:rFonts w:asciiTheme="minorHAnsi" w:hAnsiTheme="minorHAnsi" w:cstheme="minorHAnsi"/>
          <w:sz w:val="22"/>
          <w:szCs w:val="22"/>
          <w:shd w:val="clear" w:color="auto" w:fill="FFFFFF"/>
        </w:rPr>
        <w:t>8</w:t>
      </w:r>
      <w:r w:rsidRPr="007E7374">
        <w:rPr>
          <w:rFonts w:asciiTheme="minorHAnsi" w:hAnsiTheme="minorHAnsi" w:cstheme="minorHAnsi"/>
          <w:sz w:val="22"/>
          <w:szCs w:val="22"/>
          <w:shd w:val="clear" w:color="auto" w:fill="FFFFFF"/>
        </w:rPr>
        <w:t xml:space="preserve"> se nadomesti z novo Prilogo </w:t>
      </w:r>
      <w:r w:rsidR="00110228" w:rsidRPr="007E7374">
        <w:rPr>
          <w:rFonts w:asciiTheme="minorHAnsi" w:hAnsiTheme="minorHAnsi" w:cstheme="minorHAnsi"/>
          <w:sz w:val="22"/>
          <w:szCs w:val="22"/>
          <w:shd w:val="clear" w:color="auto" w:fill="FFFFFF"/>
        </w:rPr>
        <w:t>8</w:t>
      </w:r>
      <w:r w:rsidRPr="007E7374">
        <w:rPr>
          <w:rFonts w:asciiTheme="minorHAnsi" w:hAnsiTheme="minorHAnsi" w:cstheme="minorHAnsi"/>
          <w:sz w:val="22"/>
          <w:szCs w:val="22"/>
          <w:shd w:val="clear" w:color="auto" w:fill="FFFFFF"/>
        </w:rPr>
        <w:t>, ki je kot Priloga </w:t>
      </w:r>
      <w:r w:rsidR="00110228" w:rsidRPr="007E7374">
        <w:rPr>
          <w:rFonts w:asciiTheme="minorHAnsi" w:hAnsiTheme="minorHAnsi" w:cstheme="minorHAnsi"/>
          <w:sz w:val="22"/>
          <w:szCs w:val="22"/>
          <w:shd w:val="clear" w:color="auto" w:fill="FFFFFF"/>
        </w:rPr>
        <w:t>5</w:t>
      </w:r>
      <w:r w:rsidRPr="007E7374">
        <w:rPr>
          <w:rFonts w:asciiTheme="minorHAnsi" w:hAnsiTheme="minorHAnsi" w:cstheme="minorHAnsi"/>
          <w:sz w:val="22"/>
          <w:szCs w:val="22"/>
          <w:shd w:val="clear" w:color="auto" w:fill="FFFFFF"/>
        </w:rPr>
        <w:t xml:space="preserve"> sestavni del tega sklepa.</w:t>
      </w:r>
    </w:p>
    <w:p w14:paraId="20000922" w14:textId="77777777" w:rsidR="004D44F3" w:rsidRPr="007E7374" w:rsidRDefault="004D44F3" w:rsidP="004D44F3">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3C6B311F" w14:textId="0E3CC3B2" w:rsidR="004D44F3" w:rsidRPr="007E7374" w:rsidRDefault="004D44F3" w:rsidP="004D44F3">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Priloga 11 se nadomesti z novo Prilogo 11, ki je kot Priloga </w:t>
      </w:r>
      <w:r w:rsidR="00110228" w:rsidRPr="007E7374">
        <w:rPr>
          <w:rFonts w:asciiTheme="minorHAnsi" w:hAnsiTheme="minorHAnsi" w:cstheme="minorHAnsi"/>
          <w:sz w:val="22"/>
          <w:szCs w:val="22"/>
          <w:shd w:val="clear" w:color="auto" w:fill="FFFFFF"/>
        </w:rPr>
        <w:t>6</w:t>
      </w:r>
      <w:r w:rsidRPr="007E7374">
        <w:rPr>
          <w:rFonts w:asciiTheme="minorHAnsi" w:hAnsiTheme="minorHAnsi" w:cstheme="minorHAnsi"/>
          <w:sz w:val="22"/>
          <w:szCs w:val="22"/>
          <w:shd w:val="clear" w:color="auto" w:fill="FFFFFF"/>
        </w:rPr>
        <w:t xml:space="preserve"> sestavni del tega sklepa.</w:t>
      </w:r>
    </w:p>
    <w:p w14:paraId="77484EF2" w14:textId="77777777" w:rsidR="004D44F3" w:rsidRPr="007E7374" w:rsidRDefault="004D44F3" w:rsidP="004D44F3">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2C098E34" w14:textId="20FE4F09" w:rsidR="004D44F3" w:rsidRPr="007E7374" w:rsidRDefault="004D44F3" w:rsidP="004D44F3">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Priloga 19 se nadomesti z novo Prilogo 19, ki je kot Priloga </w:t>
      </w:r>
      <w:r w:rsidR="00110228" w:rsidRPr="007E7374">
        <w:rPr>
          <w:rFonts w:asciiTheme="minorHAnsi" w:hAnsiTheme="minorHAnsi" w:cstheme="minorHAnsi"/>
          <w:sz w:val="22"/>
          <w:szCs w:val="22"/>
          <w:shd w:val="clear" w:color="auto" w:fill="FFFFFF"/>
        </w:rPr>
        <w:t xml:space="preserve">7 </w:t>
      </w:r>
      <w:r w:rsidRPr="007E7374">
        <w:rPr>
          <w:rFonts w:asciiTheme="minorHAnsi" w:hAnsiTheme="minorHAnsi" w:cstheme="minorHAnsi"/>
          <w:sz w:val="22"/>
          <w:szCs w:val="22"/>
          <w:shd w:val="clear" w:color="auto" w:fill="FFFFFF"/>
        </w:rPr>
        <w:t>sestavni del tega sklepa.</w:t>
      </w:r>
    </w:p>
    <w:p w14:paraId="11064E14" w14:textId="77777777" w:rsidR="004D44F3" w:rsidRPr="007E7374" w:rsidRDefault="004D44F3" w:rsidP="004D44F3">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39EE1D7F" w14:textId="1EEA74CE" w:rsidR="004D44F3" w:rsidRPr="007E7374" w:rsidRDefault="004D44F3" w:rsidP="004D44F3">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lastRenderedPageBreak/>
        <w:t>Priloga 20 se nadomesti z novo Prilogo 20, ki je kot Priloga </w:t>
      </w:r>
      <w:r w:rsidR="00110228" w:rsidRPr="007E7374">
        <w:rPr>
          <w:rFonts w:asciiTheme="minorHAnsi" w:hAnsiTheme="minorHAnsi" w:cstheme="minorHAnsi"/>
          <w:sz w:val="22"/>
          <w:szCs w:val="22"/>
          <w:shd w:val="clear" w:color="auto" w:fill="FFFFFF"/>
        </w:rPr>
        <w:t>8</w:t>
      </w:r>
      <w:r w:rsidRPr="007E7374">
        <w:rPr>
          <w:rFonts w:asciiTheme="minorHAnsi" w:hAnsiTheme="minorHAnsi" w:cstheme="minorHAnsi"/>
          <w:sz w:val="22"/>
          <w:szCs w:val="22"/>
          <w:shd w:val="clear" w:color="auto" w:fill="FFFFFF"/>
        </w:rPr>
        <w:t xml:space="preserve"> sestavni del tega sklepa.</w:t>
      </w:r>
    </w:p>
    <w:p w14:paraId="7EEE6EDE" w14:textId="77777777" w:rsidR="004D44F3" w:rsidRPr="007E7374" w:rsidRDefault="004D44F3" w:rsidP="004D44F3">
      <w:pPr>
        <w:pStyle w:val="len"/>
        <w:numPr>
          <w:ilvl w:val="0"/>
          <w:numId w:val="1"/>
        </w:numPr>
        <w:shd w:val="clear" w:color="auto" w:fill="FFFFFF"/>
        <w:spacing w:before="48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79ACF623" w14:textId="5B7A2AEC" w:rsidR="004D44F3" w:rsidRPr="007E7374" w:rsidRDefault="004D44F3" w:rsidP="00514E51">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Priloga 25 se nadomesti z novo Prilogo 25, ki je kot Priloga </w:t>
      </w:r>
      <w:r w:rsidR="00110228" w:rsidRPr="007E7374">
        <w:rPr>
          <w:rFonts w:asciiTheme="minorHAnsi" w:hAnsiTheme="minorHAnsi" w:cstheme="minorHAnsi"/>
          <w:sz w:val="22"/>
          <w:szCs w:val="22"/>
          <w:shd w:val="clear" w:color="auto" w:fill="FFFFFF"/>
        </w:rPr>
        <w:t>9</w:t>
      </w:r>
      <w:r w:rsidRPr="007E7374">
        <w:rPr>
          <w:rFonts w:asciiTheme="minorHAnsi" w:hAnsiTheme="minorHAnsi" w:cstheme="minorHAnsi"/>
          <w:sz w:val="22"/>
          <w:szCs w:val="22"/>
          <w:shd w:val="clear" w:color="auto" w:fill="FFFFFF"/>
        </w:rPr>
        <w:t xml:space="preserve"> sestavni del tega sklepa.</w:t>
      </w:r>
    </w:p>
    <w:p w14:paraId="584CD0CF" w14:textId="05AFF8AA" w:rsidR="0021198B" w:rsidRPr="007E7374" w:rsidRDefault="0021198B" w:rsidP="0021198B">
      <w:pPr>
        <w:pStyle w:val="poglavje"/>
        <w:shd w:val="clear" w:color="auto" w:fill="FFFFFF"/>
        <w:tabs>
          <w:tab w:val="left" w:pos="0"/>
        </w:tabs>
        <w:spacing w:before="480" w:beforeAutospacing="0" w:after="0" w:afterAutospacing="0"/>
        <w:jc w:val="center"/>
        <w:rPr>
          <w:rFonts w:asciiTheme="minorHAnsi" w:hAnsiTheme="minorHAnsi" w:cstheme="minorHAnsi"/>
          <w:sz w:val="22"/>
          <w:szCs w:val="22"/>
        </w:rPr>
      </w:pPr>
      <w:r w:rsidRPr="007E7374">
        <w:rPr>
          <w:rFonts w:asciiTheme="minorHAnsi" w:hAnsiTheme="minorHAnsi" w:cstheme="minorHAnsi"/>
          <w:sz w:val="22"/>
          <w:szCs w:val="22"/>
        </w:rPr>
        <w:t>PREHODN</w:t>
      </w:r>
      <w:r w:rsidR="004247D1" w:rsidRPr="007E7374">
        <w:rPr>
          <w:rFonts w:asciiTheme="minorHAnsi" w:hAnsiTheme="minorHAnsi" w:cstheme="minorHAnsi"/>
          <w:sz w:val="22"/>
          <w:szCs w:val="22"/>
        </w:rPr>
        <w:t>A</w:t>
      </w:r>
      <w:r w:rsidRPr="007E7374">
        <w:rPr>
          <w:rFonts w:asciiTheme="minorHAnsi" w:hAnsiTheme="minorHAnsi" w:cstheme="minorHAnsi"/>
          <w:sz w:val="22"/>
          <w:szCs w:val="22"/>
        </w:rPr>
        <w:t xml:space="preserve"> IN KONČNA DOLOČBA</w:t>
      </w:r>
    </w:p>
    <w:p w14:paraId="15F37A5B" w14:textId="77777777" w:rsidR="0021198B" w:rsidRPr="007E7374" w:rsidRDefault="0021198B" w:rsidP="0021198B">
      <w:pPr>
        <w:pStyle w:val="len"/>
        <w:numPr>
          <w:ilvl w:val="0"/>
          <w:numId w:val="1"/>
        </w:numPr>
        <w:shd w:val="clear" w:color="auto" w:fill="FFFFFF"/>
        <w:spacing w:before="36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38A9B0C7" w14:textId="512FA607" w:rsidR="0021198B" w:rsidRPr="007E7374" w:rsidRDefault="0021198B" w:rsidP="0021198B">
      <w:pPr>
        <w:pStyle w:val="len"/>
        <w:shd w:val="clear" w:color="auto" w:fill="FFFFFF"/>
        <w:spacing w:before="0" w:beforeAutospacing="0" w:after="0" w:afterAutospacing="0"/>
        <w:jc w:val="center"/>
        <w:rPr>
          <w:rFonts w:asciiTheme="minorHAnsi" w:hAnsiTheme="minorHAnsi" w:cstheme="minorHAnsi"/>
          <w:b/>
          <w:bCs/>
          <w:sz w:val="22"/>
          <w:szCs w:val="22"/>
        </w:rPr>
      </w:pPr>
      <w:r w:rsidRPr="007E7374">
        <w:rPr>
          <w:rFonts w:asciiTheme="minorHAnsi" w:hAnsiTheme="minorHAnsi" w:cstheme="minorHAnsi"/>
          <w:b/>
          <w:bCs/>
          <w:sz w:val="22"/>
          <w:szCs w:val="22"/>
        </w:rPr>
        <w:t>(</w:t>
      </w:r>
      <w:r w:rsidR="00113A66" w:rsidRPr="007E7374">
        <w:rPr>
          <w:rFonts w:asciiTheme="minorHAnsi" w:hAnsiTheme="minorHAnsi" w:cstheme="minorHAnsi"/>
          <w:b/>
          <w:bCs/>
          <w:sz w:val="22"/>
          <w:szCs w:val="22"/>
        </w:rPr>
        <w:t>zaključek postopkov</w:t>
      </w:r>
      <w:r w:rsidRPr="007E7374">
        <w:rPr>
          <w:rFonts w:asciiTheme="minorHAnsi" w:hAnsiTheme="minorHAnsi" w:cstheme="minorHAnsi"/>
          <w:b/>
          <w:bCs/>
          <w:sz w:val="22"/>
          <w:szCs w:val="22"/>
        </w:rPr>
        <w:t>)</w:t>
      </w:r>
    </w:p>
    <w:p w14:paraId="61EF8569" w14:textId="3A9DC080" w:rsidR="0021198B" w:rsidRPr="007E7374" w:rsidRDefault="0021198B" w:rsidP="0021198B">
      <w:pPr>
        <w:pStyle w:val="len"/>
        <w:shd w:val="clear" w:color="auto" w:fill="FFFFFF"/>
        <w:spacing w:before="240" w:beforeAutospacing="0" w:after="0" w:afterAutospacing="0"/>
        <w:ind w:firstLine="567"/>
        <w:jc w:val="both"/>
        <w:rPr>
          <w:rFonts w:asciiTheme="minorHAnsi" w:hAnsiTheme="minorHAnsi" w:cstheme="minorHAnsi"/>
          <w:sz w:val="22"/>
          <w:szCs w:val="22"/>
          <w:shd w:val="clear" w:color="auto" w:fill="FFFFFF"/>
        </w:rPr>
      </w:pPr>
      <w:r w:rsidRPr="007E7374">
        <w:rPr>
          <w:rFonts w:asciiTheme="minorHAnsi" w:hAnsiTheme="minorHAnsi" w:cstheme="minorHAnsi"/>
          <w:sz w:val="22"/>
          <w:szCs w:val="22"/>
          <w:shd w:val="clear" w:color="auto" w:fill="FFFFFF"/>
        </w:rPr>
        <w:t xml:space="preserve">Postopki odločanja o izjemnih odobritvah </w:t>
      </w:r>
      <w:r w:rsidR="00D96466" w:rsidRPr="007E7374">
        <w:rPr>
          <w:rFonts w:asciiTheme="minorHAnsi" w:hAnsiTheme="minorHAnsi" w:cstheme="minorHAnsi"/>
          <w:sz w:val="22"/>
          <w:szCs w:val="22"/>
        </w:rPr>
        <w:t xml:space="preserve">ortoz za koleno – </w:t>
      </w:r>
      <w:r w:rsidR="00D96466" w:rsidRPr="007E7374">
        <w:rPr>
          <w:rFonts w:asciiTheme="minorHAnsi" w:hAnsiTheme="minorHAnsi" w:cstheme="minorHAnsi"/>
          <w:sz w:val="22"/>
          <w:szCs w:val="22"/>
          <w:shd w:val="clear" w:color="auto" w:fill="FFFFFF"/>
        </w:rPr>
        <w:t>štiritočkovnih</w:t>
      </w:r>
      <w:r w:rsidR="00113A66" w:rsidRPr="007E7374">
        <w:rPr>
          <w:rFonts w:asciiTheme="minorHAnsi" w:hAnsiTheme="minorHAnsi" w:cstheme="minorHAnsi"/>
          <w:sz w:val="22"/>
          <w:szCs w:val="22"/>
          <w:shd w:val="clear" w:color="auto" w:fill="FFFFFF"/>
        </w:rPr>
        <w:t>, medicinskih pripomočkov</w:t>
      </w:r>
      <w:r w:rsidR="00A31EEE" w:rsidRPr="007E7374">
        <w:rPr>
          <w:rFonts w:asciiTheme="minorHAnsi" w:hAnsiTheme="minorHAnsi" w:cstheme="minorHAnsi"/>
          <w:sz w:val="22"/>
          <w:szCs w:val="22"/>
          <w:shd w:val="clear" w:color="auto" w:fill="FFFFFF"/>
        </w:rPr>
        <w:t xml:space="preserve"> </w:t>
      </w:r>
      <w:r w:rsidR="00113A66" w:rsidRPr="007E7374">
        <w:rPr>
          <w:rFonts w:asciiTheme="minorHAnsi" w:hAnsiTheme="minorHAnsi" w:cstheme="minorHAnsi"/>
          <w:sz w:val="22"/>
          <w:szCs w:val="22"/>
        </w:rPr>
        <w:t>iz skupine 6. medicinski pripomočki za dihanje</w:t>
      </w:r>
      <w:r w:rsidR="004247D1" w:rsidRPr="007E7374">
        <w:rPr>
          <w:rFonts w:asciiTheme="minorHAnsi" w:hAnsiTheme="minorHAnsi" w:cstheme="minorHAnsi"/>
          <w:sz w:val="22"/>
          <w:szCs w:val="22"/>
          <w:shd w:val="clear" w:color="auto" w:fill="FFFFFF"/>
        </w:rPr>
        <w:t xml:space="preserve">, brizg za dajanje olja in zdravil in </w:t>
      </w:r>
      <w:r w:rsidR="00A31EEE" w:rsidRPr="007E7374">
        <w:rPr>
          <w:rFonts w:asciiTheme="minorHAnsi" w:hAnsiTheme="minorHAnsi" w:cstheme="minorHAnsi"/>
          <w:sz w:val="22"/>
          <w:szCs w:val="22"/>
          <w:shd w:val="clear" w:color="auto" w:fill="FFFFFF"/>
        </w:rPr>
        <w:t>igel za injekcijski peresnik</w:t>
      </w:r>
      <w:r w:rsidRPr="007E7374">
        <w:rPr>
          <w:rFonts w:asciiTheme="minorHAnsi" w:hAnsiTheme="minorHAnsi" w:cstheme="minorHAnsi"/>
          <w:sz w:val="22"/>
          <w:szCs w:val="22"/>
          <w:shd w:val="clear" w:color="auto" w:fill="FFFFFF"/>
        </w:rPr>
        <w:t xml:space="preserve">, ki so se začeli pred </w:t>
      </w:r>
      <w:r w:rsidR="00113A66" w:rsidRPr="007E7374">
        <w:rPr>
          <w:rFonts w:asciiTheme="minorHAnsi" w:hAnsiTheme="minorHAnsi" w:cstheme="minorHAnsi"/>
          <w:sz w:val="22"/>
          <w:szCs w:val="22"/>
          <w:shd w:val="clear" w:color="auto" w:fill="FFFFFF"/>
        </w:rPr>
        <w:t>uveljavitvijo</w:t>
      </w:r>
      <w:r w:rsidR="00F634FC" w:rsidRPr="007E7374">
        <w:rPr>
          <w:rFonts w:asciiTheme="minorHAnsi" w:hAnsiTheme="minorHAnsi" w:cstheme="minorHAnsi"/>
          <w:sz w:val="22"/>
          <w:szCs w:val="22"/>
          <w:shd w:val="clear" w:color="auto" w:fill="FFFFFF"/>
        </w:rPr>
        <w:t xml:space="preserve"> </w:t>
      </w:r>
      <w:r w:rsidR="00514E51" w:rsidRPr="007E7374">
        <w:rPr>
          <w:rFonts w:asciiTheme="minorHAnsi" w:hAnsiTheme="minorHAnsi" w:cstheme="minorHAnsi"/>
          <w:sz w:val="22"/>
          <w:szCs w:val="22"/>
          <w:shd w:val="clear" w:color="auto" w:fill="FFFFFF"/>
        </w:rPr>
        <w:t>tega</w:t>
      </w:r>
      <w:r w:rsidRPr="007E7374">
        <w:rPr>
          <w:rFonts w:asciiTheme="minorHAnsi" w:hAnsiTheme="minorHAnsi" w:cstheme="minorHAnsi"/>
          <w:sz w:val="22"/>
          <w:szCs w:val="22"/>
          <w:shd w:val="clear" w:color="auto" w:fill="FFFFFF"/>
        </w:rPr>
        <w:t xml:space="preserve"> sklepa, se zaključijo na podlagi tretjega odstavka 259. člena </w:t>
      </w:r>
      <w:r w:rsidR="006B2320" w:rsidRPr="007E7374">
        <w:rPr>
          <w:rFonts w:asciiTheme="minorHAnsi" w:hAnsiTheme="minorHAnsi" w:cstheme="minorHAnsi"/>
          <w:sz w:val="22"/>
          <w:szCs w:val="22"/>
          <w:shd w:val="clear" w:color="auto" w:fill="FFFFFF"/>
        </w:rPr>
        <w:t xml:space="preserve">Pravil obveznega zdravstvenega zavarovanja </w:t>
      </w:r>
      <w:r w:rsidR="006B2320" w:rsidRPr="007E7374">
        <w:rPr>
          <w:rFonts w:asciiTheme="minorHAnsi" w:hAnsiTheme="minorHAnsi" w:cstheme="minorHAnsi"/>
          <w:sz w:val="22"/>
          <w:szCs w:val="22"/>
        </w:rPr>
        <w:t>(Uradni list RS, št. 30/03 – prečiščeno besedilo, 35/03 – popr., 78/03, 84/04, 44/05, 86/06, 90/06 – popr., 64/07, 33/08, 7/09, 88/09, 30/11, 49/12, 106/12, 99/13 – ZSVarPre-C, 25/14, 85/14, 10/17 – ZČmIS, 64/18, 4/20, 42/21 – odl. US, 61/21, </w:t>
      </w:r>
      <w:hyperlink r:id="rId11" w:tgtFrame="_blank" w:tooltip="Zakon o dopolnitvah Zakona o zdravstvenem varstvu in zdravstvenem zavarovanju" w:history="1">
        <w:r w:rsidR="006B2320" w:rsidRPr="007E7374">
          <w:rPr>
            <w:rFonts w:asciiTheme="minorHAnsi" w:hAnsiTheme="minorHAnsi" w:cstheme="minorHAnsi"/>
            <w:sz w:val="22"/>
            <w:szCs w:val="22"/>
          </w:rPr>
          <w:t>159/21</w:t>
        </w:r>
      </w:hyperlink>
      <w:r w:rsidR="006B2320" w:rsidRPr="007E7374">
        <w:rPr>
          <w:rFonts w:asciiTheme="minorHAnsi" w:hAnsiTheme="minorHAnsi" w:cstheme="minorHAnsi"/>
          <w:sz w:val="22"/>
          <w:szCs w:val="22"/>
        </w:rPr>
        <w:t> – ZZVZZ-P, </w:t>
      </w:r>
      <w:hyperlink r:id="rId12" w:tgtFrame="_blank" w:tooltip="Spremembe in dopolnitve Pravil obveznega zdravstvenega zavarovanja" w:history="1">
        <w:r w:rsidR="006B2320" w:rsidRPr="007E7374">
          <w:rPr>
            <w:rFonts w:asciiTheme="minorHAnsi" w:hAnsiTheme="minorHAnsi" w:cstheme="minorHAnsi"/>
            <w:sz w:val="22"/>
            <w:szCs w:val="22"/>
          </w:rPr>
          <w:t>183/21</w:t>
        </w:r>
      </w:hyperlink>
      <w:r w:rsidR="006B2320" w:rsidRPr="007E7374">
        <w:rPr>
          <w:rFonts w:asciiTheme="minorHAnsi" w:hAnsiTheme="minorHAnsi" w:cstheme="minorHAnsi"/>
          <w:sz w:val="22"/>
          <w:szCs w:val="22"/>
        </w:rPr>
        <w:t> in </w:t>
      </w:r>
      <w:hyperlink r:id="rId13" w:tgtFrame="_blank" w:tooltip="Zakon o dolgotrajni oskrbi" w:history="1">
        <w:r w:rsidR="006B2320" w:rsidRPr="007E7374">
          <w:rPr>
            <w:rFonts w:asciiTheme="minorHAnsi" w:hAnsiTheme="minorHAnsi" w:cstheme="minorHAnsi"/>
            <w:sz w:val="22"/>
            <w:szCs w:val="22"/>
          </w:rPr>
          <w:t>196/21</w:t>
        </w:r>
      </w:hyperlink>
      <w:r w:rsidR="006B2320" w:rsidRPr="007E7374">
        <w:rPr>
          <w:rFonts w:asciiTheme="minorHAnsi" w:hAnsiTheme="minorHAnsi" w:cstheme="minorHAnsi"/>
          <w:sz w:val="22"/>
          <w:szCs w:val="22"/>
        </w:rPr>
        <w:t> – ZDOsk)</w:t>
      </w:r>
      <w:r w:rsidRPr="007E7374">
        <w:rPr>
          <w:rFonts w:asciiTheme="minorHAnsi" w:hAnsiTheme="minorHAnsi" w:cstheme="minorHAnsi"/>
          <w:sz w:val="22"/>
          <w:szCs w:val="22"/>
          <w:shd w:val="clear" w:color="auto" w:fill="FFFFFF"/>
        </w:rPr>
        <w:t>.</w:t>
      </w:r>
    </w:p>
    <w:p w14:paraId="2C629023" w14:textId="77777777" w:rsidR="0021198B" w:rsidRPr="007E7374" w:rsidRDefault="0021198B" w:rsidP="0021198B">
      <w:pPr>
        <w:pStyle w:val="len"/>
        <w:numPr>
          <w:ilvl w:val="0"/>
          <w:numId w:val="1"/>
        </w:numPr>
        <w:shd w:val="clear" w:color="auto" w:fill="FFFFFF"/>
        <w:spacing w:before="360" w:beforeAutospacing="0" w:after="0" w:afterAutospacing="0"/>
        <w:ind w:left="425" w:hanging="425"/>
        <w:jc w:val="center"/>
        <w:rPr>
          <w:rFonts w:asciiTheme="minorHAnsi" w:hAnsiTheme="minorHAnsi" w:cstheme="minorHAnsi"/>
          <w:b/>
          <w:bCs/>
          <w:sz w:val="22"/>
          <w:szCs w:val="22"/>
        </w:rPr>
      </w:pPr>
      <w:r w:rsidRPr="007E7374">
        <w:rPr>
          <w:rFonts w:asciiTheme="minorHAnsi" w:hAnsiTheme="minorHAnsi" w:cstheme="minorHAnsi"/>
          <w:b/>
          <w:bCs/>
          <w:sz w:val="22"/>
          <w:szCs w:val="22"/>
        </w:rPr>
        <w:t>člen</w:t>
      </w:r>
    </w:p>
    <w:p w14:paraId="5C40578B" w14:textId="77777777" w:rsidR="0021198B" w:rsidRPr="007E7374" w:rsidRDefault="0021198B" w:rsidP="0021198B">
      <w:pPr>
        <w:pStyle w:val="len"/>
        <w:shd w:val="clear" w:color="auto" w:fill="FFFFFF"/>
        <w:spacing w:before="0" w:beforeAutospacing="0" w:after="0" w:afterAutospacing="0"/>
        <w:jc w:val="center"/>
        <w:rPr>
          <w:rFonts w:asciiTheme="minorHAnsi" w:hAnsiTheme="minorHAnsi" w:cstheme="minorHAnsi"/>
          <w:b/>
          <w:bCs/>
          <w:sz w:val="22"/>
          <w:szCs w:val="22"/>
        </w:rPr>
      </w:pPr>
      <w:r w:rsidRPr="007E7374">
        <w:rPr>
          <w:rFonts w:asciiTheme="minorHAnsi" w:hAnsiTheme="minorHAnsi" w:cstheme="minorHAnsi"/>
          <w:b/>
          <w:bCs/>
          <w:sz w:val="22"/>
          <w:szCs w:val="22"/>
        </w:rPr>
        <w:t>(začetek veljavnosti)</w:t>
      </w:r>
    </w:p>
    <w:p w14:paraId="2B6B5E9E" w14:textId="2F8AD2A1" w:rsidR="0021198B" w:rsidRPr="007E7374" w:rsidRDefault="0021198B" w:rsidP="0021198B">
      <w:pPr>
        <w:pStyle w:val="len"/>
        <w:shd w:val="clear" w:color="auto" w:fill="FFFFFF"/>
        <w:spacing w:before="240" w:beforeAutospacing="0" w:after="0" w:afterAutospacing="0"/>
        <w:ind w:firstLine="567"/>
        <w:jc w:val="both"/>
        <w:rPr>
          <w:rFonts w:asciiTheme="minorHAnsi" w:hAnsiTheme="minorHAnsi" w:cstheme="minorHAnsi"/>
          <w:sz w:val="22"/>
          <w:szCs w:val="22"/>
        </w:rPr>
      </w:pPr>
      <w:r w:rsidRPr="007E7374">
        <w:rPr>
          <w:rFonts w:asciiTheme="minorHAnsi" w:hAnsiTheme="minorHAnsi" w:cstheme="minorHAnsi"/>
          <w:sz w:val="22"/>
          <w:szCs w:val="22"/>
        </w:rPr>
        <w:t xml:space="preserve">Ta sklep začne veljati </w:t>
      </w:r>
      <w:r w:rsidR="00113A66" w:rsidRPr="007E7374">
        <w:rPr>
          <w:rFonts w:asciiTheme="minorHAnsi" w:hAnsiTheme="minorHAnsi" w:cstheme="minorHAnsi"/>
          <w:sz w:val="22"/>
          <w:szCs w:val="22"/>
        </w:rPr>
        <w:t>šestdeseti</w:t>
      </w:r>
      <w:r w:rsidRPr="007E7374">
        <w:rPr>
          <w:rFonts w:asciiTheme="minorHAnsi" w:hAnsiTheme="minorHAnsi" w:cstheme="minorHAnsi"/>
          <w:sz w:val="22"/>
          <w:szCs w:val="22"/>
        </w:rPr>
        <w:t xml:space="preserve"> dan </w:t>
      </w:r>
      <w:r w:rsidRPr="007E7374">
        <w:rPr>
          <w:rFonts w:asciiTheme="minorHAnsi" w:hAnsiTheme="minorHAnsi" w:cstheme="minorHAnsi"/>
          <w:sz w:val="22"/>
          <w:szCs w:val="22"/>
          <w:shd w:val="clear" w:color="auto" w:fill="FFFFFF"/>
        </w:rPr>
        <w:t>po</w:t>
      </w:r>
      <w:r w:rsidRPr="007E7374">
        <w:rPr>
          <w:rFonts w:asciiTheme="minorHAnsi" w:hAnsiTheme="minorHAnsi" w:cstheme="minorHAnsi"/>
          <w:sz w:val="22"/>
          <w:szCs w:val="22"/>
        </w:rPr>
        <w:t xml:space="preserve"> objavi v Uradnem listu Republike Slovenije.</w:t>
      </w:r>
    </w:p>
    <w:p w14:paraId="5119952F" w14:textId="77777777" w:rsidR="0021198B" w:rsidRPr="007E7374" w:rsidRDefault="0021198B" w:rsidP="0021198B">
      <w:pPr>
        <w:pStyle w:val="Brezrazmikov"/>
        <w:tabs>
          <w:tab w:val="left" w:pos="2638"/>
        </w:tabs>
        <w:spacing w:before="240"/>
        <w:rPr>
          <w:rFonts w:asciiTheme="minorHAnsi" w:hAnsiTheme="minorHAnsi" w:cstheme="minorHAnsi"/>
          <w:sz w:val="22"/>
        </w:rPr>
      </w:pPr>
    </w:p>
    <w:p w14:paraId="5D7D1858" w14:textId="37AC8AA3" w:rsidR="0021198B" w:rsidRPr="007E7374" w:rsidRDefault="0021198B" w:rsidP="0021198B">
      <w:pPr>
        <w:pStyle w:val="Brezrazmikov"/>
        <w:spacing w:before="240"/>
        <w:rPr>
          <w:rFonts w:asciiTheme="minorHAnsi" w:hAnsiTheme="minorHAnsi" w:cstheme="minorHAnsi"/>
          <w:sz w:val="22"/>
        </w:rPr>
      </w:pPr>
      <w:r w:rsidRPr="007E7374">
        <w:rPr>
          <w:rFonts w:asciiTheme="minorHAnsi" w:hAnsiTheme="minorHAnsi" w:cstheme="minorHAnsi"/>
          <w:sz w:val="22"/>
        </w:rPr>
        <w:t xml:space="preserve">Št. </w:t>
      </w:r>
    </w:p>
    <w:p w14:paraId="231BD3DE" w14:textId="714F6022" w:rsidR="0021198B" w:rsidRPr="007E7374" w:rsidRDefault="0021198B" w:rsidP="0021198B">
      <w:pPr>
        <w:pStyle w:val="Brezrazmikov"/>
        <w:rPr>
          <w:rFonts w:asciiTheme="minorHAnsi" w:hAnsiTheme="minorHAnsi" w:cstheme="minorHAnsi"/>
          <w:sz w:val="22"/>
        </w:rPr>
      </w:pPr>
      <w:r w:rsidRPr="007E7374">
        <w:rPr>
          <w:rFonts w:asciiTheme="minorHAnsi" w:hAnsiTheme="minorHAnsi" w:cstheme="minorHAnsi"/>
          <w:sz w:val="22"/>
        </w:rPr>
        <w:t xml:space="preserve">Ljubljana, dne </w:t>
      </w:r>
    </w:p>
    <w:p w14:paraId="7D9BB4B3" w14:textId="0D27FF27" w:rsidR="0021198B" w:rsidRPr="007E7374" w:rsidRDefault="0021198B" w:rsidP="0021198B">
      <w:pPr>
        <w:pStyle w:val="Brezrazmikov"/>
        <w:rPr>
          <w:rFonts w:asciiTheme="minorHAnsi" w:hAnsiTheme="minorHAnsi" w:cstheme="minorHAnsi"/>
          <w:sz w:val="22"/>
        </w:rPr>
      </w:pPr>
      <w:r w:rsidRPr="007E7374">
        <w:rPr>
          <w:rFonts w:asciiTheme="minorHAnsi" w:hAnsiTheme="minorHAnsi" w:cstheme="minorHAnsi"/>
          <w:sz w:val="22"/>
        </w:rPr>
        <w:t xml:space="preserve">EVA </w:t>
      </w:r>
    </w:p>
    <w:p w14:paraId="59703B0D" w14:textId="77777777" w:rsidR="0021198B" w:rsidRPr="007E7374" w:rsidRDefault="0021198B" w:rsidP="0021198B">
      <w:pPr>
        <w:pStyle w:val="Brezrazmikov"/>
        <w:rPr>
          <w:rFonts w:asciiTheme="minorHAnsi" w:hAnsiTheme="minorHAnsi" w:cstheme="minorHAnsi"/>
          <w:sz w:val="22"/>
        </w:rPr>
      </w:pPr>
    </w:p>
    <w:p w14:paraId="41963DA9" w14:textId="77777777" w:rsidR="0021198B" w:rsidRPr="007E7374" w:rsidRDefault="0021198B" w:rsidP="0021198B">
      <w:pPr>
        <w:pStyle w:val="Brezrazmikov"/>
        <w:rPr>
          <w:rFonts w:asciiTheme="minorHAnsi" w:hAnsiTheme="minorHAnsi" w:cstheme="minorHAnsi"/>
          <w:sz w:val="22"/>
        </w:rPr>
      </w:pPr>
    </w:p>
    <w:p w14:paraId="46F85702" w14:textId="77777777" w:rsidR="006B2320" w:rsidRPr="007E7374" w:rsidRDefault="006B2320" w:rsidP="006B2320">
      <w:pPr>
        <w:spacing w:before="240"/>
        <w:ind w:firstLine="5812"/>
        <w:rPr>
          <w:rFonts w:asciiTheme="minorHAnsi" w:hAnsiTheme="minorHAnsi"/>
        </w:rPr>
      </w:pPr>
      <w:r w:rsidRPr="007E7374">
        <w:rPr>
          <w:rFonts w:asciiTheme="minorHAnsi" w:hAnsiTheme="minorHAnsi"/>
        </w:rPr>
        <w:t>Drago Delalut</w:t>
      </w:r>
    </w:p>
    <w:p w14:paraId="402EC17E" w14:textId="77777777" w:rsidR="006B2320" w:rsidRPr="007E7374" w:rsidRDefault="006B2320" w:rsidP="006B2320">
      <w:pPr>
        <w:ind w:firstLine="5529"/>
        <w:rPr>
          <w:rFonts w:asciiTheme="minorHAnsi" w:hAnsiTheme="minorHAnsi"/>
        </w:rPr>
      </w:pPr>
      <w:r w:rsidRPr="007E7374">
        <w:rPr>
          <w:rFonts w:asciiTheme="minorHAnsi" w:hAnsiTheme="minorHAnsi"/>
        </w:rPr>
        <w:t>predsednik Skupščine</w:t>
      </w:r>
    </w:p>
    <w:p w14:paraId="5CC1C97A" w14:textId="0EEFBEFF" w:rsidR="006B2320" w:rsidRPr="007E7374" w:rsidRDefault="006B2320" w:rsidP="006B2320">
      <w:pPr>
        <w:ind w:firstLine="4536"/>
        <w:rPr>
          <w:rFonts w:asciiTheme="minorHAnsi" w:hAnsiTheme="minorHAnsi"/>
        </w:rPr>
      </w:pPr>
      <w:r w:rsidRPr="007E7374">
        <w:rPr>
          <w:rFonts w:asciiTheme="minorHAnsi" w:hAnsiTheme="minorHAnsi"/>
        </w:rPr>
        <w:t>Zavoda za zdravstveno zavarovanje Slovenije</w:t>
      </w:r>
    </w:p>
    <w:p w14:paraId="1E7EF429" w14:textId="77777777" w:rsidR="006B2320" w:rsidRPr="007E7374" w:rsidRDefault="006B2320" w:rsidP="006B2320">
      <w:pPr>
        <w:ind w:firstLine="4536"/>
        <w:rPr>
          <w:rFonts w:asciiTheme="minorHAnsi" w:hAnsiTheme="minorHAnsi"/>
        </w:rPr>
      </w:pPr>
    </w:p>
    <w:p w14:paraId="115B2AD6" w14:textId="77777777" w:rsidR="006B2320" w:rsidRPr="007E7374" w:rsidRDefault="006B2320" w:rsidP="006B2320">
      <w:pPr>
        <w:tabs>
          <w:tab w:val="num" w:pos="0"/>
          <w:tab w:val="left" w:pos="5529"/>
        </w:tabs>
        <w:overflowPunct w:val="0"/>
        <w:autoSpaceDE w:val="0"/>
        <w:autoSpaceDN w:val="0"/>
        <w:adjustRightInd w:val="0"/>
        <w:spacing w:before="240"/>
        <w:ind w:left="5528" w:firstLine="426"/>
        <w:textAlignment w:val="baseline"/>
        <w:rPr>
          <w:rFonts w:asciiTheme="minorHAnsi" w:hAnsiTheme="minorHAnsi"/>
        </w:rPr>
      </w:pPr>
      <w:r w:rsidRPr="007E7374">
        <w:rPr>
          <w:rFonts w:asciiTheme="minorHAnsi" w:hAnsiTheme="minorHAnsi"/>
        </w:rPr>
        <w:t>Soglašam!</w:t>
      </w:r>
    </w:p>
    <w:p w14:paraId="7186FB3A" w14:textId="77777777" w:rsidR="006B2320" w:rsidRPr="007E7374" w:rsidRDefault="006B2320" w:rsidP="006B2320">
      <w:pPr>
        <w:tabs>
          <w:tab w:val="num" w:pos="4678"/>
          <w:tab w:val="left" w:pos="4962"/>
        </w:tabs>
        <w:overflowPunct w:val="0"/>
        <w:autoSpaceDE w:val="0"/>
        <w:autoSpaceDN w:val="0"/>
        <w:adjustRightInd w:val="0"/>
        <w:spacing w:before="120"/>
        <w:ind w:firstLine="5670"/>
        <w:textAlignment w:val="baseline"/>
        <w:rPr>
          <w:rFonts w:asciiTheme="minorHAnsi" w:hAnsiTheme="minorHAnsi"/>
        </w:rPr>
      </w:pPr>
      <w:r w:rsidRPr="007E7374">
        <w:rPr>
          <w:rFonts w:asciiTheme="minorHAnsi" w:hAnsiTheme="minorHAnsi"/>
        </w:rPr>
        <w:t>________________</w:t>
      </w:r>
    </w:p>
    <w:p w14:paraId="1031A319" w14:textId="4F4AEF1E" w:rsidR="00D96466" w:rsidRPr="007E7374" w:rsidRDefault="006B2320" w:rsidP="00D96466">
      <w:pPr>
        <w:ind w:firstLine="5670"/>
        <w:rPr>
          <w:rFonts w:asciiTheme="minorHAnsi" w:hAnsiTheme="minorHAnsi"/>
        </w:rPr>
      </w:pPr>
      <w:r w:rsidRPr="007E7374">
        <w:rPr>
          <w:rFonts w:asciiTheme="minorHAnsi" w:hAnsiTheme="minorHAnsi"/>
        </w:rPr>
        <w:t>minister za zdravje</w:t>
      </w:r>
    </w:p>
    <w:p w14:paraId="08C43E06" w14:textId="77777777" w:rsidR="00D96466" w:rsidRPr="007E7374" w:rsidRDefault="00D96466">
      <w:pPr>
        <w:tabs>
          <w:tab w:val="clear" w:pos="5670"/>
        </w:tabs>
        <w:spacing w:after="160" w:line="259" w:lineRule="auto"/>
        <w:jc w:val="left"/>
        <w:rPr>
          <w:rFonts w:asciiTheme="minorHAnsi" w:hAnsiTheme="minorHAnsi"/>
        </w:rPr>
      </w:pPr>
      <w:r w:rsidRPr="007E7374">
        <w:rPr>
          <w:rFonts w:asciiTheme="minorHAnsi" w:hAnsiTheme="minorHAnsi"/>
        </w:rPr>
        <w:br w:type="page"/>
      </w:r>
    </w:p>
    <w:p w14:paraId="4D04E17A" w14:textId="0794C7A4" w:rsidR="00CF6D26" w:rsidRPr="007E7374" w:rsidRDefault="00D96466" w:rsidP="00D96466">
      <w:pPr>
        <w:pStyle w:val="Sprotnaopomba-besedilo"/>
        <w:spacing w:before="480"/>
        <w:jc w:val="center"/>
        <w:rPr>
          <w:rFonts w:asciiTheme="minorHAnsi" w:hAnsiTheme="minorHAnsi" w:cstheme="minorHAnsi"/>
          <w:b/>
          <w:bCs/>
          <w:sz w:val="22"/>
          <w:szCs w:val="22"/>
          <w:shd w:val="clear" w:color="auto" w:fill="FFFFFF"/>
        </w:rPr>
      </w:pPr>
      <w:r w:rsidRPr="007E7374">
        <w:rPr>
          <w:rFonts w:asciiTheme="minorHAnsi" w:hAnsiTheme="minorHAnsi" w:cstheme="minorHAnsi"/>
          <w:b/>
          <w:bCs/>
          <w:sz w:val="22"/>
          <w:szCs w:val="22"/>
          <w:shd w:val="clear" w:color="auto" w:fill="FFFFFF"/>
        </w:rPr>
        <w:lastRenderedPageBreak/>
        <w:t>Obrazložitev</w:t>
      </w:r>
    </w:p>
    <w:p w14:paraId="1BB28D20" w14:textId="77777777" w:rsidR="00D96466" w:rsidRPr="007E7374" w:rsidRDefault="00D96466" w:rsidP="00D96466">
      <w:pPr>
        <w:pStyle w:val="Sprotnaopomba-besedilo"/>
        <w:spacing w:before="120"/>
        <w:jc w:val="both"/>
        <w:rPr>
          <w:rFonts w:asciiTheme="minorHAnsi" w:hAnsiTheme="minorHAnsi" w:cstheme="minorHAnsi"/>
          <w:sz w:val="22"/>
          <w:szCs w:val="22"/>
        </w:rPr>
      </w:pPr>
      <w:r w:rsidRPr="007E7374">
        <w:rPr>
          <w:rFonts w:asciiTheme="minorHAnsi" w:hAnsiTheme="minorHAnsi" w:cstheme="minorHAnsi"/>
          <w:sz w:val="22"/>
          <w:szCs w:val="22"/>
        </w:rPr>
        <w:t>Na podlagi prvega odstavka 64. člena Pravil obveznega zdravstvenega zavarovanja (Uradni list RS, št. 30/03 – prečiščeno besedilo, 35/03 – popr., 78/03, 84/04, 44/05, 86/06, 90/06 – popr., 64/07, 33/08, 7/09, 88/09, 30/11, 49/12, 106/12, 99/13 – ZSVarPre-C, 25/14, 85/14, 10/17 – ZČmIS, 64/18, 4/20, 42/21 – odl. US, 61/21, </w:t>
      </w:r>
      <w:hyperlink r:id="rId14" w:tgtFrame="_blank" w:tooltip="Zakon o dopolnitvah Zakona o zdravstvenem varstvu in zdravstvenem zavarovanju" w:history="1">
        <w:r w:rsidRPr="007E7374">
          <w:rPr>
            <w:rFonts w:asciiTheme="minorHAnsi" w:hAnsiTheme="minorHAnsi" w:cstheme="minorHAnsi"/>
            <w:sz w:val="22"/>
            <w:szCs w:val="22"/>
          </w:rPr>
          <w:t>159/21</w:t>
        </w:r>
      </w:hyperlink>
      <w:r w:rsidRPr="007E7374">
        <w:rPr>
          <w:rFonts w:asciiTheme="minorHAnsi" w:hAnsiTheme="minorHAnsi" w:cstheme="minorHAnsi"/>
          <w:sz w:val="22"/>
          <w:szCs w:val="22"/>
        </w:rPr>
        <w:t> – ZZVZZ-P, </w:t>
      </w:r>
      <w:hyperlink r:id="rId15" w:tgtFrame="_blank" w:tooltip="Spremembe in dopolnitve Pravil obveznega zdravstvenega zavarovanja" w:history="1">
        <w:r w:rsidRPr="007E7374">
          <w:rPr>
            <w:rFonts w:asciiTheme="minorHAnsi" w:hAnsiTheme="minorHAnsi" w:cstheme="minorHAnsi"/>
            <w:sz w:val="22"/>
            <w:szCs w:val="22"/>
          </w:rPr>
          <w:t>183/21</w:t>
        </w:r>
      </w:hyperlink>
      <w:r w:rsidRPr="007E7374">
        <w:rPr>
          <w:rFonts w:asciiTheme="minorHAnsi" w:hAnsiTheme="minorHAnsi" w:cstheme="minorHAnsi"/>
          <w:sz w:val="22"/>
          <w:szCs w:val="22"/>
        </w:rPr>
        <w:t> in </w:t>
      </w:r>
      <w:hyperlink r:id="rId16" w:tgtFrame="_blank" w:tooltip="Zakon o dolgotrajni oskrbi" w:history="1">
        <w:r w:rsidRPr="007E7374">
          <w:rPr>
            <w:rFonts w:asciiTheme="minorHAnsi" w:hAnsiTheme="minorHAnsi" w:cstheme="minorHAnsi"/>
            <w:sz w:val="22"/>
            <w:szCs w:val="22"/>
          </w:rPr>
          <w:t>196/21</w:t>
        </w:r>
      </w:hyperlink>
      <w:r w:rsidRPr="007E7374">
        <w:rPr>
          <w:rFonts w:asciiTheme="minorHAnsi" w:hAnsiTheme="minorHAnsi" w:cstheme="minorHAnsi"/>
          <w:sz w:val="22"/>
          <w:szCs w:val="22"/>
        </w:rPr>
        <w:t> – ZDOsk; v nadaljnjem besedilu: pravila) ima zavarovana oseba pravico do pripomočkov, ki so potrebni za zdravljenje, medicinsko rehabilitacijo in zdravstveno nego. Pri tem natančnejšo opredelitev zdravstvenih stanj in drugih pogojev, pri katerih ima zavarovana oseba pravico do posameznega medicinskega pripomočka (tj. tisti, ki se predpisuje na naročilnico; v nadaljnjem besedilu: MP), določi skupščina Zavoda za zdravstveno zavarovanje Slovenije (v nadaljnjem besedilu: zavod) s soglasjem ministra, pristojnega za zdravje, kot to določa drugi odstavek 64. člena pravil v skladu s 26. členom Zakona o zdravstvenem varstvu in zdravstvenem zavarovanju Zakon o zdravstvenem varstvu in zdravstvenem zavarovanju (</w:t>
      </w:r>
      <w:bookmarkStart w:id="1" w:name="_Hlk55889524"/>
      <w:r w:rsidRPr="007E7374">
        <w:rPr>
          <w:rFonts w:asciiTheme="minorHAnsi" w:hAnsiTheme="minorHAnsi" w:cstheme="minorHAnsi"/>
          <w:sz w:val="22"/>
          <w:szCs w:val="22"/>
        </w:rPr>
        <w:t>Uradni list RS, št. 72/06 – uradno prečiščeno besedilo, 114/06 – ZUTPG, 91/07, 76/08, 62/10 – ZUPJS, 87/11, 40/12 – ZUJF, 21/13 – ZUTD-A, 91/13, 99/13 – ZUPJS-C, 99/13 – ZSVarPre-C, 111/13 – ZMEPIZ-1, 95/14 – ZUJF-C, 47/15 – ZZSDT, 61/17 – ZUPŠ, 64/17 – ZZDej-K, 36/19, 189/20 – ZFRO, 51/21,</w:t>
      </w:r>
      <w:r w:rsidRPr="007E7374">
        <w:t xml:space="preserve"> </w:t>
      </w:r>
      <w:hyperlink r:id="rId17" w:tgtFrame="_blank" w:tooltip="Zakon o dopolnitvah Zakona o zdravstvenem varstvu in zdravstvenem zavarovanju" w:history="1">
        <w:r w:rsidRPr="007E7374">
          <w:rPr>
            <w:rFonts w:asciiTheme="minorHAnsi" w:hAnsiTheme="minorHAnsi" w:cstheme="minorHAnsi"/>
            <w:sz w:val="22"/>
            <w:szCs w:val="22"/>
          </w:rPr>
          <w:t>159/21</w:t>
        </w:r>
      </w:hyperlink>
      <w:r w:rsidRPr="007E7374">
        <w:rPr>
          <w:rFonts w:asciiTheme="minorHAnsi" w:hAnsiTheme="minorHAnsi" w:cstheme="minorHAnsi"/>
          <w:sz w:val="22"/>
          <w:szCs w:val="22"/>
        </w:rPr>
        <w:t>, </w:t>
      </w:r>
      <w:hyperlink r:id="rId18" w:tgtFrame="_blank" w:tooltip="Zakon o dolgotrajni oskrbi" w:history="1">
        <w:r w:rsidRPr="007E7374">
          <w:rPr>
            <w:rFonts w:asciiTheme="minorHAnsi" w:hAnsiTheme="minorHAnsi" w:cstheme="minorHAnsi"/>
            <w:sz w:val="22"/>
            <w:szCs w:val="22"/>
          </w:rPr>
          <w:t>196/21</w:t>
        </w:r>
      </w:hyperlink>
      <w:r w:rsidRPr="007E7374">
        <w:rPr>
          <w:rFonts w:asciiTheme="minorHAnsi" w:hAnsiTheme="minorHAnsi" w:cstheme="minorHAnsi"/>
          <w:sz w:val="22"/>
          <w:szCs w:val="22"/>
        </w:rPr>
        <w:t> – ZDOsk, </w:t>
      </w:r>
      <w:hyperlink r:id="rId19" w:tgtFrame="_blank" w:tooltip="Zakon o dopolnitvi Zakona o zdravstvenem varstvu in zdravstvenem zavarovanju" w:history="1">
        <w:r w:rsidRPr="007E7374">
          <w:rPr>
            <w:rFonts w:asciiTheme="minorHAnsi" w:hAnsiTheme="minorHAnsi" w:cstheme="minorHAnsi"/>
            <w:sz w:val="22"/>
            <w:szCs w:val="22"/>
          </w:rPr>
          <w:t>15/22</w:t>
        </w:r>
      </w:hyperlink>
      <w:r w:rsidRPr="007E7374">
        <w:rPr>
          <w:rFonts w:asciiTheme="minorHAnsi" w:hAnsiTheme="minorHAnsi" w:cstheme="minorHAnsi"/>
          <w:sz w:val="22"/>
          <w:szCs w:val="22"/>
        </w:rPr>
        <w:t> in </w:t>
      </w:r>
      <w:hyperlink r:id="rId20" w:tgtFrame="_blank" w:tooltip="Zakon o spremembi Zakona o zdravstvenem varstvu in zdravstvenem zavarovanju" w:history="1">
        <w:r w:rsidRPr="007E7374">
          <w:rPr>
            <w:rFonts w:asciiTheme="minorHAnsi" w:hAnsiTheme="minorHAnsi" w:cstheme="minorHAnsi"/>
            <w:sz w:val="22"/>
            <w:szCs w:val="22"/>
          </w:rPr>
          <w:t>43/22</w:t>
        </w:r>
      </w:hyperlink>
      <w:r w:rsidRPr="007E7374">
        <w:rPr>
          <w:rFonts w:asciiTheme="minorHAnsi" w:hAnsiTheme="minorHAnsi" w:cstheme="minorHAnsi"/>
          <w:sz w:val="22"/>
          <w:szCs w:val="22"/>
        </w:rPr>
        <w:t>)</w:t>
      </w:r>
      <w:bookmarkEnd w:id="1"/>
      <w:r w:rsidRPr="007E7374">
        <w:rPr>
          <w:rFonts w:asciiTheme="minorHAnsi" w:hAnsiTheme="minorHAnsi" w:cstheme="minorHAnsi"/>
          <w:sz w:val="22"/>
          <w:szCs w:val="22"/>
        </w:rPr>
        <w:t>.</w:t>
      </w:r>
    </w:p>
    <w:p w14:paraId="4C0F3CC8" w14:textId="2BDCC61D" w:rsidR="00D96466" w:rsidRPr="007E7374" w:rsidRDefault="00D96466" w:rsidP="00D96466">
      <w:pPr>
        <w:pStyle w:val="Sprotnaopomba-besedilo"/>
        <w:spacing w:before="120"/>
        <w:jc w:val="both"/>
        <w:rPr>
          <w:rFonts w:asciiTheme="minorHAnsi" w:hAnsiTheme="minorHAnsi" w:cstheme="minorHAnsi"/>
          <w:sz w:val="22"/>
          <w:szCs w:val="22"/>
        </w:rPr>
      </w:pPr>
      <w:r w:rsidRPr="007E7374">
        <w:rPr>
          <w:rFonts w:asciiTheme="minorHAnsi" w:hAnsiTheme="minorHAnsi" w:cstheme="minorHAnsi"/>
          <w:sz w:val="22"/>
          <w:szCs w:val="22"/>
        </w:rPr>
        <w:t>Na podlagi drugega odstavka 64. člena pravil se skupine MP z morebitnimi podskupinami MP, vrste MP in natančnejša opredelitev zdravstvenih stanj in drugih pogojev, pri katerih ima zavarovana oseba pravico do posameznega MP, določijo s splošnim aktom skupščine zavoda s soglasjem ministra, pristojnega za zdravje.</w:t>
      </w:r>
    </w:p>
    <w:p w14:paraId="7F9BB126" w14:textId="2C3F414D" w:rsidR="00D96466" w:rsidRPr="007E7374" w:rsidRDefault="00D96466" w:rsidP="00D96466">
      <w:pPr>
        <w:spacing w:before="120" w:line="240" w:lineRule="auto"/>
        <w:rPr>
          <w:rFonts w:asciiTheme="minorHAnsi" w:hAnsiTheme="minorHAnsi" w:cstheme="minorHAnsi"/>
        </w:rPr>
      </w:pPr>
      <w:r w:rsidRPr="007E7374">
        <w:rPr>
          <w:rFonts w:asciiTheme="minorHAnsi" w:hAnsiTheme="minorHAnsi" w:cstheme="minorHAnsi"/>
        </w:rPr>
        <w:t>Na tej podlagi je bil v letu 2021 že sprejet Sklep o zdravstvenih stanjih in drugih pogojih za upravičenost do medicinskih pripomočkov iz obveznega zdravstvenega zavarovanja ter njegova novela (Uradni list RS, št. 61/21 in 183/21; v nadaljnjem besedilu: veljavni sklep), s katerim so določena zdravstvena stanja in drugi pogoji za MP (v nadaljnjem besedilu: pogoji za MP).</w:t>
      </w:r>
    </w:p>
    <w:p w14:paraId="1CB48088" w14:textId="77777777" w:rsidR="00D96466" w:rsidRPr="007E7374" w:rsidRDefault="00D96466" w:rsidP="00D96466">
      <w:pPr>
        <w:spacing w:before="120" w:line="240" w:lineRule="auto"/>
        <w:rPr>
          <w:rFonts w:asciiTheme="minorHAnsi" w:hAnsiTheme="minorHAnsi" w:cstheme="minorHAnsi"/>
        </w:rPr>
      </w:pPr>
      <w:r w:rsidRPr="007E7374">
        <w:rPr>
          <w:rFonts w:asciiTheme="minorHAnsi" w:hAnsiTheme="minorHAnsi" w:cstheme="minorHAnsi"/>
        </w:rPr>
        <w:t>S predlagano novelo se uvajajo določene spremembe, kot so opisane pri obrazložitvi k posameznim členom, in sicer pri sedmih skupinah MP:</w:t>
      </w:r>
    </w:p>
    <w:p w14:paraId="665CFED3" w14:textId="30C5E41A" w:rsidR="00D96466" w:rsidRPr="007E7374" w:rsidRDefault="00D96466" w:rsidP="00D96466">
      <w:pPr>
        <w:pStyle w:val="Odstavekseznama"/>
        <w:numPr>
          <w:ilvl w:val="0"/>
          <w:numId w:val="2"/>
        </w:numPr>
        <w:spacing w:line="240" w:lineRule="auto"/>
        <w:rPr>
          <w:rFonts w:asciiTheme="minorHAnsi" w:hAnsiTheme="minorHAnsi" w:cstheme="minorHAnsi"/>
        </w:rPr>
      </w:pPr>
      <w:r w:rsidRPr="007E7374">
        <w:rPr>
          <w:rFonts w:asciiTheme="minorHAnsi" w:hAnsiTheme="minorHAnsi" w:cstheme="minorHAnsi"/>
        </w:rPr>
        <w:t xml:space="preserve">ortoze (skupina 3), </w:t>
      </w:r>
    </w:p>
    <w:p w14:paraId="2032D052" w14:textId="1050521D" w:rsidR="00D96466" w:rsidRPr="007E7374" w:rsidRDefault="00D96466" w:rsidP="00D96466">
      <w:pPr>
        <w:pStyle w:val="Odstavekseznama"/>
        <w:numPr>
          <w:ilvl w:val="0"/>
          <w:numId w:val="2"/>
        </w:numPr>
        <w:spacing w:before="120" w:line="240" w:lineRule="auto"/>
        <w:rPr>
          <w:rFonts w:asciiTheme="minorHAnsi" w:hAnsiTheme="minorHAnsi" w:cstheme="minorHAnsi"/>
        </w:rPr>
      </w:pPr>
      <w:r w:rsidRPr="007E7374">
        <w:rPr>
          <w:rFonts w:asciiTheme="minorHAnsi" w:hAnsiTheme="minorHAnsi" w:cstheme="minorHAnsi"/>
        </w:rPr>
        <w:t xml:space="preserve">MP za podporo gibalnih zmožnosti (skupina 5), </w:t>
      </w:r>
    </w:p>
    <w:p w14:paraId="0423F3E8" w14:textId="5B23DF2C" w:rsidR="00D96466" w:rsidRPr="007E7374" w:rsidRDefault="00D96466" w:rsidP="00D96466">
      <w:pPr>
        <w:pStyle w:val="Odstavekseznama"/>
        <w:numPr>
          <w:ilvl w:val="0"/>
          <w:numId w:val="2"/>
        </w:numPr>
        <w:spacing w:before="120" w:line="240" w:lineRule="auto"/>
        <w:rPr>
          <w:rFonts w:asciiTheme="minorHAnsi" w:hAnsiTheme="minorHAnsi" w:cstheme="minorHAnsi"/>
        </w:rPr>
      </w:pPr>
      <w:r w:rsidRPr="007E7374">
        <w:rPr>
          <w:rFonts w:asciiTheme="minorHAnsi" w:hAnsiTheme="minorHAnsi" w:cstheme="minorHAnsi"/>
        </w:rPr>
        <w:t>MP za dihanje (skupina 6),</w:t>
      </w:r>
    </w:p>
    <w:p w14:paraId="180307C7" w14:textId="77777777" w:rsidR="00D96466" w:rsidRPr="007E7374" w:rsidRDefault="00D96466" w:rsidP="00D96466">
      <w:pPr>
        <w:pStyle w:val="Odstavekseznama"/>
        <w:numPr>
          <w:ilvl w:val="0"/>
          <w:numId w:val="2"/>
        </w:numPr>
        <w:spacing w:before="120" w:line="240" w:lineRule="auto"/>
        <w:rPr>
          <w:rFonts w:asciiTheme="minorHAnsi" w:hAnsiTheme="minorHAnsi" w:cstheme="minorHAnsi"/>
        </w:rPr>
      </w:pPr>
      <w:r w:rsidRPr="007E7374">
        <w:rPr>
          <w:rFonts w:asciiTheme="minorHAnsi" w:hAnsiTheme="minorHAnsi" w:cstheme="minorHAnsi"/>
        </w:rPr>
        <w:t>MP za osebno higieno (skupina 7),</w:t>
      </w:r>
    </w:p>
    <w:p w14:paraId="78C28FA4" w14:textId="2B3174FE" w:rsidR="00D96466" w:rsidRPr="007E7374" w:rsidRDefault="00D96466" w:rsidP="00D96466">
      <w:pPr>
        <w:pStyle w:val="Odstavekseznama"/>
        <w:numPr>
          <w:ilvl w:val="0"/>
          <w:numId w:val="2"/>
        </w:numPr>
        <w:spacing w:before="120" w:line="240" w:lineRule="auto"/>
        <w:rPr>
          <w:rFonts w:asciiTheme="minorHAnsi" w:hAnsiTheme="minorHAnsi" w:cstheme="minorHAnsi"/>
        </w:rPr>
      </w:pPr>
      <w:r w:rsidRPr="007E7374">
        <w:rPr>
          <w:rFonts w:asciiTheme="minorHAnsi" w:hAnsiTheme="minorHAnsi" w:cstheme="minorHAnsi"/>
        </w:rPr>
        <w:t>MP pri inkontinenci in težavah z odvajanjem seča (skupina 11</w:t>
      </w:r>
      <w:r w:rsidR="00E7110A" w:rsidRPr="007E7374">
        <w:rPr>
          <w:rFonts w:asciiTheme="minorHAnsi" w:hAnsiTheme="minorHAnsi" w:cstheme="minorHAnsi"/>
        </w:rPr>
        <w:t>; v prehodnem obdobju skupina 25</w:t>
      </w:r>
      <w:r w:rsidRPr="007E7374">
        <w:rPr>
          <w:rFonts w:asciiTheme="minorHAnsi" w:hAnsiTheme="minorHAnsi" w:cstheme="minorHAnsi"/>
        </w:rPr>
        <w:t>)</w:t>
      </w:r>
    </w:p>
    <w:p w14:paraId="3060C2B5" w14:textId="77777777" w:rsidR="00D96466" w:rsidRPr="007E7374" w:rsidRDefault="00D96466" w:rsidP="00D96466">
      <w:pPr>
        <w:pStyle w:val="Odstavekseznama"/>
        <w:numPr>
          <w:ilvl w:val="0"/>
          <w:numId w:val="2"/>
        </w:numPr>
        <w:spacing w:before="120" w:line="240" w:lineRule="auto"/>
        <w:rPr>
          <w:rFonts w:asciiTheme="minorHAnsi" w:hAnsiTheme="minorHAnsi" w:cstheme="minorHAnsi"/>
        </w:rPr>
      </w:pPr>
      <w:r w:rsidRPr="007E7374">
        <w:rPr>
          <w:rFonts w:asciiTheme="minorHAnsi" w:hAnsiTheme="minorHAnsi" w:cstheme="minorHAnsi"/>
        </w:rPr>
        <w:t>medicinski pripomočki za izboljšanje vida (skupina 20) in</w:t>
      </w:r>
    </w:p>
    <w:p w14:paraId="12E7FF9C" w14:textId="30A5281A" w:rsidR="00D96466" w:rsidRPr="007E7374" w:rsidRDefault="00D96466" w:rsidP="00D96466">
      <w:pPr>
        <w:pStyle w:val="Odstavekseznama"/>
        <w:numPr>
          <w:ilvl w:val="0"/>
          <w:numId w:val="2"/>
        </w:numPr>
        <w:spacing w:before="120" w:line="240" w:lineRule="auto"/>
        <w:rPr>
          <w:rFonts w:asciiTheme="minorHAnsi" w:hAnsiTheme="minorHAnsi" w:cstheme="minorHAnsi"/>
        </w:rPr>
      </w:pPr>
      <w:r w:rsidRPr="007E7374">
        <w:rPr>
          <w:rFonts w:asciiTheme="minorHAnsi" w:hAnsiTheme="minorHAnsi" w:cstheme="minorHAnsi"/>
        </w:rPr>
        <w:t xml:space="preserve">medicinski pripomočki </w:t>
      </w:r>
      <w:bookmarkStart w:id="2" w:name="_Hlk57811609"/>
      <w:bookmarkStart w:id="3" w:name="_Hlk57268645"/>
      <w:r w:rsidRPr="007E7374">
        <w:rPr>
          <w:rFonts w:asciiTheme="minorHAnsi" w:hAnsiTheme="minorHAnsi" w:cstheme="minorHAnsi"/>
        </w:rPr>
        <w:t>za hranjenje</w:t>
      </w:r>
      <w:bookmarkEnd w:id="2"/>
      <w:r w:rsidRPr="007E7374">
        <w:rPr>
          <w:rFonts w:asciiTheme="minorHAnsi" w:hAnsiTheme="minorHAnsi" w:cstheme="minorHAnsi"/>
        </w:rPr>
        <w:t xml:space="preserve"> ter dajanje olja in zdravil</w:t>
      </w:r>
      <w:bookmarkEnd w:id="3"/>
      <w:r w:rsidRPr="007E7374">
        <w:rPr>
          <w:rFonts w:asciiTheme="minorHAnsi" w:hAnsiTheme="minorHAnsi" w:cstheme="minorHAnsi"/>
        </w:rPr>
        <w:t xml:space="preserve"> (skupina 21).</w:t>
      </w:r>
    </w:p>
    <w:p w14:paraId="6945C070" w14:textId="06845E88" w:rsidR="00D96466" w:rsidRPr="007E7374" w:rsidRDefault="00D96466" w:rsidP="00D96466">
      <w:pPr>
        <w:spacing w:before="240" w:line="240" w:lineRule="auto"/>
        <w:rPr>
          <w:rFonts w:asciiTheme="minorHAnsi" w:hAnsiTheme="minorHAnsi" w:cstheme="minorHAnsi"/>
          <w:b/>
          <w:bCs/>
        </w:rPr>
      </w:pPr>
      <w:r w:rsidRPr="007E7374">
        <w:rPr>
          <w:rFonts w:asciiTheme="minorHAnsi" w:hAnsiTheme="minorHAnsi" w:cstheme="minorHAnsi"/>
          <w:b/>
          <w:bCs/>
        </w:rPr>
        <w:t>K 1. členu (nova Priloga 3 veljavnega sklepa)</w:t>
      </w:r>
    </w:p>
    <w:p w14:paraId="62EDFC90" w14:textId="7B2509EB" w:rsidR="00C613F9" w:rsidRPr="007E7374" w:rsidRDefault="00D96466" w:rsidP="00514E51">
      <w:pPr>
        <w:spacing w:before="120" w:line="240" w:lineRule="auto"/>
        <w:rPr>
          <w:rFonts w:asciiTheme="minorHAnsi" w:hAnsiTheme="minorHAnsi" w:cstheme="minorHAnsi"/>
        </w:rPr>
      </w:pPr>
      <w:r w:rsidRPr="007E7374">
        <w:rPr>
          <w:rFonts w:asciiTheme="minorHAnsi" w:hAnsiTheme="minorHAnsi" w:cstheme="minorHAnsi"/>
        </w:rPr>
        <w:t xml:space="preserve">Sprememba </w:t>
      </w:r>
      <w:r w:rsidR="00514E51" w:rsidRPr="007E7374">
        <w:rPr>
          <w:rFonts w:asciiTheme="minorHAnsi" w:hAnsiTheme="minorHAnsi" w:cstheme="minorHAnsi"/>
        </w:rPr>
        <w:t xml:space="preserve">veljavnega sklepa </w:t>
      </w:r>
      <w:r w:rsidRPr="007E7374">
        <w:rPr>
          <w:rFonts w:asciiTheme="minorHAnsi" w:hAnsiTheme="minorHAnsi" w:cstheme="minorHAnsi"/>
        </w:rPr>
        <w:t xml:space="preserve">je določena v delu, ki se nanaša na dosedanji </w:t>
      </w:r>
      <w:r w:rsidRPr="007E7374">
        <w:rPr>
          <w:rFonts w:asciiTheme="minorHAnsi" w:eastAsia="Times New Roman" w:hAnsiTheme="minorHAnsi" w:cstheme="minorHAnsi"/>
          <w:i/>
          <w:iCs/>
        </w:rPr>
        <w:t>ortozi za koleno – štiritočkovni, brez možnosti nastavitve kota fleksije (leva in desna)</w:t>
      </w:r>
      <w:r w:rsidRPr="007E7374">
        <w:rPr>
          <w:rFonts w:asciiTheme="minorHAnsi" w:eastAsia="Times New Roman" w:hAnsiTheme="minorHAnsi" w:cstheme="minorHAnsi"/>
        </w:rPr>
        <w:t>.</w:t>
      </w:r>
    </w:p>
    <w:p w14:paraId="56FA6A4A" w14:textId="77777777" w:rsidR="00C613F9" w:rsidRPr="007E7374" w:rsidRDefault="00C613F9" w:rsidP="00C613F9"/>
    <w:p w14:paraId="27B43D6E" w14:textId="2A002A68" w:rsidR="00C613F9" w:rsidRPr="007E7374" w:rsidRDefault="00C613F9" w:rsidP="00C613F9">
      <w:bookmarkStart w:id="4" w:name="_Hlk102734540"/>
      <w:r w:rsidRPr="007E7374">
        <w:t xml:space="preserve">Ortoza za koleno štiritočkovna </w:t>
      </w:r>
      <w:bookmarkEnd w:id="4"/>
      <w:r w:rsidRPr="007E7374">
        <w:t xml:space="preserve">z </w:t>
      </w:r>
      <w:r w:rsidR="005F0E34" w:rsidRPr="007E7374">
        <w:t xml:space="preserve">možnostjo </w:t>
      </w:r>
      <w:r w:rsidRPr="007E7374">
        <w:t>nastav</w:t>
      </w:r>
      <w:r w:rsidR="005F0E34" w:rsidRPr="007E7374">
        <w:t>itve</w:t>
      </w:r>
      <w:r w:rsidRPr="007E7374">
        <w:t xml:space="preserve"> kot</w:t>
      </w:r>
      <w:r w:rsidR="005F0E34" w:rsidRPr="007E7374">
        <w:t>a</w:t>
      </w:r>
      <w:r w:rsidRPr="007E7374">
        <w:t xml:space="preserve"> fleksije ni uvrščena na seznam medicinskih pripomočkov, ki se zagotavljajo na naročilnico v breme obveznega zdravstvenega zavarovanja, zavarovane osebe zato vse pogosteje prosijo za izredno odobritev ortoze za koleno štiritočkovne z možnostjo nastavitve kota fleksije. Da bi lahko sledili potrebam zavarovanih oseb, smo pripravili predlog spremembe naziva, tako da se v nazivu spodaj navedenih ortoz črta besedilo "brez možnosti nastavitve kota fleksije". Ortoze, ki jih dobavitelji že sedaj zagotavljajo po pogodbah</w:t>
      </w:r>
      <w:r w:rsidR="005F0E34" w:rsidRPr="007E7374">
        <w:t>,</w:t>
      </w:r>
      <w:r w:rsidRPr="007E7374">
        <w:t xml:space="preserve"> imajo možnosti nastavitve ali nenastavitve kota fleksije. </w:t>
      </w:r>
    </w:p>
    <w:p w14:paraId="440BD5D7" w14:textId="77777777" w:rsidR="00C613F9" w:rsidRPr="007E7374" w:rsidRDefault="00C613F9" w:rsidP="00C613F9"/>
    <w:p w14:paraId="2A588E30" w14:textId="1E3971F6" w:rsidR="004E1D2B" w:rsidRPr="007E7374" w:rsidRDefault="00C613F9" w:rsidP="00C613F9">
      <w:r w:rsidRPr="007E7374">
        <w:t xml:space="preserve">Travmatološka klinika UKC Ljubljana je v sklopu ustreznosti črtanja besedila »brez možnosti nastavitve kota fleksije« podala predlog, da je treba za uspešno rehabilitacijo oseb po poškodbah več kolenskih vezi zagotoviti tako ortozo tudi osebam po kirurški rekonsktrukciji vsaj dveh kolenskih vezi. Uspešnost operativnega posega in pooperativnega zdravljenja je namreč ključno odvisna od stabilizacije kolena s </w:t>
      </w:r>
      <w:r w:rsidRPr="007E7374">
        <w:lastRenderedPageBreak/>
        <w:t xml:space="preserve">štiritočkovno kolensko ortozo. Pričakujemo skrajšanja rehabilitacije in bolniškega staleža ter manj ponovnih rekonstrukcij kolenskih vez. Neustrezno zdravljenje kolenskih vezi pa vodi v poškodbe mehkih delov sklepa in hrustanca ter posledično protetične zamenjave kolenskih sklepov. </w:t>
      </w:r>
    </w:p>
    <w:p w14:paraId="1CD5A44A" w14:textId="77777777" w:rsidR="00C613F9" w:rsidRPr="007E7374" w:rsidRDefault="00C613F9" w:rsidP="00C613F9"/>
    <w:p w14:paraId="4C7457D1" w14:textId="56F04C25" w:rsidR="00D371A6" w:rsidRPr="007E7374" w:rsidRDefault="00D371A6" w:rsidP="00D96466">
      <w:pPr>
        <w:spacing w:before="120" w:line="240" w:lineRule="auto"/>
        <w:rPr>
          <w:rFonts w:asciiTheme="minorHAnsi" w:hAnsiTheme="minorHAnsi" w:cstheme="minorHAnsi"/>
        </w:rPr>
      </w:pPr>
      <w:r w:rsidRPr="007E7374">
        <w:rPr>
          <w:rFonts w:asciiTheme="minorHAnsi" w:hAnsiTheme="minorHAnsi" w:cstheme="minorHAnsi"/>
        </w:rPr>
        <w:t>Finančne posledice</w:t>
      </w:r>
      <w:r w:rsidR="00813E10" w:rsidRPr="007E7374">
        <w:rPr>
          <w:rFonts w:asciiTheme="minorHAnsi" w:hAnsiTheme="minorHAnsi" w:cstheme="minorHAnsi"/>
        </w:rPr>
        <w:t xml:space="preserve">: </w:t>
      </w:r>
      <w:r w:rsidR="003A349A" w:rsidRPr="007E7374">
        <w:rPr>
          <w:rFonts w:asciiTheme="minorHAnsi" w:hAnsiTheme="minorHAnsi" w:cstheme="minorHAnsi"/>
        </w:rPr>
        <w:t>Zaradi sprememb ZS in drugih pogojev o</w:t>
      </w:r>
      <w:r w:rsidR="003A349A" w:rsidRPr="007E7374">
        <w:t xml:space="preserve">rtozo za koleno štiritočkovno </w:t>
      </w:r>
      <w:r w:rsidR="003A349A" w:rsidRPr="007E7374">
        <w:rPr>
          <w:rFonts w:asciiTheme="minorHAnsi" w:hAnsiTheme="minorHAnsi" w:cstheme="minorHAnsi"/>
        </w:rPr>
        <w:t>se ocenjuje, da bo do tega MP dodatno upravičenih 1.984 oseb, zato bodo odhodki zavoda na letni ravni višji za 434.048 €, v breme dopolnilnega zdravstvenega zavarovanja oziroma iz sredstev za doplačila pa za 92.605 €.</w:t>
      </w:r>
    </w:p>
    <w:p w14:paraId="1C839830" w14:textId="687AFFA6" w:rsidR="00D96466" w:rsidRPr="007E7374" w:rsidRDefault="00D96466" w:rsidP="00D96466">
      <w:pPr>
        <w:spacing w:before="240" w:line="240" w:lineRule="auto"/>
        <w:rPr>
          <w:rFonts w:asciiTheme="minorHAnsi" w:hAnsiTheme="minorHAnsi" w:cstheme="minorHAnsi"/>
          <w:b/>
          <w:bCs/>
        </w:rPr>
      </w:pPr>
      <w:r w:rsidRPr="007E7374">
        <w:rPr>
          <w:rFonts w:asciiTheme="minorHAnsi" w:hAnsiTheme="minorHAnsi" w:cstheme="minorHAnsi"/>
          <w:b/>
          <w:bCs/>
        </w:rPr>
        <w:t xml:space="preserve">K 2. členu (nova </w:t>
      </w:r>
      <w:r w:rsidR="0066260F" w:rsidRPr="007E7374">
        <w:rPr>
          <w:rFonts w:asciiTheme="minorHAnsi" w:hAnsiTheme="minorHAnsi" w:cstheme="minorHAnsi"/>
          <w:b/>
          <w:bCs/>
        </w:rPr>
        <w:t>Priloga 5 veljavnega sklepa</w:t>
      </w:r>
      <w:r w:rsidRPr="007E7374">
        <w:rPr>
          <w:rFonts w:asciiTheme="minorHAnsi" w:hAnsiTheme="minorHAnsi" w:cstheme="minorHAnsi"/>
          <w:b/>
          <w:bCs/>
        </w:rPr>
        <w:t>)</w:t>
      </w:r>
    </w:p>
    <w:p w14:paraId="7F72212E" w14:textId="1F942BD1" w:rsidR="00D96466" w:rsidRPr="007E7374" w:rsidRDefault="0066260F" w:rsidP="00D96466">
      <w:pPr>
        <w:spacing w:before="120" w:line="240" w:lineRule="auto"/>
        <w:rPr>
          <w:rFonts w:asciiTheme="minorHAnsi" w:hAnsiTheme="minorHAnsi" w:cstheme="minorHAnsi"/>
        </w:rPr>
      </w:pPr>
      <w:r w:rsidRPr="007E7374">
        <w:rPr>
          <w:rFonts w:asciiTheme="minorHAnsi" w:hAnsiTheme="minorHAnsi" w:cstheme="minorHAnsi"/>
        </w:rPr>
        <w:t xml:space="preserve">Pri </w:t>
      </w:r>
      <w:r w:rsidRPr="007E7374">
        <w:rPr>
          <w:rFonts w:asciiTheme="minorHAnsi" w:hAnsiTheme="minorHAnsi" w:cstheme="minorHAnsi"/>
          <w:i/>
          <w:iCs/>
        </w:rPr>
        <w:t>hodulji navadni</w:t>
      </w:r>
      <w:r w:rsidRPr="007E7374">
        <w:rPr>
          <w:rFonts w:asciiTheme="minorHAnsi" w:hAnsiTheme="minorHAnsi" w:cstheme="minorHAnsi"/>
        </w:rPr>
        <w:t xml:space="preserve"> in pri </w:t>
      </w:r>
      <w:r w:rsidRPr="007E7374">
        <w:rPr>
          <w:rFonts w:asciiTheme="minorHAnsi" w:hAnsiTheme="minorHAnsi" w:cstheme="minorHAnsi"/>
          <w:i/>
          <w:iCs/>
        </w:rPr>
        <w:t>hodulji – s kolesi</w:t>
      </w:r>
      <w:r w:rsidRPr="007E7374">
        <w:rPr>
          <w:rFonts w:asciiTheme="minorHAnsi" w:hAnsiTheme="minorHAnsi" w:cstheme="minorHAnsi"/>
        </w:rPr>
        <w:t xml:space="preserve"> se spreminjajo pogoji</w:t>
      </w:r>
      <w:r w:rsidR="00A3149A" w:rsidRPr="007E7374">
        <w:rPr>
          <w:rFonts w:asciiTheme="minorHAnsi" w:hAnsiTheme="minorHAnsi" w:cstheme="minorHAnsi"/>
        </w:rPr>
        <w:t xml:space="preserve"> za MP</w:t>
      </w:r>
      <w:r w:rsidRPr="007E7374">
        <w:rPr>
          <w:rFonts w:asciiTheme="minorHAnsi" w:hAnsiTheme="minorHAnsi" w:cstheme="minorHAnsi"/>
        </w:rPr>
        <w:t xml:space="preserve">, in sicer so preneseni iz pravil, saj doslej med aktoma </w:t>
      </w:r>
      <w:r w:rsidR="00E0491A" w:rsidRPr="007E7374">
        <w:rPr>
          <w:rFonts w:asciiTheme="minorHAnsi" w:hAnsiTheme="minorHAnsi" w:cstheme="minorHAnsi"/>
        </w:rPr>
        <w:t>pogoji za MP</w:t>
      </w:r>
      <w:r w:rsidRPr="007E7374">
        <w:rPr>
          <w:rFonts w:asciiTheme="minorHAnsi" w:hAnsiTheme="minorHAnsi" w:cstheme="minorHAnsi"/>
        </w:rPr>
        <w:t xml:space="preserve"> niso bil</w:t>
      </w:r>
      <w:r w:rsidR="00E0491A" w:rsidRPr="007E7374">
        <w:rPr>
          <w:rFonts w:asciiTheme="minorHAnsi" w:hAnsiTheme="minorHAnsi" w:cstheme="minorHAnsi"/>
        </w:rPr>
        <w:t>i</w:t>
      </w:r>
      <w:r w:rsidRPr="007E7374">
        <w:rPr>
          <w:rFonts w:asciiTheme="minorHAnsi" w:hAnsiTheme="minorHAnsi" w:cstheme="minorHAnsi"/>
        </w:rPr>
        <w:t xml:space="preserve"> usklajen</w:t>
      </w:r>
      <w:r w:rsidR="00A3149A" w:rsidRPr="007E7374">
        <w:rPr>
          <w:rFonts w:asciiTheme="minorHAnsi" w:hAnsiTheme="minorHAnsi" w:cstheme="minorHAnsi"/>
        </w:rPr>
        <w:t>i</w:t>
      </w:r>
      <w:r w:rsidRPr="007E7374">
        <w:rPr>
          <w:rFonts w:asciiTheme="minorHAnsi" w:hAnsiTheme="minorHAnsi" w:cstheme="minorHAnsi"/>
        </w:rPr>
        <w:t>.</w:t>
      </w:r>
      <w:r w:rsidR="00A13B0F" w:rsidRPr="007E7374">
        <w:rPr>
          <w:rFonts w:asciiTheme="minorHAnsi" w:hAnsiTheme="minorHAnsi" w:cstheme="minorHAnsi"/>
        </w:rPr>
        <w:t xml:space="preserve"> Na ta način se bo zagotovil dostop vsem, ki so hoje zmožni v domačem okolju.</w:t>
      </w:r>
    </w:p>
    <w:p w14:paraId="27EBE242" w14:textId="30BD83AC" w:rsidR="0066260F" w:rsidRPr="007E7374" w:rsidRDefault="0066260F" w:rsidP="00D96466">
      <w:pPr>
        <w:spacing w:before="120" w:line="240" w:lineRule="auto"/>
        <w:rPr>
          <w:rFonts w:asciiTheme="minorHAnsi" w:hAnsiTheme="minorHAnsi" w:cstheme="minorHAnsi"/>
        </w:rPr>
      </w:pPr>
      <w:r w:rsidRPr="007E7374">
        <w:rPr>
          <w:rFonts w:asciiTheme="minorHAnsi" w:hAnsiTheme="minorHAnsi" w:cstheme="minorHAnsi"/>
        </w:rPr>
        <w:t>Ke</w:t>
      </w:r>
      <w:r w:rsidR="00A13B0F" w:rsidRPr="007E7374">
        <w:rPr>
          <w:rFonts w:asciiTheme="minorHAnsi" w:hAnsiTheme="minorHAnsi" w:cstheme="minorHAnsi"/>
        </w:rPr>
        <w:t>r</w:t>
      </w:r>
      <w:r w:rsidRPr="007E7374">
        <w:rPr>
          <w:rFonts w:asciiTheme="minorHAnsi" w:hAnsiTheme="minorHAnsi" w:cstheme="minorHAnsi"/>
        </w:rPr>
        <w:t xml:space="preserve"> je v </w:t>
      </w:r>
      <w:r w:rsidR="005F0E34" w:rsidRPr="007E7374">
        <w:rPr>
          <w:rFonts w:asciiTheme="minorHAnsi" w:hAnsiTheme="minorHAnsi" w:cstheme="minorHAnsi"/>
        </w:rPr>
        <w:t xml:space="preserve">noveli </w:t>
      </w:r>
      <w:r w:rsidRPr="007E7374">
        <w:rPr>
          <w:rFonts w:asciiTheme="minorHAnsi" w:hAnsiTheme="minorHAnsi" w:cstheme="minorHAnsi"/>
        </w:rPr>
        <w:t xml:space="preserve">pravil uvedena nova pravica zavarovanih oseb do </w:t>
      </w:r>
      <w:r w:rsidRPr="007E7374">
        <w:rPr>
          <w:rFonts w:asciiTheme="minorHAnsi" w:hAnsiTheme="minorHAnsi" w:cstheme="minorHAnsi"/>
          <w:i/>
          <w:iCs/>
        </w:rPr>
        <w:t>električne negovalne postelje</w:t>
      </w:r>
      <w:r w:rsidRPr="007E7374">
        <w:rPr>
          <w:rFonts w:asciiTheme="minorHAnsi" w:hAnsiTheme="minorHAnsi" w:cstheme="minorHAnsi"/>
        </w:rPr>
        <w:t xml:space="preserve"> (skupaj z dodatki zanjo), se v tej noveli veljavnega sklepa zanjo ureja </w:t>
      </w:r>
      <w:r w:rsidR="00A3149A" w:rsidRPr="007E7374">
        <w:rPr>
          <w:rFonts w:asciiTheme="minorHAnsi" w:hAnsiTheme="minorHAnsi" w:cstheme="minorHAnsi"/>
        </w:rPr>
        <w:t>pogoje za MP</w:t>
      </w:r>
      <w:r w:rsidRPr="007E7374">
        <w:rPr>
          <w:rFonts w:asciiTheme="minorHAnsi" w:hAnsiTheme="minorHAnsi" w:cstheme="minorHAnsi"/>
        </w:rPr>
        <w:t xml:space="preserve">, kot so bili usklajeni z </w:t>
      </w:r>
      <w:r w:rsidR="00A3149A" w:rsidRPr="007E7374">
        <w:rPr>
          <w:rFonts w:asciiTheme="minorHAnsi" w:hAnsiTheme="minorHAnsi" w:cstheme="minorHAnsi"/>
        </w:rPr>
        <w:t>URI Sočo.</w:t>
      </w:r>
    </w:p>
    <w:p w14:paraId="7D1FED4C" w14:textId="6B38634B" w:rsidR="0066260F" w:rsidRPr="007E7374" w:rsidRDefault="00A3149A" w:rsidP="00D96466">
      <w:pPr>
        <w:spacing w:before="120" w:line="240" w:lineRule="auto"/>
        <w:rPr>
          <w:rFonts w:asciiTheme="minorHAnsi" w:hAnsiTheme="minorHAnsi" w:cstheme="minorHAnsi"/>
        </w:rPr>
      </w:pPr>
      <w:r w:rsidRPr="007E7374">
        <w:rPr>
          <w:rFonts w:asciiTheme="minorHAnsi" w:hAnsiTheme="minorHAnsi" w:cstheme="minorHAnsi"/>
        </w:rPr>
        <w:t>P</w:t>
      </w:r>
      <w:r w:rsidR="0066260F" w:rsidRPr="007E7374">
        <w:rPr>
          <w:rFonts w:asciiTheme="minorHAnsi" w:hAnsiTheme="minorHAnsi" w:cstheme="minorHAnsi"/>
        </w:rPr>
        <w:t xml:space="preserve">ogoji </w:t>
      </w:r>
      <w:r w:rsidRPr="007E7374">
        <w:rPr>
          <w:rFonts w:asciiTheme="minorHAnsi" w:hAnsiTheme="minorHAnsi" w:cstheme="minorHAnsi"/>
        </w:rPr>
        <w:t xml:space="preserve">za MP </w:t>
      </w:r>
      <w:r w:rsidR="0066260F" w:rsidRPr="007E7374">
        <w:rPr>
          <w:rFonts w:asciiTheme="minorHAnsi" w:hAnsiTheme="minorHAnsi" w:cstheme="minorHAnsi"/>
        </w:rPr>
        <w:t>se spreminjajo tudi za (navadno) negovalno posteljo</w:t>
      </w:r>
      <w:r w:rsidRPr="007E7374">
        <w:rPr>
          <w:rFonts w:asciiTheme="minorHAnsi" w:hAnsiTheme="minorHAnsi" w:cstheme="minorHAnsi"/>
        </w:rPr>
        <w:t xml:space="preserve"> in so po vsebini preneseni iz pravil.</w:t>
      </w:r>
    </w:p>
    <w:p w14:paraId="4B1AD237" w14:textId="040F3F0E" w:rsidR="00D371A6" w:rsidRPr="007E7374" w:rsidRDefault="00A3149A" w:rsidP="00D96466">
      <w:pPr>
        <w:spacing w:before="120" w:line="240" w:lineRule="auto"/>
        <w:rPr>
          <w:rFonts w:asciiTheme="minorHAnsi" w:hAnsiTheme="minorHAnsi" w:cstheme="minorHAnsi"/>
        </w:rPr>
      </w:pPr>
      <w:r w:rsidRPr="007E7374">
        <w:rPr>
          <w:rFonts w:asciiTheme="minorHAnsi" w:hAnsiTheme="minorHAnsi" w:cstheme="minorHAnsi"/>
        </w:rPr>
        <w:t>P</w:t>
      </w:r>
      <w:r w:rsidR="0066260F" w:rsidRPr="007E7374">
        <w:rPr>
          <w:rFonts w:asciiTheme="minorHAnsi" w:hAnsiTheme="minorHAnsi" w:cstheme="minorHAnsi"/>
        </w:rPr>
        <w:t xml:space="preserve">ogoji </w:t>
      </w:r>
      <w:r w:rsidRPr="007E7374">
        <w:rPr>
          <w:rFonts w:asciiTheme="minorHAnsi" w:hAnsiTheme="minorHAnsi" w:cstheme="minorHAnsi"/>
        </w:rPr>
        <w:t xml:space="preserve">za MP </w:t>
      </w:r>
      <w:r w:rsidR="0066260F" w:rsidRPr="007E7374">
        <w:rPr>
          <w:rFonts w:asciiTheme="minorHAnsi" w:hAnsiTheme="minorHAnsi" w:cstheme="minorHAnsi"/>
        </w:rPr>
        <w:t>se za varovalni postelj</w:t>
      </w:r>
      <w:r w:rsidR="00A13B0F" w:rsidRPr="007E7374">
        <w:rPr>
          <w:rFonts w:asciiTheme="minorHAnsi" w:hAnsiTheme="minorHAnsi" w:cstheme="minorHAnsi"/>
        </w:rPr>
        <w:t>n</w:t>
      </w:r>
      <w:r w:rsidR="0066260F" w:rsidRPr="007E7374">
        <w:rPr>
          <w:rFonts w:asciiTheme="minorHAnsi" w:hAnsiTheme="minorHAnsi" w:cstheme="minorHAnsi"/>
        </w:rPr>
        <w:t>i ograj</w:t>
      </w:r>
      <w:r w:rsidRPr="007E7374">
        <w:rPr>
          <w:rFonts w:asciiTheme="minorHAnsi" w:hAnsiTheme="minorHAnsi" w:cstheme="minorHAnsi"/>
        </w:rPr>
        <w:t>ic</w:t>
      </w:r>
      <w:r w:rsidR="0066260F" w:rsidRPr="007E7374">
        <w:rPr>
          <w:rFonts w:asciiTheme="minorHAnsi" w:hAnsiTheme="minorHAnsi" w:cstheme="minorHAnsi"/>
        </w:rPr>
        <w:t>i</w:t>
      </w:r>
      <w:r w:rsidRPr="007E7374">
        <w:rPr>
          <w:rFonts w:asciiTheme="minorHAnsi" w:hAnsiTheme="minorHAnsi" w:cstheme="minorHAnsi"/>
        </w:rPr>
        <w:t xml:space="preserve"> (vključno s spremembo naziva)</w:t>
      </w:r>
      <w:r w:rsidR="0066260F" w:rsidRPr="007E7374">
        <w:rPr>
          <w:rFonts w:asciiTheme="minorHAnsi" w:hAnsiTheme="minorHAnsi" w:cstheme="minorHAnsi"/>
        </w:rPr>
        <w:t xml:space="preserve">, trapez za obračanje in posteljno mizico s to novelo </w:t>
      </w:r>
      <w:r w:rsidR="005F0E34" w:rsidRPr="007E7374">
        <w:rPr>
          <w:rFonts w:asciiTheme="minorHAnsi" w:hAnsiTheme="minorHAnsi" w:cstheme="minorHAnsi"/>
        </w:rPr>
        <w:t xml:space="preserve">sklepa </w:t>
      </w:r>
      <w:r w:rsidRPr="007E7374">
        <w:rPr>
          <w:rFonts w:asciiTheme="minorHAnsi" w:hAnsiTheme="minorHAnsi" w:cstheme="minorHAnsi"/>
        </w:rPr>
        <w:t xml:space="preserve">prav tako </w:t>
      </w:r>
      <w:r w:rsidR="0066260F" w:rsidRPr="007E7374">
        <w:rPr>
          <w:rFonts w:asciiTheme="minorHAnsi" w:hAnsiTheme="minorHAnsi" w:cstheme="minorHAnsi"/>
        </w:rPr>
        <w:t>prenašajo iz pravil</w:t>
      </w:r>
      <w:r w:rsidR="005F0E34" w:rsidRPr="007E7374">
        <w:rPr>
          <w:rFonts w:asciiTheme="minorHAnsi" w:hAnsiTheme="minorHAnsi" w:cstheme="minorHAnsi"/>
        </w:rPr>
        <w:t>, kjer so bili črtani</w:t>
      </w:r>
      <w:r w:rsidR="0066260F" w:rsidRPr="007E7374">
        <w:rPr>
          <w:rFonts w:asciiTheme="minorHAnsi" w:hAnsiTheme="minorHAnsi" w:cstheme="minorHAnsi"/>
        </w:rPr>
        <w:t>.</w:t>
      </w:r>
      <w:r w:rsidR="00A13B0F" w:rsidRPr="007E7374">
        <w:rPr>
          <w:rFonts w:asciiTheme="minorHAnsi" w:hAnsiTheme="minorHAnsi" w:cstheme="minorHAnsi"/>
        </w:rPr>
        <w:t xml:space="preserve"> </w:t>
      </w:r>
    </w:p>
    <w:p w14:paraId="067B056A" w14:textId="6E92A46F" w:rsidR="00D371A6" w:rsidRPr="007E7374" w:rsidRDefault="00D371A6" w:rsidP="00E0491A">
      <w:pPr>
        <w:tabs>
          <w:tab w:val="clear" w:pos="5670"/>
        </w:tabs>
        <w:autoSpaceDE w:val="0"/>
        <w:autoSpaceDN w:val="0"/>
        <w:adjustRightInd w:val="0"/>
        <w:spacing w:before="120" w:line="240" w:lineRule="auto"/>
        <w:rPr>
          <w:rFonts w:ascii="Helv" w:eastAsiaTheme="minorHAnsi" w:hAnsi="Helv" w:cs="Helv"/>
          <w:color w:val="000000"/>
          <w:sz w:val="20"/>
          <w:szCs w:val="20"/>
        </w:rPr>
      </w:pPr>
      <w:r w:rsidRPr="007E7374">
        <w:rPr>
          <w:rFonts w:asciiTheme="minorHAnsi" w:hAnsiTheme="minorHAnsi" w:cstheme="minorHAnsi"/>
          <w:u w:val="single"/>
        </w:rPr>
        <w:t>Finančne posledice:</w:t>
      </w:r>
      <w:r w:rsidR="003856F0" w:rsidRPr="007E7374">
        <w:rPr>
          <w:rFonts w:asciiTheme="minorHAnsi" w:hAnsiTheme="minorHAnsi" w:cstheme="minorHAnsi"/>
        </w:rPr>
        <w:t xml:space="preserve"> Zaradi sprememb pogojev </w:t>
      </w:r>
      <w:r w:rsidR="00E0491A" w:rsidRPr="007E7374">
        <w:rPr>
          <w:rFonts w:asciiTheme="minorHAnsi" w:hAnsiTheme="minorHAnsi" w:cstheme="minorHAnsi"/>
        </w:rPr>
        <w:t xml:space="preserve">za MP </w:t>
      </w:r>
      <w:r w:rsidR="003856F0" w:rsidRPr="007E7374">
        <w:rPr>
          <w:rFonts w:asciiTheme="minorHAnsi" w:hAnsiTheme="minorHAnsi" w:cstheme="minorHAnsi"/>
        </w:rPr>
        <w:t xml:space="preserve">za hoduljo </w:t>
      </w:r>
      <w:r w:rsidR="00E0491A" w:rsidRPr="007E7374">
        <w:rPr>
          <w:rFonts w:asciiTheme="minorHAnsi" w:hAnsiTheme="minorHAnsi" w:cstheme="minorHAnsi"/>
        </w:rPr>
        <w:t xml:space="preserve">navadno </w:t>
      </w:r>
      <w:r w:rsidR="003856F0" w:rsidRPr="007E7374">
        <w:rPr>
          <w:rFonts w:asciiTheme="minorHAnsi" w:hAnsiTheme="minorHAnsi" w:cstheme="minorHAnsi"/>
        </w:rPr>
        <w:t xml:space="preserve">in hoduljo </w:t>
      </w:r>
      <w:r w:rsidR="00E0491A" w:rsidRPr="007E7374">
        <w:rPr>
          <w:rFonts w:asciiTheme="minorHAnsi" w:hAnsiTheme="minorHAnsi" w:cstheme="minorHAnsi"/>
        </w:rPr>
        <w:t xml:space="preserve">– </w:t>
      </w:r>
      <w:r w:rsidR="003856F0" w:rsidRPr="007E7374">
        <w:rPr>
          <w:rFonts w:asciiTheme="minorHAnsi" w:hAnsiTheme="minorHAnsi" w:cstheme="minorHAnsi"/>
        </w:rPr>
        <w:t xml:space="preserve">s kolesi </w:t>
      </w:r>
      <w:r w:rsidR="00BF31C9" w:rsidRPr="007E7374">
        <w:rPr>
          <w:rFonts w:asciiTheme="minorHAnsi" w:hAnsiTheme="minorHAnsi" w:cstheme="minorHAnsi"/>
        </w:rPr>
        <w:t xml:space="preserve">se ocenjuje, da bo do tega MP dodatno upravičenih 700 oseb, zato </w:t>
      </w:r>
      <w:r w:rsidR="003856F0" w:rsidRPr="007E7374">
        <w:rPr>
          <w:rFonts w:asciiTheme="minorHAnsi" w:hAnsiTheme="minorHAnsi" w:cstheme="minorHAnsi"/>
        </w:rPr>
        <w:t>bodo odhodki zavoda na letni ravni višji za 35.250 €, v breme dopolnilnega zdravstvenega zavarovanja oziroma iz sredstev za doplačila pa za 7.674 €.</w:t>
      </w:r>
      <w:r w:rsidR="00E0491A" w:rsidRPr="007E7374">
        <w:rPr>
          <w:rFonts w:ascii="Helv" w:eastAsiaTheme="minorHAnsi" w:hAnsi="Helv" w:cs="Helv"/>
          <w:color w:val="000000"/>
          <w:sz w:val="20"/>
          <w:szCs w:val="20"/>
        </w:rPr>
        <w:t xml:space="preserve"> </w:t>
      </w:r>
      <w:r w:rsidR="00A3149A" w:rsidRPr="007E7374">
        <w:rPr>
          <w:rFonts w:asciiTheme="minorHAnsi" w:hAnsiTheme="minorHAnsi" w:cstheme="minorHAnsi"/>
        </w:rPr>
        <w:t>Finančne posledice za ostale MP so določene v noveli pravil oz. pri njih ni finančnih posledic.</w:t>
      </w:r>
    </w:p>
    <w:p w14:paraId="586FE74F" w14:textId="2B422AAF" w:rsidR="00D96466" w:rsidRPr="007E7374" w:rsidRDefault="00D96466" w:rsidP="00D96466">
      <w:pPr>
        <w:spacing w:before="240" w:line="240" w:lineRule="auto"/>
        <w:rPr>
          <w:rFonts w:asciiTheme="minorHAnsi" w:hAnsiTheme="minorHAnsi" w:cstheme="minorHAnsi"/>
          <w:b/>
          <w:bCs/>
        </w:rPr>
      </w:pPr>
      <w:r w:rsidRPr="007E7374">
        <w:rPr>
          <w:rFonts w:asciiTheme="minorHAnsi" w:hAnsiTheme="minorHAnsi" w:cstheme="minorHAnsi"/>
          <w:b/>
          <w:bCs/>
        </w:rPr>
        <w:t xml:space="preserve">K </w:t>
      </w:r>
      <w:r w:rsidR="00D371A6" w:rsidRPr="007E7374">
        <w:rPr>
          <w:rFonts w:asciiTheme="minorHAnsi" w:hAnsiTheme="minorHAnsi" w:cstheme="minorHAnsi"/>
          <w:b/>
          <w:bCs/>
        </w:rPr>
        <w:t>3</w:t>
      </w:r>
      <w:r w:rsidRPr="007E7374">
        <w:rPr>
          <w:rFonts w:asciiTheme="minorHAnsi" w:hAnsiTheme="minorHAnsi" w:cstheme="minorHAnsi"/>
          <w:b/>
          <w:bCs/>
        </w:rPr>
        <w:t xml:space="preserve">. členu (nova </w:t>
      </w:r>
      <w:r w:rsidR="00D371A6" w:rsidRPr="007E7374">
        <w:rPr>
          <w:rFonts w:asciiTheme="minorHAnsi" w:hAnsiTheme="minorHAnsi" w:cstheme="minorHAnsi"/>
          <w:b/>
          <w:bCs/>
        </w:rPr>
        <w:t>Priloga 6 veljavnega sklepa</w:t>
      </w:r>
      <w:r w:rsidRPr="007E7374">
        <w:rPr>
          <w:rFonts w:asciiTheme="minorHAnsi" w:hAnsiTheme="minorHAnsi" w:cstheme="minorHAnsi"/>
          <w:b/>
          <w:bCs/>
        </w:rPr>
        <w:t>)</w:t>
      </w:r>
    </w:p>
    <w:p w14:paraId="246C3E99" w14:textId="77777777" w:rsidR="0054113C" w:rsidRPr="007E7374" w:rsidRDefault="0054113C" w:rsidP="00D96466">
      <w:pPr>
        <w:spacing w:before="240" w:line="240" w:lineRule="auto"/>
        <w:rPr>
          <w:rFonts w:asciiTheme="minorHAnsi" w:hAnsiTheme="minorHAnsi" w:cstheme="minorHAnsi"/>
          <w:b/>
          <w:bCs/>
        </w:rPr>
      </w:pPr>
    </w:p>
    <w:p w14:paraId="350B9271" w14:textId="283EF3B8" w:rsidR="0054113C" w:rsidRPr="007E7374" w:rsidRDefault="0054113C" w:rsidP="0054113C">
      <w:r w:rsidRPr="007E7374">
        <w:t xml:space="preserve">Služba Zavoda je ob več predlogih Službe za pljučne bolezni Pediatrične klinike UKC Ljubljana za izjemno odobritev </w:t>
      </w:r>
      <w:r w:rsidRPr="007E7374">
        <w:rPr>
          <w:rFonts w:cstheme="minorHAnsi"/>
          <w:bCs/>
        </w:rPr>
        <w:t>senzorji za pulzni oksimeter za lepljenje na kožo</w:t>
      </w:r>
      <w:r w:rsidRPr="007E7374">
        <w:t xml:space="preserve"> ugotovila, da tudi nekateri otroci, ki so stari vsaj 3 leta in mlajši od 7 let, še vedno potrebujejo senzorje za </w:t>
      </w:r>
      <w:r w:rsidRPr="007E7374">
        <w:rPr>
          <w:i/>
          <w:iCs/>
        </w:rPr>
        <w:t>pulzni oksimeter za lepljenje na kožo do tretjega leta starosti</w:t>
      </w:r>
      <w:r w:rsidRPr="007E7374">
        <w:t xml:space="preserve">, ne pa senzor za pulzni oksimeter za večkratno uporabo, ki je sicer namenjen za starejše osebe. Pri določenih otrocih zaradi razvojnih posebnosti (teža, višina) ni možen drugačen način merjenja saturacije. Zato na predlog navedene klinike predlagamo, da se na novo določi tudi pogoje za MP za otroke stare od 3 in mlajše od 7 let. </w:t>
      </w:r>
      <w:r w:rsidR="00D81C5C" w:rsidRPr="007E7374">
        <w:t>S</w:t>
      </w:r>
      <w:r w:rsidRPr="007E7374">
        <w:t xml:space="preserve">kladno z vsebino </w:t>
      </w:r>
      <w:r w:rsidR="00D81C5C" w:rsidRPr="007E7374">
        <w:t xml:space="preserve">je </w:t>
      </w:r>
      <w:r w:rsidRPr="007E7374">
        <w:t>spremen</w:t>
      </w:r>
      <w:r w:rsidR="00D81C5C" w:rsidRPr="007E7374">
        <w:t>jen (skrajšan)</w:t>
      </w:r>
      <w:r w:rsidRPr="007E7374">
        <w:t xml:space="preserve"> tudi naziv tega MP.</w:t>
      </w:r>
    </w:p>
    <w:p w14:paraId="0B47EB66" w14:textId="69F45251" w:rsidR="0054113C" w:rsidRPr="007E7374" w:rsidRDefault="0054113C" w:rsidP="0054113C">
      <w:pPr>
        <w:rPr>
          <w:rFonts w:ascii="Arial" w:hAnsi="Arial" w:cs="Arial"/>
          <w:color w:val="000000"/>
          <w:shd w:val="clear" w:color="auto" w:fill="FFFFFF"/>
        </w:rPr>
      </w:pPr>
    </w:p>
    <w:p w14:paraId="5D06D98C" w14:textId="535C6F92" w:rsidR="0054113C" w:rsidRPr="007E7374" w:rsidRDefault="0054113C" w:rsidP="0054113C">
      <w:r w:rsidRPr="007E7374">
        <w:t xml:space="preserve">Sprememba pri pogojih za MP senzorji za </w:t>
      </w:r>
      <w:r w:rsidRPr="007E7374">
        <w:rPr>
          <w:i/>
          <w:iCs/>
        </w:rPr>
        <w:t>pulzni oksimeter za večkratno uporabo</w:t>
      </w:r>
      <w:r w:rsidRPr="007E7374">
        <w:t xml:space="preserve"> je redakcijske narave.</w:t>
      </w:r>
    </w:p>
    <w:p w14:paraId="77696017" w14:textId="4D4DC6DB" w:rsidR="00E4021D" w:rsidRPr="007E7374" w:rsidRDefault="004E1D2B" w:rsidP="00D96466">
      <w:pPr>
        <w:spacing w:before="120" w:line="240" w:lineRule="auto"/>
        <w:rPr>
          <w:rFonts w:asciiTheme="minorHAnsi" w:hAnsiTheme="minorHAnsi" w:cstheme="minorHAnsi"/>
        </w:rPr>
      </w:pPr>
      <w:r w:rsidRPr="007E7374">
        <w:rPr>
          <w:rFonts w:asciiTheme="minorHAnsi" w:hAnsiTheme="minorHAnsi" w:cstheme="minorHAnsi"/>
        </w:rPr>
        <w:t xml:space="preserve">Ker se z novelo pravil uvaja </w:t>
      </w:r>
      <w:r w:rsidR="00D371A6" w:rsidRPr="007E7374">
        <w:rPr>
          <w:rFonts w:asciiTheme="minorHAnsi" w:hAnsiTheme="minorHAnsi" w:cstheme="minorHAnsi"/>
        </w:rPr>
        <w:t xml:space="preserve">pravica do novega </w:t>
      </w:r>
      <w:r w:rsidR="00D371A6" w:rsidRPr="007E7374">
        <w:rPr>
          <w:rFonts w:asciiTheme="minorHAnsi" w:hAnsiTheme="minorHAnsi" w:cstheme="minorHAnsi"/>
          <w:i/>
          <w:iCs/>
        </w:rPr>
        <w:t>inhalatorja za prilagodljivo dovajanje razpršil</w:t>
      </w:r>
      <w:r w:rsidR="00D371A6" w:rsidRPr="007E7374">
        <w:rPr>
          <w:rFonts w:asciiTheme="minorHAnsi" w:hAnsiTheme="minorHAnsi" w:cstheme="minorHAnsi"/>
        </w:rPr>
        <w:t xml:space="preserve">, za potrošne materiale za vse inhalatorje in za </w:t>
      </w:r>
      <w:r w:rsidR="00D371A6" w:rsidRPr="007E7374">
        <w:rPr>
          <w:rFonts w:asciiTheme="minorHAnsi" w:hAnsiTheme="minorHAnsi" w:cstheme="minorHAnsi"/>
          <w:i/>
          <w:iCs/>
        </w:rPr>
        <w:t>enoodmerne hipertonične raztopine NaCl</w:t>
      </w:r>
      <w:r w:rsidR="00D371A6" w:rsidRPr="007E7374">
        <w:rPr>
          <w:rFonts w:asciiTheme="minorHAnsi" w:hAnsiTheme="minorHAnsi" w:cstheme="minorHAnsi"/>
        </w:rPr>
        <w:t>, se s t</w:t>
      </w:r>
      <w:r w:rsidR="00E0491A" w:rsidRPr="007E7374">
        <w:rPr>
          <w:rFonts w:asciiTheme="minorHAnsi" w:hAnsiTheme="minorHAnsi" w:cstheme="minorHAnsi"/>
        </w:rPr>
        <w:t>o novelo</w:t>
      </w:r>
      <w:r w:rsidR="00D371A6" w:rsidRPr="007E7374">
        <w:rPr>
          <w:rFonts w:asciiTheme="minorHAnsi" w:hAnsiTheme="minorHAnsi" w:cstheme="minorHAnsi"/>
        </w:rPr>
        <w:t xml:space="preserve"> sklep</w:t>
      </w:r>
      <w:r w:rsidR="00E0491A" w:rsidRPr="007E7374">
        <w:rPr>
          <w:rFonts w:asciiTheme="minorHAnsi" w:hAnsiTheme="minorHAnsi" w:cstheme="minorHAnsi"/>
        </w:rPr>
        <w:t>a</w:t>
      </w:r>
      <w:r w:rsidR="00D371A6" w:rsidRPr="007E7374">
        <w:rPr>
          <w:rFonts w:asciiTheme="minorHAnsi" w:hAnsiTheme="minorHAnsi" w:cstheme="minorHAnsi"/>
        </w:rPr>
        <w:t xml:space="preserve"> na novo zanje določajo še </w:t>
      </w:r>
      <w:r w:rsidR="00E0491A" w:rsidRPr="007E7374">
        <w:rPr>
          <w:rFonts w:asciiTheme="minorHAnsi" w:hAnsiTheme="minorHAnsi" w:cstheme="minorHAnsi"/>
        </w:rPr>
        <w:t>pogoji za MP</w:t>
      </w:r>
      <w:r w:rsidR="00D96466" w:rsidRPr="007E7374">
        <w:rPr>
          <w:rFonts w:asciiTheme="minorHAnsi" w:hAnsiTheme="minorHAnsi" w:cstheme="minorHAnsi"/>
        </w:rPr>
        <w:t>.</w:t>
      </w:r>
    </w:p>
    <w:p w14:paraId="14BB797E" w14:textId="1BBFCF2D" w:rsidR="00E4021D" w:rsidRPr="007E7374" w:rsidRDefault="00E4021D" w:rsidP="00D96466">
      <w:pPr>
        <w:spacing w:before="120" w:line="240" w:lineRule="auto"/>
        <w:rPr>
          <w:rFonts w:asciiTheme="minorHAnsi" w:hAnsiTheme="minorHAnsi" w:cstheme="minorHAnsi"/>
        </w:rPr>
      </w:pPr>
      <w:r w:rsidRPr="007E7374">
        <w:rPr>
          <w:rFonts w:asciiTheme="minorHAnsi" w:hAnsiTheme="minorHAnsi" w:cstheme="minorHAnsi"/>
        </w:rPr>
        <w:t xml:space="preserve">V noveli pravil je določena nova pravica do </w:t>
      </w:r>
      <w:r w:rsidRPr="007E7374">
        <w:rPr>
          <w:rFonts w:asciiTheme="minorHAnsi" w:hAnsiTheme="minorHAnsi" w:cstheme="minorHAnsi"/>
          <w:i/>
          <w:iCs/>
        </w:rPr>
        <w:t>enoodmerne hipertonične raztopine natrijevega klorida</w:t>
      </w:r>
      <w:r w:rsidRPr="007E7374">
        <w:rPr>
          <w:rFonts w:asciiTheme="minorHAnsi" w:hAnsiTheme="minorHAnsi" w:cstheme="minorHAnsi"/>
        </w:rPr>
        <w:t xml:space="preserve"> (NaCl). V </w:t>
      </w:r>
      <w:r w:rsidR="00E0491A" w:rsidRPr="007E7374">
        <w:rPr>
          <w:rFonts w:asciiTheme="minorHAnsi" w:hAnsiTheme="minorHAnsi" w:cstheme="minorHAnsi"/>
        </w:rPr>
        <w:t>noveli sklepa se pri</w:t>
      </w:r>
      <w:r w:rsidRPr="007E7374">
        <w:rPr>
          <w:rFonts w:asciiTheme="minorHAnsi" w:hAnsiTheme="minorHAnsi" w:cstheme="minorHAnsi"/>
        </w:rPr>
        <w:t xml:space="preserve"> pogojih </w:t>
      </w:r>
      <w:r w:rsidR="00E0491A" w:rsidRPr="007E7374">
        <w:rPr>
          <w:rFonts w:asciiTheme="minorHAnsi" w:hAnsiTheme="minorHAnsi" w:cstheme="minorHAnsi"/>
        </w:rPr>
        <w:t>za MP</w:t>
      </w:r>
      <w:r w:rsidRPr="007E7374">
        <w:rPr>
          <w:rFonts w:asciiTheme="minorHAnsi" w:hAnsiTheme="minorHAnsi" w:cstheme="minorHAnsi"/>
        </w:rPr>
        <w:t xml:space="preserve"> določ</w:t>
      </w:r>
      <w:r w:rsidR="00E0491A" w:rsidRPr="007E7374">
        <w:rPr>
          <w:rFonts w:asciiTheme="minorHAnsi" w:hAnsiTheme="minorHAnsi" w:cstheme="minorHAnsi"/>
        </w:rPr>
        <w:t>a</w:t>
      </w:r>
      <w:r w:rsidRPr="007E7374">
        <w:rPr>
          <w:rFonts w:asciiTheme="minorHAnsi" w:hAnsiTheme="minorHAnsi" w:cstheme="minorHAnsi"/>
        </w:rPr>
        <w:t xml:space="preserve">, kolikšne koncentracije je raztopina NaCl in kolikšna je ta enoodmerna količina volumensko. V </w:t>
      </w:r>
      <w:r w:rsidR="00514E51" w:rsidRPr="007E7374">
        <w:rPr>
          <w:rFonts w:asciiTheme="minorHAnsi" w:hAnsiTheme="minorHAnsi" w:cstheme="minorHAnsi"/>
        </w:rPr>
        <w:t>noveli sklepa</w:t>
      </w:r>
      <w:r w:rsidRPr="007E7374">
        <w:rPr>
          <w:rFonts w:asciiTheme="minorHAnsi" w:hAnsiTheme="minorHAnsi" w:cstheme="minorHAnsi"/>
        </w:rPr>
        <w:t xml:space="preserve"> zato predlagamo, da se ta ista enoodmerna raztopina NaCl imenuje </w:t>
      </w:r>
      <w:r w:rsidRPr="007E7374">
        <w:rPr>
          <w:rFonts w:asciiTheme="minorHAnsi" w:hAnsiTheme="minorHAnsi" w:cstheme="minorHAnsi"/>
          <w:i/>
          <w:iCs/>
        </w:rPr>
        <w:t>raztopina</w:t>
      </w:r>
      <w:r w:rsidRPr="007E7374">
        <w:rPr>
          <w:rFonts w:asciiTheme="minorHAnsi" w:hAnsiTheme="minorHAnsi" w:cstheme="minorHAnsi"/>
        </w:rPr>
        <w:t>, ob kateri se navede še koncentracija NaCl in volumen te raztopine. Ko se bodo koncentracije in volumni NaCl na trgu menjali, ne bo potrebno zgolj iz tega razloga dodatno spreminjati določb pravil (zaradi dodajanja različic se v tej noveli sklepa navaja volumen in koncentracija)</w:t>
      </w:r>
      <w:r w:rsidR="00514E51" w:rsidRPr="007E7374">
        <w:rPr>
          <w:rFonts w:asciiTheme="minorHAnsi" w:hAnsiTheme="minorHAnsi" w:cstheme="minorHAnsi"/>
        </w:rPr>
        <w:t>, temveč zgolj ta sklep.</w:t>
      </w:r>
    </w:p>
    <w:p w14:paraId="2EEC25F0" w14:textId="738D2876" w:rsidR="00D371A6" w:rsidRPr="007E7374" w:rsidRDefault="00D371A6" w:rsidP="00D96466">
      <w:pPr>
        <w:spacing w:before="120" w:line="240" w:lineRule="auto"/>
        <w:rPr>
          <w:rFonts w:asciiTheme="minorHAnsi" w:eastAsia="Times New Roman" w:hAnsiTheme="minorHAnsi" w:cstheme="minorHAnsi"/>
        </w:rPr>
      </w:pPr>
      <w:r w:rsidRPr="007E7374">
        <w:rPr>
          <w:rFonts w:asciiTheme="minorHAnsi" w:hAnsiTheme="minorHAnsi" w:cstheme="minorHAnsi"/>
        </w:rPr>
        <w:t xml:space="preserve">Ob tem se </w:t>
      </w:r>
      <w:r w:rsidR="00E0491A" w:rsidRPr="007E7374">
        <w:rPr>
          <w:rFonts w:asciiTheme="minorHAnsi" w:hAnsiTheme="minorHAnsi" w:cstheme="minorHAnsi"/>
        </w:rPr>
        <w:t xml:space="preserve">v tej noveli sklepa </w:t>
      </w:r>
      <w:r w:rsidRPr="007E7374">
        <w:rPr>
          <w:rFonts w:asciiTheme="minorHAnsi" w:hAnsiTheme="minorHAnsi" w:cstheme="minorHAnsi"/>
        </w:rPr>
        <w:t xml:space="preserve">na novo </w:t>
      </w:r>
      <w:r w:rsidR="00E0491A" w:rsidRPr="007E7374">
        <w:rPr>
          <w:rFonts w:asciiTheme="minorHAnsi" w:hAnsiTheme="minorHAnsi" w:cstheme="minorHAnsi"/>
        </w:rPr>
        <w:t>(</w:t>
      </w:r>
      <w:r w:rsidRPr="007E7374">
        <w:rPr>
          <w:rFonts w:asciiTheme="minorHAnsi" w:hAnsiTheme="minorHAnsi" w:cstheme="minorHAnsi"/>
        </w:rPr>
        <w:t>osnovnemu</w:t>
      </w:r>
      <w:r w:rsidR="00E0491A" w:rsidRPr="007E7374">
        <w:rPr>
          <w:rFonts w:asciiTheme="minorHAnsi" w:hAnsiTheme="minorHAnsi" w:cstheme="minorHAnsi"/>
        </w:rPr>
        <w:t>)</w:t>
      </w:r>
      <w:r w:rsidRPr="007E7374">
        <w:rPr>
          <w:rFonts w:asciiTheme="minorHAnsi" w:hAnsiTheme="minorHAnsi" w:cstheme="minorHAnsi"/>
        </w:rPr>
        <w:t xml:space="preserve"> inhalatorju, kot uskladitev s pravili, določi naziv inhalator</w:t>
      </w:r>
      <w:r w:rsidR="000853DE" w:rsidRPr="007E7374">
        <w:rPr>
          <w:rFonts w:asciiTheme="minorHAnsi" w:hAnsiTheme="minorHAnsi" w:cstheme="minorHAnsi"/>
        </w:rPr>
        <w:t xml:space="preserve"> in se zanj širi pogoje za MP še na osebe s težjo obliko laringitisa</w:t>
      </w:r>
      <w:r w:rsidRPr="007E7374">
        <w:rPr>
          <w:rFonts w:asciiTheme="minorHAnsi" w:hAnsiTheme="minorHAnsi" w:cstheme="minorHAnsi"/>
        </w:rPr>
        <w:t xml:space="preserve">. Poleg tega ni več potrebe po </w:t>
      </w:r>
      <w:r w:rsidRPr="007E7374">
        <w:rPr>
          <w:rFonts w:asciiTheme="minorHAnsi" w:hAnsiTheme="minorHAnsi" w:cstheme="minorHAnsi"/>
        </w:rPr>
        <w:lastRenderedPageBreak/>
        <w:t xml:space="preserve">ločevanju </w:t>
      </w:r>
      <w:r w:rsidRPr="007E7374">
        <w:rPr>
          <w:rFonts w:asciiTheme="minorHAnsi" w:eastAsia="Times New Roman" w:hAnsiTheme="minorHAnsi" w:cstheme="minorHAnsi"/>
        </w:rPr>
        <w:t>inhalatorjev s funkcijo upora pri izdihu z masko in z ustnikom, saj sta maska ali ustnik del na novo določenih potrošnih materialov za tak inhalator, zato se ta dva MP združita v enega.</w:t>
      </w:r>
    </w:p>
    <w:p w14:paraId="27374447" w14:textId="0A77D020" w:rsidR="00A13B0F" w:rsidRPr="007E7374" w:rsidRDefault="00A13B0F" w:rsidP="00D96466">
      <w:pPr>
        <w:spacing w:before="120" w:line="240" w:lineRule="auto"/>
        <w:rPr>
          <w:rFonts w:asciiTheme="minorHAnsi" w:hAnsiTheme="minorHAnsi" w:cstheme="minorHAnsi"/>
        </w:rPr>
      </w:pPr>
      <w:r w:rsidRPr="007E7374">
        <w:rPr>
          <w:rFonts w:asciiTheme="minorHAnsi" w:eastAsia="Times New Roman" w:hAnsiTheme="minorHAnsi" w:cstheme="minorHAnsi"/>
        </w:rPr>
        <w:t xml:space="preserve">Na predlog </w:t>
      </w:r>
      <w:r w:rsidR="00813E10" w:rsidRPr="007E7374">
        <w:rPr>
          <w:rFonts w:asciiTheme="minorHAnsi" w:eastAsia="Times New Roman" w:hAnsiTheme="minorHAnsi" w:cstheme="minorHAnsi"/>
        </w:rPr>
        <w:t>UKC Ljubljana, P</w:t>
      </w:r>
      <w:r w:rsidRPr="007E7374">
        <w:rPr>
          <w:rFonts w:asciiTheme="minorHAnsi" w:eastAsia="Times New Roman" w:hAnsiTheme="minorHAnsi" w:cstheme="minorHAnsi"/>
        </w:rPr>
        <w:t xml:space="preserve">ediatrične klinike </w:t>
      </w:r>
      <w:r w:rsidR="00813E10" w:rsidRPr="007E7374">
        <w:rPr>
          <w:rFonts w:asciiTheme="minorHAnsi" w:eastAsia="Times New Roman" w:hAnsiTheme="minorHAnsi" w:cstheme="minorHAnsi"/>
        </w:rPr>
        <w:t xml:space="preserve">se bo </w:t>
      </w:r>
      <w:r w:rsidRPr="007E7374">
        <w:rPr>
          <w:rFonts w:asciiTheme="minorHAnsi" w:eastAsia="Times New Roman" w:hAnsiTheme="minorHAnsi" w:cstheme="minorHAnsi"/>
        </w:rPr>
        <w:t>na novo zagotovil</w:t>
      </w:r>
      <w:r w:rsidR="00813E10" w:rsidRPr="007E7374">
        <w:rPr>
          <w:rFonts w:asciiTheme="minorHAnsi" w:eastAsia="Times New Roman" w:hAnsiTheme="minorHAnsi" w:cstheme="minorHAnsi"/>
        </w:rPr>
        <w:t>o</w:t>
      </w:r>
      <w:r w:rsidRPr="007E7374">
        <w:rPr>
          <w:rFonts w:asciiTheme="minorHAnsi" w:eastAsia="Times New Roman" w:hAnsiTheme="minorHAnsi" w:cstheme="minorHAnsi"/>
        </w:rPr>
        <w:t xml:space="preserve"> </w:t>
      </w:r>
      <w:r w:rsidR="00E7110A" w:rsidRPr="007E7374">
        <w:rPr>
          <w:rFonts w:asciiTheme="minorHAnsi" w:eastAsia="Times New Roman" w:hAnsiTheme="minorHAnsi" w:cstheme="minorHAnsi"/>
        </w:rPr>
        <w:t xml:space="preserve">vse </w:t>
      </w:r>
      <w:r w:rsidRPr="007E7374">
        <w:rPr>
          <w:rFonts w:asciiTheme="minorHAnsi" w:eastAsia="Times New Roman" w:hAnsiTheme="minorHAnsi" w:cstheme="minorHAnsi"/>
        </w:rPr>
        <w:t xml:space="preserve">inhalatorje glede na potrebe </w:t>
      </w:r>
      <w:r w:rsidR="00813E10" w:rsidRPr="007E7374">
        <w:rPr>
          <w:rFonts w:asciiTheme="minorHAnsi" w:eastAsia="Times New Roman" w:hAnsiTheme="minorHAnsi" w:cstheme="minorHAnsi"/>
        </w:rPr>
        <w:t>zavarovanih oseb.</w:t>
      </w:r>
    </w:p>
    <w:p w14:paraId="768EC4F3" w14:textId="2FC85FAF" w:rsidR="00D96466" w:rsidRPr="007E7374" w:rsidRDefault="00D96466" w:rsidP="00D96466">
      <w:pPr>
        <w:spacing w:before="120" w:line="240" w:lineRule="auto"/>
        <w:rPr>
          <w:rFonts w:asciiTheme="minorHAnsi" w:hAnsiTheme="minorHAnsi" w:cstheme="minorHAnsi"/>
        </w:rPr>
      </w:pPr>
      <w:r w:rsidRPr="007E7374">
        <w:rPr>
          <w:rFonts w:asciiTheme="minorHAnsi" w:hAnsiTheme="minorHAnsi" w:cstheme="minorHAnsi"/>
          <w:u w:val="single"/>
        </w:rPr>
        <w:t>Finančne posledice:</w:t>
      </w:r>
      <w:r w:rsidR="00D371A6" w:rsidRPr="007E7374">
        <w:rPr>
          <w:rFonts w:asciiTheme="minorHAnsi" w:hAnsiTheme="minorHAnsi" w:cstheme="minorHAnsi"/>
        </w:rPr>
        <w:t xml:space="preserve"> So navedene pri noveli pravil.</w:t>
      </w:r>
      <w:r w:rsidR="0054113C" w:rsidRPr="007E7374">
        <w:rPr>
          <w:rFonts w:asciiTheme="minorHAnsi" w:hAnsiTheme="minorHAnsi" w:cstheme="minorHAnsi"/>
        </w:rPr>
        <w:t xml:space="preserve"> </w:t>
      </w:r>
    </w:p>
    <w:p w14:paraId="4EC3BC26" w14:textId="078C966F" w:rsidR="00D371A6" w:rsidRPr="007E7374" w:rsidRDefault="00D371A6" w:rsidP="00D371A6">
      <w:pPr>
        <w:spacing w:before="240" w:line="240" w:lineRule="auto"/>
        <w:rPr>
          <w:rFonts w:asciiTheme="minorHAnsi" w:hAnsiTheme="minorHAnsi" w:cstheme="minorHAnsi"/>
          <w:b/>
          <w:bCs/>
        </w:rPr>
      </w:pPr>
      <w:r w:rsidRPr="007E7374">
        <w:rPr>
          <w:rFonts w:asciiTheme="minorHAnsi" w:hAnsiTheme="minorHAnsi" w:cstheme="minorHAnsi"/>
          <w:b/>
          <w:bCs/>
        </w:rPr>
        <w:t>K 4. členu (nova Priloga 7 veljavnega sklepa)</w:t>
      </w:r>
    </w:p>
    <w:p w14:paraId="5DF819C0" w14:textId="57F2B029" w:rsidR="00A3149A" w:rsidRPr="007E7374" w:rsidRDefault="004E1D2B" w:rsidP="00D371A6">
      <w:pPr>
        <w:spacing w:before="120" w:line="240" w:lineRule="auto"/>
        <w:rPr>
          <w:rFonts w:asciiTheme="minorHAnsi" w:hAnsiTheme="minorHAnsi" w:cstheme="minorHAnsi"/>
        </w:rPr>
      </w:pPr>
      <w:r w:rsidRPr="007E7374">
        <w:rPr>
          <w:rFonts w:asciiTheme="minorHAnsi" w:hAnsiTheme="minorHAnsi" w:cstheme="minorHAnsi"/>
        </w:rPr>
        <w:t xml:space="preserve">Pri </w:t>
      </w:r>
      <w:r w:rsidRPr="007E7374">
        <w:rPr>
          <w:rFonts w:asciiTheme="minorHAnsi" w:hAnsiTheme="minorHAnsi" w:cstheme="minorHAnsi"/>
          <w:i/>
          <w:iCs/>
        </w:rPr>
        <w:t>nastavku za toaletno školjko</w:t>
      </w:r>
      <w:r w:rsidRPr="007E7374">
        <w:rPr>
          <w:rFonts w:asciiTheme="minorHAnsi" w:hAnsiTheme="minorHAnsi" w:cstheme="minorHAnsi"/>
        </w:rPr>
        <w:t xml:space="preserve"> </w:t>
      </w:r>
      <w:r w:rsidR="00E0491A" w:rsidRPr="007E7374">
        <w:rPr>
          <w:rFonts w:asciiTheme="minorHAnsi" w:hAnsiTheme="minorHAnsi" w:cstheme="minorHAnsi"/>
        </w:rPr>
        <w:t>se</w:t>
      </w:r>
      <w:r w:rsidRPr="007E7374">
        <w:rPr>
          <w:rFonts w:asciiTheme="minorHAnsi" w:hAnsiTheme="minorHAnsi" w:cstheme="minorHAnsi"/>
        </w:rPr>
        <w:t xml:space="preserve"> črta pogoj</w:t>
      </w:r>
      <w:r w:rsidR="00E0491A" w:rsidRPr="007E7374">
        <w:rPr>
          <w:rFonts w:asciiTheme="minorHAnsi" w:hAnsiTheme="minorHAnsi" w:cstheme="minorHAnsi"/>
        </w:rPr>
        <w:t xml:space="preserve"> za MP</w:t>
      </w:r>
      <w:r w:rsidRPr="007E7374">
        <w:rPr>
          <w:rFonts w:asciiTheme="minorHAnsi" w:hAnsiTheme="minorHAnsi" w:cstheme="minorHAnsi"/>
        </w:rPr>
        <w:t>, da mora biti telesna višina osebe vsaj 180 cm (ob stanju po endoprotezi kolka in s slabo gibljivostjo kolka). Menimo, da je tak pogoj pov</w:t>
      </w:r>
      <w:r w:rsidR="008C0504" w:rsidRPr="007E7374">
        <w:rPr>
          <w:rFonts w:asciiTheme="minorHAnsi" w:hAnsiTheme="minorHAnsi" w:cstheme="minorHAnsi"/>
        </w:rPr>
        <w:t>z</w:t>
      </w:r>
      <w:r w:rsidRPr="007E7374">
        <w:rPr>
          <w:rFonts w:asciiTheme="minorHAnsi" w:hAnsiTheme="minorHAnsi" w:cstheme="minorHAnsi"/>
        </w:rPr>
        <w:t>ročal neenakopravnost zavarovanih oseb zgolj na podlagi njihove višine</w:t>
      </w:r>
      <w:r w:rsidR="00514E51" w:rsidRPr="007E7374">
        <w:rPr>
          <w:rFonts w:asciiTheme="minorHAnsi" w:hAnsiTheme="minorHAnsi" w:cstheme="minorHAnsi"/>
        </w:rPr>
        <w:t>, zaradi česar smo tudi prejeli več pripomb zavarovani</w:t>
      </w:r>
      <w:r w:rsidR="00A3149A" w:rsidRPr="007E7374">
        <w:rPr>
          <w:rFonts w:asciiTheme="minorHAnsi" w:hAnsiTheme="minorHAnsi" w:cstheme="minorHAnsi"/>
        </w:rPr>
        <w:t>h</w:t>
      </w:r>
      <w:r w:rsidR="00514E51" w:rsidRPr="007E7374">
        <w:rPr>
          <w:rFonts w:asciiTheme="minorHAnsi" w:hAnsiTheme="minorHAnsi" w:cstheme="minorHAnsi"/>
        </w:rPr>
        <w:t xml:space="preserve"> oseb, češ da so s tega vidika diskriminirane</w:t>
      </w:r>
      <w:r w:rsidRPr="007E7374">
        <w:rPr>
          <w:rFonts w:asciiTheme="minorHAnsi" w:hAnsiTheme="minorHAnsi" w:cstheme="minorHAnsi"/>
        </w:rPr>
        <w:t>. Posledično</w:t>
      </w:r>
      <w:r w:rsidR="00514E51" w:rsidRPr="007E7374">
        <w:rPr>
          <w:rFonts w:asciiTheme="minorHAnsi" w:hAnsiTheme="minorHAnsi" w:cstheme="minorHAnsi"/>
        </w:rPr>
        <w:t xml:space="preserve"> črtanje pogoja višine</w:t>
      </w:r>
      <w:r w:rsidRPr="007E7374">
        <w:rPr>
          <w:rFonts w:asciiTheme="minorHAnsi" w:hAnsiTheme="minorHAnsi" w:cstheme="minorHAnsi"/>
        </w:rPr>
        <w:t xml:space="preserve"> pomeni, da bo več oseb upravičenih do tega nastavka.</w:t>
      </w:r>
      <w:r w:rsidR="00500072" w:rsidRPr="007E7374">
        <w:rPr>
          <w:rFonts w:asciiTheme="minorHAnsi" w:hAnsiTheme="minorHAnsi" w:cstheme="minorHAnsi"/>
        </w:rPr>
        <w:t xml:space="preserve"> </w:t>
      </w:r>
    </w:p>
    <w:p w14:paraId="5AF7C906" w14:textId="14EBA268" w:rsidR="00D371A6" w:rsidRPr="007E7374" w:rsidRDefault="00D371A6" w:rsidP="004E1D2B">
      <w:pPr>
        <w:tabs>
          <w:tab w:val="clear" w:pos="5670"/>
        </w:tabs>
        <w:autoSpaceDE w:val="0"/>
        <w:autoSpaceDN w:val="0"/>
        <w:adjustRightInd w:val="0"/>
        <w:spacing w:before="120" w:line="240" w:lineRule="auto"/>
        <w:rPr>
          <w:rFonts w:ascii="Helv" w:eastAsiaTheme="minorHAnsi" w:hAnsi="Helv" w:cs="Helv"/>
          <w:color w:val="000000"/>
          <w:sz w:val="20"/>
          <w:szCs w:val="20"/>
        </w:rPr>
      </w:pPr>
      <w:r w:rsidRPr="007E7374">
        <w:rPr>
          <w:rFonts w:asciiTheme="minorHAnsi" w:hAnsiTheme="minorHAnsi" w:cstheme="minorHAnsi"/>
          <w:u w:val="single"/>
        </w:rPr>
        <w:t>Finančne posledice:</w:t>
      </w:r>
      <w:r w:rsidRPr="007E7374">
        <w:rPr>
          <w:rFonts w:asciiTheme="minorHAnsi" w:hAnsiTheme="minorHAnsi" w:cstheme="minorHAnsi"/>
        </w:rPr>
        <w:t xml:space="preserve"> </w:t>
      </w:r>
      <w:r w:rsidR="004E1D2B" w:rsidRPr="007E7374">
        <w:rPr>
          <w:rFonts w:asciiTheme="minorHAnsi" w:hAnsiTheme="minorHAnsi" w:cstheme="minorHAnsi"/>
        </w:rPr>
        <w:t>Z</w:t>
      </w:r>
      <w:r w:rsidRPr="007E7374">
        <w:rPr>
          <w:rFonts w:asciiTheme="minorHAnsi" w:hAnsiTheme="minorHAnsi" w:cstheme="minorHAnsi"/>
        </w:rPr>
        <w:t xml:space="preserve">aradi sprememb </w:t>
      </w:r>
      <w:r w:rsidR="004E1D2B" w:rsidRPr="007E7374">
        <w:rPr>
          <w:rFonts w:asciiTheme="minorHAnsi" w:hAnsiTheme="minorHAnsi" w:cstheme="minorHAnsi"/>
        </w:rPr>
        <w:t>ZS</w:t>
      </w:r>
      <w:r w:rsidRPr="007E7374">
        <w:rPr>
          <w:rFonts w:asciiTheme="minorHAnsi" w:hAnsiTheme="minorHAnsi" w:cstheme="minorHAnsi"/>
        </w:rPr>
        <w:t xml:space="preserve"> in drugih pogojev za nastavek za toaletno školjko </w:t>
      </w:r>
      <w:r w:rsidR="00F56A69" w:rsidRPr="007E7374">
        <w:rPr>
          <w:rFonts w:asciiTheme="minorHAnsi" w:hAnsiTheme="minorHAnsi" w:cstheme="minorHAnsi"/>
        </w:rPr>
        <w:t xml:space="preserve">se ocenjuje, da bo do tega MP dodatno upravičenih 1.500 oseb, zato </w:t>
      </w:r>
      <w:r w:rsidRPr="007E7374">
        <w:rPr>
          <w:rFonts w:asciiTheme="minorHAnsi" w:hAnsiTheme="minorHAnsi" w:cstheme="minorHAnsi"/>
        </w:rPr>
        <w:t>bodo odhodki zavoda na letni ravni višji za 9</w:t>
      </w:r>
      <w:r w:rsidR="00FA02CD">
        <w:rPr>
          <w:rFonts w:asciiTheme="minorHAnsi" w:hAnsiTheme="minorHAnsi" w:cstheme="minorHAnsi"/>
        </w:rPr>
        <w:t>4</w:t>
      </w:r>
      <w:r w:rsidRPr="007E7374">
        <w:rPr>
          <w:rFonts w:asciiTheme="minorHAnsi" w:hAnsiTheme="minorHAnsi" w:cstheme="minorHAnsi"/>
        </w:rPr>
        <w:t>.</w:t>
      </w:r>
      <w:r w:rsidR="00FA02CD">
        <w:rPr>
          <w:rFonts w:asciiTheme="minorHAnsi" w:hAnsiTheme="minorHAnsi" w:cstheme="minorHAnsi"/>
        </w:rPr>
        <w:t>148</w:t>
      </w:r>
      <w:r w:rsidRPr="007E7374">
        <w:rPr>
          <w:rFonts w:asciiTheme="minorHAnsi" w:hAnsiTheme="minorHAnsi" w:cstheme="minorHAnsi"/>
        </w:rPr>
        <w:t xml:space="preserve"> €, v breme dopolnilnega zdravstvenega zavarovanja oziroma iz sredstev za doplačila pa za 2</w:t>
      </w:r>
      <w:r w:rsidR="00FA02CD">
        <w:rPr>
          <w:rFonts w:asciiTheme="minorHAnsi" w:hAnsiTheme="minorHAnsi" w:cstheme="minorHAnsi"/>
        </w:rPr>
        <w:t>0</w:t>
      </w:r>
      <w:r w:rsidRPr="007E7374">
        <w:rPr>
          <w:rFonts w:asciiTheme="minorHAnsi" w:hAnsiTheme="minorHAnsi" w:cstheme="minorHAnsi"/>
        </w:rPr>
        <w:t>.</w:t>
      </w:r>
      <w:r w:rsidR="00FA02CD">
        <w:rPr>
          <w:rFonts w:asciiTheme="minorHAnsi" w:hAnsiTheme="minorHAnsi" w:cstheme="minorHAnsi"/>
        </w:rPr>
        <w:t>737</w:t>
      </w:r>
      <w:r w:rsidRPr="007E7374">
        <w:rPr>
          <w:rFonts w:asciiTheme="minorHAnsi" w:hAnsiTheme="minorHAnsi" w:cstheme="minorHAnsi"/>
        </w:rPr>
        <w:t xml:space="preserve"> €</w:t>
      </w:r>
      <w:r w:rsidR="004E1D2B" w:rsidRPr="007E7374">
        <w:rPr>
          <w:rFonts w:asciiTheme="minorHAnsi" w:hAnsiTheme="minorHAnsi" w:cstheme="minorHAnsi"/>
        </w:rPr>
        <w:t>.</w:t>
      </w:r>
    </w:p>
    <w:p w14:paraId="697B8CEB" w14:textId="0D5B3A9D" w:rsidR="00110228" w:rsidRPr="007E7374" w:rsidRDefault="00110228" w:rsidP="00110228">
      <w:pPr>
        <w:spacing w:before="240" w:line="240" w:lineRule="auto"/>
        <w:rPr>
          <w:rFonts w:asciiTheme="minorHAnsi" w:hAnsiTheme="minorHAnsi" w:cstheme="minorHAnsi"/>
          <w:b/>
          <w:bCs/>
        </w:rPr>
      </w:pPr>
      <w:r w:rsidRPr="007E7374">
        <w:rPr>
          <w:rFonts w:asciiTheme="minorHAnsi" w:hAnsiTheme="minorHAnsi" w:cstheme="minorHAnsi"/>
          <w:b/>
          <w:bCs/>
        </w:rPr>
        <w:t>K 5. členu (nova Priloga 8 veljavnega sklepa)</w:t>
      </w:r>
    </w:p>
    <w:p w14:paraId="43D9F587" w14:textId="59673684" w:rsidR="00110228" w:rsidRPr="007E7374" w:rsidRDefault="00506ED4" w:rsidP="00110228">
      <w:pPr>
        <w:spacing w:before="120" w:line="240" w:lineRule="auto"/>
        <w:rPr>
          <w:rFonts w:asciiTheme="minorHAnsi" w:hAnsiTheme="minorHAnsi" w:cstheme="minorHAnsi"/>
        </w:rPr>
      </w:pPr>
      <w:r w:rsidRPr="007E7374">
        <w:rPr>
          <w:rFonts w:asciiTheme="minorHAnsi" w:hAnsiTheme="minorHAnsi" w:cstheme="minorHAnsi"/>
        </w:rPr>
        <w:t>Spremembe pri nazivih MP v tej skupini in posledično pri pogojih za MP so redakcijske narave</w:t>
      </w:r>
      <w:r w:rsidR="001022E5" w:rsidRPr="007E7374">
        <w:rPr>
          <w:rFonts w:asciiTheme="minorHAnsi" w:hAnsiTheme="minorHAnsi" w:cstheme="minorHAnsi"/>
        </w:rPr>
        <w:t xml:space="preserve">. Gre za </w:t>
      </w:r>
      <w:r w:rsidRPr="007E7374">
        <w:rPr>
          <w:rFonts w:asciiTheme="minorHAnsi" w:hAnsiTheme="minorHAnsi" w:cstheme="minorHAnsi"/>
        </w:rPr>
        <w:t>uskladitev z nazivi</w:t>
      </w:r>
      <w:r w:rsidR="001022E5" w:rsidRPr="007E7374">
        <w:rPr>
          <w:rFonts w:asciiTheme="minorHAnsi" w:hAnsiTheme="minorHAnsi" w:cstheme="minorHAnsi"/>
        </w:rPr>
        <w:t xml:space="preserve"> MP</w:t>
      </w:r>
      <w:r w:rsidRPr="007E7374">
        <w:rPr>
          <w:rFonts w:asciiTheme="minorHAnsi" w:hAnsiTheme="minorHAnsi" w:cstheme="minorHAnsi"/>
        </w:rPr>
        <w:t>, kot izhajajo iz določb novele pravil.</w:t>
      </w:r>
    </w:p>
    <w:p w14:paraId="77D0474C" w14:textId="76E7FB6A" w:rsidR="00110228" w:rsidRPr="007E7374" w:rsidRDefault="00110228" w:rsidP="00110228">
      <w:pPr>
        <w:spacing w:before="240" w:line="240" w:lineRule="auto"/>
        <w:rPr>
          <w:rFonts w:asciiTheme="minorHAnsi" w:hAnsiTheme="minorHAnsi" w:cstheme="minorHAnsi"/>
        </w:rPr>
      </w:pPr>
      <w:r w:rsidRPr="007E7374">
        <w:rPr>
          <w:rFonts w:asciiTheme="minorHAnsi" w:hAnsiTheme="minorHAnsi" w:cstheme="minorHAnsi"/>
          <w:u w:val="single"/>
        </w:rPr>
        <w:t>Finančne posledice:</w:t>
      </w:r>
      <w:r w:rsidRPr="007E7374">
        <w:rPr>
          <w:rFonts w:asciiTheme="minorHAnsi" w:hAnsiTheme="minorHAnsi" w:cstheme="minorHAnsi"/>
        </w:rPr>
        <w:t xml:space="preserve"> Ni finančnih posledic.</w:t>
      </w:r>
    </w:p>
    <w:p w14:paraId="7E413466" w14:textId="6081C0C2" w:rsidR="00A3149A" w:rsidRPr="007E7374" w:rsidRDefault="00D371A6" w:rsidP="00110228">
      <w:pPr>
        <w:spacing w:before="240" w:line="240" w:lineRule="auto"/>
        <w:rPr>
          <w:rFonts w:asciiTheme="minorHAnsi" w:hAnsiTheme="minorHAnsi" w:cstheme="minorHAnsi"/>
          <w:b/>
          <w:bCs/>
        </w:rPr>
      </w:pPr>
      <w:r w:rsidRPr="007E7374">
        <w:rPr>
          <w:rFonts w:asciiTheme="minorHAnsi" w:hAnsiTheme="minorHAnsi" w:cstheme="minorHAnsi"/>
          <w:b/>
          <w:bCs/>
        </w:rPr>
        <w:t xml:space="preserve">K </w:t>
      </w:r>
      <w:r w:rsidR="00110228" w:rsidRPr="007E7374">
        <w:rPr>
          <w:rFonts w:asciiTheme="minorHAnsi" w:hAnsiTheme="minorHAnsi" w:cstheme="minorHAnsi"/>
          <w:b/>
          <w:bCs/>
        </w:rPr>
        <w:t>6</w:t>
      </w:r>
      <w:r w:rsidRPr="007E7374">
        <w:rPr>
          <w:rFonts w:asciiTheme="minorHAnsi" w:hAnsiTheme="minorHAnsi" w:cstheme="minorHAnsi"/>
          <w:b/>
          <w:bCs/>
        </w:rPr>
        <w:t xml:space="preserve">. členu (nova Priloga </w:t>
      </w:r>
      <w:r w:rsidR="004E1D2B" w:rsidRPr="007E7374">
        <w:rPr>
          <w:rFonts w:asciiTheme="minorHAnsi" w:hAnsiTheme="minorHAnsi" w:cstheme="minorHAnsi"/>
          <w:b/>
          <w:bCs/>
        </w:rPr>
        <w:t>11</w:t>
      </w:r>
      <w:r w:rsidRPr="007E7374">
        <w:rPr>
          <w:rFonts w:asciiTheme="minorHAnsi" w:hAnsiTheme="minorHAnsi" w:cstheme="minorHAnsi"/>
          <w:b/>
          <w:bCs/>
        </w:rPr>
        <w:t xml:space="preserve"> veljavnega sklepa)</w:t>
      </w:r>
    </w:p>
    <w:p w14:paraId="57ADE0E0" w14:textId="56C3F36A" w:rsidR="00B568E9" w:rsidRPr="007E7374" w:rsidRDefault="00A3149A" w:rsidP="004E1D2B">
      <w:pPr>
        <w:spacing w:before="120" w:line="240" w:lineRule="auto"/>
        <w:rPr>
          <w:rFonts w:asciiTheme="minorHAnsi" w:hAnsiTheme="minorHAnsi" w:cstheme="minorHAnsi"/>
        </w:rPr>
      </w:pPr>
      <w:r w:rsidRPr="007E7374">
        <w:rPr>
          <w:rFonts w:asciiTheme="minorHAnsi" w:hAnsiTheme="minorHAnsi" w:cstheme="minorHAnsi"/>
        </w:rPr>
        <w:t xml:space="preserve">Ker se z novelo pravil spreminja (ukinja) naziv </w:t>
      </w:r>
      <w:r w:rsidRPr="007E7374">
        <w:rPr>
          <w:rFonts w:asciiTheme="minorHAnsi" w:hAnsiTheme="minorHAnsi" w:cstheme="minorHAnsi"/>
          <w:i/>
          <w:iCs/>
        </w:rPr>
        <w:t>zbiralnik za seč</w:t>
      </w:r>
      <w:r w:rsidRPr="007E7374">
        <w:rPr>
          <w:rFonts w:asciiTheme="minorHAnsi" w:hAnsiTheme="minorHAnsi" w:cstheme="minorHAnsi"/>
        </w:rPr>
        <w:t xml:space="preserve">, se tej spremembi sledi tudi v tej noveli sklepa. Vsi </w:t>
      </w:r>
      <w:r w:rsidRPr="007E7374">
        <w:rPr>
          <w:rFonts w:asciiTheme="minorHAnsi" w:hAnsiTheme="minorHAnsi" w:cstheme="minorHAnsi"/>
          <w:i/>
          <w:iCs/>
        </w:rPr>
        <w:t>zbiralniki za seč</w:t>
      </w:r>
      <w:r w:rsidRPr="007E7374">
        <w:rPr>
          <w:rFonts w:asciiTheme="minorHAnsi" w:hAnsiTheme="minorHAnsi" w:cstheme="minorHAnsi"/>
        </w:rPr>
        <w:t xml:space="preserve"> se po novem </w:t>
      </w:r>
      <w:r w:rsidR="00481A81" w:rsidRPr="007E7374">
        <w:rPr>
          <w:rFonts w:asciiTheme="minorHAnsi" w:hAnsiTheme="minorHAnsi" w:cstheme="minorHAnsi"/>
        </w:rPr>
        <w:t xml:space="preserve">po novem enotno </w:t>
      </w:r>
      <w:r w:rsidRPr="007E7374">
        <w:rPr>
          <w:rFonts w:asciiTheme="minorHAnsi" w:hAnsiTheme="minorHAnsi" w:cstheme="minorHAnsi"/>
        </w:rPr>
        <w:t xml:space="preserve">imenujejo </w:t>
      </w:r>
      <w:r w:rsidRPr="007E7374">
        <w:rPr>
          <w:rFonts w:asciiTheme="minorHAnsi" w:hAnsiTheme="minorHAnsi" w:cstheme="minorHAnsi"/>
          <w:i/>
          <w:iCs/>
        </w:rPr>
        <w:t>vrečke za seč s fiksacijo na nogo</w:t>
      </w:r>
      <w:r w:rsidRPr="007E7374">
        <w:rPr>
          <w:rFonts w:asciiTheme="minorHAnsi" w:hAnsiTheme="minorHAnsi" w:cstheme="minorHAnsi"/>
        </w:rPr>
        <w:t xml:space="preserve"> (z volumni), vključno s spremembo pogojev za MP, kjer se prav tako izloči navedba, »če [zavarovana oseba] nosi zbiralnik za seč na nogi«. </w:t>
      </w:r>
      <w:r w:rsidR="00B568E9" w:rsidRPr="007E7374">
        <w:rPr>
          <w:rFonts w:asciiTheme="minorHAnsi" w:hAnsiTheme="minorHAnsi" w:cstheme="minorHAnsi"/>
        </w:rPr>
        <w:t xml:space="preserve">Pravica se ob tem po vsebini ne spreminja. </w:t>
      </w:r>
    </w:p>
    <w:p w14:paraId="37CBEE85" w14:textId="23DDA4C1" w:rsidR="00A3149A" w:rsidRPr="007E7374" w:rsidRDefault="00B568E9" w:rsidP="004E1D2B">
      <w:pPr>
        <w:spacing w:before="120" w:line="240" w:lineRule="auto"/>
        <w:rPr>
          <w:rFonts w:asciiTheme="minorHAnsi" w:hAnsiTheme="minorHAnsi" w:cstheme="minorHAnsi"/>
        </w:rPr>
      </w:pPr>
      <w:r w:rsidRPr="007E7374">
        <w:rPr>
          <w:rFonts w:asciiTheme="minorHAnsi" w:hAnsiTheme="minorHAnsi" w:cstheme="minorHAnsi"/>
        </w:rPr>
        <w:t>Pravica</w:t>
      </w:r>
      <w:r w:rsidR="00A3149A" w:rsidRPr="007E7374">
        <w:rPr>
          <w:rFonts w:asciiTheme="minorHAnsi" w:hAnsiTheme="minorHAnsi" w:cstheme="minorHAnsi"/>
        </w:rPr>
        <w:t xml:space="preserve"> do </w:t>
      </w:r>
      <w:bookmarkStart w:id="5" w:name="_Hlk100818498"/>
      <w:r w:rsidR="00A3149A" w:rsidRPr="007E7374">
        <w:rPr>
          <w:rFonts w:asciiTheme="minorHAnsi" w:hAnsiTheme="minorHAnsi" w:cstheme="minorHAnsi"/>
          <w:i/>
          <w:iCs/>
        </w:rPr>
        <w:t>nočne urinske vrečke ne-sterilne 2000 ml</w:t>
      </w:r>
      <w:r w:rsidR="00A3149A" w:rsidRPr="007E7374">
        <w:rPr>
          <w:rFonts w:asciiTheme="minorHAnsi" w:hAnsiTheme="minorHAnsi" w:cstheme="minorHAnsi"/>
        </w:rPr>
        <w:t xml:space="preserve"> </w:t>
      </w:r>
      <w:bookmarkEnd w:id="5"/>
      <w:r w:rsidRPr="007E7374">
        <w:rPr>
          <w:rFonts w:asciiTheme="minorHAnsi" w:hAnsiTheme="minorHAnsi" w:cstheme="minorHAnsi"/>
        </w:rPr>
        <w:t xml:space="preserve">se z novelo sklepa </w:t>
      </w:r>
      <w:r w:rsidR="00A3149A" w:rsidRPr="007E7374">
        <w:rPr>
          <w:rFonts w:asciiTheme="minorHAnsi" w:hAnsiTheme="minorHAnsi" w:cstheme="minorHAnsi"/>
        </w:rPr>
        <w:t xml:space="preserve">širi tudi </w:t>
      </w:r>
      <w:r w:rsidRPr="007E7374">
        <w:rPr>
          <w:rFonts w:asciiTheme="minorHAnsi" w:hAnsiTheme="minorHAnsi" w:cstheme="minorHAnsi"/>
        </w:rPr>
        <w:t>na</w:t>
      </w:r>
      <w:r w:rsidR="005F0E34" w:rsidRPr="007E7374">
        <w:rPr>
          <w:rFonts w:asciiTheme="minorHAnsi" w:hAnsiTheme="minorHAnsi" w:cstheme="minorHAnsi"/>
        </w:rPr>
        <w:t xml:space="preserve"> (sicer dokaj redke)</w:t>
      </w:r>
      <w:r w:rsidRPr="007E7374">
        <w:rPr>
          <w:rFonts w:asciiTheme="minorHAnsi" w:hAnsiTheme="minorHAnsi" w:cstheme="minorHAnsi"/>
        </w:rPr>
        <w:t xml:space="preserve"> primere, če ima zavarovana oseba </w:t>
      </w:r>
      <w:r w:rsidR="00A3149A" w:rsidRPr="007E7374">
        <w:rPr>
          <w:rFonts w:asciiTheme="minorHAnsi" w:hAnsiTheme="minorHAnsi" w:cstheme="minorHAnsi"/>
        </w:rPr>
        <w:t>nefrostomsk</w:t>
      </w:r>
      <w:r w:rsidRPr="007E7374">
        <w:rPr>
          <w:rFonts w:asciiTheme="minorHAnsi" w:hAnsiTheme="minorHAnsi" w:cstheme="minorHAnsi"/>
        </w:rPr>
        <w:t xml:space="preserve">i </w:t>
      </w:r>
      <w:r w:rsidR="00A3149A" w:rsidRPr="007E7374">
        <w:rPr>
          <w:rFonts w:asciiTheme="minorHAnsi" w:hAnsiTheme="minorHAnsi" w:cstheme="minorHAnsi"/>
        </w:rPr>
        <w:t>katet</w:t>
      </w:r>
      <w:r w:rsidRPr="007E7374">
        <w:rPr>
          <w:rFonts w:asciiTheme="minorHAnsi" w:hAnsiTheme="minorHAnsi" w:cstheme="minorHAnsi"/>
        </w:rPr>
        <w:t>er</w:t>
      </w:r>
      <w:r w:rsidR="00481A81" w:rsidRPr="007E7374">
        <w:rPr>
          <w:rFonts w:asciiTheme="minorHAnsi" w:hAnsiTheme="minorHAnsi" w:cstheme="minorHAnsi"/>
        </w:rPr>
        <w:t>, saj tudi te osebe potrebujejo večji  volumen, kot je pri dnevni urinski vrečki</w:t>
      </w:r>
      <w:r w:rsidR="00A3149A" w:rsidRPr="007E7374">
        <w:rPr>
          <w:rFonts w:asciiTheme="minorHAnsi" w:hAnsiTheme="minorHAnsi" w:cstheme="minorHAnsi"/>
        </w:rPr>
        <w:t>.</w:t>
      </w:r>
    </w:p>
    <w:p w14:paraId="7EF11CA3" w14:textId="281C6FEE" w:rsidR="00D371A6" w:rsidRPr="007E7374" w:rsidRDefault="00D371A6" w:rsidP="004E1D2B">
      <w:pPr>
        <w:spacing w:before="120" w:line="240" w:lineRule="auto"/>
        <w:rPr>
          <w:rFonts w:asciiTheme="minorHAnsi" w:hAnsiTheme="minorHAnsi" w:cstheme="minorHAnsi"/>
        </w:rPr>
      </w:pPr>
      <w:r w:rsidRPr="007E7374">
        <w:rPr>
          <w:rFonts w:asciiTheme="minorHAnsi" w:hAnsiTheme="minorHAnsi" w:cstheme="minorHAnsi"/>
        </w:rPr>
        <w:t xml:space="preserve">Ker se </w:t>
      </w:r>
      <w:r w:rsidR="004E1D2B" w:rsidRPr="007E7374">
        <w:rPr>
          <w:rFonts w:asciiTheme="minorHAnsi" w:hAnsiTheme="minorHAnsi" w:cstheme="minorHAnsi"/>
        </w:rPr>
        <w:t>z novelo</w:t>
      </w:r>
      <w:r w:rsidRPr="007E7374">
        <w:rPr>
          <w:rFonts w:asciiTheme="minorHAnsi" w:hAnsiTheme="minorHAnsi" w:cstheme="minorHAnsi"/>
        </w:rPr>
        <w:t xml:space="preserve"> pravil uv</w:t>
      </w:r>
      <w:r w:rsidR="004E1D2B" w:rsidRPr="007E7374">
        <w:rPr>
          <w:rFonts w:asciiTheme="minorHAnsi" w:hAnsiTheme="minorHAnsi" w:cstheme="minorHAnsi"/>
        </w:rPr>
        <w:t>aja</w:t>
      </w:r>
      <w:r w:rsidRPr="007E7374">
        <w:rPr>
          <w:rFonts w:asciiTheme="minorHAnsi" w:hAnsiTheme="minorHAnsi" w:cstheme="minorHAnsi"/>
        </w:rPr>
        <w:t xml:space="preserve"> pravica do novega </w:t>
      </w:r>
      <w:r w:rsidR="004E1D2B" w:rsidRPr="007E7374">
        <w:rPr>
          <w:rFonts w:asciiTheme="minorHAnsi" w:hAnsiTheme="minorHAnsi" w:cstheme="minorHAnsi"/>
        </w:rPr>
        <w:t xml:space="preserve">MP, </w:t>
      </w:r>
      <w:r w:rsidR="004E1D2B" w:rsidRPr="007E7374">
        <w:rPr>
          <w:i/>
          <w:iCs/>
        </w:rPr>
        <w:t>alarmnega sistema proti nočnemu močenju postelje</w:t>
      </w:r>
      <w:r w:rsidR="004E1D2B" w:rsidRPr="007E7374">
        <w:t>,</w:t>
      </w:r>
      <w:r w:rsidR="004E1D2B" w:rsidRPr="007E7374">
        <w:rPr>
          <w:rFonts w:asciiTheme="minorHAnsi" w:hAnsiTheme="minorHAnsi" w:cstheme="minorHAnsi"/>
        </w:rPr>
        <w:t xml:space="preserve"> se s t</w:t>
      </w:r>
      <w:r w:rsidR="00E0491A" w:rsidRPr="007E7374">
        <w:rPr>
          <w:rFonts w:asciiTheme="minorHAnsi" w:hAnsiTheme="minorHAnsi" w:cstheme="minorHAnsi"/>
        </w:rPr>
        <w:t xml:space="preserve">o novelo </w:t>
      </w:r>
      <w:r w:rsidR="004E1D2B" w:rsidRPr="007E7374">
        <w:rPr>
          <w:rFonts w:asciiTheme="minorHAnsi" w:hAnsiTheme="minorHAnsi" w:cstheme="minorHAnsi"/>
        </w:rPr>
        <w:t>sklep</w:t>
      </w:r>
      <w:r w:rsidR="00E0491A" w:rsidRPr="007E7374">
        <w:rPr>
          <w:rFonts w:asciiTheme="minorHAnsi" w:hAnsiTheme="minorHAnsi" w:cstheme="minorHAnsi"/>
        </w:rPr>
        <w:t>a</w:t>
      </w:r>
      <w:r w:rsidR="004E1D2B" w:rsidRPr="007E7374">
        <w:rPr>
          <w:rFonts w:asciiTheme="minorHAnsi" w:hAnsiTheme="minorHAnsi" w:cstheme="minorHAnsi"/>
        </w:rPr>
        <w:t xml:space="preserve"> na novo zanje določajo še pogoji</w:t>
      </w:r>
      <w:r w:rsidR="00E0491A" w:rsidRPr="007E7374">
        <w:rPr>
          <w:rFonts w:asciiTheme="minorHAnsi" w:hAnsiTheme="minorHAnsi" w:cstheme="minorHAnsi"/>
        </w:rPr>
        <w:t xml:space="preserve"> za MP</w:t>
      </w:r>
      <w:r w:rsidR="004E1D2B" w:rsidRPr="007E7374">
        <w:rPr>
          <w:rFonts w:asciiTheme="minorHAnsi" w:hAnsiTheme="minorHAnsi" w:cstheme="minorHAnsi"/>
        </w:rPr>
        <w:t>.</w:t>
      </w:r>
    </w:p>
    <w:p w14:paraId="02E495D3" w14:textId="10F1FD81" w:rsidR="00D371A6" w:rsidRPr="007E7374" w:rsidRDefault="00D371A6" w:rsidP="00D371A6">
      <w:pPr>
        <w:spacing w:before="120" w:line="240" w:lineRule="auto"/>
        <w:rPr>
          <w:rFonts w:asciiTheme="minorHAnsi" w:hAnsiTheme="minorHAnsi" w:cstheme="minorHAnsi"/>
        </w:rPr>
      </w:pPr>
      <w:r w:rsidRPr="007E7374">
        <w:rPr>
          <w:rFonts w:asciiTheme="minorHAnsi" w:hAnsiTheme="minorHAnsi" w:cstheme="minorHAnsi"/>
          <w:u w:val="single"/>
        </w:rPr>
        <w:t>Finančne posledice:</w:t>
      </w:r>
      <w:r w:rsidRPr="007E7374">
        <w:rPr>
          <w:rFonts w:asciiTheme="minorHAnsi" w:hAnsiTheme="minorHAnsi" w:cstheme="minorHAnsi"/>
        </w:rPr>
        <w:t xml:space="preserve"> So </w:t>
      </w:r>
      <w:r w:rsidR="00A3149A" w:rsidRPr="007E7374">
        <w:rPr>
          <w:rFonts w:asciiTheme="minorHAnsi" w:hAnsiTheme="minorHAnsi" w:cstheme="minorHAnsi"/>
        </w:rPr>
        <w:t xml:space="preserve">za </w:t>
      </w:r>
      <w:r w:rsidR="00A3149A" w:rsidRPr="007E7374">
        <w:rPr>
          <w:i/>
          <w:iCs/>
        </w:rPr>
        <w:t>alarmni sistem proti nočnemu močenju postelje</w:t>
      </w:r>
      <w:r w:rsidR="00A3149A" w:rsidRPr="007E7374">
        <w:t xml:space="preserve"> </w:t>
      </w:r>
      <w:r w:rsidRPr="007E7374">
        <w:rPr>
          <w:rFonts w:asciiTheme="minorHAnsi" w:hAnsiTheme="minorHAnsi" w:cstheme="minorHAnsi"/>
        </w:rPr>
        <w:t>navedene pri noveli pravil.</w:t>
      </w:r>
      <w:r w:rsidR="00A3149A" w:rsidRPr="007E7374">
        <w:rPr>
          <w:rFonts w:asciiTheme="minorHAnsi" w:hAnsiTheme="minorHAnsi" w:cstheme="minorHAnsi"/>
        </w:rPr>
        <w:t xml:space="preserve"> Pri ostalih spremembah nazivov in pogojev za MP ni finančnih posledic. </w:t>
      </w:r>
    </w:p>
    <w:p w14:paraId="4A157439" w14:textId="07F093DB" w:rsidR="004C5FAF" w:rsidRPr="007E7374" w:rsidRDefault="00D371A6" w:rsidP="004C5FAF">
      <w:pPr>
        <w:spacing w:before="240" w:line="240" w:lineRule="auto"/>
        <w:rPr>
          <w:rFonts w:asciiTheme="minorHAnsi" w:hAnsiTheme="minorHAnsi" w:cstheme="minorHAnsi"/>
          <w:b/>
          <w:bCs/>
        </w:rPr>
      </w:pPr>
      <w:r w:rsidRPr="007E7374">
        <w:rPr>
          <w:rFonts w:asciiTheme="minorHAnsi" w:hAnsiTheme="minorHAnsi" w:cstheme="minorHAnsi"/>
          <w:b/>
          <w:bCs/>
        </w:rPr>
        <w:t>K</w:t>
      </w:r>
      <w:r w:rsidR="004E1D2B" w:rsidRPr="007E7374">
        <w:rPr>
          <w:rFonts w:asciiTheme="minorHAnsi" w:hAnsiTheme="minorHAnsi" w:cstheme="minorHAnsi"/>
          <w:b/>
          <w:bCs/>
        </w:rPr>
        <w:t xml:space="preserve"> </w:t>
      </w:r>
      <w:r w:rsidR="00110228" w:rsidRPr="007E7374">
        <w:rPr>
          <w:rFonts w:asciiTheme="minorHAnsi" w:hAnsiTheme="minorHAnsi" w:cstheme="minorHAnsi"/>
          <w:b/>
          <w:bCs/>
        </w:rPr>
        <w:t>7</w:t>
      </w:r>
      <w:r w:rsidRPr="007E7374">
        <w:rPr>
          <w:rFonts w:asciiTheme="minorHAnsi" w:hAnsiTheme="minorHAnsi" w:cstheme="minorHAnsi"/>
          <w:b/>
          <w:bCs/>
        </w:rPr>
        <w:t xml:space="preserve">. členu (nova Priloga </w:t>
      </w:r>
      <w:r w:rsidR="004E1D2B" w:rsidRPr="007E7374">
        <w:rPr>
          <w:rFonts w:asciiTheme="minorHAnsi" w:hAnsiTheme="minorHAnsi" w:cstheme="minorHAnsi"/>
          <w:b/>
          <w:bCs/>
        </w:rPr>
        <w:t>19</w:t>
      </w:r>
      <w:r w:rsidRPr="007E7374">
        <w:rPr>
          <w:rFonts w:asciiTheme="minorHAnsi" w:hAnsiTheme="minorHAnsi" w:cstheme="minorHAnsi"/>
          <w:b/>
          <w:bCs/>
        </w:rPr>
        <w:t xml:space="preserve"> veljavnega sklepa)</w:t>
      </w:r>
    </w:p>
    <w:p w14:paraId="0C7561B6" w14:textId="090633F8" w:rsidR="008C0504" w:rsidRPr="007E7374" w:rsidRDefault="008C0504" w:rsidP="004C5FAF">
      <w:pPr>
        <w:spacing w:before="240" w:line="240" w:lineRule="auto"/>
        <w:rPr>
          <w:rFonts w:asciiTheme="minorHAnsi" w:hAnsiTheme="minorHAnsi" w:cstheme="minorHAnsi"/>
          <w:b/>
          <w:bCs/>
        </w:rPr>
      </w:pPr>
      <w:r w:rsidRPr="007E7374">
        <w:t>UKC Ljubljana, Očesna klinika, Nacionalni center za rehabilitacijo slepih in slabovidnih</w:t>
      </w:r>
      <w:r w:rsidR="005F0E34" w:rsidRPr="007E7374">
        <w:t>,</w:t>
      </w:r>
      <w:r w:rsidRPr="007E7374">
        <w:t xml:space="preserve"> je opozoril, da so na razpolago leče z do 14-kratno povečavo in je zato omejitev v nazivu MP (</w:t>
      </w:r>
      <w:r w:rsidRPr="007E7374">
        <w:rPr>
          <w:i/>
          <w:iCs/>
        </w:rPr>
        <w:t>povečevalno steklo – lupa 2 – 3 x povečava</w:t>
      </w:r>
      <w:r w:rsidRPr="007E7374">
        <w:t>) omejujoča. Na podlagi tega služba</w:t>
      </w:r>
      <w:r w:rsidR="004C5FAF" w:rsidRPr="007E7374">
        <w:t xml:space="preserve"> predlaga spremembo naziva</w:t>
      </w:r>
      <w:r w:rsidR="00B568E9" w:rsidRPr="007E7374">
        <w:t xml:space="preserve"> na </w:t>
      </w:r>
      <w:r w:rsidR="00B568E9" w:rsidRPr="007E7374">
        <w:rPr>
          <w:i/>
          <w:iCs/>
        </w:rPr>
        <w:t>povečevalno steklo – lupa</w:t>
      </w:r>
      <w:r w:rsidR="004C5FAF" w:rsidRPr="007E7374">
        <w:t xml:space="preserve">, </w:t>
      </w:r>
      <w:r w:rsidR="00B568E9" w:rsidRPr="007E7374">
        <w:t>kar pomeni, da</w:t>
      </w:r>
      <w:r w:rsidR="004C5FAF" w:rsidRPr="007E7374">
        <w:t xml:space="preserve"> pri </w:t>
      </w:r>
      <w:r w:rsidR="00B568E9" w:rsidRPr="007E7374">
        <w:t>tem MP</w:t>
      </w:r>
      <w:r w:rsidR="004C5FAF" w:rsidRPr="007E7374">
        <w:t xml:space="preserve"> ne bo več omejitve na zgolj dvo- do trikratno povečavo.</w:t>
      </w:r>
    </w:p>
    <w:p w14:paraId="0F47D95C" w14:textId="7CD9A550" w:rsidR="00D371A6" w:rsidRPr="007E7374" w:rsidRDefault="00D371A6" w:rsidP="00D371A6">
      <w:pPr>
        <w:spacing w:before="120" w:line="240" w:lineRule="auto"/>
        <w:rPr>
          <w:rFonts w:asciiTheme="minorHAnsi" w:hAnsiTheme="minorHAnsi" w:cstheme="minorHAnsi"/>
        </w:rPr>
      </w:pPr>
      <w:r w:rsidRPr="007E7374">
        <w:rPr>
          <w:rFonts w:asciiTheme="minorHAnsi" w:hAnsiTheme="minorHAnsi" w:cstheme="minorHAnsi"/>
          <w:u w:val="single"/>
        </w:rPr>
        <w:t>Finančne posledice:</w:t>
      </w:r>
      <w:r w:rsidRPr="007E7374">
        <w:rPr>
          <w:rFonts w:asciiTheme="minorHAnsi" w:hAnsiTheme="minorHAnsi" w:cstheme="minorHAnsi"/>
        </w:rPr>
        <w:t xml:space="preserve"> </w:t>
      </w:r>
      <w:r w:rsidR="00500072" w:rsidRPr="007E7374">
        <w:rPr>
          <w:rFonts w:asciiTheme="minorHAnsi" w:hAnsiTheme="minorHAnsi" w:cstheme="minorHAnsi"/>
        </w:rPr>
        <w:t>Ni finančnih posledic, ker se je že doslej kot ta MP izdajalo MP z večkratno povečavo.</w:t>
      </w:r>
    </w:p>
    <w:p w14:paraId="526A5D70" w14:textId="44C24448" w:rsidR="00D371A6" w:rsidRPr="007E7374" w:rsidRDefault="00D371A6" w:rsidP="00D371A6">
      <w:pPr>
        <w:spacing w:before="240" w:line="240" w:lineRule="auto"/>
        <w:rPr>
          <w:rFonts w:asciiTheme="minorHAnsi" w:hAnsiTheme="minorHAnsi" w:cstheme="minorHAnsi"/>
          <w:b/>
          <w:bCs/>
        </w:rPr>
      </w:pPr>
      <w:r w:rsidRPr="007E7374">
        <w:rPr>
          <w:rFonts w:asciiTheme="minorHAnsi" w:hAnsiTheme="minorHAnsi" w:cstheme="minorHAnsi"/>
          <w:b/>
          <w:bCs/>
        </w:rPr>
        <w:t xml:space="preserve">K </w:t>
      </w:r>
      <w:r w:rsidR="00110228" w:rsidRPr="007E7374">
        <w:rPr>
          <w:rFonts w:asciiTheme="minorHAnsi" w:hAnsiTheme="minorHAnsi" w:cstheme="minorHAnsi"/>
          <w:b/>
          <w:bCs/>
        </w:rPr>
        <w:t>8</w:t>
      </w:r>
      <w:r w:rsidRPr="007E7374">
        <w:rPr>
          <w:rFonts w:asciiTheme="minorHAnsi" w:hAnsiTheme="minorHAnsi" w:cstheme="minorHAnsi"/>
          <w:b/>
          <w:bCs/>
        </w:rPr>
        <w:t xml:space="preserve">. členu (nova Priloga </w:t>
      </w:r>
      <w:r w:rsidR="004E1D2B" w:rsidRPr="007E7374">
        <w:rPr>
          <w:rFonts w:asciiTheme="minorHAnsi" w:hAnsiTheme="minorHAnsi" w:cstheme="minorHAnsi"/>
          <w:b/>
          <w:bCs/>
        </w:rPr>
        <w:t>20</w:t>
      </w:r>
      <w:r w:rsidRPr="007E7374">
        <w:rPr>
          <w:rFonts w:asciiTheme="minorHAnsi" w:hAnsiTheme="minorHAnsi" w:cstheme="minorHAnsi"/>
          <w:b/>
          <w:bCs/>
        </w:rPr>
        <w:t xml:space="preserve"> veljavnega sklepa)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008EC" w:rsidRPr="007E7374" w14:paraId="4795F914" w14:textId="77777777" w:rsidTr="00A008EC">
        <w:trPr>
          <w:tblCellSpacing w:w="15" w:type="dxa"/>
        </w:trPr>
        <w:tc>
          <w:tcPr>
            <w:tcW w:w="0" w:type="auto"/>
            <w:hideMark/>
          </w:tcPr>
          <w:p w14:paraId="3D4E30C1" w14:textId="29BDF35E" w:rsidR="00375B60" w:rsidRPr="007E7374" w:rsidRDefault="00375B60" w:rsidP="00375B60">
            <w:pPr>
              <w:spacing w:before="120" w:line="240" w:lineRule="auto"/>
            </w:pPr>
            <w:r w:rsidRPr="007E7374">
              <w:lastRenderedPageBreak/>
              <w:t xml:space="preserve">V noveli sklepa se </w:t>
            </w:r>
            <w:r w:rsidR="00593DA6" w:rsidRPr="007E7374">
              <w:t xml:space="preserve">na na podlagi opozoril uporabnikov </w:t>
            </w:r>
            <w:r w:rsidRPr="007E7374">
              <w:t xml:space="preserve">predlaga nove igle in brizge za dajanje olja in zdravil kot pravico, in sicer </w:t>
            </w:r>
            <w:r w:rsidRPr="007E7374">
              <w:rPr>
                <w:i/>
                <w:iCs/>
              </w:rPr>
              <w:t>iglo za injekcijski peresnik</w:t>
            </w:r>
            <w:r w:rsidRPr="007E7374">
              <w:t xml:space="preserve"> ter </w:t>
            </w:r>
            <w:r w:rsidRPr="007E7374">
              <w:rPr>
                <w:i/>
                <w:iCs/>
              </w:rPr>
              <w:t>brizge za dajanje olja in zdravil po 1</w:t>
            </w:r>
            <w:r w:rsidR="0054113C" w:rsidRPr="007E7374">
              <w:rPr>
                <w:i/>
                <w:iCs/>
              </w:rPr>
              <w:t xml:space="preserve"> ml</w:t>
            </w:r>
            <w:r w:rsidRPr="007E7374">
              <w:rPr>
                <w:i/>
                <w:iCs/>
              </w:rPr>
              <w:t>, 2</w:t>
            </w:r>
            <w:r w:rsidR="0054113C" w:rsidRPr="007E7374">
              <w:rPr>
                <w:i/>
                <w:iCs/>
              </w:rPr>
              <w:t>,5</w:t>
            </w:r>
            <w:r w:rsidRPr="007E7374">
              <w:rPr>
                <w:i/>
                <w:iCs/>
              </w:rPr>
              <w:t xml:space="preserve"> ml in 5 ml, brez ali z enfit nastavkom</w:t>
            </w:r>
            <w:r w:rsidRPr="007E7374">
              <w:t xml:space="preserve">. Igle so v pravilih že doslej bile opredeljene kot pravica (7. točka prvega odstavka 89. člena), predlaga pa se jih iz potrebe dajanja zdravil za zdravljenje bolezni z rastnim hormonom ali zdravilom Movymia za zdravljenje osteoporoze. Z umestitvijo igel za injekcijski peresnik kot pravice se zagotavlja, da bodo pooblaščeni zdravniki na naročilnico za MP lahko predpisali igle za mehanski injektor tudi v primeru drugih zdravil, če bo to potrebno. Prav tako so v pravilih že doslej bile določene kot pravica brizge za dajanje olja in zdravil (2. točka enajstega odstavka 89. člena), veljavnem sklepu pa so bile take brizge z enfit nastavkom ali brez njega določene samo v volumnih 10 ali 20 ml. Ker s tako velikimi brizgami ni mogoče točno odmeriti zelo majhnih volumnov nekaterih zdravil (npr. 0,3 ml), se predlaga še brizge z manjšim volumnom, s katerimi bo mogoče točneje odmeriti zahtevano količino zdravila. </w:t>
            </w:r>
          </w:p>
          <w:p w14:paraId="0EE02271" w14:textId="35A9D9F8" w:rsidR="00E13F01" w:rsidRPr="007E7374" w:rsidRDefault="00E13F01" w:rsidP="00E4021D">
            <w:pPr>
              <w:tabs>
                <w:tab w:val="clear" w:pos="5670"/>
              </w:tabs>
              <w:spacing w:line="240" w:lineRule="auto"/>
            </w:pPr>
          </w:p>
        </w:tc>
      </w:tr>
    </w:tbl>
    <w:p w14:paraId="0D425FB6" w14:textId="43EA5A22" w:rsidR="004E1D2B" w:rsidRPr="007E7374" w:rsidRDefault="00D371A6" w:rsidP="004E1D2B">
      <w:pPr>
        <w:spacing w:before="120" w:line="240" w:lineRule="auto"/>
      </w:pPr>
      <w:r w:rsidRPr="007E7374">
        <w:rPr>
          <w:rFonts w:asciiTheme="minorHAnsi" w:hAnsiTheme="minorHAnsi" w:cstheme="minorHAnsi"/>
          <w:u w:val="single"/>
        </w:rPr>
        <w:t>Finančne posledice</w:t>
      </w:r>
      <w:r w:rsidR="004E1D2B" w:rsidRPr="007E7374">
        <w:rPr>
          <w:rFonts w:ascii="Helv" w:eastAsiaTheme="minorHAnsi" w:hAnsi="Helv" w:cs="Helv"/>
          <w:color w:val="000000"/>
          <w:sz w:val="20"/>
          <w:szCs w:val="20"/>
        </w:rPr>
        <w:t xml:space="preserve">: </w:t>
      </w:r>
      <w:r w:rsidR="004E1D2B" w:rsidRPr="007E7374">
        <w:t xml:space="preserve">Zaradi na novo določenih </w:t>
      </w:r>
      <w:r w:rsidR="000A06CB" w:rsidRPr="007E7374">
        <w:t>pogojev za MP</w:t>
      </w:r>
      <w:r w:rsidR="004C5FAF" w:rsidRPr="007E7374">
        <w:t xml:space="preserve"> za</w:t>
      </w:r>
      <w:r w:rsidR="004E1D2B" w:rsidRPr="007E7374">
        <w:t xml:space="preserve"> igle za injekcijski peresnik </w:t>
      </w:r>
      <w:r w:rsidR="00F56A69" w:rsidRPr="007E7374">
        <w:t xml:space="preserve">se ocenjuje, da bo tega MP upravičenih 150 oseb, zato </w:t>
      </w:r>
      <w:r w:rsidR="004E1D2B" w:rsidRPr="007E7374">
        <w:t>bodo</w:t>
      </w:r>
      <w:r w:rsidR="004C5FAF" w:rsidRPr="007E7374">
        <w:t xml:space="preserve"> </w:t>
      </w:r>
      <w:r w:rsidR="004E1D2B" w:rsidRPr="007E7374">
        <w:t>odhodki zavoda na letni ravni višji za 6.570 €, v breme dopolnilnega zdravstvenega zavarovanja oziroma iz sredstev za doplačila pa za 1.643 €.</w:t>
      </w:r>
    </w:p>
    <w:p w14:paraId="10909C2D" w14:textId="772E26CD" w:rsidR="00E13F01" w:rsidRPr="007E7374" w:rsidRDefault="00E13F01" w:rsidP="004E1D2B">
      <w:pPr>
        <w:spacing w:before="120" w:line="240" w:lineRule="auto"/>
      </w:pPr>
      <w:r w:rsidRPr="007E7374">
        <w:t xml:space="preserve">Zaradi na novo določenih </w:t>
      </w:r>
      <w:r w:rsidR="00A653D8" w:rsidRPr="007E7374">
        <w:t>pravic</w:t>
      </w:r>
      <w:r w:rsidRPr="007E7374">
        <w:t xml:space="preserve"> </w:t>
      </w:r>
      <w:r w:rsidR="00A653D8" w:rsidRPr="007E7374">
        <w:t xml:space="preserve">do </w:t>
      </w:r>
      <w:r w:rsidRPr="007E7374">
        <w:t>brizg za dajanje olja in zdravil po 1</w:t>
      </w:r>
      <w:r w:rsidR="00F12218" w:rsidRPr="007E7374">
        <w:t xml:space="preserve"> ml</w:t>
      </w:r>
      <w:r w:rsidR="004247D1" w:rsidRPr="007E7374">
        <w:t>, 2</w:t>
      </w:r>
      <w:r w:rsidR="0054113C" w:rsidRPr="007E7374">
        <w:t>,5 ml</w:t>
      </w:r>
      <w:r w:rsidR="00F12218" w:rsidRPr="007E7374">
        <w:t xml:space="preserve"> </w:t>
      </w:r>
      <w:r w:rsidRPr="007E7374">
        <w:t>in 5 ml se ocenjuje, da</w:t>
      </w:r>
      <w:r w:rsidR="00593DA6" w:rsidRPr="007E7374">
        <w:t xml:space="preserve"> do povečanja odhodkov </w:t>
      </w:r>
      <w:r w:rsidR="00A653D8" w:rsidRPr="007E7374">
        <w:t xml:space="preserve">Zavoda </w:t>
      </w:r>
      <w:r w:rsidR="00593DA6" w:rsidRPr="007E7374">
        <w:t>ne bo prišlo, saj so se t</w:t>
      </w:r>
      <w:r w:rsidR="00A653D8" w:rsidRPr="007E7374">
        <w:t xml:space="preserve">e brizge že </w:t>
      </w:r>
      <w:r w:rsidR="00593DA6" w:rsidRPr="007E7374">
        <w:t>doslej zagotavljal</w:t>
      </w:r>
      <w:r w:rsidR="00A653D8" w:rsidRPr="007E7374">
        <w:t>e</w:t>
      </w:r>
      <w:r w:rsidR="00593DA6" w:rsidRPr="007E7374">
        <w:t xml:space="preserve"> v okviru izjemnih odobritev, nekatere zavarovane osebe pa so kot pravico doslej prejemale brizge z večjim volumnom.</w:t>
      </w:r>
    </w:p>
    <w:p w14:paraId="5BCCAE44" w14:textId="1ADBD61F" w:rsidR="00D371A6" w:rsidRPr="007E7374" w:rsidRDefault="00D371A6" w:rsidP="004E1D2B">
      <w:pPr>
        <w:spacing w:before="120" w:line="240" w:lineRule="auto"/>
        <w:rPr>
          <w:rFonts w:asciiTheme="minorHAnsi" w:hAnsiTheme="minorHAnsi" w:cstheme="minorHAnsi"/>
          <w:b/>
          <w:bCs/>
        </w:rPr>
      </w:pPr>
      <w:r w:rsidRPr="007E7374">
        <w:rPr>
          <w:rFonts w:asciiTheme="minorHAnsi" w:hAnsiTheme="minorHAnsi" w:cstheme="minorHAnsi"/>
          <w:b/>
          <w:bCs/>
        </w:rPr>
        <w:t xml:space="preserve">K </w:t>
      </w:r>
      <w:r w:rsidR="00110228" w:rsidRPr="007E7374">
        <w:rPr>
          <w:rFonts w:asciiTheme="minorHAnsi" w:hAnsiTheme="minorHAnsi" w:cstheme="minorHAnsi"/>
          <w:b/>
          <w:bCs/>
        </w:rPr>
        <w:t>9</w:t>
      </w:r>
      <w:r w:rsidRPr="007E7374">
        <w:rPr>
          <w:rFonts w:asciiTheme="minorHAnsi" w:hAnsiTheme="minorHAnsi" w:cstheme="minorHAnsi"/>
          <w:b/>
          <w:bCs/>
        </w:rPr>
        <w:t xml:space="preserve">. členu (nova Priloga </w:t>
      </w:r>
      <w:r w:rsidR="004E1D2B" w:rsidRPr="007E7374">
        <w:rPr>
          <w:rFonts w:asciiTheme="minorHAnsi" w:hAnsiTheme="minorHAnsi" w:cstheme="minorHAnsi"/>
          <w:b/>
          <w:bCs/>
        </w:rPr>
        <w:t>25</w:t>
      </w:r>
      <w:r w:rsidRPr="007E7374">
        <w:rPr>
          <w:rFonts w:asciiTheme="minorHAnsi" w:hAnsiTheme="minorHAnsi" w:cstheme="minorHAnsi"/>
          <w:b/>
          <w:bCs/>
        </w:rPr>
        <w:t xml:space="preserve"> veljavnega sklepa)</w:t>
      </w:r>
    </w:p>
    <w:p w14:paraId="5762BDAC" w14:textId="09972CBF" w:rsidR="004C5FAF" w:rsidRPr="007E7374" w:rsidRDefault="004C5FAF" w:rsidP="004C5FAF">
      <w:pPr>
        <w:spacing w:before="120" w:line="240" w:lineRule="auto"/>
        <w:rPr>
          <w:rFonts w:asciiTheme="minorHAnsi" w:hAnsiTheme="minorHAnsi" w:cstheme="minorHAnsi"/>
        </w:rPr>
      </w:pPr>
      <w:r w:rsidRPr="007E7374">
        <w:rPr>
          <w:rFonts w:asciiTheme="minorHAnsi" w:hAnsiTheme="minorHAnsi" w:cstheme="minorHAnsi"/>
        </w:rPr>
        <w:t xml:space="preserve">Enako kot v veljavnem sklepu je tudi za prehodno obdobje, to je za čas do uvrstitve vrst na seznam </w:t>
      </w:r>
      <w:r w:rsidR="000A06CB" w:rsidRPr="007E7374">
        <w:rPr>
          <w:rFonts w:asciiTheme="minorHAnsi" w:hAnsiTheme="minorHAnsi" w:cstheme="minorHAnsi"/>
        </w:rPr>
        <w:t>MP</w:t>
      </w:r>
      <w:r w:rsidRPr="007E7374">
        <w:rPr>
          <w:rFonts w:asciiTheme="minorHAnsi" w:hAnsiTheme="minorHAnsi" w:cstheme="minorHAnsi"/>
        </w:rPr>
        <w:t xml:space="preserve">, </w:t>
      </w:r>
      <w:r w:rsidR="00E7110A" w:rsidRPr="007E7374">
        <w:rPr>
          <w:rFonts w:asciiTheme="minorHAnsi" w:hAnsiTheme="minorHAnsi" w:cstheme="minorHAnsi"/>
        </w:rPr>
        <w:t xml:space="preserve">treba </w:t>
      </w:r>
      <w:r w:rsidRPr="007E7374">
        <w:rPr>
          <w:rFonts w:asciiTheme="minorHAnsi" w:hAnsiTheme="minorHAnsi" w:cstheme="minorHAnsi"/>
        </w:rPr>
        <w:t xml:space="preserve">urediti pogoje </w:t>
      </w:r>
      <w:r w:rsidR="000A06CB" w:rsidRPr="007E7374">
        <w:rPr>
          <w:rFonts w:asciiTheme="minorHAnsi" w:hAnsiTheme="minorHAnsi" w:cstheme="minorHAnsi"/>
        </w:rPr>
        <w:t xml:space="preserve">za MP </w:t>
      </w:r>
      <w:r w:rsidR="00B568E9" w:rsidRPr="007E7374">
        <w:rPr>
          <w:rFonts w:asciiTheme="minorHAnsi" w:hAnsiTheme="minorHAnsi" w:cstheme="minorHAnsi"/>
        </w:rPr>
        <w:t xml:space="preserve">za nove </w:t>
      </w:r>
      <w:r w:rsidRPr="007E7374">
        <w:rPr>
          <w:rFonts w:asciiTheme="minorHAnsi" w:hAnsiTheme="minorHAnsi" w:cstheme="minorHAnsi"/>
        </w:rPr>
        <w:t>MP</w:t>
      </w:r>
      <w:r w:rsidR="00B568E9" w:rsidRPr="007E7374">
        <w:rPr>
          <w:rFonts w:asciiTheme="minorHAnsi" w:hAnsiTheme="minorHAnsi" w:cstheme="minorHAnsi"/>
        </w:rPr>
        <w:t xml:space="preserve"> in za </w:t>
      </w:r>
      <w:r w:rsidR="000A06CB" w:rsidRPr="007E7374">
        <w:rPr>
          <w:rFonts w:asciiTheme="minorHAnsi" w:hAnsiTheme="minorHAnsi" w:cstheme="minorHAnsi"/>
        </w:rPr>
        <w:t>ostale</w:t>
      </w:r>
      <w:r w:rsidR="00B568E9" w:rsidRPr="007E7374">
        <w:rPr>
          <w:rFonts w:asciiTheme="minorHAnsi" w:hAnsiTheme="minorHAnsi" w:cstheme="minorHAnsi"/>
        </w:rPr>
        <w:t xml:space="preserve"> MP iz skupine </w:t>
      </w:r>
      <w:bookmarkStart w:id="6" w:name="_Hlk56590941"/>
      <w:r w:rsidR="00B568E9" w:rsidRPr="007E7374">
        <w:rPr>
          <w:rFonts w:asciiTheme="minorHAnsi" w:hAnsiTheme="minorHAnsi" w:cstheme="minorHAnsi"/>
        </w:rPr>
        <w:t>11. MP pri inkontinenci in težavah z odvajanjem seča</w:t>
      </w:r>
      <w:bookmarkEnd w:id="6"/>
      <w:r w:rsidR="00B568E9" w:rsidRPr="007E7374">
        <w:rPr>
          <w:rFonts w:asciiTheme="minorHAnsi" w:hAnsiTheme="minorHAnsi" w:cstheme="minorHAnsi"/>
        </w:rPr>
        <w:t>.</w:t>
      </w:r>
    </w:p>
    <w:p w14:paraId="1FEFD4CF" w14:textId="056639AB" w:rsidR="00D371A6" w:rsidRPr="007E7374" w:rsidRDefault="004C5FAF" w:rsidP="00D96466">
      <w:pPr>
        <w:spacing w:before="120" w:line="240" w:lineRule="auto"/>
        <w:rPr>
          <w:rFonts w:asciiTheme="minorHAnsi" w:hAnsiTheme="minorHAnsi" w:cstheme="minorHAnsi"/>
        </w:rPr>
      </w:pPr>
      <w:r w:rsidRPr="007E7374">
        <w:rPr>
          <w:rFonts w:asciiTheme="minorHAnsi" w:hAnsiTheme="minorHAnsi" w:cstheme="minorHAnsi"/>
          <w:u w:val="single"/>
        </w:rPr>
        <w:t>Finančne posledice:</w:t>
      </w:r>
      <w:r w:rsidRPr="007E7374">
        <w:rPr>
          <w:rFonts w:asciiTheme="minorHAnsi" w:hAnsiTheme="minorHAnsi" w:cstheme="minorHAnsi"/>
        </w:rPr>
        <w:t xml:space="preserve"> So navedene pri noveli pravil.</w:t>
      </w:r>
    </w:p>
    <w:p w14:paraId="5E268DD8" w14:textId="56DB8EAB" w:rsidR="00D96466" w:rsidRPr="007E7374" w:rsidRDefault="00D96466" w:rsidP="00D96466">
      <w:pPr>
        <w:spacing w:before="240" w:line="240" w:lineRule="auto"/>
        <w:rPr>
          <w:rFonts w:asciiTheme="minorHAnsi" w:hAnsiTheme="minorHAnsi" w:cstheme="minorHAnsi"/>
          <w:b/>
          <w:bCs/>
        </w:rPr>
      </w:pPr>
      <w:r w:rsidRPr="007E7374">
        <w:rPr>
          <w:rFonts w:asciiTheme="minorHAnsi" w:hAnsiTheme="minorHAnsi" w:cstheme="minorHAnsi"/>
          <w:b/>
          <w:bCs/>
        </w:rPr>
        <w:t>K</w:t>
      </w:r>
      <w:r w:rsidR="00813E10" w:rsidRPr="007E7374">
        <w:rPr>
          <w:rFonts w:asciiTheme="minorHAnsi" w:hAnsiTheme="minorHAnsi" w:cstheme="minorHAnsi"/>
          <w:b/>
          <w:bCs/>
        </w:rPr>
        <w:t xml:space="preserve"> </w:t>
      </w:r>
      <w:r w:rsidR="00110228" w:rsidRPr="007E7374">
        <w:rPr>
          <w:rFonts w:asciiTheme="minorHAnsi" w:hAnsiTheme="minorHAnsi" w:cstheme="minorHAnsi"/>
          <w:b/>
          <w:bCs/>
        </w:rPr>
        <w:t>10</w:t>
      </w:r>
      <w:r w:rsidRPr="007E7374">
        <w:rPr>
          <w:rFonts w:asciiTheme="minorHAnsi" w:hAnsiTheme="minorHAnsi" w:cstheme="minorHAnsi"/>
          <w:b/>
          <w:bCs/>
        </w:rPr>
        <w:t>.</w:t>
      </w:r>
      <w:r w:rsidRPr="007E7374">
        <w:rPr>
          <w:rFonts w:asciiTheme="minorHAnsi" w:hAnsiTheme="minorHAnsi" w:cstheme="minorHAnsi"/>
        </w:rPr>
        <w:t> </w:t>
      </w:r>
      <w:r w:rsidRPr="007E7374">
        <w:rPr>
          <w:rFonts w:asciiTheme="minorHAnsi" w:eastAsia="Times New Roman" w:hAnsiTheme="minorHAnsi" w:cstheme="minorHAnsi"/>
          <w:b/>
          <w:bCs/>
          <w:lang w:eastAsia="sl-SI"/>
        </w:rPr>
        <w:t>členu (</w:t>
      </w:r>
      <w:r w:rsidR="00813E10" w:rsidRPr="007E7374">
        <w:rPr>
          <w:rFonts w:asciiTheme="minorHAnsi" w:hAnsiTheme="minorHAnsi" w:cstheme="minorHAnsi"/>
          <w:b/>
          <w:bCs/>
        </w:rPr>
        <w:t>prehodna določba</w:t>
      </w:r>
      <w:r w:rsidRPr="007E7374">
        <w:rPr>
          <w:rFonts w:asciiTheme="minorHAnsi" w:hAnsiTheme="minorHAnsi" w:cstheme="minorHAnsi"/>
          <w:b/>
          <w:bCs/>
        </w:rPr>
        <w:t>)</w:t>
      </w:r>
    </w:p>
    <w:p w14:paraId="20FE6492" w14:textId="2B330A7D" w:rsidR="00F634FC" w:rsidRPr="007E7374" w:rsidRDefault="00D96466" w:rsidP="00D96466">
      <w:pPr>
        <w:spacing w:before="120" w:line="240" w:lineRule="auto"/>
        <w:rPr>
          <w:rFonts w:asciiTheme="minorHAnsi" w:hAnsiTheme="minorHAnsi" w:cstheme="minorHAnsi"/>
        </w:rPr>
      </w:pPr>
      <w:r w:rsidRPr="007E7374">
        <w:rPr>
          <w:rFonts w:asciiTheme="minorHAnsi" w:hAnsiTheme="minorHAnsi" w:cstheme="minorHAnsi"/>
        </w:rPr>
        <w:t>Ker s</w:t>
      </w:r>
      <w:r w:rsidR="00A008EC" w:rsidRPr="007E7374">
        <w:rPr>
          <w:rFonts w:asciiTheme="minorHAnsi" w:hAnsiTheme="minorHAnsi" w:cstheme="minorHAnsi"/>
        </w:rPr>
        <w:t>e</w:t>
      </w:r>
      <w:r w:rsidRPr="007E7374">
        <w:rPr>
          <w:rFonts w:asciiTheme="minorHAnsi" w:hAnsiTheme="minorHAnsi" w:cstheme="minorHAnsi"/>
        </w:rPr>
        <w:t xml:space="preserve"> določene </w:t>
      </w:r>
      <w:r w:rsidR="004E1D2B" w:rsidRPr="007E7374">
        <w:rPr>
          <w:rFonts w:asciiTheme="minorHAnsi" w:hAnsiTheme="minorHAnsi" w:cstheme="minorHAnsi"/>
        </w:rPr>
        <w:t>MP</w:t>
      </w:r>
      <w:r w:rsidRPr="007E7374">
        <w:rPr>
          <w:rFonts w:asciiTheme="minorHAnsi" w:hAnsiTheme="minorHAnsi" w:cstheme="minorHAnsi"/>
        </w:rPr>
        <w:t xml:space="preserve"> (npr. </w:t>
      </w:r>
      <w:r w:rsidR="00514E51" w:rsidRPr="007E7374">
        <w:rPr>
          <w:rFonts w:asciiTheme="minorHAnsi" w:hAnsiTheme="minorHAnsi" w:cstheme="minorHAnsi"/>
        </w:rPr>
        <w:t xml:space="preserve">ortoza za koleno z možnostjo nastavitve kota fleksije, </w:t>
      </w:r>
      <w:r w:rsidR="00A31EEE" w:rsidRPr="007E7374">
        <w:rPr>
          <w:rFonts w:asciiTheme="minorHAnsi" w:hAnsiTheme="minorHAnsi" w:cstheme="minorHAnsi"/>
          <w:shd w:val="clear" w:color="auto" w:fill="FFFFFF"/>
        </w:rPr>
        <w:t>igle za injekcijski peresnik</w:t>
      </w:r>
      <w:r w:rsidR="00A31EEE" w:rsidRPr="007E7374">
        <w:rPr>
          <w:rFonts w:asciiTheme="minorHAnsi" w:hAnsiTheme="minorHAnsi" w:cstheme="minorHAnsi"/>
        </w:rPr>
        <w:t xml:space="preserve">, </w:t>
      </w:r>
      <w:r w:rsidR="0054113C" w:rsidRPr="007E7374">
        <w:rPr>
          <w:rFonts w:asciiTheme="minorHAnsi" w:hAnsiTheme="minorHAnsi" w:cstheme="minorHAnsi"/>
        </w:rPr>
        <w:t>brizge</w:t>
      </w:r>
      <w:r w:rsidR="00113A66" w:rsidRPr="007E7374">
        <w:rPr>
          <w:rFonts w:asciiTheme="minorHAnsi" w:hAnsiTheme="minorHAnsi" w:cstheme="minorHAnsi"/>
        </w:rPr>
        <w:t xml:space="preserve"> </w:t>
      </w:r>
      <w:r w:rsidR="0054113C" w:rsidRPr="007E7374">
        <w:rPr>
          <w:rFonts w:asciiTheme="minorHAnsi" w:hAnsiTheme="minorHAnsi" w:cstheme="minorHAnsi"/>
        </w:rPr>
        <w:t>1 ml, 2,5 ml</w:t>
      </w:r>
      <w:r w:rsidR="00113A66" w:rsidRPr="007E7374">
        <w:rPr>
          <w:rFonts w:asciiTheme="minorHAnsi" w:hAnsiTheme="minorHAnsi" w:cstheme="minorHAnsi"/>
        </w:rPr>
        <w:t xml:space="preserve"> in 5 ml ter </w:t>
      </w:r>
      <w:r w:rsidR="00514E51" w:rsidRPr="007E7374">
        <w:rPr>
          <w:rFonts w:asciiTheme="minorHAnsi" w:hAnsiTheme="minorHAnsi" w:cstheme="minorHAnsi"/>
        </w:rPr>
        <w:t>različni inhalatorji s potrošnimi materialni zanje</w:t>
      </w:r>
      <w:r w:rsidRPr="007E7374">
        <w:rPr>
          <w:rFonts w:asciiTheme="minorHAnsi" w:hAnsiTheme="minorHAnsi" w:cstheme="minorHAnsi"/>
        </w:rPr>
        <w:t>) trenutno obravnava po postopkih izjemnih odobritev, je določeno, da se odprte zadeve zaključijo po starem, torej v postopku izjemnih odobritev.</w:t>
      </w:r>
    </w:p>
    <w:p w14:paraId="7FCF2BC8" w14:textId="77777777" w:rsidR="005F0E34" w:rsidRPr="007E7374" w:rsidRDefault="005F0E34" w:rsidP="00D96466">
      <w:pPr>
        <w:spacing w:before="120" w:line="240" w:lineRule="auto"/>
        <w:rPr>
          <w:rFonts w:asciiTheme="minorHAnsi" w:hAnsiTheme="minorHAnsi" w:cstheme="minorHAnsi"/>
        </w:rPr>
      </w:pPr>
    </w:p>
    <w:p w14:paraId="77EE7E87" w14:textId="77777777" w:rsidR="00F634FC" w:rsidRPr="007E7374" w:rsidRDefault="00F634FC" w:rsidP="00F634FC">
      <w:pPr>
        <w:pStyle w:val="Odstavek"/>
        <w:spacing w:before="0"/>
        <w:ind w:firstLine="0"/>
        <w:rPr>
          <w:rFonts w:asciiTheme="minorHAnsi" w:hAnsiTheme="minorHAnsi" w:cstheme="minorHAnsi"/>
          <w:lang w:val="sl-SI"/>
        </w:rPr>
      </w:pPr>
      <w:r w:rsidRPr="007E7374">
        <w:rPr>
          <w:rFonts w:asciiTheme="minorHAnsi" w:hAnsiTheme="minorHAnsi" w:cstheme="minorHAnsi"/>
          <w:lang w:val="sl-SI"/>
        </w:rPr>
        <w:t>Finančne posledice: Ni finančnih posledic.</w:t>
      </w:r>
    </w:p>
    <w:p w14:paraId="04E30D71" w14:textId="77777777" w:rsidR="00F634FC" w:rsidRPr="007E7374" w:rsidRDefault="00F634FC" w:rsidP="00F634FC">
      <w:pPr>
        <w:pStyle w:val="Odstavek"/>
        <w:spacing w:before="0"/>
        <w:ind w:firstLine="0"/>
        <w:rPr>
          <w:rFonts w:asciiTheme="minorHAnsi" w:hAnsiTheme="minorHAnsi" w:cstheme="minorHAnsi"/>
          <w:lang w:val="sl-SI"/>
        </w:rPr>
      </w:pPr>
    </w:p>
    <w:p w14:paraId="4E3848E1" w14:textId="13AA0AB7" w:rsidR="00D96466" w:rsidRPr="007E7374" w:rsidRDefault="00D96466" w:rsidP="00D96466">
      <w:pPr>
        <w:spacing w:before="240" w:line="240" w:lineRule="auto"/>
        <w:rPr>
          <w:rFonts w:asciiTheme="minorHAnsi" w:hAnsiTheme="minorHAnsi" w:cstheme="minorHAnsi"/>
          <w:b/>
          <w:bCs/>
        </w:rPr>
      </w:pPr>
      <w:r w:rsidRPr="007E7374">
        <w:rPr>
          <w:rFonts w:asciiTheme="minorHAnsi" w:hAnsiTheme="minorHAnsi" w:cstheme="minorHAnsi"/>
          <w:b/>
          <w:bCs/>
        </w:rPr>
        <w:t xml:space="preserve">K </w:t>
      </w:r>
      <w:r w:rsidR="00813E10" w:rsidRPr="007E7374">
        <w:rPr>
          <w:rFonts w:asciiTheme="minorHAnsi" w:hAnsiTheme="minorHAnsi" w:cstheme="minorHAnsi"/>
          <w:b/>
          <w:bCs/>
        </w:rPr>
        <w:t>1</w:t>
      </w:r>
      <w:r w:rsidR="00113A66" w:rsidRPr="007E7374">
        <w:rPr>
          <w:rFonts w:asciiTheme="minorHAnsi" w:hAnsiTheme="minorHAnsi" w:cstheme="minorHAnsi"/>
          <w:b/>
          <w:bCs/>
        </w:rPr>
        <w:t>1</w:t>
      </w:r>
      <w:r w:rsidRPr="007E7374">
        <w:rPr>
          <w:rFonts w:asciiTheme="minorHAnsi" w:hAnsiTheme="minorHAnsi" w:cstheme="minorHAnsi"/>
          <w:b/>
          <w:bCs/>
        </w:rPr>
        <w:t>. </w:t>
      </w:r>
      <w:r w:rsidRPr="007E7374">
        <w:rPr>
          <w:rFonts w:asciiTheme="minorHAnsi" w:eastAsia="Times New Roman" w:hAnsiTheme="minorHAnsi" w:cstheme="minorHAnsi"/>
          <w:b/>
          <w:bCs/>
          <w:lang w:eastAsia="sl-SI"/>
        </w:rPr>
        <w:t>členu (</w:t>
      </w:r>
      <w:r w:rsidRPr="007E7374">
        <w:rPr>
          <w:rFonts w:asciiTheme="minorHAnsi" w:hAnsiTheme="minorHAnsi" w:cstheme="minorHAnsi"/>
          <w:b/>
          <w:bCs/>
        </w:rPr>
        <w:t xml:space="preserve">začetek </w:t>
      </w:r>
      <w:r w:rsidRPr="007E7374">
        <w:rPr>
          <w:rFonts w:asciiTheme="minorHAnsi" w:hAnsiTheme="minorHAnsi" w:cstheme="minorHAnsi"/>
          <w:b/>
        </w:rPr>
        <w:t>veljavnosti</w:t>
      </w:r>
      <w:r w:rsidRPr="007E7374">
        <w:rPr>
          <w:rFonts w:asciiTheme="minorHAnsi" w:hAnsiTheme="minorHAnsi" w:cstheme="minorHAnsi"/>
          <w:b/>
          <w:bCs/>
        </w:rPr>
        <w:t>)</w:t>
      </w:r>
    </w:p>
    <w:p w14:paraId="6050BA66" w14:textId="2D6C9A17" w:rsidR="00D96466" w:rsidRDefault="00D96466" w:rsidP="00D96466">
      <w:pPr>
        <w:tabs>
          <w:tab w:val="clear" w:pos="5670"/>
        </w:tabs>
        <w:spacing w:line="240" w:lineRule="auto"/>
        <w:rPr>
          <w:rFonts w:asciiTheme="minorHAnsi" w:hAnsiTheme="minorHAnsi" w:cstheme="minorHAnsi"/>
        </w:rPr>
      </w:pPr>
      <w:r w:rsidRPr="007E7374">
        <w:rPr>
          <w:rFonts w:asciiTheme="minorHAnsi" w:hAnsiTheme="minorHAnsi" w:cstheme="minorHAnsi"/>
        </w:rPr>
        <w:t xml:space="preserve">Določen je </w:t>
      </w:r>
      <w:r w:rsidR="00113A66" w:rsidRPr="007E7374">
        <w:rPr>
          <w:rFonts w:asciiTheme="minorHAnsi" w:hAnsiTheme="minorHAnsi" w:cstheme="minorHAnsi"/>
        </w:rPr>
        <w:t>60-</w:t>
      </w:r>
      <w:r w:rsidRPr="007E7374">
        <w:rPr>
          <w:rFonts w:asciiTheme="minorHAnsi" w:hAnsiTheme="minorHAnsi" w:cstheme="minorHAnsi"/>
        </w:rPr>
        <w:t>dnevni rok od objave do uveljavitve sklepa</w:t>
      </w:r>
      <w:r w:rsidR="00113A66" w:rsidRPr="007E7374">
        <w:rPr>
          <w:rFonts w:asciiTheme="minorHAnsi" w:hAnsiTheme="minorHAnsi" w:cstheme="minorHAnsi"/>
        </w:rPr>
        <w:t xml:space="preserve">, ki sledi datumu </w:t>
      </w:r>
      <w:r w:rsidR="0054113C" w:rsidRPr="007E7374">
        <w:rPr>
          <w:rFonts w:asciiTheme="minorHAnsi" w:hAnsiTheme="minorHAnsi" w:cstheme="minorHAnsi"/>
        </w:rPr>
        <w:t>začetka uporabe določb</w:t>
      </w:r>
      <w:r w:rsidR="00113A66" w:rsidRPr="007E7374">
        <w:rPr>
          <w:rFonts w:asciiTheme="minorHAnsi" w:hAnsiTheme="minorHAnsi" w:cstheme="minorHAnsi"/>
        </w:rPr>
        <w:t>, ko</w:t>
      </w:r>
      <w:r w:rsidR="0054113C" w:rsidRPr="007E7374">
        <w:rPr>
          <w:rFonts w:asciiTheme="minorHAnsi" w:hAnsiTheme="minorHAnsi" w:cstheme="minorHAnsi"/>
        </w:rPr>
        <w:t>t</w:t>
      </w:r>
      <w:r w:rsidR="00113A66" w:rsidRPr="007E7374">
        <w:rPr>
          <w:rFonts w:asciiTheme="minorHAnsi" w:hAnsiTheme="minorHAnsi" w:cstheme="minorHAnsi"/>
        </w:rPr>
        <w:t xml:space="preserve"> je v zadnji noveli pravil </w:t>
      </w:r>
      <w:r w:rsidR="0054113C" w:rsidRPr="007E7374">
        <w:rPr>
          <w:rFonts w:asciiTheme="minorHAnsi" w:hAnsiTheme="minorHAnsi" w:cstheme="minorHAnsi"/>
        </w:rPr>
        <w:t>naveden</w:t>
      </w:r>
      <w:r w:rsidR="00113A66" w:rsidRPr="007E7374">
        <w:rPr>
          <w:rFonts w:asciiTheme="minorHAnsi" w:hAnsiTheme="minorHAnsi" w:cstheme="minorHAnsi"/>
        </w:rPr>
        <w:t xml:space="preserve"> za spremembe na področju MP</w:t>
      </w:r>
      <w:r w:rsidRPr="007E7374">
        <w:rPr>
          <w:rFonts w:asciiTheme="minorHAnsi" w:hAnsiTheme="minorHAnsi" w:cstheme="minorHAnsi"/>
        </w:rPr>
        <w:t>.</w:t>
      </w:r>
      <w:r>
        <w:rPr>
          <w:rFonts w:asciiTheme="minorHAnsi" w:hAnsiTheme="minorHAnsi" w:cstheme="minorHAnsi"/>
        </w:rPr>
        <w:t xml:space="preserve"> </w:t>
      </w:r>
    </w:p>
    <w:p w14:paraId="140BD305" w14:textId="77777777" w:rsidR="00D96466" w:rsidRPr="003768C4" w:rsidRDefault="00D96466" w:rsidP="00D96466">
      <w:pPr>
        <w:tabs>
          <w:tab w:val="clear" w:pos="5670"/>
        </w:tabs>
        <w:spacing w:line="240" w:lineRule="auto"/>
        <w:rPr>
          <w:rFonts w:asciiTheme="minorHAnsi" w:hAnsiTheme="minorHAnsi" w:cstheme="minorHAnsi"/>
        </w:rPr>
      </w:pPr>
    </w:p>
    <w:p w14:paraId="71BB8457" w14:textId="41D0EC6D" w:rsidR="00D96466" w:rsidRDefault="00D96466" w:rsidP="00D96466">
      <w:pPr>
        <w:pStyle w:val="Sprotnaopomba-besedilo"/>
        <w:spacing w:before="480"/>
        <w:jc w:val="both"/>
        <w:rPr>
          <w:rFonts w:asciiTheme="minorHAnsi" w:hAnsiTheme="minorHAnsi" w:cstheme="minorHAnsi"/>
          <w:sz w:val="22"/>
          <w:szCs w:val="22"/>
          <w:shd w:val="clear" w:color="auto" w:fill="FFFFFF"/>
        </w:rPr>
      </w:pPr>
    </w:p>
    <w:p w14:paraId="070ADDF4" w14:textId="77777777" w:rsidR="00D96466" w:rsidRPr="00D96466" w:rsidRDefault="00D96466" w:rsidP="00D96466">
      <w:pPr>
        <w:pStyle w:val="Sprotnaopomba-besedilo"/>
        <w:spacing w:before="480"/>
        <w:jc w:val="both"/>
        <w:rPr>
          <w:rFonts w:asciiTheme="minorHAnsi" w:hAnsiTheme="minorHAnsi" w:cstheme="minorHAnsi"/>
          <w:sz w:val="22"/>
          <w:szCs w:val="22"/>
          <w:shd w:val="clear" w:color="auto" w:fill="FFFFFF"/>
        </w:rPr>
      </w:pPr>
    </w:p>
    <w:sectPr w:rsidR="00D96466" w:rsidRPr="00D9646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3AAF" w14:textId="77777777" w:rsidR="00D96466" w:rsidRDefault="00D96466" w:rsidP="00D96466">
      <w:pPr>
        <w:spacing w:line="240" w:lineRule="auto"/>
      </w:pPr>
      <w:r>
        <w:separator/>
      </w:r>
    </w:p>
  </w:endnote>
  <w:endnote w:type="continuationSeparator" w:id="0">
    <w:p w14:paraId="16803B52" w14:textId="77777777" w:rsidR="00D96466" w:rsidRDefault="00D96466" w:rsidP="00D9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065772"/>
      <w:docPartObj>
        <w:docPartGallery w:val="Page Numbers (Bottom of Page)"/>
        <w:docPartUnique/>
      </w:docPartObj>
    </w:sdtPr>
    <w:sdtEndPr/>
    <w:sdtContent>
      <w:p w14:paraId="096F133F" w14:textId="502292D2" w:rsidR="00D96466" w:rsidRDefault="00D96466">
        <w:pPr>
          <w:pStyle w:val="Noga"/>
          <w:jc w:val="right"/>
        </w:pPr>
        <w:r>
          <w:fldChar w:fldCharType="begin"/>
        </w:r>
        <w:r>
          <w:instrText>PAGE   \* MERGEFORMAT</w:instrText>
        </w:r>
        <w:r>
          <w:fldChar w:fldCharType="separate"/>
        </w:r>
        <w:r>
          <w:t>2</w:t>
        </w:r>
        <w:r>
          <w:fldChar w:fldCharType="end"/>
        </w:r>
      </w:p>
    </w:sdtContent>
  </w:sdt>
  <w:p w14:paraId="1BFBDE28" w14:textId="77777777" w:rsidR="00D96466" w:rsidRDefault="00D964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4CDF" w14:textId="77777777" w:rsidR="00D96466" w:rsidRDefault="00D96466" w:rsidP="00D96466">
      <w:pPr>
        <w:spacing w:line="240" w:lineRule="auto"/>
      </w:pPr>
      <w:r>
        <w:separator/>
      </w:r>
    </w:p>
  </w:footnote>
  <w:footnote w:type="continuationSeparator" w:id="0">
    <w:p w14:paraId="2837AFBB" w14:textId="77777777" w:rsidR="00D96466" w:rsidRDefault="00D96466" w:rsidP="00D964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D2"/>
    <w:multiLevelType w:val="hybridMultilevel"/>
    <w:tmpl w:val="889AEC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7B369EA"/>
    <w:multiLevelType w:val="hybridMultilevel"/>
    <w:tmpl w:val="4A90F1AA"/>
    <w:lvl w:ilvl="0" w:tplc="74B2558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4CE476B"/>
    <w:multiLevelType w:val="hybridMultilevel"/>
    <w:tmpl w:val="A8F41C6C"/>
    <w:lvl w:ilvl="0" w:tplc="E9F4F6EE">
      <w:start w:val="1"/>
      <w:numFmt w:val="decimal"/>
      <w:lvlText w:val="(%1)"/>
      <w:lvlJc w:val="left"/>
      <w:pPr>
        <w:ind w:left="927" w:hanging="360"/>
      </w:pPr>
      <w:rPr>
        <w:rFonts w:hint="default"/>
        <w:color w:val="00000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8B"/>
    <w:rsid w:val="000024C5"/>
    <w:rsid w:val="00051838"/>
    <w:rsid w:val="000853DE"/>
    <w:rsid w:val="000A06CB"/>
    <w:rsid w:val="001022E5"/>
    <w:rsid w:val="00107956"/>
    <w:rsid w:val="00110228"/>
    <w:rsid w:val="00112B03"/>
    <w:rsid w:val="00113A66"/>
    <w:rsid w:val="00176A12"/>
    <w:rsid w:val="0021198B"/>
    <w:rsid w:val="0026273D"/>
    <w:rsid w:val="00375B60"/>
    <w:rsid w:val="003856F0"/>
    <w:rsid w:val="003A349A"/>
    <w:rsid w:val="003E489E"/>
    <w:rsid w:val="004247D1"/>
    <w:rsid w:val="00481A81"/>
    <w:rsid w:val="004C120B"/>
    <w:rsid w:val="004C5FAF"/>
    <w:rsid w:val="004D44F3"/>
    <w:rsid w:val="004E1D2B"/>
    <w:rsid w:val="00500072"/>
    <w:rsid w:val="00506ED4"/>
    <w:rsid w:val="00514E51"/>
    <w:rsid w:val="0054113C"/>
    <w:rsid w:val="00593DA6"/>
    <w:rsid w:val="005F0E34"/>
    <w:rsid w:val="00644C10"/>
    <w:rsid w:val="0066260F"/>
    <w:rsid w:val="006B2320"/>
    <w:rsid w:val="007B252E"/>
    <w:rsid w:val="007E7374"/>
    <w:rsid w:val="00812F03"/>
    <w:rsid w:val="00813E10"/>
    <w:rsid w:val="008554E8"/>
    <w:rsid w:val="008C0504"/>
    <w:rsid w:val="009309FB"/>
    <w:rsid w:val="00A008EC"/>
    <w:rsid w:val="00A13B0F"/>
    <w:rsid w:val="00A3149A"/>
    <w:rsid w:val="00A31EEE"/>
    <w:rsid w:val="00A653D8"/>
    <w:rsid w:val="00B15599"/>
    <w:rsid w:val="00B568E9"/>
    <w:rsid w:val="00BF31C9"/>
    <w:rsid w:val="00C613F9"/>
    <w:rsid w:val="00CF31F3"/>
    <w:rsid w:val="00CF6D26"/>
    <w:rsid w:val="00D371A6"/>
    <w:rsid w:val="00D81C5C"/>
    <w:rsid w:val="00D96466"/>
    <w:rsid w:val="00DF63E6"/>
    <w:rsid w:val="00E0491A"/>
    <w:rsid w:val="00E13F01"/>
    <w:rsid w:val="00E4021D"/>
    <w:rsid w:val="00E7110A"/>
    <w:rsid w:val="00EA7349"/>
    <w:rsid w:val="00F12218"/>
    <w:rsid w:val="00F56A69"/>
    <w:rsid w:val="00F634FC"/>
    <w:rsid w:val="00F8735F"/>
    <w:rsid w:val="00FA02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1AD9"/>
  <w15:chartTrackingRefBased/>
  <w15:docId w15:val="{687B97EB-7E4A-4B28-B41F-D04CBF4E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198B"/>
    <w:pPr>
      <w:tabs>
        <w:tab w:val="left" w:pos="5670"/>
      </w:tabs>
      <w:spacing w:after="0" w:line="240" w:lineRule="exact"/>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21198B"/>
    <w:pPr>
      <w:tabs>
        <w:tab w:val="clear" w:pos="5670"/>
      </w:tabs>
      <w:spacing w:line="240" w:lineRule="auto"/>
      <w:jc w:val="left"/>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rsid w:val="0021198B"/>
    <w:rPr>
      <w:rFonts w:ascii="Times New Roman" w:eastAsia="Times New Roman" w:hAnsi="Times New Roman" w:cs="Times New Roman"/>
      <w:sz w:val="20"/>
      <w:szCs w:val="20"/>
      <w:lang w:eastAsia="sl-SI"/>
    </w:rPr>
  </w:style>
  <w:style w:type="character" w:customStyle="1" w:styleId="BrezrazmikovZnak">
    <w:name w:val="Brez razmikov Znak"/>
    <w:link w:val="Brezrazmikov"/>
    <w:uiPriority w:val="1"/>
    <w:locked/>
    <w:rsid w:val="0021198B"/>
    <w:rPr>
      <w:rFonts w:ascii="Times New Roman" w:eastAsia="Times New Roman" w:hAnsi="Times New Roman" w:cs="Times New Roman"/>
      <w:sz w:val="18"/>
      <w:lang w:eastAsia="sl-SI"/>
    </w:rPr>
  </w:style>
  <w:style w:type="paragraph" w:styleId="Brezrazmikov">
    <w:name w:val="No Spacing"/>
    <w:link w:val="BrezrazmikovZnak"/>
    <w:uiPriority w:val="1"/>
    <w:qFormat/>
    <w:rsid w:val="0021198B"/>
    <w:pPr>
      <w:spacing w:after="0" w:line="240" w:lineRule="auto"/>
      <w:jc w:val="both"/>
    </w:pPr>
    <w:rPr>
      <w:rFonts w:ascii="Times New Roman" w:eastAsia="Times New Roman" w:hAnsi="Times New Roman" w:cs="Times New Roman"/>
      <w:sz w:val="18"/>
      <w:lang w:eastAsia="sl-SI"/>
    </w:rPr>
  </w:style>
  <w:style w:type="paragraph" w:customStyle="1" w:styleId="len">
    <w:name w:val="len"/>
    <w:basedOn w:val="Navaden"/>
    <w:rsid w:val="0021198B"/>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glavje">
    <w:name w:val="poglavje"/>
    <w:basedOn w:val="Navaden"/>
    <w:rsid w:val="0021198B"/>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21198B"/>
    <w:rPr>
      <w:color w:val="0000FF"/>
      <w:u w:val="single"/>
    </w:rPr>
  </w:style>
  <w:style w:type="paragraph" w:styleId="Odstavekseznama">
    <w:name w:val="List Paragraph"/>
    <w:basedOn w:val="Navaden"/>
    <w:uiPriority w:val="34"/>
    <w:qFormat/>
    <w:rsid w:val="00D96466"/>
    <w:pPr>
      <w:ind w:left="720"/>
      <w:contextualSpacing/>
    </w:pPr>
  </w:style>
  <w:style w:type="paragraph" w:styleId="Glava">
    <w:name w:val="header"/>
    <w:basedOn w:val="Navaden"/>
    <w:link w:val="GlavaZnak"/>
    <w:uiPriority w:val="99"/>
    <w:unhideWhenUsed/>
    <w:rsid w:val="00D96466"/>
    <w:pPr>
      <w:tabs>
        <w:tab w:val="clear" w:pos="5670"/>
        <w:tab w:val="center" w:pos="4536"/>
        <w:tab w:val="right" w:pos="9072"/>
      </w:tabs>
      <w:spacing w:line="240" w:lineRule="auto"/>
    </w:pPr>
  </w:style>
  <w:style w:type="character" w:customStyle="1" w:styleId="GlavaZnak">
    <w:name w:val="Glava Znak"/>
    <w:basedOn w:val="Privzetapisavaodstavka"/>
    <w:link w:val="Glava"/>
    <w:uiPriority w:val="99"/>
    <w:rsid w:val="00D96466"/>
    <w:rPr>
      <w:rFonts w:ascii="Calibri" w:eastAsia="Calibri" w:hAnsi="Calibri" w:cs="Times New Roman"/>
    </w:rPr>
  </w:style>
  <w:style w:type="paragraph" w:styleId="Noga">
    <w:name w:val="footer"/>
    <w:basedOn w:val="Navaden"/>
    <w:link w:val="NogaZnak"/>
    <w:uiPriority w:val="99"/>
    <w:unhideWhenUsed/>
    <w:rsid w:val="00D96466"/>
    <w:pPr>
      <w:tabs>
        <w:tab w:val="clear" w:pos="5670"/>
        <w:tab w:val="center" w:pos="4536"/>
        <w:tab w:val="right" w:pos="9072"/>
      </w:tabs>
      <w:spacing w:line="240" w:lineRule="auto"/>
    </w:pPr>
  </w:style>
  <w:style w:type="character" w:customStyle="1" w:styleId="NogaZnak">
    <w:name w:val="Noga Znak"/>
    <w:basedOn w:val="Privzetapisavaodstavka"/>
    <w:link w:val="Noga"/>
    <w:uiPriority w:val="99"/>
    <w:rsid w:val="00D96466"/>
    <w:rPr>
      <w:rFonts w:ascii="Calibri" w:eastAsia="Calibri" w:hAnsi="Calibri" w:cs="Times New Roman"/>
    </w:rPr>
  </w:style>
  <w:style w:type="character" w:styleId="Pripombasklic">
    <w:name w:val="annotation reference"/>
    <w:basedOn w:val="Privzetapisavaodstavka"/>
    <w:uiPriority w:val="99"/>
    <w:semiHidden/>
    <w:unhideWhenUsed/>
    <w:rsid w:val="00EA7349"/>
    <w:rPr>
      <w:sz w:val="16"/>
      <w:szCs w:val="16"/>
    </w:rPr>
  </w:style>
  <w:style w:type="paragraph" w:styleId="Pripombabesedilo">
    <w:name w:val="annotation text"/>
    <w:basedOn w:val="Navaden"/>
    <w:link w:val="PripombabesediloZnak"/>
    <w:uiPriority w:val="99"/>
    <w:semiHidden/>
    <w:unhideWhenUsed/>
    <w:rsid w:val="00EA734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A7349"/>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A7349"/>
    <w:rPr>
      <w:b/>
      <w:bCs/>
    </w:rPr>
  </w:style>
  <w:style w:type="character" w:customStyle="1" w:styleId="ZadevapripombeZnak">
    <w:name w:val="Zadeva pripombe Znak"/>
    <w:basedOn w:val="PripombabesediloZnak"/>
    <w:link w:val="Zadevapripombe"/>
    <w:uiPriority w:val="99"/>
    <w:semiHidden/>
    <w:rsid w:val="00EA7349"/>
    <w:rPr>
      <w:rFonts w:ascii="Calibri" w:eastAsia="Calibri" w:hAnsi="Calibri" w:cs="Times New Roman"/>
      <w:b/>
      <w:bCs/>
      <w:sz w:val="20"/>
      <w:szCs w:val="20"/>
    </w:rPr>
  </w:style>
  <w:style w:type="character" w:customStyle="1" w:styleId="left">
    <w:name w:val="left"/>
    <w:basedOn w:val="Privzetapisavaodstavka"/>
    <w:rsid w:val="00A008EC"/>
  </w:style>
  <w:style w:type="paragraph" w:customStyle="1" w:styleId="Odstavek">
    <w:name w:val="Odstavek"/>
    <w:basedOn w:val="Navaden"/>
    <w:link w:val="OdstavekZnak"/>
    <w:qFormat/>
    <w:rsid w:val="00F634FC"/>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F634FC"/>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3803">
      <w:bodyDiv w:val="1"/>
      <w:marLeft w:val="0"/>
      <w:marRight w:val="0"/>
      <w:marTop w:val="0"/>
      <w:marBottom w:val="0"/>
      <w:divBdr>
        <w:top w:val="none" w:sz="0" w:space="0" w:color="auto"/>
        <w:left w:val="none" w:sz="0" w:space="0" w:color="auto"/>
        <w:bottom w:val="none" w:sz="0" w:space="0" w:color="auto"/>
        <w:right w:val="none" w:sz="0" w:space="0" w:color="auto"/>
      </w:divBdr>
    </w:div>
    <w:div w:id="756636307">
      <w:bodyDiv w:val="1"/>
      <w:marLeft w:val="0"/>
      <w:marRight w:val="0"/>
      <w:marTop w:val="0"/>
      <w:marBottom w:val="0"/>
      <w:divBdr>
        <w:top w:val="none" w:sz="0" w:space="0" w:color="auto"/>
        <w:left w:val="none" w:sz="0" w:space="0" w:color="auto"/>
        <w:bottom w:val="none" w:sz="0" w:space="0" w:color="auto"/>
        <w:right w:val="none" w:sz="0" w:space="0" w:color="auto"/>
      </w:divBdr>
    </w:div>
    <w:div w:id="888999641">
      <w:bodyDiv w:val="1"/>
      <w:marLeft w:val="0"/>
      <w:marRight w:val="0"/>
      <w:marTop w:val="0"/>
      <w:marBottom w:val="0"/>
      <w:divBdr>
        <w:top w:val="none" w:sz="0" w:space="0" w:color="auto"/>
        <w:left w:val="none" w:sz="0" w:space="0" w:color="auto"/>
        <w:bottom w:val="none" w:sz="0" w:space="0" w:color="auto"/>
        <w:right w:val="none" w:sz="0" w:space="0" w:color="auto"/>
      </w:divBdr>
    </w:div>
    <w:div w:id="21200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613" TargetMode="External"/><Relationship Id="rId13" Type="http://schemas.openxmlformats.org/officeDocument/2006/relationships/hyperlink" Target="http://www.uradni-list.si/1/objava.jsp?sop=2021-01-3898" TargetMode="External"/><Relationship Id="rId18" Type="http://schemas.openxmlformats.org/officeDocument/2006/relationships/hyperlink" Target="http://www.uradni-list.si/1/objava.jsp?sop=2021-01-389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radni-list.si/1/objava.jsp?sop=2021-01-2989" TargetMode="External"/><Relationship Id="rId12" Type="http://schemas.openxmlformats.org/officeDocument/2006/relationships/hyperlink" Target="http://www.uradni-list.si/1/objava.jsp?sop=2021-01-3613" TargetMode="External"/><Relationship Id="rId17" Type="http://schemas.openxmlformats.org/officeDocument/2006/relationships/hyperlink" Target="http://www.uradni-list.si/1/objava.jsp?sop=2021-01-2989" TargetMode="External"/><Relationship Id="rId2" Type="http://schemas.openxmlformats.org/officeDocument/2006/relationships/styles" Target="styles.xml"/><Relationship Id="rId16" Type="http://schemas.openxmlformats.org/officeDocument/2006/relationships/hyperlink" Target="http://www.uradni-list.si/1/objava.jsp?sop=2021-01-3898" TargetMode="External"/><Relationship Id="rId20" Type="http://schemas.openxmlformats.org/officeDocument/2006/relationships/hyperlink" Target="http://www.uradni-list.si/1/objava.jsp?sop=2022-01-0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2989" TargetMode="External"/><Relationship Id="rId5" Type="http://schemas.openxmlformats.org/officeDocument/2006/relationships/footnotes" Target="footnotes.xml"/><Relationship Id="rId15" Type="http://schemas.openxmlformats.org/officeDocument/2006/relationships/hyperlink" Target="http://www.uradni-list.si/1/objava.jsp?sop=2021-01-3613" TargetMode="External"/><Relationship Id="rId23" Type="http://schemas.openxmlformats.org/officeDocument/2006/relationships/theme" Target="theme/theme1.xml"/><Relationship Id="rId10" Type="http://schemas.openxmlformats.org/officeDocument/2006/relationships/hyperlink" Target="https://www.iusinfo.si/zakonodaja/rs-61-1241-2021" TargetMode="External"/><Relationship Id="rId19" Type="http://schemas.openxmlformats.org/officeDocument/2006/relationships/hyperlink" Target="http://www.uradni-list.si/1/objava.jsp?sop=2022-01-0216" TargetMode="External"/><Relationship Id="rId4" Type="http://schemas.openxmlformats.org/officeDocument/2006/relationships/webSettings" Target="webSettings.xml"/><Relationship Id="rId9" Type="http://schemas.openxmlformats.org/officeDocument/2006/relationships/hyperlink" Target="http://www.uradni-list.si/1/objava.jsp?sop=2021-01-3898" TargetMode="External"/><Relationship Id="rId14" Type="http://schemas.openxmlformats.org/officeDocument/2006/relationships/hyperlink" Target="http://www.uradni-list.si/1/objava.jsp?sop=2021-01-2989"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2716</Words>
  <Characters>15482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Kimovec</dc:creator>
  <cp:keywords/>
  <dc:description/>
  <cp:lastModifiedBy>Snežana Marković</cp:lastModifiedBy>
  <cp:revision>3</cp:revision>
  <cp:lastPrinted>2022-05-11T11:37:00Z</cp:lastPrinted>
  <dcterms:created xsi:type="dcterms:W3CDTF">2022-05-16T08:02:00Z</dcterms:created>
  <dcterms:modified xsi:type="dcterms:W3CDTF">2022-05-18T12:15:00Z</dcterms:modified>
</cp:coreProperties>
</file>