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7B8F" w14:textId="6253ED2B" w:rsidR="004A01CB" w:rsidRPr="001C679B" w:rsidRDefault="004A01CB" w:rsidP="001C679B">
      <w:pPr>
        <w:pStyle w:val="Brezrazmikov"/>
        <w:rPr>
          <w:rFonts w:ascii="Arial" w:hAnsi="Arial" w:cs="Arial"/>
          <w:sz w:val="20"/>
          <w:szCs w:val="20"/>
        </w:rPr>
      </w:pPr>
      <w:r w:rsidRPr="001C679B">
        <w:rPr>
          <w:rFonts w:ascii="Arial" w:hAnsi="Arial" w:cs="Arial"/>
          <w:sz w:val="20"/>
          <w:szCs w:val="20"/>
        </w:rPr>
        <w:t xml:space="preserve">Na podlagi </w:t>
      </w:r>
      <w:r w:rsidR="00413621">
        <w:rPr>
          <w:rFonts w:ascii="Arial" w:hAnsi="Arial" w:cs="Arial"/>
          <w:sz w:val="20"/>
          <w:szCs w:val="20"/>
        </w:rPr>
        <w:t xml:space="preserve">prvega in </w:t>
      </w:r>
      <w:r w:rsidR="001C679B" w:rsidRPr="001C679B">
        <w:rPr>
          <w:rFonts w:ascii="Arial" w:hAnsi="Arial" w:cs="Arial"/>
          <w:sz w:val="20"/>
          <w:szCs w:val="20"/>
        </w:rPr>
        <w:t>drugega</w:t>
      </w:r>
      <w:r w:rsidRPr="001C679B">
        <w:rPr>
          <w:rFonts w:ascii="Arial" w:hAnsi="Arial" w:cs="Arial"/>
          <w:sz w:val="20"/>
          <w:szCs w:val="20"/>
        </w:rPr>
        <w:t xml:space="preserve"> odstavka </w:t>
      </w:r>
      <w:r w:rsidR="001C679B" w:rsidRPr="001C679B">
        <w:rPr>
          <w:rFonts w:ascii="Arial" w:hAnsi="Arial" w:cs="Arial"/>
          <w:sz w:val="20"/>
          <w:szCs w:val="20"/>
        </w:rPr>
        <w:t>55.b</w:t>
      </w:r>
      <w:r w:rsidRPr="001C679B">
        <w:rPr>
          <w:rFonts w:ascii="Arial" w:hAnsi="Arial" w:cs="Arial"/>
          <w:sz w:val="20"/>
          <w:szCs w:val="20"/>
        </w:rPr>
        <w:t xml:space="preserve">. člena </w:t>
      </w:r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Zakona o davku od dohodkov pravnih oseb (Uradni list RS, št. </w:t>
      </w:r>
      <w:hyperlink r:id="rId5" w:tgtFrame="_blank" w:tooltip="Zakon o davku od dohodkov pravnih oseb (ZDDPO-2)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117/06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6" w:tgtFrame="_blank" w:tooltip="Zakon o spremembah in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56/08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7" w:tgtFrame="_blank" w:tooltip="Zakon o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76/08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8" w:tgtFrame="_blank" w:tooltip="Zakon o spremembi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5/09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9" w:tgtFrame="_blank" w:tooltip="Zakon o dopolnitvi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96/09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0" w:tgtFrame="_blank" w:tooltip="Zakon o spremembah in dopolnitvah Zakona o davčnem postopku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110/09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 – ZDavP-</w:t>
      </w:r>
      <w:r w:rsidR="003F73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2B, </w:t>
      </w:r>
      <w:hyperlink r:id="rId11" w:tgtFrame="_blank" w:tooltip="Zakon o spremembah in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43/10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2" w:tgtFrame="_blank" w:tooltip="Zakon o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59/11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3" w:tgtFrame="_blank" w:tooltip="Zakon o spremembi Zakona o spremembi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24/12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4" w:tgtFrame="_blank" w:tooltip="Zakon o spremembah in dopolnitvi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30/12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5" w:tgtFrame="_blank" w:tooltip="Zakon o spremembah in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94/12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6" w:tgtFrame="_blank" w:tooltip="Zakon o spremembah in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81/13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7" w:tgtFrame="_blank" w:tooltip="Zakon o sprememb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50/14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8" w:tgtFrame="_blank" w:tooltip="Zakon o dopolnitvi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23/15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9" w:tgtFrame="_blank" w:tooltip="Zakon o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82/15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0" w:tgtFrame="_blank" w:tooltip="Zakon o spremembah in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68/16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1" w:tgtFrame="_blank" w:tooltip="Zakon o spremembah in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69/17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2" w:tgtFrame="_blank" w:tooltip="Zakon o spremembah in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79/18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3" w:tgtFrame="_blank" w:tooltip="Zakon o spremembah in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66/19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> in </w:t>
      </w:r>
      <w:hyperlink r:id="rId24" w:tgtFrame="_blank" w:tooltip="Zakon o spremembah in dopolnitvah Zakona o davku od dohodkov pravnih oseb" w:history="1">
        <w:r w:rsidR="001C679B" w:rsidRPr="001C679B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172/21</w:t>
        </w:r>
      </w:hyperlink>
      <w:r w:rsidR="001C679B" w:rsidRPr="001C679B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Pr="001C679B">
        <w:rPr>
          <w:rFonts w:ascii="Arial" w:hAnsi="Arial" w:cs="Arial"/>
          <w:sz w:val="20"/>
          <w:szCs w:val="20"/>
        </w:rPr>
        <w:t xml:space="preserve">minister za delo, družino, socialne zadeve in enake možnosti </w:t>
      </w:r>
      <w:r w:rsidR="00BF57EF">
        <w:rPr>
          <w:rFonts w:ascii="Arial" w:hAnsi="Arial" w:cs="Arial"/>
          <w:sz w:val="20"/>
          <w:szCs w:val="20"/>
        </w:rPr>
        <w:t xml:space="preserve">v soglasju z ministrom, pristojnim za finance, </w:t>
      </w:r>
      <w:r w:rsidRPr="001C679B">
        <w:rPr>
          <w:rFonts w:ascii="Arial" w:hAnsi="Arial" w:cs="Arial"/>
          <w:sz w:val="20"/>
          <w:szCs w:val="20"/>
        </w:rPr>
        <w:t>izdaja</w:t>
      </w:r>
    </w:p>
    <w:p w14:paraId="2D9FD12D" w14:textId="77777777" w:rsidR="004A01CB" w:rsidRDefault="004A01CB" w:rsidP="004A01CB">
      <w:pPr>
        <w:pStyle w:val="Pravnapodlaga"/>
        <w:spacing w:before="0" w:line="260" w:lineRule="exact"/>
        <w:ind w:firstLine="0"/>
        <w:rPr>
          <w:sz w:val="20"/>
          <w:szCs w:val="20"/>
        </w:rPr>
      </w:pPr>
    </w:p>
    <w:p w14:paraId="672875FA" w14:textId="3331EE01" w:rsidR="004A01CB" w:rsidRDefault="004A01CB" w:rsidP="004A01CB">
      <w:pPr>
        <w:pStyle w:val="Pravnapodlaga"/>
        <w:spacing w:before="0" w:line="260" w:lineRule="exact"/>
        <w:ind w:firstLine="0"/>
        <w:rPr>
          <w:sz w:val="20"/>
          <w:szCs w:val="20"/>
        </w:rPr>
      </w:pPr>
    </w:p>
    <w:p w14:paraId="1D845DB5" w14:textId="77777777" w:rsidR="00643BCA" w:rsidRPr="00443EF0" w:rsidRDefault="00643BCA" w:rsidP="004A01CB">
      <w:pPr>
        <w:pStyle w:val="Pravnapodlaga"/>
        <w:spacing w:before="0" w:line="260" w:lineRule="exact"/>
        <w:ind w:firstLine="0"/>
        <w:rPr>
          <w:sz w:val="20"/>
          <w:szCs w:val="20"/>
        </w:rPr>
      </w:pPr>
    </w:p>
    <w:p w14:paraId="13D9DF0D" w14:textId="028B548A" w:rsidR="004A01CB" w:rsidRPr="001C679B" w:rsidRDefault="001C679B" w:rsidP="004A01CB">
      <w:pPr>
        <w:pStyle w:val="Naslovpredpisa"/>
        <w:spacing w:line="260" w:lineRule="exac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P R A V I L N I K </w:t>
      </w:r>
      <w:r w:rsidR="00413621">
        <w:rPr>
          <w:sz w:val="20"/>
          <w:szCs w:val="20"/>
          <w:lang w:val="sl-SI"/>
        </w:rPr>
        <w:t>o olajšav</w:t>
      </w:r>
      <w:r w:rsidR="00A3597E">
        <w:rPr>
          <w:sz w:val="20"/>
          <w:szCs w:val="20"/>
          <w:lang w:val="sl-SI"/>
        </w:rPr>
        <w:t>i</w:t>
      </w:r>
      <w:r w:rsidR="00413621">
        <w:rPr>
          <w:sz w:val="20"/>
          <w:szCs w:val="20"/>
          <w:lang w:val="sl-SI"/>
        </w:rPr>
        <w:t xml:space="preserve"> za zaposlitev osebe v poklicu</w:t>
      </w:r>
      <w:r>
        <w:rPr>
          <w:sz w:val="20"/>
          <w:szCs w:val="20"/>
          <w:lang w:val="sl-SI"/>
        </w:rPr>
        <w:t>, za katere</w:t>
      </w:r>
      <w:r w:rsidR="00A3597E">
        <w:rPr>
          <w:sz w:val="20"/>
          <w:szCs w:val="20"/>
          <w:lang w:val="sl-SI"/>
        </w:rPr>
        <w:t>ga</w:t>
      </w:r>
      <w:r>
        <w:rPr>
          <w:sz w:val="20"/>
          <w:szCs w:val="20"/>
          <w:lang w:val="sl-SI"/>
        </w:rPr>
        <w:t xml:space="preserve"> na trgu dela primanjkuje iskalcev zaposlitve</w:t>
      </w:r>
    </w:p>
    <w:p w14:paraId="284EBFAE" w14:textId="77777777" w:rsidR="004A01CB" w:rsidRDefault="004A01CB" w:rsidP="004A01CB">
      <w:pPr>
        <w:pStyle w:val="Naslovpredpisa"/>
        <w:spacing w:line="260" w:lineRule="exact"/>
        <w:rPr>
          <w:sz w:val="20"/>
          <w:szCs w:val="20"/>
        </w:rPr>
      </w:pPr>
    </w:p>
    <w:p w14:paraId="701C3466" w14:textId="7A0B9BDA" w:rsidR="004A01CB" w:rsidRDefault="004A01CB" w:rsidP="004A01CB">
      <w:pPr>
        <w:pStyle w:val="Naslovpredpisa"/>
        <w:spacing w:line="260" w:lineRule="exact"/>
        <w:rPr>
          <w:sz w:val="20"/>
          <w:szCs w:val="20"/>
        </w:rPr>
      </w:pPr>
    </w:p>
    <w:p w14:paraId="2A66F5C1" w14:textId="77777777" w:rsidR="00643BCA" w:rsidRPr="00443EF0" w:rsidRDefault="00643BCA" w:rsidP="004A01CB">
      <w:pPr>
        <w:pStyle w:val="Naslovpredpisa"/>
        <w:spacing w:line="260" w:lineRule="exact"/>
        <w:rPr>
          <w:sz w:val="20"/>
          <w:szCs w:val="20"/>
        </w:rPr>
      </w:pPr>
    </w:p>
    <w:p w14:paraId="0513241F" w14:textId="27D2D775" w:rsidR="004A01CB" w:rsidRDefault="008F0D4C" w:rsidP="004A01CB">
      <w:pPr>
        <w:pStyle w:val="len"/>
        <w:numPr>
          <w:ilvl w:val="0"/>
          <w:numId w:val="1"/>
        </w:numPr>
        <w:spacing w:before="0" w:line="260" w:lineRule="exact"/>
        <w:rPr>
          <w:sz w:val="20"/>
          <w:szCs w:val="20"/>
        </w:rPr>
      </w:pPr>
      <w:r>
        <w:rPr>
          <w:sz w:val="20"/>
          <w:szCs w:val="20"/>
          <w:lang w:val="sl-SI"/>
        </w:rPr>
        <w:t>č</w:t>
      </w:r>
      <w:r w:rsidR="004A01CB" w:rsidRPr="00381DCB">
        <w:rPr>
          <w:sz w:val="20"/>
          <w:szCs w:val="20"/>
        </w:rPr>
        <w:t>len</w:t>
      </w:r>
    </w:p>
    <w:p w14:paraId="13605450" w14:textId="718F3582" w:rsidR="004A01CB" w:rsidRDefault="004A01CB" w:rsidP="004A01CB">
      <w:pPr>
        <w:pStyle w:val="len"/>
        <w:spacing w:before="0" w:line="260" w:lineRule="exact"/>
        <w:jc w:val="left"/>
        <w:rPr>
          <w:sz w:val="20"/>
          <w:szCs w:val="20"/>
        </w:rPr>
      </w:pPr>
    </w:p>
    <w:p w14:paraId="1762D024" w14:textId="6D5850BB" w:rsidR="008F0D4C" w:rsidRPr="008E6D38" w:rsidRDefault="001C679B" w:rsidP="00593D2F">
      <w:pPr>
        <w:pStyle w:val="len"/>
        <w:spacing w:before="0" w:line="260" w:lineRule="exact"/>
        <w:jc w:val="both"/>
        <w:rPr>
          <w:rFonts w:cs="Arial"/>
          <w:b w:val="0"/>
          <w:bCs/>
          <w:color w:val="000000"/>
          <w:sz w:val="20"/>
          <w:szCs w:val="20"/>
          <w:shd w:val="clear" w:color="auto" w:fill="FFFFFF"/>
          <w:lang w:val="sl-SI"/>
        </w:rPr>
      </w:pPr>
      <w:r w:rsidRPr="00593D2F">
        <w:rPr>
          <w:b w:val="0"/>
          <w:bCs/>
          <w:sz w:val="20"/>
          <w:szCs w:val="20"/>
          <w:lang w:val="sl-SI"/>
        </w:rPr>
        <w:t xml:space="preserve">Ta pravilnik </w:t>
      </w:r>
      <w:r w:rsidR="00BF57EF">
        <w:rPr>
          <w:b w:val="0"/>
          <w:bCs/>
          <w:sz w:val="20"/>
          <w:szCs w:val="20"/>
          <w:lang w:val="sl-SI"/>
        </w:rPr>
        <w:t xml:space="preserve">za </w:t>
      </w:r>
      <w:r w:rsidR="003F7358">
        <w:rPr>
          <w:b w:val="0"/>
          <w:bCs/>
          <w:sz w:val="20"/>
          <w:szCs w:val="20"/>
          <w:lang w:val="sl-SI"/>
        </w:rPr>
        <w:t xml:space="preserve">namene uveljavljanja olajšave </w:t>
      </w:r>
      <w:r w:rsidR="00A3597E">
        <w:rPr>
          <w:b w:val="0"/>
          <w:bCs/>
          <w:sz w:val="20"/>
          <w:szCs w:val="20"/>
          <w:lang w:val="sl-SI"/>
        </w:rPr>
        <w:t>za zaposlitev osebe v poklicu, za katerega na trgu dela primanjkuje iskalcev zaposlitve</w:t>
      </w:r>
      <w:r w:rsidR="00044173">
        <w:rPr>
          <w:b w:val="0"/>
          <w:bCs/>
          <w:sz w:val="20"/>
          <w:szCs w:val="20"/>
          <w:lang w:val="sl-SI"/>
        </w:rPr>
        <w:t>,</w:t>
      </w:r>
      <w:r w:rsidR="00A3597E">
        <w:rPr>
          <w:b w:val="0"/>
          <w:bCs/>
          <w:sz w:val="20"/>
          <w:szCs w:val="20"/>
          <w:lang w:val="sl-SI"/>
        </w:rPr>
        <w:t xml:space="preserve"> </w:t>
      </w:r>
      <w:r w:rsidR="00923E6D">
        <w:rPr>
          <w:b w:val="0"/>
          <w:bCs/>
          <w:sz w:val="20"/>
          <w:szCs w:val="20"/>
          <w:lang w:val="sl-SI"/>
        </w:rPr>
        <w:t xml:space="preserve">s seznamom </w:t>
      </w:r>
      <w:r w:rsidR="002E078B">
        <w:rPr>
          <w:b w:val="0"/>
          <w:bCs/>
          <w:sz w:val="20"/>
          <w:szCs w:val="20"/>
          <w:lang w:val="sl-SI"/>
        </w:rPr>
        <w:t xml:space="preserve">iz naslednjega člena </w:t>
      </w:r>
      <w:r w:rsidR="00A3597E">
        <w:rPr>
          <w:b w:val="0"/>
          <w:bCs/>
          <w:sz w:val="20"/>
          <w:szCs w:val="20"/>
          <w:lang w:val="sl-SI"/>
        </w:rPr>
        <w:t xml:space="preserve">opredeljuje </w:t>
      </w:r>
      <w:r w:rsidR="00110B98">
        <w:rPr>
          <w:b w:val="0"/>
          <w:bCs/>
          <w:sz w:val="20"/>
          <w:szCs w:val="20"/>
          <w:lang w:val="sl-SI"/>
        </w:rPr>
        <w:t>takšn</w:t>
      </w:r>
      <w:r w:rsidR="00643BCA">
        <w:rPr>
          <w:b w:val="0"/>
          <w:bCs/>
          <w:sz w:val="20"/>
          <w:szCs w:val="20"/>
          <w:lang w:val="sl-SI"/>
        </w:rPr>
        <w:t>e poklice</w:t>
      </w:r>
      <w:r w:rsidR="00110B98">
        <w:rPr>
          <w:b w:val="0"/>
          <w:bCs/>
          <w:sz w:val="20"/>
          <w:szCs w:val="20"/>
          <w:lang w:val="sl-SI"/>
        </w:rPr>
        <w:t xml:space="preserve">. </w:t>
      </w:r>
    </w:p>
    <w:p w14:paraId="1F120DFC" w14:textId="2BBDD80B" w:rsidR="00593D2F" w:rsidRDefault="00593D2F" w:rsidP="00593D2F">
      <w:pPr>
        <w:pStyle w:val="len"/>
        <w:spacing w:before="0" w:line="260" w:lineRule="exact"/>
        <w:jc w:val="both"/>
        <w:rPr>
          <w:b w:val="0"/>
          <w:bCs/>
          <w:sz w:val="20"/>
          <w:szCs w:val="20"/>
          <w:lang w:val="sl-SI"/>
        </w:rPr>
      </w:pPr>
    </w:p>
    <w:p w14:paraId="2D15DFEF" w14:textId="77777777" w:rsidR="00643BCA" w:rsidRPr="00593D2F" w:rsidRDefault="00643BCA" w:rsidP="00593D2F">
      <w:pPr>
        <w:pStyle w:val="len"/>
        <w:spacing w:before="0" w:line="260" w:lineRule="exact"/>
        <w:jc w:val="both"/>
        <w:rPr>
          <w:b w:val="0"/>
          <w:bCs/>
          <w:sz w:val="20"/>
          <w:szCs w:val="20"/>
          <w:lang w:val="sl-SI"/>
        </w:rPr>
      </w:pPr>
    </w:p>
    <w:p w14:paraId="4A5D5E80" w14:textId="57A8AAF2" w:rsidR="004A01CB" w:rsidRPr="00643BCA" w:rsidRDefault="008F0D4C" w:rsidP="00643BCA">
      <w:pPr>
        <w:pStyle w:val="len"/>
        <w:numPr>
          <w:ilvl w:val="0"/>
          <w:numId w:val="1"/>
        </w:numPr>
        <w:spacing w:before="0" w:line="260" w:lineRule="exact"/>
        <w:rPr>
          <w:sz w:val="20"/>
          <w:szCs w:val="20"/>
          <w:lang w:val="sl-SI"/>
        </w:rPr>
      </w:pPr>
      <w:r w:rsidRPr="00D243EF">
        <w:rPr>
          <w:sz w:val="20"/>
          <w:szCs w:val="20"/>
          <w:lang w:val="sl-SI"/>
        </w:rPr>
        <w:t>člen</w:t>
      </w:r>
    </w:p>
    <w:p w14:paraId="40A370D8" w14:textId="1C68DE5C" w:rsidR="00593D2F" w:rsidRPr="00205487" w:rsidRDefault="00593D2F" w:rsidP="00593D2F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5487">
        <w:rPr>
          <w:rFonts w:ascii="Arial" w:hAnsi="Arial" w:cs="Arial"/>
          <w:sz w:val="20"/>
          <w:szCs w:val="20"/>
        </w:rPr>
        <w:t>Z</w:t>
      </w:r>
      <w:r w:rsidRPr="00205487">
        <w:rPr>
          <w:rFonts w:ascii="Arial" w:hAnsi="Arial" w:cs="Arial"/>
          <w:sz w:val="20"/>
          <w:szCs w:val="20"/>
          <w:shd w:val="clear" w:color="auto" w:fill="FFFFFF"/>
        </w:rPr>
        <w:t>avezan</w:t>
      </w:r>
      <w:r w:rsidR="003F7358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205487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3F7358">
        <w:rPr>
          <w:rFonts w:ascii="Arial" w:hAnsi="Arial" w:cs="Arial"/>
          <w:sz w:val="20"/>
          <w:szCs w:val="20"/>
          <w:shd w:val="clear" w:color="auto" w:fill="FFFFFF"/>
        </w:rPr>
        <w:t xml:space="preserve"> lahko uveljavlja olajšavo </w:t>
      </w:r>
      <w:r w:rsidR="00E86128">
        <w:rPr>
          <w:rFonts w:ascii="Arial" w:hAnsi="Arial" w:cs="Arial"/>
          <w:sz w:val="20"/>
          <w:szCs w:val="20"/>
          <w:shd w:val="clear" w:color="auto" w:fill="FFFFFF"/>
        </w:rPr>
        <w:t>iz</w:t>
      </w:r>
      <w:r w:rsidR="003F73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917A2">
        <w:rPr>
          <w:rFonts w:ascii="Arial" w:hAnsi="Arial" w:cs="Arial"/>
          <w:sz w:val="20"/>
          <w:szCs w:val="20"/>
          <w:shd w:val="clear" w:color="auto" w:fill="FFFFFF"/>
        </w:rPr>
        <w:t>prejšnje</w:t>
      </w:r>
      <w:r w:rsidR="00E86128">
        <w:rPr>
          <w:rFonts w:ascii="Arial" w:hAnsi="Arial" w:cs="Arial"/>
          <w:sz w:val="20"/>
          <w:szCs w:val="20"/>
          <w:shd w:val="clear" w:color="auto" w:fill="FFFFFF"/>
        </w:rPr>
        <w:t>ga</w:t>
      </w:r>
      <w:r w:rsidR="00A917A2">
        <w:rPr>
          <w:rFonts w:ascii="Arial" w:hAnsi="Arial" w:cs="Arial"/>
          <w:sz w:val="20"/>
          <w:szCs w:val="20"/>
          <w:shd w:val="clear" w:color="auto" w:fill="FFFFFF"/>
        </w:rPr>
        <w:t xml:space="preserve"> odstavk</w:t>
      </w:r>
      <w:r w:rsidR="00E86128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A917A2">
        <w:rPr>
          <w:rFonts w:ascii="Arial" w:hAnsi="Arial" w:cs="Arial"/>
          <w:sz w:val="20"/>
          <w:szCs w:val="20"/>
          <w:shd w:val="clear" w:color="auto" w:fill="FFFFFF"/>
        </w:rPr>
        <w:t xml:space="preserve"> v skladu z </w:t>
      </w:r>
      <w:r w:rsidR="003F7358">
        <w:rPr>
          <w:rFonts w:ascii="Arial" w:hAnsi="Arial" w:cs="Arial"/>
          <w:sz w:val="20"/>
          <w:szCs w:val="20"/>
          <w:shd w:val="clear" w:color="auto" w:fill="FFFFFF"/>
        </w:rPr>
        <w:t>zakon</w:t>
      </w:r>
      <w:r w:rsidR="00A917A2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3F73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137F4">
        <w:rPr>
          <w:rFonts w:ascii="Arial" w:hAnsi="Arial" w:cs="Arial"/>
          <w:sz w:val="20"/>
          <w:szCs w:val="20"/>
          <w:shd w:val="clear" w:color="auto" w:fill="FFFFFF"/>
        </w:rPr>
        <w:t xml:space="preserve">za zaposlitev osebe </w:t>
      </w:r>
      <w:r w:rsidRPr="00205487">
        <w:rPr>
          <w:rFonts w:ascii="Arial" w:hAnsi="Arial" w:cs="Arial"/>
          <w:sz w:val="20"/>
          <w:szCs w:val="20"/>
          <w:shd w:val="clear" w:color="auto" w:fill="FFFFFF"/>
        </w:rPr>
        <w:t>v naslednjih poklicih</w:t>
      </w:r>
      <w:r w:rsidRPr="00205487">
        <w:rPr>
          <w:rFonts w:ascii="Arial" w:eastAsia="Times New Roman" w:hAnsi="Arial" w:cs="Arial"/>
          <w:sz w:val="20"/>
          <w:szCs w:val="20"/>
          <w:lang w:eastAsia="sl-SI"/>
        </w:rPr>
        <w:t xml:space="preserve"> Uredb</w:t>
      </w:r>
      <w:r w:rsidR="00205487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205487">
        <w:rPr>
          <w:rFonts w:ascii="Arial" w:eastAsia="Times New Roman" w:hAnsi="Arial" w:cs="Arial"/>
          <w:sz w:val="20"/>
          <w:szCs w:val="20"/>
          <w:lang w:eastAsia="sl-SI"/>
        </w:rPr>
        <w:t xml:space="preserve"> o Standardni klasifikaciji poklicev 2008 (Uradni list RS, št. 50/10)</w:t>
      </w:r>
      <w:r w:rsidR="00044173">
        <w:rPr>
          <w:rFonts w:ascii="Arial" w:eastAsia="Times New Roman" w:hAnsi="Arial" w:cs="Arial"/>
          <w:sz w:val="20"/>
          <w:szCs w:val="20"/>
          <w:lang w:eastAsia="sl-SI"/>
        </w:rPr>
        <w:t>, pri tem so poklici navedeni v moški obliki.</w:t>
      </w:r>
    </w:p>
    <w:p w14:paraId="592CF57E" w14:textId="5D733807" w:rsidR="00593D2F" w:rsidRPr="00205487" w:rsidRDefault="00593D2F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5487">
        <w:rPr>
          <w:rFonts w:ascii="Arial" w:eastAsia="Times New Roman" w:hAnsi="Arial" w:cs="Arial"/>
          <w:sz w:val="20"/>
          <w:szCs w:val="20"/>
          <w:lang w:eastAsia="sl-SI"/>
        </w:rPr>
        <w:t>Varilci (koda 7212);</w:t>
      </w:r>
    </w:p>
    <w:p w14:paraId="2CD2D99C" w14:textId="7D5946A7" w:rsidR="00593D2F" w:rsidRPr="00205487" w:rsidRDefault="00593D2F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5487">
        <w:rPr>
          <w:rFonts w:ascii="Arial" w:eastAsia="Times New Roman" w:hAnsi="Arial" w:cs="Arial"/>
          <w:sz w:val="20"/>
          <w:szCs w:val="20"/>
          <w:lang w:eastAsia="sl-SI"/>
        </w:rPr>
        <w:t>Voznik težkih tovornjakov in vlačilcev (koda 8332);</w:t>
      </w:r>
    </w:p>
    <w:p w14:paraId="2FF312A9" w14:textId="4D4ADBE9" w:rsidR="00593D2F" w:rsidRPr="00205487" w:rsidRDefault="00593D2F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5487">
        <w:rPr>
          <w:rFonts w:ascii="Arial" w:eastAsia="Times New Roman" w:hAnsi="Arial" w:cs="Arial"/>
          <w:sz w:val="20"/>
          <w:szCs w:val="20"/>
          <w:lang w:eastAsia="sl-SI"/>
        </w:rPr>
        <w:t>Orodjarji (koda 7222);</w:t>
      </w:r>
    </w:p>
    <w:p w14:paraId="1B1FA0D5" w14:textId="4B29168C" w:rsidR="00593D2F" w:rsidRPr="00205487" w:rsidRDefault="00593D2F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5487">
        <w:rPr>
          <w:rFonts w:ascii="Arial" w:eastAsia="Times New Roman" w:hAnsi="Arial" w:cs="Arial"/>
          <w:sz w:val="20"/>
          <w:szCs w:val="20"/>
          <w:lang w:eastAsia="sl-SI"/>
        </w:rPr>
        <w:t>Elektroinštalaterji (koda 7411);</w:t>
      </w:r>
    </w:p>
    <w:p w14:paraId="2769D124" w14:textId="01455371" w:rsidR="00593D2F" w:rsidRDefault="00593D2F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5487">
        <w:rPr>
          <w:rFonts w:ascii="Arial" w:eastAsia="Times New Roman" w:hAnsi="Arial" w:cs="Arial"/>
          <w:sz w:val="20"/>
          <w:szCs w:val="20"/>
          <w:lang w:eastAsia="sl-SI"/>
        </w:rPr>
        <w:t>Tesarji (koda 7115);</w:t>
      </w:r>
    </w:p>
    <w:p w14:paraId="5B9EBBAA" w14:textId="776B79A6" w:rsidR="00D1755C" w:rsidRPr="00205487" w:rsidRDefault="00D1755C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Krovci (koda (7121)</w:t>
      </w:r>
    </w:p>
    <w:p w14:paraId="218909AD" w14:textId="652C721B" w:rsidR="00593D2F" w:rsidRPr="00205487" w:rsidRDefault="00593D2F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5487">
        <w:rPr>
          <w:rFonts w:ascii="Arial" w:eastAsia="Times New Roman" w:hAnsi="Arial" w:cs="Arial"/>
          <w:sz w:val="20"/>
          <w:szCs w:val="20"/>
          <w:lang w:eastAsia="sl-SI"/>
        </w:rPr>
        <w:t>Kuharji (koda 5120);</w:t>
      </w:r>
    </w:p>
    <w:p w14:paraId="21450326" w14:textId="09B34CAD" w:rsidR="00593D2F" w:rsidRDefault="00593D2F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5487">
        <w:rPr>
          <w:rFonts w:ascii="Arial" w:eastAsia="Times New Roman" w:hAnsi="Arial" w:cs="Arial"/>
          <w:sz w:val="20"/>
          <w:szCs w:val="20"/>
          <w:lang w:eastAsia="sl-SI"/>
        </w:rPr>
        <w:t>Elektromehaniki (koda 7412);</w:t>
      </w:r>
    </w:p>
    <w:p w14:paraId="3E9131C2" w14:textId="4A99C78D" w:rsidR="001B5F3A" w:rsidRPr="00205487" w:rsidRDefault="001B5F3A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Elektroinštalaterji (koda 7411);</w:t>
      </w:r>
    </w:p>
    <w:p w14:paraId="6F967F5A" w14:textId="04B3DD1B" w:rsidR="00593D2F" w:rsidRDefault="00593D2F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05487">
        <w:rPr>
          <w:rFonts w:ascii="Arial" w:eastAsia="Times New Roman" w:hAnsi="Arial" w:cs="Arial"/>
          <w:sz w:val="20"/>
          <w:szCs w:val="20"/>
          <w:lang w:eastAsia="sl-SI"/>
        </w:rPr>
        <w:t>Zidarji (koda 7112)</w:t>
      </w:r>
      <w:r w:rsidR="00106665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14:paraId="0335FE53" w14:textId="2D64A8FA" w:rsidR="001B5F3A" w:rsidRDefault="001B5F3A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Betonerji (koda 7114)</w:t>
      </w:r>
    </w:p>
    <w:p w14:paraId="0165067A" w14:textId="1C114CD1" w:rsidR="00106665" w:rsidRPr="00205487" w:rsidRDefault="00106665" w:rsidP="0020548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Delavci za preprosta dela pri visokih gradnjah (koda 9313);</w:t>
      </w:r>
    </w:p>
    <w:p w14:paraId="33233CDC" w14:textId="70DB8BAA" w:rsidR="0037640C" w:rsidRPr="00205487" w:rsidRDefault="0037640C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bookmarkStart w:id="0" w:name="_Hlk89340629"/>
      <w:r w:rsidRPr="00205487">
        <w:rPr>
          <w:rFonts w:cs="Arial"/>
          <w:b w:val="0"/>
          <w:sz w:val="20"/>
          <w:szCs w:val="20"/>
          <w:lang w:val="sl-SI"/>
        </w:rPr>
        <w:t xml:space="preserve">Monterji in serviserji vodovodnih, plinskih inštalacij in naprav </w:t>
      </w:r>
      <w:bookmarkEnd w:id="0"/>
      <w:r w:rsidRPr="00205487">
        <w:rPr>
          <w:rFonts w:cs="Arial"/>
          <w:b w:val="0"/>
          <w:sz w:val="20"/>
          <w:szCs w:val="20"/>
          <w:lang w:val="sl-SI"/>
        </w:rPr>
        <w:t>(koda 7126);</w:t>
      </w:r>
    </w:p>
    <w:p w14:paraId="69E28D6D" w14:textId="26C11E5A" w:rsidR="0037640C" w:rsidRPr="00205487" w:rsidRDefault="0037640C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 w:rsidRPr="00205487">
        <w:rPr>
          <w:rFonts w:cs="Arial"/>
          <w:b w:val="0"/>
          <w:sz w:val="20"/>
          <w:szCs w:val="20"/>
          <w:lang w:val="sl-SI"/>
        </w:rPr>
        <w:t>Livarji (koda 7211);</w:t>
      </w:r>
    </w:p>
    <w:p w14:paraId="33586FB5" w14:textId="4FF6696C" w:rsidR="0037640C" w:rsidRPr="00205487" w:rsidRDefault="0037640C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 w:rsidRPr="00205487">
        <w:rPr>
          <w:rFonts w:cs="Arial"/>
          <w:b w:val="0"/>
          <w:sz w:val="20"/>
          <w:szCs w:val="20"/>
          <w:lang w:val="sl-SI"/>
        </w:rPr>
        <w:t>Strugarji (koda 7223);</w:t>
      </w:r>
    </w:p>
    <w:p w14:paraId="62C235D0" w14:textId="2BFFFDA9" w:rsidR="0037640C" w:rsidRPr="00205487" w:rsidRDefault="0037640C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 w:rsidRPr="00205487">
        <w:rPr>
          <w:rFonts w:cs="Arial"/>
          <w:b w:val="0"/>
          <w:sz w:val="20"/>
          <w:szCs w:val="20"/>
          <w:lang w:val="sl-SI"/>
        </w:rPr>
        <w:t>Mesarji (koda 7511);</w:t>
      </w:r>
    </w:p>
    <w:p w14:paraId="5F1FA628" w14:textId="29B2ECBE" w:rsidR="00706FB4" w:rsidRPr="00706FB4" w:rsidRDefault="0037640C" w:rsidP="00706FB4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 w:rsidRPr="00205487">
        <w:rPr>
          <w:rFonts w:cs="Arial"/>
          <w:b w:val="0"/>
          <w:sz w:val="20"/>
          <w:szCs w:val="20"/>
          <w:lang w:val="sl-SI"/>
        </w:rPr>
        <w:t>Bolničarji negovalci v zavodih (koda 5321);</w:t>
      </w:r>
    </w:p>
    <w:p w14:paraId="41C963B9" w14:textId="55E3406E" w:rsidR="00205487" w:rsidRPr="00205487" w:rsidRDefault="0037640C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bookmarkStart w:id="1" w:name="_Hlk90889111"/>
      <w:r w:rsidRPr="00205487">
        <w:rPr>
          <w:rFonts w:cs="Arial"/>
          <w:b w:val="0"/>
          <w:sz w:val="20"/>
          <w:szCs w:val="20"/>
        </w:rPr>
        <w:t xml:space="preserve">Zdravniki specialisti splošne medicine </w:t>
      </w:r>
      <w:r w:rsidRPr="00205487">
        <w:rPr>
          <w:rFonts w:cs="Arial"/>
          <w:b w:val="0"/>
          <w:sz w:val="20"/>
          <w:szCs w:val="20"/>
          <w:lang w:val="sl-SI"/>
        </w:rPr>
        <w:t xml:space="preserve">(koda </w:t>
      </w:r>
      <w:r w:rsidR="00205487" w:rsidRPr="00205487">
        <w:rPr>
          <w:rFonts w:cs="Arial"/>
          <w:b w:val="0"/>
          <w:sz w:val="20"/>
          <w:szCs w:val="20"/>
          <w:lang w:val="sl-SI"/>
        </w:rPr>
        <w:t>2211)</w:t>
      </w:r>
      <w:r w:rsidR="00DA7ABC">
        <w:rPr>
          <w:rFonts w:cs="Arial"/>
          <w:b w:val="0"/>
          <w:sz w:val="20"/>
          <w:szCs w:val="20"/>
          <w:lang w:val="sl-SI"/>
        </w:rPr>
        <w:t>;</w:t>
      </w:r>
    </w:p>
    <w:p w14:paraId="20B0440C" w14:textId="4B142ACC" w:rsidR="00205487" w:rsidRDefault="0037640C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</w:rPr>
      </w:pPr>
      <w:r w:rsidRPr="00205487">
        <w:rPr>
          <w:rFonts w:cs="Arial"/>
          <w:b w:val="0"/>
          <w:sz w:val="20"/>
          <w:szCs w:val="20"/>
        </w:rPr>
        <w:t xml:space="preserve">Zdravniki specialisti  (razen splošne medicine) </w:t>
      </w:r>
      <w:r w:rsidR="00205487" w:rsidRPr="00205487">
        <w:rPr>
          <w:rFonts w:cs="Arial"/>
          <w:b w:val="0"/>
          <w:sz w:val="20"/>
          <w:szCs w:val="20"/>
          <w:lang w:val="sl-SI"/>
        </w:rPr>
        <w:t>(koda 221</w:t>
      </w:r>
      <w:r w:rsidR="00D97170">
        <w:rPr>
          <w:rFonts w:cs="Arial"/>
          <w:b w:val="0"/>
          <w:sz w:val="20"/>
          <w:szCs w:val="20"/>
          <w:lang w:val="sl-SI"/>
        </w:rPr>
        <w:t>2</w:t>
      </w:r>
      <w:r w:rsidR="00205487" w:rsidRPr="00205487">
        <w:rPr>
          <w:rFonts w:cs="Arial"/>
          <w:b w:val="0"/>
          <w:sz w:val="20"/>
          <w:szCs w:val="20"/>
          <w:lang w:val="sl-SI"/>
        </w:rPr>
        <w:t>)</w:t>
      </w:r>
      <w:r w:rsidR="00DA7ABC">
        <w:rPr>
          <w:rFonts w:cs="Arial"/>
          <w:b w:val="0"/>
          <w:sz w:val="20"/>
          <w:szCs w:val="20"/>
          <w:lang w:val="sl-SI"/>
        </w:rPr>
        <w:t>;</w:t>
      </w:r>
      <w:r w:rsidRPr="00205487">
        <w:rPr>
          <w:rFonts w:cs="Arial"/>
          <w:b w:val="0"/>
          <w:sz w:val="20"/>
          <w:szCs w:val="20"/>
        </w:rPr>
        <w:t xml:space="preserve"> </w:t>
      </w:r>
    </w:p>
    <w:p w14:paraId="43DE8782" w14:textId="1F189F80" w:rsidR="00205487" w:rsidRPr="00205487" w:rsidRDefault="0037640C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</w:rPr>
      </w:pPr>
      <w:r w:rsidRPr="00205487">
        <w:rPr>
          <w:rFonts w:cs="Arial"/>
          <w:b w:val="0"/>
          <w:sz w:val="20"/>
          <w:szCs w:val="20"/>
        </w:rPr>
        <w:t xml:space="preserve">Strokovnjaki za zdravstveno nego </w:t>
      </w:r>
      <w:r w:rsidR="00205487" w:rsidRPr="00205487">
        <w:rPr>
          <w:rFonts w:cs="Arial"/>
          <w:b w:val="0"/>
          <w:sz w:val="20"/>
          <w:szCs w:val="20"/>
          <w:lang w:val="sl-SI"/>
        </w:rPr>
        <w:t xml:space="preserve">(koda </w:t>
      </w:r>
      <w:r w:rsidRPr="00205487">
        <w:rPr>
          <w:rFonts w:cs="Arial"/>
          <w:b w:val="0"/>
          <w:sz w:val="20"/>
          <w:szCs w:val="20"/>
        </w:rPr>
        <w:t>2221</w:t>
      </w:r>
      <w:r w:rsidR="00205487" w:rsidRPr="00205487">
        <w:rPr>
          <w:rFonts w:cs="Arial"/>
          <w:b w:val="0"/>
          <w:sz w:val="20"/>
          <w:szCs w:val="20"/>
          <w:lang w:val="sl-SI"/>
        </w:rPr>
        <w:t>)</w:t>
      </w:r>
      <w:r w:rsidR="00DA7ABC">
        <w:rPr>
          <w:rFonts w:cs="Arial"/>
          <w:b w:val="0"/>
          <w:sz w:val="20"/>
          <w:szCs w:val="20"/>
          <w:lang w:val="sl-SI"/>
        </w:rPr>
        <w:t>;</w:t>
      </w:r>
      <w:r w:rsidRPr="00205487">
        <w:rPr>
          <w:rFonts w:cs="Arial"/>
          <w:b w:val="0"/>
          <w:sz w:val="20"/>
          <w:szCs w:val="20"/>
        </w:rPr>
        <w:t xml:space="preserve"> </w:t>
      </w:r>
    </w:p>
    <w:p w14:paraId="6C54775A" w14:textId="0AB09CD5" w:rsidR="00106665" w:rsidRPr="00106665" w:rsidRDefault="00706FB4" w:rsidP="00106665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Strokovni sodelavci za zdravstveno nego (koda 3221)</w:t>
      </w:r>
    </w:p>
    <w:p w14:paraId="2F02CACA" w14:textId="5E9967F2" w:rsidR="00DA7ABC" w:rsidRDefault="00DA7ABC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Natakarji (koda 5131)</w:t>
      </w:r>
      <w:bookmarkEnd w:id="1"/>
      <w:r w:rsidR="00706FB4">
        <w:rPr>
          <w:rFonts w:cs="Arial"/>
          <w:b w:val="0"/>
          <w:sz w:val="20"/>
          <w:szCs w:val="20"/>
          <w:lang w:val="sl-SI"/>
        </w:rPr>
        <w:t>;</w:t>
      </w:r>
    </w:p>
    <w:p w14:paraId="0CCA3FFE" w14:textId="46284850" w:rsidR="00706FB4" w:rsidRDefault="00706FB4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Inženirji gradbeništva (koda 2142);</w:t>
      </w:r>
    </w:p>
    <w:p w14:paraId="126B0EF0" w14:textId="4798C4AD" w:rsidR="00706FB4" w:rsidRDefault="00706FB4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Inženirji strojništva (koda 2144);</w:t>
      </w:r>
    </w:p>
    <w:p w14:paraId="4ABDEDF3" w14:textId="52EB4D63" w:rsidR="00706FB4" w:rsidRDefault="00706FB4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proofErr w:type="spellStart"/>
      <w:r>
        <w:rPr>
          <w:rFonts w:cs="Arial"/>
          <w:b w:val="0"/>
          <w:sz w:val="20"/>
          <w:szCs w:val="20"/>
          <w:lang w:val="sl-SI"/>
        </w:rPr>
        <w:t>Avdiologi</w:t>
      </w:r>
      <w:proofErr w:type="spellEnd"/>
      <w:r>
        <w:rPr>
          <w:rFonts w:cs="Arial"/>
          <w:b w:val="0"/>
          <w:sz w:val="20"/>
          <w:szCs w:val="20"/>
          <w:lang w:val="sl-SI"/>
        </w:rPr>
        <w:t xml:space="preserve"> in govorni terapevti (koda 2266);</w:t>
      </w:r>
    </w:p>
    <w:p w14:paraId="2804A85B" w14:textId="4BF6E9F5" w:rsidR="00706FB4" w:rsidRDefault="00706FB4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Visokošolski učitelji in sodelavci na visokošolskih zavodih (koda 2311);</w:t>
      </w:r>
    </w:p>
    <w:p w14:paraId="5A7A2DF9" w14:textId="1B8D5361" w:rsidR="00706FB4" w:rsidRDefault="00706FB4" w:rsidP="00205487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sz w:val="20"/>
          <w:szCs w:val="20"/>
          <w:lang w:val="sl-SI"/>
        </w:rPr>
      </w:pPr>
      <w:r>
        <w:rPr>
          <w:rFonts w:cs="Arial"/>
          <w:b w:val="0"/>
          <w:sz w:val="20"/>
          <w:szCs w:val="20"/>
          <w:lang w:val="sl-SI"/>
        </w:rPr>
        <w:t>Strokovnjaki za vzgojo in izobraževanje oseb s posebnimi potrebami (koda 2352);</w:t>
      </w:r>
    </w:p>
    <w:p w14:paraId="07184C1E" w14:textId="7E272332" w:rsidR="00106665" w:rsidRPr="001B5F3A" w:rsidRDefault="001B5F3A" w:rsidP="00DE5413">
      <w:pPr>
        <w:pStyle w:val="len"/>
        <w:numPr>
          <w:ilvl w:val="0"/>
          <w:numId w:val="2"/>
        </w:numPr>
        <w:spacing w:before="0" w:line="260" w:lineRule="exact"/>
        <w:jc w:val="left"/>
        <w:rPr>
          <w:rFonts w:cs="Arial"/>
          <w:b w:val="0"/>
          <w:bCs/>
          <w:sz w:val="20"/>
          <w:szCs w:val="20"/>
          <w:lang w:val="sl-SI"/>
        </w:rPr>
      </w:pPr>
      <w:r>
        <w:rPr>
          <w:rFonts w:cs="Arial"/>
          <w:b w:val="0"/>
          <w:bCs/>
          <w:color w:val="000000"/>
          <w:sz w:val="20"/>
          <w:szCs w:val="20"/>
          <w:lang w:val="sl-SI" w:eastAsia="sl-SI"/>
        </w:rPr>
        <w:t>Razvijalci in analitiki programske opreme in aplikacij (koda 2519)</w:t>
      </w:r>
    </w:p>
    <w:p w14:paraId="250EC9BC" w14:textId="0806692D" w:rsidR="001B5F3A" w:rsidRPr="00DE5413" w:rsidRDefault="00C137F4" w:rsidP="00562F98">
      <w:pPr>
        <w:pStyle w:val="len"/>
        <w:spacing w:before="0" w:line="260" w:lineRule="exact"/>
        <w:ind w:left="720"/>
        <w:jc w:val="left"/>
        <w:rPr>
          <w:rFonts w:cs="Arial"/>
          <w:b w:val="0"/>
          <w:bCs/>
          <w:sz w:val="20"/>
          <w:szCs w:val="20"/>
          <w:lang w:val="sl-SI"/>
        </w:rPr>
      </w:pPr>
      <w:r>
        <w:rPr>
          <w:rFonts w:cs="Arial"/>
          <w:b w:val="0"/>
          <w:bCs/>
          <w:color w:val="000000"/>
          <w:sz w:val="20"/>
          <w:szCs w:val="20"/>
          <w:lang w:val="sl-SI" w:eastAsia="sl-SI"/>
        </w:rPr>
        <w:t>.</w:t>
      </w:r>
    </w:p>
    <w:p w14:paraId="7DCDDF71" w14:textId="4AEEB4D2" w:rsidR="00593D2F" w:rsidRDefault="00593D2F" w:rsidP="00593D2F">
      <w:pPr>
        <w:pStyle w:val="len"/>
        <w:spacing w:before="0" w:line="260" w:lineRule="exact"/>
        <w:jc w:val="both"/>
        <w:rPr>
          <w:sz w:val="20"/>
          <w:szCs w:val="20"/>
          <w:lang w:val="sl-SI"/>
        </w:rPr>
      </w:pPr>
    </w:p>
    <w:p w14:paraId="429BAF9C" w14:textId="69ACCCE9" w:rsidR="00643BCA" w:rsidRDefault="00643BCA" w:rsidP="00593D2F">
      <w:pPr>
        <w:pStyle w:val="len"/>
        <w:spacing w:before="0" w:line="260" w:lineRule="exact"/>
        <w:jc w:val="both"/>
        <w:rPr>
          <w:sz w:val="20"/>
          <w:szCs w:val="20"/>
          <w:lang w:val="sl-SI"/>
        </w:rPr>
      </w:pPr>
    </w:p>
    <w:p w14:paraId="253DED4C" w14:textId="77777777" w:rsidR="00643BCA" w:rsidRPr="00593D2F" w:rsidRDefault="00643BCA" w:rsidP="00593D2F">
      <w:pPr>
        <w:pStyle w:val="len"/>
        <w:spacing w:before="0" w:line="260" w:lineRule="exact"/>
        <w:jc w:val="both"/>
        <w:rPr>
          <w:sz w:val="20"/>
          <w:szCs w:val="20"/>
          <w:lang w:val="sl-SI"/>
        </w:rPr>
      </w:pPr>
    </w:p>
    <w:p w14:paraId="50177CD7" w14:textId="77777777" w:rsidR="004A01CB" w:rsidRPr="00381DCB" w:rsidRDefault="004A01CB" w:rsidP="004A01CB">
      <w:pPr>
        <w:pStyle w:val="len"/>
        <w:numPr>
          <w:ilvl w:val="0"/>
          <w:numId w:val="1"/>
        </w:numPr>
        <w:spacing w:before="0" w:line="260" w:lineRule="exact"/>
        <w:rPr>
          <w:sz w:val="20"/>
          <w:szCs w:val="20"/>
        </w:rPr>
      </w:pPr>
      <w:r w:rsidRPr="00381DCB">
        <w:rPr>
          <w:sz w:val="20"/>
          <w:szCs w:val="20"/>
        </w:rPr>
        <w:lastRenderedPageBreak/>
        <w:t>člen</w:t>
      </w:r>
    </w:p>
    <w:p w14:paraId="301D27C3" w14:textId="77777777" w:rsidR="004A01CB" w:rsidRPr="00381DCB" w:rsidRDefault="004A01CB" w:rsidP="004A01CB">
      <w:pPr>
        <w:pStyle w:val="len"/>
        <w:spacing w:before="0" w:line="260" w:lineRule="exact"/>
        <w:ind w:left="720"/>
        <w:jc w:val="both"/>
        <w:rPr>
          <w:sz w:val="20"/>
          <w:szCs w:val="20"/>
        </w:rPr>
      </w:pPr>
    </w:p>
    <w:p w14:paraId="698B2DA4" w14:textId="3D25969D" w:rsidR="004A01CB" w:rsidRPr="001968BD" w:rsidRDefault="004A01CB" w:rsidP="004A01CB">
      <w:pPr>
        <w:pStyle w:val="Odstavek"/>
        <w:spacing w:before="0" w:line="260" w:lineRule="exact"/>
        <w:ind w:firstLine="0"/>
        <w:rPr>
          <w:sz w:val="20"/>
          <w:szCs w:val="20"/>
        </w:rPr>
      </w:pPr>
      <w:r w:rsidRPr="001968BD">
        <w:rPr>
          <w:sz w:val="20"/>
          <w:szCs w:val="20"/>
        </w:rPr>
        <w:t>Ta</w:t>
      </w:r>
      <w:r w:rsidR="00205487">
        <w:rPr>
          <w:sz w:val="20"/>
          <w:szCs w:val="20"/>
          <w:lang w:val="sl-SI"/>
        </w:rPr>
        <w:t xml:space="preserve"> Pravilnik začne veljati </w:t>
      </w:r>
      <w:r w:rsidR="003F7358">
        <w:rPr>
          <w:sz w:val="20"/>
          <w:szCs w:val="20"/>
          <w:lang w:val="sl-SI"/>
        </w:rPr>
        <w:t xml:space="preserve">naslednji dan po objavi v Uradnem listu RS, uporablja pa se za zaposlitve </w:t>
      </w:r>
      <w:r w:rsidR="00C137F4">
        <w:rPr>
          <w:sz w:val="20"/>
          <w:szCs w:val="20"/>
          <w:lang w:val="sl-SI"/>
        </w:rPr>
        <w:t xml:space="preserve">oseb </w:t>
      </w:r>
      <w:r w:rsidR="003F7358">
        <w:rPr>
          <w:sz w:val="20"/>
          <w:szCs w:val="20"/>
          <w:lang w:val="sl-SI"/>
        </w:rPr>
        <w:t>v poklic</w:t>
      </w:r>
      <w:r w:rsidR="00C137F4">
        <w:rPr>
          <w:sz w:val="20"/>
          <w:szCs w:val="20"/>
          <w:lang w:val="sl-SI"/>
        </w:rPr>
        <w:t xml:space="preserve">ih </w:t>
      </w:r>
      <w:r w:rsidR="000515C8">
        <w:rPr>
          <w:sz w:val="20"/>
          <w:szCs w:val="20"/>
          <w:lang w:val="sl-SI"/>
        </w:rPr>
        <w:t>v obdobjih, ki se začnejo od vključno 1.</w:t>
      </w:r>
      <w:r w:rsidR="00E31CB0">
        <w:rPr>
          <w:sz w:val="20"/>
          <w:szCs w:val="20"/>
          <w:lang w:val="sl-SI"/>
        </w:rPr>
        <w:t xml:space="preserve"> </w:t>
      </w:r>
      <w:r w:rsidR="000515C8">
        <w:rPr>
          <w:sz w:val="20"/>
          <w:szCs w:val="20"/>
          <w:lang w:val="sl-SI"/>
        </w:rPr>
        <w:t>1.</w:t>
      </w:r>
      <w:r w:rsidR="00E31CB0">
        <w:rPr>
          <w:sz w:val="20"/>
          <w:szCs w:val="20"/>
          <w:lang w:val="sl-SI"/>
        </w:rPr>
        <w:t xml:space="preserve"> </w:t>
      </w:r>
      <w:r w:rsidR="000515C8">
        <w:rPr>
          <w:sz w:val="20"/>
          <w:szCs w:val="20"/>
          <w:lang w:val="sl-SI"/>
        </w:rPr>
        <w:t>2022</w:t>
      </w:r>
      <w:r w:rsidR="003F7358">
        <w:rPr>
          <w:sz w:val="20"/>
          <w:szCs w:val="20"/>
          <w:lang w:val="sl-SI"/>
        </w:rPr>
        <w:t xml:space="preserve">. </w:t>
      </w:r>
    </w:p>
    <w:p w14:paraId="1B62E990" w14:textId="77777777" w:rsidR="004A01CB" w:rsidRPr="001968BD" w:rsidRDefault="004A01CB" w:rsidP="004A01CB">
      <w:pPr>
        <w:pStyle w:val="Odstavek"/>
        <w:spacing w:before="0" w:line="260" w:lineRule="exact"/>
        <w:rPr>
          <w:sz w:val="20"/>
          <w:szCs w:val="20"/>
        </w:rPr>
      </w:pPr>
    </w:p>
    <w:p w14:paraId="231EA2CA" w14:textId="77777777" w:rsidR="004A01CB" w:rsidRPr="001968BD" w:rsidRDefault="004A01CB" w:rsidP="004A01CB">
      <w:pPr>
        <w:pStyle w:val="Odstavek"/>
        <w:spacing w:before="0" w:line="260" w:lineRule="exact"/>
        <w:rPr>
          <w:sz w:val="20"/>
          <w:szCs w:val="20"/>
        </w:rPr>
      </w:pPr>
    </w:p>
    <w:p w14:paraId="6957E91C" w14:textId="37B77611" w:rsidR="004A01CB" w:rsidRPr="00643BCA" w:rsidRDefault="004A01CB" w:rsidP="004A01CB">
      <w:pPr>
        <w:pStyle w:val="tevilkanakoncupredpisa"/>
        <w:spacing w:before="0" w:line="260" w:lineRule="exact"/>
        <w:rPr>
          <w:sz w:val="20"/>
          <w:szCs w:val="20"/>
          <w:lang w:val="sl-SI"/>
        </w:rPr>
      </w:pPr>
      <w:r w:rsidRPr="001968BD">
        <w:rPr>
          <w:sz w:val="20"/>
          <w:szCs w:val="20"/>
        </w:rPr>
        <w:t xml:space="preserve">Št. </w:t>
      </w:r>
      <w:r w:rsidR="00643BCA">
        <w:rPr>
          <w:sz w:val="20"/>
          <w:szCs w:val="20"/>
          <w:lang w:val="sl-SI"/>
        </w:rPr>
        <w:t>0072-2/2022</w:t>
      </w:r>
    </w:p>
    <w:p w14:paraId="6C96CD2E" w14:textId="0534DD8E" w:rsidR="004A01CB" w:rsidRPr="00B570FF" w:rsidRDefault="004A01CB" w:rsidP="004A01CB">
      <w:pPr>
        <w:pStyle w:val="Datumsprejetja"/>
        <w:spacing w:line="260" w:lineRule="exact"/>
        <w:rPr>
          <w:sz w:val="20"/>
          <w:szCs w:val="20"/>
          <w:lang w:val="sl-SI"/>
        </w:rPr>
      </w:pPr>
      <w:r w:rsidRPr="001968BD">
        <w:rPr>
          <w:sz w:val="20"/>
          <w:szCs w:val="20"/>
        </w:rPr>
        <w:t>Ljubljana, dne</w:t>
      </w:r>
      <w:r w:rsidR="00E92F04">
        <w:rPr>
          <w:sz w:val="20"/>
          <w:szCs w:val="20"/>
          <w:lang w:val="sl-SI"/>
        </w:rPr>
        <w:t xml:space="preserve"> </w:t>
      </w:r>
      <w:r w:rsidR="00643BCA">
        <w:rPr>
          <w:sz w:val="20"/>
          <w:szCs w:val="20"/>
          <w:lang w:val="sl-SI"/>
        </w:rPr>
        <w:t>13. 1.</w:t>
      </w:r>
      <w:r w:rsidRPr="00E92F04">
        <w:rPr>
          <w:sz w:val="20"/>
          <w:szCs w:val="20"/>
        </w:rPr>
        <w:t xml:space="preserve">  202</w:t>
      </w:r>
      <w:r w:rsidR="00440570">
        <w:rPr>
          <w:sz w:val="20"/>
          <w:szCs w:val="20"/>
          <w:lang w:val="sl-SI"/>
        </w:rPr>
        <w:t>2</w:t>
      </w:r>
    </w:p>
    <w:p w14:paraId="704A6122" w14:textId="28E6FBCA" w:rsidR="004A01CB" w:rsidRPr="00643BCA" w:rsidRDefault="004A01CB" w:rsidP="004A01CB">
      <w:pPr>
        <w:pStyle w:val="EVA"/>
        <w:spacing w:line="260" w:lineRule="exact"/>
        <w:rPr>
          <w:sz w:val="20"/>
          <w:szCs w:val="20"/>
          <w:lang w:val="sl-SI"/>
        </w:rPr>
      </w:pPr>
      <w:r w:rsidRPr="00643BCA">
        <w:rPr>
          <w:sz w:val="20"/>
          <w:szCs w:val="20"/>
        </w:rPr>
        <w:t xml:space="preserve">EVA </w:t>
      </w:r>
      <w:r w:rsidRPr="00643BCA">
        <w:rPr>
          <w:rFonts w:eastAsia="Calibri" w:cs="Arial"/>
          <w:color w:val="000000"/>
          <w:sz w:val="20"/>
          <w:szCs w:val="20"/>
        </w:rPr>
        <w:t>202</w:t>
      </w:r>
      <w:r w:rsidR="00643BCA" w:rsidRPr="00643BCA">
        <w:rPr>
          <w:rFonts w:eastAsia="Calibri" w:cs="Arial"/>
          <w:color w:val="000000"/>
          <w:sz w:val="20"/>
          <w:szCs w:val="20"/>
          <w:lang w:val="sl-SI"/>
        </w:rPr>
        <w:t>2</w:t>
      </w:r>
      <w:r w:rsidRPr="00643BCA">
        <w:rPr>
          <w:rFonts w:eastAsia="Calibri" w:cs="Arial"/>
          <w:color w:val="000000"/>
          <w:sz w:val="20"/>
          <w:szCs w:val="20"/>
        </w:rPr>
        <w:t>-2611-</w:t>
      </w:r>
      <w:r w:rsidR="00643BCA">
        <w:rPr>
          <w:rFonts w:eastAsia="Calibri" w:cs="Arial"/>
          <w:color w:val="000000"/>
          <w:sz w:val="20"/>
          <w:szCs w:val="20"/>
          <w:lang w:val="sl-SI"/>
        </w:rPr>
        <w:t>0009</w:t>
      </w:r>
    </w:p>
    <w:p w14:paraId="707D4644" w14:textId="77777777" w:rsidR="004A01CB" w:rsidRDefault="004A01CB" w:rsidP="004A01CB">
      <w:pPr>
        <w:pStyle w:val="EVA"/>
        <w:spacing w:line="260" w:lineRule="exact"/>
        <w:rPr>
          <w:sz w:val="20"/>
          <w:szCs w:val="20"/>
        </w:rPr>
      </w:pPr>
    </w:p>
    <w:p w14:paraId="10FD94B8" w14:textId="77777777" w:rsidR="004A01CB" w:rsidRDefault="004A01CB" w:rsidP="004A01CB">
      <w:pPr>
        <w:pStyle w:val="EVA"/>
        <w:spacing w:line="260" w:lineRule="exact"/>
        <w:rPr>
          <w:sz w:val="20"/>
          <w:szCs w:val="20"/>
        </w:rPr>
      </w:pPr>
    </w:p>
    <w:p w14:paraId="6B3F0D9D" w14:textId="77777777" w:rsidR="004A01CB" w:rsidRDefault="004A01CB" w:rsidP="004A01CB">
      <w:pPr>
        <w:pStyle w:val="EVA"/>
        <w:spacing w:line="260" w:lineRule="exact"/>
        <w:rPr>
          <w:sz w:val="20"/>
          <w:szCs w:val="20"/>
        </w:rPr>
      </w:pPr>
    </w:p>
    <w:p w14:paraId="6CFA37C5" w14:textId="77777777" w:rsidR="004A01CB" w:rsidRDefault="004A01CB" w:rsidP="004A01CB">
      <w:pPr>
        <w:pStyle w:val="EVA"/>
        <w:spacing w:line="260" w:lineRule="exact"/>
        <w:rPr>
          <w:sz w:val="20"/>
          <w:szCs w:val="20"/>
        </w:rPr>
      </w:pPr>
    </w:p>
    <w:p w14:paraId="563A6498" w14:textId="77777777" w:rsidR="004A01CB" w:rsidRDefault="004A01CB" w:rsidP="004A01CB">
      <w:pPr>
        <w:pStyle w:val="EVA"/>
        <w:spacing w:line="260" w:lineRule="exact"/>
        <w:rPr>
          <w:sz w:val="20"/>
          <w:szCs w:val="20"/>
        </w:rPr>
      </w:pPr>
    </w:p>
    <w:p w14:paraId="193207F1" w14:textId="77777777" w:rsidR="004A01CB" w:rsidRPr="00443EF0" w:rsidRDefault="004A01CB" w:rsidP="004A01CB">
      <w:pPr>
        <w:pStyle w:val="EVA"/>
        <w:spacing w:line="260" w:lineRule="exact"/>
        <w:rPr>
          <w:sz w:val="20"/>
          <w:szCs w:val="20"/>
        </w:rPr>
      </w:pPr>
    </w:p>
    <w:p w14:paraId="2F677188" w14:textId="77777777" w:rsidR="004A01CB" w:rsidRPr="003C10DF" w:rsidRDefault="004A01CB" w:rsidP="004A01CB">
      <w:pPr>
        <w:pStyle w:val="Podpisnik"/>
        <w:spacing w:line="260" w:lineRule="exact"/>
        <w:rPr>
          <w:b/>
          <w:sz w:val="20"/>
          <w:szCs w:val="20"/>
        </w:rPr>
      </w:pPr>
      <w:r w:rsidRPr="003C10DF">
        <w:rPr>
          <w:b/>
          <w:sz w:val="20"/>
          <w:szCs w:val="20"/>
        </w:rPr>
        <w:t>Janez CIGLER KRALJ</w:t>
      </w:r>
    </w:p>
    <w:p w14:paraId="2E7B451A" w14:textId="77777777" w:rsidR="004A01CB" w:rsidRPr="003C10DF" w:rsidRDefault="004A01CB" w:rsidP="004A01CB">
      <w:pPr>
        <w:pStyle w:val="Podpisnik"/>
        <w:spacing w:line="260" w:lineRule="exact"/>
        <w:rPr>
          <w:b/>
          <w:sz w:val="20"/>
          <w:szCs w:val="20"/>
        </w:rPr>
      </w:pPr>
      <w:r w:rsidRPr="003C10DF">
        <w:rPr>
          <w:b/>
          <w:sz w:val="20"/>
          <w:szCs w:val="20"/>
        </w:rPr>
        <w:t>minister</w:t>
      </w:r>
    </w:p>
    <w:p w14:paraId="4A16AFFD" w14:textId="77777777" w:rsidR="004A01CB" w:rsidRPr="00443EF0" w:rsidRDefault="004A01CB" w:rsidP="004A01CB">
      <w:pPr>
        <w:pStyle w:val="Podpisnik"/>
        <w:spacing w:line="260" w:lineRule="exact"/>
        <w:rPr>
          <w:sz w:val="20"/>
          <w:szCs w:val="20"/>
        </w:rPr>
      </w:pPr>
      <w:r w:rsidRPr="003C10DF">
        <w:rPr>
          <w:b/>
          <w:sz w:val="20"/>
          <w:szCs w:val="20"/>
        </w:rPr>
        <w:t>za delo, družino, socialne zadeve</w:t>
      </w:r>
      <w:r>
        <w:rPr>
          <w:b/>
          <w:sz w:val="20"/>
          <w:szCs w:val="20"/>
        </w:rPr>
        <w:t xml:space="preserve"> in enake možnosti</w:t>
      </w:r>
    </w:p>
    <w:p w14:paraId="5A9D13D3" w14:textId="1C8EDB0E" w:rsidR="00C444A7" w:rsidRDefault="00643BCA">
      <w:pPr>
        <w:rPr>
          <w:lang w:val="x-none"/>
        </w:rPr>
      </w:pPr>
    </w:p>
    <w:p w14:paraId="40E79701" w14:textId="55365FD2" w:rsidR="00D172D9" w:rsidRDefault="00D172D9" w:rsidP="00987A7B">
      <w:pPr>
        <w:rPr>
          <w:lang w:val="x-none"/>
        </w:rPr>
      </w:pPr>
    </w:p>
    <w:sectPr w:rsidR="00D172D9" w:rsidSect="00B3609A">
      <w:pgSz w:w="11907" w:h="16840" w:code="9"/>
      <w:pgMar w:top="1417" w:right="1417" w:bottom="1417" w:left="1417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61C86"/>
    <w:multiLevelType w:val="hybridMultilevel"/>
    <w:tmpl w:val="584273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3DA1"/>
    <w:multiLevelType w:val="hybridMultilevel"/>
    <w:tmpl w:val="19368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03F9"/>
    <w:multiLevelType w:val="hybridMultilevel"/>
    <w:tmpl w:val="53E2555E"/>
    <w:lvl w:ilvl="0" w:tplc="12C436C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CB"/>
    <w:rsid w:val="00044173"/>
    <w:rsid w:val="000515C8"/>
    <w:rsid w:val="000F5770"/>
    <w:rsid w:val="00106665"/>
    <w:rsid w:val="00110B98"/>
    <w:rsid w:val="001632E9"/>
    <w:rsid w:val="001A5BEB"/>
    <w:rsid w:val="001B5F3A"/>
    <w:rsid w:val="001C679B"/>
    <w:rsid w:val="00205487"/>
    <w:rsid w:val="002E078B"/>
    <w:rsid w:val="00335EDE"/>
    <w:rsid w:val="0037640C"/>
    <w:rsid w:val="003C77EB"/>
    <w:rsid w:val="003F7358"/>
    <w:rsid w:val="00413621"/>
    <w:rsid w:val="00440570"/>
    <w:rsid w:val="004A01CB"/>
    <w:rsid w:val="004A30FC"/>
    <w:rsid w:val="004B004C"/>
    <w:rsid w:val="00562F98"/>
    <w:rsid w:val="00581A0E"/>
    <w:rsid w:val="00593D2F"/>
    <w:rsid w:val="00613931"/>
    <w:rsid w:val="00643BCA"/>
    <w:rsid w:val="00692FB0"/>
    <w:rsid w:val="00706FB4"/>
    <w:rsid w:val="008271CF"/>
    <w:rsid w:val="0086377A"/>
    <w:rsid w:val="008E6D38"/>
    <w:rsid w:val="008F0D4C"/>
    <w:rsid w:val="00923E6D"/>
    <w:rsid w:val="009810E7"/>
    <w:rsid w:val="00987A7B"/>
    <w:rsid w:val="00992BFE"/>
    <w:rsid w:val="00A3597E"/>
    <w:rsid w:val="00A917A2"/>
    <w:rsid w:val="00B570FF"/>
    <w:rsid w:val="00BE5964"/>
    <w:rsid w:val="00BF57EF"/>
    <w:rsid w:val="00C137F4"/>
    <w:rsid w:val="00D172D9"/>
    <w:rsid w:val="00D1755C"/>
    <w:rsid w:val="00D243EF"/>
    <w:rsid w:val="00D26671"/>
    <w:rsid w:val="00D743C1"/>
    <w:rsid w:val="00D82408"/>
    <w:rsid w:val="00D97170"/>
    <w:rsid w:val="00DA7ABC"/>
    <w:rsid w:val="00DE5413"/>
    <w:rsid w:val="00E31CB0"/>
    <w:rsid w:val="00E86128"/>
    <w:rsid w:val="00E92F04"/>
    <w:rsid w:val="00EC60CF"/>
    <w:rsid w:val="00F277F1"/>
    <w:rsid w:val="00F47541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A457"/>
  <w15:chartTrackingRefBased/>
  <w15:docId w15:val="{AE6F6FA4-B1F8-438A-A78C-A183C3C6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4A01C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A01C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VrstapredpisaZnak">
    <w:name w:val="Vrsta predpisa Znak"/>
    <w:link w:val="Vrstapredpisa"/>
    <w:rsid w:val="004A01CB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NaslovpredpisaZnak">
    <w:name w:val="Naslov_predpisa Znak"/>
    <w:link w:val="Naslovpredpisa"/>
    <w:rsid w:val="004A01CB"/>
    <w:rPr>
      <w:rFonts w:ascii="Arial" w:eastAsia="Times New Roman" w:hAnsi="Arial" w:cs="Times New Roman"/>
      <w:b/>
      <w:lang w:val="x-none" w:eastAsia="x-none"/>
    </w:rPr>
  </w:style>
  <w:style w:type="paragraph" w:customStyle="1" w:styleId="len">
    <w:name w:val="Člen"/>
    <w:basedOn w:val="Navaden"/>
    <w:link w:val="lenZnak"/>
    <w:qFormat/>
    <w:rsid w:val="004A01C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4A01CB"/>
    <w:rPr>
      <w:rFonts w:ascii="Arial" w:eastAsia="Times New Roman" w:hAnsi="Arial" w:cs="Times New Roman"/>
      <w:b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4A01C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Pravnapodlaga">
    <w:name w:val="Pravna podlaga"/>
    <w:basedOn w:val="Odstavek"/>
    <w:link w:val="PravnapodlagaZnak"/>
    <w:qFormat/>
    <w:rsid w:val="004A01CB"/>
    <w:pPr>
      <w:spacing w:before="480"/>
    </w:pPr>
  </w:style>
  <w:style w:type="character" w:customStyle="1" w:styleId="OdstavekZnak">
    <w:name w:val="Odstavek Znak"/>
    <w:link w:val="Odstavek"/>
    <w:rsid w:val="004A01CB"/>
    <w:rPr>
      <w:rFonts w:ascii="Arial" w:eastAsia="Times New Roman" w:hAnsi="Arial" w:cs="Times New Roman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4A01CB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4A01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napToGrid w:val="0"/>
      <w:color w:val="000000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4A01CB"/>
    <w:rPr>
      <w:rFonts w:ascii="Arial" w:eastAsia="Times New Roman" w:hAnsi="Arial" w:cs="Times New Roman"/>
      <w:snapToGrid w:val="0"/>
      <w:color w:val="000000"/>
      <w:lang w:val="x-none" w:eastAsia="x-none"/>
    </w:rPr>
  </w:style>
  <w:style w:type="paragraph" w:customStyle="1" w:styleId="Podpisnik">
    <w:name w:val="Podpisnik"/>
    <w:basedOn w:val="Navaden"/>
    <w:link w:val="PodpisnikZnak"/>
    <w:qFormat/>
    <w:rsid w:val="004A01CB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DatumsprejetjaZnak">
    <w:name w:val="Datum sprejetja Znak"/>
    <w:link w:val="Datumsprejetja"/>
    <w:rsid w:val="004A01CB"/>
    <w:rPr>
      <w:rFonts w:ascii="Arial" w:eastAsia="Times New Roman" w:hAnsi="Arial" w:cs="Times New Roman"/>
      <w:snapToGrid w:val="0"/>
      <w:color w:val="000000"/>
      <w:lang w:val="x-none" w:eastAsia="x-none"/>
    </w:rPr>
  </w:style>
  <w:style w:type="character" w:customStyle="1" w:styleId="PodpisnikZnak">
    <w:name w:val="Podpisnik Znak"/>
    <w:link w:val="Podpisnik"/>
    <w:rsid w:val="004A01CB"/>
    <w:rPr>
      <w:rFonts w:ascii="Arial" w:eastAsia="Times New Roman" w:hAnsi="Arial" w:cs="Times New Roman"/>
      <w:lang w:val="x-none" w:eastAsia="x-none"/>
    </w:rPr>
  </w:style>
  <w:style w:type="character" w:customStyle="1" w:styleId="PravnapodlagaZnak">
    <w:name w:val="Pravna podlaga Znak"/>
    <w:link w:val="Pravnapodlaga"/>
    <w:rsid w:val="004A01CB"/>
    <w:rPr>
      <w:rFonts w:ascii="Arial" w:eastAsia="Times New Roman" w:hAnsi="Arial" w:cs="Times New Roman"/>
      <w:lang w:val="x-none" w:eastAsia="x-none"/>
    </w:rPr>
  </w:style>
  <w:style w:type="paragraph" w:customStyle="1" w:styleId="EVA">
    <w:name w:val="EVA"/>
    <w:basedOn w:val="Navaden"/>
    <w:link w:val="EVAZnak"/>
    <w:qFormat/>
    <w:rsid w:val="004A01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EVAZnak">
    <w:name w:val="EVA Znak"/>
    <w:link w:val="EVA"/>
    <w:rsid w:val="004A01CB"/>
    <w:rPr>
      <w:rFonts w:ascii="Arial" w:eastAsia="Times New Roman" w:hAnsi="Arial" w:cs="Times New Roman"/>
      <w:lang w:val="x-none" w:eastAsia="x-none"/>
    </w:rPr>
  </w:style>
  <w:style w:type="character" w:styleId="Hiperpovezava">
    <w:name w:val="Hyperlink"/>
    <w:basedOn w:val="Privzetapisavaodstavka"/>
    <w:uiPriority w:val="99"/>
    <w:semiHidden/>
    <w:unhideWhenUsed/>
    <w:rsid w:val="001C679B"/>
    <w:rPr>
      <w:color w:val="0000FF"/>
      <w:u w:val="single"/>
    </w:rPr>
  </w:style>
  <w:style w:type="paragraph" w:styleId="Brezrazmikov">
    <w:name w:val="No Spacing"/>
    <w:uiPriority w:val="1"/>
    <w:qFormat/>
    <w:rsid w:val="001C679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05487"/>
    <w:pPr>
      <w:ind w:left="720"/>
      <w:contextualSpacing/>
    </w:pPr>
  </w:style>
  <w:style w:type="paragraph" w:customStyle="1" w:styleId="vrstapredpisa0">
    <w:name w:val="vrstapredpisa"/>
    <w:basedOn w:val="Navaden"/>
    <w:rsid w:val="00D1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0">
    <w:name w:val="naslovpredpisa"/>
    <w:basedOn w:val="Navaden"/>
    <w:rsid w:val="00D1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pb">
    <w:name w:val="npb"/>
    <w:basedOn w:val="Navaden"/>
    <w:rsid w:val="00D1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D1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D1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D1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632E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32E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32E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32E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3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0144" TargetMode="External"/><Relationship Id="rId13" Type="http://schemas.openxmlformats.org/officeDocument/2006/relationships/hyperlink" Target="http://www.uradni-list.si/1/objava.jsp?sop=2012-01-0918" TargetMode="External"/><Relationship Id="rId18" Type="http://schemas.openxmlformats.org/officeDocument/2006/relationships/hyperlink" Target="http://www.uradni-list.si/1/objava.jsp?sop=2015-01-089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3268" TargetMode="External"/><Relationship Id="rId7" Type="http://schemas.openxmlformats.org/officeDocument/2006/relationships/hyperlink" Target="http://www.uradni-list.si/1/objava.jsp?sop=2008-01-3350" TargetMode="External"/><Relationship Id="rId12" Type="http://schemas.openxmlformats.org/officeDocument/2006/relationships/hyperlink" Target="http://www.uradni-list.si/1/objava.jsp?sop=2011-01-2777" TargetMode="External"/><Relationship Id="rId17" Type="http://schemas.openxmlformats.org/officeDocument/2006/relationships/hyperlink" Target="http://www.uradni-list.si/1/objava.jsp?sop=2014-01-207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2959" TargetMode="External"/><Relationship Id="rId20" Type="http://schemas.openxmlformats.org/officeDocument/2006/relationships/hyperlink" Target="http://www.uradni-list.si/1/objava.jsp?sop=2016-01-29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2343" TargetMode="External"/><Relationship Id="rId11" Type="http://schemas.openxmlformats.org/officeDocument/2006/relationships/hyperlink" Target="http://www.uradni-list.si/1/objava.jsp?sop=2010-01-2187" TargetMode="External"/><Relationship Id="rId24" Type="http://schemas.openxmlformats.org/officeDocument/2006/relationships/hyperlink" Target="http://www.uradni-list.si/1/objava.jsp?sop=2021-01-3354" TargetMode="External"/><Relationship Id="rId5" Type="http://schemas.openxmlformats.org/officeDocument/2006/relationships/hyperlink" Target="http://www.uradni-list.si/1/objava.jsp?sop=2006-01-5014" TargetMode="External"/><Relationship Id="rId15" Type="http://schemas.openxmlformats.org/officeDocument/2006/relationships/hyperlink" Target="http://www.uradni-list.si/1/objava.jsp?sop=2012-01-3645" TargetMode="External"/><Relationship Id="rId23" Type="http://schemas.openxmlformats.org/officeDocument/2006/relationships/hyperlink" Target="http://www.uradni-list.si/1/objava.jsp?sop=2019-01-2927" TargetMode="External"/><Relationship Id="rId10" Type="http://schemas.openxmlformats.org/officeDocument/2006/relationships/hyperlink" Target="http://www.uradni-list.si/1/objava.jsp?sop=2009-01-4984" TargetMode="External"/><Relationship Id="rId19" Type="http://schemas.openxmlformats.org/officeDocument/2006/relationships/hyperlink" Target="http://www.uradni-list.si/1/objava.jsp?sop=2015-01-3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177" TargetMode="External"/><Relationship Id="rId14" Type="http://schemas.openxmlformats.org/officeDocument/2006/relationships/hyperlink" Target="http://www.uradni-list.si/1/objava.jsp?sop=2012-01-1283" TargetMode="External"/><Relationship Id="rId22" Type="http://schemas.openxmlformats.org/officeDocument/2006/relationships/hyperlink" Target="http://www.uradni-list.si/1/objava.jsp?sop=2018-01-37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Radivoj Radak</dc:creator>
  <cp:keywords/>
  <dc:description/>
  <cp:lastModifiedBy>Nataša Vidmar</cp:lastModifiedBy>
  <cp:revision>2</cp:revision>
  <dcterms:created xsi:type="dcterms:W3CDTF">2022-01-13T08:37:00Z</dcterms:created>
  <dcterms:modified xsi:type="dcterms:W3CDTF">2022-01-13T08:37:00Z</dcterms:modified>
</cp:coreProperties>
</file>