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5FA24" w14:textId="77777777" w:rsidR="00C03D05" w:rsidRDefault="00C03D05" w:rsidP="00C03D05">
      <w:pPr>
        <w:suppressAutoHyphens/>
        <w:overflowPunct w:val="0"/>
        <w:autoSpaceDE w:val="0"/>
        <w:autoSpaceDN w:val="0"/>
        <w:adjustRightInd w:val="0"/>
        <w:spacing w:after="0"/>
        <w:contextualSpacing/>
        <w:jc w:val="both"/>
        <w:textAlignment w:val="baseline"/>
        <w:rPr>
          <w:rFonts w:ascii="Arial" w:eastAsia="Times New Roman" w:hAnsi="Arial" w:cs="Arial"/>
          <w:b/>
          <w:sz w:val="20"/>
          <w:szCs w:val="20"/>
          <w:lang w:eastAsia="sl-SI"/>
        </w:rPr>
      </w:pPr>
      <w:bookmarkStart w:id="0" w:name="_Hlk80878751"/>
      <w:r w:rsidRPr="006929F5">
        <w:rPr>
          <w:rFonts w:ascii="Arial" w:eastAsia="Times New Roman" w:hAnsi="Arial" w:cs="Arial"/>
          <w:b/>
          <w:sz w:val="20"/>
          <w:szCs w:val="20"/>
          <w:lang w:eastAsia="sl-SI"/>
        </w:rPr>
        <w:t>PRILOGA 3</w:t>
      </w:r>
    </w:p>
    <w:p w14:paraId="5E1A21D9" w14:textId="48BDC899" w:rsidR="00C03D05" w:rsidRPr="006929F5" w:rsidRDefault="00C03D05" w:rsidP="00C03D05">
      <w:pPr>
        <w:suppressAutoHyphens/>
        <w:overflowPunct w:val="0"/>
        <w:autoSpaceDE w:val="0"/>
        <w:autoSpaceDN w:val="0"/>
        <w:adjustRightInd w:val="0"/>
        <w:spacing w:after="0"/>
        <w:contextualSpacing/>
        <w:jc w:val="righ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PREDLOG, 2</w:t>
      </w:r>
      <w:r w:rsidR="00EE055D">
        <w:rPr>
          <w:rFonts w:ascii="Arial" w:eastAsia="Times New Roman" w:hAnsi="Arial" w:cs="Arial"/>
          <w:b/>
          <w:sz w:val="20"/>
          <w:szCs w:val="20"/>
          <w:lang w:eastAsia="sl-SI"/>
        </w:rPr>
        <w:t>8</w:t>
      </w:r>
      <w:r>
        <w:rPr>
          <w:rFonts w:ascii="Arial" w:eastAsia="Times New Roman" w:hAnsi="Arial" w:cs="Arial"/>
          <w:b/>
          <w:sz w:val="20"/>
          <w:szCs w:val="20"/>
          <w:lang w:eastAsia="sl-SI"/>
        </w:rPr>
        <w:t>. 10. 2021</w:t>
      </w:r>
    </w:p>
    <w:p w14:paraId="2B917BE4" w14:textId="77777777" w:rsidR="00C03D05" w:rsidRDefault="00C03D05" w:rsidP="00C03D05">
      <w:pPr>
        <w:suppressAutoHyphens/>
        <w:overflowPunct w:val="0"/>
        <w:autoSpaceDE w:val="0"/>
        <w:autoSpaceDN w:val="0"/>
        <w:adjustRightInd w:val="0"/>
        <w:spacing w:after="0"/>
        <w:contextualSpacing/>
        <w:jc w:val="right"/>
        <w:textAlignment w:val="baseline"/>
        <w:rPr>
          <w:rFonts w:ascii="Arial" w:eastAsia="Times New Roman" w:hAnsi="Arial" w:cs="Arial"/>
          <w:b/>
          <w:sz w:val="20"/>
          <w:szCs w:val="20"/>
          <w:lang w:eastAsia="sl-SI"/>
        </w:rPr>
      </w:pPr>
    </w:p>
    <w:p w14:paraId="074AAF8D" w14:textId="4B6C9A8A" w:rsidR="00C03D05" w:rsidRPr="006929F5" w:rsidRDefault="00C03D05" w:rsidP="00C03D05">
      <w:pPr>
        <w:suppressAutoHyphens/>
        <w:overflowPunct w:val="0"/>
        <w:autoSpaceDE w:val="0"/>
        <w:autoSpaceDN w:val="0"/>
        <w:adjustRightInd w:val="0"/>
        <w:spacing w:after="0"/>
        <w:contextualSpacing/>
        <w:jc w:val="right"/>
        <w:textAlignment w:val="baseline"/>
        <w:rPr>
          <w:rFonts w:ascii="Arial" w:eastAsia="Times New Roman" w:hAnsi="Arial" w:cs="Arial"/>
          <w:b/>
          <w:sz w:val="20"/>
          <w:szCs w:val="20"/>
          <w:lang w:eastAsia="sl-SI"/>
        </w:rPr>
      </w:pPr>
      <w:r w:rsidRPr="006929F5">
        <w:rPr>
          <w:rFonts w:ascii="Arial" w:eastAsia="Times New Roman" w:hAnsi="Arial" w:cs="Arial"/>
          <w:b/>
          <w:sz w:val="20"/>
          <w:szCs w:val="20"/>
          <w:lang w:eastAsia="sl-SI"/>
        </w:rPr>
        <w:t>EVA</w:t>
      </w:r>
      <w:r w:rsidR="00F61439">
        <w:rPr>
          <w:rFonts w:ascii="Arial" w:eastAsia="Times New Roman" w:hAnsi="Arial" w:cs="Arial"/>
          <w:b/>
          <w:sz w:val="20"/>
          <w:szCs w:val="20"/>
          <w:lang w:eastAsia="sl-SI"/>
        </w:rPr>
        <w:t xml:space="preserve"> </w:t>
      </w:r>
      <w:r w:rsidR="00F61439" w:rsidRPr="00F61439">
        <w:rPr>
          <w:rFonts w:ascii="Arial" w:eastAsia="Times New Roman" w:hAnsi="Arial" w:cs="Arial"/>
          <w:b/>
          <w:sz w:val="20"/>
          <w:szCs w:val="20"/>
          <w:lang w:eastAsia="sl-SI"/>
        </w:rPr>
        <w:t>2021-1611-0088</w:t>
      </w:r>
      <w:r>
        <w:rPr>
          <w:rFonts w:ascii="Arial" w:eastAsia="Times New Roman" w:hAnsi="Arial" w:cs="Arial"/>
          <w:b/>
          <w:sz w:val="20"/>
          <w:szCs w:val="20"/>
          <w:lang w:eastAsia="sl-SI"/>
        </w:rPr>
        <w:t xml:space="preserve"> </w:t>
      </w:r>
    </w:p>
    <w:tbl>
      <w:tblPr>
        <w:tblW w:w="0" w:type="auto"/>
        <w:tblLook w:val="04A0" w:firstRow="1" w:lastRow="0" w:firstColumn="1" w:lastColumn="0" w:noHBand="0" w:noVBand="1"/>
      </w:tblPr>
      <w:tblGrid>
        <w:gridCol w:w="9072"/>
      </w:tblGrid>
      <w:tr w:rsidR="00C03D05" w:rsidRPr="006929F5" w14:paraId="18A488D1" w14:textId="77777777" w:rsidTr="00394A90">
        <w:tc>
          <w:tcPr>
            <w:tcW w:w="9213" w:type="dxa"/>
          </w:tcPr>
          <w:p w14:paraId="573D5FE8" w14:textId="77777777" w:rsidR="00C03D05" w:rsidRPr="006929F5" w:rsidRDefault="00C03D05" w:rsidP="00394A90">
            <w:pPr>
              <w:suppressAutoHyphens/>
              <w:overflowPunct w:val="0"/>
              <w:autoSpaceDE w:val="0"/>
              <w:autoSpaceDN w:val="0"/>
              <w:adjustRightInd w:val="0"/>
              <w:spacing w:after="0"/>
              <w:contextualSpacing/>
              <w:jc w:val="both"/>
              <w:textAlignment w:val="baseline"/>
              <w:rPr>
                <w:rFonts w:ascii="Arial" w:eastAsia="Times New Roman" w:hAnsi="Arial" w:cs="Arial"/>
                <w:b/>
                <w:sz w:val="20"/>
                <w:szCs w:val="20"/>
                <w:lang w:eastAsia="sl-SI"/>
              </w:rPr>
            </w:pPr>
          </w:p>
          <w:tbl>
            <w:tblPr>
              <w:tblW w:w="0" w:type="auto"/>
              <w:tblLook w:val="04A0" w:firstRow="1" w:lastRow="0" w:firstColumn="1" w:lastColumn="0" w:noHBand="0" w:noVBand="1"/>
            </w:tblPr>
            <w:tblGrid>
              <w:gridCol w:w="8755"/>
            </w:tblGrid>
            <w:tr w:rsidR="00C03D05" w:rsidRPr="006929F5" w14:paraId="74B77E75" w14:textId="77777777" w:rsidTr="00394A90">
              <w:tc>
                <w:tcPr>
                  <w:tcW w:w="8755" w:type="dxa"/>
                </w:tcPr>
                <w:p w14:paraId="68951D26" w14:textId="77777777" w:rsidR="00C03D05" w:rsidRPr="006929F5" w:rsidRDefault="00C03D05" w:rsidP="00394A90">
                  <w:pPr>
                    <w:suppressAutoHyphens/>
                    <w:overflowPunct w:val="0"/>
                    <w:autoSpaceDE w:val="0"/>
                    <w:autoSpaceDN w:val="0"/>
                    <w:adjustRightInd w:val="0"/>
                    <w:spacing w:after="0"/>
                    <w:contextualSpacing/>
                    <w:jc w:val="both"/>
                    <w:textAlignment w:val="baseline"/>
                    <w:rPr>
                      <w:rFonts w:ascii="Arial" w:eastAsia="Times New Roman" w:hAnsi="Arial" w:cs="Arial"/>
                      <w:b/>
                      <w:sz w:val="20"/>
                      <w:szCs w:val="20"/>
                      <w:lang w:eastAsia="sl-SI"/>
                    </w:rPr>
                  </w:pPr>
                </w:p>
                <w:p w14:paraId="3B8C1ACA" w14:textId="77777777" w:rsidR="00C03D05" w:rsidRPr="006929F5" w:rsidRDefault="00C03D05" w:rsidP="00394A90">
                  <w:pPr>
                    <w:suppressAutoHyphens/>
                    <w:overflowPunct w:val="0"/>
                    <w:autoSpaceDE w:val="0"/>
                    <w:autoSpaceDN w:val="0"/>
                    <w:adjustRightInd w:val="0"/>
                    <w:spacing w:after="0"/>
                    <w:contextualSpacing/>
                    <w:jc w:val="center"/>
                    <w:textAlignment w:val="baseline"/>
                    <w:rPr>
                      <w:rFonts w:ascii="Arial" w:eastAsia="Times New Roman" w:hAnsi="Arial" w:cs="Arial"/>
                      <w:b/>
                      <w:caps/>
                      <w:sz w:val="20"/>
                      <w:szCs w:val="20"/>
                      <w:lang w:eastAsia="sl-SI"/>
                    </w:rPr>
                  </w:pPr>
                  <w:r w:rsidRPr="00C24E2C">
                    <w:rPr>
                      <w:rFonts w:ascii="Arial" w:hAnsi="Arial" w:cs="Arial"/>
                      <w:b/>
                      <w:iCs/>
                      <w:caps/>
                      <w:sz w:val="20"/>
                      <w:szCs w:val="20"/>
                    </w:rPr>
                    <w:t>ZAKON</w:t>
                  </w:r>
                  <w:r>
                    <w:rPr>
                      <w:rFonts w:ascii="Arial" w:hAnsi="Arial" w:cs="Arial"/>
                      <w:b/>
                      <w:iCs/>
                      <w:caps/>
                      <w:sz w:val="20"/>
                      <w:szCs w:val="20"/>
                    </w:rPr>
                    <w:t xml:space="preserve"> </w:t>
                  </w:r>
                  <w:r w:rsidRPr="00C24E2C">
                    <w:rPr>
                      <w:rFonts w:ascii="Arial" w:hAnsi="Arial" w:cs="Arial"/>
                      <w:b/>
                      <w:iCs/>
                      <w:caps/>
                      <w:sz w:val="20"/>
                      <w:szCs w:val="20"/>
                    </w:rPr>
                    <w:t>O DAVKU OD VIRTUALNIH VALUT</w:t>
                  </w:r>
                </w:p>
                <w:p w14:paraId="08EC8503" w14:textId="77777777" w:rsidR="00C03D05" w:rsidRPr="006929F5" w:rsidRDefault="00C03D05" w:rsidP="00394A90">
                  <w:pPr>
                    <w:suppressAutoHyphens/>
                    <w:overflowPunct w:val="0"/>
                    <w:autoSpaceDE w:val="0"/>
                    <w:autoSpaceDN w:val="0"/>
                    <w:adjustRightInd w:val="0"/>
                    <w:spacing w:after="0"/>
                    <w:contextualSpacing/>
                    <w:jc w:val="both"/>
                    <w:textAlignment w:val="baseline"/>
                    <w:rPr>
                      <w:rFonts w:ascii="Arial" w:eastAsia="Times New Roman" w:hAnsi="Arial" w:cs="Arial"/>
                      <w:b/>
                      <w:sz w:val="20"/>
                      <w:szCs w:val="20"/>
                      <w:lang w:eastAsia="sl-SI"/>
                    </w:rPr>
                  </w:pPr>
                </w:p>
              </w:tc>
            </w:tr>
          </w:tbl>
          <w:p w14:paraId="3E7B3B73" w14:textId="77777777" w:rsidR="00C03D05" w:rsidRPr="006929F5" w:rsidRDefault="00C03D05" w:rsidP="00394A90">
            <w:pPr>
              <w:suppressAutoHyphens/>
              <w:overflowPunct w:val="0"/>
              <w:autoSpaceDE w:val="0"/>
              <w:autoSpaceDN w:val="0"/>
              <w:adjustRightInd w:val="0"/>
              <w:spacing w:after="0"/>
              <w:contextualSpacing/>
              <w:jc w:val="both"/>
              <w:textAlignment w:val="baseline"/>
              <w:rPr>
                <w:rFonts w:ascii="Arial" w:eastAsia="Times New Roman" w:hAnsi="Arial" w:cs="Arial"/>
                <w:b/>
                <w:sz w:val="20"/>
                <w:szCs w:val="20"/>
                <w:lang w:eastAsia="sl-SI"/>
              </w:rPr>
            </w:pPr>
          </w:p>
        </w:tc>
      </w:tr>
      <w:tr w:rsidR="00C03D05" w:rsidRPr="006929F5" w14:paraId="47EACE1E" w14:textId="77777777" w:rsidTr="00394A90">
        <w:tc>
          <w:tcPr>
            <w:tcW w:w="9213" w:type="dxa"/>
          </w:tcPr>
          <w:p w14:paraId="7B216BD3" w14:textId="77777777" w:rsidR="00C03D05" w:rsidRPr="00366D54" w:rsidRDefault="00C03D05"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366D54">
              <w:rPr>
                <w:rFonts w:ascii="Arial" w:eastAsia="Times New Roman" w:hAnsi="Arial" w:cs="Arial"/>
                <w:b/>
                <w:sz w:val="20"/>
                <w:szCs w:val="20"/>
                <w:lang w:eastAsia="sl-SI"/>
              </w:rPr>
              <w:t>I. UVOD</w:t>
            </w:r>
          </w:p>
          <w:p w14:paraId="4C327CCE" w14:textId="77777777" w:rsidR="00C03D05" w:rsidRPr="00366D54" w:rsidRDefault="00C03D05"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tc>
      </w:tr>
      <w:tr w:rsidR="00C03D05" w:rsidRPr="006929F5" w14:paraId="03238D7D" w14:textId="77777777" w:rsidTr="00394A90">
        <w:tc>
          <w:tcPr>
            <w:tcW w:w="9213" w:type="dxa"/>
            <w:shd w:val="clear" w:color="auto" w:fill="auto"/>
          </w:tcPr>
          <w:p w14:paraId="15F2223A" w14:textId="77777777" w:rsidR="00C03D05" w:rsidRPr="006929F5" w:rsidRDefault="00C03D05" w:rsidP="00394A90">
            <w:pPr>
              <w:spacing w:after="0" w:line="240" w:lineRule="auto"/>
              <w:jc w:val="both"/>
              <w:rPr>
                <w:rFonts w:ascii="Arial" w:hAnsi="Arial" w:cs="Arial"/>
                <w:b/>
                <w:sz w:val="20"/>
                <w:szCs w:val="20"/>
              </w:rPr>
            </w:pPr>
            <w:r w:rsidRPr="006929F5">
              <w:rPr>
                <w:rFonts w:ascii="Arial" w:hAnsi="Arial" w:cs="Arial"/>
                <w:b/>
                <w:sz w:val="20"/>
                <w:szCs w:val="20"/>
              </w:rPr>
              <w:t>1. OCENA STANJA IN RAZLOGI ZA SPREJEM PREDLOGA ZAKONA</w:t>
            </w:r>
          </w:p>
          <w:p w14:paraId="0517CFEF" w14:textId="77777777" w:rsidR="00C03D05" w:rsidRPr="006929F5" w:rsidRDefault="00C03D05" w:rsidP="00394A90">
            <w:pPr>
              <w:spacing w:after="0" w:line="240" w:lineRule="auto"/>
              <w:jc w:val="both"/>
              <w:rPr>
                <w:rFonts w:ascii="Arial" w:hAnsi="Arial" w:cs="Arial"/>
                <w:sz w:val="20"/>
                <w:szCs w:val="20"/>
              </w:rPr>
            </w:pPr>
          </w:p>
          <w:p w14:paraId="7D90B486" w14:textId="77777777" w:rsidR="00C03D05" w:rsidRDefault="00C03D05" w:rsidP="00394A90">
            <w:pPr>
              <w:jc w:val="both"/>
              <w:rPr>
                <w:rFonts w:ascii="Arial" w:hAnsi="Arial" w:cs="Arial"/>
                <w:sz w:val="20"/>
                <w:szCs w:val="20"/>
              </w:rPr>
            </w:pPr>
            <w:bookmarkStart w:id="1" w:name="_Hlk80879132"/>
            <w:r w:rsidRPr="00075D3C">
              <w:rPr>
                <w:rFonts w:ascii="Arial" w:hAnsi="Arial" w:cs="Arial"/>
                <w:sz w:val="20"/>
                <w:szCs w:val="20"/>
              </w:rPr>
              <w:t>Virtualne valute so vrsta digitaln</w:t>
            </w:r>
            <w:r>
              <w:rPr>
                <w:rFonts w:ascii="Arial" w:hAnsi="Arial" w:cs="Arial"/>
                <w:sz w:val="20"/>
                <w:szCs w:val="20"/>
              </w:rPr>
              <w:t>ega</w:t>
            </w:r>
            <w:r w:rsidRPr="00075D3C">
              <w:rPr>
                <w:rFonts w:ascii="Arial" w:hAnsi="Arial" w:cs="Arial"/>
                <w:sz w:val="20"/>
                <w:szCs w:val="20"/>
              </w:rPr>
              <w:t xml:space="preserve"> sredstv</w:t>
            </w:r>
            <w:r>
              <w:rPr>
                <w:rFonts w:ascii="Arial" w:hAnsi="Arial" w:cs="Arial"/>
                <w:sz w:val="20"/>
                <w:szCs w:val="20"/>
              </w:rPr>
              <w:t>a (</w:t>
            </w:r>
            <w:r w:rsidRPr="00075D3C">
              <w:rPr>
                <w:rFonts w:ascii="Arial" w:hAnsi="Arial" w:cs="Arial"/>
                <w:sz w:val="20"/>
                <w:szCs w:val="20"/>
              </w:rPr>
              <w:t>nekatere države uporabljajo tudi pojem kripto-imetja ali kripto-sredstva</w:t>
            </w:r>
            <w:r>
              <w:rPr>
                <w:rFonts w:ascii="Arial" w:hAnsi="Arial" w:cs="Arial"/>
                <w:sz w:val="20"/>
                <w:szCs w:val="20"/>
              </w:rPr>
              <w:t>, toda še vedno je izraz virtualna valuta najbolj razširjen)</w:t>
            </w:r>
            <w:r w:rsidRPr="00075D3C">
              <w:rPr>
                <w:rFonts w:ascii="Arial" w:hAnsi="Arial" w:cs="Arial"/>
                <w:sz w:val="20"/>
                <w:szCs w:val="20"/>
              </w:rPr>
              <w:t xml:space="preserve">, </w:t>
            </w:r>
            <w:r>
              <w:rPr>
                <w:rFonts w:ascii="Arial" w:hAnsi="Arial" w:cs="Arial"/>
                <w:sz w:val="20"/>
                <w:szCs w:val="20"/>
              </w:rPr>
              <w:t>med katere</w:t>
            </w:r>
            <w:r w:rsidRPr="00BC2077">
              <w:rPr>
                <w:rFonts w:ascii="Arial" w:hAnsi="Arial" w:cs="Arial"/>
                <w:sz w:val="20"/>
                <w:szCs w:val="20"/>
              </w:rPr>
              <w:t xml:space="preserve"> uvrščamo tako kriptovalute (npr. bitcoin in njemu podobne virtualne valute</w:t>
            </w:r>
            <w:r>
              <w:rPr>
                <w:rFonts w:ascii="Arial" w:hAnsi="Arial" w:cs="Arial"/>
                <w:sz w:val="20"/>
                <w:szCs w:val="20"/>
              </w:rPr>
              <w:t>, ki jih uvrščamo med plačilne žetone</w:t>
            </w:r>
            <w:r w:rsidRPr="00BC2077">
              <w:rPr>
                <w:rFonts w:ascii="Arial" w:hAnsi="Arial" w:cs="Arial"/>
                <w:sz w:val="20"/>
                <w:szCs w:val="20"/>
              </w:rPr>
              <w:t>) kot vse druge oblike kriptografskih žetonov (npr. uporabni žetoni, žetoni finančni instrumenti, hibridni žetoni)</w:t>
            </w:r>
            <w:r>
              <w:rPr>
                <w:rFonts w:ascii="Arial" w:hAnsi="Arial" w:cs="Arial"/>
                <w:sz w:val="20"/>
                <w:szCs w:val="20"/>
              </w:rPr>
              <w:t>. Virtualne valute praviloma temeljijo na</w:t>
            </w:r>
            <w:r w:rsidRPr="00075D3C">
              <w:rPr>
                <w:rFonts w:ascii="Arial" w:hAnsi="Arial" w:cs="Arial"/>
                <w:sz w:val="20"/>
                <w:szCs w:val="20"/>
              </w:rPr>
              <w:t xml:space="preserve"> kriptografiji in tehnologiji razpršene evidence</w:t>
            </w:r>
            <w:r>
              <w:rPr>
                <w:rFonts w:ascii="Arial" w:hAnsi="Arial" w:cs="Arial"/>
                <w:sz w:val="20"/>
                <w:szCs w:val="20"/>
              </w:rPr>
              <w:t xml:space="preserve"> (angl. </w:t>
            </w:r>
            <w:r w:rsidRPr="003830D2">
              <w:rPr>
                <w:rFonts w:ascii="Arial" w:hAnsi="Arial" w:cs="Arial"/>
                <w:i/>
                <w:iCs/>
                <w:sz w:val="20"/>
                <w:szCs w:val="20"/>
              </w:rPr>
              <w:t>distributed ledger</w:t>
            </w:r>
            <w:r>
              <w:rPr>
                <w:rFonts w:ascii="Arial" w:hAnsi="Arial" w:cs="Arial"/>
                <w:i/>
                <w:iCs/>
                <w:sz w:val="20"/>
                <w:szCs w:val="20"/>
              </w:rPr>
              <w:t xml:space="preserve"> </w:t>
            </w:r>
            <w:r w:rsidRPr="003830D2">
              <w:rPr>
                <w:rFonts w:ascii="Arial" w:hAnsi="Arial" w:cs="Arial"/>
                <w:i/>
                <w:iCs/>
                <w:sz w:val="20"/>
                <w:szCs w:val="20"/>
              </w:rPr>
              <w:t>technology</w:t>
            </w:r>
            <w:r>
              <w:rPr>
                <w:rFonts w:ascii="Arial" w:hAnsi="Arial" w:cs="Arial"/>
                <w:i/>
                <w:iCs/>
                <w:sz w:val="20"/>
                <w:szCs w:val="20"/>
              </w:rPr>
              <w:t xml:space="preserve"> </w:t>
            </w:r>
            <w:r>
              <w:rPr>
                <w:rFonts w:ascii="Arial" w:hAnsi="Arial" w:cs="Arial"/>
                <w:iCs/>
                <w:sz w:val="20"/>
                <w:szCs w:val="20"/>
              </w:rPr>
              <w:t xml:space="preserve">oziroma </w:t>
            </w:r>
            <w:r>
              <w:rPr>
                <w:rFonts w:ascii="Arial" w:hAnsi="Arial" w:cs="Arial"/>
                <w:i/>
                <w:iCs/>
                <w:sz w:val="20"/>
                <w:szCs w:val="20"/>
              </w:rPr>
              <w:t xml:space="preserve">blockchain </w:t>
            </w:r>
            <w:r w:rsidRPr="003830D2">
              <w:rPr>
                <w:rFonts w:ascii="Arial" w:hAnsi="Arial" w:cs="Arial"/>
                <w:i/>
                <w:iCs/>
                <w:sz w:val="20"/>
                <w:szCs w:val="20"/>
              </w:rPr>
              <w:t>technology</w:t>
            </w:r>
            <w:r>
              <w:rPr>
                <w:rFonts w:ascii="Arial" w:hAnsi="Arial" w:cs="Arial"/>
                <w:sz w:val="20"/>
                <w:szCs w:val="20"/>
              </w:rPr>
              <w:t>)</w:t>
            </w:r>
            <w:r w:rsidRPr="00075D3C">
              <w:rPr>
                <w:rFonts w:ascii="Arial" w:hAnsi="Arial" w:cs="Arial"/>
                <w:sz w:val="20"/>
                <w:szCs w:val="20"/>
              </w:rPr>
              <w:t>.</w:t>
            </w:r>
            <w:r>
              <w:rPr>
                <w:rFonts w:ascii="Arial" w:hAnsi="Arial" w:cs="Arial"/>
                <w:sz w:val="20"/>
                <w:szCs w:val="20"/>
              </w:rPr>
              <w:t xml:space="preserve"> </w:t>
            </w:r>
            <w:r w:rsidRPr="00075D3C">
              <w:rPr>
                <w:rFonts w:ascii="Arial" w:hAnsi="Arial" w:cs="Arial"/>
                <w:sz w:val="20"/>
                <w:szCs w:val="20"/>
              </w:rPr>
              <w:t>Zaradi posebnih tehnoloških lastnosti virtualnih valut v primerjavi z drugimi oblikami premoženja predstavlja</w:t>
            </w:r>
            <w:r>
              <w:rPr>
                <w:rFonts w:ascii="Arial" w:hAnsi="Arial" w:cs="Arial"/>
                <w:sz w:val="20"/>
                <w:szCs w:val="20"/>
              </w:rPr>
              <w:t xml:space="preserve">jo </w:t>
            </w:r>
            <w:r w:rsidRPr="00075D3C">
              <w:rPr>
                <w:rFonts w:ascii="Arial" w:hAnsi="Arial" w:cs="Arial"/>
                <w:sz w:val="20"/>
                <w:szCs w:val="20"/>
              </w:rPr>
              <w:t>velik izziv za različne regulatorje</w:t>
            </w:r>
            <w:r>
              <w:rPr>
                <w:rFonts w:ascii="Arial" w:hAnsi="Arial" w:cs="Arial"/>
                <w:sz w:val="20"/>
                <w:szCs w:val="20"/>
              </w:rPr>
              <w:t xml:space="preserve"> po svetu</w:t>
            </w:r>
            <w:r w:rsidRPr="00075D3C">
              <w:rPr>
                <w:rFonts w:ascii="Arial" w:hAnsi="Arial" w:cs="Arial"/>
                <w:sz w:val="20"/>
                <w:szCs w:val="20"/>
              </w:rPr>
              <w:t>.</w:t>
            </w:r>
            <w:r>
              <w:rPr>
                <w:rFonts w:ascii="Arial" w:hAnsi="Arial" w:cs="Arial"/>
                <w:sz w:val="20"/>
                <w:szCs w:val="20"/>
              </w:rPr>
              <w:t xml:space="preserve"> Tako na mednarodni ravni še vedno ni enotne definicije pojma virtualna valuta. Prav tako je otežen njihov nadzor oziroma pridobivanje podatkov, povezanih s transakcijami. </w:t>
            </w:r>
            <w:r w:rsidRPr="00075D3C">
              <w:rPr>
                <w:rFonts w:ascii="Arial" w:hAnsi="Arial" w:cs="Arial"/>
                <w:sz w:val="20"/>
                <w:szCs w:val="20"/>
              </w:rPr>
              <w:t>Se pa na</w:t>
            </w:r>
            <w:r>
              <w:rPr>
                <w:rFonts w:ascii="Arial" w:hAnsi="Arial" w:cs="Arial"/>
                <w:sz w:val="20"/>
                <w:szCs w:val="20"/>
              </w:rPr>
              <w:t xml:space="preserve"> mednarodni</w:t>
            </w:r>
            <w:r w:rsidRPr="00075D3C">
              <w:rPr>
                <w:rFonts w:ascii="Arial" w:hAnsi="Arial" w:cs="Arial"/>
                <w:sz w:val="20"/>
                <w:szCs w:val="20"/>
              </w:rPr>
              <w:t xml:space="preserve"> ravni pripravljajo različne rešitve,</w:t>
            </w:r>
            <w:r>
              <w:rPr>
                <w:rFonts w:ascii="Arial" w:hAnsi="Arial" w:cs="Arial"/>
                <w:sz w:val="20"/>
                <w:szCs w:val="20"/>
              </w:rPr>
              <w:t xml:space="preserve"> </w:t>
            </w:r>
            <w:r w:rsidRPr="00075D3C">
              <w:rPr>
                <w:rFonts w:ascii="Arial" w:hAnsi="Arial" w:cs="Arial"/>
                <w:sz w:val="20"/>
                <w:szCs w:val="20"/>
              </w:rPr>
              <w:t>ki bi pomenile poenotenje dol</w:t>
            </w:r>
            <w:r>
              <w:rPr>
                <w:rFonts w:ascii="Arial" w:hAnsi="Arial" w:cs="Arial"/>
                <w:sz w:val="20"/>
                <w:szCs w:val="20"/>
              </w:rPr>
              <w:t>očenih temeljnih vprašanj na</w:t>
            </w:r>
            <w:r w:rsidRPr="00075D3C">
              <w:rPr>
                <w:rFonts w:ascii="Arial" w:hAnsi="Arial" w:cs="Arial"/>
                <w:sz w:val="20"/>
                <w:szCs w:val="20"/>
              </w:rPr>
              <w:t xml:space="preserve"> področju</w:t>
            </w:r>
            <w:r>
              <w:rPr>
                <w:rFonts w:ascii="Arial" w:hAnsi="Arial" w:cs="Arial"/>
                <w:sz w:val="20"/>
                <w:szCs w:val="20"/>
              </w:rPr>
              <w:t xml:space="preserve"> virtualnih valut. Glede enotnega poročanja o virtualnih valutah se tako v okviru Organizacije</w:t>
            </w:r>
            <w:r w:rsidRPr="004E50FF">
              <w:rPr>
                <w:rFonts w:ascii="Arial" w:hAnsi="Arial" w:cs="Arial"/>
                <w:sz w:val="20"/>
                <w:szCs w:val="20"/>
              </w:rPr>
              <w:t xml:space="preserve"> za gospodarsko sodelovanje in razvoj</w:t>
            </w:r>
            <w:r>
              <w:rPr>
                <w:rFonts w:ascii="Arial" w:hAnsi="Arial" w:cs="Arial"/>
                <w:sz w:val="20"/>
                <w:szCs w:val="20"/>
              </w:rPr>
              <w:t xml:space="preserve"> (OECD)</w:t>
            </w:r>
            <w:r w:rsidRPr="00CB008A">
              <w:rPr>
                <w:rStyle w:val="Sprotnaopomba-sklic"/>
                <w:rFonts w:ascii="Arial" w:hAnsi="Arial" w:cs="Arial"/>
                <w:sz w:val="20"/>
                <w:szCs w:val="20"/>
              </w:rPr>
              <w:footnoteReference w:id="1"/>
            </w:r>
            <w:r>
              <w:rPr>
                <w:rFonts w:ascii="Arial" w:hAnsi="Arial" w:cs="Arial"/>
                <w:sz w:val="20"/>
                <w:szCs w:val="20"/>
              </w:rPr>
              <w:t xml:space="preserve"> kot na ravni Evropske unije (EU)</w:t>
            </w:r>
            <w:r w:rsidRPr="00CB008A">
              <w:rPr>
                <w:rStyle w:val="Sprotnaopomba-sklic"/>
                <w:rFonts w:ascii="Arial" w:hAnsi="Arial" w:cs="Arial"/>
                <w:sz w:val="20"/>
                <w:szCs w:val="20"/>
              </w:rPr>
              <w:footnoteReference w:id="2"/>
            </w:r>
            <w:r>
              <w:rPr>
                <w:rFonts w:ascii="Arial" w:hAnsi="Arial" w:cs="Arial"/>
                <w:sz w:val="20"/>
                <w:szCs w:val="20"/>
              </w:rPr>
              <w:t xml:space="preserve"> pripravljata rešitvi, ki bosta davčnim organom omogočili pridobitev relevantnih informacij za ustrezno davčno obravnavo virtualnih valut oziroma elektronskega denarja. Prav tako se bo v okviru teh dveh ureditev določila definicija virtualnih valut, ki bo sledila dosedanjemu razvoju na tem področju. Z njo bodo tako zajete tudi nove oblike virtualnih valut, kot so t.i. stabilni kovanci (angl. </w:t>
            </w:r>
            <w:r w:rsidRPr="009362CD">
              <w:rPr>
                <w:rFonts w:ascii="Arial" w:hAnsi="Arial" w:cs="Arial"/>
                <w:i/>
                <w:sz w:val="20"/>
                <w:szCs w:val="20"/>
              </w:rPr>
              <w:t>stable coins</w:t>
            </w:r>
            <w:r>
              <w:rPr>
                <w:rFonts w:ascii="Arial" w:hAnsi="Arial" w:cs="Arial"/>
                <w:sz w:val="20"/>
                <w:szCs w:val="20"/>
              </w:rPr>
              <w:t xml:space="preserve">), katerih vrednost je z namenom zmanjšanja volatilnosti vezana na katero od bolj stabilnih oblik premoženja, po navadi na katero od fiat valut (npr. </w:t>
            </w:r>
            <w:r w:rsidRPr="005E2966">
              <w:rPr>
                <w:rFonts w:ascii="Arial" w:hAnsi="Arial" w:cs="Arial"/>
                <w:i/>
                <w:sz w:val="20"/>
                <w:szCs w:val="20"/>
              </w:rPr>
              <w:t>Tether</w:t>
            </w:r>
            <w:r>
              <w:rPr>
                <w:rFonts w:ascii="Arial" w:hAnsi="Arial" w:cs="Arial"/>
                <w:sz w:val="20"/>
                <w:szCs w:val="20"/>
              </w:rPr>
              <w:t xml:space="preserve">, katerega vrednost je vezana na ameriški dolar). Prav tako bodo z definicijo zajete morebitne digitalne valute centralnih bank (angl. </w:t>
            </w:r>
            <w:r w:rsidRPr="00C224F6">
              <w:rPr>
                <w:rFonts w:ascii="Arial" w:hAnsi="Arial" w:cs="Arial"/>
                <w:i/>
                <w:iCs/>
                <w:sz w:val="20"/>
                <w:szCs w:val="20"/>
              </w:rPr>
              <w:t>Central Bank Digital Currency</w:t>
            </w:r>
            <w:r>
              <w:rPr>
                <w:rFonts w:ascii="Arial" w:hAnsi="Arial" w:cs="Arial"/>
                <w:sz w:val="20"/>
                <w:szCs w:val="20"/>
              </w:rPr>
              <w:t xml:space="preserve"> – </w:t>
            </w:r>
            <w:r w:rsidRPr="009362CD">
              <w:rPr>
                <w:rFonts w:ascii="Arial" w:hAnsi="Arial" w:cs="Arial"/>
                <w:sz w:val="20"/>
                <w:szCs w:val="20"/>
              </w:rPr>
              <w:t>CBDC)</w:t>
            </w:r>
            <w:r>
              <w:rPr>
                <w:rFonts w:ascii="Arial" w:hAnsi="Arial" w:cs="Arial"/>
                <w:sz w:val="20"/>
                <w:szCs w:val="20"/>
              </w:rPr>
              <w:t xml:space="preserve">, saj velika večina centralnih bank po svetu resno preučuje možnost, da bi izdale valuto, ki bi temeljila na tehnologiji </w:t>
            </w:r>
            <w:r w:rsidRPr="00075D3C">
              <w:rPr>
                <w:rFonts w:ascii="Arial" w:hAnsi="Arial" w:cs="Arial"/>
                <w:sz w:val="20"/>
                <w:szCs w:val="20"/>
              </w:rPr>
              <w:t>razpršene evidence</w:t>
            </w:r>
            <w:r>
              <w:rPr>
                <w:rFonts w:ascii="Arial" w:hAnsi="Arial" w:cs="Arial"/>
                <w:sz w:val="20"/>
                <w:szCs w:val="20"/>
              </w:rPr>
              <w:t>. Na ravni EU pa je podan tudi predlog Uredbe o trgih kriptoimetij,</w:t>
            </w:r>
            <w:r w:rsidRPr="00CB008A">
              <w:rPr>
                <w:rStyle w:val="Sprotnaopomba-sklic"/>
                <w:rFonts w:ascii="Arial" w:hAnsi="Arial" w:cs="Arial"/>
                <w:sz w:val="20"/>
                <w:szCs w:val="20"/>
              </w:rPr>
              <w:footnoteReference w:id="3"/>
            </w:r>
            <w:r>
              <w:rPr>
                <w:rFonts w:ascii="Arial" w:hAnsi="Arial" w:cs="Arial"/>
                <w:sz w:val="20"/>
                <w:szCs w:val="20"/>
              </w:rPr>
              <w:t xml:space="preserve"> s katero so zajete vse oblike kriptoimetij, ki ne spadajo v okvir veljavne zakonodaje o finančnih storitvah, s primarnim ciljem zagotoviti pravno varnost ob hkratnem omogočanju in podpiranju potenciala digitalnih financ.  </w:t>
            </w:r>
          </w:p>
          <w:p w14:paraId="336A7B6E" w14:textId="77777777" w:rsidR="00C03D05" w:rsidRDefault="00C03D05" w:rsidP="00394A90">
            <w:pPr>
              <w:jc w:val="both"/>
              <w:rPr>
                <w:rFonts w:ascii="Arial" w:hAnsi="Arial" w:cs="Arial"/>
                <w:sz w:val="20"/>
                <w:szCs w:val="20"/>
              </w:rPr>
            </w:pPr>
            <w:r>
              <w:rPr>
                <w:rFonts w:ascii="Arial" w:hAnsi="Arial" w:cs="Arial"/>
                <w:sz w:val="20"/>
                <w:szCs w:val="20"/>
              </w:rPr>
              <w:t>V domači zakonodaji je definicija virtualne valute podana zgolj v Zakonu o preprečevanju pranja denarja in financiranja terorizma (</w:t>
            </w:r>
            <w:r w:rsidRPr="00F53412">
              <w:rPr>
                <w:rFonts w:ascii="Arial" w:hAnsi="Arial" w:cs="Arial"/>
                <w:sz w:val="20"/>
                <w:szCs w:val="20"/>
              </w:rPr>
              <w:t>Uradni list RS, št. 68/16</w:t>
            </w:r>
            <w:r>
              <w:rPr>
                <w:rFonts w:ascii="Arial" w:hAnsi="Arial" w:cs="Arial"/>
                <w:sz w:val="20"/>
                <w:szCs w:val="20"/>
              </w:rPr>
              <w:t xml:space="preserve"> in nasl.; v nadaljevanju: </w:t>
            </w:r>
            <w:r w:rsidRPr="002E6091">
              <w:rPr>
                <w:rFonts w:ascii="Arial" w:hAnsi="Arial" w:cs="Arial"/>
                <w:sz w:val="20"/>
                <w:szCs w:val="20"/>
              </w:rPr>
              <w:t>ZPPDFT-1</w:t>
            </w:r>
            <w:r>
              <w:rPr>
                <w:rFonts w:ascii="Arial" w:hAnsi="Arial" w:cs="Arial"/>
                <w:sz w:val="20"/>
                <w:szCs w:val="20"/>
              </w:rPr>
              <w:t xml:space="preserve">). V 48. točki 3. člena (pomen drugih pojmov) ZPPDFT-1 je pojem »virtualna valuta« opredeljen kot </w:t>
            </w:r>
            <w:r w:rsidRPr="00F53412">
              <w:rPr>
                <w:rFonts w:ascii="Arial" w:hAnsi="Arial" w:cs="Arial"/>
                <w:sz w:val="20"/>
                <w:szCs w:val="20"/>
              </w:rPr>
              <w:t>digitalna oblika vrednosti, ki je ne izda ali jamči zanjo niti centralna banka niti javni organ in ki ni nujno vezana na zakonito uvedeno valuto in je brez pravnega statusa valute ali denarnega sredstva, ampak jo fizične ali pravne osebe sprejemajo kot sredstvo menjave, ki se lahko elektronsko prenaša, shranjuje in izmenjuje</w:t>
            </w:r>
            <w:r>
              <w:rPr>
                <w:rFonts w:ascii="Arial" w:hAnsi="Arial" w:cs="Arial"/>
                <w:sz w:val="20"/>
                <w:szCs w:val="20"/>
              </w:rPr>
              <w:t xml:space="preserve">. Definicija temelji na opredelitvi pojma »virtualna valuta« v </w:t>
            </w:r>
            <w:r w:rsidRPr="002E6091">
              <w:rPr>
                <w:rFonts w:ascii="Arial" w:hAnsi="Arial" w:cs="Arial"/>
                <w:sz w:val="20"/>
                <w:szCs w:val="20"/>
              </w:rPr>
              <w:t>Direktiv</w:t>
            </w:r>
            <w:r>
              <w:rPr>
                <w:rFonts w:ascii="Arial" w:hAnsi="Arial" w:cs="Arial"/>
                <w:sz w:val="20"/>
                <w:szCs w:val="20"/>
              </w:rPr>
              <w:t>i</w:t>
            </w:r>
            <w:r w:rsidRPr="002E6091">
              <w:rPr>
                <w:rFonts w:ascii="Arial" w:hAnsi="Arial" w:cs="Arial"/>
                <w:sz w:val="20"/>
                <w:szCs w:val="20"/>
              </w:rPr>
              <w:t xml:space="preserve"> (EU) 2018/843 </w:t>
            </w:r>
            <w:r>
              <w:rPr>
                <w:rFonts w:ascii="Arial" w:hAnsi="Arial" w:cs="Arial"/>
                <w:sz w:val="20"/>
                <w:szCs w:val="20"/>
              </w:rPr>
              <w:t>(t.i. Direktiva AML)</w:t>
            </w:r>
            <w:r>
              <w:rPr>
                <w:rStyle w:val="Sprotnaopomba-sklic"/>
                <w:rFonts w:ascii="Arial" w:hAnsi="Arial" w:cs="Arial"/>
                <w:sz w:val="20"/>
                <w:szCs w:val="20"/>
              </w:rPr>
              <w:footnoteReference w:id="4"/>
            </w:r>
            <w:r>
              <w:rPr>
                <w:rFonts w:ascii="Arial" w:hAnsi="Arial" w:cs="Arial"/>
                <w:sz w:val="20"/>
                <w:szCs w:val="20"/>
              </w:rPr>
              <w:t xml:space="preserve"> in je tehnološko nevtralna, saj ne vključuje posebnih tehnoloških lastnosti, ki so značilne za kriptovalute, kot najbolj razširjeno obliko virtualnih valut. </w:t>
            </w:r>
          </w:p>
          <w:p w14:paraId="170E0374" w14:textId="77777777" w:rsidR="00C03D05" w:rsidRDefault="00C03D05" w:rsidP="00394A90">
            <w:pPr>
              <w:jc w:val="both"/>
              <w:rPr>
                <w:rFonts w:ascii="Arial" w:hAnsi="Arial" w:cs="Arial"/>
                <w:sz w:val="20"/>
                <w:szCs w:val="20"/>
              </w:rPr>
            </w:pPr>
            <w:r>
              <w:rPr>
                <w:rFonts w:ascii="Arial" w:hAnsi="Arial" w:cs="Arial"/>
                <w:sz w:val="20"/>
                <w:szCs w:val="20"/>
              </w:rPr>
              <w:t>P</w:t>
            </w:r>
            <w:r w:rsidRPr="00934F6D">
              <w:rPr>
                <w:rFonts w:ascii="Arial" w:hAnsi="Arial" w:cs="Arial"/>
                <w:sz w:val="20"/>
                <w:szCs w:val="20"/>
              </w:rPr>
              <w:t>odročje davčne obravnave poslovanja z virtualnimi valutami (trgovanje in rudarjenj</w:t>
            </w:r>
            <w:r>
              <w:rPr>
                <w:rFonts w:ascii="Arial" w:hAnsi="Arial" w:cs="Arial"/>
                <w:sz w:val="20"/>
                <w:szCs w:val="20"/>
              </w:rPr>
              <w:t>e</w:t>
            </w:r>
            <w:r w:rsidRPr="00934F6D">
              <w:rPr>
                <w:rFonts w:ascii="Arial" w:hAnsi="Arial" w:cs="Arial"/>
                <w:sz w:val="20"/>
                <w:szCs w:val="20"/>
              </w:rPr>
              <w:t xml:space="preserve"> virtualnih valut)</w:t>
            </w:r>
            <w:r>
              <w:rPr>
                <w:rFonts w:ascii="Arial" w:hAnsi="Arial" w:cs="Arial"/>
                <w:sz w:val="20"/>
                <w:szCs w:val="20"/>
              </w:rPr>
              <w:t xml:space="preserve"> je </w:t>
            </w:r>
            <w:r w:rsidRPr="00934F6D">
              <w:rPr>
                <w:rFonts w:ascii="Arial" w:hAnsi="Arial" w:cs="Arial"/>
                <w:sz w:val="20"/>
                <w:szCs w:val="20"/>
              </w:rPr>
              <w:t>urejeno z obstoječimi davčnimi pravili</w:t>
            </w:r>
            <w:r>
              <w:rPr>
                <w:rFonts w:ascii="Arial" w:hAnsi="Arial" w:cs="Arial"/>
                <w:sz w:val="20"/>
                <w:szCs w:val="20"/>
              </w:rPr>
              <w:t xml:space="preserve"> in podrobno</w:t>
            </w:r>
            <w:r w:rsidRPr="003E3295">
              <w:rPr>
                <w:rFonts w:ascii="Arial" w:hAnsi="Arial" w:cs="Arial"/>
                <w:sz w:val="20"/>
                <w:szCs w:val="20"/>
              </w:rPr>
              <w:t xml:space="preserve"> pojasnjeno s pojasnilom</w:t>
            </w:r>
            <w:r>
              <w:rPr>
                <w:rFonts w:ascii="Arial" w:hAnsi="Arial" w:cs="Arial"/>
                <w:sz w:val="20"/>
                <w:szCs w:val="20"/>
              </w:rPr>
              <w:t xml:space="preserve"> </w:t>
            </w:r>
            <w:r w:rsidRPr="003E3295">
              <w:rPr>
                <w:rFonts w:ascii="Arial" w:hAnsi="Arial" w:cs="Arial"/>
                <w:sz w:val="20"/>
                <w:szCs w:val="20"/>
              </w:rPr>
              <w:t>Finančn</w:t>
            </w:r>
            <w:r>
              <w:rPr>
                <w:rFonts w:ascii="Arial" w:hAnsi="Arial" w:cs="Arial"/>
                <w:sz w:val="20"/>
                <w:szCs w:val="20"/>
              </w:rPr>
              <w:t>e</w:t>
            </w:r>
            <w:r w:rsidRPr="003E3295">
              <w:rPr>
                <w:rFonts w:ascii="Arial" w:hAnsi="Arial" w:cs="Arial"/>
                <w:sz w:val="20"/>
                <w:szCs w:val="20"/>
              </w:rPr>
              <w:t xml:space="preserve"> uprav</w:t>
            </w:r>
            <w:r>
              <w:rPr>
                <w:rFonts w:ascii="Arial" w:hAnsi="Arial" w:cs="Arial"/>
                <w:sz w:val="20"/>
                <w:szCs w:val="20"/>
              </w:rPr>
              <w:t>e</w:t>
            </w:r>
            <w:r w:rsidRPr="003E3295">
              <w:rPr>
                <w:rFonts w:ascii="Arial" w:hAnsi="Arial" w:cs="Arial"/>
                <w:sz w:val="20"/>
                <w:szCs w:val="20"/>
              </w:rPr>
              <w:t xml:space="preserve"> </w:t>
            </w:r>
            <w:r w:rsidRPr="003E3295">
              <w:rPr>
                <w:rFonts w:ascii="Arial" w:hAnsi="Arial" w:cs="Arial"/>
                <w:sz w:val="20"/>
                <w:szCs w:val="20"/>
              </w:rPr>
              <w:lastRenderedPageBreak/>
              <w:t>Republik</w:t>
            </w:r>
            <w:r>
              <w:rPr>
                <w:rFonts w:ascii="Arial" w:hAnsi="Arial" w:cs="Arial"/>
                <w:sz w:val="20"/>
                <w:szCs w:val="20"/>
              </w:rPr>
              <w:t>e</w:t>
            </w:r>
            <w:r w:rsidRPr="003E3295">
              <w:rPr>
                <w:rFonts w:ascii="Arial" w:hAnsi="Arial" w:cs="Arial"/>
                <w:sz w:val="20"/>
                <w:szCs w:val="20"/>
              </w:rPr>
              <w:t xml:space="preserve"> Slovenije</w:t>
            </w:r>
            <w:r>
              <w:rPr>
                <w:rFonts w:ascii="Arial" w:hAnsi="Arial" w:cs="Arial"/>
                <w:sz w:val="20"/>
                <w:szCs w:val="20"/>
              </w:rPr>
              <w:t xml:space="preserve"> (v nadaljevanju: FURS)</w:t>
            </w:r>
            <w:r w:rsidRPr="003E3295">
              <w:rPr>
                <w:rFonts w:ascii="Arial" w:hAnsi="Arial" w:cs="Arial"/>
                <w:sz w:val="20"/>
                <w:szCs w:val="20"/>
              </w:rPr>
              <w:t>, ki ga je pripravila v sodelovanju z Ministrstvom za finance.</w:t>
            </w:r>
            <w:r w:rsidRPr="00CB008A">
              <w:rPr>
                <w:rStyle w:val="Sprotnaopomba-sklic"/>
                <w:rFonts w:ascii="Arial" w:hAnsi="Arial" w:cs="Arial"/>
                <w:sz w:val="20"/>
                <w:szCs w:val="20"/>
              </w:rPr>
              <w:footnoteReference w:id="5"/>
            </w:r>
            <w:r>
              <w:rPr>
                <w:rFonts w:ascii="Arial" w:hAnsi="Arial" w:cs="Arial"/>
                <w:sz w:val="20"/>
                <w:szCs w:val="20"/>
              </w:rPr>
              <w:t xml:space="preserve"> </w:t>
            </w:r>
          </w:p>
          <w:p w14:paraId="0FA7407A" w14:textId="77777777" w:rsidR="00C03D05" w:rsidRPr="00916F8F" w:rsidRDefault="00C03D05" w:rsidP="00394A90">
            <w:pPr>
              <w:jc w:val="both"/>
              <w:rPr>
                <w:rFonts w:ascii="Arial" w:hAnsi="Arial" w:cs="Arial"/>
                <w:sz w:val="20"/>
                <w:szCs w:val="20"/>
              </w:rPr>
            </w:pPr>
            <w:r>
              <w:rPr>
                <w:rFonts w:ascii="Arial" w:hAnsi="Arial" w:cs="Arial"/>
                <w:sz w:val="20"/>
                <w:szCs w:val="20"/>
              </w:rPr>
              <w:t>Iz pojasnila tako izhaja, da se po Zakonu o dohodnini (</w:t>
            </w:r>
            <w:r w:rsidRPr="00916F8F">
              <w:rPr>
                <w:rFonts w:ascii="Arial" w:hAnsi="Arial" w:cs="Arial"/>
                <w:sz w:val="20"/>
                <w:szCs w:val="20"/>
              </w:rPr>
              <w:t>Uradni list RS, št. 117/06</w:t>
            </w:r>
            <w:r>
              <w:rPr>
                <w:rFonts w:ascii="Arial" w:hAnsi="Arial" w:cs="Arial"/>
                <w:sz w:val="20"/>
                <w:szCs w:val="20"/>
              </w:rPr>
              <w:t xml:space="preserve"> in nasl.; v nadaljevanju: ZDoh-2) virtualne valute obravnavajo kot premično premoženje, kar je prevladujoča obravnava tudi z mednarodno primerjalnega vidika. Skladno </w:t>
            </w:r>
            <w:r w:rsidRPr="00916F8F">
              <w:rPr>
                <w:rFonts w:ascii="Arial" w:hAnsi="Arial" w:cs="Arial"/>
                <w:sz w:val="20"/>
                <w:szCs w:val="20"/>
              </w:rPr>
              <w:t>s 1. točko 32. člena ZDoh-2</w:t>
            </w:r>
            <w:r>
              <w:rPr>
                <w:rFonts w:ascii="Arial" w:hAnsi="Arial" w:cs="Arial"/>
                <w:sz w:val="20"/>
                <w:szCs w:val="20"/>
              </w:rPr>
              <w:t xml:space="preserve"> se tako</w:t>
            </w:r>
            <w:r w:rsidRPr="00916F8F">
              <w:rPr>
                <w:rFonts w:ascii="Arial" w:hAnsi="Arial" w:cs="Arial"/>
                <w:sz w:val="20"/>
                <w:szCs w:val="20"/>
              </w:rPr>
              <w:t xml:space="preserve"> med drugim dohodnine ne plačuje od dobička iz kapitala od odsvojitve premičnin, razen premičnin iz 2.</w:t>
            </w:r>
            <w:r>
              <w:rPr>
                <w:rFonts w:ascii="Arial" w:hAnsi="Arial" w:cs="Arial"/>
                <w:sz w:val="20"/>
                <w:szCs w:val="20"/>
              </w:rPr>
              <w:t xml:space="preserve"> </w:t>
            </w:r>
            <w:r w:rsidRPr="00916F8F">
              <w:rPr>
                <w:rFonts w:ascii="Arial" w:hAnsi="Arial" w:cs="Arial"/>
                <w:sz w:val="20"/>
                <w:szCs w:val="20"/>
              </w:rPr>
              <w:t xml:space="preserve">in 3. točke 93. člena </w:t>
            </w:r>
            <w:r>
              <w:rPr>
                <w:rFonts w:ascii="Arial" w:hAnsi="Arial" w:cs="Arial"/>
                <w:sz w:val="20"/>
                <w:szCs w:val="20"/>
              </w:rPr>
              <w:t xml:space="preserve">ZDoh-2 </w:t>
            </w:r>
            <w:r w:rsidRPr="00916F8F">
              <w:rPr>
                <w:rFonts w:ascii="Arial" w:hAnsi="Arial" w:cs="Arial"/>
                <w:sz w:val="20"/>
                <w:szCs w:val="20"/>
              </w:rPr>
              <w:t xml:space="preserve">in od odsvojitve izvedenih finančnih instrumentov, razen dobička iz kapitala delojemalca, ki odsvoji pravico do nakupa delnic ali pravico do pridobitve drugega premoženja. Pri tem pa navedena določba ne vpliva na davčno obveznost fizične osebe, ki opravlja dejavnost po III.3. poglavju ZDoh-2. </w:t>
            </w:r>
          </w:p>
          <w:p w14:paraId="1E6138CD" w14:textId="77777777" w:rsidR="00C03D05" w:rsidRDefault="00C03D05" w:rsidP="00394A90">
            <w:pPr>
              <w:jc w:val="both"/>
              <w:rPr>
                <w:rFonts w:ascii="Arial" w:hAnsi="Arial" w:cs="Arial"/>
                <w:sz w:val="20"/>
                <w:szCs w:val="20"/>
              </w:rPr>
            </w:pPr>
            <w:r w:rsidRPr="00916F8F">
              <w:rPr>
                <w:rFonts w:ascii="Arial" w:hAnsi="Arial" w:cs="Arial"/>
                <w:sz w:val="20"/>
                <w:szCs w:val="20"/>
              </w:rPr>
              <w:t>Dohodnine se torej ne plač</w:t>
            </w:r>
            <w:r>
              <w:rPr>
                <w:rFonts w:ascii="Arial" w:hAnsi="Arial" w:cs="Arial"/>
                <w:sz w:val="20"/>
                <w:szCs w:val="20"/>
              </w:rPr>
              <w:t>uje</w:t>
            </w:r>
            <w:r w:rsidRPr="00916F8F">
              <w:rPr>
                <w:rFonts w:ascii="Arial" w:hAnsi="Arial" w:cs="Arial"/>
                <w:sz w:val="20"/>
                <w:szCs w:val="20"/>
              </w:rPr>
              <w:t xml:space="preserve"> od dobička iz kapitala od odsvojitve virtualnih valut, ki</w:t>
            </w:r>
            <w:r>
              <w:rPr>
                <w:rFonts w:ascii="Arial" w:hAnsi="Arial" w:cs="Arial"/>
                <w:sz w:val="20"/>
                <w:szCs w:val="20"/>
              </w:rPr>
              <w:t xml:space="preserve"> se</w:t>
            </w:r>
            <w:r w:rsidRPr="00916F8F">
              <w:rPr>
                <w:rFonts w:ascii="Arial" w:hAnsi="Arial" w:cs="Arial"/>
                <w:sz w:val="20"/>
                <w:szCs w:val="20"/>
              </w:rPr>
              <w:t xml:space="preserve"> ne štejejo za</w:t>
            </w:r>
            <w:r>
              <w:rPr>
                <w:rFonts w:ascii="Arial" w:hAnsi="Arial" w:cs="Arial"/>
                <w:sz w:val="20"/>
                <w:szCs w:val="20"/>
              </w:rPr>
              <w:t xml:space="preserve"> </w:t>
            </w:r>
            <w:r w:rsidRPr="00916F8F">
              <w:rPr>
                <w:rFonts w:ascii="Arial" w:hAnsi="Arial" w:cs="Arial"/>
                <w:sz w:val="20"/>
                <w:szCs w:val="20"/>
              </w:rPr>
              <w:t>vrednostn</w:t>
            </w:r>
            <w:r>
              <w:rPr>
                <w:rFonts w:ascii="Arial" w:hAnsi="Arial" w:cs="Arial"/>
                <w:sz w:val="20"/>
                <w:szCs w:val="20"/>
              </w:rPr>
              <w:t>e</w:t>
            </w:r>
            <w:r w:rsidRPr="00916F8F">
              <w:rPr>
                <w:rFonts w:ascii="Arial" w:hAnsi="Arial" w:cs="Arial"/>
                <w:sz w:val="20"/>
                <w:szCs w:val="20"/>
              </w:rPr>
              <w:t xml:space="preserve"> papirj</w:t>
            </w:r>
            <w:r>
              <w:rPr>
                <w:rFonts w:ascii="Arial" w:hAnsi="Arial" w:cs="Arial"/>
                <w:sz w:val="20"/>
                <w:szCs w:val="20"/>
              </w:rPr>
              <w:t>e</w:t>
            </w:r>
            <w:r w:rsidRPr="00916F8F">
              <w:rPr>
                <w:rFonts w:ascii="Arial" w:hAnsi="Arial" w:cs="Arial"/>
                <w:sz w:val="20"/>
                <w:szCs w:val="20"/>
              </w:rPr>
              <w:t xml:space="preserve"> </w:t>
            </w:r>
            <w:r>
              <w:rPr>
                <w:rFonts w:ascii="Arial" w:hAnsi="Arial" w:cs="Arial"/>
                <w:sz w:val="20"/>
                <w:szCs w:val="20"/>
              </w:rPr>
              <w:t>in</w:t>
            </w:r>
            <w:r w:rsidRPr="00916F8F">
              <w:rPr>
                <w:rFonts w:ascii="Arial" w:hAnsi="Arial" w:cs="Arial"/>
                <w:sz w:val="20"/>
                <w:szCs w:val="20"/>
              </w:rPr>
              <w:t xml:space="preserve"> delež</w:t>
            </w:r>
            <w:r>
              <w:rPr>
                <w:rFonts w:ascii="Arial" w:hAnsi="Arial" w:cs="Arial"/>
                <w:sz w:val="20"/>
                <w:szCs w:val="20"/>
              </w:rPr>
              <w:t>e</w:t>
            </w:r>
            <w:r w:rsidRPr="00916F8F">
              <w:rPr>
                <w:rFonts w:ascii="Arial" w:hAnsi="Arial" w:cs="Arial"/>
                <w:sz w:val="20"/>
                <w:szCs w:val="20"/>
              </w:rPr>
              <w:t xml:space="preserve"> v gospodarskih družbah, zadrugah in drugih oblikah organiziranja ter investicijsk</w:t>
            </w:r>
            <w:r>
              <w:rPr>
                <w:rFonts w:ascii="Arial" w:hAnsi="Arial" w:cs="Arial"/>
                <w:sz w:val="20"/>
                <w:szCs w:val="20"/>
              </w:rPr>
              <w:t>e</w:t>
            </w:r>
            <w:r w:rsidRPr="00916F8F">
              <w:rPr>
                <w:rFonts w:ascii="Arial" w:hAnsi="Arial" w:cs="Arial"/>
                <w:sz w:val="20"/>
                <w:szCs w:val="20"/>
              </w:rPr>
              <w:t xml:space="preserve"> kupon</w:t>
            </w:r>
            <w:r>
              <w:rPr>
                <w:rFonts w:ascii="Arial" w:hAnsi="Arial" w:cs="Arial"/>
                <w:sz w:val="20"/>
                <w:szCs w:val="20"/>
              </w:rPr>
              <w:t xml:space="preserve">e, razen če </w:t>
            </w:r>
            <w:r w:rsidRPr="00916F8F">
              <w:rPr>
                <w:rFonts w:ascii="Arial" w:hAnsi="Arial" w:cs="Arial"/>
                <w:sz w:val="20"/>
                <w:szCs w:val="20"/>
              </w:rPr>
              <w:t>fizična oseba dosega tovrstn</w:t>
            </w:r>
            <w:r>
              <w:rPr>
                <w:rFonts w:ascii="Arial" w:hAnsi="Arial" w:cs="Arial"/>
                <w:sz w:val="20"/>
                <w:szCs w:val="20"/>
              </w:rPr>
              <w:t>e</w:t>
            </w:r>
            <w:r w:rsidRPr="00916F8F">
              <w:rPr>
                <w:rFonts w:ascii="Arial" w:hAnsi="Arial" w:cs="Arial"/>
                <w:sz w:val="20"/>
                <w:szCs w:val="20"/>
              </w:rPr>
              <w:t xml:space="preserve"> dohodkov v zvezi z opravljanjem dejavnosti. </w:t>
            </w:r>
          </w:p>
          <w:p w14:paraId="12CCD7F5" w14:textId="77777777" w:rsidR="00C03D05" w:rsidRDefault="00C03D05" w:rsidP="00394A90">
            <w:pPr>
              <w:jc w:val="both"/>
              <w:rPr>
                <w:rFonts w:ascii="Arial" w:hAnsi="Arial" w:cs="Arial"/>
                <w:sz w:val="20"/>
                <w:szCs w:val="20"/>
              </w:rPr>
            </w:pPr>
            <w:r>
              <w:rPr>
                <w:rFonts w:ascii="Arial" w:hAnsi="Arial" w:cs="Arial"/>
                <w:sz w:val="20"/>
                <w:szCs w:val="20"/>
              </w:rPr>
              <w:t xml:space="preserve">V septembru 2020 je Strateški svet za debirokratizacijo na davčnem, gospodarskem in okoljskem področju, ki mu predseduje mag. Ivan Simič, med drugim predlagal tudi spremembo obdavčevanja dobičkov, ustvarjenih s kriptovalutami. </w:t>
            </w:r>
          </w:p>
          <w:p w14:paraId="5785906B" w14:textId="77777777" w:rsidR="00C03D05" w:rsidRDefault="00C03D05" w:rsidP="00394A90">
            <w:pPr>
              <w:jc w:val="both"/>
              <w:rPr>
                <w:rFonts w:ascii="Arial" w:hAnsi="Arial" w:cs="Arial"/>
                <w:sz w:val="20"/>
                <w:szCs w:val="20"/>
              </w:rPr>
            </w:pPr>
            <w:r>
              <w:rPr>
                <w:rFonts w:ascii="Arial" w:hAnsi="Arial" w:cs="Arial"/>
                <w:sz w:val="20"/>
                <w:szCs w:val="20"/>
              </w:rPr>
              <w:t>Dokler ne bodo na mednarodni ravni sprejete rešitve glede izmenjave informacij o virtualnih valutah za davčne namene (in s tem posredno obveznost poročanja oziroma dostave teh informacij davčnemu organu), natančnejši podatki o obsegu trgovanja z virtualnimi valutami niso na voljo. Večina transakcij z virtualnimi valutami se namreč izvede prek tujih platform za trgovanje, ki praviloma še niso zavezane k poročanju davčnim organom. Dejstvo je, da je o</w:t>
            </w:r>
            <w:r w:rsidRPr="00E1008D">
              <w:rPr>
                <w:rFonts w:ascii="Arial" w:hAnsi="Arial" w:cs="Arial"/>
                <w:sz w:val="20"/>
                <w:szCs w:val="20"/>
              </w:rPr>
              <w:t>d pojava</w:t>
            </w:r>
            <w:r>
              <w:rPr>
                <w:rFonts w:ascii="Arial" w:hAnsi="Arial" w:cs="Arial"/>
                <w:sz w:val="20"/>
                <w:szCs w:val="20"/>
              </w:rPr>
              <w:t xml:space="preserve"> virtualnih valut</w:t>
            </w:r>
            <w:r w:rsidRPr="00E1008D">
              <w:rPr>
                <w:rFonts w:ascii="Arial" w:hAnsi="Arial" w:cs="Arial"/>
                <w:sz w:val="20"/>
                <w:szCs w:val="20"/>
              </w:rPr>
              <w:t xml:space="preserve"> v letu 2009</w:t>
            </w:r>
            <w:r>
              <w:rPr>
                <w:rFonts w:ascii="Arial" w:hAnsi="Arial" w:cs="Arial"/>
                <w:sz w:val="20"/>
                <w:szCs w:val="20"/>
              </w:rPr>
              <w:t>,</w:t>
            </w:r>
            <w:r w:rsidRPr="00E1008D">
              <w:rPr>
                <w:rFonts w:ascii="Arial" w:hAnsi="Arial" w:cs="Arial"/>
                <w:sz w:val="20"/>
                <w:szCs w:val="20"/>
              </w:rPr>
              <w:t xml:space="preserve"> z Bitcoin</w:t>
            </w:r>
            <w:r>
              <w:rPr>
                <w:rFonts w:ascii="Arial" w:hAnsi="Arial" w:cs="Arial"/>
                <w:sz w:val="20"/>
                <w:szCs w:val="20"/>
              </w:rPr>
              <w:t>om kot prvo virtualno valuto,</w:t>
            </w:r>
            <w:r w:rsidRPr="00E1008D">
              <w:rPr>
                <w:rFonts w:ascii="Arial" w:hAnsi="Arial" w:cs="Arial"/>
                <w:sz w:val="20"/>
                <w:szCs w:val="20"/>
              </w:rPr>
              <w:t xml:space="preserve"> števil</w:t>
            </w:r>
            <w:r>
              <w:rPr>
                <w:rFonts w:ascii="Arial" w:hAnsi="Arial" w:cs="Arial"/>
                <w:sz w:val="20"/>
                <w:szCs w:val="20"/>
              </w:rPr>
              <w:t xml:space="preserve">o teh izrazito naraslo in tako danes </w:t>
            </w:r>
            <w:r w:rsidRPr="00E1008D">
              <w:rPr>
                <w:rFonts w:ascii="Arial" w:hAnsi="Arial" w:cs="Arial"/>
                <w:sz w:val="20"/>
                <w:szCs w:val="20"/>
              </w:rPr>
              <w:t xml:space="preserve">poznamo že več kot </w:t>
            </w:r>
            <w:r>
              <w:rPr>
                <w:rFonts w:ascii="Arial" w:hAnsi="Arial" w:cs="Arial"/>
                <w:sz w:val="20"/>
                <w:szCs w:val="20"/>
              </w:rPr>
              <w:t>11</w:t>
            </w:r>
            <w:r w:rsidRPr="00E1008D">
              <w:rPr>
                <w:rFonts w:ascii="Arial" w:hAnsi="Arial" w:cs="Arial"/>
                <w:sz w:val="20"/>
                <w:szCs w:val="20"/>
              </w:rPr>
              <w:t>.</w:t>
            </w:r>
            <w:r>
              <w:rPr>
                <w:rFonts w:ascii="Arial" w:hAnsi="Arial" w:cs="Arial"/>
                <w:sz w:val="20"/>
                <w:szCs w:val="20"/>
              </w:rPr>
              <w:t>0</w:t>
            </w:r>
            <w:r w:rsidRPr="00E1008D">
              <w:rPr>
                <w:rFonts w:ascii="Arial" w:hAnsi="Arial" w:cs="Arial"/>
                <w:sz w:val="20"/>
                <w:szCs w:val="20"/>
              </w:rPr>
              <w:t>00 različnih vrst virtualnih valut</w:t>
            </w:r>
            <w:r>
              <w:rPr>
                <w:rFonts w:ascii="Arial" w:hAnsi="Arial" w:cs="Arial"/>
                <w:sz w:val="20"/>
                <w:szCs w:val="20"/>
              </w:rPr>
              <w:t>.</w:t>
            </w:r>
            <w:r>
              <w:rPr>
                <w:rStyle w:val="Sprotnaopomba-sklic"/>
                <w:rFonts w:ascii="Arial" w:hAnsi="Arial" w:cs="Arial"/>
                <w:sz w:val="20"/>
                <w:szCs w:val="20"/>
              </w:rPr>
              <w:footnoteReference w:id="6"/>
            </w:r>
            <w:r>
              <w:rPr>
                <w:rFonts w:ascii="Arial" w:hAnsi="Arial" w:cs="Arial"/>
                <w:sz w:val="20"/>
                <w:szCs w:val="20"/>
              </w:rPr>
              <w:t xml:space="preserve"> </w:t>
            </w:r>
          </w:p>
          <w:p w14:paraId="3A023E79" w14:textId="77777777" w:rsidR="00C03D05" w:rsidRPr="000D1016" w:rsidRDefault="00C03D05" w:rsidP="00394A90">
            <w:pPr>
              <w:spacing w:after="0"/>
              <w:contextualSpacing/>
              <w:jc w:val="both"/>
              <w:rPr>
                <w:rFonts w:ascii="Arial" w:eastAsia="Times New Roman" w:hAnsi="Arial" w:cs="Arial"/>
                <w:sz w:val="20"/>
                <w:szCs w:val="20"/>
                <w:lang w:eastAsia="sl-SI"/>
              </w:rPr>
            </w:pPr>
            <w:r w:rsidRPr="0060311C">
              <w:rPr>
                <w:rFonts w:ascii="Arial" w:eastAsia="Times New Roman" w:hAnsi="Arial" w:cs="Arial"/>
                <w:sz w:val="20"/>
                <w:szCs w:val="20"/>
                <w:lang w:eastAsia="sl-SI"/>
              </w:rPr>
              <w:t>Po podatkih, ki so dostopni na spletu</w:t>
            </w:r>
            <w:r>
              <w:rPr>
                <w:rFonts w:ascii="Arial" w:eastAsia="Times New Roman" w:hAnsi="Arial" w:cs="Arial"/>
                <w:sz w:val="20"/>
                <w:szCs w:val="20"/>
                <w:lang w:eastAsia="sl-SI"/>
              </w:rPr>
              <w:t>,</w:t>
            </w:r>
            <w:r>
              <w:rPr>
                <w:rStyle w:val="Sprotnaopomba-sklic"/>
                <w:rFonts w:ascii="Arial" w:eastAsia="Times New Roman" w:hAnsi="Arial" w:cs="Arial"/>
                <w:sz w:val="20"/>
                <w:szCs w:val="20"/>
                <w:lang w:eastAsia="sl-SI"/>
              </w:rPr>
              <w:footnoteReference w:id="7"/>
            </w:r>
            <w:r w:rsidRPr="00F37DC9">
              <w:rPr>
                <w:rFonts w:ascii="Arial" w:eastAsia="Times New Roman" w:hAnsi="Arial" w:cs="Arial"/>
                <w:sz w:val="20"/>
                <w:szCs w:val="20"/>
                <w:lang w:eastAsia="sl-SI"/>
              </w:rPr>
              <w:t xml:space="preserve"> </w:t>
            </w:r>
            <w:r w:rsidRPr="0060311C">
              <w:rPr>
                <w:rFonts w:ascii="Arial" w:eastAsia="Times New Roman" w:hAnsi="Arial" w:cs="Arial"/>
                <w:sz w:val="20"/>
                <w:szCs w:val="20"/>
                <w:lang w:eastAsia="sl-SI"/>
              </w:rPr>
              <w:t xml:space="preserve">je bila okvirna tržna kapitalizacija vseh virtualnih valut v </w:t>
            </w:r>
            <w:r>
              <w:rPr>
                <w:rFonts w:ascii="Arial" w:eastAsia="Times New Roman" w:hAnsi="Arial" w:cs="Arial"/>
                <w:sz w:val="20"/>
                <w:szCs w:val="20"/>
                <w:lang w:eastAsia="sl-SI"/>
              </w:rPr>
              <w:t>avgustu</w:t>
            </w:r>
            <w:r w:rsidRPr="0060311C">
              <w:rPr>
                <w:rFonts w:ascii="Arial" w:eastAsia="Times New Roman" w:hAnsi="Arial" w:cs="Arial"/>
                <w:sz w:val="20"/>
                <w:szCs w:val="20"/>
                <w:lang w:eastAsia="sl-SI"/>
              </w:rPr>
              <w:t xml:space="preserve"> 2021 </w:t>
            </w:r>
            <w:r>
              <w:rPr>
                <w:rFonts w:ascii="Arial" w:eastAsia="Times New Roman" w:hAnsi="Arial" w:cs="Arial"/>
                <w:sz w:val="20"/>
                <w:szCs w:val="20"/>
                <w:lang w:eastAsia="sl-SI"/>
              </w:rPr>
              <w:t>med</w:t>
            </w:r>
            <w:r w:rsidRPr="0060311C">
              <w:rPr>
                <w:rFonts w:ascii="Arial" w:eastAsia="Times New Roman" w:hAnsi="Arial" w:cs="Arial"/>
                <w:sz w:val="20"/>
                <w:szCs w:val="20"/>
                <w:lang w:eastAsia="sl-SI"/>
              </w:rPr>
              <w:t xml:space="preserve"> 1.</w:t>
            </w:r>
            <w:r>
              <w:rPr>
                <w:rFonts w:ascii="Arial" w:eastAsia="Times New Roman" w:hAnsi="Arial" w:cs="Arial"/>
                <w:sz w:val="20"/>
                <w:szCs w:val="20"/>
                <w:lang w:eastAsia="sl-SI"/>
              </w:rPr>
              <w:t>0</w:t>
            </w:r>
            <w:r w:rsidRPr="0060311C">
              <w:rPr>
                <w:rFonts w:ascii="Arial" w:eastAsia="Times New Roman" w:hAnsi="Arial" w:cs="Arial"/>
                <w:sz w:val="20"/>
                <w:szCs w:val="20"/>
                <w:lang w:eastAsia="sl-SI"/>
              </w:rPr>
              <w:t>00</w:t>
            </w:r>
            <w:r>
              <w:rPr>
                <w:rFonts w:ascii="Arial" w:eastAsia="Times New Roman" w:hAnsi="Arial" w:cs="Arial"/>
                <w:sz w:val="20"/>
                <w:szCs w:val="20"/>
                <w:lang w:eastAsia="sl-SI"/>
              </w:rPr>
              <w:t xml:space="preserve"> in 2.000</w:t>
            </w:r>
            <w:r w:rsidRPr="0060311C">
              <w:rPr>
                <w:rFonts w:ascii="Arial" w:eastAsia="Times New Roman" w:hAnsi="Arial" w:cs="Arial"/>
                <w:sz w:val="20"/>
                <w:szCs w:val="20"/>
                <w:lang w:eastAsia="sl-SI"/>
              </w:rPr>
              <w:t xml:space="preserve"> bilijonov </w:t>
            </w:r>
            <w:r>
              <w:rPr>
                <w:rFonts w:ascii="Arial" w:eastAsia="Times New Roman" w:hAnsi="Arial" w:cs="Arial"/>
                <w:sz w:val="20"/>
                <w:szCs w:val="20"/>
                <w:lang w:eastAsia="sl-SI"/>
              </w:rPr>
              <w:t>USD</w:t>
            </w:r>
            <w:r w:rsidRPr="0060311C">
              <w:rPr>
                <w:rFonts w:ascii="Arial" w:eastAsia="Times New Roman" w:hAnsi="Arial" w:cs="Arial"/>
                <w:sz w:val="20"/>
                <w:szCs w:val="20"/>
                <w:lang w:eastAsia="sl-SI"/>
              </w:rPr>
              <w:t>, od tega je Bitcoinu pripadal</w:t>
            </w:r>
            <w:r>
              <w:rPr>
                <w:rFonts w:ascii="Arial" w:eastAsia="Times New Roman" w:hAnsi="Arial" w:cs="Arial"/>
                <w:sz w:val="20"/>
                <w:szCs w:val="20"/>
                <w:lang w:eastAsia="sl-SI"/>
              </w:rPr>
              <w:t>a</w:t>
            </w:r>
            <w:r w:rsidRPr="0060311C">
              <w:rPr>
                <w:rFonts w:ascii="Arial" w:eastAsia="Times New Roman" w:hAnsi="Arial" w:cs="Arial"/>
                <w:sz w:val="20"/>
                <w:szCs w:val="20"/>
                <w:lang w:eastAsia="sl-SI"/>
              </w:rPr>
              <w:t xml:space="preserve"> </w:t>
            </w:r>
            <w:r>
              <w:rPr>
                <w:rFonts w:ascii="Arial" w:eastAsia="Times New Roman" w:hAnsi="Arial" w:cs="Arial"/>
                <w:sz w:val="20"/>
                <w:szCs w:val="20"/>
                <w:lang w:eastAsia="sl-SI"/>
              </w:rPr>
              <w:t>približno polovica</w:t>
            </w:r>
            <w:r w:rsidRPr="0060311C">
              <w:rPr>
                <w:rFonts w:ascii="Arial" w:eastAsia="Times New Roman" w:hAnsi="Arial" w:cs="Arial"/>
                <w:sz w:val="20"/>
                <w:szCs w:val="20"/>
                <w:lang w:eastAsia="sl-SI"/>
              </w:rPr>
              <w:t xml:space="preserve"> tega. Tržna kapitalizacija podjetij, ki kotirajo </w:t>
            </w:r>
            <w:r>
              <w:rPr>
                <w:rFonts w:ascii="Arial" w:eastAsia="Times New Roman" w:hAnsi="Arial" w:cs="Arial"/>
                <w:sz w:val="20"/>
                <w:szCs w:val="20"/>
                <w:lang w:eastAsia="sl-SI"/>
              </w:rPr>
              <w:t xml:space="preserve">na </w:t>
            </w:r>
            <w:r w:rsidRPr="0060311C">
              <w:rPr>
                <w:rFonts w:ascii="Arial" w:eastAsia="Times New Roman" w:hAnsi="Arial" w:cs="Arial"/>
                <w:sz w:val="20"/>
                <w:szCs w:val="20"/>
                <w:lang w:eastAsia="sl-SI"/>
              </w:rPr>
              <w:t xml:space="preserve">vseh svetovnih borzah vrednostnih papirjev, je bila po oceni spletne strani Statista.com konec leta 2020 okoli 100.000 bilijonov </w:t>
            </w:r>
            <w:r>
              <w:rPr>
                <w:rFonts w:ascii="Arial" w:eastAsia="Times New Roman" w:hAnsi="Arial" w:cs="Arial"/>
                <w:sz w:val="20"/>
                <w:szCs w:val="20"/>
                <w:lang w:eastAsia="sl-SI"/>
              </w:rPr>
              <w:t>USD</w:t>
            </w:r>
            <w:r w:rsidRPr="0060311C">
              <w:rPr>
                <w:rFonts w:ascii="Arial" w:eastAsia="Times New Roman" w:hAnsi="Arial" w:cs="Arial"/>
                <w:sz w:val="20"/>
                <w:szCs w:val="20"/>
                <w:lang w:eastAsia="sl-SI"/>
              </w:rPr>
              <w:t xml:space="preserve"> od tega je 55 % pripadalo podjetjem, ki kotira</w:t>
            </w:r>
            <w:r>
              <w:rPr>
                <w:rFonts w:ascii="Arial" w:eastAsia="Times New Roman" w:hAnsi="Arial" w:cs="Arial"/>
                <w:sz w:val="20"/>
                <w:szCs w:val="20"/>
                <w:lang w:eastAsia="sl-SI"/>
              </w:rPr>
              <w:t>j</w:t>
            </w:r>
            <w:r w:rsidRPr="0060311C">
              <w:rPr>
                <w:rFonts w:ascii="Arial" w:eastAsia="Times New Roman" w:hAnsi="Arial" w:cs="Arial"/>
                <w:sz w:val="20"/>
                <w:szCs w:val="20"/>
                <w:lang w:eastAsia="sl-SI"/>
              </w:rPr>
              <w:t>o na borzah v ZDA.</w:t>
            </w:r>
            <w:bookmarkEnd w:id="1"/>
          </w:p>
        </w:tc>
      </w:tr>
      <w:tr w:rsidR="00C03D05" w:rsidRPr="006929F5" w14:paraId="09A598FF" w14:textId="77777777" w:rsidTr="00394A90">
        <w:tc>
          <w:tcPr>
            <w:tcW w:w="9213" w:type="dxa"/>
          </w:tcPr>
          <w:p w14:paraId="05F7AC9C" w14:textId="77777777" w:rsidR="00C03D05" w:rsidRPr="006929F5" w:rsidRDefault="00C03D05" w:rsidP="00394A9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lastRenderedPageBreak/>
              <w:t> </w:t>
            </w:r>
          </w:p>
        </w:tc>
      </w:tr>
      <w:tr w:rsidR="00C03D05" w:rsidRPr="006929F5" w14:paraId="2C2DE37A" w14:textId="77777777" w:rsidTr="00394A90">
        <w:tc>
          <w:tcPr>
            <w:tcW w:w="9213" w:type="dxa"/>
          </w:tcPr>
          <w:p w14:paraId="30EB1B36" w14:textId="77777777" w:rsidR="00C03D05" w:rsidRDefault="00C03D05"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6929F5">
              <w:rPr>
                <w:rFonts w:ascii="Arial" w:eastAsia="Times New Roman" w:hAnsi="Arial" w:cs="Arial"/>
                <w:b/>
                <w:sz w:val="20"/>
                <w:szCs w:val="20"/>
                <w:lang w:eastAsia="sl-SI"/>
              </w:rPr>
              <w:t>2. CILJI, NAČELA IN POGLAVITNE REŠITVE PREDLOGA ZAKONA</w:t>
            </w:r>
          </w:p>
          <w:p w14:paraId="467FB41F" w14:textId="77777777" w:rsidR="00C03D05" w:rsidRPr="006929F5" w:rsidRDefault="00C03D05"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tc>
      </w:tr>
      <w:tr w:rsidR="00C03D05" w:rsidRPr="006929F5" w14:paraId="004C1FBF" w14:textId="77777777" w:rsidTr="00394A90">
        <w:tc>
          <w:tcPr>
            <w:tcW w:w="9213" w:type="dxa"/>
          </w:tcPr>
          <w:p w14:paraId="777C8D78" w14:textId="77777777" w:rsidR="00C03D05" w:rsidRPr="006929F5" w:rsidRDefault="00C03D05" w:rsidP="00C03D05">
            <w:pPr>
              <w:numPr>
                <w:ilvl w:val="1"/>
                <w:numId w:val="4"/>
              </w:num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6929F5">
              <w:rPr>
                <w:rFonts w:ascii="Arial" w:eastAsia="Times New Roman" w:hAnsi="Arial" w:cs="Arial"/>
                <w:b/>
                <w:sz w:val="20"/>
                <w:szCs w:val="20"/>
                <w:lang w:eastAsia="sl-SI"/>
              </w:rPr>
              <w:t>Cilji</w:t>
            </w:r>
          </w:p>
        </w:tc>
      </w:tr>
      <w:tr w:rsidR="00C03D05" w:rsidRPr="006929F5" w14:paraId="32D67CC3" w14:textId="77777777" w:rsidTr="00394A90">
        <w:tc>
          <w:tcPr>
            <w:tcW w:w="9213" w:type="dxa"/>
          </w:tcPr>
          <w:p w14:paraId="036A8C47" w14:textId="77777777" w:rsidR="00C03D05" w:rsidRDefault="00C03D05" w:rsidP="00394A90">
            <w:pPr>
              <w:spacing w:after="0"/>
              <w:contextualSpacing/>
              <w:jc w:val="both"/>
              <w:rPr>
                <w:rFonts w:ascii="Arial" w:hAnsi="Arial" w:cs="Arial"/>
                <w:sz w:val="20"/>
                <w:szCs w:val="20"/>
              </w:rPr>
            </w:pPr>
          </w:p>
          <w:p w14:paraId="29942184" w14:textId="77777777" w:rsidR="00C03D05" w:rsidRPr="006929F5" w:rsidRDefault="00C03D05" w:rsidP="00394A90">
            <w:pPr>
              <w:spacing w:after="0"/>
              <w:contextualSpacing/>
              <w:jc w:val="both"/>
              <w:rPr>
                <w:rFonts w:ascii="Arial" w:hAnsi="Arial" w:cs="Arial"/>
                <w:sz w:val="20"/>
                <w:szCs w:val="20"/>
              </w:rPr>
            </w:pPr>
            <w:r w:rsidRPr="00C24E2C">
              <w:rPr>
                <w:rFonts w:ascii="Arial" w:hAnsi="Arial" w:cs="Arial"/>
                <w:sz w:val="20"/>
                <w:szCs w:val="20"/>
              </w:rPr>
              <w:t>Cilj</w:t>
            </w:r>
            <w:r>
              <w:rPr>
                <w:rFonts w:ascii="Arial" w:hAnsi="Arial" w:cs="Arial"/>
                <w:sz w:val="20"/>
                <w:szCs w:val="20"/>
              </w:rPr>
              <w:t xml:space="preserve"> predloga Zakona o davku od unovčenih virtualnih valut</w:t>
            </w:r>
            <w:r w:rsidRPr="00C24E2C">
              <w:rPr>
                <w:rFonts w:ascii="Arial" w:hAnsi="Arial" w:cs="Arial"/>
                <w:sz w:val="20"/>
                <w:szCs w:val="20"/>
              </w:rPr>
              <w:t xml:space="preserve"> je </w:t>
            </w:r>
            <w:r>
              <w:rPr>
                <w:rFonts w:ascii="Arial" w:hAnsi="Arial" w:cs="Arial"/>
                <w:sz w:val="20"/>
                <w:szCs w:val="20"/>
              </w:rPr>
              <w:t>uvedba obveznosti plačevanja davka od vrednosti unovčenih virtualnih valut ter zagotovitev</w:t>
            </w:r>
            <w:r w:rsidRPr="00C24E2C">
              <w:rPr>
                <w:rFonts w:ascii="Arial" w:hAnsi="Arial" w:cs="Arial"/>
                <w:sz w:val="20"/>
                <w:szCs w:val="20"/>
              </w:rPr>
              <w:t xml:space="preserve"> javnofinančn</w:t>
            </w:r>
            <w:r>
              <w:rPr>
                <w:rFonts w:ascii="Arial" w:hAnsi="Arial" w:cs="Arial"/>
                <w:sz w:val="20"/>
                <w:szCs w:val="20"/>
              </w:rPr>
              <w:t>ih</w:t>
            </w:r>
            <w:r w:rsidRPr="00C24E2C">
              <w:rPr>
                <w:rFonts w:ascii="Arial" w:hAnsi="Arial" w:cs="Arial"/>
                <w:sz w:val="20"/>
                <w:szCs w:val="20"/>
              </w:rPr>
              <w:t xml:space="preserve"> prihodk</w:t>
            </w:r>
            <w:r>
              <w:rPr>
                <w:rFonts w:ascii="Arial" w:hAnsi="Arial" w:cs="Arial"/>
                <w:sz w:val="20"/>
                <w:szCs w:val="20"/>
              </w:rPr>
              <w:t xml:space="preserve">ov iz naslova take obdavčitve. S predlaganim zakonom naj bi se spodbujalo prostovoljno in enostavno plačevanje davkov. </w:t>
            </w:r>
          </w:p>
        </w:tc>
      </w:tr>
      <w:tr w:rsidR="00C03D05" w:rsidRPr="006929F5" w14:paraId="4CE4FBD1" w14:textId="77777777" w:rsidTr="00394A90">
        <w:tc>
          <w:tcPr>
            <w:tcW w:w="9213" w:type="dxa"/>
          </w:tcPr>
          <w:p w14:paraId="697D1426" w14:textId="77777777" w:rsidR="00C03D05" w:rsidRDefault="00C03D05"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7E7AED0D" w14:textId="77777777" w:rsidR="00C03D05" w:rsidRPr="006929F5" w:rsidRDefault="00C03D05"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6929F5">
              <w:rPr>
                <w:rFonts w:ascii="Arial" w:eastAsia="Times New Roman" w:hAnsi="Arial" w:cs="Arial"/>
                <w:b/>
                <w:sz w:val="20"/>
                <w:szCs w:val="20"/>
                <w:lang w:eastAsia="sl-SI"/>
              </w:rPr>
              <w:t>2.2 Načela</w:t>
            </w:r>
          </w:p>
        </w:tc>
      </w:tr>
      <w:tr w:rsidR="00C03D05" w:rsidRPr="006929F5" w14:paraId="2A2A85DB" w14:textId="77777777" w:rsidTr="00394A90">
        <w:tc>
          <w:tcPr>
            <w:tcW w:w="9213" w:type="dxa"/>
          </w:tcPr>
          <w:p w14:paraId="079D5094" w14:textId="77777777" w:rsidR="00C03D05" w:rsidRPr="006929F5" w:rsidRDefault="00C03D05" w:rsidP="00394A9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928F477" w14:textId="77777777" w:rsidR="00C03D05" w:rsidRPr="006929F5" w:rsidRDefault="00C03D05" w:rsidP="00394A90">
            <w:pPr>
              <w:spacing w:after="0"/>
              <w:contextualSpacing/>
              <w:jc w:val="both"/>
              <w:rPr>
                <w:rFonts w:ascii="Arial" w:hAnsi="Arial" w:cs="Arial"/>
                <w:sz w:val="20"/>
                <w:szCs w:val="20"/>
              </w:rPr>
            </w:pPr>
            <w:r>
              <w:rPr>
                <w:rFonts w:ascii="Arial" w:hAnsi="Arial" w:cs="Arial"/>
                <w:sz w:val="20"/>
                <w:szCs w:val="20"/>
              </w:rPr>
              <w:t xml:space="preserve">Predlog zakona temelji na načelu splošne davčne obveznosti fizičnih oseb, ki se realizira prek obdavčitve vrednosti unovčenih virtualnih valut, in sicer ne glede na to, kje je virtualna valuta izdana in ne glede na to, ali je unovčena v Sloveniji, pri čemer so zavezanci za davek le fizične osebe, ki se štejejo za davčne rezidente Slovenije po ZDoh-2. </w:t>
            </w:r>
          </w:p>
          <w:p w14:paraId="733743A2" w14:textId="77777777" w:rsidR="00C03D05" w:rsidRPr="006929F5" w:rsidRDefault="00C03D05" w:rsidP="00394A90">
            <w:pPr>
              <w:overflowPunct w:val="0"/>
              <w:autoSpaceDE w:val="0"/>
              <w:autoSpaceDN w:val="0"/>
              <w:adjustRightInd w:val="0"/>
              <w:spacing w:after="0"/>
              <w:contextualSpacing/>
              <w:jc w:val="both"/>
              <w:textAlignment w:val="baseline"/>
              <w:rPr>
                <w:rFonts w:ascii="Arial" w:eastAsia="Times New Roman" w:hAnsi="Arial" w:cs="Arial"/>
                <w:sz w:val="20"/>
                <w:szCs w:val="20"/>
                <w:lang w:eastAsia="sl-SI"/>
              </w:rPr>
            </w:pPr>
          </w:p>
        </w:tc>
      </w:tr>
      <w:tr w:rsidR="00C03D05" w:rsidRPr="006929F5" w14:paraId="7795612E" w14:textId="77777777" w:rsidTr="00394A90">
        <w:tc>
          <w:tcPr>
            <w:tcW w:w="9213" w:type="dxa"/>
          </w:tcPr>
          <w:p w14:paraId="3C5DDA88" w14:textId="77777777" w:rsidR="00C03D05" w:rsidRPr="006929F5" w:rsidRDefault="00C03D05"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6929F5">
              <w:rPr>
                <w:rFonts w:ascii="Arial" w:eastAsia="Times New Roman" w:hAnsi="Arial" w:cs="Arial"/>
                <w:b/>
                <w:sz w:val="20"/>
                <w:szCs w:val="20"/>
                <w:lang w:eastAsia="sl-SI"/>
              </w:rPr>
              <w:lastRenderedPageBreak/>
              <w:t>2.3 Poglavitne rešitve</w:t>
            </w:r>
          </w:p>
        </w:tc>
      </w:tr>
      <w:tr w:rsidR="00C03D05" w:rsidRPr="006929F5" w14:paraId="5A9153BC" w14:textId="77777777" w:rsidTr="00394A90">
        <w:trPr>
          <w:trHeight w:val="434"/>
        </w:trPr>
        <w:tc>
          <w:tcPr>
            <w:tcW w:w="9213" w:type="dxa"/>
          </w:tcPr>
          <w:p w14:paraId="38BE1061" w14:textId="77777777" w:rsidR="00C03D05" w:rsidRPr="006929F5" w:rsidRDefault="00C03D05" w:rsidP="00394A90">
            <w:pPr>
              <w:overflowPunct w:val="0"/>
              <w:autoSpaceDE w:val="0"/>
              <w:autoSpaceDN w:val="0"/>
              <w:adjustRightInd w:val="0"/>
              <w:spacing w:after="0" w:line="240" w:lineRule="auto"/>
              <w:jc w:val="both"/>
              <w:textAlignment w:val="baseline"/>
              <w:rPr>
                <w:rFonts w:ascii="Arial" w:hAnsi="Arial" w:cs="Arial"/>
                <w:color w:val="A6A6A6"/>
                <w:sz w:val="20"/>
                <w:szCs w:val="20"/>
                <w:lang w:eastAsia="sl-SI"/>
              </w:rPr>
            </w:pPr>
          </w:p>
          <w:p w14:paraId="6E873E04" w14:textId="77777777" w:rsidR="00C03D05" w:rsidRDefault="00C03D05" w:rsidP="00394A90">
            <w:pPr>
              <w:overflowPunct w:val="0"/>
              <w:autoSpaceDE w:val="0"/>
              <w:autoSpaceDN w:val="0"/>
              <w:adjustRightInd w:val="0"/>
              <w:spacing w:after="0"/>
              <w:contextualSpacing/>
              <w:jc w:val="both"/>
              <w:textAlignment w:val="baseline"/>
              <w:rPr>
                <w:rFonts w:ascii="Arial" w:hAnsi="Arial" w:cs="Arial"/>
                <w:sz w:val="20"/>
                <w:szCs w:val="20"/>
                <w:lang w:eastAsia="sl-SI"/>
              </w:rPr>
            </w:pPr>
            <w:r w:rsidRPr="0009566C">
              <w:rPr>
                <w:rFonts w:ascii="Arial" w:eastAsia="Times New Roman" w:hAnsi="Arial" w:cs="Arial"/>
                <w:sz w:val="20"/>
                <w:szCs w:val="20"/>
                <w:u w:val="single"/>
                <w:lang w:eastAsia="sl-SI"/>
              </w:rPr>
              <w:t>2.3</w:t>
            </w:r>
            <w:r w:rsidRPr="0009566C">
              <w:rPr>
                <w:rFonts w:ascii="Arial" w:hAnsi="Arial" w:cs="Arial"/>
                <w:sz w:val="20"/>
                <w:szCs w:val="20"/>
                <w:u w:val="single"/>
                <w:lang w:eastAsia="sl-SI"/>
              </w:rPr>
              <w:t>.1. Poglavitne rešitve predloga zakona so</w:t>
            </w:r>
            <w:r w:rsidRPr="00D1361C">
              <w:rPr>
                <w:rFonts w:ascii="Arial" w:hAnsi="Arial" w:cs="Arial"/>
                <w:sz w:val="20"/>
                <w:szCs w:val="20"/>
                <w:lang w:eastAsia="sl-SI"/>
              </w:rPr>
              <w:t>:</w:t>
            </w:r>
          </w:p>
          <w:p w14:paraId="5563050E" w14:textId="77777777" w:rsidR="00C03D05" w:rsidRPr="006929F5" w:rsidRDefault="00C03D05" w:rsidP="00394A90">
            <w:pPr>
              <w:overflowPunct w:val="0"/>
              <w:autoSpaceDE w:val="0"/>
              <w:autoSpaceDN w:val="0"/>
              <w:adjustRightInd w:val="0"/>
              <w:spacing w:after="0"/>
              <w:contextualSpacing/>
              <w:jc w:val="both"/>
              <w:textAlignment w:val="baseline"/>
              <w:rPr>
                <w:rFonts w:ascii="Arial" w:hAnsi="Arial" w:cs="Arial"/>
                <w:sz w:val="20"/>
                <w:szCs w:val="20"/>
                <w:lang w:eastAsia="sl-SI"/>
              </w:rPr>
            </w:pPr>
          </w:p>
          <w:p w14:paraId="52C5CF9D" w14:textId="77777777" w:rsidR="00C03D05" w:rsidRDefault="00C03D05" w:rsidP="00C03D05">
            <w:pPr>
              <w:pStyle w:val="Odstavekseznama"/>
              <w:numPr>
                <w:ilvl w:val="0"/>
                <w:numId w:val="5"/>
              </w:numPr>
              <w:overflowPunct w:val="0"/>
              <w:autoSpaceDE w:val="0"/>
              <w:autoSpaceDN w:val="0"/>
              <w:adjustRightInd w:val="0"/>
              <w:spacing w:after="120" w:line="260" w:lineRule="exact"/>
              <w:ind w:left="357" w:hanging="357"/>
              <w:jc w:val="both"/>
              <w:textAlignment w:val="baseline"/>
              <w:rPr>
                <w:rFonts w:ascii="Arial" w:hAnsi="Arial" w:cs="Arial"/>
                <w:sz w:val="20"/>
                <w:szCs w:val="20"/>
              </w:rPr>
            </w:pPr>
            <w:bookmarkStart w:id="2" w:name="_Hlk78451522"/>
            <w:r>
              <w:rPr>
                <w:rFonts w:ascii="Arial" w:hAnsi="Arial" w:cs="Arial"/>
                <w:sz w:val="20"/>
                <w:szCs w:val="20"/>
              </w:rPr>
              <w:t>ureja se sistem in uvaja obveznost plačevanja davka od unovčenih</w:t>
            </w:r>
            <w:r w:rsidRPr="00480311">
              <w:rPr>
                <w:rFonts w:ascii="Arial" w:hAnsi="Arial" w:cs="Arial"/>
                <w:sz w:val="20"/>
                <w:szCs w:val="20"/>
              </w:rPr>
              <w:t xml:space="preserve"> virtualn</w:t>
            </w:r>
            <w:r>
              <w:rPr>
                <w:rFonts w:ascii="Arial" w:hAnsi="Arial" w:cs="Arial"/>
                <w:sz w:val="20"/>
                <w:szCs w:val="20"/>
              </w:rPr>
              <w:t>ih</w:t>
            </w:r>
            <w:r w:rsidRPr="00480311">
              <w:rPr>
                <w:rFonts w:ascii="Arial" w:hAnsi="Arial" w:cs="Arial"/>
                <w:sz w:val="20"/>
                <w:szCs w:val="20"/>
              </w:rPr>
              <w:t xml:space="preserve"> valut</w:t>
            </w:r>
            <w:r>
              <w:rPr>
                <w:rFonts w:ascii="Arial" w:hAnsi="Arial" w:cs="Arial"/>
                <w:sz w:val="20"/>
                <w:szCs w:val="20"/>
              </w:rPr>
              <w:t>;</w:t>
            </w:r>
            <w:r w:rsidRPr="00FC6A39">
              <w:rPr>
                <w:rFonts w:ascii="Arial" w:hAnsi="Arial" w:cs="Arial"/>
                <w:sz w:val="20"/>
                <w:szCs w:val="20"/>
              </w:rPr>
              <w:t xml:space="preserve"> </w:t>
            </w:r>
          </w:p>
          <w:p w14:paraId="09BA9899" w14:textId="77777777" w:rsidR="00C03D05" w:rsidRDefault="00C03D05" w:rsidP="00C03D05">
            <w:pPr>
              <w:pStyle w:val="Odstavekseznama"/>
              <w:numPr>
                <w:ilvl w:val="0"/>
                <w:numId w:val="5"/>
              </w:numPr>
              <w:overflowPunct w:val="0"/>
              <w:autoSpaceDE w:val="0"/>
              <w:autoSpaceDN w:val="0"/>
              <w:adjustRightInd w:val="0"/>
              <w:spacing w:after="120" w:line="260" w:lineRule="exact"/>
              <w:ind w:left="357" w:hanging="357"/>
              <w:jc w:val="both"/>
              <w:textAlignment w:val="baseline"/>
              <w:rPr>
                <w:rFonts w:ascii="Arial" w:hAnsi="Arial" w:cs="Arial"/>
                <w:sz w:val="20"/>
                <w:szCs w:val="20"/>
              </w:rPr>
            </w:pPr>
            <w:r>
              <w:rPr>
                <w:rFonts w:ascii="Arial" w:hAnsi="Arial" w:cs="Arial"/>
                <w:sz w:val="20"/>
                <w:szCs w:val="20"/>
              </w:rPr>
              <w:t>zavezanec za davek je fizična oseba, ki je rezident Republike Slovenije po ZDoh-2 in opravi unovčenje virtualne valute, pri čemer se zakon ne uporablja za fizične osebe, ki opravljajo dejavnost in imajo virtualno valuto med sredstvi dejavnosti, ki jo opravljajo;</w:t>
            </w:r>
          </w:p>
          <w:p w14:paraId="567CE1E6" w14:textId="77777777" w:rsidR="00C03D05" w:rsidRDefault="00C03D05" w:rsidP="00C03D05">
            <w:pPr>
              <w:pStyle w:val="Odstavekseznama"/>
              <w:numPr>
                <w:ilvl w:val="0"/>
                <w:numId w:val="5"/>
              </w:numPr>
              <w:overflowPunct w:val="0"/>
              <w:autoSpaceDE w:val="0"/>
              <w:autoSpaceDN w:val="0"/>
              <w:adjustRightInd w:val="0"/>
              <w:spacing w:after="120" w:line="260" w:lineRule="exact"/>
              <w:ind w:left="357" w:hanging="357"/>
              <w:jc w:val="both"/>
              <w:textAlignment w:val="baseline"/>
              <w:rPr>
                <w:rFonts w:ascii="Arial" w:hAnsi="Arial" w:cs="Arial"/>
                <w:sz w:val="20"/>
                <w:szCs w:val="20"/>
              </w:rPr>
            </w:pPr>
            <w:r>
              <w:rPr>
                <w:rFonts w:ascii="Arial" w:hAnsi="Arial" w:cs="Arial"/>
                <w:sz w:val="20"/>
                <w:szCs w:val="20"/>
              </w:rPr>
              <w:t>zakon se ne uporablja za pravne osebe;</w:t>
            </w:r>
          </w:p>
          <w:p w14:paraId="0FF316DD" w14:textId="77777777" w:rsidR="00C03D05" w:rsidRDefault="00C03D05" w:rsidP="00C03D05">
            <w:pPr>
              <w:pStyle w:val="Odstavekseznama"/>
              <w:numPr>
                <w:ilvl w:val="0"/>
                <w:numId w:val="5"/>
              </w:numPr>
              <w:overflowPunct w:val="0"/>
              <w:autoSpaceDE w:val="0"/>
              <w:autoSpaceDN w:val="0"/>
              <w:adjustRightInd w:val="0"/>
              <w:spacing w:after="120" w:line="260" w:lineRule="exact"/>
              <w:ind w:left="357" w:hanging="357"/>
              <w:jc w:val="both"/>
              <w:textAlignment w:val="baseline"/>
              <w:rPr>
                <w:rFonts w:ascii="Arial" w:hAnsi="Arial" w:cs="Arial"/>
                <w:sz w:val="20"/>
                <w:szCs w:val="20"/>
              </w:rPr>
            </w:pPr>
            <w:r>
              <w:rPr>
                <w:rFonts w:ascii="Arial" w:hAnsi="Arial" w:cs="Arial"/>
                <w:sz w:val="20"/>
                <w:szCs w:val="20"/>
              </w:rPr>
              <w:t xml:space="preserve">davek se plačuje od vrednosti unovčenih virtualnih valut, po stopnji 10 % od davčne osnove; </w:t>
            </w:r>
          </w:p>
          <w:p w14:paraId="7BC0DBBF" w14:textId="77777777" w:rsidR="00C03D05" w:rsidRDefault="00C03D05" w:rsidP="00C03D05">
            <w:pPr>
              <w:pStyle w:val="Odstavekseznama"/>
              <w:numPr>
                <w:ilvl w:val="0"/>
                <w:numId w:val="5"/>
              </w:numPr>
              <w:overflowPunct w:val="0"/>
              <w:autoSpaceDE w:val="0"/>
              <w:autoSpaceDN w:val="0"/>
              <w:adjustRightInd w:val="0"/>
              <w:spacing w:after="120" w:line="260" w:lineRule="exact"/>
              <w:ind w:left="357" w:hanging="357"/>
              <w:jc w:val="both"/>
              <w:textAlignment w:val="baseline"/>
              <w:rPr>
                <w:rFonts w:ascii="Arial" w:hAnsi="Arial" w:cs="Arial"/>
                <w:sz w:val="20"/>
                <w:szCs w:val="20"/>
              </w:rPr>
            </w:pPr>
            <w:r>
              <w:rPr>
                <w:rFonts w:ascii="Arial" w:hAnsi="Arial" w:cs="Arial"/>
                <w:sz w:val="20"/>
                <w:szCs w:val="20"/>
              </w:rPr>
              <w:t xml:space="preserve">za unovčenje virtualne valute se šteje: a) menjava virtualne valute za fiat valuto, kot jo opredeljuje </w:t>
            </w:r>
            <w:r w:rsidRPr="00480311">
              <w:rPr>
                <w:rFonts w:ascii="Arial" w:hAnsi="Arial" w:cs="Arial"/>
                <w:sz w:val="20"/>
                <w:szCs w:val="20"/>
              </w:rPr>
              <w:t>ZPPDFT-1</w:t>
            </w:r>
            <w:r>
              <w:rPr>
                <w:rFonts w:ascii="Arial" w:hAnsi="Arial" w:cs="Arial"/>
                <w:sz w:val="20"/>
                <w:szCs w:val="20"/>
              </w:rPr>
              <w:t>, ki je nakazana na plačilni račun zavezanca za davek in b) nakup blaga, storitev ali drugega premoženja z virtualno valuto;</w:t>
            </w:r>
          </w:p>
          <w:p w14:paraId="30BB28D2" w14:textId="77777777" w:rsidR="00C03D05" w:rsidRPr="002F3FFA" w:rsidRDefault="00C03D05" w:rsidP="00C03D05">
            <w:pPr>
              <w:pStyle w:val="Odstavekseznama"/>
              <w:numPr>
                <w:ilvl w:val="0"/>
                <w:numId w:val="5"/>
              </w:numPr>
              <w:overflowPunct w:val="0"/>
              <w:autoSpaceDE w:val="0"/>
              <w:autoSpaceDN w:val="0"/>
              <w:adjustRightInd w:val="0"/>
              <w:spacing w:after="120" w:line="260" w:lineRule="exact"/>
              <w:ind w:left="357" w:hanging="357"/>
              <w:jc w:val="both"/>
              <w:textAlignment w:val="baseline"/>
              <w:rPr>
                <w:rFonts w:ascii="Arial" w:hAnsi="Arial" w:cs="Arial"/>
                <w:sz w:val="20"/>
                <w:szCs w:val="20"/>
              </w:rPr>
            </w:pPr>
            <w:r w:rsidRPr="002F3FFA">
              <w:rPr>
                <w:rFonts w:ascii="Arial" w:hAnsi="Arial" w:cs="Arial"/>
                <w:sz w:val="20"/>
                <w:szCs w:val="20"/>
              </w:rPr>
              <w:t>za unovčenje virtualne valute se ne šteje zamenjava virtualne valute, ki se šteje za kapital po 2. ali 3. točki 93. člena ZDoh-2;</w:t>
            </w:r>
          </w:p>
          <w:p w14:paraId="1719D2A3" w14:textId="77777777" w:rsidR="00C03D05" w:rsidRDefault="00C03D05" w:rsidP="00C03D05">
            <w:pPr>
              <w:pStyle w:val="Odstavekseznama"/>
              <w:numPr>
                <w:ilvl w:val="0"/>
                <w:numId w:val="5"/>
              </w:numPr>
              <w:overflowPunct w:val="0"/>
              <w:autoSpaceDE w:val="0"/>
              <w:autoSpaceDN w:val="0"/>
              <w:adjustRightInd w:val="0"/>
              <w:spacing w:after="120" w:line="260" w:lineRule="exact"/>
              <w:ind w:left="357" w:hanging="357"/>
              <w:jc w:val="both"/>
              <w:textAlignment w:val="baseline"/>
              <w:rPr>
                <w:rFonts w:ascii="Arial" w:hAnsi="Arial" w:cs="Arial"/>
                <w:sz w:val="20"/>
                <w:szCs w:val="20"/>
              </w:rPr>
            </w:pPr>
            <w:r>
              <w:rPr>
                <w:rFonts w:ascii="Arial" w:hAnsi="Arial" w:cs="Arial"/>
                <w:sz w:val="20"/>
                <w:szCs w:val="20"/>
              </w:rPr>
              <w:t>davčna obveznost nastane v trenutku unovčitve virtualne valute, z upoštevanjem mejnega zneska za katerega velja oprostitev, pri čemer zavezanec za davek sam izračuna davek od seštevka vrednosti unovčenja virtualne valute v koledarskem letu, v davčnem obračunu, ki ga predloži v elektronski obliki prek sistema eDavki, najpozneje do 28. februarja tekočega leta za preteklo leto. Davek po davčnem obračunu mora zavezanec za davek plačati najkasneje v petih dneh od predložitve davčnega obračuna;</w:t>
            </w:r>
          </w:p>
          <w:p w14:paraId="54B28297" w14:textId="77777777" w:rsidR="00C03D05" w:rsidRDefault="00C03D05" w:rsidP="00C03D05">
            <w:pPr>
              <w:pStyle w:val="Odstavekseznama"/>
              <w:numPr>
                <w:ilvl w:val="0"/>
                <w:numId w:val="5"/>
              </w:numPr>
              <w:overflowPunct w:val="0"/>
              <w:autoSpaceDE w:val="0"/>
              <w:autoSpaceDN w:val="0"/>
              <w:adjustRightInd w:val="0"/>
              <w:spacing w:after="120" w:line="260" w:lineRule="exact"/>
              <w:ind w:left="357" w:hanging="357"/>
              <w:jc w:val="both"/>
              <w:textAlignment w:val="baseline"/>
              <w:rPr>
                <w:rFonts w:ascii="Arial" w:hAnsi="Arial" w:cs="Arial"/>
                <w:sz w:val="20"/>
                <w:szCs w:val="20"/>
              </w:rPr>
            </w:pPr>
            <w:r>
              <w:rPr>
                <w:rFonts w:ascii="Arial" w:hAnsi="Arial" w:cs="Arial"/>
                <w:sz w:val="20"/>
                <w:szCs w:val="20"/>
              </w:rPr>
              <w:t xml:space="preserve">v primeru, da je zavezanec za davek </w:t>
            </w:r>
            <w:r w:rsidRPr="0036287D">
              <w:rPr>
                <w:rFonts w:ascii="Arial" w:hAnsi="Arial" w:cs="Arial"/>
                <w:sz w:val="20"/>
                <w:szCs w:val="20"/>
              </w:rPr>
              <w:t>pri unovčenju virtualne valute ustvari</w:t>
            </w:r>
            <w:r>
              <w:rPr>
                <w:rFonts w:ascii="Arial" w:hAnsi="Arial" w:cs="Arial"/>
                <w:sz w:val="20"/>
                <w:szCs w:val="20"/>
              </w:rPr>
              <w:t>l</w:t>
            </w:r>
            <w:r w:rsidRPr="0036287D">
              <w:rPr>
                <w:rFonts w:ascii="Arial" w:hAnsi="Arial" w:cs="Arial"/>
                <w:sz w:val="20"/>
                <w:szCs w:val="20"/>
              </w:rPr>
              <w:t xml:space="preserve"> izgubo, mora to izgubo davčnemu organu dokazati</w:t>
            </w:r>
            <w:r>
              <w:rPr>
                <w:rFonts w:ascii="Arial" w:hAnsi="Arial" w:cs="Arial"/>
                <w:sz w:val="20"/>
                <w:szCs w:val="20"/>
              </w:rPr>
              <w:t>, v sklopu alternativne možnosti obdavčitve;</w:t>
            </w:r>
          </w:p>
          <w:p w14:paraId="5F48D0B7" w14:textId="77777777" w:rsidR="00C03D05" w:rsidRPr="00493372" w:rsidRDefault="00C03D05" w:rsidP="00C03D05">
            <w:pPr>
              <w:pStyle w:val="Odstavekseznama"/>
              <w:numPr>
                <w:ilvl w:val="0"/>
                <w:numId w:val="5"/>
              </w:numPr>
              <w:overflowPunct w:val="0"/>
              <w:autoSpaceDE w:val="0"/>
              <w:autoSpaceDN w:val="0"/>
              <w:adjustRightInd w:val="0"/>
              <w:spacing w:after="120" w:line="260" w:lineRule="exact"/>
              <w:ind w:left="357" w:hanging="357"/>
              <w:jc w:val="both"/>
              <w:textAlignment w:val="baseline"/>
              <w:rPr>
                <w:rFonts w:ascii="Arial" w:hAnsi="Arial" w:cs="Arial"/>
                <w:sz w:val="20"/>
                <w:szCs w:val="20"/>
              </w:rPr>
            </w:pPr>
            <w:r w:rsidRPr="00FC6A39">
              <w:rPr>
                <w:rFonts w:ascii="Arial" w:hAnsi="Arial" w:cs="Arial"/>
                <w:sz w:val="20"/>
                <w:szCs w:val="20"/>
              </w:rPr>
              <w:t xml:space="preserve">davčna osnova </w:t>
            </w:r>
            <w:r w:rsidRPr="00FC6A39">
              <w:rPr>
                <w:rFonts w:ascii="Arial" w:eastAsia="Calibri" w:hAnsi="Arial" w:cs="Arial"/>
                <w:sz w:val="20"/>
                <w:szCs w:val="20"/>
              </w:rPr>
              <w:t xml:space="preserve">je </w:t>
            </w:r>
            <w:r>
              <w:rPr>
                <w:rFonts w:ascii="Arial" w:eastAsia="Calibri" w:hAnsi="Arial" w:cs="Arial"/>
                <w:sz w:val="20"/>
                <w:szCs w:val="20"/>
              </w:rPr>
              <w:t xml:space="preserve">seštevek </w:t>
            </w:r>
            <w:r w:rsidRPr="00FC6A39">
              <w:rPr>
                <w:rFonts w:ascii="Arial" w:eastAsia="Calibri" w:hAnsi="Arial" w:cs="Arial"/>
                <w:sz w:val="20"/>
                <w:szCs w:val="20"/>
              </w:rPr>
              <w:t>vrednost</w:t>
            </w:r>
            <w:r>
              <w:rPr>
                <w:rFonts w:ascii="Arial" w:eastAsia="Calibri" w:hAnsi="Arial" w:cs="Arial"/>
                <w:sz w:val="20"/>
                <w:szCs w:val="20"/>
              </w:rPr>
              <w:t>i</w:t>
            </w:r>
            <w:r w:rsidRPr="00FC6A39">
              <w:rPr>
                <w:rFonts w:ascii="Arial" w:eastAsia="Calibri" w:hAnsi="Arial" w:cs="Arial"/>
                <w:sz w:val="20"/>
                <w:szCs w:val="20"/>
              </w:rPr>
              <w:t xml:space="preserve"> vsakokratnega unovčenja virtualne valute</w:t>
            </w:r>
            <w:r>
              <w:rPr>
                <w:rFonts w:ascii="Arial" w:eastAsia="Calibri" w:hAnsi="Arial" w:cs="Arial"/>
                <w:sz w:val="20"/>
                <w:szCs w:val="20"/>
              </w:rPr>
              <w:t xml:space="preserve"> v koledarskem letu, ki je vrednost v denarju, stvareh, v storitvah in podobno, ki jo je zavezanec za davek prejel ob unovčenju virtualne valute;</w:t>
            </w:r>
          </w:p>
          <w:p w14:paraId="077BF1F9" w14:textId="0641BDDC" w:rsidR="00C03D05" w:rsidRPr="00493372" w:rsidRDefault="00C03D05" w:rsidP="00C03D05">
            <w:pPr>
              <w:pStyle w:val="Odstavekseznama"/>
              <w:numPr>
                <w:ilvl w:val="0"/>
                <w:numId w:val="5"/>
              </w:numPr>
              <w:overflowPunct w:val="0"/>
              <w:autoSpaceDE w:val="0"/>
              <w:autoSpaceDN w:val="0"/>
              <w:adjustRightInd w:val="0"/>
              <w:spacing w:after="120" w:line="260" w:lineRule="exact"/>
              <w:jc w:val="both"/>
              <w:textAlignment w:val="baseline"/>
              <w:rPr>
                <w:rFonts w:ascii="Arial" w:hAnsi="Arial" w:cs="Arial"/>
                <w:sz w:val="20"/>
                <w:szCs w:val="20"/>
              </w:rPr>
            </w:pPr>
            <w:r>
              <w:rPr>
                <w:rFonts w:ascii="Arial" w:eastAsia="Calibri" w:hAnsi="Arial" w:cs="Arial"/>
                <w:sz w:val="20"/>
                <w:szCs w:val="20"/>
              </w:rPr>
              <w:t xml:space="preserve">omogoča se tudi alternativna možnost plačila tega davka in to od ustvarjenega dobička, ki ga predstavlja razlika </w:t>
            </w:r>
            <w:r w:rsidRPr="005017F5">
              <w:rPr>
                <w:rFonts w:ascii="Arial" w:eastAsia="Calibri" w:hAnsi="Arial" w:cs="Arial"/>
                <w:sz w:val="20"/>
                <w:szCs w:val="20"/>
              </w:rPr>
              <w:t>med vrednostjo virtualne valute ob unovčenju in vrednostjo virtualne valute ob pridobitvi.</w:t>
            </w:r>
            <w:r>
              <w:rPr>
                <w:rFonts w:ascii="Arial" w:eastAsia="Calibri" w:hAnsi="Arial" w:cs="Arial"/>
                <w:sz w:val="20"/>
                <w:szCs w:val="20"/>
              </w:rPr>
              <w:t xml:space="preserve"> V tem primeru davčna stopnja znaša 2</w:t>
            </w:r>
            <w:r w:rsidR="00834DC7">
              <w:rPr>
                <w:rFonts w:ascii="Arial" w:eastAsia="Calibri" w:hAnsi="Arial" w:cs="Arial"/>
                <w:sz w:val="20"/>
                <w:szCs w:val="20"/>
              </w:rPr>
              <w:t>0</w:t>
            </w:r>
            <w:r>
              <w:rPr>
                <w:rFonts w:ascii="Arial" w:eastAsia="Calibri" w:hAnsi="Arial" w:cs="Arial"/>
                <w:sz w:val="20"/>
                <w:szCs w:val="20"/>
              </w:rPr>
              <w:t xml:space="preserve"> %.</w:t>
            </w:r>
          </w:p>
          <w:p w14:paraId="38FE89BE" w14:textId="77777777" w:rsidR="00C03D05" w:rsidRPr="0060311C" w:rsidRDefault="00C03D05" w:rsidP="00C03D05">
            <w:pPr>
              <w:pStyle w:val="Odstavekseznama"/>
              <w:numPr>
                <w:ilvl w:val="0"/>
                <w:numId w:val="5"/>
              </w:numPr>
              <w:overflowPunct w:val="0"/>
              <w:autoSpaceDE w:val="0"/>
              <w:autoSpaceDN w:val="0"/>
              <w:adjustRightInd w:val="0"/>
              <w:spacing w:after="120" w:line="260" w:lineRule="exact"/>
              <w:ind w:left="357" w:hanging="357"/>
              <w:jc w:val="both"/>
              <w:textAlignment w:val="baseline"/>
              <w:rPr>
                <w:rFonts w:ascii="Arial" w:hAnsi="Arial" w:cs="Arial"/>
                <w:sz w:val="20"/>
                <w:szCs w:val="20"/>
              </w:rPr>
            </w:pPr>
            <w:r>
              <w:rPr>
                <w:rFonts w:ascii="Arial" w:eastAsia="Calibri" w:hAnsi="Arial" w:cs="Arial"/>
                <w:sz w:val="20"/>
                <w:szCs w:val="20"/>
              </w:rPr>
              <w:t>davčna obveznost ne nastane, v kolikor skupen znesek vnovčenja virtualne valute v koledarskem letu ne presega 15.000,00 evrov, ki pa ne velja v primeru alternativne možnosti obdavčitve.</w:t>
            </w:r>
          </w:p>
          <w:p w14:paraId="17F6FEEA" w14:textId="77777777" w:rsidR="00C03D05" w:rsidRPr="00CB008A" w:rsidRDefault="00C03D05" w:rsidP="00394A90">
            <w:pPr>
              <w:pStyle w:val="Odstavekseznama"/>
              <w:rPr>
                <w:rFonts w:ascii="Arial" w:hAnsi="Arial" w:cs="Arial"/>
                <w:sz w:val="20"/>
                <w:szCs w:val="20"/>
              </w:rPr>
            </w:pPr>
          </w:p>
          <w:bookmarkEnd w:id="2"/>
          <w:p w14:paraId="799E1605" w14:textId="77777777" w:rsidR="00C03D05" w:rsidRPr="00D1361C" w:rsidRDefault="00C03D05" w:rsidP="00394A90">
            <w:pPr>
              <w:overflowPunct w:val="0"/>
              <w:autoSpaceDE w:val="0"/>
              <w:autoSpaceDN w:val="0"/>
              <w:adjustRightInd w:val="0"/>
              <w:spacing w:after="0"/>
              <w:contextualSpacing/>
              <w:jc w:val="both"/>
              <w:textAlignment w:val="baseline"/>
              <w:rPr>
                <w:rFonts w:ascii="Arial" w:hAnsi="Arial" w:cs="Arial"/>
                <w:sz w:val="20"/>
                <w:szCs w:val="20"/>
                <w:lang w:eastAsia="sl-SI"/>
              </w:rPr>
            </w:pPr>
            <w:r w:rsidRPr="0060311C">
              <w:rPr>
                <w:rFonts w:ascii="Arial" w:hAnsi="Arial" w:cs="Arial"/>
                <w:sz w:val="20"/>
                <w:szCs w:val="20"/>
                <w:u w:val="single"/>
                <w:lang w:eastAsia="sl-SI"/>
              </w:rPr>
              <w:t>2.3.2. Normativna usklajenost predloga zakona s predpisi, ki jih je tudi treba sprejeti oziroma spremeniti in »paketno« obravnavati</w:t>
            </w:r>
            <w:r w:rsidRPr="00D1361C">
              <w:rPr>
                <w:rFonts w:ascii="Arial" w:hAnsi="Arial" w:cs="Arial"/>
                <w:sz w:val="20"/>
                <w:szCs w:val="20"/>
                <w:lang w:eastAsia="sl-SI"/>
              </w:rPr>
              <w:t>:</w:t>
            </w:r>
          </w:p>
          <w:p w14:paraId="40BFB4CE" w14:textId="77777777" w:rsidR="00C03D05" w:rsidRDefault="00C03D05" w:rsidP="00394A90">
            <w:pPr>
              <w:overflowPunct w:val="0"/>
              <w:autoSpaceDE w:val="0"/>
              <w:autoSpaceDN w:val="0"/>
              <w:adjustRightInd w:val="0"/>
              <w:spacing w:after="0"/>
              <w:contextualSpacing/>
              <w:jc w:val="both"/>
              <w:textAlignment w:val="baseline"/>
              <w:rPr>
                <w:rFonts w:ascii="Arial" w:hAnsi="Arial" w:cs="Arial"/>
                <w:sz w:val="20"/>
                <w:szCs w:val="20"/>
                <w:lang w:eastAsia="sl-SI"/>
              </w:rPr>
            </w:pPr>
            <w:r>
              <w:rPr>
                <w:rFonts w:ascii="Arial" w:hAnsi="Arial" w:cs="Arial"/>
                <w:sz w:val="20"/>
                <w:szCs w:val="20"/>
                <w:lang w:eastAsia="sl-SI"/>
              </w:rPr>
              <w:t>/</w:t>
            </w:r>
          </w:p>
          <w:p w14:paraId="15880766" w14:textId="77777777" w:rsidR="00C03D05" w:rsidRDefault="00C03D05" w:rsidP="00394A90">
            <w:pPr>
              <w:overflowPunct w:val="0"/>
              <w:autoSpaceDE w:val="0"/>
              <w:autoSpaceDN w:val="0"/>
              <w:adjustRightInd w:val="0"/>
              <w:spacing w:after="0"/>
              <w:contextualSpacing/>
              <w:jc w:val="both"/>
              <w:textAlignment w:val="baseline"/>
              <w:rPr>
                <w:rFonts w:ascii="Arial" w:hAnsi="Arial" w:cs="Arial"/>
                <w:sz w:val="20"/>
                <w:szCs w:val="20"/>
                <w:lang w:eastAsia="sl-SI"/>
              </w:rPr>
            </w:pPr>
          </w:p>
          <w:p w14:paraId="1E908F40" w14:textId="77777777" w:rsidR="00C03D05" w:rsidRPr="006929F5" w:rsidRDefault="00C03D05" w:rsidP="00394A90">
            <w:pPr>
              <w:overflowPunct w:val="0"/>
              <w:autoSpaceDE w:val="0"/>
              <w:autoSpaceDN w:val="0"/>
              <w:adjustRightInd w:val="0"/>
              <w:contextualSpacing/>
              <w:jc w:val="both"/>
              <w:textAlignment w:val="baseline"/>
              <w:rPr>
                <w:rFonts w:ascii="Arial" w:hAnsi="Arial" w:cs="Arial"/>
                <w:sz w:val="20"/>
                <w:szCs w:val="20"/>
                <w:lang w:eastAsia="sl-SI"/>
              </w:rPr>
            </w:pPr>
            <w:r w:rsidRPr="0060311C">
              <w:rPr>
                <w:rFonts w:ascii="Arial" w:hAnsi="Arial" w:cs="Arial"/>
                <w:sz w:val="20"/>
                <w:szCs w:val="20"/>
                <w:u w:val="single"/>
                <w:lang w:eastAsia="sl-SI"/>
              </w:rPr>
              <w:t xml:space="preserve">2.3.3. </w:t>
            </w:r>
            <w:r w:rsidRPr="0060311C">
              <w:rPr>
                <w:rFonts w:ascii="Arial" w:hAnsi="Arial" w:cs="Arial"/>
                <w:sz w:val="20"/>
                <w:szCs w:val="20"/>
                <w:u w:val="single"/>
              </w:rPr>
              <w:t>Podzakonski akti</w:t>
            </w:r>
            <w:r>
              <w:rPr>
                <w:rFonts w:ascii="Arial" w:hAnsi="Arial" w:cs="Arial"/>
                <w:sz w:val="20"/>
                <w:szCs w:val="20"/>
              </w:rPr>
              <w:t>:</w:t>
            </w:r>
          </w:p>
          <w:p w14:paraId="2AD450C2" w14:textId="77777777" w:rsidR="00C03D05" w:rsidRDefault="00C03D05" w:rsidP="00394A90">
            <w:pPr>
              <w:overflowPunct w:val="0"/>
              <w:autoSpaceDE w:val="0"/>
              <w:autoSpaceDN w:val="0"/>
              <w:adjustRightInd w:val="0"/>
              <w:spacing w:after="0"/>
              <w:contextualSpacing/>
              <w:jc w:val="both"/>
              <w:textAlignment w:val="baseline"/>
              <w:rPr>
                <w:rFonts w:ascii="Arial" w:hAnsi="Arial" w:cs="Arial"/>
                <w:sz w:val="20"/>
                <w:szCs w:val="20"/>
                <w:lang w:eastAsia="sl-SI"/>
              </w:rPr>
            </w:pPr>
          </w:p>
          <w:p w14:paraId="2E2AF965" w14:textId="77777777" w:rsidR="00C03D05" w:rsidRPr="00CB008A" w:rsidRDefault="00C03D05" w:rsidP="00394A90">
            <w:pPr>
              <w:overflowPunct w:val="0"/>
              <w:autoSpaceDE w:val="0"/>
              <w:autoSpaceDN w:val="0"/>
              <w:adjustRightInd w:val="0"/>
              <w:spacing w:after="0"/>
              <w:jc w:val="both"/>
              <w:textAlignment w:val="baseline"/>
              <w:rPr>
                <w:rFonts w:ascii="Arial" w:hAnsi="Arial" w:cs="Arial"/>
                <w:sz w:val="20"/>
                <w:szCs w:val="20"/>
                <w:lang w:eastAsia="sl-SI"/>
              </w:rPr>
            </w:pPr>
            <w:r>
              <w:rPr>
                <w:rFonts w:ascii="Arial" w:hAnsi="Arial" w:cs="Arial"/>
                <w:sz w:val="20"/>
                <w:szCs w:val="20"/>
                <w:lang w:eastAsia="sl-SI"/>
              </w:rPr>
              <w:t xml:space="preserve">Predlagane </w:t>
            </w:r>
            <w:r w:rsidRPr="00CB008A">
              <w:rPr>
                <w:rFonts w:ascii="Arial" w:hAnsi="Arial" w:cs="Arial"/>
                <w:sz w:val="20"/>
                <w:szCs w:val="20"/>
                <w:lang w:eastAsia="sl-SI"/>
              </w:rPr>
              <w:t xml:space="preserve">rešitve </w:t>
            </w:r>
            <w:r>
              <w:rPr>
                <w:rFonts w:ascii="Arial" w:hAnsi="Arial" w:cs="Arial"/>
                <w:sz w:val="20"/>
                <w:szCs w:val="20"/>
                <w:lang w:eastAsia="sl-SI"/>
              </w:rPr>
              <w:t>vključujejo zakonsko pooblastilo ministru za finance za</w:t>
            </w:r>
            <w:r w:rsidRPr="00CB008A">
              <w:rPr>
                <w:rFonts w:ascii="Arial" w:hAnsi="Arial" w:cs="Arial"/>
                <w:sz w:val="20"/>
                <w:szCs w:val="20"/>
                <w:lang w:eastAsia="sl-SI"/>
              </w:rPr>
              <w:t xml:space="preserve"> </w:t>
            </w:r>
            <w:r>
              <w:rPr>
                <w:rFonts w:ascii="Arial" w:hAnsi="Arial" w:cs="Arial"/>
                <w:sz w:val="20"/>
                <w:szCs w:val="20"/>
                <w:lang w:eastAsia="sl-SI"/>
              </w:rPr>
              <w:t>pripravo</w:t>
            </w:r>
            <w:r w:rsidRPr="00CB008A">
              <w:rPr>
                <w:rFonts w:ascii="Arial" w:hAnsi="Arial" w:cs="Arial"/>
                <w:sz w:val="20"/>
                <w:szCs w:val="20"/>
                <w:lang w:eastAsia="sl-SI"/>
              </w:rPr>
              <w:t xml:space="preserve"> podzakonskega akta, </w:t>
            </w:r>
            <w:r>
              <w:rPr>
                <w:rFonts w:ascii="Arial" w:hAnsi="Arial" w:cs="Arial"/>
                <w:sz w:val="20"/>
                <w:szCs w:val="20"/>
                <w:lang w:eastAsia="sl-SI"/>
              </w:rPr>
              <w:t>s</w:t>
            </w:r>
            <w:r w:rsidRPr="00CB008A">
              <w:rPr>
                <w:rFonts w:ascii="Arial" w:hAnsi="Arial" w:cs="Arial"/>
                <w:sz w:val="20"/>
                <w:szCs w:val="20"/>
                <w:lang w:eastAsia="sl-SI"/>
              </w:rPr>
              <w:t xml:space="preserve"> kater</w:t>
            </w:r>
            <w:r>
              <w:rPr>
                <w:rFonts w:ascii="Arial" w:hAnsi="Arial" w:cs="Arial"/>
                <w:sz w:val="20"/>
                <w:szCs w:val="20"/>
                <w:lang w:eastAsia="sl-SI"/>
              </w:rPr>
              <w:t>i</w:t>
            </w:r>
            <w:r w:rsidRPr="00CB008A">
              <w:rPr>
                <w:rFonts w:ascii="Arial" w:hAnsi="Arial" w:cs="Arial"/>
                <w:sz w:val="20"/>
                <w:szCs w:val="20"/>
                <w:lang w:eastAsia="sl-SI"/>
              </w:rPr>
              <w:t xml:space="preserve">m </w:t>
            </w:r>
            <w:r>
              <w:rPr>
                <w:rFonts w:ascii="Arial" w:hAnsi="Arial" w:cs="Arial"/>
                <w:sz w:val="20"/>
                <w:szCs w:val="20"/>
                <w:lang w:eastAsia="sl-SI"/>
              </w:rPr>
              <w:t>predpiše</w:t>
            </w:r>
            <w:r w:rsidRPr="00CB008A">
              <w:rPr>
                <w:rFonts w:ascii="Arial" w:hAnsi="Arial" w:cs="Arial"/>
                <w:sz w:val="20"/>
                <w:szCs w:val="20"/>
                <w:lang w:eastAsia="sl-SI"/>
              </w:rPr>
              <w:t xml:space="preserve"> </w:t>
            </w:r>
            <w:r>
              <w:rPr>
                <w:rFonts w:ascii="Arial" w:hAnsi="Arial" w:cs="Arial"/>
                <w:sz w:val="20"/>
                <w:szCs w:val="20"/>
                <w:lang w:eastAsia="sl-SI"/>
              </w:rPr>
              <w:t>vsebino</w:t>
            </w:r>
            <w:r w:rsidRPr="00CB008A">
              <w:rPr>
                <w:rFonts w:ascii="Arial" w:hAnsi="Arial" w:cs="Arial"/>
                <w:sz w:val="20"/>
                <w:szCs w:val="20"/>
                <w:lang w:eastAsia="sl-SI"/>
              </w:rPr>
              <w:t xml:space="preserve"> davčnega obračuna</w:t>
            </w:r>
            <w:r>
              <w:rPr>
                <w:rFonts w:ascii="Arial" w:hAnsi="Arial" w:cs="Arial"/>
                <w:sz w:val="20"/>
                <w:szCs w:val="20"/>
                <w:lang w:eastAsia="sl-SI"/>
              </w:rPr>
              <w:t>, ki mora vsebovati vse</w:t>
            </w:r>
            <w:r w:rsidRPr="00CB008A">
              <w:rPr>
                <w:rFonts w:ascii="Arial" w:hAnsi="Arial" w:cs="Arial"/>
                <w:sz w:val="20"/>
                <w:szCs w:val="20"/>
                <w:lang w:eastAsia="sl-SI"/>
              </w:rPr>
              <w:t xml:space="preserve"> podatke, potrebne za </w:t>
            </w:r>
            <w:r>
              <w:rPr>
                <w:rFonts w:ascii="Arial" w:hAnsi="Arial" w:cs="Arial"/>
                <w:sz w:val="20"/>
                <w:szCs w:val="20"/>
                <w:lang w:eastAsia="sl-SI"/>
              </w:rPr>
              <w:t xml:space="preserve"> </w:t>
            </w:r>
            <w:r w:rsidRPr="00CB008A">
              <w:rPr>
                <w:rFonts w:ascii="Arial" w:hAnsi="Arial" w:cs="Arial"/>
                <w:sz w:val="20"/>
                <w:szCs w:val="20"/>
                <w:lang w:eastAsia="sl-SI"/>
              </w:rPr>
              <w:t xml:space="preserve">izračun davka, in podatke, potrebne za nadzor </w:t>
            </w:r>
            <w:r>
              <w:rPr>
                <w:rFonts w:ascii="Arial" w:hAnsi="Arial" w:cs="Arial"/>
                <w:sz w:val="20"/>
                <w:szCs w:val="20"/>
                <w:lang w:eastAsia="sl-SI"/>
              </w:rPr>
              <w:t>pravilnosti izračuna davka.</w:t>
            </w:r>
          </w:p>
          <w:p w14:paraId="41AE6624" w14:textId="77777777" w:rsidR="00C03D05" w:rsidRPr="006929F5" w:rsidRDefault="00C03D05" w:rsidP="00394A90">
            <w:p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p>
        </w:tc>
      </w:tr>
      <w:tr w:rsidR="00C03D05" w:rsidRPr="006929F5" w14:paraId="6510146F" w14:textId="77777777" w:rsidTr="00394A90">
        <w:tc>
          <w:tcPr>
            <w:tcW w:w="9213" w:type="dxa"/>
          </w:tcPr>
          <w:p w14:paraId="14463947" w14:textId="77777777" w:rsidR="00C03D05" w:rsidRPr="006929F5" w:rsidRDefault="00C03D05"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6929F5">
              <w:rPr>
                <w:rFonts w:ascii="Arial" w:eastAsia="Times New Roman" w:hAnsi="Arial" w:cs="Arial"/>
                <w:b/>
                <w:sz w:val="20"/>
                <w:szCs w:val="20"/>
                <w:lang w:eastAsia="sl-SI"/>
              </w:rPr>
              <w:t>3. OCENA FINANČNIH POSLEDIC PREDLOGA ZAKONA ZA DRŽAVNI PRORAČUN IN DRUGA JAVNA FINANČNA SREDSTVA</w:t>
            </w:r>
          </w:p>
        </w:tc>
      </w:tr>
      <w:tr w:rsidR="00C03D05" w:rsidRPr="006929F5" w14:paraId="465185B6" w14:textId="77777777" w:rsidTr="00394A90">
        <w:tc>
          <w:tcPr>
            <w:tcW w:w="9213" w:type="dxa"/>
          </w:tcPr>
          <w:p w14:paraId="34ECD6A5" w14:textId="77777777" w:rsidR="00C03D05" w:rsidRPr="006929F5" w:rsidRDefault="00C03D05" w:rsidP="00394A90">
            <w:pPr>
              <w:overflowPunct w:val="0"/>
              <w:autoSpaceDE w:val="0"/>
              <w:autoSpaceDN w:val="0"/>
              <w:adjustRightInd w:val="0"/>
              <w:spacing w:after="0" w:line="240" w:lineRule="auto"/>
              <w:ind w:left="709" w:hanging="284"/>
              <w:jc w:val="both"/>
              <w:textAlignment w:val="baseline"/>
              <w:rPr>
                <w:rFonts w:ascii="Arial" w:eastAsia="Times New Roman" w:hAnsi="Arial" w:cs="Arial"/>
                <w:color w:val="A6A6A6"/>
                <w:sz w:val="20"/>
                <w:szCs w:val="20"/>
                <w:lang w:eastAsia="sl-SI"/>
              </w:rPr>
            </w:pPr>
          </w:p>
          <w:p w14:paraId="7CF33621" w14:textId="77777777" w:rsidR="00C03D05" w:rsidRDefault="00C03D05" w:rsidP="00394A90">
            <w:pPr>
              <w:spacing w:after="0"/>
              <w:contextualSpacing/>
              <w:jc w:val="both"/>
              <w:rPr>
                <w:rFonts w:ascii="Arial" w:eastAsia="Times New Roman" w:hAnsi="Arial" w:cs="Arial"/>
                <w:sz w:val="20"/>
                <w:szCs w:val="20"/>
                <w:lang w:eastAsia="sl-SI"/>
              </w:rPr>
            </w:pPr>
            <w:r w:rsidRPr="0060311C">
              <w:rPr>
                <w:rFonts w:ascii="Arial" w:eastAsia="Times New Roman" w:hAnsi="Arial" w:cs="Arial"/>
                <w:sz w:val="20"/>
                <w:szCs w:val="20"/>
                <w:lang w:eastAsia="sl-SI"/>
              </w:rPr>
              <w:t xml:space="preserve">Po podatkih FURS </w:t>
            </w:r>
            <w:r>
              <w:rPr>
                <w:rFonts w:ascii="Arial" w:eastAsia="Times New Roman" w:hAnsi="Arial" w:cs="Arial"/>
                <w:sz w:val="20"/>
                <w:szCs w:val="20"/>
                <w:lang w:eastAsia="sl-SI"/>
              </w:rPr>
              <w:t xml:space="preserve">so </w:t>
            </w:r>
            <w:r w:rsidRPr="0060311C">
              <w:rPr>
                <w:rFonts w:ascii="Arial" w:eastAsia="Times New Roman" w:hAnsi="Arial" w:cs="Arial"/>
                <w:sz w:val="20"/>
                <w:szCs w:val="20"/>
                <w:lang w:eastAsia="sl-SI"/>
              </w:rPr>
              <w:t>zavezanci za dohodnino od dobička iz kapitala od odsvojitve vrednostnih papirjev in drugih deležev ter investicijskih kuponov v zadnjih nekaj letih v povprečju napovedalo za okoli 150 mi</w:t>
            </w:r>
            <w:r>
              <w:rPr>
                <w:rFonts w:ascii="Arial" w:eastAsia="Times New Roman" w:hAnsi="Arial" w:cs="Arial"/>
                <w:sz w:val="20"/>
                <w:szCs w:val="20"/>
                <w:lang w:eastAsia="sl-SI"/>
              </w:rPr>
              <w:t>lijonov evrov</w:t>
            </w:r>
            <w:r w:rsidRPr="0060311C">
              <w:rPr>
                <w:rFonts w:ascii="Arial" w:eastAsia="Times New Roman" w:hAnsi="Arial" w:cs="Arial"/>
                <w:sz w:val="20"/>
                <w:szCs w:val="20"/>
                <w:lang w:eastAsia="sl-SI"/>
              </w:rPr>
              <w:t xml:space="preserve"> dobička od odsvojitve vrednostnih papirjev in drugih deležev ter investicijskih </w:t>
            </w:r>
            <w:r w:rsidRPr="0060311C">
              <w:rPr>
                <w:rFonts w:ascii="Arial" w:eastAsia="Times New Roman" w:hAnsi="Arial" w:cs="Arial"/>
                <w:sz w:val="20"/>
                <w:szCs w:val="20"/>
                <w:lang w:eastAsia="sl-SI"/>
              </w:rPr>
              <w:lastRenderedPageBreak/>
              <w:t>kuponov letno. Približno polovica napovedi se nanaša na obdobje lastništva do 5 let, znesek dobička pri teh napovedih pa je približno 25 mi</w:t>
            </w:r>
            <w:r>
              <w:rPr>
                <w:rFonts w:ascii="Arial" w:eastAsia="Times New Roman" w:hAnsi="Arial" w:cs="Arial"/>
                <w:sz w:val="20"/>
                <w:szCs w:val="20"/>
                <w:lang w:eastAsia="sl-SI"/>
              </w:rPr>
              <w:t>lijonov evrov</w:t>
            </w:r>
            <w:r w:rsidRPr="0060311C">
              <w:rPr>
                <w:rFonts w:ascii="Arial" w:eastAsia="Times New Roman" w:hAnsi="Arial" w:cs="Arial"/>
                <w:sz w:val="20"/>
                <w:szCs w:val="20"/>
                <w:lang w:eastAsia="sl-SI"/>
              </w:rPr>
              <w:t xml:space="preserve">. Ob predpostavki, da vsi zavezanci </w:t>
            </w:r>
            <w:r>
              <w:rPr>
                <w:rFonts w:ascii="Arial" w:eastAsia="Times New Roman" w:hAnsi="Arial" w:cs="Arial"/>
                <w:sz w:val="20"/>
                <w:szCs w:val="20"/>
                <w:lang w:eastAsia="sl-SI"/>
              </w:rPr>
              <w:t xml:space="preserve">za davek </w:t>
            </w:r>
            <w:r w:rsidRPr="0060311C">
              <w:rPr>
                <w:rFonts w:ascii="Arial" w:eastAsia="Times New Roman" w:hAnsi="Arial" w:cs="Arial"/>
                <w:sz w:val="20"/>
                <w:szCs w:val="20"/>
                <w:lang w:eastAsia="sl-SI"/>
              </w:rPr>
              <w:t>ob tem v povprečju ustvarijo 30 % donos, bi to pomenilo, da so prodali za 500 mi</w:t>
            </w:r>
            <w:r>
              <w:rPr>
                <w:rFonts w:ascii="Arial" w:eastAsia="Times New Roman" w:hAnsi="Arial" w:cs="Arial"/>
                <w:sz w:val="20"/>
                <w:szCs w:val="20"/>
                <w:lang w:eastAsia="sl-SI"/>
              </w:rPr>
              <w:t>lijonov evrov</w:t>
            </w:r>
            <w:r w:rsidRPr="0060311C">
              <w:rPr>
                <w:rFonts w:ascii="Arial" w:eastAsia="Times New Roman" w:hAnsi="Arial" w:cs="Arial"/>
                <w:sz w:val="20"/>
                <w:szCs w:val="20"/>
                <w:lang w:eastAsia="sl-SI"/>
              </w:rPr>
              <w:t xml:space="preserve"> vrednostnih papirjev. Če</w:t>
            </w:r>
            <w:r>
              <w:rPr>
                <w:rFonts w:ascii="Arial" w:eastAsia="Times New Roman" w:hAnsi="Arial" w:cs="Arial"/>
                <w:sz w:val="20"/>
                <w:szCs w:val="20"/>
                <w:lang w:eastAsia="sl-SI"/>
              </w:rPr>
              <w:t xml:space="preserve"> upoštevamo samo prodajo </w:t>
            </w:r>
            <w:r w:rsidRPr="0060311C">
              <w:rPr>
                <w:rFonts w:ascii="Arial" w:eastAsia="Times New Roman" w:hAnsi="Arial" w:cs="Arial"/>
                <w:sz w:val="20"/>
                <w:szCs w:val="20"/>
                <w:lang w:eastAsia="sl-SI"/>
              </w:rPr>
              <w:t>vrednostnih papirj</w:t>
            </w:r>
            <w:r>
              <w:rPr>
                <w:rFonts w:ascii="Arial" w:eastAsia="Times New Roman" w:hAnsi="Arial" w:cs="Arial"/>
                <w:sz w:val="20"/>
                <w:szCs w:val="20"/>
                <w:lang w:eastAsia="sl-SI"/>
              </w:rPr>
              <w:t>ev</w:t>
            </w:r>
            <w:r w:rsidRPr="0060311C">
              <w:rPr>
                <w:rFonts w:ascii="Arial" w:eastAsia="Times New Roman" w:hAnsi="Arial" w:cs="Arial"/>
                <w:sz w:val="20"/>
                <w:szCs w:val="20"/>
                <w:lang w:eastAsia="sl-SI"/>
              </w:rPr>
              <w:t>, kjer je bilo lastništvo do 5 let</w:t>
            </w:r>
            <w:r>
              <w:rPr>
                <w:rFonts w:ascii="Arial" w:eastAsia="Times New Roman" w:hAnsi="Arial" w:cs="Arial"/>
                <w:sz w:val="20"/>
                <w:szCs w:val="20"/>
                <w:lang w:eastAsia="sl-SI"/>
              </w:rPr>
              <w:t xml:space="preserve"> in</w:t>
            </w:r>
            <w:r w:rsidRPr="0060311C">
              <w:rPr>
                <w:rFonts w:ascii="Arial" w:eastAsia="Times New Roman" w:hAnsi="Arial" w:cs="Arial"/>
                <w:sz w:val="20"/>
                <w:szCs w:val="20"/>
                <w:lang w:eastAsia="sl-SI"/>
              </w:rPr>
              <w:t xml:space="preserve"> upoštevamo nižjo skupno donosnost </w:t>
            </w:r>
            <w:r>
              <w:rPr>
                <w:rFonts w:ascii="Arial" w:eastAsia="Times New Roman" w:hAnsi="Arial" w:cs="Arial"/>
                <w:sz w:val="20"/>
                <w:szCs w:val="20"/>
                <w:lang w:eastAsia="sl-SI"/>
              </w:rPr>
              <w:t>–</w:t>
            </w:r>
            <w:r w:rsidRPr="0060311C">
              <w:rPr>
                <w:rFonts w:ascii="Arial" w:eastAsia="Times New Roman" w:hAnsi="Arial" w:cs="Arial"/>
                <w:sz w:val="20"/>
                <w:szCs w:val="20"/>
                <w:lang w:eastAsia="sl-SI"/>
              </w:rPr>
              <w:t xml:space="preserve"> n</w:t>
            </w:r>
            <w:r>
              <w:rPr>
                <w:rFonts w:ascii="Arial" w:eastAsia="Times New Roman" w:hAnsi="Arial" w:cs="Arial"/>
                <w:sz w:val="20"/>
                <w:szCs w:val="20"/>
                <w:lang w:eastAsia="sl-SI"/>
              </w:rPr>
              <w:t>a primer</w:t>
            </w:r>
            <w:r w:rsidRPr="0060311C">
              <w:rPr>
                <w:rFonts w:ascii="Arial" w:eastAsia="Times New Roman" w:hAnsi="Arial" w:cs="Arial"/>
                <w:sz w:val="20"/>
                <w:szCs w:val="20"/>
                <w:lang w:eastAsia="sl-SI"/>
              </w:rPr>
              <w:t xml:space="preserve"> 10</w:t>
            </w:r>
            <w:r>
              <w:rPr>
                <w:rFonts w:ascii="Arial" w:eastAsia="Times New Roman" w:hAnsi="Arial" w:cs="Arial"/>
                <w:sz w:val="20"/>
                <w:szCs w:val="20"/>
                <w:lang w:eastAsia="sl-SI"/>
              </w:rPr>
              <w:t xml:space="preserve"> </w:t>
            </w:r>
            <w:r w:rsidRPr="0060311C">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60311C">
              <w:rPr>
                <w:rFonts w:ascii="Arial" w:eastAsia="Times New Roman" w:hAnsi="Arial" w:cs="Arial"/>
                <w:sz w:val="20"/>
                <w:szCs w:val="20"/>
                <w:lang w:eastAsia="sl-SI"/>
              </w:rPr>
              <w:t xml:space="preserve">15 %, bi to pomenilo, da </w:t>
            </w:r>
            <w:r>
              <w:rPr>
                <w:rFonts w:ascii="Arial" w:eastAsia="Times New Roman" w:hAnsi="Arial" w:cs="Arial"/>
                <w:sz w:val="20"/>
                <w:szCs w:val="20"/>
                <w:lang w:eastAsia="sl-SI"/>
              </w:rPr>
              <w:t>je bilo</w:t>
            </w:r>
            <w:r w:rsidRPr="0060311C">
              <w:rPr>
                <w:rFonts w:ascii="Arial" w:eastAsia="Times New Roman" w:hAnsi="Arial" w:cs="Arial"/>
                <w:sz w:val="20"/>
                <w:szCs w:val="20"/>
                <w:lang w:eastAsia="sl-SI"/>
              </w:rPr>
              <w:t xml:space="preserve"> proda</w:t>
            </w:r>
            <w:r>
              <w:rPr>
                <w:rFonts w:ascii="Arial" w:eastAsia="Times New Roman" w:hAnsi="Arial" w:cs="Arial"/>
                <w:sz w:val="20"/>
                <w:szCs w:val="20"/>
                <w:lang w:eastAsia="sl-SI"/>
              </w:rPr>
              <w:t>nih</w:t>
            </w:r>
            <w:r w:rsidRPr="0060311C">
              <w:rPr>
                <w:rFonts w:ascii="Arial" w:eastAsia="Times New Roman" w:hAnsi="Arial" w:cs="Arial"/>
                <w:sz w:val="20"/>
                <w:szCs w:val="20"/>
                <w:lang w:eastAsia="sl-SI"/>
              </w:rPr>
              <w:t xml:space="preserve"> za okoli 200 mi</w:t>
            </w:r>
            <w:r>
              <w:rPr>
                <w:rFonts w:ascii="Arial" w:eastAsia="Times New Roman" w:hAnsi="Arial" w:cs="Arial"/>
                <w:sz w:val="20"/>
                <w:szCs w:val="20"/>
                <w:lang w:eastAsia="sl-SI"/>
              </w:rPr>
              <w:t xml:space="preserve">lijonov evrov </w:t>
            </w:r>
            <w:r w:rsidRPr="0060311C">
              <w:rPr>
                <w:rFonts w:ascii="Arial" w:eastAsia="Times New Roman" w:hAnsi="Arial" w:cs="Arial"/>
                <w:sz w:val="20"/>
                <w:szCs w:val="20"/>
                <w:lang w:eastAsia="sl-SI"/>
              </w:rPr>
              <w:t>vrednostnih papirjev</w:t>
            </w:r>
            <w:r>
              <w:rPr>
                <w:rFonts w:ascii="Arial" w:eastAsia="Times New Roman" w:hAnsi="Arial" w:cs="Arial"/>
                <w:sz w:val="20"/>
                <w:szCs w:val="20"/>
                <w:lang w:eastAsia="sl-SI"/>
              </w:rPr>
              <w:t>.</w:t>
            </w:r>
          </w:p>
          <w:p w14:paraId="1970870D" w14:textId="77777777" w:rsidR="00C03D05" w:rsidRPr="0060311C" w:rsidRDefault="00C03D05" w:rsidP="00394A90">
            <w:pPr>
              <w:spacing w:after="0"/>
              <w:contextualSpacing/>
              <w:jc w:val="both"/>
              <w:rPr>
                <w:rFonts w:ascii="Arial" w:eastAsia="Times New Roman" w:hAnsi="Arial" w:cs="Arial"/>
                <w:sz w:val="20"/>
                <w:szCs w:val="20"/>
                <w:lang w:eastAsia="sl-SI"/>
              </w:rPr>
            </w:pPr>
          </w:p>
          <w:p w14:paraId="0CF9C954" w14:textId="77777777" w:rsidR="00C03D05" w:rsidRDefault="00C03D05" w:rsidP="00394A90">
            <w:pPr>
              <w:spacing w:after="0"/>
              <w:contextualSpacing/>
              <w:jc w:val="both"/>
              <w:rPr>
                <w:rFonts w:ascii="Arial" w:eastAsia="Times New Roman" w:hAnsi="Arial" w:cs="Arial"/>
                <w:sz w:val="20"/>
                <w:szCs w:val="20"/>
                <w:lang w:eastAsia="sl-SI"/>
              </w:rPr>
            </w:pPr>
            <w:r w:rsidRPr="0060311C">
              <w:rPr>
                <w:rFonts w:ascii="Arial" w:eastAsia="Times New Roman" w:hAnsi="Arial" w:cs="Arial"/>
                <w:sz w:val="20"/>
                <w:szCs w:val="20"/>
                <w:lang w:eastAsia="sl-SI"/>
              </w:rPr>
              <w:t>Spletno dostopni podatki kažejo, da je delež tržne kapitalizacije virtualnih valut v primerjavi s tržno kapitalizacijo podjeti</w:t>
            </w:r>
            <w:r>
              <w:rPr>
                <w:rFonts w:ascii="Arial" w:eastAsia="Times New Roman" w:hAnsi="Arial" w:cs="Arial"/>
                <w:sz w:val="20"/>
                <w:szCs w:val="20"/>
                <w:lang w:eastAsia="sl-SI"/>
              </w:rPr>
              <w:t>j</w:t>
            </w:r>
            <w:r w:rsidRPr="0060311C">
              <w:rPr>
                <w:rFonts w:ascii="Arial" w:eastAsia="Times New Roman" w:hAnsi="Arial" w:cs="Arial"/>
                <w:sz w:val="20"/>
                <w:szCs w:val="20"/>
                <w:lang w:eastAsia="sl-SI"/>
              </w:rPr>
              <w:t>, ki kotirajo na svetovnih borzah</w:t>
            </w:r>
            <w:r>
              <w:rPr>
                <w:rFonts w:ascii="Arial" w:eastAsia="Times New Roman" w:hAnsi="Arial" w:cs="Arial"/>
                <w:sz w:val="20"/>
                <w:szCs w:val="20"/>
                <w:lang w:eastAsia="sl-SI"/>
              </w:rPr>
              <w:t>,</w:t>
            </w:r>
            <w:r w:rsidRPr="0060311C">
              <w:rPr>
                <w:rFonts w:ascii="Arial" w:eastAsia="Times New Roman" w:hAnsi="Arial" w:cs="Arial"/>
                <w:sz w:val="20"/>
                <w:szCs w:val="20"/>
                <w:lang w:eastAsia="sl-SI"/>
              </w:rPr>
              <w:t xml:space="preserve"> 1</w:t>
            </w:r>
            <w:r>
              <w:rPr>
                <w:rFonts w:ascii="Arial" w:eastAsia="Times New Roman" w:hAnsi="Arial" w:cs="Arial"/>
                <w:sz w:val="20"/>
                <w:szCs w:val="20"/>
                <w:lang w:eastAsia="sl-SI"/>
              </w:rPr>
              <w:t xml:space="preserve"> </w:t>
            </w:r>
            <w:r w:rsidRPr="0060311C">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60311C">
              <w:rPr>
                <w:rFonts w:ascii="Arial" w:eastAsia="Times New Roman" w:hAnsi="Arial" w:cs="Arial"/>
                <w:sz w:val="20"/>
                <w:szCs w:val="20"/>
                <w:lang w:eastAsia="sl-SI"/>
              </w:rPr>
              <w:t>2 %. Če predpostavimo, da to razmerje velja tudi za trgovanje fizičnih oseb z virtualnimi valutami in vrednostnimi papirji, bi na osnovi podatkov iz napovedi dohodnine od dobička iz kapitala od odsvojitve vrednostnih papirjev in drugih deležev ter investicijskih kuponov lahko izračunali okvirne prihodke iz naslova obdavčitve unovč</w:t>
            </w:r>
            <w:r>
              <w:rPr>
                <w:rFonts w:ascii="Arial" w:eastAsia="Times New Roman" w:hAnsi="Arial" w:cs="Arial"/>
                <w:sz w:val="20"/>
                <w:szCs w:val="20"/>
                <w:lang w:eastAsia="sl-SI"/>
              </w:rPr>
              <w:t>enih</w:t>
            </w:r>
            <w:r w:rsidRPr="0060311C">
              <w:rPr>
                <w:rFonts w:ascii="Arial" w:eastAsia="Times New Roman" w:hAnsi="Arial" w:cs="Arial"/>
                <w:sz w:val="20"/>
                <w:szCs w:val="20"/>
                <w:lang w:eastAsia="sl-SI"/>
              </w:rPr>
              <w:t xml:space="preserve"> virtualnih valut. Tako izračunan znesek unovč</w:t>
            </w:r>
            <w:r>
              <w:rPr>
                <w:rFonts w:ascii="Arial" w:eastAsia="Times New Roman" w:hAnsi="Arial" w:cs="Arial"/>
                <w:sz w:val="20"/>
                <w:szCs w:val="20"/>
                <w:lang w:eastAsia="sl-SI"/>
              </w:rPr>
              <w:t>enih</w:t>
            </w:r>
            <w:r w:rsidRPr="0060311C">
              <w:rPr>
                <w:rFonts w:ascii="Arial" w:eastAsia="Times New Roman" w:hAnsi="Arial" w:cs="Arial"/>
                <w:sz w:val="20"/>
                <w:szCs w:val="20"/>
                <w:lang w:eastAsia="sl-SI"/>
              </w:rPr>
              <w:t xml:space="preserve"> virtualnih valut bi bil okoli 5</w:t>
            </w:r>
            <w:r>
              <w:rPr>
                <w:rFonts w:ascii="Arial" w:eastAsia="Times New Roman" w:hAnsi="Arial" w:cs="Arial"/>
                <w:sz w:val="20"/>
                <w:szCs w:val="20"/>
                <w:lang w:eastAsia="sl-SI"/>
              </w:rPr>
              <w:t xml:space="preserve"> </w:t>
            </w:r>
            <w:r w:rsidRPr="0060311C">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60311C">
              <w:rPr>
                <w:rFonts w:ascii="Arial" w:eastAsia="Times New Roman" w:hAnsi="Arial" w:cs="Arial"/>
                <w:sz w:val="20"/>
                <w:szCs w:val="20"/>
                <w:lang w:eastAsia="sl-SI"/>
              </w:rPr>
              <w:t>10 mi</w:t>
            </w:r>
            <w:r>
              <w:rPr>
                <w:rFonts w:ascii="Arial" w:eastAsia="Times New Roman" w:hAnsi="Arial" w:cs="Arial"/>
                <w:sz w:val="20"/>
                <w:szCs w:val="20"/>
                <w:lang w:eastAsia="sl-SI"/>
              </w:rPr>
              <w:t>lijonov evrov.</w:t>
            </w:r>
            <w:r w:rsidRPr="0060311C">
              <w:rPr>
                <w:rFonts w:ascii="Arial" w:eastAsia="Times New Roman" w:hAnsi="Arial" w:cs="Arial"/>
                <w:sz w:val="20"/>
                <w:szCs w:val="20"/>
                <w:lang w:eastAsia="sl-SI"/>
              </w:rPr>
              <w:t xml:space="preserve"> Vendar pa je pri tem </w:t>
            </w:r>
            <w:r>
              <w:rPr>
                <w:rFonts w:ascii="Arial" w:eastAsia="Times New Roman" w:hAnsi="Arial" w:cs="Arial"/>
                <w:sz w:val="20"/>
                <w:szCs w:val="20"/>
                <w:lang w:eastAsia="sl-SI"/>
              </w:rPr>
              <w:t>treba</w:t>
            </w:r>
            <w:r w:rsidRPr="0060311C">
              <w:rPr>
                <w:rFonts w:ascii="Arial" w:eastAsia="Times New Roman" w:hAnsi="Arial" w:cs="Arial"/>
                <w:sz w:val="20"/>
                <w:szCs w:val="20"/>
                <w:lang w:eastAsia="sl-SI"/>
              </w:rPr>
              <w:t xml:space="preserve"> upoštevati več razlik med trgovanjem z virtualnimi valutami in vrednostnimi papirji. Prva je ta, da je delež prometa, ki ga s trgovanjem ustvarijo fizične osebe (nasproti pravnim) pri virtualnih valutah trenutno mnogo višji kot pri trgovanju z vrednostnimi papirji. Druga, a pomembnejša razlika je, da zaradi sistema trgovanja in hranjenja virtualnih valut še nekaj let ni realno pričakovati nadzor</w:t>
            </w:r>
            <w:r>
              <w:rPr>
                <w:rFonts w:ascii="Arial" w:eastAsia="Times New Roman" w:hAnsi="Arial" w:cs="Arial"/>
                <w:sz w:val="20"/>
                <w:szCs w:val="20"/>
                <w:lang w:eastAsia="sl-SI"/>
              </w:rPr>
              <w:t>a</w:t>
            </w:r>
            <w:r w:rsidRPr="0060311C">
              <w:rPr>
                <w:rFonts w:ascii="Arial" w:eastAsia="Times New Roman" w:hAnsi="Arial" w:cs="Arial"/>
                <w:sz w:val="20"/>
                <w:szCs w:val="20"/>
                <w:lang w:eastAsia="sl-SI"/>
              </w:rPr>
              <w:t xml:space="preserve"> nad </w:t>
            </w:r>
            <w:r w:rsidRPr="000C22F5">
              <w:rPr>
                <w:rFonts w:ascii="Arial" w:eastAsia="Times New Roman" w:hAnsi="Arial" w:cs="Arial"/>
                <w:sz w:val="20"/>
                <w:szCs w:val="20"/>
                <w:lang w:eastAsia="sl-SI"/>
              </w:rPr>
              <w:t>trgovanjem, kar lahko vpliva na obseg prostovoljnega izpolnjevanja davčnih obveznosti. Tretja</w:t>
            </w:r>
            <w:r w:rsidRPr="0060311C">
              <w:rPr>
                <w:rFonts w:ascii="Arial" w:eastAsia="Times New Roman" w:hAnsi="Arial" w:cs="Arial"/>
                <w:sz w:val="20"/>
                <w:szCs w:val="20"/>
                <w:lang w:eastAsia="sl-SI"/>
              </w:rPr>
              <w:t>, najpomembnejša</w:t>
            </w:r>
            <w:r>
              <w:rPr>
                <w:rFonts w:ascii="Arial" w:eastAsia="Times New Roman" w:hAnsi="Arial" w:cs="Arial"/>
                <w:sz w:val="20"/>
                <w:szCs w:val="20"/>
                <w:lang w:eastAsia="sl-SI"/>
              </w:rPr>
              <w:t xml:space="preserve"> razlika</w:t>
            </w:r>
            <w:r w:rsidRPr="0060311C">
              <w:rPr>
                <w:rFonts w:ascii="Arial" w:eastAsia="Times New Roman" w:hAnsi="Arial" w:cs="Arial"/>
                <w:sz w:val="20"/>
                <w:szCs w:val="20"/>
                <w:lang w:eastAsia="sl-SI"/>
              </w:rPr>
              <w:t>, pa je izredno negotova prihodnost trga virtualnih valut, saj gre za visoko tvegane naložbe, ki imajo hkrati še mnogo drugih težav</w:t>
            </w:r>
            <w:r>
              <w:rPr>
                <w:rFonts w:ascii="Arial" w:eastAsia="Times New Roman" w:hAnsi="Arial" w:cs="Arial"/>
                <w:sz w:val="20"/>
                <w:szCs w:val="20"/>
                <w:lang w:eastAsia="sl-SI"/>
              </w:rPr>
              <w:t xml:space="preserve"> </w:t>
            </w:r>
            <w:r w:rsidRPr="0060311C">
              <w:rPr>
                <w:rFonts w:ascii="Arial" w:eastAsia="Times New Roman" w:hAnsi="Arial" w:cs="Arial"/>
                <w:sz w:val="20"/>
                <w:szCs w:val="20"/>
                <w:lang w:eastAsia="sl-SI"/>
              </w:rPr>
              <w:t>(prevare, uporaba pri nelegalnih poslih, velika poraba električne energije</w:t>
            </w:r>
            <w:r>
              <w:rPr>
                <w:rFonts w:ascii="Arial" w:eastAsia="Times New Roman" w:hAnsi="Arial" w:cs="Arial"/>
                <w:sz w:val="20"/>
                <w:szCs w:val="20"/>
                <w:lang w:eastAsia="sl-SI"/>
              </w:rPr>
              <w:t xml:space="preserve"> ipd.</w:t>
            </w:r>
            <w:r w:rsidRPr="0060311C">
              <w:rPr>
                <w:rFonts w:ascii="Arial" w:eastAsia="Times New Roman" w:hAnsi="Arial" w:cs="Arial"/>
                <w:sz w:val="20"/>
                <w:szCs w:val="20"/>
                <w:lang w:eastAsia="sl-SI"/>
              </w:rPr>
              <w:t xml:space="preserve">), kar bi lahko vodilo v omejevanje trgovanja in uporabe s strani držav po svetu. </w:t>
            </w:r>
            <w:r w:rsidRPr="000C22F5">
              <w:rPr>
                <w:rFonts w:ascii="Arial" w:eastAsia="Times New Roman" w:hAnsi="Arial" w:cs="Arial"/>
                <w:sz w:val="20"/>
                <w:szCs w:val="20"/>
                <w:lang w:eastAsia="sl-SI"/>
              </w:rPr>
              <w:t>Upoštevati pa je tudi treba, da se po predlogu zakona davek ne bi plačeval od virtualn</w:t>
            </w:r>
            <w:r>
              <w:rPr>
                <w:rFonts w:ascii="Arial" w:eastAsia="Times New Roman" w:hAnsi="Arial" w:cs="Arial"/>
                <w:sz w:val="20"/>
                <w:szCs w:val="20"/>
                <w:lang w:eastAsia="sl-SI"/>
              </w:rPr>
              <w:t>e</w:t>
            </w:r>
            <w:r w:rsidRPr="000C22F5">
              <w:rPr>
                <w:rFonts w:ascii="Arial" w:eastAsia="Times New Roman" w:hAnsi="Arial" w:cs="Arial"/>
                <w:sz w:val="20"/>
                <w:szCs w:val="20"/>
                <w:lang w:eastAsia="sl-SI"/>
              </w:rPr>
              <w:t xml:space="preserve"> valut</w:t>
            </w:r>
            <w:r>
              <w:rPr>
                <w:rFonts w:ascii="Arial" w:eastAsia="Times New Roman" w:hAnsi="Arial" w:cs="Arial"/>
                <w:sz w:val="20"/>
                <w:szCs w:val="20"/>
                <w:lang w:eastAsia="sl-SI"/>
              </w:rPr>
              <w:t>e</w:t>
            </w:r>
            <w:r w:rsidRPr="000C22F5">
              <w:rPr>
                <w:rFonts w:ascii="Arial" w:eastAsia="Times New Roman" w:hAnsi="Arial" w:cs="Arial"/>
                <w:sz w:val="20"/>
                <w:szCs w:val="20"/>
                <w:lang w:eastAsia="sl-SI"/>
              </w:rPr>
              <w:t>, unovčen</w:t>
            </w:r>
            <w:r>
              <w:rPr>
                <w:rFonts w:ascii="Arial" w:eastAsia="Times New Roman" w:hAnsi="Arial" w:cs="Arial"/>
                <w:sz w:val="20"/>
                <w:szCs w:val="20"/>
                <w:lang w:eastAsia="sl-SI"/>
              </w:rPr>
              <w:t>e</w:t>
            </w:r>
            <w:r w:rsidRPr="000C22F5">
              <w:rPr>
                <w:rFonts w:ascii="Arial" w:eastAsia="Times New Roman" w:hAnsi="Arial" w:cs="Arial"/>
                <w:sz w:val="20"/>
                <w:szCs w:val="20"/>
                <w:lang w:eastAsia="sl-SI"/>
              </w:rPr>
              <w:t xml:space="preserve"> z zamenjavo za blago, storitev ali drugo premoženje, v vrednosti do 1</w:t>
            </w:r>
            <w:r>
              <w:rPr>
                <w:rFonts w:ascii="Arial" w:eastAsia="Times New Roman" w:hAnsi="Arial" w:cs="Arial"/>
                <w:sz w:val="20"/>
                <w:szCs w:val="20"/>
                <w:lang w:eastAsia="sl-SI"/>
              </w:rPr>
              <w:t>5</w:t>
            </w:r>
            <w:r w:rsidRPr="000C22F5">
              <w:rPr>
                <w:rFonts w:ascii="Arial" w:eastAsia="Times New Roman" w:hAnsi="Arial" w:cs="Arial"/>
                <w:sz w:val="20"/>
                <w:szCs w:val="20"/>
                <w:lang w:eastAsia="sl-SI"/>
              </w:rPr>
              <w:t>.000 EUR.</w:t>
            </w:r>
            <w:r w:rsidRPr="00FC2B3F">
              <w:rPr>
                <w:rFonts w:ascii="Arial" w:eastAsia="Times New Roman" w:hAnsi="Arial" w:cs="Arial"/>
                <w:sz w:val="20"/>
                <w:szCs w:val="20"/>
                <w:lang w:eastAsia="sl-SI"/>
              </w:rPr>
              <w:t xml:space="preserve"> Tako ocenjujemo,</w:t>
            </w:r>
            <w:r w:rsidRPr="0060311C">
              <w:rPr>
                <w:rFonts w:ascii="Arial" w:eastAsia="Times New Roman" w:hAnsi="Arial" w:cs="Arial"/>
                <w:sz w:val="20"/>
                <w:szCs w:val="20"/>
                <w:lang w:eastAsia="sl-SI"/>
              </w:rPr>
              <w:t xml:space="preserve"> da bodo prihodki državnega proračuna iz tega naslova v prvih nekaj letih znašali </w:t>
            </w:r>
            <w:r>
              <w:rPr>
                <w:rFonts w:ascii="Arial" w:eastAsia="Times New Roman" w:hAnsi="Arial" w:cs="Arial"/>
                <w:sz w:val="20"/>
                <w:szCs w:val="20"/>
                <w:lang w:eastAsia="sl-SI"/>
              </w:rPr>
              <w:t xml:space="preserve"> od 100.000 do 500.000</w:t>
            </w:r>
            <w:r w:rsidRPr="0060311C">
              <w:rPr>
                <w:rFonts w:ascii="Arial" w:eastAsia="Times New Roman" w:hAnsi="Arial" w:cs="Arial"/>
                <w:sz w:val="20"/>
                <w:szCs w:val="20"/>
                <w:lang w:eastAsia="sl-SI"/>
              </w:rPr>
              <w:t xml:space="preserve"> </w:t>
            </w:r>
            <w:r>
              <w:rPr>
                <w:rFonts w:ascii="Arial" w:eastAsia="Times New Roman" w:hAnsi="Arial" w:cs="Arial"/>
                <w:sz w:val="20"/>
                <w:szCs w:val="20"/>
                <w:lang w:eastAsia="sl-SI"/>
              </w:rPr>
              <w:t>EUR</w:t>
            </w:r>
            <w:r w:rsidRPr="0060311C">
              <w:rPr>
                <w:rFonts w:ascii="Arial" w:eastAsia="Times New Roman" w:hAnsi="Arial" w:cs="Arial"/>
                <w:sz w:val="20"/>
                <w:szCs w:val="20"/>
                <w:lang w:eastAsia="sl-SI"/>
              </w:rPr>
              <w:t xml:space="preserve"> letno.</w:t>
            </w:r>
          </w:p>
          <w:p w14:paraId="65AD598E" w14:textId="77777777" w:rsidR="00C03D05" w:rsidRPr="006929F5" w:rsidRDefault="00C03D05" w:rsidP="00394A90">
            <w:pPr>
              <w:spacing w:after="0"/>
              <w:contextualSpacing/>
              <w:jc w:val="both"/>
              <w:rPr>
                <w:rFonts w:ascii="Arial" w:eastAsia="Times New Roman" w:hAnsi="Arial" w:cs="Arial"/>
                <w:color w:val="A6A6A6"/>
                <w:sz w:val="20"/>
                <w:szCs w:val="20"/>
                <w:lang w:eastAsia="sl-SI"/>
              </w:rPr>
            </w:pPr>
          </w:p>
        </w:tc>
      </w:tr>
      <w:tr w:rsidR="00C03D05" w:rsidRPr="006929F5" w14:paraId="32F09D18" w14:textId="77777777" w:rsidTr="00394A90">
        <w:tc>
          <w:tcPr>
            <w:tcW w:w="9213" w:type="dxa"/>
          </w:tcPr>
          <w:p w14:paraId="40836AE3" w14:textId="77777777" w:rsidR="00C03D05" w:rsidRPr="006929F5" w:rsidRDefault="00C03D05"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6929F5">
              <w:rPr>
                <w:rFonts w:ascii="Arial" w:eastAsia="Times New Roman" w:hAnsi="Arial" w:cs="Arial"/>
                <w:b/>
                <w:sz w:val="20"/>
                <w:szCs w:val="20"/>
                <w:lang w:eastAsia="sl-SI"/>
              </w:rPr>
              <w:lastRenderedPageBreak/>
              <w:t>4. NAVEDBA, DA SO SREDSTVA ZA IZVAJANJE ZAKONA V DRŽAVNEM PRORAČUNU ZAGOTOVLJENA, ČE PREDLOG ZAKONA PREDVIDEVA PORABO PRORAČUNSKIH SREDSTEV V OBDOBJU, ZA KATERO JE BIL DRŽAVNI PRORAČUN ŽE SPREJET</w:t>
            </w:r>
          </w:p>
          <w:p w14:paraId="0CA86328" w14:textId="77777777" w:rsidR="00C03D05" w:rsidRPr="006929F5" w:rsidRDefault="00C03D05"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tc>
      </w:tr>
      <w:tr w:rsidR="00C03D05" w:rsidRPr="006929F5" w14:paraId="312A4867" w14:textId="77777777" w:rsidTr="00394A90">
        <w:tc>
          <w:tcPr>
            <w:tcW w:w="9213" w:type="dxa"/>
          </w:tcPr>
          <w:p w14:paraId="53C777F6" w14:textId="77777777" w:rsidR="00C03D05" w:rsidRPr="002501A6" w:rsidRDefault="00C03D05" w:rsidP="00394A90">
            <w:pPr>
              <w:overflowPunct w:val="0"/>
              <w:autoSpaceDE w:val="0"/>
              <w:autoSpaceDN w:val="0"/>
              <w:adjustRightInd w:val="0"/>
              <w:spacing w:after="0"/>
              <w:contextualSpacing/>
              <w:jc w:val="both"/>
              <w:textAlignment w:val="baseline"/>
              <w:rPr>
                <w:rFonts w:ascii="Arial" w:eastAsia="Times New Roman" w:hAnsi="Arial" w:cs="Arial"/>
                <w:sz w:val="20"/>
                <w:szCs w:val="20"/>
                <w:lang w:eastAsia="sl-SI"/>
              </w:rPr>
            </w:pPr>
            <w:r w:rsidRPr="002501A6">
              <w:rPr>
                <w:rFonts w:ascii="Arial" w:eastAsia="Times New Roman" w:hAnsi="Arial" w:cs="Arial"/>
                <w:sz w:val="20"/>
                <w:szCs w:val="20"/>
                <w:lang w:eastAsia="sl-SI"/>
              </w:rPr>
              <w:t>Za izvajanje zakona bo treba zagotoviti dodatna proračunska sredstva za izdelavo informacijske podpore za pobiranje in nadzor na</w:t>
            </w:r>
            <w:r>
              <w:rPr>
                <w:rFonts w:ascii="Arial" w:eastAsia="Times New Roman" w:hAnsi="Arial" w:cs="Arial"/>
                <w:sz w:val="20"/>
                <w:szCs w:val="20"/>
                <w:lang w:eastAsia="sl-SI"/>
              </w:rPr>
              <w:t>d</w:t>
            </w:r>
            <w:r w:rsidRPr="002501A6">
              <w:rPr>
                <w:rFonts w:ascii="Arial" w:eastAsia="Times New Roman" w:hAnsi="Arial" w:cs="Arial"/>
                <w:sz w:val="20"/>
                <w:szCs w:val="20"/>
                <w:lang w:eastAsia="sl-SI"/>
              </w:rPr>
              <w:t xml:space="preserve"> plačevanjem davka pri </w:t>
            </w:r>
            <w:r>
              <w:rPr>
                <w:rFonts w:ascii="Arial" w:eastAsia="Times New Roman" w:hAnsi="Arial" w:cs="Arial"/>
                <w:sz w:val="20"/>
                <w:szCs w:val="20"/>
                <w:lang w:eastAsia="sl-SI"/>
              </w:rPr>
              <w:t>FURS</w:t>
            </w:r>
            <w:r w:rsidRPr="002501A6">
              <w:rPr>
                <w:rFonts w:ascii="Arial" w:eastAsia="Times New Roman" w:hAnsi="Arial" w:cs="Arial"/>
                <w:sz w:val="20"/>
                <w:szCs w:val="20"/>
                <w:lang w:eastAsia="sl-SI"/>
              </w:rPr>
              <w:t xml:space="preserve">. Višina teh sredstev bo odvisna od sprejetih vsebinskih in tehničnih rešitev. </w:t>
            </w:r>
          </w:p>
          <w:p w14:paraId="2651F4D5" w14:textId="77777777" w:rsidR="00C03D05" w:rsidRPr="006929F5" w:rsidRDefault="00C03D05" w:rsidP="00394A90">
            <w:pPr>
              <w:overflowPunct w:val="0"/>
              <w:autoSpaceDE w:val="0"/>
              <w:autoSpaceDN w:val="0"/>
              <w:adjustRightInd w:val="0"/>
              <w:spacing w:after="0"/>
              <w:contextualSpacing/>
              <w:jc w:val="both"/>
              <w:textAlignment w:val="baseline"/>
              <w:rPr>
                <w:rFonts w:ascii="Arial" w:eastAsia="Times New Roman" w:hAnsi="Arial" w:cs="Arial"/>
                <w:color w:val="A6A6A6"/>
                <w:sz w:val="20"/>
                <w:szCs w:val="20"/>
                <w:lang w:eastAsia="sl-SI"/>
              </w:rPr>
            </w:pPr>
          </w:p>
        </w:tc>
      </w:tr>
      <w:tr w:rsidR="00C03D05" w:rsidRPr="006929F5" w14:paraId="2C1E55BC" w14:textId="77777777" w:rsidTr="00394A90">
        <w:tc>
          <w:tcPr>
            <w:tcW w:w="9213" w:type="dxa"/>
          </w:tcPr>
          <w:p w14:paraId="3E2853A9" w14:textId="77777777" w:rsidR="00C03D05" w:rsidRPr="006929F5" w:rsidRDefault="00C03D05"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6929F5">
              <w:rPr>
                <w:rFonts w:ascii="Arial" w:eastAsia="Times New Roman" w:hAnsi="Arial" w:cs="Arial"/>
                <w:b/>
                <w:sz w:val="20"/>
                <w:szCs w:val="20"/>
                <w:lang w:eastAsia="sl-SI"/>
              </w:rPr>
              <w:t>5. PRIKAZ UREDITVE V DRUGIH PRAVNIH SISTEMIH IN PRILAGOJENOSTI PREDLAGANE UREDITVE PRAVU EVROPSKE UNIJE</w:t>
            </w:r>
          </w:p>
        </w:tc>
      </w:tr>
      <w:tr w:rsidR="00C03D05" w:rsidRPr="006929F5" w14:paraId="39F9A5E4" w14:textId="77777777" w:rsidTr="00394A90">
        <w:tc>
          <w:tcPr>
            <w:tcW w:w="9213" w:type="dxa"/>
          </w:tcPr>
          <w:p w14:paraId="22CBD0E2" w14:textId="77777777" w:rsidR="00C03D05" w:rsidRPr="006929F5" w:rsidRDefault="00C03D05" w:rsidP="00394A90">
            <w:pPr>
              <w:spacing w:after="0" w:line="240" w:lineRule="auto"/>
              <w:jc w:val="both"/>
              <w:rPr>
                <w:rFonts w:ascii="Arial" w:hAnsi="Arial" w:cs="Arial"/>
                <w:sz w:val="20"/>
                <w:szCs w:val="20"/>
              </w:rPr>
            </w:pPr>
          </w:p>
          <w:p w14:paraId="001941CD" w14:textId="77777777" w:rsidR="00C03D05" w:rsidRDefault="00C03D05" w:rsidP="00394A90">
            <w:pPr>
              <w:spacing w:after="0"/>
              <w:contextualSpacing/>
              <w:jc w:val="both"/>
              <w:rPr>
                <w:rFonts w:ascii="Arial" w:hAnsi="Arial" w:cs="Arial"/>
                <w:sz w:val="20"/>
                <w:szCs w:val="20"/>
                <w:u w:val="single"/>
              </w:rPr>
            </w:pPr>
            <w:r w:rsidRPr="003F03EF">
              <w:rPr>
                <w:rFonts w:ascii="Arial" w:hAnsi="Arial" w:cs="Arial"/>
                <w:sz w:val="20"/>
                <w:szCs w:val="20"/>
                <w:u w:val="single"/>
              </w:rPr>
              <w:t>Pravni red Evropske unije</w:t>
            </w:r>
            <w:r>
              <w:rPr>
                <w:rFonts w:ascii="Arial" w:hAnsi="Arial" w:cs="Arial"/>
                <w:sz w:val="20"/>
                <w:szCs w:val="20"/>
                <w:u w:val="single"/>
              </w:rPr>
              <w:t>:</w:t>
            </w:r>
            <w:r w:rsidRPr="003F03EF">
              <w:rPr>
                <w:rFonts w:ascii="Arial" w:hAnsi="Arial" w:cs="Arial"/>
                <w:sz w:val="20"/>
                <w:szCs w:val="20"/>
                <w:u w:val="single"/>
              </w:rPr>
              <w:t xml:space="preserve"> </w:t>
            </w:r>
          </w:p>
          <w:p w14:paraId="63FE04D3" w14:textId="77777777" w:rsidR="00C03D05" w:rsidRPr="003F03EF" w:rsidRDefault="00C03D05" w:rsidP="00394A90">
            <w:pPr>
              <w:spacing w:after="0"/>
              <w:contextualSpacing/>
              <w:jc w:val="both"/>
              <w:rPr>
                <w:rFonts w:ascii="Arial" w:hAnsi="Arial" w:cs="Arial"/>
                <w:sz w:val="20"/>
                <w:szCs w:val="20"/>
                <w:u w:val="single"/>
              </w:rPr>
            </w:pPr>
          </w:p>
          <w:p w14:paraId="230C0B11" w14:textId="77777777" w:rsidR="00C03D05" w:rsidRPr="006929F5" w:rsidRDefault="00C03D05" w:rsidP="00394A90">
            <w:pPr>
              <w:spacing w:after="0"/>
              <w:contextualSpacing/>
              <w:jc w:val="both"/>
              <w:rPr>
                <w:rFonts w:ascii="Arial" w:hAnsi="Arial" w:cs="Arial"/>
                <w:sz w:val="20"/>
                <w:szCs w:val="20"/>
              </w:rPr>
            </w:pPr>
            <w:r>
              <w:rPr>
                <w:rFonts w:ascii="Arial" w:hAnsi="Arial" w:cs="Arial"/>
                <w:sz w:val="20"/>
                <w:szCs w:val="20"/>
              </w:rPr>
              <w:t>V pravnem redu EU</w:t>
            </w:r>
            <w:r w:rsidRPr="006929F5">
              <w:rPr>
                <w:rFonts w:ascii="Arial" w:hAnsi="Arial" w:cs="Arial"/>
                <w:sz w:val="20"/>
                <w:szCs w:val="20"/>
              </w:rPr>
              <w:t xml:space="preserve"> na področju obdavčevanja dohodkov fizičnih oseb ni posebnih usklajevalnih pravil, zato se obdavčevanje dohodkov fizičnih oseb ne usklajuje s pravnim redom </w:t>
            </w:r>
            <w:r>
              <w:rPr>
                <w:rFonts w:ascii="Arial" w:hAnsi="Arial" w:cs="Arial"/>
                <w:sz w:val="20"/>
                <w:szCs w:val="20"/>
              </w:rPr>
              <w:t>EU</w:t>
            </w:r>
            <w:r w:rsidRPr="006929F5">
              <w:rPr>
                <w:rFonts w:ascii="Arial" w:hAnsi="Arial" w:cs="Arial"/>
                <w:sz w:val="20"/>
                <w:szCs w:val="20"/>
              </w:rPr>
              <w:t>. Države članice EU svobodno oblikujejo sisteme obdavčevanja dohodkov fizičnih oseb, pri čemer morajo zagotavljati združljivost nacionalne zakonodaje s Pogodbo o delovanju Evropske unije.</w:t>
            </w:r>
          </w:p>
          <w:p w14:paraId="20114852" w14:textId="77777777" w:rsidR="00C03D05" w:rsidRPr="006929F5" w:rsidRDefault="00C03D05" w:rsidP="00394A90">
            <w:pPr>
              <w:spacing w:after="0"/>
              <w:contextualSpacing/>
              <w:jc w:val="both"/>
              <w:rPr>
                <w:rFonts w:ascii="Arial" w:hAnsi="Arial" w:cs="Arial"/>
                <w:sz w:val="20"/>
                <w:szCs w:val="20"/>
                <w:u w:val="single"/>
              </w:rPr>
            </w:pPr>
          </w:p>
          <w:p w14:paraId="52102DA8" w14:textId="77777777" w:rsidR="00C03D05" w:rsidRPr="006929F5" w:rsidRDefault="00C03D05" w:rsidP="00394A90">
            <w:pPr>
              <w:spacing w:after="0"/>
              <w:contextualSpacing/>
              <w:jc w:val="both"/>
              <w:rPr>
                <w:rFonts w:ascii="Arial" w:hAnsi="Arial" w:cs="Arial"/>
                <w:sz w:val="20"/>
                <w:szCs w:val="20"/>
              </w:rPr>
            </w:pPr>
            <w:r w:rsidRPr="006929F5">
              <w:rPr>
                <w:rFonts w:ascii="Arial" w:hAnsi="Arial" w:cs="Arial"/>
                <w:sz w:val="20"/>
                <w:szCs w:val="20"/>
              </w:rPr>
              <w:t>Prikaz ureditve v drugih državah:</w:t>
            </w:r>
          </w:p>
          <w:p w14:paraId="51B464E4" w14:textId="77777777" w:rsidR="00C03D05" w:rsidRDefault="00C03D05" w:rsidP="00394A90">
            <w:pPr>
              <w:spacing w:after="0"/>
              <w:contextualSpacing/>
              <w:jc w:val="both"/>
              <w:rPr>
                <w:rFonts w:ascii="Arial" w:hAnsi="Arial" w:cs="Arial"/>
                <w:sz w:val="20"/>
                <w:szCs w:val="20"/>
              </w:rPr>
            </w:pPr>
          </w:p>
          <w:p w14:paraId="108F5706" w14:textId="77777777" w:rsidR="00C03D05" w:rsidRDefault="00C03D05" w:rsidP="00394A90">
            <w:pPr>
              <w:spacing w:after="0"/>
              <w:contextualSpacing/>
              <w:jc w:val="both"/>
              <w:rPr>
                <w:rFonts w:ascii="Arial" w:hAnsi="Arial" w:cs="Arial"/>
                <w:sz w:val="20"/>
                <w:szCs w:val="20"/>
                <w:u w:val="single"/>
              </w:rPr>
            </w:pPr>
            <w:r w:rsidRPr="00936D49">
              <w:rPr>
                <w:rFonts w:ascii="Arial" w:hAnsi="Arial" w:cs="Arial"/>
                <w:sz w:val="20"/>
                <w:szCs w:val="20"/>
                <w:u w:val="single"/>
              </w:rPr>
              <w:t>5.1</w:t>
            </w:r>
            <w:r>
              <w:rPr>
                <w:rFonts w:ascii="Arial" w:hAnsi="Arial" w:cs="Arial"/>
                <w:sz w:val="20"/>
                <w:szCs w:val="20"/>
                <w:u w:val="single"/>
              </w:rPr>
              <w:t>.</w:t>
            </w:r>
            <w:r w:rsidRPr="00936D49">
              <w:rPr>
                <w:rFonts w:ascii="Arial" w:hAnsi="Arial" w:cs="Arial"/>
                <w:sz w:val="20"/>
                <w:szCs w:val="20"/>
                <w:u w:val="single"/>
              </w:rPr>
              <w:t xml:space="preserve"> Finska</w:t>
            </w:r>
            <w:r>
              <w:rPr>
                <w:rStyle w:val="Sprotnaopomba-sklic"/>
                <w:rFonts w:ascii="Arial" w:hAnsi="Arial" w:cs="Arial"/>
                <w:sz w:val="20"/>
                <w:szCs w:val="20"/>
                <w:u w:val="single"/>
              </w:rPr>
              <w:footnoteReference w:id="8"/>
            </w:r>
          </w:p>
          <w:p w14:paraId="660A2CA3" w14:textId="77777777" w:rsidR="00C03D05" w:rsidRDefault="00C03D05" w:rsidP="00394A90">
            <w:pPr>
              <w:spacing w:after="0"/>
              <w:contextualSpacing/>
              <w:jc w:val="both"/>
              <w:rPr>
                <w:rFonts w:ascii="Arial" w:hAnsi="Arial" w:cs="Arial"/>
                <w:sz w:val="20"/>
                <w:szCs w:val="20"/>
              </w:rPr>
            </w:pPr>
          </w:p>
          <w:p w14:paraId="2F5F508B" w14:textId="77777777" w:rsidR="00C03D05" w:rsidRPr="00936D49" w:rsidRDefault="00C03D05" w:rsidP="00394A90">
            <w:pPr>
              <w:spacing w:after="0"/>
              <w:contextualSpacing/>
              <w:jc w:val="both"/>
              <w:rPr>
                <w:rFonts w:ascii="Arial" w:hAnsi="Arial" w:cs="Arial"/>
                <w:sz w:val="20"/>
                <w:szCs w:val="20"/>
              </w:rPr>
            </w:pPr>
            <w:r w:rsidRPr="00936D49">
              <w:rPr>
                <w:rFonts w:ascii="Arial" w:hAnsi="Arial" w:cs="Arial"/>
                <w:sz w:val="20"/>
                <w:szCs w:val="20"/>
              </w:rPr>
              <w:t>Virtualne valute so oblika virtualnega denarja, produkta oziroma instrumenta, ki temelji na omrežju neposredne izmenjave datotek (angl. »</w:t>
            </w:r>
            <w:r w:rsidRPr="007A306B">
              <w:rPr>
                <w:rFonts w:ascii="Arial" w:hAnsi="Arial" w:cs="Arial"/>
                <w:i/>
                <w:sz w:val="20"/>
                <w:szCs w:val="20"/>
              </w:rPr>
              <w:t>peer-to-peer network</w:t>
            </w:r>
            <w:r w:rsidRPr="00936D49">
              <w:rPr>
                <w:rFonts w:ascii="Arial" w:hAnsi="Arial" w:cs="Arial"/>
                <w:sz w:val="20"/>
                <w:szCs w:val="20"/>
              </w:rPr>
              <w:t>«) in ki nimajo statusa zakonitega plačilnega sredstva na Finskem, tudi če je njihova vrednost vezana na katero od uradnih fiat valut.</w:t>
            </w:r>
          </w:p>
          <w:p w14:paraId="76A1AA7A" w14:textId="77777777" w:rsidR="00C03D05" w:rsidRDefault="00C03D05" w:rsidP="00394A90">
            <w:pPr>
              <w:spacing w:after="0"/>
              <w:contextualSpacing/>
              <w:jc w:val="both"/>
              <w:rPr>
                <w:rFonts w:ascii="Arial" w:hAnsi="Arial" w:cs="Arial"/>
                <w:sz w:val="20"/>
                <w:szCs w:val="20"/>
              </w:rPr>
            </w:pPr>
          </w:p>
          <w:p w14:paraId="3315FD30" w14:textId="77777777" w:rsidR="00C03D05" w:rsidRPr="00936D49" w:rsidRDefault="00C03D05" w:rsidP="00394A90">
            <w:pPr>
              <w:spacing w:after="0"/>
              <w:contextualSpacing/>
              <w:jc w:val="both"/>
              <w:rPr>
                <w:rFonts w:ascii="Arial" w:hAnsi="Arial" w:cs="Arial"/>
                <w:sz w:val="20"/>
                <w:szCs w:val="20"/>
              </w:rPr>
            </w:pPr>
            <w:r w:rsidRPr="00936D49">
              <w:rPr>
                <w:rFonts w:ascii="Arial" w:hAnsi="Arial" w:cs="Arial"/>
                <w:sz w:val="20"/>
                <w:szCs w:val="20"/>
              </w:rPr>
              <w:t xml:space="preserve">Uporaba virtualne valute v katerem koli kontekstu predstavlja davčni moment. Primer uporabe je menjava virtualne valute za katerokoli uradno valuto ali drugo virtualno valuto ter nakup blaga ali </w:t>
            </w:r>
            <w:r w:rsidRPr="00936D49">
              <w:rPr>
                <w:rFonts w:ascii="Arial" w:hAnsi="Arial" w:cs="Arial"/>
                <w:sz w:val="20"/>
                <w:szCs w:val="20"/>
              </w:rPr>
              <w:lastRenderedPageBreak/>
              <w:t>storitev z virtualno valuto. Davčna osnova je vsaka povečana vrednost virtualne valute. Pri menjavi virtualne valute za drugo virtualno valuto se upošteva poštena tržna vrednost virtualne valute v evrih v trenutku menjave.</w:t>
            </w:r>
          </w:p>
          <w:p w14:paraId="6D9EDF72" w14:textId="77777777" w:rsidR="00C03D05" w:rsidRDefault="00C03D05" w:rsidP="00394A90">
            <w:pPr>
              <w:spacing w:after="0"/>
              <w:contextualSpacing/>
              <w:jc w:val="both"/>
              <w:rPr>
                <w:rFonts w:ascii="Arial" w:hAnsi="Arial" w:cs="Arial"/>
                <w:sz w:val="20"/>
                <w:szCs w:val="20"/>
              </w:rPr>
            </w:pPr>
          </w:p>
          <w:p w14:paraId="02EEFD6C" w14:textId="77777777" w:rsidR="00C03D05" w:rsidRPr="00936D49" w:rsidRDefault="00C03D05" w:rsidP="00394A90">
            <w:pPr>
              <w:spacing w:after="0"/>
              <w:contextualSpacing/>
              <w:jc w:val="both"/>
              <w:rPr>
                <w:rFonts w:ascii="Arial" w:hAnsi="Arial" w:cs="Arial"/>
                <w:sz w:val="20"/>
                <w:szCs w:val="20"/>
              </w:rPr>
            </w:pPr>
            <w:r w:rsidRPr="00936D49">
              <w:rPr>
                <w:rFonts w:ascii="Arial" w:hAnsi="Arial" w:cs="Arial"/>
                <w:sz w:val="20"/>
                <w:szCs w:val="20"/>
              </w:rPr>
              <w:t>Virtualne valute se ne štejejo za vrednostne papirje v smislu definicije zakona o dohodnini, saj trgovanje z virtualnimi valutami temelji na dogovoru med prodajalcem in kupcem. V posledici se pri obdavčitvi virtualnih valut ne uporabljajo pravila v zakonu o dohodnini, ki se nanaša na vrednostne papirje in priznavanje doseženih izgub. Tako se pri virtualnih valutah ne upoštevajo morebitne izgube zaradi stečaja ali katerega podobnega razloga. Iz istega razloga se ne priznavajo tudi izgube, dosežene pri katerikoli uporabi virtualnih valut ali zaradi zmanjšanja vrednosti virtualnih valut.</w:t>
            </w:r>
          </w:p>
          <w:p w14:paraId="257CC604" w14:textId="77777777" w:rsidR="00C03D05" w:rsidRDefault="00C03D05" w:rsidP="00394A90">
            <w:pPr>
              <w:spacing w:after="0"/>
              <w:contextualSpacing/>
              <w:jc w:val="both"/>
              <w:rPr>
                <w:rFonts w:ascii="Arial" w:hAnsi="Arial" w:cs="Arial"/>
                <w:sz w:val="20"/>
                <w:szCs w:val="20"/>
              </w:rPr>
            </w:pPr>
          </w:p>
          <w:p w14:paraId="3EC5609F" w14:textId="77777777" w:rsidR="00C03D05" w:rsidRPr="00936D49" w:rsidRDefault="00C03D05" w:rsidP="00394A90">
            <w:pPr>
              <w:spacing w:after="0"/>
              <w:contextualSpacing/>
              <w:jc w:val="both"/>
              <w:rPr>
                <w:rFonts w:ascii="Arial" w:hAnsi="Arial" w:cs="Arial"/>
                <w:sz w:val="20"/>
                <w:szCs w:val="20"/>
              </w:rPr>
            </w:pPr>
            <w:r w:rsidRPr="00936D49">
              <w:rPr>
                <w:rFonts w:ascii="Arial" w:hAnsi="Arial" w:cs="Arial"/>
                <w:sz w:val="20"/>
                <w:szCs w:val="20"/>
              </w:rPr>
              <w:t xml:space="preserve">Z vidika obdavčitve je trgovanje z virtualnimi valutami podobno obdavčitvi pogodb na razliko (angl. CFD), kar pomeni, da se dohodki obdavčujejo, pri čemer pa se stroški, povezani z pridobitvijo ali odsvojitvijo ne priznavajo. Prav tako se ne priznavajo dosežene izgube, kot navedeno že zgoraj. </w:t>
            </w:r>
          </w:p>
          <w:p w14:paraId="35188416" w14:textId="77777777" w:rsidR="00C03D05" w:rsidRDefault="00C03D05" w:rsidP="00394A90">
            <w:pPr>
              <w:spacing w:after="0"/>
              <w:contextualSpacing/>
              <w:jc w:val="both"/>
              <w:rPr>
                <w:rFonts w:ascii="Arial" w:hAnsi="Arial" w:cs="Arial"/>
                <w:sz w:val="20"/>
                <w:szCs w:val="20"/>
              </w:rPr>
            </w:pPr>
          </w:p>
          <w:p w14:paraId="08900F0C" w14:textId="77777777" w:rsidR="00C03D05" w:rsidRPr="00936D49" w:rsidRDefault="00C03D05" w:rsidP="00394A90">
            <w:pPr>
              <w:spacing w:after="0"/>
              <w:contextualSpacing/>
              <w:jc w:val="both"/>
              <w:rPr>
                <w:rFonts w:ascii="Arial" w:hAnsi="Arial" w:cs="Arial"/>
                <w:sz w:val="20"/>
                <w:szCs w:val="20"/>
              </w:rPr>
            </w:pPr>
            <w:r w:rsidRPr="00936D49">
              <w:rPr>
                <w:rFonts w:ascii="Arial" w:hAnsi="Arial" w:cs="Arial"/>
                <w:sz w:val="20"/>
                <w:szCs w:val="20"/>
              </w:rPr>
              <w:t>Vsaka uporaba virtualne valute, ki je obdavčena, se po zakonu o dohodnini obravnava posamično. To pomeni, da se vsako povečanje vrednosti virtualne valute, ki se je materializiralo med davčnim letom, obdavčuje kot dohodek iz kapitala in vsako zmanjšanje vrednosti se obravnava posamično in ne zmanjšuje davčne osnove. Transakcije se medsebojno ne morejo pobotati.</w:t>
            </w:r>
          </w:p>
          <w:p w14:paraId="199DE4AD" w14:textId="77777777" w:rsidR="00C03D05" w:rsidRPr="00936D49" w:rsidRDefault="00C03D05" w:rsidP="00394A90">
            <w:pPr>
              <w:spacing w:after="0"/>
              <w:contextualSpacing/>
              <w:jc w:val="both"/>
              <w:rPr>
                <w:rFonts w:ascii="Arial" w:hAnsi="Arial" w:cs="Arial"/>
                <w:sz w:val="20"/>
                <w:szCs w:val="20"/>
              </w:rPr>
            </w:pPr>
          </w:p>
          <w:p w14:paraId="595A85DB" w14:textId="77777777" w:rsidR="00C03D05" w:rsidRPr="00936D49" w:rsidRDefault="00C03D05" w:rsidP="00394A90">
            <w:pPr>
              <w:spacing w:after="0"/>
              <w:contextualSpacing/>
              <w:jc w:val="both"/>
              <w:rPr>
                <w:rFonts w:ascii="Arial" w:hAnsi="Arial" w:cs="Arial"/>
                <w:sz w:val="20"/>
                <w:szCs w:val="20"/>
                <w:u w:val="single"/>
              </w:rPr>
            </w:pPr>
            <w:r w:rsidRPr="00936D49">
              <w:rPr>
                <w:rFonts w:ascii="Arial" w:hAnsi="Arial" w:cs="Arial"/>
                <w:sz w:val="20"/>
                <w:szCs w:val="20"/>
                <w:u w:val="single"/>
              </w:rPr>
              <w:t>5.2. Belgija</w:t>
            </w:r>
            <w:r>
              <w:rPr>
                <w:rStyle w:val="Sprotnaopomba-sklic"/>
                <w:rFonts w:ascii="Arial" w:hAnsi="Arial" w:cs="Arial"/>
                <w:sz w:val="20"/>
                <w:szCs w:val="20"/>
                <w:u w:val="single"/>
              </w:rPr>
              <w:footnoteReference w:id="9"/>
            </w:r>
            <w:r w:rsidRPr="00936D49">
              <w:rPr>
                <w:rFonts w:ascii="Arial" w:hAnsi="Arial" w:cs="Arial"/>
                <w:sz w:val="20"/>
                <w:szCs w:val="20"/>
                <w:u w:val="single"/>
              </w:rPr>
              <w:t xml:space="preserve"> </w:t>
            </w:r>
          </w:p>
          <w:p w14:paraId="00CE0791" w14:textId="77777777" w:rsidR="00C03D05" w:rsidRDefault="00C03D05" w:rsidP="00394A90">
            <w:pPr>
              <w:spacing w:after="0"/>
              <w:contextualSpacing/>
              <w:jc w:val="both"/>
              <w:rPr>
                <w:rFonts w:ascii="Arial" w:hAnsi="Arial" w:cs="Arial"/>
                <w:sz w:val="20"/>
                <w:szCs w:val="20"/>
              </w:rPr>
            </w:pPr>
          </w:p>
          <w:p w14:paraId="7B04F374" w14:textId="77777777" w:rsidR="00C03D05" w:rsidRPr="00936D49" w:rsidRDefault="00C03D05" w:rsidP="00394A90">
            <w:pPr>
              <w:spacing w:after="0"/>
              <w:contextualSpacing/>
              <w:jc w:val="both"/>
              <w:rPr>
                <w:rFonts w:ascii="Arial" w:hAnsi="Arial" w:cs="Arial"/>
                <w:sz w:val="20"/>
                <w:szCs w:val="20"/>
              </w:rPr>
            </w:pPr>
            <w:r w:rsidRPr="00936D49">
              <w:rPr>
                <w:rFonts w:ascii="Arial" w:hAnsi="Arial" w:cs="Arial"/>
                <w:sz w:val="20"/>
                <w:szCs w:val="20"/>
              </w:rPr>
              <w:t xml:space="preserve">Virtualne valute so v domači zakonodaji opredeljene skladno z definicijo </w:t>
            </w:r>
            <w:r>
              <w:rPr>
                <w:rFonts w:ascii="Arial" w:hAnsi="Arial" w:cs="Arial"/>
                <w:sz w:val="20"/>
                <w:szCs w:val="20"/>
              </w:rPr>
              <w:t>ECB</w:t>
            </w:r>
            <w:r w:rsidRPr="00936D49">
              <w:rPr>
                <w:rFonts w:ascii="Arial" w:hAnsi="Arial" w:cs="Arial"/>
                <w:sz w:val="20"/>
                <w:szCs w:val="20"/>
              </w:rPr>
              <w:t>, in sicer kot »digitalna oblika vrednosti, ki je ne izda centralna banka, kreditna institucija ali institucija, ki izdaja elektronski denar in ki je lahko uporabljena kot alternativa denarnemu sredstvu«.</w:t>
            </w:r>
          </w:p>
          <w:p w14:paraId="07FCA8AC" w14:textId="77777777" w:rsidR="00C03D05" w:rsidRDefault="00C03D05" w:rsidP="00394A90">
            <w:pPr>
              <w:spacing w:after="0"/>
              <w:contextualSpacing/>
              <w:jc w:val="both"/>
              <w:rPr>
                <w:rFonts w:ascii="Arial" w:hAnsi="Arial" w:cs="Arial"/>
                <w:sz w:val="20"/>
                <w:szCs w:val="20"/>
              </w:rPr>
            </w:pPr>
          </w:p>
          <w:p w14:paraId="02DF9359" w14:textId="77777777" w:rsidR="00C03D05" w:rsidRPr="00936D49" w:rsidRDefault="00C03D05" w:rsidP="00394A90">
            <w:pPr>
              <w:spacing w:after="0"/>
              <w:contextualSpacing/>
              <w:jc w:val="both"/>
              <w:rPr>
                <w:rFonts w:ascii="Arial" w:hAnsi="Arial" w:cs="Arial"/>
                <w:sz w:val="20"/>
                <w:szCs w:val="20"/>
              </w:rPr>
            </w:pPr>
            <w:r w:rsidRPr="00936D49">
              <w:rPr>
                <w:rFonts w:ascii="Arial" w:hAnsi="Arial" w:cs="Arial"/>
                <w:sz w:val="20"/>
                <w:szCs w:val="20"/>
              </w:rPr>
              <w:t xml:space="preserve">Kapitalski dobički, ki jih doseže belgijski rezident pri odsvojitvi virtualnih valut, so lahko po zakonu o dohodnini obdavčeni bodisi kot dohodek iz dejavnosti ali kot drug dohodek. Kadar se posameznik profesionalno ukvarja s trgovanjem z virtualnimi valutami, se tako doseženi dohodek obdavčuje kot dohodek iz dejavnosti, in sicer progresivno po davčni stopnji med 25 % in 50 %. </w:t>
            </w:r>
          </w:p>
          <w:p w14:paraId="56246E09" w14:textId="77777777" w:rsidR="00C03D05" w:rsidRDefault="00C03D05" w:rsidP="00394A90">
            <w:pPr>
              <w:spacing w:after="0"/>
              <w:contextualSpacing/>
              <w:jc w:val="both"/>
              <w:rPr>
                <w:rFonts w:ascii="Arial" w:hAnsi="Arial" w:cs="Arial"/>
                <w:sz w:val="20"/>
                <w:szCs w:val="20"/>
              </w:rPr>
            </w:pPr>
          </w:p>
          <w:p w14:paraId="4E9E2BA8" w14:textId="77777777" w:rsidR="00C03D05" w:rsidRPr="00936D49" w:rsidRDefault="00C03D05" w:rsidP="00394A90">
            <w:pPr>
              <w:spacing w:after="0"/>
              <w:contextualSpacing/>
              <w:jc w:val="both"/>
              <w:rPr>
                <w:rFonts w:ascii="Arial" w:hAnsi="Arial" w:cs="Arial"/>
                <w:sz w:val="20"/>
                <w:szCs w:val="20"/>
              </w:rPr>
            </w:pPr>
            <w:r w:rsidRPr="00936D49">
              <w:rPr>
                <w:rFonts w:ascii="Arial" w:hAnsi="Arial" w:cs="Arial"/>
                <w:sz w:val="20"/>
                <w:szCs w:val="20"/>
              </w:rPr>
              <w:t>V kolikor posameznik dosega dohodke iz transakcij z virtualnimi valutami zunaj okvira profesionalnega trgovanja, je lahko oproščen plačila davka, pod pogojem, da so transakcije opravljene v smislu normalnega upravljanja njegovega privatnega premoženja. Pri tem se v belgijski sodni praksi za »normalno upravljanje« premoženja šteje konzervativno, netvegano in laično upravljanje. Kadar pa so investicije v virtualna valute opravljene zunaj normalnega upravljanja s premoženjem oziroma gre za špekulativne naložbe, se doseženi dohodki obdavčujejo kot drug dohodek po enotni davčni stopnji 33 %. Pri tem pa je treba dodati, da so virtualne valute volatilna oblika premoženja, zaradi česar so tovrstne naložbe tvegane. Ali gre pri tem za špekulativno naložbo se ugotavlja od primera do primera. Okoliščine, ki kažejo na špekulativnost, so primeroma kratek čas med nakupom in prodajo, večje število transakcij, investiranje s posojili ali z večjimi vsotami (v primerjavi s celotnim premoženjem posameznika).</w:t>
            </w:r>
          </w:p>
          <w:p w14:paraId="24FDBB74" w14:textId="77777777" w:rsidR="00C03D05" w:rsidRPr="00936D49" w:rsidRDefault="00C03D05" w:rsidP="00394A90">
            <w:pPr>
              <w:spacing w:after="0"/>
              <w:contextualSpacing/>
              <w:jc w:val="both"/>
              <w:rPr>
                <w:rFonts w:ascii="Arial" w:hAnsi="Arial" w:cs="Arial"/>
                <w:sz w:val="20"/>
                <w:szCs w:val="20"/>
              </w:rPr>
            </w:pPr>
          </w:p>
          <w:p w14:paraId="350D0870" w14:textId="77777777" w:rsidR="00C03D05" w:rsidRPr="00936D49" w:rsidRDefault="00C03D05" w:rsidP="00394A90">
            <w:pPr>
              <w:spacing w:after="0"/>
              <w:contextualSpacing/>
              <w:jc w:val="both"/>
              <w:rPr>
                <w:rFonts w:ascii="Arial" w:hAnsi="Arial" w:cs="Arial"/>
                <w:sz w:val="20"/>
                <w:szCs w:val="20"/>
                <w:u w:val="single"/>
              </w:rPr>
            </w:pPr>
            <w:r>
              <w:rPr>
                <w:rFonts w:ascii="Arial" w:hAnsi="Arial" w:cs="Arial"/>
                <w:sz w:val="20"/>
                <w:szCs w:val="20"/>
                <w:u w:val="single"/>
              </w:rPr>
              <w:t>5.3. Estonija</w:t>
            </w:r>
            <w:r>
              <w:rPr>
                <w:rStyle w:val="Sprotnaopomba-sklic"/>
                <w:rFonts w:ascii="Arial" w:hAnsi="Arial" w:cs="Arial"/>
                <w:sz w:val="20"/>
                <w:szCs w:val="20"/>
                <w:u w:val="single"/>
              </w:rPr>
              <w:footnoteReference w:id="10"/>
            </w:r>
          </w:p>
          <w:p w14:paraId="50098C79" w14:textId="77777777" w:rsidR="00C03D05" w:rsidRDefault="00C03D05" w:rsidP="00394A90">
            <w:pPr>
              <w:spacing w:after="0"/>
              <w:contextualSpacing/>
              <w:jc w:val="both"/>
              <w:rPr>
                <w:rFonts w:ascii="Arial" w:hAnsi="Arial" w:cs="Arial"/>
                <w:sz w:val="20"/>
                <w:szCs w:val="20"/>
              </w:rPr>
            </w:pPr>
          </w:p>
          <w:p w14:paraId="195EEB5B" w14:textId="77777777" w:rsidR="00C03D05" w:rsidRPr="00936D49" w:rsidRDefault="00C03D05" w:rsidP="00394A90">
            <w:pPr>
              <w:spacing w:after="0"/>
              <w:contextualSpacing/>
              <w:jc w:val="both"/>
              <w:rPr>
                <w:rFonts w:ascii="Arial" w:hAnsi="Arial" w:cs="Arial"/>
                <w:sz w:val="20"/>
                <w:szCs w:val="20"/>
              </w:rPr>
            </w:pPr>
            <w:r w:rsidRPr="00936D49">
              <w:rPr>
                <w:rFonts w:ascii="Arial" w:hAnsi="Arial" w:cs="Arial"/>
                <w:sz w:val="20"/>
                <w:szCs w:val="20"/>
              </w:rPr>
              <w:t xml:space="preserve">Virtualne valute se po zakonu o dohodnini obravnavajo kot premoženje. Obdavčeni so dobički, ki so doseženi pri nakupu in prodaji oziroma menjavi virtualnih valut, dohodki iz rudarjenja virtualnih valut in plačila za delo v virtualnih valutah. </w:t>
            </w:r>
          </w:p>
          <w:p w14:paraId="6977BD06" w14:textId="77777777" w:rsidR="00C03D05" w:rsidRDefault="00C03D05" w:rsidP="00394A90">
            <w:pPr>
              <w:spacing w:after="0"/>
              <w:contextualSpacing/>
              <w:jc w:val="both"/>
              <w:rPr>
                <w:rFonts w:ascii="Arial" w:hAnsi="Arial" w:cs="Arial"/>
                <w:sz w:val="20"/>
                <w:szCs w:val="20"/>
              </w:rPr>
            </w:pPr>
          </w:p>
          <w:p w14:paraId="319B8D83" w14:textId="77777777" w:rsidR="00C03D05" w:rsidRPr="00936D49" w:rsidRDefault="00C03D05" w:rsidP="00394A90">
            <w:pPr>
              <w:spacing w:after="0"/>
              <w:contextualSpacing/>
              <w:jc w:val="both"/>
              <w:rPr>
                <w:rFonts w:ascii="Arial" w:hAnsi="Arial" w:cs="Arial"/>
                <w:sz w:val="20"/>
                <w:szCs w:val="20"/>
              </w:rPr>
            </w:pPr>
            <w:r w:rsidRPr="00936D49">
              <w:rPr>
                <w:rFonts w:ascii="Arial" w:hAnsi="Arial" w:cs="Arial"/>
                <w:sz w:val="20"/>
                <w:szCs w:val="20"/>
              </w:rPr>
              <w:t xml:space="preserve">Davčna obravnava dohodkov v virtualnih valutah temelji na davčni obravnavi dohodkov v tradicionalni valuti. Tako se kot kapitalski dobički obdavčujejo dohodki, doseženi pri odsvojitvi in menjavi virtualnih valut, razen če so doseženi v okviru dejavnosti trgovanja. V tem primeru se doseženi dohodek obdavčuje kot dohodek iz dejavnosti, to pomeni, da je hkrati predmet prispevkov za socialno varnost. </w:t>
            </w:r>
            <w:r w:rsidRPr="00936D49">
              <w:rPr>
                <w:rFonts w:ascii="Arial" w:hAnsi="Arial" w:cs="Arial"/>
                <w:sz w:val="20"/>
                <w:szCs w:val="20"/>
              </w:rPr>
              <w:lastRenderedPageBreak/>
              <w:t>Davčna osnova pri dohodkih, doseženih pri odsvojitvi virtualnih valut je razlika med vrednostjo virtualne valute ob odsvojitvi in njeno vrednostjo ob pridobitvi, pri čemer se vrednost virtualnih valut določa po njihovi tržni vrednosti (za določanje tržne vrednosti virtualnih valut napotujejo na</w:t>
            </w:r>
            <w:r>
              <w:rPr>
                <w:rFonts w:ascii="Arial" w:hAnsi="Arial" w:cs="Arial"/>
                <w:sz w:val="20"/>
                <w:szCs w:val="20"/>
              </w:rPr>
              <w:t xml:space="preserve"> spletno</w:t>
            </w:r>
            <w:r w:rsidRPr="00936D49">
              <w:rPr>
                <w:rFonts w:ascii="Arial" w:hAnsi="Arial" w:cs="Arial"/>
                <w:sz w:val="20"/>
                <w:szCs w:val="20"/>
              </w:rPr>
              <w:t xml:space="preserve"> stran </w:t>
            </w:r>
            <w:r w:rsidRPr="007A306B">
              <w:rPr>
                <w:rFonts w:ascii="Arial" w:hAnsi="Arial" w:cs="Arial"/>
                <w:i/>
                <w:sz w:val="20"/>
                <w:szCs w:val="20"/>
              </w:rPr>
              <w:t>Cryptocurrency market site</w:t>
            </w:r>
            <w:r w:rsidRPr="00936D49">
              <w:rPr>
                <w:rFonts w:ascii="Arial" w:hAnsi="Arial" w:cs="Arial"/>
                <w:sz w:val="20"/>
                <w:szCs w:val="20"/>
              </w:rPr>
              <w:t>,</w:t>
            </w:r>
            <w:r>
              <w:rPr>
                <w:rStyle w:val="Sprotnaopomba-sklic"/>
                <w:rFonts w:ascii="Arial" w:hAnsi="Arial" w:cs="Arial"/>
                <w:sz w:val="20"/>
                <w:szCs w:val="20"/>
              </w:rPr>
              <w:footnoteReference w:id="11"/>
            </w:r>
            <w:r w:rsidRPr="00936D49">
              <w:rPr>
                <w:rFonts w:ascii="Arial" w:hAnsi="Arial" w:cs="Arial"/>
                <w:sz w:val="20"/>
                <w:szCs w:val="20"/>
              </w:rPr>
              <w:t xml:space="preserve"> kjer se vodijo srednji tečaji najbolj razširjenih virtualnih valut). </w:t>
            </w:r>
          </w:p>
          <w:p w14:paraId="37909782" w14:textId="77777777" w:rsidR="00C03D05" w:rsidRDefault="00C03D05" w:rsidP="00394A90">
            <w:pPr>
              <w:spacing w:after="0"/>
              <w:contextualSpacing/>
              <w:jc w:val="both"/>
              <w:rPr>
                <w:rFonts w:ascii="Arial" w:hAnsi="Arial" w:cs="Arial"/>
                <w:sz w:val="20"/>
                <w:szCs w:val="20"/>
              </w:rPr>
            </w:pPr>
          </w:p>
          <w:p w14:paraId="4111238E" w14:textId="77777777" w:rsidR="00C03D05" w:rsidRDefault="00C03D05" w:rsidP="00394A90">
            <w:pPr>
              <w:spacing w:after="0"/>
              <w:contextualSpacing/>
              <w:jc w:val="both"/>
              <w:rPr>
                <w:rFonts w:ascii="Arial" w:hAnsi="Arial" w:cs="Arial"/>
                <w:sz w:val="20"/>
                <w:szCs w:val="20"/>
              </w:rPr>
            </w:pPr>
            <w:r w:rsidRPr="00936D49">
              <w:rPr>
                <w:rFonts w:ascii="Arial" w:hAnsi="Arial" w:cs="Arial"/>
                <w:sz w:val="20"/>
                <w:szCs w:val="20"/>
              </w:rPr>
              <w:t>Obdavčujejo se zgolj transakcije, na podlagi katerih je dosežen dohodek. Enako kot pri obdavčitvi premoženja, se vsaka transakcija, vključno z menjavo, obravnava ločeno. To pomeni, da se morebitne izgube ne poračuna</w:t>
            </w:r>
            <w:r>
              <w:rPr>
                <w:rFonts w:ascii="Arial" w:hAnsi="Arial" w:cs="Arial"/>
                <w:sz w:val="20"/>
                <w:szCs w:val="20"/>
              </w:rPr>
              <w:t>j</w:t>
            </w:r>
            <w:r w:rsidRPr="00936D49">
              <w:rPr>
                <w:rFonts w:ascii="Arial" w:hAnsi="Arial" w:cs="Arial"/>
                <w:sz w:val="20"/>
                <w:szCs w:val="20"/>
              </w:rPr>
              <w:t>o z doseženimi dobički, kot je to v primeru transakcij z vrednostnimi papirji. Ker pa virtualne valute ne štejejo za vrednostne papirje, se navedeno pravilo ne uporablja za morebitne izgube dosežene pri odsvojitvi virtualnih valut.</w:t>
            </w:r>
          </w:p>
          <w:p w14:paraId="498DC372" w14:textId="77777777" w:rsidR="00C03D05" w:rsidRDefault="00C03D05" w:rsidP="00394A90">
            <w:pPr>
              <w:spacing w:after="0"/>
              <w:contextualSpacing/>
              <w:jc w:val="both"/>
              <w:rPr>
                <w:rFonts w:ascii="Arial" w:hAnsi="Arial" w:cs="Arial"/>
                <w:sz w:val="20"/>
                <w:szCs w:val="20"/>
              </w:rPr>
            </w:pPr>
          </w:p>
          <w:p w14:paraId="5E8FC37B" w14:textId="77777777" w:rsidR="00C03D05" w:rsidRDefault="00C03D05" w:rsidP="00394A90">
            <w:pPr>
              <w:spacing w:after="0"/>
              <w:contextualSpacing/>
              <w:jc w:val="both"/>
              <w:rPr>
                <w:rFonts w:ascii="Arial" w:hAnsi="Arial" w:cs="Arial"/>
                <w:sz w:val="20"/>
                <w:szCs w:val="20"/>
                <w:u w:val="single"/>
              </w:rPr>
            </w:pPr>
            <w:r w:rsidRPr="00ED322B">
              <w:rPr>
                <w:rFonts w:ascii="Arial" w:hAnsi="Arial" w:cs="Arial"/>
                <w:sz w:val="20"/>
                <w:szCs w:val="20"/>
                <w:u w:val="single"/>
              </w:rPr>
              <w:t>5.4. Avstrija</w:t>
            </w:r>
            <w:r>
              <w:rPr>
                <w:rStyle w:val="Sprotnaopomba-sklic"/>
                <w:rFonts w:ascii="Arial" w:hAnsi="Arial" w:cs="Arial"/>
                <w:sz w:val="20"/>
                <w:szCs w:val="20"/>
                <w:u w:val="single"/>
              </w:rPr>
              <w:footnoteReference w:id="12"/>
            </w:r>
            <w:r>
              <w:rPr>
                <w:rFonts w:ascii="Arial" w:hAnsi="Arial" w:cs="Arial"/>
                <w:sz w:val="20"/>
                <w:szCs w:val="20"/>
                <w:u w:val="single"/>
              </w:rPr>
              <w:t xml:space="preserve"> </w:t>
            </w:r>
          </w:p>
          <w:p w14:paraId="4C4B2212" w14:textId="77777777" w:rsidR="00C03D05" w:rsidRDefault="00C03D05" w:rsidP="00394A90">
            <w:pPr>
              <w:spacing w:after="0"/>
              <w:contextualSpacing/>
              <w:jc w:val="both"/>
              <w:rPr>
                <w:rFonts w:ascii="Arial" w:hAnsi="Arial" w:cs="Arial"/>
                <w:sz w:val="20"/>
                <w:szCs w:val="20"/>
              </w:rPr>
            </w:pPr>
          </w:p>
          <w:p w14:paraId="7966E4F4" w14:textId="77777777" w:rsidR="00C03D05" w:rsidRDefault="00C03D05" w:rsidP="00394A90">
            <w:pPr>
              <w:spacing w:after="0"/>
              <w:contextualSpacing/>
              <w:jc w:val="both"/>
              <w:rPr>
                <w:rFonts w:ascii="Arial" w:hAnsi="Arial" w:cs="Arial"/>
                <w:sz w:val="20"/>
                <w:szCs w:val="20"/>
              </w:rPr>
            </w:pPr>
            <w:r>
              <w:rPr>
                <w:rFonts w:ascii="Arial" w:hAnsi="Arial" w:cs="Arial"/>
                <w:sz w:val="20"/>
                <w:szCs w:val="20"/>
              </w:rPr>
              <w:t xml:space="preserve">Virtualne valute so definirane kot </w:t>
            </w:r>
            <w:r w:rsidRPr="003A1CC9">
              <w:rPr>
                <w:rFonts w:ascii="Arial" w:hAnsi="Arial" w:cs="Arial"/>
                <w:sz w:val="20"/>
                <w:szCs w:val="20"/>
              </w:rPr>
              <w:t>digitalna oblika vrednosti, ki je ne izda ali jamči zanjo niti centralna banka niti javni organ in ki ni nujno vezana na zakonito uvedeno valuto in je brez pravnega statusa valute ali denarnega sredstva, ampak jo fizične ali pravne osebe sprejemajo kot sredstvo menjave, ki se lahko elektronsko prenaša, shranjuje in izmenjuje</w:t>
            </w:r>
            <w:r>
              <w:rPr>
                <w:rFonts w:ascii="Arial" w:hAnsi="Arial" w:cs="Arial"/>
                <w:sz w:val="20"/>
                <w:szCs w:val="20"/>
              </w:rPr>
              <w:t>. Kar je v bistvu definicija iz 5. evropske direktive o preprečevanju pranja denarja.</w:t>
            </w:r>
          </w:p>
          <w:p w14:paraId="7B6A4B5D" w14:textId="77777777" w:rsidR="00C03D05" w:rsidRDefault="00C03D05" w:rsidP="00394A90">
            <w:pPr>
              <w:spacing w:after="0"/>
              <w:contextualSpacing/>
              <w:jc w:val="both"/>
              <w:rPr>
                <w:rFonts w:ascii="Arial" w:hAnsi="Arial" w:cs="Arial"/>
                <w:sz w:val="20"/>
                <w:szCs w:val="20"/>
              </w:rPr>
            </w:pPr>
          </w:p>
          <w:p w14:paraId="37DA3030" w14:textId="77777777" w:rsidR="00C03D05" w:rsidRDefault="00C03D05" w:rsidP="00394A90">
            <w:pPr>
              <w:spacing w:after="0"/>
              <w:contextualSpacing/>
              <w:jc w:val="both"/>
              <w:rPr>
                <w:rFonts w:ascii="Arial" w:hAnsi="Arial" w:cs="Arial"/>
                <w:sz w:val="20"/>
                <w:szCs w:val="20"/>
              </w:rPr>
            </w:pPr>
            <w:r>
              <w:rPr>
                <w:rFonts w:ascii="Arial" w:hAnsi="Arial" w:cs="Arial"/>
                <w:sz w:val="20"/>
                <w:szCs w:val="20"/>
              </w:rPr>
              <w:t xml:space="preserve">Obdavčujejo se dohodki, ki so doseženi pri odsvojitvi virtualnih valut, pri čemer se kot odsvojitev šteje </w:t>
            </w:r>
          </w:p>
          <w:p w14:paraId="48776F96" w14:textId="77777777" w:rsidR="00C03D05" w:rsidRDefault="00C03D05" w:rsidP="00394A90">
            <w:pPr>
              <w:spacing w:after="0"/>
              <w:contextualSpacing/>
              <w:jc w:val="both"/>
              <w:rPr>
                <w:rFonts w:ascii="Arial" w:hAnsi="Arial" w:cs="Arial"/>
                <w:sz w:val="20"/>
                <w:szCs w:val="20"/>
              </w:rPr>
            </w:pPr>
            <w:r w:rsidRPr="00936D49">
              <w:rPr>
                <w:rFonts w:ascii="Arial" w:hAnsi="Arial" w:cs="Arial"/>
                <w:sz w:val="20"/>
                <w:szCs w:val="20"/>
              </w:rPr>
              <w:t>menjava virtu</w:t>
            </w:r>
            <w:r>
              <w:rPr>
                <w:rFonts w:ascii="Arial" w:hAnsi="Arial" w:cs="Arial"/>
                <w:sz w:val="20"/>
                <w:szCs w:val="20"/>
              </w:rPr>
              <w:t>alne valute za katerokoli fiat</w:t>
            </w:r>
            <w:r w:rsidRPr="00936D49">
              <w:rPr>
                <w:rFonts w:ascii="Arial" w:hAnsi="Arial" w:cs="Arial"/>
                <w:sz w:val="20"/>
                <w:szCs w:val="20"/>
              </w:rPr>
              <w:t xml:space="preserve"> valuto ali drugo virtualno valuto ter nakup blaga ali storitev z virtualno valuto.</w:t>
            </w:r>
            <w:r>
              <w:rPr>
                <w:rFonts w:ascii="Arial" w:hAnsi="Arial" w:cs="Arial"/>
                <w:sz w:val="20"/>
                <w:szCs w:val="20"/>
              </w:rPr>
              <w:t xml:space="preserve"> </w:t>
            </w:r>
          </w:p>
          <w:p w14:paraId="2900B8A4" w14:textId="77777777" w:rsidR="00C03D05" w:rsidRDefault="00C03D05" w:rsidP="00394A90">
            <w:pPr>
              <w:spacing w:after="0"/>
              <w:contextualSpacing/>
              <w:jc w:val="both"/>
              <w:rPr>
                <w:rFonts w:ascii="Arial" w:hAnsi="Arial" w:cs="Arial"/>
                <w:sz w:val="20"/>
                <w:szCs w:val="20"/>
              </w:rPr>
            </w:pPr>
          </w:p>
          <w:p w14:paraId="1BB83BAE" w14:textId="77777777" w:rsidR="00C03D05" w:rsidRDefault="00C03D05" w:rsidP="00394A90">
            <w:pPr>
              <w:spacing w:after="0"/>
              <w:contextualSpacing/>
              <w:jc w:val="both"/>
              <w:rPr>
                <w:rFonts w:ascii="Arial" w:hAnsi="Arial" w:cs="Arial"/>
                <w:sz w:val="20"/>
                <w:szCs w:val="20"/>
              </w:rPr>
            </w:pPr>
            <w:r>
              <w:rPr>
                <w:rFonts w:ascii="Arial" w:hAnsi="Arial" w:cs="Arial"/>
                <w:sz w:val="20"/>
                <w:szCs w:val="20"/>
              </w:rPr>
              <w:t xml:space="preserve">Skladno z avstrijskim zakonom o dohodnini se dohodek, ki izvira iz trgovanja ali poslovanja, ki ga posameznik opravlja z namenom doseganja dobička, lahko opredeli kot dohodek iz opravljanja iz dejavnosti. Tako lahko gre tudi v primeru tovrstnega trgovanja z virtualnimi valutami za opravljanje dejavnosti. V tem primeru se dohodki obdavčujejo progresivno po davčni stopnji do 55 %. </w:t>
            </w:r>
          </w:p>
          <w:p w14:paraId="05D63C5C" w14:textId="77777777" w:rsidR="00C03D05" w:rsidRDefault="00C03D05" w:rsidP="00394A90">
            <w:pPr>
              <w:spacing w:after="0"/>
              <w:contextualSpacing/>
              <w:jc w:val="both"/>
              <w:rPr>
                <w:rFonts w:ascii="Arial" w:hAnsi="Arial" w:cs="Arial"/>
                <w:sz w:val="20"/>
                <w:szCs w:val="20"/>
              </w:rPr>
            </w:pPr>
          </w:p>
          <w:p w14:paraId="06D6471A" w14:textId="092039B9" w:rsidR="00C03D05" w:rsidRDefault="00C03D05" w:rsidP="00394A90">
            <w:pPr>
              <w:spacing w:after="0"/>
              <w:contextualSpacing/>
              <w:jc w:val="both"/>
              <w:rPr>
                <w:rFonts w:ascii="Arial" w:hAnsi="Arial" w:cs="Arial"/>
                <w:sz w:val="20"/>
                <w:szCs w:val="20"/>
              </w:rPr>
            </w:pPr>
            <w:r>
              <w:rPr>
                <w:rFonts w:ascii="Arial" w:hAnsi="Arial" w:cs="Arial"/>
                <w:sz w:val="20"/>
                <w:szCs w:val="20"/>
              </w:rPr>
              <w:t xml:space="preserve">Kadar virtualne valute niso poslovno sredstvo, temveč se obravnavajo kot zasebno premoženje posameznika, je obdavčitev dohodkov od odsvojitve virtualnih valut odvisna od obdobja, v katerem so bili dohodki doseženi. Kadar med pridobitvijo in odsvojitvijo virtualne valute preteče več kot eno leto, doseženi dobički niso obdavčeni. V kolikor pa so dobički doseženi znotraj enega leta, se take transakcije obravnavajo kot špekulativne in so obdavčene kot drug dohodek po progresivni davčni stopnji do 55 %, pri čemer pa velja oprostitev v višini 440 evrov na letni ravni. Pri tem pa se morebitne dosežene izgube lahko pobotajo zgolj z morebitnimi špekulativnimi dobički. Navedeno ne velja v primeru, kadar so virtualne valute dane na posodo v zameno za obresti. V tem primeru se doseženi kapitalski dobički obravnavajo kot dohodek iz kapitala in obdavčujejo proporcionalno po stopnji 27,5 %.    </w:t>
            </w:r>
          </w:p>
          <w:p w14:paraId="65727454" w14:textId="77777777" w:rsidR="00C03D05" w:rsidRDefault="00C03D05" w:rsidP="00394A90">
            <w:pPr>
              <w:spacing w:after="0"/>
              <w:contextualSpacing/>
              <w:jc w:val="both"/>
              <w:rPr>
                <w:rFonts w:ascii="Arial" w:hAnsi="Arial" w:cs="Arial"/>
                <w:sz w:val="20"/>
                <w:szCs w:val="20"/>
                <w:u w:val="single"/>
              </w:rPr>
            </w:pPr>
          </w:p>
          <w:p w14:paraId="72E5AA15" w14:textId="77777777" w:rsidR="00C03D05" w:rsidRDefault="00C03D05" w:rsidP="00394A90">
            <w:pPr>
              <w:spacing w:after="0"/>
              <w:contextualSpacing/>
              <w:jc w:val="both"/>
              <w:rPr>
                <w:rFonts w:ascii="Arial" w:hAnsi="Arial" w:cs="Arial"/>
                <w:sz w:val="20"/>
                <w:szCs w:val="20"/>
              </w:rPr>
            </w:pPr>
            <w:r>
              <w:rPr>
                <w:rFonts w:ascii="Arial" w:hAnsi="Arial" w:cs="Arial"/>
                <w:sz w:val="20"/>
                <w:szCs w:val="20"/>
              </w:rPr>
              <w:t xml:space="preserve">Pri ugotavljanju časa pridobitve in odsvojitve ima posameznik možnost dokazati, katera od virtualnih valut iz zaloge je bila odsvojena, v kolikor tega ne more dokazati, se uporablja FIFO metoda. Vsak posameznik mora voditi celotno evidenco transakcij, tudi v primeru transakcij med osebnimi digitalnimi denarnicami. </w:t>
            </w:r>
          </w:p>
          <w:p w14:paraId="6FBAD339" w14:textId="77777777" w:rsidR="00C03D05" w:rsidRDefault="00C03D05" w:rsidP="00394A90">
            <w:pPr>
              <w:spacing w:after="0"/>
              <w:contextualSpacing/>
              <w:jc w:val="both"/>
              <w:rPr>
                <w:rFonts w:ascii="Arial" w:hAnsi="Arial" w:cs="Arial"/>
                <w:sz w:val="20"/>
                <w:szCs w:val="20"/>
              </w:rPr>
            </w:pPr>
          </w:p>
          <w:p w14:paraId="6D462B9D" w14:textId="77777777" w:rsidR="00C03D05" w:rsidRDefault="00C03D05" w:rsidP="00394A90">
            <w:pPr>
              <w:spacing w:after="0"/>
              <w:contextualSpacing/>
              <w:jc w:val="both"/>
              <w:rPr>
                <w:rFonts w:ascii="Arial" w:hAnsi="Arial" w:cs="Arial"/>
                <w:sz w:val="20"/>
                <w:szCs w:val="20"/>
              </w:rPr>
            </w:pPr>
            <w:r>
              <w:rPr>
                <w:rFonts w:ascii="Arial" w:hAnsi="Arial" w:cs="Arial"/>
                <w:sz w:val="20"/>
                <w:szCs w:val="20"/>
              </w:rPr>
              <w:t xml:space="preserve">5.5. Splošen opis značilnosti ureditev tega področja v drugih državah je razviden iz </w:t>
            </w:r>
            <w:r>
              <w:rPr>
                <w:rFonts w:ascii="Arial" w:hAnsi="Arial" w:cs="Arial"/>
                <w:i/>
                <w:iCs/>
                <w:sz w:val="20"/>
                <w:szCs w:val="20"/>
              </w:rPr>
              <w:t>poročila</w:t>
            </w:r>
            <w:r w:rsidRPr="00C97F3C">
              <w:rPr>
                <w:rFonts w:ascii="Arial" w:hAnsi="Arial" w:cs="Arial"/>
                <w:i/>
                <w:iCs/>
                <w:sz w:val="20"/>
                <w:szCs w:val="20"/>
              </w:rPr>
              <w:t xml:space="preserve"> Taxing Virtual Currencies, An Overview of Tax Treatments and Emerging Tax Policy Issues</w:t>
            </w:r>
            <w:r>
              <w:rPr>
                <w:rFonts w:ascii="Arial" w:hAnsi="Arial" w:cs="Arial"/>
                <w:sz w:val="20"/>
                <w:szCs w:val="20"/>
              </w:rPr>
              <w:t>, ki ga je pripravil in potrdil Vključujoči okvir za BEPS OECD/G20. S poročilom so se seznanili tudi finančni ministri in guvernerji centralnih bank držav članic G20. OECD je omenjeno poročilo izdala kot posebno publikacijo v oktobru 2020.</w:t>
            </w:r>
            <w:r>
              <w:rPr>
                <w:rStyle w:val="Sprotnaopomba-sklic"/>
                <w:rFonts w:ascii="Arial" w:hAnsi="Arial" w:cs="Arial"/>
                <w:sz w:val="20"/>
                <w:szCs w:val="20"/>
              </w:rPr>
              <w:footnoteReference w:id="13"/>
            </w:r>
            <w:r>
              <w:rPr>
                <w:rFonts w:ascii="Arial" w:hAnsi="Arial" w:cs="Arial"/>
                <w:sz w:val="20"/>
                <w:szCs w:val="20"/>
              </w:rPr>
              <w:t xml:space="preserve"> </w:t>
            </w:r>
          </w:p>
          <w:p w14:paraId="38041441" w14:textId="77777777" w:rsidR="00C03D05" w:rsidRDefault="00C03D05" w:rsidP="00394A90">
            <w:pPr>
              <w:spacing w:after="0"/>
              <w:contextualSpacing/>
              <w:jc w:val="both"/>
              <w:rPr>
                <w:rFonts w:ascii="Arial" w:hAnsi="Arial" w:cs="Arial"/>
                <w:sz w:val="20"/>
                <w:szCs w:val="20"/>
              </w:rPr>
            </w:pPr>
          </w:p>
          <w:p w14:paraId="0F89E2F3" w14:textId="77777777" w:rsidR="00C03D05" w:rsidRDefault="00C03D05" w:rsidP="00394A90">
            <w:pPr>
              <w:spacing w:after="0"/>
              <w:contextualSpacing/>
              <w:jc w:val="both"/>
              <w:rPr>
                <w:rFonts w:ascii="Arial" w:hAnsi="Arial" w:cs="Arial"/>
                <w:sz w:val="20"/>
                <w:szCs w:val="20"/>
              </w:rPr>
            </w:pPr>
            <w:r>
              <w:rPr>
                <w:rFonts w:ascii="Arial" w:hAnsi="Arial" w:cs="Arial"/>
                <w:sz w:val="20"/>
                <w:szCs w:val="20"/>
              </w:rPr>
              <w:lastRenderedPageBreak/>
              <w:t>Z vidika obdavčevanja dohodka je tako v poročilu navedeno, da se virtualne valute najpogosteje uvrščajo v katero od obstoječih skupin dohodka in obdavčijo, kot velja za to skupino dohodka. Posebej je izpostavljeno, da so številne države objavile podrobna pojasnila glede tega, kako se virtualne valute obravnavajo za davčne namene in kako se obstoječi okvir davčne politike uporablja za tovrstna sredstva.</w:t>
            </w:r>
            <w:r>
              <w:rPr>
                <w:rStyle w:val="Sprotnaopomba-sklic"/>
                <w:rFonts w:ascii="Arial" w:hAnsi="Arial" w:cs="Arial"/>
                <w:sz w:val="20"/>
                <w:szCs w:val="20"/>
              </w:rPr>
              <w:footnoteReference w:id="14"/>
            </w:r>
            <w:r>
              <w:rPr>
                <w:rFonts w:ascii="Arial" w:hAnsi="Arial" w:cs="Arial"/>
                <w:sz w:val="20"/>
                <w:szCs w:val="20"/>
              </w:rPr>
              <w:t xml:space="preserve"> Po poročilu se le v nekaterih državah (Belgija, Slonokoščena obala, Italija in Poljska) virtualne valute za davčne namene obravnavajo podobno kot valute (tuje ali domače). V večini držav pa se virtualne valute za namene obdavčevanja dohodka obravnavajo kot oblika premoženja, pri čemer je dohodek iz transakcij premoženja obdavčen kot kapitalski dobiček, dohodek iz dejavnosti ali drug dohodek, brez ali z minimalnimi oprostitvami za posameznike ali posameznike, ki občasno trgujejo z virtualnimi valutami (angl. </w:t>
            </w:r>
            <w:r w:rsidRPr="00E72B05">
              <w:rPr>
                <w:rFonts w:ascii="Arial" w:hAnsi="Arial" w:cs="Arial"/>
                <w:i/>
                <w:iCs/>
                <w:sz w:val="20"/>
                <w:szCs w:val="20"/>
              </w:rPr>
              <w:t xml:space="preserve">occasional </w:t>
            </w:r>
            <w:r w:rsidRPr="00ED386F">
              <w:rPr>
                <w:rFonts w:ascii="Arial" w:hAnsi="Arial" w:cs="Arial"/>
                <w:i/>
                <w:iCs/>
                <w:sz w:val="20"/>
                <w:szCs w:val="20"/>
              </w:rPr>
              <w:t>traders</w:t>
            </w:r>
            <w:r>
              <w:rPr>
                <w:rFonts w:ascii="Arial" w:hAnsi="Arial" w:cs="Arial"/>
                <w:sz w:val="20"/>
                <w:szCs w:val="20"/>
              </w:rPr>
              <w:t xml:space="preserve">).    </w:t>
            </w:r>
          </w:p>
          <w:p w14:paraId="37D435E1" w14:textId="77777777" w:rsidR="00C03D05" w:rsidRDefault="00C03D05" w:rsidP="00394A90">
            <w:pPr>
              <w:spacing w:after="0"/>
              <w:contextualSpacing/>
              <w:jc w:val="both"/>
              <w:rPr>
                <w:rFonts w:ascii="Arial" w:hAnsi="Arial" w:cs="Arial"/>
                <w:sz w:val="20"/>
                <w:szCs w:val="20"/>
              </w:rPr>
            </w:pPr>
          </w:p>
          <w:p w14:paraId="6323DC04" w14:textId="77777777" w:rsidR="00C03D05" w:rsidRDefault="00C03D05" w:rsidP="00394A90">
            <w:pPr>
              <w:spacing w:after="0"/>
              <w:contextualSpacing/>
              <w:jc w:val="both"/>
              <w:rPr>
                <w:rFonts w:ascii="Arial" w:hAnsi="Arial" w:cs="Arial"/>
                <w:sz w:val="20"/>
                <w:szCs w:val="20"/>
              </w:rPr>
            </w:pPr>
            <w:r>
              <w:rPr>
                <w:rFonts w:ascii="Arial" w:hAnsi="Arial" w:cs="Arial"/>
                <w:sz w:val="20"/>
                <w:szCs w:val="20"/>
              </w:rPr>
              <w:t xml:space="preserve">V poročilu je opisan tudi vidik odsvojitve virtualnih valut in v tem okviru obdavčljivi dohodki. Tako je navedeno, da je tudi odsvojitev virtualnih valut praviloma obdavčljiv dogodek. Odsvojitev lahko nastane v primeru zamenjave za nadomestilo (npr. v primeru prek zamenjave v fiat valuto, v drugo virtualno valuto oziroma digitalno premoženje, ali kot plačilo za blago ali storitve ali kot prejem plače), ali v situaciji brez vzajemne zamenjave vrednosti, ali brez nasprotne stranke (npr. darilo, dediščina, izguba ali tatvina). </w:t>
            </w:r>
          </w:p>
          <w:p w14:paraId="71BC7924" w14:textId="77777777" w:rsidR="00C03D05" w:rsidRDefault="00C03D05" w:rsidP="00394A90">
            <w:pPr>
              <w:spacing w:after="0"/>
              <w:contextualSpacing/>
              <w:jc w:val="both"/>
              <w:rPr>
                <w:rFonts w:ascii="Arial" w:hAnsi="Arial" w:cs="Arial"/>
                <w:sz w:val="20"/>
                <w:szCs w:val="20"/>
              </w:rPr>
            </w:pPr>
          </w:p>
          <w:p w14:paraId="6680454C" w14:textId="27014BBA" w:rsidR="00C03D05" w:rsidRDefault="00C03D05" w:rsidP="00394A90">
            <w:pPr>
              <w:spacing w:after="0"/>
              <w:contextualSpacing/>
              <w:jc w:val="both"/>
              <w:rPr>
                <w:rFonts w:ascii="Arial" w:hAnsi="Arial" w:cs="Arial"/>
                <w:sz w:val="20"/>
                <w:szCs w:val="20"/>
              </w:rPr>
            </w:pPr>
            <w:r>
              <w:rPr>
                <w:rFonts w:ascii="Arial" w:hAnsi="Arial" w:cs="Arial"/>
                <w:sz w:val="20"/>
                <w:szCs w:val="20"/>
              </w:rPr>
              <w:t xml:space="preserve">Po poročilu se le v nekaterih državah zamenjave, ki jih opravijo posamezniki, ne štejejo za obdavčljiv dogodek (Grenada, Italija, Nizozemska, Švica in Portugalska). V večini drugih držav se zamenjave med virtualnimi valutami in fiat valuto štejejo za obdavčljiv dogodek. Z nekaj izjemami (Čile, Francija, Latvija in Poljska) ista skupina držav tudi zamenjave med virtualnimi valutami in drugimi vrstami virtualnih valut šteje za obdavčljiv dohodek. V primeru zamenjav virtualnih valut v fiat valuto ter zamenjav </w:t>
            </w:r>
            <w:r w:rsidRPr="00184FA0">
              <w:rPr>
                <w:rFonts w:ascii="Arial" w:hAnsi="Arial" w:cs="Arial"/>
                <w:sz w:val="20"/>
                <w:szCs w:val="20"/>
              </w:rPr>
              <w:t>med virtualnimi valutami in drugimi vrstami virtualnih valut</w:t>
            </w:r>
            <w:r>
              <w:rPr>
                <w:rFonts w:ascii="Arial" w:hAnsi="Arial" w:cs="Arial"/>
                <w:sz w:val="20"/>
                <w:szCs w:val="20"/>
              </w:rPr>
              <w:t xml:space="preserve">, se v večini držav davčna obravnava občasnega trgovanja </w:t>
            </w:r>
            <w:r w:rsidRPr="006A12B5">
              <w:rPr>
                <w:rFonts w:ascii="Arial" w:hAnsi="Arial" w:cs="Arial"/>
                <w:sz w:val="20"/>
                <w:szCs w:val="20"/>
              </w:rPr>
              <w:t xml:space="preserve">z virtualnimi valutami </w:t>
            </w:r>
            <w:r>
              <w:rPr>
                <w:rFonts w:ascii="Arial" w:hAnsi="Arial" w:cs="Arial"/>
                <w:sz w:val="20"/>
                <w:szCs w:val="20"/>
              </w:rPr>
              <w:t xml:space="preserve">ne razlikuje od davčne obravnave opravljanja dejavnosti trgovanja z virtualnimi valutami. Vendar pa se v kar v nekaj državah obravnava zamenjav, ki jih opravljajo posamezniki razlikuje od obravnave zamenjav, ki se opravljajo v okviru opravljanja dejavnosti oziroma podjetja. Osebe ali podjetja, ki občasno trgujejo z virtualnimi valutami za osebne namene, so obdavčeni z davkom od kapitalskih dobičkov, kar pomeni, da lahko veljajo običajne oprostitve kapitalskih dobičkov, znižane stopnje in olajšave; čeprav je v tem primeru verjetno tudi, da je priznavanje kapitalskih izgub </w:t>
            </w:r>
            <w:r w:rsidRPr="00C558C2">
              <w:rPr>
                <w:rFonts w:ascii="Arial" w:hAnsi="Arial" w:cs="Arial"/>
                <w:sz w:val="20"/>
                <w:szCs w:val="20"/>
              </w:rPr>
              <w:t>l</w:t>
            </w:r>
            <w:r w:rsidRPr="00477A0B">
              <w:rPr>
                <w:rFonts w:ascii="Arial" w:hAnsi="Arial" w:cs="Arial"/>
                <w:sz w:val="20"/>
                <w:szCs w:val="20"/>
              </w:rPr>
              <w:t>očeno</w:t>
            </w:r>
            <w:r>
              <w:rPr>
                <w:rFonts w:ascii="Arial" w:hAnsi="Arial" w:cs="Arial"/>
                <w:sz w:val="20"/>
                <w:szCs w:val="20"/>
              </w:rPr>
              <w:t xml:space="preserve"> (angl. </w:t>
            </w:r>
            <w:r w:rsidRPr="004C42C4">
              <w:rPr>
                <w:rFonts w:ascii="Arial" w:hAnsi="Arial" w:cs="Arial"/>
                <w:i/>
                <w:iCs/>
                <w:sz w:val="20"/>
                <w:szCs w:val="20"/>
              </w:rPr>
              <w:t>ring-fenced</w:t>
            </w:r>
            <w:r>
              <w:rPr>
                <w:rFonts w:ascii="Arial" w:hAnsi="Arial" w:cs="Arial"/>
                <w:sz w:val="20"/>
                <w:szCs w:val="20"/>
              </w:rPr>
              <w:t xml:space="preserve">) od drugega dohodka iz kapitala. Nasprotno pa se zamenjave, ki se obravnavajo kot opravljene v okviru opravljanja dejavnosti z virtualnimi valutami, zaradi obsega, pogostosti, dobičkonosnosti, ali statusa posameznika, ki opravlja tako dejavnost, običajno obravnavajo kot obdavčljiv dohodek v skupini dohodka iz dejavnosti ali običajnega dohodka, ki se lahko obdavči ne le ob odsvojitvi, temveč kontinuirano. V večini držav se transakcije zamenjave virtualnih valut za nadomestilo, kot plačilo </w:t>
            </w:r>
            <w:r w:rsidRPr="00824872">
              <w:rPr>
                <w:rFonts w:ascii="Arial" w:hAnsi="Arial" w:cs="Arial"/>
                <w:sz w:val="20"/>
                <w:szCs w:val="20"/>
              </w:rPr>
              <w:t xml:space="preserve">za blago ali storitve ali kot </w:t>
            </w:r>
            <w:r>
              <w:rPr>
                <w:rFonts w:ascii="Arial" w:hAnsi="Arial" w:cs="Arial"/>
                <w:sz w:val="20"/>
                <w:szCs w:val="20"/>
              </w:rPr>
              <w:t xml:space="preserve">prejem </w:t>
            </w:r>
            <w:r w:rsidRPr="00824872">
              <w:rPr>
                <w:rFonts w:ascii="Arial" w:hAnsi="Arial" w:cs="Arial"/>
                <w:sz w:val="20"/>
                <w:szCs w:val="20"/>
              </w:rPr>
              <w:t>plače</w:t>
            </w:r>
            <w:r>
              <w:rPr>
                <w:rFonts w:ascii="Arial" w:hAnsi="Arial" w:cs="Arial"/>
                <w:sz w:val="20"/>
                <w:szCs w:val="20"/>
              </w:rPr>
              <w:t>, obravnavajo kot »barter« oziroma vzajemne transakcije za davčne namene, pri katerih prejem virtualne valute ne spremeni relevantne davčne obravnave, ki bi veljala v primeru, če bi bil nakup opravljen v fiat valuti. V objavljenih pojasnilih držav</w:t>
            </w:r>
            <w:r w:rsidRPr="00053D70">
              <w:rPr>
                <w:rFonts w:ascii="Arial" w:hAnsi="Arial" w:cs="Arial"/>
                <w:sz w:val="20"/>
                <w:szCs w:val="20"/>
              </w:rPr>
              <w:t xml:space="preserve"> glede </w:t>
            </w:r>
            <w:r>
              <w:rPr>
                <w:rFonts w:ascii="Arial" w:hAnsi="Arial" w:cs="Arial"/>
                <w:sz w:val="20"/>
                <w:szCs w:val="20"/>
              </w:rPr>
              <w:t>obravnave virtualnih valut</w:t>
            </w:r>
            <w:r w:rsidRPr="00053D70">
              <w:rPr>
                <w:rFonts w:ascii="Arial" w:hAnsi="Arial" w:cs="Arial"/>
                <w:sz w:val="20"/>
                <w:szCs w:val="20"/>
              </w:rPr>
              <w:t xml:space="preserve"> za davčne namene</w:t>
            </w:r>
            <w:r>
              <w:rPr>
                <w:rFonts w:ascii="Arial" w:hAnsi="Arial" w:cs="Arial"/>
                <w:sz w:val="20"/>
                <w:szCs w:val="20"/>
              </w:rPr>
              <w:t xml:space="preserve"> so redko vključena pojasnila glede zamenjav virtualnih valut, ki niso zamenjave za nadomestilo, davčna obravnava teh zamenjav pa je po državah različna. </w:t>
            </w:r>
          </w:p>
          <w:p w14:paraId="61EF721D" w14:textId="77777777" w:rsidR="00C03D05" w:rsidRPr="006929F5" w:rsidRDefault="00C03D05" w:rsidP="00394A90">
            <w:pPr>
              <w:spacing w:after="0"/>
              <w:contextualSpacing/>
              <w:jc w:val="both"/>
              <w:rPr>
                <w:rFonts w:ascii="Arial" w:hAnsi="Arial" w:cs="Arial"/>
                <w:color w:val="A6A6A6"/>
                <w:sz w:val="20"/>
                <w:szCs w:val="20"/>
              </w:rPr>
            </w:pPr>
          </w:p>
        </w:tc>
      </w:tr>
      <w:tr w:rsidR="00C03D05" w:rsidRPr="006929F5" w14:paraId="63D1BC5C" w14:textId="77777777" w:rsidTr="00394A90">
        <w:tc>
          <w:tcPr>
            <w:tcW w:w="9213" w:type="dxa"/>
          </w:tcPr>
          <w:p w14:paraId="395DF020" w14:textId="77777777" w:rsidR="00C03D05" w:rsidRPr="006929F5" w:rsidRDefault="00C03D05"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6929F5">
              <w:rPr>
                <w:rFonts w:ascii="Arial" w:eastAsia="Times New Roman" w:hAnsi="Arial" w:cs="Arial"/>
                <w:b/>
                <w:sz w:val="20"/>
                <w:szCs w:val="20"/>
                <w:lang w:eastAsia="sl-SI"/>
              </w:rPr>
              <w:lastRenderedPageBreak/>
              <w:t>6. PRESOJA POSLEDIC, KI JIH BO IMEL SPREJEM ZAKONA</w:t>
            </w:r>
          </w:p>
        </w:tc>
      </w:tr>
      <w:tr w:rsidR="00C03D05" w:rsidRPr="006929F5" w14:paraId="554226CE" w14:textId="77777777" w:rsidTr="00394A90">
        <w:tc>
          <w:tcPr>
            <w:tcW w:w="9213" w:type="dxa"/>
          </w:tcPr>
          <w:p w14:paraId="0034133B" w14:textId="77777777" w:rsidR="00C03D05" w:rsidRPr="006929F5" w:rsidRDefault="00C03D05" w:rsidP="00394A90">
            <w:pPr>
              <w:tabs>
                <w:tab w:val="left" w:pos="7815"/>
              </w:tabs>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68D270EF" w14:textId="77777777" w:rsidR="00C03D05" w:rsidRPr="006929F5" w:rsidRDefault="00C03D05" w:rsidP="00394A90">
            <w:pPr>
              <w:tabs>
                <w:tab w:val="left" w:pos="7815"/>
              </w:tabs>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6929F5">
              <w:rPr>
                <w:rFonts w:ascii="Arial" w:eastAsia="Times New Roman" w:hAnsi="Arial" w:cs="Arial"/>
                <w:b/>
                <w:sz w:val="20"/>
                <w:szCs w:val="20"/>
                <w:lang w:eastAsia="sl-SI"/>
              </w:rPr>
              <w:t xml:space="preserve">6.1 Presoja administrativnih posledic </w:t>
            </w:r>
          </w:p>
          <w:p w14:paraId="6C436AFF" w14:textId="77777777" w:rsidR="00C03D05" w:rsidRPr="006929F5" w:rsidRDefault="00C03D05" w:rsidP="00394A90">
            <w:pPr>
              <w:tabs>
                <w:tab w:val="left" w:pos="7815"/>
              </w:tabs>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716CAF9F" w14:textId="77777777" w:rsidR="00C03D05" w:rsidRPr="006929F5" w:rsidRDefault="00C03D05" w:rsidP="00394A90">
            <w:pPr>
              <w:tabs>
                <w:tab w:val="left" w:pos="7815"/>
              </w:tabs>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r w:rsidRPr="006929F5">
              <w:rPr>
                <w:rFonts w:ascii="Arial" w:eastAsia="Times New Roman" w:hAnsi="Arial" w:cs="Arial"/>
                <w:b/>
                <w:sz w:val="20"/>
                <w:szCs w:val="20"/>
                <w:lang w:eastAsia="sl-SI"/>
              </w:rPr>
              <w:t xml:space="preserve">a) v postopkih oziroma poslovanju javne uprave ali pravosodnih organov: </w:t>
            </w:r>
          </w:p>
          <w:p w14:paraId="719A51AF" w14:textId="77777777" w:rsidR="00C03D05" w:rsidRPr="006929F5" w:rsidRDefault="00C03D05" w:rsidP="00394A90">
            <w:pPr>
              <w:tabs>
                <w:tab w:val="left" w:pos="7815"/>
              </w:tabs>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p>
          <w:p w14:paraId="483C8835" w14:textId="77777777" w:rsidR="00C03D05" w:rsidRPr="006929F5" w:rsidRDefault="00C03D05" w:rsidP="00394A90">
            <w:pPr>
              <w:tabs>
                <w:tab w:val="left" w:pos="7815"/>
              </w:tabs>
              <w:suppressAutoHyphens/>
              <w:overflowPunct w:val="0"/>
              <w:autoSpaceDE w:val="0"/>
              <w:autoSpaceDN w:val="0"/>
              <w:adjustRightInd w:val="0"/>
              <w:spacing w:after="0"/>
              <w:contextualSpacing/>
              <w:jc w:val="both"/>
              <w:textAlignment w:val="baseline"/>
              <w:outlineLvl w:val="3"/>
              <w:rPr>
                <w:rFonts w:ascii="Arial" w:eastAsia="Times New Roman" w:hAnsi="Arial" w:cs="Arial"/>
                <w:sz w:val="20"/>
                <w:szCs w:val="20"/>
                <w:lang w:eastAsia="sl-SI"/>
              </w:rPr>
            </w:pPr>
            <w:r w:rsidRPr="006929F5">
              <w:rPr>
                <w:rFonts w:ascii="Arial" w:eastAsia="Times New Roman" w:hAnsi="Arial" w:cs="Arial"/>
                <w:sz w:val="20"/>
                <w:szCs w:val="20"/>
                <w:lang w:eastAsia="sl-SI"/>
              </w:rPr>
              <w:t xml:space="preserve">Predlagane </w:t>
            </w:r>
            <w:r>
              <w:rPr>
                <w:rFonts w:ascii="Arial" w:eastAsia="Times New Roman" w:hAnsi="Arial" w:cs="Arial"/>
                <w:sz w:val="20"/>
                <w:szCs w:val="20"/>
                <w:lang w:eastAsia="sl-SI"/>
              </w:rPr>
              <w:t>rešitve</w:t>
            </w:r>
            <w:r w:rsidRPr="006929F5">
              <w:rPr>
                <w:rFonts w:ascii="Arial" w:eastAsia="Times New Roman" w:hAnsi="Arial" w:cs="Arial"/>
                <w:sz w:val="20"/>
                <w:szCs w:val="20"/>
                <w:lang w:eastAsia="sl-SI"/>
              </w:rPr>
              <w:t xml:space="preserve"> zahtevajo tudi </w:t>
            </w:r>
            <w:r>
              <w:rPr>
                <w:rFonts w:ascii="Arial" w:eastAsia="Times New Roman" w:hAnsi="Arial" w:cs="Arial"/>
                <w:sz w:val="20"/>
                <w:szCs w:val="20"/>
                <w:lang w:eastAsia="sl-SI"/>
              </w:rPr>
              <w:t>pripravo</w:t>
            </w:r>
            <w:r w:rsidRPr="006929F5">
              <w:rPr>
                <w:rFonts w:ascii="Arial" w:eastAsia="Times New Roman" w:hAnsi="Arial" w:cs="Arial"/>
                <w:sz w:val="20"/>
                <w:szCs w:val="20"/>
                <w:lang w:eastAsia="sl-SI"/>
              </w:rPr>
              <w:t xml:space="preserve"> podzakonskega akta, navedenega v poglavju 2.3.</w:t>
            </w:r>
            <w:r>
              <w:rPr>
                <w:rFonts w:ascii="Arial" w:eastAsia="Times New Roman" w:hAnsi="Arial" w:cs="Arial"/>
                <w:sz w:val="20"/>
                <w:szCs w:val="20"/>
                <w:lang w:eastAsia="sl-SI"/>
              </w:rPr>
              <w:t>3</w:t>
            </w:r>
            <w:r w:rsidRPr="006929F5">
              <w:rPr>
                <w:rFonts w:ascii="Arial" w:eastAsia="Times New Roman" w:hAnsi="Arial" w:cs="Arial"/>
                <w:sz w:val="20"/>
                <w:szCs w:val="20"/>
                <w:lang w:eastAsia="sl-SI"/>
              </w:rPr>
              <w:t xml:space="preserve"> Podzakonski akti. Nadalje bo morala FURS prilagoditi programsko podporo ter </w:t>
            </w:r>
            <w:r>
              <w:rPr>
                <w:rFonts w:ascii="Arial" w:eastAsia="Times New Roman" w:hAnsi="Arial" w:cs="Arial"/>
                <w:sz w:val="20"/>
                <w:szCs w:val="20"/>
                <w:lang w:eastAsia="sl-SI"/>
              </w:rPr>
              <w:t xml:space="preserve">pripraviti </w:t>
            </w:r>
            <w:r w:rsidRPr="006929F5">
              <w:rPr>
                <w:rFonts w:ascii="Arial" w:eastAsia="Times New Roman" w:hAnsi="Arial" w:cs="Arial"/>
                <w:sz w:val="20"/>
                <w:szCs w:val="20"/>
                <w:lang w:eastAsia="sl-SI"/>
              </w:rPr>
              <w:t xml:space="preserve">navodila in pojasnila davčnim zavezancem </w:t>
            </w:r>
            <w:r>
              <w:rPr>
                <w:rFonts w:ascii="Arial" w:eastAsia="Times New Roman" w:hAnsi="Arial" w:cs="Arial"/>
                <w:sz w:val="20"/>
                <w:szCs w:val="20"/>
                <w:lang w:eastAsia="sl-SI"/>
              </w:rPr>
              <w:t xml:space="preserve">za objavo </w:t>
            </w:r>
            <w:r w:rsidRPr="006929F5">
              <w:rPr>
                <w:rFonts w:ascii="Arial" w:eastAsia="Times New Roman" w:hAnsi="Arial" w:cs="Arial"/>
                <w:sz w:val="20"/>
                <w:szCs w:val="20"/>
                <w:lang w:eastAsia="sl-SI"/>
              </w:rPr>
              <w:t>na svojih spletnih straneh.</w:t>
            </w:r>
          </w:p>
        </w:tc>
      </w:tr>
      <w:tr w:rsidR="00C03D05" w:rsidRPr="006929F5" w14:paraId="1AFA6C43" w14:textId="77777777" w:rsidTr="00394A90">
        <w:tc>
          <w:tcPr>
            <w:tcW w:w="9213" w:type="dxa"/>
          </w:tcPr>
          <w:p w14:paraId="65D78699" w14:textId="77777777" w:rsidR="00C03D05" w:rsidRPr="006929F5" w:rsidRDefault="00C03D05" w:rsidP="00394A90">
            <w:pPr>
              <w:tabs>
                <w:tab w:val="left" w:pos="7815"/>
              </w:tabs>
              <w:overflowPunct w:val="0"/>
              <w:autoSpaceDE w:val="0"/>
              <w:autoSpaceDN w:val="0"/>
              <w:adjustRightInd w:val="0"/>
              <w:spacing w:after="0" w:line="240" w:lineRule="auto"/>
              <w:ind w:left="709"/>
              <w:jc w:val="both"/>
              <w:textAlignment w:val="baseline"/>
              <w:rPr>
                <w:rFonts w:ascii="Arial" w:eastAsia="Times New Roman" w:hAnsi="Arial" w:cs="Arial"/>
                <w:sz w:val="20"/>
                <w:szCs w:val="20"/>
                <w:lang w:eastAsia="sl-SI"/>
              </w:rPr>
            </w:pPr>
          </w:p>
          <w:p w14:paraId="18538CA7" w14:textId="77777777" w:rsidR="00C03D05" w:rsidRPr="006929F5" w:rsidRDefault="00C03D05" w:rsidP="00394A90">
            <w:pPr>
              <w:tabs>
                <w:tab w:val="left" w:pos="7815"/>
              </w:tabs>
              <w:overflowPunct w:val="0"/>
              <w:autoSpaceDE w:val="0"/>
              <w:autoSpaceDN w:val="0"/>
              <w:adjustRightInd w:val="0"/>
              <w:spacing w:after="0" w:line="240" w:lineRule="auto"/>
              <w:jc w:val="both"/>
              <w:textAlignment w:val="baseline"/>
              <w:rPr>
                <w:rFonts w:ascii="Arial" w:hAnsi="Arial" w:cs="Arial"/>
                <w:sz w:val="20"/>
                <w:szCs w:val="20"/>
                <w:lang w:eastAsia="sl-SI"/>
              </w:rPr>
            </w:pPr>
            <w:r w:rsidRPr="006929F5">
              <w:rPr>
                <w:rFonts w:ascii="Arial" w:hAnsi="Arial" w:cs="Arial"/>
                <w:b/>
                <w:sz w:val="20"/>
                <w:szCs w:val="20"/>
                <w:lang w:eastAsia="sl-SI"/>
              </w:rPr>
              <w:t>b) pri obveznostih strank do javne uprave ali pravosodnih organov:</w:t>
            </w:r>
          </w:p>
          <w:p w14:paraId="584799D0" w14:textId="77777777" w:rsidR="00C03D05" w:rsidRPr="006929F5" w:rsidRDefault="00C03D05" w:rsidP="00394A90">
            <w:pPr>
              <w:tabs>
                <w:tab w:val="left" w:pos="7815"/>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DE4B4C7" w14:textId="77777777" w:rsidR="00C03D05" w:rsidRPr="006929F5" w:rsidRDefault="00C03D05" w:rsidP="00394A90">
            <w:pPr>
              <w:tabs>
                <w:tab w:val="left" w:pos="7815"/>
              </w:tabs>
              <w:overflowPunct w:val="0"/>
              <w:autoSpaceDE w:val="0"/>
              <w:autoSpaceDN w:val="0"/>
              <w:adjustRightInd w:val="0"/>
              <w:spacing w:after="0"/>
              <w:contextualSpacing/>
              <w:jc w:val="both"/>
              <w:textAlignment w:val="baseline"/>
              <w:rPr>
                <w:rFonts w:ascii="Arial" w:eastAsia="Times New Roman" w:hAnsi="Arial" w:cs="Arial"/>
                <w:sz w:val="20"/>
                <w:szCs w:val="20"/>
                <w:lang w:eastAsia="sl-SI"/>
              </w:rPr>
            </w:pPr>
            <w:r w:rsidRPr="006929F5">
              <w:rPr>
                <w:rFonts w:ascii="Arial" w:eastAsia="Times New Roman" w:hAnsi="Arial" w:cs="Arial"/>
                <w:sz w:val="20"/>
                <w:szCs w:val="20"/>
                <w:lang w:eastAsia="sl-SI"/>
              </w:rPr>
              <w:lastRenderedPageBreak/>
              <w:t xml:space="preserve">Predlagane spremembe ne prinašajo dodatnih administrativnih obremenitev za zavezance. </w:t>
            </w:r>
          </w:p>
          <w:p w14:paraId="59F80591" w14:textId="77777777" w:rsidR="00C03D05" w:rsidRPr="006929F5" w:rsidRDefault="00C03D05" w:rsidP="00394A90">
            <w:pPr>
              <w:tabs>
                <w:tab w:val="left" w:pos="7815"/>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r>
      <w:tr w:rsidR="00C03D05" w:rsidRPr="006929F5" w14:paraId="779DEFAC" w14:textId="77777777" w:rsidTr="00394A90">
        <w:tc>
          <w:tcPr>
            <w:tcW w:w="9213" w:type="dxa"/>
          </w:tcPr>
          <w:p w14:paraId="1417FEFD" w14:textId="77777777" w:rsidR="00C03D05" w:rsidRPr="006929F5" w:rsidRDefault="00C03D05" w:rsidP="00C03D05">
            <w:pPr>
              <w:numPr>
                <w:ilvl w:val="1"/>
                <w:numId w:val="3"/>
              </w:num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6929F5">
              <w:rPr>
                <w:rFonts w:ascii="Arial" w:eastAsia="Times New Roman" w:hAnsi="Arial" w:cs="Arial"/>
                <w:b/>
                <w:sz w:val="20"/>
                <w:szCs w:val="20"/>
                <w:lang w:eastAsia="sl-SI"/>
              </w:rPr>
              <w:lastRenderedPageBreak/>
              <w:t>Presoja posledic za okolje, vključno s prostorskimi in varstvenimi vidiki, in sicer za:</w:t>
            </w:r>
          </w:p>
        </w:tc>
      </w:tr>
      <w:tr w:rsidR="00C03D05" w:rsidRPr="006929F5" w14:paraId="316A2588" w14:textId="77777777" w:rsidTr="00394A90">
        <w:tc>
          <w:tcPr>
            <w:tcW w:w="9213" w:type="dxa"/>
          </w:tcPr>
          <w:p w14:paraId="0100896E" w14:textId="77777777" w:rsidR="00C03D05" w:rsidRPr="006929F5" w:rsidRDefault="00C03D05" w:rsidP="00394A90">
            <w:pPr>
              <w:overflowPunct w:val="0"/>
              <w:autoSpaceDE w:val="0"/>
              <w:autoSpaceDN w:val="0"/>
              <w:adjustRightInd w:val="0"/>
              <w:spacing w:after="0" w:line="240" w:lineRule="auto"/>
              <w:jc w:val="both"/>
              <w:textAlignment w:val="baseline"/>
              <w:rPr>
                <w:rFonts w:ascii="Arial" w:hAnsi="Arial" w:cs="Arial"/>
                <w:sz w:val="20"/>
                <w:szCs w:val="20"/>
              </w:rPr>
            </w:pPr>
          </w:p>
          <w:p w14:paraId="0CA502D4" w14:textId="77777777" w:rsidR="00C03D05" w:rsidRPr="006929F5" w:rsidRDefault="00C03D05" w:rsidP="00394A90">
            <w:pPr>
              <w:overflowPunct w:val="0"/>
              <w:autoSpaceDE w:val="0"/>
              <w:autoSpaceDN w:val="0"/>
              <w:adjustRightInd w:val="0"/>
              <w:spacing w:after="0"/>
              <w:contextualSpacing/>
              <w:jc w:val="both"/>
              <w:textAlignment w:val="baseline"/>
              <w:rPr>
                <w:rFonts w:ascii="Arial" w:eastAsia="Times New Roman" w:hAnsi="Arial" w:cs="Arial"/>
                <w:sz w:val="20"/>
                <w:szCs w:val="20"/>
                <w:lang w:eastAsia="sl-SI"/>
              </w:rPr>
            </w:pPr>
            <w:r w:rsidRPr="006929F5">
              <w:rPr>
                <w:rFonts w:ascii="Arial" w:hAnsi="Arial" w:cs="Arial"/>
                <w:sz w:val="20"/>
                <w:szCs w:val="20"/>
              </w:rPr>
              <w:t>Predlog zakona ne vpliva na okolje.</w:t>
            </w:r>
          </w:p>
        </w:tc>
      </w:tr>
      <w:tr w:rsidR="00C03D05" w:rsidRPr="006929F5" w14:paraId="50A755EB" w14:textId="77777777" w:rsidTr="00394A90">
        <w:tc>
          <w:tcPr>
            <w:tcW w:w="9213" w:type="dxa"/>
          </w:tcPr>
          <w:p w14:paraId="502E9F52" w14:textId="77777777" w:rsidR="00C03D05" w:rsidRPr="005C4FE7" w:rsidRDefault="00C03D05"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27A2E4DE" w14:textId="77777777" w:rsidR="00C03D05" w:rsidRPr="00F83F29" w:rsidRDefault="00C03D05"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256C30">
              <w:rPr>
                <w:rFonts w:ascii="Arial" w:eastAsia="Times New Roman" w:hAnsi="Arial" w:cs="Arial"/>
                <w:b/>
                <w:sz w:val="20"/>
                <w:szCs w:val="20"/>
                <w:lang w:eastAsia="sl-SI"/>
              </w:rPr>
              <w:t>6.3 Presoja pos</w:t>
            </w:r>
            <w:r w:rsidRPr="00345224">
              <w:rPr>
                <w:rFonts w:ascii="Arial" w:eastAsia="Times New Roman" w:hAnsi="Arial" w:cs="Arial"/>
                <w:b/>
                <w:sz w:val="20"/>
                <w:szCs w:val="20"/>
                <w:lang w:eastAsia="sl-SI"/>
              </w:rPr>
              <w:t xml:space="preserve">ledic za </w:t>
            </w:r>
            <w:r w:rsidRPr="00FA0F48">
              <w:rPr>
                <w:rFonts w:ascii="Arial" w:eastAsia="Times New Roman" w:hAnsi="Arial" w:cs="Arial"/>
                <w:b/>
                <w:sz w:val="20"/>
                <w:szCs w:val="20"/>
                <w:lang w:eastAsia="sl-SI"/>
              </w:rPr>
              <w:t>gospodarstvo, in sicer za:</w:t>
            </w:r>
          </w:p>
          <w:p w14:paraId="2F32F32A" w14:textId="77777777" w:rsidR="00C03D05" w:rsidRPr="00F83F29" w:rsidRDefault="00C03D05"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tc>
      </w:tr>
      <w:tr w:rsidR="00C03D05" w:rsidRPr="00185990" w14:paraId="665371DD" w14:textId="77777777" w:rsidTr="00394A90">
        <w:trPr>
          <w:trHeight w:val="456"/>
        </w:trPr>
        <w:tc>
          <w:tcPr>
            <w:tcW w:w="9213" w:type="dxa"/>
          </w:tcPr>
          <w:p w14:paraId="3E97F309" w14:textId="77777777" w:rsidR="00C03D05" w:rsidRPr="005C4FE7" w:rsidRDefault="00C03D05"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r w:rsidRPr="005C4FE7">
              <w:rPr>
                <w:rFonts w:ascii="Arial" w:eastAsia="Times New Roman" w:hAnsi="Arial" w:cs="Arial"/>
                <w:sz w:val="20"/>
                <w:szCs w:val="20"/>
                <w:lang w:eastAsia="sl-SI"/>
              </w:rPr>
              <w:t>Predlog zakona ne vpliva na gospodarstvo.</w:t>
            </w:r>
          </w:p>
        </w:tc>
      </w:tr>
      <w:tr w:rsidR="00C03D05" w:rsidRPr="006929F5" w14:paraId="58FFB8F7" w14:textId="77777777" w:rsidTr="00394A90">
        <w:trPr>
          <w:trHeight w:val="78"/>
        </w:trPr>
        <w:tc>
          <w:tcPr>
            <w:tcW w:w="9213" w:type="dxa"/>
          </w:tcPr>
          <w:p w14:paraId="2A442412" w14:textId="77777777" w:rsidR="00C03D05" w:rsidRPr="005C4FE7" w:rsidRDefault="00C03D05"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5C4FE7">
              <w:rPr>
                <w:rFonts w:ascii="Arial" w:eastAsia="Times New Roman" w:hAnsi="Arial" w:cs="Arial"/>
                <w:b/>
                <w:sz w:val="20"/>
                <w:szCs w:val="20"/>
                <w:lang w:eastAsia="sl-SI"/>
              </w:rPr>
              <w:t>6.4 Presoja posledic za socialno področje, in sicer za:</w:t>
            </w:r>
          </w:p>
          <w:p w14:paraId="132898E3" w14:textId="77777777" w:rsidR="00C03D05" w:rsidRPr="00256C30" w:rsidRDefault="00C03D05" w:rsidP="00394A90">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177E07D8" w14:textId="77777777" w:rsidR="00C03D05" w:rsidRPr="00F83F29" w:rsidRDefault="00C03D05" w:rsidP="00394A90">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5C4FE7">
              <w:rPr>
                <w:rFonts w:ascii="Arial" w:eastAsia="Times New Roman" w:hAnsi="Arial" w:cs="Arial"/>
                <w:sz w:val="20"/>
                <w:szCs w:val="20"/>
                <w:lang w:eastAsia="sl-SI"/>
              </w:rPr>
              <w:t xml:space="preserve">Predlog zakona ne vpliva na </w:t>
            </w:r>
            <w:r>
              <w:rPr>
                <w:rFonts w:ascii="Arial" w:eastAsia="Times New Roman" w:hAnsi="Arial" w:cs="Arial"/>
                <w:sz w:val="20"/>
                <w:szCs w:val="20"/>
                <w:lang w:eastAsia="sl-SI"/>
              </w:rPr>
              <w:t>socialno področje</w:t>
            </w:r>
            <w:r w:rsidRPr="005C4FE7">
              <w:rPr>
                <w:rFonts w:ascii="Arial" w:eastAsia="Times New Roman" w:hAnsi="Arial" w:cs="Arial"/>
                <w:sz w:val="20"/>
                <w:szCs w:val="20"/>
                <w:lang w:eastAsia="sl-SI"/>
              </w:rPr>
              <w:t>.</w:t>
            </w:r>
          </w:p>
        </w:tc>
      </w:tr>
      <w:tr w:rsidR="00C03D05" w:rsidRPr="006929F5" w14:paraId="5AD223FD" w14:textId="77777777" w:rsidTr="00394A90">
        <w:trPr>
          <w:trHeight w:val="78"/>
        </w:trPr>
        <w:tc>
          <w:tcPr>
            <w:tcW w:w="9213" w:type="dxa"/>
          </w:tcPr>
          <w:p w14:paraId="6567D137" w14:textId="77777777" w:rsidR="00C03D05" w:rsidRPr="006929F5" w:rsidRDefault="00C03D05" w:rsidP="00394A9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r>
      <w:tr w:rsidR="00C03D05" w:rsidRPr="006929F5" w14:paraId="17637246" w14:textId="77777777" w:rsidTr="00394A90">
        <w:tc>
          <w:tcPr>
            <w:tcW w:w="9213" w:type="dxa"/>
          </w:tcPr>
          <w:p w14:paraId="4ABB8829" w14:textId="77777777" w:rsidR="00C03D05" w:rsidRPr="006929F5" w:rsidRDefault="00C03D05"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6929F5">
              <w:rPr>
                <w:rFonts w:ascii="Arial" w:eastAsia="Times New Roman" w:hAnsi="Arial" w:cs="Arial"/>
                <w:b/>
                <w:sz w:val="20"/>
                <w:szCs w:val="20"/>
                <w:lang w:eastAsia="sl-SI"/>
              </w:rPr>
              <w:t>6.5 Presoja posledic za dokumente razvojnega načrtovanja, in sicer za:</w:t>
            </w:r>
          </w:p>
        </w:tc>
      </w:tr>
      <w:tr w:rsidR="00C03D05" w:rsidRPr="006929F5" w14:paraId="28C78DCE" w14:textId="77777777" w:rsidTr="00394A90">
        <w:tc>
          <w:tcPr>
            <w:tcW w:w="9213" w:type="dxa"/>
          </w:tcPr>
          <w:p w14:paraId="5D23B80D" w14:textId="77777777" w:rsidR="00C03D05" w:rsidRPr="006929F5" w:rsidRDefault="00C03D05" w:rsidP="00394A9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E58B5A5" w14:textId="77777777" w:rsidR="00C03D05" w:rsidRPr="006929F5" w:rsidRDefault="00C03D05" w:rsidP="00394A90">
            <w:pPr>
              <w:overflowPunct w:val="0"/>
              <w:autoSpaceDE w:val="0"/>
              <w:autoSpaceDN w:val="0"/>
              <w:adjustRightInd w:val="0"/>
              <w:spacing w:after="0"/>
              <w:contextualSpacing/>
              <w:jc w:val="both"/>
              <w:textAlignment w:val="baseline"/>
              <w:rPr>
                <w:rFonts w:ascii="Arial" w:eastAsia="Times New Roman" w:hAnsi="Arial" w:cs="Arial"/>
                <w:sz w:val="20"/>
                <w:szCs w:val="20"/>
                <w:lang w:eastAsia="sl-SI"/>
              </w:rPr>
            </w:pPr>
            <w:r w:rsidRPr="006929F5">
              <w:rPr>
                <w:rFonts w:ascii="Arial" w:eastAsia="Times New Roman" w:hAnsi="Arial" w:cs="Arial"/>
                <w:sz w:val="20"/>
                <w:szCs w:val="20"/>
                <w:lang w:eastAsia="sl-SI"/>
              </w:rPr>
              <w:t>Predlog zakona ne vpliva na dokumente razvojnega načrtovanja.</w:t>
            </w:r>
          </w:p>
          <w:p w14:paraId="6C3D5C7F" w14:textId="77777777" w:rsidR="00C03D05" w:rsidRPr="006929F5" w:rsidRDefault="00C03D05" w:rsidP="00394A90">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09126103" w14:textId="77777777" w:rsidR="00C03D05" w:rsidRPr="006929F5" w:rsidRDefault="00C03D05" w:rsidP="00394A90">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6929F5">
              <w:rPr>
                <w:rFonts w:ascii="Arial" w:eastAsia="Times New Roman" w:hAnsi="Arial" w:cs="Arial"/>
                <w:b/>
                <w:sz w:val="20"/>
                <w:szCs w:val="20"/>
                <w:lang w:eastAsia="sl-SI"/>
              </w:rPr>
              <w:t>6.6 Presoja posledic za druga področja</w:t>
            </w:r>
          </w:p>
          <w:p w14:paraId="212060B8" w14:textId="77777777" w:rsidR="00C03D05" w:rsidRPr="006929F5" w:rsidRDefault="00C03D05" w:rsidP="00394A9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22B4842" w14:textId="77777777" w:rsidR="00C03D05" w:rsidRPr="006929F5" w:rsidRDefault="00C03D05" w:rsidP="00394A90">
            <w:pPr>
              <w:overflowPunct w:val="0"/>
              <w:autoSpaceDE w:val="0"/>
              <w:autoSpaceDN w:val="0"/>
              <w:adjustRightInd w:val="0"/>
              <w:spacing w:after="0"/>
              <w:contextualSpacing/>
              <w:jc w:val="both"/>
              <w:textAlignment w:val="baseline"/>
              <w:rPr>
                <w:rFonts w:ascii="Arial" w:eastAsia="Times New Roman" w:hAnsi="Arial" w:cs="Arial"/>
                <w:sz w:val="20"/>
                <w:szCs w:val="20"/>
                <w:lang w:eastAsia="sl-SI"/>
              </w:rPr>
            </w:pPr>
            <w:r w:rsidRPr="006929F5">
              <w:rPr>
                <w:rFonts w:ascii="Arial" w:eastAsia="Times New Roman" w:hAnsi="Arial" w:cs="Arial"/>
                <w:sz w:val="20"/>
                <w:szCs w:val="20"/>
                <w:lang w:eastAsia="sl-SI"/>
              </w:rPr>
              <w:t>Predlog zakona ne vpliva na druga področja.</w:t>
            </w:r>
          </w:p>
          <w:p w14:paraId="01800EE1" w14:textId="77777777" w:rsidR="00C03D05" w:rsidRPr="006929F5" w:rsidRDefault="00C03D05" w:rsidP="00394A90">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tc>
      </w:tr>
      <w:tr w:rsidR="00C03D05" w:rsidRPr="006929F5" w14:paraId="3F2897E3" w14:textId="77777777" w:rsidTr="00394A90">
        <w:tc>
          <w:tcPr>
            <w:tcW w:w="9213" w:type="dxa"/>
          </w:tcPr>
          <w:p w14:paraId="0A97D6EE" w14:textId="77777777" w:rsidR="00C03D05" w:rsidRPr="006929F5" w:rsidRDefault="00C03D05"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6929F5">
              <w:rPr>
                <w:rFonts w:ascii="Arial" w:eastAsia="Times New Roman" w:hAnsi="Arial" w:cs="Arial"/>
                <w:b/>
                <w:sz w:val="20"/>
                <w:szCs w:val="20"/>
                <w:lang w:eastAsia="sl-SI"/>
              </w:rPr>
              <w:t>6.7 Izvajanje sprejetega predpisa:</w:t>
            </w:r>
          </w:p>
          <w:p w14:paraId="7E1D2530" w14:textId="77777777" w:rsidR="00C03D05" w:rsidRPr="006929F5" w:rsidRDefault="00C03D05"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p>
        </w:tc>
      </w:tr>
      <w:tr w:rsidR="00C03D05" w:rsidRPr="006929F5" w14:paraId="540C736E" w14:textId="77777777" w:rsidTr="00394A90">
        <w:tc>
          <w:tcPr>
            <w:tcW w:w="9213" w:type="dxa"/>
          </w:tcPr>
          <w:p w14:paraId="1357C1D9" w14:textId="77777777" w:rsidR="00C03D05" w:rsidRPr="006929F5" w:rsidRDefault="00C03D05" w:rsidP="00C03D05">
            <w:pPr>
              <w:numPr>
                <w:ilvl w:val="0"/>
                <w:numId w:val="2"/>
              </w:numPr>
              <w:overflowPunct w:val="0"/>
              <w:autoSpaceDE w:val="0"/>
              <w:autoSpaceDN w:val="0"/>
              <w:adjustRightInd w:val="0"/>
              <w:spacing w:after="0" w:line="276" w:lineRule="auto"/>
              <w:contextualSpacing/>
              <w:jc w:val="both"/>
              <w:textAlignment w:val="baseline"/>
              <w:rPr>
                <w:rFonts w:ascii="Arial" w:hAnsi="Arial" w:cs="Arial"/>
                <w:sz w:val="20"/>
                <w:szCs w:val="20"/>
                <w:lang w:eastAsia="sl-SI"/>
              </w:rPr>
            </w:pPr>
            <w:r w:rsidRPr="006929F5">
              <w:rPr>
                <w:rFonts w:ascii="Arial" w:hAnsi="Arial" w:cs="Arial"/>
                <w:sz w:val="20"/>
                <w:szCs w:val="20"/>
                <w:lang w:eastAsia="sl-SI"/>
              </w:rPr>
              <w:t>Predstavitev sprejetega zakona:</w:t>
            </w:r>
          </w:p>
          <w:p w14:paraId="28B46844" w14:textId="77777777" w:rsidR="00C03D05" w:rsidRPr="006929F5" w:rsidRDefault="00C03D05" w:rsidP="00394A90">
            <w:pPr>
              <w:overflowPunct w:val="0"/>
              <w:autoSpaceDE w:val="0"/>
              <w:autoSpaceDN w:val="0"/>
              <w:adjustRightInd w:val="0"/>
              <w:spacing w:after="0"/>
              <w:ind w:left="720"/>
              <w:contextualSpacing/>
              <w:jc w:val="both"/>
              <w:textAlignment w:val="baseline"/>
              <w:rPr>
                <w:rFonts w:ascii="Arial" w:hAnsi="Arial" w:cs="Arial"/>
                <w:sz w:val="20"/>
                <w:szCs w:val="20"/>
                <w:lang w:eastAsia="sl-SI"/>
              </w:rPr>
            </w:pPr>
          </w:p>
          <w:p w14:paraId="2C10C8A7" w14:textId="77777777" w:rsidR="00C03D05" w:rsidRPr="006929F5" w:rsidRDefault="00C03D05" w:rsidP="00394A90">
            <w:pPr>
              <w:overflowPunct w:val="0"/>
              <w:autoSpaceDE w:val="0"/>
              <w:autoSpaceDN w:val="0"/>
              <w:adjustRightInd w:val="0"/>
              <w:spacing w:after="0"/>
              <w:contextualSpacing/>
              <w:jc w:val="both"/>
              <w:textAlignment w:val="baseline"/>
              <w:rPr>
                <w:rFonts w:ascii="Arial" w:hAnsi="Arial" w:cs="Arial"/>
                <w:sz w:val="20"/>
                <w:szCs w:val="20"/>
                <w:lang w:eastAsia="sl-SI"/>
              </w:rPr>
            </w:pPr>
            <w:r w:rsidRPr="006929F5">
              <w:rPr>
                <w:rFonts w:ascii="Arial" w:hAnsi="Arial" w:cs="Arial"/>
                <w:sz w:val="20"/>
                <w:szCs w:val="20"/>
                <w:lang w:eastAsia="sl-SI"/>
              </w:rPr>
              <w:t>Za izvajanje zakona je pristojna FURS, ki bo na običajen način zagotovila tudi obveščanje zavezancev o novostih v predlogu zakona.</w:t>
            </w:r>
          </w:p>
          <w:p w14:paraId="1AEE813E" w14:textId="77777777" w:rsidR="00C03D05" w:rsidRPr="006929F5" w:rsidRDefault="00C03D05" w:rsidP="00394A90">
            <w:pPr>
              <w:overflowPunct w:val="0"/>
              <w:autoSpaceDE w:val="0"/>
              <w:autoSpaceDN w:val="0"/>
              <w:adjustRightInd w:val="0"/>
              <w:spacing w:after="0"/>
              <w:contextualSpacing/>
              <w:jc w:val="both"/>
              <w:textAlignment w:val="baseline"/>
              <w:rPr>
                <w:rFonts w:ascii="Arial" w:hAnsi="Arial" w:cs="Arial"/>
                <w:sz w:val="20"/>
                <w:szCs w:val="20"/>
                <w:lang w:eastAsia="sl-SI"/>
              </w:rPr>
            </w:pPr>
          </w:p>
          <w:p w14:paraId="4AE0E171" w14:textId="77777777" w:rsidR="00C03D05" w:rsidRPr="006929F5" w:rsidRDefault="00C03D05" w:rsidP="00C03D05">
            <w:pPr>
              <w:numPr>
                <w:ilvl w:val="0"/>
                <w:numId w:val="2"/>
              </w:numPr>
              <w:overflowPunct w:val="0"/>
              <w:autoSpaceDE w:val="0"/>
              <w:autoSpaceDN w:val="0"/>
              <w:adjustRightInd w:val="0"/>
              <w:spacing w:after="0" w:line="276" w:lineRule="auto"/>
              <w:contextualSpacing/>
              <w:jc w:val="both"/>
              <w:textAlignment w:val="baseline"/>
              <w:rPr>
                <w:rFonts w:ascii="Arial" w:hAnsi="Arial" w:cs="Arial"/>
                <w:sz w:val="20"/>
                <w:szCs w:val="20"/>
                <w:lang w:eastAsia="sl-SI"/>
              </w:rPr>
            </w:pPr>
            <w:r w:rsidRPr="006929F5">
              <w:rPr>
                <w:rFonts w:ascii="Arial" w:hAnsi="Arial" w:cs="Arial"/>
                <w:sz w:val="20"/>
                <w:szCs w:val="20"/>
                <w:lang w:eastAsia="sl-SI"/>
              </w:rPr>
              <w:t>Spremljanje izvajanja sprejetega predpisa:</w:t>
            </w:r>
          </w:p>
          <w:p w14:paraId="3035958D" w14:textId="77777777" w:rsidR="00C03D05" w:rsidRPr="006929F5" w:rsidRDefault="00C03D05" w:rsidP="00394A90">
            <w:pPr>
              <w:overflowPunct w:val="0"/>
              <w:autoSpaceDE w:val="0"/>
              <w:autoSpaceDN w:val="0"/>
              <w:adjustRightInd w:val="0"/>
              <w:spacing w:after="0"/>
              <w:ind w:left="720"/>
              <w:contextualSpacing/>
              <w:jc w:val="both"/>
              <w:textAlignment w:val="baseline"/>
              <w:rPr>
                <w:rFonts w:ascii="Arial" w:hAnsi="Arial" w:cs="Arial"/>
                <w:sz w:val="20"/>
                <w:szCs w:val="20"/>
                <w:lang w:eastAsia="sl-SI"/>
              </w:rPr>
            </w:pPr>
          </w:p>
          <w:p w14:paraId="12B71279" w14:textId="77777777" w:rsidR="00C03D05" w:rsidRPr="006929F5" w:rsidRDefault="00C03D05" w:rsidP="00394A90">
            <w:pPr>
              <w:overflowPunct w:val="0"/>
              <w:autoSpaceDE w:val="0"/>
              <w:autoSpaceDN w:val="0"/>
              <w:adjustRightInd w:val="0"/>
              <w:spacing w:after="0"/>
              <w:contextualSpacing/>
              <w:jc w:val="both"/>
              <w:textAlignment w:val="baseline"/>
              <w:rPr>
                <w:rFonts w:ascii="Arial" w:eastAsia="Times New Roman" w:hAnsi="Arial" w:cs="Arial"/>
                <w:sz w:val="20"/>
                <w:szCs w:val="20"/>
                <w:lang w:eastAsia="sl-SI"/>
              </w:rPr>
            </w:pPr>
            <w:r w:rsidRPr="006929F5">
              <w:rPr>
                <w:rFonts w:ascii="Arial" w:eastAsia="Times New Roman" w:hAnsi="Arial" w:cs="Arial"/>
                <w:sz w:val="20"/>
                <w:szCs w:val="20"/>
                <w:lang w:eastAsia="sl-SI"/>
              </w:rPr>
              <w:t>Izvajanje zakona spremlja Ministrstvo za finance v skladu s svojimi pristojnostmi.</w:t>
            </w:r>
          </w:p>
          <w:p w14:paraId="144C740B" w14:textId="77777777" w:rsidR="00C03D05" w:rsidRPr="006929F5" w:rsidRDefault="00C03D05" w:rsidP="00394A9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r>
      <w:tr w:rsidR="00C03D05" w:rsidRPr="006929F5" w14:paraId="24787AE7" w14:textId="77777777" w:rsidTr="00394A90">
        <w:trPr>
          <w:trHeight w:val="75"/>
        </w:trPr>
        <w:tc>
          <w:tcPr>
            <w:tcW w:w="9213" w:type="dxa"/>
          </w:tcPr>
          <w:p w14:paraId="7CB52DF5" w14:textId="77777777" w:rsidR="00C03D05" w:rsidRPr="00780DE1" w:rsidRDefault="00C03D05"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780DE1">
              <w:rPr>
                <w:rFonts w:ascii="Arial" w:eastAsia="Times New Roman" w:hAnsi="Arial" w:cs="Arial"/>
                <w:b/>
                <w:sz w:val="20"/>
                <w:szCs w:val="20"/>
                <w:lang w:eastAsia="sl-SI"/>
              </w:rPr>
              <w:t>6.8 Druge pomembne okoliščine v zvezi z vprašanji, ki jih ureja predlog zakona:</w:t>
            </w:r>
          </w:p>
          <w:p w14:paraId="4DB0F887" w14:textId="77777777" w:rsidR="00C03D05" w:rsidRPr="00780DE1" w:rsidRDefault="00C03D05"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p>
          <w:p w14:paraId="193B3BDF" w14:textId="77777777" w:rsidR="00C03D05" w:rsidRPr="00780DE1" w:rsidRDefault="00C03D05"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bCs/>
                <w:sz w:val="20"/>
                <w:szCs w:val="20"/>
                <w:lang w:eastAsia="sl-SI"/>
              </w:rPr>
            </w:pPr>
            <w:r w:rsidRPr="00780DE1">
              <w:rPr>
                <w:rFonts w:ascii="Arial" w:eastAsia="Times New Roman" w:hAnsi="Arial" w:cs="Arial"/>
                <w:b/>
                <w:bCs/>
                <w:sz w:val="20"/>
                <w:szCs w:val="20"/>
                <w:lang w:eastAsia="sl-SI"/>
              </w:rPr>
              <w:t>/</w:t>
            </w:r>
          </w:p>
          <w:p w14:paraId="107491E9" w14:textId="77777777" w:rsidR="00C03D05" w:rsidRPr="00780DE1" w:rsidRDefault="00C03D05"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630E5E73" w14:textId="77777777" w:rsidR="00C03D05" w:rsidRPr="00780DE1" w:rsidRDefault="00C03D05"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780DE1">
              <w:rPr>
                <w:rFonts w:ascii="Arial" w:eastAsia="Times New Roman" w:hAnsi="Arial" w:cs="Arial"/>
                <w:b/>
                <w:sz w:val="20"/>
                <w:szCs w:val="20"/>
                <w:lang w:eastAsia="sl-SI"/>
              </w:rPr>
              <w:t>6.9 Podatek o zunanjem strokovnjaku oziroma pravni osebi, ki je sodelovala pri pripravi predloga zakona (osebno ime in naziv fizične osebe ali firma in naslov pravne osebe)</w:t>
            </w:r>
          </w:p>
          <w:p w14:paraId="394A5491" w14:textId="77777777" w:rsidR="00C03D05" w:rsidRPr="00780DE1" w:rsidRDefault="00C03D05"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739B2300" w14:textId="77777777" w:rsidR="00C03D05" w:rsidRPr="00780DE1" w:rsidRDefault="00C03D05" w:rsidP="00394A90">
            <w:pPr>
              <w:suppressAutoHyphens/>
              <w:overflowPunct w:val="0"/>
              <w:autoSpaceDE w:val="0"/>
              <w:autoSpaceDN w:val="0"/>
              <w:adjustRightInd w:val="0"/>
              <w:spacing w:after="0"/>
              <w:contextualSpacing/>
              <w:jc w:val="both"/>
              <w:textAlignment w:val="baseline"/>
              <w:outlineLvl w:val="3"/>
              <w:rPr>
                <w:rFonts w:ascii="Arial" w:eastAsia="Times New Roman" w:hAnsi="Arial" w:cs="Arial"/>
                <w:sz w:val="20"/>
                <w:szCs w:val="20"/>
                <w:lang w:eastAsia="sl-SI"/>
              </w:rPr>
            </w:pPr>
            <w:r w:rsidRPr="00780DE1">
              <w:rPr>
                <w:rFonts w:ascii="Arial" w:eastAsia="Times New Roman" w:hAnsi="Arial" w:cs="Arial"/>
                <w:sz w:val="20"/>
                <w:szCs w:val="20"/>
                <w:lang w:eastAsia="sl-SI"/>
              </w:rPr>
              <w:t>Pri pripravi predloga zakona zunanji strokovnjaki niso sodelovali.</w:t>
            </w:r>
          </w:p>
          <w:p w14:paraId="219ABF86" w14:textId="77777777" w:rsidR="00C03D05" w:rsidRPr="00780DE1" w:rsidRDefault="00C03D05" w:rsidP="00394A90">
            <w:pPr>
              <w:overflowPunct w:val="0"/>
              <w:autoSpaceDE w:val="0"/>
              <w:autoSpaceDN w:val="0"/>
              <w:adjustRightInd w:val="0"/>
              <w:spacing w:after="0" w:line="240" w:lineRule="auto"/>
              <w:ind w:left="709"/>
              <w:jc w:val="both"/>
              <w:textAlignment w:val="baseline"/>
              <w:rPr>
                <w:rFonts w:ascii="Arial" w:eastAsia="Times New Roman" w:hAnsi="Arial" w:cs="Arial"/>
                <w:sz w:val="20"/>
                <w:szCs w:val="20"/>
                <w:lang w:eastAsia="sl-SI"/>
              </w:rPr>
            </w:pPr>
          </w:p>
          <w:p w14:paraId="48B2295B" w14:textId="77777777" w:rsidR="00C03D05" w:rsidRPr="00780DE1" w:rsidRDefault="00C03D05"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780DE1">
              <w:rPr>
                <w:rFonts w:ascii="Arial" w:eastAsia="Times New Roman" w:hAnsi="Arial" w:cs="Arial"/>
                <w:b/>
                <w:sz w:val="20"/>
                <w:szCs w:val="20"/>
                <w:lang w:eastAsia="sl-SI"/>
              </w:rPr>
              <w:t>7. Prikaz sodelovanja javnosti pri pripravi predloga zakona:</w:t>
            </w:r>
          </w:p>
          <w:p w14:paraId="75E9724E" w14:textId="77777777" w:rsidR="00C03D05" w:rsidRPr="00780DE1" w:rsidRDefault="00C03D05" w:rsidP="00394A90">
            <w:pPr>
              <w:spacing w:after="0" w:line="240" w:lineRule="auto"/>
              <w:jc w:val="both"/>
              <w:rPr>
                <w:rFonts w:ascii="Arial" w:hAnsi="Arial" w:cs="Arial"/>
                <w:sz w:val="20"/>
                <w:szCs w:val="20"/>
              </w:rPr>
            </w:pPr>
          </w:p>
          <w:p w14:paraId="17D309E8" w14:textId="77777777" w:rsidR="00C03D05" w:rsidRPr="00780DE1" w:rsidRDefault="00C03D05" w:rsidP="00394A90">
            <w:pPr>
              <w:spacing w:after="0"/>
              <w:contextualSpacing/>
              <w:jc w:val="both"/>
              <w:rPr>
                <w:rFonts w:ascii="Arial" w:hAnsi="Arial" w:cs="Arial"/>
                <w:sz w:val="20"/>
                <w:szCs w:val="20"/>
              </w:rPr>
            </w:pPr>
            <w:r w:rsidRPr="00780DE1">
              <w:rPr>
                <w:rFonts w:ascii="Arial" w:hAnsi="Arial" w:cs="Arial"/>
                <w:sz w:val="20"/>
                <w:szCs w:val="20"/>
              </w:rPr>
              <w:t>Predlog zakona je bil objavljen na spletnih naslovih:</w:t>
            </w:r>
          </w:p>
          <w:p w14:paraId="162FCE98" w14:textId="77777777" w:rsidR="00C03D05" w:rsidRPr="00780DE1" w:rsidRDefault="00C03D05" w:rsidP="00394A90">
            <w:pPr>
              <w:spacing w:after="0"/>
              <w:contextualSpacing/>
              <w:jc w:val="both"/>
              <w:rPr>
                <w:rFonts w:ascii="Arial" w:hAnsi="Arial" w:cs="Arial"/>
                <w:sz w:val="20"/>
                <w:szCs w:val="20"/>
              </w:rPr>
            </w:pPr>
          </w:p>
          <w:p w14:paraId="4315515E" w14:textId="77C2E3F3" w:rsidR="00C03D05" w:rsidRPr="00780DE1" w:rsidRDefault="00C03D05" w:rsidP="00394A90">
            <w:pPr>
              <w:spacing w:after="0"/>
              <w:contextualSpacing/>
              <w:jc w:val="both"/>
              <w:rPr>
                <w:rFonts w:ascii="Arial" w:hAnsi="Arial" w:cs="Arial"/>
                <w:sz w:val="20"/>
                <w:szCs w:val="20"/>
              </w:rPr>
            </w:pPr>
            <w:r w:rsidRPr="00780DE1">
              <w:rPr>
                <w:rFonts w:ascii="Arial" w:hAnsi="Arial" w:cs="Arial"/>
                <w:sz w:val="20"/>
                <w:szCs w:val="20"/>
              </w:rPr>
              <w:t xml:space="preserve">Čas trajanja javne predstavitve, v katerem je bilo mogoče sporočiti mnenja, predloge in pripombe je potekal od dne _____ do dne _____. </w:t>
            </w:r>
          </w:p>
          <w:p w14:paraId="23DF6D2D" w14:textId="77777777" w:rsidR="00C03D05" w:rsidRPr="00780DE1" w:rsidRDefault="00C03D05" w:rsidP="00394A90">
            <w:pPr>
              <w:spacing w:after="0"/>
              <w:contextualSpacing/>
              <w:jc w:val="both"/>
              <w:rPr>
                <w:rFonts w:ascii="Arial" w:hAnsi="Arial" w:cs="Arial"/>
                <w:sz w:val="20"/>
                <w:szCs w:val="20"/>
              </w:rPr>
            </w:pPr>
          </w:p>
          <w:p w14:paraId="4D6C0BA6" w14:textId="77777777" w:rsidR="00C03D05" w:rsidRPr="00780DE1" w:rsidRDefault="00C03D05" w:rsidP="00394A90">
            <w:pPr>
              <w:spacing w:after="0"/>
              <w:contextualSpacing/>
              <w:jc w:val="both"/>
              <w:rPr>
                <w:rFonts w:ascii="Arial" w:hAnsi="Arial" w:cs="Arial"/>
                <w:iCs/>
                <w:sz w:val="20"/>
                <w:szCs w:val="20"/>
              </w:rPr>
            </w:pPr>
            <w:r w:rsidRPr="00780DE1">
              <w:rPr>
                <w:rFonts w:ascii="Arial" w:hAnsi="Arial" w:cs="Arial"/>
                <w:iCs/>
                <w:sz w:val="20"/>
                <w:szCs w:val="20"/>
              </w:rPr>
              <w:t>Mnenja, predlogi in pripombe z navedbo predlagateljev:</w:t>
            </w:r>
          </w:p>
          <w:p w14:paraId="4507B0E7" w14:textId="77777777" w:rsidR="00C03D05" w:rsidRPr="00780DE1" w:rsidRDefault="00C03D05" w:rsidP="00394A90">
            <w:pPr>
              <w:spacing w:after="0"/>
              <w:contextualSpacing/>
              <w:jc w:val="both"/>
              <w:rPr>
                <w:rFonts w:ascii="Arial" w:hAnsi="Arial" w:cs="Arial"/>
                <w:sz w:val="20"/>
                <w:szCs w:val="20"/>
              </w:rPr>
            </w:pPr>
          </w:p>
          <w:p w14:paraId="531A6057" w14:textId="77777777" w:rsidR="00C03D05" w:rsidRPr="00780DE1" w:rsidRDefault="00C03D05" w:rsidP="00394A90">
            <w:pPr>
              <w:spacing w:after="0"/>
              <w:contextualSpacing/>
              <w:jc w:val="both"/>
              <w:rPr>
                <w:rFonts w:ascii="Arial" w:hAnsi="Arial" w:cs="Arial"/>
                <w:iCs/>
                <w:sz w:val="20"/>
                <w:szCs w:val="20"/>
              </w:rPr>
            </w:pPr>
            <w:r w:rsidRPr="00780DE1">
              <w:rPr>
                <w:rFonts w:ascii="Arial" w:hAnsi="Arial" w:cs="Arial"/>
                <w:iCs/>
                <w:sz w:val="20"/>
                <w:szCs w:val="20"/>
              </w:rPr>
              <w:t>Upoštevani so bili:</w:t>
            </w:r>
          </w:p>
          <w:p w14:paraId="35EEBBF4" w14:textId="77777777" w:rsidR="00C03D05" w:rsidRPr="00780DE1" w:rsidRDefault="00C03D05" w:rsidP="00394A90">
            <w:pPr>
              <w:spacing w:after="0"/>
              <w:contextualSpacing/>
              <w:jc w:val="both"/>
              <w:rPr>
                <w:rFonts w:ascii="Arial" w:hAnsi="Arial" w:cs="Arial"/>
                <w:iCs/>
                <w:sz w:val="20"/>
                <w:szCs w:val="20"/>
              </w:rPr>
            </w:pPr>
          </w:p>
          <w:p w14:paraId="22AD4B05" w14:textId="77777777" w:rsidR="00C03D05" w:rsidRPr="00780DE1" w:rsidRDefault="00C03D05" w:rsidP="00394A90">
            <w:pPr>
              <w:spacing w:after="0"/>
              <w:contextualSpacing/>
              <w:jc w:val="both"/>
              <w:rPr>
                <w:rFonts w:ascii="Arial" w:hAnsi="Arial" w:cs="Arial"/>
                <w:iCs/>
                <w:sz w:val="20"/>
                <w:szCs w:val="20"/>
              </w:rPr>
            </w:pPr>
            <w:r w:rsidRPr="00780DE1">
              <w:rPr>
                <w:rFonts w:ascii="Arial" w:hAnsi="Arial" w:cs="Arial"/>
                <w:iCs/>
                <w:sz w:val="20"/>
                <w:szCs w:val="20"/>
              </w:rPr>
              <w:t>Bistvena mnenja, predlogi in pripombe, ki niso bili upoštevani, ter razlogi za neupoštevanje:</w:t>
            </w:r>
          </w:p>
          <w:p w14:paraId="6D23CE50" w14:textId="77777777" w:rsidR="00C03D05" w:rsidRPr="00780DE1" w:rsidRDefault="00C03D05"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11AEC88E" w14:textId="77777777" w:rsidR="00C03D05" w:rsidRPr="006929F5" w:rsidRDefault="00C03D05"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780DE1">
              <w:rPr>
                <w:rFonts w:ascii="Arial" w:eastAsia="Times New Roman" w:hAnsi="Arial" w:cs="Arial"/>
                <w:b/>
                <w:sz w:val="20"/>
                <w:szCs w:val="20"/>
                <w:lang w:eastAsia="sl-SI"/>
              </w:rPr>
              <w:t>8. Navedba, kateri predstavniki predlagatelja bodo sodelovali pri delu državnega zbora in delovnih teles</w:t>
            </w:r>
          </w:p>
          <w:p w14:paraId="79509BDE" w14:textId="77777777" w:rsidR="00C03D05" w:rsidRPr="006929F5" w:rsidRDefault="00C03D05" w:rsidP="00394A90">
            <w:pPr>
              <w:overflowPunct w:val="0"/>
              <w:autoSpaceDE w:val="0"/>
              <w:autoSpaceDN w:val="0"/>
              <w:adjustRightInd w:val="0"/>
              <w:spacing w:after="0" w:line="240" w:lineRule="auto"/>
              <w:jc w:val="both"/>
              <w:textAlignment w:val="baseline"/>
              <w:rPr>
                <w:rFonts w:ascii="Arial" w:hAnsi="Arial" w:cs="Arial"/>
                <w:sz w:val="20"/>
                <w:szCs w:val="20"/>
              </w:rPr>
            </w:pPr>
          </w:p>
        </w:tc>
      </w:tr>
    </w:tbl>
    <w:p w14:paraId="3D0FAF15" w14:textId="77777777" w:rsidR="00C03D05" w:rsidRPr="006929F5" w:rsidRDefault="00C03D05" w:rsidP="00C03D05">
      <w:pPr>
        <w:numPr>
          <w:ilvl w:val="0"/>
          <w:numId w:val="1"/>
        </w:numPr>
        <w:overflowPunct w:val="0"/>
        <w:autoSpaceDE w:val="0"/>
        <w:autoSpaceDN w:val="0"/>
        <w:adjustRightInd w:val="0"/>
        <w:spacing w:after="0" w:line="276" w:lineRule="auto"/>
        <w:ind w:left="714" w:hanging="357"/>
        <w:contextualSpacing/>
        <w:jc w:val="both"/>
        <w:textAlignment w:val="baseline"/>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lastRenderedPageBreak/>
        <w:t>mag.</w:t>
      </w:r>
      <w:r w:rsidRPr="006929F5">
        <w:rPr>
          <w:rFonts w:ascii="Arial" w:eastAsia="Times New Roman" w:hAnsi="Arial" w:cs="Arial"/>
          <w:color w:val="000000"/>
          <w:sz w:val="20"/>
          <w:szCs w:val="20"/>
          <w:lang w:eastAsia="sl-SI"/>
        </w:rPr>
        <w:t xml:space="preserve"> Andrej </w:t>
      </w:r>
      <w:r>
        <w:rPr>
          <w:rFonts w:ascii="Arial" w:eastAsia="Times New Roman" w:hAnsi="Arial" w:cs="Arial"/>
          <w:color w:val="000000"/>
          <w:sz w:val="20"/>
          <w:szCs w:val="20"/>
          <w:lang w:eastAsia="sl-SI"/>
        </w:rPr>
        <w:t>Šir</w:t>
      </w:r>
      <w:r w:rsidRPr="006929F5">
        <w:rPr>
          <w:rFonts w:ascii="Arial" w:eastAsia="Times New Roman" w:hAnsi="Arial" w:cs="Arial"/>
          <w:color w:val="000000"/>
          <w:sz w:val="20"/>
          <w:szCs w:val="20"/>
          <w:lang w:eastAsia="sl-SI"/>
        </w:rPr>
        <w:t>celj, minister za finance,</w:t>
      </w:r>
    </w:p>
    <w:p w14:paraId="1DBC9731" w14:textId="77777777" w:rsidR="00C03D05" w:rsidRPr="00CB008A" w:rsidRDefault="00C03D05" w:rsidP="00C03D05">
      <w:pPr>
        <w:numPr>
          <w:ilvl w:val="0"/>
          <w:numId w:val="1"/>
        </w:numPr>
        <w:overflowPunct w:val="0"/>
        <w:autoSpaceDE w:val="0"/>
        <w:autoSpaceDN w:val="0"/>
        <w:adjustRightInd w:val="0"/>
        <w:spacing w:after="0" w:line="276" w:lineRule="auto"/>
        <w:ind w:left="714" w:hanging="357"/>
        <w:contextualSpacing/>
        <w:jc w:val="both"/>
        <w:textAlignment w:val="baseline"/>
        <w:rPr>
          <w:rFonts w:ascii="Arial" w:hAnsi="Arial" w:cs="Arial"/>
          <w:sz w:val="20"/>
          <w:szCs w:val="20"/>
        </w:rPr>
      </w:pPr>
      <w:r w:rsidRPr="00DA28BD">
        <w:rPr>
          <w:rFonts w:ascii="Arial" w:hAnsi="Arial" w:cs="Arial"/>
          <w:color w:val="000000"/>
          <w:sz w:val="20"/>
          <w:szCs w:val="20"/>
        </w:rPr>
        <w:t>mag. Kristina Šteblaj</w:t>
      </w:r>
      <w:r w:rsidRPr="00CB008A">
        <w:rPr>
          <w:rFonts w:ascii="Arial" w:hAnsi="Arial" w:cs="Arial"/>
          <w:color w:val="000000"/>
          <w:sz w:val="20"/>
          <w:szCs w:val="20"/>
        </w:rPr>
        <w:t>, državna sekretarka, Ministrstvo za finance,</w:t>
      </w:r>
    </w:p>
    <w:p w14:paraId="6700EF1E" w14:textId="77777777" w:rsidR="00C03D05" w:rsidRPr="00CB008A" w:rsidRDefault="00C03D05" w:rsidP="00C03D05">
      <w:pPr>
        <w:numPr>
          <w:ilvl w:val="0"/>
          <w:numId w:val="1"/>
        </w:numPr>
        <w:overflowPunct w:val="0"/>
        <w:autoSpaceDE w:val="0"/>
        <w:autoSpaceDN w:val="0"/>
        <w:adjustRightInd w:val="0"/>
        <w:spacing w:after="0" w:line="276" w:lineRule="auto"/>
        <w:ind w:left="714" w:hanging="357"/>
        <w:contextualSpacing/>
        <w:jc w:val="both"/>
        <w:textAlignment w:val="baseline"/>
        <w:rPr>
          <w:rFonts w:ascii="Arial" w:hAnsi="Arial" w:cs="Arial"/>
          <w:sz w:val="20"/>
          <w:szCs w:val="20"/>
        </w:rPr>
      </w:pPr>
      <w:r w:rsidRPr="00CB008A">
        <w:rPr>
          <w:rFonts w:ascii="Arial" w:hAnsi="Arial" w:cs="Arial"/>
          <w:sz w:val="20"/>
          <w:szCs w:val="20"/>
        </w:rPr>
        <w:t>dr. Katja Lautar, državna sekretarka, Ministrstvo za finance,</w:t>
      </w:r>
    </w:p>
    <w:p w14:paraId="29E23435" w14:textId="77777777" w:rsidR="00C03D05" w:rsidRDefault="00C03D05" w:rsidP="00C03D05">
      <w:pPr>
        <w:numPr>
          <w:ilvl w:val="0"/>
          <w:numId w:val="1"/>
        </w:numPr>
        <w:overflowPunct w:val="0"/>
        <w:autoSpaceDE w:val="0"/>
        <w:autoSpaceDN w:val="0"/>
        <w:adjustRightInd w:val="0"/>
        <w:spacing w:after="0" w:line="276" w:lineRule="auto"/>
        <w:ind w:left="714" w:hanging="357"/>
        <w:contextualSpacing/>
        <w:jc w:val="both"/>
        <w:textAlignment w:val="baseline"/>
        <w:rPr>
          <w:rFonts w:ascii="Arial" w:hAnsi="Arial" w:cs="Arial"/>
          <w:sz w:val="20"/>
          <w:szCs w:val="20"/>
        </w:rPr>
      </w:pPr>
      <w:r w:rsidRPr="00CB008A">
        <w:rPr>
          <w:rFonts w:ascii="Arial" w:hAnsi="Arial" w:cs="Arial"/>
          <w:sz w:val="20"/>
          <w:szCs w:val="20"/>
        </w:rPr>
        <w:t>mag. Maja Hostnik Kališek, državn</w:t>
      </w:r>
      <w:r>
        <w:rPr>
          <w:rFonts w:ascii="Arial" w:hAnsi="Arial" w:cs="Arial"/>
          <w:sz w:val="20"/>
          <w:szCs w:val="20"/>
        </w:rPr>
        <w:t>a</w:t>
      </w:r>
      <w:r w:rsidRPr="00CB008A">
        <w:rPr>
          <w:rFonts w:ascii="Arial" w:hAnsi="Arial" w:cs="Arial"/>
          <w:sz w:val="20"/>
          <w:szCs w:val="20"/>
        </w:rPr>
        <w:t xml:space="preserve"> sekretar</w:t>
      </w:r>
      <w:r>
        <w:rPr>
          <w:rFonts w:ascii="Arial" w:hAnsi="Arial" w:cs="Arial"/>
          <w:sz w:val="20"/>
          <w:szCs w:val="20"/>
        </w:rPr>
        <w:t>ka</w:t>
      </w:r>
      <w:r w:rsidRPr="00CB008A">
        <w:rPr>
          <w:rFonts w:ascii="Arial" w:hAnsi="Arial" w:cs="Arial"/>
          <w:sz w:val="20"/>
          <w:szCs w:val="20"/>
        </w:rPr>
        <w:t>, Ministrstvo za finance</w:t>
      </w:r>
      <w:r w:rsidRPr="00DA28BD">
        <w:rPr>
          <w:rFonts w:ascii="Arial" w:hAnsi="Arial" w:cs="Arial"/>
          <w:sz w:val="20"/>
          <w:szCs w:val="20"/>
        </w:rPr>
        <w:t>,</w:t>
      </w:r>
    </w:p>
    <w:p w14:paraId="65F994B7" w14:textId="77777777" w:rsidR="00C03D05" w:rsidRDefault="00C03D05" w:rsidP="00C03D05">
      <w:pPr>
        <w:numPr>
          <w:ilvl w:val="0"/>
          <w:numId w:val="1"/>
        </w:numPr>
        <w:overflowPunct w:val="0"/>
        <w:autoSpaceDE w:val="0"/>
        <w:autoSpaceDN w:val="0"/>
        <w:adjustRightInd w:val="0"/>
        <w:spacing w:after="0" w:line="276" w:lineRule="auto"/>
        <w:ind w:left="714" w:hanging="357"/>
        <w:contextualSpacing/>
        <w:jc w:val="both"/>
        <w:textAlignment w:val="baseline"/>
        <w:rPr>
          <w:rFonts w:ascii="Arial" w:hAnsi="Arial" w:cs="Arial"/>
          <w:sz w:val="20"/>
          <w:szCs w:val="20"/>
        </w:rPr>
      </w:pPr>
      <w:r>
        <w:rPr>
          <w:rFonts w:ascii="Arial" w:hAnsi="Arial" w:cs="Arial"/>
          <w:sz w:val="20"/>
          <w:szCs w:val="20"/>
        </w:rPr>
        <w:t>mag. Ivan Simič, v.d. generalnega direktorja FURS.</w:t>
      </w:r>
    </w:p>
    <w:p w14:paraId="32CB2AEA" w14:textId="77777777" w:rsidR="00C03D05" w:rsidRPr="00DA28BD" w:rsidRDefault="00C03D05" w:rsidP="00C03D05">
      <w:pPr>
        <w:overflowPunct w:val="0"/>
        <w:autoSpaceDE w:val="0"/>
        <w:autoSpaceDN w:val="0"/>
        <w:adjustRightInd w:val="0"/>
        <w:spacing w:after="0"/>
        <w:ind w:left="714"/>
        <w:contextualSpacing/>
        <w:jc w:val="both"/>
        <w:textAlignment w:val="baseline"/>
        <w:rPr>
          <w:rFonts w:ascii="Arial" w:hAnsi="Arial" w:cs="Arial"/>
          <w:sz w:val="20"/>
          <w:szCs w:val="20"/>
        </w:rPr>
      </w:pPr>
    </w:p>
    <w:p w14:paraId="373A2534" w14:textId="77777777" w:rsidR="00C03D05" w:rsidRPr="006929F5" w:rsidRDefault="00C03D05" w:rsidP="00C03D05">
      <w:pPr>
        <w:overflowPunct w:val="0"/>
        <w:autoSpaceDE w:val="0"/>
        <w:autoSpaceDN w:val="0"/>
        <w:adjustRightInd w:val="0"/>
        <w:spacing w:after="0" w:line="240" w:lineRule="auto"/>
        <w:ind w:left="720"/>
        <w:jc w:val="both"/>
        <w:textAlignment w:val="baseline"/>
        <w:rPr>
          <w:rFonts w:ascii="Arial" w:hAnsi="Arial" w:cs="Arial"/>
          <w:color w:val="FF0000"/>
          <w:sz w:val="20"/>
          <w:szCs w:val="20"/>
        </w:rPr>
      </w:pPr>
      <w:r w:rsidRPr="006929F5">
        <w:rPr>
          <w:rFonts w:ascii="Arial" w:hAnsi="Arial" w:cs="Arial"/>
          <w:sz w:val="20"/>
          <w:szCs w:val="20"/>
        </w:rPr>
        <w:br w:type="page"/>
      </w:r>
    </w:p>
    <w:tbl>
      <w:tblPr>
        <w:tblW w:w="0" w:type="auto"/>
        <w:tblLook w:val="04A0" w:firstRow="1" w:lastRow="0" w:firstColumn="1" w:lastColumn="0" w:noHBand="0" w:noVBand="1"/>
      </w:tblPr>
      <w:tblGrid>
        <w:gridCol w:w="9020"/>
        <w:gridCol w:w="52"/>
      </w:tblGrid>
      <w:tr w:rsidR="00C03D05" w:rsidRPr="006929F5" w14:paraId="6876C767" w14:textId="77777777" w:rsidTr="00394A90">
        <w:trPr>
          <w:gridAfter w:val="1"/>
          <w:wAfter w:w="52" w:type="dxa"/>
        </w:trPr>
        <w:tc>
          <w:tcPr>
            <w:tcW w:w="9020" w:type="dxa"/>
          </w:tcPr>
          <w:p w14:paraId="4CB21FB2" w14:textId="77777777" w:rsidR="00C03D05" w:rsidRPr="006929F5" w:rsidRDefault="00C03D05" w:rsidP="00394A9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c>
      </w:tr>
      <w:tr w:rsidR="00C03D05" w:rsidRPr="006929F5" w14:paraId="687A4AEC" w14:textId="77777777" w:rsidTr="00394A90">
        <w:trPr>
          <w:trHeight w:val="6238"/>
        </w:trPr>
        <w:tc>
          <w:tcPr>
            <w:tcW w:w="9072" w:type="dxa"/>
            <w:gridSpan w:val="2"/>
          </w:tcPr>
          <w:p w14:paraId="2FCCAF28" w14:textId="77777777" w:rsidR="00C03D05" w:rsidRPr="006929F5" w:rsidRDefault="00C03D05" w:rsidP="00394A90">
            <w:pPr>
              <w:spacing w:after="0" w:line="240" w:lineRule="auto"/>
              <w:jc w:val="both"/>
              <w:rPr>
                <w:rFonts w:ascii="Arial" w:hAnsi="Arial" w:cs="Arial"/>
                <w:sz w:val="20"/>
                <w:szCs w:val="20"/>
              </w:rPr>
            </w:pPr>
            <w:bookmarkStart w:id="3" w:name="_Hlk80877872"/>
            <w:r w:rsidRPr="006929F5">
              <w:rPr>
                <w:rFonts w:ascii="Arial" w:hAnsi="Arial" w:cs="Arial"/>
                <w:b/>
                <w:sz w:val="20"/>
                <w:szCs w:val="20"/>
              </w:rPr>
              <w:t>II. BESEDILO ČLENOV</w:t>
            </w:r>
          </w:p>
          <w:p w14:paraId="5A686B38" w14:textId="77777777" w:rsidR="00C03D05" w:rsidRDefault="00C03D05" w:rsidP="00394A90">
            <w:pPr>
              <w:pStyle w:val="vrstapredpisa1"/>
              <w:spacing w:before="0" w:line="260" w:lineRule="exact"/>
              <w:rPr>
                <w:color w:val="auto"/>
                <w:sz w:val="20"/>
                <w:szCs w:val="20"/>
              </w:rPr>
            </w:pPr>
          </w:p>
          <w:p w14:paraId="72E62D70" w14:textId="77777777" w:rsidR="00C03D05" w:rsidRPr="00D17183" w:rsidRDefault="00C03D05" w:rsidP="00C03D05">
            <w:pPr>
              <w:pStyle w:val="Odstavekseznama"/>
              <w:numPr>
                <w:ilvl w:val="0"/>
                <w:numId w:val="6"/>
              </w:numPr>
              <w:spacing w:line="260" w:lineRule="exact"/>
              <w:ind w:left="357" w:hanging="357"/>
              <w:contextualSpacing/>
              <w:jc w:val="center"/>
              <w:rPr>
                <w:rFonts w:ascii="Arial" w:hAnsi="Arial" w:cs="Arial"/>
                <w:b/>
                <w:bCs/>
                <w:sz w:val="20"/>
                <w:szCs w:val="20"/>
              </w:rPr>
            </w:pPr>
            <w:r w:rsidRPr="00D17183">
              <w:rPr>
                <w:rFonts w:ascii="Arial" w:hAnsi="Arial" w:cs="Arial"/>
                <w:b/>
                <w:bCs/>
                <w:sz w:val="20"/>
                <w:szCs w:val="20"/>
              </w:rPr>
              <w:t>člen</w:t>
            </w:r>
          </w:p>
          <w:p w14:paraId="036A29B0" w14:textId="77777777" w:rsidR="00C03D05" w:rsidRPr="00D17183" w:rsidRDefault="00C03D05" w:rsidP="00394A90">
            <w:pPr>
              <w:pStyle w:val="lennaslov1"/>
              <w:spacing w:line="260" w:lineRule="exact"/>
              <w:rPr>
                <w:sz w:val="20"/>
                <w:szCs w:val="20"/>
              </w:rPr>
            </w:pPr>
            <w:r w:rsidRPr="00D17183">
              <w:rPr>
                <w:sz w:val="20"/>
                <w:szCs w:val="20"/>
              </w:rPr>
              <w:t>(vsebina zakona)</w:t>
            </w:r>
          </w:p>
          <w:p w14:paraId="1ACDEC21" w14:textId="77777777" w:rsidR="00C03D05" w:rsidRPr="00D17183" w:rsidRDefault="00C03D05" w:rsidP="00394A90">
            <w:pPr>
              <w:spacing w:after="0" w:line="260" w:lineRule="exact"/>
              <w:contextualSpacing/>
              <w:jc w:val="both"/>
              <w:rPr>
                <w:rFonts w:ascii="Arial" w:eastAsia="Calibri" w:hAnsi="Arial" w:cs="Arial"/>
                <w:sz w:val="20"/>
                <w:szCs w:val="20"/>
              </w:rPr>
            </w:pPr>
          </w:p>
          <w:p w14:paraId="68E86163" w14:textId="77777777" w:rsidR="00C03D05" w:rsidRPr="00D17183" w:rsidRDefault="00C03D05" w:rsidP="00394A90">
            <w:pPr>
              <w:spacing w:after="0" w:line="260" w:lineRule="exact"/>
              <w:contextualSpacing/>
              <w:jc w:val="both"/>
              <w:rPr>
                <w:rFonts w:ascii="Arial" w:eastAsia="Calibri" w:hAnsi="Arial" w:cs="Arial"/>
                <w:sz w:val="20"/>
                <w:szCs w:val="20"/>
              </w:rPr>
            </w:pPr>
            <w:r w:rsidRPr="00D17183">
              <w:rPr>
                <w:rFonts w:ascii="Arial" w:eastAsia="Calibri" w:hAnsi="Arial" w:cs="Arial"/>
                <w:sz w:val="20"/>
                <w:szCs w:val="20"/>
              </w:rPr>
              <w:t>S tem zakonom se ureja sistem in uvaja obveznost plačevanja davka od unovčenih virtualnih valut (v nadaljnjem besedilu: davek).</w:t>
            </w:r>
          </w:p>
          <w:p w14:paraId="35ED0408" w14:textId="77777777" w:rsidR="00C03D05" w:rsidRPr="00D17183" w:rsidRDefault="00C03D05" w:rsidP="00394A90">
            <w:pPr>
              <w:spacing w:after="0" w:line="260" w:lineRule="exact"/>
              <w:contextualSpacing/>
              <w:jc w:val="both"/>
              <w:rPr>
                <w:rFonts w:ascii="Arial" w:eastAsia="Calibri" w:hAnsi="Arial" w:cs="Arial"/>
                <w:sz w:val="20"/>
                <w:szCs w:val="20"/>
              </w:rPr>
            </w:pPr>
          </w:p>
          <w:p w14:paraId="60C0846A" w14:textId="77777777" w:rsidR="00C03D05" w:rsidRPr="00D17183" w:rsidRDefault="00C03D05" w:rsidP="00C03D05">
            <w:pPr>
              <w:pStyle w:val="Odstavekseznama"/>
              <w:numPr>
                <w:ilvl w:val="0"/>
                <w:numId w:val="6"/>
              </w:numPr>
              <w:spacing w:line="260" w:lineRule="exact"/>
              <w:ind w:left="357" w:hanging="357"/>
              <w:contextualSpacing/>
              <w:jc w:val="center"/>
              <w:rPr>
                <w:rFonts w:ascii="Arial" w:hAnsi="Arial" w:cs="Arial"/>
                <w:b/>
                <w:bCs/>
                <w:sz w:val="20"/>
                <w:szCs w:val="20"/>
              </w:rPr>
            </w:pPr>
            <w:r w:rsidRPr="00D17183">
              <w:rPr>
                <w:rFonts w:ascii="Arial" w:hAnsi="Arial" w:cs="Arial"/>
                <w:b/>
                <w:bCs/>
                <w:sz w:val="20"/>
                <w:szCs w:val="20"/>
              </w:rPr>
              <w:t>člen</w:t>
            </w:r>
          </w:p>
          <w:p w14:paraId="54A4CAB8" w14:textId="77777777" w:rsidR="00C03D05" w:rsidRPr="00053985" w:rsidRDefault="00C03D05" w:rsidP="00394A90">
            <w:pPr>
              <w:pStyle w:val="lennaslov1"/>
              <w:spacing w:line="260" w:lineRule="exact"/>
              <w:rPr>
                <w:sz w:val="20"/>
                <w:szCs w:val="20"/>
              </w:rPr>
            </w:pPr>
            <w:r w:rsidRPr="00D17183">
              <w:rPr>
                <w:sz w:val="20"/>
                <w:szCs w:val="20"/>
              </w:rPr>
              <w:t>(</w:t>
            </w:r>
            <w:r w:rsidRPr="00053985">
              <w:rPr>
                <w:sz w:val="20"/>
                <w:szCs w:val="20"/>
              </w:rPr>
              <w:t>pripadnost davka)</w:t>
            </w:r>
          </w:p>
          <w:p w14:paraId="5101EA7B" w14:textId="77777777" w:rsidR="00C03D05" w:rsidRPr="00353779" w:rsidRDefault="00C03D05" w:rsidP="00394A90">
            <w:pPr>
              <w:spacing w:after="0" w:line="260" w:lineRule="exact"/>
              <w:contextualSpacing/>
              <w:jc w:val="both"/>
              <w:rPr>
                <w:rFonts w:ascii="Arial" w:eastAsia="Calibri" w:hAnsi="Arial" w:cs="Arial"/>
                <w:sz w:val="20"/>
                <w:szCs w:val="20"/>
              </w:rPr>
            </w:pPr>
          </w:p>
          <w:p w14:paraId="518D5144" w14:textId="77777777" w:rsidR="00C03D05" w:rsidRPr="00353779" w:rsidRDefault="00C03D05" w:rsidP="00394A90">
            <w:pPr>
              <w:spacing w:after="0" w:line="260" w:lineRule="exact"/>
              <w:contextualSpacing/>
              <w:jc w:val="both"/>
              <w:rPr>
                <w:rFonts w:ascii="Arial" w:eastAsia="Calibri" w:hAnsi="Arial" w:cs="Arial"/>
                <w:sz w:val="20"/>
                <w:szCs w:val="20"/>
              </w:rPr>
            </w:pPr>
            <w:r w:rsidRPr="00353779">
              <w:rPr>
                <w:rFonts w:ascii="Arial" w:eastAsia="Calibri" w:hAnsi="Arial" w:cs="Arial"/>
                <w:sz w:val="20"/>
                <w:szCs w:val="20"/>
              </w:rPr>
              <w:t>Davek je prihodek državnega proračuna.</w:t>
            </w:r>
          </w:p>
          <w:p w14:paraId="35737CB7" w14:textId="77777777" w:rsidR="00C03D05" w:rsidRPr="00353779" w:rsidRDefault="00C03D05" w:rsidP="00394A90">
            <w:pPr>
              <w:spacing w:after="0" w:line="260" w:lineRule="exact"/>
              <w:contextualSpacing/>
              <w:jc w:val="both"/>
              <w:rPr>
                <w:rFonts w:ascii="Arial" w:eastAsia="Calibri" w:hAnsi="Arial" w:cs="Arial"/>
                <w:sz w:val="20"/>
                <w:szCs w:val="20"/>
              </w:rPr>
            </w:pPr>
          </w:p>
          <w:p w14:paraId="2A84383F" w14:textId="77777777" w:rsidR="00C03D05" w:rsidRPr="00353779" w:rsidRDefault="00C03D05" w:rsidP="00C03D05">
            <w:pPr>
              <w:pStyle w:val="Odstavekseznama"/>
              <w:numPr>
                <w:ilvl w:val="0"/>
                <w:numId w:val="6"/>
              </w:numPr>
              <w:spacing w:line="260" w:lineRule="exact"/>
              <w:ind w:left="357" w:hanging="357"/>
              <w:contextualSpacing/>
              <w:jc w:val="center"/>
              <w:rPr>
                <w:rFonts w:ascii="Arial" w:hAnsi="Arial" w:cs="Arial"/>
                <w:b/>
                <w:bCs/>
                <w:sz w:val="20"/>
                <w:szCs w:val="20"/>
              </w:rPr>
            </w:pPr>
            <w:r w:rsidRPr="00353779">
              <w:rPr>
                <w:rFonts w:ascii="Arial" w:hAnsi="Arial" w:cs="Arial"/>
                <w:b/>
                <w:bCs/>
                <w:sz w:val="20"/>
                <w:szCs w:val="20"/>
              </w:rPr>
              <w:t>člen</w:t>
            </w:r>
          </w:p>
          <w:p w14:paraId="2D6E9278" w14:textId="77777777" w:rsidR="00C03D05" w:rsidRPr="00353779" w:rsidRDefault="00C03D05" w:rsidP="00394A90">
            <w:pPr>
              <w:pStyle w:val="lennaslov1"/>
              <w:spacing w:line="260" w:lineRule="exact"/>
              <w:rPr>
                <w:sz w:val="20"/>
                <w:szCs w:val="20"/>
              </w:rPr>
            </w:pPr>
            <w:r w:rsidRPr="00353779">
              <w:rPr>
                <w:sz w:val="20"/>
                <w:szCs w:val="20"/>
              </w:rPr>
              <w:t>(zavezanec za davek)</w:t>
            </w:r>
          </w:p>
          <w:p w14:paraId="05F5C74F" w14:textId="77777777" w:rsidR="00C03D05" w:rsidRPr="00353779" w:rsidRDefault="00C03D05" w:rsidP="00394A90">
            <w:pPr>
              <w:spacing w:after="0" w:line="260" w:lineRule="exact"/>
              <w:contextualSpacing/>
              <w:jc w:val="both"/>
              <w:rPr>
                <w:rFonts w:ascii="Arial" w:eastAsia="Calibri" w:hAnsi="Arial" w:cs="Arial"/>
                <w:sz w:val="20"/>
                <w:szCs w:val="20"/>
              </w:rPr>
            </w:pPr>
          </w:p>
          <w:p w14:paraId="40EBE0A4" w14:textId="77777777" w:rsidR="00C03D05" w:rsidRPr="00053985" w:rsidRDefault="00C03D05" w:rsidP="00394A90">
            <w:pPr>
              <w:spacing w:after="0" w:line="260" w:lineRule="exact"/>
              <w:contextualSpacing/>
              <w:jc w:val="both"/>
              <w:rPr>
                <w:rFonts w:ascii="Arial" w:eastAsia="Calibri" w:hAnsi="Arial" w:cs="Arial"/>
                <w:sz w:val="20"/>
                <w:szCs w:val="20"/>
              </w:rPr>
            </w:pPr>
            <w:r w:rsidRPr="00353779">
              <w:rPr>
                <w:rFonts w:ascii="Arial" w:eastAsia="Calibri" w:hAnsi="Arial" w:cs="Arial"/>
                <w:sz w:val="20"/>
                <w:szCs w:val="20"/>
              </w:rPr>
              <w:t xml:space="preserve">(1) Zavezanec oziroma zavezanka za davek </w:t>
            </w:r>
            <w:r w:rsidRPr="00053985">
              <w:rPr>
                <w:rFonts w:ascii="Arial" w:eastAsia="Calibri" w:hAnsi="Arial" w:cs="Arial"/>
                <w:sz w:val="20"/>
                <w:szCs w:val="20"/>
              </w:rPr>
              <w:t>(v nadaljnjem besedilu: zavezanec za davek) je fizična oseba, ki je rezident oziroma rezidentka Republike Slovenije po zakonu, ki ureja dohodnino, ki opravi unovčenje virtualne valute.</w:t>
            </w:r>
          </w:p>
          <w:p w14:paraId="3415BD3C" w14:textId="77777777" w:rsidR="00C03D05" w:rsidRPr="00353779" w:rsidRDefault="00C03D05" w:rsidP="00394A90">
            <w:pPr>
              <w:spacing w:after="0" w:line="260" w:lineRule="exact"/>
              <w:contextualSpacing/>
              <w:jc w:val="both"/>
              <w:rPr>
                <w:rFonts w:ascii="Arial" w:eastAsia="Calibri" w:hAnsi="Arial" w:cs="Arial"/>
                <w:sz w:val="20"/>
                <w:szCs w:val="20"/>
              </w:rPr>
            </w:pPr>
          </w:p>
          <w:p w14:paraId="41096F7A" w14:textId="77777777" w:rsidR="00C03D05" w:rsidRPr="00D17183" w:rsidRDefault="00C03D05" w:rsidP="00394A90">
            <w:pPr>
              <w:spacing w:after="0" w:line="260" w:lineRule="exact"/>
              <w:contextualSpacing/>
              <w:jc w:val="both"/>
              <w:rPr>
                <w:rFonts w:ascii="Arial" w:eastAsia="Calibri" w:hAnsi="Arial" w:cs="Arial"/>
                <w:sz w:val="20"/>
                <w:szCs w:val="20"/>
              </w:rPr>
            </w:pPr>
            <w:r w:rsidRPr="00353779">
              <w:rPr>
                <w:rFonts w:ascii="Arial" w:eastAsia="Calibri" w:hAnsi="Arial" w:cs="Arial"/>
                <w:sz w:val="20"/>
                <w:szCs w:val="20"/>
              </w:rPr>
              <w:t xml:space="preserve">(2) Ta zakon se ne uporablja za </w:t>
            </w:r>
            <w:r w:rsidRPr="00053985">
              <w:rPr>
                <w:rFonts w:ascii="Arial" w:eastAsia="Calibri" w:hAnsi="Arial" w:cs="Arial"/>
                <w:sz w:val="20"/>
                <w:szCs w:val="20"/>
              </w:rPr>
              <w:t>pravne osebe in za fizične osebe, ki opravljajo dejavnost in imajo virtu</w:t>
            </w:r>
            <w:r w:rsidRPr="00353779">
              <w:rPr>
                <w:rFonts w:ascii="Arial" w:eastAsia="Calibri" w:hAnsi="Arial" w:cs="Arial"/>
                <w:sz w:val="20"/>
                <w:szCs w:val="20"/>
              </w:rPr>
              <w:t>alno valuto med sredstvi dejavnosti, ki jo opravljajo.</w:t>
            </w:r>
          </w:p>
          <w:p w14:paraId="22067C81" w14:textId="77777777" w:rsidR="00C03D05" w:rsidRPr="00D17183" w:rsidRDefault="00C03D05" w:rsidP="00394A90">
            <w:pPr>
              <w:spacing w:after="0" w:line="260" w:lineRule="exact"/>
              <w:contextualSpacing/>
              <w:jc w:val="both"/>
              <w:rPr>
                <w:rFonts w:ascii="Arial" w:eastAsia="Calibri" w:hAnsi="Arial" w:cs="Arial"/>
                <w:sz w:val="20"/>
                <w:szCs w:val="20"/>
              </w:rPr>
            </w:pPr>
          </w:p>
          <w:p w14:paraId="6DE32AE4" w14:textId="77777777" w:rsidR="00C03D05" w:rsidRPr="00D17183" w:rsidRDefault="00C03D05" w:rsidP="00C03D05">
            <w:pPr>
              <w:pStyle w:val="Odstavekseznama"/>
              <w:numPr>
                <w:ilvl w:val="0"/>
                <w:numId w:val="6"/>
              </w:numPr>
              <w:spacing w:line="260" w:lineRule="exact"/>
              <w:ind w:left="357" w:hanging="357"/>
              <w:contextualSpacing/>
              <w:jc w:val="center"/>
              <w:rPr>
                <w:rFonts w:ascii="Arial" w:hAnsi="Arial" w:cs="Arial"/>
                <w:b/>
                <w:bCs/>
                <w:sz w:val="20"/>
                <w:szCs w:val="20"/>
              </w:rPr>
            </w:pPr>
            <w:r w:rsidRPr="00D17183">
              <w:rPr>
                <w:rFonts w:ascii="Arial" w:hAnsi="Arial" w:cs="Arial"/>
                <w:b/>
                <w:bCs/>
                <w:sz w:val="20"/>
                <w:szCs w:val="20"/>
              </w:rPr>
              <w:t>člen</w:t>
            </w:r>
          </w:p>
          <w:p w14:paraId="3EF1585A" w14:textId="77777777" w:rsidR="00C03D05" w:rsidRPr="00D17183" w:rsidRDefault="00C03D05" w:rsidP="00394A90">
            <w:pPr>
              <w:pStyle w:val="lennaslov1"/>
              <w:spacing w:line="260" w:lineRule="exact"/>
              <w:rPr>
                <w:sz w:val="20"/>
                <w:szCs w:val="20"/>
              </w:rPr>
            </w:pPr>
            <w:r w:rsidRPr="00D17183">
              <w:rPr>
                <w:sz w:val="20"/>
                <w:szCs w:val="20"/>
              </w:rPr>
              <w:t>(predmet obdavčitve)</w:t>
            </w:r>
          </w:p>
          <w:p w14:paraId="4BD74159" w14:textId="77777777" w:rsidR="00C03D05" w:rsidRPr="00D17183" w:rsidRDefault="00C03D05" w:rsidP="00394A90">
            <w:pPr>
              <w:spacing w:after="0" w:line="260" w:lineRule="exact"/>
              <w:contextualSpacing/>
              <w:jc w:val="both"/>
              <w:rPr>
                <w:rFonts w:ascii="Arial" w:eastAsia="Calibri" w:hAnsi="Arial" w:cs="Arial"/>
                <w:sz w:val="20"/>
                <w:szCs w:val="20"/>
              </w:rPr>
            </w:pPr>
          </w:p>
          <w:p w14:paraId="1BF2C635" w14:textId="77777777" w:rsidR="00C03D05" w:rsidRPr="00D17183" w:rsidRDefault="00C03D05" w:rsidP="00394A90">
            <w:pPr>
              <w:spacing w:after="0" w:line="260" w:lineRule="exact"/>
              <w:contextualSpacing/>
              <w:jc w:val="both"/>
              <w:rPr>
                <w:rFonts w:ascii="Arial" w:hAnsi="Arial" w:cs="Arial"/>
                <w:sz w:val="20"/>
                <w:szCs w:val="20"/>
              </w:rPr>
            </w:pPr>
            <w:r w:rsidRPr="00D17183">
              <w:rPr>
                <w:rFonts w:ascii="Arial" w:eastAsia="Calibri" w:hAnsi="Arial" w:cs="Arial"/>
                <w:sz w:val="20"/>
                <w:szCs w:val="20"/>
              </w:rPr>
              <w:t>(1) Davek se plačuje od vrednosti unovčenih virtualnih valut</w:t>
            </w:r>
            <w:r>
              <w:rPr>
                <w:rFonts w:ascii="Arial" w:eastAsia="Calibri" w:hAnsi="Arial" w:cs="Arial"/>
                <w:sz w:val="20"/>
                <w:szCs w:val="20"/>
              </w:rPr>
              <w:t xml:space="preserve">, </w:t>
            </w:r>
            <w:r w:rsidRPr="00053985">
              <w:rPr>
                <w:rFonts w:ascii="Arial" w:eastAsia="Calibri" w:hAnsi="Arial" w:cs="Arial"/>
                <w:sz w:val="20"/>
                <w:szCs w:val="20"/>
              </w:rPr>
              <w:t>ki so doseženi v davčnem letu, ki je enako koledarskemu letu.</w:t>
            </w:r>
            <w:r w:rsidRPr="00D17183">
              <w:rPr>
                <w:rFonts w:ascii="Arial" w:eastAsia="Calibri" w:hAnsi="Arial" w:cs="Arial"/>
                <w:sz w:val="20"/>
                <w:szCs w:val="20"/>
              </w:rPr>
              <w:t xml:space="preserve"> Za </w:t>
            </w:r>
            <w:r w:rsidRPr="00D17183">
              <w:rPr>
                <w:rFonts w:ascii="Arial" w:hAnsi="Arial" w:cs="Arial"/>
                <w:sz w:val="20"/>
                <w:szCs w:val="20"/>
              </w:rPr>
              <w:t>virtualno valuto po tem zakonu se šteje virtualna valuta, kot jo opredeljuje zakon, ki ureja preprečevanje pranja denarja.</w:t>
            </w:r>
          </w:p>
          <w:p w14:paraId="4BAA8EAF" w14:textId="77777777" w:rsidR="00C03D05" w:rsidRPr="00D17183" w:rsidRDefault="00C03D05" w:rsidP="00394A90">
            <w:pPr>
              <w:spacing w:after="0" w:line="260" w:lineRule="exact"/>
              <w:contextualSpacing/>
              <w:jc w:val="both"/>
              <w:rPr>
                <w:rFonts w:ascii="Arial" w:eastAsia="Calibri" w:hAnsi="Arial" w:cs="Arial"/>
                <w:sz w:val="20"/>
                <w:szCs w:val="20"/>
              </w:rPr>
            </w:pPr>
          </w:p>
          <w:p w14:paraId="6930A896" w14:textId="77777777" w:rsidR="00C03D05" w:rsidRPr="00D17183" w:rsidRDefault="00C03D05" w:rsidP="00394A90">
            <w:pPr>
              <w:spacing w:after="0" w:line="260" w:lineRule="exact"/>
              <w:contextualSpacing/>
              <w:jc w:val="both"/>
              <w:rPr>
                <w:rFonts w:ascii="Arial" w:eastAsia="Calibri" w:hAnsi="Arial" w:cs="Arial"/>
                <w:sz w:val="20"/>
                <w:szCs w:val="20"/>
              </w:rPr>
            </w:pPr>
            <w:r w:rsidRPr="00D17183">
              <w:rPr>
                <w:rFonts w:ascii="Arial" w:eastAsia="Calibri" w:hAnsi="Arial" w:cs="Arial"/>
                <w:sz w:val="20"/>
                <w:szCs w:val="20"/>
              </w:rPr>
              <w:t>(2) Za unovčenje virtualne valute se šteje:</w:t>
            </w:r>
          </w:p>
          <w:p w14:paraId="0AC07A9B" w14:textId="77777777" w:rsidR="00C03D05" w:rsidRPr="00D17183" w:rsidRDefault="00C03D05" w:rsidP="00394A90">
            <w:pPr>
              <w:spacing w:after="0" w:line="260" w:lineRule="exact"/>
              <w:contextualSpacing/>
              <w:jc w:val="both"/>
              <w:rPr>
                <w:rFonts w:ascii="Arial" w:eastAsia="Calibri" w:hAnsi="Arial" w:cs="Arial"/>
                <w:sz w:val="20"/>
                <w:szCs w:val="20"/>
              </w:rPr>
            </w:pPr>
          </w:p>
          <w:p w14:paraId="152C464E" w14:textId="77777777" w:rsidR="00C03D05" w:rsidRPr="00053985" w:rsidRDefault="00C03D05" w:rsidP="00C03D05">
            <w:pPr>
              <w:pStyle w:val="Odstavekseznama"/>
              <w:numPr>
                <w:ilvl w:val="0"/>
                <w:numId w:val="7"/>
              </w:numPr>
              <w:spacing w:line="260" w:lineRule="exact"/>
              <w:contextualSpacing/>
              <w:jc w:val="both"/>
              <w:rPr>
                <w:rFonts w:ascii="Arial" w:eastAsia="Calibri" w:hAnsi="Arial" w:cs="Arial"/>
                <w:sz w:val="20"/>
                <w:szCs w:val="20"/>
              </w:rPr>
            </w:pPr>
            <w:r w:rsidRPr="00053985">
              <w:rPr>
                <w:rFonts w:ascii="Arial" w:eastAsia="Calibri" w:hAnsi="Arial" w:cs="Arial"/>
                <w:sz w:val="20"/>
                <w:szCs w:val="20"/>
              </w:rPr>
              <w:t>menjava virtualne valute v fiat valuto, kot jo opredeljuje zakon, ki ureja preprečevanje pranja denarja, ki je nakazana na plačilni račun zavezanca za davek</w:t>
            </w:r>
            <w:r>
              <w:rPr>
                <w:rFonts w:ascii="Arial" w:eastAsia="Calibri" w:hAnsi="Arial" w:cs="Arial"/>
                <w:sz w:val="20"/>
                <w:szCs w:val="20"/>
              </w:rPr>
              <w:t>;</w:t>
            </w:r>
          </w:p>
          <w:p w14:paraId="5E91E870" w14:textId="77777777" w:rsidR="00C03D05" w:rsidRPr="00053985" w:rsidRDefault="00C03D05" w:rsidP="00C03D05">
            <w:pPr>
              <w:pStyle w:val="Odstavekseznama"/>
              <w:numPr>
                <w:ilvl w:val="0"/>
                <w:numId w:val="7"/>
              </w:numPr>
              <w:spacing w:line="260" w:lineRule="exact"/>
              <w:rPr>
                <w:rFonts w:ascii="Arial" w:eastAsia="Calibri" w:hAnsi="Arial" w:cs="Arial"/>
                <w:sz w:val="20"/>
                <w:szCs w:val="20"/>
              </w:rPr>
            </w:pPr>
            <w:r w:rsidRPr="00053985">
              <w:rPr>
                <w:rFonts w:ascii="Arial" w:eastAsia="Calibri" w:hAnsi="Arial" w:cs="Arial"/>
                <w:sz w:val="20"/>
                <w:szCs w:val="20"/>
              </w:rPr>
              <w:t>nakup blaga, storitev ali drugega premoženja z virtualno valuto.</w:t>
            </w:r>
          </w:p>
          <w:p w14:paraId="1E8F032E" w14:textId="77777777" w:rsidR="00C03D05" w:rsidRPr="00D17183" w:rsidRDefault="00C03D05" w:rsidP="00394A90">
            <w:pPr>
              <w:spacing w:after="0" w:line="260" w:lineRule="exact"/>
              <w:contextualSpacing/>
              <w:jc w:val="both"/>
              <w:rPr>
                <w:rFonts w:ascii="Arial" w:eastAsia="Calibri" w:hAnsi="Arial" w:cs="Arial"/>
                <w:sz w:val="20"/>
                <w:szCs w:val="20"/>
              </w:rPr>
            </w:pPr>
          </w:p>
          <w:p w14:paraId="6F79C42A" w14:textId="77777777" w:rsidR="00C03D05" w:rsidRDefault="00C03D05" w:rsidP="00C03D05">
            <w:pPr>
              <w:pStyle w:val="Odstavekseznama"/>
              <w:numPr>
                <w:ilvl w:val="0"/>
                <w:numId w:val="6"/>
              </w:numPr>
              <w:spacing w:line="260" w:lineRule="exact"/>
              <w:ind w:left="357" w:hanging="357"/>
              <w:contextualSpacing/>
              <w:jc w:val="center"/>
              <w:rPr>
                <w:rFonts w:ascii="Arial" w:hAnsi="Arial" w:cs="Arial"/>
                <w:b/>
                <w:bCs/>
                <w:sz w:val="20"/>
                <w:szCs w:val="20"/>
              </w:rPr>
            </w:pPr>
            <w:r w:rsidRPr="00D17183">
              <w:rPr>
                <w:rFonts w:ascii="Arial" w:hAnsi="Arial" w:cs="Arial"/>
                <w:b/>
                <w:bCs/>
                <w:sz w:val="20"/>
                <w:szCs w:val="20"/>
              </w:rPr>
              <w:t>člen</w:t>
            </w:r>
          </w:p>
          <w:p w14:paraId="2D6771E6" w14:textId="77777777" w:rsidR="00C03D05" w:rsidRDefault="00C03D05" w:rsidP="00394A90">
            <w:pPr>
              <w:pStyle w:val="Odstavekseznama"/>
              <w:spacing w:line="260" w:lineRule="exact"/>
              <w:ind w:left="357"/>
              <w:contextualSpacing/>
              <w:jc w:val="center"/>
              <w:rPr>
                <w:rFonts w:ascii="Arial" w:hAnsi="Arial" w:cs="Arial"/>
                <w:b/>
                <w:bCs/>
                <w:sz w:val="20"/>
                <w:szCs w:val="20"/>
              </w:rPr>
            </w:pPr>
            <w:r>
              <w:rPr>
                <w:rFonts w:ascii="Arial" w:hAnsi="Arial" w:cs="Arial"/>
                <w:b/>
                <w:bCs/>
                <w:sz w:val="20"/>
                <w:szCs w:val="20"/>
              </w:rPr>
              <w:t>(izključitev iz predmeta obdavčitve)</w:t>
            </w:r>
          </w:p>
          <w:p w14:paraId="74895B18" w14:textId="77777777" w:rsidR="00C03D05" w:rsidRDefault="00C03D05" w:rsidP="00394A90">
            <w:pPr>
              <w:pStyle w:val="Odstavekseznama"/>
              <w:spacing w:line="260" w:lineRule="exact"/>
              <w:ind w:left="357"/>
              <w:contextualSpacing/>
              <w:jc w:val="center"/>
              <w:rPr>
                <w:rFonts w:ascii="Arial" w:hAnsi="Arial" w:cs="Arial"/>
                <w:b/>
                <w:bCs/>
                <w:sz w:val="20"/>
                <w:szCs w:val="20"/>
              </w:rPr>
            </w:pPr>
          </w:p>
          <w:p w14:paraId="5478A00D" w14:textId="77777777" w:rsidR="00C03D05" w:rsidRPr="00BF7536" w:rsidRDefault="00C03D05" w:rsidP="00394A90">
            <w:pPr>
              <w:spacing w:line="260" w:lineRule="exact"/>
              <w:contextualSpacing/>
              <w:jc w:val="both"/>
              <w:rPr>
                <w:rFonts w:ascii="Arial" w:hAnsi="Arial" w:cs="Arial"/>
                <w:bCs/>
                <w:sz w:val="20"/>
                <w:szCs w:val="20"/>
              </w:rPr>
            </w:pPr>
            <w:r w:rsidRPr="00BF7536">
              <w:rPr>
                <w:rFonts w:ascii="Arial" w:hAnsi="Arial" w:cs="Arial"/>
                <w:bCs/>
                <w:sz w:val="20"/>
                <w:szCs w:val="20"/>
              </w:rPr>
              <w:t xml:space="preserve">Ne glede na drugi odstavek prejšnjega člena se za unovčenje virtualne valute ne šteje zamenjava virtualne valute, ki se šteje za kapital </w:t>
            </w:r>
            <w:r w:rsidRPr="002F3FFA">
              <w:rPr>
                <w:rFonts w:ascii="Arial" w:hAnsi="Arial" w:cs="Arial"/>
                <w:bCs/>
                <w:sz w:val="20"/>
                <w:szCs w:val="20"/>
              </w:rPr>
              <w:t>po 2. ali 3. točki</w:t>
            </w:r>
            <w:r w:rsidRPr="00BF7536">
              <w:rPr>
                <w:rFonts w:ascii="Arial" w:hAnsi="Arial" w:cs="Arial"/>
                <w:bCs/>
                <w:sz w:val="20"/>
                <w:szCs w:val="20"/>
              </w:rPr>
              <w:t xml:space="preserve"> 93. člena Zakona o dohodnini (Uradni list RS, št. </w:t>
            </w:r>
            <w:r w:rsidRPr="009D237A">
              <w:rPr>
                <w:rFonts w:ascii="Arial" w:eastAsia="Calibri" w:hAnsi="Arial" w:cs="Arial"/>
                <w:sz w:val="20"/>
                <w:szCs w:val="20"/>
              </w:rPr>
              <w:t>13/11 – uradno prečiščeno besedilo, 9/12 – odl. US, 24/12, 30/12, 40/12 – ZUJF, 75/12, 94/12, 52/13 – odl. US, 96/13, 29/14 – odl. US, 50/14, 23/15, 55/15, 63/16, 69/17, 21/19, 28/19 in 66/19)</w:t>
            </w:r>
            <w:r>
              <w:rPr>
                <w:rFonts w:ascii="Arial" w:eastAsia="Calibri" w:hAnsi="Arial" w:cs="Arial"/>
                <w:sz w:val="20"/>
                <w:szCs w:val="20"/>
              </w:rPr>
              <w:t>.</w:t>
            </w:r>
          </w:p>
          <w:p w14:paraId="32A10823" w14:textId="77777777" w:rsidR="00C03D05" w:rsidRPr="00D17183" w:rsidRDefault="00C03D05" w:rsidP="00C03D05">
            <w:pPr>
              <w:pStyle w:val="Odstavekseznama"/>
              <w:numPr>
                <w:ilvl w:val="0"/>
                <w:numId w:val="6"/>
              </w:numPr>
              <w:spacing w:line="260" w:lineRule="exact"/>
              <w:ind w:left="357" w:hanging="357"/>
              <w:contextualSpacing/>
              <w:jc w:val="center"/>
              <w:rPr>
                <w:rFonts w:ascii="Arial" w:hAnsi="Arial" w:cs="Arial"/>
                <w:b/>
                <w:bCs/>
                <w:sz w:val="20"/>
                <w:szCs w:val="20"/>
              </w:rPr>
            </w:pPr>
          </w:p>
          <w:p w14:paraId="66C1F264" w14:textId="77777777" w:rsidR="00C03D05" w:rsidRPr="00D17183" w:rsidRDefault="00C03D05" w:rsidP="00394A90">
            <w:pPr>
              <w:spacing w:after="0" w:line="260" w:lineRule="exact"/>
              <w:contextualSpacing/>
              <w:jc w:val="center"/>
              <w:rPr>
                <w:rFonts w:ascii="Arial" w:hAnsi="Arial" w:cs="Arial"/>
                <w:b/>
                <w:bCs/>
                <w:sz w:val="20"/>
                <w:szCs w:val="20"/>
              </w:rPr>
            </w:pPr>
            <w:r w:rsidRPr="00D17183">
              <w:rPr>
                <w:rFonts w:ascii="Arial" w:hAnsi="Arial" w:cs="Arial"/>
                <w:b/>
                <w:bCs/>
                <w:sz w:val="20"/>
                <w:szCs w:val="20"/>
              </w:rPr>
              <w:t>(trenutek nastanka davčne obveznosti)</w:t>
            </w:r>
          </w:p>
          <w:p w14:paraId="397CD1B3" w14:textId="77777777" w:rsidR="00C03D05" w:rsidRPr="00D17183" w:rsidRDefault="00C03D05" w:rsidP="00394A90">
            <w:pPr>
              <w:spacing w:after="0" w:line="260" w:lineRule="exact"/>
              <w:contextualSpacing/>
              <w:jc w:val="both"/>
              <w:rPr>
                <w:rFonts w:ascii="Arial" w:eastAsia="Calibri" w:hAnsi="Arial" w:cs="Arial"/>
                <w:sz w:val="20"/>
                <w:szCs w:val="20"/>
              </w:rPr>
            </w:pPr>
          </w:p>
          <w:p w14:paraId="0485A509" w14:textId="77777777" w:rsidR="00C03D05" w:rsidRDefault="00C03D05" w:rsidP="00394A90">
            <w:pPr>
              <w:spacing w:after="0" w:line="260" w:lineRule="exact"/>
              <w:contextualSpacing/>
              <w:jc w:val="both"/>
              <w:rPr>
                <w:rFonts w:ascii="Arial" w:eastAsia="Calibri" w:hAnsi="Arial" w:cs="Arial"/>
                <w:sz w:val="20"/>
                <w:szCs w:val="20"/>
              </w:rPr>
            </w:pPr>
            <w:r w:rsidRPr="00D17183">
              <w:rPr>
                <w:rFonts w:ascii="Arial" w:eastAsia="Calibri" w:hAnsi="Arial" w:cs="Arial"/>
                <w:sz w:val="20"/>
                <w:szCs w:val="20"/>
              </w:rPr>
              <w:t>Davčna obveznost nastane v trenutku, ko je opravljeno unovčenje virtualne valute.</w:t>
            </w:r>
          </w:p>
          <w:p w14:paraId="1618F80E" w14:textId="77777777" w:rsidR="00C03D05" w:rsidRDefault="00C03D05" w:rsidP="00394A90">
            <w:pPr>
              <w:spacing w:after="0" w:line="260" w:lineRule="exact"/>
              <w:contextualSpacing/>
              <w:jc w:val="both"/>
              <w:rPr>
                <w:rFonts w:ascii="Arial" w:eastAsia="Calibri" w:hAnsi="Arial" w:cs="Arial"/>
                <w:sz w:val="20"/>
                <w:szCs w:val="20"/>
              </w:rPr>
            </w:pPr>
          </w:p>
          <w:p w14:paraId="56F0E3E3" w14:textId="77777777" w:rsidR="00C03D05" w:rsidRPr="00053985" w:rsidRDefault="00C03D05" w:rsidP="00C03D05">
            <w:pPr>
              <w:pStyle w:val="Odstavekseznama"/>
              <w:numPr>
                <w:ilvl w:val="0"/>
                <w:numId w:val="6"/>
              </w:numPr>
              <w:spacing w:line="260" w:lineRule="exact"/>
              <w:ind w:left="357" w:hanging="357"/>
              <w:contextualSpacing/>
              <w:jc w:val="center"/>
              <w:rPr>
                <w:rFonts w:ascii="Arial" w:eastAsia="Calibri" w:hAnsi="Arial" w:cs="Arial"/>
                <w:b/>
                <w:sz w:val="20"/>
                <w:szCs w:val="20"/>
              </w:rPr>
            </w:pPr>
            <w:r w:rsidRPr="00053985">
              <w:rPr>
                <w:rFonts w:ascii="Arial" w:eastAsia="Calibri" w:hAnsi="Arial" w:cs="Arial"/>
                <w:b/>
                <w:sz w:val="20"/>
                <w:szCs w:val="20"/>
              </w:rPr>
              <w:t xml:space="preserve">člen </w:t>
            </w:r>
          </w:p>
          <w:p w14:paraId="72635B25" w14:textId="77777777" w:rsidR="00C03D05" w:rsidRPr="00053985" w:rsidRDefault="00C03D05" w:rsidP="00394A90">
            <w:pPr>
              <w:spacing w:after="0" w:line="260" w:lineRule="exact"/>
              <w:contextualSpacing/>
              <w:jc w:val="center"/>
              <w:rPr>
                <w:rFonts w:ascii="Arial" w:eastAsia="Calibri" w:hAnsi="Arial" w:cs="Arial"/>
                <w:b/>
                <w:sz w:val="20"/>
                <w:szCs w:val="20"/>
              </w:rPr>
            </w:pPr>
            <w:r w:rsidRPr="00053985">
              <w:rPr>
                <w:rFonts w:ascii="Arial" w:eastAsia="Calibri" w:hAnsi="Arial" w:cs="Arial"/>
                <w:b/>
                <w:sz w:val="20"/>
                <w:szCs w:val="20"/>
              </w:rPr>
              <w:t>(oprostitev davka)</w:t>
            </w:r>
          </w:p>
          <w:p w14:paraId="68AC98EB" w14:textId="77777777" w:rsidR="00C03D05" w:rsidRPr="00053985" w:rsidRDefault="00C03D05" w:rsidP="00394A90">
            <w:pPr>
              <w:spacing w:after="0" w:line="260" w:lineRule="exact"/>
              <w:contextualSpacing/>
              <w:jc w:val="center"/>
              <w:rPr>
                <w:rFonts w:ascii="Arial" w:eastAsia="Calibri" w:hAnsi="Arial" w:cs="Arial"/>
                <w:b/>
                <w:sz w:val="20"/>
                <w:szCs w:val="20"/>
              </w:rPr>
            </w:pPr>
          </w:p>
          <w:p w14:paraId="40736097" w14:textId="77777777" w:rsidR="00C03D05" w:rsidRPr="00D17183" w:rsidRDefault="00C03D05" w:rsidP="00394A90">
            <w:pPr>
              <w:spacing w:after="0" w:line="260" w:lineRule="exact"/>
              <w:contextualSpacing/>
              <w:jc w:val="both"/>
              <w:rPr>
                <w:rFonts w:ascii="Arial" w:eastAsia="Calibri" w:hAnsi="Arial" w:cs="Arial"/>
                <w:sz w:val="20"/>
                <w:szCs w:val="20"/>
              </w:rPr>
            </w:pPr>
            <w:r w:rsidRPr="00053985">
              <w:rPr>
                <w:rFonts w:ascii="Arial" w:eastAsia="Calibri" w:hAnsi="Arial" w:cs="Arial"/>
                <w:sz w:val="20"/>
                <w:szCs w:val="20"/>
              </w:rPr>
              <w:lastRenderedPageBreak/>
              <w:t>Ne glede na določbo prejšnjega člena tega zakona, davčna obveznost ne nastane, v kolikor skupen znesek unovčenja</w:t>
            </w:r>
            <w:r>
              <w:rPr>
                <w:rFonts w:ascii="Arial" w:eastAsia="Calibri" w:hAnsi="Arial" w:cs="Arial"/>
                <w:sz w:val="20"/>
                <w:szCs w:val="20"/>
              </w:rPr>
              <w:t xml:space="preserve"> virtualne valute</w:t>
            </w:r>
            <w:r w:rsidRPr="00053985">
              <w:rPr>
                <w:rFonts w:ascii="Arial" w:eastAsia="Calibri" w:hAnsi="Arial" w:cs="Arial"/>
                <w:sz w:val="20"/>
                <w:szCs w:val="20"/>
              </w:rPr>
              <w:t xml:space="preserve"> v koledarskem letu ne presega 15.000 evrov.</w:t>
            </w:r>
          </w:p>
          <w:p w14:paraId="254D45F1" w14:textId="77777777" w:rsidR="00C03D05" w:rsidRPr="00D17183" w:rsidRDefault="00C03D05" w:rsidP="00394A90">
            <w:pPr>
              <w:spacing w:after="0" w:line="260" w:lineRule="exact"/>
              <w:contextualSpacing/>
              <w:jc w:val="both"/>
              <w:rPr>
                <w:rFonts w:ascii="Arial" w:eastAsia="Calibri" w:hAnsi="Arial" w:cs="Arial"/>
                <w:sz w:val="20"/>
                <w:szCs w:val="20"/>
              </w:rPr>
            </w:pPr>
          </w:p>
          <w:p w14:paraId="2080F429" w14:textId="77777777" w:rsidR="00C03D05" w:rsidRPr="00D17183" w:rsidRDefault="00C03D05" w:rsidP="00C03D05">
            <w:pPr>
              <w:pStyle w:val="Odstavekseznama"/>
              <w:numPr>
                <w:ilvl w:val="0"/>
                <w:numId w:val="6"/>
              </w:numPr>
              <w:spacing w:line="260" w:lineRule="exact"/>
              <w:ind w:left="357" w:hanging="357"/>
              <w:contextualSpacing/>
              <w:jc w:val="center"/>
              <w:rPr>
                <w:rFonts w:ascii="Arial" w:hAnsi="Arial" w:cs="Arial"/>
                <w:b/>
                <w:bCs/>
                <w:sz w:val="20"/>
                <w:szCs w:val="20"/>
              </w:rPr>
            </w:pPr>
            <w:r w:rsidRPr="00D17183">
              <w:rPr>
                <w:rFonts w:ascii="Arial" w:hAnsi="Arial" w:cs="Arial"/>
                <w:b/>
                <w:bCs/>
                <w:sz w:val="20"/>
                <w:szCs w:val="20"/>
              </w:rPr>
              <w:t>člen</w:t>
            </w:r>
          </w:p>
          <w:p w14:paraId="0E2398EC" w14:textId="77777777" w:rsidR="00C03D05" w:rsidRPr="00D17183" w:rsidRDefault="00C03D05" w:rsidP="00394A90">
            <w:pPr>
              <w:pStyle w:val="lennaslov1"/>
              <w:spacing w:line="260" w:lineRule="exact"/>
              <w:rPr>
                <w:sz w:val="20"/>
                <w:szCs w:val="20"/>
              </w:rPr>
            </w:pPr>
            <w:r w:rsidRPr="00D17183">
              <w:rPr>
                <w:sz w:val="20"/>
                <w:szCs w:val="20"/>
              </w:rPr>
              <w:t>(davčna osnova)</w:t>
            </w:r>
          </w:p>
          <w:p w14:paraId="06AE48EA" w14:textId="77777777" w:rsidR="00C03D05" w:rsidRPr="00D17183" w:rsidRDefault="00C03D05" w:rsidP="00394A90">
            <w:pPr>
              <w:spacing w:after="0" w:line="260" w:lineRule="exact"/>
              <w:contextualSpacing/>
              <w:jc w:val="both"/>
              <w:rPr>
                <w:rFonts w:ascii="Arial" w:eastAsia="Calibri" w:hAnsi="Arial" w:cs="Arial"/>
                <w:sz w:val="20"/>
                <w:szCs w:val="20"/>
              </w:rPr>
            </w:pPr>
          </w:p>
          <w:p w14:paraId="672FEECE" w14:textId="77777777" w:rsidR="00C03D05" w:rsidRDefault="00C03D05" w:rsidP="00394A90">
            <w:pPr>
              <w:spacing w:after="0" w:line="260" w:lineRule="exact"/>
              <w:contextualSpacing/>
              <w:jc w:val="both"/>
              <w:rPr>
                <w:rFonts w:ascii="Arial" w:eastAsia="Calibri" w:hAnsi="Arial" w:cs="Arial"/>
                <w:sz w:val="20"/>
                <w:szCs w:val="20"/>
              </w:rPr>
            </w:pPr>
            <w:r w:rsidRPr="00D17183">
              <w:rPr>
                <w:rFonts w:ascii="Arial" w:eastAsia="Calibri" w:hAnsi="Arial" w:cs="Arial"/>
                <w:sz w:val="20"/>
                <w:szCs w:val="20"/>
              </w:rPr>
              <w:t xml:space="preserve">(1) Osnova za davek (v nadaljnjem besedilu: davčna osnova) je </w:t>
            </w:r>
            <w:r w:rsidRPr="00053985">
              <w:rPr>
                <w:rFonts w:ascii="Arial" w:eastAsia="Calibri" w:hAnsi="Arial" w:cs="Arial"/>
                <w:sz w:val="20"/>
                <w:szCs w:val="20"/>
              </w:rPr>
              <w:t>seštevek vrednosti</w:t>
            </w:r>
            <w:r w:rsidRPr="00D17183">
              <w:rPr>
                <w:rFonts w:ascii="Arial" w:eastAsia="Calibri" w:hAnsi="Arial" w:cs="Arial"/>
                <w:sz w:val="20"/>
                <w:szCs w:val="20"/>
              </w:rPr>
              <w:t xml:space="preserve"> vsakokratnega unovčenja virtualne valute</w:t>
            </w:r>
            <w:r>
              <w:rPr>
                <w:rFonts w:ascii="Arial" w:eastAsia="Calibri" w:hAnsi="Arial" w:cs="Arial"/>
                <w:sz w:val="20"/>
                <w:szCs w:val="20"/>
              </w:rPr>
              <w:t>, zmanjšan za znesek oprostitve iz prejšnjega člena.</w:t>
            </w:r>
          </w:p>
          <w:p w14:paraId="34E93EB6" w14:textId="77777777" w:rsidR="00C03D05" w:rsidRDefault="00C03D05" w:rsidP="00394A90">
            <w:pPr>
              <w:spacing w:after="0" w:line="260" w:lineRule="exact"/>
              <w:contextualSpacing/>
              <w:jc w:val="both"/>
              <w:rPr>
                <w:rFonts w:ascii="Arial" w:eastAsia="Calibri" w:hAnsi="Arial" w:cs="Arial"/>
                <w:sz w:val="20"/>
                <w:szCs w:val="20"/>
              </w:rPr>
            </w:pPr>
          </w:p>
          <w:p w14:paraId="731798D7" w14:textId="77777777" w:rsidR="00C03D05" w:rsidRDefault="00C03D05" w:rsidP="00394A90">
            <w:pPr>
              <w:spacing w:after="0" w:line="260" w:lineRule="exact"/>
              <w:contextualSpacing/>
              <w:jc w:val="both"/>
              <w:rPr>
                <w:rFonts w:ascii="Arial" w:eastAsia="Calibri" w:hAnsi="Arial" w:cs="Arial"/>
                <w:sz w:val="20"/>
                <w:szCs w:val="20"/>
              </w:rPr>
            </w:pPr>
            <w:r w:rsidRPr="00D17183">
              <w:rPr>
                <w:rFonts w:ascii="Arial" w:eastAsia="Calibri" w:hAnsi="Arial" w:cs="Arial"/>
                <w:sz w:val="20"/>
                <w:szCs w:val="20"/>
              </w:rPr>
              <w:t>(2) Vrednost unovčenja virtualne valute iz prejšnjega odstavka je vrednost v denarju, v stvareh, v storitvah in podobno, ki jo je zavezanec</w:t>
            </w:r>
            <w:r>
              <w:rPr>
                <w:rFonts w:ascii="Arial" w:eastAsia="Calibri" w:hAnsi="Arial" w:cs="Arial"/>
                <w:sz w:val="20"/>
                <w:szCs w:val="20"/>
              </w:rPr>
              <w:t xml:space="preserve"> za davek</w:t>
            </w:r>
            <w:r w:rsidRPr="00D17183">
              <w:rPr>
                <w:rFonts w:ascii="Arial" w:eastAsia="Calibri" w:hAnsi="Arial" w:cs="Arial"/>
                <w:sz w:val="20"/>
                <w:szCs w:val="20"/>
              </w:rPr>
              <w:t xml:space="preserve"> prejel ob unovčenju virtualne valute. </w:t>
            </w:r>
          </w:p>
          <w:p w14:paraId="6B4F704E" w14:textId="77777777" w:rsidR="00C03D05" w:rsidRPr="00D17183" w:rsidRDefault="00C03D05" w:rsidP="00394A90">
            <w:pPr>
              <w:spacing w:after="0" w:line="260" w:lineRule="exact"/>
              <w:contextualSpacing/>
              <w:jc w:val="both"/>
              <w:rPr>
                <w:rFonts w:ascii="Arial" w:eastAsia="Calibri" w:hAnsi="Arial" w:cs="Arial"/>
                <w:sz w:val="20"/>
                <w:szCs w:val="20"/>
              </w:rPr>
            </w:pPr>
          </w:p>
          <w:p w14:paraId="61945872" w14:textId="77777777" w:rsidR="00C03D05" w:rsidRPr="00D17183" w:rsidRDefault="00C03D05" w:rsidP="00C03D05">
            <w:pPr>
              <w:pStyle w:val="Odstavekseznama"/>
              <w:numPr>
                <w:ilvl w:val="0"/>
                <w:numId w:val="6"/>
              </w:numPr>
              <w:spacing w:line="260" w:lineRule="exact"/>
              <w:ind w:left="357" w:hanging="357"/>
              <w:contextualSpacing/>
              <w:jc w:val="center"/>
              <w:rPr>
                <w:rFonts w:ascii="Arial" w:hAnsi="Arial" w:cs="Arial"/>
                <w:b/>
                <w:bCs/>
                <w:sz w:val="20"/>
                <w:szCs w:val="20"/>
              </w:rPr>
            </w:pPr>
            <w:r w:rsidRPr="00D17183">
              <w:rPr>
                <w:rFonts w:ascii="Arial" w:hAnsi="Arial" w:cs="Arial"/>
                <w:b/>
                <w:bCs/>
                <w:sz w:val="20"/>
                <w:szCs w:val="20"/>
              </w:rPr>
              <w:t>člen</w:t>
            </w:r>
          </w:p>
          <w:p w14:paraId="1311EDDA" w14:textId="77777777" w:rsidR="00C03D05" w:rsidRPr="00D17183" w:rsidRDefault="00C03D05" w:rsidP="00394A90">
            <w:pPr>
              <w:pStyle w:val="lennaslov1"/>
              <w:spacing w:line="260" w:lineRule="exact"/>
              <w:rPr>
                <w:sz w:val="20"/>
                <w:szCs w:val="20"/>
              </w:rPr>
            </w:pPr>
            <w:r w:rsidRPr="00D17183">
              <w:rPr>
                <w:sz w:val="20"/>
                <w:szCs w:val="20"/>
              </w:rPr>
              <w:t>(davčna stopnja)</w:t>
            </w:r>
          </w:p>
          <w:p w14:paraId="31DE6EE8" w14:textId="77777777" w:rsidR="00C03D05" w:rsidRPr="00D17183" w:rsidRDefault="00C03D05" w:rsidP="00394A90">
            <w:pPr>
              <w:pStyle w:val="lennaslov1"/>
              <w:spacing w:line="260" w:lineRule="exact"/>
              <w:rPr>
                <w:sz w:val="20"/>
                <w:szCs w:val="20"/>
              </w:rPr>
            </w:pPr>
          </w:p>
          <w:p w14:paraId="3D51824A" w14:textId="77777777" w:rsidR="00C03D05" w:rsidRPr="00D17183" w:rsidRDefault="00C03D05" w:rsidP="00394A90">
            <w:pPr>
              <w:pStyle w:val="odstavek1"/>
              <w:spacing w:before="0" w:line="260" w:lineRule="exact"/>
              <w:ind w:firstLine="0"/>
              <w:rPr>
                <w:sz w:val="20"/>
                <w:szCs w:val="20"/>
              </w:rPr>
            </w:pPr>
            <w:r w:rsidRPr="00D17183">
              <w:rPr>
                <w:sz w:val="20"/>
                <w:szCs w:val="20"/>
              </w:rPr>
              <w:t xml:space="preserve">Davek se plačuje po stopnji 10 % od davčne osnove. </w:t>
            </w:r>
          </w:p>
          <w:p w14:paraId="7B0019B6" w14:textId="77777777" w:rsidR="00C03D05" w:rsidRPr="00D17183" w:rsidRDefault="00C03D05" w:rsidP="00394A90">
            <w:pPr>
              <w:pStyle w:val="lennaslov1"/>
              <w:spacing w:line="260" w:lineRule="exact"/>
              <w:ind w:left="4613"/>
              <w:jc w:val="both"/>
              <w:rPr>
                <w:b w:val="0"/>
                <w:bCs w:val="0"/>
                <w:sz w:val="20"/>
                <w:szCs w:val="20"/>
              </w:rPr>
            </w:pPr>
          </w:p>
          <w:p w14:paraId="4DE74A3C" w14:textId="77777777" w:rsidR="00C03D05" w:rsidRPr="00D17183" w:rsidRDefault="00C03D05" w:rsidP="00C03D05">
            <w:pPr>
              <w:pStyle w:val="Odstavekseznama"/>
              <w:numPr>
                <w:ilvl w:val="0"/>
                <w:numId w:val="6"/>
              </w:numPr>
              <w:spacing w:line="260" w:lineRule="exact"/>
              <w:ind w:left="357" w:hanging="357"/>
              <w:contextualSpacing/>
              <w:jc w:val="center"/>
              <w:rPr>
                <w:rFonts w:ascii="Arial" w:hAnsi="Arial" w:cs="Arial"/>
                <w:b/>
                <w:bCs/>
                <w:sz w:val="20"/>
                <w:szCs w:val="20"/>
              </w:rPr>
            </w:pPr>
            <w:r w:rsidRPr="00D17183">
              <w:rPr>
                <w:rFonts w:ascii="Arial" w:hAnsi="Arial" w:cs="Arial"/>
                <w:b/>
                <w:bCs/>
                <w:sz w:val="20"/>
                <w:szCs w:val="20"/>
              </w:rPr>
              <w:t>člen</w:t>
            </w:r>
          </w:p>
          <w:p w14:paraId="3D17C806" w14:textId="77777777" w:rsidR="00C03D05" w:rsidRPr="00053985" w:rsidRDefault="00C03D05" w:rsidP="00394A90">
            <w:pPr>
              <w:spacing w:line="260" w:lineRule="exact"/>
              <w:contextualSpacing/>
              <w:jc w:val="center"/>
              <w:rPr>
                <w:rFonts w:ascii="Arial" w:hAnsi="Arial" w:cs="Arial"/>
                <w:b/>
                <w:sz w:val="20"/>
                <w:szCs w:val="20"/>
              </w:rPr>
            </w:pPr>
            <w:r>
              <w:rPr>
                <w:rFonts w:ascii="Arial" w:hAnsi="Arial" w:cs="Arial"/>
                <w:b/>
                <w:sz w:val="20"/>
                <w:szCs w:val="20"/>
              </w:rPr>
              <w:t xml:space="preserve">  </w:t>
            </w:r>
            <w:r w:rsidRPr="00053985">
              <w:rPr>
                <w:rFonts w:ascii="Arial" w:hAnsi="Arial" w:cs="Arial"/>
                <w:b/>
                <w:sz w:val="20"/>
                <w:szCs w:val="20"/>
              </w:rPr>
              <w:t>(alternativna možnost obdavčitve)</w:t>
            </w:r>
          </w:p>
          <w:p w14:paraId="54615B0E" w14:textId="77777777" w:rsidR="00C03D05" w:rsidRPr="00053985" w:rsidRDefault="00C03D05" w:rsidP="00394A90">
            <w:pPr>
              <w:spacing w:after="0" w:line="260" w:lineRule="exact"/>
              <w:contextualSpacing/>
              <w:jc w:val="both"/>
              <w:rPr>
                <w:rFonts w:ascii="Arial" w:hAnsi="Arial" w:cs="Arial"/>
                <w:sz w:val="20"/>
                <w:szCs w:val="20"/>
              </w:rPr>
            </w:pPr>
          </w:p>
          <w:p w14:paraId="35EF0FDD" w14:textId="77777777" w:rsidR="00C03D05" w:rsidRPr="00053985" w:rsidRDefault="00C03D05" w:rsidP="00394A90">
            <w:pPr>
              <w:spacing w:after="0" w:line="260" w:lineRule="exact"/>
              <w:contextualSpacing/>
              <w:jc w:val="both"/>
              <w:rPr>
                <w:rFonts w:ascii="Arial" w:hAnsi="Arial" w:cs="Arial"/>
                <w:sz w:val="20"/>
                <w:szCs w:val="20"/>
              </w:rPr>
            </w:pPr>
            <w:r w:rsidRPr="00053985">
              <w:rPr>
                <w:rFonts w:ascii="Arial" w:hAnsi="Arial" w:cs="Arial"/>
                <w:sz w:val="20"/>
                <w:szCs w:val="20"/>
              </w:rPr>
              <w:t xml:space="preserve">(1) </w:t>
            </w:r>
            <w:r>
              <w:rPr>
                <w:rFonts w:ascii="Arial" w:hAnsi="Arial" w:cs="Arial"/>
                <w:sz w:val="20"/>
                <w:szCs w:val="20"/>
              </w:rPr>
              <w:t>Z</w:t>
            </w:r>
            <w:r w:rsidRPr="00053985">
              <w:rPr>
                <w:rFonts w:ascii="Arial" w:hAnsi="Arial" w:cs="Arial"/>
                <w:sz w:val="20"/>
                <w:szCs w:val="20"/>
              </w:rPr>
              <w:t xml:space="preserve">avezanec za davek </w:t>
            </w:r>
            <w:r>
              <w:rPr>
                <w:rFonts w:ascii="Arial" w:hAnsi="Arial" w:cs="Arial"/>
                <w:sz w:val="20"/>
                <w:szCs w:val="20"/>
              </w:rPr>
              <w:t xml:space="preserve">se </w:t>
            </w:r>
            <w:r w:rsidRPr="00053985">
              <w:rPr>
                <w:rFonts w:ascii="Arial" w:hAnsi="Arial" w:cs="Arial"/>
                <w:sz w:val="20"/>
                <w:szCs w:val="20"/>
              </w:rPr>
              <w:t>lahko odloči za alternativno obliko določitve davčne osnove za plačilo davka po tem zakonu od unovčitve virtualnih valut</w:t>
            </w:r>
            <w:r>
              <w:rPr>
                <w:rFonts w:ascii="Arial" w:hAnsi="Arial" w:cs="Arial"/>
                <w:sz w:val="20"/>
                <w:szCs w:val="20"/>
              </w:rPr>
              <w:t>, vendar v tem primeru zanj ne veljajo določbe 6. člena, prvega odstavka 7. člena in 8. člena tega zakona</w:t>
            </w:r>
            <w:r w:rsidRPr="00053985">
              <w:rPr>
                <w:rFonts w:ascii="Arial" w:hAnsi="Arial" w:cs="Arial"/>
                <w:sz w:val="20"/>
                <w:szCs w:val="20"/>
              </w:rPr>
              <w:t>.</w:t>
            </w:r>
          </w:p>
          <w:p w14:paraId="2F405AB7" w14:textId="77777777" w:rsidR="00C03D05" w:rsidRPr="00053985" w:rsidRDefault="00C03D05" w:rsidP="00394A90">
            <w:pPr>
              <w:spacing w:after="0" w:line="260" w:lineRule="exact"/>
              <w:contextualSpacing/>
              <w:jc w:val="both"/>
              <w:rPr>
                <w:rFonts w:ascii="Arial" w:hAnsi="Arial" w:cs="Arial"/>
                <w:sz w:val="20"/>
                <w:szCs w:val="20"/>
              </w:rPr>
            </w:pPr>
          </w:p>
          <w:p w14:paraId="52E4F89E" w14:textId="77777777" w:rsidR="00C03D05" w:rsidRPr="00053985" w:rsidRDefault="00C03D05" w:rsidP="00394A90">
            <w:pPr>
              <w:spacing w:after="0" w:line="260" w:lineRule="exact"/>
              <w:contextualSpacing/>
              <w:jc w:val="both"/>
              <w:rPr>
                <w:rFonts w:ascii="Arial" w:hAnsi="Arial" w:cs="Arial"/>
                <w:sz w:val="20"/>
                <w:szCs w:val="20"/>
              </w:rPr>
            </w:pPr>
            <w:r w:rsidRPr="00053985">
              <w:rPr>
                <w:rFonts w:ascii="Arial" w:hAnsi="Arial" w:cs="Arial"/>
                <w:sz w:val="20"/>
                <w:szCs w:val="20"/>
              </w:rPr>
              <w:t xml:space="preserve">(2) Davčna osnova v primeru izbire iz prejšnjega odstavka tega člena je dobiček od unovčitve virtualnih valut. Dobiček je razlika med vrednostjo virtualnih valut ob unovčenju in vrednostjo virtualnih valut ob pridobitvi.  </w:t>
            </w:r>
          </w:p>
          <w:p w14:paraId="3522B2F2" w14:textId="77777777" w:rsidR="00C03D05" w:rsidRPr="00053985" w:rsidRDefault="00C03D05" w:rsidP="00394A90">
            <w:pPr>
              <w:spacing w:after="0" w:line="260" w:lineRule="exact"/>
              <w:contextualSpacing/>
              <w:jc w:val="both"/>
              <w:rPr>
                <w:rFonts w:ascii="Arial" w:hAnsi="Arial" w:cs="Arial"/>
                <w:sz w:val="20"/>
                <w:szCs w:val="20"/>
              </w:rPr>
            </w:pPr>
          </w:p>
          <w:p w14:paraId="0F37B6D3" w14:textId="77777777" w:rsidR="00C03D05" w:rsidRPr="00053985" w:rsidRDefault="00C03D05" w:rsidP="00394A90">
            <w:pPr>
              <w:spacing w:after="0" w:line="260" w:lineRule="exact"/>
              <w:contextualSpacing/>
              <w:jc w:val="both"/>
              <w:rPr>
                <w:rFonts w:ascii="Arial" w:hAnsi="Arial" w:cs="Arial"/>
                <w:sz w:val="20"/>
                <w:szCs w:val="20"/>
              </w:rPr>
            </w:pPr>
            <w:r w:rsidRPr="00053985">
              <w:rPr>
                <w:rFonts w:ascii="Arial" w:hAnsi="Arial" w:cs="Arial"/>
                <w:sz w:val="20"/>
                <w:szCs w:val="20"/>
              </w:rPr>
              <w:t>(3) Zavezanec</w:t>
            </w:r>
            <w:r>
              <w:rPr>
                <w:rFonts w:ascii="Arial" w:hAnsi="Arial" w:cs="Arial"/>
                <w:sz w:val="20"/>
                <w:szCs w:val="20"/>
              </w:rPr>
              <w:t xml:space="preserve"> za davek</w:t>
            </w:r>
            <w:r w:rsidRPr="00053985">
              <w:rPr>
                <w:rFonts w:ascii="Arial" w:hAnsi="Arial" w:cs="Arial"/>
                <w:sz w:val="20"/>
                <w:szCs w:val="20"/>
              </w:rPr>
              <w:t xml:space="preserve"> je dolžan voditi evidenco zalog istovrstnih virtualnih valut. Zaloge se vodijo po metodi zaporednih cen (FIFO). </w:t>
            </w:r>
          </w:p>
          <w:p w14:paraId="676D6603" w14:textId="77777777" w:rsidR="00C03D05" w:rsidRPr="00053985" w:rsidRDefault="00C03D05" w:rsidP="00394A90">
            <w:pPr>
              <w:spacing w:after="0" w:line="260" w:lineRule="exact"/>
              <w:contextualSpacing/>
              <w:jc w:val="both"/>
              <w:rPr>
                <w:rFonts w:ascii="Arial" w:hAnsi="Arial" w:cs="Arial"/>
                <w:sz w:val="20"/>
                <w:szCs w:val="20"/>
              </w:rPr>
            </w:pPr>
          </w:p>
          <w:p w14:paraId="6AEF651E" w14:textId="77777777" w:rsidR="00C03D05" w:rsidRPr="00053985" w:rsidRDefault="00C03D05" w:rsidP="00394A90">
            <w:pPr>
              <w:spacing w:after="0" w:line="260" w:lineRule="exact"/>
              <w:contextualSpacing/>
              <w:jc w:val="both"/>
              <w:rPr>
                <w:rFonts w:ascii="Arial" w:hAnsi="Arial" w:cs="Arial"/>
                <w:sz w:val="20"/>
                <w:szCs w:val="20"/>
              </w:rPr>
            </w:pPr>
            <w:r w:rsidRPr="00053985">
              <w:rPr>
                <w:rFonts w:ascii="Arial" w:hAnsi="Arial" w:cs="Arial"/>
                <w:sz w:val="20"/>
                <w:szCs w:val="20"/>
              </w:rPr>
              <w:t>(4) V dobiček od unovčitve virtualnih valut se vštevajo v davčnem letu doseženi dobički od unovčitve virtualnih valut ali realizirane izgube od unovčitve virtualnih valut. Šteje se, da je dobiček dosežen ali izguba realizirana v času unovčitve virtualnih valut.</w:t>
            </w:r>
          </w:p>
          <w:p w14:paraId="7D071C8B" w14:textId="77777777" w:rsidR="00C03D05" w:rsidRPr="00053985" w:rsidRDefault="00C03D05" w:rsidP="00394A90">
            <w:pPr>
              <w:spacing w:after="0" w:line="260" w:lineRule="exact"/>
              <w:contextualSpacing/>
              <w:jc w:val="both"/>
              <w:rPr>
                <w:rFonts w:ascii="Arial" w:hAnsi="Arial" w:cs="Arial"/>
                <w:sz w:val="20"/>
                <w:szCs w:val="20"/>
              </w:rPr>
            </w:pPr>
          </w:p>
          <w:p w14:paraId="14DEE906" w14:textId="77777777" w:rsidR="00C03D05" w:rsidRPr="00053985" w:rsidRDefault="00C03D05" w:rsidP="00394A90">
            <w:pPr>
              <w:spacing w:after="0" w:line="260" w:lineRule="exact"/>
              <w:contextualSpacing/>
              <w:jc w:val="both"/>
              <w:rPr>
                <w:rFonts w:ascii="Arial" w:hAnsi="Arial" w:cs="Arial"/>
                <w:sz w:val="20"/>
                <w:szCs w:val="20"/>
              </w:rPr>
            </w:pPr>
            <w:r w:rsidRPr="00053985">
              <w:rPr>
                <w:rFonts w:ascii="Arial" w:hAnsi="Arial" w:cs="Arial"/>
                <w:sz w:val="20"/>
                <w:szCs w:val="20"/>
              </w:rPr>
              <w:t xml:space="preserve">(5) V primeru, da zavezanec </w:t>
            </w:r>
            <w:r>
              <w:rPr>
                <w:rFonts w:ascii="Arial" w:hAnsi="Arial" w:cs="Arial"/>
                <w:sz w:val="20"/>
                <w:szCs w:val="20"/>
              </w:rPr>
              <w:t xml:space="preserve">za davek </w:t>
            </w:r>
            <w:r w:rsidRPr="00053985">
              <w:rPr>
                <w:rFonts w:ascii="Arial" w:hAnsi="Arial" w:cs="Arial"/>
                <w:sz w:val="20"/>
                <w:szCs w:val="20"/>
              </w:rPr>
              <w:t>pri unovčenju virtualne valute ustvari izgubo, to ustrezno označi pri predložitvi obračuna. Izgubo mora davčnemu organu dokazati.</w:t>
            </w:r>
          </w:p>
          <w:p w14:paraId="469E4DA4" w14:textId="77777777" w:rsidR="00C03D05" w:rsidRPr="00053985" w:rsidRDefault="00C03D05" w:rsidP="00394A90">
            <w:pPr>
              <w:spacing w:after="0" w:line="260" w:lineRule="exact"/>
              <w:contextualSpacing/>
              <w:jc w:val="both"/>
              <w:rPr>
                <w:rFonts w:ascii="Arial" w:hAnsi="Arial" w:cs="Arial"/>
                <w:sz w:val="20"/>
                <w:szCs w:val="20"/>
              </w:rPr>
            </w:pPr>
          </w:p>
          <w:p w14:paraId="42156AD7" w14:textId="3852722F" w:rsidR="00C03D05" w:rsidRPr="00053985" w:rsidRDefault="00C03D05" w:rsidP="00394A90">
            <w:pPr>
              <w:spacing w:after="0" w:line="260" w:lineRule="exact"/>
              <w:contextualSpacing/>
              <w:jc w:val="both"/>
              <w:rPr>
                <w:rFonts w:ascii="Arial" w:hAnsi="Arial" w:cs="Arial"/>
                <w:sz w:val="20"/>
                <w:szCs w:val="20"/>
              </w:rPr>
            </w:pPr>
            <w:r w:rsidRPr="00053985">
              <w:rPr>
                <w:rFonts w:ascii="Arial" w:hAnsi="Arial" w:cs="Arial"/>
                <w:sz w:val="20"/>
                <w:szCs w:val="20"/>
              </w:rPr>
              <w:t>(6) Davek se plačuje po stopnji 2</w:t>
            </w:r>
            <w:r w:rsidR="00834DC7">
              <w:rPr>
                <w:rFonts w:ascii="Arial" w:hAnsi="Arial" w:cs="Arial"/>
                <w:sz w:val="20"/>
                <w:szCs w:val="20"/>
              </w:rPr>
              <w:t>0</w:t>
            </w:r>
            <w:r w:rsidRPr="00053985">
              <w:rPr>
                <w:rFonts w:ascii="Arial" w:hAnsi="Arial" w:cs="Arial"/>
                <w:sz w:val="20"/>
                <w:szCs w:val="20"/>
              </w:rPr>
              <w:t xml:space="preserve"> % od davčne osnove, kot je opredeljena v drugem odstavku tega člena.</w:t>
            </w:r>
          </w:p>
          <w:p w14:paraId="4AB080EA" w14:textId="77777777" w:rsidR="00C03D05" w:rsidRPr="00053985" w:rsidRDefault="00C03D05" w:rsidP="00394A90">
            <w:pPr>
              <w:spacing w:after="0" w:line="260" w:lineRule="exact"/>
              <w:contextualSpacing/>
              <w:jc w:val="both"/>
              <w:rPr>
                <w:rFonts w:ascii="Arial" w:hAnsi="Arial" w:cs="Arial"/>
                <w:sz w:val="20"/>
                <w:szCs w:val="20"/>
              </w:rPr>
            </w:pPr>
          </w:p>
          <w:p w14:paraId="704E5D6F" w14:textId="77777777" w:rsidR="00C03D05" w:rsidRDefault="00C03D05" w:rsidP="00394A90">
            <w:pPr>
              <w:spacing w:after="0" w:line="260" w:lineRule="exact"/>
              <w:contextualSpacing/>
              <w:jc w:val="both"/>
              <w:rPr>
                <w:rFonts w:ascii="Arial" w:hAnsi="Arial" w:cs="Arial"/>
                <w:sz w:val="20"/>
                <w:szCs w:val="20"/>
              </w:rPr>
            </w:pPr>
            <w:r w:rsidRPr="00053985">
              <w:rPr>
                <w:rFonts w:ascii="Arial" w:hAnsi="Arial" w:cs="Arial"/>
                <w:sz w:val="20"/>
                <w:szCs w:val="20"/>
              </w:rPr>
              <w:t xml:space="preserve">(7) </w:t>
            </w:r>
            <w:r w:rsidRPr="00053985">
              <w:rPr>
                <w:rFonts w:ascii="Arial" w:eastAsia="Calibri" w:hAnsi="Arial" w:cs="Arial"/>
                <w:sz w:val="20"/>
                <w:szCs w:val="20"/>
              </w:rPr>
              <w:t xml:space="preserve">Vrednost </w:t>
            </w:r>
            <w:r w:rsidRPr="00053985">
              <w:rPr>
                <w:rFonts w:ascii="Arial" w:hAnsi="Arial" w:cs="Arial"/>
                <w:sz w:val="20"/>
                <w:szCs w:val="20"/>
              </w:rPr>
              <w:t>virtualnih valut ob pridobitvi</w:t>
            </w:r>
            <w:r w:rsidRPr="00053985">
              <w:rPr>
                <w:rFonts w:ascii="Arial" w:eastAsia="Calibri" w:hAnsi="Arial" w:cs="Arial"/>
                <w:sz w:val="20"/>
                <w:szCs w:val="20"/>
              </w:rPr>
              <w:t xml:space="preserve"> in vrednost unovčenja virtualne valute</w:t>
            </w:r>
            <w:r w:rsidRPr="00053985">
              <w:rPr>
                <w:rFonts w:ascii="Arial" w:hAnsi="Arial" w:cs="Arial"/>
                <w:sz w:val="20"/>
                <w:szCs w:val="20"/>
              </w:rPr>
              <w:t xml:space="preserve"> v tuji valuti se preračuna v eure po tečaju, ki ga objavlja Banka Slovenije. Preračun se opravi po tečaju, ki velja na dan pridobitve oziroma unovčenja virtualne valute.</w:t>
            </w:r>
          </w:p>
          <w:p w14:paraId="09634FA8" w14:textId="77777777" w:rsidR="00C03D05" w:rsidRPr="00A3526C" w:rsidRDefault="00C03D05" w:rsidP="00394A90">
            <w:pPr>
              <w:spacing w:after="0" w:line="260" w:lineRule="exact"/>
              <w:contextualSpacing/>
              <w:jc w:val="both"/>
              <w:rPr>
                <w:rFonts w:ascii="Arial" w:hAnsi="Arial" w:cs="Arial"/>
                <w:sz w:val="20"/>
                <w:szCs w:val="20"/>
              </w:rPr>
            </w:pPr>
          </w:p>
          <w:p w14:paraId="41F39BE6" w14:textId="77777777" w:rsidR="00C03D05" w:rsidRPr="005951F2" w:rsidRDefault="00C03D05" w:rsidP="00C03D05">
            <w:pPr>
              <w:pStyle w:val="Odstavekseznama"/>
              <w:numPr>
                <w:ilvl w:val="0"/>
                <w:numId w:val="6"/>
              </w:numPr>
              <w:spacing w:line="260" w:lineRule="exact"/>
              <w:ind w:left="357" w:hanging="357"/>
              <w:contextualSpacing/>
              <w:jc w:val="center"/>
              <w:rPr>
                <w:rFonts w:ascii="Arial" w:hAnsi="Arial" w:cs="Arial"/>
                <w:b/>
                <w:bCs/>
                <w:sz w:val="20"/>
                <w:szCs w:val="20"/>
              </w:rPr>
            </w:pPr>
            <w:r w:rsidRPr="005951F2">
              <w:rPr>
                <w:rFonts w:ascii="Arial" w:hAnsi="Arial" w:cs="Arial"/>
                <w:b/>
                <w:bCs/>
                <w:sz w:val="20"/>
                <w:szCs w:val="20"/>
              </w:rPr>
              <w:t>člen</w:t>
            </w:r>
          </w:p>
          <w:p w14:paraId="39B0A56A" w14:textId="77777777" w:rsidR="00C03D05" w:rsidRPr="00E13E4A" w:rsidRDefault="00C03D05" w:rsidP="00394A90">
            <w:pPr>
              <w:spacing w:line="260" w:lineRule="exact"/>
              <w:contextualSpacing/>
              <w:jc w:val="center"/>
              <w:rPr>
                <w:rFonts w:ascii="Arial" w:hAnsi="Arial" w:cs="Arial"/>
                <w:b/>
                <w:bCs/>
                <w:sz w:val="20"/>
                <w:szCs w:val="20"/>
              </w:rPr>
            </w:pPr>
            <w:r w:rsidRPr="00E13E4A">
              <w:rPr>
                <w:rFonts w:ascii="Arial" w:hAnsi="Arial" w:cs="Arial"/>
                <w:b/>
                <w:bCs/>
                <w:sz w:val="20"/>
                <w:szCs w:val="20"/>
              </w:rPr>
              <w:t>(izračun davka)</w:t>
            </w:r>
          </w:p>
          <w:p w14:paraId="48C6ABB3" w14:textId="77777777" w:rsidR="00C03D05" w:rsidRPr="00D17183" w:rsidRDefault="00C03D05" w:rsidP="00394A90">
            <w:pPr>
              <w:spacing w:after="0" w:line="260" w:lineRule="exact"/>
              <w:contextualSpacing/>
              <w:jc w:val="both"/>
              <w:rPr>
                <w:rFonts w:ascii="Arial" w:hAnsi="Arial" w:cs="Arial"/>
                <w:sz w:val="20"/>
                <w:szCs w:val="20"/>
              </w:rPr>
            </w:pPr>
          </w:p>
          <w:p w14:paraId="08B5C3DA" w14:textId="77777777" w:rsidR="00C03D05" w:rsidRPr="00D17183" w:rsidRDefault="00C03D05" w:rsidP="00394A90">
            <w:pPr>
              <w:spacing w:after="0" w:line="260" w:lineRule="exact"/>
              <w:contextualSpacing/>
              <w:jc w:val="both"/>
              <w:rPr>
                <w:rFonts w:ascii="Arial" w:hAnsi="Arial" w:cs="Arial"/>
                <w:sz w:val="20"/>
                <w:szCs w:val="20"/>
              </w:rPr>
            </w:pPr>
            <w:r w:rsidRPr="00D17183">
              <w:rPr>
                <w:rFonts w:ascii="Arial" w:hAnsi="Arial" w:cs="Arial"/>
                <w:sz w:val="20"/>
                <w:szCs w:val="20"/>
              </w:rPr>
              <w:t xml:space="preserve">(1) Zavezanec </w:t>
            </w:r>
            <w:r w:rsidRPr="00D17183">
              <w:rPr>
                <w:rFonts w:ascii="Arial" w:eastAsia="Calibri" w:hAnsi="Arial" w:cs="Arial"/>
                <w:sz w:val="20"/>
                <w:szCs w:val="20"/>
              </w:rPr>
              <w:t xml:space="preserve">za davek </w:t>
            </w:r>
            <w:r w:rsidRPr="00D17183">
              <w:rPr>
                <w:rFonts w:ascii="Arial" w:hAnsi="Arial" w:cs="Arial"/>
                <w:sz w:val="20"/>
                <w:szCs w:val="20"/>
              </w:rPr>
              <w:t xml:space="preserve">sam izračuna davek v davčnem obračunu. </w:t>
            </w:r>
          </w:p>
          <w:p w14:paraId="40274329" w14:textId="77777777" w:rsidR="00C03D05" w:rsidRPr="00D17183" w:rsidRDefault="00C03D05" w:rsidP="00394A90">
            <w:pPr>
              <w:spacing w:after="0" w:line="260" w:lineRule="exact"/>
              <w:contextualSpacing/>
              <w:jc w:val="both"/>
              <w:rPr>
                <w:rFonts w:ascii="Arial" w:hAnsi="Arial" w:cs="Arial"/>
                <w:sz w:val="20"/>
                <w:szCs w:val="20"/>
              </w:rPr>
            </w:pPr>
          </w:p>
          <w:p w14:paraId="3D4841E1" w14:textId="77777777" w:rsidR="00C03D05" w:rsidRPr="00A3526C" w:rsidRDefault="00C03D05" w:rsidP="00394A90">
            <w:pPr>
              <w:spacing w:after="0" w:line="260" w:lineRule="exact"/>
              <w:contextualSpacing/>
              <w:jc w:val="both"/>
              <w:rPr>
                <w:rFonts w:ascii="Arial" w:hAnsi="Arial" w:cs="Arial"/>
                <w:sz w:val="20"/>
                <w:szCs w:val="20"/>
              </w:rPr>
            </w:pPr>
            <w:r w:rsidRPr="00D17183">
              <w:rPr>
                <w:rFonts w:ascii="Arial" w:hAnsi="Arial" w:cs="Arial"/>
                <w:sz w:val="20"/>
                <w:szCs w:val="20"/>
              </w:rPr>
              <w:t xml:space="preserve">(2) Zavezanec </w:t>
            </w:r>
            <w:r w:rsidRPr="00D17183">
              <w:rPr>
                <w:rFonts w:ascii="Arial" w:eastAsia="Calibri" w:hAnsi="Arial" w:cs="Arial"/>
                <w:sz w:val="20"/>
                <w:szCs w:val="20"/>
              </w:rPr>
              <w:t xml:space="preserve">za davek </w:t>
            </w:r>
            <w:r w:rsidRPr="00053985">
              <w:rPr>
                <w:rFonts w:ascii="Arial" w:hAnsi="Arial" w:cs="Arial"/>
                <w:sz w:val="20"/>
                <w:szCs w:val="20"/>
              </w:rPr>
              <w:t>izračuna davek od seštevka vrednosti unovčenja virtualne valute v koledarskem letu.</w:t>
            </w:r>
            <w:r w:rsidRPr="00A3526C">
              <w:rPr>
                <w:rFonts w:ascii="Arial" w:hAnsi="Arial" w:cs="Arial"/>
                <w:sz w:val="20"/>
                <w:szCs w:val="20"/>
              </w:rPr>
              <w:t xml:space="preserve"> </w:t>
            </w:r>
          </w:p>
          <w:p w14:paraId="1814213E" w14:textId="77777777" w:rsidR="00C03D05" w:rsidRPr="00A3526C" w:rsidRDefault="00C03D05" w:rsidP="00394A90">
            <w:pPr>
              <w:spacing w:after="0" w:line="260" w:lineRule="exact"/>
              <w:contextualSpacing/>
              <w:jc w:val="both"/>
              <w:rPr>
                <w:rFonts w:ascii="Arial" w:hAnsi="Arial" w:cs="Arial"/>
                <w:sz w:val="20"/>
                <w:szCs w:val="20"/>
              </w:rPr>
            </w:pPr>
          </w:p>
          <w:p w14:paraId="574C0C75" w14:textId="77777777" w:rsidR="00C03D05" w:rsidRPr="00A3526C" w:rsidRDefault="00C03D05" w:rsidP="00394A90">
            <w:pPr>
              <w:spacing w:after="0" w:line="260" w:lineRule="exact"/>
              <w:contextualSpacing/>
              <w:jc w:val="both"/>
              <w:rPr>
                <w:rFonts w:ascii="Arial" w:hAnsi="Arial" w:cs="Arial"/>
                <w:sz w:val="20"/>
                <w:szCs w:val="20"/>
              </w:rPr>
            </w:pPr>
            <w:r w:rsidRPr="00A3526C">
              <w:rPr>
                <w:rFonts w:ascii="Arial" w:hAnsi="Arial" w:cs="Arial"/>
                <w:sz w:val="20"/>
                <w:szCs w:val="20"/>
              </w:rPr>
              <w:lastRenderedPageBreak/>
              <w:t xml:space="preserve">(3) </w:t>
            </w:r>
            <w:r w:rsidRPr="00A3526C">
              <w:rPr>
                <w:rFonts w:ascii="Arial" w:eastAsia="Calibri" w:hAnsi="Arial" w:cs="Arial"/>
                <w:sz w:val="20"/>
                <w:szCs w:val="20"/>
              </w:rPr>
              <w:t>Vrednost unovčenja virtualne valute</w:t>
            </w:r>
            <w:r w:rsidRPr="00A3526C">
              <w:rPr>
                <w:rFonts w:ascii="Arial" w:hAnsi="Arial" w:cs="Arial"/>
                <w:sz w:val="20"/>
                <w:szCs w:val="20"/>
              </w:rPr>
              <w:t xml:space="preserve"> v tuji valuti se preračuna v eure po tečaju, ki ga objavlja Banka Slovenije. Preračun se opravi po tečaju, ki velja na dan unovčenja virtualne valute.</w:t>
            </w:r>
          </w:p>
          <w:p w14:paraId="1B86C28B" w14:textId="77777777" w:rsidR="00C03D05" w:rsidRPr="00A3526C" w:rsidRDefault="00C03D05" w:rsidP="00394A90">
            <w:pPr>
              <w:spacing w:after="0" w:line="260" w:lineRule="exact"/>
              <w:contextualSpacing/>
              <w:jc w:val="both"/>
              <w:rPr>
                <w:rFonts w:ascii="Arial" w:hAnsi="Arial" w:cs="Arial"/>
                <w:sz w:val="20"/>
                <w:szCs w:val="20"/>
              </w:rPr>
            </w:pPr>
          </w:p>
          <w:p w14:paraId="1BE20067" w14:textId="77777777" w:rsidR="00C03D05" w:rsidRPr="00A3526C" w:rsidRDefault="00C03D05" w:rsidP="00394A90">
            <w:pPr>
              <w:spacing w:after="0" w:line="260" w:lineRule="exact"/>
              <w:jc w:val="both"/>
              <w:rPr>
                <w:rFonts w:ascii="Arial" w:hAnsi="Arial" w:cs="Arial"/>
                <w:sz w:val="20"/>
                <w:szCs w:val="20"/>
              </w:rPr>
            </w:pPr>
            <w:r w:rsidRPr="00A3526C">
              <w:rPr>
                <w:rFonts w:ascii="Arial" w:hAnsi="Arial" w:cs="Arial"/>
                <w:sz w:val="20"/>
                <w:szCs w:val="20"/>
              </w:rPr>
              <w:t>(4) Vsebino davčnega obračuna, ki mora vsebovati vse podatke, potrebne za izračun in nadzor pravilnosti izračuna davka, predpiše minister, pristojen za finance.</w:t>
            </w:r>
          </w:p>
          <w:p w14:paraId="483621D8" w14:textId="77777777" w:rsidR="00C03D05" w:rsidRDefault="00C03D05" w:rsidP="00394A90">
            <w:pPr>
              <w:spacing w:line="260" w:lineRule="exact"/>
              <w:contextualSpacing/>
              <w:jc w:val="center"/>
              <w:rPr>
                <w:rFonts w:ascii="Arial" w:hAnsi="Arial" w:cs="Arial"/>
                <w:b/>
                <w:sz w:val="20"/>
                <w:szCs w:val="20"/>
              </w:rPr>
            </w:pPr>
          </w:p>
          <w:p w14:paraId="5FBD3EAC" w14:textId="77777777" w:rsidR="00C03D05" w:rsidRPr="00E13E4A" w:rsidRDefault="00C03D05" w:rsidP="00C03D05">
            <w:pPr>
              <w:pStyle w:val="Odstavekseznama"/>
              <w:numPr>
                <w:ilvl w:val="0"/>
                <w:numId w:val="6"/>
              </w:numPr>
              <w:spacing w:line="260" w:lineRule="exact"/>
              <w:ind w:left="357" w:hanging="357"/>
              <w:contextualSpacing/>
              <w:jc w:val="center"/>
              <w:rPr>
                <w:rFonts w:ascii="Arial" w:hAnsi="Arial" w:cs="Arial"/>
                <w:b/>
                <w:bCs/>
                <w:sz w:val="20"/>
                <w:szCs w:val="20"/>
              </w:rPr>
            </w:pPr>
            <w:r w:rsidRPr="00E13E4A">
              <w:rPr>
                <w:rFonts w:ascii="Arial" w:hAnsi="Arial" w:cs="Arial"/>
                <w:b/>
                <w:bCs/>
                <w:sz w:val="20"/>
                <w:szCs w:val="20"/>
              </w:rPr>
              <w:t>člen</w:t>
            </w:r>
          </w:p>
          <w:p w14:paraId="7A1A3934" w14:textId="77777777" w:rsidR="00C03D05" w:rsidRDefault="00C03D05" w:rsidP="00394A90">
            <w:pPr>
              <w:spacing w:line="260" w:lineRule="exact"/>
              <w:contextualSpacing/>
              <w:jc w:val="center"/>
              <w:rPr>
                <w:rFonts w:ascii="Arial" w:hAnsi="Arial" w:cs="Arial"/>
                <w:b/>
                <w:bCs/>
                <w:sz w:val="20"/>
                <w:szCs w:val="20"/>
              </w:rPr>
            </w:pPr>
            <w:r w:rsidRPr="00E13E4A">
              <w:rPr>
                <w:rFonts w:ascii="Arial" w:hAnsi="Arial" w:cs="Arial"/>
                <w:b/>
                <w:bCs/>
                <w:sz w:val="20"/>
                <w:szCs w:val="20"/>
              </w:rPr>
              <w:t>(predložitev davčnega obračuna)</w:t>
            </w:r>
          </w:p>
          <w:p w14:paraId="5B116F3C" w14:textId="77777777" w:rsidR="00C03D05" w:rsidRPr="00A3526C" w:rsidRDefault="00C03D05" w:rsidP="00394A90">
            <w:pPr>
              <w:spacing w:line="260" w:lineRule="exact"/>
              <w:contextualSpacing/>
              <w:jc w:val="center"/>
              <w:rPr>
                <w:rFonts w:ascii="Arial" w:hAnsi="Arial" w:cs="Arial"/>
                <w:sz w:val="20"/>
                <w:szCs w:val="20"/>
              </w:rPr>
            </w:pPr>
          </w:p>
          <w:p w14:paraId="46E527A3" w14:textId="77777777" w:rsidR="00C03D05" w:rsidRPr="00A3526C" w:rsidRDefault="00C03D05" w:rsidP="00394A90">
            <w:pPr>
              <w:spacing w:after="0" w:line="260" w:lineRule="exact"/>
              <w:jc w:val="both"/>
              <w:rPr>
                <w:rFonts w:ascii="Arial" w:hAnsi="Arial" w:cs="Arial"/>
                <w:sz w:val="20"/>
                <w:szCs w:val="20"/>
              </w:rPr>
            </w:pPr>
            <w:r w:rsidRPr="00A3526C">
              <w:rPr>
                <w:rFonts w:ascii="Arial" w:hAnsi="Arial" w:cs="Arial"/>
                <w:sz w:val="20"/>
                <w:szCs w:val="20"/>
              </w:rPr>
              <w:t xml:space="preserve">(1) Zavezanec </w:t>
            </w:r>
            <w:r w:rsidRPr="00A3526C">
              <w:rPr>
                <w:rFonts w:ascii="Arial" w:eastAsia="Calibri" w:hAnsi="Arial" w:cs="Arial"/>
                <w:sz w:val="20"/>
                <w:szCs w:val="20"/>
              </w:rPr>
              <w:t xml:space="preserve">za davek </w:t>
            </w:r>
            <w:r w:rsidRPr="00A3526C">
              <w:rPr>
                <w:rFonts w:ascii="Arial" w:hAnsi="Arial" w:cs="Arial"/>
                <w:sz w:val="20"/>
                <w:szCs w:val="20"/>
              </w:rPr>
              <w:t xml:space="preserve">mora davčni obračun predložiti v elektronski obliki preko sistema eDavki najpozneje </w:t>
            </w:r>
            <w:r w:rsidRPr="006D1C1F">
              <w:rPr>
                <w:rFonts w:ascii="Arial" w:hAnsi="Arial" w:cs="Arial"/>
                <w:sz w:val="20"/>
                <w:szCs w:val="20"/>
              </w:rPr>
              <w:t>do 28. februarja tekočega leta za preteklo leto.</w:t>
            </w:r>
          </w:p>
          <w:p w14:paraId="602E860F" w14:textId="77777777" w:rsidR="00C03D05" w:rsidRPr="00A3526C" w:rsidRDefault="00C03D05" w:rsidP="00394A90">
            <w:pPr>
              <w:spacing w:after="0" w:line="260" w:lineRule="exact"/>
              <w:jc w:val="both"/>
              <w:rPr>
                <w:rFonts w:ascii="Arial" w:hAnsi="Arial" w:cs="Arial"/>
                <w:sz w:val="20"/>
                <w:szCs w:val="20"/>
              </w:rPr>
            </w:pPr>
          </w:p>
          <w:p w14:paraId="73D9D23A" w14:textId="77777777" w:rsidR="00C03D05" w:rsidRPr="00A3526C" w:rsidRDefault="00C03D05" w:rsidP="00394A90">
            <w:pPr>
              <w:spacing w:after="0" w:line="260" w:lineRule="exact"/>
              <w:jc w:val="both"/>
              <w:rPr>
                <w:rFonts w:ascii="Arial" w:hAnsi="Arial" w:cs="Arial"/>
                <w:sz w:val="20"/>
                <w:szCs w:val="20"/>
              </w:rPr>
            </w:pPr>
            <w:r w:rsidRPr="00A3526C">
              <w:rPr>
                <w:rFonts w:ascii="Arial" w:hAnsi="Arial" w:cs="Arial"/>
                <w:sz w:val="20"/>
                <w:szCs w:val="20"/>
              </w:rPr>
              <w:t>(2) Zavezanec za davek mora davčnemu organu dati resnične, pravilne in popolne podatke, ki jih davčni organ potrebuje za pobiranje davka.</w:t>
            </w:r>
          </w:p>
          <w:p w14:paraId="0662E0AD" w14:textId="77777777" w:rsidR="00C03D05" w:rsidRPr="00A3526C" w:rsidRDefault="00C03D05" w:rsidP="00394A90">
            <w:pPr>
              <w:spacing w:after="0" w:line="260" w:lineRule="exact"/>
              <w:jc w:val="both"/>
              <w:rPr>
                <w:rFonts w:ascii="Arial" w:hAnsi="Arial" w:cs="Arial"/>
                <w:sz w:val="20"/>
                <w:szCs w:val="20"/>
              </w:rPr>
            </w:pPr>
          </w:p>
          <w:p w14:paraId="1A520C04" w14:textId="77777777" w:rsidR="00C03D05" w:rsidRDefault="00C03D05" w:rsidP="00394A90">
            <w:pPr>
              <w:spacing w:after="0" w:line="260" w:lineRule="exact"/>
              <w:contextualSpacing/>
              <w:jc w:val="both"/>
              <w:rPr>
                <w:rFonts w:ascii="Arial" w:hAnsi="Arial" w:cs="Arial"/>
                <w:sz w:val="20"/>
                <w:szCs w:val="20"/>
              </w:rPr>
            </w:pPr>
            <w:r w:rsidRPr="00A3526C">
              <w:rPr>
                <w:rFonts w:ascii="Arial" w:hAnsi="Arial" w:cs="Arial"/>
                <w:sz w:val="20"/>
                <w:szCs w:val="20"/>
              </w:rPr>
              <w:t xml:space="preserve">(3) Zavezanec za davek mora davek po davčnem obračunu plačati v najkasneje v petih dneh od predložitve davčnega obračuna. </w:t>
            </w:r>
            <w:r w:rsidRPr="006D1C1F">
              <w:rPr>
                <w:rFonts w:ascii="Arial" w:hAnsi="Arial" w:cs="Arial"/>
                <w:sz w:val="20"/>
                <w:szCs w:val="20"/>
              </w:rPr>
              <w:t>Če</w:t>
            </w:r>
            <w:r>
              <w:rPr>
                <w:rFonts w:ascii="Arial" w:hAnsi="Arial" w:cs="Arial"/>
                <w:sz w:val="20"/>
                <w:szCs w:val="20"/>
              </w:rPr>
              <w:t xml:space="preserve"> plačilo davka zapade na </w:t>
            </w:r>
            <w:r w:rsidRPr="006D1C1F">
              <w:rPr>
                <w:rFonts w:ascii="Arial" w:hAnsi="Arial" w:cs="Arial"/>
                <w:sz w:val="20"/>
                <w:szCs w:val="20"/>
              </w:rPr>
              <w:t>dan,</w:t>
            </w:r>
            <w:r>
              <w:rPr>
                <w:rFonts w:ascii="Arial" w:hAnsi="Arial" w:cs="Arial"/>
                <w:sz w:val="20"/>
                <w:szCs w:val="20"/>
              </w:rPr>
              <w:t xml:space="preserve"> </w:t>
            </w:r>
            <w:r w:rsidRPr="006D1C1F">
              <w:rPr>
                <w:rFonts w:ascii="Arial" w:hAnsi="Arial" w:cs="Arial"/>
                <w:sz w:val="20"/>
                <w:szCs w:val="20"/>
              </w:rPr>
              <w:t xml:space="preserve">ko ne deluje </w:t>
            </w:r>
            <w:r>
              <w:rPr>
                <w:rFonts w:ascii="Arial" w:hAnsi="Arial" w:cs="Arial"/>
                <w:sz w:val="20"/>
                <w:szCs w:val="20"/>
              </w:rPr>
              <w:t>plačilni</w:t>
            </w:r>
            <w:r w:rsidRPr="006D1C1F">
              <w:rPr>
                <w:rFonts w:ascii="Arial" w:hAnsi="Arial" w:cs="Arial"/>
                <w:sz w:val="20"/>
                <w:szCs w:val="20"/>
              </w:rPr>
              <w:t xml:space="preserve"> sistem, se davek plača prvi naslednji</w:t>
            </w:r>
            <w:r>
              <w:rPr>
                <w:rFonts w:ascii="Arial" w:hAnsi="Arial" w:cs="Arial"/>
                <w:sz w:val="20"/>
                <w:szCs w:val="20"/>
              </w:rPr>
              <w:t xml:space="preserve"> delovni</w:t>
            </w:r>
            <w:r w:rsidRPr="006D1C1F">
              <w:rPr>
                <w:rFonts w:ascii="Arial" w:hAnsi="Arial" w:cs="Arial"/>
                <w:sz w:val="20"/>
                <w:szCs w:val="20"/>
              </w:rPr>
              <w:t xml:space="preserve"> dan</w:t>
            </w:r>
            <w:r>
              <w:rPr>
                <w:rFonts w:ascii="Arial" w:hAnsi="Arial" w:cs="Arial"/>
                <w:sz w:val="20"/>
                <w:szCs w:val="20"/>
              </w:rPr>
              <w:t xml:space="preserve">. </w:t>
            </w:r>
          </w:p>
          <w:p w14:paraId="58A3ADA6" w14:textId="77777777" w:rsidR="00C03D05" w:rsidRPr="00972BBB" w:rsidRDefault="00C03D05" w:rsidP="00394A90">
            <w:pPr>
              <w:spacing w:after="0" w:line="260" w:lineRule="exact"/>
              <w:contextualSpacing/>
              <w:jc w:val="both"/>
              <w:rPr>
                <w:rFonts w:ascii="Arial" w:hAnsi="Arial" w:cs="Arial"/>
                <w:sz w:val="20"/>
                <w:szCs w:val="20"/>
              </w:rPr>
            </w:pPr>
          </w:p>
          <w:p w14:paraId="1A499BFD" w14:textId="77777777" w:rsidR="00C03D05" w:rsidRPr="00972BBB" w:rsidRDefault="00C03D05" w:rsidP="00C03D05">
            <w:pPr>
              <w:pStyle w:val="Odstavekseznama"/>
              <w:numPr>
                <w:ilvl w:val="0"/>
                <w:numId w:val="6"/>
              </w:numPr>
              <w:spacing w:line="260" w:lineRule="exact"/>
              <w:ind w:left="357" w:hanging="357"/>
              <w:contextualSpacing/>
              <w:jc w:val="center"/>
              <w:rPr>
                <w:rFonts w:ascii="Arial" w:hAnsi="Arial" w:cs="Arial"/>
                <w:b/>
                <w:bCs/>
                <w:sz w:val="20"/>
                <w:szCs w:val="20"/>
              </w:rPr>
            </w:pPr>
            <w:r w:rsidRPr="00972BBB">
              <w:rPr>
                <w:rFonts w:ascii="Arial" w:hAnsi="Arial" w:cs="Arial"/>
                <w:b/>
                <w:bCs/>
                <w:sz w:val="20"/>
                <w:szCs w:val="20"/>
              </w:rPr>
              <w:t>člen</w:t>
            </w:r>
          </w:p>
          <w:p w14:paraId="14F1F4DB" w14:textId="77777777" w:rsidR="00C03D05" w:rsidRPr="00E13E4A" w:rsidRDefault="00C03D05" w:rsidP="00394A90">
            <w:pPr>
              <w:spacing w:line="260" w:lineRule="exact"/>
              <w:contextualSpacing/>
              <w:jc w:val="center"/>
              <w:rPr>
                <w:rFonts w:ascii="Arial" w:hAnsi="Arial" w:cs="Arial"/>
                <w:b/>
                <w:bCs/>
                <w:sz w:val="20"/>
                <w:szCs w:val="20"/>
              </w:rPr>
            </w:pPr>
            <w:r w:rsidRPr="00E13E4A">
              <w:rPr>
                <w:rFonts w:ascii="Arial" w:hAnsi="Arial" w:cs="Arial"/>
                <w:b/>
                <w:bCs/>
                <w:sz w:val="20"/>
                <w:szCs w:val="20"/>
              </w:rPr>
              <w:t>(obveznost dokumentiranja)</w:t>
            </w:r>
          </w:p>
          <w:p w14:paraId="214B3506" w14:textId="77777777" w:rsidR="00C03D05" w:rsidRPr="00972BBB" w:rsidRDefault="00C03D05" w:rsidP="00394A90">
            <w:pPr>
              <w:spacing w:after="0" w:line="260" w:lineRule="exact"/>
              <w:contextualSpacing/>
              <w:jc w:val="center"/>
              <w:rPr>
                <w:rFonts w:ascii="Arial" w:hAnsi="Arial" w:cs="Arial"/>
                <w:b/>
                <w:bCs/>
                <w:sz w:val="20"/>
                <w:szCs w:val="20"/>
              </w:rPr>
            </w:pPr>
          </w:p>
          <w:p w14:paraId="5D3DFB3F" w14:textId="66EC6DF0" w:rsidR="00C03D05" w:rsidRDefault="00C03D05" w:rsidP="00394A90">
            <w:pPr>
              <w:spacing w:after="0" w:line="260" w:lineRule="exact"/>
              <w:jc w:val="both"/>
              <w:rPr>
                <w:rFonts w:ascii="Arial" w:hAnsi="Arial" w:cs="Arial"/>
                <w:sz w:val="20"/>
                <w:szCs w:val="20"/>
              </w:rPr>
            </w:pPr>
            <w:r w:rsidRPr="00972BBB">
              <w:rPr>
                <w:rFonts w:ascii="Arial" w:hAnsi="Arial" w:cs="Arial"/>
                <w:sz w:val="20"/>
                <w:szCs w:val="20"/>
              </w:rPr>
              <w:t xml:space="preserve">(1) Zavezanec </w:t>
            </w:r>
            <w:r>
              <w:rPr>
                <w:rFonts w:ascii="Arial" w:hAnsi="Arial" w:cs="Arial"/>
                <w:sz w:val="20"/>
                <w:szCs w:val="20"/>
              </w:rPr>
              <w:t xml:space="preserve">za davek </w:t>
            </w:r>
            <w:r w:rsidRPr="00972BBB">
              <w:rPr>
                <w:rFonts w:ascii="Arial" w:hAnsi="Arial" w:cs="Arial"/>
                <w:sz w:val="20"/>
                <w:szCs w:val="20"/>
              </w:rPr>
              <w:t xml:space="preserve">mora zagotavljati dokumentacijo o </w:t>
            </w:r>
            <w:r>
              <w:rPr>
                <w:rFonts w:ascii="Arial" w:hAnsi="Arial" w:cs="Arial"/>
                <w:sz w:val="20"/>
                <w:szCs w:val="20"/>
              </w:rPr>
              <w:t>unovčenju</w:t>
            </w:r>
            <w:r w:rsidRPr="00972BBB">
              <w:rPr>
                <w:rFonts w:ascii="Arial" w:hAnsi="Arial" w:cs="Arial"/>
                <w:sz w:val="20"/>
                <w:szCs w:val="20"/>
              </w:rPr>
              <w:t xml:space="preserve"> virtualni</w:t>
            </w:r>
            <w:r>
              <w:rPr>
                <w:rFonts w:ascii="Arial" w:hAnsi="Arial" w:cs="Arial"/>
                <w:sz w:val="20"/>
                <w:szCs w:val="20"/>
              </w:rPr>
              <w:t>h</w:t>
            </w:r>
            <w:r w:rsidRPr="00972BBB">
              <w:rPr>
                <w:rFonts w:ascii="Arial" w:hAnsi="Arial" w:cs="Arial"/>
                <w:sz w:val="20"/>
                <w:szCs w:val="20"/>
              </w:rPr>
              <w:t xml:space="preserve"> valut</w:t>
            </w:r>
            <w:r>
              <w:rPr>
                <w:rFonts w:ascii="Arial" w:hAnsi="Arial" w:cs="Arial"/>
                <w:sz w:val="20"/>
                <w:szCs w:val="20"/>
              </w:rPr>
              <w:t xml:space="preserve"> oziroma</w:t>
            </w:r>
            <w:r w:rsidRPr="00972BBB">
              <w:rPr>
                <w:rFonts w:ascii="Arial" w:hAnsi="Arial" w:cs="Arial"/>
                <w:sz w:val="20"/>
                <w:szCs w:val="20"/>
              </w:rPr>
              <w:t xml:space="preserve"> dokazila o </w:t>
            </w:r>
            <w:r>
              <w:rPr>
                <w:rFonts w:ascii="Arial" w:hAnsi="Arial" w:cs="Arial"/>
                <w:sz w:val="20"/>
                <w:szCs w:val="20"/>
              </w:rPr>
              <w:t xml:space="preserve">izvedeni </w:t>
            </w:r>
            <w:r w:rsidRPr="00972BBB">
              <w:rPr>
                <w:rFonts w:ascii="Arial" w:hAnsi="Arial" w:cs="Arial"/>
                <w:sz w:val="20"/>
                <w:szCs w:val="20"/>
              </w:rPr>
              <w:t>transakciji</w:t>
            </w:r>
            <w:r w:rsidRPr="006D1C1F">
              <w:rPr>
                <w:rFonts w:ascii="Arial" w:hAnsi="Arial" w:cs="Arial"/>
                <w:sz w:val="20"/>
                <w:szCs w:val="20"/>
              </w:rPr>
              <w:t xml:space="preserve">, oziroma v primeru izbire po </w:t>
            </w:r>
            <w:r w:rsidR="007C3E2F">
              <w:rPr>
                <w:rFonts w:ascii="Arial" w:hAnsi="Arial" w:cs="Arial"/>
                <w:sz w:val="20"/>
                <w:szCs w:val="20"/>
              </w:rPr>
              <w:t>9</w:t>
            </w:r>
            <w:r w:rsidRPr="006D1C1F">
              <w:rPr>
                <w:rFonts w:ascii="Arial" w:hAnsi="Arial" w:cs="Arial"/>
                <w:sz w:val="20"/>
                <w:szCs w:val="20"/>
              </w:rPr>
              <w:t xml:space="preserve">. členu tega zakona tudi dokumentacijo o pridobitvah virtualnih valut ter transakcijah od pridobitve virtualne valute </w:t>
            </w:r>
            <w:r w:rsidR="00D56EE3">
              <w:rPr>
                <w:rFonts w:ascii="Arial" w:hAnsi="Arial" w:cs="Arial"/>
                <w:sz w:val="20"/>
                <w:szCs w:val="20"/>
              </w:rPr>
              <w:t>do</w:t>
            </w:r>
            <w:r w:rsidRPr="006D1C1F">
              <w:rPr>
                <w:rFonts w:ascii="Arial" w:hAnsi="Arial" w:cs="Arial"/>
                <w:sz w:val="20"/>
                <w:szCs w:val="20"/>
              </w:rPr>
              <w:t xml:space="preserve"> unovčenja virtualne valute, ki dokazujejo povezanost med pridobitvijo in unovčenjem virtualne valute.</w:t>
            </w:r>
          </w:p>
          <w:p w14:paraId="2DDC9873" w14:textId="77777777" w:rsidR="00C03D05" w:rsidRPr="0049607D" w:rsidRDefault="00C03D05" w:rsidP="00394A90">
            <w:pPr>
              <w:spacing w:after="0" w:line="260" w:lineRule="exact"/>
              <w:jc w:val="both"/>
              <w:rPr>
                <w:rFonts w:ascii="Arial" w:hAnsi="Arial" w:cs="Arial"/>
                <w:sz w:val="20"/>
                <w:szCs w:val="20"/>
              </w:rPr>
            </w:pPr>
          </w:p>
          <w:p w14:paraId="02D13139" w14:textId="77777777" w:rsidR="00C03D05" w:rsidRDefault="00C03D05" w:rsidP="00394A90">
            <w:pPr>
              <w:spacing w:after="0" w:line="260" w:lineRule="exact"/>
              <w:jc w:val="both"/>
              <w:rPr>
                <w:rFonts w:ascii="Arial" w:hAnsi="Arial" w:cs="Arial"/>
                <w:sz w:val="20"/>
                <w:szCs w:val="20"/>
              </w:rPr>
            </w:pPr>
            <w:r>
              <w:rPr>
                <w:rFonts w:ascii="Arial" w:hAnsi="Arial" w:cs="Arial"/>
                <w:sz w:val="20"/>
                <w:szCs w:val="20"/>
              </w:rPr>
              <w:t xml:space="preserve">(2) </w:t>
            </w:r>
            <w:r w:rsidRPr="00972BBB">
              <w:rPr>
                <w:rFonts w:ascii="Arial" w:hAnsi="Arial" w:cs="Arial"/>
                <w:sz w:val="20"/>
                <w:szCs w:val="20"/>
              </w:rPr>
              <w:t xml:space="preserve">Zavezanec </w:t>
            </w:r>
            <w:r>
              <w:rPr>
                <w:rFonts w:ascii="Arial" w:hAnsi="Arial" w:cs="Arial"/>
                <w:sz w:val="20"/>
                <w:szCs w:val="20"/>
              </w:rPr>
              <w:t xml:space="preserve">za davek </w:t>
            </w:r>
            <w:r w:rsidRPr="00972BBB">
              <w:rPr>
                <w:rFonts w:ascii="Arial" w:hAnsi="Arial" w:cs="Arial"/>
                <w:sz w:val="20"/>
                <w:szCs w:val="20"/>
              </w:rPr>
              <w:t xml:space="preserve">mora dokumentacijo iz tega člena hraniti še </w:t>
            </w:r>
            <w:r>
              <w:rPr>
                <w:rFonts w:ascii="Arial" w:hAnsi="Arial" w:cs="Arial"/>
                <w:sz w:val="20"/>
                <w:szCs w:val="20"/>
              </w:rPr>
              <w:t>deset</w:t>
            </w:r>
            <w:r w:rsidRPr="00972BBB">
              <w:rPr>
                <w:rFonts w:ascii="Arial" w:hAnsi="Arial" w:cs="Arial"/>
                <w:sz w:val="20"/>
                <w:szCs w:val="20"/>
              </w:rPr>
              <w:t xml:space="preserve"> let po </w:t>
            </w:r>
            <w:r>
              <w:rPr>
                <w:rFonts w:ascii="Arial" w:hAnsi="Arial" w:cs="Arial"/>
                <w:sz w:val="20"/>
                <w:szCs w:val="20"/>
              </w:rPr>
              <w:t xml:space="preserve">izvedeni transakciji. </w:t>
            </w:r>
          </w:p>
          <w:p w14:paraId="2E5A0916" w14:textId="77777777" w:rsidR="00C03D05" w:rsidRPr="00972BBB" w:rsidRDefault="00C03D05" w:rsidP="00394A90">
            <w:pPr>
              <w:spacing w:after="0" w:line="260" w:lineRule="exact"/>
              <w:jc w:val="both"/>
              <w:rPr>
                <w:rFonts w:ascii="Arial" w:hAnsi="Arial" w:cs="Arial"/>
                <w:sz w:val="20"/>
                <w:szCs w:val="20"/>
              </w:rPr>
            </w:pPr>
          </w:p>
          <w:p w14:paraId="4F1B5F5E" w14:textId="77777777" w:rsidR="00C03D05" w:rsidRPr="00CE4C47" w:rsidRDefault="00C03D05" w:rsidP="00C03D05">
            <w:pPr>
              <w:pStyle w:val="Odstavekseznama"/>
              <w:numPr>
                <w:ilvl w:val="0"/>
                <w:numId w:val="6"/>
              </w:numPr>
              <w:spacing w:line="260" w:lineRule="exact"/>
              <w:ind w:left="357" w:hanging="357"/>
              <w:contextualSpacing/>
              <w:jc w:val="center"/>
              <w:rPr>
                <w:rFonts w:ascii="Arial" w:hAnsi="Arial" w:cs="Arial"/>
                <w:b/>
                <w:bCs/>
                <w:sz w:val="20"/>
                <w:szCs w:val="20"/>
              </w:rPr>
            </w:pPr>
            <w:r w:rsidRPr="00CE4C47">
              <w:rPr>
                <w:rFonts w:ascii="Arial" w:hAnsi="Arial" w:cs="Arial"/>
                <w:b/>
                <w:bCs/>
                <w:sz w:val="20"/>
                <w:szCs w:val="20"/>
              </w:rPr>
              <w:t>člen</w:t>
            </w:r>
          </w:p>
          <w:p w14:paraId="682689D7" w14:textId="77777777" w:rsidR="00C03D05" w:rsidRPr="00E13E4A" w:rsidRDefault="00C03D05" w:rsidP="00394A90">
            <w:pPr>
              <w:spacing w:line="260" w:lineRule="exact"/>
              <w:contextualSpacing/>
              <w:jc w:val="center"/>
              <w:rPr>
                <w:rFonts w:ascii="Arial" w:hAnsi="Arial" w:cs="Arial"/>
                <w:b/>
                <w:bCs/>
                <w:sz w:val="20"/>
                <w:szCs w:val="20"/>
              </w:rPr>
            </w:pPr>
            <w:r w:rsidRPr="00E13E4A">
              <w:rPr>
                <w:rFonts w:ascii="Arial" w:hAnsi="Arial" w:cs="Arial"/>
                <w:b/>
                <w:bCs/>
                <w:sz w:val="20"/>
                <w:szCs w:val="20"/>
              </w:rPr>
              <w:t>(uporaba drugih predpisov)</w:t>
            </w:r>
          </w:p>
          <w:p w14:paraId="2982DE24" w14:textId="77777777" w:rsidR="00C03D05" w:rsidRDefault="00C03D05" w:rsidP="00394A90">
            <w:pPr>
              <w:pStyle w:val="lennaslov1"/>
              <w:spacing w:line="260" w:lineRule="exact"/>
              <w:jc w:val="both"/>
              <w:rPr>
                <w:b w:val="0"/>
                <w:bCs w:val="0"/>
                <w:sz w:val="20"/>
                <w:szCs w:val="20"/>
              </w:rPr>
            </w:pPr>
            <w:r w:rsidRPr="00972BBB">
              <w:rPr>
                <w:b w:val="0"/>
                <w:bCs w:val="0"/>
                <w:sz w:val="20"/>
                <w:szCs w:val="20"/>
              </w:rPr>
              <w:t xml:space="preserve">Glede vseh vprašanj postopka </w:t>
            </w:r>
            <w:r>
              <w:rPr>
                <w:b w:val="0"/>
                <w:bCs w:val="0"/>
                <w:sz w:val="20"/>
                <w:szCs w:val="20"/>
              </w:rPr>
              <w:t>in pristojnosti davčnega organa,</w:t>
            </w:r>
            <w:r w:rsidRPr="00972BBB">
              <w:rPr>
                <w:b w:val="0"/>
                <w:bCs w:val="0"/>
                <w:sz w:val="20"/>
                <w:szCs w:val="20"/>
              </w:rPr>
              <w:t xml:space="preserve"> ki niso urejena s tem zakonom, se</w:t>
            </w:r>
            <w:r>
              <w:rPr>
                <w:b w:val="0"/>
                <w:bCs w:val="0"/>
                <w:sz w:val="20"/>
                <w:szCs w:val="20"/>
              </w:rPr>
              <w:t xml:space="preserve"> </w:t>
            </w:r>
            <w:r w:rsidRPr="00972BBB">
              <w:rPr>
                <w:b w:val="0"/>
                <w:bCs w:val="0"/>
                <w:sz w:val="20"/>
                <w:szCs w:val="20"/>
              </w:rPr>
              <w:t xml:space="preserve">uporabljajo določbe zakona, ki ureja davčni postopek, </w:t>
            </w:r>
            <w:r>
              <w:rPr>
                <w:b w:val="0"/>
                <w:bCs w:val="0"/>
                <w:sz w:val="20"/>
                <w:szCs w:val="20"/>
              </w:rPr>
              <w:t>in določbe</w:t>
            </w:r>
            <w:r w:rsidRPr="00972BBB">
              <w:rPr>
                <w:b w:val="0"/>
                <w:bCs w:val="0"/>
                <w:sz w:val="20"/>
                <w:szCs w:val="20"/>
              </w:rPr>
              <w:t xml:space="preserve"> zakona, ki ureja </w:t>
            </w:r>
            <w:r>
              <w:rPr>
                <w:b w:val="0"/>
                <w:bCs w:val="0"/>
                <w:sz w:val="20"/>
                <w:szCs w:val="20"/>
              </w:rPr>
              <w:t>finančno upravo</w:t>
            </w:r>
            <w:r w:rsidRPr="00972BBB">
              <w:rPr>
                <w:b w:val="0"/>
                <w:bCs w:val="0"/>
                <w:sz w:val="20"/>
                <w:szCs w:val="20"/>
              </w:rPr>
              <w:t>.</w:t>
            </w:r>
          </w:p>
          <w:p w14:paraId="1C90C72C" w14:textId="77777777" w:rsidR="00C03D05" w:rsidRPr="00972BBB" w:rsidRDefault="00C03D05" w:rsidP="00394A90">
            <w:pPr>
              <w:pStyle w:val="lennaslov1"/>
              <w:spacing w:line="260" w:lineRule="exact"/>
              <w:jc w:val="both"/>
              <w:rPr>
                <w:b w:val="0"/>
                <w:bCs w:val="0"/>
                <w:sz w:val="20"/>
                <w:szCs w:val="20"/>
              </w:rPr>
            </w:pPr>
          </w:p>
          <w:p w14:paraId="5650910A" w14:textId="77777777" w:rsidR="00F16824" w:rsidRDefault="00F16824" w:rsidP="00394A90">
            <w:pPr>
              <w:pStyle w:val="lennaslov1"/>
              <w:spacing w:line="260" w:lineRule="exact"/>
              <w:rPr>
                <w:sz w:val="20"/>
                <w:szCs w:val="20"/>
              </w:rPr>
            </w:pPr>
          </w:p>
          <w:p w14:paraId="7935B062" w14:textId="1EA90C7B" w:rsidR="00C03D05" w:rsidRDefault="00C03D05" w:rsidP="00394A90">
            <w:pPr>
              <w:pStyle w:val="lennaslov1"/>
              <w:spacing w:line="260" w:lineRule="exact"/>
              <w:rPr>
                <w:sz w:val="20"/>
                <w:szCs w:val="20"/>
              </w:rPr>
            </w:pPr>
            <w:r>
              <w:rPr>
                <w:sz w:val="20"/>
                <w:szCs w:val="20"/>
              </w:rPr>
              <w:t>KAZENSKE DOLOČBE</w:t>
            </w:r>
          </w:p>
          <w:p w14:paraId="1BBC91CB" w14:textId="77777777" w:rsidR="00C03D05" w:rsidRDefault="00C03D05" w:rsidP="00394A90">
            <w:pPr>
              <w:pStyle w:val="lennaslov1"/>
              <w:spacing w:line="260" w:lineRule="exact"/>
              <w:rPr>
                <w:sz w:val="20"/>
                <w:szCs w:val="20"/>
              </w:rPr>
            </w:pPr>
          </w:p>
          <w:p w14:paraId="2C31EBB1" w14:textId="77777777" w:rsidR="00C03D05" w:rsidRPr="00972BBB" w:rsidRDefault="00C03D05" w:rsidP="00C03D05">
            <w:pPr>
              <w:pStyle w:val="Odstavekseznama"/>
              <w:numPr>
                <w:ilvl w:val="0"/>
                <w:numId w:val="6"/>
              </w:numPr>
              <w:spacing w:line="260" w:lineRule="exact"/>
              <w:ind w:left="357" w:hanging="357"/>
              <w:contextualSpacing/>
              <w:jc w:val="center"/>
              <w:rPr>
                <w:rFonts w:ascii="Arial" w:hAnsi="Arial" w:cs="Arial"/>
                <w:b/>
                <w:bCs/>
                <w:sz w:val="20"/>
                <w:szCs w:val="20"/>
              </w:rPr>
            </w:pPr>
            <w:r w:rsidRPr="00972BBB">
              <w:rPr>
                <w:rFonts w:ascii="Arial" w:hAnsi="Arial" w:cs="Arial"/>
                <w:b/>
                <w:bCs/>
                <w:sz w:val="20"/>
                <w:szCs w:val="20"/>
              </w:rPr>
              <w:t>člen</w:t>
            </w:r>
          </w:p>
          <w:p w14:paraId="122BC211" w14:textId="77777777" w:rsidR="00C03D05" w:rsidRPr="00E13E4A" w:rsidRDefault="00C03D05" w:rsidP="00394A90">
            <w:pPr>
              <w:spacing w:line="260" w:lineRule="exact"/>
              <w:contextualSpacing/>
              <w:jc w:val="center"/>
              <w:rPr>
                <w:rFonts w:ascii="Arial" w:hAnsi="Arial" w:cs="Arial"/>
                <w:b/>
                <w:bCs/>
                <w:sz w:val="20"/>
                <w:szCs w:val="20"/>
              </w:rPr>
            </w:pPr>
            <w:r w:rsidRPr="00E13E4A">
              <w:rPr>
                <w:rFonts w:ascii="Arial" w:hAnsi="Arial" w:cs="Arial"/>
                <w:b/>
                <w:bCs/>
                <w:sz w:val="20"/>
                <w:szCs w:val="20"/>
              </w:rPr>
              <w:t>(davčni prekrški posameznikov)</w:t>
            </w:r>
          </w:p>
          <w:p w14:paraId="33C0B4B5" w14:textId="77777777" w:rsidR="00C03D05" w:rsidRDefault="00C03D05" w:rsidP="00394A90">
            <w:pPr>
              <w:pStyle w:val="odstavek"/>
              <w:shd w:val="clear" w:color="auto" w:fill="FFFFFF"/>
              <w:spacing w:before="240" w:beforeAutospacing="0" w:after="0" w:afterAutospacing="0"/>
              <w:jc w:val="both"/>
              <w:rPr>
                <w:rFonts w:ascii="Arial" w:hAnsi="Arial" w:cs="Arial"/>
                <w:sz w:val="20"/>
                <w:szCs w:val="20"/>
              </w:rPr>
            </w:pPr>
            <w:r>
              <w:rPr>
                <w:rFonts w:ascii="Arial" w:hAnsi="Arial" w:cs="Arial"/>
                <w:sz w:val="20"/>
                <w:szCs w:val="20"/>
              </w:rPr>
              <w:t xml:space="preserve">(1) </w:t>
            </w:r>
            <w:r w:rsidRPr="00EA0BD0">
              <w:rPr>
                <w:rFonts w:ascii="Arial" w:hAnsi="Arial" w:cs="Arial"/>
                <w:sz w:val="20"/>
                <w:szCs w:val="20"/>
              </w:rPr>
              <w:t>Z globo 250 do 400 eurov se kaznuje za prekršek posameznik</w:t>
            </w:r>
            <w:r>
              <w:rPr>
                <w:rFonts w:ascii="Arial" w:hAnsi="Arial" w:cs="Arial"/>
                <w:sz w:val="20"/>
                <w:szCs w:val="20"/>
              </w:rPr>
              <w:t>, če:</w:t>
            </w:r>
          </w:p>
          <w:p w14:paraId="02E155E1" w14:textId="77777777" w:rsidR="00C03D05" w:rsidRDefault="00C03D05" w:rsidP="00394A90">
            <w:pPr>
              <w:pStyle w:val="odstavek"/>
              <w:shd w:val="clear" w:color="auto" w:fill="FFFFFF"/>
              <w:spacing w:before="0" w:beforeAutospacing="0" w:after="0" w:afterAutospacing="0"/>
              <w:ind w:left="709"/>
              <w:jc w:val="both"/>
              <w:rPr>
                <w:rFonts w:ascii="Arial" w:hAnsi="Arial" w:cs="Arial"/>
                <w:sz w:val="20"/>
                <w:szCs w:val="20"/>
              </w:rPr>
            </w:pPr>
          </w:p>
          <w:p w14:paraId="19A84F37" w14:textId="3BEEC3DD" w:rsidR="00C03D05" w:rsidRDefault="00C03D05" w:rsidP="001C1CB1">
            <w:pPr>
              <w:pStyle w:val="odstavek"/>
              <w:numPr>
                <w:ilvl w:val="0"/>
                <w:numId w:val="8"/>
              </w:numPr>
              <w:shd w:val="clear" w:color="auto" w:fill="FFFFFF"/>
              <w:spacing w:before="0" w:beforeAutospacing="0" w:after="0" w:afterAutospacing="0"/>
              <w:jc w:val="both"/>
              <w:rPr>
                <w:rFonts w:ascii="Arial" w:hAnsi="Arial" w:cs="Arial"/>
                <w:sz w:val="20"/>
                <w:szCs w:val="20"/>
              </w:rPr>
            </w:pPr>
            <w:r w:rsidRPr="00EA0BD0">
              <w:rPr>
                <w:rFonts w:ascii="Arial" w:hAnsi="Arial" w:cs="Arial"/>
                <w:sz w:val="20"/>
                <w:szCs w:val="20"/>
              </w:rPr>
              <w:t>ne predloži davčnega obračuna v predpisanem roku ali na p</w:t>
            </w:r>
            <w:r>
              <w:rPr>
                <w:rFonts w:ascii="Arial" w:hAnsi="Arial" w:cs="Arial"/>
                <w:sz w:val="20"/>
                <w:szCs w:val="20"/>
              </w:rPr>
              <w:t xml:space="preserve">redpisani način (prvi odstavek </w:t>
            </w:r>
            <w:r w:rsidRPr="006D1C1F">
              <w:rPr>
                <w:rFonts w:ascii="Arial" w:hAnsi="Arial" w:cs="Arial"/>
                <w:sz w:val="20"/>
                <w:szCs w:val="20"/>
              </w:rPr>
              <w:t>11</w:t>
            </w:r>
            <w:r w:rsidRPr="00EA0BD0">
              <w:rPr>
                <w:rFonts w:ascii="Arial" w:hAnsi="Arial" w:cs="Arial"/>
                <w:sz w:val="20"/>
                <w:szCs w:val="20"/>
              </w:rPr>
              <w:t>. člena)</w:t>
            </w:r>
            <w:r>
              <w:rPr>
                <w:rFonts w:ascii="Arial" w:hAnsi="Arial" w:cs="Arial"/>
                <w:sz w:val="20"/>
                <w:szCs w:val="20"/>
              </w:rPr>
              <w:t>;</w:t>
            </w:r>
          </w:p>
          <w:p w14:paraId="68F3A67B" w14:textId="51BD4D4E" w:rsidR="00C03D05" w:rsidRPr="006D1C1F" w:rsidRDefault="00C03D05" w:rsidP="001C1CB1">
            <w:pPr>
              <w:pStyle w:val="odstavek"/>
              <w:numPr>
                <w:ilvl w:val="0"/>
                <w:numId w:val="8"/>
              </w:numPr>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ne zagotavlja dokumentacije o </w:t>
            </w:r>
            <w:r w:rsidRPr="009754C5">
              <w:rPr>
                <w:rFonts w:ascii="Arial" w:hAnsi="Arial" w:cs="Arial"/>
                <w:sz w:val="20"/>
                <w:szCs w:val="20"/>
              </w:rPr>
              <w:t xml:space="preserve">unovčenju virtualnih valut oziroma </w:t>
            </w:r>
            <w:r>
              <w:rPr>
                <w:rFonts w:ascii="Arial" w:hAnsi="Arial" w:cs="Arial"/>
                <w:sz w:val="20"/>
                <w:szCs w:val="20"/>
              </w:rPr>
              <w:t xml:space="preserve">dokazila o izvedeni transakciji (prvi odstavek </w:t>
            </w:r>
            <w:r w:rsidRPr="006D1C1F">
              <w:rPr>
                <w:rFonts w:ascii="Arial" w:hAnsi="Arial" w:cs="Arial"/>
                <w:sz w:val="20"/>
                <w:szCs w:val="20"/>
              </w:rPr>
              <w:t>12. člena);</w:t>
            </w:r>
          </w:p>
          <w:p w14:paraId="6646A1AF" w14:textId="664B84F9" w:rsidR="00C03D05" w:rsidRDefault="00C03D05" w:rsidP="001C1CB1">
            <w:pPr>
              <w:pStyle w:val="odstavek"/>
              <w:numPr>
                <w:ilvl w:val="0"/>
                <w:numId w:val="8"/>
              </w:numPr>
              <w:shd w:val="clear" w:color="auto" w:fill="FFFFFF"/>
              <w:spacing w:before="0" w:beforeAutospacing="0" w:after="0" w:afterAutospacing="0"/>
              <w:jc w:val="both"/>
              <w:rPr>
                <w:rFonts w:ascii="Arial" w:hAnsi="Arial" w:cs="Arial"/>
                <w:sz w:val="20"/>
                <w:szCs w:val="20"/>
              </w:rPr>
            </w:pPr>
            <w:r w:rsidRPr="006D1C1F">
              <w:rPr>
                <w:rFonts w:ascii="Arial" w:hAnsi="Arial" w:cs="Arial"/>
                <w:sz w:val="20"/>
                <w:szCs w:val="20"/>
              </w:rPr>
              <w:t>ne hrani dokumentacije o unovčenju virtualnih valut oziroma dokazila o izvedeni</w:t>
            </w:r>
            <w:r>
              <w:rPr>
                <w:rFonts w:ascii="Arial" w:hAnsi="Arial" w:cs="Arial"/>
                <w:sz w:val="20"/>
                <w:szCs w:val="20"/>
              </w:rPr>
              <w:t>h</w:t>
            </w:r>
            <w:r w:rsidRPr="006D1C1F">
              <w:rPr>
                <w:rFonts w:ascii="Arial" w:hAnsi="Arial" w:cs="Arial"/>
                <w:sz w:val="20"/>
                <w:szCs w:val="20"/>
              </w:rPr>
              <w:t xml:space="preserve"> transakcij</w:t>
            </w:r>
            <w:r>
              <w:rPr>
                <w:rFonts w:ascii="Arial" w:hAnsi="Arial" w:cs="Arial"/>
                <w:sz w:val="20"/>
                <w:szCs w:val="20"/>
              </w:rPr>
              <w:t>ah</w:t>
            </w:r>
            <w:r w:rsidRPr="006D1C1F">
              <w:rPr>
                <w:rFonts w:ascii="Arial" w:hAnsi="Arial" w:cs="Arial"/>
                <w:sz w:val="20"/>
                <w:szCs w:val="20"/>
              </w:rPr>
              <w:t xml:space="preserve"> v skladu z zakonom (drugi odstavek 12. člena</w:t>
            </w:r>
            <w:r>
              <w:rPr>
                <w:rFonts w:ascii="Arial" w:hAnsi="Arial" w:cs="Arial"/>
                <w:sz w:val="20"/>
                <w:szCs w:val="20"/>
              </w:rPr>
              <w:t>).</w:t>
            </w:r>
          </w:p>
          <w:p w14:paraId="3EB5B115" w14:textId="77777777" w:rsidR="00C03D05" w:rsidRDefault="00C03D05" w:rsidP="00394A90">
            <w:pPr>
              <w:spacing w:after="0" w:line="260" w:lineRule="exact"/>
              <w:contextualSpacing/>
              <w:jc w:val="both"/>
              <w:rPr>
                <w:rFonts w:ascii="Arial" w:hAnsi="Arial" w:cs="Arial"/>
                <w:sz w:val="20"/>
                <w:szCs w:val="20"/>
              </w:rPr>
            </w:pPr>
          </w:p>
          <w:p w14:paraId="5B574BCB" w14:textId="77777777" w:rsidR="00C03D05" w:rsidRDefault="00C03D05" w:rsidP="00394A90">
            <w:pPr>
              <w:spacing w:after="0" w:line="260" w:lineRule="exact"/>
              <w:contextualSpacing/>
              <w:jc w:val="both"/>
              <w:rPr>
                <w:rFonts w:ascii="Arial" w:hAnsi="Arial" w:cs="Arial"/>
                <w:sz w:val="20"/>
                <w:szCs w:val="20"/>
              </w:rPr>
            </w:pPr>
            <w:r w:rsidRPr="00EA0BD0">
              <w:rPr>
                <w:rFonts w:ascii="Arial" w:hAnsi="Arial" w:cs="Arial"/>
                <w:sz w:val="20"/>
                <w:szCs w:val="20"/>
              </w:rPr>
              <w:t xml:space="preserve">(2) Z globo od 400 do 5.000 eurov se kaznuje za </w:t>
            </w:r>
            <w:r w:rsidRPr="006D1C1F">
              <w:rPr>
                <w:rFonts w:ascii="Arial" w:hAnsi="Arial" w:cs="Arial"/>
                <w:sz w:val="20"/>
                <w:szCs w:val="20"/>
              </w:rPr>
              <w:t>prekršek posameznik, če v davčnem obračunu davka navede neresnične ali nepravilne ali nepopolne podatke (drugi odstavek</w:t>
            </w:r>
            <w:r w:rsidRPr="00EA0BD0">
              <w:rPr>
                <w:rFonts w:ascii="Arial" w:hAnsi="Arial" w:cs="Arial"/>
                <w:sz w:val="20"/>
                <w:szCs w:val="20"/>
              </w:rPr>
              <w:t xml:space="preserve"> </w:t>
            </w:r>
            <w:r>
              <w:rPr>
                <w:rFonts w:ascii="Arial" w:hAnsi="Arial" w:cs="Arial"/>
                <w:sz w:val="20"/>
                <w:szCs w:val="20"/>
              </w:rPr>
              <w:t>11</w:t>
            </w:r>
            <w:r w:rsidRPr="00EA0BD0">
              <w:rPr>
                <w:rFonts w:ascii="Arial" w:hAnsi="Arial" w:cs="Arial"/>
                <w:sz w:val="20"/>
                <w:szCs w:val="20"/>
              </w:rPr>
              <w:t>. člena).</w:t>
            </w:r>
          </w:p>
          <w:p w14:paraId="3F038A6E" w14:textId="6BD91BF9" w:rsidR="00C03D05" w:rsidRDefault="00C03D05" w:rsidP="00394A90">
            <w:pPr>
              <w:spacing w:after="0" w:line="260" w:lineRule="exact"/>
              <w:contextualSpacing/>
              <w:rPr>
                <w:rFonts w:ascii="Arial" w:hAnsi="Arial" w:cs="Arial"/>
                <w:sz w:val="20"/>
                <w:szCs w:val="20"/>
              </w:rPr>
            </w:pPr>
          </w:p>
          <w:p w14:paraId="03131C84" w14:textId="77777777" w:rsidR="00F16824" w:rsidRDefault="00F16824" w:rsidP="00394A90">
            <w:pPr>
              <w:spacing w:after="0" w:line="260" w:lineRule="exact"/>
              <w:contextualSpacing/>
              <w:rPr>
                <w:rFonts w:ascii="Arial" w:hAnsi="Arial" w:cs="Arial"/>
                <w:sz w:val="20"/>
                <w:szCs w:val="20"/>
              </w:rPr>
            </w:pPr>
          </w:p>
          <w:p w14:paraId="05E27615" w14:textId="77777777" w:rsidR="00C03D05" w:rsidRPr="00EA0BD0" w:rsidRDefault="00C03D05" w:rsidP="00C03D05">
            <w:pPr>
              <w:pStyle w:val="Odstavekseznama"/>
              <w:numPr>
                <w:ilvl w:val="0"/>
                <w:numId w:val="6"/>
              </w:numPr>
              <w:spacing w:line="260" w:lineRule="exact"/>
              <w:ind w:left="357" w:hanging="357"/>
              <w:contextualSpacing/>
              <w:jc w:val="center"/>
              <w:rPr>
                <w:rFonts w:ascii="Arial" w:hAnsi="Arial" w:cs="Arial"/>
                <w:b/>
                <w:bCs/>
                <w:sz w:val="20"/>
                <w:szCs w:val="20"/>
              </w:rPr>
            </w:pPr>
            <w:r w:rsidRPr="00EA0BD0">
              <w:rPr>
                <w:rFonts w:ascii="Arial" w:hAnsi="Arial" w:cs="Arial"/>
                <w:b/>
                <w:bCs/>
                <w:sz w:val="20"/>
                <w:szCs w:val="20"/>
              </w:rPr>
              <w:lastRenderedPageBreak/>
              <w:t>člen</w:t>
            </w:r>
          </w:p>
          <w:p w14:paraId="5BD8A81E" w14:textId="77777777" w:rsidR="00C03D05" w:rsidRPr="00E13E4A" w:rsidRDefault="00C03D05" w:rsidP="00394A90">
            <w:pPr>
              <w:spacing w:line="260" w:lineRule="exact"/>
              <w:contextualSpacing/>
              <w:jc w:val="center"/>
              <w:rPr>
                <w:rFonts w:ascii="Arial" w:hAnsi="Arial" w:cs="Arial"/>
                <w:b/>
                <w:bCs/>
                <w:sz w:val="20"/>
                <w:szCs w:val="20"/>
              </w:rPr>
            </w:pPr>
            <w:r w:rsidRPr="00E13E4A">
              <w:rPr>
                <w:rFonts w:ascii="Arial" w:hAnsi="Arial" w:cs="Arial"/>
                <w:b/>
                <w:bCs/>
                <w:sz w:val="20"/>
                <w:szCs w:val="20"/>
              </w:rPr>
              <w:t>(izjema od prekrška pri predložitvi davčnega obračuna)</w:t>
            </w:r>
          </w:p>
          <w:p w14:paraId="21B67259" w14:textId="77777777" w:rsidR="00C03D05" w:rsidRPr="00EA0BD0" w:rsidRDefault="00C03D05" w:rsidP="00394A90">
            <w:pPr>
              <w:pStyle w:val="lennaslov"/>
              <w:shd w:val="clear" w:color="auto" w:fill="FFFFFF"/>
              <w:spacing w:before="0" w:beforeAutospacing="0" w:after="0" w:afterAutospacing="0"/>
              <w:jc w:val="center"/>
              <w:rPr>
                <w:rFonts w:ascii="Arial" w:hAnsi="Arial" w:cs="Arial"/>
                <w:b/>
                <w:bCs/>
                <w:sz w:val="20"/>
                <w:szCs w:val="20"/>
              </w:rPr>
            </w:pPr>
          </w:p>
          <w:p w14:paraId="6F4D85F0" w14:textId="77777777" w:rsidR="00C03D05" w:rsidRPr="00EA0BD0" w:rsidRDefault="00C03D05" w:rsidP="00394A90">
            <w:pPr>
              <w:pStyle w:val="odstavek"/>
              <w:shd w:val="clear" w:color="auto" w:fill="FFFFFF"/>
              <w:spacing w:before="0" w:beforeAutospacing="0" w:after="0" w:afterAutospacing="0"/>
              <w:jc w:val="both"/>
              <w:rPr>
                <w:rFonts w:ascii="Arial" w:hAnsi="Arial" w:cs="Arial"/>
                <w:sz w:val="20"/>
                <w:szCs w:val="20"/>
              </w:rPr>
            </w:pPr>
            <w:r w:rsidRPr="00EA0BD0">
              <w:rPr>
                <w:rFonts w:ascii="Arial" w:hAnsi="Arial" w:cs="Arial"/>
                <w:sz w:val="20"/>
                <w:szCs w:val="20"/>
              </w:rPr>
              <w:t>Ne glede na določbo 12. člena tega zakona se za prekršek ne kaznuje posameznik, če predloži davčni obračun v skladu s 53., 54., 54.a, 55. ali 140.a členom zakona, ki ureja davčni postopek.</w:t>
            </w:r>
          </w:p>
          <w:p w14:paraId="0C183E94" w14:textId="77777777" w:rsidR="00C03D05" w:rsidRDefault="00C03D05" w:rsidP="00394A90">
            <w:pPr>
              <w:spacing w:after="0" w:line="240" w:lineRule="auto"/>
              <w:jc w:val="center"/>
              <w:rPr>
                <w:rFonts w:ascii="Arial" w:hAnsi="Arial" w:cs="Arial"/>
                <w:b/>
                <w:sz w:val="20"/>
                <w:szCs w:val="20"/>
                <w:highlight w:val="yellow"/>
              </w:rPr>
            </w:pPr>
          </w:p>
          <w:p w14:paraId="192566F2" w14:textId="77777777" w:rsidR="00C03D05" w:rsidRDefault="00C03D05" w:rsidP="00394A90">
            <w:pPr>
              <w:spacing w:after="0" w:line="240" w:lineRule="auto"/>
              <w:jc w:val="center"/>
              <w:rPr>
                <w:rFonts w:ascii="Arial" w:hAnsi="Arial" w:cs="Arial"/>
                <w:b/>
                <w:sz w:val="20"/>
                <w:szCs w:val="20"/>
                <w:highlight w:val="yellow"/>
              </w:rPr>
            </w:pPr>
          </w:p>
          <w:p w14:paraId="4AEB07B6" w14:textId="77777777" w:rsidR="00C03D05" w:rsidRDefault="00C03D05" w:rsidP="00394A90">
            <w:pPr>
              <w:spacing w:after="0" w:line="240" w:lineRule="auto"/>
              <w:jc w:val="center"/>
              <w:rPr>
                <w:rFonts w:ascii="Arial" w:hAnsi="Arial" w:cs="Arial"/>
                <w:b/>
                <w:sz w:val="20"/>
                <w:szCs w:val="20"/>
              </w:rPr>
            </w:pPr>
            <w:r>
              <w:rPr>
                <w:rFonts w:ascii="Arial" w:hAnsi="Arial" w:cs="Arial"/>
                <w:b/>
                <w:sz w:val="20"/>
                <w:szCs w:val="20"/>
              </w:rPr>
              <w:t xml:space="preserve">    </w:t>
            </w:r>
            <w:r w:rsidRPr="006D1C1F">
              <w:rPr>
                <w:rFonts w:ascii="Arial" w:hAnsi="Arial" w:cs="Arial"/>
                <w:b/>
                <w:sz w:val="20"/>
                <w:szCs w:val="20"/>
              </w:rPr>
              <w:t>KONČNE DOLOČBE</w:t>
            </w:r>
          </w:p>
          <w:p w14:paraId="3593BAFE" w14:textId="77777777" w:rsidR="00C03D05" w:rsidRPr="006D1C1F" w:rsidRDefault="00C03D05" w:rsidP="00394A90">
            <w:pPr>
              <w:spacing w:after="0" w:line="240" w:lineRule="auto"/>
              <w:jc w:val="center"/>
              <w:rPr>
                <w:rFonts w:ascii="Arial" w:hAnsi="Arial" w:cs="Arial"/>
                <w:b/>
                <w:sz w:val="20"/>
                <w:szCs w:val="20"/>
              </w:rPr>
            </w:pPr>
          </w:p>
          <w:p w14:paraId="7F796EFF" w14:textId="77777777" w:rsidR="00C03D05" w:rsidRPr="00E13E4A" w:rsidRDefault="00C03D05" w:rsidP="00C03D05">
            <w:pPr>
              <w:pStyle w:val="Odstavekseznama"/>
              <w:numPr>
                <w:ilvl w:val="0"/>
                <w:numId w:val="6"/>
              </w:numPr>
              <w:spacing w:line="260" w:lineRule="exact"/>
              <w:ind w:left="357" w:hanging="357"/>
              <w:contextualSpacing/>
              <w:jc w:val="center"/>
              <w:rPr>
                <w:rFonts w:ascii="Arial" w:hAnsi="Arial" w:cs="Arial"/>
                <w:b/>
                <w:bCs/>
                <w:sz w:val="20"/>
                <w:szCs w:val="20"/>
              </w:rPr>
            </w:pPr>
            <w:r w:rsidRPr="00E13E4A">
              <w:rPr>
                <w:rFonts w:ascii="Arial" w:hAnsi="Arial" w:cs="Arial"/>
                <w:b/>
                <w:bCs/>
                <w:sz w:val="20"/>
                <w:szCs w:val="20"/>
              </w:rPr>
              <w:t>člen</w:t>
            </w:r>
          </w:p>
          <w:p w14:paraId="70A42CD6" w14:textId="77777777" w:rsidR="00C03D05" w:rsidRDefault="00C03D05" w:rsidP="00394A90">
            <w:pPr>
              <w:spacing w:line="260" w:lineRule="exact"/>
              <w:contextualSpacing/>
              <w:jc w:val="center"/>
              <w:rPr>
                <w:rFonts w:ascii="Arial" w:hAnsi="Arial" w:cs="Arial"/>
                <w:b/>
                <w:bCs/>
                <w:sz w:val="20"/>
                <w:szCs w:val="20"/>
              </w:rPr>
            </w:pPr>
            <w:r w:rsidRPr="00E13E4A">
              <w:rPr>
                <w:rFonts w:ascii="Arial" w:hAnsi="Arial" w:cs="Arial"/>
                <w:b/>
                <w:bCs/>
                <w:sz w:val="20"/>
                <w:szCs w:val="20"/>
              </w:rPr>
              <w:t>(začetek uporabe)</w:t>
            </w:r>
          </w:p>
          <w:p w14:paraId="655905DA" w14:textId="77777777" w:rsidR="00C03D05" w:rsidRPr="00E13E4A" w:rsidRDefault="00C03D05" w:rsidP="00394A90">
            <w:pPr>
              <w:spacing w:line="260" w:lineRule="exact"/>
              <w:contextualSpacing/>
              <w:jc w:val="center"/>
              <w:rPr>
                <w:rFonts w:ascii="Arial" w:hAnsi="Arial" w:cs="Arial"/>
                <w:b/>
                <w:bCs/>
                <w:sz w:val="20"/>
                <w:szCs w:val="20"/>
              </w:rPr>
            </w:pPr>
          </w:p>
          <w:p w14:paraId="23425CA1" w14:textId="77777777" w:rsidR="00C03D05" w:rsidRDefault="00C03D05" w:rsidP="00394A90">
            <w:pPr>
              <w:rPr>
                <w:rFonts w:ascii="Arial" w:hAnsi="Arial" w:cs="Arial"/>
                <w:sz w:val="20"/>
                <w:szCs w:val="20"/>
              </w:rPr>
            </w:pPr>
            <w:r w:rsidRPr="006D1C1F">
              <w:rPr>
                <w:rFonts w:ascii="Arial" w:hAnsi="Arial" w:cs="Arial"/>
                <w:sz w:val="20"/>
                <w:szCs w:val="20"/>
              </w:rPr>
              <w:t>Ta zakon začne veljati 15 dan po objavi v Uradnem listu Republike Slovenije, uporablja pa se od 1. januarja 2022.</w:t>
            </w:r>
          </w:p>
          <w:p w14:paraId="43E85D90" w14:textId="77777777" w:rsidR="00C03D05" w:rsidRDefault="00C03D05" w:rsidP="00394A90">
            <w:pPr>
              <w:rPr>
                <w:rFonts w:ascii="Arial" w:hAnsi="Arial" w:cs="Arial"/>
                <w:sz w:val="20"/>
                <w:szCs w:val="20"/>
              </w:rPr>
            </w:pPr>
          </w:p>
          <w:p w14:paraId="445A2552" w14:textId="77777777" w:rsidR="00C03D05" w:rsidRDefault="00C03D05" w:rsidP="00394A90">
            <w:pPr>
              <w:rPr>
                <w:rFonts w:ascii="Arial" w:hAnsi="Arial" w:cs="Arial"/>
                <w:sz w:val="20"/>
                <w:szCs w:val="20"/>
              </w:rPr>
            </w:pPr>
          </w:p>
          <w:p w14:paraId="5156839E" w14:textId="77777777" w:rsidR="00C03D05" w:rsidRDefault="00C03D05" w:rsidP="00394A90">
            <w:pPr>
              <w:rPr>
                <w:rFonts w:ascii="Arial" w:hAnsi="Arial" w:cs="Arial"/>
                <w:sz w:val="20"/>
                <w:szCs w:val="20"/>
              </w:rPr>
            </w:pPr>
          </w:p>
          <w:p w14:paraId="7F043383" w14:textId="77777777" w:rsidR="00C03D05" w:rsidRDefault="00C03D05" w:rsidP="00394A90">
            <w:pPr>
              <w:rPr>
                <w:rFonts w:ascii="Arial" w:hAnsi="Arial" w:cs="Arial"/>
                <w:sz w:val="20"/>
                <w:szCs w:val="20"/>
              </w:rPr>
            </w:pPr>
          </w:p>
          <w:p w14:paraId="5F39371A" w14:textId="77777777" w:rsidR="00C03D05" w:rsidRDefault="00C03D05" w:rsidP="00394A90">
            <w:pPr>
              <w:rPr>
                <w:rFonts w:ascii="Arial" w:hAnsi="Arial" w:cs="Arial"/>
                <w:sz w:val="20"/>
                <w:szCs w:val="20"/>
              </w:rPr>
            </w:pPr>
          </w:p>
          <w:p w14:paraId="3103CCDE" w14:textId="77777777" w:rsidR="00C03D05" w:rsidRDefault="00C03D05" w:rsidP="00394A90">
            <w:pPr>
              <w:rPr>
                <w:rFonts w:ascii="Arial" w:hAnsi="Arial" w:cs="Arial"/>
                <w:sz w:val="20"/>
                <w:szCs w:val="20"/>
              </w:rPr>
            </w:pPr>
          </w:p>
          <w:p w14:paraId="79D7341E" w14:textId="77777777" w:rsidR="00C03D05" w:rsidRDefault="00C03D05" w:rsidP="00394A90">
            <w:pPr>
              <w:rPr>
                <w:rFonts w:ascii="Arial" w:hAnsi="Arial" w:cs="Arial"/>
                <w:sz w:val="20"/>
                <w:szCs w:val="20"/>
              </w:rPr>
            </w:pPr>
          </w:p>
          <w:p w14:paraId="4FF74A13" w14:textId="77777777" w:rsidR="00C03D05" w:rsidRDefault="00C03D05" w:rsidP="00394A90">
            <w:pPr>
              <w:rPr>
                <w:rFonts w:ascii="Arial" w:hAnsi="Arial" w:cs="Arial"/>
                <w:sz w:val="20"/>
                <w:szCs w:val="20"/>
              </w:rPr>
            </w:pPr>
          </w:p>
          <w:p w14:paraId="5CE19963" w14:textId="77777777" w:rsidR="00C03D05" w:rsidRDefault="00C03D05" w:rsidP="00394A90">
            <w:pPr>
              <w:rPr>
                <w:rFonts w:ascii="Arial" w:hAnsi="Arial" w:cs="Arial"/>
                <w:sz w:val="20"/>
                <w:szCs w:val="20"/>
              </w:rPr>
            </w:pPr>
          </w:p>
          <w:p w14:paraId="55C646AD" w14:textId="77777777" w:rsidR="00C03D05" w:rsidRDefault="00C03D05" w:rsidP="00394A90">
            <w:pPr>
              <w:rPr>
                <w:rFonts w:ascii="Arial" w:hAnsi="Arial" w:cs="Arial"/>
                <w:sz w:val="20"/>
                <w:szCs w:val="20"/>
              </w:rPr>
            </w:pPr>
          </w:p>
          <w:p w14:paraId="32924147" w14:textId="77777777" w:rsidR="00C03D05" w:rsidRDefault="00C03D05" w:rsidP="00394A90">
            <w:pPr>
              <w:rPr>
                <w:rFonts w:ascii="Arial" w:hAnsi="Arial" w:cs="Arial"/>
                <w:sz w:val="20"/>
                <w:szCs w:val="20"/>
              </w:rPr>
            </w:pPr>
          </w:p>
          <w:p w14:paraId="2FDEFFE2" w14:textId="77777777" w:rsidR="00C03D05" w:rsidRDefault="00C03D05" w:rsidP="00394A90">
            <w:pPr>
              <w:rPr>
                <w:rFonts w:ascii="Arial" w:hAnsi="Arial" w:cs="Arial"/>
                <w:sz w:val="20"/>
                <w:szCs w:val="20"/>
              </w:rPr>
            </w:pPr>
          </w:p>
          <w:p w14:paraId="190B58B2" w14:textId="77777777" w:rsidR="00C03D05" w:rsidRDefault="00C03D05" w:rsidP="00394A90">
            <w:pPr>
              <w:rPr>
                <w:rFonts w:ascii="Arial" w:hAnsi="Arial" w:cs="Arial"/>
                <w:sz w:val="20"/>
                <w:szCs w:val="20"/>
              </w:rPr>
            </w:pPr>
          </w:p>
          <w:p w14:paraId="6356651A" w14:textId="77777777" w:rsidR="00C03D05" w:rsidRDefault="00C03D05" w:rsidP="00394A90">
            <w:pPr>
              <w:rPr>
                <w:rFonts w:ascii="Arial" w:hAnsi="Arial" w:cs="Arial"/>
                <w:sz w:val="20"/>
                <w:szCs w:val="20"/>
              </w:rPr>
            </w:pPr>
          </w:p>
          <w:p w14:paraId="04717861" w14:textId="77777777" w:rsidR="00C03D05" w:rsidRDefault="00C03D05" w:rsidP="00394A90">
            <w:pPr>
              <w:rPr>
                <w:rFonts w:ascii="Arial" w:hAnsi="Arial" w:cs="Arial"/>
                <w:sz w:val="20"/>
                <w:szCs w:val="20"/>
              </w:rPr>
            </w:pPr>
          </w:p>
          <w:p w14:paraId="1023E43A" w14:textId="77777777" w:rsidR="00C03D05" w:rsidRDefault="00C03D05" w:rsidP="00394A90">
            <w:pPr>
              <w:rPr>
                <w:rFonts w:ascii="Arial" w:hAnsi="Arial" w:cs="Arial"/>
                <w:sz w:val="20"/>
                <w:szCs w:val="20"/>
              </w:rPr>
            </w:pPr>
          </w:p>
          <w:p w14:paraId="4BF74762" w14:textId="77777777" w:rsidR="00C03D05" w:rsidRPr="006929F5" w:rsidRDefault="00C03D05" w:rsidP="00394A90">
            <w:pPr>
              <w:rPr>
                <w:rFonts w:ascii="Arial" w:hAnsi="Arial" w:cs="Arial"/>
                <w:sz w:val="20"/>
                <w:szCs w:val="20"/>
              </w:rPr>
            </w:pPr>
          </w:p>
        </w:tc>
      </w:tr>
    </w:tbl>
    <w:p w14:paraId="36993526" w14:textId="77777777" w:rsidR="00C03D05" w:rsidRDefault="00C03D05" w:rsidP="00C03D05">
      <w:r>
        <w:lastRenderedPageBreak/>
        <w:br w:type="page"/>
      </w:r>
    </w:p>
    <w:tbl>
      <w:tblPr>
        <w:tblW w:w="0" w:type="auto"/>
        <w:tblLook w:val="04A0" w:firstRow="1" w:lastRow="0" w:firstColumn="1" w:lastColumn="0" w:noHBand="0" w:noVBand="1"/>
      </w:tblPr>
      <w:tblGrid>
        <w:gridCol w:w="9020"/>
      </w:tblGrid>
      <w:tr w:rsidR="00C03D05" w:rsidRPr="006929F5" w14:paraId="34D0600F" w14:textId="77777777" w:rsidTr="00394A90">
        <w:tc>
          <w:tcPr>
            <w:tcW w:w="9020" w:type="dxa"/>
          </w:tcPr>
          <w:p w14:paraId="2E98BE7C" w14:textId="77777777" w:rsidR="00C03D05" w:rsidRPr="006929F5" w:rsidRDefault="00C03D05" w:rsidP="00394A90">
            <w:pPr>
              <w:spacing w:after="0" w:line="240" w:lineRule="auto"/>
              <w:ind w:left="-105"/>
              <w:jc w:val="both"/>
              <w:rPr>
                <w:rFonts w:ascii="Arial" w:hAnsi="Arial" w:cs="Arial"/>
                <w:b/>
                <w:sz w:val="20"/>
                <w:szCs w:val="20"/>
              </w:rPr>
            </w:pPr>
            <w:r w:rsidRPr="006929F5">
              <w:rPr>
                <w:rFonts w:ascii="Arial" w:hAnsi="Arial" w:cs="Arial"/>
                <w:b/>
                <w:sz w:val="20"/>
                <w:szCs w:val="20"/>
              </w:rPr>
              <w:lastRenderedPageBreak/>
              <w:t>III. OBRAZLOŽITEV</w:t>
            </w:r>
          </w:p>
        </w:tc>
      </w:tr>
      <w:tr w:rsidR="00C03D05" w:rsidRPr="006929F5" w14:paraId="17B1EC81" w14:textId="77777777" w:rsidTr="00394A90">
        <w:tc>
          <w:tcPr>
            <w:tcW w:w="9020" w:type="dxa"/>
          </w:tcPr>
          <w:p w14:paraId="3901DE17" w14:textId="77777777" w:rsidR="00C03D05" w:rsidRPr="006929F5" w:rsidRDefault="00C03D05" w:rsidP="00394A90">
            <w:pPr>
              <w:spacing w:after="0" w:line="240" w:lineRule="auto"/>
              <w:ind w:left="-105"/>
              <w:jc w:val="both"/>
              <w:rPr>
                <w:rFonts w:ascii="Arial" w:hAnsi="Arial" w:cs="Arial"/>
                <w:b/>
                <w:sz w:val="20"/>
                <w:szCs w:val="20"/>
              </w:rPr>
            </w:pPr>
          </w:p>
        </w:tc>
      </w:tr>
    </w:tbl>
    <w:p w14:paraId="1FCAC3AB" w14:textId="77777777" w:rsidR="00C03D05" w:rsidRPr="006929F5" w:rsidRDefault="00C03D05" w:rsidP="00C03D05">
      <w:pPr>
        <w:spacing w:after="0"/>
        <w:contextualSpacing/>
        <w:jc w:val="both"/>
        <w:rPr>
          <w:rFonts w:ascii="Arial" w:hAnsi="Arial" w:cs="Arial"/>
          <w:b/>
          <w:sz w:val="20"/>
          <w:szCs w:val="20"/>
        </w:rPr>
      </w:pPr>
      <w:r w:rsidRPr="006929F5">
        <w:rPr>
          <w:rFonts w:ascii="Arial" w:hAnsi="Arial" w:cs="Arial"/>
          <w:b/>
          <w:sz w:val="20"/>
          <w:szCs w:val="20"/>
        </w:rPr>
        <w:t>K 1. členu:</w:t>
      </w:r>
    </w:p>
    <w:p w14:paraId="40C13071" w14:textId="77777777" w:rsidR="00C03D05" w:rsidRDefault="00C03D05" w:rsidP="00C03D05">
      <w:pPr>
        <w:contextualSpacing/>
        <w:jc w:val="both"/>
        <w:rPr>
          <w:rFonts w:ascii="Arial" w:hAnsi="Arial" w:cs="Arial"/>
          <w:sz w:val="20"/>
          <w:szCs w:val="20"/>
        </w:rPr>
      </w:pPr>
      <w:r>
        <w:rPr>
          <w:rFonts w:ascii="Arial" w:hAnsi="Arial" w:cs="Arial"/>
          <w:sz w:val="20"/>
          <w:szCs w:val="20"/>
        </w:rPr>
        <w:t>V tem členu je urejena vsebina zakona, in sicer se s</w:t>
      </w:r>
      <w:r w:rsidRPr="00532E8B">
        <w:rPr>
          <w:rFonts w:ascii="Arial" w:hAnsi="Arial" w:cs="Arial"/>
          <w:sz w:val="20"/>
          <w:szCs w:val="20"/>
        </w:rPr>
        <w:t xml:space="preserve"> tem zakonom ureja sistem </w:t>
      </w:r>
      <w:r>
        <w:rPr>
          <w:rFonts w:ascii="Arial" w:hAnsi="Arial" w:cs="Arial"/>
          <w:sz w:val="20"/>
          <w:szCs w:val="20"/>
        </w:rPr>
        <w:t>ter</w:t>
      </w:r>
      <w:r w:rsidRPr="00532E8B">
        <w:rPr>
          <w:rFonts w:ascii="Arial" w:hAnsi="Arial" w:cs="Arial"/>
          <w:sz w:val="20"/>
          <w:szCs w:val="20"/>
        </w:rPr>
        <w:t xml:space="preserve"> uvaja obveznost plačevanja davka od unovčenih virtualnih valut</w:t>
      </w:r>
      <w:r>
        <w:rPr>
          <w:rFonts w:ascii="Arial" w:hAnsi="Arial" w:cs="Arial"/>
          <w:sz w:val="20"/>
          <w:szCs w:val="20"/>
        </w:rPr>
        <w:t xml:space="preserve">. </w:t>
      </w:r>
    </w:p>
    <w:p w14:paraId="4E6C372A" w14:textId="77777777" w:rsidR="00C03D05" w:rsidRDefault="00C03D05" w:rsidP="00C03D05">
      <w:pPr>
        <w:spacing w:after="0"/>
        <w:contextualSpacing/>
        <w:jc w:val="both"/>
        <w:rPr>
          <w:rFonts w:ascii="Arial" w:hAnsi="Arial" w:cs="Arial"/>
          <w:sz w:val="20"/>
          <w:szCs w:val="20"/>
        </w:rPr>
      </w:pPr>
    </w:p>
    <w:p w14:paraId="288D377A" w14:textId="77777777" w:rsidR="00C03D05" w:rsidRDefault="00C03D05" w:rsidP="00C03D05">
      <w:pPr>
        <w:spacing w:after="0"/>
        <w:contextualSpacing/>
        <w:jc w:val="both"/>
        <w:rPr>
          <w:rFonts w:ascii="Arial" w:hAnsi="Arial" w:cs="Arial"/>
          <w:b/>
          <w:sz w:val="20"/>
          <w:szCs w:val="20"/>
        </w:rPr>
      </w:pPr>
      <w:r w:rsidRPr="006929F5">
        <w:rPr>
          <w:rFonts w:ascii="Arial" w:hAnsi="Arial" w:cs="Arial"/>
          <w:b/>
          <w:sz w:val="20"/>
          <w:szCs w:val="20"/>
        </w:rPr>
        <w:t>K 2. členu:</w:t>
      </w:r>
    </w:p>
    <w:p w14:paraId="4C960867" w14:textId="77777777" w:rsidR="00C03D05" w:rsidRPr="004C223C" w:rsidRDefault="00C03D05" w:rsidP="00C03D05">
      <w:pPr>
        <w:spacing w:after="0" w:line="260" w:lineRule="exact"/>
        <w:contextualSpacing/>
        <w:jc w:val="both"/>
        <w:rPr>
          <w:rFonts w:ascii="Arial" w:hAnsi="Arial" w:cs="Arial"/>
          <w:sz w:val="20"/>
          <w:szCs w:val="20"/>
        </w:rPr>
      </w:pPr>
      <w:r>
        <w:rPr>
          <w:rFonts w:ascii="Arial" w:hAnsi="Arial" w:cs="Arial"/>
          <w:sz w:val="20"/>
          <w:szCs w:val="20"/>
        </w:rPr>
        <w:t>V tem členu je urejena pripadnost davka, in sicer je davek</w:t>
      </w:r>
      <w:r w:rsidRPr="004C223C">
        <w:rPr>
          <w:rFonts w:ascii="Arial" w:hAnsi="Arial" w:cs="Arial"/>
          <w:sz w:val="20"/>
          <w:szCs w:val="20"/>
        </w:rPr>
        <w:t xml:space="preserve"> prihodek državnega proračuna.</w:t>
      </w:r>
    </w:p>
    <w:p w14:paraId="32CD4364" w14:textId="77777777" w:rsidR="00C03D05" w:rsidRPr="006929F5" w:rsidRDefault="00C03D05" w:rsidP="00C03D05">
      <w:pPr>
        <w:spacing w:after="0"/>
        <w:contextualSpacing/>
        <w:jc w:val="both"/>
        <w:rPr>
          <w:rFonts w:ascii="Arial" w:hAnsi="Arial" w:cs="Arial"/>
          <w:sz w:val="20"/>
          <w:szCs w:val="20"/>
        </w:rPr>
      </w:pPr>
    </w:p>
    <w:p w14:paraId="079F235B" w14:textId="77777777" w:rsidR="00C03D05" w:rsidRPr="006929F5" w:rsidRDefault="00C03D05" w:rsidP="00C03D05">
      <w:pPr>
        <w:spacing w:after="0"/>
        <w:contextualSpacing/>
        <w:jc w:val="both"/>
        <w:rPr>
          <w:rFonts w:ascii="Arial" w:hAnsi="Arial" w:cs="Arial"/>
          <w:b/>
          <w:sz w:val="20"/>
          <w:szCs w:val="20"/>
        </w:rPr>
      </w:pPr>
      <w:r w:rsidRPr="006929F5">
        <w:rPr>
          <w:rFonts w:ascii="Arial" w:hAnsi="Arial" w:cs="Arial"/>
          <w:b/>
          <w:sz w:val="20"/>
          <w:szCs w:val="20"/>
        </w:rPr>
        <w:t>K 3. členu:</w:t>
      </w:r>
    </w:p>
    <w:p w14:paraId="7F1C0D3B" w14:textId="11213896" w:rsidR="00C03D05" w:rsidRDefault="00C03D05" w:rsidP="00C03D05">
      <w:pPr>
        <w:spacing w:after="0"/>
        <w:contextualSpacing/>
        <w:jc w:val="both"/>
        <w:rPr>
          <w:rFonts w:ascii="Arial" w:hAnsi="Arial" w:cs="Arial"/>
          <w:sz w:val="20"/>
          <w:szCs w:val="20"/>
        </w:rPr>
      </w:pPr>
      <w:r>
        <w:rPr>
          <w:rFonts w:ascii="Arial" w:hAnsi="Arial" w:cs="Arial"/>
          <w:sz w:val="20"/>
          <w:szCs w:val="20"/>
        </w:rPr>
        <w:t>V tem členu je opredeljen zavezanec za davek. Po prvem odstavku člena je z</w:t>
      </w:r>
      <w:r w:rsidRPr="00A738AB">
        <w:rPr>
          <w:rFonts w:ascii="Arial" w:hAnsi="Arial" w:cs="Arial"/>
          <w:sz w:val="20"/>
          <w:szCs w:val="20"/>
        </w:rPr>
        <w:t xml:space="preserve">avezanec za davek fizična oseba, ki je </w:t>
      </w:r>
      <w:r>
        <w:rPr>
          <w:rFonts w:ascii="Arial" w:hAnsi="Arial" w:cs="Arial"/>
          <w:sz w:val="20"/>
          <w:szCs w:val="20"/>
        </w:rPr>
        <w:t>davčni r</w:t>
      </w:r>
      <w:r w:rsidRPr="00A738AB">
        <w:rPr>
          <w:rFonts w:ascii="Arial" w:hAnsi="Arial" w:cs="Arial"/>
          <w:sz w:val="20"/>
          <w:szCs w:val="20"/>
        </w:rPr>
        <w:t>ezident oziroma rezidentka Republike Slovenije po zakonu, ki ureja dohodnino, ki opravi unovčenje virtualne valute.</w:t>
      </w:r>
      <w:r>
        <w:rPr>
          <w:rFonts w:ascii="Arial" w:hAnsi="Arial" w:cs="Arial"/>
          <w:sz w:val="20"/>
          <w:szCs w:val="20"/>
        </w:rPr>
        <w:t xml:space="preserve"> Po drugem odstavku člena se t</w:t>
      </w:r>
      <w:r w:rsidRPr="00A738AB">
        <w:rPr>
          <w:rFonts w:ascii="Arial" w:hAnsi="Arial" w:cs="Arial"/>
          <w:sz w:val="20"/>
          <w:szCs w:val="20"/>
        </w:rPr>
        <w:t xml:space="preserve">a zakon ne uporablja za </w:t>
      </w:r>
      <w:r>
        <w:rPr>
          <w:rFonts w:ascii="Arial" w:hAnsi="Arial" w:cs="Arial"/>
          <w:sz w:val="20"/>
          <w:szCs w:val="20"/>
        </w:rPr>
        <w:t xml:space="preserve">pravne osebe in za </w:t>
      </w:r>
      <w:r w:rsidRPr="00A738AB">
        <w:rPr>
          <w:rFonts w:ascii="Arial" w:hAnsi="Arial" w:cs="Arial"/>
          <w:sz w:val="20"/>
          <w:szCs w:val="20"/>
        </w:rPr>
        <w:t>fizične osebe, ki opravljajo dejavnost in imajo virtualno valuto med sredstvi dejavnosti, ki jo opravljajo.</w:t>
      </w:r>
    </w:p>
    <w:p w14:paraId="723492F5" w14:textId="77777777" w:rsidR="00C03D05" w:rsidRPr="005C4FE7" w:rsidRDefault="00C03D05" w:rsidP="00C03D05">
      <w:pPr>
        <w:spacing w:after="0"/>
        <w:contextualSpacing/>
        <w:jc w:val="both"/>
        <w:rPr>
          <w:rFonts w:ascii="Arial" w:hAnsi="Arial" w:cs="Arial"/>
          <w:bCs/>
          <w:sz w:val="20"/>
          <w:szCs w:val="20"/>
        </w:rPr>
      </w:pPr>
    </w:p>
    <w:p w14:paraId="65F6AB07" w14:textId="77777777" w:rsidR="00C03D05" w:rsidRPr="006929F5" w:rsidRDefault="00C03D05" w:rsidP="00C03D05">
      <w:pPr>
        <w:spacing w:after="0"/>
        <w:contextualSpacing/>
        <w:jc w:val="both"/>
        <w:rPr>
          <w:rFonts w:ascii="Arial" w:hAnsi="Arial" w:cs="Arial"/>
          <w:b/>
          <w:sz w:val="20"/>
          <w:szCs w:val="20"/>
        </w:rPr>
      </w:pPr>
      <w:r>
        <w:rPr>
          <w:rFonts w:ascii="Arial" w:hAnsi="Arial" w:cs="Arial"/>
          <w:b/>
          <w:sz w:val="20"/>
          <w:szCs w:val="20"/>
        </w:rPr>
        <w:t>K 4</w:t>
      </w:r>
      <w:r w:rsidRPr="006929F5">
        <w:rPr>
          <w:rFonts w:ascii="Arial" w:hAnsi="Arial" w:cs="Arial"/>
          <w:b/>
          <w:sz w:val="20"/>
          <w:szCs w:val="20"/>
        </w:rPr>
        <w:t>. členu:</w:t>
      </w:r>
    </w:p>
    <w:p w14:paraId="430C0648" w14:textId="77777777" w:rsidR="00C03D05" w:rsidRDefault="00C03D05" w:rsidP="00C03D05">
      <w:pPr>
        <w:spacing w:after="0"/>
        <w:contextualSpacing/>
        <w:jc w:val="both"/>
        <w:rPr>
          <w:rFonts w:ascii="Arial" w:hAnsi="Arial" w:cs="Arial"/>
          <w:sz w:val="20"/>
          <w:szCs w:val="20"/>
        </w:rPr>
      </w:pPr>
      <w:r>
        <w:rPr>
          <w:rFonts w:ascii="Arial" w:hAnsi="Arial" w:cs="Arial"/>
          <w:sz w:val="20"/>
          <w:szCs w:val="20"/>
        </w:rPr>
        <w:t xml:space="preserve">V tem členu je opredeljen predmet obdavčitve. Po prvem odstavku se davek plačuje </w:t>
      </w:r>
      <w:r w:rsidRPr="00A176ED">
        <w:rPr>
          <w:rFonts w:ascii="Arial" w:hAnsi="Arial" w:cs="Arial"/>
          <w:sz w:val="20"/>
          <w:szCs w:val="20"/>
        </w:rPr>
        <w:t>od vrednosti unovčenih virtualnih valut</w:t>
      </w:r>
      <w:r>
        <w:rPr>
          <w:rFonts w:ascii="Arial" w:hAnsi="Arial" w:cs="Arial"/>
          <w:sz w:val="20"/>
          <w:szCs w:val="20"/>
        </w:rPr>
        <w:t xml:space="preserve">, pri čemer se za </w:t>
      </w:r>
      <w:r w:rsidRPr="00A176ED">
        <w:rPr>
          <w:rFonts w:ascii="Arial" w:hAnsi="Arial" w:cs="Arial"/>
          <w:sz w:val="20"/>
          <w:szCs w:val="20"/>
        </w:rPr>
        <w:t>virtualno valuto po tem zakonu šteje virtualna valuta, kot jo opredeljuje zakon, ki ureja preprečevanje pranja denarja.</w:t>
      </w:r>
      <w:r>
        <w:rPr>
          <w:rFonts w:ascii="Arial" w:hAnsi="Arial" w:cs="Arial"/>
          <w:sz w:val="20"/>
          <w:szCs w:val="20"/>
        </w:rPr>
        <w:t xml:space="preserve"> Po drugem odstavku se</w:t>
      </w:r>
      <w:r w:rsidRPr="00A176ED">
        <w:rPr>
          <w:rFonts w:ascii="Arial" w:hAnsi="Arial" w:cs="Arial"/>
          <w:sz w:val="20"/>
          <w:szCs w:val="20"/>
        </w:rPr>
        <w:t xml:space="preserve"> </w:t>
      </w:r>
      <w:r>
        <w:rPr>
          <w:rFonts w:ascii="Arial" w:hAnsi="Arial" w:cs="Arial"/>
          <w:sz w:val="20"/>
          <w:szCs w:val="20"/>
        </w:rPr>
        <w:t>z</w:t>
      </w:r>
      <w:r w:rsidRPr="00A176ED">
        <w:rPr>
          <w:rFonts w:ascii="Arial" w:hAnsi="Arial" w:cs="Arial"/>
          <w:sz w:val="20"/>
          <w:szCs w:val="20"/>
        </w:rPr>
        <w:t>a unovčenje virtualne valute šteje</w:t>
      </w:r>
      <w:r>
        <w:rPr>
          <w:rFonts w:ascii="Arial" w:hAnsi="Arial" w:cs="Arial"/>
          <w:sz w:val="20"/>
          <w:szCs w:val="20"/>
        </w:rPr>
        <w:t xml:space="preserve"> </w:t>
      </w:r>
      <w:r w:rsidRPr="00A176ED">
        <w:rPr>
          <w:rFonts w:ascii="Arial" w:hAnsi="Arial" w:cs="Arial"/>
          <w:sz w:val="20"/>
          <w:szCs w:val="20"/>
        </w:rPr>
        <w:t>menjava virtualne valute za fiat valuto, kot jo opredeljuje zakon, ki ureja preprečevanje pranja denarja</w:t>
      </w:r>
      <w:r>
        <w:rPr>
          <w:rFonts w:ascii="Arial" w:hAnsi="Arial" w:cs="Arial"/>
          <w:sz w:val="20"/>
          <w:szCs w:val="20"/>
        </w:rPr>
        <w:t xml:space="preserve">, ki je nakazana na plačilni račun zavezanca in nakup blaga, storitev in drugega premoženja z </w:t>
      </w:r>
      <w:r w:rsidRPr="00A176ED">
        <w:rPr>
          <w:rFonts w:ascii="Arial" w:hAnsi="Arial" w:cs="Arial"/>
          <w:sz w:val="20"/>
          <w:szCs w:val="20"/>
        </w:rPr>
        <w:t>virtualn</w:t>
      </w:r>
      <w:r>
        <w:rPr>
          <w:rFonts w:ascii="Arial" w:hAnsi="Arial" w:cs="Arial"/>
          <w:sz w:val="20"/>
          <w:szCs w:val="20"/>
        </w:rPr>
        <w:t>o valuto.</w:t>
      </w:r>
    </w:p>
    <w:p w14:paraId="3F59D0B9" w14:textId="77777777" w:rsidR="00C03D05" w:rsidRPr="006929F5" w:rsidRDefault="00C03D05" w:rsidP="00C03D05">
      <w:pPr>
        <w:spacing w:after="0" w:line="240" w:lineRule="auto"/>
        <w:jc w:val="both"/>
        <w:rPr>
          <w:rFonts w:ascii="Arial" w:hAnsi="Arial" w:cs="Arial"/>
          <w:sz w:val="20"/>
          <w:szCs w:val="20"/>
        </w:rPr>
      </w:pPr>
    </w:p>
    <w:p w14:paraId="73A91781" w14:textId="77777777" w:rsidR="00C03D05" w:rsidRPr="00CB008A" w:rsidRDefault="00C03D05" w:rsidP="00C03D05">
      <w:pPr>
        <w:spacing w:after="0" w:line="240" w:lineRule="auto"/>
        <w:jc w:val="both"/>
        <w:rPr>
          <w:rFonts w:ascii="Arial" w:hAnsi="Arial" w:cs="Arial"/>
          <w:b/>
          <w:bCs/>
          <w:sz w:val="20"/>
          <w:szCs w:val="20"/>
        </w:rPr>
      </w:pPr>
      <w:r w:rsidRPr="00CB008A">
        <w:rPr>
          <w:rFonts w:ascii="Arial" w:hAnsi="Arial" w:cs="Arial"/>
          <w:b/>
          <w:bCs/>
          <w:sz w:val="20"/>
          <w:szCs w:val="20"/>
        </w:rPr>
        <w:t>K 5. členu</w:t>
      </w:r>
    </w:p>
    <w:p w14:paraId="38F7A8F3" w14:textId="77777777" w:rsidR="00C03D05" w:rsidRDefault="00C03D05" w:rsidP="00C03D05">
      <w:pPr>
        <w:overflowPunct w:val="0"/>
        <w:autoSpaceDE w:val="0"/>
        <w:autoSpaceDN w:val="0"/>
        <w:adjustRightInd w:val="0"/>
        <w:spacing w:line="260" w:lineRule="exact"/>
        <w:ind w:left="-3"/>
        <w:contextualSpacing/>
        <w:jc w:val="both"/>
        <w:textAlignment w:val="baseline"/>
        <w:rPr>
          <w:rFonts w:ascii="Arial" w:eastAsia="Calibri" w:hAnsi="Arial" w:cs="Arial"/>
          <w:sz w:val="20"/>
          <w:szCs w:val="20"/>
        </w:rPr>
      </w:pPr>
      <w:r w:rsidRPr="002F3FFA">
        <w:rPr>
          <w:rFonts w:ascii="Arial" w:hAnsi="Arial" w:cs="Arial"/>
          <w:sz w:val="20"/>
          <w:szCs w:val="20"/>
        </w:rPr>
        <w:t xml:space="preserve">V tem členu gre za izvzemanje virtualnih valut, ki </w:t>
      </w:r>
      <w:r w:rsidRPr="002F3FFA">
        <w:rPr>
          <w:rFonts w:ascii="Arial" w:hAnsi="Arial" w:cs="Arial"/>
          <w:bCs/>
          <w:sz w:val="20"/>
          <w:szCs w:val="20"/>
        </w:rPr>
        <w:t xml:space="preserve">štejejo za kapital po 2. ali 3. točki 93. člena Zakona o dohodnini (Uradni list RS, št. </w:t>
      </w:r>
      <w:r w:rsidRPr="002F3FFA">
        <w:rPr>
          <w:rFonts w:ascii="Arial" w:eastAsia="Calibri" w:hAnsi="Arial" w:cs="Arial"/>
          <w:sz w:val="20"/>
          <w:szCs w:val="20"/>
        </w:rPr>
        <w:t>13/11 – uradno prečiščeno besedilo, 9/12 – odl. US, 24/12, 30/12, 40/12 – ZUJF, 75/12, 94/12, 52/13 – odl. US, 96/13, 29/14 – odl. US, 50/14, 23/15, 55/15, 63/16, 69/17, 21/19, 28/19 in 66/19).</w:t>
      </w:r>
      <w:r>
        <w:rPr>
          <w:rFonts w:ascii="Arial" w:eastAsia="Calibri" w:hAnsi="Arial" w:cs="Arial"/>
          <w:sz w:val="20"/>
          <w:szCs w:val="20"/>
        </w:rPr>
        <w:t xml:space="preserve"> </w:t>
      </w:r>
    </w:p>
    <w:p w14:paraId="10193A23" w14:textId="77777777" w:rsidR="00C03D05" w:rsidRDefault="00C03D05" w:rsidP="00C03D05">
      <w:pPr>
        <w:spacing w:after="0" w:line="260" w:lineRule="exact"/>
        <w:contextualSpacing/>
        <w:jc w:val="both"/>
        <w:rPr>
          <w:rFonts w:ascii="Arial" w:hAnsi="Arial" w:cs="Arial"/>
          <w:sz w:val="20"/>
          <w:szCs w:val="20"/>
        </w:rPr>
      </w:pPr>
    </w:p>
    <w:p w14:paraId="32D80B9C" w14:textId="77777777" w:rsidR="00C03D05" w:rsidRDefault="00C03D05" w:rsidP="00C03D05">
      <w:pPr>
        <w:overflowPunct w:val="0"/>
        <w:autoSpaceDE w:val="0"/>
        <w:autoSpaceDN w:val="0"/>
        <w:adjustRightInd w:val="0"/>
        <w:spacing w:line="260" w:lineRule="exact"/>
        <w:ind w:left="-3"/>
        <w:contextualSpacing/>
        <w:jc w:val="both"/>
        <w:textAlignment w:val="baseline"/>
        <w:rPr>
          <w:rFonts w:ascii="Arial" w:hAnsi="Arial" w:cs="Arial"/>
          <w:b/>
          <w:bCs/>
          <w:sz w:val="20"/>
          <w:szCs w:val="20"/>
        </w:rPr>
      </w:pPr>
      <w:r w:rsidRPr="00CB008A">
        <w:rPr>
          <w:rFonts w:ascii="Arial" w:hAnsi="Arial" w:cs="Arial"/>
          <w:b/>
          <w:bCs/>
          <w:sz w:val="20"/>
          <w:szCs w:val="20"/>
        </w:rPr>
        <w:t xml:space="preserve">K 6. členu </w:t>
      </w:r>
    </w:p>
    <w:p w14:paraId="254230AC" w14:textId="77777777" w:rsidR="00C03D05" w:rsidRPr="004C223C" w:rsidRDefault="00C03D05" w:rsidP="00C03D05">
      <w:pPr>
        <w:spacing w:after="0" w:line="260" w:lineRule="exact"/>
        <w:contextualSpacing/>
        <w:jc w:val="both"/>
        <w:rPr>
          <w:rFonts w:ascii="Arial" w:hAnsi="Arial" w:cs="Arial"/>
          <w:sz w:val="20"/>
          <w:szCs w:val="20"/>
        </w:rPr>
      </w:pPr>
      <w:r>
        <w:rPr>
          <w:rFonts w:ascii="Arial" w:hAnsi="Arial" w:cs="Arial"/>
          <w:sz w:val="20"/>
          <w:szCs w:val="20"/>
        </w:rPr>
        <w:t>V tem členu je opredeljen trenutek nastanka davčne obveznosti, in sicer ta nastane</w:t>
      </w:r>
      <w:r w:rsidRPr="004C223C">
        <w:rPr>
          <w:rFonts w:ascii="Arial" w:hAnsi="Arial" w:cs="Arial"/>
          <w:sz w:val="20"/>
          <w:szCs w:val="20"/>
        </w:rPr>
        <w:t xml:space="preserve"> v trenutku, ko je opravljeno unovčenje virtualne valute</w:t>
      </w:r>
      <w:r>
        <w:rPr>
          <w:rFonts w:ascii="Arial" w:hAnsi="Arial" w:cs="Arial"/>
          <w:sz w:val="20"/>
          <w:szCs w:val="20"/>
        </w:rPr>
        <w:t>.</w:t>
      </w:r>
    </w:p>
    <w:p w14:paraId="7751F785" w14:textId="77777777" w:rsidR="00C03D05" w:rsidRDefault="00C03D05" w:rsidP="00C03D05">
      <w:pPr>
        <w:overflowPunct w:val="0"/>
        <w:autoSpaceDE w:val="0"/>
        <w:autoSpaceDN w:val="0"/>
        <w:adjustRightInd w:val="0"/>
        <w:spacing w:line="260" w:lineRule="exact"/>
        <w:contextualSpacing/>
        <w:jc w:val="both"/>
        <w:textAlignment w:val="baseline"/>
        <w:rPr>
          <w:rFonts w:ascii="Arial" w:hAnsi="Arial" w:cs="Arial"/>
          <w:sz w:val="20"/>
          <w:szCs w:val="20"/>
        </w:rPr>
      </w:pPr>
    </w:p>
    <w:p w14:paraId="1E919CA2" w14:textId="77777777" w:rsidR="00C03D05" w:rsidRPr="00BF7536" w:rsidRDefault="00C03D05" w:rsidP="00C03D05">
      <w:pPr>
        <w:overflowPunct w:val="0"/>
        <w:autoSpaceDE w:val="0"/>
        <w:autoSpaceDN w:val="0"/>
        <w:adjustRightInd w:val="0"/>
        <w:spacing w:line="260" w:lineRule="exact"/>
        <w:ind w:left="-3"/>
        <w:contextualSpacing/>
        <w:jc w:val="both"/>
        <w:textAlignment w:val="baseline"/>
        <w:rPr>
          <w:rFonts w:ascii="Arial" w:hAnsi="Arial" w:cs="Arial"/>
          <w:b/>
          <w:sz w:val="20"/>
          <w:szCs w:val="20"/>
        </w:rPr>
      </w:pPr>
      <w:r w:rsidRPr="00BF7536">
        <w:rPr>
          <w:rFonts w:ascii="Arial" w:hAnsi="Arial" w:cs="Arial"/>
          <w:b/>
          <w:sz w:val="20"/>
          <w:szCs w:val="20"/>
        </w:rPr>
        <w:t>K 7. členu</w:t>
      </w:r>
    </w:p>
    <w:p w14:paraId="5332BB4E" w14:textId="77777777" w:rsidR="00C03D05" w:rsidRDefault="00C03D05" w:rsidP="00C03D05">
      <w:pPr>
        <w:overflowPunct w:val="0"/>
        <w:autoSpaceDE w:val="0"/>
        <w:autoSpaceDN w:val="0"/>
        <w:adjustRightInd w:val="0"/>
        <w:spacing w:line="260" w:lineRule="exact"/>
        <w:ind w:left="-3"/>
        <w:contextualSpacing/>
        <w:jc w:val="both"/>
        <w:textAlignment w:val="baseline"/>
        <w:rPr>
          <w:rFonts w:ascii="Arial" w:hAnsi="Arial" w:cs="Arial"/>
          <w:b/>
          <w:bCs/>
          <w:sz w:val="20"/>
          <w:szCs w:val="20"/>
        </w:rPr>
      </w:pPr>
      <w:r w:rsidRPr="0086759D">
        <w:rPr>
          <w:rFonts w:ascii="Arial" w:hAnsi="Arial" w:cs="Arial"/>
          <w:sz w:val="20"/>
          <w:szCs w:val="20"/>
        </w:rPr>
        <w:t xml:space="preserve">V tem členu je določena oprostitev davka od unovčenja virtualnih valut, v kolikor skupen znesek unovčenja </w:t>
      </w:r>
      <w:r>
        <w:rPr>
          <w:rFonts w:ascii="Arial" w:hAnsi="Arial" w:cs="Arial"/>
          <w:sz w:val="20"/>
          <w:szCs w:val="20"/>
        </w:rPr>
        <w:t xml:space="preserve">virtualnih valut </w:t>
      </w:r>
      <w:r w:rsidRPr="0086759D">
        <w:rPr>
          <w:rFonts w:ascii="Arial" w:hAnsi="Arial" w:cs="Arial"/>
          <w:sz w:val="20"/>
          <w:szCs w:val="20"/>
        </w:rPr>
        <w:t>ne presega 15.000 evrov v koledarskem letu.</w:t>
      </w:r>
    </w:p>
    <w:p w14:paraId="5C4891FA" w14:textId="77777777" w:rsidR="00C03D05" w:rsidRPr="00CB008A" w:rsidRDefault="00C03D05" w:rsidP="00C03D05">
      <w:pPr>
        <w:overflowPunct w:val="0"/>
        <w:autoSpaceDE w:val="0"/>
        <w:autoSpaceDN w:val="0"/>
        <w:adjustRightInd w:val="0"/>
        <w:spacing w:line="260" w:lineRule="exact"/>
        <w:ind w:left="-3"/>
        <w:contextualSpacing/>
        <w:jc w:val="both"/>
        <w:textAlignment w:val="baseline"/>
        <w:rPr>
          <w:rFonts w:ascii="Arial" w:hAnsi="Arial" w:cs="Arial"/>
          <w:b/>
          <w:bCs/>
          <w:sz w:val="20"/>
          <w:szCs w:val="20"/>
        </w:rPr>
      </w:pPr>
    </w:p>
    <w:p w14:paraId="6714FA36" w14:textId="77777777" w:rsidR="00C03D05" w:rsidRPr="00CB008A" w:rsidRDefault="00C03D05" w:rsidP="00C03D05">
      <w:pPr>
        <w:overflowPunct w:val="0"/>
        <w:autoSpaceDE w:val="0"/>
        <w:autoSpaceDN w:val="0"/>
        <w:adjustRightInd w:val="0"/>
        <w:spacing w:line="260" w:lineRule="exact"/>
        <w:contextualSpacing/>
        <w:jc w:val="both"/>
        <w:textAlignment w:val="baseline"/>
        <w:rPr>
          <w:rFonts w:ascii="Arial" w:hAnsi="Arial" w:cs="Arial"/>
          <w:b/>
          <w:bCs/>
          <w:sz w:val="20"/>
          <w:szCs w:val="20"/>
        </w:rPr>
      </w:pPr>
      <w:r w:rsidRPr="00CB008A">
        <w:rPr>
          <w:rFonts w:ascii="Arial" w:hAnsi="Arial" w:cs="Arial"/>
          <w:b/>
          <w:bCs/>
          <w:sz w:val="20"/>
          <w:szCs w:val="20"/>
        </w:rPr>
        <w:t xml:space="preserve">K </w:t>
      </w:r>
      <w:r>
        <w:rPr>
          <w:rFonts w:ascii="Arial" w:hAnsi="Arial" w:cs="Arial"/>
          <w:b/>
          <w:bCs/>
          <w:sz w:val="20"/>
          <w:szCs w:val="20"/>
        </w:rPr>
        <w:t>8</w:t>
      </w:r>
      <w:r w:rsidRPr="00CB008A">
        <w:rPr>
          <w:rFonts w:ascii="Arial" w:hAnsi="Arial" w:cs="Arial"/>
          <w:b/>
          <w:bCs/>
          <w:sz w:val="20"/>
          <w:szCs w:val="20"/>
        </w:rPr>
        <w:t>. členu</w:t>
      </w:r>
    </w:p>
    <w:p w14:paraId="2ACFD404" w14:textId="77777777" w:rsidR="00C03D05" w:rsidRPr="00A3526C" w:rsidRDefault="00C03D05" w:rsidP="00C03D05">
      <w:pPr>
        <w:spacing w:after="0" w:line="260" w:lineRule="exact"/>
        <w:contextualSpacing/>
        <w:jc w:val="both"/>
        <w:rPr>
          <w:rFonts w:ascii="Arial" w:hAnsi="Arial" w:cs="Arial"/>
          <w:sz w:val="20"/>
          <w:szCs w:val="20"/>
        </w:rPr>
      </w:pPr>
      <w:r>
        <w:rPr>
          <w:rFonts w:ascii="Arial" w:hAnsi="Arial" w:cs="Arial"/>
          <w:sz w:val="20"/>
          <w:szCs w:val="20"/>
        </w:rPr>
        <w:t>V tem členu je opredeljena davčna osnova, in sicer je po prvem odstavku</w:t>
      </w:r>
      <w:r w:rsidRPr="004C223C">
        <w:rPr>
          <w:rFonts w:ascii="Arial" w:hAnsi="Arial" w:cs="Arial"/>
          <w:sz w:val="20"/>
          <w:szCs w:val="20"/>
        </w:rPr>
        <w:t xml:space="preserve"> </w:t>
      </w:r>
      <w:r>
        <w:rPr>
          <w:rFonts w:ascii="Arial" w:hAnsi="Arial" w:cs="Arial"/>
          <w:sz w:val="20"/>
          <w:szCs w:val="20"/>
        </w:rPr>
        <w:t xml:space="preserve">davčna osnova </w:t>
      </w:r>
      <w:r w:rsidRPr="004C223C">
        <w:rPr>
          <w:rFonts w:ascii="Arial" w:hAnsi="Arial" w:cs="Arial"/>
          <w:sz w:val="20"/>
          <w:szCs w:val="20"/>
        </w:rPr>
        <w:t xml:space="preserve">vrednost </w:t>
      </w:r>
      <w:r>
        <w:rPr>
          <w:rFonts w:ascii="Arial" w:hAnsi="Arial" w:cs="Arial"/>
          <w:sz w:val="20"/>
          <w:szCs w:val="20"/>
        </w:rPr>
        <w:t xml:space="preserve">seštevka vrednosti </w:t>
      </w:r>
      <w:r w:rsidRPr="00A2665B">
        <w:rPr>
          <w:rFonts w:ascii="Arial" w:hAnsi="Arial" w:cs="Arial"/>
          <w:sz w:val="20"/>
          <w:szCs w:val="20"/>
        </w:rPr>
        <w:t>vsakokratnega</w:t>
      </w:r>
      <w:r w:rsidRPr="004C223C">
        <w:rPr>
          <w:rFonts w:ascii="Arial" w:hAnsi="Arial" w:cs="Arial"/>
          <w:sz w:val="20"/>
          <w:szCs w:val="20"/>
        </w:rPr>
        <w:t xml:space="preserve"> unovčenja virtualne valute</w:t>
      </w:r>
      <w:r>
        <w:rPr>
          <w:rFonts w:ascii="Arial" w:hAnsi="Arial" w:cs="Arial"/>
          <w:sz w:val="20"/>
          <w:szCs w:val="20"/>
        </w:rPr>
        <w:t>, upoštevaje oprostitev 15.000 evrov v koledarskem letu</w:t>
      </w:r>
      <w:r w:rsidRPr="004C223C">
        <w:rPr>
          <w:rFonts w:ascii="Arial" w:hAnsi="Arial" w:cs="Arial"/>
          <w:sz w:val="20"/>
          <w:szCs w:val="20"/>
        </w:rPr>
        <w:t>.</w:t>
      </w:r>
      <w:r>
        <w:rPr>
          <w:rFonts w:ascii="Arial" w:hAnsi="Arial" w:cs="Arial"/>
          <w:sz w:val="20"/>
          <w:szCs w:val="20"/>
        </w:rPr>
        <w:t xml:space="preserve"> Po drugem odstavku je v</w:t>
      </w:r>
      <w:r w:rsidRPr="00A3526C">
        <w:rPr>
          <w:rFonts w:ascii="Arial" w:hAnsi="Arial" w:cs="Arial"/>
          <w:sz w:val="20"/>
          <w:szCs w:val="20"/>
        </w:rPr>
        <w:t xml:space="preserve">rednost unovčenja virtualne valute vrednost v denarju, v stvareh, v storitvah in podobno, ki jo je zavezanec </w:t>
      </w:r>
      <w:r>
        <w:rPr>
          <w:rFonts w:ascii="Arial" w:hAnsi="Arial" w:cs="Arial"/>
          <w:sz w:val="20"/>
          <w:szCs w:val="20"/>
        </w:rPr>
        <w:t xml:space="preserve">za davek </w:t>
      </w:r>
      <w:r w:rsidRPr="00A3526C">
        <w:rPr>
          <w:rFonts w:ascii="Arial" w:hAnsi="Arial" w:cs="Arial"/>
          <w:sz w:val="20"/>
          <w:szCs w:val="20"/>
        </w:rPr>
        <w:t xml:space="preserve">prejel ob unovčenju virtualne valute. </w:t>
      </w:r>
    </w:p>
    <w:p w14:paraId="02057499" w14:textId="77777777" w:rsidR="00C03D05" w:rsidRDefault="00C03D05" w:rsidP="00C03D05">
      <w:pPr>
        <w:overflowPunct w:val="0"/>
        <w:autoSpaceDE w:val="0"/>
        <w:autoSpaceDN w:val="0"/>
        <w:adjustRightInd w:val="0"/>
        <w:spacing w:line="260" w:lineRule="exact"/>
        <w:contextualSpacing/>
        <w:jc w:val="both"/>
        <w:textAlignment w:val="baseline"/>
        <w:rPr>
          <w:rFonts w:ascii="Arial" w:hAnsi="Arial" w:cs="Arial"/>
          <w:sz w:val="20"/>
          <w:szCs w:val="20"/>
        </w:rPr>
      </w:pPr>
    </w:p>
    <w:p w14:paraId="2656CE93" w14:textId="77777777" w:rsidR="00C03D05" w:rsidRPr="00CB008A" w:rsidRDefault="00C03D05" w:rsidP="00C03D05">
      <w:pPr>
        <w:overflowPunct w:val="0"/>
        <w:autoSpaceDE w:val="0"/>
        <w:autoSpaceDN w:val="0"/>
        <w:adjustRightInd w:val="0"/>
        <w:spacing w:line="260" w:lineRule="exact"/>
        <w:contextualSpacing/>
        <w:jc w:val="both"/>
        <w:textAlignment w:val="baseline"/>
        <w:rPr>
          <w:rFonts w:ascii="Arial" w:hAnsi="Arial" w:cs="Arial"/>
          <w:b/>
          <w:bCs/>
          <w:sz w:val="20"/>
          <w:szCs w:val="20"/>
        </w:rPr>
      </w:pPr>
      <w:r>
        <w:rPr>
          <w:rFonts w:ascii="Arial" w:hAnsi="Arial" w:cs="Arial"/>
          <w:b/>
          <w:bCs/>
          <w:sz w:val="20"/>
          <w:szCs w:val="20"/>
        </w:rPr>
        <w:t>K 9</w:t>
      </w:r>
      <w:r w:rsidRPr="00CB008A">
        <w:rPr>
          <w:rFonts w:ascii="Arial" w:hAnsi="Arial" w:cs="Arial"/>
          <w:b/>
          <w:bCs/>
          <w:sz w:val="20"/>
          <w:szCs w:val="20"/>
        </w:rPr>
        <w:t>. členu</w:t>
      </w:r>
    </w:p>
    <w:p w14:paraId="6B3FB1B2" w14:textId="77777777" w:rsidR="00C03D05" w:rsidRDefault="00C03D05" w:rsidP="00C03D05">
      <w:pPr>
        <w:spacing w:after="0" w:line="240" w:lineRule="auto"/>
        <w:jc w:val="both"/>
        <w:rPr>
          <w:rFonts w:ascii="Arial" w:hAnsi="Arial" w:cs="Arial"/>
          <w:sz w:val="20"/>
          <w:szCs w:val="20"/>
        </w:rPr>
      </w:pPr>
      <w:r>
        <w:rPr>
          <w:rFonts w:ascii="Arial" w:hAnsi="Arial" w:cs="Arial"/>
          <w:sz w:val="20"/>
          <w:szCs w:val="20"/>
        </w:rPr>
        <w:t>V tem členu je opredeljena davčna stopnja, in sicer se d</w:t>
      </w:r>
      <w:r w:rsidRPr="00381C82">
        <w:rPr>
          <w:rFonts w:ascii="Arial" w:hAnsi="Arial" w:cs="Arial"/>
          <w:sz w:val="20"/>
          <w:szCs w:val="20"/>
        </w:rPr>
        <w:t>avek plačuje po stopnji 10 % od davčne osnove.</w:t>
      </w:r>
    </w:p>
    <w:p w14:paraId="0590F7C6" w14:textId="77777777" w:rsidR="00C03D05" w:rsidRDefault="00C03D05" w:rsidP="00C03D05">
      <w:pPr>
        <w:spacing w:after="0" w:line="240" w:lineRule="auto"/>
        <w:jc w:val="both"/>
        <w:rPr>
          <w:rFonts w:ascii="Arial" w:hAnsi="Arial" w:cs="Arial"/>
          <w:b/>
          <w:bCs/>
          <w:sz w:val="20"/>
          <w:szCs w:val="20"/>
        </w:rPr>
      </w:pPr>
    </w:p>
    <w:p w14:paraId="257E0F05" w14:textId="77777777" w:rsidR="00C03D05" w:rsidRDefault="00C03D05" w:rsidP="00C03D05">
      <w:pPr>
        <w:spacing w:after="0" w:line="240" w:lineRule="auto"/>
        <w:jc w:val="both"/>
        <w:rPr>
          <w:rFonts w:ascii="Arial" w:hAnsi="Arial" w:cs="Arial"/>
          <w:b/>
          <w:bCs/>
          <w:sz w:val="20"/>
          <w:szCs w:val="20"/>
        </w:rPr>
      </w:pPr>
      <w:r>
        <w:rPr>
          <w:rFonts w:ascii="Arial" w:hAnsi="Arial" w:cs="Arial"/>
          <w:b/>
          <w:bCs/>
          <w:sz w:val="20"/>
          <w:szCs w:val="20"/>
        </w:rPr>
        <w:t>K 10</w:t>
      </w:r>
      <w:r w:rsidRPr="00CB008A">
        <w:rPr>
          <w:rFonts w:ascii="Arial" w:hAnsi="Arial" w:cs="Arial"/>
          <w:b/>
          <w:bCs/>
          <w:sz w:val="20"/>
          <w:szCs w:val="20"/>
        </w:rPr>
        <w:t>. členu</w:t>
      </w:r>
    </w:p>
    <w:p w14:paraId="7012ED1C" w14:textId="07ABF544" w:rsidR="00C03D05" w:rsidRPr="00726B9C" w:rsidRDefault="00C03D05" w:rsidP="00C03D05">
      <w:pPr>
        <w:spacing w:after="0"/>
        <w:contextualSpacing/>
        <w:jc w:val="both"/>
        <w:rPr>
          <w:rFonts w:ascii="Arial" w:hAnsi="Arial" w:cs="Arial"/>
          <w:b/>
          <w:bCs/>
          <w:sz w:val="20"/>
          <w:szCs w:val="20"/>
        </w:rPr>
      </w:pPr>
      <w:r w:rsidRPr="0086759D">
        <w:rPr>
          <w:rFonts w:ascii="Arial" w:hAnsi="Arial" w:cs="Arial"/>
          <w:bCs/>
          <w:sz w:val="20"/>
          <w:szCs w:val="20"/>
        </w:rPr>
        <w:t>Ta člen</w:t>
      </w:r>
      <w:r w:rsidRPr="0086759D">
        <w:rPr>
          <w:rFonts w:ascii="Arial" w:hAnsi="Arial" w:cs="Arial"/>
          <w:sz w:val="20"/>
          <w:szCs w:val="20"/>
        </w:rPr>
        <w:t xml:space="preserve"> ureja alternativno obliko določitve davčne osnove za plačilo davka po tem zakonu od unovčitve virtualnih valut</w:t>
      </w:r>
      <w:r>
        <w:rPr>
          <w:rFonts w:ascii="Arial" w:hAnsi="Arial" w:cs="Arial"/>
          <w:sz w:val="20"/>
          <w:szCs w:val="20"/>
        </w:rPr>
        <w:t>, pri čemer izključuje oprostitev davka, do skupnega zneska unovčenja virtualnih valut v višini 15.000 evrov, v koledarskem letu, drugačna pa je tudi stopnja davka</w:t>
      </w:r>
      <w:r w:rsidRPr="0086759D">
        <w:rPr>
          <w:rFonts w:ascii="Arial" w:hAnsi="Arial" w:cs="Arial"/>
          <w:sz w:val="20"/>
          <w:szCs w:val="20"/>
        </w:rPr>
        <w:t>. V drugem odstavku je določeno kaj se šteje za davčno osnovo v primeru alternativne izbire določitve davčne osnove za plačilo davka. Davčna osnova je dobiček od unovčitve virtualnih valut. Dobiček je razlika med vrednostjo virtualnih valut ob pridobitvi in vrednostjo virtualnih valut ob vnovčenju</w:t>
      </w:r>
      <w:r>
        <w:rPr>
          <w:rFonts w:ascii="Arial" w:hAnsi="Arial" w:cs="Arial"/>
          <w:sz w:val="20"/>
          <w:szCs w:val="20"/>
        </w:rPr>
        <w:t>, pri čemer je p</w:t>
      </w:r>
      <w:r w:rsidRPr="0086759D">
        <w:rPr>
          <w:rFonts w:ascii="Arial" w:hAnsi="Arial" w:cs="Arial"/>
          <w:sz w:val="20"/>
          <w:szCs w:val="20"/>
        </w:rPr>
        <w:t xml:space="preserve">o tretjem odstavku zavezanec </w:t>
      </w:r>
      <w:r>
        <w:rPr>
          <w:rFonts w:ascii="Arial" w:hAnsi="Arial" w:cs="Arial"/>
          <w:sz w:val="20"/>
          <w:szCs w:val="20"/>
        </w:rPr>
        <w:t xml:space="preserve">za davek </w:t>
      </w:r>
      <w:r w:rsidRPr="0086759D">
        <w:rPr>
          <w:rFonts w:ascii="Arial" w:hAnsi="Arial" w:cs="Arial"/>
          <w:sz w:val="20"/>
          <w:szCs w:val="20"/>
        </w:rPr>
        <w:t xml:space="preserve">dolžan voditi evidenco zalog istovrstnih virtualnih valut. Zaloge se vodijo po metodi zaporednih cen (FIFO). Po četrtem odstavku se v dobiček od unovčitve virtualnih valut vštevajo v </w:t>
      </w:r>
      <w:r w:rsidRPr="0086759D">
        <w:rPr>
          <w:rFonts w:ascii="Arial" w:hAnsi="Arial" w:cs="Arial"/>
          <w:sz w:val="20"/>
          <w:szCs w:val="20"/>
        </w:rPr>
        <w:lastRenderedPageBreak/>
        <w:t xml:space="preserve">davčnem letu doseženi dobički od unovčitve virtualnih valut ali realizirane izgube od unovčitve virtualnih valut. Šteje se, da je dobiček dosežen ali izguba realizirana v času unovčitve virtualnih valut. Po petem odstavku se v primeru, da zavezanec </w:t>
      </w:r>
      <w:r>
        <w:rPr>
          <w:rFonts w:ascii="Arial" w:hAnsi="Arial" w:cs="Arial"/>
          <w:sz w:val="20"/>
          <w:szCs w:val="20"/>
        </w:rPr>
        <w:t xml:space="preserve">za davek </w:t>
      </w:r>
      <w:r w:rsidRPr="0086759D">
        <w:rPr>
          <w:rFonts w:ascii="Arial" w:hAnsi="Arial" w:cs="Arial"/>
          <w:sz w:val="20"/>
          <w:szCs w:val="20"/>
        </w:rPr>
        <w:t>pri unovčenju virtualne valute ustvari izgubo, omogoči, da to ustrezno označi pri predložitvi obračuna. Izgubo mora davčnemu organu dokazati. Po šestem odstavku se davek plačuje po 2</w:t>
      </w:r>
      <w:r w:rsidR="00834DC7">
        <w:rPr>
          <w:rFonts w:ascii="Arial" w:hAnsi="Arial" w:cs="Arial"/>
          <w:sz w:val="20"/>
          <w:szCs w:val="20"/>
        </w:rPr>
        <w:t>0</w:t>
      </w:r>
      <w:r w:rsidRPr="0086759D">
        <w:rPr>
          <w:rFonts w:ascii="Arial" w:hAnsi="Arial" w:cs="Arial"/>
          <w:sz w:val="20"/>
          <w:szCs w:val="20"/>
        </w:rPr>
        <w:t xml:space="preserve"> % stopnji od davčne osnove. Po sedmem odstavku se vrednost virtualnih valut ob pridobitvi in vrednost unovčenja virtualne valute v tuji valuti preračuna v eure po tečaju, ki ga objavlja Banka Slovenije. Preračun se opravi po tečaju, ki velja na dan pridobitve oziroma unovčenja virtualne valute.</w:t>
      </w:r>
      <w:r w:rsidRPr="00726B9C">
        <w:rPr>
          <w:rFonts w:ascii="Arial" w:hAnsi="Arial" w:cs="Arial"/>
          <w:strike/>
          <w:sz w:val="20"/>
          <w:szCs w:val="20"/>
        </w:rPr>
        <w:t xml:space="preserve"> </w:t>
      </w:r>
    </w:p>
    <w:p w14:paraId="211F3127" w14:textId="77777777" w:rsidR="00C03D05" w:rsidRDefault="00C03D05" w:rsidP="00C03D05">
      <w:pPr>
        <w:spacing w:after="0"/>
        <w:contextualSpacing/>
        <w:jc w:val="both"/>
        <w:rPr>
          <w:rFonts w:ascii="Arial" w:hAnsi="Arial" w:cs="Arial"/>
          <w:sz w:val="20"/>
          <w:szCs w:val="20"/>
        </w:rPr>
      </w:pPr>
    </w:p>
    <w:p w14:paraId="44AD60E3" w14:textId="77777777" w:rsidR="00C03D05" w:rsidRDefault="00C03D05" w:rsidP="00C03D05">
      <w:pPr>
        <w:spacing w:after="0" w:line="240" w:lineRule="auto"/>
        <w:jc w:val="both"/>
        <w:rPr>
          <w:rFonts w:ascii="Arial" w:hAnsi="Arial" w:cs="Arial"/>
          <w:sz w:val="20"/>
          <w:szCs w:val="20"/>
        </w:rPr>
      </w:pPr>
      <w:r>
        <w:rPr>
          <w:rFonts w:ascii="Arial" w:hAnsi="Arial" w:cs="Arial"/>
          <w:b/>
          <w:bCs/>
          <w:sz w:val="20"/>
          <w:szCs w:val="20"/>
        </w:rPr>
        <w:t>K 11</w:t>
      </w:r>
      <w:r w:rsidRPr="00CB008A">
        <w:rPr>
          <w:rFonts w:ascii="Arial" w:hAnsi="Arial" w:cs="Arial"/>
          <w:b/>
          <w:bCs/>
          <w:sz w:val="20"/>
          <w:szCs w:val="20"/>
        </w:rPr>
        <w:t>. členu</w:t>
      </w:r>
      <w:r>
        <w:rPr>
          <w:rFonts w:ascii="Arial" w:hAnsi="Arial" w:cs="Arial"/>
          <w:sz w:val="20"/>
          <w:szCs w:val="20"/>
        </w:rPr>
        <w:t xml:space="preserve"> </w:t>
      </w:r>
    </w:p>
    <w:p w14:paraId="4A6AB563" w14:textId="53250DBD" w:rsidR="00C03D05" w:rsidRPr="00A3526C" w:rsidRDefault="00C03D05" w:rsidP="00C03D05">
      <w:pPr>
        <w:spacing w:after="0" w:line="260" w:lineRule="exact"/>
        <w:contextualSpacing/>
        <w:jc w:val="both"/>
        <w:rPr>
          <w:rFonts w:ascii="Arial" w:hAnsi="Arial" w:cs="Arial"/>
          <w:sz w:val="20"/>
          <w:szCs w:val="20"/>
        </w:rPr>
      </w:pPr>
      <w:r>
        <w:rPr>
          <w:rFonts w:ascii="Arial" w:hAnsi="Arial" w:cs="Arial"/>
          <w:sz w:val="20"/>
          <w:szCs w:val="20"/>
        </w:rPr>
        <w:t>V tem členu je urejen izračun davka. Po prvem odstavku z</w:t>
      </w:r>
      <w:r w:rsidRPr="00A3526C">
        <w:rPr>
          <w:rFonts w:ascii="Arial" w:hAnsi="Arial" w:cs="Arial"/>
          <w:sz w:val="20"/>
          <w:szCs w:val="20"/>
        </w:rPr>
        <w:t xml:space="preserve">avezanec za davek sam izračuna davek v davčnem obračunu. </w:t>
      </w:r>
      <w:r>
        <w:rPr>
          <w:rFonts w:ascii="Arial" w:hAnsi="Arial" w:cs="Arial"/>
          <w:sz w:val="20"/>
          <w:szCs w:val="20"/>
        </w:rPr>
        <w:t xml:space="preserve">Po drugem </w:t>
      </w:r>
      <w:r w:rsidRPr="0086759D">
        <w:rPr>
          <w:rFonts w:ascii="Arial" w:hAnsi="Arial" w:cs="Arial"/>
          <w:sz w:val="20"/>
          <w:szCs w:val="20"/>
        </w:rPr>
        <w:t>odstavku zavezanec za davek izračuna davek od seštevka vrednosti unovčenja virtualne valute v koledarskem letu. Po tretjem odstavku se vrednost unovčenja virtualne valute v tuji valuti preračuna v eure po tečaju, ki ga objavlja Banka Slovenije. Preračun se opravi po tečaju, ki velja na dan unovčenja virtualne valute. Po četrtem odstavku minister za finance predpiše vsebino davčnega obračuna, ki mora vsebovati vse podatke, potrebne za izračun in nadzor pravilnosti izračuna davka.</w:t>
      </w:r>
    </w:p>
    <w:p w14:paraId="7ABD7765" w14:textId="77777777" w:rsidR="00C03D05" w:rsidRDefault="00C03D05" w:rsidP="00C03D05">
      <w:pPr>
        <w:spacing w:after="0"/>
        <w:contextualSpacing/>
        <w:jc w:val="both"/>
        <w:rPr>
          <w:rFonts w:ascii="Arial" w:hAnsi="Arial" w:cs="Arial"/>
          <w:sz w:val="20"/>
          <w:szCs w:val="20"/>
        </w:rPr>
      </w:pPr>
    </w:p>
    <w:p w14:paraId="519A5520" w14:textId="77777777" w:rsidR="00C03D05" w:rsidRDefault="00C03D05" w:rsidP="00C03D05">
      <w:pPr>
        <w:spacing w:after="0"/>
        <w:contextualSpacing/>
        <w:jc w:val="both"/>
        <w:rPr>
          <w:rFonts w:ascii="Arial" w:hAnsi="Arial" w:cs="Arial"/>
          <w:b/>
          <w:bCs/>
          <w:sz w:val="20"/>
          <w:szCs w:val="20"/>
        </w:rPr>
      </w:pPr>
      <w:r w:rsidRPr="00CB008A">
        <w:rPr>
          <w:rFonts w:ascii="Arial" w:hAnsi="Arial" w:cs="Arial"/>
          <w:b/>
          <w:bCs/>
          <w:sz w:val="20"/>
          <w:szCs w:val="20"/>
        </w:rPr>
        <w:t>K 1</w:t>
      </w:r>
      <w:r>
        <w:rPr>
          <w:rFonts w:ascii="Arial" w:hAnsi="Arial" w:cs="Arial"/>
          <w:b/>
          <w:bCs/>
          <w:sz w:val="20"/>
          <w:szCs w:val="20"/>
        </w:rPr>
        <w:t>2</w:t>
      </w:r>
      <w:r w:rsidRPr="00CB008A">
        <w:rPr>
          <w:rFonts w:ascii="Arial" w:hAnsi="Arial" w:cs="Arial"/>
          <w:b/>
          <w:bCs/>
          <w:sz w:val="20"/>
          <w:szCs w:val="20"/>
        </w:rPr>
        <w:t>. členu</w:t>
      </w:r>
    </w:p>
    <w:p w14:paraId="28C09B25" w14:textId="77777777" w:rsidR="00C03D05" w:rsidRDefault="00C03D05" w:rsidP="00C03D05">
      <w:pPr>
        <w:spacing w:after="0" w:line="260" w:lineRule="exact"/>
        <w:jc w:val="both"/>
        <w:rPr>
          <w:rFonts w:ascii="Arial" w:hAnsi="Arial" w:cs="Arial"/>
          <w:sz w:val="20"/>
          <w:szCs w:val="20"/>
        </w:rPr>
      </w:pPr>
      <w:r>
        <w:rPr>
          <w:rFonts w:ascii="Arial" w:hAnsi="Arial" w:cs="Arial"/>
          <w:sz w:val="20"/>
          <w:szCs w:val="20"/>
        </w:rPr>
        <w:t>V tem členu je urejena predložitev davčnega obračuna. Po prvem odstavku mora zavezanec za davek davčni obračun</w:t>
      </w:r>
      <w:r w:rsidRPr="00A3526C">
        <w:rPr>
          <w:rFonts w:ascii="Arial" w:hAnsi="Arial" w:cs="Arial"/>
          <w:sz w:val="20"/>
          <w:szCs w:val="20"/>
        </w:rPr>
        <w:t xml:space="preserve"> predložiti v elektronski obliki preko sistema eDavki najpozneje </w:t>
      </w:r>
      <w:r w:rsidRPr="00353779">
        <w:rPr>
          <w:rFonts w:ascii="Arial" w:hAnsi="Arial" w:cs="Arial"/>
          <w:sz w:val="20"/>
          <w:szCs w:val="20"/>
        </w:rPr>
        <w:t>do 28. februarja tekočega leta za preteklo leto. Po dru</w:t>
      </w:r>
      <w:r>
        <w:rPr>
          <w:rFonts w:ascii="Arial" w:hAnsi="Arial" w:cs="Arial"/>
          <w:sz w:val="20"/>
          <w:szCs w:val="20"/>
        </w:rPr>
        <w:t xml:space="preserve">gem odstavku </w:t>
      </w:r>
      <w:r w:rsidRPr="00A3526C">
        <w:rPr>
          <w:rFonts w:ascii="Arial" w:hAnsi="Arial" w:cs="Arial"/>
          <w:sz w:val="20"/>
          <w:szCs w:val="20"/>
        </w:rPr>
        <w:t xml:space="preserve">mora </w:t>
      </w:r>
      <w:r>
        <w:rPr>
          <w:rFonts w:ascii="Arial" w:hAnsi="Arial" w:cs="Arial"/>
          <w:sz w:val="20"/>
          <w:szCs w:val="20"/>
        </w:rPr>
        <w:t xml:space="preserve">zavezanec za davek </w:t>
      </w:r>
      <w:r w:rsidRPr="00A3526C">
        <w:rPr>
          <w:rFonts w:ascii="Arial" w:hAnsi="Arial" w:cs="Arial"/>
          <w:sz w:val="20"/>
          <w:szCs w:val="20"/>
        </w:rPr>
        <w:t xml:space="preserve">davčnemu organu dati resnične, pravilne in popolne podatke, ki jih davčni organ potrebuje za pobiranje davka. </w:t>
      </w:r>
      <w:r>
        <w:rPr>
          <w:rFonts w:ascii="Arial" w:hAnsi="Arial" w:cs="Arial"/>
          <w:sz w:val="20"/>
          <w:szCs w:val="20"/>
        </w:rPr>
        <w:t>Po tretjem odstavku mora zavezanec za davek</w:t>
      </w:r>
      <w:r w:rsidRPr="00A3526C">
        <w:rPr>
          <w:rFonts w:ascii="Arial" w:hAnsi="Arial" w:cs="Arial"/>
          <w:sz w:val="20"/>
          <w:szCs w:val="20"/>
        </w:rPr>
        <w:t xml:space="preserve"> </w:t>
      </w:r>
      <w:r>
        <w:rPr>
          <w:rFonts w:ascii="Arial" w:hAnsi="Arial" w:cs="Arial"/>
          <w:sz w:val="20"/>
          <w:szCs w:val="20"/>
        </w:rPr>
        <w:t xml:space="preserve">po davčnem obračunu </w:t>
      </w:r>
      <w:r w:rsidRPr="00A3526C">
        <w:rPr>
          <w:rFonts w:ascii="Arial" w:hAnsi="Arial" w:cs="Arial"/>
          <w:sz w:val="20"/>
          <w:szCs w:val="20"/>
        </w:rPr>
        <w:t xml:space="preserve">plačati v najkasneje v petih dneh od predložitve davčnega obračuna. </w:t>
      </w:r>
    </w:p>
    <w:p w14:paraId="000CB136" w14:textId="77777777" w:rsidR="00C03D05" w:rsidRDefault="00C03D05" w:rsidP="00C03D05">
      <w:pPr>
        <w:spacing w:after="0" w:line="260" w:lineRule="exact"/>
        <w:jc w:val="both"/>
        <w:rPr>
          <w:rFonts w:ascii="Arial" w:hAnsi="Arial" w:cs="Arial"/>
          <w:sz w:val="20"/>
          <w:szCs w:val="20"/>
        </w:rPr>
      </w:pPr>
    </w:p>
    <w:p w14:paraId="01F72522" w14:textId="77777777" w:rsidR="00C03D05" w:rsidRPr="0009566C" w:rsidRDefault="00C03D05" w:rsidP="00C03D05">
      <w:pPr>
        <w:spacing w:after="0" w:line="260" w:lineRule="exact"/>
        <w:jc w:val="both"/>
        <w:rPr>
          <w:rFonts w:ascii="Arial" w:hAnsi="Arial" w:cs="Arial"/>
          <w:b/>
          <w:bCs/>
          <w:sz w:val="20"/>
          <w:szCs w:val="20"/>
        </w:rPr>
      </w:pPr>
      <w:r>
        <w:rPr>
          <w:rFonts w:ascii="Arial" w:hAnsi="Arial" w:cs="Arial"/>
          <w:b/>
          <w:bCs/>
          <w:sz w:val="20"/>
          <w:szCs w:val="20"/>
        </w:rPr>
        <w:t>K 13</w:t>
      </w:r>
      <w:r w:rsidRPr="0009566C">
        <w:rPr>
          <w:rFonts w:ascii="Arial" w:hAnsi="Arial" w:cs="Arial"/>
          <w:b/>
          <w:bCs/>
          <w:sz w:val="20"/>
          <w:szCs w:val="20"/>
        </w:rPr>
        <w:t>. členu</w:t>
      </w:r>
    </w:p>
    <w:p w14:paraId="01584BE5" w14:textId="77777777" w:rsidR="00C03D05" w:rsidRPr="00972BBB" w:rsidRDefault="00C03D05" w:rsidP="00C03D05">
      <w:pPr>
        <w:spacing w:after="0" w:line="260" w:lineRule="exact"/>
        <w:jc w:val="both"/>
        <w:rPr>
          <w:rFonts w:ascii="Arial" w:hAnsi="Arial" w:cs="Arial"/>
          <w:sz w:val="20"/>
          <w:szCs w:val="20"/>
        </w:rPr>
      </w:pPr>
      <w:r>
        <w:rPr>
          <w:rFonts w:ascii="Arial" w:hAnsi="Arial" w:cs="Arial"/>
          <w:sz w:val="20"/>
          <w:szCs w:val="20"/>
        </w:rPr>
        <w:t>V tem členu je urejena obveznost dokumentiranja, in sicer mora po prvem odstavku z</w:t>
      </w:r>
      <w:r w:rsidRPr="00972BBB">
        <w:rPr>
          <w:rFonts w:ascii="Arial" w:hAnsi="Arial" w:cs="Arial"/>
          <w:sz w:val="20"/>
          <w:szCs w:val="20"/>
        </w:rPr>
        <w:t xml:space="preserve">avezanec </w:t>
      </w:r>
      <w:r>
        <w:rPr>
          <w:rFonts w:ascii="Arial" w:hAnsi="Arial" w:cs="Arial"/>
          <w:sz w:val="20"/>
          <w:szCs w:val="20"/>
        </w:rPr>
        <w:t xml:space="preserve">za davek </w:t>
      </w:r>
      <w:r w:rsidRPr="00972BBB">
        <w:rPr>
          <w:rFonts w:ascii="Arial" w:hAnsi="Arial" w:cs="Arial"/>
          <w:sz w:val="20"/>
          <w:szCs w:val="20"/>
        </w:rPr>
        <w:t xml:space="preserve">zagotavljati dokumentacijo o </w:t>
      </w:r>
      <w:r>
        <w:rPr>
          <w:rFonts w:ascii="Arial" w:hAnsi="Arial" w:cs="Arial"/>
          <w:sz w:val="20"/>
          <w:szCs w:val="20"/>
        </w:rPr>
        <w:t>unovčenju</w:t>
      </w:r>
      <w:r w:rsidRPr="00972BBB">
        <w:rPr>
          <w:rFonts w:ascii="Arial" w:hAnsi="Arial" w:cs="Arial"/>
          <w:sz w:val="20"/>
          <w:szCs w:val="20"/>
        </w:rPr>
        <w:t xml:space="preserve"> virtualni</w:t>
      </w:r>
      <w:r>
        <w:rPr>
          <w:rFonts w:ascii="Arial" w:hAnsi="Arial" w:cs="Arial"/>
          <w:sz w:val="20"/>
          <w:szCs w:val="20"/>
        </w:rPr>
        <w:t>h</w:t>
      </w:r>
      <w:r w:rsidRPr="00972BBB">
        <w:rPr>
          <w:rFonts w:ascii="Arial" w:hAnsi="Arial" w:cs="Arial"/>
          <w:sz w:val="20"/>
          <w:szCs w:val="20"/>
        </w:rPr>
        <w:t xml:space="preserve"> valut</w:t>
      </w:r>
      <w:r>
        <w:rPr>
          <w:rFonts w:ascii="Arial" w:hAnsi="Arial" w:cs="Arial"/>
          <w:sz w:val="20"/>
          <w:szCs w:val="20"/>
        </w:rPr>
        <w:t xml:space="preserve"> oziroma</w:t>
      </w:r>
      <w:r w:rsidRPr="00972BBB">
        <w:rPr>
          <w:rFonts w:ascii="Arial" w:hAnsi="Arial" w:cs="Arial"/>
          <w:sz w:val="20"/>
          <w:szCs w:val="20"/>
        </w:rPr>
        <w:t xml:space="preserve"> dokazila o </w:t>
      </w:r>
      <w:r w:rsidRPr="00353779">
        <w:rPr>
          <w:rFonts w:ascii="Arial" w:hAnsi="Arial" w:cs="Arial"/>
          <w:sz w:val="20"/>
          <w:szCs w:val="20"/>
        </w:rPr>
        <w:t>izvedeni transakciji, oziroma v primeru alternativne izbire določitve davčne osnove za plačilo davka tudi dokumentacijo o pridobitvah virtualnih valut ter transakcijah od pridobitve virtualne valute do unovčenja virtualne valute, ki dokazujejo povezanost med pridobitvijo in unovčenjem virtualne valute po drugem odstavku</w:t>
      </w:r>
      <w:r>
        <w:rPr>
          <w:rFonts w:ascii="Arial" w:hAnsi="Arial" w:cs="Arial"/>
          <w:sz w:val="20"/>
          <w:szCs w:val="20"/>
        </w:rPr>
        <w:t xml:space="preserve"> pa dokumentacijo iz tega člena </w:t>
      </w:r>
      <w:r w:rsidRPr="00972BBB">
        <w:rPr>
          <w:rFonts w:ascii="Arial" w:hAnsi="Arial" w:cs="Arial"/>
          <w:sz w:val="20"/>
          <w:szCs w:val="20"/>
        </w:rPr>
        <w:t xml:space="preserve">hraniti še </w:t>
      </w:r>
      <w:r>
        <w:rPr>
          <w:rFonts w:ascii="Arial" w:hAnsi="Arial" w:cs="Arial"/>
          <w:sz w:val="20"/>
          <w:szCs w:val="20"/>
        </w:rPr>
        <w:t>deset</w:t>
      </w:r>
      <w:r w:rsidRPr="00972BBB">
        <w:rPr>
          <w:rFonts w:ascii="Arial" w:hAnsi="Arial" w:cs="Arial"/>
          <w:sz w:val="20"/>
          <w:szCs w:val="20"/>
        </w:rPr>
        <w:t xml:space="preserve"> let po </w:t>
      </w:r>
      <w:r>
        <w:rPr>
          <w:rFonts w:ascii="Arial" w:hAnsi="Arial" w:cs="Arial"/>
          <w:sz w:val="20"/>
          <w:szCs w:val="20"/>
        </w:rPr>
        <w:t xml:space="preserve">izvedeni transakciji. </w:t>
      </w:r>
    </w:p>
    <w:p w14:paraId="3364365A" w14:textId="77777777" w:rsidR="00C03D05" w:rsidRDefault="00C03D05" w:rsidP="00C03D05">
      <w:pPr>
        <w:contextualSpacing/>
        <w:jc w:val="both"/>
        <w:rPr>
          <w:rFonts w:ascii="Arial" w:hAnsi="Arial" w:cs="Arial"/>
          <w:sz w:val="20"/>
          <w:szCs w:val="20"/>
        </w:rPr>
      </w:pPr>
    </w:p>
    <w:p w14:paraId="2685D7C9" w14:textId="77777777" w:rsidR="00C03D05" w:rsidRDefault="00C03D05" w:rsidP="00C03D05">
      <w:pPr>
        <w:contextualSpacing/>
        <w:jc w:val="both"/>
        <w:rPr>
          <w:rFonts w:ascii="Arial" w:hAnsi="Arial" w:cs="Arial"/>
          <w:b/>
          <w:bCs/>
          <w:sz w:val="20"/>
          <w:szCs w:val="20"/>
        </w:rPr>
      </w:pPr>
      <w:r w:rsidRPr="00CB008A">
        <w:rPr>
          <w:rFonts w:ascii="Arial" w:hAnsi="Arial" w:cs="Arial"/>
          <w:b/>
          <w:bCs/>
          <w:sz w:val="20"/>
          <w:szCs w:val="20"/>
        </w:rPr>
        <w:t>K 1</w:t>
      </w:r>
      <w:r>
        <w:rPr>
          <w:rFonts w:ascii="Arial" w:hAnsi="Arial" w:cs="Arial"/>
          <w:b/>
          <w:bCs/>
          <w:sz w:val="20"/>
          <w:szCs w:val="20"/>
        </w:rPr>
        <w:t>4</w:t>
      </w:r>
      <w:r w:rsidRPr="00CB008A">
        <w:rPr>
          <w:rFonts w:ascii="Arial" w:hAnsi="Arial" w:cs="Arial"/>
          <w:b/>
          <w:bCs/>
          <w:sz w:val="20"/>
          <w:szCs w:val="20"/>
        </w:rPr>
        <w:t>. členu</w:t>
      </w:r>
    </w:p>
    <w:p w14:paraId="77B3F28D" w14:textId="77777777" w:rsidR="00C03D05" w:rsidRPr="001276B9" w:rsidRDefault="00C03D05" w:rsidP="00C03D05">
      <w:pPr>
        <w:contextualSpacing/>
        <w:jc w:val="both"/>
        <w:rPr>
          <w:rFonts w:ascii="Arial" w:hAnsi="Arial" w:cs="Arial"/>
          <w:b/>
          <w:bCs/>
          <w:sz w:val="20"/>
          <w:szCs w:val="20"/>
        </w:rPr>
      </w:pPr>
      <w:r>
        <w:rPr>
          <w:rFonts w:ascii="Arial" w:hAnsi="Arial" w:cs="Arial"/>
          <w:sz w:val="20"/>
          <w:szCs w:val="20"/>
        </w:rPr>
        <w:t>V tem členu je določeno, da se g</w:t>
      </w:r>
      <w:r w:rsidRPr="001276B9">
        <w:rPr>
          <w:rFonts w:ascii="Arial" w:hAnsi="Arial" w:cs="Arial"/>
          <w:sz w:val="20"/>
          <w:szCs w:val="20"/>
        </w:rPr>
        <w:t>lede vseh vprašanj postopka in pristojnosti davčnega organa, ki niso urejena s tem zakonom, uporabljajo določbe zakona, ki ureja davčni postopek, in določbe zakona, ki ureja finančno upravo.</w:t>
      </w:r>
    </w:p>
    <w:p w14:paraId="4D6CFA14" w14:textId="77777777" w:rsidR="00C03D05" w:rsidRPr="00CB008A" w:rsidRDefault="00C03D05" w:rsidP="00C03D05">
      <w:pPr>
        <w:contextualSpacing/>
        <w:jc w:val="both"/>
        <w:rPr>
          <w:rFonts w:ascii="Arial" w:hAnsi="Arial" w:cs="Arial"/>
          <w:sz w:val="20"/>
          <w:szCs w:val="20"/>
        </w:rPr>
      </w:pPr>
    </w:p>
    <w:p w14:paraId="68C2B43E" w14:textId="77777777" w:rsidR="00C03D05" w:rsidRDefault="00C03D05" w:rsidP="00C03D05">
      <w:pPr>
        <w:spacing w:after="0"/>
        <w:contextualSpacing/>
        <w:jc w:val="both"/>
        <w:rPr>
          <w:rFonts w:ascii="Arial" w:hAnsi="Arial" w:cs="Arial"/>
          <w:b/>
          <w:bCs/>
          <w:sz w:val="20"/>
          <w:szCs w:val="20"/>
        </w:rPr>
      </w:pPr>
      <w:r w:rsidRPr="00CB008A">
        <w:rPr>
          <w:rFonts w:ascii="Arial" w:hAnsi="Arial" w:cs="Arial"/>
          <w:b/>
          <w:bCs/>
          <w:sz w:val="20"/>
          <w:szCs w:val="20"/>
        </w:rPr>
        <w:t>K 1</w:t>
      </w:r>
      <w:r>
        <w:rPr>
          <w:rFonts w:ascii="Arial" w:hAnsi="Arial" w:cs="Arial"/>
          <w:b/>
          <w:bCs/>
          <w:sz w:val="20"/>
          <w:szCs w:val="20"/>
        </w:rPr>
        <w:t>5</w:t>
      </w:r>
      <w:r w:rsidRPr="00CB008A">
        <w:rPr>
          <w:rFonts w:ascii="Arial" w:hAnsi="Arial" w:cs="Arial"/>
          <w:b/>
          <w:bCs/>
          <w:sz w:val="20"/>
          <w:szCs w:val="20"/>
        </w:rPr>
        <w:t>. členu</w:t>
      </w:r>
    </w:p>
    <w:p w14:paraId="1089ACB5" w14:textId="77777777" w:rsidR="00C03D05" w:rsidRPr="00A465A1" w:rsidRDefault="00C03D05" w:rsidP="00C03D05">
      <w:pPr>
        <w:spacing w:after="0"/>
        <w:contextualSpacing/>
        <w:jc w:val="both"/>
        <w:rPr>
          <w:rFonts w:ascii="Arial" w:hAnsi="Arial" w:cs="Arial"/>
          <w:b/>
          <w:bCs/>
          <w:sz w:val="20"/>
          <w:szCs w:val="20"/>
        </w:rPr>
      </w:pPr>
      <w:r>
        <w:rPr>
          <w:rFonts w:ascii="Arial" w:hAnsi="Arial" w:cs="Arial"/>
          <w:sz w:val="20"/>
          <w:szCs w:val="20"/>
        </w:rPr>
        <w:t>V tem členu so urejene globe za davčne prekrške posameznikov, in sicer se določajo globe</w:t>
      </w:r>
      <w:r w:rsidRPr="00EA0BD0">
        <w:rPr>
          <w:rFonts w:ascii="Arial" w:hAnsi="Arial" w:cs="Arial"/>
          <w:sz w:val="20"/>
          <w:szCs w:val="20"/>
        </w:rPr>
        <w:t xml:space="preserve"> za </w:t>
      </w:r>
      <w:r>
        <w:rPr>
          <w:rFonts w:ascii="Arial" w:hAnsi="Arial" w:cs="Arial"/>
          <w:sz w:val="20"/>
          <w:szCs w:val="20"/>
        </w:rPr>
        <w:t>primere</w:t>
      </w:r>
      <w:r w:rsidRPr="00EA0BD0">
        <w:rPr>
          <w:rFonts w:ascii="Arial" w:hAnsi="Arial" w:cs="Arial"/>
          <w:sz w:val="20"/>
          <w:szCs w:val="20"/>
        </w:rPr>
        <w:t> nepredloži</w:t>
      </w:r>
      <w:r>
        <w:rPr>
          <w:rFonts w:ascii="Arial" w:hAnsi="Arial" w:cs="Arial"/>
          <w:sz w:val="20"/>
          <w:szCs w:val="20"/>
        </w:rPr>
        <w:t>tve</w:t>
      </w:r>
      <w:r w:rsidRPr="00EA0BD0">
        <w:rPr>
          <w:rFonts w:ascii="Arial" w:hAnsi="Arial" w:cs="Arial"/>
          <w:sz w:val="20"/>
          <w:szCs w:val="20"/>
        </w:rPr>
        <w:t xml:space="preserve"> davčnega obračuna v predpisanem roku ali na predpisani način</w:t>
      </w:r>
      <w:r>
        <w:rPr>
          <w:rFonts w:ascii="Arial" w:hAnsi="Arial" w:cs="Arial"/>
          <w:sz w:val="20"/>
          <w:szCs w:val="20"/>
        </w:rPr>
        <w:t>, primere nezagotovitve ali nehranitve predpisane dokumentacije ter dokazil, ter tudi primere navedbe neresničnih, nepravilnih ali nepopolnih podatkov.</w:t>
      </w:r>
      <w:r w:rsidRPr="00EA0BD0">
        <w:rPr>
          <w:rFonts w:ascii="Arial" w:hAnsi="Arial" w:cs="Arial"/>
          <w:sz w:val="20"/>
          <w:szCs w:val="20"/>
        </w:rPr>
        <w:t xml:space="preserve"> </w:t>
      </w:r>
    </w:p>
    <w:p w14:paraId="0CB34ABD" w14:textId="77777777" w:rsidR="00C03D05" w:rsidRDefault="00C03D05" w:rsidP="00C03D05">
      <w:pPr>
        <w:spacing w:after="0"/>
        <w:contextualSpacing/>
        <w:jc w:val="both"/>
        <w:rPr>
          <w:rFonts w:ascii="Arial" w:hAnsi="Arial" w:cs="Arial"/>
          <w:sz w:val="20"/>
          <w:szCs w:val="20"/>
        </w:rPr>
      </w:pPr>
    </w:p>
    <w:p w14:paraId="5546E3DD" w14:textId="77777777" w:rsidR="00C03D05" w:rsidRPr="00AC652B" w:rsidRDefault="00C03D05" w:rsidP="00C03D05">
      <w:pPr>
        <w:spacing w:after="0"/>
        <w:contextualSpacing/>
        <w:jc w:val="both"/>
        <w:rPr>
          <w:rFonts w:ascii="Arial" w:hAnsi="Arial" w:cs="Arial"/>
          <w:b/>
          <w:bCs/>
          <w:sz w:val="20"/>
          <w:szCs w:val="20"/>
        </w:rPr>
      </w:pPr>
      <w:r w:rsidRPr="00AC652B">
        <w:rPr>
          <w:rFonts w:ascii="Arial" w:hAnsi="Arial" w:cs="Arial"/>
          <w:b/>
          <w:bCs/>
          <w:sz w:val="20"/>
          <w:szCs w:val="20"/>
        </w:rPr>
        <w:t>K 1</w:t>
      </w:r>
      <w:r>
        <w:rPr>
          <w:rFonts w:ascii="Arial" w:hAnsi="Arial" w:cs="Arial"/>
          <w:b/>
          <w:bCs/>
          <w:sz w:val="20"/>
          <w:szCs w:val="20"/>
        </w:rPr>
        <w:t>6</w:t>
      </w:r>
      <w:r w:rsidRPr="00AC652B">
        <w:rPr>
          <w:rFonts w:ascii="Arial" w:hAnsi="Arial" w:cs="Arial"/>
          <w:b/>
          <w:bCs/>
          <w:sz w:val="20"/>
          <w:szCs w:val="20"/>
        </w:rPr>
        <w:t>. členu</w:t>
      </w:r>
    </w:p>
    <w:p w14:paraId="1BA07FC3" w14:textId="77777777" w:rsidR="00C03D05" w:rsidRDefault="00C03D05" w:rsidP="00C03D05">
      <w:pPr>
        <w:spacing w:after="0" w:line="240" w:lineRule="auto"/>
        <w:jc w:val="both"/>
        <w:rPr>
          <w:rFonts w:ascii="Arial" w:hAnsi="Arial" w:cs="Arial"/>
          <w:sz w:val="20"/>
          <w:szCs w:val="20"/>
        </w:rPr>
      </w:pPr>
      <w:r>
        <w:rPr>
          <w:rFonts w:ascii="Arial" w:hAnsi="Arial" w:cs="Arial"/>
          <w:sz w:val="20"/>
          <w:szCs w:val="20"/>
        </w:rPr>
        <w:t xml:space="preserve">V tem členu se določa izjema pri kaznovanju posameznika za </w:t>
      </w:r>
      <w:r w:rsidRPr="003D121C">
        <w:rPr>
          <w:rFonts w:ascii="Arial" w:hAnsi="Arial" w:cs="Arial"/>
          <w:sz w:val="20"/>
          <w:szCs w:val="20"/>
        </w:rPr>
        <w:t>prekršek</w:t>
      </w:r>
      <w:r>
        <w:rPr>
          <w:rFonts w:ascii="Arial" w:hAnsi="Arial" w:cs="Arial"/>
          <w:sz w:val="20"/>
          <w:szCs w:val="20"/>
        </w:rPr>
        <w:t xml:space="preserve">, in sicer se za prekršek ne kaznuje posameznik, </w:t>
      </w:r>
      <w:r w:rsidRPr="003D121C">
        <w:rPr>
          <w:rFonts w:ascii="Arial" w:hAnsi="Arial" w:cs="Arial"/>
          <w:sz w:val="20"/>
          <w:szCs w:val="20"/>
        </w:rPr>
        <w:t>če predloži davčni obračun v skladu s 53., 54., 54.a, 55. ali 140.a členom zakona, ki ureja davčni postopek.</w:t>
      </w:r>
    </w:p>
    <w:p w14:paraId="77521395" w14:textId="77777777" w:rsidR="00C03D05" w:rsidRDefault="00C03D05" w:rsidP="00C03D05">
      <w:pPr>
        <w:spacing w:after="0" w:line="240" w:lineRule="auto"/>
        <w:jc w:val="both"/>
        <w:rPr>
          <w:rFonts w:ascii="Arial" w:hAnsi="Arial" w:cs="Arial"/>
          <w:sz w:val="20"/>
          <w:szCs w:val="20"/>
        </w:rPr>
      </w:pPr>
    </w:p>
    <w:bookmarkEnd w:id="0"/>
    <w:p w14:paraId="22C640BA" w14:textId="77777777" w:rsidR="00C03D05" w:rsidRDefault="00C03D05" w:rsidP="00C03D05">
      <w:pPr>
        <w:spacing w:after="0"/>
        <w:contextualSpacing/>
        <w:jc w:val="both"/>
        <w:rPr>
          <w:rFonts w:ascii="Arial" w:hAnsi="Arial" w:cs="Arial"/>
          <w:b/>
          <w:bCs/>
          <w:sz w:val="20"/>
          <w:szCs w:val="20"/>
        </w:rPr>
      </w:pPr>
      <w:r w:rsidRPr="00AC652B">
        <w:rPr>
          <w:rFonts w:ascii="Arial" w:hAnsi="Arial" w:cs="Arial"/>
          <w:b/>
          <w:bCs/>
          <w:sz w:val="20"/>
          <w:szCs w:val="20"/>
        </w:rPr>
        <w:t>K 1</w:t>
      </w:r>
      <w:r>
        <w:rPr>
          <w:rFonts w:ascii="Arial" w:hAnsi="Arial" w:cs="Arial"/>
          <w:b/>
          <w:bCs/>
          <w:sz w:val="20"/>
          <w:szCs w:val="20"/>
        </w:rPr>
        <w:t>7</w:t>
      </w:r>
      <w:r w:rsidRPr="00AC652B">
        <w:rPr>
          <w:rFonts w:ascii="Arial" w:hAnsi="Arial" w:cs="Arial"/>
          <w:b/>
          <w:bCs/>
          <w:sz w:val="20"/>
          <w:szCs w:val="20"/>
        </w:rPr>
        <w:t>. členu</w:t>
      </w:r>
    </w:p>
    <w:p w14:paraId="2AADF451" w14:textId="3F1920C2" w:rsidR="00C03D05" w:rsidRPr="00642A48" w:rsidRDefault="00C03D05" w:rsidP="00C03D05">
      <w:pPr>
        <w:spacing w:after="0"/>
        <w:contextualSpacing/>
        <w:jc w:val="both"/>
        <w:rPr>
          <w:rFonts w:ascii="Arial" w:hAnsi="Arial" w:cs="Arial"/>
          <w:sz w:val="20"/>
          <w:szCs w:val="20"/>
        </w:rPr>
      </w:pPr>
      <w:r w:rsidRPr="00642A48">
        <w:rPr>
          <w:rFonts w:ascii="Arial" w:hAnsi="Arial" w:cs="Arial"/>
          <w:sz w:val="20"/>
          <w:szCs w:val="20"/>
        </w:rPr>
        <w:t xml:space="preserve">Ta zakon začne veljati 15. dan od dneva objave v </w:t>
      </w:r>
      <w:r w:rsidR="00D56EE3">
        <w:rPr>
          <w:rFonts w:ascii="Arial" w:hAnsi="Arial" w:cs="Arial"/>
          <w:sz w:val="20"/>
          <w:szCs w:val="20"/>
        </w:rPr>
        <w:t>U</w:t>
      </w:r>
      <w:r w:rsidRPr="00642A48">
        <w:rPr>
          <w:rFonts w:ascii="Arial" w:hAnsi="Arial" w:cs="Arial"/>
          <w:sz w:val="20"/>
          <w:szCs w:val="20"/>
        </w:rPr>
        <w:t>radnem listu</w:t>
      </w:r>
      <w:r w:rsidR="00D56EE3">
        <w:rPr>
          <w:rFonts w:ascii="Arial" w:hAnsi="Arial" w:cs="Arial"/>
          <w:sz w:val="20"/>
          <w:szCs w:val="20"/>
        </w:rPr>
        <w:t xml:space="preserve"> Republike Slovenije</w:t>
      </w:r>
      <w:r w:rsidRPr="00642A48">
        <w:rPr>
          <w:rFonts w:ascii="Arial" w:hAnsi="Arial" w:cs="Arial"/>
          <w:sz w:val="20"/>
          <w:szCs w:val="20"/>
        </w:rPr>
        <w:t>, uporablja pa se od 1. januarja 2022.</w:t>
      </w:r>
    </w:p>
    <w:p w14:paraId="6E828B9C" w14:textId="77777777" w:rsidR="00C03D05" w:rsidRDefault="00C03D05" w:rsidP="00C03D05">
      <w:pPr>
        <w:spacing w:after="0"/>
        <w:contextualSpacing/>
        <w:jc w:val="both"/>
        <w:rPr>
          <w:rFonts w:ascii="Arial" w:hAnsi="Arial" w:cs="Arial"/>
          <w:b/>
          <w:bCs/>
          <w:sz w:val="20"/>
          <w:szCs w:val="20"/>
        </w:rPr>
      </w:pPr>
    </w:p>
    <w:p w14:paraId="2132C4C1" w14:textId="77777777" w:rsidR="00C03D05" w:rsidRDefault="00C03D05" w:rsidP="00C03D05">
      <w:pPr>
        <w:spacing w:after="0" w:line="240" w:lineRule="auto"/>
        <w:jc w:val="both"/>
        <w:rPr>
          <w:rFonts w:ascii="Arial" w:hAnsi="Arial" w:cs="Arial"/>
          <w:sz w:val="20"/>
          <w:szCs w:val="20"/>
        </w:rPr>
      </w:pPr>
    </w:p>
    <w:p w14:paraId="33B2D4F0" w14:textId="77777777" w:rsidR="00C03D05" w:rsidRDefault="00C03D05" w:rsidP="00C03D05">
      <w:pPr>
        <w:spacing w:after="0" w:line="240" w:lineRule="auto"/>
        <w:jc w:val="both"/>
        <w:rPr>
          <w:rFonts w:ascii="Arial" w:hAnsi="Arial" w:cs="Arial"/>
          <w:sz w:val="20"/>
          <w:szCs w:val="20"/>
        </w:rPr>
      </w:pPr>
    </w:p>
    <w:p w14:paraId="6E9FD732" w14:textId="77777777" w:rsidR="00C03D05" w:rsidRDefault="00C03D05" w:rsidP="00C03D05">
      <w:pPr>
        <w:spacing w:after="0" w:line="240" w:lineRule="auto"/>
        <w:jc w:val="both"/>
        <w:rPr>
          <w:rFonts w:ascii="Arial" w:hAnsi="Arial" w:cs="Arial"/>
          <w:sz w:val="20"/>
          <w:szCs w:val="20"/>
        </w:rPr>
      </w:pPr>
    </w:p>
    <w:tbl>
      <w:tblPr>
        <w:tblW w:w="0" w:type="auto"/>
        <w:tblLook w:val="04A0" w:firstRow="1" w:lastRow="0" w:firstColumn="1" w:lastColumn="0" w:noHBand="0" w:noVBand="1"/>
      </w:tblPr>
      <w:tblGrid>
        <w:gridCol w:w="9072"/>
      </w:tblGrid>
      <w:tr w:rsidR="00C03D05" w:rsidRPr="006929F5" w14:paraId="5D6EC1B1" w14:textId="77777777" w:rsidTr="00394A90">
        <w:tc>
          <w:tcPr>
            <w:tcW w:w="9072" w:type="dxa"/>
          </w:tcPr>
          <w:p w14:paraId="050F9B78" w14:textId="77777777" w:rsidR="00C03D05" w:rsidRPr="006929F5" w:rsidRDefault="00C03D05" w:rsidP="00394A90">
            <w:pPr>
              <w:spacing w:after="0" w:line="240" w:lineRule="auto"/>
              <w:jc w:val="both"/>
              <w:rPr>
                <w:rFonts w:ascii="Arial" w:hAnsi="Arial" w:cs="Arial"/>
                <w:b/>
                <w:sz w:val="20"/>
                <w:szCs w:val="20"/>
              </w:rPr>
            </w:pPr>
            <w:r w:rsidRPr="006929F5">
              <w:rPr>
                <w:rFonts w:ascii="Arial" w:hAnsi="Arial" w:cs="Arial"/>
                <w:b/>
                <w:sz w:val="20"/>
                <w:szCs w:val="20"/>
              </w:rPr>
              <w:t>IV. BESEDILO ČLENOV, KI SE SPREMINJAJO</w:t>
            </w:r>
          </w:p>
          <w:p w14:paraId="42CBF946" w14:textId="77777777" w:rsidR="00C03D05" w:rsidRPr="006929F5" w:rsidRDefault="00C03D05" w:rsidP="00394A90">
            <w:pPr>
              <w:spacing w:after="0" w:line="240" w:lineRule="auto"/>
              <w:jc w:val="both"/>
              <w:rPr>
                <w:rFonts w:ascii="Arial" w:hAnsi="Arial" w:cs="Arial"/>
                <w:sz w:val="20"/>
                <w:szCs w:val="20"/>
              </w:rPr>
            </w:pPr>
          </w:p>
          <w:p w14:paraId="2626D27D" w14:textId="77777777" w:rsidR="00C03D05" w:rsidRDefault="00C03D05" w:rsidP="00394A90">
            <w:pPr>
              <w:pStyle w:val="odstavek1"/>
              <w:ind w:firstLine="0"/>
              <w:rPr>
                <w:color w:val="626060"/>
                <w:sz w:val="20"/>
                <w:szCs w:val="20"/>
              </w:rPr>
            </w:pPr>
          </w:p>
          <w:p w14:paraId="3A65DA01" w14:textId="77777777" w:rsidR="00C03D05" w:rsidRDefault="00C03D05" w:rsidP="00394A90">
            <w:pPr>
              <w:pStyle w:val="odstavek1"/>
              <w:ind w:firstLine="0"/>
              <w:rPr>
                <w:color w:val="626060"/>
                <w:sz w:val="20"/>
                <w:szCs w:val="20"/>
              </w:rPr>
            </w:pPr>
          </w:p>
          <w:p w14:paraId="706934F9" w14:textId="77777777" w:rsidR="00C03D05" w:rsidRDefault="00C03D05" w:rsidP="00394A90">
            <w:pPr>
              <w:pStyle w:val="odstavek1"/>
              <w:ind w:firstLine="0"/>
              <w:rPr>
                <w:color w:val="626060"/>
                <w:sz w:val="20"/>
                <w:szCs w:val="20"/>
              </w:rPr>
            </w:pPr>
          </w:p>
          <w:p w14:paraId="0F2221C8" w14:textId="77777777" w:rsidR="00C03D05" w:rsidRDefault="00C03D05" w:rsidP="00394A90">
            <w:pPr>
              <w:pStyle w:val="odstavek1"/>
              <w:ind w:firstLine="0"/>
              <w:rPr>
                <w:color w:val="626060"/>
                <w:sz w:val="20"/>
                <w:szCs w:val="20"/>
              </w:rPr>
            </w:pPr>
          </w:p>
          <w:p w14:paraId="2B76A9BC" w14:textId="77777777" w:rsidR="00C03D05" w:rsidRDefault="00C03D05" w:rsidP="00394A90">
            <w:pPr>
              <w:pStyle w:val="odstavek1"/>
              <w:ind w:firstLine="0"/>
              <w:rPr>
                <w:color w:val="626060"/>
                <w:sz w:val="20"/>
                <w:szCs w:val="20"/>
              </w:rPr>
            </w:pPr>
          </w:p>
          <w:p w14:paraId="025A4DFE" w14:textId="77777777" w:rsidR="00C03D05" w:rsidRPr="006929F5" w:rsidRDefault="00C03D05" w:rsidP="00394A90">
            <w:pPr>
              <w:spacing w:after="0" w:line="240" w:lineRule="auto"/>
              <w:jc w:val="both"/>
              <w:rPr>
                <w:rFonts w:ascii="Arial" w:hAnsi="Arial" w:cs="Arial"/>
                <w:sz w:val="20"/>
                <w:szCs w:val="20"/>
              </w:rPr>
            </w:pPr>
          </w:p>
        </w:tc>
      </w:tr>
      <w:tr w:rsidR="00C03D05" w:rsidRPr="006929F5" w14:paraId="1C2C112F" w14:textId="77777777" w:rsidTr="00394A90">
        <w:tc>
          <w:tcPr>
            <w:tcW w:w="9072" w:type="dxa"/>
          </w:tcPr>
          <w:p w14:paraId="7D099AE3" w14:textId="77777777" w:rsidR="00C03D05" w:rsidRDefault="00C03D05"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7487E368" w14:textId="77777777" w:rsidR="00C03D05" w:rsidRPr="006929F5" w:rsidRDefault="00C03D05" w:rsidP="00394A90">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6929F5">
              <w:rPr>
                <w:rFonts w:ascii="Arial" w:eastAsia="Times New Roman" w:hAnsi="Arial" w:cs="Arial"/>
                <w:b/>
                <w:sz w:val="20"/>
                <w:szCs w:val="20"/>
                <w:lang w:eastAsia="sl-SI"/>
              </w:rPr>
              <w:t>V. PREDLOG, DA SE PREDLOG ZAKONA OBRAVNAVA PO NUJNEM OZIROMA SKRAJŠANEM POSTOPKU</w:t>
            </w:r>
          </w:p>
        </w:tc>
      </w:tr>
      <w:tr w:rsidR="00C03D05" w:rsidRPr="006929F5" w14:paraId="10E621A8" w14:textId="77777777" w:rsidTr="00394A90">
        <w:tc>
          <w:tcPr>
            <w:tcW w:w="9072" w:type="dxa"/>
          </w:tcPr>
          <w:p w14:paraId="619BEA0D" w14:textId="77777777" w:rsidR="00C03D05" w:rsidRDefault="00C03D05" w:rsidP="00394A90">
            <w:pPr>
              <w:overflowPunct w:val="0"/>
              <w:autoSpaceDE w:val="0"/>
              <w:autoSpaceDN w:val="0"/>
              <w:adjustRightInd w:val="0"/>
              <w:spacing w:after="0" w:line="240" w:lineRule="auto"/>
              <w:jc w:val="both"/>
              <w:textAlignment w:val="baseline"/>
              <w:rPr>
                <w:rFonts w:ascii="Arial" w:eastAsia="Times New Roman" w:hAnsi="Arial" w:cs="Arial"/>
                <w:color w:val="A6A6A6"/>
                <w:sz w:val="20"/>
                <w:szCs w:val="20"/>
                <w:lang w:eastAsia="sl-SI"/>
              </w:rPr>
            </w:pPr>
          </w:p>
          <w:p w14:paraId="356ED47B" w14:textId="77777777" w:rsidR="00C03D05" w:rsidRDefault="00C03D05" w:rsidP="00394A90">
            <w:pPr>
              <w:overflowPunct w:val="0"/>
              <w:autoSpaceDE w:val="0"/>
              <w:autoSpaceDN w:val="0"/>
              <w:adjustRightInd w:val="0"/>
              <w:spacing w:after="0" w:line="240" w:lineRule="auto"/>
              <w:jc w:val="both"/>
              <w:textAlignment w:val="baseline"/>
              <w:rPr>
                <w:rFonts w:ascii="Arial" w:eastAsia="Times New Roman" w:hAnsi="Arial" w:cs="Arial"/>
                <w:color w:val="A6A6A6"/>
                <w:sz w:val="20"/>
                <w:szCs w:val="20"/>
                <w:lang w:eastAsia="sl-SI"/>
              </w:rPr>
            </w:pPr>
          </w:p>
          <w:p w14:paraId="77DA51C4" w14:textId="77777777" w:rsidR="00C03D05" w:rsidRDefault="00C03D05" w:rsidP="00394A90">
            <w:pPr>
              <w:overflowPunct w:val="0"/>
              <w:autoSpaceDE w:val="0"/>
              <w:autoSpaceDN w:val="0"/>
              <w:adjustRightInd w:val="0"/>
              <w:spacing w:after="0" w:line="240" w:lineRule="auto"/>
              <w:jc w:val="both"/>
              <w:textAlignment w:val="baseline"/>
              <w:rPr>
                <w:rFonts w:ascii="Arial" w:eastAsia="Times New Roman" w:hAnsi="Arial" w:cs="Arial"/>
                <w:color w:val="A6A6A6"/>
                <w:sz w:val="20"/>
                <w:szCs w:val="20"/>
                <w:lang w:eastAsia="sl-SI"/>
              </w:rPr>
            </w:pPr>
          </w:p>
          <w:p w14:paraId="0D7FB94D" w14:textId="77777777" w:rsidR="00C03D05" w:rsidRDefault="00C03D05" w:rsidP="00394A90">
            <w:pPr>
              <w:overflowPunct w:val="0"/>
              <w:autoSpaceDE w:val="0"/>
              <w:autoSpaceDN w:val="0"/>
              <w:adjustRightInd w:val="0"/>
              <w:spacing w:after="0" w:line="240" w:lineRule="auto"/>
              <w:jc w:val="both"/>
              <w:textAlignment w:val="baseline"/>
              <w:rPr>
                <w:rFonts w:ascii="Arial" w:eastAsia="Times New Roman" w:hAnsi="Arial" w:cs="Arial"/>
                <w:color w:val="A6A6A6"/>
                <w:sz w:val="20"/>
                <w:szCs w:val="20"/>
                <w:lang w:eastAsia="sl-SI"/>
              </w:rPr>
            </w:pPr>
          </w:p>
          <w:p w14:paraId="77F4846E" w14:textId="77777777" w:rsidR="00C03D05" w:rsidRDefault="00C03D05" w:rsidP="00394A90">
            <w:pPr>
              <w:overflowPunct w:val="0"/>
              <w:autoSpaceDE w:val="0"/>
              <w:autoSpaceDN w:val="0"/>
              <w:adjustRightInd w:val="0"/>
              <w:spacing w:after="0" w:line="240" w:lineRule="auto"/>
              <w:jc w:val="both"/>
              <w:textAlignment w:val="baseline"/>
              <w:rPr>
                <w:rFonts w:ascii="Arial" w:eastAsia="Times New Roman" w:hAnsi="Arial" w:cs="Arial"/>
                <w:color w:val="A6A6A6"/>
                <w:sz w:val="20"/>
                <w:szCs w:val="20"/>
                <w:lang w:eastAsia="sl-SI"/>
              </w:rPr>
            </w:pPr>
          </w:p>
          <w:p w14:paraId="7A895868" w14:textId="77777777" w:rsidR="00C03D05" w:rsidRDefault="00C03D05" w:rsidP="00394A90">
            <w:pPr>
              <w:overflowPunct w:val="0"/>
              <w:autoSpaceDE w:val="0"/>
              <w:autoSpaceDN w:val="0"/>
              <w:adjustRightInd w:val="0"/>
              <w:spacing w:after="0" w:line="240" w:lineRule="auto"/>
              <w:jc w:val="both"/>
              <w:textAlignment w:val="baseline"/>
              <w:rPr>
                <w:rFonts w:ascii="Arial" w:eastAsia="Times New Roman" w:hAnsi="Arial" w:cs="Arial"/>
                <w:color w:val="A6A6A6"/>
                <w:sz w:val="20"/>
                <w:szCs w:val="20"/>
                <w:lang w:eastAsia="sl-SI"/>
              </w:rPr>
            </w:pPr>
          </w:p>
          <w:p w14:paraId="02119614" w14:textId="77777777" w:rsidR="00C03D05" w:rsidRDefault="00C03D05" w:rsidP="00394A90">
            <w:pPr>
              <w:overflowPunct w:val="0"/>
              <w:autoSpaceDE w:val="0"/>
              <w:autoSpaceDN w:val="0"/>
              <w:adjustRightInd w:val="0"/>
              <w:spacing w:after="0" w:line="240" w:lineRule="auto"/>
              <w:jc w:val="both"/>
              <w:textAlignment w:val="baseline"/>
              <w:rPr>
                <w:rFonts w:ascii="Arial" w:eastAsia="Times New Roman" w:hAnsi="Arial" w:cs="Arial"/>
                <w:color w:val="A6A6A6"/>
                <w:sz w:val="20"/>
                <w:szCs w:val="20"/>
                <w:lang w:eastAsia="sl-SI"/>
              </w:rPr>
            </w:pPr>
          </w:p>
          <w:p w14:paraId="77B74053" w14:textId="77777777" w:rsidR="00C03D05" w:rsidRDefault="00C03D05" w:rsidP="00394A90">
            <w:pPr>
              <w:overflowPunct w:val="0"/>
              <w:autoSpaceDE w:val="0"/>
              <w:autoSpaceDN w:val="0"/>
              <w:adjustRightInd w:val="0"/>
              <w:spacing w:after="0" w:line="240" w:lineRule="auto"/>
              <w:jc w:val="both"/>
              <w:textAlignment w:val="baseline"/>
              <w:rPr>
                <w:rFonts w:ascii="Arial" w:eastAsia="Times New Roman" w:hAnsi="Arial" w:cs="Arial"/>
                <w:color w:val="A6A6A6"/>
                <w:sz w:val="20"/>
                <w:szCs w:val="20"/>
                <w:lang w:eastAsia="sl-SI"/>
              </w:rPr>
            </w:pPr>
          </w:p>
          <w:p w14:paraId="4C2B9FCC" w14:textId="77777777" w:rsidR="00C03D05" w:rsidRDefault="00C03D05" w:rsidP="00394A90">
            <w:pPr>
              <w:overflowPunct w:val="0"/>
              <w:autoSpaceDE w:val="0"/>
              <w:autoSpaceDN w:val="0"/>
              <w:adjustRightInd w:val="0"/>
              <w:spacing w:after="0" w:line="240" w:lineRule="auto"/>
              <w:jc w:val="both"/>
              <w:textAlignment w:val="baseline"/>
              <w:rPr>
                <w:rFonts w:ascii="Arial" w:eastAsia="Times New Roman" w:hAnsi="Arial" w:cs="Arial"/>
                <w:color w:val="A6A6A6"/>
                <w:sz w:val="20"/>
                <w:szCs w:val="20"/>
                <w:lang w:eastAsia="sl-SI"/>
              </w:rPr>
            </w:pPr>
          </w:p>
          <w:p w14:paraId="409E3864" w14:textId="77777777" w:rsidR="00C03D05" w:rsidRPr="006929F5" w:rsidRDefault="00C03D05" w:rsidP="00394A90">
            <w:pPr>
              <w:overflowPunct w:val="0"/>
              <w:autoSpaceDE w:val="0"/>
              <w:autoSpaceDN w:val="0"/>
              <w:adjustRightInd w:val="0"/>
              <w:spacing w:after="0" w:line="240" w:lineRule="auto"/>
              <w:jc w:val="both"/>
              <w:textAlignment w:val="baseline"/>
              <w:rPr>
                <w:rFonts w:ascii="Arial" w:eastAsia="Times New Roman" w:hAnsi="Arial" w:cs="Arial"/>
                <w:color w:val="A6A6A6"/>
                <w:sz w:val="20"/>
                <w:szCs w:val="20"/>
                <w:lang w:eastAsia="sl-SI"/>
              </w:rPr>
            </w:pPr>
          </w:p>
        </w:tc>
      </w:tr>
    </w:tbl>
    <w:p w14:paraId="67A5EEE3" w14:textId="77777777" w:rsidR="00C03D05" w:rsidRDefault="00C03D05" w:rsidP="00C03D05">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63CA77E5" w14:textId="77777777" w:rsidR="00C03D05" w:rsidRDefault="00C03D05" w:rsidP="00C03D05">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p>
    <w:p w14:paraId="69666893" w14:textId="77777777" w:rsidR="00C03D05" w:rsidRPr="006929F5" w:rsidRDefault="00C03D05" w:rsidP="00C03D05">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6929F5">
        <w:rPr>
          <w:rFonts w:ascii="Arial" w:eastAsia="Times New Roman" w:hAnsi="Arial" w:cs="Arial"/>
          <w:b/>
          <w:sz w:val="20"/>
          <w:szCs w:val="20"/>
          <w:lang w:eastAsia="sl-SI"/>
        </w:rPr>
        <w:t>VI. PRILOGE</w:t>
      </w:r>
    </w:p>
    <w:bookmarkEnd w:id="3"/>
    <w:p w14:paraId="37A68E0F" w14:textId="77777777" w:rsidR="00965002" w:rsidRDefault="00965002"/>
    <w:sectPr w:rsidR="009650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9919A" w14:textId="77777777" w:rsidR="00C03D05" w:rsidRDefault="00C03D05" w:rsidP="00C03D05">
      <w:pPr>
        <w:spacing w:after="0" w:line="240" w:lineRule="auto"/>
      </w:pPr>
      <w:r>
        <w:separator/>
      </w:r>
    </w:p>
  </w:endnote>
  <w:endnote w:type="continuationSeparator" w:id="0">
    <w:p w14:paraId="619DAB6A" w14:textId="77777777" w:rsidR="00C03D05" w:rsidRDefault="00C03D05" w:rsidP="00C0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9A29E" w14:textId="77777777" w:rsidR="00C03D05" w:rsidRDefault="00C03D05" w:rsidP="00C03D05">
      <w:pPr>
        <w:spacing w:after="0" w:line="240" w:lineRule="auto"/>
      </w:pPr>
      <w:r>
        <w:separator/>
      </w:r>
    </w:p>
  </w:footnote>
  <w:footnote w:type="continuationSeparator" w:id="0">
    <w:p w14:paraId="28CB67E0" w14:textId="77777777" w:rsidR="00C03D05" w:rsidRDefault="00C03D05" w:rsidP="00C03D05">
      <w:pPr>
        <w:spacing w:after="0" w:line="240" w:lineRule="auto"/>
      </w:pPr>
      <w:r>
        <w:continuationSeparator/>
      </w:r>
    </w:p>
  </w:footnote>
  <w:footnote w:id="1">
    <w:p w14:paraId="18C6CE2F" w14:textId="77777777" w:rsidR="00C03D05" w:rsidRPr="00473557" w:rsidRDefault="00C03D05" w:rsidP="00C03D05">
      <w:pPr>
        <w:pStyle w:val="Sprotnaopomba-besedilo"/>
        <w:rPr>
          <w:rFonts w:cs="Arial"/>
          <w:sz w:val="18"/>
          <w:szCs w:val="18"/>
        </w:rPr>
      </w:pPr>
      <w:r w:rsidRPr="00473557">
        <w:rPr>
          <w:rStyle w:val="Sprotnaopomba-sklic"/>
          <w:rFonts w:cs="Arial"/>
          <w:sz w:val="18"/>
          <w:szCs w:val="18"/>
        </w:rPr>
        <w:footnoteRef/>
      </w:r>
      <w:r w:rsidRPr="00473557">
        <w:rPr>
          <w:rFonts w:cs="Arial"/>
          <w:sz w:val="18"/>
          <w:szCs w:val="18"/>
        </w:rPr>
        <w:t xml:space="preserve"> Enotni standard poročanja (angl. CRS).</w:t>
      </w:r>
    </w:p>
  </w:footnote>
  <w:footnote w:id="2">
    <w:p w14:paraId="1DE0A171" w14:textId="77777777" w:rsidR="00C03D05" w:rsidRPr="00473557" w:rsidRDefault="00C03D05" w:rsidP="00C03D05">
      <w:pPr>
        <w:pStyle w:val="Sprotnaopomba-besedilo"/>
        <w:rPr>
          <w:rFonts w:cs="Arial"/>
          <w:sz w:val="18"/>
          <w:szCs w:val="18"/>
        </w:rPr>
      </w:pPr>
      <w:r w:rsidRPr="00473557">
        <w:rPr>
          <w:rStyle w:val="Sprotnaopomba-sklic"/>
          <w:rFonts w:cs="Arial"/>
          <w:sz w:val="18"/>
          <w:szCs w:val="18"/>
        </w:rPr>
        <w:footnoteRef/>
      </w:r>
      <w:r w:rsidRPr="00473557">
        <w:rPr>
          <w:rFonts w:cs="Arial"/>
          <w:sz w:val="18"/>
          <w:szCs w:val="18"/>
        </w:rPr>
        <w:t xml:space="preserve"> Direktiva o upravnem sodelovanju na področju obdavčevanja (angl. DAC). </w:t>
      </w:r>
    </w:p>
  </w:footnote>
  <w:footnote w:id="3">
    <w:p w14:paraId="4D9E20A6" w14:textId="77777777" w:rsidR="00C03D05" w:rsidRPr="00473557" w:rsidRDefault="00C03D05" w:rsidP="00C03D05">
      <w:pPr>
        <w:pStyle w:val="Sprotnaopomba-besedilo"/>
        <w:jc w:val="both"/>
        <w:rPr>
          <w:rFonts w:cs="Arial"/>
          <w:sz w:val="18"/>
          <w:szCs w:val="18"/>
        </w:rPr>
      </w:pPr>
      <w:r w:rsidRPr="00473557">
        <w:rPr>
          <w:rStyle w:val="Sprotnaopomba-sklic"/>
          <w:rFonts w:cs="Arial"/>
          <w:sz w:val="18"/>
          <w:szCs w:val="18"/>
        </w:rPr>
        <w:footnoteRef/>
      </w:r>
      <w:r w:rsidRPr="00473557">
        <w:rPr>
          <w:rFonts w:cs="Arial"/>
          <w:sz w:val="18"/>
          <w:szCs w:val="18"/>
        </w:rPr>
        <w:t xml:space="preserve"> Predlog Uredbe Evropskega parlamenta in Sveta o trgih kriptoimetij in spremembi Direktive (EU) 2019/1937 z dne</w:t>
      </w:r>
      <w:r>
        <w:rPr>
          <w:rFonts w:cs="Arial"/>
          <w:sz w:val="18"/>
          <w:szCs w:val="18"/>
        </w:rPr>
        <w:t xml:space="preserve"> 24. septembra 2020</w:t>
      </w:r>
      <w:r w:rsidRPr="00473557">
        <w:rPr>
          <w:rFonts w:cs="Arial"/>
          <w:sz w:val="18"/>
          <w:szCs w:val="18"/>
        </w:rPr>
        <w:t>.</w:t>
      </w:r>
    </w:p>
  </w:footnote>
  <w:footnote w:id="4">
    <w:p w14:paraId="46576DC6" w14:textId="77777777" w:rsidR="00C03D05" w:rsidRPr="003C1B16" w:rsidRDefault="00C03D05" w:rsidP="00C03D05">
      <w:pPr>
        <w:pStyle w:val="Sprotnaopomba-besedilo"/>
        <w:jc w:val="both"/>
        <w:rPr>
          <w:sz w:val="18"/>
          <w:szCs w:val="18"/>
        </w:rPr>
      </w:pPr>
      <w:r w:rsidRPr="003C1B16">
        <w:rPr>
          <w:rStyle w:val="Sprotnaopomba-sklic"/>
          <w:sz w:val="18"/>
          <w:szCs w:val="18"/>
        </w:rPr>
        <w:footnoteRef/>
      </w:r>
      <w:r w:rsidRPr="003C1B16">
        <w:rPr>
          <w:sz w:val="18"/>
          <w:szCs w:val="18"/>
        </w:rPr>
        <w:t xml:space="preserve"> DIREKTIVA (EU) 2018/843 EVROPSKEGA PARLAMENTA IN SVETA z dne 30. maja 2018 o spremembi Direktive (EU) 2015/849 o preprečevanju uporabe finančnega sistema za pranje denarja ali financiranje terorizma ter o spremembi direktiv 2009/138/ES in 2013/36/EU</w:t>
      </w:r>
    </w:p>
  </w:footnote>
  <w:footnote w:id="5">
    <w:p w14:paraId="231B2D3B" w14:textId="77777777" w:rsidR="00C03D05" w:rsidRPr="003C1B16" w:rsidRDefault="00C03D05" w:rsidP="00C03D05">
      <w:pPr>
        <w:pStyle w:val="Sprotnaopomba-besedilo"/>
        <w:jc w:val="both"/>
        <w:rPr>
          <w:rFonts w:cs="Arial"/>
          <w:sz w:val="18"/>
          <w:szCs w:val="18"/>
        </w:rPr>
      </w:pPr>
      <w:r w:rsidRPr="003C1B16">
        <w:rPr>
          <w:rStyle w:val="Sprotnaopomba-sklic"/>
          <w:rFonts w:cs="Arial"/>
          <w:sz w:val="18"/>
          <w:szCs w:val="18"/>
        </w:rPr>
        <w:footnoteRef/>
      </w:r>
      <w:r w:rsidRPr="003C1B16">
        <w:rPr>
          <w:rFonts w:cs="Arial"/>
          <w:sz w:val="18"/>
          <w:szCs w:val="18"/>
        </w:rPr>
        <w:t xml:space="preserve"> </w:t>
      </w:r>
      <w:r>
        <w:rPr>
          <w:rFonts w:cs="Arial"/>
          <w:sz w:val="18"/>
          <w:szCs w:val="18"/>
        </w:rPr>
        <w:t xml:space="preserve">Pojasnilo z naslovom </w:t>
      </w:r>
      <w:r w:rsidRPr="00F5498A">
        <w:rPr>
          <w:rFonts w:cs="Arial"/>
          <w:i/>
          <w:iCs/>
        </w:rPr>
        <w:t>Davčna obravnava poslovanja z virtualnimi valutami po ZDoh-2, ZDDPO-2, ZDDV-1 in ZDFS</w:t>
      </w:r>
      <w:r w:rsidRPr="003C1B16">
        <w:rPr>
          <w:rFonts w:cs="Arial"/>
          <w:sz w:val="18"/>
          <w:szCs w:val="18"/>
        </w:rPr>
        <w:t xml:space="preserve"> </w:t>
      </w:r>
      <w:r>
        <w:rPr>
          <w:rFonts w:cs="Arial"/>
          <w:sz w:val="18"/>
          <w:szCs w:val="18"/>
        </w:rPr>
        <w:t xml:space="preserve"> je d</w:t>
      </w:r>
      <w:r w:rsidRPr="003C1B16">
        <w:rPr>
          <w:rFonts w:cs="Arial"/>
          <w:sz w:val="18"/>
          <w:szCs w:val="18"/>
        </w:rPr>
        <w:t>ostopno na spletni strani FURS:</w:t>
      </w:r>
    </w:p>
    <w:p w14:paraId="64A30447" w14:textId="77777777" w:rsidR="00C03D05" w:rsidRPr="00473557" w:rsidRDefault="00EE055D" w:rsidP="00C03D05">
      <w:pPr>
        <w:pStyle w:val="Sprotnaopomba-besedilo"/>
        <w:jc w:val="both"/>
        <w:rPr>
          <w:rFonts w:cs="Arial"/>
          <w:sz w:val="18"/>
          <w:szCs w:val="18"/>
        </w:rPr>
      </w:pPr>
      <w:hyperlink r:id="rId1" w:history="1">
        <w:r w:rsidR="00C03D05" w:rsidRPr="00473557">
          <w:rPr>
            <w:rStyle w:val="Hiperpovezava"/>
            <w:sz w:val="18"/>
            <w:szCs w:val="18"/>
          </w:rPr>
          <w:t>https://www.fu.gov.si/zivljenjski_dogodki_prebivalci/trgujem_z_virtualnimi_valutami/</w:t>
        </w:r>
      </w:hyperlink>
      <w:r w:rsidR="00C03D05" w:rsidRPr="00473557">
        <w:rPr>
          <w:rFonts w:cs="Arial"/>
          <w:sz w:val="18"/>
          <w:szCs w:val="18"/>
        </w:rPr>
        <w:t xml:space="preserve"> </w:t>
      </w:r>
    </w:p>
  </w:footnote>
  <w:footnote w:id="6">
    <w:p w14:paraId="5CE7FB72" w14:textId="77777777" w:rsidR="00C03D05" w:rsidRDefault="00C03D05" w:rsidP="00C03D05">
      <w:pPr>
        <w:pStyle w:val="Sprotnaopomba-besedilo"/>
      </w:pPr>
      <w:r>
        <w:rPr>
          <w:rStyle w:val="Sprotnaopomba-sklic"/>
        </w:rPr>
        <w:footnoteRef/>
      </w:r>
      <w:r>
        <w:t xml:space="preserve"> </w:t>
      </w:r>
      <w:hyperlink r:id="rId2" w:history="1">
        <w:r w:rsidRPr="000C22F5">
          <w:rPr>
            <w:rStyle w:val="Hiperpovezava"/>
            <w:sz w:val="18"/>
            <w:szCs w:val="18"/>
          </w:rPr>
          <w:t>https://coinmarketcap.com/</w:t>
        </w:r>
      </w:hyperlink>
      <w:r>
        <w:t xml:space="preserve"> </w:t>
      </w:r>
    </w:p>
  </w:footnote>
  <w:footnote w:id="7">
    <w:p w14:paraId="4AA63495" w14:textId="77777777" w:rsidR="00C03D05" w:rsidRDefault="00C03D05" w:rsidP="00C03D05">
      <w:pPr>
        <w:pStyle w:val="Sprotnaopomba-besedilo"/>
      </w:pPr>
      <w:r w:rsidRPr="000C22F5">
        <w:rPr>
          <w:rStyle w:val="Sprotnaopomba-sklic"/>
          <w:sz w:val="22"/>
          <w:szCs w:val="22"/>
        </w:rPr>
        <w:footnoteRef/>
      </w:r>
      <w:r w:rsidRPr="000C22F5">
        <w:rPr>
          <w:sz w:val="22"/>
          <w:szCs w:val="22"/>
        </w:rPr>
        <w:t xml:space="preserve"> </w:t>
      </w:r>
      <w:r w:rsidRPr="009C1BD8">
        <w:rPr>
          <w:sz w:val="18"/>
          <w:szCs w:val="18"/>
        </w:rPr>
        <w:t xml:space="preserve">Npr. </w:t>
      </w:r>
      <w:hyperlink r:id="rId3" w:history="1">
        <w:r w:rsidRPr="009C1BD8">
          <w:rPr>
            <w:rStyle w:val="Hiperpovezava"/>
            <w:sz w:val="18"/>
            <w:szCs w:val="18"/>
          </w:rPr>
          <w:t>https://www.bloomberg.com/news/articles/2021-08-15/crypto-market-retakes-2-trillion-market-cap-amid-bitcoin-gains</w:t>
        </w:r>
      </w:hyperlink>
      <w:r w:rsidRPr="009C1BD8">
        <w:rPr>
          <w:sz w:val="18"/>
          <w:szCs w:val="18"/>
        </w:rPr>
        <w:t xml:space="preserve"> ali </w:t>
      </w:r>
      <w:hyperlink r:id="rId4" w:history="1">
        <w:r w:rsidRPr="009C1BD8">
          <w:rPr>
            <w:rStyle w:val="Hiperpovezava"/>
            <w:sz w:val="18"/>
            <w:szCs w:val="18"/>
          </w:rPr>
          <w:t>https://www.statista.com/statistics/730876/cryptocurrency-maket-value/</w:t>
        </w:r>
      </w:hyperlink>
      <w:r w:rsidRPr="009C1BD8">
        <w:rPr>
          <w:sz w:val="18"/>
          <w:szCs w:val="18"/>
        </w:rPr>
        <w:t xml:space="preserve"> ali https://markets.businessinsider.com/cryptocurrencies</w:t>
      </w:r>
    </w:p>
  </w:footnote>
  <w:footnote w:id="8">
    <w:p w14:paraId="653C0EBE" w14:textId="77777777" w:rsidR="00C03D05" w:rsidRDefault="00C03D05" w:rsidP="00C03D05">
      <w:pPr>
        <w:pStyle w:val="Sprotnaopomba-besedilo"/>
      </w:pPr>
      <w:r>
        <w:rPr>
          <w:rStyle w:val="Sprotnaopomba-sklic"/>
        </w:rPr>
        <w:footnoteRef/>
      </w:r>
      <w:r>
        <w:t xml:space="preserve"> </w:t>
      </w:r>
      <w:hyperlink r:id="rId5" w:history="1">
        <w:r w:rsidRPr="009B6124">
          <w:rPr>
            <w:rStyle w:val="Hiperpovezava"/>
            <w:sz w:val="18"/>
          </w:rPr>
          <w:t>https://www.vero.fi/en/detailed-guidance/guidance/48411/taxation-of-virtual-currencies/</w:t>
        </w:r>
      </w:hyperlink>
    </w:p>
  </w:footnote>
  <w:footnote w:id="9">
    <w:p w14:paraId="4C0E8E54" w14:textId="77777777" w:rsidR="00C03D05" w:rsidRPr="00385CD8" w:rsidRDefault="00C03D05" w:rsidP="00C03D05">
      <w:pPr>
        <w:pStyle w:val="Sprotnaopomba-besedilo"/>
        <w:rPr>
          <w:sz w:val="18"/>
          <w:szCs w:val="18"/>
        </w:rPr>
      </w:pPr>
      <w:r w:rsidRPr="00385CD8">
        <w:rPr>
          <w:rStyle w:val="Sprotnaopomba-sklic"/>
          <w:sz w:val="18"/>
          <w:szCs w:val="18"/>
        </w:rPr>
        <w:footnoteRef/>
      </w:r>
      <w:r w:rsidRPr="00385CD8">
        <w:rPr>
          <w:sz w:val="18"/>
          <w:szCs w:val="18"/>
        </w:rPr>
        <w:t xml:space="preserve"> </w:t>
      </w:r>
      <w:hyperlink r:id="rId6" w:history="1">
        <w:r w:rsidRPr="00385CD8">
          <w:rPr>
            <w:rStyle w:val="Hiperpovezava"/>
            <w:sz w:val="18"/>
            <w:szCs w:val="18"/>
          </w:rPr>
          <w:t>https://thelawreviews.co.uk/title/the-virtual-currency-regulation-review/belgium</w:t>
        </w:r>
      </w:hyperlink>
    </w:p>
  </w:footnote>
  <w:footnote w:id="10">
    <w:p w14:paraId="6576F74B" w14:textId="77777777" w:rsidR="00C03D05" w:rsidRDefault="00C03D05" w:rsidP="00C03D05">
      <w:pPr>
        <w:pStyle w:val="Sprotnaopomba-besedilo"/>
      </w:pPr>
      <w:r w:rsidRPr="00385CD8">
        <w:rPr>
          <w:rStyle w:val="Sprotnaopomba-sklic"/>
          <w:sz w:val="18"/>
          <w:szCs w:val="18"/>
        </w:rPr>
        <w:footnoteRef/>
      </w:r>
      <w:r w:rsidRPr="00385CD8">
        <w:rPr>
          <w:sz w:val="18"/>
          <w:szCs w:val="18"/>
        </w:rPr>
        <w:t xml:space="preserve"> </w:t>
      </w:r>
      <w:hyperlink r:id="rId7" w:history="1">
        <w:r w:rsidRPr="00385CD8">
          <w:rPr>
            <w:rStyle w:val="Hiperpovezava"/>
            <w:sz w:val="18"/>
            <w:szCs w:val="18"/>
          </w:rPr>
          <w:t>https://www.emta.ee/eng/private-client/declaration-income/other-income/taxation-private-persons-virtual</w:t>
        </w:r>
      </w:hyperlink>
    </w:p>
  </w:footnote>
  <w:footnote w:id="11">
    <w:p w14:paraId="1FF9DCBA" w14:textId="77777777" w:rsidR="00C03D05" w:rsidRDefault="00C03D05" w:rsidP="00C03D05">
      <w:pPr>
        <w:pStyle w:val="Sprotnaopomba-besedilo"/>
      </w:pPr>
      <w:r>
        <w:rPr>
          <w:rStyle w:val="Sprotnaopomba-sklic"/>
        </w:rPr>
        <w:footnoteRef/>
      </w:r>
      <w:r>
        <w:t xml:space="preserve"> </w:t>
      </w:r>
      <w:hyperlink r:id="rId8" w:history="1">
        <w:r w:rsidRPr="00922113">
          <w:rPr>
            <w:rStyle w:val="Hiperpovezava"/>
            <w:sz w:val="18"/>
          </w:rPr>
          <w:t>https://www.tradingview.com/markets/cryptocurrencies/</w:t>
        </w:r>
      </w:hyperlink>
    </w:p>
  </w:footnote>
  <w:footnote w:id="12">
    <w:p w14:paraId="4F95954D" w14:textId="77777777" w:rsidR="00C03D05" w:rsidRDefault="00C03D05" w:rsidP="00C03D05">
      <w:pPr>
        <w:pStyle w:val="Sprotnaopomba-besedilo"/>
      </w:pPr>
      <w:r>
        <w:rPr>
          <w:rStyle w:val="Sprotnaopomba-sklic"/>
        </w:rPr>
        <w:footnoteRef/>
      </w:r>
      <w:r>
        <w:t xml:space="preserve"> </w:t>
      </w:r>
      <w:hyperlink r:id="rId9" w:history="1">
        <w:r w:rsidRPr="007837E0">
          <w:rPr>
            <w:rStyle w:val="Hiperpovezava"/>
            <w:sz w:val="18"/>
          </w:rPr>
          <w:t>https://www.bmf.gv.at/en/topics/taxation/Tax-treatment-of-crypto-assets.html</w:t>
        </w:r>
      </w:hyperlink>
    </w:p>
    <w:p w14:paraId="388D7A9F" w14:textId="77777777" w:rsidR="00C03D05" w:rsidRDefault="00C03D05" w:rsidP="00C03D05">
      <w:pPr>
        <w:pStyle w:val="Sprotnaopomba-besedilo"/>
      </w:pPr>
    </w:p>
  </w:footnote>
  <w:footnote w:id="13">
    <w:p w14:paraId="26A602D3" w14:textId="77777777" w:rsidR="00C03D05" w:rsidRPr="00ED386F" w:rsidRDefault="00C03D05" w:rsidP="00C03D05">
      <w:pPr>
        <w:pStyle w:val="Sprotnaopomba-besedilo"/>
        <w:jc w:val="both"/>
        <w:rPr>
          <w:sz w:val="18"/>
          <w:szCs w:val="18"/>
        </w:rPr>
      </w:pPr>
    </w:p>
  </w:footnote>
  <w:footnote w:id="14">
    <w:p w14:paraId="49C7230E" w14:textId="77777777" w:rsidR="00C03D05" w:rsidRDefault="00C03D05" w:rsidP="00C03D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D1A1CFC"/>
    <w:multiLevelType w:val="hybridMultilevel"/>
    <w:tmpl w:val="6CEAE5F8"/>
    <w:lvl w:ilvl="0" w:tplc="76AC1A70">
      <w:start w:val="49"/>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2E068AA"/>
    <w:multiLevelType w:val="hybridMultilevel"/>
    <w:tmpl w:val="A6C4391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46184519"/>
    <w:multiLevelType w:val="hybridMultilevel"/>
    <w:tmpl w:val="46B4B48E"/>
    <w:lvl w:ilvl="0" w:tplc="AB488C62">
      <w:start w:val="1"/>
      <w:numFmt w:val="decimal"/>
      <w:lvlText w:val="%1."/>
      <w:lvlJc w:val="left"/>
      <w:pPr>
        <w:ind w:left="4613"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1DC1F44"/>
    <w:multiLevelType w:val="hybridMultilevel"/>
    <w:tmpl w:val="7A5EFFD8"/>
    <w:lvl w:ilvl="0" w:tplc="B2C26FA4">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5" w15:restartNumberingAfterBreak="0">
    <w:nsid w:val="59892095"/>
    <w:multiLevelType w:val="hybridMultilevel"/>
    <w:tmpl w:val="45FE844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6B0B5472"/>
    <w:multiLevelType w:val="multilevel"/>
    <w:tmpl w:val="D7C2CC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6B82F9B"/>
    <w:multiLevelType w:val="hybridMultilevel"/>
    <w:tmpl w:val="F6D4A35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7ED3291E"/>
    <w:multiLevelType w:val="multilevel"/>
    <w:tmpl w:val="4844C39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8"/>
  </w:num>
  <w:num w:numId="4">
    <w:abstractNumId w:val="6"/>
  </w:num>
  <w:num w:numId="5">
    <w:abstractNumId w:val="7"/>
  </w:num>
  <w:num w:numId="6">
    <w:abstractNumId w:val="3"/>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D05"/>
    <w:rsid w:val="001C1CB1"/>
    <w:rsid w:val="003A7F38"/>
    <w:rsid w:val="00612277"/>
    <w:rsid w:val="007C3E2F"/>
    <w:rsid w:val="00834DC7"/>
    <w:rsid w:val="00965002"/>
    <w:rsid w:val="00C03D05"/>
    <w:rsid w:val="00D56EE3"/>
    <w:rsid w:val="00EE055D"/>
    <w:rsid w:val="00F16824"/>
    <w:rsid w:val="00F614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C1F7"/>
  <w15:chartTrackingRefBased/>
  <w15:docId w15:val="{4C71E8B1-7A34-4A70-9465-21AA9A21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03D0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C03D05"/>
    <w:rPr>
      <w:color w:val="0000FF"/>
      <w:u w:val="single"/>
    </w:rPr>
  </w:style>
  <w:style w:type="paragraph" w:styleId="Sprotnaopomba-besedilo">
    <w:name w:val="footnote text"/>
    <w:basedOn w:val="Navaden"/>
    <w:link w:val="Sprotnaopomba-besediloZnak"/>
    <w:rsid w:val="00C03D05"/>
    <w:pPr>
      <w:spacing w:after="0" w:line="260" w:lineRule="exact"/>
    </w:pPr>
    <w:rPr>
      <w:rFonts w:ascii="Arial" w:eastAsia="Times New Roman" w:hAnsi="Arial" w:cs="Times New Roman"/>
      <w:sz w:val="20"/>
      <w:szCs w:val="20"/>
    </w:rPr>
  </w:style>
  <w:style w:type="character" w:customStyle="1" w:styleId="Sprotnaopomba-besediloZnak">
    <w:name w:val="Sprotna opomba - besedilo Znak"/>
    <w:basedOn w:val="Privzetapisavaodstavka"/>
    <w:link w:val="Sprotnaopomba-besedilo"/>
    <w:rsid w:val="00C03D05"/>
    <w:rPr>
      <w:rFonts w:ascii="Arial" w:eastAsia="Times New Roman" w:hAnsi="Arial" w:cs="Times New Roman"/>
      <w:sz w:val="20"/>
      <w:szCs w:val="20"/>
    </w:rPr>
  </w:style>
  <w:style w:type="character" w:styleId="Sprotnaopomba-sklic">
    <w:name w:val="footnote reference"/>
    <w:rsid w:val="00C03D05"/>
    <w:rPr>
      <w:vertAlign w:val="superscript"/>
    </w:rPr>
  </w:style>
  <w:style w:type="paragraph" w:styleId="Odstavekseznama">
    <w:name w:val="List Paragraph"/>
    <w:basedOn w:val="Navaden"/>
    <w:uiPriority w:val="34"/>
    <w:qFormat/>
    <w:rsid w:val="00C03D05"/>
    <w:pPr>
      <w:spacing w:after="0" w:line="240" w:lineRule="auto"/>
      <w:ind w:left="708"/>
    </w:pPr>
    <w:rPr>
      <w:rFonts w:ascii="Times New Roman" w:eastAsia="Times New Roman" w:hAnsi="Times New Roman" w:cs="Times New Roman"/>
      <w:sz w:val="24"/>
      <w:szCs w:val="24"/>
      <w:lang w:eastAsia="sl-SI"/>
    </w:rPr>
  </w:style>
  <w:style w:type="paragraph" w:customStyle="1" w:styleId="odstavek1">
    <w:name w:val="odstavek1"/>
    <w:basedOn w:val="Navaden"/>
    <w:rsid w:val="00C03D05"/>
    <w:pPr>
      <w:spacing w:before="240" w:after="0" w:line="240" w:lineRule="auto"/>
      <w:ind w:firstLine="1021"/>
      <w:jc w:val="both"/>
    </w:pPr>
    <w:rPr>
      <w:rFonts w:ascii="Arial" w:eastAsia="Times New Roman" w:hAnsi="Arial" w:cs="Arial"/>
      <w:lang w:eastAsia="sl-SI"/>
    </w:rPr>
  </w:style>
  <w:style w:type="paragraph" w:customStyle="1" w:styleId="vrstapredpisa1">
    <w:name w:val="vrstapredpisa1"/>
    <w:basedOn w:val="Navaden"/>
    <w:rsid w:val="00C03D05"/>
    <w:pPr>
      <w:spacing w:before="480" w:after="0" w:line="240" w:lineRule="auto"/>
      <w:jc w:val="center"/>
    </w:pPr>
    <w:rPr>
      <w:rFonts w:ascii="Arial" w:eastAsia="Times New Roman" w:hAnsi="Arial" w:cs="Arial"/>
      <w:b/>
      <w:bCs/>
      <w:color w:val="000000"/>
      <w:spacing w:val="40"/>
      <w:lang w:eastAsia="sl-SI"/>
    </w:rPr>
  </w:style>
  <w:style w:type="paragraph" w:customStyle="1" w:styleId="lennaslov1">
    <w:name w:val="lennaslov1"/>
    <w:basedOn w:val="Navaden"/>
    <w:rsid w:val="00C03D05"/>
    <w:pPr>
      <w:spacing w:after="0" w:line="240" w:lineRule="auto"/>
      <w:jc w:val="center"/>
    </w:pPr>
    <w:rPr>
      <w:rFonts w:ascii="Arial" w:eastAsia="Times New Roman" w:hAnsi="Arial" w:cs="Arial"/>
      <w:b/>
      <w:bCs/>
      <w:lang w:eastAsia="sl-SI"/>
    </w:rPr>
  </w:style>
  <w:style w:type="paragraph" w:customStyle="1" w:styleId="odstavek">
    <w:name w:val="odstavek"/>
    <w:basedOn w:val="Navaden"/>
    <w:rsid w:val="00C03D0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C03D05"/>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12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tradingview.com/markets/cryptocurrencies/" TargetMode="External"/><Relationship Id="rId3" Type="http://schemas.openxmlformats.org/officeDocument/2006/relationships/hyperlink" Target="https://www.bloomberg.com/news/articles/2021-08-15/crypto-market-retakes-2-trillion-market-cap-amid-bitcoin-gains" TargetMode="External"/><Relationship Id="rId7" Type="http://schemas.openxmlformats.org/officeDocument/2006/relationships/hyperlink" Target="https://www.emta.ee/eng/private-client/declaration-income/other-income/taxation-private-persons-virtual" TargetMode="External"/><Relationship Id="rId2" Type="http://schemas.openxmlformats.org/officeDocument/2006/relationships/hyperlink" Target="https://coinmarketcap.com/" TargetMode="External"/><Relationship Id="rId1" Type="http://schemas.openxmlformats.org/officeDocument/2006/relationships/hyperlink" Target="https://www.fu.gov.si/zivljenjski_dogodki_prebivalci/trgujem_z_virtualnimi_valutami/" TargetMode="External"/><Relationship Id="rId6" Type="http://schemas.openxmlformats.org/officeDocument/2006/relationships/hyperlink" Target="https://thelawreviews.co.uk/title/the-virtual-currency-regulation-review/belgium" TargetMode="External"/><Relationship Id="rId5" Type="http://schemas.openxmlformats.org/officeDocument/2006/relationships/hyperlink" Target="https://www.vero.fi/en/detailed-guidance/guidance/48411/taxation-of-virtual-currencies/" TargetMode="External"/><Relationship Id="rId4" Type="http://schemas.openxmlformats.org/officeDocument/2006/relationships/hyperlink" Target="https://www.statista.com/statistics/730876/cryptocurrency-maket-value/" TargetMode="External"/><Relationship Id="rId9" Type="http://schemas.openxmlformats.org/officeDocument/2006/relationships/hyperlink" Target="https://www.bmf.gv.at/en/topics/taxation/Tax-treatment-of-crypto-assets.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6129</Words>
  <Characters>34937</Characters>
  <Application>Microsoft Office Word</Application>
  <DocSecurity>0</DocSecurity>
  <Lines>291</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MF19</dc:creator>
  <cp:keywords/>
  <dc:description/>
  <cp:lastModifiedBy>MF19</cp:lastModifiedBy>
  <cp:revision>4</cp:revision>
  <dcterms:created xsi:type="dcterms:W3CDTF">2021-10-28T09:14:00Z</dcterms:created>
  <dcterms:modified xsi:type="dcterms:W3CDTF">2021-10-28T13:14:00Z</dcterms:modified>
</cp:coreProperties>
</file>