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3467B" w14:textId="77777777" w:rsidR="00403D4F" w:rsidRDefault="00403D4F" w:rsidP="00403D4F">
      <w:pPr>
        <w:suppressAutoHyphens/>
        <w:overflowPunct w:val="0"/>
        <w:autoSpaceDE w:val="0"/>
        <w:autoSpaceDN w:val="0"/>
        <w:adjustRightInd w:val="0"/>
        <w:spacing w:after="0"/>
        <w:contextualSpacing/>
        <w:jc w:val="both"/>
        <w:textAlignment w:val="baseline"/>
        <w:rPr>
          <w:rFonts w:ascii="Arial" w:eastAsia="Times New Roman" w:hAnsi="Arial" w:cs="Arial"/>
          <w:b/>
          <w:sz w:val="20"/>
          <w:szCs w:val="20"/>
          <w:lang w:eastAsia="sl-SI"/>
        </w:rPr>
      </w:pPr>
      <w:r w:rsidRPr="006929F5">
        <w:rPr>
          <w:rFonts w:ascii="Arial" w:eastAsia="Times New Roman" w:hAnsi="Arial" w:cs="Arial"/>
          <w:b/>
          <w:sz w:val="20"/>
          <w:szCs w:val="20"/>
          <w:lang w:eastAsia="sl-SI"/>
        </w:rPr>
        <w:t>PRILOGA 3</w:t>
      </w:r>
    </w:p>
    <w:p w14:paraId="6D63E7C0" w14:textId="77777777" w:rsidR="00403D4F" w:rsidRPr="006929F5" w:rsidRDefault="00403D4F" w:rsidP="00403D4F">
      <w:pPr>
        <w:suppressAutoHyphens/>
        <w:overflowPunct w:val="0"/>
        <w:autoSpaceDE w:val="0"/>
        <w:autoSpaceDN w:val="0"/>
        <w:adjustRightInd w:val="0"/>
        <w:spacing w:after="0"/>
        <w:contextualSpacing/>
        <w:jc w:val="righ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PREDLOG, 26. 10. 2021</w:t>
      </w:r>
    </w:p>
    <w:p w14:paraId="2CBEA677" w14:textId="77777777" w:rsidR="00403D4F" w:rsidRPr="006929F5" w:rsidRDefault="00403D4F" w:rsidP="00403D4F">
      <w:pPr>
        <w:suppressAutoHyphens/>
        <w:overflowPunct w:val="0"/>
        <w:autoSpaceDE w:val="0"/>
        <w:autoSpaceDN w:val="0"/>
        <w:adjustRightInd w:val="0"/>
        <w:spacing w:after="0"/>
        <w:ind w:left="6372" w:firstLine="708"/>
        <w:contextualSpacing/>
        <w:jc w:val="both"/>
        <w:textAlignment w:val="baseline"/>
        <w:rPr>
          <w:rFonts w:ascii="Arial" w:eastAsia="Times New Roman" w:hAnsi="Arial" w:cs="Arial"/>
          <w:b/>
          <w:sz w:val="20"/>
          <w:szCs w:val="20"/>
          <w:lang w:eastAsia="sl-SI"/>
        </w:rPr>
      </w:pPr>
    </w:p>
    <w:p w14:paraId="2904E47F" w14:textId="0B914E28" w:rsidR="00403D4F" w:rsidRPr="006929F5" w:rsidRDefault="00403D4F" w:rsidP="00403D4F">
      <w:pPr>
        <w:suppressAutoHyphens/>
        <w:overflowPunct w:val="0"/>
        <w:autoSpaceDE w:val="0"/>
        <w:autoSpaceDN w:val="0"/>
        <w:adjustRightInd w:val="0"/>
        <w:spacing w:after="0"/>
        <w:contextualSpacing/>
        <w:jc w:val="right"/>
        <w:textAlignment w:val="baseline"/>
        <w:rPr>
          <w:rFonts w:ascii="Arial" w:eastAsia="Times New Roman" w:hAnsi="Arial" w:cs="Arial"/>
          <w:b/>
          <w:sz w:val="20"/>
          <w:szCs w:val="20"/>
          <w:lang w:eastAsia="sl-SI"/>
        </w:rPr>
      </w:pPr>
      <w:r w:rsidRPr="006929F5">
        <w:rPr>
          <w:rFonts w:ascii="Arial" w:eastAsia="Times New Roman" w:hAnsi="Arial" w:cs="Arial"/>
          <w:b/>
          <w:sz w:val="20"/>
          <w:szCs w:val="20"/>
          <w:lang w:eastAsia="sl-SI"/>
        </w:rPr>
        <w:t>EVA</w:t>
      </w:r>
      <w:r w:rsidR="00201F89">
        <w:rPr>
          <w:rFonts w:ascii="Arial" w:eastAsia="Times New Roman" w:hAnsi="Arial" w:cs="Arial"/>
          <w:b/>
          <w:sz w:val="20"/>
          <w:szCs w:val="20"/>
          <w:lang w:eastAsia="sl-SI"/>
        </w:rPr>
        <w:t xml:space="preserve"> </w:t>
      </w:r>
      <w:r w:rsidR="00201F89" w:rsidRPr="00201F89">
        <w:rPr>
          <w:rFonts w:ascii="Arial" w:eastAsia="Times New Roman" w:hAnsi="Arial" w:cs="Arial"/>
          <w:b/>
          <w:sz w:val="20"/>
          <w:szCs w:val="20"/>
          <w:lang w:eastAsia="sl-SI"/>
        </w:rPr>
        <w:t>2021-1611-0087</w:t>
      </w:r>
      <w:r>
        <w:rPr>
          <w:rFonts w:ascii="Arial" w:eastAsia="Times New Roman" w:hAnsi="Arial" w:cs="Arial"/>
          <w:b/>
          <w:sz w:val="20"/>
          <w:szCs w:val="20"/>
          <w:lang w:eastAsia="sl-SI"/>
        </w:rPr>
        <w:t xml:space="preserve"> </w:t>
      </w:r>
    </w:p>
    <w:tbl>
      <w:tblPr>
        <w:tblW w:w="0" w:type="auto"/>
        <w:tblLook w:val="04A0" w:firstRow="1" w:lastRow="0" w:firstColumn="1" w:lastColumn="0" w:noHBand="0" w:noVBand="1"/>
      </w:tblPr>
      <w:tblGrid>
        <w:gridCol w:w="9072"/>
      </w:tblGrid>
      <w:tr w:rsidR="00403D4F" w:rsidRPr="006929F5" w14:paraId="0061AEDA" w14:textId="77777777" w:rsidTr="00394A90">
        <w:tc>
          <w:tcPr>
            <w:tcW w:w="9072" w:type="dxa"/>
          </w:tcPr>
          <w:p w14:paraId="3BBE97A1" w14:textId="77777777" w:rsidR="00403D4F" w:rsidRPr="006929F5" w:rsidRDefault="00403D4F" w:rsidP="00394A90">
            <w:pPr>
              <w:suppressAutoHyphens/>
              <w:overflowPunct w:val="0"/>
              <w:autoSpaceDE w:val="0"/>
              <w:autoSpaceDN w:val="0"/>
              <w:adjustRightInd w:val="0"/>
              <w:spacing w:after="0"/>
              <w:contextualSpacing/>
              <w:jc w:val="both"/>
              <w:textAlignment w:val="baseline"/>
              <w:rPr>
                <w:rFonts w:ascii="Arial" w:eastAsia="Times New Roman" w:hAnsi="Arial" w:cs="Arial"/>
                <w:b/>
                <w:sz w:val="20"/>
                <w:szCs w:val="20"/>
                <w:lang w:eastAsia="sl-SI"/>
              </w:rPr>
            </w:pPr>
          </w:p>
          <w:tbl>
            <w:tblPr>
              <w:tblW w:w="0" w:type="auto"/>
              <w:tblLook w:val="04A0" w:firstRow="1" w:lastRow="0" w:firstColumn="1" w:lastColumn="0" w:noHBand="0" w:noVBand="1"/>
            </w:tblPr>
            <w:tblGrid>
              <w:gridCol w:w="8755"/>
            </w:tblGrid>
            <w:tr w:rsidR="00403D4F" w:rsidRPr="006929F5" w14:paraId="5209BD5B" w14:textId="77777777" w:rsidTr="00394A90">
              <w:tc>
                <w:tcPr>
                  <w:tcW w:w="8755" w:type="dxa"/>
                </w:tcPr>
                <w:p w14:paraId="19CBDDDF" w14:textId="77777777" w:rsidR="00403D4F" w:rsidRPr="006929F5" w:rsidRDefault="00403D4F" w:rsidP="00394A90">
                  <w:pPr>
                    <w:suppressAutoHyphens/>
                    <w:overflowPunct w:val="0"/>
                    <w:autoSpaceDE w:val="0"/>
                    <w:autoSpaceDN w:val="0"/>
                    <w:adjustRightInd w:val="0"/>
                    <w:spacing w:after="0"/>
                    <w:contextualSpacing/>
                    <w:jc w:val="both"/>
                    <w:textAlignment w:val="baseline"/>
                    <w:rPr>
                      <w:rFonts w:ascii="Arial" w:eastAsia="Times New Roman" w:hAnsi="Arial" w:cs="Arial"/>
                      <w:b/>
                      <w:sz w:val="20"/>
                      <w:szCs w:val="20"/>
                      <w:lang w:eastAsia="sl-SI"/>
                    </w:rPr>
                  </w:pPr>
                </w:p>
                <w:p w14:paraId="3D0B7A72" w14:textId="77777777" w:rsidR="00403D4F" w:rsidRPr="006929F5" w:rsidRDefault="00403D4F" w:rsidP="00394A90">
                  <w:pPr>
                    <w:suppressAutoHyphens/>
                    <w:overflowPunct w:val="0"/>
                    <w:autoSpaceDE w:val="0"/>
                    <w:autoSpaceDN w:val="0"/>
                    <w:adjustRightInd w:val="0"/>
                    <w:spacing w:after="0"/>
                    <w:contextualSpacing/>
                    <w:jc w:val="center"/>
                    <w:textAlignment w:val="baseline"/>
                    <w:rPr>
                      <w:rFonts w:ascii="Arial" w:eastAsia="Times New Roman" w:hAnsi="Arial" w:cs="Arial"/>
                      <w:b/>
                      <w:caps/>
                      <w:sz w:val="20"/>
                      <w:szCs w:val="20"/>
                      <w:lang w:eastAsia="sl-SI"/>
                    </w:rPr>
                  </w:pPr>
                  <w:r w:rsidRPr="006929F5">
                    <w:rPr>
                      <w:rFonts w:ascii="Arial" w:hAnsi="Arial" w:cs="Arial"/>
                      <w:b/>
                      <w:iCs/>
                      <w:caps/>
                      <w:sz w:val="20"/>
                      <w:szCs w:val="20"/>
                    </w:rPr>
                    <w:t xml:space="preserve">Zakon o spremembah in dopolnitvah Zakona o </w:t>
                  </w:r>
                  <w:r w:rsidRPr="006929F5">
                    <w:rPr>
                      <w:rFonts w:ascii="Arial" w:hAnsi="Arial" w:cs="Arial"/>
                      <w:b/>
                      <w:caps/>
                      <w:sz w:val="20"/>
                      <w:szCs w:val="20"/>
                    </w:rPr>
                    <w:t>davku od dobička od odsvojitve izvedenih finančnih instrumentov</w:t>
                  </w:r>
                </w:p>
                <w:p w14:paraId="7C65375C" w14:textId="77777777" w:rsidR="00403D4F" w:rsidRPr="006929F5" w:rsidRDefault="00403D4F" w:rsidP="00394A90">
                  <w:pPr>
                    <w:suppressAutoHyphens/>
                    <w:overflowPunct w:val="0"/>
                    <w:autoSpaceDE w:val="0"/>
                    <w:autoSpaceDN w:val="0"/>
                    <w:adjustRightInd w:val="0"/>
                    <w:spacing w:after="0"/>
                    <w:contextualSpacing/>
                    <w:jc w:val="both"/>
                    <w:textAlignment w:val="baseline"/>
                    <w:rPr>
                      <w:rFonts w:ascii="Arial" w:eastAsia="Times New Roman" w:hAnsi="Arial" w:cs="Arial"/>
                      <w:b/>
                      <w:sz w:val="20"/>
                      <w:szCs w:val="20"/>
                      <w:lang w:eastAsia="sl-SI"/>
                    </w:rPr>
                  </w:pPr>
                </w:p>
              </w:tc>
            </w:tr>
          </w:tbl>
          <w:p w14:paraId="5AB22C7D" w14:textId="77777777" w:rsidR="00403D4F" w:rsidRPr="006929F5" w:rsidRDefault="00403D4F" w:rsidP="00394A90">
            <w:pPr>
              <w:suppressAutoHyphens/>
              <w:overflowPunct w:val="0"/>
              <w:autoSpaceDE w:val="0"/>
              <w:autoSpaceDN w:val="0"/>
              <w:adjustRightInd w:val="0"/>
              <w:spacing w:after="0"/>
              <w:contextualSpacing/>
              <w:jc w:val="both"/>
              <w:textAlignment w:val="baseline"/>
              <w:rPr>
                <w:rFonts w:ascii="Arial" w:eastAsia="Times New Roman" w:hAnsi="Arial" w:cs="Arial"/>
                <w:b/>
                <w:sz w:val="20"/>
                <w:szCs w:val="20"/>
                <w:lang w:eastAsia="sl-SI"/>
              </w:rPr>
            </w:pPr>
          </w:p>
        </w:tc>
      </w:tr>
      <w:tr w:rsidR="00403D4F" w:rsidRPr="006929F5" w14:paraId="70113AEF" w14:textId="77777777" w:rsidTr="00394A90">
        <w:tc>
          <w:tcPr>
            <w:tcW w:w="9072" w:type="dxa"/>
          </w:tcPr>
          <w:p w14:paraId="3E7D82D7" w14:textId="77777777" w:rsidR="00403D4F" w:rsidRPr="006929F5"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t>I. UVOD</w:t>
            </w:r>
          </w:p>
        </w:tc>
      </w:tr>
      <w:tr w:rsidR="00403D4F" w:rsidRPr="006929F5" w14:paraId="3E7E42F0" w14:textId="77777777" w:rsidTr="00394A90">
        <w:tc>
          <w:tcPr>
            <w:tcW w:w="9072" w:type="dxa"/>
            <w:shd w:val="clear" w:color="auto" w:fill="auto"/>
          </w:tcPr>
          <w:p w14:paraId="600EE054" w14:textId="77777777" w:rsidR="00403D4F" w:rsidRPr="006929F5" w:rsidRDefault="00403D4F" w:rsidP="00394A90">
            <w:pPr>
              <w:spacing w:after="0" w:line="240" w:lineRule="auto"/>
              <w:jc w:val="both"/>
              <w:rPr>
                <w:rFonts w:ascii="Arial" w:hAnsi="Arial" w:cs="Arial"/>
                <w:b/>
                <w:sz w:val="20"/>
                <w:szCs w:val="20"/>
              </w:rPr>
            </w:pPr>
            <w:r w:rsidRPr="006929F5">
              <w:rPr>
                <w:rFonts w:ascii="Arial" w:hAnsi="Arial" w:cs="Arial"/>
                <w:b/>
                <w:sz w:val="20"/>
                <w:szCs w:val="20"/>
              </w:rPr>
              <w:t>1. OCENA STANJA IN RAZLOGI ZA SPREJEM PREDLOGA ZAKONA</w:t>
            </w:r>
          </w:p>
          <w:p w14:paraId="35C0D9F2" w14:textId="77777777" w:rsidR="00403D4F" w:rsidRPr="006929F5" w:rsidRDefault="00403D4F" w:rsidP="00394A90">
            <w:pPr>
              <w:spacing w:after="0" w:line="240" w:lineRule="auto"/>
              <w:jc w:val="both"/>
              <w:rPr>
                <w:rFonts w:ascii="Arial" w:hAnsi="Arial" w:cs="Arial"/>
                <w:sz w:val="20"/>
                <w:szCs w:val="20"/>
              </w:rPr>
            </w:pPr>
          </w:p>
          <w:p w14:paraId="4275F42D" w14:textId="77777777" w:rsidR="00403D4F"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7E4AF1">
              <w:rPr>
                <w:rFonts w:ascii="Arial" w:eastAsia="Times New Roman" w:hAnsi="Arial" w:cs="Arial"/>
                <w:sz w:val="20"/>
                <w:szCs w:val="20"/>
                <w:lang w:eastAsia="sl-SI"/>
              </w:rPr>
              <w:t xml:space="preserve">Z Zakonom o davku od dobička od odsvojitve izvedenih finančnih instrumentov (Uradni list RS, št. 65/08; v nadaljnjem besedilu: ZDDOIFI), ki je začel veljati 15. julija 2008, je bila uvedena obdavčitev dobičkov, ki jih fizične osebe, rezidenti Republike Slovenije po zakonu, ki ureja dohodnino, dosegajo z odsvojitvijo izvedenih finančnih instrumentov in imajo vir v Republiki Sloveniji ali izven Republike Slovenije. </w:t>
            </w:r>
          </w:p>
          <w:p w14:paraId="42254554" w14:textId="77777777" w:rsidR="00403D4F" w:rsidRPr="007E4AF1"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2AE17F55" w14:textId="77777777" w:rsidR="00403D4F" w:rsidRPr="007E4AF1"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7E4AF1">
              <w:rPr>
                <w:rFonts w:ascii="Arial" w:eastAsia="Times New Roman" w:hAnsi="Arial" w:cs="Arial"/>
                <w:sz w:val="20"/>
                <w:szCs w:val="20"/>
                <w:lang w:eastAsia="sl-SI"/>
              </w:rPr>
              <w:t xml:space="preserve">Pred sprejemom ZDDOIFI so bili dohodnine oproščeni dobički iz kapitala od odsvojitve premičnin (razen vrednostnih papirjev in investicijskih kuponov) in odsvojitve izvedenih finančnih instrumentov, razen dobička iz kapitala delojemalca, ki odsvoji pravico do nakupa delnic ali pravico do pridobitve drugega premoženja, pri čemer to ni vplivalo na davčno obveznost fizične osebe, ki je opravljala dejavnost. Na podlagi navedenega so bili dohodnine oproščeni le dobički od odsvojitve izvedenih finančnih instrumentov in ne morebitni dohodki druge vrste iz teh instrumentov. V skladu s 4. točko 96. člena Zakona o dohodnini so bili dohodnine prav tako oproščeni dobički iz kapitala, doseženi z odsvojitvijo dolžniških vrednostnih papirjev, medtem ko so bili dohodki, ki jih fizična oseba dosega iz takih papirjev v obliki obresti (ne glede na to v kakšni obliki jih dosega), obdavčeni kot obresti. </w:t>
            </w:r>
          </w:p>
          <w:p w14:paraId="27DEB539" w14:textId="77777777" w:rsidR="00403D4F" w:rsidRPr="007E4AF1"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25DB2147" w14:textId="77777777" w:rsidR="00403D4F"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7E4AF1">
              <w:rPr>
                <w:rFonts w:ascii="Arial" w:eastAsia="Times New Roman" w:hAnsi="Arial" w:cs="Arial"/>
                <w:sz w:val="20"/>
                <w:szCs w:val="20"/>
                <w:lang w:eastAsia="sl-SI"/>
              </w:rPr>
              <w:t>Cilj sprejema ZDDOIFI je bil zagotovitev večje davčne enakosti med različnimi vrstami finančnih naložb fizičnih oseb, kar izhaja iz načela, da naj bodo primerljivi dohodki približno enako obdavčeni. Zgodovinsko so namreč izvedeni finančni instrumenti in določeni strukturirani finančni instrumenti v primerjavi z drugimi oblikami naložb pomenili davčno ugodno naložbeno možnost, kar je prispevalo k izrazitemu povečevanju naložb gospodinjstev v izvedene oziroma strukturirane finančne instrumente. Kadar so bili ti izdani na posamezne delnice slovenskih blue-chipov in različne indekse, se je povečeval njihov vpliv na tečaje na Ljubljanski borzi oziroma volatilnost na slovenskem kapitalskem trgu. Navedena davčno ugodna obravnava je bila s sprejemom ZDDOIFI odpravljena.</w:t>
            </w:r>
          </w:p>
          <w:p w14:paraId="629864E7" w14:textId="77777777" w:rsidR="00403D4F"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0B63D008" w14:textId="77777777" w:rsidR="00403D4F"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7E4AF1">
              <w:rPr>
                <w:rFonts w:ascii="Arial" w:eastAsia="Times New Roman" w:hAnsi="Arial" w:cs="Arial"/>
                <w:sz w:val="20"/>
                <w:szCs w:val="20"/>
                <w:lang w:eastAsia="sl-SI"/>
              </w:rPr>
              <w:t>Za izvedene finančne instrumente se po 8. členu ZDDOIFI štejejo izvedeni finančni instrumenti po zakonu, ki ureja trg finančnih instrumentov, ter dolžniški vrednostni papirji, katerih donos se ne izplačuje v obliki unovčitve kuponov ali v obliki diskonta. Za izvedeni finančni instrument se ne štejejo izvedeni finančni instrumenti kot posli v zvezi z blagom kot osnovnim instrumentom, ki morajo biti poravnani z blagom. Po 9. členu ZDDOIFI se za odsvojitev izvedenega finančnega instrumenta šteje vsaka transakcija ali dogodek, zaradi katerega davčni zavezanec doseže izgubo ali dobiček. Za odsvojitev izvedenega finančnega instrumenta se ne štejejo odsvojitve, ki jih fizična oseba opravi v okviru opravljanja dejavnosti iz poglavja III.3. zakona, ki ureja dohodnino (dohodek iz dejavnosti), in tudi ne odsvojitev pravice do nakupa delnic ali pravice do pridobitve drugega premoženja, ki je pridobljena na podlagi zaposlitve po poglavju III.2. zakona, ki ureja dohodnino (dohodek iz zaposlitve).</w:t>
            </w:r>
          </w:p>
          <w:p w14:paraId="0F307BC8" w14:textId="77777777" w:rsidR="00403D4F"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520955F6" w14:textId="77777777" w:rsidR="00403D4F" w:rsidRDefault="00403D4F" w:rsidP="00394A90">
            <w:pPr>
              <w:suppressAutoHyphens/>
              <w:overflowPunct w:val="0"/>
              <w:autoSpaceDE w:val="0"/>
              <w:autoSpaceDN w:val="0"/>
              <w:adjustRightInd w:val="0"/>
              <w:spacing w:after="0"/>
              <w:jc w:val="both"/>
              <w:textAlignment w:val="baseline"/>
              <w:outlineLvl w:val="3"/>
              <w:rPr>
                <w:rFonts w:ascii="Arial" w:hAnsi="Arial" w:cs="Arial"/>
                <w:sz w:val="20"/>
                <w:szCs w:val="20"/>
              </w:rPr>
            </w:pPr>
            <w:r>
              <w:rPr>
                <w:rFonts w:ascii="Arial" w:eastAsia="Times New Roman" w:hAnsi="Arial" w:cs="Arial"/>
                <w:sz w:val="20"/>
                <w:szCs w:val="20"/>
                <w:lang w:eastAsia="sl-SI"/>
              </w:rPr>
              <w:t>Davčna osnova je</w:t>
            </w:r>
            <w:r w:rsidRPr="007E4AF1">
              <w:rPr>
                <w:rFonts w:ascii="Arial" w:eastAsia="Times New Roman" w:hAnsi="Arial" w:cs="Arial"/>
                <w:sz w:val="20"/>
                <w:szCs w:val="20"/>
                <w:lang w:eastAsia="sl-SI"/>
              </w:rPr>
              <w:t xml:space="preserve"> v skladu z določbami 11. člena ZDDOIFI</w:t>
            </w:r>
            <w:r>
              <w:rPr>
                <w:rFonts w:ascii="Arial" w:eastAsia="Times New Roman" w:hAnsi="Arial" w:cs="Arial"/>
                <w:sz w:val="20"/>
                <w:szCs w:val="20"/>
                <w:lang w:eastAsia="sl-SI"/>
              </w:rPr>
              <w:t xml:space="preserve"> </w:t>
            </w:r>
            <w:r w:rsidRPr="00F515B7">
              <w:rPr>
                <w:rFonts w:ascii="Arial" w:eastAsia="Times New Roman" w:hAnsi="Arial" w:cs="Arial"/>
                <w:sz w:val="20"/>
                <w:szCs w:val="20"/>
                <w:lang w:eastAsia="sl-SI"/>
              </w:rPr>
              <w:t xml:space="preserve">razlika med vrednostjo izvedenega finančnega instrumenta ob odsvojitvi in vrednostjo izvedenega finančnega instrumenta ob pridobitvi. Kadar je </w:t>
            </w:r>
            <w:r w:rsidRPr="006929F5">
              <w:rPr>
                <w:rFonts w:ascii="Arial" w:hAnsi="Arial" w:cs="Arial"/>
                <w:sz w:val="20"/>
                <w:szCs w:val="20"/>
              </w:rPr>
              <w:t xml:space="preserve">razlika med vrednostjo izvedenega finančnega instrumenta ob odsvojitvi in vrednostjo izvedenega finančnega instrumenta ob pridobitvi pozitivna, davčna osnova ugotovi kot taka razlika, zmanjšana za normirane stroške, povezane s pridobitvijo in odsvojitvijo izvedenega finančnega </w:t>
            </w:r>
            <w:r w:rsidRPr="006929F5">
              <w:rPr>
                <w:rFonts w:ascii="Arial" w:hAnsi="Arial" w:cs="Arial"/>
                <w:sz w:val="20"/>
                <w:szCs w:val="20"/>
              </w:rPr>
              <w:lastRenderedPageBreak/>
              <w:t>instrumenta.  Normirani stroški, povezani s pridobitvijo in odsvojitvijo izvedenega finančnega instrumenta, se priznajo v višini, ki se določi kot seštevek 1 % od plačane vrednosti izvedenega finančnega instrumenta ob pridobitvi in 1 % od izplačane vrednosti izvedenega finančnega instrumenta ob odsvojitvi, oziroma v primeru trgovanja z vzvodom v višini, ki se določi kot seštevek 0,25 % od plačane vrednosti izvedenega finančnega instrumenta ob pridobitvi in 0,25 % od izplačane vrednosti izvedenega finančnega instrumenta ob odsvojitvi. Ne glede na navedeno normirani stroški zmanjšujejo pozitivno razliko med vrednostjo izvedenega finančnega instrumenta ob odsvojitvi in vrednostjo izvedenega finančnega instrumenta ob pridobitvi največ v višini pozitivne razlike.</w:t>
            </w:r>
            <w:r>
              <w:rPr>
                <w:rFonts w:ascii="Arial" w:hAnsi="Arial" w:cs="Arial"/>
                <w:sz w:val="20"/>
                <w:szCs w:val="20"/>
              </w:rPr>
              <w:t xml:space="preserve"> </w:t>
            </w:r>
          </w:p>
          <w:p w14:paraId="4B33A1F2" w14:textId="77777777" w:rsidR="00403D4F"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rPr>
            </w:pPr>
          </w:p>
          <w:p w14:paraId="16D8AA1E" w14:textId="77777777" w:rsidR="00403D4F"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7E4AF1">
              <w:rPr>
                <w:rFonts w:ascii="Arial" w:eastAsia="Times New Roman" w:hAnsi="Arial" w:cs="Arial"/>
                <w:sz w:val="20"/>
                <w:szCs w:val="20"/>
                <w:lang w:eastAsia="sl-SI"/>
              </w:rPr>
              <w:t>Davek se izračuna in plača od davčne osnove</w:t>
            </w:r>
            <w:r>
              <w:rPr>
                <w:rFonts w:ascii="Arial" w:eastAsia="Times New Roman" w:hAnsi="Arial" w:cs="Arial"/>
                <w:sz w:val="20"/>
                <w:szCs w:val="20"/>
                <w:lang w:eastAsia="sl-SI"/>
              </w:rPr>
              <w:t xml:space="preserve"> </w:t>
            </w:r>
            <w:r w:rsidRPr="007E4AF1">
              <w:rPr>
                <w:rFonts w:ascii="Arial" w:eastAsia="Times New Roman" w:hAnsi="Arial" w:cs="Arial"/>
                <w:sz w:val="20"/>
                <w:szCs w:val="20"/>
                <w:lang w:eastAsia="sl-SI"/>
              </w:rPr>
              <w:t>po st</w:t>
            </w:r>
            <w:r>
              <w:rPr>
                <w:rFonts w:ascii="Arial" w:eastAsia="Times New Roman" w:hAnsi="Arial" w:cs="Arial"/>
                <w:sz w:val="20"/>
                <w:szCs w:val="20"/>
                <w:lang w:eastAsia="sl-SI"/>
              </w:rPr>
              <w:t>opnji 27,5</w:t>
            </w:r>
            <w:r w:rsidRPr="007E4AF1">
              <w:rPr>
                <w:rFonts w:ascii="Arial" w:eastAsia="Times New Roman" w:hAnsi="Arial" w:cs="Arial"/>
                <w:sz w:val="20"/>
                <w:szCs w:val="20"/>
                <w:lang w:eastAsia="sl-SI"/>
              </w:rPr>
              <w:t xml:space="preserve"> % (op</w:t>
            </w:r>
            <w:r>
              <w:rPr>
                <w:rFonts w:ascii="Arial" w:eastAsia="Times New Roman" w:hAnsi="Arial" w:cs="Arial"/>
                <w:sz w:val="20"/>
                <w:szCs w:val="20"/>
                <w:lang w:eastAsia="sl-SI"/>
              </w:rPr>
              <w:t>.: do 1. januarja 2020</w:t>
            </w:r>
            <w:r w:rsidRPr="007E4AF1">
              <w:rPr>
                <w:rFonts w:ascii="Arial" w:eastAsia="Times New Roman" w:hAnsi="Arial" w:cs="Arial"/>
                <w:sz w:val="20"/>
                <w:szCs w:val="20"/>
                <w:lang w:eastAsia="sl-SI"/>
              </w:rPr>
              <w:t xml:space="preserve"> – ko se je začela uporabljati višja davčna stopnja, določena z </w:t>
            </w:r>
            <w:r>
              <w:rPr>
                <w:rFonts w:ascii="Arial" w:eastAsia="Times New Roman" w:hAnsi="Arial" w:cs="Arial"/>
                <w:sz w:val="20"/>
                <w:szCs w:val="20"/>
                <w:lang w:eastAsia="sl-SI"/>
              </w:rPr>
              <w:t>novelo ZDDOIFI-A – je bila stopnja 25</w:t>
            </w:r>
            <w:r w:rsidRPr="007E4AF1">
              <w:rPr>
                <w:rFonts w:ascii="Arial" w:eastAsia="Times New Roman" w:hAnsi="Arial" w:cs="Arial"/>
                <w:sz w:val="20"/>
                <w:szCs w:val="20"/>
                <w:lang w:eastAsia="sl-SI"/>
              </w:rPr>
              <w:t xml:space="preserve"> %). Ne glede na navedeno se stopnja davka znižuje vsakih pet let imetništva izvedenega finančnega instrumenta oziroma vsakih pet let od sklenitve posla in znaša po dopolnjenih petih letih imetništva izvedenega finančnega instrumenta oziroma po petih letih od sklenitve posla 15 %, po dopolnjenih desetih letih imetništva izvedenega finančnega instrumenta oziroma po desetih letih od sklenitve posla 10 % ter po dopolnjenih 15 letih imetništva izvedenega finančnega instrumenta oziroma po petnajstih letih od sklenitve posla 5 %. Ne glede na navedeno se davek od dobička, doseženega z odsvojitvijo izvedenega finančnega instrumenta pred potekom dvanajstih mesecev imetništva izvedenega finančnega instrumenta oziroma dvanajstih mesecev od sklenitve posla, izračuna in plača od davčne osnove, ugotovljene v skladu z določbami 11. člena ZDDOIFI, po stopnji 40 %.</w:t>
            </w:r>
          </w:p>
          <w:p w14:paraId="1102F547" w14:textId="77777777" w:rsidR="00403D4F"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398856FF" w14:textId="77777777" w:rsidR="00403D4F" w:rsidRPr="000D1016"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Po podatki realizacije proračuna se prihodki državnega proračuna iz naslova d</w:t>
            </w:r>
            <w:r w:rsidRPr="008A49C5">
              <w:rPr>
                <w:rFonts w:ascii="Arial" w:eastAsia="Times New Roman" w:hAnsi="Arial" w:cs="Arial"/>
                <w:sz w:val="20"/>
                <w:szCs w:val="20"/>
                <w:lang w:eastAsia="sl-SI"/>
              </w:rPr>
              <w:t>avk</w:t>
            </w:r>
            <w:r>
              <w:rPr>
                <w:rFonts w:ascii="Arial" w:eastAsia="Times New Roman" w:hAnsi="Arial" w:cs="Arial"/>
                <w:sz w:val="20"/>
                <w:szCs w:val="20"/>
                <w:lang w:eastAsia="sl-SI"/>
              </w:rPr>
              <w:t>a</w:t>
            </w:r>
            <w:r w:rsidRPr="008A49C5">
              <w:rPr>
                <w:rFonts w:ascii="Arial" w:eastAsia="Times New Roman" w:hAnsi="Arial" w:cs="Arial"/>
                <w:sz w:val="20"/>
                <w:szCs w:val="20"/>
                <w:lang w:eastAsia="sl-SI"/>
              </w:rPr>
              <w:t xml:space="preserve"> od dobička od odsvojitve izvedenih finančnih instrumentov</w:t>
            </w:r>
            <w:r>
              <w:rPr>
                <w:rFonts w:ascii="Arial" w:eastAsia="Times New Roman" w:hAnsi="Arial" w:cs="Arial"/>
                <w:sz w:val="20"/>
                <w:szCs w:val="20"/>
                <w:lang w:eastAsia="sl-SI"/>
              </w:rPr>
              <w:t xml:space="preserve"> v letu 2019 znašali </w:t>
            </w:r>
            <w:r w:rsidRPr="008A49C5">
              <w:rPr>
                <w:rFonts w:ascii="Arial" w:eastAsia="Times New Roman" w:hAnsi="Arial" w:cs="Arial"/>
                <w:sz w:val="20"/>
                <w:szCs w:val="20"/>
                <w:lang w:eastAsia="sl-SI"/>
              </w:rPr>
              <w:t>106</w:t>
            </w:r>
            <w:r>
              <w:rPr>
                <w:rFonts w:ascii="Arial" w:eastAsia="Times New Roman" w:hAnsi="Arial" w:cs="Arial"/>
                <w:sz w:val="20"/>
                <w:szCs w:val="20"/>
                <w:lang w:eastAsia="sl-SI"/>
              </w:rPr>
              <w:t xml:space="preserve"> tisoč evrov, v letu 2020 pa </w:t>
            </w:r>
            <w:r w:rsidRPr="008A49C5">
              <w:rPr>
                <w:rFonts w:ascii="Arial" w:eastAsia="Times New Roman" w:hAnsi="Arial" w:cs="Arial"/>
                <w:sz w:val="20"/>
                <w:szCs w:val="20"/>
                <w:lang w:eastAsia="sl-SI"/>
              </w:rPr>
              <w:t>114</w:t>
            </w:r>
            <w:r>
              <w:rPr>
                <w:rFonts w:ascii="Arial" w:eastAsia="Times New Roman" w:hAnsi="Arial" w:cs="Arial"/>
                <w:sz w:val="20"/>
                <w:szCs w:val="20"/>
                <w:lang w:eastAsia="sl-SI"/>
              </w:rPr>
              <w:t xml:space="preserve"> tisoč evrov.</w:t>
            </w:r>
          </w:p>
        </w:tc>
      </w:tr>
      <w:tr w:rsidR="00403D4F" w:rsidRPr="006929F5" w14:paraId="3F9A8980" w14:textId="77777777" w:rsidTr="00394A90">
        <w:tc>
          <w:tcPr>
            <w:tcW w:w="9072" w:type="dxa"/>
          </w:tcPr>
          <w:p w14:paraId="0CDAC3E9" w14:textId="77777777" w:rsidR="00403D4F" w:rsidRPr="006929F5" w:rsidRDefault="00403D4F" w:rsidP="00394A9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r>
      <w:tr w:rsidR="00403D4F" w:rsidRPr="006929F5" w14:paraId="7683E779" w14:textId="77777777" w:rsidTr="00394A90">
        <w:tc>
          <w:tcPr>
            <w:tcW w:w="9072" w:type="dxa"/>
          </w:tcPr>
          <w:p w14:paraId="2699D4C2" w14:textId="77777777" w:rsidR="00403D4F" w:rsidRPr="006929F5"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t>2. CILJI, NAČELA IN POGLAVITNE REŠITVE PREDLOGA ZAKONA</w:t>
            </w:r>
          </w:p>
        </w:tc>
      </w:tr>
      <w:tr w:rsidR="00403D4F" w:rsidRPr="006929F5" w14:paraId="58D23A5F" w14:textId="77777777" w:rsidTr="00394A90">
        <w:tc>
          <w:tcPr>
            <w:tcW w:w="9072" w:type="dxa"/>
          </w:tcPr>
          <w:p w14:paraId="3D53F45C" w14:textId="77777777" w:rsidR="00403D4F" w:rsidRPr="006929F5" w:rsidRDefault="00403D4F" w:rsidP="00403D4F">
            <w:pPr>
              <w:numPr>
                <w:ilvl w:val="1"/>
                <w:numId w:val="4"/>
              </w:num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t>Cilji</w:t>
            </w:r>
          </w:p>
        </w:tc>
      </w:tr>
      <w:tr w:rsidR="00403D4F" w:rsidRPr="006929F5" w14:paraId="1C7BBDEF" w14:textId="77777777" w:rsidTr="00394A90">
        <w:tc>
          <w:tcPr>
            <w:tcW w:w="9072" w:type="dxa"/>
          </w:tcPr>
          <w:p w14:paraId="14163D42" w14:textId="77777777" w:rsidR="00403D4F" w:rsidRPr="006929F5" w:rsidRDefault="00403D4F" w:rsidP="00394A90">
            <w:pPr>
              <w:spacing w:after="0"/>
              <w:contextualSpacing/>
              <w:jc w:val="both"/>
              <w:rPr>
                <w:rFonts w:ascii="Arial" w:hAnsi="Arial" w:cs="Arial"/>
                <w:sz w:val="20"/>
                <w:szCs w:val="20"/>
              </w:rPr>
            </w:pPr>
          </w:p>
          <w:p w14:paraId="3438D249" w14:textId="77777777" w:rsidR="00403D4F" w:rsidRPr="00C33610" w:rsidRDefault="00403D4F" w:rsidP="00394A90">
            <w:pPr>
              <w:spacing w:after="0"/>
              <w:contextualSpacing/>
              <w:jc w:val="both"/>
              <w:rPr>
                <w:rFonts w:ascii="Arial" w:hAnsi="Arial" w:cs="Arial"/>
                <w:sz w:val="20"/>
                <w:szCs w:val="20"/>
              </w:rPr>
            </w:pPr>
            <w:r w:rsidRPr="00C33610">
              <w:rPr>
                <w:rFonts w:ascii="Arial" w:hAnsi="Arial" w:cs="Arial"/>
                <w:sz w:val="20"/>
                <w:szCs w:val="20"/>
              </w:rPr>
              <w:t>S predlaganimi spremembami se predlaga poenotenje obdavčevanja dobičkov, doseženih z odsvojitvijo IFI. S predlaganimi spremembami se želi tudi spodbuditi prostovoljno in enostavno plačevanje davkov.</w:t>
            </w:r>
          </w:p>
          <w:p w14:paraId="02E81509" w14:textId="77777777" w:rsidR="00403D4F" w:rsidRPr="006929F5" w:rsidRDefault="00403D4F" w:rsidP="00394A90">
            <w:pPr>
              <w:spacing w:after="0"/>
              <w:contextualSpacing/>
              <w:jc w:val="both"/>
              <w:rPr>
                <w:rFonts w:ascii="Arial" w:hAnsi="Arial" w:cs="Arial"/>
                <w:sz w:val="20"/>
                <w:szCs w:val="20"/>
              </w:rPr>
            </w:pPr>
          </w:p>
        </w:tc>
      </w:tr>
      <w:tr w:rsidR="00403D4F" w:rsidRPr="006929F5" w14:paraId="6A206A39" w14:textId="77777777" w:rsidTr="00394A90">
        <w:tc>
          <w:tcPr>
            <w:tcW w:w="9072" w:type="dxa"/>
          </w:tcPr>
          <w:p w14:paraId="52322E20" w14:textId="77777777" w:rsidR="00403D4F" w:rsidRPr="006929F5"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t>2.2 Načela</w:t>
            </w:r>
          </w:p>
        </w:tc>
      </w:tr>
      <w:tr w:rsidR="00403D4F" w:rsidRPr="006929F5" w14:paraId="35B7575C" w14:textId="77777777" w:rsidTr="00394A90">
        <w:tc>
          <w:tcPr>
            <w:tcW w:w="9072" w:type="dxa"/>
          </w:tcPr>
          <w:p w14:paraId="7897FC6C" w14:textId="77777777" w:rsidR="00403D4F" w:rsidRPr="006929F5" w:rsidRDefault="00403D4F" w:rsidP="00394A9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9BBB4C4" w14:textId="77777777" w:rsidR="00403D4F" w:rsidRPr="006929F5" w:rsidRDefault="00403D4F" w:rsidP="00394A90">
            <w:pPr>
              <w:overflowPunct w:val="0"/>
              <w:autoSpaceDE w:val="0"/>
              <w:autoSpaceDN w:val="0"/>
              <w:adjustRightInd w:val="0"/>
              <w:spacing w:after="0"/>
              <w:contextualSpacing/>
              <w:jc w:val="both"/>
              <w:textAlignment w:val="baseline"/>
              <w:rPr>
                <w:rFonts w:ascii="Arial" w:eastAsia="Times New Roman" w:hAnsi="Arial" w:cs="Arial"/>
                <w:sz w:val="20"/>
                <w:szCs w:val="20"/>
                <w:lang w:eastAsia="sl-SI"/>
              </w:rPr>
            </w:pPr>
            <w:r w:rsidRPr="006929F5">
              <w:rPr>
                <w:rFonts w:ascii="Arial" w:eastAsia="Times New Roman" w:hAnsi="Arial" w:cs="Arial"/>
                <w:sz w:val="20"/>
                <w:szCs w:val="20"/>
                <w:lang w:eastAsia="sl-SI"/>
              </w:rPr>
              <w:t>Načela tega zakona na splošno ne odstopajo od temeljnih načel veljavnega  ZDDOIFI. Dobički, ki jih fizične osebe dosegajo z odsvojitvijo izvedenih finančnih instrumentov, se tako še vedno obdavčujejo po</w:t>
            </w:r>
            <w:r>
              <w:rPr>
                <w:rFonts w:ascii="Arial" w:eastAsia="Times New Roman" w:hAnsi="Arial" w:cs="Arial"/>
                <w:sz w:val="20"/>
                <w:szCs w:val="20"/>
                <w:lang w:eastAsia="sl-SI"/>
              </w:rPr>
              <w:t xml:space="preserve"> </w:t>
            </w:r>
            <w:r w:rsidRPr="006929F5">
              <w:rPr>
                <w:rFonts w:ascii="Arial" w:eastAsia="Times New Roman" w:hAnsi="Arial" w:cs="Arial"/>
                <w:sz w:val="20"/>
                <w:szCs w:val="20"/>
                <w:lang w:eastAsia="sl-SI"/>
              </w:rPr>
              <w:t>ZDDOIFI. Morebitni drugi dohodki, ki jih fizične osebe dosegajo iz izvedenih finančnih instrumentov, pa se ne obdavčujejo po določbah ZDDOIFI, temveč še naprej po zakonu, ki ureja dohodnino. Prav tako se po ZDDOIFI obdavčujejo dobički, ki jih fizične osebe dosegajo z odsvojitvijo določenih strukturiranih finančnih instrumentov. Dobički se še naprej obdavčujejo po proporcionalni stopnji davka. Dobički in izgube, dosežene z odsvojitvami izvedenih finančnih instrumentov, se na letni ravni še vedno poračunavajo.</w:t>
            </w:r>
          </w:p>
          <w:p w14:paraId="3112B505" w14:textId="77777777" w:rsidR="00403D4F" w:rsidRPr="006929F5" w:rsidRDefault="00403D4F" w:rsidP="00394A9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r>
      <w:tr w:rsidR="00403D4F" w:rsidRPr="006929F5" w14:paraId="57F68F97" w14:textId="77777777" w:rsidTr="00394A90">
        <w:tc>
          <w:tcPr>
            <w:tcW w:w="9072" w:type="dxa"/>
          </w:tcPr>
          <w:p w14:paraId="559F3664" w14:textId="77777777" w:rsidR="00403D4F" w:rsidRPr="006929F5"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t>2.3 Poglavitne rešitve</w:t>
            </w:r>
          </w:p>
        </w:tc>
      </w:tr>
      <w:tr w:rsidR="00403D4F" w:rsidRPr="006929F5" w14:paraId="7D18D932" w14:textId="77777777" w:rsidTr="00394A90">
        <w:trPr>
          <w:trHeight w:val="434"/>
        </w:trPr>
        <w:tc>
          <w:tcPr>
            <w:tcW w:w="9072" w:type="dxa"/>
          </w:tcPr>
          <w:p w14:paraId="28EF77F6" w14:textId="77777777" w:rsidR="00403D4F" w:rsidRPr="006929F5" w:rsidRDefault="00403D4F" w:rsidP="00394A90">
            <w:pPr>
              <w:overflowPunct w:val="0"/>
              <w:autoSpaceDE w:val="0"/>
              <w:autoSpaceDN w:val="0"/>
              <w:adjustRightInd w:val="0"/>
              <w:spacing w:after="0" w:line="240" w:lineRule="auto"/>
              <w:jc w:val="both"/>
              <w:textAlignment w:val="baseline"/>
              <w:rPr>
                <w:rFonts w:ascii="Arial" w:hAnsi="Arial" w:cs="Arial"/>
                <w:color w:val="A6A6A6"/>
                <w:sz w:val="20"/>
                <w:szCs w:val="20"/>
                <w:lang w:eastAsia="sl-SI"/>
              </w:rPr>
            </w:pPr>
          </w:p>
          <w:p w14:paraId="05D9E59F" w14:textId="77777777" w:rsidR="00403D4F" w:rsidRDefault="00403D4F" w:rsidP="00394A90">
            <w:pPr>
              <w:overflowPunct w:val="0"/>
              <w:autoSpaceDE w:val="0"/>
              <w:autoSpaceDN w:val="0"/>
              <w:adjustRightInd w:val="0"/>
              <w:spacing w:after="0"/>
              <w:contextualSpacing/>
              <w:jc w:val="both"/>
              <w:textAlignment w:val="baseline"/>
              <w:rPr>
                <w:rFonts w:ascii="Arial" w:hAnsi="Arial" w:cs="Arial"/>
                <w:sz w:val="20"/>
                <w:szCs w:val="20"/>
                <w:lang w:eastAsia="sl-SI"/>
              </w:rPr>
            </w:pPr>
            <w:r w:rsidRPr="006929F5">
              <w:rPr>
                <w:rFonts w:ascii="Arial" w:eastAsia="Times New Roman" w:hAnsi="Arial" w:cs="Arial"/>
                <w:sz w:val="20"/>
                <w:szCs w:val="20"/>
                <w:lang w:eastAsia="sl-SI"/>
              </w:rPr>
              <w:t>2.3</w:t>
            </w:r>
            <w:r w:rsidRPr="006929F5">
              <w:rPr>
                <w:rFonts w:ascii="Arial" w:hAnsi="Arial" w:cs="Arial"/>
                <w:sz w:val="20"/>
                <w:szCs w:val="20"/>
                <w:lang w:eastAsia="sl-SI"/>
              </w:rPr>
              <w:t xml:space="preserve">.1. </w:t>
            </w:r>
            <w:r w:rsidRPr="00D1361C">
              <w:rPr>
                <w:rFonts w:ascii="Arial" w:hAnsi="Arial" w:cs="Arial"/>
                <w:sz w:val="20"/>
                <w:szCs w:val="20"/>
                <w:lang w:eastAsia="sl-SI"/>
              </w:rPr>
              <w:t>Poglavitne rešitve predloga zakona so:</w:t>
            </w:r>
          </w:p>
          <w:p w14:paraId="134AC2A8" w14:textId="77777777" w:rsidR="00403D4F" w:rsidRPr="006929F5" w:rsidRDefault="00403D4F" w:rsidP="00394A90">
            <w:pPr>
              <w:overflowPunct w:val="0"/>
              <w:autoSpaceDE w:val="0"/>
              <w:autoSpaceDN w:val="0"/>
              <w:adjustRightInd w:val="0"/>
              <w:spacing w:after="0"/>
              <w:contextualSpacing/>
              <w:jc w:val="both"/>
              <w:textAlignment w:val="baseline"/>
              <w:rPr>
                <w:rFonts w:ascii="Arial" w:hAnsi="Arial" w:cs="Arial"/>
                <w:sz w:val="20"/>
                <w:szCs w:val="20"/>
                <w:lang w:eastAsia="sl-SI"/>
              </w:rPr>
            </w:pPr>
          </w:p>
          <w:p w14:paraId="361A5BDB" w14:textId="77777777" w:rsidR="00403D4F" w:rsidRDefault="00403D4F" w:rsidP="00403D4F">
            <w:pPr>
              <w:pStyle w:val="Odstavekseznama"/>
              <w:numPr>
                <w:ilvl w:val="0"/>
                <w:numId w:val="6"/>
              </w:numPr>
              <w:overflowPunct w:val="0"/>
              <w:autoSpaceDE w:val="0"/>
              <w:autoSpaceDN w:val="0"/>
              <w:adjustRightInd w:val="0"/>
              <w:spacing w:line="260" w:lineRule="exact"/>
              <w:ind w:left="357"/>
              <w:contextualSpacing/>
              <w:jc w:val="both"/>
              <w:textAlignment w:val="baseline"/>
              <w:rPr>
                <w:rFonts w:ascii="Arial" w:hAnsi="Arial" w:cs="Arial"/>
                <w:sz w:val="20"/>
                <w:szCs w:val="20"/>
              </w:rPr>
            </w:pPr>
            <w:bookmarkStart w:id="0" w:name="_Hlk78451522"/>
            <w:r w:rsidRPr="00C33610">
              <w:rPr>
                <w:rFonts w:ascii="Arial" w:hAnsi="Arial" w:cs="Arial"/>
                <w:sz w:val="20"/>
                <w:szCs w:val="20"/>
              </w:rPr>
              <w:t>Znižuje se stopnja davka s 27,5 % na 2</w:t>
            </w:r>
            <w:r>
              <w:rPr>
                <w:rFonts w:ascii="Arial" w:hAnsi="Arial" w:cs="Arial"/>
                <w:sz w:val="20"/>
                <w:szCs w:val="20"/>
              </w:rPr>
              <w:t>0</w:t>
            </w:r>
            <w:r w:rsidRPr="00C33610">
              <w:rPr>
                <w:rFonts w:ascii="Arial" w:hAnsi="Arial" w:cs="Arial"/>
                <w:sz w:val="20"/>
                <w:szCs w:val="20"/>
              </w:rPr>
              <w:t xml:space="preserve"> %. </w:t>
            </w:r>
          </w:p>
          <w:p w14:paraId="2C42BC92" w14:textId="77777777" w:rsidR="00403D4F" w:rsidRDefault="00403D4F" w:rsidP="00394A90">
            <w:pPr>
              <w:pStyle w:val="Odstavekseznama"/>
              <w:overflowPunct w:val="0"/>
              <w:autoSpaceDE w:val="0"/>
              <w:autoSpaceDN w:val="0"/>
              <w:adjustRightInd w:val="0"/>
              <w:spacing w:line="260" w:lineRule="exact"/>
              <w:ind w:left="357"/>
              <w:contextualSpacing/>
              <w:jc w:val="both"/>
              <w:textAlignment w:val="baseline"/>
              <w:rPr>
                <w:rFonts w:ascii="Arial" w:hAnsi="Arial" w:cs="Arial"/>
                <w:sz w:val="20"/>
                <w:szCs w:val="20"/>
              </w:rPr>
            </w:pPr>
          </w:p>
          <w:p w14:paraId="174908FB" w14:textId="77777777" w:rsidR="00403D4F" w:rsidRPr="001F178C" w:rsidRDefault="00403D4F" w:rsidP="00403D4F">
            <w:pPr>
              <w:pStyle w:val="Odstavekseznama"/>
              <w:numPr>
                <w:ilvl w:val="0"/>
                <w:numId w:val="6"/>
              </w:numPr>
              <w:overflowPunct w:val="0"/>
              <w:autoSpaceDE w:val="0"/>
              <w:autoSpaceDN w:val="0"/>
              <w:adjustRightInd w:val="0"/>
              <w:spacing w:line="260" w:lineRule="exact"/>
              <w:ind w:left="357"/>
              <w:contextualSpacing/>
              <w:jc w:val="both"/>
              <w:textAlignment w:val="baseline"/>
              <w:rPr>
                <w:rFonts w:ascii="Arial" w:hAnsi="Arial" w:cs="Arial"/>
                <w:sz w:val="20"/>
                <w:szCs w:val="20"/>
              </w:rPr>
            </w:pPr>
            <w:r w:rsidRPr="001F178C">
              <w:rPr>
                <w:rFonts w:ascii="Arial" w:hAnsi="Arial" w:cs="Arial"/>
                <w:sz w:val="20"/>
                <w:szCs w:val="20"/>
              </w:rPr>
              <w:t>Spreminja se višina priznavanja normiranih stroškov in odpravlja se različno priznavanje normiranih stroškov glede na način trgovanja.</w:t>
            </w:r>
          </w:p>
          <w:p w14:paraId="67EA33C9" w14:textId="77777777" w:rsidR="00403D4F" w:rsidRPr="002C2AC6" w:rsidRDefault="00403D4F" w:rsidP="00394A90">
            <w:pPr>
              <w:pStyle w:val="Odstavekseznama"/>
              <w:overflowPunct w:val="0"/>
              <w:autoSpaceDE w:val="0"/>
              <w:autoSpaceDN w:val="0"/>
              <w:adjustRightInd w:val="0"/>
              <w:spacing w:line="260" w:lineRule="exact"/>
              <w:ind w:left="357"/>
              <w:contextualSpacing/>
              <w:jc w:val="both"/>
              <w:textAlignment w:val="baseline"/>
              <w:rPr>
                <w:rFonts w:ascii="Arial" w:hAnsi="Arial" w:cs="Arial"/>
                <w:sz w:val="20"/>
                <w:szCs w:val="20"/>
              </w:rPr>
            </w:pPr>
          </w:p>
          <w:p w14:paraId="1ED1A57A" w14:textId="77777777" w:rsidR="00403D4F" w:rsidRPr="00C33610" w:rsidRDefault="00403D4F" w:rsidP="00403D4F">
            <w:pPr>
              <w:pStyle w:val="Odstavekseznama"/>
              <w:numPr>
                <w:ilvl w:val="0"/>
                <w:numId w:val="6"/>
              </w:numPr>
              <w:overflowPunct w:val="0"/>
              <w:autoSpaceDE w:val="0"/>
              <w:autoSpaceDN w:val="0"/>
              <w:adjustRightInd w:val="0"/>
              <w:spacing w:line="260" w:lineRule="exact"/>
              <w:ind w:left="357"/>
              <w:contextualSpacing/>
              <w:jc w:val="both"/>
              <w:textAlignment w:val="baseline"/>
              <w:rPr>
                <w:rFonts w:ascii="Arial" w:hAnsi="Arial" w:cs="Arial"/>
                <w:sz w:val="20"/>
                <w:szCs w:val="20"/>
              </w:rPr>
            </w:pPr>
            <w:r w:rsidRPr="00C33610">
              <w:rPr>
                <w:rFonts w:ascii="Arial" w:hAnsi="Arial" w:cs="Arial"/>
                <w:sz w:val="20"/>
                <w:szCs w:val="20"/>
              </w:rPr>
              <w:lastRenderedPageBreak/>
              <w:t>Odpravlja se obdavčitev dobička, doseženega z odsvojitvijo izvedenega finančnega instrumenta pred potekom dvanajstih mesecev imetništva izvedenega finančnega instrumenta oziroma dvanajstih mesecev od sklenitve posla, po stopnji davka 40%.</w:t>
            </w:r>
          </w:p>
          <w:p w14:paraId="6BC5EBAB" w14:textId="77777777" w:rsidR="00403D4F" w:rsidRPr="00C33610" w:rsidRDefault="00403D4F" w:rsidP="00394A90">
            <w:pPr>
              <w:overflowPunct w:val="0"/>
              <w:autoSpaceDE w:val="0"/>
              <w:autoSpaceDN w:val="0"/>
              <w:adjustRightInd w:val="0"/>
              <w:spacing w:after="0"/>
              <w:contextualSpacing/>
              <w:jc w:val="both"/>
              <w:textAlignment w:val="baseline"/>
              <w:rPr>
                <w:rFonts w:ascii="Arial" w:hAnsi="Arial" w:cs="Arial"/>
                <w:sz w:val="20"/>
                <w:szCs w:val="20"/>
                <w:lang w:eastAsia="sl-SI"/>
              </w:rPr>
            </w:pPr>
          </w:p>
          <w:p w14:paraId="22EF01B9" w14:textId="77777777" w:rsidR="00403D4F" w:rsidRPr="00C33610" w:rsidRDefault="00403D4F" w:rsidP="00403D4F">
            <w:pPr>
              <w:pStyle w:val="Odstavekseznama"/>
              <w:numPr>
                <w:ilvl w:val="0"/>
                <w:numId w:val="6"/>
              </w:numPr>
              <w:overflowPunct w:val="0"/>
              <w:autoSpaceDE w:val="0"/>
              <w:autoSpaceDN w:val="0"/>
              <w:adjustRightInd w:val="0"/>
              <w:spacing w:line="260" w:lineRule="exact"/>
              <w:ind w:left="357"/>
              <w:contextualSpacing/>
              <w:jc w:val="both"/>
              <w:textAlignment w:val="baseline"/>
              <w:rPr>
                <w:rFonts w:ascii="Arial" w:hAnsi="Arial" w:cs="Arial"/>
                <w:sz w:val="20"/>
                <w:szCs w:val="20"/>
              </w:rPr>
            </w:pPr>
            <w:r w:rsidRPr="00C33610">
              <w:rPr>
                <w:rFonts w:ascii="Arial" w:hAnsi="Arial" w:cs="Arial"/>
                <w:sz w:val="20"/>
                <w:szCs w:val="20"/>
              </w:rPr>
              <w:t>Odpravlja se oprostitev plačila davka od dobička, doseženega pri odsvojitvi izvedenega finančnega instrumenta po 20 letih imetništva oziroma po 20 letih od sklenitve posla.</w:t>
            </w:r>
          </w:p>
          <w:p w14:paraId="4621E0C3" w14:textId="77777777" w:rsidR="00403D4F" w:rsidRPr="00C33610" w:rsidRDefault="00403D4F" w:rsidP="00394A90">
            <w:pPr>
              <w:pStyle w:val="Odstavekseznama"/>
              <w:overflowPunct w:val="0"/>
              <w:autoSpaceDE w:val="0"/>
              <w:autoSpaceDN w:val="0"/>
              <w:adjustRightInd w:val="0"/>
              <w:spacing w:line="260" w:lineRule="exact"/>
              <w:ind w:left="357"/>
              <w:contextualSpacing/>
              <w:jc w:val="both"/>
              <w:textAlignment w:val="baseline"/>
              <w:rPr>
                <w:rFonts w:ascii="Arial" w:hAnsi="Arial" w:cs="Arial"/>
                <w:sz w:val="20"/>
                <w:szCs w:val="20"/>
              </w:rPr>
            </w:pPr>
          </w:p>
          <w:p w14:paraId="1CB8686B" w14:textId="77777777" w:rsidR="00403D4F" w:rsidRPr="00C33610" w:rsidRDefault="00403D4F" w:rsidP="00403D4F">
            <w:pPr>
              <w:pStyle w:val="Odstavekseznama"/>
              <w:numPr>
                <w:ilvl w:val="0"/>
                <w:numId w:val="6"/>
              </w:numPr>
              <w:overflowPunct w:val="0"/>
              <w:autoSpaceDE w:val="0"/>
              <w:autoSpaceDN w:val="0"/>
              <w:adjustRightInd w:val="0"/>
              <w:spacing w:line="260" w:lineRule="exact"/>
              <w:ind w:left="357"/>
              <w:contextualSpacing/>
              <w:jc w:val="both"/>
              <w:textAlignment w:val="baseline"/>
              <w:rPr>
                <w:rFonts w:ascii="Arial" w:hAnsi="Arial" w:cs="Arial"/>
                <w:sz w:val="20"/>
                <w:szCs w:val="20"/>
              </w:rPr>
            </w:pPr>
            <w:r w:rsidRPr="00C33610">
              <w:rPr>
                <w:rFonts w:ascii="Arial" w:hAnsi="Arial" w:cs="Arial"/>
                <w:sz w:val="20"/>
                <w:szCs w:val="20"/>
              </w:rPr>
              <w:t>Odpravlja se zniževanje stopnje davka vsakih pet let imetništva izvedenega finančnega instrumenta oziroma vsakih pet let od sklenitve posla.</w:t>
            </w:r>
          </w:p>
          <w:p w14:paraId="698A8099" w14:textId="77777777" w:rsidR="00403D4F" w:rsidRPr="00C33610" w:rsidRDefault="00403D4F" w:rsidP="00394A90">
            <w:pPr>
              <w:pStyle w:val="Odstavekseznama"/>
              <w:rPr>
                <w:rFonts w:ascii="Arial" w:hAnsi="Arial" w:cs="Arial"/>
                <w:sz w:val="20"/>
                <w:szCs w:val="20"/>
              </w:rPr>
            </w:pPr>
          </w:p>
          <w:p w14:paraId="01746279" w14:textId="77777777" w:rsidR="00403D4F" w:rsidRPr="00C33610" w:rsidRDefault="00403D4F" w:rsidP="00403D4F">
            <w:pPr>
              <w:pStyle w:val="Odstavekseznama"/>
              <w:numPr>
                <w:ilvl w:val="0"/>
                <w:numId w:val="7"/>
              </w:numPr>
              <w:overflowPunct w:val="0"/>
              <w:autoSpaceDE w:val="0"/>
              <w:autoSpaceDN w:val="0"/>
              <w:adjustRightInd w:val="0"/>
              <w:spacing w:line="260" w:lineRule="exact"/>
              <w:contextualSpacing/>
              <w:jc w:val="both"/>
              <w:textAlignment w:val="baseline"/>
              <w:rPr>
                <w:rFonts w:ascii="Arial" w:hAnsi="Arial" w:cs="Arial"/>
                <w:sz w:val="20"/>
                <w:szCs w:val="20"/>
              </w:rPr>
            </w:pPr>
            <w:r w:rsidRPr="00C33610">
              <w:rPr>
                <w:rFonts w:ascii="Arial" w:hAnsi="Arial" w:cs="Arial"/>
                <w:sz w:val="20"/>
                <w:szCs w:val="20"/>
              </w:rPr>
              <w:t>Spreminja se način izračuna in plačila davka, in sicer se odpravlja izračun davka z odmero, ki jo opravi davčni organ v odločbi o odmeri davka na podlagi napovedi zavezanca. Po novem davek izračuna davčni zavezanec sam v davčnem obračunu in ga plača v predpisanem roku.</w:t>
            </w:r>
            <w:r>
              <w:rPr>
                <w:rFonts w:ascii="Arial" w:hAnsi="Arial" w:cs="Arial"/>
                <w:sz w:val="20"/>
                <w:szCs w:val="20"/>
              </w:rPr>
              <w:t xml:space="preserve"> V povezavi z navedenim se določajo posebne kazenske določbe.</w:t>
            </w:r>
          </w:p>
          <w:p w14:paraId="68F27D38" w14:textId="77777777" w:rsidR="00403D4F" w:rsidRPr="00C33610" w:rsidRDefault="00403D4F" w:rsidP="00394A90">
            <w:pPr>
              <w:pStyle w:val="Odstavekseznama"/>
              <w:rPr>
                <w:rFonts w:ascii="Arial" w:hAnsi="Arial" w:cs="Arial"/>
                <w:sz w:val="20"/>
                <w:szCs w:val="20"/>
              </w:rPr>
            </w:pPr>
          </w:p>
          <w:bookmarkEnd w:id="0"/>
          <w:p w14:paraId="39BAAF34" w14:textId="77777777" w:rsidR="00403D4F" w:rsidRPr="00C33610" w:rsidRDefault="00403D4F" w:rsidP="00394A90">
            <w:pPr>
              <w:overflowPunct w:val="0"/>
              <w:autoSpaceDE w:val="0"/>
              <w:autoSpaceDN w:val="0"/>
              <w:adjustRightInd w:val="0"/>
              <w:spacing w:after="0"/>
              <w:contextualSpacing/>
              <w:jc w:val="both"/>
              <w:textAlignment w:val="baseline"/>
              <w:rPr>
                <w:rFonts w:ascii="Arial" w:hAnsi="Arial" w:cs="Arial"/>
                <w:sz w:val="20"/>
                <w:szCs w:val="20"/>
                <w:lang w:eastAsia="sl-SI"/>
              </w:rPr>
            </w:pPr>
            <w:r w:rsidRPr="00C33610">
              <w:rPr>
                <w:rFonts w:ascii="Arial" w:hAnsi="Arial" w:cs="Arial"/>
                <w:sz w:val="20"/>
                <w:szCs w:val="20"/>
                <w:lang w:eastAsia="sl-SI"/>
              </w:rPr>
              <w:t>2.3.2. Normativna usklajenost predloga zakona s predpisi, ki jih je tudi treba sprejeti oziroma spremeniti in »paketno« obravnavati:</w:t>
            </w:r>
          </w:p>
          <w:p w14:paraId="49E0255F" w14:textId="77777777" w:rsidR="00403D4F" w:rsidRDefault="00403D4F" w:rsidP="00394A90">
            <w:pPr>
              <w:overflowPunct w:val="0"/>
              <w:autoSpaceDE w:val="0"/>
              <w:autoSpaceDN w:val="0"/>
              <w:adjustRightInd w:val="0"/>
              <w:spacing w:after="0"/>
              <w:contextualSpacing/>
              <w:jc w:val="both"/>
              <w:textAlignment w:val="baseline"/>
              <w:rPr>
                <w:rFonts w:ascii="Arial" w:hAnsi="Arial" w:cs="Arial"/>
                <w:sz w:val="20"/>
                <w:szCs w:val="20"/>
                <w:lang w:eastAsia="sl-SI"/>
              </w:rPr>
            </w:pPr>
          </w:p>
          <w:p w14:paraId="3706924B" w14:textId="77777777" w:rsidR="00403D4F" w:rsidRPr="006929F5" w:rsidRDefault="00403D4F" w:rsidP="00394A90">
            <w:pPr>
              <w:overflowPunct w:val="0"/>
              <w:autoSpaceDE w:val="0"/>
              <w:autoSpaceDN w:val="0"/>
              <w:adjustRightInd w:val="0"/>
              <w:contextualSpacing/>
              <w:jc w:val="both"/>
              <w:textAlignment w:val="baseline"/>
              <w:rPr>
                <w:rFonts w:ascii="Arial" w:hAnsi="Arial" w:cs="Arial"/>
                <w:sz w:val="20"/>
                <w:szCs w:val="20"/>
                <w:lang w:eastAsia="sl-SI"/>
              </w:rPr>
            </w:pPr>
            <w:r w:rsidRPr="00D1361C">
              <w:rPr>
                <w:rFonts w:ascii="Arial" w:hAnsi="Arial" w:cs="Arial"/>
                <w:sz w:val="20"/>
                <w:szCs w:val="20"/>
                <w:lang w:eastAsia="sl-SI"/>
              </w:rPr>
              <w:t>2.3.</w:t>
            </w:r>
            <w:r>
              <w:rPr>
                <w:rFonts w:ascii="Arial" w:hAnsi="Arial" w:cs="Arial"/>
                <w:sz w:val="20"/>
                <w:szCs w:val="20"/>
                <w:lang w:eastAsia="sl-SI"/>
              </w:rPr>
              <w:t>3</w:t>
            </w:r>
            <w:r w:rsidRPr="00D1361C">
              <w:rPr>
                <w:rFonts w:ascii="Arial" w:hAnsi="Arial" w:cs="Arial"/>
                <w:sz w:val="20"/>
                <w:szCs w:val="20"/>
                <w:lang w:eastAsia="sl-SI"/>
              </w:rPr>
              <w:t xml:space="preserve">. </w:t>
            </w:r>
            <w:r>
              <w:rPr>
                <w:rFonts w:ascii="Arial" w:hAnsi="Arial" w:cs="Arial"/>
                <w:sz w:val="20"/>
                <w:szCs w:val="20"/>
              </w:rPr>
              <w:t>Podzakonski akti:</w:t>
            </w:r>
          </w:p>
          <w:p w14:paraId="1227067D" w14:textId="77777777" w:rsidR="00403D4F" w:rsidRDefault="00403D4F" w:rsidP="00394A90">
            <w:pPr>
              <w:overflowPunct w:val="0"/>
              <w:autoSpaceDE w:val="0"/>
              <w:autoSpaceDN w:val="0"/>
              <w:adjustRightInd w:val="0"/>
              <w:spacing w:after="0"/>
              <w:contextualSpacing/>
              <w:jc w:val="both"/>
              <w:textAlignment w:val="baseline"/>
              <w:rPr>
                <w:rFonts w:ascii="Arial" w:hAnsi="Arial" w:cs="Arial"/>
                <w:sz w:val="20"/>
                <w:szCs w:val="20"/>
                <w:lang w:eastAsia="sl-SI"/>
              </w:rPr>
            </w:pPr>
          </w:p>
          <w:p w14:paraId="7E30A892" w14:textId="77777777" w:rsidR="00403D4F" w:rsidRPr="00C33610" w:rsidRDefault="00403D4F" w:rsidP="00394A90">
            <w:pPr>
              <w:overflowPunct w:val="0"/>
              <w:autoSpaceDE w:val="0"/>
              <w:autoSpaceDN w:val="0"/>
              <w:adjustRightInd w:val="0"/>
              <w:spacing w:after="0"/>
              <w:contextualSpacing/>
              <w:jc w:val="both"/>
              <w:textAlignment w:val="baseline"/>
              <w:rPr>
                <w:rFonts w:ascii="Arial" w:hAnsi="Arial" w:cs="Arial"/>
                <w:sz w:val="20"/>
                <w:szCs w:val="20"/>
                <w:lang w:eastAsia="sl-SI"/>
              </w:rPr>
            </w:pPr>
            <w:r w:rsidRPr="00C33610">
              <w:rPr>
                <w:rFonts w:ascii="Arial" w:hAnsi="Arial" w:cs="Arial"/>
                <w:sz w:val="20"/>
                <w:szCs w:val="20"/>
                <w:lang w:eastAsia="sl-SI"/>
              </w:rPr>
              <w:t>Predstavljene rešitve zahtevajo sprejem podzakonskega akta, s katerim se določi vsebina davčnega obračuna ter podatki, potrebni za izračun davka in za nadzor izračuna, ki jih mora vsebovati davčni obračun.</w:t>
            </w:r>
          </w:p>
          <w:p w14:paraId="2BBFEDF7" w14:textId="77777777" w:rsidR="00403D4F" w:rsidRPr="006929F5" w:rsidRDefault="00403D4F" w:rsidP="00394A9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r>
      <w:tr w:rsidR="00403D4F" w:rsidRPr="006929F5" w14:paraId="7193CA84" w14:textId="77777777" w:rsidTr="00394A90">
        <w:tc>
          <w:tcPr>
            <w:tcW w:w="9072" w:type="dxa"/>
          </w:tcPr>
          <w:p w14:paraId="3D514368" w14:textId="77777777" w:rsidR="00403D4F" w:rsidRPr="006929F5"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lastRenderedPageBreak/>
              <w:t>3. OCENA FINANČNIH POSLEDIC PREDLOGA ZAKONA ZA DRŽAVNI PRORAČUN IN DRUGA JAVNA FINANČNA SREDSTVA</w:t>
            </w:r>
          </w:p>
        </w:tc>
      </w:tr>
      <w:tr w:rsidR="00403D4F" w:rsidRPr="006929F5" w14:paraId="0F7C027B" w14:textId="77777777" w:rsidTr="00394A90">
        <w:tc>
          <w:tcPr>
            <w:tcW w:w="9072" w:type="dxa"/>
          </w:tcPr>
          <w:p w14:paraId="4DCD0CB5" w14:textId="77777777" w:rsidR="00403D4F" w:rsidRDefault="00403D4F" w:rsidP="00394A90">
            <w:pPr>
              <w:overflowPunct w:val="0"/>
              <w:autoSpaceDE w:val="0"/>
              <w:autoSpaceDN w:val="0"/>
              <w:adjustRightInd w:val="0"/>
              <w:spacing w:after="0" w:line="240" w:lineRule="auto"/>
              <w:ind w:left="709" w:hanging="284"/>
              <w:jc w:val="both"/>
              <w:textAlignment w:val="baseline"/>
              <w:rPr>
                <w:rFonts w:ascii="Arial" w:eastAsia="Times New Roman" w:hAnsi="Arial" w:cs="Arial"/>
                <w:color w:val="A6A6A6"/>
                <w:sz w:val="20"/>
                <w:szCs w:val="20"/>
                <w:lang w:eastAsia="sl-SI"/>
              </w:rPr>
            </w:pPr>
          </w:p>
          <w:p w14:paraId="4E6D652D" w14:textId="77777777" w:rsidR="00403D4F" w:rsidRPr="006929F5" w:rsidRDefault="00403D4F" w:rsidP="00394A90">
            <w:pPr>
              <w:spacing w:after="0"/>
              <w:contextualSpacing/>
              <w:jc w:val="both"/>
              <w:rPr>
                <w:rFonts w:ascii="Arial" w:hAnsi="Arial" w:cs="Arial"/>
                <w:b/>
                <w:sz w:val="20"/>
                <w:szCs w:val="20"/>
              </w:rPr>
            </w:pPr>
            <w:r>
              <w:rPr>
                <w:rFonts w:ascii="Arial" w:eastAsia="Times New Roman" w:hAnsi="Arial" w:cs="Arial"/>
                <w:sz w:val="20"/>
                <w:szCs w:val="20"/>
                <w:lang w:eastAsia="sl-SI"/>
              </w:rPr>
              <w:t xml:space="preserve">Za trgovanje z izvedenimi finančnimi instrumenti je značilno, da se dobički in izgube realizirajo v kratkem obdobju, največkrat znotraj enega leta. Znižanje stopnje za dosežen dobiček </w:t>
            </w:r>
            <w:r w:rsidRPr="008A49C5">
              <w:rPr>
                <w:rFonts w:ascii="Arial" w:eastAsia="Times New Roman" w:hAnsi="Arial" w:cs="Arial"/>
                <w:sz w:val="20"/>
                <w:szCs w:val="20"/>
                <w:lang w:eastAsia="sl-SI"/>
              </w:rPr>
              <w:t>pred potekom dvanajstih mesecev imetništva izvedenega finančnega instrumenta</w:t>
            </w:r>
            <w:r>
              <w:rPr>
                <w:rFonts w:ascii="Arial" w:eastAsia="Times New Roman" w:hAnsi="Arial" w:cs="Arial"/>
                <w:sz w:val="20"/>
                <w:szCs w:val="20"/>
                <w:lang w:eastAsia="sl-SI"/>
              </w:rPr>
              <w:t xml:space="preserve">, bo zato imelo najpomembnejši vpliv na finančni učinek sprememb. </w:t>
            </w:r>
            <w:r w:rsidRPr="006929F5">
              <w:rPr>
                <w:rFonts w:ascii="Arial" w:hAnsi="Arial" w:cs="Arial"/>
                <w:sz w:val="20"/>
                <w:szCs w:val="20"/>
              </w:rPr>
              <w:t xml:space="preserve">Ocenjujemo, da bodo </w:t>
            </w:r>
            <w:r>
              <w:rPr>
                <w:rFonts w:ascii="Arial" w:hAnsi="Arial" w:cs="Arial"/>
                <w:sz w:val="20"/>
                <w:szCs w:val="20"/>
              </w:rPr>
              <w:t xml:space="preserve">vse </w:t>
            </w:r>
            <w:r w:rsidRPr="006929F5">
              <w:rPr>
                <w:rFonts w:ascii="Arial" w:hAnsi="Arial" w:cs="Arial"/>
                <w:sz w:val="20"/>
                <w:szCs w:val="20"/>
              </w:rPr>
              <w:t xml:space="preserve">predlagane </w:t>
            </w:r>
            <w:r>
              <w:rPr>
                <w:rFonts w:ascii="Arial" w:hAnsi="Arial" w:cs="Arial"/>
                <w:sz w:val="20"/>
                <w:szCs w:val="20"/>
              </w:rPr>
              <w:t>rešitve predloga zakona znižale</w:t>
            </w:r>
            <w:r w:rsidRPr="006929F5">
              <w:rPr>
                <w:rFonts w:ascii="Arial" w:hAnsi="Arial" w:cs="Arial"/>
                <w:sz w:val="20"/>
                <w:szCs w:val="20"/>
              </w:rPr>
              <w:t xml:space="preserve"> prihodke</w:t>
            </w:r>
            <w:r>
              <w:rPr>
                <w:rFonts w:ascii="Arial" w:hAnsi="Arial" w:cs="Arial"/>
                <w:sz w:val="20"/>
                <w:szCs w:val="20"/>
              </w:rPr>
              <w:t xml:space="preserve"> državnega proračuna</w:t>
            </w:r>
            <w:r w:rsidRPr="006929F5">
              <w:rPr>
                <w:rFonts w:ascii="Arial" w:hAnsi="Arial" w:cs="Arial"/>
                <w:sz w:val="20"/>
                <w:szCs w:val="20"/>
              </w:rPr>
              <w:t xml:space="preserve"> iz naslova davka od dobička od odsvojitve izvedenih finančnih instrumentov v skupnem znesku </w:t>
            </w:r>
            <w:r>
              <w:rPr>
                <w:rFonts w:ascii="Arial" w:hAnsi="Arial" w:cs="Arial"/>
                <w:sz w:val="20"/>
                <w:szCs w:val="20"/>
              </w:rPr>
              <w:t>do</w:t>
            </w:r>
            <w:r w:rsidRPr="006929F5">
              <w:rPr>
                <w:rFonts w:ascii="Arial" w:hAnsi="Arial" w:cs="Arial"/>
                <w:sz w:val="20"/>
                <w:szCs w:val="20"/>
              </w:rPr>
              <w:t xml:space="preserve"> </w:t>
            </w:r>
            <w:r>
              <w:rPr>
                <w:rFonts w:ascii="Arial" w:hAnsi="Arial" w:cs="Arial"/>
                <w:sz w:val="20"/>
                <w:szCs w:val="20"/>
              </w:rPr>
              <w:t>4</w:t>
            </w:r>
            <w:r w:rsidRPr="006929F5">
              <w:rPr>
                <w:rFonts w:ascii="Arial" w:hAnsi="Arial" w:cs="Arial"/>
                <w:sz w:val="20"/>
                <w:szCs w:val="20"/>
              </w:rPr>
              <w:t>0.000 evrov letno.</w:t>
            </w:r>
          </w:p>
          <w:p w14:paraId="55CF5EFD" w14:textId="77777777" w:rsidR="00403D4F" w:rsidRPr="006929F5" w:rsidRDefault="00403D4F" w:rsidP="00394A90">
            <w:pPr>
              <w:spacing w:after="0"/>
              <w:contextualSpacing/>
              <w:jc w:val="both"/>
              <w:rPr>
                <w:rFonts w:ascii="Arial" w:eastAsia="Times New Roman" w:hAnsi="Arial" w:cs="Arial"/>
                <w:color w:val="A6A6A6"/>
                <w:sz w:val="20"/>
                <w:szCs w:val="20"/>
                <w:lang w:eastAsia="sl-SI"/>
              </w:rPr>
            </w:pPr>
          </w:p>
        </w:tc>
      </w:tr>
      <w:tr w:rsidR="00403D4F" w:rsidRPr="006929F5" w14:paraId="5BD62F43" w14:textId="77777777" w:rsidTr="00394A90">
        <w:tc>
          <w:tcPr>
            <w:tcW w:w="9072" w:type="dxa"/>
          </w:tcPr>
          <w:p w14:paraId="2377D1BF" w14:textId="77777777" w:rsidR="00403D4F" w:rsidRPr="006929F5"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p w14:paraId="46B6548B" w14:textId="77777777" w:rsidR="00403D4F" w:rsidRPr="006929F5"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tc>
      </w:tr>
      <w:tr w:rsidR="00403D4F" w:rsidRPr="006929F5" w14:paraId="76588EF7" w14:textId="77777777" w:rsidTr="00394A90">
        <w:tc>
          <w:tcPr>
            <w:tcW w:w="9072" w:type="dxa"/>
          </w:tcPr>
          <w:p w14:paraId="42E00437" w14:textId="77777777" w:rsidR="00403D4F" w:rsidRPr="002501A6" w:rsidRDefault="00403D4F" w:rsidP="00394A90">
            <w:pPr>
              <w:overflowPunct w:val="0"/>
              <w:autoSpaceDE w:val="0"/>
              <w:autoSpaceDN w:val="0"/>
              <w:adjustRightInd w:val="0"/>
              <w:spacing w:after="0"/>
              <w:contextualSpacing/>
              <w:jc w:val="both"/>
              <w:textAlignment w:val="baseline"/>
              <w:rPr>
                <w:rFonts w:ascii="Arial" w:eastAsia="Times New Roman" w:hAnsi="Arial" w:cs="Arial"/>
                <w:sz w:val="20"/>
                <w:szCs w:val="20"/>
                <w:lang w:eastAsia="sl-SI"/>
              </w:rPr>
            </w:pPr>
            <w:r w:rsidRPr="002501A6">
              <w:rPr>
                <w:rFonts w:ascii="Arial" w:eastAsia="Times New Roman" w:hAnsi="Arial" w:cs="Arial"/>
                <w:sz w:val="20"/>
                <w:szCs w:val="20"/>
                <w:lang w:eastAsia="sl-SI"/>
              </w:rPr>
              <w:t>Za izvajanje zakona bo treba zagotoviti dodatna proračunska sredstva za izdelavo informacijske podpore za pobiranje in nadzor na</w:t>
            </w:r>
            <w:r>
              <w:rPr>
                <w:rFonts w:ascii="Arial" w:eastAsia="Times New Roman" w:hAnsi="Arial" w:cs="Arial"/>
                <w:sz w:val="20"/>
                <w:szCs w:val="20"/>
                <w:lang w:eastAsia="sl-SI"/>
              </w:rPr>
              <w:t>d</w:t>
            </w:r>
            <w:r w:rsidRPr="002501A6">
              <w:rPr>
                <w:rFonts w:ascii="Arial" w:eastAsia="Times New Roman" w:hAnsi="Arial" w:cs="Arial"/>
                <w:sz w:val="20"/>
                <w:szCs w:val="20"/>
                <w:lang w:eastAsia="sl-SI"/>
              </w:rPr>
              <w:t xml:space="preserve"> plačevanjem davka pri </w:t>
            </w:r>
            <w:r>
              <w:rPr>
                <w:rFonts w:ascii="Arial" w:eastAsia="Times New Roman" w:hAnsi="Arial" w:cs="Arial"/>
                <w:sz w:val="20"/>
                <w:szCs w:val="20"/>
                <w:lang w:eastAsia="sl-SI"/>
              </w:rPr>
              <w:t>FURS</w:t>
            </w:r>
            <w:r w:rsidRPr="002501A6">
              <w:rPr>
                <w:rFonts w:ascii="Arial" w:eastAsia="Times New Roman" w:hAnsi="Arial" w:cs="Arial"/>
                <w:sz w:val="20"/>
                <w:szCs w:val="20"/>
                <w:lang w:eastAsia="sl-SI"/>
              </w:rPr>
              <w:t xml:space="preserve">. Višina teh sredstev bo odvisna od sprejetih vsebinskih in tehničnih rešitev. </w:t>
            </w:r>
          </w:p>
          <w:p w14:paraId="270E9AE2" w14:textId="77777777" w:rsidR="00403D4F" w:rsidRPr="00AB4078" w:rsidRDefault="00403D4F" w:rsidP="00394A90">
            <w:pPr>
              <w:overflowPunct w:val="0"/>
              <w:autoSpaceDE w:val="0"/>
              <w:autoSpaceDN w:val="0"/>
              <w:adjustRightInd w:val="0"/>
              <w:spacing w:after="0" w:line="240" w:lineRule="auto"/>
              <w:jc w:val="both"/>
              <w:textAlignment w:val="baseline"/>
              <w:rPr>
                <w:rFonts w:ascii="Arial" w:eastAsia="Times New Roman" w:hAnsi="Arial" w:cs="Arial"/>
                <w:color w:val="A6A6A6"/>
                <w:sz w:val="20"/>
                <w:szCs w:val="20"/>
                <w:highlight w:val="yellow"/>
                <w:lang w:eastAsia="sl-SI"/>
              </w:rPr>
            </w:pPr>
          </w:p>
        </w:tc>
      </w:tr>
      <w:tr w:rsidR="00403D4F" w:rsidRPr="006929F5" w14:paraId="23B2FF9C" w14:textId="77777777" w:rsidTr="00394A90">
        <w:tc>
          <w:tcPr>
            <w:tcW w:w="9072" w:type="dxa"/>
          </w:tcPr>
          <w:p w14:paraId="3E7182C8" w14:textId="77777777" w:rsidR="00403D4F" w:rsidRPr="006929F5"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t>5. PRIKAZ UREDITVE V DRUGIH PRAVNIH SISTEMIH IN PRILAGOJENOSTI PREDLAGANE UREDITVE PRAVU EVROPSKE UNIJE</w:t>
            </w:r>
          </w:p>
        </w:tc>
      </w:tr>
      <w:tr w:rsidR="00403D4F" w:rsidRPr="006929F5" w14:paraId="11379A6C" w14:textId="77777777" w:rsidTr="00394A90">
        <w:tc>
          <w:tcPr>
            <w:tcW w:w="9072" w:type="dxa"/>
          </w:tcPr>
          <w:p w14:paraId="2504CC0E" w14:textId="77777777" w:rsidR="00403D4F" w:rsidRPr="0006458B" w:rsidRDefault="00403D4F" w:rsidP="00394A90">
            <w:pPr>
              <w:spacing w:after="0" w:line="240" w:lineRule="auto"/>
              <w:jc w:val="both"/>
              <w:rPr>
                <w:rFonts w:ascii="Arial" w:hAnsi="Arial" w:cs="Arial"/>
              </w:rPr>
            </w:pPr>
          </w:p>
          <w:p w14:paraId="4414FA65" w14:textId="77777777" w:rsidR="00403D4F" w:rsidRPr="00585F6E" w:rsidRDefault="00403D4F" w:rsidP="00394A90">
            <w:pPr>
              <w:spacing w:after="0"/>
              <w:jc w:val="both"/>
              <w:rPr>
                <w:rFonts w:ascii="Arial" w:eastAsia="Times New Roman" w:hAnsi="Arial" w:cs="Arial"/>
                <w:sz w:val="20"/>
                <w:szCs w:val="20"/>
                <w:lang w:eastAsia="sl-SI"/>
              </w:rPr>
            </w:pPr>
            <w:r w:rsidRPr="00585F6E">
              <w:rPr>
                <w:rFonts w:ascii="Arial" w:eastAsia="Times New Roman" w:hAnsi="Arial" w:cs="Arial"/>
                <w:sz w:val="20"/>
                <w:szCs w:val="20"/>
                <w:lang w:eastAsia="sl-SI"/>
              </w:rPr>
              <w:t>V pravnem redu Evropske unije na področju obdavčevanja dohodkov fizičnih oseb ni posebnih usklajevalnih pravil, zato se obdavčevanje dohodkov fizičnih oseb ne usklajuje s pravnim redom Evropske unije. Države članice EU svobodno oblikujejo sisteme obdavčevanja dohodkov fizičnih oseb, pri čemer morajo zagotavljati združljivost nacionalne zakonodaje s Pogodbo o delovanju Evropske unije.</w:t>
            </w:r>
          </w:p>
          <w:p w14:paraId="73D6CF34" w14:textId="77777777" w:rsidR="00403D4F" w:rsidRPr="00585F6E" w:rsidRDefault="00403D4F" w:rsidP="00394A90">
            <w:pPr>
              <w:spacing w:after="0"/>
              <w:jc w:val="both"/>
              <w:rPr>
                <w:rFonts w:ascii="Arial" w:eastAsia="Times New Roman" w:hAnsi="Arial" w:cs="Arial"/>
                <w:sz w:val="20"/>
                <w:szCs w:val="20"/>
                <w:lang w:eastAsia="sl-SI"/>
              </w:rPr>
            </w:pPr>
          </w:p>
          <w:p w14:paraId="12D7E7EB" w14:textId="77777777" w:rsidR="00403D4F" w:rsidRPr="00585F6E" w:rsidRDefault="00403D4F" w:rsidP="00394A90">
            <w:pPr>
              <w:spacing w:after="0"/>
              <w:jc w:val="both"/>
              <w:rPr>
                <w:rFonts w:ascii="Arial" w:eastAsia="Times New Roman" w:hAnsi="Arial" w:cs="Arial"/>
                <w:sz w:val="20"/>
                <w:szCs w:val="20"/>
                <w:lang w:eastAsia="sl-SI"/>
              </w:rPr>
            </w:pPr>
            <w:r w:rsidRPr="00585F6E">
              <w:rPr>
                <w:rFonts w:ascii="Arial" w:eastAsia="Times New Roman" w:hAnsi="Arial" w:cs="Arial"/>
                <w:sz w:val="20"/>
                <w:szCs w:val="20"/>
                <w:lang w:eastAsia="sl-SI"/>
              </w:rPr>
              <w:t>Prikaz ureditve v drugih državah:</w:t>
            </w:r>
            <w:r>
              <w:rPr>
                <w:rStyle w:val="Sprotnaopomba-sklic"/>
                <w:rFonts w:ascii="Arial" w:eastAsia="Times New Roman" w:hAnsi="Arial" w:cs="Arial"/>
                <w:sz w:val="20"/>
                <w:szCs w:val="20"/>
                <w:lang w:eastAsia="sl-SI"/>
              </w:rPr>
              <w:footnoteReference w:id="1"/>
            </w:r>
          </w:p>
          <w:p w14:paraId="7FE8D6BE" w14:textId="77777777" w:rsidR="00403D4F" w:rsidRPr="00585F6E" w:rsidRDefault="00403D4F" w:rsidP="00394A90">
            <w:pPr>
              <w:spacing w:after="0" w:line="240" w:lineRule="auto"/>
              <w:jc w:val="both"/>
              <w:rPr>
                <w:rFonts w:ascii="Arial" w:eastAsia="Times New Roman" w:hAnsi="Arial" w:cs="Arial"/>
                <w:sz w:val="20"/>
                <w:szCs w:val="20"/>
                <w:lang w:eastAsia="sl-SI"/>
              </w:rPr>
            </w:pPr>
          </w:p>
          <w:p w14:paraId="228335F4" w14:textId="77777777" w:rsidR="00403D4F" w:rsidRPr="00585F6E"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u w:val="single"/>
                <w:lang w:eastAsia="sl-SI"/>
              </w:rPr>
            </w:pPr>
            <w:r w:rsidRPr="00585F6E">
              <w:rPr>
                <w:rFonts w:ascii="Arial" w:eastAsia="Times New Roman" w:hAnsi="Arial" w:cs="Arial"/>
                <w:sz w:val="20"/>
                <w:szCs w:val="20"/>
                <w:u w:val="single"/>
                <w:lang w:eastAsia="sl-SI"/>
              </w:rPr>
              <w:lastRenderedPageBreak/>
              <w:t>5.1. Nemčija</w:t>
            </w:r>
          </w:p>
          <w:p w14:paraId="1EB9A018" w14:textId="77777777" w:rsidR="00403D4F" w:rsidRPr="00585F6E"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p>
          <w:p w14:paraId="523F7303"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585F6E">
              <w:rPr>
                <w:rFonts w:ascii="Arial" w:eastAsia="Times New Roman" w:hAnsi="Arial" w:cs="Arial"/>
                <w:sz w:val="20"/>
                <w:szCs w:val="20"/>
                <w:lang w:eastAsia="sl-SI"/>
              </w:rPr>
              <w:t xml:space="preserve">Med dohodek fizičnih oseb iz naložb se po zakonu, ki ureja davek od dohodkov, vštevajo dividende, obresti, licenčnine, dohodek iz običajnih tihih družb, dohodek iz nepremičnin ter kapitalski dobički od odsvojitve delnic oziroma deležev (ne glede na obdobje imetništva) in finančnih instrumentov (npr. obveznic, certifikatov, opcij, terminskih pogodb in menjalnih poslov) skupaj z izvedenimi transakcijami in prodajami na kratko. Pri dohodku v obliki dividend in obresti se prizna olajšava v višini 801 evrov letno. Stroški, ekonomsko povezani z dohodkom iz investicij, se ne priznajo. </w:t>
            </w:r>
          </w:p>
          <w:p w14:paraId="672C2011"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22D70E2F"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585F6E">
              <w:rPr>
                <w:rFonts w:ascii="Arial" w:eastAsia="Times New Roman" w:hAnsi="Arial" w:cs="Arial"/>
                <w:sz w:val="20"/>
                <w:szCs w:val="20"/>
                <w:lang w:eastAsia="sl-SI"/>
              </w:rPr>
              <w:t xml:space="preserve">Dohodek iz zasebnih kapitalskih naložb (dividende in obresti) se obdavči s končnim davkom po proporcionalni stopnji 25 %, s solidarnostnim pribitkom (5,5 %) povečanim na skupno 26,375 %. Če končni davek po proporcionalni stopnji preseže mejno davčno stopnjo zavezanca, se ta lahko odloči za obdavčitev z odmero po progresivnih stopnjah. </w:t>
            </w:r>
          </w:p>
          <w:p w14:paraId="2F47EB08"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75105018"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585F6E">
              <w:rPr>
                <w:rFonts w:ascii="Arial" w:eastAsia="Times New Roman" w:hAnsi="Arial" w:cs="Arial"/>
                <w:sz w:val="20"/>
                <w:szCs w:val="20"/>
                <w:lang w:eastAsia="sl-SI"/>
              </w:rPr>
              <w:t>Obresti se obdavčijo po običajnih progresivnih stopnjah</w:t>
            </w:r>
            <w:r>
              <w:rPr>
                <w:rFonts w:ascii="Arial" w:eastAsia="Times New Roman" w:hAnsi="Arial" w:cs="Arial"/>
                <w:sz w:val="20"/>
                <w:szCs w:val="20"/>
                <w:lang w:eastAsia="sl-SI"/>
              </w:rPr>
              <w:t xml:space="preserve">, če: a) </w:t>
            </w:r>
            <w:r w:rsidRPr="00585F6E">
              <w:rPr>
                <w:rFonts w:ascii="Arial" w:eastAsia="Times New Roman" w:hAnsi="Arial" w:cs="Arial"/>
                <w:sz w:val="20"/>
                <w:szCs w:val="20"/>
                <w:lang w:eastAsia="sl-SI"/>
              </w:rPr>
              <w:t>sta posojilodajalec in posojilojemalec povezani osebi,</w:t>
            </w:r>
            <w:r>
              <w:rPr>
                <w:rFonts w:ascii="Arial" w:eastAsia="Times New Roman" w:hAnsi="Arial" w:cs="Arial"/>
                <w:sz w:val="20"/>
                <w:szCs w:val="20"/>
                <w:lang w:eastAsia="sl-SI"/>
              </w:rPr>
              <w:t xml:space="preserve"> b) </w:t>
            </w:r>
            <w:r w:rsidRPr="00585F6E">
              <w:rPr>
                <w:rFonts w:ascii="Arial" w:eastAsia="Times New Roman" w:hAnsi="Arial" w:cs="Arial"/>
                <w:sz w:val="20"/>
                <w:szCs w:val="20"/>
                <w:lang w:eastAsia="sl-SI"/>
              </w:rPr>
              <w:t>se obresti plačajo v zvezi s posojilom družbenika, ki ima vsaj desetodstotni delež v kapitalu družbe,</w:t>
            </w:r>
            <w:r>
              <w:rPr>
                <w:rFonts w:ascii="Arial" w:eastAsia="Times New Roman" w:hAnsi="Arial" w:cs="Arial"/>
                <w:sz w:val="20"/>
                <w:szCs w:val="20"/>
                <w:lang w:eastAsia="sl-SI"/>
              </w:rPr>
              <w:t xml:space="preserve"> c)</w:t>
            </w:r>
            <w:r w:rsidRPr="00585F6E">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se </w:t>
            </w:r>
            <w:r w:rsidRPr="00585F6E">
              <w:rPr>
                <w:rFonts w:ascii="Arial" w:eastAsia="Times New Roman" w:hAnsi="Arial" w:cs="Arial"/>
                <w:sz w:val="20"/>
                <w:szCs w:val="20"/>
                <w:lang w:eastAsia="sl-SI"/>
              </w:rPr>
              <w:t xml:space="preserve">obresti plačajo povezani osebi takega družbenika, ali prek povratnega (angl. </w:t>
            </w:r>
            <w:r w:rsidRPr="005A34EB">
              <w:rPr>
                <w:rFonts w:ascii="Arial" w:eastAsia="Times New Roman" w:hAnsi="Arial" w:cs="Arial"/>
                <w:i/>
                <w:iCs/>
                <w:sz w:val="20"/>
                <w:szCs w:val="20"/>
                <w:lang w:eastAsia="sl-SI"/>
              </w:rPr>
              <w:t>back-to-back</w:t>
            </w:r>
            <w:r w:rsidRPr="00585F6E">
              <w:rPr>
                <w:rFonts w:ascii="Arial" w:eastAsia="Times New Roman" w:hAnsi="Arial" w:cs="Arial"/>
                <w:sz w:val="20"/>
                <w:szCs w:val="20"/>
                <w:lang w:eastAsia="sl-SI"/>
              </w:rPr>
              <w:t>) posojila.</w:t>
            </w:r>
          </w:p>
          <w:p w14:paraId="0DDD9FC8"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0A478743"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585F6E">
              <w:rPr>
                <w:rFonts w:ascii="Arial" w:eastAsia="Times New Roman" w:hAnsi="Arial" w:cs="Arial"/>
                <w:sz w:val="20"/>
                <w:szCs w:val="20"/>
                <w:lang w:eastAsia="sl-SI"/>
              </w:rPr>
              <w:t>Dohodek iz poslovnega dohodka posameznikov iz naložb v delnice se obdavči po delnem dohodninskem sistemu (tj. obdavči se 60 % dividend in prizna se samo 60 % ekonomsko povezanih stroškov). Oprostitev v višini 40 % dividend velja, če so se dividende vštevale v dobiček družbe, ki jih deli.</w:t>
            </w:r>
          </w:p>
          <w:p w14:paraId="751CD361"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6DE6195C"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585F6E">
              <w:rPr>
                <w:rFonts w:ascii="Arial" w:eastAsia="Times New Roman" w:hAnsi="Arial" w:cs="Arial"/>
                <w:sz w:val="20"/>
                <w:szCs w:val="20"/>
                <w:lang w:eastAsia="sl-SI"/>
              </w:rPr>
              <w:t xml:space="preserve">Kapitalski dobički, doseženi v okviru opravljanja dejavnosti, se obravnavajo kot navadni dohodek iz opravljanja dejavnosti. Kapitalski dobički, doseženi iz zasebnih transakcij, se obdavčijo, če skupni dobički presegajo vsaj </w:t>
            </w:r>
            <w:r>
              <w:rPr>
                <w:rFonts w:ascii="Arial" w:eastAsia="Times New Roman" w:hAnsi="Arial" w:cs="Arial"/>
                <w:sz w:val="20"/>
                <w:szCs w:val="20"/>
                <w:lang w:eastAsia="sl-SI"/>
              </w:rPr>
              <w:t>6</w:t>
            </w:r>
            <w:r w:rsidRPr="00585F6E">
              <w:rPr>
                <w:rFonts w:ascii="Arial" w:eastAsia="Times New Roman" w:hAnsi="Arial" w:cs="Arial"/>
                <w:sz w:val="20"/>
                <w:szCs w:val="20"/>
                <w:lang w:eastAsia="sl-SI"/>
              </w:rPr>
              <w:t>00 evrov v davčnem letu in so doseženi z odsvojitvijo nepremičnega premoženja in pravic na nepremičninah v desetih letih od pridobitve ali premičnega premoženja, z izjemo delnic in obveznic v enem letu od pridobitve (oz. v desetih letih, če se z uporabo takega premoženja ustvari pozitiven dohodek v enem koledarskem letu). Od leta 2009 naprej se v dohodek iz kapitalskih naložb, kot je navedeno zgoraj, vštevajo tudi kapitalski dobički od odsvojitve delnic oziroma deležev (ne glede na obdobje imetništva) in finančnih instrumentov skupaj z izvedenimi transakcijami in prodajami na kratko. Taki kapitalski dobički se obdavčijo po proporcionalni stopnji 25 %, s solidarnostnim pribitkom (5,5 %) povečani na skupno 26,375 %.</w:t>
            </w:r>
          </w:p>
          <w:p w14:paraId="2F67D8A2"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3DEE7C38"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585F6E">
              <w:rPr>
                <w:rFonts w:ascii="Arial" w:eastAsia="Times New Roman" w:hAnsi="Arial" w:cs="Arial"/>
                <w:sz w:val="20"/>
                <w:szCs w:val="20"/>
                <w:lang w:eastAsia="sl-SI"/>
              </w:rPr>
              <w:t xml:space="preserve">Kapitalski dobiček od odsvojitve nepremičnine se ne obdavči, če je bila nepremičnina v določenem obdobju uporabljena kot osebno bivališče. </w:t>
            </w:r>
          </w:p>
          <w:p w14:paraId="0120411F"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4D6EEE65"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585F6E">
              <w:rPr>
                <w:rFonts w:ascii="Arial" w:eastAsia="Times New Roman" w:hAnsi="Arial" w:cs="Arial"/>
                <w:sz w:val="20"/>
                <w:szCs w:val="20"/>
                <w:lang w:eastAsia="sl-SI"/>
              </w:rPr>
              <w:t xml:space="preserve">Odsvojitev delnic oziroma deležev v družbi, v katerih družbenik ima ali je imel kadarkoli v preteklih petih letih, neposredno ali posredno, vsaj 1 % v kapitalu družbe, se obdavči kot poslovna transakcija. Dobički od odsvojitve delnic oziroma deležev se obravnavajo enako kot dividende po delnem dohodninskem sistemu (tj. 40 % kapitalskih dobičkov je oproščenih dohodnine). </w:t>
            </w:r>
          </w:p>
          <w:p w14:paraId="33BC7202"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5F6E8972"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u w:val="single"/>
                <w:lang w:eastAsia="sl-SI"/>
              </w:rPr>
            </w:pPr>
            <w:r w:rsidRPr="00585F6E">
              <w:rPr>
                <w:rFonts w:ascii="Arial" w:eastAsia="Times New Roman" w:hAnsi="Arial" w:cs="Arial"/>
                <w:sz w:val="20"/>
                <w:szCs w:val="20"/>
                <w:u w:val="single"/>
                <w:lang w:eastAsia="sl-SI"/>
              </w:rPr>
              <w:t>5.2. Avstrija</w:t>
            </w:r>
          </w:p>
          <w:p w14:paraId="2E9BC8A3"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296CD01C"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585F6E">
              <w:rPr>
                <w:rFonts w:ascii="Arial" w:eastAsia="Times New Roman" w:hAnsi="Arial" w:cs="Arial"/>
                <w:sz w:val="20"/>
                <w:szCs w:val="20"/>
                <w:lang w:eastAsia="sl-SI"/>
              </w:rPr>
              <w:t xml:space="preserve">V dohodek iz naložb se po zakonu, ki ureja davek od dohodkov, vštevajo dohodek iz kapitala, kapitalski dobički iz naložbenega premoženja, ki prinaša dohodek iz naložb, ter dohodek iz izvedenih finančnih instrumentov. Nova zasnova dohodka iz naložb se nanaša tudi na tak dohodek, dosežen iz poslovnih sredstev. Nastali stroški se priznajo, razen če so povezani z dohodkom, od katerega se plačuje končni davčni odtegljaj. </w:t>
            </w:r>
          </w:p>
          <w:p w14:paraId="4E78932B"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02B2C007"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585F6E">
              <w:rPr>
                <w:rFonts w:ascii="Arial" w:eastAsia="Times New Roman" w:hAnsi="Arial" w:cs="Arial"/>
                <w:sz w:val="20"/>
                <w:szCs w:val="20"/>
                <w:lang w:eastAsia="sl-SI"/>
              </w:rPr>
              <w:t xml:space="preserve">Dividende, prejete od rezidenčnih družb, se obdavčijo kot dohodek iz dejavnosti ali dohodek iz kapitala, in sicer v obeh primerih s končnim davčnim odtegljajem po stopnji 27,5 %. Dividende, ki jih </w:t>
            </w:r>
            <w:r w:rsidRPr="00585F6E">
              <w:rPr>
                <w:rFonts w:ascii="Arial" w:eastAsia="Times New Roman" w:hAnsi="Arial" w:cs="Arial"/>
                <w:sz w:val="20"/>
                <w:szCs w:val="20"/>
                <w:lang w:eastAsia="sl-SI"/>
              </w:rPr>
              <w:lastRenderedPageBreak/>
              <w:t>dosegajo posamezniki, ki imajo v lasti novo izdane delnice (deleže) v rezidenčnih družbah (ki niso v lasti države) s proizvodno dejavnostjo, se ne obdavčijo z davčnim odtegljajem ali dohodnino pod pogojem, da se dividende pripišejo takim delnicam (deležem). Ob pridobitvi takih delnic (deležev) se lahko priznajo posebni izdatki.</w:t>
            </w:r>
          </w:p>
          <w:p w14:paraId="1E7D7322"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4DB6A7BC"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585F6E">
              <w:rPr>
                <w:rFonts w:ascii="Arial" w:eastAsia="Times New Roman" w:hAnsi="Arial" w:cs="Arial"/>
                <w:sz w:val="20"/>
                <w:szCs w:val="20"/>
                <w:lang w:eastAsia="sl-SI"/>
              </w:rPr>
              <w:t xml:space="preserve">Tudi obresti se obdavčijo kot dohodek iz dejavnosti ali dohodek iz kapitala, in sicer v obeh primerih s končnim davčnim odtegljajem po stopnji 27,5 %. </w:t>
            </w:r>
          </w:p>
          <w:p w14:paraId="734DB39B"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06F0391F"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585F6E">
              <w:rPr>
                <w:rFonts w:ascii="Arial" w:eastAsia="Times New Roman" w:hAnsi="Arial" w:cs="Arial"/>
                <w:sz w:val="20"/>
                <w:szCs w:val="20"/>
                <w:lang w:eastAsia="sl-SI"/>
              </w:rPr>
              <w:t xml:space="preserve">Dobički iz kapitala se obdavčijo, če so doseženi v okviru opravljanja dejavnosti, kot špekulativni dobički ali kot dobički iz odtujitve delnic ali deležev, ki so del pretežnega lastniškega deleža. </w:t>
            </w:r>
          </w:p>
          <w:p w14:paraId="48CC1ED2"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59C73FD8"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585F6E">
              <w:rPr>
                <w:rFonts w:ascii="Arial" w:eastAsia="Times New Roman" w:hAnsi="Arial" w:cs="Arial"/>
                <w:sz w:val="20"/>
                <w:szCs w:val="20"/>
                <w:lang w:eastAsia="sl-SI"/>
              </w:rPr>
              <w:t>Dobiček iz kapitala, dosežen s prodajo podjetja ali dela podjetja, se izračuna kot presežek prejetega zneska nad knjigovodsko vrednostjo podjetja. Pod določenimi pogoji se davčna obveznost lahko odloži.</w:t>
            </w:r>
          </w:p>
          <w:p w14:paraId="4BE92E57"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4BA39686"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585F6E">
              <w:rPr>
                <w:rFonts w:ascii="Arial" w:eastAsia="Times New Roman" w:hAnsi="Arial" w:cs="Arial"/>
                <w:sz w:val="20"/>
                <w:szCs w:val="20"/>
                <w:lang w:eastAsia="sl-SI"/>
              </w:rPr>
              <w:t>Špekulativni dobički so doseženi</w:t>
            </w:r>
            <w:r>
              <w:rPr>
                <w:rFonts w:ascii="Arial" w:eastAsia="Times New Roman" w:hAnsi="Arial" w:cs="Arial"/>
                <w:sz w:val="20"/>
                <w:szCs w:val="20"/>
                <w:lang w:eastAsia="sl-SI"/>
              </w:rPr>
              <w:t>: a) s</w:t>
            </w:r>
            <w:r w:rsidRPr="00585F6E">
              <w:rPr>
                <w:rFonts w:ascii="Arial" w:eastAsia="Times New Roman" w:hAnsi="Arial" w:cs="Arial"/>
                <w:sz w:val="20"/>
                <w:szCs w:val="20"/>
                <w:lang w:eastAsia="sl-SI"/>
              </w:rPr>
              <w:t xml:space="preserve"> prodajo nepremičnine v desetih letih od pridobitve,</w:t>
            </w:r>
            <w:r>
              <w:rPr>
                <w:rFonts w:ascii="Arial" w:eastAsia="Times New Roman" w:hAnsi="Arial" w:cs="Arial"/>
                <w:sz w:val="20"/>
                <w:szCs w:val="20"/>
                <w:lang w:eastAsia="sl-SI"/>
              </w:rPr>
              <w:t xml:space="preserve"> b) s</w:t>
            </w:r>
            <w:r w:rsidRPr="00585F6E">
              <w:rPr>
                <w:rFonts w:ascii="Arial" w:eastAsia="Times New Roman" w:hAnsi="Arial" w:cs="Arial"/>
                <w:sz w:val="20"/>
                <w:szCs w:val="20"/>
                <w:lang w:eastAsia="sl-SI"/>
              </w:rPr>
              <w:t xml:space="preserve"> prodajo drugega premoženja, zlasti vrednostnih papirjev (z določenimi izjemami) v enem letu od pridobitve, in </w:t>
            </w:r>
            <w:r>
              <w:rPr>
                <w:rFonts w:ascii="Arial" w:eastAsia="Times New Roman" w:hAnsi="Arial" w:cs="Arial"/>
                <w:sz w:val="20"/>
                <w:szCs w:val="20"/>
                <w:lang w:eastAsia="sl-SI"/>
              </w:rPr>
              <w:t xml:space="preserve">c) </w:t>
            </w:r>
            <w:r w:rsidRPr="00585F6E">
              <w:rPr>
                <w:rFonts w:ascii="Arial" w:eastAsia="Times New Roman" w:hAnsi="Arial" w:cs="Arial"/>
                <w:sz w:val="20"/>
                <w:szCs w:val="20"/>
                <w:lang w:eastAsia="sl-SI"/>
              </w:rPr>
              <w:t>z izvršitvijo terminskih pogodb in pisnih opcij, ter trgovanjem z menjalnimi posli ali z njihovo poravnavo (pod določenimi pogoji).</w:t>
            </w:r>
          </w:p>
          <w:p w14:paraId="5DD26121"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6AE50FA5"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585F6E">
              <w:rPr>
                <w:rFonts w:ascii="Arial" w:eastAsia="Times New Roman" w:hAnsi="Arial" w:cs="Arial"/>
                <w:sz w:val="20"/>
                <w:szCs w:val="20"/>
                <w:lang w:eastAsia="sl-SI"/>
              </w:rPr>
              <w:t xml:space="preserve">Dobički iz prodaje poslovnih sredstev pri omenjenem desetletnem ali enoletnem obdobju se obravnavajo kot špekulativni dobički, razen če se vštevajo v dohodek iz dejavnosti. </w:t>
            </w:r>
          </w:p>
          <w:p w14:paraId="709612EB"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4860A374" w14:textId="77777777" w:rsidR="00403D4F"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Od 1. aprila 2012 se k</w:t>
            </w:r>
            <w:r w:rsidRPr="00585F6E">
              <w:rPr>
                <w:rFonts w:ascii="Arial" w:eastAsia="Times New Roman" w:hAnsi="Arial" w:cs="Arial"/>
                <w:sz w:val="20"/>
                <w:szCs w:val="20"/>
                <w:lang w:eastAsia="sl-SI"/>
              </w:rPr>
              <w:t xml:space="preserve">apitalski dobički, doseženi z odtujitvijo nepremičnin, se ne glede na obdobje imetništva obdavčujejo po proporcionalni davčni stopnji 30 %. Za nepremičnine, pridobljene pred tem datumom, lahko velja nižja davčna stopnja. Ta davek odtegnejo in nakažejo notarji ter odvetniki, ki opravljajo transakcije nepremičnin. Pod določenimi pogoji ne plačujejo davka od kapitalskih dobičkov iz prodaje glavnega prebivališča ali zgradb, ki jih je zgradil davčni zavezanec. </w:t>
            </w:r>
          </w:p>
          <w:p w14:paraId="3E6B6A23" w14:textId="77777777" w:rsidR="00403D4F"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39D3A81E"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585F6E">
              <w:rPr>
                <w:rFonts w:ascii="Arial" w:eastAsia="Times New Roman" w:hAnsi="Arial" w:cs="Arial"/>
                <w:sz w:val="20"/>
                <w:szCs w:val="20"/>
                <w:lang w:eastAsia="sl-SI"/>
              </w:rPr>
              <w:t xml:space="preserve">Od kapitalskih dobičkov, doseženih iz naložbenega premoženja, ki prinaša dohodek iz naložb, ter dohodka iz izvedenih finančnih instrumentov se plačuje končni davčni odtegljaj po stopnji 27,5 %. </w:t>
            </w:r>
          </w:p>
          <w:p w14:paraId="07E553DB"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03CE9A94"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585F6E">
              <w:rPr>
                <w:rFonts w:ascii="Arial" w:eastAsia="Times New Roman" w:hAnsi="Arial" w:cs="Arial"/>
                <w:sz w:val="20"/>
                <w:szCs w:val="20"/>
                <w:lang w:eastAsia="sl-SI"/>
              </w:rPr>
              <w:t>Od kapitalskih dobičkov, doseženih iz pretežnih lastniških deležev (v višini vsaj 1 %) z obdobjem imetništva vsaj eno leto se plačuje končni davčni odtegljaj po stopnji 27,5 %.</w:t>
            </w:r>
          </w:p>
          <w:p w14:paraId="280CE513"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11BCE46B"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u w:val="single"/>
                <w:lang w:eastAsia="sl-SI"/>
              </w:rPr>
            </w:pPr>
            <w:r w:rsidRPr="00585F6E">
              <w:rPr>
                <w:rFonts w:ascii="Arial" w:eastAsia="Times New Roman" w:hAnsi="Arial" w:cs="Arial"/>
                <w:sz w:val="20"/>
                <w:szCs w:val="20"/>
                <w:u w:val="single"/>
                <w:lang w:eastAsia="sl-SI"/>
              </w:rPr>
              <w:t>5.3. Italija</w:t>
            </w:r>
          </w:p>
          <w:p w14:paraId="1693A089"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38825C12"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585F6E">
              <w:rPr>
                <w:rFonts w:ascii="Arial" w:eastAsia="Times New Roman" w:hAnsi="Arial" w:cs="Arial"/>
                <w:sz w:val="20"/>
                <w:szCs w:val="20"/>
                <w:lang w:eastAsia="sl-SI"/>
              </w:rPr>
              <w:t xml:space="preserve">Dividende, ki jih dosegajo posamezniki v okviru opravljanja dejavnosti, so po zakonu, ki ureja davek od dohodka, izvzete iz obdavčitve v višini 41,68 % dividende. Ta delna oprostitev velja tudi za dividende, ki jih dosegajo posamezniki, ki imajo več kot 2 % glasovalnih pravic ali 5 % v kapitalu kotirajoče družbe, ali več kot 20 % glasovalnih pravic ali 25 % v kapitalu drugih družb, če so dividende plačane iz dobičkov, realiziranih do konca leta 2017, in napovedane do konca leta 2022. Druge dividende, skupaj s portfeljskimi, ki se razdelijo družbenikom rezidentom Italije, se obdavčijo s končnim davčnim odtegljajem po stopnji 26 %. Pri ugotavljanju davčne osnove od dividend se stroški ne priznajo. </w:t>
            </w:r>
          </w:p>
          <w:p w14:paraId="7C12F022"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7D934122"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585F6E">
              <w:rPr>
                <w:rFonts w:ascii="Arial" w:eastAsia="Times New Roman" w:hAnsi="Arial" w:cs="Arial"/>
                <w:sz w:val="20"/>
                <w:szCs w:val="20"/>
                <w:lang w:eastAsia="sl-SI"/>
              </w:rPr>
              <w:t>Obresti iz virov v Italiji se običajno obdavčijo s končnim davčnim odtegljajem po stopnji 26 %. Pri ugotavljanju davčne osnove od obresti se stroški ne priznajo.</w:t>
            </w:r>
          </w:p>
          <w:p w14:paraId="1536AE10"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6DC06743"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585F6E">
              <w:rPr>
                <w:rFonts w:ascii="Arial" w:eastAsia="Times New Roman" w:hAnsi="Arial" w:cs="Arial"/>
                <w:sz w:val="20"/>
                <w:szCs w:val="20"/>
                <w:lang w:eastAsia="sl-SI"/>
              </w:rPr>
              <w:t xml:space="preserve">Kapitalski dobički od odsvojitve nepremičnine v Italiji (razen če so doseženi v okviru opravljanja dejavnosti) se obdavčijo kot drugi dohodek. Vendar so taki dobički davka oproščeni, če je imel prodajalec premoženje dlje od petih let. Oprostitev ne velja ob dobičkih (ki niso doseženi v okviru </w:t>
            </w:r>
            <w:r w:rsidRPr="00585F6E">
              <w:rPr>
                <w:rFonts w:ascii="Arial" w:eastAsia="Times New Roman" w:hAnsi="Arial" w:cs="Arial"/>
                <w:sz w:val="20"/>
                <w:szCs w:val="20"/>
                <w:lang w:eastAsia="sl-SI"/>
              </w:rPr>
              <w:lastRenderedPageBreak/>
              <w:t xml:space="preserve">opravljanja dejavnosti) od odsvojitve gradbenih parcel, a se lahko zavezanec pri tem odloči za obdavčitev z nadomestnim davkom namesto davkom po progresivnih stopnjah. Davka so oproščeni dobički od odsvojitve glavnih prebivališč lastnika ali članov njegove družine. </w:t>
            </w:r>
          </w:p>
          <w:p w14:paraId="0946722D"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6E96CD23"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585F6E">
              <w:rPr>
                <w:rFonts w:ascii="Arial" w:eastAsia="Times New Roman" w:hAnsi="Arial" w:cs="Arial"/>
                <w:sz w:val="20"/>
                <w:szCs w:val="20"/>
                <w:lang w:eastAsia="sl-SI"/>
              </w:rPr>
              <w:t>Dobički od odsvojitve delnic, finančnih instrumentov, izenačenih z njimi, ter deležev v rezidenčnih ali nerezidenčnih družbah ali partnerstvih, ki jih imajo posamezniki v okviru opravljanja dejavnosti, so</w:t>
            </w:r>
            <w:r>
              <w:rPr>
                <w:rFonts w:ascii="Arial" w:eastAsia="Times New Roman" w:hAnsi="Arial" w:cs="Arial"/>
                <w:sz w:val="20"/>
                <w:szCs w:val="20"/>
                <w:lang w:eastAsia="sl-SI"/>
              </w:rPr>
              <w:t xml:space="preserve"> </w:t>
            </w:r>
            <w:r w:rsidRPr="00585F6E">
              <w:rPr>
                <w:rFonts w:ascii="Arial" w:eastAsia="Times New Roman" w:hAnsi="Arial" w:cs="Arial"/>
                <w:sz w:val="20"/>
                <w:szCs w:val="20"/>
                <w:lang w:eastAsia="sl-SI"/>
              </w:rPr>
              <w:t>pod določenimi pogoji izvzeti iz obdavčitve v višini 41,86 % dobička. Izvzetje velja za udeležbe, ki</w:t>
            </w:r>
            <w:r>
              <w:rPr>
                <w:rFonts w:ascii="Arial" w:eastAsia="Times New Roman" w:hAnsi="Arial" w:cs="Arial"/>
                <w:sz w:val="20"/>
                <w:szCs w:val="20"/>
                <w:lang w:eastAsia="sl-SI"/>
              </w:rPr>
              <w:t>: a)</w:t>
            </w:r>
            <w:r w:rsidRPr="00585F6E">
              <w:rPr>
                <w:rFonts w:ascii="Arial" w:eastAsia="Times New Roman" w:hAnsi="Arial" w:cs="Arial"/>
                <w:sz w:val="20"/>
                <w:szCs w:val="20"/>
                <w:lang w:eastAsia="sl-SI"/>
              </w:rPr>
              <w:t xml:space="preserve"> so bile v imetništvu brez prekinitve od prvega dneva dvanajstega meseca pred odsvojitvijo (uporablja se metoda FIFO), </w:t>
            </w:r>
            <w:r>
              <w:rPr>
                <w:rFonts w:ascii="Arial" w:eastAsia="Times New Roman" w:hAnsi="Arial" w:cs="Arial"/>
                <w:sz w:val="20"/>
                <w:szCs w:val="20"/>
                <w:lang w:eastAsia="sl-SI"/>
              </w:rPr>
              <w:t>b)</w:t>
            </w:r>
            <w:r w:rsidRPr="00585F6E">
              <w:rPr>
                <w:rFonts w:ascii="Arial" w:eastAsia="Times New Roman" w:hAnsi="Arial" w:cs="Arial"/>
                <w:sz w:val="20"/>
                <w:szCs w:val="20"/>
                <w:lang w:eastAsia="sl-SI"/>
              </w:rPr>
              <w:t xml:space="preserve"> so bile opredeljene kot finančna naložba v prvi bilanci stanja po pridobitvi ter</w:t>
            </w:r>
            <w:r>
              <w:rPr>
                <w:rFonts w:ascii="Arial" w:eastAsia="Times New Roman" w:hAnsi="Arial" w:cs="Arial"/>
                <w:sz w:val="20"/>
                <w:szCs w:val="20"/>
                <w:lang w:eastAsia="sl-SI"/>
              </w:rPr>
              <w:t xml:space="preserve"> c)</w:t>
            </w:r>
            <w:r w:rsidRPr="00585F6E">
              <w:rPr>
                <w:rFonts w:ascii="Arial" w:eastAsia="Times New Roman" w:hAnsi="Arial" w:cs="Arial"/>
                <w:sz w:val="20"/>
                <w:szCs w:val="20"/>
                <w:lang w:eastAsia="sl-SI"/>
              </w:rPr>
              <w:t xml:space="preserve"> se aktivno ukvarjajo s trgovanjem ali aktivno poslujejo. </w:t>
            </w:r>
          </w:p>
          <w:p w14:paraId="2A4898AC"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3E15DA1F" w14:textId="77777777" w:rsidR="00403D4F" w:rsidRPr="00585F6E" w:rsidRDefault="00403D4F" w:rsidP="00394A9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K</w:t>
            </w:r>
            <w:r w:rsidRPr="00585F6E">
              <w:rPr>
                <w:rFonts w:ascii="Arial" w:eastAsia="Times New Roman" w:hAnsi="Arial" w:cs="Arial"/>
                <w:sz w:val="20"/>
                <w:szCs w:val="20"/>
                <w:lang w:eastAsia="sl-SI"/>
              </w:rPr>
              <w:t>apitalski dobički od odsvojitve pretežne udeležbe, ki jih imajo posamezniki kot naložbo (in ne v okviru opravljanja dejavnosti), obdavčeni z nadomestnim davkom v višini 26 %. Vendar so se lahko posamezniki z udeležbo, ki je niso imeli v okviru opravljanja dejavnosti, do 30. junija 20</w:t>
            </w:r>
            <w:r>
              <w:rPr>
                <w:rFonts w:ascii="Arial" w:eastAsia="Times New Roman" w:hAnsi="Arial" w:cs="Arial"/>
                <w:sz w:val="20"/>
                <w:szCs w:val="20"/>
                <w:lang w:eastAsia="sl-SI"/>
              </w:rPr>
              <w:t>21</w:t>
            </w:r>
            <w:r w:rsidRPr="00585F6E">
              <w:rPr>
                <w:rFonts w:ascii="Arial" w:eastAsia="Times New Roman" w:hAnsi="Arial" w:cs="Arial"/>
                <w:sz w:val="20"/>
                <w:szCs w:val="20"/>
                <w:lang w:eastAsia="sl-SI"/>
              </w:rPr>
              <w:t xml:space="preserve"> odločili za vstopno davčno vrednost udeležb (angl. </w:t>
            </w:r>
            <w:r w:rsidRPr="005A34EB">
              <w:rPr>
                <w:rFonts w:ascii="Arial" w:eastAsia="Times New Roman" w:hAnsi="Arial" w:cs="Arial"/>
                <w:i/>
                <w:iCs/>
                <w:sz w:val="20"/>
                <w:szCs w:val="20"/>
                <w:lang w:eastAsia="sl-SI"/>
              </w:rPr>
              <w:t>step-up in the tax value</w:t>
            </w:r>
            <w:r w:rsidRPr="00585F6E">
              <w:rPr>
                <w:rFonts w:ascii="Arial" w:eastAsia="Times New Roman" w:hAnsi="Arial" w:cs="Arial"/>
                <w:sz w:val="20"/>
                <w:szCs w:val="20"/>
                <w:lang w:eastAsia="sl-SI"/>
              </w:rPr>
              <w:t>) v nekotirajočih družbah v imetništvu na datum 1. januar 20</w:t>
            </w:r>
            <w:r>
              <w:rPr>
                <w:rFonts w:ascii="Arial" w:eastAsia="Times New Roman" w:hAnsi="Arial" w:cs="Arial"/>
                <w:sz w:val="20"/>
                <w:szCs w:val="20"/>
                <w:lang w:eastAsia="sl-SI"/>
              </w:rPr>
              <w:t>21</w:t>
            </w:r>
            <w:r w:rsidRPr="00585F6E">
              <w:rPr>
                <w:rFonts w:ascii="Arial" w:eastAsia="Times New Roman" w:hAnsi="Arial" w:cs="Arial"/>
                <w:sz w:val="20"/>
                <w:szCs w:val="20"/>
                <w:lang w:eastAsia="sl-SI"/>
              </w:rPr>
              <w:t xml:space="preserve"> s plačilom nadomestnega davka v višini </w:t>
            </w:r>
            <w:r>
              <w:rPr>
                <w:rFonts w:ascii="Arial" w:eastAsia="Times New Roman" w:hAnsi="Arial" w:cs="Arial"/>
                <w:sz w:val="20"/>
                <w:szCs w:val="20"/>
                <w:lang w:eastAsia="sl-SI"/>
              </w:rPr>
              <w:t>11</w:t>
            </w:r>
            <w:r w:rsidRPr="00585F6E">
              <w:rPr>
                <w:rFonts w:ascii="Arial" w:eastAsia="Times New Roman" w:hAnsi="Arial" w:cs="Arial"/>
                <w:sz w:val="20"/>
                <w:szCs w:val="20"/>
                <w:lang w:eastAsia="sl-SI"/>
              </w:rPr>
              <w:t xml:space="preserve"> % vrednosti udeležbe, določene s strokovno cenitvijo. </w:t>
            </w:r>
          </w:p>
          <w:p w14:paraId="675DB6B8" w14:textId="77777777" w:rsidR="00403D4F" w:rsidRPr="006929F5" w:rsidRDefault="00403D4F" w:rsidP="00394A90">
            <w:pPr>
              <w:spacing w:after="0" w:line="240" w:lineRule="auto"/>
              <w:jc w:val="both"/>
              <w:rPr>
                <w:rFonts w:ascii="Arial" w:hAnsi="Arial" w:cs="Arial"/>
                <w:color w:val="A6A6A6"/>
                <w:sz w:val="20"/>
                <w:szCs w:val="20"/>
              </w:rPr>
            </w:pPr>
          </w:p>
        </w:tc>
      </w:tr>
      <w:tr w:rsidR="00403D4F" w:rsidRPr="006929F5" w14:paraId="35278051" w14:textId="77777777" w:rsidTr="00394A90">
        <w:tc>
          <w:tcPr>
            <w:tcW w:w="9072" w:type="dxa"/>
          </w:tcPr>
          <w:p w14:paraId="1D2BD217" w14:textId="77777777" w:rsidR="00403D4F" w:rsidRPr="006929F5"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lastRenderedPageBreak/>
              <w:t>6. PRESOJA POSLEDIC, KI JIH BO IMEL SPREJEM ZAKONA</w:t>
            </w:r>
          </w:p>
        </w:tc>
      </w:tr>
      <w:tr w:rsidR="00403D4F" w:rsidRPr="006929F5" w14:paraId="6AAD6FB3" w14:textId="77777777" w:rsidTr="00394A90">
        <w:tc>
          <w:tcPr>
            <w:tcW w:w="9072" w:type="dxa"/>
          </w:tcPr>
          <w:p w14:paraId="47727399" w14:textId="77777777" w:rsidR="00403D4F" w:rsidRPr="006929F5" w:rsidRDefault="00403D4F" w:rsidP="00394A90">
            <w:pPr>
              <w:tabs>
                <w:tab w:val="left" w:pos="7815"/>
              </w:tabs>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0CC99C10" w14:textId="77777777" w:rsidR="00403D4F" w:rsidRPr="006929F5" w:rsidRDefault="00403D4F" w:rsidP="00394A90">
            <w:pPr>
              <w:tabs>
                <w:tab w:val="left" w:pos="7815"/>
              </w:tabs>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t xml:space="preserve">6.1 Presoja administrativnih posledic </w:t>
            </w:r>
          </w:p>
          <w:p w14:paraId="2D74BF5F" w14:textId="77777777" w:rsidR="00403D4F" w:rsidRPr="006929F5" w:rsidRDefault="00403D4F" w:rsidP="00394A90">
            <w:pPr>
              <w:tabs>
                <w:tab w:val="left" w:pos="7815"/>
              </w:tabs>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72DE63C5" w14:textId="77777777" w:rsidR="00403D4F" w:rsidRPr="006929F5" w:rsidRDefault="00403D4F" w:rsidP="00394A90">
            <w:pPr>
              <w:tabs>
                <w:tab w:val="left" w:pos="7815"/>
              </w:tabs>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r w:rsidRPr="006929F5">
              <w:rPr>
                <w:rFonts w:ascii="Arial" w:eastAsia="Times New Roman" w:hAnsi="Arial" w:cs="Arial"/>
                <w:b/>
                <w:sz w:val="20"/>
                <w:szCs w:val="20"/>
                <w:lang w:eastAsia="sl-SI"/>
              </w:rPr>
              <w:t xml:space="preserve">a) v postopkih oziroma poslovanju javne uprave ali pravosodnih organov: </w:t>
            </w:r>
          </w:p>
          <w:p w14:paraId="58A6689D" w14:textId="77777777" w:rsidR="00403D4F" w:rsidRPr="006929F5" w:rsidRDefault="00403D4F" w:rsidP="00394A90">
            <w:pPr>
              <w:tabs>
                <w:tab w:val="left" w:pos="7815"/>
              </w:tabs>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p>
          <w:p w14:paraId="0308262E" w14:textId="77777777" w:rsidR="00403D4F" w:rsidRPr="006929F5" w:rsidRDefault="00403D4F" w:rsidP="00394A90">
            <w:pPr>
              <w:tabs>
                <w:tab w:val="left" w:pos="7815"/>
              </w:tabs>
              <w:suppressAutoHyphens/>
              <w:overflowPunct w:val="0"/>
              <w:autoSpaceDE w:val="0"/>
              <w:autoSpaceDN w:val="0"/>
              <w:adjustRightInd w:val="0"/>
              <w:spacing w:after="0"/>
              <w:contextualSpacing/>
              <w:jc w:val="both"/>
              <w:textAlignment w:val="baseline"/>
              <w:outlineLvl w:val="3"/>
              <w:rPr>
                <w:rFonts w:ascii="Arial" w:eastAsia="Times New Roman" w:hAnsi="Arial" w:cs="Arial"/>
                <w:sz w:val="20"/>
                <w:szCs w:val="20"/>
                <w:lang w:eastAsia="sl-SI"/>
              </w:rPr>
            </w:pPr>
            <w:r w:rsidRPr="006929F5">
              <w:rPr>
                <w:rFonts w:ascii="Arial" w:eastAsia="Times New Roman" w:hAnsi="Arial" w:cs="Arial"/>
                <w:sz w:val="20"/>
                <w:szCs w:val="20"/>
                <w:lang w:eastAsia="sl-SI"/>
              </w:rPr>
              <w:t xml:space="preserve">Predlagane spremembe </w:t>
            </w:r>
            <w:r w:rsidRPr="00C33610">
              <w:rPr>
                <w:rFonts w:ascii="Arial" w:eastAsia="Times New Roman" w:hAnsi="Arial" w:cs="Arial"/>
                <w:sz w:val="20"/>
                <w:szCs w:val="20"/>
                <w:lang w:eastAsia="sl-SI"/>
              </w:rPr>
              <w:t xml:space="preserve">zahtevajo tudi pripravo podzakonskega </w:t>
            </w:r>
            <w:r w:rsidRPr="006929F5">
              <w:rPr>
                <w:rFonts w:ascii="Arial" w:eastAsia="Times New Roman" w:hAnsi="Arial" w:cs="Arial"/>
                <w:sz w:val="20"/>
                <w:szCs w:val="20"/>
                <w:lang w:eastAsia="sl-SI"/>
              </w:rPr>
              <w:t>akta, navedenega v poglavju 2.3.</w:t>
            </w:r>
            <w:r>
              <w:rPr>
                <w:rFonts w:ascii="Arial" w:eastAsia="Times New Roman" w:hAnsi="Arial" w:cs="Arial"/>
                <w:sz w:val="20"/>
                <w:szCs w:val="20"/>
                <w:lang w:eastAsia="sl-SI"/>
              </w:rPr>
              <w:t>3</w:t>
            </w:r>
            <w:r w:rsidRPr="006929F5">
              <w:rPr>
                <w:rFonts w:ascii="Arial" w:eastAsia="Times New Roman" w:hAnsi="Arial" w:cs="Arial"/>
                <w:sz w:val="20"/>
                <w:szCs w:val="20"/>
                <w:lang w:eastAsia="sl-SI"/>
              </w:rPr>
              <w:t xml:space="preserve"> Podzakonski akti. Nadalje bo morala FURS prilagoditi programsko podporo ter navodila in pojasnila davčnim zavezancem na svojih spletnih straneh.</w:t>
            </w:r>
          </w:p>
        </w:tc>
      </w:tr>
      <w:tr w:rsidR="00403D4F" w:rsidRPr="006929F5" w14:paraId="2F73879E" w14:textId="77777777" w:rsidTr="00394A90">
        <w:tc>
          <w:tcPr>
            <w:tcW w:w="9072" w:type="dxa"/>
          </w:tcPr>
          <w:p w14:paraId="1AA320B1" w14:textId="77777777" w:rsidR="00403D4F" w:rsidRPr="006929F5" w:rsidRDefault="00403D4F" w:rsidP="00394A90">
            <w:pPr>
              <w:tabs>
                <w:tab w:val="left" w:pos="7815"/>
              </w:tabs>
              <w:overflowPunct w:val="0"/>
              <w:autoSpaceDE w:val="0"/>
              <w:autoSpaceDN w:val="0"/>
              <w:adjustRightInd w:val="0"/>
              <w:spacing w:after="0" w:line="240" w:lineRule="auto"/>
              <w:ind w:left="709"/>
              <w:jc w:val="both"/>
              <w:textAlignment w:val="baseline"/>
              <w:rPr>
                <w:rFonts w:ascii="Arial" w:eastAsia="Times New Roman" w:hAnsi="Arial" w:cs="Arial"/>
                <w:sz w:val="20"/>
                <w:szCs w:val="20"/>
                <w:lang w:eastAsia="sl-SI"/>
              </w:rPr>
            </w:pPr>
          </w:p>
          <w:p w14:paraId="7F29D7AD" w14:textId="77777777" w:rsidR="00403D4F" w:rsidRPr="006929F5" w:rsidRDefault="00403D4F" w:rsidP="00394A90">
            <w:pPr>
              <w:tabs>
                <w:tab w:val="left" w:pos="7815"/>
              </w:tabs>
              <w:overflowPunct w:val="0"/>
              <w:autoSpaceDE w:val="0"/>
              <w:autoSpaceDN w:val="0"/>
              <w:adjustRightInd w:val="0"/>
              <w:spacing w:after="0" w:line="240" w:lineRule="auto"/>
              <w:jc w:val="both"/>
              <w:textAlignment w:val="baseline"/>
              <w:rPr>
                <w:rFonts w:ascii="Arial" w:hAnsi="Arial" w:cs="Arial"/>
                <w:sz w:val="20"/>
                <w:szCs w:val="20"/>
                <w:lang w:eastAsia="sl-SI"/>
              </w:rPr>
            </w:pPr>
            <w:r w:rsidRPr="006929F5">
              <w:rPr>
                <w:rFonts w:ascii="Arial" w:hAnsi="Arial" w:cs="Arial"/>
                <w:b/>
                <w:sz w:val="20"/>
                <w:szCs w:val="20"/>
                <w:lang w:eastAsia="sl-SI"/>
              </w:rPr>
              <w:t>b) pri obveznostih strank do javne uprave ali pravosodnih organov:</w:t>
            </w:r>
          </w:p>
          <w:p w14:paraId="0343FC97" w14:textId="77777777" w:rsidR="00403D4F" w:rsidRPr="006929F5" w:rsidRDefault="00403D4F" w:rsidP="00394A90">
            <w:pPr>
              <w:tabs>
                <w:tab w:val="left" w:pos="7815"/>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23DE054" w14:textId="77777777" w:rsidR="00403D4F" w:rsidRPr="006929F5" w:rsidRDefault="00403D4F" w:rsidP="00394A90">
            <w:pPr>
              <w:tabs>
                <w:tab w:val="left" w:pos="7815"/>
              </w:tabs>
              <w:overflowPunct w:val="0"/>
              <w:autoSpaceDE w:val="0"/>
              <w:autoSpaceDN w:val="0"/>
              <w:adjustRightInd w:val="0"/>
              <w:spacing w:after="0"/>
              <w:contextualSpacing/>
              <w:jc w:val="both"/>
              <w:textAlignment w:val="baseline"/>
              <w:rPr>
                <w:rFonts w:ascii="Arial" w:eastAsia="Times New Roman" w:hAnsi="Arial" w:cs="Arial"/>
                <w:sz w:val="20"/>
                <w:szCs w:val="20"/>
                <w:lang w:eastAsia="sl-SI"/>
              </w:rPr>
            </w:pPr>
            <w:r w:rsidRPr="006929F5">
              <w:rPr>
                <w:rFonts w:ascii="Arial" w:eastAsia="Times New Roman" w:hAnsi="Arial" w:cs="Arial"/>
                <w:sz w:val="20"/>
                <w:szCs w:val="20"/>
                <w:lang w:eastAsia="sl-SI"/>
              </w:rPr>
              <w:t xml:space="preserve">Predlagane spremembe ne prinašajo dodatnih administrativnih obremenitev za zavezance. </w:t>
            </w:r>
          </w:p>
          <w:p w14:paraId="7AD3EE8D" w14:textId="77777777" w:rsidR="00403D4F" w:rsidRPr="006929F5" w:rsidRDefault="00403D4F" w:rsidP="00394A90">
            <w:pPr>
              <w:tabs>
                <w:tab w:val="left" w:pos="7815"/>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r>
      <w:tr w:rsidR="00403D4F" w:rsidRPr="006929F5" w14:paraId="25ABA387" w14:textId="77777777" w:rsidTr="00394A90">
        <w:tc>
          <w:tcPr>
            <w:tcW w:w="9072" w:type="dxa"/>
          </w:tcPr>
          <w:p w14:paraId="7E267D8E" w14:textId="77777777" w:rsidR="00403D4F" w:rsidRPr="006929F5" w:rsidRDefault="00403D4F" w:rsidP="00403D4F">
            <w:pPr>
              <w:numPr>
                <w:ilvl w:val="1"/>
                <w:numId w:val="3"/>
              </w:num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t>Presoja posledic za okolje, vključno s prostorskimi in varstvenimi vidiki, in sicer za:</w:t>
            </w:r>
          </w:p>
        </w:tc>
      </w:tr>
      <w:tr w:rsidR="00403D4F" w:rsidRPr="006929F5" w14:paraId="77ECDF6F" w14:textId="77777777" w:rsidTr="00394A90">
        <w:tc>
          <w:tcPr>
            <w:tcW w:w="9072" w:type="dxa"/>
          </w:tcPr>
          <w:p w14:paraId="44AD3E18" w14:textId="77777777" w:rsidR="00403D4F" w:rsidRPr="006929F5" w:rsidRDefault="00403D4F" w:rsidP="00394A90">
            <w:pPr>
              <w:overflowPunct w:val="0"/>
              <w:autoSpaceDE w:val="0"/>
              <w:autoSpaceDN w:val="0"/>
              <w:adjustRightInd w:val="0"/>
              <w:spacing w:after="0" w:line="240" w:lineRule="auto"/>
              <w:jc w:val="both"/>
              <w:textAlignment w:val="baseline"/>
              <w:rPr>
                <w:rFonts w:ascii="Arial" w:hAnsi="Arial" w:cs="Arial"/>
                <w:sz w:val="20"/>
                <w:szCs w:val="20"/>
              </w:rPr>
            </w:pPr>
          </w:p>
          <w:p w14:paraId="45340692" w14:textId="77777777" w:rsidR="00403D4F" w:rsidRPr="006929F5" w:rsidRDefault="00403D4F" w:rsidP="00394A90">
            <w:pPr>
              <w:overflowPunct w:val="0"/>
              <w:autoSpaceDE w:val="0"/>
              <w:autoSpaceDN w:val="0"/>
              <w:adjustRightInd w:val="0"/>
              <w:spacing w:after="0"/>
              <w:contextualSpacing/>
              <w:jc w:val="both"/>
              <w:textAlignment w:val="baseline"/>
              <w:rPr>
                <w:rFonts w:ascii="Arial" w:eastAsia="Times New Roman" w:hAnsi="Arial" w:cs="Arial"/>
                <w:sz w:val="20"/>
                <w:szCs w:val="20"/>
                <w:lang w:eastAsia="sl-SI"/>
              </w:rPr>
            </w:pPr>
            <w:r w:rsidRPr="006929F5">
              <w:rPr>
                <w:rFonts w:ascii="Arial" w:hAnsi="Arial" w:cs="Arial"/>
                <w:sz w:val="20"/>
                <w:szCs w:val="20"/>
              </w:rPr>
              <w:t>Predlog zakona ne vpliva na okolje.</w:t>
            </w:r>
          </w:p>
        </w:tc>
      </w:tr>
      <w:tr w:rsidR="00403D4F" w:rsidRPr="006929F5" w14:paraId="3BE6F4E5" w14:textId="77777777" w:rsidTr="00394A90">
        <w:tc>
          <w:tcPr>
            <w:tcW w:w="9072" w:type="dxa"/>
          </w:tcPr>
          <w:p w14:paraId="5544A1B4" w14:textId="77777777" w:rsidR="00403D4F" w:rsidRPr="005C4FE7"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44FC644F" w14:textId="77777777" w:rsidR="00403D4F" w:rsidRPr="00F83F29"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256C30">
              <w:rPr>
                <w:rFonts w:ascii="Arial" w:eastAsia="Times New Roman" w:hAnsi="Arial" w:cs="Arial"/>
                <w:b/>
                <w:sz w:val="20"/>
                <w:szCs w:val="20"/>
                <w:lang w:eastAsia="sl-SI"/>
              </w:rPr>
              <w:t>6.3 Presoja pos</w:t>
            </w:r>
            <w:r w:rsidRPr="00345224">
              <w:rPr>
                <w:rFonts w:ascii="Arial" w:eastAsia="Times New Roman" w:hAnsi="Arial" w:cs="Arial"/>
                <w:b/>
                <w:sz w:val="20"/>
                <w:szCs w:val="20"/>
                <w:lang w:eastAsia="sl-SI"/>
              </w:rPr>
              <w:t xml:space="preserve">ledic za </w:t>
            </w:r>
            <w:r w:rsidRPr="00FA0F48">
              <w:rPr>
                <w:rFonts w:ascii="Arial" w:eastAsia="Times New Roman" w:hAnsi="Arial" w:cs="Arial"/>
                <w:b/>
                <w:sz w:val="20"/>
                <w:szCs w:val="20"/>
                <w:lang w:eastAsia="sl-SI"/>
              </w:rPr>
              <w:t>gospodarstvo, in sicer za:</w:t>
            </w:r>
          </w:p>
          <w:p w14:paraId="21A11673" w14:textId="77777777" w:rsidR="00403D4F" w:rsidRPr="00F83F29"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tc>
      </w:tr>
      <w:tr w:rsidR="00403D4F" w:rsidRPr="00185990" w14:paraId="13DB02C2" w14:textId="77777777" w:rsidTr="00394A90">
        <w:trPr>
          <w:trHeight w:val="456"/>
        </w:trPr>
        <w:tc>
          <w:tcPr>
            <w:tcW w:w="9072" w:type="dxa"/>
          </w:tcPr>
          <w:p w14:paraId="264DDB19" w14:textId="77777777" w:rsidR="00403D4F" w:rsidRPr="005C4FE7"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r w:rsidRPr="005C4FE7">
              <w:rPr>
                <w:rFonts w:ascii="Arial" w:eastAsia="Times New Roman" w:hAnsi="Arial" w:cs="Arial"/>
                <w:sz w:val="20"/>
                <w:szCs w:val="20"/>
                <w:lang w:eastAsia="sl-SI"/>
              </w:rPr>
              <w:t>Predlog zakona ne vpliva na gospodarstvo.</w:t>
            </w:r>
          </w:p>
        </w:tc>
      </w:tr>
      <w:tr w:rsidR="00403D4F" w:rsidRPr="006929F5" w14:paraId="3F2E9359" w14:textId="77777777" w:rsidTr="00394A90">
        <w:trPr>
          <w:trHeight w:val="78"/>
        </w:trPr>
        <w:tc>
          <w:tcPr>
            <w:tcW w:w="9072" w:type="dxa"/>
          </w:tcPr>
          <w:p w14:paraId="54059A8D" w14:textId="77777777" w:rsidR="00403D4F" w:rsidRPr="005C4FE7"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5C4FE7">
              <w:rPr>
                <w:rFonts w:ascii="Arial" w:eastAsia="Times New Roman" w:hAnsi="Arial" w:cs="Arial"/>
                <w:b/>
                <w:sz w:val="20"/>
                <w:szCs w:val="20"/>
                <w:lang w:eastAsia="sl-SI"/>
              </w:rPr>
              <w:t>6.4 Presoja posledic za socialno področje, in sicer za:</w:t>
            </w:r>
          </w:p>
          <w:p w14:paraId="7606F766" w14:textId="77777777" w:rsidR="00403D4F" w:rsidRPr="00256C30" w:rsidRDefault="00403D4F" w:rsidP="00394A90">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044DFEA4" w14:textId="77777777" w:rsidR="00403D4F" w:rsidRPr="00F83F29" w:rsidRDefault="00403D4F" w:rsidP="00394A90">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FA0F48">
              <w:rPr>
                <w:rFonts w:ascii="Arial" w:eastAsia="Times New Roman" w:hAnsi="Arial" w:cs="Arial"/>
                <w:b/>
                <w:sz w:val="20"/>
                <w:szCs w:val="20"/>
                <w:lang w:eastAsia="sl-SI"/>
              </w:rPr>
              <w:t>/</w:t>
            </w:r>
          </w:p>
        </w:tc>
      </w:tr>
      <w:tr w:rsidR="00403D4F" w:rsidRPr="006929F5" w14:paraId="021161B0" w14:textId="77777777" w:rsidTr="00394A90">
        <w:trPr>
          <w:trHeight w:val="78"/>
        </w:trPr>
        <w:tc>
          <w:tcPr>
            <w:tcW w:w="9072" w:type="dxa"/>
          </w:tcPr>
          <w:p w14:paraId="78D798E4" w14:textId="77777777" w:rsidR="00403D4F" w:rsidRPr="006929F5" w:rsidRDefault="00403D4F" w:rsidP="00394A9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r>
      <w:tr w:rsidR="00403D4F" w:rsidRPr="006929F5" w14:paraId="159FA400" w14:textId="77777777" w:rsidTr="00394A90">
        <w:tc>
          <w:tcPr>
            <w:tcW w:w="9072" w:type="dxa"/>
          </w:tcPr>
          <w:p w14:paraId="6FDD3DFA" w14:textId="77777777" w:rsidR="00403D4F" w:rsidRPr="006929F5"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t>6.5 Presoja posledic za dokumente razvojnega načrtovanja, in sicer za:</w:t>
            </w:r>
          </w:p>
        </w:tc>
      </w:tr>
      <w:tr w:rsidR="00403D4F" w:rsidRPr="006929F5" w14:paraId="5AE781D6" w14:textId="77777777" w:rsidTr="00394A90">
        <w:tc>
          <w:tcPr>
            <w:tcW w:w="9072" w:type="dxa"/>
          </w:tcPr>
          <w:p w14:paraId="28634814" w14:textId="77777777" w:rsidR="00403D4F" w:rsidRPr="006929F5" w:rsidRDefault="00403D4F" w:rsidP="00394A9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3D0E3F6" w14:textId="77777777" w:rsidR="00403D4F" w:rsidRPr="006929F5" w:rsidRDefault="00403D4F" w:rsidP="00394A90">
            <w:pPr>
              <w:overflowPunct w:val="0"/>
              <w:autoSpaceDE w:val="0"/>
              <w:autoSpaceDN w:val="0"/>
              <w:adjustRightInd w:val="0"/>
              <w:spacing w:after="0"/>
              <w:contextualSpacing/>
              <w:jc w:val="both"/>
              <w:textAlignment w:val="baseline"/>
              <w:rPr>
                <w:rFonts w:ascii="Arial" w:eastAsia="Times New Roman" w:hAnsi="Arial" w:cs="Arial"/>
                <w:sz w:val="20"/>
                <w:szCs w:val="20"/>
                <w:lang w:eastAsia="sl-SI"/>
              </w:rPr>
            </w:pPr>
            <w:r w:rsidRPr="006929F5">
              <w:rPr>
                <w:rFonts w:ascii="Arial" w:eastAsia="Times New Roman" w:hAnsi="Arial" w:cs="Arial"/>
                <w:sz w:val="20"/>
                <w:szCs w:val="20"/>
                <w:lang w:eastAsia="sl-SI"/>
              </w:rPr>
              <w:t>Predlog zakona ne vpliva na dokumente razvojnega načrtovanja.</w:t>
            </w:r>
          </w:p>
          <w:p w14:paraId="7FC60CC9" w14:textId="77777777" w:rsidR="00403D4F" w:rsidRPr="006929F5" w:rsidRDefault="00403D4F" w:rsidP="00394A90">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6BE5729A" w14:textId="77777777" w:rsidR="00403D4F" w:rsidRPr="006929F5" w:rsidRDefault="00403D4F" w:rsidP="00394A90">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6929F5">
              <w:rPr>
                <w:rFonts w:ascii="Arial" w:eastAsia="Times New Roman" w:hAnsi="Arial" w:cs="Arial"/>
                <w:b/>
                <w:sz w:val="20"/>
                <w:szCs w:val="20"/>
                <w:lang w:eastAsia="sl-SI"/>
              </w:rPr>
              <w:t>6.6 Presoja posledic za druga področja</w:t>
            </w:r>
          </w:p>
          <w:p w14:paraId="5C6A7A40" w14:textId="77777777" w:rsidR="00403D4F" w:rsidRPr="006929F5" w:rsidRDefault="00403D4F" w:rsidP="00394A9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BE0D046" w14:textId="77777777" w:rsidR="00403D4F" w:rsidRPr="006929F5" w:rsidRDefault="00403D4F" w:rsidP="00394A90">
            <w:pPr>
              <w:overflowPunct w:val="0"/>
              <w:autoSpaceDE w:val="0"/>
              <w:autoSpaceDN w:val="0"/>
              <w:adjustRightInd w:val="0"/>
              <w:spacing w:after="0"/>
              <w:contextualSpacing/>
              <w:jc w:val="both"/>
              <w:textAlignment w:val="baseline"/>
              <w:rPr>
                <w:rFonts w:ascii="Arial" w:eastAsia="Times New Roman" w:hAnsi="Arial" w:cs="Arial"/>
                <w:sz w:val="20"/>
                <w:szCs w:val="20"/>
                <w:lang w:eastAsia="sl-SI"/>
              </w:rPr>
            </w:pPr>
            <w:r w:rsidRPr="006929F5">
              <w:rPr>
                <w:rFonts w:ascii="Arial" w:eastAsia="Times New Roman" w:hAnsi="Arial" w:cs="Arial"/>
                <w:sz w:val="20"/>
                <w:szCs w:val="20"/>
                <w:lang w:eastAsia="sl-SI"/>
              </w:rPr>
              <w:t>Predlog zakona ne vpliva na druga področja.</w:t>
            </w:r>
          </w:p>
          <w:p w14:paraId="7AA30443" w14:textId="77777777" w:rsidR="00403D4F" w:rsidRPr="006929F5" w:rsidRDefault="00403D4F" w:rsidP="00394A90">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tc>
      </w:tr>
      <w:tr w:rsidR="00403D4F" w:rsidRPr="006929F5" w14:paraId="47847F47" w14:textId="77777777" w:rsidTr="00394A90">
        <w:tc>
          <w:tcPr>
            <w:tcW w:w="9072" w:type="dxa"/>
          </w:tcPr>
          <w:p w14:paraId="7E6CE68D" w14:textId="77777777" w:rsidR="00403D4F" w:rsidRPr="006929F5"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t>6.7 Izvajanje sprejetega predpisa:</w:t>
            </w:r>
          </w:p>
          <w:p w14:paraId="32D59A12" w14:textId="77777777" w:rsidR="00403D4F" w:rsidRPr="006929F5"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p>
        </w:tc>
      </w:tr>
      <w:tr w:rsidR="00403D4F" w:rsidRPr="006929F5" w14:paraId="431237BF" w14:textId="77777777" w:rsidTr="00394A90">
        <w:tc>
          <w:tcPr>
            <w:tcW w:w="9072" w:type="dxa"/>
          </w:tcPr>
          <w:p w14:paraId="41139F5C" w14:textId="77777777" w:rsidR="00403D4F" w:rsidRPr="006929F5" w:rsidRDefault="00403D4F" w:rsidP="00403D4F">
            <w:pPr>
              <w:numPr>
                <w:ilvl w:val="0"/>
                <w:numId w:val="1"/>
              </w:numPr>
              <w:overflowPunct w:val="0"/>
              <w:autoSpaceDE w:val="0"/>
              <w:autoSpaceDN w:val="0"/>
              <w:adjustRightInd w:val="0"/>
              <w:spacing w:after="0"/>
              <w:contextualSpacing/>
              <w:jc w:val="both"/>
              <w:textAlignment w:val="baseline"/>
              <w:rPr>
                <w:rFonts w:ascii="Arial" w:hAnsi="Arial" w:cs="Arial"/>
                <w:sz w:val="20"/>
                <w:szCs w:val="20"/>
                <w:lang w:eastAsia="sl-SI"/>
              </w:rPr>
            </w:pPr>
            <w:r w:rsidRPr="006929F5">
              <w:rPr>
                <w:rFonts w:ascii="Arial" w:hAnsi="Arial" w:cs="Arial"/>
                <w:sz w:val="20"/>
                <w:szCs w:val="20"/>
                <w:lang w:eastAsia="sl-SI"/>
              </w:rPr>
              <w:t>Predstavitev sprejetega zakona:</w:t>
            </w:r>
          </w:p>
          <w:p w14:paraId="28D55AB9" w14:textId="77777777" w:rsidR="00403D4F" w:rsidRPr="006929F5" w:rsidRDefault="00403D4F" w:rsidP="00394A90">
            <w:pPr>
              <w:overflowPunct w:val="0"/>
              <w:autoSpaceDE w:val="0"/>
              <w:autoSpaceDN w:val="0"/>
              <w:adjustRightInd w:val="0"/>
              <w:spacing w:after="0"/>
              <w:ind w:left="720"/>
              <w:contextualSpacing/>
              <w:jc w:val="both"/>
              <w:textAlignment w:val="baseline"/>
              <w:rPr>
                <w:rFonts w:ascii="Arial" w:hAnsi="Arial" w:cs="Arial"/>
                <w:sz w:val="20"/>
                <w:szCs w:val="20"/>
                <w:lang w:eastAsia="sl-SI"/>
              </w:rPr>
            </w:pPr>
          </w:p>
          <w:p w14:paraId="1C063DEE" w14:textId="77777777" w:rsidR="00403D4F" w:rsidRPr="006929F5" w:rsidRDefault="00403D4F" w:rsidP="00394A90">
            <w:pPr>
              <w:overflowPunct w:val="0"/>
              <w:autoSpaceDE w:val="0"/>
              <w:autoSpaceDN w:val="0"/>
              <w:adjustRightInd w:val="0"/>
              <w:spacing w:after="0"/>
              <w:contextualSpacing/>
              <w:jc w:val="both"/>
              <w:textAlignment w:val="baseline"/>
              <w:rPr>
                <w:rFonts w:ascii="Arial" w:hAnsi="Arial" w:cs="Arial"/>
                <w:sz w:val="20"/>
                <w:szCs w:val="20"/>
                <w:lang w:eastAsia="sl-SI"/>
              </w:rPr>
            </w:pPr>
            <w:r w:rsidRPr="006929F5">
              <w:rPr>
                <w:rFonts w:ascii="Arial" w:hAnsi="Arial" w:cs="Arial"/>
                <w:sz w:val="20"/>
                <w:szCs w:val="20"/>
                <w:lang w:eastAsia="sl-SI"/>
              </w:rPr>
              <w:lastRenderedPageBreak/>
              <w:t>Za izvajanje zakona je pristojna FURS, ki bo na običajen način zagotovila tudi obveščanje zavezancev o novostih v predlogu zakona.</w:t>
            </w:r>
          </w:p>
          <w:p w14:paraId="36829B51" w14:textId="77777777" w:rsidR="00403D4F" w:rsidRPr="006929F5" w:rsidRDefault="00403D4F" w:rsidP="00394A90">
            <w:pPr>
              <w:overflowPunct w:val="0"/>
              <w:autoSpaceDE w:val="0"/>
              <w:autoSpaceDN w:val="0"/>
              <w:adjustRightInd w:val="0"/>
              <w:spacing w:after="0"/>
              <w:contextualSpacing/>
              <w:jc w:val="both"/>
              <w:textAlignment w:val="baseline"/>
              <w:rPr>
                <w:rFonts w:ascii="Arial" w:hAnsi="Arial" w:cs="Arial"/>
                <w:sz w:val="20"/>
                <w:szCs w:val="20"/>
                <w:lang w:eastAsia="sl-SI"/>
              </w:rPr>
            </w:pPr>
          </w:p>
          <w:p w14:paraId="4B8D53AF" w14:textId="77777777" w:rsidR="00403D4F" w:rsidRPr="006929F5" w:rsidRDefault="00403D4F" w:rsidP="00403D4F">
            <w:pPr>
              <w:numPr>
                <w:ilvl w:val="0"/>
                <w:numId w:val="1"/>
              </w:numPr>
              <w:overflowPunct w:val="0"/>
              <w:autoSpaceDE w:val="0"/>
              <w:autoSpaceDN w:val="0"/>
              <w:adjustRightInd w:val="0"/>
              <w:spacing w:after="0"/>
              <w:contextualSpacing/>
              <w:jc w:val="both"/>
              <w:textAlignment w:val="baseline"/>
              <w:rPr>
                <w:rFonts w:ascii="Arial" w:hAnsi="Arial" w:cs="Arial"/>
                <w:sz w:val="20"/>
                <w:szCs w:val="20"/>
                <w:lang w:eastAsia="sl-SI"/>
              </w:rPr>
            </w:pPr>
            <w:r w:rsidRPr="006929F5">
              <w:rPr>
                <w:rFonts w:ascii="Arial" w:hAnsi="Arial" w:cs="Arial"/>
                <w:sz w:val="20"/>
                <w:szCs w:val="20"/>
                <w:lang w:eastAsia="sl-SI"/>
              </w:rPr>
              <w:t>Spremljanje izvajanja sprejetega predpisa:</w:t>
            </w:r>
          </w:p>
          <w:p w14:paraId="07D03193" w14:textId="77777777" w:rsidR="00403D4F" w:rsidRPr="006929F5" w:rsidRDefault="00403D4F" w:rsidP="00394A90">
            <w:pPr>
              <w:overflowPunct w:val="0"/>
              <w:autoSpaceDE w:val="0"/>
              <w:autoSpaceDN w:val="0"/>
              <w:adjustRightInd w:val="0"/>
              <w:spacing w:after="0"/>
              <w:ind w:left="720"/>
              <w:contextualSpacing/>
              <w:jc w:val="both"/>
              <w:textAlignment w:val="baseline"/>
              <w:rPr>
                <w:rFonts w:ascii="Arial" w:hAnsi="Arial" w:cs="Arial"/>
                <w:sz w:val="20"/>
                <w:szCs w:val="20"/>
                <w:lang w:eastAsia="sl-SI"/>
              </w:rPr>
            </w:pPr>
          </w:p>
          <w:p w14:paraId="590A9570" w14:textId="77777777" w:rsidR="00403D4F" w:rsidRPr="006929F5" w:rsidRDefault="00403D4F" w:rsidP="00394A90">
            <w:pPr>
              <w:overflowPunct w:val="0"/>
              <w:autoSpaceDE w:val="0"/>
              <w:autoSpaceDN w:val="0"/>
              <w:adjustRightInd w:val="0"/>
              <w:spacing w:after="0"/>
              <w:contextualSpacing/>
              <w:jc w:val="both"/>
              <w:textAlignment w:val="baseline"/>
              <w:rPr>
                <w:rFonts w:ascii="Arial" w:eastAsia="Times New Roman" w:hAnsi="Arial" w:cs="Arial"/>
                <w:sz w:val="20"/>
                <w:szCs w:val="20"/>
                <w:lang w:eastAsia="sl-SI"/>
              </w:rPr>
            </w:pPr>
            <w:r w:rsidRPr="006929F5">
              <w:rPr>
                <w:rFonts w:ascii="Arial" w:eastAsia="Times New Roman" w:hAnsi="Arial" w:cs="Arial"/>
                <w:sz w:val="20"/>
                <w:szCs w:val="20"/>
                <w:lang w:eastAsia="sl-SI"/>
              </w:rPr>
              <w:t>Izvajanje zakona spremlja Ministrstvo za finance v skladu s svojimi pristojnostmi.</w:t>
            </w:r>
          </w:p>
          <w:p w14:paraId="0613DD02" w14:textId="77777777" w:rsidR="00403D4F" w:rsidRPr="006929F5" w:rsidRDefault="00403D4F" w:rsidP="00394A9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r>
      <w:tr w:rsidR="00403D4F" w:rsidRPr="006929F5" w14:paraId="68CABB39" w14:textId="77777777" w:rsidTr="00394A90">
        <w:trPr>
          <w:trHeight w:val="75"/>
        </w:trPr>
        <w:tc>
          <w:tcPr>
            <w:tcW w:w="9072" w:type="dxa"/>
          </w:tcPr>
          <w:p w14:paraId="2CF15FB2" w14:textId="77777777" w:rsidR="00403D4F" w:rsidRPr="006929F5"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lastRenderedPageBreak/>
              <w:t>6.8 Druge pomembne okoliščine v zvezi z vprašanji, ki jih ureja predlog zakona:</w:t>
            </w:r>
          </w:p>
          <w:p w14:paraId="42F10A2D" w14:textId="77777777" w:rsidR="00403D4F" w:rsidRPr="006929F5"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p>
          <w:p w14:paraId="34204A5F" w14:textId="77777777" w:rsidR="00403D4F" w:rsidRPr="006929F5"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r w:rsidRPr="006929F5">
              <w:rPr>
                <w:rFonts w:ascii="Arial" w:eastAsia="Times New Roman" w:hAnsi="Arial" w:cs="Arial"/>
                <w:sz w:val="20"/>
                <w:szCs w:val="20"/>
                <w:lang w:eastAsia="sl-SI"/>
              </w:rPr>
              <w:t>/</w:t>
            </w:r>
          </w:p>
          <w:p w14:paraId="55D1F92D" w14:textId="77777777" w:rsidR="00403D4F" w:rsidRPr="006929F5"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735104F1" w14:textId="77777777" w:rsidR="00403D4F" w:rsidRPr="006929F5"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t>6.9 Podatek o zunanjem strokovnjaku oziroma pravni osebi, ki je sodelovala pri pripravi predloga zakona (osebno ime in naziv fizične osebe ali firma in naslov pravne osebe)</w:t>
            </w:r>
          </w:p>
          <w:p w14:paraId="06378A57" w14:textId="77777777" w:rsidR="00403D4F" w:rsidRPr="006929F5"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1BC2D797" w14:textId="77777777" w:rsidR="00403D4F" w:rsidRPr="006929F5" w:rsidRDefault="00403D4F" w:rsidP="00394A90">
            <w:pPr>
              <w:suppressAutoHyphens/>
              <w:overflowPunct w:val="0"/>
              <w:autoSpaceDE w:val="0"/>
              <w:autoSpaceDN w:val="0"/>
              <w:adjustRightInd w:val="0"/>
              <w:spacing w:after="0"/>
              <w:contextualSpacing/>
              <w:jc w:val="both"/>
              <w:textAlignment w:val="baseline"/>
              <w:outlineLvl w:val="3"/>
              <w:rPr>
                <w:rFonts w:ascii="Arial" w:eastAsia="Times New Roman" w:hAnsi="Arial" w:cs="Arial"/>
                <w:sz w:val="20"/>
                <w:szCs w:val="20"/>
                <w:lang w:eastAsia="sl-SI"/>
              </w:rPr>
            </w:pPr>
            <w:r w:rsidRPr="006929F5">
              <w:rPr>
                <w:rFonts w:ascii="Arial" w:eastAsia="Times New Roman" w:hAnsi="Arial" w:cs="Arial"/>
                <w:sz w:val="20"/>
                <w:szCs w:val="20"/>
                <w:lang w:eastAsia="sl-SI"/>
              </w:rPr>
              <w:t>Pri pripravi predloga zakona zunanji strokovnjaki niso sodelovali.</w:t>
            </w:r>
          </w:p>
          <w:p w14:paraId="1CD5873C" w14:textId="77777777" w:rsidR="00403D4F" w:rsidRPr="006929F5" w:rsidRDefault="00403D4F" w:rsidP="00394A90">
            <w:pPr>
              <w:overflowPunct w:val="0"/>
              <w:autoSpaceDE w:val="0"/>
              <w:autoSpaceDN w:val="0"/>
              <w:adjustRightInd w:val="0"/>
              <w:spacing w:after="0" w:line="240" w:lineRule="auto"/>
              <w:ind w:left="709"/>
              <w:jc w:val="both"/>
              <w:textAlignment w:val="baseline"/>
              <w:rPr>
                <w:rFonts w:ascii="Arial" w:eastAsia="Times New Roman" w:hAnsi="Arial" w:cs="Arial"/>
                <w:sz w:val="20"/>
                <w:szCs w:val="20"/>
                <w:lang w:eastAsia="sl-SI"/>
              </w:rPr>
            </w:pPr>
          </w:p>
          <w:p w14:paraId="46B1D84C" w14:textId="77777777" w:rsidR="00403D4F" w:rsidRPr="00BD5CBD"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BD5CBD">
              <w:rPr>
                <w:rFonts w:ascii="Arial" w:eastAsia="Times New Roman" w:hAnsi="Arial" w:cs="Arial"/>
                <w:b/>
                <w:sz w:val="20"/>
                <w:szCs w:val="20"/>
                <w:lang w:eastAsia="sl-SI"/>
              </w:rPr>
              <w:t>7. Prikaz sodelovanja javnosti pri pripravi predloga zakona:</w:t>
            </w:r>
          </w:p>
          <w:p w14:paraId="2FC3AABC" w14:textId="77777777" w:rsidR="00403D4F" w:rsidRPr="00BD5CBD" w:rsidRDefault="00403D4F" w:rsidP="00394A90">
            <w:pPr>
              <w:spacing w:after="0" w:line="240" w:lineRule="auto"/>
              <w:jc w:val="both"/>
              <w:rPr>
                <w:rFonts w:ascii="Arial" w:hAnsi="Arial" w:cs="Arial"/>
                <w:sz w:val="20"/>
                <w:szCs w:val="20"/>
              </w:rPr>
            </w:pPr>
          </w:p>
          <w:p w14:paraId="0079C0F2" w14:textId="77777777" w:rsidR="00403D4F" w:rsidRPr="00BD5CBD" w:rsidRDefault="00403D4F" w:rsidP="00394A90">
            <w:pPr>
              <w:spacing w:after="0"/>
              <w:contextualSpacing/>
              <w:jc w:val="both"/>
              <w:rPr>
                <w:rFonts w:ascii="Arial" w:hAnsi="Arial" w:cs="Arial"/>
                <w:sz w:val="20"/>
                <w:szCs w:val="20"/>
              </w:rPr>
            </w:pPr>
            <w:r w:rsidRPr="00BD5CBD">
              <w:rPr>
                <w:rFonts w:ascii="Arial" w:hAnsi="Arial" w:cs="Arial"/>
                <w:sz w:val="20"/>
                <w:szCs w:val="20"/>
              </w:rPr>
              <w:t>Predlog zakona je bil objavljen na spletnih naslovih:</w:t>
            </w:r>
          </w:p>
          <w:p w14:paraId="59EBC4CD" w14:textId="77777777" w:rsidR="00403D4F" w:rsidRPr="00BD5CBD" w:rsidRDefault="00403D4F" w:rsidP="00394A90">
            <w:pPr>
              <w:spacing w:after="0"/>
              <w:contextualSpacing/>
              <w:jc w:val="both"/>
              <w:rPr>
                <w:rFonts w:ascii="Arial" w:hAnsi="Arial" w:cs="Arial"/>
                <w:sz w:val="20"/>
                <w:szCs w:val="20"/>
              </w:rPr>
            </w:pPr>
          </w:p>
          <w:p w14:paraId="44E9D1DA" w14:textId="2B4E8E03" w:rsidR="00403D4F" w:rsidRPr="00BD5CBD" w:rsidRDefault="00403D4F" w:rsidP="00394A90">
            <w:pPr>
              <w:spacing w:after="0"/>
              <w:contextualSpacing/>
              <w:jc w:val="both"/>
              <w:rPr>
                <w:rFonts w:ascii="Arial" w:hAnsi="Arial" w:cs="Arial"/>
                <w:sz w:val="20"/>
                <w:szCs w:val="20"/>
              </w:rPr>
            </w:pPr>
            <w:r w:rsidRPr="00BD5CBD">
              <w:rPr>
                <w:rFonts w:ascii="Arial" w:hAnsi="Arial" w:cs="Arial"/>
                <w:sz w:val="20"/>
                <w:szCs w:val="20"/>
              </w:rPr>
              <w:t xml:space="preserve">Čas trajanja javne predstavitve, v katerem je bilo mogoče sporočiti mnenja, predloge in pripombe je potekal od dne _____ do dne _____. </w:t>
            </w:r>
          </w:p>
          <w:p w14:paraId="59247448" w14:textId="77777777" w:rsidR="00403D4F" w:rsidRPr="00BD5CBD" w:rsidRDefault="00403D4F" w:rsidP="00394A90">
            <w:pPr>
              <w:spacing w:after="0"/>
              <w:contextualSpacing/>
              <w:jc w:val="both"/>
              <w:rPr>
                <w:rFonts w:ascii="Arial" w:hAnsi="Arial" w:cs="Arial"/>
                <w:sz w:val="20"/>
                <w:szCs w:val="20"/>
              </w:rPr>
            </w:pPr>
          </w:p>
          <w:p w14:paraId="668DD10F" w14:textId="77777777" w:rsidR="00403D4F" w:rsidRPr="00BD5CBD" w:rsidRDefault="00403D4F" w:rsidP="00394A90">
            <w:pPr>
              <w:spacing w:after="0"/>
              <w:contextualSpacing/>
              <w:jc w:val="both"/>
              <w:rPr>
                <w:rFonts w:ascii="Arial" w:hAnsi="Arial" w:cs="Arial"/>
                <w:iCs/>
                <w:sz w:val="20"/>
                <w:szCs w:val="20"/>
              </w:rPr>
            </w:pPr>
            <w:r w:rsidRPr="00BD5CBD">
              <w:rPr>
                <w:rFonts w:ascii="Arial" w:hAnsi="Arial" w:cs="Arial"/>
                <w:iCs/>
                <w:sz w:val="20"/>
                <w:szCs w:val="20"/>
              </w:rPr>
              <w:t>Mnenja, predlogi in pripombe z navedbo predlagateljev:</w:t>
            </w:r>
          </w:p>
          <w:p w14:paraId="699A23A8" w14:textId="77777777" w:rsidR="00403D4F" w:rsidRPr="00BD5CBD" w:rsidRDefault="00403D4F" w:rsidP="00394A90">
            <w:pPr>
              <w:spacing w:after="0"/>
              <w:contextualSpacing/>
              <w:jc w:val="both"/>
              <w:rPr>
                <w:rFonts w:ascii="Arial" w:hAnsi="Arial" w:cs="Arial"/>
                <w:sz w:val="20"/>
                <w:szCs w:val="20"/>
              </w:rPr>
            </w:pPr>
          </w:p>
          <w:p w14:paraId="5956E3DC" w14:textId="77777777" w:rsidR="00403D4F" w:rsidRPr="00BD5CBD" w:rsidRDefault="00403D4F" w:rsidP="00394A90">
            <w:pPr>
              <w:spacing w:after="0"/>
              <w:contextualSpacing/>
              <w:jc w:val="both"/>
              <w:rPr>
                <w:rFonts w:ascii="Arial" w:hAnsi="Arial" w:cs="Arial"/>
                <w:iCs/>
                <w:sz w:val="20"/>
                <w:szCs w:val="20"/>
              </w:rPr>
            </w:pPr>
            <w:r w:rsidRPr="00BD5CBD">
              <w:rPr>
                <w:rFonts w:ascii="Arial" w:hAnsi="Arial" w:cs="Arial"/>
                <w:iCs/>
                <w:sz w:val="20"/>
                <w:szCs w:val="20"/>
              </w:rPr>
              <w:t>Upoštevani so bili:</w:t>
            </w:r>
          </w:p>
          <w:p w14:paraId="7570441D" w14:textId="77777777" w:rsidR="00403D4F" w:rsidRPr="00BD5CBD" w:rsidRDefault="00403D4F" w:rsidP="00394A90">
            <w:pPr>
              <w:spacing w:after="0"/>
              <w:contextualSpacing/>
              <w:jc w:val="both"/>
              <w:rPr>
                <w:rFonts w:ascii="Arial" w:hAnsi="Arial" w:cs="Arial"/>
                <w:iCs/>
                <w:sz w:val="20"/>
                <w:szCs w:val="20"/>
              </w:rPr>
            </w:pPr>
          </w:p>
          <w:p w14:paraId="6EF1FA87" w14:textId="77777777" w:rsidR="00403D4F" w:rsidRPr="006929F5" w:rsidRDefault="00403D4F" w:rsidP="00394A90">
            <w:pPr>
              <w:spacing w:after="0"/>
              <w:contextualSpacing/>
              <w:jc w:val="both"/>
              <w:rPr>
                <w:rFonts w:ascii="Arial" w:hAnsi="Arial" w:cs="Arial"/>
                <w:iCs/>
                <w:sz w:val="20"/>
                <w:szCs w:val="20"/>
              </w:rPr>
            </w:pPr>
            <w:r w:rsidRPr="00BD5CBD">
              <w:rPr>
                <w:rFonts w:ascii="Arial" w:hAnsi="Arial" w:cs="Arial"/>
                <w:iCs/>
                <w:sz w:val="20"/>
                <w:szCs w:val="20"/>
              </w:rPr>
              <w:t>Bistvena mnenja, predlogi in pripombe, ki niso bili upoštevani, ter razlogi za neupoštevanje:</w:t>
            </w:r>
          </w:p>
          <w:p w14:paraId="5424FFC2" w14:textId="77777777" w:rsidR="00403D4F" w:rsidRPr="006929F5"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2A7492EA" w14:textId="77777777" w:rsidR="00403D4F" w:rsidRPr="006929F5"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t>8. Navedba, kateri predstavniki predlagatelja bodo sodelovali pri delu državnega zbora in delovnih teles</w:t>
            </w:r>
          </w:p>
          <w:p w14:paraId="5534E1E4" w14:textId="77777777" w:rsidR="00403D4F" w:rsidRPr="006929F5" w:rsidRDefault="00403D4F" w:rsidP="00394A90">
            <w:pPr>
              <w:overflowPunct w:val="0"/>
              <w:autoSpaceDE w:val="0"/>
              <w:autoSpaceDN w:val="0"/>
              <w:adjustRightInd w:val="0"/>
              <w:spacing w:after="0" w:line="240" w:lineRule="auto"/>
              <w:jc w:val="both"/>
              <w:textAlignment w:val="baseline"/>
              <w:rPr>
                <w:rFonts w:ascii="Arial" w:hAnsi="Arial" w:cs="Arial"/>
                <w:sz w:val="20"/>
                <w:szCs w:val="20"/>
              </w:rPr>
            </w:pPr>
          </w:p>
        </w:tc>
      </w:tr>
    </w:tbl>
    <w:p w14:paraId="447D59EA" w14:textId="77777777" w:rsidR="00403D4F" w:rsidRPr="006929F5" w:rsidRDefault="00403D4F" w:rsidP="00403D4F">
      <w:pPr>
        <w:numPr>
          <w:ilvl w:val="0"/>
          <w:numId w:val="2"/>
        </w:numPr>
        <w:overflowPunct w:val="0"/>
        <w:autoSpaceDE w:val="0"/>
        <w:autoSpaceDN w:val="0"/>
        <w:adjustRightInd w:val="0"/>
        <w:spacing w:after="0"/>
        <w:ind w:left="714" w:hanging="357"/>
        <w:contextualSpacing/>
        <w:jc w:val="both"/>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mag.</w:t>
      </w:r>
      <w:r w:rsidRPr="006929F5">
        <w:rPr>
          <w:rFonts w:ascii="Arial" w:eastAsia="Times New Roman" w:hAnsi="Arial" w:cs="Arial"/>
          <w:color w:val="000000"/>
          <w:sz w:val="20"/>
          <w:szCs w:val="20"/>
          <w:lang w:eastAsia="sl-SI"/>
        </w:rPr>
        <w:t xml:space="preserve"> Andrej </w:t>
      </w:r>
      <w:r>
        <w:rPr>
          <w:rFonts w:ascii="Arial" w:eastAsia="Times New Roman" w:hAnsi="Arial" w:cs="Arial"/>
          <w:color w:val="000000"/>
          <w:sz w:val="20"/>
          <w:szCs w:val="20"/>
          <w:lang w:eastAsia="sl-SI"/>
        </w:rPr>
        <w:t>Šir</w:t>
      </w:r>
      <w:r w:rsidRPr="006929F5">
        <w:rPr>
          <w:rFonts w:ascii="Arial" w:eastAsia="Times New Roman" w:hAnsi="Arial" w:cs="Arial"/>
          <w:color w:val="000000"/>
          <w:sz w:val="20"/>
          <w:szCs w:val="20"/>
          <w:lang w:eastAsia="sl-SI"/>
        </w:rPr>
        <w:t>celj, minister za finance,</w:t>
      </w:r>
    </w:p>
    <w:p w14:paraId="17EF488B" w14:textId="77777777" w:rsidR="00403D4F" w:rsidRPr="00CB008A" w:rsidRDefault="00403D4F" w:rsidP="00403D4F">
      <w:pPr>
        <w:numPr>
          <w:ilvl w:val="0"/>
          <w:numId w:val="2"/>
        </w:numPr>
        <w:overflowPunct w:val="0"/>
        <w:autoSpaceDE w:val="0"/>
        <w:autoSpaceDN w:val="0"/>
        <w:adjustRightInd w:val="0"/>
        <w:spacing w:after="0"/>
        <w:ind w:left="714" w:hanging="357"/>
        <w:contextualSpacing/>
        <w:jc w:val="both"/>
        <w:textAlignment w:val="baseline"/>
        <w:rPr>
          <w:rFonts w:ascii="Arial" w:hAnsi="Arial" w:cs="Arial"/>
          <w:sz w:val="20"/>
          <w:szCs w:val="20"/>
        </w:rPr>
      </w:pPr>
      <w:r w:rsidRPr="00DA28BD">
        <w:rPr>
          <w:rFonts w:ascii="Arial" w:hAnsi="Arial" w:cs="Arial"/>
          <w:color w:val="000000"/>
          <w:sz w:val="20"/>
          <w:szCs w:val="20"/>
        </w:rPr>
        <w:t>mag. Kristina Šteblaj</w:t>
      </w:r>
      <w:r w:rsidRPr="00CB008A">
        <w:rPr>
          <w:rFonts w:ascii="Arial" w:hAnsi="Arial" w:cs="Arial"/>
          <w:color w:val="000000"/>
          <w:sz w:val="20"/>
          <w:szCs w:val="20"/>
        </w:rPr>
        <w:t>, državna sekretarka, Ministrstvo za finance,</w:t>
      </w:r>
    </w:p>
    <w:p w14:paraId="51BEAA80" w14:textId="77777777" w:rsidR="00403D4F" w:rsidRPr="00CB008A" w:rsidRDefault="00403D4F" w:rsidP="00403D4F">
      <w:pPr>
        <w:numPr>
          <w:ilvl w:val="0"/>
          <w:numId w:val="2"/>
        </w:numPr>
        <w:overflowPunct w:val="0"/>
        <w:autoSpaceDE w:val="0"/>
        <w:autoSpaceDN w:val="0"/>
        <w:adjustRightInd w:val="0"/>
        <w:spacing w:after="0"/>
        <w:ind w:left="714" w:hanging="357"/>
        <w:contextualSpacing/>
        <w:jc w:val="both"/>
        <w:textAlignment w:val="baseline"/>
        <w:rPr>
          <w:rFonts w:ascii="Arial" w:hAnsi="Arial" w:cs="Arial"/>
          <w:sz w:val="20"/>
          <w:szCs w:val="20"/>
        </w:rPr>
      </w:pPr>
      <w:r w:rsidRPr="00CB008A">
        <w:rPr>
          <w:rFonts w:ascii="Arial" w:hAnsi="Arial" w:cs="Arial"/>
          <w:sz w:val="20"/>
          <w:szCs w:val="20"/>
        </w:rPr>
        <w:t>dr. Katja Lautar, državna sekretarka, Ministrstvo za finance,</w:t>
      </w:r>
    </w:p>
    <w:p w14:paraId="1A9FDE93" w14:textId="77777777" w:rsidR="00403D4F" w:rsidRPr="00DA28BD" w:rsidRDefault="00403D4F" w:rsidP="00403D4F">
      <w:pPr>
        <w:numPr>
          <w:ilvl w:val="0"/>
          <w:numId w:val="2"/>
        </w:numPr>
        <w:overflowPunct w:val="0"/>
        <w:autoSpaceDE w:val="0"/>
        <w:autoSpaceDN w:val="0"/>
        <w:adjustRightInd w:val="0"/>
        <w:spacing w:after="0"/>
        <w:ind w:left="714" w:hanging="357"/>
        <w:contextualSpacing/>
        <w:jc w:val="both"/>
        <w:textAlignment w:val="baseline"/>
        <w:rPr>
          <w:rFonts w:ascii="Arial" w:hAnsi="Arial" w:cs="Arial"/>
          <w:sz w:val="20"/>
          <w:szCs w:val="20"/>
        </w:rPr>
      </w:pPr>
      <w:r w:rsidRPr="00CB008A">
        <w:rPr>
          <w:rFonts w:ascii="Arial" w:hAnsi="Arial" w:cs="Arial"/>
          <w:sz w:val="20"/>
          <w:szCs w:val="20"/>
        </w:rPr>
        <w:t>mag. Maja Hostnik Kališek, državn</w:t>
      </w:r>
      <w:r>
        <w:rPr>
          <w:rFonts w:ascii="Arial" w:hAnsi="Arial" w:cs="Arial"/>
          <w:sz w:val="20"/>
          <w:szCs w:val="20"/>
        </w:rPr>
        <w:t>a</w:t>
      </w:r>
      <w:r w:rsidRPr="00CB008A">
        <w:rPr>
          <w:rFonts w:ascii="Arial" w:hAnsi="Arial" w:cs="Arial"/>
          <w:sz w:val="20"/>
          <w:szCs w:val="20"/>
        </w:rPr>
        <w:t xml:space="preserve"> sekretar</w:t>
      </w:r>
      <w:r>
        <w:rPr>
          <w:rFonts w:ascii="Arial" w:hAnsi="Arial" w:cs="Arial"/>
          <w:sz w:val="20"/>
          <w:szCs w:val="20"/>
        </w:rPr>
        <w:t>ka</w:t>
      </w:r>
      <w:r w:rsidRPr="00CB008A">
        <w:rPr>
          <w:rFonts w:ascii="Arial" w:hAnsi="Arial" w:cs="Arial"/>
          <w:sz w:val="20"/>
          <w:szCs w:val="20"/>
        </w:rPr>
        <w:t>, Ministrstvo za finance</w:t>
      </w:r>
      <w:r w:rsidRPr="00DA28BD">
        <w:rPr>
          <w:rFonts w:ascii="Arial" w:hAnsi="Arial" w:cs="Arial"/>
          <w:sz w:val="20"/>
          <w:szCs w:val="20"/>
        </w:rPr>
        <w:t>,</w:t>
      </w:r>
    </w:p>
    <w:p w14:paraId="022A5A5D" w14:textId="77777777" w:rsidR="00403D4F" w:rsidRPr="006929F5" w:rsidRDefault="00403D4F" w:rsidP="00403D4F">
      <w:pPr>
        <w:numPr>
          <w:ilvl w:val="0"/>
          <w:numId w:val="2"/>
        </w:numPr>
        <w:overflowPunct w:val="0"/>
        <w:autoSpaceDE w:val="0"/>
        <w:autoSpaceDN w:val="0"/>
        <w:adjustRightInd w:val="0"/>
        <w:spacing w:after="0"/>
        <w:ind w:left="714" w:hanging="357"/>
        <w:contextualSpacing/>
        <w:jc w:val="both"/>
        <w:textAlignment w:val="baseline"/>
        <w:rPr>
          <w:rFonts w:ascii="Arial" w:hAnsi="Arial" w:cs="Arial"/>
          <w:sz w:val="20"/>
          <w:szCs w:val="20"/>
        </w:rPr>
      </w:pPr>
      <w:r w:rsidRPr="006929F5">
        <w:rPr>
          <w:rFonts w:ascii="Arial" w:hAnsi="Arial" w:cs="Arial"/>
          <w:sz w:val="20"/>
          <w:szCs w:val="20"/>
        </w:rPr>
        <w:t xml:space="preserve">mag. </w:t>
      </w:r>
      <w:r>
        <w:rPr>
          <w:rFonts w:ascii="Arial" w:hAnsi="Arial" w:cs="Arial"/>
          <w:sz w:val="20"/>
          <w:szCs w:val="20"/>
        </w:rPr>
        <w:t>Tina Humar</w:t>
      </w:r>
      <w:r w:rsidRPr="006929F5">
        <w:rPr>
          <w:rFonts w:ascii="Arial" w:hAnsi="Arial" w:cs="Arial"/>
          <w:sz w:val="20"/>
          <w:szCs w:val="20"/>
        </w:rPr>
        <w:t>, generalna direktorica Direktorata za sistem davčnih, carinskih in drugih javnih prihodkov, Ministrstvo za finance,</w:t>
      </w:r>
    </w:p>
    <w:p w14:paraId="2DD954AA" w14:textId="77777777" w:rsidR="00403D4F" w:rsidRPr="006929F5" w:rsidRDefault="00403D4F" w:rsidP="00403D4F">
      <w:pPr>
        <w:numPr>
          <w:ilvl w:val="0"/>
          <w:numId w:val="2"/>
        </w:numPr>
        <w:overflowPunct w:val="0"/>
        <w:autoSpaceDE w:val="0"/>
        <w:autoSpaceDN w:val="0"/>
        <w:adjustRightInd w:val="0"/>
        <w:spacing w:after="0"/>
        <w:ind w:left="714" w:hanging="357"/>
        <w:contextualSpacing/>
        <w:jc w:val="both"/>
        <w:textAlignment w:val="baseline"/>
        <w:rPr>
          <w:rFonts w:ascii="Arial" w:hAnsi="Arial" w:cs="Arial"/>
          <w:sz w:val="20"/>
          <w:szCs w:val="20"/>
        </w:rPr>
      </w:pPr>
      <w:r w:rsidRPr="006929F5">
        <w:rPr>
          <w:rFonts w:ascii="Arial" w:hAnsi="Arial" w:cs="Arial"/>
          <w:sz w:val="20"/>
          <w:szCs w:val="20"/>
        </w:rPr>
        <w:t xml:space="preserve">mag. Petra Istenič, vodja Sektorja za sistem obdavčitve dohodkov in premoženja, Ministrstvo za finance, </w:t>
      </w:r>
    </w:p>
    <w:p w14:paraId="0591BE0D" w14:textId="77777777" w:rsidR="00403D4F" w:rsidRPr="006929F5" w:rsidRDefault="00403D4F" w:rsidP="00403D4F">
      <w:pPr>
        <w:numPr>
          <w:ilvl w:val="0"/>
          <w:numId w:val="2"/>
        </w:numPr>
        <w:overflowPunct w:val="0"/>
        <w:autoSpaceDE w:val="0"/>
        <w:autoSpaceDN w:val="0"/>
        <w:adjustRightInd w:val="0"/>
        <w:spacing w:after="0"/>
        <w:ind w:left="714" w:hanging="357"/>
        <w:contextualSpacing/>
        <w:jc w:val="both"/>
        <w:textAlignment w:val="baseline"/>
        <w:rPr>
          <w:rFonts w:ascii="Arial" w:hAnsi="Arial" w:cs="Arial"/>
          <w:sz w:val="20"/>
          <w:szCs w:val="20"/>
        </w:rPr>
      </w:pPr>
      <w:r w:rsidRPr="006929F5">
        <w:rPr>
          <w:rFonts w:ascii="Arial" w:hAnsi="Arial" w:cs="Arial"/>
          <w:sz w:val="20"/>
          <w:szCs w:val="20"/>
        </w:rPr>
        <w:t xml:space="preserve">Meta Šinkovec, </w:t>
      </w:r>
      <w:r w:rsidRPr="006929F5">
        <w:rPr>
          <w:rFonts w:ascii="Arial" w:hAnsi="Arial" w:cs="Arial"/>
          <w:iCs/>
          <w:sz w:val="20"/>
          <w:szCs w:val="20"/>
        </w:rPr>
        <w:t>vodja Sektorja za analize in koordinacijo davčne politike, Ministrstvo za finance</w:t>
      </w:r>
      <w:r>
        <w:rPr>
          <w:rFonts w:ascii="Arial" w:hAnsi="Arial" w:cs="Arial"/>
          <w:iCs/>
          <w:sz w:val="20"/>
          <w:szCs w:val="20"/>
        </w:rPr>
        <w:t>.</w:t>
      </w:r>
    </w:p>
    <w:p w14:paraId="4334BD5B" w14:textId="77777777" w:rsidR="00403D4F" w:rsidRPr="006929F5" w:rsidRDefault="00403D4F" w:rsidP="00403D4F">
      <w:pPr>
        <w:overflowPunct w:val="0"/>
        <w:autoSpaceDE w:val="0"/>
        <w:autoSpaceDN w:val="0"/>
        <w:adjustRightInd w:val="0"/>
        <w:spacing w:after="0" w:line="240" w:lineRule="auto"/>
        <w:ind w:left="720"/>
        <w:jc w:val="both"/>
        <w:textAlignment w:val="baseline"/>
        <w:rPr>
          <w:rFonts w:ascii="Arial" w:hAnsi="Arial" w:cs="Arial"/>
          <w:color w:val="FF0000"/>
          <w:sz w:val="20"/>
          <w:szCs w:val="20"/>
        </w:rPr>
      </w:pPr>
      <w:r w:rsidRPr="006929F5">
        <w:rPr>
          <w:rFonts w:ascii="Arial" w:hAnsi="Arial" w:cs="Arial"/>
          <w:sz w:val="20"/>
          <w:szCs w:val="20"/>
        </w:rPr>
        <w:br w:type="page"/>
      </w:r>
    </w:p>
    <w:tbl>
      <w:tblPr>
        <w:tblW w:w="0" w:type="auto"/>
        <w:tblLook w:val="04A0" w:firstRow="1" w:lastRow="0" w:firstColumn="1" w:lastColumn="0" w:noHBand="0" w:noVBand="1"/>
      </w:tblPr>
      <w:tblGrid>
        <w:gridCol w:w="9019"/>
        <w:gridCol w:w="53"/>
      </w:tblGrid>
      <w:tr w:rsidR="00403D4F" w:rsidRPr="006929F5" w14:paraId="1B5B20E2" w14:textId="77777777" w:rsidTr="00394A90">
        <w:trPr>
          <w:gridAfter w:val="1"/>
          <w:wAfter w:w="54" w:type="dxa"/>
        </w:trPr>
        <w:tc>
          <w:tcPr>
            <w:tcW w:w="9213" w:type="dxa"/>
          </w:tcPr>
          <w:p w14:paraId="59513495" w14:textId="77777777" w:rsidR="00403D4F" w:rsidRPr="006929F5" w:rsidRDefault="00403D4F" w:rsidP="00394A9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r>
      <w:tr w:rsidR="00403D4F" w:rsidRPr="006929F5" w14:paraId="7BF6781C" w14:textId="77777777" w:rsidTr="00394A90">
        <w:trPr>
          <w:trHeight w:val="6238"/>
        </w:trPr>
        <w:tc>
          <w:tcPr>
            <w:tcW w:w="9267" w:type="dxa"/>
            <w:gridSpan w:val="2"/>
          </w:tcPr>
          <w:p w14:paraId="12092F08" w14:textId="77777777" w:rsidR="00403D4F" w:rsidRPr="006929F5" w:rsidRDefault="00403D4F" w:rsidP="00394A90">
            <w:pPr>
              <w:spacing w:after="0" w:line="240" w:lineRule="auto"/>
              <w:jc w:val="both"/>
              <w:rPr>
                <w:rFonts w:ascii="Arial" w:hAnsi="Arial" w:cs="Arial"/>
                <w:b/>
                <w:sz w:val="20"/>
                <w:szCs w:val="20"/>
              </w:rPr>
            </w:pPr>
            <w:r w:rsidRPr="006929F5">
              <w:rPr>
                <w:rFonts w:ascii="Arial" w:hAnsi="Arial" w:cs="Arial"/>
                <w:b/>
                <w:sz w:val="20"/>
                <w:szCs w:val="20"/>
              </w:rPr>
              <w:t>II. BESEDILO ČLENOV</w:t>
            </w:r>
          </w:p>
          <w:p w14:paraId="055E10D7" w14:textId="77777777" w:rsidR="00403D4F" w:rsidRPr="006929F5" w:rsidRDefault="00403D4F" w:rsidP="00394A90">
            <w:pPr>
              <w:spacing w:after="0"/>
              <w:contextualSpacing/>
              <w:jc w:val="both"/>
              <w:rPr>
                <w:rFonts w:ascii="Arial" w:hAnsi="Arial" w:cs="Arial"/>
                <w:sz w:val="20"/>
                <w:szCs w:val="20"/>
              </w:rPr>
            </w:pPr>
          </w:p>
          <w:p w14:paraId="04B8ADCC" w14:textId="77777777" w:rsidR="00403D4F" w:rsidRPr="00AA571F" w:rsidRDefault="00403D4F" w:rsidP="00394A90">
            <w:pPr>
              <w:spacing w:after="0"/>
              <w:contextualSpacing/>
              <w:jc w:val="both"/>
              <w:rPr>
                <w:rFonts w:ascii="Arial" w:hAnsi="Arial" w:cs="Arial"/>
                <w:sz w:val="20"/>
                <w:szCs w:val="20"/>
              </w:rPr>
            </w:pPr>
          </w:p>
          <w:p w14:paraId="3BF02C99" w14:textId="77777777" w:rsidR="00403D4F" w:rsidRDefault="00403D4F" w:rsidP="00403D4F">
            <w:pPr>
              <w:pStyle w:val="Odstavekseznama"/>
              <w:numPr>
                <w:ilvl w:val="0"/>
                <w:numId w:val="5"/>
              </w:numPr>
              <w:spacing w:line="276" w:lineRule="auto"/>
              <w:ind w:left="357" w:hanging="357"/>
              <w:contextualSpacing/>
              <w:jc w:val="center"/>
              <w:rPr>
                <w:rFonts w:ascii="Arial" w:hAnsi="Arial" w:cs="Arial"/>
                <w:sz w:val="20"/>
                <w:szCs w:val="20"/>
              </w:rPr>
            </w:pPr>
            <w:r w:rsidRPr="00AA571F">
              <w:rPr>
                <w:rFonts w:ascii="Arial" w:hAnsi="Arial" w:cs="Arial"/>
                <w:sz w:val="20"/>
                <w:szCs w:val="20"/>
              </w:rPr>
              <w:t>člen</w:t>
            </w:r>
          </w:p>
          <w:p w14:paraId="07EBB9FC" w14:textId="77777777" w:rsidR="00403D4F" w:rsidRPr="00AA571F" w:rsidRDefault="00403D4F" w:rsidP="00394A90">
            <w:pPr>
              <w:pStyle w:val="Odstavekseznama"/>
              <w:spacing w:line="276" w:lineRule="auto"/>
              <w:ind w:left="357"/>
              <w:contextualSpacing/>
              <w:rPr>
                <w:rFonts w:ascii="Arial" w:hAnsi="Arial" w:cs="Arial"/>
                <w:sz w:val="20"/>
                <w:szCs w:val="20"/>
              </w:rPr>
            </w:pPr>
          </w:p>
          <w:p w14:paraId="794AA833" w14:textId="77777777" w:rsidR="00403D4F" w:rsidRDefault="00403D4F" w:rsidP="00394A90">
            <w:pPr>
              <w:spacing w:after="0"/>
              <w:contextualSpacing/>
              <w:jc w:val="both"/>
              <w:rPr>
                <w:rFonts w:ascii="Arial" w:hAnsi="Arial" w:cs="Arial"/>
                <w:sz w:val="20"/>
                <w:szCs w:val="20"/>
              </w:rPr>
            </w:pPr>
            <w:r w:rsidRPr="00AA571F">
              <w:rPr>
                <w:rFonts w:ascii="Arial" w:hAnsi="Arial" w:cs="Arial"/>
                <w:sz w:val="20"/>
                <w:szCs w:val="20"/>
              </w:rPr>
              <w:t>V</w:t>
            </w:r>
            <w:r>
              <w:rPr>
                <w:rFonts w:ascii="Arial" w:hAnsi="Arial" w:cs="Arial"/>
                <w:sz w:val="20"/>
                <w:szCs w:val="20"/>
              </w:rPr>
              <w:t xml:space="preserve"> </w:t>
            </w:r>
            <w:r w:rsidRPr="00053E5D">
              <w:rPr>
                <w:rFonts w:ascii="Arial" w:hAnsi="Arial" w:cs="Arial"/>
                <w:sz w:val="20"/>
                <w:szCs w:val="20"/>
              </w:rPr>
              <w:t>Zakonu o davku od dobička od odsvojitve izvedenih finančnih instrumentov (Uradni list RS, št. 65/08, 40/12 – ZUJF in 66/19)</w:t>
            </w:r>
            <w:r>
              <w:rPr>
                <w:rFonts w:ascii="Arial" w:hAnsi="Arial" w:cs="Arial"/>
                <w:sz w:val="20"/>
                <w:szCs w:val="20"/>
              </w:rPr>
              <w:t xml:space="preserve"> se v</w:t>
            </w:r>
            <w:r w:rsidRPr="00AA571F">
              <w:rPr>
                <w:rFonts w:ascii="Arial" w:hAnsi="Arial" w:cs="Arial"/>
                <w:sz w:val="20"/>
                <w:szCs w:val="20"/>
              </w:rPr>
              <w:t xml:space="preserve"> </w:t>
            </w:r>
            <w:r>
              <w:rPr>
                <w:rFonts w:ascii="Arial" w:hAnsi="Arial" w:cs="Arial"/>
                <w:sz w:val="20"/>
                <w:szCs w:val="20"/>
              </w:rPr>
              <w:t xml:space="preserve"> 9. členu</w:t>
            </w:r>
            <w:r w:rsidRPr="00AA571F">
              <w:rPr>
                <w:rFonts w:ascii="Arial" w:hAnsi="Arial" w:cs="Arial"/>
                <w:sz w:val="20"/>
                <w:szCs w:val="20"/>
              </w:rPr>
              <w:t xml:space="preserve"> </w:t>
            </w:r>
            <w:r>
              <w:rPr>
                <w:rFonts w:ascii="Arial" w:hAnsi="Arial" w:cs="Arial"/>
                <w:sz w:val="20"/>
                <w:szCs w:val="20"/>
              </w:rPr>
              <w:t xml:space="preserve">v </w:t>
            </w:r>
            <w:r w:rsidRPr="00AA571F">
              <w:rPr>
                <w:rFonts w:ascii="Arial" w:hAnsi="Arial" w:cs="Arial"/>
                <w:sz w:val="20"/>
                <w:szCs w:val="20"/>
              </w:rPr>
              <w:t xml:space="preserve"> </w:t>
            </w:r>
            <w:r w:rsidRPr="002C0152">
              <w:rPr>
                <w:rFonts w:ascii="Arial" w:hAnsi="Arial" w:cs="Arial"/>
                <w:sz w:val="20"/>
                <w:szCs w:val="20"/>
              </w:rPr>
              <w:t>drugem odstavku</w:t>
            </w:r>
            <w:r>
              <w:rPr>
                <w:rFonts w:ascii="Arial" w:hAnsi="Arial" w:cs="Arial"/>
                <w:sz w:val="20"/>
                <w:szCs w:val="20"/>
              </w:rPr>
              <w:t xml:space="preserve"> </w:t>
            </w:r>
            <w:r w:rsidRPr="00AA571F">
              <w:rPr>
                <w:rFonts w:ascii="Arial" w:hAnsi="Arial" w:cs="Arial"/>
                <w:sz w:val="20"/>
                <w:szCs w:val="20"/>
              </w:rPr>
              <w:t>besedilo »(Uradni list RS, št. 13/11 – uradno prečiščeno besedilo, 9/11 – ZUKD-1, 9/12 – odl. US, 24/12, 30/12,  40/12 – ZUJF, 75/12, 94/12, 96/13, 29/14 – odl. US, 50/14, 23/15, 55/15, 63/13, 69/17, 21/19 in 28/19)« nadomesti z besedilom »(Uradni list RS, št. 13/11 – uradno prečiščeno besedilo, 9/11 – ZUKD-1, 9/12 – odl. US, 24/12, 30/12,  40/12 – ZUJF, 75/12, 94/12, 96/13, 29/14 – odl. US, 50/14, 23/15, 55/15, 63/13, 69/17, 21/19, 28/19 in 66/19</w:t>
            </w:r>
            <w:r>
              <w:rPr>
                <w:rFonts w:ascii="Arial" w:hAnsi="Arial" w:cs="Arial"/>
                <w:sz w:val="20"/>
                <w:szCs w:val="20"/>
              </w:rPr>
              <w:t>; v nadaljnjem besedilu: ZDoh-2</w:t>
            </w:r>
            <w:r w:rsidRPr="00AA571F">
              <w:rPr>
                <w:rFonts w:ascii="Arial" w:hAnsi="Arial" w:cs="Arial"/>
                <w:sz w:val="20"/>
                <w:szCs w:val="20"/>
              </w:rPr>
              <w:t>)«.</w:t>
            </w:r>
          </w:p>
          <w:p w14:paraId="40239A73" w14:textId="77777777" w:rsidR="00403D4F" w:rsidRDefault="00403D4F" w:rsidP="00394A90">
            <w:pPr>
              <w:spacing w:after="0"/>
              <w:contextualSpacing/>
              <w:jc w:val="both"/>
              <w:rPr>
                <w:rFonts w:ascii="Arial" w:hAnsi="Arial" w:cs="Arial"/>
                <w:sz w:val="20"/>
                <w:szCs w:val="20"/>
              </w:rPr>
            </w:pPr>
          </w:p>
          <w:p w14:paraId="30E8F33D" w14:textId="77777777" w:rsidR="00403D4F" w:rsidRDefault="00403D4F" w:rsidP="00394A90">
            <w:pPr>
              <w:spacing w:after="0"/>
              <w:contextualSpacing/>
              <w:jc w:val="both"/>
              <w:rPr>
                <w:rFonts w:ascii="Arial" w:hAnsi="Arial" w:cs="Arial"/>
                <w:sz w:val="20"/>
                <w:szCs w:val="20"/>
              </w:rPr>
            </w:pPr>
            <w:r>
              <w:rPr>
                <w:rFonts w:ascii="Arial" w:hAnsi="Arial" w:cs="Arial"/>
                <w:sz w:val="20"/>
                <w:szCs w:val="20"/>
              </w:rPr>
              <w:t xml:space="preserve">V tretjem odstavku se </w:t>
            </w:r>
            <w:r w:rsidRPr="00872276">
              <w:rPr>
                <w:rFonts w:ascii="Arial" w:hAnsi="Arial" w:cs="Arial"/>
                <w:sz w:val="20"/>
                <w:szCs w:val="20"/>
              </w:rPr>
              <w:t>besedilo »</w:t>
            </w:r>
            <w:r>
              <w:rPr>
                <w:rFonts w:ascii="Arial" w:hAnsi="Arial" w:cs="Arial"/>
                <w:sz w:val="20"/>
                <w:szCs w:val="20"/>
              </w:rPr>
              <w:t xml:space="preserve">Zakona o dohodnini </w:t>
            </w:r>
            <w:r w:rsidRPr="00872276">
              <w:rPr>
                <w:rFonts w:ascii="Arial" w:hAnsi="Arial" w:cs="Arial"/>
                <w:sz w:val="20"/>
                <w:szCs w:val="20"/>
              </w:rPr>
              <w:t>(Uradni list RS, št. 13/11 – uradno prečiščeno besedilo, 9/11 – ZUKD-1, 9/12 – odl. US, 24/12, 30/12,  40/12 – ZUJF, 75/12, 94/12, 96/13, 29/14 – odl. US, 50/14, 23/15, 55/15, 63/13, 69/17, 21/19 in 28/19)</w:t>
            </w:r>
            <w:r>
              <w:rPr>
                <w:rFonts w:ascii="Arial" w:hAnsi="Arial" w:cs="Arial"/>
                <w:sz w:val="20"/>
                <w:szCs w:val="20"/>
              </w:rPr>
              <w:t>« nadomesti z besedo »ZDoh-2«.</w:t>
            </w:r>
          </w:p>
          <w:p w14:paraId="73C82D3E" w14:textId="77777777" w:rsidR="00403D4F" w:rsidRDefault="00403D4F" w:rsidP="00394A90">
            <w:pPr>
              <w:spacing w:after="0"/>
              <w:contextualSpacing/>
              <w:jc w:val="both"/>
              <w:rPr>
                <w:rFonts w:ascii="Arial" w:hAnsi="Arial" w:cs="Arial"/>
                <w:sz w:val="20"/>
                <w:szCs w:val="20"/>
              </w:rPr>
            </w:pPr>
          </w:p>
          <w:p w14:paraId="617CABAB" w14:textId="77777777" w:rsidR="00403D4F" w:rsidRDefault="00403D4F" w:rsidP="00394A90">
            <w:pPr>
              <w:spacing w:after="0"/>
              <w:contextualSpacing/>
              <w:jc w:val="both"/>
              <w:rPr>
                <w:rFonts w:ascii="Arial" w:hAnsi="Arial" w:cs="Arial"/>
                <w:sz w:val="20"/>
                <w:szCs w:val="20"/>
              </w:rPr>
            </w:pPr>
          </w:p>
          <w:p w14:paraId="06D29A9D" w14:textId="77777777" w:rsidR="00403D4F" w:rsidRPr="006929F5" w:rsidRDefault="00403D4F" w:rsidP="00403D4F">
            <w:pPr>
              <w:pStyle w:val="Odstavekseznama"/>
              <w:numPr>
                <w:ilvl w:val="0"/>
                <w:numId w:val="5"/>
              </w:numPr>
              <w:spacing w:line="276" w:lineRule="auto"/>
              <w:ind w:left="357" w:hanging="357"/>
              <w:contextualSpacing/>
              <w:jc w:val="center"/>
              <w:rPr>
                <w:rFonts w:ascii="Arial" w:hAnsi="Arial" w:cs="Arial"/>
                <w:sz w:val="20"/>
                <w:szCs w:val="20"/>
              </w:rPr>
            </w:pPr>
            <w:r w:rsidRPr="006929F5">
              <w:rPr>
                <w:rFonts w:ascii="Arial" w:hAnsi="Arial" w:cs="Arial"/>
                <w:sz w:val="20"/>
                <w:szCs w:val="20"/>
              </w:rPr>
              <w:t>člen</w:t>
            </w:r>
          </w:p>
          <w:p w14:paraId="58822431" w14:textId="77777777" w:rsidR="00403D4F" w:rsidRDefault="00403D4F" w:rsidP="00394A90">
            <w:pPr>
              <w:spacing w:after="0"/>
              <w:contextualSpacing/>
              <w:jc w:val="both"/>
              <w:rPr>
                <w:rFonts w:ascii="Arial" w:hAnsi="Arial" w:cs="Arial"/>
                <w:sz w:val="20"/>
                <w:szCs w:val="20"/>
              </w:rPr>
            </w:pPr>
          </w:p>
          <w:p w14:paraId="13B35D9F" w14:textId="77777777" w:rsidR="00403D4F" w:rsidRDefault="00403D4F" w:rsidP="00394A90">
            <w:pPr>
              <w:spacing w:after="0"/>
              <w:contextualSpacing/>
              <w:jc w:val="both"/>
              <w:rPr>
                <w:rFonts w:ascii="Arial" w:hAnsi="Arial" w:cs="Arial"/>
                <w:sz w:val="20"/>
                <w:szCs w:val="20"/>
              </w:rPr>
            </w:pPr>
            <w:r>
              <w:rPr>
                <w:rFonts w:ascii="Arial" w:hAnsi="Arial" w:cs="Arial"/>
                <w:sz w:val="20"/>
                <w:szCs w:val="20"/>
              </w:rPr>
              <w:t>10. člen se črta</w:t>
            </w:r>
            <w:r w:rsidRPr="006929F5">
              <w:rPr>
                <w:rFonts w:ascii="Arial" w:hAnsi="Arial" w:cs="Arial"/>
                <w:sz w:val="20"/>
                <w:szCs w:val="20"/>
              </w:rPr>
              <w:t>.</w:t>
            </w:r>
          </w:p>
          <w:p w14:paraId="631B4CDD" w14:textId="77777777" w:rsidR="00403D4F" w:rsidRDefault="00403D4F" w:rsidP="00394A90">
            <w:pPr>
              <w:spacing w:after="0"/>
              <w:contextualSpacing/>
              <w:jc w:val="both"/>
              <w:rPr>
                <w:rFonts w:ascii="Arial" w:hAnsi="Arial" w:cs="Arial"/>
                <w:sz w:val="20"/>
                <w:szCs w:val="20"/>
              </w:rPr>
            </w:pPr>
          </w:p>
          <w:p w14:paraId="2960ABA7" w14:textId="77777777" w:rsidR="00403D4F" w:rsidRDefault="00403D4F" w:rsidP="00394A90">
            <w:pPr>
              <w:spacing w:after="0"/>
              <w:contextualSpacing/>
              <w:jc w:val="both"/>
              <w:rPr>
                <w:rFonts w:ascii="Arial" w:hAnsi="Arial" w:cs="Arial"/>
                <w:sz w:val="20"/>
                <w:szCs w:val="20"/>
              </w:rPr>
            </w:pPr>
          </w:p>
          <w:p w14:paraId="7CA5F8AF" w14:textId="77777777" w:rsidR="00403D4F" w:rsidRDefault="00403D4F" w:rsidP="00403D4F">
            <w:pPr>
              <w:pStyle w:val="Odstavekseznama"/>
              <w:numPr>
                <w:ilvl w:val="0"/>
                <w:numId w:val="5"/>
              </w:numPr>
              <w:spacing w:line="276" w:lineRule="auto"/>
              <w:ind w:left="357" w:hanging="357"/>
              <w:contextualSpacing/>
              <w:jc w:val="center"/>
              <w:rPr>
                <w:rFonts w:ascii="Arial" w:hAnsi="Arial" w:cs="Arial"/>
                <w:sz w:val="20"/>
                <w:szCs w:val="20"/>
              </w:rPr>
            </w:pPr>
            <w:r>
              <w:rPr>
                <w:rFonts w:ascii="Arial" w:hAnsi="Arial" w:cs="Arial"/>
                <w:sz w:val="20"/>
                <w:szCs w:val="20"/>
              </w:rPr>
              <w:t>č</w:t>
            </w:r>
            <w:r w:rsidRPr="006929F5">
              <w:rPr>
                <w:rFonts w:ascii="Arial" w:hAnsi="Arial" w:cs="Arial"/>
                <w:sz w:val="20"/>
                <w:szCs w:val="20"/>
              </w:rPr>
              <w:t>len</w:t>
            </w:r>
          </w:p>
          <w:p w14:paraId="06425BAC" w14:textId="77777777" w:rsidR="00403D4F" w:rsidRDefault="00403D4F" w:rsidP="00394A90">
            <w:pPr>
              <w:contextualSpacing/>
              <w:rPr>
                <w:rFonts w:ascii="Arial" w:hAnsi="Arial" w:cs="Arial"/>
                <w:sz w:val="20"/>
                <w:szCs w:val="20"/>
              </w:rPr>
            </w:pPr>
          </w:p>
          <w:p w14:paraId="3AC37FF8" w14:textId="77777777" w:rsidR="00403D4F" w:rsidRDefault="00403D4F" w:rsidP="00394A90">
            <w:pPr>
              <w:contextualSpacing/>
              <w:rPr>
                <w:rFonts w:ascii="Arial" w:hAnsi="Arial" w:cs="Arial"/>
                <w:sz w:val="20"/>
                <w:szCs w:val="20"/>
              </w:rPr>
            </w:pPr>
            <w:r>
              <w:rPr>
                <w:rFonts w:ascii="Arial" w:hAnsi="Arial" w:cs="Arial"/>
                <w:sz w:val="20"/>
                <w:szCs w:val="20"/>
              </w:rPr>
              <w:t>Prvi odstavek 11. člena se spremeni tako, da se glasi:</w:t>
            </w:r>
          </w:p>
          <w:p w14:paraId="7911268E" w14:textId="77777777" w:rsidR="00403D4F" w:rsidRPr="0000514E" w:rsidRDefault="00403D4F" w:rsidP="00394A90">
            <w:pPr>
              <w:contextualSpacing/>
              <w:rPr>
                <w:rFonts w:ascii="Arial" w:hAnsi="Arial" w:cs="Arial"/>
                <w:sz w:val="20"/>
                <w:szCs w:val="20"/>
              </w:rPr>
            </w:pPr>
          </w:p>
          <w:p w14:paraId="22011125" w14:textId="77777777" w:rsidR="00403D4F" w:rsidRPr="0000514E" w:rsidRDefault="00403D4F" w:rsidP="00394A90">
            <w:pPr>
              <w:contextualSpacing/>
              <w:jc w:val="both"/>
              <w:rPr>
                <w:rFonts w:ascii="Arial" w:hAnsi="Arial" w:cs="Arial"/>
                <w:sz w:val="20"/>
                <w:szCs w:val="20"/>
              </w:rPr>
            </w:pPr>
            <w:r w:rsidRPr="003C36E0">
              <w:rPr>
                <w:rFonts w:ascii="Arial" w:hAnsi="Arial" w:cs="Arial"/>
                <w:sz w:val="20"/>
                <w:szCs w:val="20"/>
              </w:rPr>
              <w:t>»(1) Davčna osnova od dobička od odsvojitve izvedenega finančnega instrumenta je razlika med</w:t>
            </w:r>
            <w:r>
              <w:rPr>
                <w:rFonts w:ascii="Arial" w:hAnsi="Arial" w:cs="Arial"/>
                <w:sz w:val="20"/>
                <w:szCs w:val="20"/>
              </w:rPr>
              <w:t xml:space="preserve"> </w:t>
            </w:r>
            <w:r w:rsidRPr="003C36E0">
              <w:rPr>
                <w:rFonts w:ascii="Arial" w:hAnsi="Arial" w:cs="Arial"/>
                <w:sz w:val="20"/>
                <w:szCs w:val="20"/>
              </w:rPr>
              <w:t>vrednostjo izvedenega finančnega instrumenta ob odsvojitvi in vrednostjo izvedenega finančnega</w:t>
            </w:r>
            <w:r>
              <w:rPr>
                <w:rFonts w:ascii="Arial" w:hAnsi="Arial" w:cs="Arial"/>
                <w:sz w:val="20"/>
                <w:szCs w:val="20"/>
              </w:rPr>
              <w:t xml:space="preserve"> </w:t>
            </w:r>
            <w:r w:rsidRPr="003C36E0">
              <w:rPr>
                <w:rFonts w:ascii="Arial" w:hAnsi="Arial" w:cs="Arial"/>
                <w:sz w:val="20"/>
                <w:szCs w:val="20"/>
              </w:rPr>
              <w:t>instrumenta ob pridobitvi. Kadar je razlika med vrednostjo izvedenega finančnega instrumenta ob</w:t>
            </w:r>
            <w:r>
              <w:rPr>
                <w:rFonts w:ascii="Arial" w:hAnsi="Arial" w:cs="Arial"/>
                <w:sz w:val="20"/>
                <w:szCs w:val="20"/>
              </w:rPr>
              <w:t xml:space="preserve"> </w:t>
            </w:r>
            <w:r w:rsidRPr="003C36E0">
              <w:rPr>
                <w:rFonts w:ascii="Arial" w:hAnsi="Arial" w:cs="Arial"/>
                <w:sz w:val="20"/>
                <w:szCs w:val="20"/>
              </w:rPr>
              <w:t>odsvojitvi in vrednostjo izvedenega finančnega instrumenta ob pridobitvi pozitivna, je davčna osnova</w:t>
            </w:r>
            <w:r>
              <w:rPr>
                <w:rFonts w:ascii="Arial" w:hAnsi="Arial" w:cs="Arial"/>
                <w:sz w:val="20"/>
                <w:szCs w:val="20"/>
              </w:rPr>
              <w:t xml:space="preserve"> </w:t>
            </w:r>
            <w:r w:rsidRPr="003C36E0">
              <w:rPr>
                <w:rFonts w:ascii="Arial" w:hAnsi="Arial" w:cs="Arial"/>
                <w:sz w:val="20"/>
                <w:szCs w:val="20"/>
              </w:rPr>
              <w:t xml:space="preserve">razlika, zmanjšana </w:t>
            </w:r>
            <w:r w:rsidRPr="0000514E">
              <w:rPr>
                <w:rFonts w:ascii="Arial" w:hAnsi="Arial" w:cs="Arial"/>
                <w:sz w:val="20"/>
                <w:szCs w:val="20"/>
              </w:rPr>
              <w:t>za normirane stroške, povezane s pridobitvijo in odsvojitvijo izvedenega finančnega instrumenta. Normirani stroški, povezani s pridobitvijo in odsvojitvijo izvedenega finančnega instrumenta, se priznajo največ v višini, ki ne sme preseči nižjega od:</w:t>
            </w:r>
          </w:p>
          <w:p w14:paraId="1DFB8026" w14:textId="77777777" w:rsidR="00403D4F" w:rsidRDefault="00403D4F" w:rsidP="00403D4F">
            <w:pPr>
              <w:pStyle w:val="Odstavekseznama"/>
              <w:numPr>
                <w:ilvl w:val="0"/>
                <w:numId w:val="8"/>
              </w:numPr>
              <w:spacing w:line="276" w:lineRule="auto"/>
              <w:contextualSpacing/>
              <w:jc w:val="both"/>
              <w:rPr>
                <w:rFonts w:ascii="Arial" w:hAnsi="Arial" w:cs="Arial"/>
                <w:sz w:val="20"/>
                <w:szCs w:val="20"/>
              </w:rPr>
            </w:pPr>
            <w:r w:rsidRPr="0000514E">
              <w:rPr>
                <w:rFonts w:ascii="Arial" w:hAnsi="Arial" w:cs="Arial"/>
                <w:sz w:val="20"/>
                <w:szCs w:val="20"/>
              </w:rPr>
              <w:t>seštevka 0,</w:t>
            </w:r>
            <w:r>
              <w:rPr>
                <w:rFonts w:ascii="Arial" w:hAnsi="Arial" w:cs="Arial"/>
                <w:sz w:val="20"/>
                <w:szCs w:val="20"/>
              </w:rPr>
              <w:t>5</w:t>
            </w:r>
            <w:r w:rsidRPr="0000514E">
              <w:rPr>
                <w:rFonts w:ascii="Arial" w:hAnsi="Arial" w:cs="Arial"/>
                <w:sz w:val="20"/>
                <w:szCs w:val="20"/>
              </w:rPr>
              <w:t xml:space="preserve"> % od plačane vrednosti izvedenega finančnega instrumenta ob pridobitvi in 0,</w:t>
            </w:r>
            <w:r>
              <w:rPr>
                <w:rFonts w:ascii="Arial" w:hAnsi="Arial" w:cs="Arial"/>
                <w:sz w:val="20"/>
                <w:szCs w:val="20"/>
              </w:rPr>
              <w:t>5</w:t>
            </w:r>
            <w:r w:rsidRPr="0000514E">
              <w:rPr>
                <w:rFonts w:ascii="Arial" w:hAnsi="Arial" w:cs="Arial"/>
                <w:sz w:val="20"/>
                <w:szCs w:val="20"/>
              </w:rPr>
              <w:t> % od izplačane vrednosti izvedenega finančnega instrumenta ob odsvojitvi, ali</w:t>
            </w:r>
          </w:p>
          <w:p w14:paraId="54700520" w14:textId="77777777" w:rsidR="00403D4F" w:rsidRPr="0000514E" w:rsidRDefault="00403D4F" w:rsidP="00403D4F">
            <w:pPr>
              <w:pStyle w:val="Odstavekseznama"/>
              <w:numPr>
                <w:ilvl w:val="0"/>
                <w:numId w:val="8"/>
              </w:numPr>
              <w:spacing w:line="276" w:lineRule="auto"/>
              <w:contextualSpacing/>
              <w:jc w:val="both"/>
              <w:rPr>
                <w:rFonts w:ascii="Arial" w:hAnsi="Arial" w:cs="Arial"/>
                <w:sz w:val="20"/>
                <w:szCs w:val="20"/>
              </w:rPr>
            </w:pPr>
            <w:r w:rsidRPr="0000514E">
              <w:rPr>
                <w:rFonts w:ascii="Arial" w:hAnsi="Arial" w:cs="Arial"/>
                <w:sz w:val="20"/>
                <w:szCs w:val="20"/>
              </w:rPr>
              <w:t>pozitivne razlike med vrednostjo izvedenega finančnega instrumenta ob odsvojitvi in vrednostjo izvedenega finančnega instrumenta ob pridobitvi.«</w:t>
            </w:r>
          </w:p>
          <w:p w14:paraId="688175DD" w14:textId="77777777" w:rsidR="00403D4F" w:rsidRDefault="00403D4F" w:rsidP="00394A90">
            <w:pPr>
              <w:contextualSpacing/>
              <w:jc w:val="both"/>
              <w:rPr>
                <w:rFonts w:ascii="Arial" w:hAnsi="Arial" w:cs="Arial"/>
                <w:sz w:val="20"/>
                <w:szCs w:val="20"/>
              </w:rPr>
            </w:pPr>
          </w:p>
          <w:p w14:paraId="499385F0" w14:textId="77777777" w:rsidR="00403D4F" w:rsidRDefault="00403D4F" w:rsidP="00394A90">
            <w:pPr>
              <w:contextualSpacing/>
              <w:jc w:val="both"/>
              <w:rPr>
                <w:rFonts w:ascii="Arial" w:hAnsi="Arial" w:cs="Arial"/>
                <w:sz w:val="20"/>
                <w:szCs w:val="20"/>
              </w:rPr>
            </w:pPr>
            <w:r>
              <w:rPr>
                <w:rFonts w:ascii="Arial" w:hAnsi="Arial" w:cs="Arial"/>
                <w:sz w:val="20"/>
                <w:szCs w:val="20"/>
              </w:rPr>
              <w:t>Za tretjim odstavkom se doda</w:t>
            </w:r>
            <w:r w:rsidRPr="003C36E0">
              <w:rPr>
                <w:rFonts w:ascii="Arial" w:hAnsi="Arial" w:cs="Arial"/>
                <w:sz w:val="20"/>
                <w:szCs w:val="20"/>
              </w:rPr>
              <w:t xml:space="preserve"> nov četrti odstavek, ki se glasi:</w:t>
            </w:r>
          </w:p>
          <w:p w14:paraId="3B861C2F" w14:textId="77777777" w:rsidR="00403D4F" w:rsidRPr="003C36E0" w:rsidRDefault="00403D4F" w:rsidP="00394A90">
            <w:pPr>
              <w:contextualSpacing/>
              <w:jc w:val="both"/>
              <w:rPr>
                <w:rFonts w:ascii="Arial" w:hAnsi="Arial" w:cs="Arial"/>
                <w:sz w:val="20"/>
                <w:szCs w:val="20"/>
              </w:rPr>
            </w:pPr>
          </w:p>
          <w:p w14:paraId="22F4024E" w14:textId="77777777" w:rsidR="00403D4F" w:rsidRDefault="00403D4F" w:rsidP="00394A90">
            <w:pPr>
              <w:contextualSpacing/>
              <w:jc w:val="both"/>
              <w:rPr>
                <w:rFonts w:ascii="Arial" w:hAnsi="Arial" w:cs="Arial"/>
                <w:sz w:val="20"/>
                <w:szCs w:val="20"/>
              </w:rPr>
            </w:pPr>
            <w:r w:rsidRPr="003C36E0">
              <w:rPr>
                <w:rFonts w:ascii="Arial" w:hAnsi="Arial" w:cs="Arial"/>
                <w:sz w:val="20"/>
                <w:szCs w:val="20"/>
              </w:rPr>
              <w:t>»(4) Vrednost izvedenega finančnega instrumenta ob pridobitvi in</w:t>
            </w:r>
            <w:r>
              <w:rPr>
                <w:rFonts w:ascii="Arial" w:hAnsi="Arial" w:cs="Arial"/>
                <w:sz w:val="20"/>
                <w:szCs w:val="20"/>
              </w:rPr>
              <w:t xml:space="preserve"> vrednost</w:t>
            </w:r>
            <w:r w:rsidRPr="003C36E0">
              <w:rPr>
                <w:rFonts w:ascii="Arial" w:hAnsi="Arial" w:cs="Arial"/>
                <w:sz w:val="20"/>
                <w:szCs w:val="20"/>
              </w:rPr>
              <w:t xml:space="preserve"> izvedenega finančnega instrumenta</w:t>
            </w:r>
            <w:r>
              <w:rPr>
                <w:rFonts w:ascii="Arial" w:hAnsi="Arial" w:cs="Arial"/>
                <w:sz w:val="20"/>
                <w:szCs w:val="20"/>
              </w:rPr>
              <w:t xml:space="preserve"> </w:t>
            </w:r>
            <w:r w:rsidRPr="003C36E0">
              <w:rPr>
                <w:rFonts w:ascii="Arial" w:hAnsi="Arial" w:cs="Arial"/>
                <w:sz w:val="20"/>
                <w:szCs w:val="20"/>
              </w:rPr>
              <w:t>ob odsvojitvi iz drugega in tretjega odstavka tega člena v tuji valuti se preračuna v eure po tečaju,</w:t>
            </w:r>
            <w:r>
              <w:rPr>
                <w:rFonts w:ascii="Arial" w:hAnsi="Arial" w:cs="Arial"/>
                <w:sz w:val="20"/>
                <w:szCs w:val="20"/>
              </w:rPr>
              <w:t xml:space="preserve"> </w:t>
            </w:r>
            <w:r w:rsidRPr="003C36E0">
              <w:rPr>
                <w:rFonts w:ascii="Arial" w:hAnsi="Arial" w:cs="Arial"/>
                <w:sz w:val="20"/>
                <w:szCs w:val="20"/>
              </w:rPr>
              <w:t>ki ga objavlja Banka Slovenija. Preračun se opravi po tečaju, ki velja na dan pridobitev oziroma</w:t>
            </w:r>
            <w:r>
              <w:rPr>
                <w:rFonts w:ascii="Arial" w:hAnsi="Arial" w:cs="Arial"/>
                <w:sz w:val="20"/>
                <w:szCs w:val="20"/>
              </w:rPr>
              <w:t xml:space="preserve"> </w:t>
            </w:r>
            <w:r w:rsidRPr="003C36E0">
              <w:rPr>
                <w:rFonts w:ascii="Arial" w:hAnsi="Arial" w:cs="Arial"/>
                <w:sz w:val="20"/>
                <w:szCs w:val="20"/>
              </w:rPr>
              <w:t>odsvojitve izvedenega finančnega instrumenta.«</w:t>
            </w:r>
          </w:p>
          <w:p w14:paraId="06092BE7" w14:textId="77777777" w:rsidR="00403D4F" w:rsidRDefault="00403D4F" w:rsidP="00394A90">
            <w:pPr>
              <w:contextualSpacing/>
              <w:jc w:val="both"/>
              <w:rPr>
                <w:rFonts w:ascii="Arial" w:hAnsi="Arial" w:cs="Arial"/>
                <w:sz w:val="20"/>
                <w:szCs w:val="20"/>
              </w:rPr>
            </w:pPr>
          </w:p>
          <w:p w14:paraId="28E5EDEC" w14:textId="77777777" w:rsidR="00403D4F" w:rsidRDefault="00403D4F" w:rsidP="00394A90">
            <w:pPr>
              <w:contextualSpacing/>
              <w:jc w:val="both"/>
              <w:rPr>
                <w:rFonts w:ascii="Arial" w:hAnsi="Arial" w:cs="Arial"/>
                <w:sz w:val="20"/>
                <w:szCs w:val="20"/>
              </w:rPr>
            </w:pPr>
            <w:r>
              <w:rPr>
                <w:rFonts w:ascii="Arial" w:hAnsi="Arial" w:cs="Arial"/>
                <w:sz w:val="20"/>
                <w:szCs w:val="20"/>
              </w:rPr>
              <w:t>D</w:t>
            </w:r>
            <w:r w:rsidRPr="003C36E0">
              <w:rPr>
                <w:rFonts w:ascii="Arial" w:hAnsi="Arial" w:cs="Arial"/>
                <w:sz w:val="20"/>
                <w:szCs w:val="20"/>
              </w:rPr>
              <w:t>osedanji četrti odstavek</w:t>
            </w:r>
            <w:r>
              <w:rPr>
                <w:rFonts w:ascii="Arial" w:hAnsi="Arial" w:cs="Arial"/>
                <w:sz w:val="20"/>
                <w:szCs w:val="20"/>
              </w:rPr>
              <w:t xml:space="preserve"> </w:t>
            </w:r>
            <w:r w:rsidRPr="003C36E0">
              <w:rPr>
                <w:rFonts w:ascii="Arial" w:hAnsi="Arial" w:cs="Arial"/>
                <w:sz w:val="20"/>
                <w:szCs w:val="20"/>
              </w:rPr>
              <w:t>postane peti</w:t>
            </w:r>
            <w:r>
              <w:rPr>
                <w:rFonts w:ascii="Arial" w:hAnsi="Arial" w:cs="Arial"/>
                <w:sz w:val="20"/>
                <w:szCs w:val="20"/>
              </w:rPr>
              <w:t xml:space="preserve"> odstavek.</w:t>
            </w:r>
          </w:p>
          <w:p w14:paraId="17E548A2" w14:textId="77777777" w:rsidR="00403D4F" w:rsidRDefault="00403D4F" w:rsidP="00394A90">
            <w:pPr>
              <w:contextualSpacing/>
              <w:jc w:val="both"/>
              <w:rPr>
                <w:rFonts w:ascii="Arial" w:hAnsi="Arial" w:cs="Arial"/>
                <w:sz w:val="20"/>
                <w:szCs w:val="20"/>
              </w:rPr>
            </w:pPr>
          </w:p>
          <w:p w14:paraId="522036C8" w14:textId="77777777" w:rsidR="00403D4F" w:rsidRPr="006929F5" w:rsidRDefault="00403D4F" w:rsidP="00403D4F">
            <w:pPr>
              <w:pStyle w:val="Odstavekseznama"/>
              <w:numPr>
                <w:ilvl w:val="0"/>
                <w:numId w:val="5"/>
              </w:numPr>
              <w:spacing w:line="276" w:lineRule="auto"/>
              <w:ind w:left="357" w:hanging="357"/>
              <w:contextualSpacing/>
              <w:jc w:val="center"/>
              <w:rPr>
                <w:rFonts w:ascii="Arial" w:hAnsi="Arial" w:cs="Arial"/>
                <w:sz w:val="20"/>
                <w:szCs w:val="20"/>
              </w:rPr>
            </w:pPr>
            <w:r>
              <w:rPr>
                <w:rFonts w:ascii="Arial" w:hAnsi="Arial" w:cs="Arial"/>
                <w:sz w:val="20"/>
                <w:szCs w:val="20"/>
              </w:rPr>
              <w:t>člen</w:t>
            </w:r>
          </w:p>
          <w:p w14:paraId="38E27EE2" w14:textId="77777777" w:rsidR="00403D4F" w:rsidRDefault="00403D4F" w:rsidP="00394A90">
            <w:pPr>
              <w:pStyle w:val="Odstavekseznama"/>
              <w:spacing w:line="276" w:lineRule="auto"/>
              <w:ind w:left="0"/>
              <w:contextualSpacing/>
              <w:jc w:val="both"/>
              <w:rPr>
                <w:rFonts w:ascii="Arial" w:hAnsi="Arial" w:cs="Arial"/>
                <w:sz w:val="20"/>
                <w:szCs w:val="20"/>
              </w:rPr>
            </w:pPr>
          </w:p>
          <w:p w14:paraId="642A70FA" w14:textId="77777777" w:rsidR="00403D4F" w:rsidRDefault="00403D4F" w:rsidP="00394A90">
            <w:pPr>
              <w:spacing w:after="0"/>
              <w:contextualSpacing/>
              <w:jc w:val="both"/>
              <w:rPr>
                <w:rFonts w:ascii="Arial" w:hAnsi="Arial" w:cs="Arial"/>
                <w:sz w:val="20"/>
                <w:szCs w:val="20"/>
              </w:rPr>
            </w:pPr>
            <w:r w:rsidRPr="006929F5">
              <w:rPr>
                <w:rFonts w:ascii="Arial" w:hAnsi="Arial" w:cs="Arial"/>
                <w:sz w:val="20"/>
                <w:szCs w:val="20"/>
              </w:rPr>
              <w:lastRenderedPageBreak/>
              <w:t>V 14. členu se v prvem odstavku število »27,5« nadomesti s številom »2</w:t>
            </w:r>
            <w:r>
              <w:rPr>
                <w:rFonts w:ascii="Arial" w:hAnsi="Arial" w:cs="Arial"/>
                <w:sz w:val="20"/>
                <w:szCs w:val="20"/>
              </w:rPr>
              <w:t>0</w:t>
            </w:r>
            <w:r w:rsidRPr="006929F5">
              <w:rPr>
                <w:rFonts w:ascii="Arial" w:hAnsi="Arial" w:cs="Arial"/>
                <w:sz w:val="20"/>
                <w:szCs w:val="20"/>
              </w:rPr>
              <w:t>«.</w:t>
            </w:r>
          </w:p>
          <w:p w14:paraId="4B3D0E98" w14:textId="77777777" w:rsidR="00403D4F" w:rsidRDefault="00403D4F" w:rsidP="00394A90">
            <w:pPr>
              <w:spacing w:after="0"/>
              <w:contextualSpacing/>
              <w:jc w:val="both"/>
              <w:rPr>
                <w:rFonts w:ascii="Arial" w:hAnsi="Arial" w:cs="Arial"/>
                <w:sz w:val="20"/>
                <w:szCs w:val="20"/>
              </w:rPr>
            </w:pPr>
          </w:p>
          <w:p w14:paraId="0065CD04" w14:textId="77777777" w:rsidR="00403D4F" w:rsidRDefault="00403D4F" w:rsidP="00394A90">
            <w:pPr>
              <w:pStyle w:val="Odstavekseznama"/>
              <w:spacing w:line="276" w:lineRule="auto"/>
              <w:ind w:left="0"/>
              <w:contextualSpacing/>
              <w:jc w:val="both"/>
              <w:rPr>
                <w:rFonts w:ascii="Arial" w:hAnsi="Arial" w:cs="Arial"/>
                <w:sz w:val="20"/>
                <w:szCs w:val="20"/>
              </w:rPr>
            </w:pPr>
            <w:r>
              <w:rPr>
                <w:rFonts w:ascii="Arial" w:hAnsi="Arial" w:cs="Arial"/>
                <w:sz w:val="20"/>
                <w:szCs w:val="20"/>
              </w:rPr>
              <w:t>Drugi in tretji odstavek se črtata.</w:t>
            </w:r>
          </w:p>
          <w:p w14:paraId="5C76C63A" w14:textId="77777777" w:rsidR="00403D4F" w:rsidRDefault="00403D4F" w:rsidP="00394A90">
            <w:pPr>
              <w:pStyle w:val="Odstavekseznama"/>
              <w:spacing w:line="276" w:lineRule="auto"/>
              <w:ind w:left="0"/>
              <w:contextualSpacing/>
              <w:jc w:val="both"/>
              <w:rPr>
                <w:rFonts w:ascii="Arial" w:hAnsi="Arial" w:cs="Arial"/>
                <w:sz w:val="20"/>
                <w:szCs w:val="20"/>
              </w:rPr>
            </w:pPr>
          </w:p>
          <w:p w14:paraId="539F8C9E" w14:textId="77777777" w:rsidR="00403D4F" w:rsidRDefault="00403D4F" w:rsidP="00394A90">
            <w:pPr>
              <w:pStyle w:val="Odstavekseznama"/>
              <w:spacing w:line="276" w:lineRule="auto"/>
              <w:ind w:left="0"/>
              <w:contextualSpacing/>
              <w:jc w:val="both"/>
              <w:rPr>
                <w:rFonts w:ascii="Arial" w:hAnsi="Arial" w:cs="Arial"/>
                <w:sz w:val="20"/>
                <w:szCs w:val="20"/>
              </w:rPr>
            </w:pPr>
          </w:p>
          <w:p w14:paraId="2AE260B1" w14:textId="77777777" w:rsidR="00403D4F" w:rsidRDefault="00403D4F" w:rsidP="00403D4F">
            <w:pPr>
              <w:pStyle w:val="Odstavekseznama"/>
              <w:numPr>
                <w:ilvl w:val="0"/>
                <w:numId w:val="5"/>
              </w:numPr>
              <w:spacing w:line="276" w:lineRule="auto"/>
              <w:ind w:left="357" w:hanging="357"/>
              <w:contextualSpacing/>
              <w:jc w:val="center"/>
              <w:rPr>
                <w:rFonts w:ascii="Arial" w:hAnsi="Arial" w:cs="Arial"/>
                <w:sz w:val="20"/>
                <w:szCs w:val="20"/>
              </w:rPr>
            </w:pPr>
            <w:r>
              <w:rPr>
                <w:rFonts w:ascii="Arial" w:hAnsi="Arial" w:cs="Arial"/>
                <w:sz w:val="20"/>
                <w:szCs w:val="20"/>
              </w:rPr>
              <w:t>č</w:t>
            </w:r>
            <w:r w:rsidRPr="00F603BE">
              <w:rPr>
                <w:rFonts w:ascii="Arial" w:hAnsi="Arial" w:cs="Arial"/>
                <w:sz w:val="20"/>
                <w:szCs w:val="20"/>
              </w:rPr>
              <w:t>len</w:t>
            </w:r>
          </w:p>
          <w:p w14:paraId="49A4313B" w14:textId="77777777" w:rsidR="00403D4F" w:rsidRPr="00F603BE" w:rsidRDefault="00403D4F" w:rsidP="00394A90">
            <w:pPr>
              <w:pStyle w:val="Odstavekseznama"/>
              <w:spacing w:line="276" w:lineRule="auto"/>
              <w:ind w:left="357"/>
              <w:contextualSpacing/>
              <w:rPr>
                <w:rFonts w:ascii="Arial" w:hAnsi="Arial" w:cs="Arial"/>
                <w:sz w:val="20"/>
                <w:szCs w:val="20"/>
              </w:rPr>
            </w:pPr>
          </w:p>
          <w:p w14:paraId="3B01707D" w14:textId="77777777" w:rsidR="00403D4F" w:rsidRDefault="00403D4F" w:rsidP="00394A90">
            <w:pPr>
              <w:spacing w:after="0"/>
              <w:contextualSpacing/>
              <w:jc w:val="both"/>
              <w:rPr>
                <w:rFonts w:ascii="Arial" w:hAnsi="Arial" w:cs="Arial"/>
                <w:sz w:val="20"/>
                <w:szCs w:val="20"/>
              </w:rPr>
            </w:pPr>
            <w:r>
              <w:rPr>
                <w:rFonts w:ascii="Arial" w:hAnsi="Arial" w:cs="Arial"/>
                <w:sz w:val="20"/>
                <w:szCs w:val="20"/>
              </w:rPr>
              <w:t>15. člen se spremeni tako, da se glasi:</w:t>
            </w:r>
          </w:p>
          <w:p w14:paraId="41452CE6" w14:textId="77777777" w:rsidR="00403D4F" w:rsidRDefault="00403D4F" w:rsidP="00394A90">
            <w:pPr>
              <w:spacing w:after="0"/>
              <w:contextualSpacing/>
              <w:jc w:val="both"/>
              <w:rPr>
                <w:rFonts w:ascii="Arial" w:hAnsi="Arial" w:cs="Arial"/>
                <w:sz w:val="20"/>
                <w:szCs w:val="20"/>
              </w:rPr>
            </w:pPr>
          </w:p>
          <w:p w14:paraId="15D843F5" w14:textId="77777777" w:rsidR="00403D4F" w:rsidRPr="00C87B2C" w:rsidRDefault="00403D4F" w:rsidP="00394A90">
            <w:pPr>
              <w:pStyle w:val="len1"/>
              <w:spacing w:before="0" w:line="260" w:lineRule="exact"/>
              <w:rPr>
                <w:b w:val="0"/>
                <w:bCs w:val="0"/>
                <w:sz w:val="20"/>
                <w:szCs w:val="20"/>
              </w:rPr>
            </w:pPr>
            <w:r w:rsidRPr="00C87B2C">
              <w:rPr>
                <w:b w:val="0"/>
                <w:bCs w:val="0"/>
                <w:sz w:val="20"/>
                <w:szCs w:val="20"/>
              </w:rPr>
              <w:t>»15. člen</w:t>
            </w:r>
          </w:p>
          <w:p w14:paraId="24B3BDA9" w14:textId="77777777" w:rsidR="00403D4F" w:rsidRPr="00C87B2C" w:rsidRDefault="00403D4F" w:rsidP="00394A90">
            <w:pPr>
              <w:pStyle w:val="lennaslov1"/>
              <w:spacing w:line="260" w:lineRule="exact"/>
              <w:rPr>
                <w:b w:val="0"/>
                <w:bCs w:val="0"/>
                <w:sz w:val="20"/>
                <w:szCs w:val="20"/>
              </w:rPr>
            </w:pPr>
            <w:r w:rsidRPr="00C87B2C">
              <w:rPr>
                <w:b w:val="0"/>
                <w:bCs w:val="0"/>
                <w:sz w:val="20"/>
                <w:szCs w:val="20"/>
              </w:rPr>
              <w:t>(izračun in plačilo davka)</w:t>
            </w:r>
          </w:p>
          <w:p w14:paraId="1E7FC3F4" w14:textId="77777777" w:rsidR="00403D4F" w:rsidRPr="006F1015" w:rsidRDefault="00403D4F" w:rsidP="00394A90">
            <w:pPr>
              <w:pStyle w:val="lennaslov1"/>
              <w:spacing w:line="260" w:lineRule="exact"/>
              <w:rPr>
                <w:sz w:val="20"/>
                <w:szCs w:val="20"/>
              </w:rPr>
            </w:pPr>
          </w:p>
          <w:p w14:paraId="268D2D07" w14:textId="77777777" w:rsidR="00403D4F" w:rsidRPr="00CB008A" w:rsidRDefault="00403D4F" w:rsidP="00394A90">
            <w:pPr>
              <w:autoSpaceDE w:val="0"/>
              <w:autoSpaceDN w:val="0"/>
              <w:adjustRightInd w:val="0"/>
              <w:spacing w:before="120" w:after="0"/>
              <w:jc w:val="both"/>
              <w:rPr>
                <w:rFonts w:ascii="Arial" w:hAnsi="Arial" w:cs="Arial"/>
                <w:sz w:val="20"/>
                <w:szCs w:val="20"/>
              </w:rPr>
            </w:pPr>
            <w:r w:rsidRPr="00CB008A">
              <w:rPr>
                <w:rFonts w:ascii="Arial" w:hAnsi="Arial" w:cs="Arial"/>
                <w:sz w:val="20"/>
                <w:szCs w:val="20"/>
              </w:rPr>
              <w:t>(1) Davek izračuna zavezanec sam v davčnem obračunu.</w:t>
            </w:r>
          </w:p>
          <w:p w14:paraId="110520AA" w14:textId="77777777" w:rsidR="00403D4F" w:rsidRPr="00CB008A" w:rsidRDefault="00403D4F" w:rsidP="00394A90">
            <w:pPr>
              <w:autoSpaceDE w:val="0"/>
              <w:autoSpaceDN w:val="0"/>
              <w:adjustRightInd w:val="0"/>
              <w:spacing w:before="120" w:after="0"/>
              <w:jc w:val="both"/>
              <w:rPr>
                <w:rFonts w:ascii="Arial" w:hAnsi="Arial" w:cs="Arial"/>
                <w:sz w:val="20"/>
                <w:szCs w:val="20"/>
              </w:rPr>
            </w:pPr>
            <w:r w:rsidRPr="00CB008A">
              <w:rPr>
                <w:rFonts w:ascii="Arial" w:hAnsi="Arial" w:cs="Arial"/>
                <w:sz w:val="20"/>
                <w:szCs w:val="20"/>
              </w:rPr>
              <w:t>(2)</w:t>
            </w:r>
            <w:r>
              <w:rPr>
                <w:rFonts w:ascii="Arial" w:hAnsi="Arial" w:cs="Arial"/>
                <w:sz w:val="20"/>
                <w:szCs w:val="20"/>
              </w:rPr>
              <w:t xml:space="preserve"> Vsebino </w:t>
            </w:r>
            <w:r w:rsidRPr="00C270AC">
              <w:rPr>
                <w:rFonts w:ascii="Arial" w:hAnsi="Arial" w:cs="Arial"/>
                <w:sz w:val="20"/>
                <w:szCs w:val="20"/>
              </w:rPr>
              <w:t>davčnega obračuna, ki mora vsebovati vse podatke, potrebne za izračun in nadzor pravilnosti izračuna davka, predpiše minister, pristojen za finance.</w:t>
            </w:r>
            <w:r w:rsidRPr="00CB008A">
              <w:rPr>
                <w:rFonts w:ascii="Arial" w:hAnsi="Arial" w:cs="Arial"/>
                <w:sz w:val="20"/>
                <w:szCs w:val="20"/>
              </w:rPr>
              <w:t xml:space="preserve"> </w:t>
            </w:r>
          </w:p>
          <w:p w14:paraId="0CC2D94D" w14:textId="77777777" w:rsidR="00403D4F" w:rsidRPr="00CB008A" w:rsidRDefault="00403D4F" w:rsidP="00394A90">
            <w:pPr>
              <w:autoSpaceDE w:val="0"/>
              <w:autoSpaceDN w:val="0"/>
              <w:adjustRightInd w:val="0"/>
              <w:spacing w:before="120" w:after="0"/>
              <w:jc w:val="both"/>
              <w:rPr>
                <w:rFonts w:ascii="Arial" w:hAnsi="Arial" w:cs="Arial"/>
                <w:sz w:val="20"/>
                <w:szCs w:val="20"/>
              </w:rPr>
            </w:pPr>
            <w:r w:rsidRPr="00CB008A">
              <w:rPr>
                <w:rFonts w:ascii="Arial" w:hAnsi="Arial" w:cs="Arial"/>
                <w:sz w:val="20"/>
                <w:szCs w:val="20"/>
              </w:rPr>
              <w:t xml:space="preserve">(3) </w:t>
            </w:r>
            <w:r>
              <w:rPr>
                <w:rFonts w:ascii="Arial" w:hAnsi="Arial" w:cs="Arial"/>
                <w:sz w:val="20"/>
                <w:szCs w:val="20"/>
              </w:rPr>
              <w:t>Zavezanec davčni obračun predloži najpozneje</w:t>
            </w:r>
            <w:r w:rsidRPr="00CB008A">
              <w:rPr>
                <w:rFonts w:ascii="Arial" w:hAnsi="Arial" w:cs="Arial"/>
                <w:sz w:val="20"/>
                <w:szCs w:val="20"/>
              </w:rPr>
              <w:t xml:space="preserve"> do 28. februarja tekočega </w:t>
            </w:r>
            <w:r>
              <w:rPr>
                <w:rFonts w:ascii="Arial" w:hAnsi="Arial" w:cs="Arial"/>
                <w:sz w:val="20"/>
                <w:szCs w:val="20"/>
              </w:rPr>
              <w:t xml:space="preserve">koledarskega </w:t>
            </w:r>
            <w:r w:rsidRPr="00CB008A">
              <w:rPr>
                <w:rFonts w:ascii="Arial" w:hAnsi="Arial" w:cs="Arial"/>
                <w:sz w:val="20"/>
                <w:szCs w:val="20"/>
              </w:rPr>
              <w:t xml:space="preserve">leta za preteklo </w:t>
            </w:r>
            <w:r>
              <w:rPr>
                <w:rFonts w:ascii="Arial" w:hAnsi="Arial" w:cs="Arial"/>
                <w:sz w:val="20"/>
                <w:szCs w:val="20"/>
              </w:rPr>
              <w:t xml:space="preserve">koledarsko </w:t>
            </w:r>
            <w:r w:rsidRPr="00CB008A">
              <w:rPr>
                <w:rFonts w:ascii="Arial" w:hAnsi="Arial" w:cs="Arial"/>
                <w:sz w:val="20"/>
                <w:szCs w:val="20"/>
              </w:rPr>
              <w:t>leto</w:t>
            </w:r>
            <w:r>
              <w:rPr>
                <w:rFonts w:ascii="Arial" w:hAnsi="Arial" w:cs="Arial"/>
                <w:sz w:val="20"/>
                <w:szCs w:val="20"/>
              </w:rPr>
              <w:t xml:space="preserve"> v elektronski obliki.</w:t>
            </w:r>
          </w:p>
          <w:p w14:paraId="2A1713A6" w14:textId="77777777" w:rsidR="00403D4F" w:rsidRDefault="00403D4F" w:rsidP="00394A90">
            <w:pPr>
              <w:pStyle w:val="Odstavekseznama"/>
              <w:spacing w:before="120" w:line="276" w:lineRule="auto"/>
              <w:ind w:left="0"/>
              <w:contextualSpacing/>
              <w:jc w:val="both"/>
              <w:rPr>
                <w:rFonts w:ascii="Arial" w:hAnsi="Arial" w:cs="Arial"/>
                <w:sz w:val="20"/>
                <w:szCs w:val="20"/>
              </w:rPr>
            </w:pPr>
            <w:r w:rsidRPr="00CB008A">
              <w:rPr>
                <w:rFonts w:ascii="Arial" w:eastAsia="Calibri" w:hAnsi="Arial" w:cs="Arial"/>
                <w:sz w:val="20"/>
                <w:szCs w:val="20"/>
              </w:rPr>
              <w:t xml:space="preserve">(4) Davčni zavezanec </w:t>
            </w:r>
            <w:r w:rsidRPr="00ED10E0">
              <w:rPr>
                <w:rFonts w:ascii="Arial" w:hAnsi="Arial" w:cs="Arial"/>
                <w:sz w:val="20"/>
                <w:szCs w:val="20"/>
              </w:rPr>
              <w:t>izračunan davek plača v roku 15 dni od preložitve davčnega obračuna.</w:t>
            </w:r>
            <w:r>
              <w:rPr>
                <w:rFonts w:ascii="Arial" w:hAnsi="Arial" w:cs="Arial"/>
                <w:sz w:val="20"/>
                <w:szCs w:val="20"/>
              </w:rPr>
              <w:t>«</w:t>
            </w:r>
          </w:p>
          <w:p w14:paraId="52599561" w14:textId="77777777" w:rsidR="00403D4F" w:rsidRPr="00CB008A" w:rsidRDefault="00403D4F" w:rsidP="00394A90">
            <w:pPr>
              <w:pStyle w:val="Odstavekseznama"/>
              <w:spacing w:before="120" w:line="276" w:lineRule="auto"/>
              <w:ind w:left="0"/>
              <w:contextualSpacing/>
              <w:jc w:val="both"/>
              <w:rPr>
                <w:rFonts w:ascii="Arial" w:hAnsi="Arial" w:cs="Arial"/>
                <w:b/>
                <w:bCs/>
                <w:sz w:val="20"/>
                <w:szCs w:val="20"/>
              </w:rPr>
            </w:pPr>
            <w:r w:rsidRPr="00ED10E0">
              <w:rPr>
                <w:rFonts w:ascii="Arial" w:hAnsi="Arial" w:cs="Arial"/>
                <w:sz w:val="20"/>
                <w:szCs w:val="20"/>
              </w:rPr>
              <w:t xml:space="preserve"> </w:t>
            </w:r>
          </w:p>
          <w:p w14:paraId="51C48E6B" w14:textId="77777777" w:rsidR="00403D4F" w:rsidRDefault="00403D4F" w:rsidP="00394A90">
            <w:pPr>
              <w:spacing w:after="0"/>
              <w:contextualSpacing/>
              <w:jc w:val="both"/>
              <w:rPr>
                <w:rFonts w:ascii="Arial" w:hAnsi="Arial" w:cs="Arial"/>
                <w:sz w:val="20"/>
                <w:szCs w:val="20"/>
              </w:rPr>
            </w:pPr>
          </w:p>
          <w:p w14:paraId="7C987316" w14:textId="77777777" w:rsidR="00403D4F" w:rsidRPr="006A6B12" w:rsidRDefault="00403D4F" w:rsidP="00403D4F">
            <w:pPr>
              <w:pStyle w:val="Odstavekseznama"/>
              <w:numPr>
                <w:ilvl w:val="0"/>
                <w:numId w:val="5"/>
              </w:numPr>
              <w:spacing w:line="276" w:lineRule="auto"/>
              <w:ind w:left="357" w:hanging="357"/>
              <w:contextualSpacing/>
              <w:jc w:val="center"/>
              <w:rPr>
                <w:rFonts w:ascii="Arial" w:hAnsi="Arial" w:cs="Arial"/>
                <w:sz w:val="20"/>
                <w:szCs w:val="20"/>
              </w:rPr>
            </w:pPr>
            <w:r>
              <w:rPr>
                <w:rFonts w:ascii="Arial" w:hAnsi="Arial" w:cs="Arial"/>
                <w:sz w:val="20"/>
                <w:szCs w:val="20"/>
              </w:rPr>
              <w:t>člen</w:t>
            </w:r>
          </w:p>
          <w:p w14:paraId="7F84197C" w14:textId="77777777" w:rsidR="00403D4F" w:rsidRDefault="00403D4F" w:rsidP="00394A90">
            <w:pPr>
              <w:spacing w:after="0"/>
              <w:contextualSpacing/>
              <w:jc w:val="both"/>
              <w:rPr>
                <w:rFonts w:ascii="Arial" w:hAnsi="Arial" w:cs="Arial"/>
                <w:sz w:val="20"/>
                <w:szCs w:val="20"/>
              </w:rPr>
            </w:pPr>
          </w:p>
          <w:p w14:paraId="09D2AC0D" w14:textId="77777777" w:rsidR="00403D4F" w:rsidRDefault="00403D4F" w:rsidP="00394A90">
            <w:pPr>
              <w:spacing w:after="0"/>
              <w:contextualSpacing/>
              <w:jc w:val="both"/>
              <w:rPr>
                <w:rFonts w:ascii="Arial" w:hAnsi="Arial" w:cs="Arial"/>
                <w:sz w:val="20"/>
                <w:szCs w:val="20"/>
              </w:rPr>
            </w:pPr>
            <w:r>
              <w:rPr>
                <w:rFonts w:ascii="Arial" w:hAnsi="Arial" w:cs="Arial"/>
                <w:sz w:val="20"/>
                <w:szCs w:val="20"/>
              </w:rPr>
              <w:t>16. člen se črta.</w:t>
            </w:r>
          </w:p>
          <w:p w14:paraId="721F27E4" w14:textId="77777777" w:rsidR="00403D4F" w:rsidRDefault="00403D4F" w:rsidP="00394A90">
            <w:pPr>
              <w:spacing w:after="0"/>
              <w:contextualSpacing/>
              <w:jc w:val="both"/>
              <w:rPr>
                <w:rFonts w:ascii="Arial" w:hAnsi="Arial" w:cs="Arial"/>
                <w:sz w:val="20"/>
                <w:szCs w:val="20"/>
              </w:rPr>
            </w:pPr>
          </w:p>
          <w:p w14:paraId="304A465F" w14:textId="77777777" w:rsidR="00403D4F" w:rsidRPr="00975306" w:rsidRDefault="00403D4F" w:rsidP="00394A90">
            <w:pPr>
              <w:contextualSpacing/>
              <w:jc w:val="both"/>
              <w:rPr>
                <w:rFonts w:ascii="Arial" w:hAnsi="Arial" w:cs="Arial"/>
                <w:sz w:val="20"/>
                <w:szCs w:val="20"/>
              </w:rPr>
            </w:pPr>
          </w:p>
          <w:p w14:paraId="2C7A7DC2" w14:textId="77777777" w:rsidR="00403D4F" w:rsidRDefault="00403D4F" w:rsidP="00403D4F">
            <w:pPr>
              <w:pStyle w:val="Odstavekseznama"/>
              <w:numPr>
                <w:ilvl w:val="0"/>
                <w:numId w:val="5"/>
              </w:numPr>
              <w:spacing w:line="276" w:lineRule="auto"/>
              <w:ind w:left="357" w:hanging="357"/>
              <w:contextualSpacing/>
              <w:jc w:val="center"/>
              <w:rPr>
                <w:rFonts w:ascii="Arial" w:hAnsi="Arial" w:cs="Arial"/>
                <w:sz w:val="20"/>
                <w:szCs w:val="20"/>
              </w:rPr>
            </w:pPr>
            <w:r>
              <w:rPr>
                <w:rFonts w:ascii="Arial" w:hAnsi="Arial" w:cs="Arial"/>
                <w:sz w:val="20"/>
                <w:szCs w:val="20"/>
              </w:rPr>
              <w:t>člen</w:t>
            </w:r>
          </w:p>
          <w:p w14:paraId="72374DBF" w14:textId="77777777" w:rsidR="00403D4F" w:rsidRDefault="00403D4F" w:rsidP="00394A90">
            <w:pPr>
              <w:contextualSpacing/>
              <w:jc w:val="both"/>
              <w:rPr>
                <w:rFonts w:ascii="Arial" w:hAnsi="Arial" w:cs="Arial"/>
                <w:sz w:val="20"/>
                <w:szCs w:val="20"/>
              </w:rPr>
            </w:pPr>
          </w:p>
          <w:p w14:paraId="4EAE8329" w14:textId="77777777" w:rsidR="00403D4F" w:rsidRPr="00082820" w:rsidRDefault="00403D4F" w:rsidP="00394A90">
            <w:pPr>
              <w:contextualSpacing/>
              <w:jc w:val="both"/>
              <w:rPr>
                <w:rFonts w:ascii="Arial" w:hAnsi="Arial" w:cs="Arial"/>
                <w:sz w:val="20"/>
                <w:szCs w:val="20"/>
              </w:rPr>
            </w:pPr>
            <w:r w:rsidRPr="00082820">
              <w:rPr>
                <w:rFonts w:ascii="Arial" w:hAnsi="Arial" w:cs="Arial"/>
                <w:sz w:val="20"/>
                <w:szCs w:val="20"/>
              </w:rPr>
              <w:t xml:space="preserve">Besedilo 25. člena se spremeni, tako da se glasi: </w:t>
            </w:r>
          </w:p>
          <w:p w14:paraId="17EA8F98" w14:textId="77777777" w:rsidR="00403D4F" w:rsidRPr="00082820" w:rsidRDefault="00403D4F" w:rsidP="00394A90">
            <w:pPr>
              <w:contextualSpacing/>
              <w:jc w:val="both"/>
              <w:rPr>
                <w:rFonts w:ascii="Arial" w:hAnsi="Arial" w:cs="Arial"/>
                <w:sz w:val="20"/>
                <w:szCs w:val="20"/>
              </w:rPr>
            </w:pPr>
          </w:p>
          <w:p w14:paraId="1C936993" w14:textId="77777777" w:rsidR="00403D4F" w:rsidRDefault="00403D4F" w:rsidP="00394A90">
            <w:pPr>
              <w:contextualSpacing/>
              <w:jc w:val="both"/>
              <w:rPr>
                <w:rFonts w:ascii="Arial" w:hAnsi="Arial" w:cs="Arial"/>
                <w:sz w:val="20"/>
                <w:szCs w:val="20"/>
              </w:rPr>
            </w:pPr>
            <w:r w:rsidRPr="00082820">
              <w:rPr>
                <w:rFonts w:ascii="Arial" w:hAnsi="Arial" w:cs="Arial"/>
                <w:sz w:val="20"/>
                <w:szCs w:val="20"/>
              </w:rPr>
              <w:t xml:space="preserve">»Glede vseh vprašanj postopka obračunavanja in plačevanja davka od dobička od odsvojitve izvedenih finančnih instrumentov in pristojnosti davčnega organa, ki niso urejena s tem zakonom, se uporabljajo določbe zakona, ki ureja davčni postopek ter zakona, ki ureja </w:t>
            </w:r>
            <w:r>
              <w:rPr>
                <w:rFonts w:ascii="Arial" w:hAnsi="Arial" w:cs="Arial"/>
                <w:sz w:val="20"/>
                <w:szCs w:val="20"/>
              </w:rPr>
              <w:t>finančno upravo</w:t>
            </w:r>
            <w:r w:rsidRPr="00082820">
              <w:rPr>
                <w:rFonts w:ascii="Arial" w:hAnsi="Arial" w:cs="Arial"/>
                <w:sz w:val="20"/>
                <w:szCs w:val="20"/>
              </w:rPr>
              <w:t>.«.</w:t>
            </w:r>
          </w:p>
          <w:p w14:paraId="5E45FE73" w14:textId="77777777" w:rsidR="00403D4F" w:rsidRDefault="00403D4F" w:rsidP="00394A90">
            <w:pPr>
              <w:contextualSpacing/>
              <w:jc w:val="both"/>
              <w:rPr>
                <w:rFonts w:ascii="Arial" w:hAnsi="Arial" w:cs="Arial"/>
                <w:sz w:val="20"/>
                <w:szCs w:val="20"/>
              </w:rPr>
            </w:pPr>
          </w:p>
          <w:p w14:paraId="3E3F57A5" w14:textId="77777777" w:rsidR="00403D4F" w:rsidRPr="00CB008A" w:rsidRDefault="00403D4F" w:rsidP="00394A90">
            <w:pPr>
              <w:contextualSpacing/>
              <w:jc w:val="both"/>
              <w:rPr>
                <w:rFonts w:ascii="Arial" w:hAnsi="Arial" w:cs="Arial"/>
                <w:sz w:val="20"/>
                <w:szCs w:val="20"/>
              </w:rPr>
            </w:pPr>
          </w:p>
          <w:p w14:paraId="1F1234ED" w14:textId="77777777" w:rsidR="00403D4F" w:rsidRDefault="00403D4F" w:rsidP="00403D4F">
            <w:pPr>
              <w:pStyle w:val="Odstavekseznama"/>
              <w:numPr>
                <w:ilvl w:val="0"/>
                <w:numId w:val="5"/>
              </w:numPr>
              <w:spacing w:line="276" w:lineRule="auto"/>
              <w:ind w:left="357" w:hanging="357"/>
              <w:contextualSpacing/>
              <w:jc w:val="center"/>
              <w:rPr>
                <w:rFonts w:ascii="Arial" w:hAnsi="Arial" w:cs="Arial"/>
                <w:sz w:val="20"/>
                <w:szCs w:val="20"/>
              </w:rPr>
            </w:pPr>
            <w:r>
              <w:rPr>
                <w:rFonts w:ascii="Arial" w:hAnsi="Arial" w:cs="Arial"/>
                <w:sz w:val="20"/>
                <w:szCs w:val="20"/>
              </w:rPr>
              <w:t>člen</w:t>
            </w:r>
          </w:p>
          <w:p w14:paraId="188535BA" w14:textId="77777777" w:rsidR="00403D4F" w:rsidRDefault="00403D4F" w:rsidP="00394A90">
            <w:pPr>
              <w:contextualSpacing/>
              <w:rPr>
                <w:rFonts w:ascii="Arial" w:hAnsi="Arial" w:cs="Arial"/>
                <w:sz w:val="20"/>
                <w:szCs w:val="20"/>
              </w:rPr>
            </w:pPr>
          </w:p>
          <w:p w14:paraId="496ADAF0" w14:textId="77777777" w:rsidR="00403D4F" w:rsidRDefault="00403D4F" w:rsidP="00394A90">
            <w:pPr>
              <w:contextualSpacing/>
              <w:rPr>
                <w:rFonts w:ascii="Arial" w:hAnsi="Arial" w:cs="Arial"/>
                <w:sz w:val="20"/>
                <w:szCs w:val="20"/>
              </w:rPr>
            </w:pPr>
            <w:r>
              <w:rPr>
                <w:rFonts w:ascii="Arial" w:hAnsi="Arial" w:cs="Arial"/>
                <w:sz w:val="20"/>
                <w:szCs w:val="20"/>
              </w:rPr>
              <w:t>Za 25. členom se dodajo novi 25.a, 25.b in 25.c členi, ki se glasijo:</w:t>
            </w:r>
          </w:p>
          <w:p w14:paraId="235E1623" w14:textId="77777777" w:rsidR="00403D4F" w:rsidRDefault="00403D4F" w:rsidP="00394A90">
            <w:pPr>
              <w:contextualSpacing/>
              <w:rPr>
                <w:rFonts w:ascii="Arial" w:hAnsi="Arial" w:cs="Arial"/>
                <w:sz w:val="20"/>
                <w:szCs w:val="20"/>
              </w:rPr>
            </w:pPr>
          </w:p>
          <w:p w14:paraId="6B83F43C" w14:textId="77777777" w:rsidR="00403D4F" w:rsidRPr="00490BF3" w:rsidRDefault="00403D4F" w:rsidP="00394A90">
            <w:pPr>
              <w:contextualSpacing/>
              <w:jc w:val="center"/>
              <w:rPr>
                <w:rFonts w:ascii="Arial" w:hAnsi="Arial" w:cs="Arial"/>
                <w:sz w:val="20"/>
                <w:szCs w:val="20"/>
              </w:rPr>
            </w:pPr>
            <w:r w:rsidRPr="00490BF3">
              <w:rPr>
                <w:rFonts w:ascii="Arial" w:hAnsi="Arial" w:cs="Arial"/>
                <w:sz w:val="20"/>
                <w:szCs w:val="20"/>
              </w:rPr>
              <w:t>»25.a člen</w:t>
            </w:r>
          </w:p>
          <w:p w14:paraId="403D927D" w14:textId="77777777" w:rsidR="00403D4F" w:rsidRPr="00490BF3" w:rsidRDefault="00403D4F" w:rsidP="00394A90">
            <w:pPr>
              <w:contextualSpacing/>
              <w:jc w:val="center"/>
              <w:rPr>
                <w:rFonts w:ascii="Arial" w:hAnsi="Arial" w:cs="Arial"/>
                <w:sz w:val="20"/>
                <w:szCs w:val="20"/>
              </w:rPr>
            </w:pPr>
            <w:r w:rsidRPr="00490BF3">
              <w:rPr>
                <w:rFonts w:ascii="Arial" w:hAnsi="Arial" w:cs="Arial"/>
                <w:sz w:val="20"/>
                <w:szCs w:val="20"/>
              </w:rPr>
              <w:t>(prekrški posameznikov)</w:t>
            </w:r>
          </w:p>
          <w:p w14:paraId="1529A672" w14:textId="77777777" w:rsidR="00403D4F" w:rsidRDefault="00403D4F" w:rsidP="00394A90">
            <w:pPr>
              <w:contextualSpacing/>
              <w:jc w:val="both"/>
              <w:rPr>
                <w:rFonts w:ascii="Arial" w:hAnsi="Arial" w:cs="Arial"/>
                <w:sz w:val="20"/>
                <w:szCs w:val="20"/>
              </w:rPr>
            </w:pPr>
          </w:p>
          <w:p w14:paraId="79E31F81" w14:textId="77777777" w:rsidR="00403D4F" w:rsidRPr="00490BF3" w:rsidRDefault="00403D4F" w:rsidP="00394A90">
            <w:pPr>
              <w:contextualSpacing/>
              <w:jc w:val="both"/>
              <w:rPr>
                <w:rFonts w:ascii="Arial" w:hAnsi="Arial" w:cs="Arial"/>
                <w:sz w:val="20"/>
                <w:szCs w:val="20"/>
              </w:rPr>
            </w:pPr>
            <w:r w:rsidRPr="00490BF3">
              <w:rPr>
                <w:rFonts w:ascii="Arial" w:hAnsi="Arial" w:cs="Arial"/>
                <w:sz w:val="20"/>
                <w:szCs w:val="20"/>
              </w:rPr>
              <w:t>(1) Z globo 250 do 400 eurov se kaznuje za prekršek posameznik, če ne predloži davčnega obračuna</w:t>
            </w:r>
            <w:r>
              <w:rPr>
                <w:rFonts w:ascii="Arial" w:hAnsi="Arial" w:cs="Arial"/>
                <w:sz w:val="20"/>
                <w:szCs w:val="20"/>
              </w:rPr>
              <w:t xml:space="preserve"> </w:t>
            </w:r>
            <w:r w:rsidRPr="00490BF3">
              <w:rPr>
                <w:rFonts w:ascii="Arial" w:hAnsi="Arial" w:cs="Arial"/>
                <w:sz w:val="20"/>
                <w:szCs w:val="20"/>
              </w:rPr>
              <w:t>ali ga ne predloži na predpisan način ali v predpisanih rokih (tretji odstavek 15. člena).</w:t>
            </w:r>
          </w:p>
          <w:p w14:paraId="193C8BA1" w14:textId="77777777" w:rsidR="00403D4F" w:rsidRDefault="00403D4F" w:rsidP="00394A90">
            <w:pPr>
              <w:contextualSpacing/>
              <w:jc w:val="both"/>
              <w:rPr>
                <w:rFonts w:ascii="Arial" w:hAnsi="Arial" w:cs="Arial"/>
                <w:sz w:val="20"/>
                <w:szCs w:val="20"/>
              </w:rPr>
            </w:pPr>
          </w:p>
          <w:p w14:paraId="42C56B64" w14:textId="77777777" w:rsidR="00403D4F" w:rsidRDefault="00403D4F" w:rsidP="00394A90">
            <w:pPr>
              <w:contextualSpacing/>
              <w:jc w:val="both"/>
              <w:rPr>
                <w:rFonts w:ascii="Arial" w:hAnsi="Arial" w:cs="Arial"/>
                <w:sz w:val="20"/>
                <w:szCs w:val="20"/>
              </w:rPr>
            </w:pPr>
            <w:r w:rsidRPr="00490BF3">
              <w:rPr>
                <w:rFonts w:ascii="Arial" w:hAnsi="Arial" w:cs="Arial"/>
                <w:sz w:val="20"/>
                <w:szCs w:val="20"/>
              </w:rPr>
              <w:t>(2) Z globo od 400 do 5.000 eurov se kaznuje za prekršek posameznik, če:</w:t>
            </w:r>
            <w:r>
              <w:rPr>
                <w:rFonts w:ascii="Arial" w:hAnsi="Arial" w:cs="Arial"/>
                <w:sz w:val="20"/>
                <w:szCs w:val="20"/>
              </w:rPr>
              <w:t xml:space="preserve"> </w:t>
            </w:r>
          </w:p>
          <w:p w14:paraId="2AB5B53E" w14:textId="77777777" w:rsidR="00403D4F" w:rsidRPr="00490BF3" w:rsidRDefault="00403D4F" w:rsidP="00394A90">
            <w:pPr>
              <w:contextualSpacing/>
              <w:jc w:val="both"/>
              <w:rPr>
                <w:rFonts w:ascii="Arial" w:hAnsi="Arial" w:cs="Arial"/>
                <w:sz w:val="20"/>
                <w:szCs w:val="20"/>
              </w:rPr>
            </w:pPr>
            <w:r w:rsidRPr="00490BF3">
              <w:rPr>
                <w:rFonts w:ascii="Arial" w:hAnsi="Arial" w:cs="Arial"/>
                <w:sz w:val="20"/>
                <w:szCs w:val="20"/>
              </w:rPr>
              <w:t>1. ne vodi predpisanih evidenc ali ne vodi predpisanih evidenc po predpisani metodi (12.</w:t>
            </w:r>
            <w:r>
              <w:rPr>
                <w:rFonts w:ascii="Arial" w:hAnsi="Arial" w:cs="Arial"/>
                <w:sz w:val="20"/>
                <w:szCs w:val="20"/>
              </w:rPr>
              <w:t xml:space="preserve"> </w:t>
            </w:r>
            <w:r w:rsidRPr="00490BF3">
              <w:rPr>
                <w:rFonts w:ascii="Arial" w:hAnsi="Arial" w:cs="Arial"/>
                <w:sz w:val="20"/>
                <w:szCs w:val="20"/>
              </w:rPr>
              <w:t>člen);</w:t>
            </w:r>
          </w:p>
          <w:p w14:paraId="17F6E42B" w14:textId="77777777" w:rsidR="00403D4F" w:rsidRPr="00490BF3" w:rsidRDefault="00403D4F" w:rsidP="00394A90">
            <w:pPr>
              <w:contextualSpacing/>
              <w:jc w:val="both"/>
              <w:rPr>
                <w:rFonts w:ascii="Arial" w:hAnsi="Arial" w:cs="Arial"/>
                <w:sz w:val="20"/>
                <w:szCs w:val="20"/>
              </w:rPr>
            </w:pPr>
            <w:r w:rsidRPr="00490BF3">
              <w:rPr>
                <w:rFonts w:ascii="Arial" w:hAnsi="Arial" w:cs="Arial"/>
                <w:sz w:val="20"/>
                <w:szCs w:val="20"/>
              </w:rPr>
              <w:t>2. v davčnem obračunu navede neresnične, nepopolne ali nepravilne podatke (drugi</w:t>
            </w:r>
            <w:r>
              <w:rPr>
                <w:rFonts w:ascii="Arial" w:hAnsi="Arial" w:cs="Arial"/>
                <w:sz w:val="20"/>
                <w:szCs w:val="20"/>
              </w:rPr>
              <w:t xml:space="preserve"> </w:t>
            </w:r>
            <w:r w:rsidRPr="00490BF3">
              <w:rPr>
                <w:rFonts w:ascii="Arial" w:hAnsi="Arial" w:cs="Arial"/>
                <w:sz w:val="20"/>
                <w:szCs w:val="20"/>
              </w:rPr>
              <w:t>odstavek 15. člena).</w:t>
            </w:r>
          </w:p>
          <w:p w14:paraId="759BF486" w14:textId="77777777" w:rsidR="00403D4F" w:rsidRDefault="00403D4F" w:rsidP="00394A90">
            <w:pPr>
              <w:contextualSpacing/>
              <w:jc w:val="center"/>
              <w:rPr>
                <w:rFonts w:ascii="Arial" w:hAnsi="Arial" w:cs="Arial"/>
                <w:sz w:val="20"/>
                <w:szCs w:val="20"/>
              </w:rPr>
            </w:pPr>
          </w:p>
          <w:p w14:paraId="7B00ADA4" w14:textId="77777777" w:rsidR="00403D4F" w:rsidRPr="00490BF3" w:rsidRDefault="00403D4F" w:rsidP="00394A90">
            <w:pPr>
              <w:contextualSpacing/>
              <w:jc w:val="center"/>
              <w:rPr>
                <w:rFonts w:ascii="Arial" w:hAnsi="Arial" w:cs="Arial"/>
                <w:sz w:val="20"/>
                <w:szCs w:val="20"/>
              </w:rPr>
            </w:pPr>
            <w:r w:rsidRPr="00490BF3">
              <w:rPr>
                <w:rFonts w:ascii="Arial" w:hAnsi="Arial" w:cs="Arial"/>
                <w:sz w:val="20"/>
                <w:szCs w:val="20"/>
              </w:rPr>
              <w:lastRenderedPageBreak/>
              <w:t>25.b</w:t>
            </w:r>
            <w:r>
              <w:rPr>
                <w:rFonts w:ascii="Arial" w:hAnsi="Arial" w:cs="Arial"/>
                <w:sz w:val="20"/>
                <w:szCs w:val="20"/>
              </w:rPr>
              <w:t xml:space="preserve"> člen</w:t>
            </w:r>
          </w:p>
          <w:p w14:paraId="64125B3F" w14:textId="77777777" w:rsidR="00403D4F" w:rsidRDefault="00403D4F" w:rsidP="00394A90">
            <w:pPr>
              <w:contextualSpacing/>
              <w:jc w:val="center"/>
              <w:rPr>
                <w:rFonts w:ascii="Arial" w:hAnsi="Arial" w:cs="Arial"/>
                <w:sz w:val="20"/>
                <w:szCs w:val="20"/>
              </w:rPr>
            </w:pPr>
            <w:r w:rsidRPr="00490BF3">
              <w:rPr>
                <w:rFonts w:ascii="Arial" w:hAnsi="Arial" w:cs="Arial"/>
                <w:sz w:val="20"/>
                <w:szCs w:val="20"/>
              </w:rPr>
              <w:t>(prekrški izdajateljev, ponudnikov,</w:t>
            </w:r>
            <w:r>
              <w:rPr>
                <w:rFonts w:ascii="Arial" w:hAnsi="Arial" w:cs="Arial"/>
                <w:sz w:val="20"/>
                <w:szCs w:val="20"/>
              </w:rPr>
              <w:t xml:space="preserve"> </w:t>
            </w:r>
            <w:r w:rsidRPr="00490BF3">
              <w:rPr>
                <w:rFonts w:ascii="Arial" w:hAnsi="Arial" w:cs="Arial"/>
                <w:sz w:val="20"/>
                <w:szCs w:val="20"/>
              </w:rPr>
              <w:t>pooblaščenih udeležencev trga vrednostnih papirjev,</w:t>
            </w:r>
            <w:r>
              <w:rPr>
                <w:rFonts w:ascii="Arial" w:hAnsi="Arial" w:cs="Arial"/>
                <w:sz w:val="20"/>
                <w:szCs w:val="20"/>
              </w:rPr>
              <w:t xml:space="preserve"> </w:t>
            </w:r>
            <w:r w:rsidRPr="00490BF3">
              <w:rPr>
                <w:rFonts w:ascii="Arial" w:hAnsi="Arial" w:cs="Arial"/>
                <w:sz w:val="20"/>
                <w:szCs w:val="20"/>
              </w:rPr>
              <w:t>drugih</w:t>
            </w:r>
            <w:r>
              <w:rPr>
                <w:rFonts w:ascii="Arial" w:hAnsi="Arial" w:cs="Arial"/>
                <w:sz w:val="20"/>
                <w:szCs w:val="20"/>
              </w:rPr>
              <w:t xml:space="preserve"> </w:t>
            </w:r>
            <w:r w:rsidRPr="00490BF3">
              <w:rPr>
                <w:rFonts w:ascii="Arial" w:hAnsi="Arial" w:cs="Arial"/>
                <w:sz w:val="20"/>
                <w:szCs w:val="20"/>
              </w:rPr>
              <w:t>posrednikov)</w:t>
            </w:r>
          </w:p>
          <w:p w14:paraId="2F4364AB" w14:textId="77777777" w:rsidR="00403D4F" w:rsidRPr="00490BF3" w:rsidRDefault="00403D4F" w:rsidP="00394A90">
            <w:pPr>
              <w:contextualSpacing/>
              <w:jc w:val="center"/>
              <w:rPr>
                <w:rFonts w:ascii="Arial" w:hAnsi="Arial" w:cs="Arial"/>
                <w:sz w:val="20"/>
                <w:szCs w:val="20"/>
              </w:rPr>
            </w:pPr>
          </w:p>
          <w:p w14:paraId="4779B35C" w14:textId="77777777" w:rsidR="00403D4F" w:rsidRDefault="00403D4F" w:rsidP="00394A90">
            <w:pPr>
              <w:contextualSpacing/>
              <w:jc w:val="both"/>
              <w:rPr>
                <w:rFonts w:ascii="Arial" w:hAnsi="Arial" w:cs="Arial"/>
                <w:sz w:val="20"/>
                <w:szCs w:val="20"/>
              </w:rPr>
            </w:pPr>
            <w:r w:rsidRPr="00490BF3">
              <w:rPr>
                <w:rFonts w:ascii="Arial" w:hAnsi="Arial" w:cs="Arial"/>
                <w:sz w:val="20"/>
                <w:szCs w:val="20"/>
              </w:rPr>
              <w:t>(1) Z globo od 1.600 do 25.000 eurov se kaznuje za prekršek izdajatelj oziroma ponudnik izvedenih</w:t>
            </w:r>
            <w:r>
              <w:rPr>
                <w:rFonts w:ascii="Arial" w:hAnsi="Arial" w:cs="Arial"/>
                <w:sz w:val="20"/>
                <w:szCs w:val="20"/>
              </w:rPr>
              <w:t xml:space="preserve"> </w:t>
            </w:r>
            <w:r w:rsidRPr="00490BF3">
              <w:rPr>
                <w:rFonts w:ascii="Arial" w:hAnsi="Arial" w:cs="Arial"/>
                <w:sz w:val="20"/>
                <w:szCs w:val="20"/>
              </w:rPr>
              <w:t>finančnih instrumentov, pooblaščeni udeleženec trga vrednostnih papirjev ali pravna oseba, če</w:t>
            </w:r>
            <w:r>
              <w:rPr>
                <w:rFonts w:ascii="Arial" w:hAnsi="Arial" w:cs="Arial"/>
                <w:sz w:val="20"/>
                <w:szCs w:val="20"/>
              </w:rPr>
              <w:t xml:space="preserve"> </w:t>
            </w:r>
            <w:r w:rsidRPr="00490BF3">
              <w:rPr>
                <w:rFonts w:ascii="Arial" w:hAnsi="Arial" w:cs="Arial"/>
                <w:sz w:val="20"/>
                <w:szCs w:val="20"/>
              </w:rPr>
              <w:t>davčnemu organu ne dostavi podatkov, ki se nanašajo na vse pridobitve in odsvojitve izvedenih</w:t>
            </w:r>
            <w:r>
              <w:rPr>
                <w:rFonts w:ascii="Arial" w:hAnsi="Arial" w:cs="Arial"/>
                <w:sz w:val="20"/>
                <w:szCs w:val="20"/>
              </w:rPr>
              <w:t xml:space="preserve"> </w:t>
            </w:r>
            <w:r w:rsidRPr="00490BF3">
              <w:rPr>
                <w:rFonts w:ascii="Arial" w:hAnsi="Arial" w:cs="Arial"/>
                <w:sz w:val="20"/>
                <w:szCs w:val="20"/>
              </w:rPr>
              <w:t>finančnih instrumentov ali podatkov, ki se nanašajo na identifikacijo zavezanca za davek oziroma</w:t>
            </w:r>
            <w:r>
              <w:rPr>
                <w:rFonts w:ascii="Arial" w:hAnsi="Arial" w:cs="Arial"/>
                <w:sz w:val="20"/>
                <w:szCs w:val="20"/>
              </w:rPr>
              <w:t xml:space="preserve"> </w:t>
            </w:r>
            <w:r w:rsidRPr="00490BF3">
              <w:rPr>
                <w:rFonts w:ascii="Arial" w:hAnsi="Arial" w:cs="Arial"/>
                <w:sz w:val="20"/>
                <w:szCs w:val="20"/>
              </w:rPr>
              <w:t>zavezanca za dajanje podatkov ali teh podatkov ne dostavi na predpisan način ali v predpisanem</w:t>
            </w:r>
            <w:r>
              <w:rPr>
                <w:rFonts w:ascii="Arial" w:hAnsi="Arial" w:cs="Arial"/>
                <w:sz w:val="20"/>
                <w:szCs w:val="20"/>
              </w:rPr>
              <w:t xml:space="preserve"> </w:t>
            </w:r>
            <w:r w:rsidRPr="00490BF3">
              <w:rPr>
                <w:rFonts w:ascii="Arial" w:hAnsi="Arial" w:cs="Arial"/>
                <w:sz w:val="20"/>
                <w:szCs w:val="20"/>
              </w:rPr>
              <w:t>roku (prvi, tretji in četrti odstavek 23. člena).</w:t>
            </w:r>
          </w:p>
          <w:p w14:paraId="22E2B5F4" w14:textId="77777777" w:rsidR="00403D4F" w:rsidRPr="00490BF3" w:rsidRDefault="00403D4F" w:rsidP="00394A90">
            <w:pPr>
              <w:contextualSpacing/>
              <w:jc w:val="both"/>
              <w:rPr>
                <w:rFonts w:ascii="Arial" w:hAnsi="Arial" w:cs="Arial"/>
                <w:sz w:val="20"/>
                <w:szCs w:val="20"/>
              </w:rPr>
            </w:pPr>
          </w:p>
          <w:p w14:paraId="6E6B09D6" w14:textId="77777777" w:rsidR="00403D4F" w:rsidRPr="00490BF3" w:rsidRDefault="00403D4F" w:rsidP="00394A90">
            <w:pPr>
              <w:contextualSpacing/>
              <w:jc w:val="both"/>
              <w:rPr>
                <w:rFonts w:ascii="Arial" w:hAnsi="Arial" w:cs="Arial"/>
                <w:sz w:val="20"/>
                <w:szCs w:val="20"/>
              </w:rPr>
            </w:pPr>
            <w:r w:rsidRPr="00490BF3">
              <w:rPr>
                <w:rFonts w:ascii="Arial" w:hAnsi="Arial" w:cs="Arial"/>
                <w:sz w:val="20"/>
                <w:szCs w:val="20"/>
              </w:rPr>
              <w:t>(2) Z globo v višini od 400 do 4.000 eurov se za prekrške iz prejšnjega odstavka kaznuje tudi</w:t>
            </w:r>
            <w:r>
              <w:rPr>
                <w:rFonts w:ascii="Arial" w:hAnsi="Arial" w:cs="Arial"/>
                <w:sz w:val="20"/>
                <w:szCs w:val="20"/>
              </w:rPr>
              <w:t xml:space="preserve"> </w:t>
            </w:r>
            <w:r w:rsidRPr="00490BF3">
              <w:rPr>
                <w:rFonts w:ascii="Arial" w:hAnsi="Arial" w:cs="Arial"/>
                <w:sz w:val="20"/>
                <w:szCs w:val="20"/>
              </w:rPr>
              <w:t>odgovorna oseba izdajatelja oziroma ponudnika izvedenih finančnih instrumentov, pooblaščenega</w:t>
            </w:r>
            <w:r>
              <w:rPr>
                <w:rFonts w:ascii="Arial" w:hAnsi="Arial" w:cs="Arial"/>
                <w:sz w:val="20"/>
                <w:szCs w:val="20"/>
              </w:rPr>
              <w:t xml:space="preserve"> </w:t>
            </w:r>
            <w:r w:rsidRPr="00490BF3">
              <w:rPr>
                <w:rFonts w:ascii="Arial" w:hAnsi="Arial" w:cs="Arial"/>
                <w:sz w:val="20"/>
                <w:szCs w:val="20"/>
              </w:rPr>
              <w:t>udeleženca trga vrednostnih papirjev ali pravne osebe.</w:t>
            </w:r>
          </w:p>
          <w:p w14:paraId="1B65396D" w14:textId="77777777" w:rsidR="00403D4F" w:rsidRDefault="00403D4F" w:rsidP="00394A90">
            <w:pPr>
              <w:contextualSpacing/>
              <w:jc w:val="center"/>
              <w:rPr>
                <w:rFonts w:ascii="Arial" w:hAnsi="Arial" w:cs="Arial"/>
                <w:sz w:val="20"/>
                <w:szCs w:val="20"/>
              </w:rPr>
            </w:pPr>
          </w:p>
          <w:p w14:paraId="1558C69E" w14:textId="77777777" w:rsidR="00403D4F" w:rsidRPr="00490BF3" w:rsidRDefault="00403D4F" w:rsidP="00394A90">
            <w:pPr>
              <w:contextualSpacing/>
              <w:jc w:val="center"/>
              <w:rPr>
                <w:rFonts w:ascii="Arial" w:hAnsi="Arial" w:cs="Arial"/>
                <w:sz w:val="20"/>
                <w:szCs w:val="20"/>
              </w:rPr>
            </w:pPr>
            <w:r w:rsidRPr="00490BF3">
              <w:rPr>
                <w:rFonts w:ascii="Arial" w:hAnsi="Arial" w:cs="Arial"/>
                <w:sz w:val="20"/>
                <w:szCs w:val="20"/>
              </w:rPr>
              <w:t>25.c</w:t>
            </w:r>
            <w:r>
              <w:rPr>
                <w:rFonts w:ascii="Arial" w:hAnsi="Arial" w:cs="Arial"/>
                <w:sz w:val="20"/>
                <w:szCs w:val="20"/>
              </w:rPr>
              <w:t xml:space="preserve"> člen</w:t>
            </w:r>
          </w:p>
          <w:p w14:paraId="09C861D6" w14:textId="77777777" w:rsidR="00403D4F" w:rsidRPr="00490BF3" w:rsidRDefault="00403D4F" w:rsidP="00394A90">
            <w:pPr>
              <w:contextualSpacing/>
              <w:jc w:val="center"/>
              <w:rPr>
                <w:rFonts w:ascii="Arial" w:hAnsi="Arial" w:cs="Arial"/>
                <w:sz w:val="20"/>
                <w:szCs w:val="20"/>
              </w:rPr>
            </w:pPr>
            <w:r w:rsidRPr="00490BF3">
              <w:rPr>
                <w:rFonts w:ascii="Arial" w:hAnsi="Arial" w:cs="Arial"/>
                <w:sz w:val="20"/>
                <w:szCs w:val="20"/>
              </w:rPr>
              <w:t>(pooblastilo za izrek globe v razponu)</w:t>
            </w:r>
          </w:p>
          <w:p w14:paraId="675DF853" w14:textId="77777777" w:rsidR="00403D4F" w:rsidRDefault="00403D4F" w:rsidP="00394A90">
            <w:pPr>
              <w:contextualSpacing/>
              <w:jc w:val="both"/>
              <w:rPr>
                <w:rFonts w:ascii="Arial" w:hAnsi="Arial" w:cs="Arial"/>
                <w:sz w:val="20"/>
                <w:szCs w:val="20"/>
              </w:rPr>
            </w:pPr>
          </w:p>
          <w:p w14:paraId="1B0C8117" w14:textId="77777777" w:rsidR="00403D4F" w:rsidRDefault="00403D4F" w:rsidP="00394A90">
            <w:pPr>
              <w:contextualSpacing/>
              <w:jc w:val="both"/>
              <w:rPr>
                <w:rFonts w:ascii="Arial" w:hAnsi="Arial" w:cs="Arial"/>
                <w:sz w:val="20"/>
                <w:szCs w:val="20"/>
              </w:rPr>
            </w:pPr>
            <w:r w:rsidRPr="00490BF3">
              <w:rPr>
                <w:rFonts w:ascii="Arial" w:hAnsi="Arial" w:cs="Arial"/>
                <w:sz w:val="20"/>
                <w:szCs w:val="20"/>
              </w:rPr>
              <w:t>Za prekrške iz tega zakona se sme v hitrem postopku izreči globa tudi v znesku, ki je višji od najnižje</w:t>
            </w:r>
            <w:r>
              <w:rPr>
                <w:rFonts w:ascii="Arial" w:hAnsi="Arial" w:cs="Arial"/>
                <w:sz w:val="20"/>
                <w:szCs w:val="20"/>
              </w:rPr>
              <w:t xml:space="preserve"> </w:t>
            </w:r>
            <w:r w:rsidRPr="00490BF3">
              <w:rPr>
                <w:rFonts w:ascii="Arial" w:hAnsi="Arial" w:cs="Arial"/>
                <w:sz w:val="20"/>
                <w:szCs w:val="20"/>
              </w:rPr>
              <w:t>predpisane globe, določene s tem zakonom.</w:t>
            </w:r>
            <w:r>
              <w:rPr>
                <w:rFonts w:ascii="Arial" w:hAnsi="Arial" w:cs="Arial"/>
                <w:sz w:val="20"/>
                <w:szCs w:val="20"/>
              </w:rPr>
              <w:t>«</w:t>
            </w:r>
          </w:p>
          <w:p w14:paraId="49C10946" w14:textId="77777777" w:rsidR="00403D4F" w:rsidRDefault="00403D4F" w:rsidP="00394A90">
            <w:pPr>
              <w:contextualSpacing/>
              <w:jc w:val="both"/>
              <w:rPr>
                <w:rFonts w:ascii="Arial" w:hAnsi="Arial" w:cs="Arial"/>
                <w:sz w:val="20"/>
                <w:szCs w:val="20"/>
              </w:rPr>
            </w:pPr>
          </w:p>
          <w:p w14:paraId="0D8DABEF" w14:textId="77777777" w:rsidR="00403D4F" w:rsidRDefault="00403D4F" w:rsidP="00394A90">
            <w:pPr>
              <w:contextualSpacing/>
              <w:jc w:val="both"/>
              <w:rPr>
                <w:rFonts w:ascii="Arial" w:hAnsi="Arial" w:cs="Arial"/>
                <w:sz w:val="20"/>
                <w:szCs w:val="20"/>
              </w:rPr>
            </w:pPr>
          </w:p>
          <w:p w14:paraId="0F0999B6" w14:textId="77777777" w:rsidR="00403D4F" w:rsidRPr="006929F5" w:rsidRDefault="00403D4F" w:rsidP="00394A90">
            <w:pPr>
              <w:contextualSpacing/>
              <w:jc w:val="center"/>
              <w:rPr>
                <w:rFonts w:ascii="Arial" w:hAnsi="Arial" w:cs="Arial"/>
                <w:sz w:val="20"/>
                <w:szCs w:val="20"/>
              </w:rPr>
            </w:pPr>
            <w:r>
              <w:rPr>
                <w:rFonts w:ascii="Arial" w:hAnsi="Arial" w:cs="Arial"/>
                <w:sz w:val="20"/>
                <w:szCs w:val="20"/>
              </w:rPr>
              <w:t xml:space="preserve">PREHODNE IN </w:t>
            </w:r>
            <w:r w:rsidRPr="006929F5">
              <w:rPr>
                <w:rFonts w:ascii="Arial" w:hAnsi="Arial" w:cs="Arial"/>
                <w:sz w:val="20"/>
                <w:szCs w:val="20"/>
              </w:rPr>
              <w:t>KONČN</w:t>
            </w:r>
            <w:r>
              <w:rPr>
                <w:rFonts w:ascii="Arial" w:hAnsi="Arial" w:cs="Arial"/>
                <w:sz w:val="20"/>
                <w:szCs w:val="20"/>
              </w:rPr>
              <w:t>E</w:t>
            </w:r>
            <w:r w:rsidRPr="006929F5">
              <w:rPr>
                <w:rFonts w:ascii="Arial" w:hAnsi="Arial" w:cs="Arial"/>
                <w:sz w:val="20"/>
                <w:szCs w:val="20"/>
              </w:rPr>
              <w:t xml:space="preserve"> DOLOČB</w:t>
            </w:r>
            <w:r>
              <w:rPr>
                <w:rFonts w:ascii="Arial" w:hAnsi="Arial" w:cs="Arial"/>
                <w:sz w:val="20"/>
                <w:szCs w:val="20"/>
              </w:rPr>
              <w:t>E</w:t>
            </w:r>
          </w:p>
          <w:p w14:paraId="7E5AA332" w14:textId="77777777" w:rsidR="00403D4F" w:rsidRPr="00975306" w:rsidRDefault="00403D4F" w:rsidP="00394A90">
            <w:pPr>
              <w:contextualSpacing/>
              <w:rPr>
                <w:rFonts w:ascii="Arial" w:hAnsi="Arial" w:cs="Arial"/>
                <w:sz w:val="20"/>
                <w:szCs w:val="20"/>
              </w:rPr>
            </w:pPr>
          </w:p>
          <w:p w14:paraId="7633AB53" w14:textId="77777777" w:rsidR="00403D4F" w:rsidRDefault="00403D4F" w:rsidP="00403D4F">
            <w:pPr>
              <w:pStyle w:val="Odstavekseznama"/>
              <w:numPr>
                <w:ilvl w:val="0"/>
                <w:numId w:val="5"/>
              </w:numPr>
              <w:spacing w:line="276" w:lineRule="auto"/>
              <w:ind w:left="357" w:hanging="357"/>
              <w:contextualSpacing/>
              <w:jc w:val="center"/>
              <w:rPr>
                <w:rFonts w:ascii="Arial" w:hAnsi="Arial" w:cs="Arial"/>
                <w:sz w:val="20"/>
                <w:szCs w:val="20"/>
              </w:rPr>
            </w:pPr>
            <w:r>
              <w:rPr>
                <w:rFonts w:ascii="Arial" w:hAnsi="Arial" w:cs="Arial"/>
                <w:sz w:val="20"/>
                <w:szCs w:val="20"/>
              </w:rPr>
              <w:t>člen</w:t>
            </w:r>
          </w:p>
          <w:p w14:paraId="37407A3A" w14:textId="77777777" w:rsidR="00403D4F" w:rsidRDefault="00403D4F" w:rsidP="00394A90">
            <w:pPr>
              <w:contextualSpacing/>
              <w:jc w:val="center"/>
              <w:rPr>
                <w:rFonts w:ascii="Arial" w:hAnsi="Arial" w:cs="Arial"/>
                <w:sz w:val="20"/>
                <w:szCs w:val="20"/>
              </w:rPr>
            </w:pPr>
            <w:r w:rsidRPr="00CB008A">
              <w:rPr>
                <w:rFonts w:ascii="Arial" w:hAnsi="Arial" w:cs="Arial"/>
                <w:sz w:val="20"/>
                <w:szCs w:val="20"/>
              </w:rPr>
              <w:t>(prenehanje veljavnosti)</w:t>
            </w:r>
          </w:p>
          <w:p w14:paraId="3F9DCC47" w14:textId="77777777" w:rsidR="00403D4F" w:rsidRDefault="00403D4F" w:rsidP="00394A90">
            <w:pPr>
              <w:contextualSpacing/>
              <w:jc w:val="center"/>
              <w:rPr>
                <w:rFonts w:ascii="Arial" w:hAnsi="Arial" w:cs="Arial"/>
                <w:sz w:val="20"/>
                <w:szCs w:val="20"/>
              </w:rPr>
            </w:pPr>
          </w:p>
          <w:p w14:paraId="23B28507" w14:textId="77777777" w:rsidR="00403D4F" w:rsidRPr="00C82316" w:rsidRDefault="00403D4F" w:rsidP="00394A90">
            <w:pPr>
              <w:contextualSpacing/>
              <w:jc w:val="both"/>
              <w:rPr>
                <w:rFonts w:ascii="Arial" w:hAnsi="Arial" w:cs="Arial"/>
                <w:sz w:val="20"/>
                <w:szCs w:val="20"/>
              </w:rPr>
            </w:pPr>
            <w:r w:rsidRPr="00C82316">
              <w:rPr>
                <w:rFonts w:ascii="Arial" w:hAnsi="Arial" w:cs="Arial"/>
                <w:sz w:val="20"/>
                <w:szCs w:val="20"/>
              </w:rPr>
              <w:t xml:space="preserve">Z dnem uveljavitve tega </w:t>
            </w:r>
            <w:r>
              <w:rPr>
                <w:rFonts w:ascii="Arial" w:hAnsi="Arial" w:cs="Arial"/>
                <w:sz w:val="20"/>
                <w:szCs w:val="20"/>
              </w:rPr>
              <w:t xml:space="preserve">zakona </w:t>
            </w:r>
            <w:r w:rsidRPr="00C82316">
              <w:rPr>
                <w:rFonts w:ascii="Arial" w:hAnsi="Arial" w:cs="Arial"/>
                <w:sz w:val="20"/>
                <w:szCs w:val="20"/>
              </w:rPr>
              <w:t>preneha veljati Pravilnik o obrazcu za napoved za odmero davka od dobička od odsvojitve izvedenih finančnih (Uradni list RS, št. 8</w:t>
            </w:r>
            <w:r>
              <w:rPr>
                <w:rFonts w:ascii="Arial" w:hAnsi="Arial" w:cs="Arial"/>
                <w:sz w:val="20"/>
                <w:szCs w:val="20"/>
              </w:rPr>
              <w:t>0</w:t>
            </w:r>
            <w:r w:rsidRPr="00C82316">
              <w:rPr>
                <w:rFonts w:ascii="Arial" w:hAnsi="Arial" w:cs="Arial"/>
                <w:sz w:val="20"/>
                <w:szCs w:val="20"/>
              </w:rPr>
              <w:t>/</w:t>
            </w:r>
            <w:r>
              <w:rPr>
                <w:rFonts w:ascii="Arial" w:hAnsi="Arial" w:cs="Arial"/>
                <w:sz w:val="20"/>
                <w:szCs w:val="20"/>
              </w:rPr>
              <w:t>19</w:t>
            </w:r>
            <w:r w:rsidRPr="00C82316">
              <w:rPr>
                <w:rFonts w:ascii="Arial" w:hAnsi="Arial" w:cs="Arial"/>
                <w:sz w:val="20"/>
                <w:szCs w:val="20"/>
              </w:rPr>
              <w:t>), uporablja pa se še za davčna leta</w:t>
            </w:r>
            <w:r>
              <w:rPr>
                <w:rFonts w:ascii="Arial" w:hAnsi="Arial" w:cs="Arial"/>
                <w:sz w:val="20"/>
                <w:szCs w:val="20"/>
              </w:rPr>
              <w:t xml:space="preserve"> pred davčnim letom 2022. </w:t>
            </w:r>
          </w:p>
          <w:p w14:paraId="12A63117" w14:textId="77777777" w:rsidR="00403D4F" w:rsidRPr="00C82316" w:rsidRDefault="00403D4F" w:rsidP="00394A90">
            <w:pPr>
              <w:contextualSpacing/>
              <w:jc w:val="both"/>
              <w:rPr>
                <w:rFonts w:ascii="Arial" w:hAnsi="Arial" w:cs="Arial"/>
                <w:sz w:val="20"/>
                <w:szCs w:val="20"/>
              </w:rPr>
            </w:pPr>
          </w:p>
          <w:p w14:paraId="0CB60724" w14:textId="77777777" w:rsidR="00403D4F" w:rsidRPr="006929F5" w:rsidRDefault="00403D4F" w:rsidP="00403D4F">
            <w:pPr>
              <w:pStyle w:val="Odstavekseznama"/>
              <w:numPr>
                <w:ilvl w:val="0"/>
                <w:numId w:val="5"/>
              </w:numPr>
              <w:spacing w:line="276" w:lineRule="auto"/>
              <w:ind w:left="357" w:hanging="357"/>
              <w:contextualSpacing/>
              <w:jc w:val="center"/>
              <w:rPr>
                <w:rFonts w:ascii="Arial" w:hAnsi="Arial" w:cs="Arial"/>
                <w:sz w:val="20"/>
                <w:szCs w:val="20"/>
              </w:rPr>
            </w:pPr>
            <w:r w:rsidRPr="006929F5">
              <w:rPr>
                <w:rFonts w:ascii="Arial" w:hAnsi="Arial" w:cs="Arial"/>
                <w:sz w:val="20"/>
                <w:szCs w:val="20"/>
              </w:rPr>
              <w:t>člen</w:t>
            </w:r>
          </w:p>
          <w:p w14:paraId="3E3CA401" w14:textId="77777777" w:rsidR="00403D4F" w:rsidRPr="006929F5" w:rsidRDefault="00403D4F" w:rsidP="00394A90">
            <w:pPr>
              <w:contextualSpacing/>
              <w:jc w:val="center"/>
              <w:rPr>
                <w:rFonts w:ascii="Arial" w:hAnsi="Arial" w:cs="Arial"/>
                <w:sz w:val="20"/>
                <w:szCs w:val="20"/>
              </w:rPr>
            </w:pPr>
            <w:r w:rsidRPr="006929F5">
              <w:rPr>
                <w:rFonts w:ascii="Arial" w:hAnsi="Arial" w:cs="Arial"/>
                <w:sz w:val="20"/>
                <w:szCs w:val="20"/>
              </w:rPr>
              <w:t>(začetek veljavnosti in uporabe)</w:t>
            </w:r>
          </w:p>
          <w:p w14:paraId="376C8F7C" w14:textId="77777777" w:rsidR="00403D4F" w:rsidRDefault="00403D4F" w:rsidP="00394A90">
            <w:pPr>
              <w:spacing w:after="0"/>
              <w:contextualSpacing/>
              <w:jc w:val="both"/>
              <w:rPr>
                <w:rFonts w:ascii="Arial" w:hAnsi="Arial" w:cs="Arial"/>
                <w:sz w:val="20"/>
                <w:szCs w:val="20"/>
              </w:rPr>
            </w:pPr>
          </w:p>
          <w:p w14:paraId="5AC948B5" w14:textId="77777777" w:rsidR="00403D4F" w:rsidRDefault="00403D4F" w:rsidP="00394A90">
            <w:pPr>
              <w:spacing w:after="0"/>
              <w:contextualSpacing/>
              <w:jc w:val="both"/>
              <w:rPr>
                <w:rFonts w:ascii="Arial" w:hAnsi="Arial" w:cs="Arial"/>
                <w:sz w:val="20"/>
                <w:szCs w:val="20"/>
              </w:rPr>
            </w:pPr>
            <w:r>
              <w:rPr>
                <w:rFonts w:ascii="Arial" w:hAnsi="Arial" w:cs="Arial"/>
                <w:sz w:val="20"/>
                <w:szCs w:val="20"/>
              </w:rPr>
              <w:t xml:space="preserve">(1) </w:t>
            </w:r>
            <w:r w:rsidRPr="000D28BA">
              <w:rPr>
                <w:rFonts w:ascii="Arial" w:hAnsi="Arial" w:cs="Arial"/>
                <w:sz w:val="20"/>
                <w:szCs w:val="20"/>
              </w:rPr>
              <w:t>Ta zakon začne veljati naslednji dan po objavi v Uradnem listu Republike Slovenije in se uporablja za davčna leta, ki se začnejo od vključno 1. januarja 202</w:t>
            </w:r>
            <w:r>
              <w:rPr>
                <w:rFonts w:ascii="Arial" w:hAnsi="Arial" w:cs="Arial"/>
                <w:sz w:val="20"/>
                <w:szCs w:val="20"/>
              </w:rPr>
              <w:t>2</w:t>
            </w:r>
            <w:r w:rsidRPr="007864C1">
              <w:rPr>
                <w:rFonts w:ascii="Arial" w:hAnsi="Arial" w:cs="Arial"/>
                <w:sz w:val="20"/>
                <w:szCs w:val="20"/>
              </w:rPr>
              <w:t>.</w:t>
            </w:r>
          </w:p>
          <w:p w14:paraId="76F73E96" w14:textId="77777777" w:rsidR="00403D4F" w:rsidRDefault="00403D4F" w:rsidP="00394A90">
            <w:pPr>
              <w:spacing w:after="0"/>
              <w:contextualSpacing/>
              <w:jc w:val="both"/>
              <w:rPr>
                <w:rFonts w:ascii="Arial" w:hAnsi="Arial" w:cs="Arial"/>
                <w:sz w:val="20"/>
                <w:szCs w:val="20"/>
              </w:rPr>
            </w:pPr>
          </w:p>
          <w:p w14:paraId="062903D8" w14:textId="77777777" w:rsidR="00403D4F" w:rsidRDefault="00403D4F" w:rsidP="00394A90">
            <w:pPr>
              <w:jc w:val="both"/>
              <w:rPr>
                <w:rFonts w:ascii="Arial" w:hAnsi="Arial" w:cs="Arial"/>
                <w:sz w:val="20"/>
                <w:szCs w:val="20"/>
              </w:rPr>
            </w:pPr>
            <w:r>
              <w:rPr>
                <w:rFonts w:ascii="Arial" w:hAnsi="Arial" w:cs="Arial"/>
                <w:sz w:val="20"/>
                <w:szCs w:val="20"/>
              </w:rPr>
              <w:t xml:space="preserve">(2) </w:t>
            </w:r>
            <w:r w:rsidRPr="0078677E">
              <w:rPr>
                <w:rFonts w:ascii="Arial" w:hAnsi="Arial" w:cs="Arial"/>
                <w:sz w:val="20"/>
                <w:szCs w:val="20"/>
              </w:rPr>
              <w:t>Do začetka uporabe tega zakona se uporablja Zakon o davku od dobička od odsvojitve izvedenih finančnih instrumentov (Uradni list RS, št. 65/08, 40/12 – ZUJF in 66/19).</w:t>
            </w:r>
          </w:p>
          <w:p w14:paraId="6E8538FA" w14:textId="77777777" w:rsidR="00403D4F" w:rsidRPr="005C4FE7" w:rsidRDefault="00403D4F" w:rsidP="00394A90">
            <w:pPr>
              <w:spacing w:after="0"/>
              <w:contextualSpacing/>
              <w:jc w:val="both"/>
              <w:rPr>
                <w:rFonts w:ascii="Arial" w:hAnsi="Arial" w:cs="Arial"/>
                <w:sz w:val="20"/>
                <w:szCs w:val="20"/>
              </w:rPr>
            </w:pPr>
          </w:p>
          <w:p w14:paraId="07E7C1EA" w14:textId="77777777" w:rsidR="00403D4F" w:rsidRDefault="00403D4F" w:rsidP="00394A90">
            <w:pPr>
              <w:spacing w:after="0"/>
              <w:contextualSpacing/>
              <w:jc w:val="both"/>
              <w:rPr>
                <w:rFonts w:ascii="Arial" w:hAnsi="Arial" w:cs="Arial"/>
                <w:sz w:val="20"/>
                <w:szCs w:val="20"/>
              </w:rPr>
            </w:pPr>
          </w:p>
          <w:p w14:paraId="6106E17B" w14:textId="77777777" w:rsidR="00403D4F" w:rsidRDefault="00403D4F" w:rsidP="00394A90">
            <w:pPr>
              <w:spacing w:after="0"/>
              <w:contextualSpacing/>
              <w:jc w:val="both"/>
              <w:rPr>
                <w:rFonts w:ascii="Arial" w:hAnsi="Arial" w:cs="Arial"/>
                <w:sz w:val="20"/>
                <w:szCs w:val="20"/>
              </w:rPr>
            </w:pPr>
          </w:p>
          <w:p w14:paraId="600523B8" w14:textId="77777777" w:rsidR="00403D4F" w:rsidRDefault="00403D4F" w:rsidP="00394A90">
            <w:pPr>
              <w:spacing w:after="0"/>
              <w:contextualSpacing/>
              <w:jc w:val="both"/>
              <w:rPr>
                <w:rFonts w:ascii="Arial" w:hAnsi="Arial" w:cs="Arial"/>
                <w:sz w:val="20"/>
                <w:szCs w:val="20"/>
              </w:rPr>
            </w:pPr>
          </w:p>
          <w:p w14:paraId="4038233C" w14:textId="77777777" w:rsidR="00403D4F" w:rsidRDefault="00403D4F" w:rsidP="00394A90">
            <w:pPr>
              <w:spacing w:after="0"/>
              <w:contextualSpacing/>
              <w:jc w:val="both"/>
              <w:rPr>
                <w:rFonts w:ascii="Arial" w:hAnsi="Arial" w:cs="Arial"/>
                <w:sz w:val="20"/>
                <w:szCs w:val="20"/>
              </w:rPr>
            </w:pPr>
          </w:p>
          <w:p w14:paraId="44AC8306" w14:textId="77777777" w:rsidR="00403D4F" w:rsidRDefault="00403D4F" w:rsidP="00394A90">
            <w:pPr>
              <w:spacing w:after="0"/>
              <w:contextualSpacing/>
              <w:jc w:val="both"/>
              <w:rPr>
                <w:rFonts w:ascii="Arial" w:hAnsi="Arial" w:cs="Arial"/>
                <w:sz w:val="20"/>
                <w:szCs w:val="20"/>
              </w:rPr>
            </w:pPr>
          </w:p>
          <w:p w14:paraId="292B48EF" w14:textId="77777777" w:rsidR="00403D4F" w:rsidRDefault="00403D4F" w:rsidP="00394A90">
            <w:pPr>
              <w:spacing w:after="0"/>
              <w:contextualSpacing/>
              <w:jc w:val="both"/>
              <w:rPr>
                <w:rFonts w:ascii="Arial" w:hAnsi="Arial" w:cs="Arial"/>
                <w:sz w:val="20"/>
                <w:szCs w:val="20"/>
              </w:rPr>
            </w:pPr>
          </w:p>
          <w:p w14:paraId="7C99C4CC" w14:textId="77777777" w:rsidR="00403D4F" w:rsidRDefault="00403D4F" w:rsidP="00394A90">
            <w:pPr>
              <w:spacing w:after="0"/>
              <w:contextualSpacing/>
              <w:jc w:val="both"/>
              <w:rPr>
                <w:rFonts w:ascii="Arial" w:hAnsi="Arial" w:cs="Arial"/>
                <w:sz w:val="20"/>
                <w:szCs w:val="20"/>
              </w:rPr>
            </w:pPr>
          </w:p>
          <w:p w14:paraId="321FCD5B" w14:textId="77777777" w:rsidR="00403D4F" w:rsidRDefault="00403D4F" w:rsidP="00394A90">
            <w:pPr>
              <w:spacing w:after="0"/>
              <w:contextualSpacing/>
              <w:jc w:val="both"/>
              <w:rPr>
                <w:rFonts w:ascii="Arial" w:hAnsi="Arial" w:cs="Arial"/>
                <w:sz w:val="20"/>
                <w:szCs w:val="20"/>
              </w:rPr>
            </w:pPr>
          </w:p>
          <w:p w14:paraId="0915F0A8" w14:textId="77777777" w:rsidR="00403D4F" w:rsidRDefault="00403D4F" w:rsidP="00394A90">
            <w:pPr>
              <w:spacing w:after="0"/>
              <w:contextualSpacing/>
              <w:jc w:val="both"/>
              <w:rPr>
                <w:rFonts w:ascii="Arial" w:hAnsi="Arial" w:cs="Arial"/>
                <w:sz w:val="20"/>
                <w:szCs w:val="20"/>
              </w:rPr>
            </w:pPr>
          </w:p>
          <w:p w14:paraId="29BE1348" w14:textId="77777777" w:rsidR="00403D4F" w:rsidRPr="006929F5" w:rsidRDefault="00403D4F" w:rsidP="00394A90">
            <w:pPr>
              <w:spacing w:after="0"/>
              <w:contextualSpacing/>
              <w:jc w:val="both"/>
              <w:rPr>
                <w:rFonts w:ascii="Arial" w:hAnsi="Arial" w:cs="Arial"/>
                <w:sz w:val="20"/>
                <w:szCs w:val="20"/>
              </w:rPr>
            </w:pPr>
          </w:p>
        </w:tc>
      </w:tr>
      <w:tr w:rsidR="00403D4F" w:rsidRPr="006929F5" w14:paraId="50F6B5CA" w14:textId="77777777" w:rsidTr="00394A90">
        <w:trPr>
          <w:gridAfter w:val="1"/>
          <w:wAfter w:w="54" w:type="dxa"/>
        </w:trPr>
        <w:tc>
          <w:tcPr>
            <w:tcW w:w="9213" w:type="dxa"/>
          </w:tcPr>
          <w:p w14:paraId="396ACAE6" w14:textId="77777777" w:rsidR="00403D4F" w:rsidRPr="006929F5" w:rsidRDefault="00403D4F" w:rsidP="00394A90">
            <w:pPr>
              <w:spacing w:after="0" w:line="240" w:lineRule="auto"/>
              <w:jc w:val="both"/>
              <w:rPr>
                <w:rFonts w:ascii="Arial" w:hAnsi="Arial" w:cs="Arial"/>
                <w:b/>
                <w:sz w:val="20"/>
                <w:szCs w:val="20"/>
              </w:rPr>
            </w:pPr>
            <w:r w:rsidRPr="006929F5">
              <w:rPr>
                <w:rFonts w:ascii="Arial" w:hAnsi="Arial" w:cs="Arial"/>
                <w:b/>
                <w:sz w:val="20"/>
                <w:szCs w:val="20"/>
              </w:rPr>
              <w:lastRenderedPageBreak/>
              <w:t>III. OBRAZLOŽITEV</w:t>
            </w:r>
          </w:p>
        </w:tc>
      </w:tr>
    </w:tbl>
    <w:p w14:paraId="23A8F73A" w14:textId="77777777" w:rsidR="00403D4F" w:rsidRPr="006929F5" w:rsidRDefault="00403D4F" w:rsidP="00403D4F">
      <w:pPr>
        <w:spacing w:after="0"/>
        <w:contextualSpacing/>
        <w:jc w:val="both"/>
        <w:rPr>
          <w:rFonts w:ascii="Arial" w:hAnsi="Arial" w:cs="Arial"/>
          <w:sz w:val="20"/>
          <w:szCs w:val="20"/>
        </w:rPr>
      </w:pPr>
    </w:p>
    <w:p w14:paraId="242134AE" w14:textId="77777777" w:rsidR="00403D4F" w:rsidRPr="006929F5" w:rsidRDefault="00403D4F" w:rsidP="00403D4F">
      <w:pPr>
        <w:spacing w:after="0"/>
        <w:contextualSpacing/>
        <w:jc w:val="both"/>
        <w:rPr>
          <w:rFonts w:ascii="Arial" w:hAnsi="Arial" w:cs="Arial"/>
          <w:b/>
          <w:sz w:val="20"/>
          <w:szCs w:val="20"/>
        </w:rPr>
      </w:pPr>
      <w:r w:rsidRPr="006929F5">
        <w:rPr>
          <w:rFonts w:ascii="Arial" w:hAnsi="Arial" w:cs="Arial"/>
          <w:b/>
          <w:sz w:val="20"/>
          <w:szCs w:val="20"/>
        </w:rPr>
        <w:t>K 1. členu:</w:t>
      </w:r>
    </w:p>
    <w:p w14:paraId="28EEAB10" w14:textId="77777777" w:rsidR="00403D4F" w:rsidRPr="00C33610" w:rsidRDefault="00403D4F" w:rsidP="00403D4F">
      <w:pPr>
        <w:spacing w:after="0"/>
        <w:contextualSpacing/>
        <w:jc w:val="both"/>
        <w:rPr>
          <w:rFonts w:ascii="Arial" w:hAnsi="Arial" w:cs="Arial"/>
          <w:sz w:val="20"/>
          <w:szCs w:val="20"/>
        </w:rPr>
      </w:pPr>
      <w:r w:rsidRPr="00C33610">
        <w:rPr>
          <w:rFonts w:ascii="Arial" w:hAnsi="Arial" w:cs="Arial"/>
          <w:sz w:val="20"/>
          <w:szCs w:val="20"/>
        </w:rPr>
        <w:t>Določba je redakcijske narave.</w:t>
      </w:r>
    </w:p>
    <w:p w14:paraId="672552F6" w14:textId="77777777" w:rsidR="00403D4F" w:rsidRPr="00C33610" w:rsidRDefault="00403D4F" w:rsidP="00403D4F">
      <w:pPr>
        <w:spacing w:after="0"/>
        <w:contextualSpacing/>
        <w:jc w:val="both"/>
        <w:rPr>
          <w:rFonts w:ascii="Arial" w:hAnsi="Arial" w:cs="Arial"/>
          <w:color w:val="FF0000"/>
          <w:sz w:val="20"/>
          <w:szCs w:val="20"/>
        </w:rPr>
      </w:pPr>
    </w:p>
    <w:p w14:paraId="1DEC9284" w14:textId="77777777" w:rsidR="00403D4F" w:rsidRDefault="00403D4F" w:rsidP="00403D4F">
      <w:pPr>
        <w:spacing w:after="0"/>
        <w:contextualSpacing/>
        <w:jc w:val="both"/>
        <w:rPr>
          <w:rFonts w:ascii="Arial" w:hAnsi="Arial" w:cs="Arial"/>
          <w:b/>
          <w:sz w:val="20"/>
          <w:szCs w:val="20"/>
        </w:rPr>
      </w:pPr>
      <w:r w:rsidRPr="006929F5">
        <w:rPr>
          <w:rFonts w:ascii="Arial" w:hAnsi="Arial" w:cs="Arial"/>
          <w:b/>
          <w:sz w:val="20"/>
          <w:szCs w:val="20"/>
        </w:rPr>
        <w:t>K 2. členu:</w:t>
      </w:r>
    </w:p>
    <w:p w14:paraId="17BDA20E" w14:textId="77777777" w:rsidR="00403D4F" w:rsidRDefault="00403D4F" w:rsidP="00403D4F">
      <w:pPr>
        <w:spacing w:after="0"/>
        <w:contextualSpacing/>
        <w:jc w:val="both"/>
        <w:rPr>
          <w:rFonts w:ascii="Arial" w:hAnsi="Arial" w:cs="Arial"/>
          <w:sz w:val="20"/>
          <w:szCs w:val="20"/>
        </w:rPr>
      </w:pPr>
      <w:r w:rsidRPr="00C33610">
        <w:rPr>
          <w:rFonts w:ascii="Arial" w:hAnsi="Arial" w:cs="Arial"/>
          <w:sz w:val="20"/>
          <w:szCs w:val="20"/>
        </w:rPr>
        <w:t xml:space="preserve">S tem členom se odpravlja oprostitev plačila davka od dobička, doseženega pri odsvojitvi izvedenega finančnega instrumenta po 20 letih imetništva oziroma po 20 letih od sklenitve posla. </w:t>
      </w:r>
    </w:p>
    <w:p w14:paraId="60FEAD3B" w14:textId="77777777" w:rsidR="00403D4F" w:rsidRDefault="00403D4F" w:rsidP="00403D4F">
      <w:pPr>
        <w:spacing w:after="0"/>
        <w:contextualSpacing/>
        <w:jc w:val="both"/>
        <w:rPr>
          <w:rFonts w:ascii="Arial" w:hAnsi="Arial" w:cs="Arial"/>
          <w:sz w:val="20"/>
          <w:szCs w:val="20"/>
        </w:rPr>
      </w:pPr>
    </w:p>
    <w:p w14:paraId="2548887A" w14:textId="77777777" w:rsidR="00403D4F" w:rsidRPr="00696392" w:rsidRDefault="00403D4F" w:rsidP="00403D4F">
      <w:pPr>
        <w:spacing w:after="0"/>
        <w:contextualSpacing/>
        <w:jc w:val="both"/>
        <w:rPr>
          <w:rFonts w:ascii="Arial" w:hAnsi="Arial" w:cs="Arial"/>
          <w:b/>
          <w:bCs/>
          <w:sz w:val="20"/>
          <w:szCs w:val="20"/>
        </w:rPr>
      </w:pPr>
      <w:r w:rsidRPr="00696392">
        <w:rPr>
          <w:rFonts w:ascii="Arial" w:hAnsi="Arial" w:cs="Arial"/>
          <w:b/>
          <w:bCs/>
          <w:sz w:val="20"/>
          <w:szCs w:val="20"/>
        </w:rPr>
        <w:t>K 3. členu</w:t>
      </w:r>
    </w:p>
    <w:p w14:paraId="6AA87434" w14:textId="77777777" w:rsidR="00403D4F" w:rsidRDefault="00403D4F" w:rsidP="00403D4F">
      <w:pPr>
        <w:spacing w:after="0"/>
        <w:contextualSpacing/>
        <w:jc w:val="both"/>
        <w:rPr>
          <w:rFonts w:ascii="Arial" w:hAnsi="Arial" w:cs="Arial"/>
          <w:bCs/>
          <w:sz w:val="20"/>
          <w:szCs w:val="20"/>
        </w:rPr>
      </w:pPr>
      <w:r>
        <w:rPr>
          <w:rFonts w:ascii="Arial" w:hAnsi="Arial" w:cs="Arial"/>
          <w:bCs/>
          <w:sz w:val="20"/>
          <w:szCs w:val="20"/>
        </w:rPr>
        <w:t xml:space="preserve">S tem členom se spreminja višina priznavanje normiranih stroškov in odpravlja različno priznavanje normiranih stroškov glede na način trgovanja. </w:t>
      </w:r>
      <w:r w:rsidRPr="006929F5">
        <w:rPr>
          <w:rFonts w:ascii="Arial" w:hAnsi="Arial" w:cs="Arial"/>
          <w:sz w:val="20"/>
          <w:szCs w:val="20"/>
        </w:rPr>
        <w:t xml:space="preserve">Normirani stroški, povezani s pridobitvijo in odsvojitvijo izvedenega finančnega instrumenta, se priznajo v višini, ki se določi kot seštevek </w:t>
      </w:r>
      <w:r>
        <w:rPr>
          <w:rFonts w:ascii="Arial" w:hAnsi="Arial" w:cs="Arial"/>
          <w:sz w:val="20"/>
          <w:szCs w:val="20"/>
        </w:rPr>
        <w:t>0,5 %</w:t>
      </w:r>
      <w:r w:rsidRPr="006929F5">
        <w:rPr>
          <w:rFonts w:ascii="Arial" w:hAnsi="Arial" w:cs="Arial"/>
          <w:sz w:val="20"/>
          <w:szCs w:val="20"/>
        </w:rPr>
        <w:t xml:space="preserve"> % od plačane vrednosti izvedenega finančnega instrumenta ob pridobitvi in </w:t>
      </w:r>
      <w:r>
        <w:rPr>
          <w:rFonts w:ascii="Arial" w:hAnsi="Arial" w:cs="Arial"/>
          <w:sz w:val="20"/>
          <w:szCs w:val="20"/>
        </w:rPr>
        <w:t xml:space="preserve">0,5 % </w:t>
      </w:r>
      <w:r w:rsidRPr="006929F5">
        <w:rPr>
          <w:rFonts w:ascii="Arial" w:hAnsi="Arial" w:cs="Arial"/>
          <w:sz w:val="20"/>
          <w:szCs w:val="20"/>
        </w:rPr>
        <w:t>od izplačane vrednosti izvedenega finančnega instrumenta ob odsvojitvi</w:t>
      </w:r>
      <w:r>
        <w:rPr>
          <w:rFonts w:ascii="Arial" w:hAnsi="Arial" w:cs="Arial"/>
          <w:sz w:val="20"/>
          <w:szCs w:val="20"/>
        </w:rPr>
        <w:t xml:space="preserve">, </w:t>
      </w:r>
      <w:r w:rsidRPr="00AA07E7">
        <w:rPr>
          <w:rFonts w:ascii="Arial" w:hAnsi="Arial" w:cs="Arial"/>
          <w:sz w:val="20"/>
          <w:szCs w:val="20"/>
        </w:rPr>
        <w:t>ki ne sme preseči pozitivne razlike med vrednostjo izvedenega finančnega</w:t>
      </w:r>
      <w:r>
        <w:rPr>
          <w:rFonts w:ascii="Arial" w:hAnsi="Arial" w:cs="Arial"/>
          <w:sz w:val="20"/>
          <w:szCs w:val="20"/>
        </w:rPr>
        <w:t xml:space="preserve"> </w:t>
      </w:r>
      <w:r w:rsidRPr="00AA07E7">
        <w:rPr>
          <w:rFonts w:ascii="Arial" w:hAnsi="Arial" w:cs="Arial"/>
          <w:sz w:val="20"/>
          <w:szCs w:val="20"/>
        </w:rPr>
        <w:t>instrumenta ob odsvojitvi in vrednostjo izvedenega finančnega instrumenta ob pridobitvi.</w:t>
      </w:r>
      <w:r>
        <w:rPr>
          <w:rFonts w:ascii="Arial" w:hAnsi="Arial" w:cs="Arial"/>
          <w:sz w:val="20"/>
          <w:szCs w:val="20"/>
        </w:rPr>
        <w:t xml:space="preserve"> Prav tako se s tem členom določa, da se v</w:t>
      </w:r>
      <w:r w:rsidRPr="003C36E0">
        <w:rPr>
          <w:rFonts w:ascii="Arial" w:hAnsi="Arial" w:cs="Arial"/>
          <w:sz w:val="20"/>
          <w:szCs w:val="20"/>
        </w:rPr>
        <w:t>rednost izvedenega finančnega instrumenta ob pridobitvi in</w:t>
      </w:r>
      <w:r>
        <w:rPr>
          <w:rFonts w:ascii="Arial" w:hAnsi="Arial" w:cs="Arial"/>
          <w:sz w:val="20"/>
          <w:szCs w:val="20"/>
        </w:rPr>
        <w:t xml:space="preserve"> vrednost</w:t>
      </w:r>
      <w:r w:rsidRPr="003C36E0">
        <w:rPr>
          <w:rFonts w:ascii="Arial" w:hAnsi="Arial" w:cs="Arial"/>
          <w:sz w:val="20"/>
          <w:szCs w:val="20"/>
        </w:rPr>
        <w:t xml:space="preserve"> izvedenega finančnega instrumenta</w:t>
      </w:r>
      <w:r>
        <w:rPr>
          <w:rFonts w:ascii="Arial" w:hAnsi="Arial" w:cs="Arial"/>
          <w:sz w:val="20"/>
          <w:szCs w:val="20"/>
        </w:rPr>
        <w:t xml:space="preserve"> </w:t>
      </w:r>
      <w:r w:rsidRPr="003C36E0">
        <w:rPr>
          <w:rFonts w:ascii="Arial" w:hAnsi="Arial" w:cs="Arial"/>
          <w:sz w:val="20"/>
          <w:szCs w:val="20"/>
        </w:rPr>
        <w:t>ob odsvojitvi iz drugega in tretjega odstavka v tuji valuti preračuna v eure po tečaju,</w:t>
      </w:r>
      <w:r>
        <w:rPr>
          <w:rFonts w:ascii="Arial" w:hAnsi="Arial" w:cs="Arial"/>
          <w:sz w:val="20"/>
          <w:szCs w:val="20"/>
        </w:rPr>
        <w:t xml:space="preserve"> </w:t>
      </w:r>
      <w:r w:rsidRPr="003C36E0">
        <w:rPr>
          <w:rFonts w:ascii="Arial" w:hAnsi="Arial" w:cs="Arial"/>
          <w:sz w:val="20"/>
          <w:szCs w:val="20"/>
        </w:rPr>
        <w:t>ki ga objavlja Banka Slovenija. Preračun se opravi po tečaju, ki velja na dan pridobitev oziroma</w:t>
      </w:r>
      <w:r>
        <w:rPr>
          <w:rFonts w:ascii="Arial" w:hAnsi="Arial" w:cs="Arial"/>
          <w:sz w:val="20"/>
          <w:szCs w:val="20"/>
        </w:rPr>
        <w:t xml:space="preserve"> </w:t>
      </w:r>
      <w:r w:rsidRPr="003C36E0">
        <w:rPr>
          <w:rFonts w:ascii="Arial" w:hAnsi="Arial" w:cs="Arial"/>
          <w:sz w:val="20"/>
          <w:szCs w:val="20"/>
        </w:rPr>
        <w:t>odsvojitve izvedenega finančnega instrumenta.</w:t>
      </w:r>
    </w:p>
    <w:p w14:paraId="5B7EDE75" w14:textId="77777777" w:rsidR="00403D4F" w:rsidRPr="00696392" w:rsidRDefault="00403D4F" w:rsidP="00403D4F">
      <w:pPr>
        <w:spacing w:after="0"/>
        <w:contextualSpacing/>
        <w:jc w:val="both"/>
        <w:rPr>
          <w:rFonts w:ascii="Arial" w:hAnsi="Arial" w:cs="Arial"/>
          <w:bCs/>
          <w:sz w:val="20"/>
          <w:szCs w:val="20"/>
        </w:rPr>
      </w:pPr>
    </w:p>
    <w:p w14:paraId="2D291A1A" w14:textId="77777777" w:rsidR="00403D4F" w:rsidRPr="006929F5" w:rsidRDefault="00403D4F" w:rsidP="00403D4F">
      <w:pPr>
        <w:spacing w:after="0"/>
        <w:contextualSpacing/>
        <w:jc w:val="both"/>
        <w:rPr>
          <w:rFonts w:ascii="Arial" w:hAnsi="Arial" w:cs="Arial"/>
          <w:b/>
          <w:sz w:val="20"/>
          <w:szCs w:val="20"/>
        </w:rPr>
      </w:pPr>
      <w:r w:rsidRPr="006929F5">
        <w:rPr>
          <w:rFonts w:ascii="Arial" w:hAnsi="Arial" w:cs="Arial"/>
          <w:b/>
          <w:sz w:val="20"/>
          <w:szCs w:val="20"/>
        </w:rPr>
        <w:t xml:space="preserve">K </w:t>
      </w:r>
      <w:r>
        <w:rPr>
          <w:rFonts w:ascii="Arial" w:hAnsi="Arial" w:cs="Arial"/>
          <w:b/>
          <w:sz w:val="20"/>
          <w:szCs w:val="20"/>
        </w:rPr>
        <w:t>4</w:t>
      </w:r>
      <w:r w:rsidRPr="006929F5">
        <w:rPr>
          <w:rFonts w:ascii="Arial" w:hAnsi="Arial" w:cs="Arial"/>
          <w:b/>
          <w:sz w:val="20"/>
          <w:szCs w:val="20"/>
        </w:rPr>
        <w:t>. členu:</w:t>
      </w:r>
    </w:p>
    <w:p w14:paraId="1CDB2AFE" w14:textId="45187B22" w:rsidR="00403D4F" w:rsidRPr="00C33610" w:rsidRDefault="00403D4F" w:rsidP="00403D4F">
      <w:pPr>
        <w:spacing w:after="0"/>
        <w:contextualSpacing/>
        <w:jc w:val="both"/>
        <w:rPr>
          <w:rFonts w:ascii="Arial" w:hAnsi="Arial" w:cs="Arial"/>
          <w:bCs/>
          <w:sz w:val="20"/>
          <w:szCs w:val="20"/>
        </w:rPr>
      </w:pPr>
      <w:r w:rsidRPr="00C33610">
        <w:rPr>
          <w:rFonts w:ascii="Arial" w:hAnsi="Arial" w:cs="Arial"/>
          <w:bCs/>
          <w:sz w:val="20"/>
          <w:szCs w:val="20"/>
        </w:rPr>
        <w:t>V tem členu je določeno znižanje stopnja davka s 27,5 % na 2</w:t>
      </w:r>
      <w:r>
        <w:rPr>
          <w:rFonts w:ascii="Arial" w:hAnsi="Arial" w:cs="Arial"/>
          <w:bCs/>
          <w:sz w:val="20"/>
          <w:szCs w:val="20"/>
        </w:rPr>
        <w:t>0</w:t>
      </w:r>
      <w:r w:rsidRPr="00C33610">
        <w:rPr>
          <w:rFonts w:ascii="Arial" w:hAnsi="Arial" w:cs="Arial"/>
          <w:bCs/>
          <w:sz w:val="20"/>
          <w:szCs w:val="20"/>
        </w:rPr>
        <w:t xml:space="preserve"> % ter odprava stopnje davka v višini 40</w:t>
      </w:r>
      <w:r>
        <w:rPr>
          <w:rFonts w:ascii="Arial" w:hAnsi="Arial" w:cs="Arial"/>
          <w:bCs/>
          <w:sz w:val="20"/>
          <w:szCs w:val="20"/>
        </w:rPr>
        <w:t> </w:t>
      </w:r>
      <w:r w:rsidRPr="00C33610">
        <w:rPr>
          <w:rFonts w:ascii="Arial" w:hAnsi="Arial" w:cs="Arial"/>
          <w:bCs/>
          <w:sz w:val="20"/>
          <w:szCs w:val="20"/>
        </w:rPr>
        <w:t>% za dobičke, dosežene z odsvojitvijo izvedenih finančnih pred potekom dvanajstih mesecev imetništva izvedenega finančnega instrumenta oziroma dvanajstih mesecev od sklenitve posla</w:t>
      </w:r>
      <w:r w:rsidR="006B3471">
        <w:rPr>
          <w:rFonts w:ascii="Arial" w:hAnsi="Arial" w:cs="Arial"/>
          <w:bCs/>
          <w:sz w:val="20"/>
          <w:szCs w:val="20"/>
        </w:rPr>
        <w:t xml:space="preserve">. </w:t>
      </w:r>
      <w:r w:rsidRPr="00C33610">
        <w:rPr>
          <w:rFonts w:ascii="Arial" w:hAnsi="Arial" w:cs="Arial"/>
          <w:bCs/>
          <w:sz w:val="20"/>
          <w:szCs w:val="20"/>
        </w:rPr>
        <w:t>Prav tako je v členu določena odprava zniževanja stopnje davka vsakih pet let imetništva izvedenega finančnega instrumenta oziroma vsakih pet let od sklenitve posla. Po predlogu zakona se bo davek tako plačeval - ne glede na trajanje obdobja imetništva izvedenega finančnega instrumenta oz. obdobja po sklenitvi posla – po stopnji 2</w:t>
      </w:r>
      <w:r>
        <w:rPr>
          <w:rFonts w:ascii="Arial" w:hAnsi="Arial" w:cs="Arial"/>
          <w:bCs/>
          <w:sz w:val="20"/>
          <w:szCs w:val="20"/>
        </w:rPr>
        <w:t>0</w:t>
      </w:r>
      <w:r w:rsidRPr="00C33610">
        <w:rPr>
          <w:rFonts w:ascii="Arial" w:hAnsi="Arial" w:cs="Arial"/>
          <w:bCs/>
          <w:sz w:val="20"/>
          <w:szCs w:val="20"/>
        </w:rPr>
        <w:t xml:space="preserve"> %.</w:t>
      </w:r>
    </w:p>
    <w:p w14:paraId="1F0D1A0F" w14:textId="77777777" w:rsidR="00403D4F" w:rsidRPr="005C4FE7" w:rsidRDefault="00403D4F" w:rsidP="00403D4F">
      <w:pPr>
        <w:spacing w:after="0"/>
        <w:contextualSpacing/>
        <w:jc w:val="both"/>
        <w:rPr>
          <w:rFonts w:ascii="Arial" w:hAnsi="Arial" w:cs="Arial"/>
          <w:bCs/>
          <w:sz w:val="20"/>
          <w:szCs w:val="20"/>
        </w:rPr>
      </w:pPr>
    </w:p>
    <w:p w14:paraId="54AD6560" w14:textId="77777777" w:rsidR="00403D4F" w:rsidRDefault="00403D4F" w:rsidP="00403D4F">
      <w:pPr>
        <w:spacing w:after="0"/>
        <w:contextualSpacing/>
        <w:jc w:val="both"/>
        <w:rPr>
          <w:rFonts w:ascii="Arial" w:hAnsi="Arial" w:cs="Arial"/>
          <w:b/>
          <w:sz w:val="20"/>
          <w:szCs w:val="20"/>
        </w:rPr>
      </w:pPr>
      <w:r>
        <w:rPr>
          <w:rFonts w:ascii="Arial" w:hAnsi="Arial" w:cs="Arial"/>
          <w:b/>
          <w:sz w:val="20"/>
          <w:szCs w:val="20"/>
        </w:rPr>
        <w:t>K 5</w:t>
      </w:r>
      <w:r w:rsidRPr="006929F5">
        <w:rPr>
          <w:rFonts w:ascii="Arial" w:hAnsi="Arial" w:cs="Arial"/>
          <w:b/>
          <w:sz w:val="20"/>
          <w:szCs w:val="20"/>
        </w:rPr>
        <w:t>. členu:</w:t>
      </w:r>
    </w:p>
    <w:p w14:paraId="1B16E8FF" w14:textId="77777777" w:rsidR="00403D4F" w:rsidRPr="00C33610" w:rsidRDefault="00403D4F" w:rsidP="00403D4F">
      <w:pPr>
        <w:spacing w:after="0"/>
        <w:contextualSpacing/>
        <w:jc w:val="both"/>
        <w:rPr>
          <w:rFonts w:ascii="Arial" w:hAnsi="Arial" w:cs="Arial"/>
          <w:b/>
          <w:sz w:val="20"/>
          <w:szCs w:val="20"/>
        </w:rPr>
      </w:pPr>
      <w:r w:rsidRPr="00C33610">
        <w:rPr>
          <w:rFonts w:ascii="Arial" w:hAnsi="Arial" w:cs="Arial"/>
          <w:sz w:val="20"/>
          <w:szCs w:val="20"/>
        </w:rPr>
        <w:t>S tem členom se spreminja način izračuna in plačila davka, in sicer se odpravlja izračun davka z odmero, ki jo opravi davčni organ v odločbi o odmeri davka na podlagi napovedi zavezanca. Po novem davek izračuna davčni zavezanec sam v davčnem obračunu, ki ga mora predložiti davčnemu organu do 28. februarja tekočega leta za preteklo leto. Davčni obračun mora predložiti v elektronski obliki, davek pa mora plačati v roku 15 dni od predložitve davčnega obračuna.</w:t>
      </w:r>
    </w:p>
    <w:p w14:paraId="58F53F4C" w14:textId="77777777" w:rsidR="00403D4F" w:rsidRDefault="00403D4F" w:rsidP="00403D4F">
      <w:pPr>
        <w:spacing w:after="0"/>
        <w:contextualSpacing/>
        <w:jc w:val="both"/>
        <w:rPr>
          <w:rFonts w:ascii="Arial" w:hAnsi="Arial" w:cs="Arial"/>
          <w:sz w:val="20"/>
          <w:szCs w:val="20"/>
        </w:rPr>
      </w:pPr>
    </w:p>
    <w:p w14:paraId="538A3D72" w14:textId="77777777" w:rsidR="00403D4F" w:rsidRPr="00CB008A" w:rsidRDefault="00403D4F" w:rsidP="00403D4F">
      <w:pPr>
        <w:spacing w:after="0" w:line="240" w:lineRule="auto"/>
        <w:jc w:val="both"/>
        <w:rPr>
          <w:rFonts w:ascii="Arial" w:hAnsi="Arial" w:cs="Arial"/>
          <w:b/>
          <w:bCs/>
          <w:sz w:val="20"/>
          <w:szCs w:val="20"/>
        </w:rPr>
      </w:pPr>
      <w:r w:rsidRPr="00CB008A">
        <w:rPr>
          <w:rFonts w:ascii="Arial" w:hAnsi="Arial" w:cs="Arial"/>
          <w:b/>
          <w:bCs/>
          <w:sz w:val="20"/>
          <w:szCs w:val="20"/>
        </w:rPr>
        <w:t xml:space="preserve">K </w:t>
      </w:r>
      <w:r>
        <w:rPr>
          <w:rFonts w:ascii="Arial" w:hAnsi="Arial" w:cs="Arial"/>
          <w:b/>
          <w:bCs/>
          <w:sz w:val="20"/>
          <w:szCs w:val="20"/>
        </w:rPr>
        <w:t>6</w:t>
      </w:r>
      <w:r w:rsidRPr="00CB008A">
        <w:rPr>
          <w:rFonts w:ascii="Arial" w:hAnsi="Arial" w:cs="Arial"/>
          <w:b/>
          <w:bCs/>
          <w:sz w:val="20"/>
          <w:szCs w:val="20"/>
        </w:rPr>
        <w:t>. členu</w:t>
      </w:r>
    </w:p>
    <w:p w14:paraId="79641B66" w14:textId="77777777" w:rsidR="00403D4F" w:rsidRPr="00C33610" w:rsidRDefault="00403D4F" w:rsidP="00403D4F">
      <w:pPr>
        <w:spacing w:after="0"/>
        <w:contextualSpacing/>
        <w:jc w:val="both"/>
        <w:rPr>
          <w:rFonts w:ascii="Arial" w:hAnsi="Arial" w:cs="Arial"/>
          <w:strike/>
          <w:sz w:val="20"/>
          <w:szCs w:val="20"/>
        </w:rPr>
      </w:pPr>
      <w:r w:rsidRPr="00C33610">
        <w:rPr>
          <w:rFonts w:ascii="Arial" w:hAnsi="Arial" w:cs="Arial"/>
          <w:sz w:val="20"/>
          <w:szCs w:val="20"/>
        </w:rPr>
        <w:t xml:space="preserve">S tem členom se odpravlja določba, s katero je urejen rok za izdajo odločbe, do katerega je moral davčni organ izdati odločbo o višini davka za preteklo leto. S predlagano spremembo načina izračuna in plačila davka (4. člen predloga zakona) davčni organ ne bo več izdajal odločb o odmeri davka, zaradi česar je določba postala brezpredmetna. </w:t>
      </w:r>
    </w:p>
    <w:p w14:paraId="107C01DB" w14:textId="77777777" w:rsidR="00403D4F" w:rsidRDefault="00403D4F" w:rsidP="00403D4F">
      <w:pPr>
        <w:overflowPunct w:val="0"/>
        <w:autoSpaceDE w:val="0"/>
        <w:autoSpaceDN w:val="0"/>
        <w:adjustRightInd w:val="0"/>
        <w:spacing w:line="260" w:lineRule="exact"/>
        <w:ind w:left="-3"/>
        <w:contextualSpacing/>
        <w:jc w:val="both"/>
        <w:textAlignment w:val="baseline"/>
        <w:rPr>
          <w:rFonts w:ascii="Arial" w:hAnsi="Arial" w:cs="Arial"/>
          <w:sz w:val="20"/>
          <w:szCs w:val="20"/>
        </w:rPr>
      </w:pPr>
    </w:p>
    <w:p w14:paraId="005FF452" w14:textId="77777777" w:rsidR="00403D4F" w:rsidRPr="00CB008A" w:rsidRDefault="00403D4F" w:rsidP="00403D4F">
      <w:pPr>
        <w:overflowPunct w:val="0"/>
        <w:autoSpaceDE w:val="0"/>
        <w:autoSpaceDN w:val="0"/>
        <w:adjustRightInd w:val="0"/>
        <w:spacing w:line="260" w:lineRule="exact"/>
        <w:ind w:left="-3"/>
        <w:contextualSpacing/>
        <w:jc w:val="both"/>
        <w:textAlignment w:val="baseline"/>
        <w:rPr>
          <w:rFonts w:ascii="Arial" w:hAnsi="Arial" w:cs="Arial"/>
          <w:b/>
          <w:bCs/>
          <w:sz w:val="20"/>
          <w:szCs w:val="20"/>
        </w:rPr>
      </w:pPr>
      <w:r w:rsidRPr="00CB008A">
        <w:rPr>
          <w:rFonts w:ascii="Arial" w:hAnsi="Arial" w:cs="Arial"/>
          <w:b/>
          <w:bCs/>
          <w:sz w:val="20"/>
          <w:szCs w:val="20"/>
        </w:rPr>
        <w:t xml:space="preserve">K </w:t>
      </w:r>
      <w:r>
        <w:rPr>
          <w:rFonts w:ascii="Arial" w:hAnsi="Arial" w:cs="Arial"/>
          <w:b/>
          <w:bCs/>
          <w:sz w:val="20"/>
          <w:szCs w:val="20"/>
        </w:rPr>
        <w:t>7</w:t>
      </w:r>
      <w:r w:rsidRPr="00CB008A">
        <w:rPr>
          <w:rFonts w:ascii="Arial" w:hAnsi="Arial" w:cs="Arial"/>
          <w:b/>
          <w:bCs/>
          <w:sz w:val="20"/>
          <w:szCs w:val="20"/>
        </w:rPr>
        <w:t xml:space="preserve">. členu </w:t>
      </w:r>
    </w:p>
    <w:p w14:paraId="7C2CA562" w14:textId="77777777" w:rsidR="00403D4F" w:rsidRDefault="00403D4F" w:rsidP="00403D4F">
      <w:pPr>
        <w:spacing w:after="0"/>
        <w:contextualSpacing/>
        <w:jc w:val="both"/>
        <w:rPr>
          <w:rFonts w:ascii="Arial" w:hAnsi="Arial" w:cs="Arial"/>
          <w:sz w:val="20"/>
          <w:szCs w:val="20"/>
        </w:rPr>
      </w:pPr>
      <w:r>
        <w:rPr>
          <w:rFonts w:ascii="Arial" w:hAnsi="Arial" w:cs="Arial"/>
          <w:sz w:val="20"/>
          <w:szCs w:val="20"/>
        </w:rPr>
        <w:t>V tem členu je določeno, da se g</w:t>
      </w:r>
      <w:r w:rsidRPr="00082820">
        <w:rPr>
          <w:rFonts w:ascii="Arial" w:hAnsi="Arial" w:cs="Arial"/>
          <w:sz w:val="20"/>
          <w:szCs w:val="20"/>
        </w:rPr>
        <w:t xml:space="preserve">lede vseh vprašanj postopka obračunavanja in plačevanja davka od dobička od odsvojitve izvedenih finančnih instrumentov in pristojnosti davčnega organa, ki niso urejena s tem zakonom, uporabljajo določbe zakona, ki ureja davčni postopek ter zakona, ki ureja </w:t>
      </w:r>
      <w:r>
        <w:rPr>
          <w:rFonts w:ascii="Arial" w:hAnsi="Arial" w:cs="Arial"/>
          <w:sz w:val="20"/>
          <w:szCs w:val="20"/>
        </w:rPr>
        <w:t>finančno upravo</w:t>
      </w:r>
      <w:r w:rsidRPr="00082820">
        <w:rPr>
          <w:rFonts w:ascii="Arial" w:hAnsi="Arial" w:cs="Arial"/>
          <w:sz w:val="20"/>
          <w:szCs w:val="20"/>
        </w:rPr>
        <w:t>.</w:t>
      </w:r>
    </w:p>
    <w:p w14:paraId="57D19843" w14:textId="77777777" w:rsidR="00403D4F" w:rsidRDefault="00403D4F" w:rsidP="00403D4F">
      <w:pPr>
        <w:spacing w:after="0"/>
        <w:contextualSpacing/>
        <w:jc w:val="both"/>
        <w:rPr>
          <w:rFonts w:ascii="Arial" w:hAnsi="Arial" w:cs="Arial"/>
          <w:sz w:val="20"/>
          <w:szCs w:val="20"/>
        </w:rPr>
      </w:pPr>
    </w:p>
    <w:p w14:paraId="1ECB2DB7" w14:textId="77777777" w:rsidR="00403D4F" w:rsidRPr="00CB008A" w:rsidRDefault="00403D4F" w:rsidP="00403D4F">
      <w:pPr>
        <w:overflowPunct w:val="0"/>
        <w:autoSpaceDE w:val="0"/>
        <w:autoSpaceDN w:val="0"/>
        <w:adjustRightInd w:val="0"/>
        <w:spacing w:line="260" w:lineRule="exact"/>
        <w:contextualSpacing/>
        <w:jc w:val="both"/>
        <w:textAlignment w:val="baseline"/>
        <w:rPr>
          <w:rFonts w:ascii="Arial" w:hAnsi="Arial" w:cs="Arial"/>
          <w:b/>
          <w:bCs/>
          <w:sz w:val="20"/>
          <w:szCs w:val="20"/>
        </w:rPr>
      </w:pPr>
      <w:r w:rsidRPr="00CB008A">
        <w:rPr>
          <w:rFonts w:ascii="Arial" w:hAnsi="Arial" w:cs="Arial"/>
          <w:b/>
          <w:bCs/>
          <w:sz w:val="20"/>
          <w:szCs w:val="20"/>
        </w:rPr>
        <w:t xml:space="preserve">K </w:t>
      </w:r>
      <w:r>
        <w:rPr>
          <w:rFonts w:ascii="Arial" w:hAnsi="Arial" w:cs="Arial"/>
          <w:b/>
          <w:bCs/>
          <w:sz w:val="20"/>
          <w:szCs w:val="20"/>
        </w:rPr>
        <w:t>8</w:t>
      </w:r>
      <w:r w:rsidRPr="00CB008A">
        <w:rPr>
          <w:rFonts w:ascii="Arial" w:hAnsi="Arial" w:cs="Arial"/>
          <w:b/>
          <w:bCs/>
          <w:sz w:val="20"/>
          <w:szCs w:val="20"/>
        </w:rPr>
        <w:t>. členu</w:t>
      </w:r>
    </w:p>
    <w:p w14:paraId="73A5841E" w14:textId="77777777" w:rsidR="00403D4F" w:rsidRPr="00C33610" w:rsidRDefault="00403D4F" w:rsidP="00403D4F">
      <w:pPr>
        <w:contextualSpacing/>
        <w:jc w:val="both"/>
        <w:rPr>
          <w:rFonts w:ascii="Arial" w:hAnsi="Arial" w:cs="Arial"/>
          <w:sz w:val="20"/>
          <w:szCs w:val="20"/>
        </w:rPr>
      </w:pPr>
      <w:r w:rsidRPr="00C33610">
        <w:rPr>
          <w:rFonts w:ascii="Arial" w:hAnsi="Arial" w:cs="Arial"/>
          <w:sz w:val="20"/>
          <w:szCs w:val="20"/>
        </w:rPr>
        <w:t>V tem členu je urejena kazenska določba za primere, ko posameznik ne predloži davčnega obračuna oziroma ga ne predloži na predpisan način oziroma v predpisanih rokih oziroma v njem navede neresničnem nepopolne ali nepravilne podatke</w:t>
      </w:r>
      <w:r>
        <w:rPr>
          <w:rFonts w:ascii="Arial" w:hAnsi="Arial" w:cs="Arial"/>
          <w:sz w:val="20"/>
          <w:szCs w:val="20"/>
        </w:rPr>
        <w:t xml:space="preserve"> ne vodi predpisanih evidenc </w:t>
      </w:r>
      <w:r w:rsidRPr="00490BF3">
        <w:rPr>
          <w:rFonts w:ascii="Arial" w:hAnsi="Arial" w:cs="Arial"/>
          <w:sz w:val="20"/>
          <w:szCs w:val="20"/>
        </w:rPr>
        <w:t xml:space="preserve">ali ne vodi predpisanih </w:t>
      </w:r>
      <w:r w:rsidRPr="00490BF3">
        <w:rPr>
          <w:rFonts w:ascii="Arial" w:hAnsi="Arial" w:cs="Arial"/>
          <w:sz w:val="20"/>
          <w:szCs w:val="20"/>
        </w:rPr>
        <w:lastRenderedPageBreak/>
        <w:t>evidenc po predpisani metodi</w:t>
      </w:r>
      <w:r>
        <w:rPr>
          <w:rFonts w:ascii="Arial" w:hAnsi="Arial" w:cs="Arial"/>
          <w:sz w:val="20"/>
          <w:szCs w:val="20"/>
        </w:rPr>
        <w:t>.</w:t>
      </w:r>
      <w:r w:rsidRPr="00C33610">
        <w:rPr>
          <w:rFonts w:ascii="Arial" w:hAnsi="Arial" w:cs="Arial"/>
          <w:sz w:val="20"/>
          <w:szCs w:val="20"/>
        </w:rPr>
        <w:t xml:space="preserve"> </w:t>
      </w:r>
      <w:r>
        <w:rPr>
          <w:rFonts w:ascii="Arial" w:hAnsi="Arial" w:cs="Arial"/>
          <w:sz w:val="20"/>
          <w:szCs w:val="20"/>
        </w:rPr>
        <w:t xml:space="preserve">Prav tako je urejena kazenska določba za primere, ko </w:t>
      </w:r>
      <w:r w:rsidRPr="00490BF3">
        <w:rPr>
          <w:rFonts w:ascii="Arial" w:hAnsi="Arial" w:cs="Arial"/>
          <w:sz w:val="20"/>
          <w:szCs w:val="20"/>
        </w:rPr>
        <w:t>izdajatelj oziroma ponudnik izvedenih</w:t>
      </w:r>
      <w:r>
        <w:rPr>
          <w:rFonts w:ascii="Arial" w:hAnsi="Arial" w:cs="Arial"/>
          <w:sz w:val="20"/>
          <w:szCs w:val="20"/>
        </w:rPr>
        <w:t xml:space="preserve"> </w:t>
      </w:r>
      <w:r w:rsidRPr="00490BF3">
        <w:rPr>
          <w:rFonts w:ascii="Arial" w:hAnsi="Arial" w:cs="Arial"/>
          <w:sz w:val="20"/>
          <w:szCs w:val="20"/>
        </w:rPr>
        <w:t>finančnih instrumentov, pooblaščeni udeleženec trga vrednostnih papirjev ali pravna oseba, davčnemu organu ne dostavi podatkov, ki se nanašajo na vse pridobitve in odsvojitve izvedenih</w:t>
      </w:r>
      <w:r>
        <w:rPr>
          <w:rFonts w:ascii="Arial" w:hAnsi="Arial" w:cs="Arial"/>
          <w:sz w:val="20"/>
          <w:szCs w:val="20"/>
        </w:rPr>
        <w:t xml:space="preserve"> </w:t>
      </w:r>
      <w:r w:rsidRPr="00490BF3">
        <w:rPr>
          <w:rFonts w:ascii="Arial" w:hAnsi="Arial" w:cs="Arial"/>
          <w:sz w:val="20"/>
          <w:szCs w:val="20"/>
        </w:rPr>
        <w:t>finančnih instrumentov ali podatkov, ki se nanašajo na identifikacijo zavezanca za davek oziroma</w:t>
      </w:r>
      <w:r>
        <w:rPr>
          <w:rFonts w:ascii="Arial" w:hAnsi="Arial" w:cs="Arial"/>
          <w:sz w:val="20"/>
          <w:szCs w:val="20"/>
        </w:rPr>
        <w:t xml:space="preserve"> </w:t>
      </w:r>
      <w:r w:rsidRPr="00490BF3">
        <w:rPr>
          <w:rFonts w:ascii="Arial" w:hAnsi="Arial" w:cs="Arial"/>
          <w:sz w:val="20"/>
          <w:szCs w:val="20"/>
        </w:rPr>
        <w:t>zavezanca za dajanje podatkov ali teh podatkov ne dostavi na predpisan način ali v predpisanem</w:t>
      </w:r>
      <w:r>
        <w:rPr>
          <w:rFonts w:ascii="Arial" w:hAnsi="Arial" w:cs="Arial"/>
          <w:sz w:val="20"/>
          <w:szCs w:val="20"/>
        </w:rPr>
        <w:t xml:space="preserve"> </w:t>
      </w:r>
      <w:r w:rsidRPr="00490BF3">
        <w:rPr>
          <w:rFonts w:ascii="Arial" w:hAnsi="Arial" w:cs="Arial"/>
          <w:sz w:val="20"/>
          <w:szCs w:val="20"/>
        </w:rPr>
        <w:t>roku</w:t>
      </w:r>
      <w:r>
        <w:rPr>
          <w:rFonts w:ascii="Arial" w:hAnsi="Arial" w:cs="Arial"/>
          <w:sz w:val="20"/>
          <w:szCs w:val="20"/>
        </w:rPr>
        <w:t xml:space="preserve">. Enako velja za </w:t>
      </w:r>
      <w:r w:rsidRPr="00490BF3">
        <w:rPr>
          <w:rFonts w:ascii="Arial" w:hAnsi="Arial" w:cs="Arial"/>
          <w:sz w:val="20"/>
          <w:szCs w:val="20"/>
        </w:rPr>
        <w:t>odgovorn</w:t>
      </w:r>
      <w:r>
        <w:rPr>
          <w:rFonts w:ascii="Arial" w:hAnsi="Arial" w:cs="Arial"/>
          <w:sz w:val="20"/>
          <w:szCs w:val="20"/>
        </w:rPr>
        <w:t>o</w:t>
      </w:r>
      <w:r w:rsidRPr="00490BF3">
        <w:rPr>
          <w:rFonts w:ascii="Arial" w:hAnsi="Arial" w:cs="Arial"/>
          <w:sz w:val="20"/>
          <w:szCs w:val="20"/>
        </w:rPr>
        <w:t xml:space="preserve"> oseb</w:t>
      </w:r>
      <w:r>
        <w:rPr>
          <w:rFonts w:ascii="Arial" w:hAnsi="Arial" w:cs="Arial"/>
          <w:sz w:val="20"/>
          <w:szCs w:val="20"/>
        </w:rPr>
        <w:t>o</w:t>
      </w:r>
      <w:r w:rsidRPr="00490BF3">
        <w:rPr>
          <w:rFonts w:ascii="Arial" w:hAnsi="Arial" w:cs="Arial"/>
          <w:sz w:val="20"/>
          <w:szCs w:val="20"/>
        </w:rPr>
        <w:t xml:space="preserve"> izdajatelja oziroma ponudnika izvedenih finančnih instrumentov, pooblaščenega</w:t>
      </w:r>
      <w:r>
        <w:rPr>
          <w:rFonts w:ascii="Arial" w:hAnsi="Arial" w:cs="Arial"/>
          <w:sz w:val="20"/>
          <w:szCs w:val="20"/>
        </w:rPr>
        <w:t xml:space="preserve"> </w:t>
      </w:r>
      <w:r w:rsidRPr="00490BF3">
        <w:rPr>
          <w:rFonts w:ascii="Arial" w:hAnsi="Arial" w:cs="Arial"/>
          <w:sz w:val="20"/>
          <w:szCs w:val="20"/>
        </w:rPr>
        <w:t>udeleženca trga vrednostnih papirjev ali pravne osebe.</w:t>
      </w:r>
      <w:r>
        <w:rPr>
          <w:rFonts w:ascii="Arial" w:hAnsi="Arial" w:cs="Arial"/>
          <w:sz w:val="20"/>
          <w:szCs w:val="20"/>
        </w:rPr>
        <w:t xml:space="preserve"> D</w:t>
      </w:r>
      <w:r w:rsidRPr="00C33610">
        <w:rPr>
          <w:rFonts w:ascii="Arial" w:hAnsi="Arial" w:cs="Arial"/>
          <w:sz w:val="20"/>
          <w:szCs w:val="20"/>
        </w:rPr>
        <w:t>oločeno</w:t>
      </w:r>
      <w:r>
        <w:rPr>
          <w:rFonts w:ascii="Arial" w:hAnsi="Arial" w:cs="Arial"/>
          <w:sz w:val="20"/>
          <w:szCs w:val="20"/>
        </w:rPr>
        <w:t xml:space="preserve"> je</w:t>
      </w:r>
      <w:r w:rsidRPr="00C33610">
        <w:rPr>
          <w:rFonts w:ascii="Arial" w:hAnsi="Arial" w:cs="Arial"/>
          <w:sz w:val="20"/>
          <w:szCs w:val="20"/>
        </w:rPr>
        <w:t>, da</w:t>
      </w:r>
      <w:r>
        <w:rPr>
          <w:rFonts w:ascii="Arial" w:hAnsi="Arial" w:cs="Arial"/>
          <w:sz w:val="20"/>
          <w:szCs w:val="20"/>
        </w:rPr>
        <w:t xml:space="preserve"> se</w:t>
      </w:r>
      <w:r w:rsidRPr="00C33610">
        <w:rPr>
          <w:rFonts w:ascii="Arial" w:hAnsi="Arial" w:cs="Arial"/>
          <w:sz w:val="20"/>
          <w:szCs w:val="20"/>
        </w:rPr>
        <w:t xml:space="preserve"> za prekrške iz tega zakona sme v hitrem postopku izreči globa tudi v znesku, ki je višji od najnižje predpisane globe, določene s tem zakonom.</w:t>
      </w:r>
    </w:p>
    <w:p w14:paraId="2FCA6D68" w14:textId="77777777" w:rsidR="00403D4F" w:rsidRDefault="00403D4F" w:rsidP="00403D4F">
      <w:pPr>
        <w:spacing w:after="0" w:line="240" w:lineRule="auto"/>
        <w:jc w:val="both"/>
        <w:rPr>
          <w:rFonts w:ascii="Arial" w:hAnsi="Arial" w:cs="Arial"/>
          <w:sz w:val="20"/>
          <w:szCs w:val="20"/>
        </w:rPr>
      </w:pPr>
    </w:p>
    <w:p w14:paraId="03D40806" w14:textId="77777777" w:rsidR="00403D4F" w:rsidRPr="00CB008A" w:rsidRDefault="00403D4F" w:rsidP="00403D4F">
      <w:pPr>
        <w:spacing w:after="0" w:line="240" w:lineRule="auto"/>
        <w:jc w:val="both"/>
        <w:rPr>
          <w:rFonts w:ascii="Arial" w:hAnsi="Arial" w:cs="Arial"/>
          <w:b/>
          <w:bCs/>
          <w:sz w:val="20"/>
          <w:szCs w:val="20"/>
        </w:rPr>
      </w:pPr>
      <w:r w:rsidRPr="00CB008A">
        <w:rPr>
          <w:rFonts w:ascii="Arial" w:hAnsi="Arial" w:cs="Arial"/>
          <w:b/>
          <w:bCs/>
          <w:sz w:val="20"/>
          <w:szCs w:val="20"/>
        </w:rPr>
        <w:t xml:space="preserve">K </w:t>
      </w:r>
      <w:r>
        <w:rPr>
          <w:rFonts w:ascii="Arial" w:hAnsi="Arial" w:cs="Arial"/>
          <w:b/>
          <w:bCs/>
          <w:sz w:val="20"/>
          <w:szCs w:val="20"/>
        </w:rPr>
        <w:t>9</w:t>
      </w:r>
      <w:r w:rsidRPr="00CB008A">
        <w:rPr>
          <w:rFonts w:ascii="Arial" w:hAnsi="Arial" w:cs="Arial"/>
          <w:b/>
          <w:bCs/>
          <w:sz w:val="20"/>
          <w:szCs w:val="20"/>
        </w:rPr>
        <w:t>. členu</w:t>
      </w:r>
    </w:p>
    <w:p w14:paraId="78448E77" w14:textId="77777777" w:rsidR="00403D4F" w:rsidRPr="00C82316" w:rsidRDefault="00403D4F" w:rsidP="00403D4F">
      <w:pPr>
        <w:contextualSpacing/>
        <w:jc w:val="both"/>
        <w:rPr>
          <w:rFonts w:ascii="Arial" w:hAnsi="Arial" w:cs="Arial"/>
          <w:sz w:val="20"/>
          <w:szCs w:val="20"/>
        </w:rPr>
      </w:pPr>
      <w:r>
        <w:rPr>
          <w:rFonts w:ascii="Arial" w:hAnsi="Arial" w:cs="Arial"/>
          <w:sz w:val="20"/>
          <w:szCs w:val="20"/>
        </w:rPr>
        <w:t xml:space="preserve">V tem členu </w:t>
      </w:r>
      <w:r w:rsidRPr="00C33610">
        <w:rPr>
          <w:rFonts w:ascii="Arial" w:hAnsi="Arial" w:cs="Arial"/>
          <w:sz w:val="20"/>
          <w:szCs w:val="20"/>
        </w:rPr>
        <w:t xml:space="preserve">je določeno, da z </w:t>
      </w:r>
      <w:r w:rsidRPr="00C82316">
        <w:rPr>
          <w:rFonts w:ascii="Arial" w:hAnsi="Arial" w:cs="Arial"/>
          <w:sz w:val="20"/>
          <w:szCs w:val="20"/>
        </w:rPr>
        <w:t xml:space="preserve">dnem uveljavitve tega </w:t>
      </w:r>
      <w:r>
        <w:rPr>
          <w:rFonts w:ascii="Arial" w:hAnsi="Arial" w:cs="Arial"/>
          <w:sz w:val="20"/>
          <w:szCs w:val="20"/>
        </w:rPr>
        <w:t xml:space="preserve">zakona </w:t>
      </w:r>
      <w:r w:rsidRPr="00C82316">
        <w:rPr>
          <w:rFonts w:ascii="Arial" w:hAnsi="Arial" w:cs="Arial"/>
          <w:sz w:val="20"/>
          <w:szCs w:val="20"/>
        </w:rPr>
        <w:t>preneha veljati Pravilnik o obrazcu za napoved za odmero davka od dobička od odsvojitve izvedenih finančnih (Uradni list RS, št. 8</w:t>
      </w:r>
      <w:r>
        <w:rPr>
          <w:rFonts w:ascii="Arial" w:hAnsi="Arial" w:cs="Arial"/>
          <w:sz w:val="20"/>
          <w:szCs w:val="20"/>
        </w:rPr>
        <w:t>0</w:t>
      </w:r>
      <w:r w:rsidRPr="00C82316">
        <w:rPr>
          <w:rFonts w:ascii="Arial" w:hAnsi="Arial" w:cs="Arial"/>
          <w:sz w:val="20"/>
          <w:szCs w:val="20"/>
        </w:rPr>
        <w:t>/</w:t>
      </w:r>
      <w:r>
        <w:rPr>
          <w:rFonts w:ascii="Arial" w:hAnsi="Arial" w:cs="Arial"/>
          <w:sz w:val="20"/>
          <w:szCs w:val="20"/>
        </w:rPr>
        <w:t>19</w:t>
      </w:r>
      <w:r w:rsidRPr="00C82316">
        <w:rPr>
          <w:rFonts w:ascii="Arial" w:hAnsi="Arial" w:cs="Arial"/>
          <w:sz w:val="20"/>
          <w:szCs w:val="20"/>
        </w:rPr>
        <w:t>), uporablja pa se še za davčna leta</w:t>
      </w:r>
      <w:r>
        <w:rPr>
          <w:rFonts w:ascii="Arial" w:hAnsi="Arial" w:cs="Arial"/>
          <w:sz w:val="20"/>
          <w:szCs w:val="20"/>
        </w:rPr>
        <w:t xml:space="preserve"> pred davčnim letom 2022. </w:t>
      </w:r>
    </w:p>
    <w:p w14:paraId="791A6596" w14:textId="77777777" w:rsidR="00403D4F" w:rsidRDefault="00403D4F" w:rsidP="00403D4F">
      <w:pPr>
        <w:spacing w:after="0" w:line="240" w:lineRule="auto"/>
        <w:jc w:val="both"/>
        <w:rPr>
          <w:rFonts w:ascii="Arial" w:hAnsi="Arial" w:cs="Arial"/>
          <w:sz w:val="20"/>
          <w:szCs w:val="20"/>
        </w:rPr>
      </w:pPr>
    </w:p>
    <w:p w14:paraId="04B81D2A" w14:textId="77777777" w:rsidR="00403D4F" w:rsidRDefault="00403D4F" w:rsidP="00403D4F">
      <w:pPr>
        <w:spacing w:after="0" w:line="240" w:lineRule="auto"/>
        <w:jc w:val="both"/>
        <w:rPr>
          <w:rFonts w:ascii="Arial" w:hAnsi="Arial" w:cs="Arial"/>
          <w:sz w:val="20"/>
          <w:szCs w:val="20"/>
        </w:rPr>
      </w:pPr>
      <w:r w:rsidRPr="00CB008A">
        <w:rPr>
          <w:rFonts w:ascii="Arial" w:hAnsi="Arial" w:cs="Arial"/>
          <w:b/>
          <w:bCs/>
          <w:sz w:val="20"/>
          <w:szCs w:val="20"/>
        </w:rPr>
        <w:t xml:space="preserve">K </w:t>
      </w:r>
      <w:r>
        <w:rPr>
          <w:rFonts w:ascii="Arial" w:hAnsi="Arial" w:cs="Arial"/>
          <w:b/>
          <w:bCs/>
          <w:sz w:val="20"/>
          <w:szCs w:val="20"/>
        </w:rPr>
        <w:t>10</w:t>
      </w:r>
      <w:r w:rsidRPr="00CB008A">
        <w:rPr>
          <w:rFonts w:ascii="Arial" w:hAnsi="Arial" w:cs="Arial"/>
          <w:b/>
          <w:bCs/>
          <w:sz w:val="20"/>
          <w:szCs w:val="20"/>
        </w:rPr>
        <w:t>. členu</w:t>
      </w:r>
      <w:r>
        <w:rPr>
          <w:rFonts w:ascii="Arial" w:hAnsi="Arial" w:cs="Arial"/>
          <w:sz w:val="20"/>
          <w:szCs w:val="20"/>
        </w:rPr>
        <w:t xml:space="preserve"> </w:t>
      </w:r>
    </w:p>
    <w:p w14:paraId="26437680" w14:textId="77777777" w:rsidR="00403D4F" w:rsidRDefault="00403D4F" w:rsidP="00403D4F">
      <w:pPr>
        <w:spacing w:after="0"/>
        <w:contextualSpacing/>
        <w:jc w:val="both"/>
        <w:rPr>
          <w:rFonts w:ascii="Arial" w:hAnsi="Arial" w:cs="Arial"/>
          <w:sz w:val="20"/>
          <w:szCs w:val="20"/>
        </w:rPr>
      </w:pPr>
      <w:r w:rsidRPr="00C33610">
        <w:rPr>
          <w:rFonts w:ascii="Arial" w:hAnsi="Arial" w:cs="Arial"/>
          <w:sz w:val="20"/>
          <w:szCs w:val="20"/>
        </w:rPr>
        <w:t xml:space="preserve">V tem členu je določeno, da ta zakon začne veljati naslednji dan po objavi v Uradnem listu Republike Slovenije in se uporablja za davčna leta, ki se začnejo od vključno 1. januarja 2022. Prav tako se s členom določa, da se </w:t>
      </w:r>
      <w:r>
        <w:rPr>
          <w:rFonts w:ascii="Arial" w:hAnsi="Arial" w:cs="Arial"/>
          <w:sz w:val="20"/>
          <w:szCs w:val="20"/>
        </w:rPr>
        <w:t>do</w:t>
      </w:r>
      <w:r w:rsidRPr="0078677E">
        <w:rPr>
          <w:rFonts w:ascii="Arial" w:hAnsi="Arial" w:cs="Arial"/>
          <w:sz w:val="20"/>
          <w:szCs w:val="20"/>
        </w:rPr>
        <w:t xml:space="preserve"> začetka uporabe tega zakona uporablja Zakon o davku od dobička od odsvojitve izvedenih finančnih instrumentov (Uradni list RS, št. 65/08, 40/12 – ZUJF in 66/19).</w:t>
      </w:r>
    </w:p>
    <w:p w14:paraId="0525E6B8" w14:textId="77777777" w:rsidR="00403D4F" w:rsidRDefault="00403D4F" w:rsidP="00403D4F">
      <w:pPr>
        <w:spacing w:after="0"/>
        <w:contextualSpacing/>
        <w:jc w:val="both"/>
        <w:rPr>
          <w:rFonts w:ascii="Arial" w:hAnsi="Arial" w:cs="Arial"/>
          <w:sz w:val="20"/>
          <w:szCs w:val="20"/>
        </w:rPr>
      </w:pPr>
    </w:p>
    <w:p w14:paraId="1A10C8A2" w14:textId="77777777" w:rsidR="00403D4F" w:rsidRDefault="00403D4F" w:rsidP="00403D4F">
      <w:pPr>
        <w:spacing w:after="0"/>
        <w:contextualSpacing/>
        <w:jc w:val="both"/>
        <w:rPr>
          <w:rFonts w:ascii="Arial" w:hAnsi="Arial" w:cs="Arial"/>
          <w:sz w:val="20"/>
          <w:szCs w:val="20"/>
        </w:rPr>
      </w:pPr>
    </w:p>
    <w:p w14:paraId="10EDB3A4" w14:textId="77777777" w:rsidR="00403D4F" w:rsidRDefault="00403D4F" w:rsidP="00403D4F">
      <w:pPr>
        <w:spacing w:after="0" w:line="240" w:lineRule="auto"/>
        <w:jc w:val="both"/>
        <w:rPr>
          <w:rFonts w:ascii="Arial" w:hAnsi="Arial" w:cs="Arial"/>
          <w:sz w:val="20"/>
          <w:szCs w:val="20"/>
        </w:rPr>
      </w:pPr>
    </w:p>
    <w:p w14:paraId="0A114451" w14:textId="77777777" w:rsidR="00403D4F" w:rsidRDefault="00403D4F" w:rsidP="00403D4F">
      <w:pPr>
        <w:spacing w:after="0" w:line="240" w:lineRule="auto"/>
        <w:jc w:val="both"/>
        <w:rPr>
          <w:rFonts w:ascii="Arial" w:hAnsi="Arial" w:cs="Arial"/>
          <w:sz w:val="20"/>
          <w:szCs w:val="20"/>
        </w:rPr>
      </w:pPr>
    </w:p>
    <w:p w14:paraId="53769192" w14:textId="77777777" w:rsidR="00403D4F" w:rsidRDefault="00403D4F" w:rsidP="00403D4F">
      <w:pPr>
        <w:spacing w:after="0" w:line="240" w:lineRule="auto"/>
        <w:jc w:val="both"/>
        <w:rPr>
          <w:rFonts w:ascii="Arial" w:hAnsi="Arial" w:cs="Arial"/>
          <w:sz w:val="20"/>
          <w:szCs w:val="20"/>
        </w:rPr>
      </w:pPr>
    </w:p>
    <w:p w14:paraId="06BB6615" w14:textId="77777777" w:rsidR="00403D4F" w:rsidRDefault="00403D4F" w:rsidP="00403D4F">
      <w:pPr>
        <w:spacing w:after="0" w:line="240" w:lineRule="auto"/>
        <w:jc w:val="both"/>
        <w:rPr>
          <w:rFonts w:ascii="Arial" w:hAnsi="Arial" w:cs="Arial"/>
          <w:sz w:val="20"/>
          <w:szCs w:val="20"/>
        </w:rPr>
      </w:pPr>
    </w:p>
    <w:p w14:paraId="5E47F783" w14:textId="77777777" w:rsidR="00403D4F" w:rsidRDefault="00403D4F" w:rsidP="00403D4F">
      <w:pPr>
        <w:spacing w:after="0" w:line="240" w:lineRule="auto"/>
        <w:jc w:val="both"/>
        <w:rPr>
          <w:rFonts w:ascii="Arial" w:hAnsi="Arial" w:cs="Arial"/>
          <w:sz w:val="20"/>
          <w:szCs w:val="20"/>
        </w:rPr>
      </w:pPr>
    </w:p>
    <w:p w14:paraId="09EF4C29" w14:textId="77777777" w:rsidR="00403D4F" w:rsidRDefault="00403D4F" w:rsidP="00403D4F">
      <w:pPr>
        <w:spacing w:after="0" w:line="240" w:lineRule="auto"/>
        <w:jc w:val="both"/>
        <w:rPr>
          <w:rFonts w:ascii="Arial" w:hAnsi="Arial" w:cs="Arial"/>
          <w:sz w:val="20"/>
          <w:szCs w:val="20"/>
        </w:rPr>
      </w:pPr>
    </w:p>
    <w:p w14:paraId="3C498621" w14:textId="77777777" w:rsidR="00403D4F" w:rsidRDefault="00403D4F" w:rsidP="00403D4F">
      <w:pPr>
        <w:spacing w:after="0" w:line="240" w:lineRule="auto"/>
        <w:jc w:val="both"/>
        <w:rPr>
          <w:rFonts w:ascii="Arial" w:hAnsi="Arial" w:cs="Arial"/>
          <w:sz w:val="20"/>
          <w:szCs w:val="20"/>
        </w:rPr>
      </w:pPr>
    </w:p>
    <w:p w14:paraId="6BAB7388" w14:textId="77777777" w:rsidR="00403D4F" w:rsidRDefault="00403D4F" w:rsidP="00403D4F">
      <w:pPr>
        <w:spacing w:after="0" w:line="240" w:lineRule="auto"/>
        <w:jc w:val="both"/>
        <w:rPr>
          <w:rFonts w:ascii="Arial" w:hAnsi="Arial" w:cs="Arial"/>
          <w:sz w:val="20"/>
          <w:szCs w:val="20"/>
        </w:rPr>
      </w:pPr>
    </w:p>
    <w:p w14:paraId="2B7C168D" w14:textId="77777777" w:rsidR="00403D4F" w:rsidRDefault="00403D4F" w:rsidP="00403D4F">
      <w:pPr>
        <w:spacing w:after="0" w:line="240" w:lineRule="auto"/>
        <w:jc w:val="both"/>
        <w:rPr>
          <w:rFonts w:ascii="Arial" w:hAnsi="Arial" w:cs="Arial"/>
          <w:sz w:val="20"/>
          <w:szCs w:val="20"/>
        </w:rPr>
      </w:pPr>
    </w:p>
    <w:p w14:paraId="5279F9A9" w14:textId="77777777" w:rsidR="00403D4F" w:rsidRDefault="00403D4F" w:rsidP="00403D4F">
      <w:pPr>
        <w:spacing w:after="0" w:line="240" w:lineRule="auto"/>
        <w:jc w:val="both"/>
        <w:rPr>
          <w:rFonts w:ascii="Arial" w:hAnsi="Arial" w:cs="Arial"/>
          <w:sz w:val="20"/>
          <w:szCs w:val="20"/>
        </w:rPr>
      </w:pPr>
    </w:p>
    <w:p w14:paraId="2C6BAB74" w14:textId="77777777" w:rsidR="00403D4F" w:rsidRDefault="00403D4F" w:rsidP="00403D4F">
      <w:pPr>
        <w:spacing w:after="0" w:line="240" w:lineRule="auto"/>
        <w:jc w:val="both"/>
        <w:rPr>
          <w:rFonts w:ascii="Arial" w:hAnsi="Arial" w:cs="Arial"/>
          <w:sz w:val="20"/>
          <w:szCs w:val="20"/>
        </w:rPr>
      </w:pPr>
    </w:p>
    <w:p w14:paraId="399D3990" w14:textId="77777777" w:rsidR="00403D4F" w:rsidRDefault="00403D4F" w:rsidP="00403D4F">
      <w:pPr>
        <w:spacing w:after="0" w:line="240" w:lineRule="auto"/>
        <w:jc w:val="both"/>
        <w:rPr>
          <w:rFonts w:ascii="Arial" w:hAnsi="Arial" w:cs="Arial"/>
          <w:sz w:val="20"/>
          <w:szCs w:val="20"/>
        </w:rPr>
      </w:pPr>
    </w:p>
    <w:p w14:paraId="5FB61A88" w14:textId="77777777" w:rsidR="00403D4F" w:rsidRDefault="00403D4F" w:rsidP="00403D4F">
      <w:pPr>
        <w:spacing w:after="0" w:line="240" w:lineRule="auto"/>
        <w:jc w:val="both"/>
        <w:rPr>
          <w:rFonts w:ascii="Arial" w:hAnsi="Arial" w:cs="Arial"/>
          <w:sz w:val="20"/>
          <w:szCs w:val="20"/>
        </w:rPr>
      </w:pPr>
    </w:p>
    <w:p w14:paraId="6824CFB6" w14:textId="77777777" w:rsidR="00403D4F" w:rsidRDefault="00403D4F" w:rsidP="00403D4F">
      <w:pPr>
        <w:spacing w:after="0" w:line="240" w:lineRule="auto"/>
        <w:jc w:val="both"/>
        <w:rPr>
          <w:rFonts w:ascii="Arial" w:hAnsi="Arial" w:cs="Arial"/>
          <w:sz w:val="20"/>
          <w:szCs w:val="20"/>
        </w:rPr>
      </w:pPr>
    </w:p>
    <w:p w14:paraId="67416011" w14:textId="77777777" w:rsidR="00403D4F" w:rsidRDefault="00403D4F" w:rsidP="00403D4F">
      <w:pPr>
        <w:spacing w:after="0" w:line="240" w:lineRule="auto"/>
        <w:jc w:val="both"/>
        <w:rPr>
          <w:rFonts w:ascii="Arial" w:hAnsi="Arial" w:cs="Arial"/>
          <w:sz w:val="20"/>
          <w:szCs w:val="20"/>
        </w:rPr>
      </w:pPr>
    </w:p>
    <w:p w14:paraId="520F5C0B" w14:textId="77777777" w:rsidR="00403D4F" w:rsidRDefault="00403D4F" w:rsidP="00403D4F">
      <w:pPr>
        <w:spacing w:after="0" w:line="240" w:lineRule="auto"/>
        <w:jc w:val="both"/>
        <w:rPr>
          <w:rFonts w:ascii="Arial" w:hAnsi="Arial" w:cs="Arial"/>
          <w:sz w:val="20"/>
          <w:szCs w:val="20"/>
        </w:rPr>
      </w:pPr>
    </w:p>
    <w:p w14:paraId="324AF31B" w14:textId="77777777" w:rsidR="00403D4F" w:rsidRDefault="00403D4F" w:rsidP="00403D4F">
      <w:pPr>
        <w:spacing w:after="0" w:line="240" w:lineRule="auto"/>
        <w:jc w:val="both"/>
        <w:rPr>
          <w:rFonts w:ascii="Arial" w:hAnsi="Arial" w:cs="Arial"/>
          <w:sz w:val="20"/>
          <w:szCs w:val="20"/>
        </w:rPr>
      </w:pPr>
    </w:p>
    <w:p w14:paraId="005D15E0" w14:textId="77777777" w:rsidR="00403D4F" w:rsidRDefault="00403D4F" w:rsidP="00403D4F">
      <w:pPr>
        <w:spacing w:after="0" w:line="240" w:lineRule="auto"/>
        <w:jc w:val="both"/>
        <w:rPr>
          <w:rFonts w:ascii="Arial" w:hAnsi="Arial" w:cs="Arial"/>
          <w:sz w:val="20"/>
          <w:szCs w:val="20"/>
        </w:rPr>
      </w:pPr>
    </w:p>
    <w:p w14:paraId="0E1CD54C" w14:textId="77777777" w:rsidR="00403D4F" w:rsidRDefault="00403D4F" w:rsidP="00403D4F">
      <w:pPr>
        <w:spacing w:after="0" w:line="240" w:lineRule="auto"/>
        <w:jc w:val="both"/>
        <w:rPr>
          <w:rFonts w:ascii="Arial" w:hAnsi="Arial" w:cs="Arial"/>
          <w:sz w:val="20"/>
          <w:szCs w:val="20"/>
        </w:rPr>
      </w:pPr>
    </w:p>
    <w:p w14:paraId="032F6A74" w14:textId="77777777" w:rsidR="00403D4F" w:rsidRDefault="00403D4F" w:rsidP="00403D4F">
      <w:pPr>
        <w:spacing w:after="0" w:line="240" w:lineRule="auto"/>
        <w:jc w:val="both"/>
        <w:rPr>
          <w:rFonts w:ascii="Arial" w:hAnsi="Arial" w:cs="Arial"/>
          <w:sz w:val="20"/>
          <w:szCs w:val="20"/>
        </w:rPr>
      </w:pPr>
    </w:p>
    <w:p w14:paraId="4D139B92" w14:textId="77777777" w:rsidR="00403D4F" w:rsidRDefault="00403D4F" w:rsidP="00403D4F">
      <w:pPr>
        <w:spacing w:after="0" w:line="240" w:lineRule="auto"/>
        <w:jc w:val="both"/>
        <w:rPr>
          <w:rFonts w:ascii="Arial" w:hAnsi="Arial" w:cs="Arial"/>
          <w:sz w:val="20"/>
          <w:szCs w:val="20"/>
        </w:rPr>
      </w:pPr>
    </w:p>
    <w:p w14:paraId="0443FB41" w14:textId="77777777" w:rsidR="00403D4F" w:rsidRDefault="00403D4F" w:rsidP="00403D4F">
      <w:pPr>
        <w:spacing w:after="0" w:line="240" w:lineRule="auto"/>
        <w:jc w:val="both"/>
        <w:rPr>
          <w:rFonts w:ascii="Arial" w:hAnsi="Arial" w:cs="Arial"/>
          <w:sz w:val="20"/>
          <w:szCs w:val="20"/>
        </w:rPr>
      </w:pPr>
    </w:p>
    <w:p w14:paraId="3F0AA6AF" w14:textId="77777777" w:rsidR="00403D4F" w:rsidRDefault="00403D4F" w:rsidP="00403D4F">
      <w:pPr>
        <w:spacing w:after="0" w:line="240" w:lineRule="auto"/>
        <w:jc w:val="both"/>
        <w:rPr>
          <w:rFonts w:ascii="Arial" w:hAnsi="Arial" w:cs="Arial"/>
          <w:sz w:val="20"/>
          <w:szCs w:val="20"/>
        </w:rPr>
      </w:pPr>
    </w:p>
    <w:p w14:paraId="16A958A6" w14:textId="77777777" w:rsidR="00403D4F" w:rsidRDefault="00403D4F" w:rsidP="00403D4F">
      <w:pPr>
        <w:spacing w:after="0" w:line="240" w:lineRule="auto"/>
        <w:jc w:val="both"/>
        <w:rPr>
          <w:rFonts w:ascii="Arial" w:hAnsi="Arial" w:cs="Arial"/>
          <w:sz w:val="20"/>
          <w:szCs w:val="20"/>
        </w:rPr>
      </w:pPr>
    </w:p>
    <w:p w14:paraId="79BAA04F" w14:textId="77777777" w:rsidR="00403D4F" w:rsidRDefault="00403D4F" w:rsidP="00403D4F">
      <w:pPr>
        <w:spacing w:after="0" w:line="240" w:lineRule="auto"/>
        <w:jc w:val="both"/>
        <w:rPr>
          <w:rFonts w:ascii="Arial" w:hAnsi="Arial" w:cs="Arial"/>
          <w:sz w:val="20"/>
          <w:szCs w:val="20"/>
        </w:rPr>
      </w:pPr>
    </w:p>
    <w:p w14:paraId="07A4E5E6" w14:textId="77777777" w:rsidR="00403D4F" w:rsidRDefault="00403D4F" w:rsidP="00403D4F">
      <w:pPr>
        <w:spacing w:after="0" w:line="240" w:lineRule="auto"/>
        <w:jc w:val="both"/>
        <w:rPr>
          <w:rFonts w:ascii="Arial" w:hAnsi="Arial" w:cs="Arial"/>
          <w:sz w:val="20"/>
          <w:szCs w:val="20"/>
        </w:rPr>
      </w:pPr>
    </w:p>
    <w:p w14:paraId="5C144AF2" w14:textId="77777777" w:rsidR="00403D4F" w:rsidRDefault="00403D4F" w:rsidP="00403D4F">
      <w:pPr>
        <w:spacing w:after="0" w:line="240" w:lineRule="auto"/>
        <w:jc w:val="both"/>
        <w:rPr>
          <w:rFonts w:ascii="Arial" w:hAnsi="Arial" w:cs="Arial"/>
          <w:sz w:val="20"/>
          <w:szCs w:val="20"/>
        </w:rPr>
      </w:pPr>
    </w:p>
    <w:p w14:paraId="118C0E11" w14:textId="77777777" w:rsidR="00403D4F" w:rsidRDefault="00403D4F" w:rsidP="00403D4F">
      <w:pPr>
        <w:spacing w:after="0" w:line="240" w:lineRule="auto"/>
        <w:jc w:val="both"/>
        <w:rPr>
          <w:rFonts w:ascii="Arial" w:hAnsi="Arial" w:cs="Arial"/>
          <w:sz w:val="20"/>
          <w:szCs w:val="20"/>
        </w:rPr>
      </w:pPr>
    </w:p>
    <w:p w14:paraId="45046815" w14:textId="77777777" w:rsidR="00403D4F" w:rsidRDefault="00403D4F" w:rsidP="00403D4F">
      <w:pPr>
        <w:spacing w:after="0" w:line="240" w:lineRule="auto"/>
        <w:jc w:val="both"/>
        <w:rPr>
          <w:rFonts w:ascii="Arial" w:hAnsi="Arial" w:cs="Arial"/>
          <w:sz w:val="20"/>
          <w:szCs w:val="20"/>
        </w:rPr>
      </w:pPr>
    </w:p>
    <w:p w14:paraId="5519D986" w14:textId="77777777" w:rsidR="00403D4F" w:rsidRDefault="00403D4F" w:rsidP="00403D4F">
      <w:pPr>
        <w:spacing w:after="0" w:line="240" w:lineRule="auto"/>
        <w:jc w:val="both"/>
        <w:rPr>
          <w:rFonts w:ascii="Arial" w:hAnsi="Arial" w:cs="Arial"/>
          <w:sz w:val="20"/>
          <w:szCs w:val="20"/>
        </w:rPr>
      </w:pPr>
    </w:p>
    <w:p w14:paraId="5BBAD919" w14:textId="77777777" w:rsidR="00403D4F" w:rsidRDefault="00403D4F" w:rsidP="00403D4F">
      <w:pPr>
        <w:spacing w:after="0" w:line="240" w:lineRule="auto"/>
        <w:jc w:val="both"/>
        <w:rPr>
          <w:rFonts w:ascii="Arial" w:hAnsi="Arial" w:cs="Arial"/>
          <w:sz w:val="20"/>
          <w:szCs w:val="20"/>
        </w:rPr>
      </w:pPr>
    </w:p>
    <w:p w14:paraId="2A2771BE" w14:textId="77777777" w:rsidR="00403D4F" w:rsidRDefault="00403D4F" w:rsidP="00403D4F">
      <w:pPr>
        <w:spacing w:after="0" w:line="240" w:lineRule="auto"/>
        <w:jc w:val="both"/>
        <w:rPr>
          <w:rFonts w:ascii="Arial" w:hAnsi="Arial" w:cs="Arial"/>
          <w:sz w:val="20"/>
          <w:szCs w:val="20"/>
        </w:rPr>
      </w:pPr>
    </w:p>
    <w:p w14:paraId="464361CF" w14:textId="77777777" w:rsidR="00403D4F" w:rsidRDefault="00403D4F" w:rsidP="00403D4F">
      <w:pPr>
        <w:spacing w:after="0" w:line="240" w:lineRule="auto"/>
        <w:jc w:val="both"/>
        <w:rPr>
          <w:rFonts w:ascii="Arial" w:hAnsi="Arial" w:cs="Arial"/>
          <w:sz w:val="20"/>
          <w:szCs w:val="20"/>
        </w:rPr>
      </w:pPr>
    </w:p>
    <w:p w14:paraId="220C2F99" w14:textId="77777777" w:rsidR="00403D4F" w:rsidRDefault="00403D4F" w:rsidP="00403D4F">
      <w:pPr>
        <w:spacing w:after="0" w:line="240" w:lineRule="auto"/>
        <w:jc w:val="both"/>
        <w:rPr>
          <w:rFonts w:ascii="Arial" w:hAnsi="Arial" w:cs="Arial"/>
          <w:sz w:val="20"/>
          <w:szCs w:val="20"/>
        </w:rPr>
      </w:pPr>
    </w:p>
    <w:p w14:paraId="488ABB8D" w14:textId="77777777" w:rsidR="00403D4F" w:rsidRDefault="00403D4F" w:rsidP="00403D4F">
      <w:pPr>
        <w:spacing w:after="0" w:line="240" w:lineRule="auto"/>
        <w:jc w:val="both"/>
        <w:rPr>
          <w:rFonts w:ascii="Arial" w:hAnsi="Arial" w:cs="Arial"/>
          <w:sz w:val="20"/>
          <w:szCs w:val="20"/>
        </w:rPr>
      </w:pPr>
    </w:p>
    <w:p w14:paraId="0D49E831" w14:textId="77777777" w:rsidR="00403D4F" w:rsidRDefault="00403D4F" w:rsidP="00403D4F">
      <w:pPr>
        <w:spacing w:after="0" w:line="240" w:lineRule="auto"/>
        <w:jc w:val="both"/>
        <w:rPr>
          <w:rFonts w:ascii="Arial" w:hAnsi="Arial" w:cs="Arial"/>
          <w:sz w:val="20"/>
          <w:szCs w:val="20"/>
        </w:rPr>
      </w:pPr>
    </w:p>
    <w:tbl>
      <w:tblPr>
        <w:tblW w:w="0" w:type="auto"/>
        <w:tblLook w:val="04A0" w:firstRow="1" w:lastRow="0" w:firstColumn="1" w:lastColumn="0" w:noHBand="0" w:noVBand="1"/>
      </w:tblPr>
      <w:tblGrid>
        <w:gridCol w:w="9070"/>
      </w:tblGrid>
      <w:tr w:rsidR="00403D4F" w:rsidRPr="006929F5" w14:paraId="6877A746" w14:textId="77777777" w:rsidTr="00394A90">
        <w:tc>
          <w:tcPr>
            <w:tcW w:w="9070" w:type="dxa"/>
          </w:tcPr>
          <w:p w14:paraId="675D5CB7" w14:textId="77777777" w:rsidR="00403D4F" w:rsidRPr="006929F5" w:rsidRDefault="00403D4F" w:rsidP="00394A90">
            <w:pPr>
              <w:spacing w:after="0" w:line="240" w:lineRule="auto"/>
              <w:jc w:val="both"/>
              <w:rPr>
                <w:rFonts w:ascii="Arial" w:hAnsi="Arial" w:cs="Arial"/>
                <w:b/>
                <w:sz w:val="20"/>
                <w:szCs w:val="20"/>
              </w:rPr>
            </w:pPr>
            <w:r w:rsidRPr="006929F5">
              <w:rPr>
                <w:rFonts w:ascii="Arial" w:hAnsi="Arial" w:cs="Arial"/>
                <w:b/>
                <w:sz w:val="20"/>
                <w:szCs w:val="20"/>
              </w:rPr>
              <w:lastRenderedPageBreak/>
              <w:t>IV. BESEDILO ČLENOV, KI SE SPREMINJAJO</w:t>
            </w:r>
          </w:p>
          <w:p w14:paraId="03BACC2C" w14:textId="77777777" w:rsidR="00403D4F" w:rsidRPr="006929F5" w:rsidRDefault="00403D4F" w:rsidP="00394A90">
            <w:pPr>
              <w:spacing w:after="0" w:line="240" w:lineRule="auto"/>
              <w:jc w:val="both"/>
              <w:rPr>
                <w:rFonts w:ascii="Arial" w:hAnsi="Arial" w:cs="Arial"/>
                <w:sz w:val="20"/>
                <w:szCs w:val="20"/>
              </w:rPr>
            </w:pPr>
          </w:p>
          <w:p w14:paraId="303778D8" w14:textId="77777777" w:rsidR="00403D4F" w:rsidRPr="00CB008A" w:rsidRDefault="00403D4F" w:rsidP="00394A90">
            <w:pPr>
              <w:pStyle w:val="len1"/>
              <w:rPr>
                <w:b w:val="0"/>
                <w:bCs w:val="0"/>
                <w:color w:val="626060"/>
                <w:sz w:val="20"/>
                <w:szCs w:val="20"/>
              </w:rPr>
            </w:pPr>
            <w:r w:rsidRPr="00CB008A">
              <w:rPr>
                <w:b w:val="0"/>
                <w:bCs w:val="0"/>
                <w:color w:val="626060"/>
                <w:sz w:val="20"/>
                <w:szCs w:val="20"/>
              </w:rPr>
              <w:t>9. člen</w:t>
            </w:r>
          </w:p>
          <w:p w14:paraId="5B23CD89" w14:textId="77777777" w:rsidR="00403D4F" w:rsidRPr="00CB008A" w:rsidRDefault="00403D4F" w:rsidP="00394A90">
            <w:pPr>
              <w:pStyle w:val="lennaslov1"/>
              <w:rPr>
                <w:b w:val="0"/>
                <w:bCs w:val="0"/>
                <w:color w:val="626060"/>
                <w:sz w:val="20"/>
                <w:szCs w:val="20"/>
              </w:rPr>
            </w:pPr>
            <w:r w:rsidRPr="00CB008A">
              <w:rPr>
                <w:b w:val="0"/>
                <w:bCs w:val="0"/>
                <w:color w:val="626060"/>
                <w:sz w:val="20"/>
                <w:szCs w:val="20"/>
              </w:rPr>
              <w:t>(odsvojitev izvedenega finančnega instrumenta)</w:t>
            </w:r>
          </w:p>
          <w:p w14:paraId="0790DD29" w14:textId="77777777" w:rsidR="00403D4F" w:rsidRPr="00CB008A" w:rsidRDefault="00403D4F" w:rsidP="00394A90">
            <w:pPr>
              <w:pStyle w:val="odstavek1"/>
              <w:ind w:firstLine="0"/>
              <w:rPr>
                <w:color w:val="626060"/>
                <w:sz w:val="20"/>
                <w:szCs w:val="20"/>
              </w:rPr>
            </w:pPr>
            <w:r w:rsidRPr="00CB008A">
              <w:rPr>
                <w:color w:val="626060"/>
                <w:sz w:val="20"/>
                <w:szCs w:val="20"/>
              </w:rPr>
              <w:t xml:space="preserve">(1) Odsvojitev izvedenega finančnega instrumenta je vsaka transakcija ali dogodek, zaradi katerega davčni zavezanec doseže izgubo ali dobiček. </w:t>
            </w:r>
          </w:p>
          <w:p w14:paraId="5B811FF2" w14:textId="77777777" w:rsidR="00403D4F" w:rsidRPr="00CB008A" w:rsidRDefault="00403D4F" w:rsidP="00394A90">
            <w:pPr>
              <w:pStyle w:val="odstavek1"/>
              <w:ind w:firstLine="0"/>
              <w:rPr>
                <w:color w:val="626060"/>
                <w:sz w:val="20"/>
                <w:szCs w:val="20"/>
              </w:rPr>
            </w:pPr>
            <w:r w:rsidRPr="00CB008A">
              <w:rPr>
                <w:color w:val="626060"/>
                <w:sz w:val="20"/>
                <w:szCs w:val="20"/>
              </w:rPr>
              <w:t xml:space="preserve">(2) Za odsvojitev izvedenega finančnega instrumenta se ne štejejo odsvojitve, ki jih fizična oseba opravi v okviru opravljanja dejavnosti iz poglavja III.3. Zakona o dohodnini (Uradni list RS, št. 13/11 – uradno prečiščeno besedilo, 9/12 – odl. US, 24/12, 30/12, 40/12 – ZUJF, 75/12, 94/12, 52/13 – odl. US, 96/13, 29/14 – odl. US, 50/14, 23/15, 55/15, 63/16, 69/17, 21/19 in 28/19). </w:t>
            </w:r>
          </w:p>
          <w:p w14:paraId="03B36DA5" w14:textId="77777777" w:rsidR="00403D4F" w:rsidRPr="00CB008A" w:rsidRDefault="00403D4F" w:rsidP="00394A90">
            <w:pPr>
              <w:pStyle w:val="odstavek1"/>
              <w:ind w:firstLine="0"/>
              <w:rPr>
                <w:color w:val="626060"/>
                <w:sz w:val="20"/>
                <w:szCs w:val="20"/>
              </w:rPr>
            </w:pPr>
            <w:r w:rsidRPr="00CB008A">
              <w:rPr>
                <w:color w:val="626060"/>
                <w:sz w:val="20"/>
                <w:szCs w:val="20"/>
              </w:rPr>
              <w:t>(3) Za odsvojitev izvedenega finančnega instrumenta se ne šteje odsvojitev pravice do nakupa delnic ali pravice do pridobitve drugega premoženja, ki je pridobljena na podlagi zaposlitve po poglavju III.2. Zakona o dohodnini (Uradni list RS, št. 13/11 – uradno prečiščeno besedilo, 9/12 – odl. US, 24/12, 30/12, 40/12 – ZUJF, 75/12, 94/12, 52/13 – odl. US, 96/13, 29/14 – odl. US, 50/14, 23/15, 55/15, 63/16, 69/17, 21/19 in 28/19).</w:t>
            </w:r>
          </w:p>
          <w:p w14:paraId="1582078B" w14:textId="77777777" w:rsidR="00403D4F" w:rsidRPr="00CB008A" w:rsidRDefault="00403D4F" w:rsidP="00394A90">
            <w:pPr>
              <w:pStyle w:val="len1"/>
              <w:rPr>
                <w:b w:val="0"/>
                <w:bCs w:val="0"/>
                <w:color w:val="626060"/>
                <w:sz w:val="20"/>
                <w:szCs w:val="20"/>
              </w:rPr>
            </w:pPr>
            <w:r w:rsidRPr="00CB008A">
              <w:rPr>
                <w:b w:val="0"/>
                <w:bCs w:val="0"/>
                <w:color w:val="626060"/>
                <w:sz w:val="20"/>
                <w:szCs w:val="20"/>
              </w:rPr>
              <w:t>10. člen</w:t>
            </w:r>
          </w:p>
          <w:p w14:paraId="3868269B" w14:textId="77777777" w:rsidR="00403D4F" w:rsidRPr="00CB008A" w:rsidRDefault="00403D4F" w:rsidP="00394A90">
            <w:pPr>
              <w:pStyle w:val="lennaslov1"/>
              <w:rPr>
                <w:b w:val="0"/>
                <w:bCs w:val="0"/>
                <w:color w:val="626060"/>
                <w:sz w:val="20"/>
                <w:szCs w:val="20"/>
              </w:rPr>
            </w:pPr>
            <w:r w:rsidRPr="00CB008A">
              <w:rPr>
                <w:b w:val="0"/>
                <w:bCs w:val="0"/>
                <w:color w:val="626060"/>
                <w:sz w:val="20"/>
                <w:szCs w:val="20"/>
              </w:rPr>
              <w:t>(oprostitev)</w:t>
            </w:r>
          </w:p>
          <w:p w14:paraId="0E9DCA40" w14:textId="77777777" w:rsidR="00403D4F" w:rsidRDefault="00403D4F" w:rsidP="00394A90">
            <w:pPr>
              <w:pStyle w:val="odstavek1"/>
              <w:ind w:firstLine="0"/>
              <w:rPr>
                <w:color w:val="626060"/>
                <w:sz w:val="20"/>
                <w:szCs w:val="20"/>
              </w:rPr>
            </w:pPr>
            <w:r w:rsidRPr="00CB008A">
              <w:rPr>
                <w:color w:val="626060"/>
                <w:sz w:val="20"/>
                <w:szCs w:val="20"/>
              </w:rPr>
              <w:t>Davek se ne plača od dobička, doseženega pri odsvojitvi izvedenega finančnega instrumenta po 20 letih imetništva oziroma po 20 letih od sklenitve posla.</w:t>
            </w:r>
          </w:p>
          <w:p w14:paraId="5664A6BB" w14:textId="77777777" w:rsidR="00403D4F" w:rsidRPr="00CB008A" w:rsidRDefault="00403D4F" w:rsidP="00394A90">
            <w:pPr>
              <w:pStyle w:val="len1"/>
              <w:rPr>
                <w:b w:val="0"/>
                <w:bCs w:val="0"/>
                <w:color w:val="626060"/>
                <w:sz w:val="20"/>
                <w:szCs w:val="20"/>
              </w:rPr>
            </w:pPr>
            <w:r w:rsidRPr="00CB008A">
              <w:rPr>
                <w:b w:val="0"/>
                <w:bCs w:val="0"/>
                <w:color w:val="626060"/>
                <w:sz w:val="20"/>
                <w:szCs w:val="20"/>
              </w:rPr>
              <w:t>1</w:t>
            </w:r>
            <w:r>
              <w:rPr>
                <w:b w:val="0"/>
                <w:bCs w:val="0"/>
                <w:color w:val="626060"/>
                <w:sz w:val="20"/>
                <w:szCs w:val="20"/>
              </w:rPr>
              <w:t>1</w:t>
            </w:r>
            <w:r w:rsidRPr="00CB008A">
              <w:rPr>
                <w:b w:val="0"/>
                <w:bCs w:val="0"/>
                <w:color w:val="626060"/>
                <w:sz w:val="20"/>
                <w:szCs w:val="20"/>
              </w:rPr>
              <w:t>. člen</w:t>
            </w:r>
          </w:p>
          <w:p w14:paraId="6E5D3796" w14:textId="77777777" w:rsidR="00403D4F" w:rsidRPr="002F3331" w:rsidRDefault="00403D4F" w:rsidP="00394A90">
            <w:pPr>
              <w:pStyle w:val="lennaslov1"/>
              <w:rPr>
                <w:b w:val="0"/>
                <w:bCs w:val="0"/>
                <w:color w:val="626060"/>
                <w:sz w:val="20"/>
                <w:szCs w:val="20"/>
              </w:rPr>
            </w:pPr>
            <w:r w:rsidRPr="00CB008A">
              <w:rPr>
                <w:b w:val="0"/>
                <w:bCs w:val="0"/>
                <w:color w:val="626060"/>
                <w:sz w:val="20"/>
                <w:szCs w:val="20"/>
              </w:rPr>
              <w:t>(</w:t>
            </w:r>
            <w:r>
              <w:rPr>
                <w:b w:val="0"/>
                <w:bCs w:val="0"/>
                <w:color w:val="626060"/>
                <w:sz w:val="20"/>
                <w:szCs w:val="20"/>
              </w:rPr>
              <w:t>davčna osnova</w:t>
            </w:r>
            <w:r w:rsidRPr="00CB008A">
              <w:rPr>
                <w:b w:val="0"/>
                <w:bCs w:val="0"/>
                <w:color w:val="626060"/>
                <w:sz w:val="20"/>
                <w:szCs w:val="20"/>
              </w:rPr>
              <w:t>)</w:t>
            </w:r>
          </w:p>
          <w:p w14:paraId="092A65AA" w14:textId="77777777" w:rsidR="00403D4F" w:rsidRPr="002F3331" w:rsidRDefault="00403D4F" w:rsidP="00394A90">
            <w:pPr>
              <w:pStyle w:val="odstavek1"/>
              <w:ind w:firstLine="0"/>
              <w:rPr>
                <w:color w:val="626060"/>
                <w:sz w:val="20"/>
                <w:szCs w:val="20"/>
              </w:rPr>
            </w:pPr>
            <w:r w:rsidRPr="002F3331">
              <w:rPr>
                <w:color w:val="626060"/>
                <w:sz w:val="20"/>
                <w:szCs w:val="20"/>
              </w:rPr>
              <w:t>(1) Davčna osnova od dobička od odsvojitve izvedenega finančnega instrumenta je razlika med vrednostjo izvedenega finančnega instrumenta ob odsvojitvi in vrednostjo izvedenega finančnega instrumenta ob pridobitvi. Kadar je razlika med vrednostjo izvedenega finančnega instrumenta ob odsvojitvi in vrednostjo izvedenega finančnega instrumenta ob pridobitvi pozitivna, je davčna osnova razlika, zmanjšana za normirane stroške, povezane s pridobitvijo in odsvojitvijo izvedenega finančnega instrumenta. Normirani stroški, povezani s pridobitvijo in odsvojitvijo izvedenega finančnega instrumenta, se priznajo največ v višini, ki ne sme preseči nižjega od:</w:t>
            </w:r>
          </w:p>
          <w:p w14:paraId="3A8ADB16" w14:textId="77777777" w:rsidR="00403D4F" w:rsidRPr="002F3331" w:rsidRDefault="00403D4F" w:rsidP="00394A90">
            <w:pPr>
              <w:spacing w:after="0" w:line="240" w:lineRule="auto"/>
              <w:ind w:left="425" w:hanging="425"/>
              <w:jc w:val="both"/>
              <w:rPr>
                <w:rFonts w:ascii="Arial" w:eastAsia="Times New Roman" w:hAnsi="Arial" w:cs="Arial"/>
                <w:color w:val="626060"/>
                <w:sz w:val="20"/>
                <w:szCs w:val="20"/>
                <w:lang w:eastAsia="sl-SI"/>
              </w:rPr>
            </w:pPr>
            <w:r w:rsidRPr="002F3331">
              <w:rPr>
                <w:rFonts w:ascii="Arial" w:eastAsia="Times New Roman" w:hAnsi="Arial" w:cs="Arial"/>
                <w:color w:val="626060"/>
                <w:sz w:val="20"/>
                <w:szCs w:val="20"/>
                <w:lang w:eastAsia="sl-SI"/>
              </w:rPr>
              <w:t>1.</w:t>
            </w:r>
            <w:r w:rsidRPr="002F3331">
              <w:rPr>
                <w:rFonts w:ascii="Times New Roman" w:eastAsia="Times New Roman" w:hAnsi="Times New Roman"/>
                <w:color w:val="626060"/>
                <w:sz w:val="20"/>
                <w:szCs w:val="20"/>
                <w:lang w:eastAsia="sl-SI"/>
              </w:rPr>
              <w:t xml:space="preserve">      </w:t>
            </w:r>
            <w:r w:rsidRPr="002F3331">
              <w:rPr>
                <w:rFonts w:ascii="Arial" w:eastAsia="Times New Roman" w:hAnsi="Arial" w:cs="Arial"/>
                <w:color w:val="626060"/>
                <w:sz w:val="20"/>
                <w:szCs w:val="20"/>
                <w:lang w:eastAsia="sl-SI"/>
              </w:rPr>
              <w:t>seštevka 1% od plačane vrednosti izvedenega finančnega instrumenta ob pridobitvi in 1% od izplačane vrednosti izvedenega finančnega instrumenta ob odsvojitvi oziroma v primeru trgovanja z vzvodom kot seštevek 0,25% od plačane vrednosti izvedenega finančnega instrumenta ob pridobitvi in 0,25% od izplačane vrednosti izvedenega finančnega instrumenta ob odsvojitvi, ali</w:t>
            </w:r>
          </w:p>
          <w:p w14:paraId="7C03BAE6" w14:textId="77777777" w:rsidR="00403D4F" w:rsidRPr="002F3331" w:rsidRDefault="00403D4F" w:rsidP="00394A90">
            <w:pPr>
              <w:spacing w:after="0" w:line="240" w:lineRule="auto"/>
              <w:ind w:left="425" w:hanging="425"/>
              <w:jc w:val="both"/>
              <w:rPr>
                <w:rFonts w:ascii="Arial" w:eastAsia="Times New Roman" w:hAnsi="Arial" w:cs="Arial"/>
                <w:color w:val="626060"/>
                <w:sz w:val="20"/>
                <w:szCs w:val="20"/>
                <w:lang w:eastAsia="sl-SI"/>
              </w:rPr>
            </w:pPr>
            <w:r w:rsidRPr="002F3331">
              <w:rPr>
                <w:rFonts w:ascii="Arial" w:eastAsia="Times New Roman" w:hAnsi="Arial" w:cs="Arial"/>
                <w:color w:val="626060"/>
                <w:sz w:val="20"/>
                <w:szCs w:val="20"/>
                <w:lang w:eastAsia="sl-SI"/>
              </w:rPr>
              <w:t>2.</w:t>
            </w:r>
            <w:r w:rsidRPr="002F3331">
              <w:rPr>
                <w:rFonts w:ascii="Times New Roman" w:eastAsia="Times New Roman" w:hAnsi="Times New Roman"/>
                <w:color w:val="626060"/>
                <w:sz w:val="20"/>
                <w:szCs w:val="20"/>
                <w:lang w:eastAsia="sl-SI"/>
              </w:rPr>
              <w:t xml:space="preserve">      </w:t>
            </w:r>
            <w:r w:rsidRPr="002F3331">
              <w:rPr>
                <w:rFonts w:ascii="Arial" w:eastAsia="Times New Roman" w:hAnsi="Arial" w:cs="Arial"/>
                <w:color w:val="626060"/>
                <w:sz w:val="20"/>
                <w:szCs w:val="20"/>
                <w:lang w:eastAsia="sl-SI"/>
              </w:rPr>
              <w:t>pozitivne razlike med vrednostjo izvedenega finančnega instrumenta ob odsvojitvi in vrednostjo izvedenega finančnega instrumenta ob pridobitvi.</w:t>
            </w:r>
          </w:p>
          <w:p w14:paraId="3625F694" w14:textId="77777777" w:rsidR="00403D4F" w:rsidRPr="002F3331" w:rsidRDefault="00403D4F" w:rsidP="00394A90">
            <w:pPr>
              <w:spacing w:before="240" w:after="0" w:line="240" w:lineRule="auto"/>
              <w:jc w:val="both"/>
              <w:rPr>
                <w:rFonts w:ascii="Arial" w:eastAsia="Times New Roman" w:hAnsi="Arial" w:cs="Arial"/>
                <w:color w:val="626060"/>
                <w:sz w:val="20"/>
                <w:szCs w:val="20"/>
                <w:lang w:eastAsia="sl-SI"/>
              </w:rPr>
            </w:pPr>
            <w:r w:rsidRPr="002F3331">
              <w:rPr>
                <w:rFonts w:ascii="Arial" w:eastAsia="Times New Roman" w:hAnsi="Arial" w:cs="Arial"/>
                <w:color w:val="626060"/>
                <w:sz w:val="20"/>
                <w:szCs w:val="20"/>
                <w:lang w:eastAsia="sl-SI"/>
              </w:rPr>
              <w:t xml:space="preserve">(2) Vrednost izvedenega finančnega instrumenta ob pridobitvi je enaka vrednosti izvedenega finančnega instrumenta, ki jo je ob pridobitvi oziroma ob sklenitvi posla plačal davčni zavezanec. </w:t>
            </w:r>
          </w:p>
          <w:p w14:paraId="69714A54" w14:textId="77777777" w:rsidR="00403D4F" w:rsidRPr="002F3331" w:rsidRDefault="00403D4F" w:rsidP="00394A90">
            <w:pPr>
              <w:spacing w:before="240" w:after="0" w:line="240" w:lineRule="auto"/>
              <w:jc w:val="both"/>
              <w:rPr>
                <w:rFonts w:ascii="Arial" w:eastAsia="Times New Roman" w:hAnsi="Arial" w:cs="Arial"/>
                <w:color w:val="626060"/>
                <w:sz w:val="20"/>
                <w:szCs w:val="20"/>
                <w:lang w:eastAsia="sl-SI"/>
              </w:rPr>
            </w:pPr>
            <w:r w:rsidRPr="002F3331">
              <w:rPr>
                <w:rFonts w:ascii="Arial" w:eastAsia="Times New Roman" w:hAnsi="Arial" w:cs="Arial"/>
                <w:color w:val="626060"/>
                <w:sz w:val="20"/>
                <w:szCs w:val="20"/>
                <w:lang w:eastAsia="sl-SI"/>
              </w:rPr>
              <w:t xml:space="preserve">(3) Vrednost izvedenega finančnega instrumenta ob odsvojitvi je enaka izplačani vrednosti ob odsvojitvi. </w:t>
            </w:r>
          </w:p>
          <w:p w14:paraId="3A3D6C0E" w14:textId="77777777" w:rsidR="00403D4F" w:rsidRDefault="00403D4F" w:rsidP="00394A90">
            <w:pPr>
              <w:spacing w:before="240" w:after="100" w:line="240" w:lineRule="auto"/>
              <w:jc w:val="both"/>
              <w:rPr>
                <w:rFonts w:ascii="Arial" w:eastAsia="Times New Roman" w:hAnsi="Arial" w:cs="Arial"/>
                <w:color w:val="626060"/>
                <w:sz w:val="20"/>
                <w:szCs w:val="20"/>
                <w:lang w:eastAsia="sl-SI"/>
              </w:rPr>
            </w:pPr>
            <w:r w:rsidRPr="002F3331">
              <w:rPr>
                <w:rFonts w:ascii="Arial" w:eastAsia="Times New Roman" w:hAnsi="Arial" w:cs="Arial"/>
                <w:color w:val="626060"/>
                <w:sz w:val="20"/>
                <w:szCs w:val="20"/>
                <w:lang w:eastAsia="sl-SI"/>
              </w:rPr>
              <w:t>(4) Kadar je razlika med vrednostjo izvedenega finančnega instrumenta ob odsvojitvi in vrednostjo izvedenega finančnega instrumenta ob pridobitvi negativna (izguba), se lahko v letu, za katero se odmerja davek, za navedeno izgubo zmanjšuje pozitivna davčna osnova za dobiček iz izvedenih finančnih instrumentov po tem zakonu, vendar ne več, kot znaša pozitivna davčna osnova.</w:t>
            </w:r>
          </w:p>
          <w:p w14:paraId="6167325F" w14:textId="77777777" w:rsidR="00403D4F" w:rsidRPr="002F3331" w:rsidRDefault="00403D4F" w:rsidP="00394A90">
            <w:pPr>
              <w:spacing w:before="240" w:after="100" w:line="240" w:lineRule="auto"/>
              <w:jc w:val="both"/>
              <w:rPr>
                <w:rFonts w:ascii="Arial" w:eastAsia="Times New Roman" w:hAnsi="Arial" w:cs="Arial"/>
                <w:color w:val="626060"/>
                <w:sz w:val="20"/>
                <w:szCs w:val="20"/>
                <w:lang w:eastAsia="sl-SI"/>
              </w:rPr>
            </w:pPr>
          </w:p>
          <w:p w14:paraId="4F0445D2" w14:textId="77777777" w:rsidR="00403D4F" w:rsidRPr="00CB008A" w:rsidRDefault="00403D4F" w:rsidP="00394A90">
            <w:pPr>
              <w:pStyle w:val="len1"/>
              <w:rPr>
                <w:b w:val="0"/>
                <w:bCs w:val="0"/>
                <w:color w:val="626060"/>
                <w:sz w:val="20"/>
                <w:szCs w:val="20"/>
              </w:rPr>
            </w:pPr>
            <w:r w:rsidRPr="00CB008A">
              <w:rPr>
                <w:b w:val="0"/>
                <w:bCs w:val="0"/>
                <w:color w:val="626060"/>
                <w:sz w:val="20"/>
                <w:szCs w:val="20"/>
              </w:rPr>
              <w:lastRenderedPageBreak/>
              <w:t>14. člen</w:t>
            </w:r>
          </w:p>
          <w:p w14:paraId="71F764EC" w14:textId="77777777" w:rsidR="00403D4F" w:rsidRPr="00CB008A" w:rsidRDefault="00403D4F" w:rsidP="00394A90">
            <w:pPr>
              <w:pStyle w:val="lennaslov1"/>
              <w:rPr>
                <w:b w:val="0"/>
                <w:bCs w:val="0"/>
                <w:color w:val="626060"/>
                <w:sz w:val="20"/>
                <w:szCs w:val="20"/>
              </w:rPr>
            </w:pPr>
            <w:r w:rsidRPr="00CB008A">
              <w:rPr>
                <w:b w:val="0"/>
                <w:bCs w:val="0"/>
                <w:color w:val="626060"/>
                <w:sz w:val="20"/>
                <w:szCs w:val="20"/>
              </w:rPr>
              <w:t>(stopnja davka)</w:t>
            </w:r>
          </w:p>
          <w:p w14:paraId="3AE7B78F" w14:textId="77777777" w:rsidR="00403D4F" w:rsidRPr="00CB008A" w:rsidRDefault="00403D4F" w:rsidP="00394A90">
            <w:pPr>
              <w:pStyle w:val="odstavek1"/>
              <w:ind w:firstLine="0"/>
              <w:rPr>
                <w:color w:val="626060"/>
                <w:sz w:val="20"/>
                <w:szCs w:val="20"/>
              </w:rPr>
            </w:pPr>
            <w:r w:rsidRPr="00CB008A">
              <w:rPr>
                <w:color w:val="626060"/>
                <w:sz w:val="20"/>
                <w:szCs w:val="20"/>
              </w:rPr>
              <w:t xml:space="preserve">(1) Davek se izračuna in plača od davčne osnove, ugotovljene v skladu z določbami 11. člena tega zakona, po stopnji 27,5%. </w:t>
            </w:r>
          </w:p>
          <w:p w14:paraId="6679AC4F" w14:textId="77777777" w:rsidR="00403D4F" w:rsidRPr="00CB008A" w:rsidRDefault="00403D4F" w:rsidP="00394A90">
            <w:pPr>
              <w:pStyle w:val="odstavek1"/>
              <w:ind w:firstLine="0"/>
              <w:rPr>
                <w:color w:val="626060"/>
                <w:sz w:val="20"/>
                <w:szCs w:val="20"/>
              </w:rPr>
            </w:pPr>
            <w:r w:rsidRPr="00CB008A">
              <w:rPr>
                <w:color w:val="626060"/>
                <w:sz w:val="20"/>
                <w:szCs w:val="20"/>
              </w:rPr>
              <w:t>(2) Ne glede na prvi odstavek tega člena se stopnja davka znižuje vsakih pet let imetništva izvedenega finančnega instrumenta oziroma vsakih pet let od sklenitve posla in znaša po dopolnjenih:</w:t>
            </w:r>
          </w:p>
          <w:p w14:paraId="64D437DA" w14:textId="77777777" w:rsidR="00403D4F" w:rsidRPr="00CB008A" w:rsidRDefault="00403D4F" w:rsidP="00394A90">
            <w:pPr>
              <w:pStyle w:val="tevilnatoka1"/>
              <w:rPr>
                <w:color w:val="626060"/>
                <w:sz w:val="20"/>
                <w:szCs w:val="20"/>
              </w:rPr>
            </w:pPr>
            <w:r w:rsidRPr="00CB008A">
              <w:rPr>
                <w:color w:val="626060"/>
                <w:sz w:val="20"/>
                <w:szCs w:val="20"/>
              </w:rPr>
              <w:t>1.</w:t>
            </w:r>
            <w:r w:rsidRPr="00CB008A">
              <w:rPr>
                <w:rFonts w:ascii="Times New Roman" w:hAnsi="Times New Roman" w:cs="Times New Roman"/>
                <w:color w:val="626060"/>
                <w:sz w:val="20"/>
                <w:szCs w:val="20"/>
              </w:rPr>
              <w:t xml:space="preserve">      </w:t>
            </w:r>
            <w:r w:rsidRPr="00CB008A">
              <w:rPr>
                <w:color w:val="626060"/>
                <w:sz w:val="20"/>
                <w:szCs w:val="20"/>
              </w:rPr>
              <w:t xml:space="preserve">petih letih imetništva izvedenega finančnega instrumenta oziroma po petih letih od sklenitve posla: 20%, </w:t>
            </w:r>
          </w:p>
          <w:p w14:paraId="3C6F8847" w14:textId="77777777" w:rsidR="00403D4F" w:rsidRPr="00CB008A" w:rsidRDefault="00403D4F" w:rsidP="00394A90">
            <w:pPr>
              <w:pStyle w:val="tevilnatoka1"/>
              <w:rPr>
                <w:color w:val="626060"/>
                <w:sz w:val="20"/>
                <w:szCs w:val="20"/>
              </w:rPr>
            </w:pPr>
            <w:r w:rsidRPr="00CB008A">
              <w:rPr>
                <w:color w:val="626060"/>
                <w:sz w:val="20"/>
                <w:szCs w:val="20"/>
              </w:rPr>
              <w:t>2.</w:t>
            </w:r>
            <w:r w:rsidRPr="00CB008A">
              <w:rPr>
                <w:rFonts w:ascii="Times New Roman" w:hAnsi="Times New Roman" w:cs="Times New Roman"/>
                <w:color w:val="626060"/>
                <w:sz w:val="20"/>
                <w:szCs w:val="20"/>
              </w:rPr>
              <w:t xml:space="preserve">      </w:t>
            </w:r>
            <w:r w:rsidRPr="00CB008A">
              <w:rPr>
                <w:color w:val="626060"/>
                <w:sz w:val="20"/>
                <w:szCs w:val="20"/>
              </w:rPr>
              <w:t xml:space="preserve">desetih letih imetništva izvedenega finančnega instrumenta oziroma po desetih letih od sklenitve posla: 15%, </w:t>
            </w:r>
          </w:p>
          <w:p w14:paraId="1DCBDCB8" w14:textId="77777777" w:rsidR="00403D4F" w:rsidRPr="00CB008A" w:rsidRDefault="00403D4F" w:rsidP="00394A90">
            <w:pPr>
              <w:pStyle w:val="tevilnatoka1"/>
              <w:rPr>
                <w:color w:val="626060"/>
                <w:sz w:val="20"/>
                <w:szCs w:val="20"/>
              </w:rPr>
            </w:pPr>
            <w:r w:rsidRPr="00CB008A">
              <w:rPr>
                <w:color w:val="626060"/>
                <w:sz w:val="20"/>
                <w:szCs w:val="20"/>
              </w:rPr>
              <w:t>3.</w:t>
            </w:r>
            <w:r w:rsidRPr="00CB008A">
              <w:rPr>
                <w:rFonts w:ascii="Times New Roman" w:hAnsi="Times New Roman" w:cs="Times New Roman"/>
                <w:color w:val="626060"/>
                <w:sz w:val="20"/>
                <w:szCs w:val="20"/>
              </w:rPr>
              <w:t xml:space="preserve">      </w:t>
            </w:r>
            <w:r w:rsidRPr="00CB008A">
              <w:rPr>
                <w:color w:val="626060"/>
                <w:sz w:val="20"/>
                <w:szCs w:val="20"/>
              </w:rPr>
              <w:t xml:space="preserve">15 letih imetništva izvedenega finančnega instrumenta oziroma po petnajstih letih od sklenitve posla: 10%. </w:t>
            </w:r>
          </w:p>
          <w:p w14:paraId="30DF38EA" w14:textId="77777777" w:rsidR="00403D4F" w:rsidRPr="00CB008A" w:rsidRDefault="00403D4F" w:rsidP="00394A90">
            <w:pPr>
              <w:pStyle w:val="odstavek1"/>
              <w:ind w:firstLine="0"/>
              <w:rPr>
                <w:color w:val="626060"/>
                <w:sz w:val="20"/>
                <w:szCs w:val="20"/>
              </w:rPr>
            </w:pPr>
            <w:r w:rsidRPr="00CB008A">
              <w:rPr>
                <w:color w:val="626060"/>
                <w:sz w:val="20"/>
                <w:szCs w:val="20"/>
              </w:rPr>
              <w:t>(3) Ne glede na prvi odstavek tega člena se davek od dobička, doseženega z odsvojitvijo izvedenega finančnega instrumenta pred potekom dvanajstih mesecev imetništva izvedenega finančnega instrumenta oziroma dvanajstih mesecev od sklenitve posla, izračuna in plača od davčne osnove, ugotovljene v skladu z določbami 11. člena tega zakona, po stopnji 40%.</w:t>
            </w:r>
          </w:p>
          <w:p w14:paraId="7E973A14" w14:textId="77777777" w:rsidR="00403D4F" w:rsidRPr="00CB008A" w:rsidRDefault="00403D4F" w:rsidP="00394A90">
            <w:pPr>
              <w:pStyle w:val="len1"/>
              <w:rPr>
                <w:b w:val="0"/>
                <w:bCs w:val="0"/>
                <w:color w:val="626060"/>
                <w:sz w:val="20"/>
                <w:szCs w:val="20"/>
              </w:rPr>
            </w:pPr>
            <w:r w:rsidRPr="00CB008A">
              <w:rPr>
                <w:b w:val="0"/>
                <w:bCs w:val="0"/>
                <w:color w:val="626060"/>
                <w:sz w:val="20"/>
                <w:szCs w:val="20"/>
              </w:rPr>
              <w:t>15. člen</w:t>
            </w:r>
          </w:p>
          <w:p w14:paraId="0A9BFFA3" w14:textId="77777777" w:rsidR="00403D4F" w:rsidRPr="00CB008A" w:rsidRDefault="00403D4F" w:rsidP="00394A90">
            <w:pPr>
              <w:pStyle w:val="lennaslov1"/>
              <w:rPr>
                <w:b w:val="0"/>
                <w:bCs w:val="0"/>
                <w:color w:val="626060"/>
                <w:sz w:val="20"/>
                <w:szCs w:val="20"/>
              </w:rPr>
            </w:pPr>
            <w:r w:rsidRPr="00CB008A">
              <w:rPr>
                <w:b w:val="0"/>
                <w:bCs w:val="0"/>
                <w:color w:val="626060"/>
                <w:sz w:val="20"/>
                <w:szCs w:val="20"/>
              </w:rPr>
              <w:t>(izračun in plačilo davka)</w:t>
            </w:r>
          </w:p>
          <w:p w14:paraId="1DAAD91F" w14:textId="77777777" w:rsidR="00403D4F" w:rsidRPr="00CB008A" w:rsidRDefault="00403D4F" w:rsidP="00394A90">
            <w:pPr>
              <w:pStyle w:val="odstavek1"/>
              <w:ind w:firstLine="0"/>
              <w:rPr>
                <w:color w:val="626060"/>
                <w:sz w:val="20"/>
                <w:szCs w:val="20"/>
              </w:rPr>
            </w:pPr>
            <w:r w:rsidRPr="00CB008A">
              <w:rPr>
                <w:color w:val="626060"/>
                <w:sz w:val="20"/>
                <w:szCs w:val="20"/>
              </w:rPr>
              <w:t xml:space="preserve">(1) Davek se izračuna in plača v rokih in na način, določen z zakonom, ki ureja dohodnino, in z zakonom, ki ureja davčni postopek, v delu, ki se nanaša na izračun in plačilo dohodnine od dobička od odsvojitve vrednostnih papirjev in drugih deležev ter investicijskih kuponov, če ni s tem zakonom drugače določeno. </w:t>
            </w:r>
          </w:p>
          <w:p w14:paraId="3E5849FC" w14:textId="77777777" w:rsidR="00403D4F" w:rsidRPr="00CB008A" w:rsidRDefault="00403D4F" w:rsidP="00394A90">
            <w:pPr>
              <w:pStyle w:val="odstavek1"/>
              <w:ind w:firstLine="0"/>
              <w:rPr>
                <w:color w:val="626060"/>
                <w:sz w:val="20"/>
                <w:szCs w:val="20"/>
              </w:rPr>
            </w:pPr>
            <w:r w:rsidRPr="00CB008A">
              <w:rPr>
                <w:color w:val="626060"/>
                <w:sz w:val="20"/>
                <w:szCs w:val="20"/>
              </w:rPr>
              <w:t xml:space="preserve">(2) Izračun davka se opravi z odmero. Odločbo o odmeri davka izda davčni organ na podlagi napovedi zavezanca. </w:t>
            </w:r>
          </w:p>
          <w:p w14:paraId="5C1B2C93" w14:textId="77777777" w:rsidR="00403D4F" w:rsidRPr="00CB008A" w:rsidRDefault="00403D4F" w:rsidP="00394A90">
            <w:pPr>
              <w:pStyle w:val="odstavek1"/>
              <w:ind w:firstLine="0"/>
              <w:rPr>
                <w:color w:val="626060"/>
                <w:sz w:val="20"/>
                <w:szCs w:val="20"/>
              </w:rPr>
            </w:pPr>
            <w:r w:rsidRPr="00CB008A">
              <w:rPr>
                <w:color w:val="626060"/>
                <w:sz w:val="20"/>
                <w:szCs w:val="20"/>
              </w:rPr>
              <w:t xml:space="preserve">(3) Napoved za odmero davka mora zavezanec vložiti v rokih in na način, določen z zakonom, ki ureja dohodnino, in z zakonom, ki ureja davčni postopek, v delu, ki se nanaša na izračun in plačilo dohodnine od dobička od odsvojitve vrednostnih papirjev in drugih deležev ter investicijskih kuponov. Obrazec napovedi predpiše minister, pristojen za finance. Obrazec mora vsebovati podatke, potrebne za določanje davčne osnove, oziroma izračun davka, in podatke, potrebne za nadzor in identifikacijo zavezanca za davek. </w:t>
            </w:r>
          </w:p>
          <w:p w14:paraId="1989F00D" w14:textId="77777777" w:rsidR="00403D4F" w:rsidRPr="00CB008A" w:rsidRDefault="00403D4F" w:rsidP="00394A90">
            <w:pPr>
              <w:pStyle w:val="odstavek1"/>
              <w:ind w:firstLine="0"/>
              <w:rPr>
                <w:color w:val="626060"/>
                <w:sz w:val="20"/>
                <w:szCs w:val="20"/>
              </w:rPr>
            </w:pPr>
            <w:r w:rsidRPr="00CB008A">
              <w:rPr>
                <w:color w:val="626060"/>
                <w:sz w:val="20"/>
                <w:szCs w:val="20"/>
              </w:rPr>
              <w:t>(4) Zavezanec za plačilo davka na podlagi odločbe o odmeri davka je zavezanec sam.</w:t>
            </w:r>
          </w:p>
          <w:p w14:paraId="5BCAE4BC" w14:textId="77777777" w:rsidR="00403D4F" w:rsidRPr="00CB008A" w:rsidRDefault="00403D4F" w:rsidP="00394A90">
            <w:pPr>
              <w:pStyle w:val="len1"/>
              <w:rPr>
                <w:b w:val="0"/>
                <w:bCs w:val="0"/>
                <w:color w:val="626060"/>
                <w:sz w:val="20"/>
                <w:szCs w:val="20"/>
              </w:rPr>
            </w:pPr>
            <w:r w:rsidRPr="00CB008A">
              <w:rPr>
                <w:b w:val="0"/>
                <w:bCs w:val="0"/>
                <w:color w:val="626060"/>
                <w:sz w:val="20"/>
                <w:szCs w:val="20"/>
              </w:rPr>
              <w:t>16. člen</w:t>
            </w:r>
          </w:p>
          <w:p w14:paraId="11B5DB1D" w14:textId="77777777" w:rsidR="00403D4F" w:rsidRPr="00CB008A" w:rsidRDefault="00403D4F" w:rsidP="00394A90">
            <w:pPr>
              <w:pStyle w:val="lennaslov1"/>
              <w:rPr>
                <w:b w:val="0"/>
                <w:bCs w:val="0"/>
                <w:color w:val="626060"/>
                <w:sz w:val="20"/>
                <w:szCs w:val="20"/>
              </w:rPr>
            </w:pPr>
            <w:r w:rsidRPr="00CB008A">
              <w:rPr>
                <w:b w:val="0"/>
                <w:bCs w:val="0"/>
                <w:color w:val="626060"/>
                <w:sz w:val="20"/>
                <w:szCs w:val="20"/>
              </w:rPr>
              <w:t>(rok za izdajo odločbe)</w:t>
            </w:r>
          </w:p>
          <w:p w14:paraId="08A3A0B6" w14:textId="77777777" w:rsidR="00403D4F" w:rsidRPr="00CB008A" w:rsidRDefault="00403D4F" w:rsidP="00394A90">
            <w:pPr>
              <w:pStyle w:val="odstavek1"/>
              <w:ind w:firstLine="0"/>
              <w:rPr>
                <w:color w:val="626060"/>
                <w:sz w:val="20"/>
                <w:szCs w:val="20"/>
              </w:rPr>
            </w:pPr>
            <w:r w:rsidRPr="00CB008A">
              <w:rPr>
                <w:color w:val="626060"/>
                <w:sz w:val="20"/>
                <w:szCs w:val="20"/>
              </w:rPr>
              <w:t>Davčni organ izda odločbo o višini davka do 30. aprila tekočega leta za preteklo leto.</w:t>
            </w:r>
          </w:p>
          <w:p w14:paraId="085909F0" w14:textId="77777777" w:rsidR="00403D4F" w:rsidRPr="00CB008A" w:rsidRDefault="00403D4F" w:rsidP="00394A90">
            <w:pPr>
              <w:pStyle w:val="len1"/>
              <w:rPr>
                <w:b w:val="0"/>
                <w:bCs w:val="0"/>
                <w:color w:val="626060"/>
                <w:sz w:val="20"/>
                <w:szCs w:val="20"/>
              </w:rPr>
            </w:pPr>
            <w:r w:rsidRPr="00CB008A">
              <w:rPr>
                <w:b w:val="0"/>
                <w:bCs w:val="0"/>
                <w:color w:val="626060"/>
                <w:sz w:val="20"/>
                <w:szCs w:val="20"/>
              </w:rPr>
              <w:t>25. člen</w:t>
            </w:r>
          </w:p>
          <w:p w14:paraId="5ADEE8EB" w14:textId="77777777" w:rsidR="00403D4F" w:rsidRPr="00CB008A" w:rsidRDefault="00403D4F" w:rsidP="00394A90">
            <w:pPr>
              <w:pStyle w:val="lennaslov1"/>
              <w:rPr>
                <w:b w:val="0"/>
                <w:bCs w:val="0"/>
                <w:color w:val="626060"/>
                <w:sz w:val="20"/>
                <w:szCs w:val="20"/>
              </w:rPr>
            </w:pPr>
            <w:r w:rsidRPr="00CB008A">
              <w:rPr>
                <w:b w:val="0"/>
                <w:bCs w:val="0"/>
                <w:color w:val="626060"/>
                <w:sz w:val="20"/>
                <w:szCs w:val="20"/>
              </w:rPr>
              <w:t>(uporaba drugih predpisov)</w:t>
            </w:r>
          </w:p>
          <w:p w14:paraId="349A6A12" w14:textId="77777777" w:rsidR="00403D4F" w:rsidRDefault="00403D4F" w:rsidP="00394A90">
            <w:pPr>
              <w:pStyle w:val="odstavek1"/>
              <w:ind w:firstLine="0"/>
              <w:rPr>
                <w:color w:val="626060"/>
                <w:sz w:val="20"/>
                <w:szCs w:val="20"/>
              </w:rPr>
            </w:pPr>
            <w:r w:rsidRPr="00CB008A">
              <w:rPr>
                <w:color w:val="626060"/>
                <w:sz w:val="20"/>
                <w:szCs w:val="20"/>
              </w:rPr>
              <w:t>Glede vseh vprašanj postopka obračunavanja in plačevanja davka od dobička od odsvojitve izvedenih finančnih instrumentov in pristojnosti davčnega organa, ki niso urejena s tem zakonom, se smiselno uporabljajo določbe zakona, ki ureja davčni postopek, v delu, ki se nanaša na dohodnino od dobička iz odsvojitve vrednostnih papirjev in drugih deležev ter investicijskih kuponov ter zakona, ki ureja davčno službo.</w:t>
            </w:r>
          </w:p>
          <w:p w14:paraId="22E40131" w14:textId="77777777" w:rsidR="00403D4F" w:rsidRDefault="00403D4F" w:rsidP="00394A90">
            <w:pPr>
              <w:pStyle w:val="odstavek1"/>
              <w:ind w:firstLine="0"/>
              <w:rPr>
                <w:color w:val="626060"/>
                <w:sz w:val="20"/>
                <w:szCs w:val="20"/>
              </w:rPr>
            </w:pPr>
          </w:p>
          <w:p w14:paraId="200E87AC" w14:textId="77777777" w:rsidR="00403D4F" w:rsidRPr="006929F5" w:rsidRDefault="00403D4F" w:rsidP="00394A90">
            <w:pPr>
              <w:spacing w:after="0" w:line="240" w:lineRule="auto"/>
              <w:jc w:val="both"/>
              <w:rPr>
                <w:rFonts w:ascii="Arial" w:hAnsi="Arial" w:cs="Arial"/>
                <w:sz w:val="20"/>
                <w:szCs w:val="20"/>
              </w:rPr>
            </w:pPr>
          </w:p>
        </w:tc>
      </w:tr>
      <w:tr w:rsidR="00403D4F" w:rsidRPr="006929F5" w14:paraId="45AC8146" w14:textId="77777777" w:rsidTr="00394A90">
        <w:tc>
          <w:tcPr>
            <w:tcW w:w="9070" w:type="dxa"/>
          </w:tcPr>
          <w:p w14:paraId="515927CF" w14:textId="77777777" w:rsidR="00403D4F"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645901F2" w14:textId="77777777" w:rsidR="00403D4F" w:rsidRPr="006929F5" w:rsidRDefault="00403D4F"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t>V. PREDLOG, DA SE PREDLOG ZAKONA OBRAVNAVA PO NUJNEM OZIROMA SKRAJŠANEM POSTOPKU</w:t>
            </w:r>
          </w:p>
        </w:tc>
      </w:tr>
      <w:tr w:rsidR="00403D4F" w:rsidRPr="006929F5" w14:paraId="35CE67E6" w14:textId="77777777" w:rsidTr="00394A90">
        <w:tc>
          <w:tcPr>
            <w:tcW w:w="9070" w:type="dxa"/>
          </w:tcPr>
          <w:p w14:paraId="05E8248A" w14:textId="77777777" w:rsidR="00403D4F" w:rsidRPr="006929F5" w:rsidRDefault="00403D4F" w:rsidP="00394A90">
            <w:pPr>
              <w:overflowPunct w:val="0"/>
              <w:autoSpaceDE w:val="0"/>
              <w:autoSpaceDN w:val="0"/>
              <w:adjustRightInd w:val="0"/>
              <w:spacing w:after="0" w:line="240" w:lineRule="auto"/>
              <w:jc w:val="both"/>
              <w:textAlignment w:val="baseline"/>
              <w:rPr>
                <w:rFonts w:ascii="Arial" w:eastAsia="Times New Roman" w:hAnsi="Arial" w:cs="Arial"/>
                <w:color w:val="A6A6A6"/>
                <w:sz w:val="20"/>
                <w:szCs w:val="20"/>
                <w:lang w:eastAsia="sl-SI"/>
              </w:rPr>
            </w:pPr>
          </w:p>
        </w:tc>
      </w:tr>
    </w:tbl>
    <w:p w14:paraId="4A74AB03" w14:textId="77777777" w:rsidR="00403D4F" w:rsidRPr="006929F5" w:rsidRDefault="00403D4F" w:rsidP="00403D4F">
      <w:pPr>
        <w:spacing w:after="0" w:line="240" w:lineRule="auto"/>
        <w:jc w:val="both"/>
        <w:rPr>
          <w:rFonts w:ascii="Arial" w:eastAsia="Times New Roman" w:hAnsi="Arial" w:cs="Arial"/>
          <w:b/>
          <w:sz w:val="20"/>
          <w:szCs w:val="20"/>
          <w:lang w:eastAsia="sl-SI"/>
        </w:rPr>
      </w:pPr>
      <w:r w:rsidRPr="006929F5">
        <w:rPr>
          <w:rFonts w:ascii="Arial" w:eastAsia="Times New Roman" w:hAnsi="Arial" w:cs="Arial"/>
          <w:b/>
          <w:sz w:val="20"/>
          <w:szCs w:val="20"/>
          <w:lang w:eastAsia="sl-SI"/>
        </w:rPr>
        <w:br w:type="page"/>
      </w:r>
    </w:p>
    <w:p w14:paraId="78D15E5D" w14:textId="77777777" w:rsidR="00403D4F" w:rsidRPr="006929F5" w:rsidRDefault="00403D4F" w:rsidP="00403D4F">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lastRenderedPageBreak/>
        <w:t>VI. PRILOGE</w:t>
      </w:r>
    </w:p>
    <w:p w14:paraId="131E128B" w14:textId="77777777" w:rsidR="00403D4F" w:rsidRPr="006929F5" w:rsidRDefault="00403D4F" w:rsidP="00403D4F">
      <w:pPr>
        <w:spacing w:after="0" w:line="240" w:lineRule="auto"/>
        <w:jc w:val="both"/>
        <w:rPr>
          <w:rFonts w:ascii="Arial" w:eastAsia="Times New Roman" w:hAnsi="Arial" w:cs="Arial"/>
          <w:b/>
          <w:sz w:val="20"/>
          <w:szCs w:val="20"/>
          <w:lang w:eastAsia="sl-SI"/>
        </w:rPr>
      </w:pPr>
    </w:p>
    <w:p w14:paraId="03BA229C" w14:textId="77777777" w:rsidR="00403D4F" w:rsidRPr="006929F5" w:rsidRDefault="00403D4F" w:rsidP="00403D4F">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16CE726C" w14:textId="77777777" w:rsidR="00403D4F" w:rsidRDefault="00403D4F" w:rsidP="00403D4F">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3065F3F8" w14:textId="77777777" w:rsidR="00965002" w:rsidRDefault="00965002"/>
    <w:sectPr w:rsidR="009650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95A9D" w14:textId="77777777" w:rsidR="00403D4F" w:rsidRDefault="00403D4F" w:rsidP="00403D4F">
      <w:pPr>
        <w:spacing w:after="0" w:line="240" w:lineRule="auto"/>
      </w:pPr>
      <w:r>
        <w:separator/>
      </w:r>
    </w:p>
  </w:endnote>
  <w:endnote w:type="continuationSeparator" w:id="0">
    <w:p w14:paraId="02727807" w14:textId="77777777" w:rsidR="00403D4F" w:rsidRDefault="00403D4F" w:rsidP="0040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28559" w14:textId="77777777" w:rsidR="00403D4F" w:rsidRDefault="00403D4F" w:rsidP="00403D4F">
      <w:pPr>
        <w:spacing w:after="0" w:line="240" w:lineRule="auto"/>
      </w:pPr>
      <w:r>
        <w:separator/>
      </w:r>
    </w:p>
  </w:footnote>
  <w:footnote w:type="continuationSeparator" w:id="0">
    <w:p w14:paraId="5C527E7D" w14:textId="77777777" w:rsidR="00403D4F" w:rsidRDefault="00403D4F" w:rsidP="00403D4F">
      <w:pPr>
        <w:spacing w:after="0" w:line="240" w:lineRule="auto"/>
      </w:pPr>
      <w:r>
        <w:continuationSeparator/>
      </w:r>
    </w:p>
  </w:footnote>
  <w:footnote w:id="1">
    <w:p w14:paraId="0908521C" w14:textId="77777777" w:rsidR="00403D4F" w:rsidRDefault="00403D4F" w:rsidP="00403D4F">
      <w:pPr>
        <w:pStyle w:val="Sprotnaopomba-besedilo"/>
      </w:pPr>
      <w:r>
        <w:rPr>
          <w:rStyle w:val="Sprotnaopomba-sklic"/>
        </w:rPr>
        <w:footnoteRef/>
      </w:r>
      <w:r>
        <w:t xml:space="preserve"> </w:t>
      </w:r>
      <w:r w:rsidRPr="00912BB7">
        <w:rPr>
          <w:sz w:val="16"/>
          <w:szCs w:val="16"/>
        </w:rPr>
        <w:t xml:space="preserve">Vir: </w:t>
      </w:r>
      <w:r w:rsidRPr="00C529BA">
        <w:rPr>
          <w:sz w:val="16"/>
          <w:szCs w:val="16"/>
        </w:rPr>
        <w:t>European Tax Handbook 20</w:t>
      </w:r>
      <w:r>
        <w:rPr>
          <w:sz w:val="16"/>
          <w:szCs w:val="16"/>
        </w:rPr>
        <w:t>21</w:t>
      </w:r>
      <w:r w:rsidRPr="00C529BA">
        <w:rPr>
          <w:sz w:val="16"/>
          <w:szCs w:val="16"/>
        </w:rPr>
        <w:t>. Amsterdam: IBFD, 20</w:t>
      </w:r>
      <w:r>
        <w:rPr>
          <w:sz w:val="16"/>
          <w:szCs w:val="16"/>
        </w:rPr>
        <w:t>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56451"/>
    <w:multiLevelType w:val="hybridMultilevel"/>
    <w:tmpl w:val="77D0FC6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D1A1CFC"/>
    <w:multiLevelType w:val="hybridMultilevel"/>
    <w:tmpl w:val="6CEAE5F8"/>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6917B74"/>
    <w:multiLevelType w:val="hybridMultilevel"/>
    <w:tmpl w:val="B7E6A5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B0B5472"/>
    <w:multiLevelType w:val="multilevel"/>
    <w:tmpl w:val="D7C2CC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2212E0D"/>
    <w:multiLevelType w:val="hybridMultilevel"/>
    <w:tmpl w:val="22B27638"/>
    <w:lvl w:ilvl="0" w:tplc="76AC1A70">
      <w:start w:val="49"/>
      <w:numFmt w:val="bullet"/>
      <w:lvlText w:val=""/>
      <w:lvlJc w:val="left"/>
      <w:pPr>
        <w:ind w:left="357" w:hanging="360"/>
      </w:pPr>
      <w:rPr>
        <w:rFonts w:ascii="Symbol" w:eastAsia="Times New Roman" w:hAnsi="Symbol" w:cs="Times New Roman" w:hint="default"/>
      </w:rPr>
    </w:lvl>
    <w:lvl w:ilvl="1" w:tplc="04240003" w:tentative="1">
      <w:start w:val="1"/>
      <w:numFmt w:val="bullet"/>
      <w:lvlText w:val="o"/>
      <w:lvlJc w:val="left"/>
      <w:pPr>
        <w:ind w:left="1077" w:hanging="360"/>
      </w:pPr>
      <w:rPr>
        <w:rFonts w:ascii="Courier New" w:hAnsi="Courier New" w:cs="Courier New" w:hint="default"/>
      </w:rPr>
    </w:lvl>
    <w:lvl w:ilvl="2" w:tplc="04240005" w:tentative="1">
      <w:start w:val="1"/>
      <w:numFmt w:val="bullet"/>
      <w:lvlText w:val=""/>
      <w:lvlJc w:val="left"/>
      <w:pPr>
        <w:ind w:left="1797" w:hanging="360"/>
      </w:pPr>
      <w:rPr>
        <w:rFonts w:ascii="Wingdings" w:hAnsi="Wingdings" w:hint="default"/>
      </w:rPr>
    </w:lvl>
    <w:lvl w:ilvl="3" w:tplc="04240001" w:tentative="1">
      <w:start w:val="1"/>
      <w:numFmt w:val="bullet"/>
      <w:lvlText w:val=""/>
      <w:lvlJc w:val="left"/>
      <w:pPr>
        <w:ind w:left="2517" w:hanging="360"/>
      </w:pPr>
      <w:rPr>
        <w:rFonts w:ascii="Symbol" w:hAnsi="Symbol" w:hint="default"/>
      </w:rPr>
    </w:lvl>
    <w:lvl w:ilvl="4" w:tplc="04240003" w:tentative="1">
      <w:start w:val="1"/>
      <w:numFmt w:val="bullet"/>
      <w:lvlText w:val="o"/>
      <w:lvlJc w:val="left"/>
      <w:pPr>
        <w:ind w:left="3237" w:hanging="360"/>
      </w:pPr>
      <w:rPr>
        <w:rFonts w:ascii="Courier New" w:hAnsi="Courier New" w:cs="Courier New" w:hint="default"/>
      </w:rPr>
    </w:lvl>
    <w:lvl w:ilvl="5" w:tplc="04240005" w:tentative="1">
      <w:start w:val="1"/>
      <w:numFmt w:val="bullet"/>
      <w:lvlText w:val=""/>
      <w:lvlJc w:val="left"/>
      <w:pPr>
        <w:ind w:left="3957" w:hanging="360"/>
      </w:pPr>
      <w:rPr>
        <w:rFonts w:ascii="Wingdings" w:hAnsi="Wingdings" w:hint="default"/>
      </w:rPr>
    </w:lvl>
    <w:lvl w:ilvl="6" w:tplc="04240001" w:tentative="1">
      <w:start w:val="1"/>
      <w:numFmt w:val="bullet"/>
      <w:lvlText w:val=""/>
      <w:lvlJc w:val="left"/>
      <w:pPr>
        <w:ind w:left="4677" w:hanging="360"/>
      </w:pPr>
      <w:rPr>
        <w:rFonts w:ascii="Symbol" w:hAnsi="Symbol" w:hint="default"/>
      </w:rPr>
    </w:lvl>
    <w:lvl w:ilvl="7" w:tplc="04240003" w:tentative="1">
      <w:start w:val="1"/>
      <w:numFmt w:val="bullet"/>
      <w:lvlText w:val="o"/>
      <w:lvlJc w:val="left"/>
      <w:pPr>
        <w:ind w:left="5397" w:hanging="360"/>
      </w:pPr>
      <w:rPr>
        <w:rFonts w:ascii="Courier New" w:hAnsi="Courier New" w:cs="Courier New" w:hint="default"/>
      </w:rPr>
    </w:lvl>
    <w:lvl w:ilvl="8" w:tplc="04240005" w:tentative="1">
      <w:start w:val="1"/>
      <w:numFmt w:val="bullet"/>
      <w:lvlText w:val=""/>
      <w:lvlJc w:val="left"/>
      <w:pPr>
        <w:ind w:left="6117" w:hanging="360"/>
      </w:pPr>
      <w:rPr>
        <w:rFonts w:ascii="Wingdings" w:hAnsi="Wingdings" w:hint="default"/>
      </w:rPr>
    </w:lvl>
  </w:abstractNum>
  <w:abstractNum w:abstractNumId="6" w15:restartNumberingAfterBreak="0">
    <w:nsid w:val="76B82F9B"/>
    <w:multiLevelType w:val="hybridMultilevel"/>
    <w:tmpl w:val="B4A23CFA"/>
    <w:lvl w:ilvl="0" w:tplc="911A2DD0">
      <w:start w:val="49"/>
      <w:numFmt w:val="bullet"/>
      <w:lvlText w:val=""/>
      <w:lvlJc w:val="left"/>
      <w:pPr>
        <w:ind w:left="360" w:hanging="360"/>
      </w:pPr>
      <w:rPr>
        <w:rFonts w:ascii="Symbol" w:eastAsia="Times New Roman" w:hAnsi="Symbol" w:cs="Times New Roman" w:hint="default"/>
        <w:b w:val="0"/>
        <w:bCs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7ED3291E"/>
    <w:multiLevelType w:val="multilevel"/>
    <w:tmpl w:val="4844C3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7"/>
  </w:num>
  <w:num w:numId="4">
    <w:abstractNumId w:val="4"/>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4F"/>
    <w:rsid w:val="00201F89"/>
    <w:rsid w:val="00403D4F"/>
    <w:rsid w:val="006B3471"/>
    <w:rsid w:val="009650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B942"/>
  <w15:chartTrackingRefBased/>
  <w15:docId w15:val="{5016D206-B4C9-444B-A1E2-936DBC79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03D4F"/>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403D4F"/>
    <w:pPr>
      <w:spacing w:after="0" w:line="260" w:lineRule="exact"/>
    </w:pPr>
    <w:rPr>
      <w:rFonts w:ascii="Arial" w:eastAsia="Times New Roman" w:hAnsi="Arial"/>
      <w:sz w:val="20"/>
      <w:szCs w:val="20"/>
    </w:rPr>
  </w:style>
  <w:style w:type="character" w:customStyle="1" w:styleId="Sprotnaopomba-besediloZnak">
    <w:name w:val="Sprotna opomba - besedilo Znak"/>
    <w:basedOn w:val="Privzetapisavaodstavka"/>
    <w:link w:val="Sprotnaopomba-besedilo"/>
    <w:semiHidden/>
    <w:rsid w:val="00403D4F"/>
    <w:rPr>
      <w:rFonts w:ascii="Arial" w:eastAsia="Times New Roman" w:hAnsi="Arial" w:cs="Times New Roman"/>
      <w:sz w:val="20"/>
      <w:szCs w:val="20"/>
    </w:rPr>
  </w:style>
  <w:style w:type="character" w:styleId="Sprotnaopomba-sklic">
    <w:name w:val="footnote reference"/>
    <w:semiHidden/>
    <w:rsid w:val="00403D4F"/>
    <w:rPr>
      <w:vertAlign w:val="superscript"/>
    </w:rPr>
  </w:style>
  <w:style w:type="paragraph" w:styleId="Odstavekseznama">
    <w:name w:val="List Paragraph"/>
    <w:basedOn w:val="Navaden"/>
    <w:uiPriority w:val="34"/>
    <w:qFormat/>
    <w:rsid w:val="00403D4F"/>
    <w:pPr>
      <w:spacing w:after="0" w:line="240" w:lineRule="auto"/>
      <w:ind w:left="708"/>
    </w:pPr>
    <w:rPr>
      <w:rFonts w:ascii="Times New Roman" w:eastAsia="Times New Roman" w:hAnsi="Times New Roman"/>
      <w:sz w:val="24"/>
      <w:szCs w:val="24"/>
      <w:lang w:eastAsia="sl-SI"/>
    </w:rPr>
  </w:style>
  <w:style w:type="paragraph" w:customStyle="1" w:styleId="len1">
    <w:name w:val="len1"/>
    <w:basedOn w:val="Navaden"/>
    <w:rsid w:val="00403D4F"/>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03D4F"/>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03D4F"/>
    <w:pPr>
      <w:spacing w:after="0" w:line="240" w:lineRule="auto"/>
      <w:jc w:val="center"/>
    </w:pPr>
    <w:rPr>
      <w:rFonts w:ascii="Arial" w:eastAsia="Times New Roman" w:hAnsi="Arial" w:cs="Arial"/>
      <w:b/>
      <w:bCs/>
      <w:lang w:eastAsia="sl-SI"/>
    </w:rPr>
  </w:style>
  <w:style w:type="paragraph" w:customStyle="1" w:styleId="tevilnatoka1">
    <w:name w:val="tevilnatoka1"/>
    <w:basedOn w:val="Navaden"/>
    <w:rsid w:val="00403D4F"/>
    <w:pPr>
      <w:spacing w:after="0" w:line="240" w:lineRule="auto"/>
      <w:ind w:left="425" w:hanging="425"/>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5652</Words>
  <Characters>32220</Characters>
  <Application>Microsoft Office Word</Application>
  <DocSecurity>0</DocSecurity>
  <Lines>268</Lines>
  <Paragraphs>75</Paragraphs>
  <ScaleCrop>false</ScaleCrop>
  <Company/>
  <LinksUpToDate>false</LinksUpToDate>
  <CharactersWithSpaces>37797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MF19</dc:creator>
  <cp:keywords/>
  <dc:description/>
  <cp:lastModifiedBy>MF19</cp:lastModifiedBy>
  <cp:revision>3</cp:revision>
  <dcterms:created xsi:type="dcterms:W3CDTF">2021-10-25T07:10:00Z</dcterms:created>
  <dcterms:modified xsi:type="dcterms:W3CDTF">2021-10-26T08:32:00Z</dcterms:modified>
</cp:coreProperties>
</file>