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57CC9" w14:textId="77777777" w:rsidR="00CF61D9" w:rsidRPr="003C7A16" w:rsidRDefault="00CF61D9" w:rsidP="00EE2A7C">
      <w:pPr>
        <w:pStyle w:val="Naslovpredpisa"/>
        <w:spacing w:before="0" w:after="0" w:line="24" w:lineRule="atLeast"/>
        <w:jc w:val="right"/>
        <w:rPr>
          <w:sz w:val="20"/>
          <w:szCs w:val="20"/>
        </w:rPr>
      </w:pPr>
    </w:p>
    <w:p w14:paraId="6370F725" w14:textId="77777777" w:rsidR="00CF61D9" w:rsidRPr="003C7A16" w:rsidRDefault="00CF61D9" w:rsidP="00EE2A7C">
      <w:pPr>
        <w:pStyle w:val="Naslovpredpisa"/>
        <w:spacing w:before="0" w:after="0" w:line="24" w:lineRule="atLeast"/>
        <w:jc w:val="right"/>
        <w:rPr>
          <w:sz w:val="20"/>
          <w:szCs w:val="20"/>
        </w:rPr>
      </w:pPr>
    </w:p>
    <w:p w14:paraId="7FC642E5" w14:textId="77777777" w:rsidR="00241AE5" w:rsidRPr="00B061D8" w:rsidRDefault="00241AE5" w:rsidP="00B061D8">
      <w:pPr>
        <w:pStyle w:val="Naslovpredpisa"/>
        <w:spacing w:before="0" w:after="0" w:line="24" w:lineRule="atLeast"/>
        <w:ind w:left="5664"/>
        <w:rPr>
          <w:b w:val="0"/>
          <w:bCs/>
          <w:sz w:val="20"/>
          <w:szCs w:val="20"/>
        </w:rPr>
      </w:pPr>
      <w:r w:rsidRPr="00B061D8">
        <w:rPr>
          <w:b w:val="0"/>
          <w:bCs/>
          <w:sz w:val="20"/>
          <w:szCs w:val="20"/>
        </w:rPr>
        <w:t>PREDLOG</w:t>
      </w:r>
    </w:p>
    <w:p w14:paraId="74014014" w14:textId="5B2345B9" w:rsidR="00241AE5" w:rsidRPr="003C7A16" w:rsidRDefault="00B061D8" w:rsidP="00B061D8">
      <w:pPr>
        <w:pStyle w:val="Naslovpredpisa"/>
        <w:spacing w:before="0" w:after="0" w:line="24" w:lineRule="atLeast"/>
        <w:ind w:left="5664"/>
        <w:rPr>
          <w:sz w:val="20"/>
          <w:szCs w:val="20"/>
        </w:rPr>
      </w:pPr>
      <w:r w:rsidRPr="00B061D8">
        <w:rPr>
          <w:b w:val="0"/>
          <w:bCs/>
          <w:sz w:val="20"/>
          <w:szCs w:val="20"/>
        </w:rPr>
        <w:t>(</w:t>
      </w:r>
      <w:r w:rsidR="00241AE5" w:rsidRPr="00B061D8">
        <w:rPr>
          <w:b w:val="0"/>
          <w:bCs/>
          <w:sz w:val="20"/>
          <w:szCs w:val="20"/>
        </w:rPr>
        <w:t>EVA</w:t>
      </w:r>
      <w:r w:rsidR="00D544BC" w:rsidRPr="00B061D8">
        <w:rPr>
          <w:b w:val="0"/>
          <w:bCs/>
          <w:sz w:val="20"/>
          <w:szCs w:val="20"/>
        </w:rPr>
        <w:t>:</w:t>
      </w:r>
      <w:r w:rsidR="00EE01DC" w:rsidRPr="00B061D8">
        <w:rPr>
          <w:b w:val="0"/>
          <w:bCs/>
          <w:sz w:val="20"/>
          <w:szCs w:val="20"/>
        </w:rPr>
        <w:t xml:space="preserve"> 2021-1611-0075</w:t>
      </w:r>
      <w:r w:rsidRPr="00B061D8">
        <w:rPr>
          <w:b w:val="0"/>
          <w:bCs/>
          <w:sz w:val="20"/>
          <w:szCs w:val="20"/>
        </w:rPr>
        <w:t>)</w:t>
      </w:r>
    </w:p>
    <w:p w14:paraId="6F0426E4" w14:textId="7336A578" w:rsidR="00CF61D9" w:rsidRPr="003C7A16" w:rsidRDefault="00CF61D9" w:rsidP="00EE2A7C">
      <w:pPr>
        <w:pStyle w:val="Naslovpredpisa"/>
        <w:spacing w:before="0" w:after="0" w:line="24" w:lineRule="atLeast"/>
        <w:jc w:val="right"/>
        <w:rPr>
          <w:sz w:val="20"/>
          <w:szCs w:val="20"/>
        </w:rPr>
      </w:pPr>
    </w:p>
    <w:tbl>
      <w:tblPr>
        <w:tblW w:w="0" w:type="auto"/>
        <w:tblLook w:val="04A0" w:firstRow="1" w:lastRow="0" w:firstColumn="1" w:lastColumn="0" w:noHBand="0" w:noVBand="1"/>
      </w:tblPr>
      <w:tblGrid>
        <w:gridCol w:w="9072"/>
      </w:tblGrid>
      <w:tr w:rsidR="00975BA7" w:rsidRPr="003C7A16" w14:paraId="56D430BA" w14:textId="77777777" w:rsidTr="0084245D">
        <w:tc>
          <w:tcPr>
            <w:tcW w:w="9213" w:type="dxa"/>
          </w:tcPr>
          <w:p w14:paraId="0D54DAC3" w14:textId="77777777" w:rsidR="00B3508C" w:rsidRPr="003C7A16" w:rsidRDefault="00B3508C" w:rsidP="00EE2A7C">
            <w:pPr>
              <w:pStyle w:val="Naslovpredpisa"/>
              <w:spacing w:before="0" w:after="0" w:line="24" w:lineRule="atLeast"/>
              <w:rPr>
                <w:sz w:val="20"/>
                <w:szCs w:val="20"/>
              </w:rPr>
            </w:pPr>
          </w:p>
          <w:p w14:paraId="0B592DE7" w14:textId="77777777" w:rsidR="00241AE5" w:rsidRPr="003C7A16" w:rsidRDefault="00241AE5" w:rsidP="00EE2A7C">
            <w:pPr>
              <w:pStyle w:val="Naslovpredpisa"/>
              <w:spacing w:before="0" w:after="0" w:line="24" w:lineRule="atLeast"/>
              <w:rPr>
                <w:sz w:val="20"/>
                <w:szCs w:val="20"/>
              </w:rPr>
            </w:pPr>
            <w:r w:rsidRPr="003C7A16">
              <w:rPr>
                <w:sz w:val="20"/>
                <w:szCs w:val="20"/>
              </w:rPr>
              <w:t xml:space="preserve">ZAKON </w:t>
            </w:r>
          </w:p>
          <w:p w14:paraId="7742C032" w14:textId="2C4DEDA1" w:rsidR="00241AE5" w:rsidRPr="003C7A16" w:rsidRDefault="00241AE5" w:rsidP="00EE2A7C">
            <w:pPr>
              <w:pStyle w:val="Naslovpredpisa"/>
              <w:spacing w:before="0" w:after="0" w:line="24" w:lineRule="atLeast"/>
              <w:rPr>
                <w:sz w:val="20"/>
                <w:szCs w:val="20"/>
              </w:rPr>
            </w:pPr>
            <w:r w:rsidRPr="003C7A16">
              <w:rPr>
                <w:sz w:val="20"/>
                <w:szCs w:val="20"/>
              </w:rPr>
              <w:t xml:space="preserve">O </w:t>
            </w:r>
            <w:r w:rsidR="006E5BFF" w:rsidRPr="003C7A16">
              <w:rPr>
                <w:sz w:val="20"/>
                <w:szCs w:val="20"/>
              </w:rPr>
              <w:t xml:space="preserve">SPREMEMBAH </w:t>
            </w:r>
            <w:r w:rsidR="00AF3C55" w:rsidRPr="003C7A16">
              <w:rPr>
                <w:sz w:val="20"/>
                <w:szCs w:val="20"/>
              </w:rPr>
              <w:t xml:space="preserve">IN DOPOLNITVAH </w:t>
            </w:r>
            <w:r w:rsidR="006E5BFF" w:rsidRPr="003C7A16">
              <w:rPr>
                <w:sz w:val="20"/>
                <w:szCs w:val="20"/>
              </w:rPr>
              <w:t xml:space="preserve">ZAKONA O </w:t>
            </w:r>
            <w:r w:rsidR="00575036" w:rsidRPr="003C7A16">
              <w:rPr>
                <w:sz w:val="20"/>
                <w:szCs w:val="20"/>
              </w:rPr>
              <w:t>NEKATERIH KONCESIJSKIH POGODB</w:t>
            </w:r>
            <w:r w:rsidR="005340FE" w:rsidRPr="003C7A16">
              <w:rPr>
                <w:sz w:val="20"/>
                <w:szCs w:val="20"/>
              </w:rPr>
              <w:t>AH</w:t>
            </w:r>
          </w:p>
        </w:tc>
      </w:tr>
      <w:tr w:rsidR="00975BA7" w:rsidRPr="003C7A16" w14:paraId="00663E7D" w14:textId="77777777" w:rsidTr="0084245D">
        <w:tc>
          <w:tcPr>
            <w:tcW w:w="9213" w:type="dxa"/>
          </w:tcPr>
          <w:p w14:paraId="255E456F" w14:textId="77777777" w:rsidR="00B3508C" w:rsidRPr="003C7A16" w:rsidRDefault="00B3508C" w:rsidP="00EE2A7C">
            <w:pPr>
              <w:pStyle w:val="Poglavje"/>
              <w:spacing w:before="0" w:after="0" w:line="24" w:lineRule="atLeast"/>
              <w:jc w:val="left"/>
              <w:rPr>
                <w:sz w:val="20"/>
                <w:szCs w:val="20"/>
              </w:rPr>
            </w:pPr>
          </w:p>
          <w:p w14:paraId="2C9A8273" w14:textId="77777777" w:rsidR="00241AE5" w:rsidRPr="003C7A16" w:rsidRDefault="00241AE5" w:rsidP="00EE2A7C">
            <w:pPr>
              <w:pStyle w:val="Poglavje"/>
              <w:spacing w:before="0" w:after="0" w:line="24" w:lineRule="atLeast"/>
              <w:jc w:val="left"/>
              <w:rPr>
                <w:sz w:val="20"/>
                <w:szCs w:val="20"/>
              </w:rPr>
            </w:pPr>
            <w:r w:rsidRPr="003C7A16">
              <w:rPr>
                <w:sz w:val="20"/>
                <w:szCs w:val="20"/>
              </w:rPr>
              <w:t>I. UVOD</w:t>
            </w:r>
          </w:p>
          <w:p w14:paraId="3E8B486C" w14:textId="77777777" w:rsidR="00171C71" w:rsidRPr="003C7A16" w:rsidRDefault="00171C71" w:rsidP="00EE2A7C">
            <w:pPr>
              <w:pStyle w:val="Poglavje"/>
              <w:spacing w:before="0" w:after="0" w:line="24" w:lineRule="atLeast"/>
              <w:jc w:val="left"/>
              <w:rPr>
                <w:sz w:val="20"/>
                <w:szCs w:val="20"/>
              </w:rPr>
            </w:pPr>
          </w:p>
        </w:tc>
      </w:tr>
      <w:tr w:rsidR="00975BA7" w:rsidRPr="003C7A16" w14:paraId="2FB52639" w14:textId="77777777" w:rsidTr="0084245D">
        <w:tc>
          <w:tcPr>
            <w:tcW w:w="9213" w:type="dxa"/>
          </w:tcPr>
          <w:p w14:paraId="6D78006C" w14:textId="77777777" w:rsidR="00241AE5" w:rsidRPr="003C7A16" w:rsidRDefault="00241AE5" w:rsidP="00EE2A7C">
            <w:pPr>
              <w:pStyle w:val="Oddelek"/>
              <w:numPr>
                <w:ilvl w:val="0"/>
                <w:numId w:val="0"/>
              </w:numPr>
              <w:spacing w:before="0" w:after="0" w:line="24" w:lineRule="atLeast"/>
              <w:jc w:val="left"/>
              <w:rPr>
                <w:sz w:val="20"/>
                <w:szCs w:val="20"/>
              </w:rPr>
            </w:pPr>
            <w:r w:rsidRPr="003C7A16">
              <w:rPr>
                <w:sz w:val="20"/>
                <w:szCs w:val="20"/>
              </w:rPr>
              <w:t>1. OCENA STANJA IN RAZLOGI ZA SPREJEM PREDLOGA ZAKONA</w:t>
            </w:r>
          </w:p>
        </w:tc>
      </w:tr>
      <w:tr w:rsidR="00975BA7" w:rsidRPr="003C7A16" w14:paraId="015E2C49" w14:textId="77777777" w:rsidTr="0084245D">
        <w:tc>
          <w:tcPr>
            <w:tcW w:w="9213" w:type="dxa"/>
          </w:tcPr>
          <w:p w14:paraId="53882BA7" w14:textId="77777777" w:rsidR="00B3508C" w:rsidRPr="003C7A16" w:rsidRDefault="00B3508C" w:rsidP="00EE2A7C">
            <w:pPr>
              <w:pStyle w:val="Alineazaodstavkom"/>
              <w:numPr>
                <w:ilvl w:val="0"/>
                <w:numId w:val="0"/>
              </w:numPr>
              <w:spacing w:line="24" w:lineRule="atLeast"/>
              <w:rPr>
                <w:sz w:val="20"/>
                <w:szCs w:val="20"/>
              </w:rPr>
            </w:pPr>
          </w:p>
          <w:p w14:paraId="7F3F12A4" w14:textId="069B34D2" w:rsidR="00B3508C" w:rsidRDefault="00D51FE2" w:rsidP="00EE2A7C">
            <w:pPr>
              <w:spacing w:line="24" w:lineRule="atLeast"/>
              <w:jc w:val="both"/>
              <w:rPr>
                <w:rFonts w:cs="Arial"/>
                <w:szCs w:val="20"/>
              </w:rPr>
            </w:pPr>
            <w:r>
              <w:rPr>
                <w:rFonts w:cs="Arial"/>
                <w:szCs w:val="20"/>
              </w:rPr>
              <w:t>Z Zakonom o nekaterih koncesijskih pogodbah (</w:t>
            </w:r>
            <w:r w:rsidRPr="00D51FE2">
              <w:rPr>
                <w:rFonts w:cs="Arial"/>
                <w:szCs w:val="20"/>
              </w:rPr>
              <w:t>Uradni list RS, št. 9/19</w:t>
            </w:r>
            <w:r>
              <w:rPr>
                <w:rFonts w:cs="Arial"/>
                <w:szCs w:val="20"/>
              </w:rPr>
              <w:t xml:space="preserve">, v nadaljnjem besedilu: ZNKP) se je v slovenski pravni red prenesla Direktiva </w:t>
            </w:r>
            <w:r w:rsidRPr="003C7A16">
              <w:rPr>
                <w:rFonts w:cs="Arial"/>
                <w:szCs w:val="20"/>
              </w:rPr>
              <w:t>2014/23/EU Evropskega parlamenta in Sveta z dne 26. februarja 2014 o podeljevanju koncesijskih pogodb</w:t>
            </w:r>
            <w:r>
              <w:rPr>
                <w:rFonts w:cs="Arial"/>
                <w:szCs w:val="20"/>
              </w:rPr>
              <w:t xml:space="preserve"> (v nadaljnjem besedilu: Direktiva 2014/23/EU), s tem pa se je za določene koncesije, ki niso izjema po Direktivi 2014/23/EU in katerih vrednost je enaka ali višja od predpisane mejne vrednosti, enotno uredilo pravila za izbiro koncesionarja in sklenitev ter izvajanje koncesijskih pogodb.</w:t>
            </w:r>
          </w:p>
          <w:p w14:paraId="0B460CFF" w14:textId="196D48AA" w:rsidR="00D51FE2" w:rsidRDefault="00D51FE2" w:rsidP="00EE2A7C">
            <w:pPr>
              <w:spacing w:line="24" w:lineRule="atLeast"/>
              <w:jc w:val="both"/>
              <w:rPr>
                <w:rFonts w:cs="Arial"/>
                <w:szCs w:val="20"/>
              </w:rPr>
            </w:pPr>
          </w:p>
          <w:p w14:paraId="09AC4C60" w14:textId="7C14C4CE" w:rsidR="00D51FE2" w:rsidRPr="000A166B" w:rsidRDefault="00D51FE2" w:rsidP="00D51FE2">
            <w:pPr>
              <w:spacing w:line="24" w:lineRule="atLeast"/>
              <w:jc w:val="both"/>
              <w:rPr>
                <w:rFonts w:cs="Arial"/>
                <w:szCs w:val="20"/>
              </w:rPr>
            </w:pPr>
            <w:r>
              <w:rPr>
                <w:rFonts w:cs="Arial"/>
                <w:szCs w:val="20"/>
              </w:rPr>
              <w:t xml:space="preserve">Republika Slovenija je preko </w:t>
            </w:r>
            <w:r w:rsidRPr="000A166B">
              <w:rPr>
                <w:rFonts w:cs="Arial"/>
                <w:szCs w:val="20"/>
              </w:rPr>
              <w:t>Stalnega predstavništva Republike Slovenije pri Evropski uniji dne 9. 6. 2021 prejel</w:t>
            </w:r>
            <w:r>
              <w:rPr>
                <w:rFonts w:cs="Arial"/>
                <w:szCs w:val="20"/>
              </w:rPr>
              <w:t>a</w:t>
            </w:r>
            <w:r w:rsidRPr="000A166B">
              <w:rPr>
                <w:rFonts w:cs="Arial"/>
                <w:szCs w:val="20"/>
              </w:rPr>
              <w:t xml:space="preserve"> uradni opomin Evropske komisije zaradi domnevne neskladnosti slovenske zakonodaje z Direktivo 2014/23/EU Evropskega parlamenta in Sveta z dne 26. februarja 2014 o podeljevanju koncesijskih pogodb (kršitev št. 2021/2026)</w:t>
            </w:r>
            <w:r w:rsidRPr="00D51FE2">
              <w:rPr>
                <w:rFonts w:cs="Arial"/>
                <w:szCs w:val="20"/>
              </w:rPr>
              <w:t xml:space="preserve">. </w:t>
            </w:r>
          </w:p>
          <w:p w14:paraId="31FABA72" w14:textId="77777777" w:rsidR="00D51FE2" w:rsidRPr="000A166B" w:rsidRDefault="00D51FE2" w:rsidP="00D51FE2">
            <w:pPr>
              <w:spacing w:line="24" w:lineRule="atLeast"/>
              <w:jc w:val="both"/>
              <w:rPr>
                <w:rFonts w:cs="Arial"/>
                <w:szCs w:val="20"/>
              </w:rPr>
            </w:pPr>
          </w:p>
          <w:p w14:paraId="108953D0" w14:textId="43CF045A" w:rsidR="00D51FE2" w:rsidRDefault="00D51FE2" w:rsidP="00D51FE2">
            <w:pPr>
              <w:spacing w:line="24" w:lineRule="atLeast"/>
              <w:jc w:val="both"/>
              <w:rPr>
                <w:rFonts w:cs="Arial"/>
                <w:szCs w:val="20"/>
              </w:rPr>
            </w:pPr>
            <w:r w:rsidRPr="000A166B">
              <w:rPr>
                <w:rFonts w:cs="Arial"/>
                <w:szCs w:val="20"/>
              </w:rPr>
              <w:t xml:space="preserve">Evropska komisija v uradnem opominu zavzema stališče, da nacionalno pravo Republike Slovenije trenutno ni združljivo z določbami </w:t>
            </w:r>
            <w:r w:rsidRPr="00D51FE2">
              <w:rPr>
                <w:rFonts w:cs="Arial"/>
                <w:szCs w:val="20"/>
              </w:rPr>
              <w:t>prvega odstavka člena 3(1), členov 6 in 7, člena 18(2), člena 33(3), člena 38(7)(i), člena 42(1), člena 42(3), tretjega in četrtega pododstavka člena 42(3), člena 42(4)(b), zadnjega pododstavka člena 43(1) in člena 43(5) Direktive 2014/23/EU Evropskega parlamenta in Sveta z dne 26. februarja 2014 o podeljevanju koncesijskih pogodb ter člena 2a(2)(a) Direktive 89/665/EGS in člena 2a(2)(a) Direktive 92/13/EGS</w:t>
            </w:r>
            <w:r w:rsidRPr="000A166B">
              <w:rPr>
                <w:rFonts w:cs="Arial"/>
                <w:szCs w:val="20"/>
              </w:rPr>
              <w:t>.</w:t>
            </w:r>
          </w:p>
          <w:p w14:paraId="77E6D1B9" w14:textId="6D08AF06" w:rsidR="00D51FE2" w:rsidRDefault="00D51FE2" w:rsidP="00D51FE2">
            <w:pPr>
              <w:spacing w:line="24" w:lineRule="atLeast"/>
              <w:jc w:val="both"/>
              <w:rPr>
                <w:rFonts w:cs="Arial"/>
                <w:szCs w:val="20"/>
              </w:rPr>
            </w:pPr>
          </w:p>
          <w:p w14:paraId="31BB24FA" w14:textId="4DE59878" w:rsidR="00241AE5" w:rsidRPr="003C7A16" w:rsidRDefault="00D51FE2" w:rsidP="00E6265B">
            <w:pPr>
              <w:spacing w:line="24" w:lineRule="atLeast"/>
              <w:jc w:val="both"/>
              <w:rPr>
                <w:rFonts w:cs="Arial"/>
                <w:szCs w:val="20"/>
              </w:rPr>
            </w:pPr>
            <w:r>
              <w:rPr>
                <w:rFonts w:cs="Arial"/>
                <w:szCs w:val="20"/>
              </w:rPr>
              <w:t xml:space="preserve">Po preučitvi očitanih domnevnih nepravilnosti je Vlada Republike Slovenije zavzela stališče, da je pri prenosu 6. in 7. člena Direktive 2014/23/EU </w:t>
            </w:r>
            <w:r w:rsidR="00E6265B">
              <w:rPr>
                <w:rFonts w:cs="Arial"/>
                <w:szCs w:val="20"/>
              </w:rPr>
              <w:t>zaradi</w:t>
            </w:r>
            <w:r>
              <w:rPr>
                <w:rFonts w:cs="Arial"/>
                <w:szCs w:val="20"/>
              </w:rPr>
              <w:t xml:space="preserve"> napake v uradnem </w:t>
            </w:r>
            <w:r w:rsidR="00E6265B">
              <w:rPr>
                <w:rFonts w:cs="Arial"/>
                <w:szCs w:val="20"/>
              </w:rPr>
              <w:t xml:space="preserve">slovenskem </w:t>
            </w:r>
            <w:r>
              <w:rPr>
                <w:rFonts w:cs="Arial"/>
                <w:szCs w:val="20"/>
              </w:rPr>
              <w:t xml:space="preserve">prevodu </w:t>
            </w:r>
            <w:r w:rsidR="00E6265B">
              <w:rPr>
                <w:rFonts w:cs="Arial"/>
                <w:szCs w:val="20"/>
              </w:rPr>
              <w:t xml:space="preserve">Direktive 2014/23/EU prišlo do nepravilnega prenosa, saj </w:t>
            </w:r>
            <w:r w:rsidR="00E6265B" w:rsidRPr="00E6265B">
              <w:rPr>
                <w:rFonts w:cs="Arial"/>
                <w:szCs w:val="20"/>
              </w:rPr>
              <w:t xml:space="preserve">glede na uradni slovenski prevod ni </w:t>
            </w:r>
            <w:r w:rsidR="00E6265B">
              <w:rPr>
                <w:rFonts w:cs="Arial"/>
                <w:szCs w:val="20"/>
              </w:rPr>
              <w:t xml:space="preserve">vsebinskega razlikovanja med </w:t>
            </w:r>
            <w:r w:rsidR="00E6265B" w:rsidRPr="00E6265B">
              <w:rPr>
                <w:rFonts w:cs="Arial"/>
                <w:szCs w:val="20"/>
              </w:rPr>
              <w:t>besedil</w:t>
            </w:r>
            <w:r w:rsidR="00E6265B">
              <w:rPr>
                <w:rFonts w:cs="Arial"/>
                <w:szCs w:val="20"/>
              </w:rPr>
              <w:t>om</w:t>
            </w:r>
            <w:r w:rsidR="00E6265B" w:rsidRPr="00E6265B">
              <w:rPr>
                <w:rFonts w:cs="Arial"/>
                <w:szCs w:val="20"/>
              </w:rPr>
              <w:t xml:space="preserve"> prvega odstavka 6. člena </w:t>
            </w:r>
            <w:r w:rsidR="00E6265B">
              <w:rPr>
                <w:rFonts w:cs="Arial"/>
                <w:szCs w:val="20"/>
              </w:rPr>
              <w:t>in</w:t>
            </w:r>
            <w:r w:rsidR="00E6265B" w:rsidRPr="00E6265B">
              <w:rPr>
                <w:rFonts w:cs="Arial"/>
                <w:szCs w:val="20"/>
              </w:rPr>
              <w:t xml:space="preserve"> </w:t>
            </w:r>
            <w:r w:rsidR="00E6265B">
              <w:rPr>
                <w:rFonts w:cs="Arial"/>
                <w:szCs w:val="20"/>
              </w:rPr>
              <w:t xml:space="preserve">besedilom </w:t>
            </w:r>
            <w:r w:rsidR="00E6265B" w:rsidRPr="00E6265B">
              <w:rPr>
                <w:rFonts w:cs="Arial"/>
                <w:szCs w:val="20"/>
              </w:rPr>
              <w:t>a) točke prvega odstavka 7. člena Direktive</w:t>
            </w:r>
            <w:r w:rsidR="00E6265B">
              <w:rPr>
                <w:rFonts w:cs="Arial"/>
                <w:szCs w:val="20"/>
              </w:rPr>
              <w:t xml:space="preserve"> 2014/23/EU</w:t>
            </w:r>
            <w:r w:rsidR="00E6265B" w:rsidRPr="00E6265B">
              <w:rPr>
                <w:rFonts w:cs="Arial"/>
                <w:szCs w:val="20"/>
              </w:rPr>
              <w:t>.</w:t>
            </w:r>
            <w:r w:rsidR="00E6265B">
              <w:rPr>
                <w:rFonts w:cs="Arial"/>
                <w:szCs w:val="20"/>
              </w:rPr>
              <w:t xml:space="preserve"> Prav tako </w:t>
            </w:r>
            <w:r w:rsidR="00E6265B" w:rsidRPr="00E6265B">
              <w:rPr>
                <w:szCs w:val="20"/>
              </w:rPr>
              <w:t>je</w:t>
            </w:r>
            <w:r w:rsidR="00E6265B">
              <w:rPr>
                <w:szCs w:val="20"/>
              </w:rPr>
              <w:t xml:space="preserve"> bilo ugotovljeno</w:t>
            </w:r>
            <w:r w:rsidR="00E6265B" w:rsidRPr="00E6265B">
              <w:rPr>
                <w:szCs w:val="20"/>
              </w:rPr>
              <w:t xml:space="preserve"> neskladje tudi pri določbah </w:t>
            </w:r>
            <w:r w:rsidR="00E6265B">
              <w:rPr>
                <w:szCs w:val="20"/>
              </w:rPr>
              <w:t>ZNKP</w:t>
            </w:r>
            <w:r w:rsidR="00E6265B" w:rsidRPr="00E6265B">
              <w:rPr>
                <w:szCs w:val="20"/>
              </w:rPr>
              <w:t>, s katerimi se ureja izvajanje koncesije s podizvajalci</w:t>
            </w:r>
            <w:r w:rsidR="00E6265B">
              <w:rPr>
                <w:szCs w:val="20"/>
              </w:rPr>
              <w:t xml:space="preserve">. Glede ostalih očitanih domnevnih nepravilnosti, pa je Vlada Republike Slovenije </w:t>
            </w:r>
            <w:r w:rsidR="00E6265B" w:rsidRPr="00DC0AB5">
              <w:rPr>
                <w:szCs w:val="20"/>
              </w:rPr>
              <w:t>v odgovoru na uradni opomin Evropske komisije</w:t>
            </w:r>
            <w:r w:rsidR="00A161CB" w:rsidRPr="00DC0AB5">
              <w:rPr>
                <w:szCs w:val="20"/>
              </w:rPr>
              <w:t xml:space="preserve"> št.</w:t>
            </w:r>
            <w:r w:rsidR="00DC0AB5">
              <w:rPr>
                <w:szCs w:val="20"/>
              </w:rPr>
              <w:t xml:space="preserve"> </w:t>
            </w:r>
            <w:r w:rsidR="00DC0AB5" w:rsidRPr="00DC0AB5">
              <w:rPr>
                <w:szCs w:val="20"/>
              </w:rPr>
              <w:t>542-196/2021</w:t>
            </w:r>
            <w:r w:rsidR="00A161CB" w:rsidRPr="00DC0AB5">
              <w:rPr>
                <w:szCs w:val="20"/>
              </w:rPr>
              <w:t>, z dne…</w:t>
            </w:r>
            <w:r w:rsidR="00E6265B">
              <w:rPr>
                <w:szCs w:val="20"/>
              </w:rPr>
              <w:t xml:space="preserve"> podala pojasnila in zavzela stališče, da sprememba ZNKP ni potrebna, saj ureditev posameznih členov </w:t>
            </w:r>
            <w:r w:rsidR="00A161CB">
              <w:rPr>
                <w:szCs w:val="20"/>
              </w:rPr>
              <w:t>ni v neskladju z določbami Direktive 2014/23/EU</w:t>
            </w:r>
            <w:r w:rsidR="00E6265B">
              <w:rPr>
                <w:szCs w:val="20"/>
              </w:rPr>
              <w:t>.</w:t>
            </w:r>
          </w:p>
          <w:p w14:paraId="738646FC" w14:textId="77777777" w:rsidR="00A0481F" w:rsidRPr="003C7A16" w:rsidRDefault="00A0481F" w:rsidP="00EE2A7C">
            <w:pPr>
              <w:pStyle w:val="Alineazaodstavkom"/>
              <w:numPr>
                <w:ilvl w:val="0"/>
                <w:numId w:val="0"/>
              </w:numPr>
              <w:spacing w:line="24" w:lineRule="atLeast"/>
              <w:ind w:left="601"/>
              <w:rPr>
                <w:sz w:val="20"/>
                <w:szCs w:val="20"/>
              </w:rPr>
            </w:pPr>
          </w:p>
        </w:tc>
      </w:tr>
      <w:tr w:rsidR="00975BA7" w:rsidRPr="003C7A16" w14:paraId="60EC34D4" w14:textId="77777777" w:rsidTr="0084245D">
        <w:tc>
          <w:tcPr>
            <w:tcW w:w="9213" w:type="dxa"/>
          </w:tcPr>
          <w:p w14:paraId="14D58E04" w14:textId="77777777" w:rsidR="00241AE5" w:rsidRPr="003C7A16" w:rsidRDefault="00241AE5" w:rsidP="00EE2A7C">
            <w:pPr>
              <w:pStyle w:val="Oddelek"/>
              <w:numPr>
                <w:ilvl w:val="0"/>
                <w:numId w:val="0"/>
              </w:numPr>
              <w:spacing w:before="0" w:after="0" w:line="24" w:lineRule="atLeast"/>
              <w:jc w:val="left"/>
              <w:rPr>
                <w:sz w:val="20"/>
                <w:szCs w:val="20"/>
              </w:rPr>
            </w:pPr>
            <w:r w:rsidRPr="003C7A16">
              <w:rPr>
                <w:sz w:val="20"/>
                <w:szCs w:val="20"/>
              </w:rPr>
              <w:t>2. CILJI, NAČELA IN POGLAVITNE REŠITVE PREDLOGA ZAKONA</w:t>
            </w:r>
          </w:p>
          <w:p w14:paraId="5FB5EA59" w14:textId="77777777" w:rsidR="002C1A49" w:rsidRPr="003C7A16" w:rsidRDefault="002C1A49" w:rsidP="00EE2A7C">
            <w:pPr>
              <w:pStyle w:val="Oddelek"/>
              <w:numPr>
                <w:ilvl w:val="0"/>
                <w:numId w:val="0"/>
              </w:numPr>
              <w:spacing w:before="0" w:after="0" w:line="24" w:lineRule="atLeast"/>
              <w:jc w:val="left"/>
              <w:rPr>
                <w:sz w:val="20"/>
                <w:szCs w:val="20"/>
              </w:rPr>
            </w:pPr>
          </w:p>
        </w:tc>
      </w:tr>
      <w:tr w:rsidR="00975BA7" w:rsidRPr="003C7A16" w14:paraId="65EB8C79" w14:textId="77777777" w:rsidTr="0084245D">
        <w:tc>
          <w:tcPr>
            <w:tcW w:w="9213" w:type="dxa"/>
          </w:tcPr>
          <w:p w14:paraId="60B39F1A" w14:textId="77777777" w:rsidR="002C0FB8" w:rsidRPr="003C7A16" w:rsidRDefault="00241AE5" w:rsidP="00EE2A7C">
            <w:pPr>
              <w:pStyle w:val="Odsek"/>
              <w:numPr>
                <w:ilvl w:val="0"/>
                <w:numId w:val="0"/>
              </w:numPr>
              <w:spacing w:before="0" w:after="0" w:line="24" w:lineRule="atLeast"/>
              <w:jc w:val="left"/>
              <w:rPr>
                <w:sz w:val="20"/>
                <w:szCs w:val="20"/>
              </w:rPr>
            </w:pPr>
            <w:r w:rsidRPr="003C7A16">
              <w:rPr>
                <w:sz w:val="20"/>
                <w:szCs w:val="20"/>
              </w:rPr>
              <w:t>2.1 Cilji</w:t>
            </w:r>
          </w:p>
        </w:tc>
      </w:tr>
      <w:tr w:rsidR="00975BA7" w:rsidRPr="003C7A16" w14:paraId="14864E9E" w14:textId="77777777" w:rsidTr="0084245D">
        <w:tc>
          <w:tcPr>
            <w:tcW w:w="9213" w:type="dxa"/>
          </w:tcPr>
          <w:p w14:paraId="194A41F0" w14:textId="2C39447E" w:rsidR="0088458F" w:rsidRPr="003C7A16" w:rsidRDefault="009F6266" w:rsidP="00EE2A7C">
            <w:pPr>
              <w:spacing w:line="24" w:lineRule="atLeast"/>
              <w:jc w:val="both"/>
              <w:rPr>
                <w:rFonts w:cs="Arial"/>
                <w:szCs w:val="20"/>
              </w:rPr>
            </w:pPr>
            <w:r w:rsidRPr="003C7A16">
              <w:rPr>
                <w:rFonts w:cs="Arial"/>
                <w:szCs w:val="20"/>
              </w:rPr>
              <w:t>C</w:t>
            </w:r>
            <w:r w:rsidR="00B7269B" w:rsidRPr="003C7A16">
              <w:rPr>
                <w:rFonts w:cs="Arial"/>
                <w:szCs w:val="20"/>
              </w:rPr>
              <w:t xml:space="preserve">ilj </w:t>
            </w:r>
            <w:r w:rsidRPr="003C7A16">
              <w:rPr>
                <w:rFonts w:cs="Arial"/>
                <w:szCs w:val="20"/>
              </w:rPr>
              <w:t xml:space="preserve">sprememb in </w:t>
            </w:r>
            <w:r w:rsidR="00AF3C55" w:rsidRPr="003C7A16">
              <w:rPr>
                <w:rFonts w:cs="Arial"/>
                <w:szCs w:val="20"/>
              </w:rPr>
              <w:t>dopolnitev besedila Zakona o nekaterih koncesijskih pogodbah je odprava očitan</w:t>
            </w:r>
            <w:r w:rsidRPr="003C7A16">
              <w:rPr>
                <w:rFonts w:cs="Arial"/>
                <w:szCs w:val="20"/>
              </w:rPr>
              <w:t>e</w:t>
            </w:r>
            <w:r w:rsidR="00AF3C55" w:rsidRPr="003C7A16">
              <w:rPr>
                <w:rFonts w:cs="Arial"/>
                <w:szCs w:val="20"/>
              </w:rPr>
              <w:t xml:space="preserve"> </w:t>
            </w:r>
            <w:r w:rsidRPr="003C7A16">
              <w:rPr>
                <w:rFonts w:cs="Arial"/>
                <w:szCs w:val="20"/>
              </w:rPr>
              <w:t>neskladnosti</w:t>
            </w:r>
            <w:r w:rsidR="00AF3C55" w:rsidRPr="003C7A16">
              <w:rPr>
                <w:rFonts w:cs="Arial"/>
                <w:szCs w:val="20"/>
              </w:rPr>
              <w:t xml:space="preserve">, </w:t>
            </w:r>
            <w:r w:rsidRPr="003C7A16">
              <w:rPr>
                <w:rFonts w:cs="Arial"/>
                <w:szCs w:val="20"/>
              </w:rPr>
              <w:t>kot</w:t>
            </w:r>
            <w:r w:rsidR="00AF3C55" w:rsidRPr="003C7A16">
              <w:rPr>
                <w:rFonts w:cs="Arial"/>
                <w:szCs w:val="20"/>
              </w:rPr>
              <w:t xml:space="preserve"> izhaja iz uradnega opomina Evropske komisije zaradi domnevne neskladnosti slovenske zakonodaje z Direktivo 2014/23/EU Evropskega parlamenta in Sveta z dne 26. februarja 2014 o podeljevanju koncesijskih pogodb (kršitev št. 2021/2026)</w:t>
            </w:r>
            <w:r w:rsidR="0088458F" w:rsidRPr="003C7A16">
              <w:rPr>
                <w:rFonts w:cs="Arial"/>
                <w:szCs w:val="20"/>
              </w:rPr>
              <w:t>.</w:t>
            </w:r>
          </w:p>
          <w:p w14:paraId="651FEAF9" w14:textId="77777777" w:rsidR="00241AE5" w:rsidRPr="003C7A16" w:rsidRDefault="00241AE5" w:rsidP="00EE2A7C">
            <w:pPr>
              <w:spacing w:line="24" w:lineRule="atLeast"/>
              <w:jc w:val="both"/>
              <w:rPr>
                <w:rFonts w:cs="Arial"/>
                <w:szCs w:val="20"/>
              </w:rPr>
            </w:pPr>
          </w:p>
        </w:tc>
      </w:tr>
      <w:tr w:rsidR="00975BA7" w:rsidRPr="003C7A16" w14:paraId="548EE278" w14:textId="77777777" w:rsidTr="0084245D">
        <w:tc>
          <w:tcPr>
            <w:tcW w:w="9213" w:type="dxa"/>
          </w:tcPr>
          <w:p w14:paraId="7F82B60C" w14:textId="77777777" w:rsidR="00241AE5" w:rsidRPr="003C7A16" w:rsidRDefault="00241AE5" w:rsidP="00EE2A7C">
            <w:pPr>
              <w:pStyle w:val="Odsek"/>
              <w:numPr>
                <w:ilvl w:val="0"/>
                <w:numId w:val="0"/>
              </w:numPr>
              <w:spacing w:before="0" w:after="0" w:line="24" w:lineRule="atLeast"/>
              <w:jc w:val="left"/>
              <w:rPr>
                <w:sz w:val="20"/>
                <w:szCs w:val="20"/>
              </w:rPr>
            </w:pPr>
            <w:r w:rsidRPr="003C7A16">
              <w:rPr>
                <w:sz w:val="20"/>
                <w:szCs w:val="20"/>
              </w:rPr>
              <w:t>2.2 Načela</w:t>
            </w:r>
          </w:p>
        </w:tc>
      </w:tr>
      <w:tr w:rsidR="00975BA7" w:rsidRPr="003C7A16" w14:paraId="134979CB" w14:textId="77777777" w:rsidTr="0084245D">
        <w:tc>
          <w:tcPr>
            <w:tcW w:w="9213" w:type="dxa"/>
          </w:tcPr>
          <w:p w14:paraId="42FCE468" w14:textId="35065D7B" w:rsidR="00B7269B" w:rsidRPr="003C7A16" w:rsidRDefault="00AF3C55" w:rsidP="00EE2A7C">
            <w:pPr>
              <w:spacing w:line="24" w:lineRule="atLeast"/>
              <w:jc w:val="both"/>
              <w:rPr>
                <w:rFonts w:cs="Arial"/>
                <w:szCs w:val="20"/>
              </w:rPr>
            </w:pPr>
            <w:r w:rsidRPr="003C7A16">
              <w:rPr>
                <w:rFonts w:cs="Arial"/>
                <w:szCs w:val="20"/>
              </w:rPr>
              <w:t>Načela predlagane spremembe zakona se ne razlikujejo od načel, ki so bila podana ob sprejetju Zakona o nekaterih koncesijskih pogodbah</w:t>
            </w:r>
            <w:r w:rsidR="00B7269B" w:rsidRPr="003C7A16">
              <w:rPr>
                <w:rFonts w:cs="Arial"/>
                <w:szCs w:val="20"/>
              </w:rPr>
              <w:t>.</w:t>
            </w:r>
          </w:p>
          <w:p w14:paraId="7AD3329C" w14:textId="77777777" w:rsidR="00241AE5" w:rsidRPr="003C7A16" w:rsidRDefault="00241AE5" w:rsidP="00EE2A7C">
            <w:pPr>
              <w:pStyle w:val="Neotevilenodstavek"/>
              <w:spacing w:before="0" w:after="0" w:line="24" w:lineRule="atLeast"/>
              <w:rPr>
                <w:sz w:val="20"/>
                <w:szCs w:val="20"/>
              </w:rPr>
            </w:pPr>
          </w:p>
        </w:tc>
      </w:tr>
      <w:tr w:rsidR="00975BA7" w:rsidRPr="003C7A16" w14:paraId="0C86878D" w14:textId="77777777" w:rsidTr="0084245D">
        <w:tc>
          <w:tcPr>
            <w:tcW w:w="9213" w:type="dxa"/>
          </w:tcPr>
          <w:p w14:paraId="04D2229D" w14:textId="77777777" w:rsidR="00241AE5" w:rsidRPr="003C7A16" w:rsidRDefault="00241AE5" w:rsidP="00EE2A7C">
            <w:pPr>
              <w:pStyle w:val="Odsek"/>
              <w:numPr>
                <w:ilvl w:val="0"/>
                <w:numId w:val="0"/>
              </w:numPr>
              <w:spacing w:before="0" w:after="0" w:line="24" w:lineRule="atLeast"/>
              <w:jc w:val="left"/>
              <w:rPr>
                <w:sz w:val="20"/>
                <w:szCs w:val="20"/>
              </w:rPr>
            </w:pPr>
            <w:r w:rsidRPr="003C7A16">
              <w:rPr>
                <w:sz w:val="20"/>
                <w:szCs w:val="20"/>
              </w:rPr>
              <w:t>2.3 Poglavitne rešitve</w:t>
            </w:r>
          </w:p>
        </w:tc>
      </w:tr>
      <w:tr w:rsidR="00975BA7" w:rsidRPr="003C7A16" w14:paraId="7BB55673" w14:textId="77777777" w:rsidTr="0084245D">
        <w:trPr>
          <w:trHeight w:val="434"/>
        </w:trPr>
        <w:tc>
          <w:tcPr>
            <w:tcW w:w="9213" w:type="dxa"/>
          </w:tcPr>
          <w:p w14:paraId="200AEDA3" w14:textId="77777777" w:rsidR="003C553D" w:rsidRPr="003C7A16" w:rsidRDefault="003C553D" w:rsidP="00EE2A7C">
            <w:pPr>
              <w:pStyle w:val="rkovnatokazaodstavkom"/>
              <w:numPr>
                <w:ilvl w:val="0"/>
                <w:numId w:val="0"/>
              </w:numPr>
              <w:spacing w:line="24" w:lineRule="atLeast"/>
              <w:ind w:left="708" w:hanging="424"/>
              <w:rPr>
                <w:rFonts w:cs="Arial"/>
                <w:sz w:val="20"/>
                <w:szCs w:val="20"/>
              </w:rPr>
            </w:pPr>
          </w:p>
          <w:p w14:paraId="5E4B4FA5" w14:textId="77777777" w:rsidR="00241AE5" w:rsidRPr="003C7A16" w:rsidRDefault="00F42C2A" w:rsidP="00EE2A7C">
            <w:pPr>
              <w:pStyle w:val="rkovnatokazaodstavkom"/>
              <w:numPr>
                <w:ilvl w:val="0"/>
                <w:numId w:val="0"/>
              </w:numPr>
              <w:spacing w:line="24" w:lineRule="atLeast"/>
              <w:ind w:left="708" w:hanging="424"/>
              <w:rPr>
                <w:rFonts w:cs="Arial"/>
                <w:sz w:val="20"/>
                <w:szCs w:val="20"/>
              </w:rPr>
            </w:pPr>
            <w:r w:rsidRPr="003C7A16">
              <w:rPr>
                <w:rFonts w:cs="Arial"/>
                <w:sz w:val="20"/>
                <w:szCs w:val="20"/>
              </w:rPr>
              <w:t>a)</w:t>
            </w:r>
            <w:r w:rsidR="001F2810" w:rsidRPr="003C7A16">
              <w:rPr>
                <w:rFonts w:cs="Arial"/>
                <w:sz w:val="20"/>
                <w:szCs w:val="20"/>
              </w:rPr>
              <w:t xml:space="preserve"> </w:t>
            </w:r>
            <w:r w:rsidR="00241AE5" w:rsidRPr="003C7A16">
              <w:rPr>
                <w:rFonts w:cs="Arial"/>
                <w:sz w:val="20"/>
                <w:szCs w:val="20"/>
              </w:rPr>
              <w:t>Predstavitev predlaganih rešitev:</w:t>
            </w:r>
          </w:p>
          <w:p w14:paraId="0DCF977E" w14:textId="77777777" w:rsidR="009F6266" w:rsidRPr="003C7A16" w:rsidRDefault="009F6266" w:rsidP="00EE2A7C">
            <w:pPr>
              <w:spacing w:line="24" w:lineRule="atLeast"/>
              <w:jc w:val="both"/>
              <w:rPr>
                <w:rFonts w:cs="Arial"/>
                <w:szCs w:val="20"/>
              </w:rPr>
            </w:pPr>
            <w:r w:rsidRPr="003C7A16">
              <w:rPr>
                <w:rFonts w:cs="Arial"/>
                <w:szCs w:val="20"/>
              </w:rPr>
              <w:t>Podrobnejše rešitve predloga zakona so:</w:t>
            </w:r>
          </w:p>
          <w:p w14:paraId="78A0AA9E" w14:textId="77777777" w:rsidR="009F6266" w:rsidRPr="003C7A16" w:rsidRDefault="009F6266" w:rsidP="00EE2A7C">
            <w:pPr>
              <w:pStyle w:val="Odstavekseznama"/>
              <w:numPr>
                <w:ilvl w:val="0"/>
                <w:numId w:val="30"/>
              </w:numPr>
              <w:spacing w:line="24" w:lineRule="atLeast"/>
              <w:jc w:val="both"/>
              <w:rPr>
                <w:rFonts w:cs="Arial"/>
                <w:szCs w:val="20"/>
              </w:rPr>
            </w:pPr>
            <w:r w:rsidRPr="003C7A16">
              <w:rPr>
                <w:rFonts w:cs="Arial"/>
                <w:szCs w:val="20"/>
              </w:rPr>
              <w:t xml:space="preserve">ureditev razlikovanja med </w:t>
            </w:r>
            <w:proofErr w:type="spellStart"/>
            <w:r w:rsidRPr="003C7A16">
              <w:rPr>
                <w:rFonts w:cs="Arial"/>
                <w:szCs w:val="20"/>
              </w:rPr>
              <w:t>koncedenti</w:t>
            </w:r>
            <w:proofErr w:type="spellEnd"/>
            <w:r w:rsidRPr="003C7A16">
              <w:rPr>
                <w:rFonts w:cs="Arial"/>
                <w:szCs w:val="20"/>
              </w:rPr>
              <w:t xml:space="preserve">, ki delujejo na klasičnem področju (6. člen Direktive 2014/23/EU, </w:t>
            </w:r>
            <w:proofErr w:type="spellStart"/>
            <w:r w:rsidRPr="003C7A16">
              <w:rPr>
                <w:rFonts w:cs="Arial"/>
                <w:szCs w:val="20"/>
              </w:rPr>
              <w:t>t.i</w:t>
            </w:r>
            <w:proofErr w:type="spellEnd"/>
            <w:r w:rsidRPr="003C7A16">
              <w:rPr>
                <w:rFonts w:cs="Arial"/>
                <w:szCs w:val="20"/>
              </w:rPr>
              <w:t xml:space="preserve">. javni naročniki) in tistimi </w:t>
            </w:r>
            <w:proofErr w:type="spellStart"/>
            <w:r w:rsidRPr="003C7A16">
              <w:rPr>
                <w:rFonts w:cs="Arial"/>
                <w:szCs w:val="20"/>
              </w:rPr>
              <w:t>koncedenti</w:t>
            </w:r>
            <w:proofErr w:type="spellEnd"/>
            <w:r w:rsidRPr="003C7A16">
              <w:rPr>
                <w:rFonts w:cs="Arial"/>
                <w:szCs w:val="20"/>
              </w:rPr>
              <w:t xml:space="preserve">, ki delujejo na infrastrukturnem področju </w:t>
            </w:r>
            <w:r w:rsidRPr="003C7A16">
              <w:rPr>
                <w:rFonts w:cs="Arial"/>
                <w:szCs w:val="20"/>
              </w:rPr>
              <w:lastRenderedPageBreak/>
              <w:t xml:space="preserve">in podeljujejo koncesije za izvajanje dejavnosti na tem področju (7. člen Direktive 2014/23/EU, </w:t>
            </w:r>
            <w:proofErr w:type="spellStart"/>
            <w:r w:rsidRPr="003C7A16">
              <w:rPr>
                <w:rFonts w:cs="Arial"/>
                <w:szCs w:val="20"/>
              </w:rPr>
              <w:t>t.i</w:t>
            </w:r>
            <w:proofErr w:type="spellEnd"/>
            <w:r w:rsidRPr="003C7A16">
              <w:rPr>
                <w:rFonts w:cs="Arial"/>
                <w:szCs w:val="20"/>
              </w:rPr>
              <w:t>. naročniki);</w:t>
            </w:r>
          </w:p>
          <w:p w14:paraId="64C7426A" w14:textId="2E51E955" w:rsidR="008344F9" w:rsidRPr="003C7A16" w:rsidRDefault="009F6266" w:rsidP="00EE2A7C">
            <w:pPr>
              <w:pStyle w:val="Odstavekseznama"/>
              <w:numPr>
                <w:ilvl w:val="0"/>
                <w:numId w:val="30"/>
              </w:numPr>
              <w:spacing w:line="24" w:lineRule="atLeast"/>
              <w:jc w:val="both"/>
              <w:rPr>
                <w:rFonts w:cs="Arial"/>
                <w:szCs w:val="20"/>
              </w:rPr>
            </w:pPr>
            <w:r w:rsidRPr="003C7A16">
              <w:rPr>
                <w:rFonts w:cs="Arial"/>
                <w:szCs w:val="20"/>
              </w:rPr>
              <w:t>dopolnitev določb zakona, s katerimi se ureja izvajanje koncesij</w:t>
            </w:r>
            <w:r w:rsidR="00C10A31" w:rsidRPr="003C7A16">
              <w:rPr>
                <w:rFonts w:cs="Arial"/>
                <w:szCs w:val="20"/>
              </w:rPr>
              <w:t>e</w:t>
            </w:r>
            <w:r w:rsidRPr="003C7A16">
              <w:rPr>
                <w:rFonts w:cs="Arial"/>
                <w:szCs w:val="20"/>
              </w:rPr>
              <w:t xml:space="preserve"> s podizvajalci</w:t>
            </w:r>
            <w:r w:rsidR="00B7269B" w:rsidRPr="003C7A16">
              <w:rPr>
                <w:rFonts w:cs="Arial"/>
                <w:szCs w:val="20"/>
              </w:rPr>
              <w:t>.</w:t>
            </w:r>
          </w:p>
          <w:p w14:paraId="3B9ED1B4" w14:textId="0F1317C7" w:rsidR="00546AD1" w:rsidRPr="003C7A16" w:rsidRDefault="00546AD1" w:rsidP="00EE2A7C">
            <w:pPr>
              <w:pStyle w:val="Alineazatoko"/>
              <w:tabs>
                <w:tab w:val="clear" w:pos="720"/>
              </w:tabs>
              <w:spacing w:line="24" w:lineRule="atLeast"/>
              <w:ind w:left="0" w:firstLine="0"/>
              <w:rPr>
                <w:sz w:val="20"/>
                <w:szCs w:val="20"/>
              </w:rPr>
            </w:pPr>
          </w:p>
          <w:p w14:paraId="56DFAA20" w14:textId="5EE88788" w:rsidR="00241AE5" w:rsidRPr="003C7A16" w:rsidRDefault="00C10A31" w:rsidP="00EE2A7C">
            <w:pPr>
              <w:pStyle w:val="rkovnatokazaodstavkom"/>
              <w:numPr>
                <w:ilvl w:val="0"/>
                <w:numId w:val="0"/>
              </w:numPr>
              <w:spacing w:line="24" w:lineRule="atLeast"/>
              <w:ind w:left="708" w:hanging="424"/>
              <w:rPr>
                <w:rFonts w:cs="Arial"/>
                <w:sz w:val="20"/>
                <w:szCs w:val="20"/>
              </w:rPr>
            </w:pPr>
            <w:r w:rsidRPr="003C7A16">
              <w:rPr>
                <w:rFonts w:cs="Arial"/>
                <w:sz w:val="20"/>
                <w:szCs w:val="20"/>
              </w:rPr>
              <w:t>b</w:t>
            </w:r>
            <w:r w:rsidR="001F2810" w:rsidRPr="003C7A16">
              <w:rPr>
                <w:rFonts w:cs="Arial"/>
                <w:sz w:val="20"/>
                <w:szCs w:val="20"/>
              </w:rPr>
              <w:t xml:space="preserve">) </w:t>
            </w:r>
            <w:r w:rsidR="00241AE5" w:rsidRPr="003C7A16">
              <w:rPr>
                <w:rFonts w:cs="Arial"/>
                <w:sz w:val="20"/>
                <w:szCs w:val="20"/>
              </w:rPr>
              <w:t>Normativna usklajenost predloga zakona:</w:t>
            </w:r>
          </w:p>
          <w:p w14:paraId="5D8E6F41" w14:textId="0897826C" w:rsidR="00546AD1" w:rsidRPr="003C7A16" w:rsidRDefault="00C10A31" w:rsidP="00EE2A7C">
            <w:pPr>
              <w:pStyle w:val="rkovnatokazaodstavkom"/>
              <w:numPr>
                <w:ilvl w:val="0"/>
                <w:numId w:val="0"/>
              </w:numPr>
              <w:spacing w:line="24" w:lineRule="atLeast"/>
              <w:rPr>
                <w:rFonts w:cs="Arial"/>
                <w:sz w:val="20"/>
                <w:szCs w:val="20"/>
              </w:rPr>
            </w:pPr>
            <w:r w:rsidRPr="003C7A16">
              <w:rPr>
                <w:rFonts w:cs="Arial"/>
                <w:sz w:val="20"/>
                <w:szCs w:val="20"/>
              </w:rPr>
              <w:t>S spremembami in dopolnitvami Zakona o nekaterih koncesijskih pogodbah se odpravlja očitana neskladnost Zakona o nekaterih koncesijskih pogodbah z Direktivo 2014/23/EU Evropskega parlamenta in Sveta z dne 26. februarja 2014 o podeljevanju koncesijskih pogodb</w:t>
            </w:r>
            <w:r w:rsidR="00F029E9" w:rsidRPr="003C7A16">
              <w:rPr>
                <w:rFonts w:cs="Arial"/>
                <w:sz w:val="20"/>
                <w:szCs w:val="20"/>
              </w:rPr>
              <w:t xml:space="preserve">. </w:t>
            </w:r>
          </w:p>
          <w:p w14:paraId="3C4F0474" w14:textId="77777777" w:rsidR="00C10156" w:rsidRPr="003C7A16" w:rsidRDefault="00C10156" w:rsidP="00EE2A7C">
            <w:pPr>
              <w:pStyle w:val="rkovnatokazaodstavkom"/>
              <w:numPr>
                <w:ilvl w:val="0"/>
                <w:numId w:val="0"/>
              </w:numPr>
              <w:spacing w:line="24" w:lineRule="atLeast"/>
              <w:rPr>
                <w:rFonts w:cs="Arial"/>
                <w:sz w:val="20"/>
                <w:szCs w:val="20"/>
              </w:rPr>
            </w:pPr>
          </w:p>
          <w:p w14:paraId="3E6AA8F0" w14:textId="137724A7" w:rsidR="00440F74" w:rsidRPr="003C7A16" w:rsidRDefault="00A027AD" w:rsidP="00EE2A7C">
            <w:pPr>
              <w:pStyle w:val="rkovnatokazaodstavkom"/>
              <w:numPr>
                <w:ilvl w:val="0"/>
                <w:numId w:val="0"/>
              </w:numPr>
              <w:spacing w:line="24" w:lineRule="atLeast"/>
              <w:ind w:left="708" w:hanging="424"/>
              <w:rPr>
                <w:rFonts w:cs="Arial"/>
                <w:sz w:val="20"/>
                <w:szCs w:val="20"/>
              </w:rPr>
            </w:pPr>
            <w:r w:rsidRPr="003C7A16">
              <w:rPr>
                <w:rFonts w:cs="Arial"/>
                <w:sz w:val="20"/>
                <w:szCs w:val="20"/>
              </w:rPr>
              <w:t>c</w:t>
            </w:r>
            <w:r w:rsidR="00440F74" w:rsidRPr="003C7A16">
              <w:rPr>
                <w:rFonts w:cs="Arial"/>
                <w:sz w:val="20"/>
                <w:szCs w:val="20"/>
              </w:rPr>
              <w:t>)</w:t>
            </w:r>
            <w:r w:rsidR="00720C7D" w:rsidRPr="003C7A16">
              <w:rPr>
                <w:rFonts w:cs="Arial"/>
                <w:sz w:val="20"/>
                <w:szCs w:val="20"/>
              </w:rPr>
              <w:t xml:space="preserve"> </w:t>
            </w:r>
            <w:r w:rsidR="00440F74" w:rsidRPr="003C7A16">
              <w:rPr>
                <w:rFonts w:cs="Arial"/>
                <w:sz w:val="20"/>
                <w:szCs w:val="20"/>
              </w:rPr>
              <w:t>Usklajenost predloga zakona:</w:t>
            </w:r>
          </w:p>
          <w:p w14:paraId="73FFC66F" w14:textId="499E391C" w:rsidR="00440AB2" w:rsidRPr="003C7A16" w:rsidRDefault="00C10156" w:rsidP="00EE2A7C">
            <w:pPr>
              <w:pStyle w:val="rkovnatokazaodstavkom"/>
              <w:numPr>
                <w:ilvl w:val="0"/>
                <w:numId w:val="0"/>
              </w:numPr>
              <w:spacing w:line="24" w:lineRule="atLeast"/>
              <w:rPr>
                <w:rFonts w:cs="Arial"/>
                <w:sz w:val="20"/>
                <w:szCs w:val="20"/>
              </w:rPr>
            </w:pPr>
            <w:r w:rsidRPr="003C7A16">
              <w:rPr>
                <w:rFonts w:cs="Arial"/>
                <w:sz w:val="20"/>
                <w:szCs w:val="20"/>
              </w:rPr>
              <w:t xml:space="preserve">Predlog </w:t>
            </w:r>
            <w:r w:rsidR="006B1B8E" w:rsidRPr="003C7A16">
              <w:rPr>
                <w:rFonts w:cs="Arial"/>
                <w:sz w:val="20"/>
                <w:szCs w:val="20"/>
              </w:rPr>
              <w:t xml:space="preserve">Zakona o </w:t>
            </w:r>
            <w:r w:rsidR="00A027AD" w:rsidRPr="003C7A16">
              <w:rPr>
                <w:rFonts w:cs="Arial"/>
                <w:sz w:val="20"/>
                <w:szCs w:val="20"/>
              </w:rPr>
              <w:t>spremembah in dopolnitvah Zakona o nekaterih koncesijskih pogodbah</w:t>
            </w:r>
            <w:r w:rsidR="00720C7D" w:rsidRPr="003C7A16">
              <w:rPr>
                <w:rFonts w:cs="Arial"/>
                <w:sz w:val="20"/>
                <w:szCs w:val="20"/>
              </w:rPr>
              <w:t xml:space="preserve"> (</w:t>
            </w:r>
            <w:r w:rsidR="00720C7D" w:rsidRPr="00EE01DC">
              <w:rPr>
                <w:rFonts w:cs="Arial"/>
                <w:sz w:val="20"/>
                <w:szCs w:val="20"/>
              </w:rPr>
              <w:t>EVA:</w:t>
            </w:r>
            <w:r w:rsidR="00EE01DC">
              <w:rPr>
                <w:rFonts w:cs="Arial"/>
                <w:sz w:val="20"/>
                <w:szCs w:val="20"/>
              </w:rPr>
              <w:t xml:space="preserve"> 2021-1611-0075</w:t>
            </w:r>
            <w:r w:rsidR="00720C7D" w:rsidRPr="003C7A16">
              <w:rPr>
                <w:rFonts w:cs="Arial"/>
                <w:sz w:val="20"/>
                <w:szCs w:val="20"/>
              </w:rPr>
              <w:t>)</w:t>
            </w:r>
            <w:r w:rsidR="006B1B8E" w:rsidRPr="003C7A16">
              <w:rPr>
                <w:rFonts w:cs="Arial"/>
                <w:sz w:val="20"/>
                <w:szCs w:val="20"/>
              </w:rPr>
              <w:t xml:space="preserve">, </w:t>
            </w:r>
            <w:r w:rsidRPr="003C7A16">
              <w:rPr>
                <w:rFonts w:cs="Arial"/>
                <w:sz w:val="20"/>
                <w:szCs w:val="20"/>
              </w:rPr>
              <w:t xml:space="preserve">je bil </w:t>
            </w:r>
            <w:r w:rsidR="00DC0AB5">
              <w:rPr>
                <w:rFonts w:cs="Arial"/>
                <w:sz w:val="20"/>
                <w:szCs w:val="20"/>
              </w:rPr>
              <w:t>…</w:t>
            </w:r>
            <w:r w:rsidR="006068EE" w:rsidRPr="003C7A16">
              <w:rPr>
                <w:rFonts w:cs="Arial"/>
                <w:sz w:val="20"/>
                <w:szCs w:val="20"/>
              </w:rPr>
              <w:t xml:space="preserve"> </w:t>
            </w:r>
            <w:r w:rsidRPr="003C7A16">
              <w:rPr>
                <w:rFonts w:cs="Arial"/>
                <w:sz w:val="20"/>
                <w:szCs w:val="20"/>
              </w:rPr>
              <w:t>objavljen na portalu E-demokracija in poslan prek IPP</w:t>
            </w:r>
            <w:r w:rsidR="00947D6A" w:rsidRPr="003C7A16">
              <w:rPr>
                <w:rFonts w:cs="Arial"/>
                <w:sz w:val="20"/>
                <w:szCs w:val="20"/>
              </w:rPr>
              <w:t>-</w:t>
            </w:r>
            <w:r w:rsidRPr="003C7A16">
              <w:rPr>
                <w:rFonts w:cs="Arial"/>
                <w:sz w:val="20"/>
                <w:szCs w:val="20"/>
              </w:rPr>
              <w:t>sistema v medresorsko usklajevanje ministrstvo</w:t>
            </w:r>
            <w:r w:rsidR="00E136A7" w:rsidRPr="003C7A16">
              <w:rPr>
                <w:rFonts w:cs="Arial"/>
                <w:sz w:val="20"/>
                <w:szCs w:val="20"/>
              </w:rPr>
              <w:t>m</w:t>
            </w:r>
            <w:r w:rsidR="00A027AD" w:rsidRPr="003C7A16">
              <w:rPr>
                <w:rFonts w:cs="Arial"/>
                <w:sz w:val="20"/>
                <w:szCs w:val="20"/>
              </w:rPr>
              <w:t xml:space="preserve"> in Državni revizijski komisiji</w:t>
            </w:r>
            <w:r w:rsidR="006068EE" w:rsidRPr="003C7A16">
              <w:rPr>
                <w:rFonts w:cs="Arial"/>
                <w:sz w:val="20"/>
                <w:szCs w:val="20"/>
              </w:rPr>
              <w:t xml:space="preserve">. </w:t>
            </w:r>
          </w:p>
          <w:p w14:paraId="04E9B213" w14:textId="77777777" w:rsidR="00A027AD" w:rsidRPr="003C7A16" w:rsidRDefault="00A027AD" w:rsidP="00EE2A7C">
            <w:pPr>
              <w:pStyle w:val="rkovnatokazaodstavkom"/>
              <w:numPr>
                <w:ilvl w:val="0"/>
                <w:numId w:val="0"/>
              </w:numPr>
              <w:spacing w:line="24" w:lineRule="atLeast"/>
              <w:rPr>
                <w:rFonts w:cs="Arial"/>
                <w:sz w:val="20"/>
                <w:szCs w:val="20"/>
              </w:rPr>
            </w:pPr>
          </w:p>
          <w:p w14:paraId="366C819E" w14:textId="77777777" w:rsidR="00241AE5" w:rsidRPr="003C7A16" w:rsidRDefault="00241AE5" w:rsidP="00EE2A7C">
            <w:pPr>
              <w:pStyle w:val="rkovnatokazaodstavkom"/>
              <w:numPr>
                <w:ilvl w:val="0"/>
                <w:numId w:val="0"/>
              </w:numPr>
              <w:spacing w:line="24" w:lineRule="atLeast"/>
              <w:rPr>
                <w:rFonts w:cs="Arial"/>
                <w:sz w:val="20"/>
                <w:szCs w:val="20"/>
              </w:rPr>
            </w:pPr>
          </w:p>
        </w:tc>
      </w:tr>
      <w:tr w:rsidR="00975BA7" w:rsidRPr="003C7A16" w14:paraId="1A282E0A" w14:textId="77777777" w:rsidTr="0084245D">
        <w:tc>
          <w:tcPr>
            <w:tcW w:w="9213" w:type="dxa"/>
          </w:tcPr>
          <w:p w14:paraId="76C261A0" w14:textId="77777777" w:rsidR="00241AE5" w:rsidRPr="003C7A16" w:rsidRDefault="00241AE5" w:rsidP="00EE2A7C">
            <w:pPr>
              <w:pStyle w:val="Oddelek"/>
              <w:numPr>
                <w:ilvl w:val="0"/>
                <w:numId w:val="0"/>
              </w:numPr>
              <w:spacing w:before="0" w:after="0" w:line="24" w:lineRule="atLeast"/>
              <w:jc w:val="both"/>
              <w:rPr>
                <w:sz w:val="20"/>
                <w:szCs w:val="20"/>
              </w:rPr>
            </w:pPr>
            <w:r w:rsidRPr="003C7A16">
              <w:rPr>
                <w:sz w:val="20"/>
                <w:szCs w:val="20"/>
              </w:rPr>
              <w:lastRenderedPageBreak/>
              <w:t>3. OCENA FINANČNIH POSLEDIC PREDLOGA ZAKONA ZA DRŽAVNI PRORAČUN IN DRUGA JAVNA FINANČNA SREDSTVA</w:t>
            </w:r>
          </w:p>
        </w:tc>
      </w:tr>
      <w:tr w:rsidR="00975BA7" w:rsidRPr="003C7A16" w14:paraId="01694CBF" w14:textId="77777777" w:rsidTr="0084245D">
        <w:tc>
          <w:tcPr>
            <w:tcW w:w="9213" w:type="dxa"/>
          </w:tcPr>
          <w:p w14:paraId="11D49742" w14:textId="65F5B303" w:rsidR="006B7FA3" w:rsidRPr="003C7A16" w:rsidRDefault="006B7FA3" w:rsidP="00EE2A7C">
            <w:pPr>
              <w:spacing w:line="24" w:lineRule="atLeast"/>
              <w:jc w:val="both"/>
              <w:rPr>
                <w:rFonts w:cs="Arial"/>
                <w:szCs w:val="20"/>
              </w:rPr>
            </w:pPr>
            <w:r w:rsidRPr="003C7A16">
              <w:rPr>
                <w:rFonts w:cs="Arial"/>
                <w:szCs w:val="20"/>
              </w:rPr>
              <w:t>Predlagani zakon nima posledi</w:t>
            </w:r>
            <w:r w:rsidR="00EE032D" w:rsidRPr="003C7A16">
              <w:rPr>
                <w:rFonts w:cs="Arial"/>
                <w:szCs w:val="20"/>
              </w:rPr>
              <w:t>c</w:t>
            </w:r>
            <w:r w:rsidRPr="003C7A16">
              <w:rPr>
                <w:rFonts w:cs="Arial"/>
                <w:szCs w:val="20"/>
              </w:rPr>
              <w:t xml:space="preserve"> </w:t>
            </w:r>
            <w:r w:rsidR="00A027AD" w:rsidRPr="003C7A16">
              <w:rPr>
                <w:rFonts w:cs="Arial"/>
                <w:szCs w:val="20"/>
              </w:rPr>
              <w:t xml:space="preserve">za državni proračun in </w:t>
            </w:r>
            <w:r w:rsidRPr="003C7A16">
              <w:rPr>
                <w:rFonts w:cs="Arial"/>
                <w:szCs w:val="20"/>
              </w:rPr>
              <w:t>druga javn</w:t>
            </w:r>
            <w:r w:rsidR="00947D6A" w:rsidRPr="003C7A16">
              <w:rPr>
                <w:rFonts w:cs="Arial"/>
                <w:szCs w:val="20"/>
              </w:rPr>
              <w:t>o</w:t>
            </w:r>
            <w:r w:rsidRPr="003C7A16">
              <w:rPr>
                <w:rFonts w:cs="Arial"/>
                <w:szCs w:val="20"/>
              </w:rPr>
              <w:t>finančna sredstva.</w:t>
            </w:r>
          </w:p>
          <w:p w14:paraId="23BB80FE" w14:textId="77777777" w:rsidR="00241AE5" w:rsidRPr="003C7A16" w:rsidRDefault="00241AE5" w:rsidP="00EE2A7C">
            <w:pPr>
              <w:pStyle w:val="Alineazaodstavkom"/>
              <w:numPr>
                <w:ilvl w:val="0"/>
                <w:numId w:val="0"/>
              </w:numPr>
              <w:spacing w:line="24" w:lineRule="atLeast"/>
              <w:ind w:left="709"/>
              <w:rPr>
                <w:sz w:val="20"/>
                <w:szCs w:val="20"/>
              </w:rPr>
            </w:pPr>
          </w:p>
          <w:p w14:paraId="6B5044B9" w14:textId="77777777" w:rsidR="004D3CA3" w:rsidRPr="003C7A16" w:rsidRDefault="004D3CA3" w:rsidP="00EE2A7C">
            <w:pPr>
              <w:pStyle w:val="Alineazaodstavkom"/>
              <w:numPr>
                <w:ilvl w:val="0"/>
                <w:numId w:val="0"/>
              </w:numPr>
              <w:spacing w:line="24" w:lineRule="atLeast"/>
              <w:ind w:left="709"/>
              <w:rPr>
                <w:sz w:val="20"/>
                <w:szCs w:val="20"/>
              </w:rPr>
            </w:pPr>
          </w:p>
        </w:tc>
      </w:tr>
      <w:tr w:rsidR="00975BA7" w:rsidRPr="003C7A16" w14:paraId="25CF80DC" w14:textId="77777777" w:rsidTr="0084245D">
        <w:tc>
          <w:tcPr>
            <w:tcW w:w="9213" w:type="dxa"/>
          </w:tcPr>
          <w:p w14:paraId="3FB1DF47" w14:textId="77777777" w:rsidR="00241AE5" w:rsidRPr="003C7A16" w:rsidRDefault="00241AE5" w:rsidP="00EE2A7C">
            <w:pPr>
              <w:pStyle w:val="Oddelek"/>
              <w:numPr>
                <w:ilvl w:val="0"/>
                <w:numId w:val="0"/>
              </w:numPr>
              <w:spacing w:before="0" w:after="0" w:line="24" w:lineRule="atLeast"/>
              <w:jc w:val="both"/>
              <w:rPr>
                <w:sz w:val="20"/>
                <w:szCs w:val="20"/>
              </w:rPr>
            </w:pPr>
            <w:r w:rsidRPr="003C7A16">
              <w:rPr>
                <w:sz w:val="20"/>
                <w:szCs w:val="20"/>
              </w:rPr>
              <w:t>4. NAVEDBA, DA SO SREDSTVA ZA IZVAJANJE ZAKONA V DRŽAVNEM PRORAČUNU ZAGOTOVLJENA, ČE PREDLOG ZAKONA PREDVIDEVA PORABO PRORAČUNSKIH SREDSTEV V OBDOBJU, ZA KATERO JE BIL DRŽAVNI PRORAČUN ŽE SPREJET</w:t>
            </w:r>
          </w:p>
        </w:tc>
      </w:tr>
      <w:tr w:rsidR="00975BA7" w:rsidRPr="003C7A16" w14:paraId="1D3BF617" w14:textId="77777777" w:rsidTr="0084245D">
        <w:tc>
          <w:tcPr>
            <w:tcW w:w="9213" w:type="dxa"/>
          </w:tcPr>
          <w:p w14:paraId="248F439A" w14:textId="54376FE4" w:rsidR="00A2308A" w:rsidRPr="003C7A16" w:rsidRDefault="00A027AD" w:rsidP="00EE2A7C">
            <w:pPr>
              <w:spacing w:line="24" w:lineRule="atLeast"/>
              <w:jc w:val="both"/>
              <w:rPr>
                <w:rFonts w:cs="Arial"/>
                <w:szCs w:val="20"/>
              </w:rPr>
            </w:pPr>
            <w:r w:rsidRPr="003C7A16">
              <w:rPr>
                <w:rFonts w:cs="Arial"/>
                <w:szCs w:val="20"/>
              </w:rPr>
              <w:t>Predlagani zakon ne predvideva porabe proračunskih sredstev</w:t>
            </w:r>
            <w:r w:rsidR="00412581" w:rsidRPr="003C7A16">
              <w:rPr>
                <w:rFonts w:cs="Arial"/>
                <w:szCs w:val="20"/>
              </w:rPr>
              <w:t>.</w:t>
            </w:r>
            <w:r w:rsidR="00CF0F68" w:rsidRPr="003C7A16">
              <w:rPr>
                <w:rFonts w:cs="Arial"/>
                <w:szCs w:val="20"/>
              </w:rPr>
              <w:t xml:space="preserve"> </w:t>
            </w:r>
          </w:p>
          <w:p w14:paraId="27212FF5" w14:textId="77777777" w:rsidR="00A2308A" w:rsidRPr="003C7A16" w:rsidRDefault="00A2308A" w:rsidP="00EE2A7C">
            <w:pPr>
              <w:pStyle w:val="Alineazaodstavkom"/>
              <w:numPr>
                <w:ilvl w:val="0"/>
                <w:numId w:val="0"/>
              </w:numPr>
              <w:spacing w:line="24" w:lineRule="atLeast"/>
              <w:rPr>
                <w:sz w:val="20"/>
                <w:szCs w:val="20"/>
              </w:rPr>
            </w:pPr>
          </w:p>
          <w:p w14:paraId="3F3988A5" w14:textId="77777777" w:rsidR="004D3CA3" w:rsidRPr="003C7A16" w:rsidRDefault="004D3CA3" w:rsidP="00EE2A7C">
            <w:pPr>
              <w:pStyle w:val="Alineazaodstavkom"/>
              <w:numPr>
                <w:ilvl w:val="0"/>
                <w:numId w:val="0"/>
              </w:numPr>
              <w:spacing w:line="24" w:lineRule="atLeast"/>
              <w:rPr>
                <w:sz w:val="20"/>
                <w:szCs w:val="20"/>
              </w:rPr>
            </w:pPr>
          </w:p>
        </w:tc>
      </w:tr>
      <w:tr w:rsidR="00975BA7" w:rsidRPr="003C7A16" w14:paraId="18207538" w14:textId="77777777" w:rsidTr="0084245D">
        <w:tc>
          <w:tcPr>
            <w:tcW w:w="9213" w:type="dxa"/>
          </w:tcPr>
          <w:p w14:paraId="205C8329" w14:textId="77777777" w:rsidR="00241AE5" w:rsidRPr="003C7A16" w:rsidRDefault="00241AE5" w:rsidP="00EE2A7C">
            <w:pPr>
              <w:pStyle w:val="Oddelek"/>
              <w:numPr>
                <w:ilvl w:val="0"/>
                <w:numId w:val="0"/>
              </w:numPr>
              <w:spacing w:before="0" w:after="0" w:line="24" w:lineRule="atLeast"/>
              <w:jc w:val="both"/>
              <w:rPr>
                <w:sz w:val="20"/>
                <w:szCs w:val="20"/>
              </w:rPr>
            </w:pPr>
            <w:r w:rsidRPr="003C7A16">
              <w:rPr>
                <w:sz w:val="20"/>
                <w:szCs w:val="20"/>
              </w:rPr>
              <w:t>5. PRIKAZ UREDITVE V DRUGIH PRAVNIH SISTEMIH IN PRILAGOJENOSTI PREDLAGANE UREDITVE PRAVU EVROPSKE UNIJE</w:t>
            </w:r>
          </w:p>
        </w:tc>
      </w:tr>
      <w:tr w:rsidR="00975BA7" w:rsidRPr="003C7A16" w14:paraId="2B093E36" w14:textId="77777777" w:rsidTr="0084245D">
        <w:tc>
          <w:tcPr>
            <w:tcW w:w="9213" w:type="dxa"/>
          </w:tcPr>
          <w:p w14:paraId="303D9719" w14:textId="77777777" w:rsidR="008A784E" w:rsidRPr="003C7A16" w:rsidRDefault="008A784E" w:rsidP="00EE2A7C">
            <w:pPr>
              <w:spacing w:line="24" w:lineRule="atLeast"/>
              <w:jc w:val="both"/>
              <w:rPr>
                <w:rFonts w:cs="Arial"/>
                <w:szCs w:val="20"/>
              </w:rPr>
            </w:pPr>
            <w:r w:rsidRPr="003C7A16">
              <w:rPr>
                <w:rFonts w:cs="Arial"/>
                <w:szCs w:val="20"/>
              </w:rPr>
              <w:t xml:space="preserve">EU je 26. februarja 2014 objavila Direktivo </w:t>
            </w:r>
            <w:r w:rsidR="00055656" w:rsidRPr="003C7A16">
              <w:rPr>
                <w:rFonts w:cs="Arial"/>
                <w:szCs w:val="20"/>
              </w:rPr>
              <w:t xml:space="preserve">2014/23/EU </w:t>
            </w:r>
            <w:r w:rsidRPr="003C7A16">
              <w:rPr>
                <w:rFonts w:cs="Arial"/>
                <w:szCs w:val="20"/>
              </w:rPr>
              <w:t xml:space="preserve">in članicam EU naložila, da okvire s področja podeljevanja koncesij, ki jih ta </w:t>
            </w:r>
            <w:r w:rsidR="0076194A" w:rsidRPr="003C7A16">
              <w:rPr>
                <w:rFonts w:cs="Arial"/>
                <w:szCs w:val="20"/>
              </w:rPr>
              <w:t>d</w:t>
            </w:r>
            <w:r w:rsidRPr="003C7A16">
              <w:rPr>
                <w:rFonts w:cs="Arial"/>
                <w:szCs w:val="20"/>
              </w:rPr>
              <w:t xml:space="preserve">irektiva </w:t>
            </w:r>
            <w:r w:rsidR="00947D6A" w:rsidRPr="003C7A16">
              <w:rPr>
                <w:rFonts w:cs="Arial"/>
                <w:szCs w:val="20"/>
              </w:rPr>
              <w:t>opredeljuje</w:t>
            </w:r>
            <w:r w:rsidRPr="003C7A16">
              <w:rPr>
                <w:rFonts w:cs="Arial"/>
                <w:szCs w:val="20"/>
              </w:rPr>
              <w:t xml:space="preserve">, v nacionalno zakonodajo </w:t>
            </w:r>
            <w:r w:rsidR="00947D6A" w:rsidRPr="003C7A16">
              <w:rPr>
                <w:rFonts w:cs="Arial"/>
                <w:szCs w:val="20"/>
              </w:rPr>
              <w:t xml:space="preserve">prenesejo </w:t>
            </w:r>
            <w:r w:rsidRPr="003C7A16">
              <w:rPr>
                <w:rFonts w:cs="Arial"/>
                <w:szCs w:val="20"/>
              </w:rPr>
              <w:t xml:space="preserve">do 18. aprila 2016. </w:t>
            </w:r>
            <w:r w:rsidR="00930A6E" w:rsidRPr="003C7A16">
              <w:rPr>
                <w:rFonts w:cs="Arial"/>
                <w:szCs w:val="20"/>
              </w:rPr>
              <w:t>D</w:t>
            </w:r>
            <w:r w:rsidRPr="003C7A16">
              <w:rPr>
                <w:rFonts w:cs="Arial"/>
                <w:szCs w:val="20"/>
              </w:rPr>
              <w:t>ržav</w:t>
            </w:r>
            <w:r w:rsidR="00B57727" w:rsidRPr="003C7A16">
              <w:rPr>
                <w:rFonts w:cs="Arial"/>
                <w:szCs w:val="20"/>
              </w:rPr>
              <w:t>e</w:t>
            </w:r>
            <w:r w:rsidRPr="003C7A16">
              <w:rPr>
                <w:rFonts w:cs="Arial"/>
                <w:szCs w:val="20"/>
              </w:rPr>
              <w:t xml:space="preserve"> članic</w:t>
            </w:r>
            <w:r w:rsidR="00B57727" w:rsidRPr="003C7A16">
              <w:rPr>
                <w:rFonts w:cs="Arial"/>
                <w:szCs w:val="20"/>
              </w:rPr>
              <w:t>e</w:t>
            </w:r>
            <w:r w:rsidRPr="003C7A16">
              <w:rPr>
                <w:rFonts w:cs="Arial"/>
                <w:szCs w:val="20"/>
              </w:rPr>
              <w:t xml:space="preserve"> EU</w:t>
            </w:r>
            <w:r w:rsidR="00B57727" w:rsidRPr="003C7A16">
              <w:rPr>
                <w:rFonts w:cs="Arial"/>
                <w:szCs w:val="20"/>
              </w:rPr>
              <w:t xml:space="preserve">, ki </w:t>
            </w:r>
            <w:r w:rsidR="00930A6E" w:rsidRPr="003C7A16">
              <w:rPr>
                <w:rFonts w:cs="Arial"/>
                <w:szCs w:val="20"/>
              </w:rPr>
              <w:t>so</w:t>
            </w:r>
            <w:r w:rsidRPr="003C7A16">
              <w:rPr>
                <w:rFonts w:cs="Arial"/>
                <w:szCs w:val="20"/>
              </w:rPr>
              <w:t xml:space="preserve"> pravočasno posodobi</w:t>
            </w:r>
            <w:r w:rsidR="00930A6E" w:rsidRPr="003C7A16">
              <w:rPr>
                <w:rFonts w:cs="Arial"/>
                <w:szCs w:val="20"/>
              </w:rPr>
              <w:t>le</w:t>
            </w:r>
            <w:r w:rsidRPr="003C7A16">
              <w:rPr>
                <w:rFonts w:cs="Arial"/>
                <w:szCs w:val="20"/>
              </w:rPr>
              <w:t xml:space="preserve"> nacionalno zakonodajo</w:t>
            </w:r>
            <w:r w:rsidR="00B57727" w:rsidRPr="003C7A16">
              <w:rPr>
                <w:rFonts w:cs="Arial"/>
                <w:szCs w:val="20"/>
              </w:rPr>
              <w:t>,</w:t>
            </w:r>
            <w:r w:rsidR="00930A6E" w:rsidRPr="003C7A16">
              <w:rPr>
                <w:rFonts w:cs="Arial"/>
                <w:szCs w:val="20"/>
              </w:rPr>
              <w:t xml:space="preserve"> </w:t>
            </w:r>
            <w:r w:rsidR="00947D6A" w:rsidRPr="003C7A16">
              <w:rPr>
                <w:rFonts w:cs="Arial"/>
                <w:szCs w:val="20"/>
              </w:rPr>
              <w:t xml:space="preserve">imajo </w:t>
            </w:r>
            <w:r w:rsidRPr="003C7A16">
              <w:rPr>
                <w:rFonts w:cs="Arial"/>
                <w:szCs w:val="20"/>
              </w:rPr>
              <w:t xml:space="preserve">primerljiv zgled tudi za Slovenijo pri </w:t>
            </w:r>
            <w:r w:rsidR="00947D6A" w:rsidRPr="003C7A16">
              <w:rPr>
                <w:rFonts w:cs="Arial"/>
                <w:szCs w:val="20"/>
              </w:rPr>
              <w:t xml:space="preserve">prenosu </w:t>
            </w:r>
            <w:r w:rsidR="00055656" w:rsidRPr="003C7A16">
              <w:rPr>
                <w:rFonts w:cs="Arial"/>
                <w:szCs w:val="20"/>
              </w:rPr>
              <w:t xml:space="preserve">omenjene </w:t>
            </w:r>
            <w:r w:rsidRPr="003C7A16">
              <w:rPr>
                <w:rFonts w:cs="Arial"/>
                <w:szCs w:val="20"/>
              </w:rPr>
              <w:t xml:space="preserve">direktive v naš </w:t>
            </w:r>
            <w:r w:rsidR="00930A6E" w:rsidRPr="003C7A16">
              <w:rPr>
                <w:rFonts w:cs="Arial"/>
                <w:szCs w:val="20"/>
              </w:rPr>
              <w:t>pravni red</w:t>
            </w:r>
            <w:r w:rsidRPr="003C7A16">
              <w:rPr>
                <w:rFonts w:cs="Arial"/>
                <w:szCs w:val="20"/>
              </w:rPr>
              <w:t>. Primeri takšni</w:t>
            </w:r>
            <w:r w:rsidR="00947D6A" w:rsidRPr="003C7A16">
              <w:rPr>
                <w:rFonts w:cs="Arial"/>
                <w:szCs w:val="20"/>
              </w:rPr>
              <w:t>h</w:t>
            </w:r>
            <w:r w:rsidRPr="003C7A16">
              <w:rPr>
                <w:rFonts w:cs="Arial"/>
                <w:szCs w:val="20"/>
              </w:rPr>
              <w:t xml:space="preserve"> držav članic EU so med drugim Italija, Češka in Malta.</w:t>
            </w:r>
          </w:p>
          <w:p w14:paraId="45DA64EF" w14:textId="77777777" w:rsidR="008A784E" w:rsidRPr="003C7A16" w:rsidRDefault="008A784E" w:rsidP="00EE2A7C">
            <w:pPr>
              <w:overflowPunct w:val="0"/>
              <w:autoSpaceDE w:val="0"/>
              <w:autoSpaceDN w:val="0"/>
              <w:adjustRightInd w:val="0"/>
              <w:spacing w:line="24" w:lineRule="atLeast"/>
              <w:jc w:val="both"/>
              <w:textAlignment w:val="baseline"/>
              <w:rPr>
                <w:rFonts w:eastAsia="Calibri" w:cs="Arial"/>
                <w:szCs w:val="20"/>
                <w:lang w:eastAsia="sl-SI"/>
              </w:rPr>
            </w:pPr>
          </w:p>
          <w:p w14:paraId="665F1045" w14:textId="77777777" w:rsidR="008A784E" w:rsidRPr="003C7A16" w:rsidRDefault="008A784E" w:rsidP="00EE2A7C">
            <w:pPr>
              <w:spacing w:line="24" w:lineRule="atLeast"/>
              <w:jc w:val="both"/>
              <w:rPr>
                <w:rFonts w:cs="Arial"/>
                <w:b/>
                <w:bCs/>
                <w:szCs w:val="20"/>
              </w:rPr>
            </w:pPr>
            <w:r w:rsidRPr="003C7A16">
              <w:rPr>
                <w:rFonts w:cs="Arial"/>
                <w:b/>
                <w:bCs/>
                <w:szCs w:val="20"/>
              </w:rPr>
              <w:t>Italija</w:t>
            </w:r>
          </w:p>
          <w:p w14:paraId="68001309" w14:textId="77777777" w:rsidR="008A784E" w:rsidRPr="003C7A16" w:rsidRDefault="008A784E" w:rsidP="00EE2A7C">
            <w:pPr>
              <w:spacing w:line="24" w:lineRule="atLeast"/>
              <w:jc w:val="both"/>
              <w:rPr>
                <w:rFonts w:cs="Arial"/>
                <w:szCs w:val="20"/>
              </w:rPr>
            </w:pPr>
          </w:p>
          <w:p w14:paraId="65E736A7" w14:textId="77777777" w:rsidR="008A784E" w:rsidRPr="003C7A16" w:rsidRDefault="008A784E" w:rsidP="00EE2A7C">
            <w:pPr>
              <w:spacing w:line="24" w:lineRule="atLeast"/>
              <w:jc w:val="both"/>
              <w:rPr>
                <w:rFonts w:cs="Arial"/>
                <w:szCs w:val="20"/>
              </w:rPr>
            </w:pPr>
            <w:r w:rsidRPr="003C7A16">
              <w:rPr>
                <w:rFonts w:cs="Arial"/>
                <w:szCs w:val="20"/>
              </w:rPr>
              <w:t xml:space="preserve">V Italiji področje koncesij ureja </w:t>
            </w:r>
            <w:r w:rsidR="00947D6A" w:rsidRPr="003C7A16">
              <w:rPr>
                <w:rFonts w:cs="Arial"/>
                <w:szCs w:val="20"/>
              </w:rPr>
              <w:t>z</w:t>
            </w:r>
            <w:r w:rsidRPr="003C7A16">
              <w:rPr>
                <w:rFonts w:cs="Arial"/>
                <w:szCs w:val="20"/>
              </w:rPr>
              <w:t xml:space="preserve">akonodajni odlok 50/2016, ki je začel veljati 19. aprila 2016 (v nadaljnjem besedilu: </w:t>
            </w:r>
            <w:r w:rsidR="00947D6A" w:rsidRPr="003C7A16">
              <w:rPr>
                <w:rFonts w:cs="Arial"/>
                <w:szCs w:val="20"/>
              </w:rPr>
              <w:t>i</w:t>
            </w:r>
            <w:r w:rsidRPr="003C7A16">
              <w:rPr>
                <w:rFonts w:cs="Arial"/>
                <w:szCs w:val="20"/>
              </w:rPr>
              <w:t>talijanski zakon). Italijanski zakon se nanaša na javna dela, pogodbe</w:t>
            </w:r>
            <w:r w:rsidR="00055656" w:rsidRPr="003C7A16">
              <w:rPr>
                <w:rFonts w:cs="Arial"/>
                <w:szCs w:val="20"/>
              </w:rPr>
              <w:t>,</w:t>
            </w:r>
            <w:r w:rsidRPr="003C7A16">
              <w:rPr>
                <w:rFonts w:cs="Arial"/>
                <w:szCs w:val="20"/>
              </w:rPr>
              <w:t xml:space="preserve"> povezane z blagom in storitvami</w:t>
            </w:r>
            <w:r w:rsidR="00055656" w:rsidRPr="003C7A16">
              <w:rPr>
                <w:rFonts w:cs="Arial"/>
                <w:szCs w:val="20"/>
              </w:rPr>
              <w:t>,</w:t>
            </w:r>
            <w:r w:rsidRPr="003C7A16">
              <w:rPr>
                <w:rFonts w:cs="Arial"/>
                <w:szCs w:val="20"/>
              </w:rPr>
              <w:t xml:space="preserve"> ter na koncesije, ki jih podeljujejo naročniki in druge podeljujoče entitete, ki jih opredeljuje </w:t>
            </w:r>
            <w:r w:rsidR="00947D6A" w:rsidRPr="003C7A16">
              <w:rPr>
                <w:rFonts w:cs="Arial"/>
                <w:szCs w:val="20"/>
              </w:rPr>
              <w:t>i</w:t>
            </w:r>
            <w:r w:rsidRPr="003C7A16">
              <w:rPr>
                <w:rFonts w:cs="Arial"/>
                <w:szCs w:val="20"/>
              </w:rPr>
              <w:t>talijanski zakon (npr. država, regionalni in lokalni organi, osebe javnega prava, javna podjetja itd.).</w:t>
            </w:r>
          </w:p>
          <w:p w14:paraId="7228A491" w14:textId="77777777" w:rsidR="008A784E" w:rsidRPr="003C7A16" w:rsidRDefault="008A784E" w:rsidP="00EE2A7C">
            <w:pPr>
              <w:spacing w:line="24" w:lineRule="atLeast"/>
              <w:jc w:val="both"/>
              <w:rPr>
                <w:rFonts w:cs="Arial"/>
                <w:szCs w:val="20"/>
              </w:rPr>
            </w:pPr>
          </w:p>
          <w:p w14:paraId="1C3E5134" w14:textId="77777777" w:rsidR="008A784E" w:rsidRPr="003C7A16" w:rsidRDefault="008A784E" w:rsidP="00EE2A7C">
            <w:pPr>
              <w:spacing w:line="24" w:lineRule="atLeast"/>
              <w:jc w:val="both"/>
              <w:rPr>
                <w:rFonts w:cs="Arial"/>
                <w:szCs w:val="20"/>
              </w:rPr>
            </w:pPr>
            <w:r w:rsidRPr="003C7A16">
              <w:rPr>
                <w:rFonts w:cs="Arial"/>
                <w:szCs w:val="20"/>
              </w:rPr>
              <w:t>Italijanski zakon v italijansko nacionalno zakonodajo prenaša: (i) Direktivo 2014/23/EU, (ii) Direktivo 2014/24/EU o javnih naročilih in (iii) Direktivo 2014/25/EU o usklajevanju postopkov za oddajo javnih naročil v vodnem, energetskem in transportnem sektorju ter sektorju poštnih storitev (v nadaljnjem besedilu: direktive EU).</w:t>
            </w:r>
          </w:p>
          <w:p w14:paraId="1DBDFB8E" w14:textId="77777777" w:rsidR="008A784E" w:rsidRPr="003C7A16" w:rsidRDefault="008A784E" w:rsidP="00EE2A7C">
            <w:pPr>
              <w:spacing w:line="24" w:lineRule="atLeast"/>
              <w:jc w:val="both"/>
              <w:rPr>
                <w:rFonts w:cs="Arial"/>
                <w:szCs w:val="20"/>
              </w:rPr>
            </w:pPr>
          </w:p>
          <w:p w14:paraId="1C682AE3" w14:textId="77777777" w:rsidR="008A784E" w:rsidRPr="003C7A16" w:rsidRDefault="008A784E" w:rsidP="00EE2A7C">
            <w:pPr>
              <w:spacing w:line="24" w:lineRule="atLeast"/>
              <w:jc w:val="both"/>
              <w:rPr>
                <w:rFonts w:cs="Arial"/>
                <w:szCs w:val="20"/>
              </w:rPr>
            </w:pPr>
            <w:r w:rsidRPr="003C7A16">
              <w:rPr>
                <w:rFonts w:cs="Arial"/>
                <w:szCs w:val="20"/>
              </w:rPr>
              <w:t xml:space="preserve">Vendar je obseg </w:t>
            </w:r>
            <w:r w:rsidR="00947D6A" w:rsidRPr="003C7A16">
              <w:rPr>
                <w:rFonts w:cs="Arial"/>
                <w:szCs w:val="20"/>
              </w:rPr>
              <w:t>i</w:t>
            </w:r>
            <w:r w:rsidRPr="003C7A16">
              <w:rPr>
                <w:rFonts w:cs="Arial"/>
                <w:szCs w:val="20"/>
              </w:rPr>
              <w:t>talijanskega zakona širši od direktiv EU, saj ureja vse postopke podeljevanja za pogodbe tako nad in pod pragom</w:t>
            </w:r>
            <w:r w:rsidR="00947D6A" w:rsidRPr="003C7A16">
              <w:rPr>
                <w:rFonts w:cs="Arial"/>
                <w:szCs w:val="20"/>
              </w:rPr>
              <w:t>,</w:t>
            </w:r>
            <w:r w:rsidRPr="003C7A16">
              <w:rPr>
                <w:rFonts w:cs="Arial"/>
                <w:szCs w:val="20"/>
              </w:rPr>
              <w:t xml:space="preserve"> določenim v direktivah</w:t>
            </w:r>
            <w:r w:rsidR="00947D6A" w:rsidRPr="003C7A16">
              <w:rPr>
                <w:rFonts w:cs="Arial"/>
                <w:szCs w:val="20"/>
              </w:rPr>
              <w:t>,</w:t>
            </w:r>
            <w:r w:rsidRPr="003C7A16">
              <w:rPr>
                <w:rFonts w:cs="Arial"/>
                <w:szCs w:val="20"/>
              </w:rPr>
              <w:t xml:space="preserve"> in vsebuje dodatna pravila, ki niso predvidena v direktivah, čeprav se pri tem zgleduje po istih načelih.</w:t>
            </w:r>
          </w:p>
          <w:p w14:paraId="6342180F" w14:textId="77777777" w:rsidR="008A784E" w:rsidRPr="003C7A16" w:rsidRDefault="008A784E" w:rsidP="00EE2A7C">
            <w:pPr>
              <w:spacing w:line="24" w:lineRule="atLeast"/>
              <w:jc w:val="both"/>
              <w:rPr>
                <w:rFonts w:cs="Arial"/>
                <w:szCs w:val="20"/>
              </w:rPr>
            </w:pPr>
          </w:p>
          <w:p w14:paraId="79A1F03B" w14:textId="77777777" w:rsidR="008A784E" w:rsidRPr="003C7A16" w:rsidRDefault="008A784E" w:rsidP="00EE2A7C">
            <w:pPr>
              <w:spacing w:line="24" w:lineRule="atLeast"/>
              <w:jc w:val="both"/>
              <w:rPr>
                <w:rFonts w:cs="Arial"/>
                <w:szCs w:val="20"/>
              </w:rPr>
            </w:pPr>
            <w:r w:rsidRPr="003C7A16">
              <w:rPr>
                <w:rFonts w:cs="Arial"/>
                <w:szCs w:val="20"/>
              </w:rPr>
              <w:t xml:space="preserve">Člen 35 </w:t>
            </w:r>
            <w:r w:rsidR="00947D6A" w:rsidRPr="003C7A16">
              <w:rPr>
                <w:rFonts w:cs="Arial"/>
                <w:szCs w:val="20"/>
              </w:rPr>
              <w:t>i</w:t>
            </w:r>
            <w:r w:rsidRPr="003C7A16">
              <w:rPr>
                <w:rFonts w:cs="Arial"/>
                <w:szCs w:val="20"/>
              </w:rPr>
              <w:t>talijanskega zakona določa posebne mejne vrednosti za različne vrste pogodb, ki jih obravnava. Konkretno, za javne gradbene pogodbe in koncesije določa minimalno mejo</w:t>
            </w:r>
            <w:r w:rsidR="00930A6E" w:rsidRPr="003C7A16">
              <w:rPr>
                <w:rFonts w:cs="Arial"/>
                <w:szCs w:val="20"/>
              </w:rPr>
              <w:t>, ki je enaka mejni vrednosti iz Direktive</w:t>
            </w:r>
            <w:r w:rsidR="00055656" w:rsidRPr="003C7A16">
              <w:rPr>
                <w:rFonts w:cs="Arial"/>
                <w:szCs w:val="20"/>
              </w:rPr>
              <w:t xml:space="preserve"> 2014/23/EU</w:t>
            </w:r>
            <w:r w:rsidRPr="003C7A16">
              <w:rPr>
                <w:rFonts w:cs="Arial"/>
                <w:szCs w:val="20"/>
              </w:rPr>
              <w:t>.</w:t>
            </w:r>
          </w:p>
          <w:p w14:paraId="548A0024" w14:textId="77777777" w:rsidR="008A784E" w:rsidRPr="003C7A16" w:rsidRDefault="008A784E" w:rsidP="00EE2A7C">
            <w:pPr>
              <w:spacing w:line="24" w:lineRule="atLeast"/>
              <w:jc w:val="both"/>
              <w:rPr>
                <w:rFonts w:cs="Arial"/>
                <w:szCs w:val="20"/>
              </w:rPr>
            </w:pPr>
          </w:p>
          <w:p w14:paraId="4D3456E5" w14:textId="77777777" w:rsidR="008A784E" w:rsidRPr="003C7A16" w:rsidRDefault="008A784E" w:rsidP="00EE2A7C">
            <w:pPr>
              <w:spacing w:line="24" w:lineRule="atLeast"/>
              <w:jc w:val="both"/>
              <w:rPr>
                <w:rFonts w:cs="Arial"/>
                <w:szCs w:val="20"/>
              </w:rPr>
            </w:pPr>
            <w:r w:rsidRPr="003C7A16">
              <w:rPr>
                <w:rFonts w:cs="Arial"/>
                <w:szCs w:val="20"/>
              </w:rPr>
              <w:t xml:space="preserve">V istem členu so opredeljena </w:t>
            </w:r>
            <w:r w:rsidR="00947D6A" w:rsidRPr="003C7A16">
              <w:rPr>
                <w:rFonts w:cs="Arial"/>
                <w:szCs w:val="20"/>
              </w:rPr>
              <w:t xml:space="preserve">tudi </w:t>
            </w:r>
            <w:r w:rsidRPr="003C7A16">
              <w:rPr>
                <w:rFonts w:cs="Arial"/>
                <w:szCs w:val="20"/>
              </w:rPr>
              <w:t xml:space="preserve">podrobna pravila za izračun ocenjene vrednosti gradbenih, storitvenih in blagovnih pogodb, ki so </w:t>
            </w:r>
            <w:r w:rsidR="00947D6A" w:rsidRPr="003C7A16">
              <w:rPr>
                <w:rFonts w:cs="Arial"/>
                <w:szCs w:val="20"/>
              </w:rPr>
              <w:t xml:space="preserve">v </w:t>
            </w:r>
            <w:r w:rsidRPr="003C7A16">
              <w:rPr>
                <w:rFonts w:cs="Arial"/>
                <w:szCs w:val="20"/>
              </w:rPr>
              <w:t>člen</w:t>
            </w:r>
            <w:r w:rsidR="00947D6A" w:rsidRPr="003C7A16">
              <w:rPr>
                <w:rFonts w:cs="Arial"/>
                <w:szCs w:val="20"/>
              </w:rPr>
              <w:t>u</w:t>
            </w:r>
            <w:r w:rsidRPr="003C7A16">
              <w:rPr>
                <w:rFonts w:cs="Arial"/>
                <w:szCs w:val="20"/>
              </w:rPr>
              <w:t xml:space="preserve"> razdeljene po tematskih sklopih. Člena 35 in 167 določata tudi nekaj ukrepov za preprečevanje izogibanja </w:t>
            </w:r>
            <w:r w:rsidR="00947D6A" w:rsidRPr="003C7A16">
              <w:rPr>
                <w:rFonts w:cs="Arial"/>
                <w:szCs w:val="20"/>
              </w:rPr>
              <w:t>i</w:t>
            </w:r>
            <w:r w:rsidRPr="003C7A16">
              <w:rPr>
                <w:rFonts w:cs="Arial"/>
                <w:szCs w:val="20"/>
              </w:rPr>
              <w:t>talijanske</w:t>
            </w:r>
            <w:r w:rsidR="00947D6A" w:rsidRPr="003C7A16">
              <w:rPr>
                <w:rFonts w:cs="Arial"/>
                <w:szCs w:val="20"/>
              </w:rPr>
              <w:t>mu</w:t>
            </w:r>
            <w:r w:rsidRPr="003C7A16">
              <w:rPr>
                <w:rFonts w:cs="Arial"/>
                <w:szCs w:val="20"/>
              </w:rPr>
              <w:t xml:space="preserve"> zakon</w:t>
            </w:r>
            <w:r w:rsidR="00947D6A" w:rsidRPr="003C7A16">
              <w:rPr>
                <w:rFonts w:cs="Arial"/>
                <w:szCs w:val="20"/>
              </w:rPr>
              <w:t>u</w:t>
            </w:r>
            <w:r w:rsidRPr="003C7A16">
              <w:rPr>
                <w:rFonts w:cs="Arial"/>
                <w:szCs w:val="20"/>
              </w:rPr>
              <w:t xml:space="preserve">. Konkretno, nobeno javno naročilo ali koncesija ne sme biti </w:t>
            </w:r>
            <w:r w:rsidR="00055656" w:rsidRPr="003C7A16">
              <w:rPr>
                <w:rFonts w:cs="Arial"/>
                <w:szCs w:val="20"/>
              </w:rPr>
              <w:t>po</w:t>
            </w:r>
            <w:r w:rsidRPr="003C7A16">
              <w:rPr>
                <w:rFonts w:cs="Arial"/>
                <w:szCs w:val="20"/>
              </w:rPr>
              <w:t xml:space="preserve">deljena, da bi se s tem izognili uporabi tega zakona. Poleg </w:t>
            </w:r>
            <w:r w:rsidRPr="003C7A16">
              <w:rPr>
                <w:rFonts w:cs="Arial"/>
                <w:szCs w:val="20"/>
              </w:rPr>
              <w:lastRenderedPageBreak/>
              <w:t xml:space="preserve">tega </w:t>
            </w:r>
            <w:r w:rsidR="00947D6A" w:rsidRPr="003C7A16">
              <w:rPr>
                <w:rFonts w:cs="Arial"/>
                <w:szCs w:val="20"/>
              </w:rPr>
              <w:t>i</w:t>
            </w:r>
            <w:r w:rsidRPr="003C7A16">
              <w:rPr>
                <w:rFonts w:cs="Arial"/>
                <w:szCs w:val="20"/>
              </w:rPr>
              <w:t xml:space="preserve">talijanski zakon določa, da izbira metode za izračun ocenjene vrednosti koncesije ne sme biti opravljena, da se koncesija izključi </w:t>
            </w:r>
            <w:r w:rsidR="00947D6A" w:rsidRPr="003C7A16">
              <w:rPr>
                <w:rFonts w:cs="Arial"/>
                <w:szCs w:val="20"/>
              </w:rPr>
              <w:t xml:space="preserve">s </w:t>
            </w:r>
            <w:r w:rsidRPr="003C7A16">
              <w:rPr>
                <w:rFonts w:cs="Arial"/>
                <w:szCs w:val="20"/>
              </w:rPr>
              <w:t>področja uporabe tega zakona.</w:t>
            </w:r>
          </w:p>
          <w:p w14:paraId="6BF665A8" w14:textId="77777777" w:rsidR="008A784E" w:rsidRPr="003C7A16" w:rsidRDefault="008A784E" w:rsidP="00EE2A7C">
            <w:pPr>
              <w:spacing w:line="24" w:lineRule="atLeast"/>
              <w:jc w:val="both"/>
              <w:rPr>
                <w:rFonts w:cs="Arial"/>
                <w:szCs w:val="20"/>
              </w:rPr>
            </w:pPr>
          </w:p>
          <w:p w14:paraId="66A6CF65" w14:textId="77777777" w:rsidR="008A784E" w:rsidRPr="003C7A16" w:rsidRDefault="008A784E" w:rsidP="00EE2A7C">
            <w:pPr>
              <w:spacing w:line="24" w:lineRule="atLeast"/>
              <w:jc w:val="both"/>
              <w:rPr>
                <w:rFonts w:cs="Arial"/>
                <w:szCs w:val="20"/>
              </w:rPr>
            </w:pPr>
            <w:r w:rsidRPr="003C7A16">
              <w:rPr>
                <w:rFonts w:cs="Arial"/>
                <w:szCs w:val="20"/>
              </w:rPr>
              <w:t xml:space="preserve">Javne gradbene in storitvene koncesije so opredeljene kot pogodbe med naročnikom in zasebnim gospodarskim subjektom, katerih predmet je opravljanje gradenj </w:t>
            </w:r>
            <w:r w:rsidR="00947D6A" w:rsidRPr="003C7A16">
              <w:rPr>
                <w:rFonts w:cs="Arial"/>
                <w:szCs w:val="20"/>
              </w:rPr>
              <w:t>ali</w:t>
            </w:r>
            <w:r w:rsidRPr="003C7A16">
              <w:rPr>
                <w:rFonts w:cs="Arial"/>
                <w:szCs w:val="20"/>
              </w:rPr>
              <w:t xml:space="preserve"> storitev. Nadomestilo za te gradnje </w:t>
            </w:r>
            <w:r w:rsidR="00947D6A" w:rsidRPr="003C7A16">
              <w:rPr>
                <w:rFonts w:cs="Arial"/>
                <w:szCs w:val="20"/>
              </w:rPr>
              <w:t>ali</w:t>
            </w:r>
            <w:r w:rsidRPr="003C7A16">
              <w:rPr>
                <w:rFonts w:cs="Arial"/>
                <w:szCs w:val="20"/>
              </w:rPr>
              <w:t xml:space="preserve"> storitve je samo pravica do koriščenja gradnje </w:t>
            </w:r>
            <w:r w:rsidR="00947D6A" w:rsidRPr="003C7A16">
              <w:rPr>
                <w:rFonts w:cs="Arial"/>
                <w:szCs w:val="20"/>
              </w:rPr>
              <w:t>ali</w:t>
            </w:r>
            <w:r w:rsidRPr="003C7A16">
              <w:rPr>
                <w:rFonts w:cs="Arial"/>
                <w:szCs w:val="20"/>
              </w:rPr>
              <w:t xml:space="preserve"> storitve ali pa ta pravica skupaj s plačilom</w:t>
            </w:r>
            <w:r w:rsidR="00947D6A" w:rsidRPr="003C7A16">
              <w:rPr>
                <w:rFonts w:cs="Arial"/>
                <w:szCs w:val="20"/>
              </w:rPr>
              <w:t>, ki ga izvedejo</w:t>
            </w:r>
            <w:r w:rsidRPr="003C7A16">
              <w:rPr>
                <w:rFonts w:cs="Arial"/>
                <w:szCs w:val="20"/>
              </w:rPr>
              <w:t xml:space="preserve"> pristojni naročnik</w:t>
            </w:r>
            <w:r w:rsidR="00947D6A" w:rsidRPr="003C7A16">
              <w:rPr>
                <w:rFonts w:cs="Arial"/>
                <w:szCs w:val="20"/>
              </w:rPr>
              <w:t>i</w:t>
            </w:r>
            <w:r w:rsidRPr="003C7A16">
              <w:rPr>
                <w:rFonts w:cs="Arial"/>
                <w:szCs w:val="20"/>
              </w:rPr>
              <w:t xml:space="preserve">, </w:t>
            </w:r>
            <w:r w:rsidR="00947D6A" w:rsidRPr="003C7A16">
              <w:rPr>
                <w:rFonts w:cs="Arial"/>
                <w:szCs w:val="20"/>
              </w:rPr>
              <w:t>če</w:t>
            </w:r>
            <w:r w:rsidRPr="003C7A16">
              <w:rPr>
                <w:rFonts w:cs="Arial"/>
                <w:szCs w:val="20"/>
              </w:rPr>
              <w:t xml:space="preserve"> operativno tveganje</w:t>
            </w:r>
            <w:r w:rsidR="00947D6A" w:rsidRPr="003C7A16">
              <w:rPr>
                <w:rFonts w:cs="Arial"/>
                <w:szCs w:val="20"/>
              </w:rPr>
              <w:t>,</w:t>
            </w:r>
            <w:r w:rsidRPr="003C7A16">
              <w:rPr>
                <w:rFonts w:cs="Arial"/>
                <w:szCs w:val="20"/>
              </w:rPr>
              <w:t xml:space="preserve"> povezano z gradnjo </w:t>
            </w:r>
            <w:r w:rsidR="00947D6A" w:rsidRPr="003C7A16">
              <w:rPr>
                <w:rFonts w:cs="Arial"/>
                <w:szCs w:val="20"/>
              </w:rPr>
              <w:t xml:space="preserve">ali </w:t>
            </w:r>
            <w:r w:rsidRPr="003C7A16">
              <w:rPr>
                <w:rFonts w:cs="Arial"/>
                <w:szCs w:val="20"/>
              </w:rPr>
              <w:t>storitvijo</w:t>
            </w:r>
            <w:r w:rsidR="00947D6A" w:rsidRPr="003C7A16">
              <w:rPr>
                <w:rFonts w:cs="Arial"/>
                <w:szCs w:val="20"/>
              </w:rPr>
              <w:t>,</w:t>
            </w:r>
            <w:r w:rsidRPr="003C7A16">
              <w:rPr>
                <w:rFonts w:cs="Arial"/>
                <w:szCs w:val="20"/>
              </w:rPr>
              <w:t xml:space="preserve"> nosi koncesionar.</w:t>
            </w:r>
          </w:p>
          <w:p w14:paraId="286F4F27" w14:textId="77777777" w:rsidR="008A784E" w:rsidRPr="003C7A16" w:rsidRDefault="008A784E" w:rsidP="00EE2A7C">
            <w:pPr>
              <w:spacing w:line="24" w:lineRule="atLeast"/>
              <w:jc w:val="both"/>
              <w:rPr>
                <w:rFonts w:cs="Arial"/>
                <w:szCs w:val="20"/>
              </w:rPr>
            </w:pPr>
          </w:p>
          <w:p w14:paraId="513C4F80" w14:textId="77777777" w:rsidR="008A784E" w:rsidRPr="003C7A16" w:rsidRDefault="008A784E" w:rsidP="00EE2A7C">
            <w:pPr>
              <w:spacing w:line="24" w:lineRule="atLeast"/>
              <w:jc w:val="both"/>
              <w:rPr>
                <w:rFonts w:cs="Arial"/>
                <w:szCs w:val="20"/>
              </w:rPr>
            </w:pPr>
            <w:r w:rsidRPr="003C7A16">
              <w:rPr>
                <w:rFonts w:cs="Arial"/>
                <w:szCs w:val="20"/>
              </w:rPr>
              <w:t xml:space="preserve">Pri tem se kot operativno tveganje razume tveganje izpostavljenosti nihanjem na trgu, ki </w:t>
            </w:r>
            <w:r w:rsidR="00947D6A" w:rsidRPr="003C7A16">
              <w:rPr>
                <w:rFonts w:cs="Arial"/>
                <w:szCs w:val="20"/>
              </w:rPr>
              <w:t xml:space="preserve">je </w:t>
            </w:r>
            <w:r w:rsidRPr="003C7A16">
              <w:rPr>
                <w:rFonts w:cs="Arial"/>
                <w:szCs w:val="20"/>
              </w:rPr>
              <w:t>lahko sest</w:t>
            </w:r>
            <w:r w:rsidR="00947D6A" w:rsidRPr="003C7A16">
              <w:rPr>
                <w:rFonts w:cs="Arial"/>
                <w:szCs w:val="20"/>
              </w:rPr>
              <w:t>avljeno</w:t>
            </w:r>
            <w:r w:rsidRPr="003C7A16">
              <w:rPr>
                <w:rFonts w:cs="Arial"/>
                <w:szCs w:val="20"/>
              </w:rPr>
              <w:t xml:space="preserve"> iz tveganja, ki se nanaša na manko povpraševanja, manko ponudbe ali manko povpraševanja </w:t>
            </w:r>
            <w:r w:rsidR="00947D6A" w:rsidRPr="003C7A16">
              <w:rPr>
                <w:rFonts w:cs="Arial"/>
                <w:szCs w:val="20"/>
              </w:rPr>
              <w:t>in</w:t>
            </w:r>
            <w:r w:rsidRPr="003C7A16">
              <w:rPr>
                <w:rFonts w:cs="Arial"/>
                <w:szCs w:val="20"/>
              </w:rPr>
              <w:t xml:space="preserve"> ponudbe hkrati. Šteje se, da koncesionar prevzame operativno tveganje, če ob normalnih pogojih delovanja ni zagotovljeno, da se povrnejo naložbe ali stroški, ki so nastali pri izvajanju gradenj ali storitev, ki so predmet koncesije. Del tveganja, ki se prenese na koncesionarja</w:t>
            </w:r>
            <w:r w:rsidR="00947D6A" w:rsidRPr="003C7A16">
              <w:rPr>
                <w:rFonts w:cs="Arial"/>
                <w:szCs w:val="20"/>
              </w:rPr>
              <w:t>,</w:t>
            </w:r>
            <w:r w:rsidRPr="003C7A16">
              <w:rPr>
                <w:rFonts w:cs="Arial"/>
                <w:szCs w:val="20"/>
              </w:rPr>
              <w:t xml:space="preserve"> vključuje resnično izpostavljenost nihanjem na trgu, tako da morebitna ocenjena izguba, ki jo koncesionar lahko ima, ni </w:t>
            </w:r>
            <w:r w:rsidR="00947D6A" w:rsidRPr="003C7A16">
              <w:rPr>
                <w:rFonts w:cs="Arial"/>
                <w:szCs w:val="20"/>
              </w:rPr>
              <w:t xml:space="preserve">le </w:t>
            </w:r>
            <w:r w:rsidRPr="003C7A16">
              <w:rPr>
                <w:rFonts w:cs="Arial"/>
                <w:szCs w:val="20"/>
              </w:rPr>
              <w:t>nominalna ali zanemarljiva.</w:t>
            </w:r>
          </w:p>
          <w:p w14:paraId="11C2D485" w14:textId="77777777" w:rsidR="008A784E" w:rsidRPr="003C7A16" w:rsidRDefault="008A784E" w:rsidP="00EE2A7C">
            <w:pPr>
              <w:spacing w:line="24" w:lineRule="atLeast"/>
              <w:jc w:val="both"/>
              <w:rPr>
                <w:rFonts w:cs="Arial"/>
                <w:szCs w:val="20"/>
              </w:rPr>
            </w:pPr>
          </w:p>
          <w:p w14:paraId="7A5F9ED2" w14:textId="77777777" w:rsidR="008A784E" w:rsidRPr="003C7A16" w:rsidRDefault="008A784E" w:rsidP="00EE2A7C">
            <w:pPr>
              <w:spacing w:line="24" w:lineRule="atLeast"/>
              <w:jc w:val="both"/>
              <w:rPr>
                <w:rFonts w:cs="Arial"/>
                <w:szCs w:val="20"/>
              </w:rPr>
            </w:pPr>
            <w:r w:rsidRPr="003C7A16">
              <w:rPr>
                <w:rFonts w:cs="Arial"/>
                <w:szCs w:val="20"/>
              </w:rPr>
              <w:t>Italijanski zakon se ne uporablja za naslednje koncesije:</w:t>
            </w:r>
          </w:p>
          <w:p w14:paraId="415CDA72" w14:textId="77777777" w:rsidR="008A784E" w:rsidRPr="003C7A16" w:rsidRDefault="008A784E" w:rsidP="00EE2A7C">
            <w:pPr>
              <w:pStyle w:val="Odstavekseznama"/>
              <w:numPr>
                <w:ilvl w:val="0"/>
                <w:numId w:val="5"/>
              </w:numPr>
              <w:spacing w:line="24" w:lineRule="atLeast"/>
              <w:jc w:val="both"/>
              <w:rPr>
                <w:rFonts w:cs="Arial"/>
                <w:szCs w:val="20"/>
              </w:rPr>
            </w:pPr>
            <w:r w:rsidRPr="003C7A16">
              <w:rPr>
                <w:rFonts w:cs="Arial"/>
                <w:szCs w:val="20"/>
              </w:rPr>
              <w:t>storitvene koncesije za storitve zračnega prevoza, ki temeljijo na izdaji operativne licence v kontekstu Uredbe (ES) št</w:t>
            </w:r>
            <w:r w:rsidR="00947D6A" w:rsidRPr="003C7A16">
              <w:rPr>
                <w:rFonts w:cs="Arial"/>
                <w:szCs w:val="20"/>
              </w:rPr>
              <w:t>.</w:t>
            </w:r>
            <w:r w:rsidRPr="003C7A16">
              <w:rPr>
                <w:rFonts w:cs="Arial"/>
                <w:szCs w:val="20"/>
              </w:rPr>
              <w:t xml:space="preserve"> 1008/2008 Evropskega parlamenta in Sveta ali koncesije za storitve javnega potniškega prevoza v kontekstu Uredbe (ES) št</w:t>
            </w:r>
            <w:r w:rsidR="00947D6A" w:rsidRPr="003C7A16">
              <w:rPr>
                <w:rFonts w:cs="Arial"/>
                <w:szCs w:val="20"/>
              </w:rPr>
              <w:t>.</w:t>
            </w:r>
            <w:r w:rsidRPr="003C7A16">
              <w:rPr>
                <w:rFonts w:cs="Arial"/>
                <w:szCs w:val="20"/>
              </w:rPr>
              <w:t xml:space="preserve"> 1370/2007; ali</w:t>
            </w:r>
          </w:p>
          <w:p w14:paraId="22352082" w14:textId="77777777" w:rsidR="008A784E" w:rsidRPr="003C7A16" w:rsidRDefault="008A784E" w:rsidP="00EE2A7C">
            <w:pPr>
              <w:pStyle w:val="Odstavekseznama"/>
              <w:numPr>
                <w:ilvl w:val="0"/>
                <w:numId w:val="5"/>
              </w:numPr>
              <w:spacing w:line="24" w:lineRule="atLeast"/>
              <w:jc w:val="both"/>
              <w:rPr>
                <w:rFonts w:cs="Arial"/>
                <w:szCs w:val="20"/>
              </w:rPr>
            </w:pPr>
            <w:r w:rsidRPr="003C7A16">
              <w:rPr>
                <w:rFonts w:cs="Arial"/>
                <w:szCs w:val="20"/>
              </w:rPr>
              <w:t xml:space="preserve">storitvene koncesije za loterijske storitve, ki jih zajema koda </w:t>
            </w:r>
            <w:r w:rsidR="00F1787D" w:rsidRPr="003C7A16">
              <w:rPr>
                <w:rFonts w:cs="Arial"/>
                <w:szCs w:val="20"/>
              </w:rPr>
              <w:t xml:space="preserve">CPV </w:t>
            </w:r>
            <w:r w:rsidRPr="003C7A16">
              <w:rPr>
                <w:rFonts w:cs="Arial"/>
                <w:szCs w:val="20"/>
              </w:rPr>
              <w:t>92351100-7, ki jih država članica podeli gospodarskemu subjektu na podlagi izključne pravice.</w:t>
            </w:r>
          </w:p>
          <w:p w14:paraId="6B2CCD93" w14:textId="77777777" w:rsidR="008A784E" w:rsidRPr="003C7A16" w:rsidRDefault="008A784E" w:rsidP="00EE2A7C">
            <w:pPr>
              <w:spacing w:line="24" w:lineRule="atLeast"/>
              <w:jc w:val="both"/>
              <w:rPr>
                <w:rFonts w:cs="Arial"/>
                <w:szCs w:val="20"/>
              </w:rPr>
            </w:pPr>
          </w:p>
          <w:p w14:paraId="30D78301" w14:textId="77777777" w:rsidR="008A784E" w:rsidRPr="003C7A16" w:rsidRDefault="008A784E" w:rsidP="00EE2A7C">
            <w:pPr>
              <w:spacing w:line="24" w:lineRule="atLeast"/>
              <w:jc w:val="both"/>
              <w:rPr>
                <w:rFonts w:cs="Arial"/>
                <w:szCs w:val="20"/>
              </w:rPr>
            </w:pPr>
            <w:r w:rsidRPr="003C7A16">
              <w:rPr>
                <w:rFonts w:cs="Arial"/>
                <w:szCs w:val="20"/>
              </w:rPr>
              <w:t>Pravn</w:t>
            </w:r>
            <w:r w:rsidR="000E08AA" w:rsidRPr="003C7A16">
              <w:rPr>
                <w:rFonts w:cs="Arial"/>
                <w:szCs w:val="20"/>
              </w:rPr>
              <w:t>o</w:t>
            </w:r>
            <w:r w:rsidRPr="003C7A16">
              <w:rPr>
                <w:rFonts w:cs="Arial"/>
                <w:szCs w:val="20"/>
              </w:rPr>
              <w:t xml:space="preserve"> varstvo </w:t>
            </w:r>
          </w:p>
          <w:p w14:paraId="56C987EA" w14:textId="77777777" w:rsidR="008A784E" w:rsidRPr="003C7A16" w:rsidRDefault="008A784E" w:rsidP="00EE2A7C">
            <w:pPr>
              <w:spacing w:line="24" w:lineRule="atLeast"/>
              <w:jc w:val="both"/>
              <w:rPr>
                <w:rFonts w:cs="Arial"/>
                <w:szCs w:val="20"/>
              </w:rPr>
            </w:pPr>
            <w:r w:rsidRPr="003C7A16">
              <w:rPr>
                <w:rFonts w:cs="Arial"/>
                <w:szCs w:val="20"/>
              </w:rPr>
              <w:t xml:space="preserve">V skladu z </w:t>
            </w:r>
            <w:r w:rsidR="00947D6A" w:rsidRPr="003C7A16">
              <w:rPr>
                <w:rFonts w:cs="Arial"/>
                <w:szCs w:val="20"/>
              </w:rPr>
              <w:t>z</w:t>
            </w:r>
            <w:r w:rsidRPr="003C7A16">
              <w:rPr>
                <w:rFonts w:cs="Arial"/>
                <w:szCs w:val="20"/>
              </w:rPr>
              <w:t xml:space="preserve">akonsko uredbo 104/2010 (v nadaljnjem besedilu: </w:t>
            </w:r>
            <w:r w:rsidR="00947D6A" w:rsidRPr="003C7A16">
              <w:rPr>
                <w:rFonts w:cs="Arial"/>
                <w:szCs w:val="20"/>
              </w:rPr>
              <w:t>i</w:t>
            </w:r>
            <w:r w:rsidRPr="003C7A16">
              <w:rPr>
                <w:rFonts w:cs="Arial"/>
                <w:szCs w:val="20"/>
              </w:rPr>
              <w:t xml:space="preserve">talijanski prizivni zakon) reševanje vseh sporov, ki so povezani </w:t>
            </w:r>
            <w:r w:rsidR="00947D6A" w:rsidRPr="003C7A16">
              <w:rPr>
                <w:rFonts w:cs="Arial"/>
                <w:szCs w:val="20"/>
              </w:rPr>
              <w:t xml:space="preserve">s </w:t>
            </w:r>
            <w:r w:rsidRPr="003C7A16">
              <w:rPr>
                <w:rFonts w:cs="Arial"/>
                <w:szCs w:val="20"/>
              </w:rPr>
              <w:t>postopki podeljevanja s področja javnih gradenj, storitev in blaga, vključno z relevantnimi odškodninskimi zahtevki, spada v izključno pristojnost upravnih sodišč.</w:t>
            </w:r>
          </w:p>
          <w:p w14:paraId="0C7011F3" w14:textId="77777777" w:rsidR="008A784E" w:rsidRPr="003C7A16" w:rsidRDefault="008A784E" w:rsidP="00EE2A7C">
            <w:pPr>
              <w:spacing w:line="24" w:lineRule="atLeast"/>
              <w:jc w:val="both"/>
              <w:rPr>
                <w:rFonts w:cs="Arial"/>
                <w:szCs w:val="20"/>
              </w:rPr>
            </w:pPr>
          </w:p>
          <w:p w14:paraId="426D4702" w14:textId="77777777" w:rsidR="008A784E" w:rsidRPr="003C7A16" w:rsidRDefault="008A784E" w:rsidP="00EE2A7C">
            <w:pPr>
              <w:spacing w:line="24" w:lineRule="atLeast"/>
              <w:jc w:val="both"/>
              <w:rPr>
                <w:rFonts w:cs="Arial"/>
                <w:szCs w:val="20"/>
              </w:rPr>
            </w:pPr>
            <w:r w:rsidRPr="003C7A16">
              <w:rPr>
                <w:rFonts w:cs="Arial"/>
                <w:szCs w:val="20"/>
              </w:rPr>
              <w:t xml:space="preserve">Vsak ukrep, sprejet </w:t>
            </w:r>
            <w:r w:rsidR="00947D6A" w:rsidRPr="003C7A16">
              <w:rPr>
                <w:rFonts w:cs="Arial"/>
                <w:szCs w:val="20"/>
              </w:rPr>
              <w:t>med podelitvenim postopkom</w:t>
            </w:r>
            <w:r w:rsidRPr="003C7A16">
              <w:rPr>
                <w:rFonts w:cs="Arial"/>
                <w:szCs w:val="20"/>
              </w:rPr>
              <w:t>, lahko zainteresiran</w:t>
            </w:r>
            <w:r w:rsidR="00947D6A" w:rsidRPr="003C7A16">
              <w:rPr>
                <w:rFonts w:cs="Arial"/>
                <w:szCs w:val="20"/>
              </w:rPr>
              <w:t>a</w:t>
            </w:r>
            <w:r w:rsidRPr="003C7A16">
              <w:rPr>
                <w:rFonts w:cs="Arial"/>
                <w:szCs w:val="20"/>
              </w:rPr>
              <w:t xml:space="preserve"> strank</w:t>
            </w:r>
            <w:r w:rsidR="00947D6A" w:rsidRPr="003C7A16">
              <w:rPr>
                <w:rFonts w:cs="Arial"/>
                <w:szCs w:val="20"/>
              </w:rPr>
              <w:t>a</w:t>
            </w:r>
            <w:r w:rsidRPr="003C7A16">
              <w:rPr>
                <w:rFonts w:cs="Arial"/>
                <w:szCs w:val="20"/>
              </w:rPr>
              <w:t xml:space="preserve"> </w:t>
            </w:r>
            <w:r w:rsidR="00947D6A" w:rsidRPr="003C7A16">
              <w:rPr>
                <w:rFonts w:cs="Arial"/>
                <w:szCs w:val="20"/>
              </w:rPr>
              <w:t xml:space="preserve">izpodbija </w:t>
            </w:r>
            <w:r w:rsidRPr="003C7A16">
              <w:rPr>
                <w:rFonts w:cs="Arial"/>
                <w:szCs w:val="20"/>
              </w:rPr>
              <w:t xml:space="preserve">pred </w:t>
            </w:r>
            <w:r w:rsidR="00947D6A" w:rsidRPr="003C7A16">
              <w:rPr>
                <w:rFonts w:cs="Arial"/>
                <w:szCs w:val="20"/>
              </w:rPr>
              <w:t>r</w:t>
            </w:r>
            <w:r w:rsidRPr="003C7A16">
              <w:rPr>
                <w:rFonts w:cs="Arial"/>
                <w:szCs w:val="20"/>
              </w:rPr>
              <w:t>egionalnim upravnim sodiščem (v nadaljevanju besedilu: upravna pritožba).</w:t>
            </w:r>
          </w:p>
          <w:p w14:paraId="7549E640" w14:textId="77777777" w:rsidR="008A784E" w:rsidRPr="003C7A16" w:rsidRDefault="008A784E" w:rsidP="00EE2A7C">
            <w:pPr>
              <w:spacing w:line="24" w:lineRule="atLeast"/>
              <w:jc w:val="both"/>
              <w:rPr>
                <w:rFonts w:cs="Arial"/>
                <w:szCs w:val="20"/>
              </w:rPr>
            </w:pPr>
          </w:p>
          <w:p w14:paraId="2F130CE1" w14:textId="77777777" w:rsidR="008A784E" w:rsidRPr="003C7A16" w:rsidRDefault="008A784E" w:rsidP="00EE2A7C">
            <w:pPr>
              <w:spacing w:line="24" w:lineRule="atLeast"/>
              <w:jc w:val="both"/>
              <w:rPr>
                <w:rFonts w:cs="Arial"/>
                <w:szCs w:val="20"/>
              </w:rPr>
            </w:pPr>
            <w:r w:rsidRPr="003C7A16">
              <w:rPr>
                <w:rFonts w:cs="Arial"/>
                <w:szCs w:val="20"/>
              </w:rPr>
              <w:t xml:space="preserve">Cilj upravne pritožbe je razveljavitev izpodbijanih upravnih ukrepov (npr. javnega razpisa, izključitev kandidata, itd.), da se </w:t>
            </w:r>
            <w:r w:rsidR="00947D6A" w:rsidRPr="003C7A16">
              <w:rPr>
                <w:rFonts w:cs="Arial"/>
                <w:szCs w:val="20"/>
              </w:rPr>
              <w:t xml:space="preserve">tožniku </w:t>
            </w:r>
            <w:r w:rsidRPr="003C7A16">
              <w:rPr>
                <w:rFonts w:cs="Arial"/>
                <w:szCs w:val="20"/>
              </w:rPr>
              <w:t>omogoči sodelovanje na razpisu ali da se mu dodeli pogodba, odvisno od stopnje procesa</w:t>
            </w:r>
            <w:r w:rsidR="000E08AA" w:rsidRPr="003C7A16">
              <w:rPr>
                <w:rFonts w:cs="Arial"/>
                <w:szCs w:val="20"/>
              </w:rPr>
              <w:t>,</w:t>
            </w:r>
            <w:r w:rsidRPr="003C7A16">
              <w:rPr>
                <w:rFonts w:cs="Arial"/>
                <w:szCs w:val="20"/>
              </w:rPr>
              <w:t xml:space="preserve"> na kateri je </w:t>
            </w:r>
            <w:r w:rsidR="00947D6A" w:rsidRPr="003C7A16">
              <w:rPr>
                <w:rFonts w:cs="Arial"/>
                <w:szCs w:val="20"/>
              </w:rPr>
              <w:t>naročnik sprejel</w:t>
            </w:r>
            <w:r w:rsidRPr="003C7A16">
              <w:rPr>
                <w:rFonts w:cs="Arial"/>
                <w:szCs w:val="20"/>
              </w:rPr>
              <w:t xml:space="preserve"> izpodbijani upravni akt. </w:t>
            </w:r>
            <w:r w:rsidR="00947D6A" w:rsidRPr="003C7A16">
              <w:rPr>
                <w:rFonts w:cs="Arial"/>
                <w:szCs w:val="20"/>
              </w:rPr>
              <w:t>Če</w:t>
            </w:r>
            <w:r w:rsidRPr="003C7A16">
              <w:rPr>
                <w:rFonts w:cs="Arial"/>
                <w:szCs w:val="20"/>
              </w:rPr>
              <w:t xml:space="preserve"> tak razplet ni mogoč (npr. ker je </w:t>
            </w:r>
            <w:r w:rsidR="00947D6A" w:rsidRPr="003C7A16">
              <w:rPr>
                <w:rFonts w:cs="Arial"/>
                <w:szCs w:val="20"/>
              </w:rPr>
              <w:t xml:space="preserve">bila </w:t>
            </w:r>
            <w:r w:rsidRPr="003C7A16">
              <w:rPr>
                <w:rFonts w:cs="Arial"/>
                <w:szCs w:val="20"/>
              </w:rPr>
              <w:t>pogodba že podeljena drugemu ponudniku), je vlagatelj upravne pritožbe upravičen zahtevati odškodnino za nastale stroške (vključno z odškodnino zaradi izgube možnosti</w:t>
            </w:r>
            <w:r w:rsidR="00947D6A" w:rsidRPr="003C7A16">
              <w:rPr>
                <w:rFonts w:cs="Arial"/>
                <w:szCs w:val="20"/>
              </w:rPr>
              <w:t>,</w:t>
            </w:r>
            <w:r w:rsidRPr="003C7A16">
              <w:rPr>
                <w:rFonts w:cs="Arial"/>
                <w:szCs w:val="20"/>
              </w:rPr>
              <w:t xml:space="preserve"> ang. </w:t>
            </w:r>
            <w:proofErr w:type="spellStart"/>
            <w:r w:rsidRPr="003C7A16">
              <w:rPr>
                <w:rFonts w:cs="Arial"/>
                <w:szCs w:val="20"/>
              </w:rPr>
              <w:t>loss</w:t>
            </w:r>
            <w:proofErr w:type="spellEnd"/>
            <w:r w:rsidRPr="003C7A16">
              <w:rPr>
                <w:rFonts w:cs="Arial"/>
                <w:szCs w:val="20"/>
              </w:rPr>
              <w:t xml:space="preserve"> </w:t>
            </w:r>
            <w:proofErr w:type="spellStart"/>
            <w:r w:rsidRPr="003C7A16">
              <w:rPr>
                <w:rFonts w:cs="Arial"/>
                <w:szCs w:val="20"/>
              </w:rPr>
              <w:t>of</w:t>
            </w:r>
            <w:proofErr w:type="spellEnd"/>
            <w:r w:rsidRPr="003C7A16">
              <w:rPr>
                <w:rFonts w:cs="Arial"/>
                <w:szCs w:val="20"/>
              </w:rPr>
              <w:t xml:space="preserve"> </w:t>
            </w:r>
            <w:proofErr w:type="spellStart"/>
            <w:r w:rsidRPr="003C7A16">
              <w:rPr>
                <w:rFonts w:cs="Arial"/>
                <w:szCs w:val="20"/>
              </w:rPr>
              <w:t>chances</w:t>
            </w:r>
            <w:proofErr w:type="spellEnd"/>
            <w:r w:rsidRPr="003C7A16">
              <w:rPr>
                <w:rFonts w:cs="Arial"/>
                <w:szCs w:val="20"/>
              </w:rPr>
              <w:t>). V okviru istega postopka lahko tožnik zahteva tudi izdajo začasne odredbe, katere namen je suspendiranje veljavnosti ukrepa, ki se z upravno pritožbo izpodbija.</w:t>
            </w:r>
          </w:p>
          <w:p w14:paraId="08E1CF4F" w14:textId="77777777" w:rsidR="008A784E" w:rsidRPr="003C7A16" w:rsidRDefault="008A784E" w:rsidP="00EE2A7C">
            <w:pPr>
              <w:spacing w:line="24" w:lineRule="atLeast"/>
              <w:jc w:val="both"/>
              <w:rPr>
                <w:rFonts w:cs="Arial"/>
                <w:szCs w:val="20"/>
              </w:rPr>
            </w:pPr>
          </w:p>
          <w:p w14:paraId="59DACCAF" w14:textId="77777777" w:rsidR="008A784E" w:rsidRPr="003C7A16" w:rsidRDefault="008A784E" w:rsidP="00EE2A7C">
            <w:pPr>
              <w:spacing w:line="24" w:lineRule="atLeast"/>
              <w:jc w:val="both"/>
              <w:rPr>
                <w:rFonts w:cs="Arial"/>
                <w:szCs w:val="20"/>
              </w:rPr>
            </w:pPr>
            <w:r w:rsidRPr="003C7A16">
              <w:rPr>
                <w:rFonts w:cs="Arial"/>
                <w:szCs w:val="20"/>
              </w:rPr>
              <w:t>Če se na podlagi upravne pritožbe razveljavi nek</w:t>
            </w:r>
            <w:r w:rsidR="00947D6A" w:rsidRPr="003C7A16">
              <w:rPr>
                <w:rFonts w:cs="Arial"/>
                <w:szCs w:val="20"/>
              </w:rPr>
              <w:t>i</w:t>
            </w:r>
            <w:r w:rsidRPr="003C7A16">
              <w:rPr>
                <w:rFonts w:cs="Arial"/>
                <w:szCs w:val="20"/>
              </w:rPr>
              <w:t xml:space="preserve"> ukrep v okviru postopka podelitve, ima upravni sodnik pravico pogodbo razglasiti za deloma ali v celoti neveljavno, in sicer v posebnih primerih, ki jih določa</w:t>
            </w:r>
            <w:r w:rsidR="00947D6A" w:rsidRPr="003C7A16">
              <w:rPr>
                <w:rFonts w:cs="Arial"/>
                <w:szCs w:val="20"/>
              </w:rPr>
              <w:t>ta</w:t>
            </w:r>
            <w:r w:rsidRPr="003C7A16">
              <w:rPr>
                <w:rFonts w:cs="Arial"/>
                <w:szCs w:val="20"/>
              </w:rPr>
              <w:t xml:space="preserve"> prvi odstav</w:t>
            </w:r>
            <w:r w:rsidR="00947D6A" w:rsidRPr="003C7A16">
              <w:rPr>
                <w:rFonts w:cs="Arial"/>
                <w:szCs w:val="20"/>
              </w:rPr>
              <w:t>e</w:t>
            </w:r>
            <w:r w:rsidRPr="003C7A16">
              <w:rPr>
                <w:rFonts w:cs="Arial"/>
                <w:szCs w:val="20"/>
              </w:rPr>
              <w:t>k 121</w:t>
            </w:r>
            <w:r w:rsidR="00947D6A" w:rsidRPr="003C7A16">
              <w:rPr>
                <w:rFonts w:cs="Arial"/>
                <w:szCs w:val="20"/>
              </w:rPr>
              <w:t>.</w:t>
            </w:r>
            <w:r w:rsidRPr="003C7A16">
              <w:rPr>
                <w:rFonts w:cs="Arial"/>
                <w:szCs w:val="20"/>
              </w:rPr>
              <w:t xml:space="preserve"> </w:t>
            </w:r>
            <w:r w:rsidR="00947D6A" w:rsidRPr="003C7A16">
              <w:rPr>
                <w:rFonts w:cs="Arial"/>
                <w:szCs w:val="20"/>
              </w:rPr>
              <w:t xml:space="preserve">člena </w:t>
            </w:r>
            <w:r w:rsidRPr="003C7A16">
              <w:rPr>
                <w:rFonts w:cs="Arial"/>
                <w:szCs w:val="20"/>
              </w:rPr>
              <w:t xml:space="preserve">in </w:t>
            </w:r>
            <w:r w:rsidR="00947D6A" w:rsidRPr="003C7A16">
              <w:rPr>
                <w:rFonts w:cs="Arial"/>
                <w:szCs w:val="20"/>
              </w:rPr>
              <w:t xml:space="preserve">122. </w:t>
            </w:r>
            <w:r w:rsidRPr="003C7A16">
              <w:rPr>
                <w:rFonts w:cs="Arial"/>
                <w:szCs w:val="20"/>
              </w:rPr>
              <w:t xml:space="preserve">člen </w:t>
            </w:r>
            <w:r w:rsidR="00947D6A" w:rsidRPr="003C7A16">
              <w:rPr>
                <w:rFonts w:cs="Arial"/>
                <w:szCs w:val="20"/>
              </w:rPr>
              <w:t>i</w:t>
            </w:r>
            <w:r w:rsidRPr="003C7A16">
              <w:rPr>
                <w:rFonts w:cs="Arial"/>
                <w:szCs w:val="20"/>
              </w:rPr>
              <w:t>talijanskega prizivnega zakona (npr. oddaje naročila brez ustreznega oglaševanj</w:t>
            </w:r>
            <w:r w:rsidR="00947D6A" w:rsidRPr="003C7A16">
              <w:rPr>
                <w:rFonts w:cs="Arial"/>
                <w:szCs w:val="20"/>
              </w:rPr>
              <w:t>a</w:t>
            </w:r>
            <w:r w:rsidRPr="003C7A16">
              <w:rPr>
                <w:rFonts w:cs="Arial"/>
                <w:szCs w:val="20"/>
              </w:rPr>
              <w:t xml:space="preserve"> poziva za zbiranje ponudb, uporaba pogajalskega postopka v nedovoljenih primerih, neupoštevanje obdobja mirovanja za podpis pogodbe itd.). V takih primerih, </w:t>
            </w:r>
            <w:r w:rsidR="00947D6A" w:rsidRPr="003C7A16">
              <w:rPr>
                <w:rFonts w:cs="Arial"/>
                <w:szCs w:val="20"/>
              </w:rPr>
              <w:t xml:space="preserve">če </w:t>
            </w:r>
            <w:r w:rsidRPr="003C7A16">
              <w:rPr>
                <w:rFonts w:cs="Arial"/>
                <w:szCs w:val="20"/>
              </w:rPr>
              <w:t>pogodba zaradi nujnih potreb ne sme postati neveljavna, lahko sodnik: (i) določi denarno kazen v razponu od 0,5</w:t>
            </w:r>
            <w:r w:rsidR="00947D6A" w:rsidRPr="003C7A16">
              <w:rPr>
                <w:rFonts w:cs="Arial"/>
                <w:szCs w:val="20"/>
              </w:rPr>
              <w:t xml:space="preserve"> </w:t>
            </w:r>
            <w:r w:rsidRPr="003C7A16">
              <w:rPr>
                <w:rFonts w:cs="Arial"/>
                <w:szCs w:val="20"/>
              </w:rPr>
              <w:t>% do 5</w:t>
            </w:r>
            <w:r w:rsidR="00947D6A" w:rsidRPr="003C7A16">
              <w:rPr>
                <w:rFonts w:cs="Arial"/>
                <w:szCs w:val="20"/>
              </w:rPr>
              <w:t xml:space="preserve"> </w:t>
            </w:r>
            <w:r w:rsidRPr="003C7A16">
              <w:rPr>
                <w:rFonts w:cs="Arial"/>
                <w:szCs w:val="20"/>
              </w:rPr>
              <w:t>% pogodbene vrednosti ali (ii) skrajša trajanja pogodbe do največ 50</w:t>
            </w:r>
            <w:r w:rsidR="00947D6A" w:rsidRPr="003C7A16">
              <w:rPr>
                <w:rFonts w:cs="Arial"/>
                <w:szCs w:val="20"/>
              </w:rPr>
              <w:t xml:space="preserve"> </w:t>
            </w:r>
            <w:r w:rsidRPr="003C7A16">
              <w:rPr>
                <w:rFonts w:cs="Arial"/>
                <w:szCs w:val="20"/>
              </w:rPr>
              <w:t>% od preostalega trajanja na dan objave sklepa sodišča.</w:t>
            </w:r>
          </w:p>
          <w:p w14:paraId="39EB3E40" w14:textId="77777777" w:rsidR="008A784E" w:rsidRPr="003C7A16" w:rsidRDefault="008A784E" w:rsidP="00EE2A7C">
            <w:pPr>
              <w:spacing w:line="24" w:lineRule="atLeast"/>
              <w:jc w:val="both"/>
              <w:rPr>
                <w:rFonts w:cs="Arial"/>
                <w:szCs w:val="20"/>
              </w:rPr>
            </w:pPr>
          </w:p>
          <w:p w14:paraId="10BFED94" w14:textId="77777777" w:rsidR="008A784E" w:rsidRPr="003C7A16" w:rsidRDefault="008A784E" w:rsidP="00EE2A7C">
            <w:pPr>
              <w:spacing w:line="24" w:lineRule="atLeast"/>
              <w:jc w:val="both"/>
              <w:rPr>
                <w:rFonts w:cs="Arial"/>
                <w:szCs w:val="20"/>
              </w:rPr>
            </w:pPr>
            <w:r w:rsidRPr="003C7A16">
              <w:rPr>
                <w:rFonts w:cs="Arial"/>
                <w:szCs w:val="20"/>
              </w:rPr>
              <w:t xml:space="preserve">Sklepe </w:t>
            </w:r>
            <w:r w:rsidR="00947D6A" w:rsidRPr="003C7A16">
              <w:rPr>
                <w:rFonts w:cs="Arial"/>
                <w:szCs w:val="20"/>
              </w:rPr>
              <w:t>r</w:t>
            </w:r>
            <w:r w:rsidRPr="003C7A16">
              <w:rPr>
                <w:rFonts w:cs="Arial"/>
                <w:szCs w:val="20"/>
              </w:rPr>
              <w:t>egionalnega upravnega sodišč</w:t>
            </w:r>
            <w:r w:rsidR="00947D6A" w:rsidRPr="003C7A16">
              <w:rPr>
                <w:rFonts w:cs="Arial"/>
                <w:szCs w:val="20"/>
              </w:rPr>
              <w:t>a</w:t>
            </w:r>
            <w:r w:rsidRPr="003C7A16">
              <w:rPr>
                <w:rFonts w:cs="Arial"/>
                <w:szCs w:val="20"/>
              </w:rPr>
              <w:t xml:space="preserve"> je mo</w:t>
            </w:r>
            <w:r w:rsidR="00947D6A" w:rsidRPr="003C7A16">
              <w:rPr>
                <w:rFonts w:cs="Arial"/>
                <w:szCs w:val="20"/>
              </w:rPr>
              <w:t>go</w:t>
            </w:r>
            <w:r w:rsidRPr="003C7A16">
              <w:rPr>
                <w:rFonts w:cs="Arial"/>
                <w:szCs w:val="20"/>
              </w:rPr>
              <w:t>č</w:t>
            </w:r>
            <w:r w:rsidR="00947D6A" w:rsidRPr="003C7A16">
              <w:rPr>
                <w:rFonts w:cs="Arial"/>
                <w:szCs w:val="20"/>
              </w:rPr>
              <w:t>e</w:t>
            </w:r>
            <w:r w:rsidRPr="003C7A16">
              <w:rPr>
                <w:rFonts w:cs="Arial"/>
                <w:szCs w:val="20"/>
              </w:rPr>
              <w:t xml:space="preserve"> izpodbijati </w:t>
            </w:r>
            <w:r w:rsidR="00947D6A" w:rsidRPr="003C7A16">
              <w:rPr>
                <w:rFonts w:cs="Arial"/>
                <w:szCs w:val="20"/>
              </w:rPr>
              <w:t xml:space="preserve">tudi </w:t>
            </w:r>
            <w:r w:rsidRPr="003C7A16">
              <w:rPr>
                <w:rFonts w:cs="Arial"/>
                <w:szCs w:val="20"/>
              </w:rPr>
              <w:t xml:space="preserve">pred </w:t>
            </w:r>
            <w:proofErr w:type="spellStart"/>
            <w:r w:rsidRPr="003C7A16">
              <w:rPr>
                <w:rFonts w:cs="Arial"/>
                <w:szCs w:val="20"/>
              </w:rPr>
              <w:t>Consiglio</w:t>
            </w:r>
            <w:proofErr w:type="spellEnd"/>
            <w:r w:rsidRPr="003C7A16">
              <w:rPr>
                <w:rFonts w:cs="Arial"/>
                <w:szCs w:val="20"/>
              </w:rPr>
              <w:t xml:space="preserve"> di </w:t>
            </w:r>
            <w:proofErr w:type="spellStart"/>
            <w:r w:rsidRPr="003C7A16">
              <w:rPr>
                <w:rFonts w:cs="Arial"/>
                <w:szCs w:val="20"/>
              </w:rPr>
              <w:t>Stato</w:t>
            </w:r>
            <w:proofErr w:type="spellEnd"/>
            <w:r w:rsidRPr="003C7A16">
              <w:rPr>
                <w:rFonts w:cs="Arial"/>
                <w:szCs w:val="20"/>
              </w:rPr>
              <w:t xml:space="preserve"> (v nadaljnjem besedilu: </w:t>
            </w:r>
            <w:r w:rsidR="00947D6A" w:rsidRPr="003C7A16">
              <w:rPr>
                <w:rFonts w:cs="Arial"/>
                <w:szCs w:val="20"/>
              </w:rPr>
              <w:t>d</w:t>
            </w:r>
            <w:r w:rsidRPr="003C7A16">
              <w:rPr>
                <w:rFonts w:cs="Arial"/>
                <w:szCs w:val="20"/>
              </w:rPr>
              <w:t>ržavni svet</w:t>
            </w:r>
            <w:r w:rsidR="00D0465B" w:rsidRPr="003C7A16">
              <w:rPr>
                <w:rFonts w:cs="Arial"/>
                <w:szCs w:val="20"/>
              </w:rPr>
              <w:t>)</w:t>
            </w:r>
            <w:r w:rsidRPr="003C7A16">
              <w:rPr>
                <w:rFonts w:cs="Arial"/>
                <w:szCs w:val="20"/>
              </w:rPr>
              <w:t xml:space="preserve">, ki </w:t>
            </w:r>
            <w:r w:rsidR="00947D6A" w:rsidRPr="003C7A16">
              <w:rPr>
                <w:rFonts w:cs="Arial"/>
                <w:szCs w:val="20"/>
              </w:rPr>
              <w:t xml:space="preserve">je </w:t>
            </w:r>
            <w:r w:rsidRPr="003C7A16">
              <w:rPr>
                <w:rFonts w:cs="Arial"/>
                <w:szCs w:val="20"/>
              </w:rPr>
              <w:t xml:space="preserve">sodišče druge stopnje. V izjemnih primerih, ki jih določa </w:t>
            </w:r>
            <w:r w:rsidR="00947D6A" w:rsidRPr="003C7A16">
              <w:rPr>
                <w:rFonts w:cs="Arial"/>
                <w:szCs w:val="20"/>
              </w:rPr>
              <w:t xml:space="preserve">395. </w:t>
            </w:r>
            <w:r w:rsidRPr="003C7A16">
              <w:rPr>
                <w:rFonts w:cs="Arial"/>
                <w:szCs w:val="20"/>
              </w:rPr>
              <w:t xml:space="preserve">člen </w:t>
            </w:r>
            <w:r w:rsidR="00947D6A" w:rsidRPr="003C7A16">
              <w:rPr>
                <w:rFonts w:cs="Arial"/>
                <w:szCs w:val="20"/>
              </w:rPr>
              <w:t>i</w:t>
            </w:r>
            <w:r w:rsidRPr="003C7A16">
              <w:rPr>
                <w:rFonts w:cs="Arial"/>
                <w:szCs w:val="20"/>
              </w:rPr>
              <w:t xml:space="preserve">talijanskega civilnega zakonika, se je </w:t>
            </w:r>
            <w:r w:rsidR="00947D6A" w:rsidRPr="003C7A16">
              <w:rPr>
                <w:rFonts w:cs="Arial"/>
                <w:szCs w:val="20"/>
              </w:rPr>
              <w:t>mogoče</w:t>
            </w:r>
            <w:r w:rsidRPr="003C7A16">
              <w:rPr>
                <w:rFonts w:cs="Arial"/>
                <w:szCs w:val="20"/>
              </w:rPr>
              <w:t xml:space="preserve"> zoper odločitev </w:t>
            </w:r>
            <w:r w:rsidR="00947D6A" w:rsidRPr="003C7A16">
              <w:rPr>
                <w:rFonts w:cs="Arial"/>
                <w:szCs w:val="20"/>
              </w:rPr>
              <w:t>d</w:t>
            </w:r>
            <w:r w:rsidRPr="003C7A16">
              <w:rPr>
                <w:rFonts w:cs="Arial"/>
                <w:szCs w:val="20"/>
              </w:rPr>
              <w:t xml:space="preserve">ržavnega sveta </w:t>
            </w:r>
            <w:r w:rsidR="00947D6A" w:rsidRPr="003C7A16">
              <w:rPr>
                <w:rFonts w:cs="Arial"/>
                <w:szCs w:val="20"/>
              </w:rPr>
              <w:t xml:space="preserve">pritožiti </w:t>
            </w:r>
            <w:r w:rsidRPr="003C7A16">
              <w:rPr>
                <w:rFonts w:cs="Arial"/>
                <w:szCs w:val="20"/>
              </w:rPr>
              <w:t>pred vrhovnim sodiščem.</w:t>
            </w:r>
          </w:p>
          <w:p w14:paraId="2E09EF74" w14:textId="77777777" w:rsidR="008A784E" w:rsidRPr="003C7A16" w:rsidRDefault="008A784E" w:rsidP="00EE2A7C">
            <w:pPr>
              <w:spacing w:line="24" w:lineRule="atLeast"/>
              <w:jc w:val="both"/>
              <w:rPr>
                <w:rFonts w:cs="Arial"/>
                <w:szCs w:val="20"/>
              </w:rPr>
            </w:pPr>
          </w:p>
          <w:p w14:paraId="4E3400D1" w14:textId="77777777" w:rsidR="008A784E" w:rsidRPr="003C7A16" w:rsidRDefault="008A784E" w:rsidP="00EE2A7C">
            <w:pPr>
              <w:spacing w:line="24" w:lineRule="atLeast"/>
              <w:jc w:val="both"/>
              <w:rPr>
                <w:rFonts w:cs="Arial"/>
                <w:szCs w:val="20"/>
              </w:rPr>
            </w:pPr>
            <w:r w:rsidRPr="003C7A16">
              <w:rPr>
                <w:rFonts w:cs="Arial"/>
                <w:szCs w:val="20"/>
              </w:rPr>
              <w:t>Potem ko je bila pogodba podpisana, so vsi spori, ki izhajajo iz njenega delovanja</w:t>
            </w:r>
            <w:r w:rsidR="00947D6A" w:rsidRPr="003C7A16">
              <w:rPr>
                <w:rFonts w:cs="Arial"/>
                <w:szCs w:val="20"/>
              </w:rPr>
              <w:t>,</w:t>
            </w:r>
            <w:r w:rsidRPr="003C7A16">
              <w:rPr>
                <w:rFonts w:cs="Arial"/>
                <w:szCs w:val="20"/>
              </w:rPr>
              <w:t xml:space="preserve"> v pristojnosti </w:t>
            </w:r>
            <w:r w:rsidR="00947D6A" w:rsidRPr="003C7A16">
              <w:rPr>
                <w:rFonts w:cs="Arial"/>
                <w:szCs w:val="20"/>
              </w:rPr>
              <w:t>i</w:t>
            </w:r>
            <w:r w:rsidRPr="003C7A16">
              <w:rPr>
                <w:rFonts w:cs="Arial"/>
                <w:szCs w:val="20"/>
              </w:rPr>
              <w:t>talijanskih civilnih sodišč, razen če se spor nanaša na postopek podeljevanja</w:t>
            </w:r>
            <w:r w:rsidR="000A2952" w:rsidRPr="003C7A16">
              <w:rPr>
                <w:rFonts w:cs="Arial"/>
                <w:szCs w:val="20"/>
              </w:rPr>
              <w:t xml:space="preserve"> koncesij</w:t>
            </w:r>
            <w:r w:rsidRPr="003C7A16">
              <w:rPr>
                <w:rFonts w:cs="Arial"/>
                <w:szCs w:val="20"/>
              </w:rPr>
              <w:t>.</w:t>
            </w:r>
          </w:p>
          <w:p w14:paraId="3C103D4C" w14:textId="77777777" w:rsidR="008A784E" w:rsidRPr="003C7A16" w:rsidRDefault="008A784E" w:rsidP="00EE2A7C">
            <w:pPr>
              <w:spacing w:line="24" w:lineRule="atLeast"/>
              <w:jc w:val="both"/>
              <w:rPr>
                <w:rFonts w:cs="Arial"/>
                <w:szCs w:val="20"/>
              </w:rPr>
            </w:pPr>
          </w:p>
          <w:p w14:paraId="560C719D" w14:textId="77777777" w:rsidR="008A784E" w:rsidRPr="003C7A16" w:rsidRDefault="008A784E" w:rsidP="00EE2A7C">
            <w:pPr>
              <w:spacing w:line="24" w:lineRule="atLeast"/>
              <w:jc w:val="both"/>
              <w:rPr>
                <w:rFonts w:cs="Arial"/>
                <w:b/>
                <w:szCs w:val="20"/>
              </w:rPr>
            </w:pPr>
            <w:r w:rsidRPr="003C7A16">
              <w:rPr>
                <w:rFonts w:cs="Arial"/>
                <w:b/>
                <w:szCs w:val="20"/>
              </w:rPr>
              <w:t xml:space="preserve">Češka </w:t>
            </w:r>
          </w:p>
          <w:p w14:paraId="366F682E" w14:textId="77777777" w:rsidR="008A784E" w:rsidRPr="003C7A16" w:rsidRDefault="008A784E" w:rsidP="00EE2A7C">
            <w:pPr>
              <w:spacing w:line="24" w:lineRule="atLeast"/>
              <w:jc w:val="both"/>
              <w:rPr>
                <w:rFonts w:cs="Arial"/>
                <w:szCs w:val="20"/>
              </w:rPr>
            </w:pPr>
          </w:p>
          <w:p w14:paraId="6AFC85E0" w14:textId="77777777" w:rsidR="008A784E" w:rsidRPr="003C7A16" w:rsidRDefault="008A784E" w:rsidP="00EE2A7C">
            <w:pPr>
              <w:spacing w:line="24" w:lineRule="atLeast"/>
              <w:jc w:val="both"/>
              <w:rPr>
                <w:rFonts w:cs="Arial"/>
                <w:szCs w:val="20"/>
              </w:rPr>
            </w:pPr>
            <w:r w:rsidRPr="003C7A16">
              <w:rPr>
                <w:rFonts w:cs="Arial"/>
                <w:szCs w:val="20"/>
              </w:rPr>
              <w:lastRenderedPageBreak/>
              <w:t xml:space="preserve">Na Češkem koncesije in javno naročanje ureja en zakon, in sicer </w:t>
            </w:r>
            <w:r w:rsidR="00947D6A" w:rsidRPr="003C7A16">
              <w:rPr>
                <w:rFonts w:cs="Arial"/>
                <w:szCs w:val="20"/>
              </w:rPr>
              <w:t>z</w:t>
            </w:r>
            <w:r w:rsidRPr="003C7A16">
              <w:rPr>
                <w:rFonts w:cs="Arial"/>
                <w:szCs w:val="20"/>
              </w:rPr>
              <w:t xml:space="preserve">akon </w:t>
            </w:r>
            <w:r w:rsidR="00947D6A" w:rsidRPr="003C7A16">
              <w:rPr>
                <w:rFonts w:cs="Arial"/>
                <w:szCs w:val="20"/>
              </w:rPr>
              <w:t>š</w:t>
            </w:r>
            <w:r w:rsidRPr="003C7A16">
              <w:rPr>
                <w:rFonts w:cs="Arial"/>
                <w:szCs w:val="20"/>
              </w:rPr>
              <w:t xml:space="preserve">t. 134/2016 </w:t>
            </w:r>
            <w:proofErr w:type="spellStart"/>
            <w:r w:rsidRPr="003C7A16">
              <w:rPr>
                <w:rFonts w:cs="Arial"/>
                <w:szCs w:val="20"/>
              </w:rPr>
              <w:t>Coll</w:t>
            </w:r>
            <w:proofErr w:type="spellEnd"/>
            <w:r w:rsidRPr="003C7A16">
              <w:rPr>
                <w:rFonts w:cs="Arial"/>
                <w:szCs w:val="20"/>
              </w:rPr>
              <w:t xml:space="preserve">. (v nadaljnjem besedilu: </w:t>
            </w:r>
            <w:r w:rsidR="00947D6A" w:rsidRPr="003C7A16">
              <w:rPr>
                <w:rFonts w:cs="Arial"/>
                <w:szCs w:val="20"/>
              </w:rPr>
              <w:t>č</w:t>
            </w:r>
            <w:r w:rsidRPr="003C7A16">
              <w:rPr>
                <w:rFonts w:cs="Arial"/>
                <w:szCs w:val="20"/>
              </w:rPr>
              <w:t xml:space="preserve">eški zakon), ki je bil sprejet 19. aprila 2016 kot odgovor na zahteve </w:t>
            </w:r>
            <w:r w:rsidR="00947D6A" w:rsidRPr="003C7A16">
              <w:rPr>
                <w:rFonts w:cs="Arial"/>
                <w:szCs w:val="20"/>
              </w:rPr>
              <w:t xml:space="preserve">iz </w:t>
            </w:r>
            <w:r w:rsidRPr="003C7A16">
              <w:rPr>
                <w:rFonts w:cs="Arial"/>
                <w:szCs w:val="20"/>
              </w:rPr>
              <w:t>direktiv EU in je tako v skladu z zavezujočo zakonodajo</w:t>
            </w:r>
            <w:r w:rsidR="00947D6A" w:rsidRPr="003C7A16">
              <w:rPr>
                <w:rFonts w:cs="Arial"/>
                <w:szCs w:val="20"/>
              </w:rPr>
              <w:t xml:space="preserve"> EU</w:t>
            </w:r>
            <w:r w:rsidRPr="003C7A16">
              <w:rPr>
                <w:rFonts w:cs="Arial"/>
                <w:szCs w:val="20"/>
              </w:rPr>
              <w:t>.</w:t>
            </w:r>
          </w:p>
          <w:p w14:paraId="74A8C20E" w14:textId="77777777" w:rsidR="000A2952" w:rsidRPr="003C7A16" w:rsidRDefault="000A2952" w:rsidP="00EE2A7C">
            <w:pPr>
              <w:spacing w:line="24" w:lineRule="atLeast"/>
              <w:jc w:val="both"/>
              <w:rPr>
                <w:rFonts w:cs="Arial"/>
                <w:szCs w:val="20"/>
              </w:rPr>
            </w:pPr>
          </w:p>
          <w:p w14:paraId="092991A5" w14:textId="77777777" w:rsidR="008A784E" w:rsidRPr="003C7A16" w:rsidRDefault="008A784E" w:rsidP="00EE2A7C">
            <w:pPr>
              <w:spacing w:line="24" w:lineRule="atLeast"/>
              <w:jc w:val="both"/>
              <w:rPr>
                <w:rFonts w:cs="Arial"/>
                <w:szCs w:val="20"/>
              </w:rPr>
            </w:pPr>
            <w:r w:rsidRPr="003C7A16">
              <w:rPr>
                <w:rFonts w:cs="Arial"/>
                <w:szCs w:val="20"/>
              </w:rPr>
              <w:t xml:space="preserve">Ta zakon določa pogoje in okvire sklepanja pogodb med naročnikom in ponudnikom pri javnih naročilih in koncesijah, pri čemer je v skladu s </w:t>
            </w:r>
            <w:r w:rsidR="00D0465B" w:rsidRPr="003C7A16">
              <w:rPr>
                <w:rFonts w:cs="Arial"/>
                <w:szCs w:val="20"/>
              </w:rPr>
              <w:t xml:space="preserve">4. </w:t>
            </w:r>
            <w:r w:rsidRPr="003C7A16">
              <w:rPr>
                <w:rFonts w:cs="Arial"/>
                <w:szCs w:val="20"/>
              </w:rPr>
              <w:t xml:space="preserve">členom </w:t>
            </w:r>
            <w:r w:rsidR="00947D6A" w:rsidRPr="003C7A16">
              <w:rPr>
                <w:rFonts w:cs="Arial"/>
                <w:szCs w:val="20"/>
              </w:rPr>
              <w:t>č</w:t>
            </w:r>
            <w:r w:rsidRPr="003C7A16">
              <w:rPr>
                <w:rFonts w:cs="Arial"/>
                <w:szCs w:val="20"/>
              </w:rPr>
              <w:t xml:space="preserve">eškega zakona v obeh primerih (tj. javnih naročanjih in koncesijah) naročnik lahko: </w:t>
            </w:r>
          </w:p>
          <w:p w14:paraId="1AC5127A" w14:textId="77777777" w:rsidR="008A784E" w:rsidRPr="003C7A16" w:rsidRDefault="008A784E" w:rsidP="00EE2A7C">
            <w:pPr>
              <w:pStyle w:val="Odstavekseznama"/>
              <w:numPr>
                <w:ilvl w:val="0"/>
                <w:numId w:val="5"/>
              </w:numPr>
              <w:spacing w:line="24" w:lineRule="atLeast"/>
              <w:jc w:val="both"/>
              <w:rPr>
                <w:rFonts w:cs="Arial"/>
                <w:szCs w:val="20"/>
              </w:rPr>
            </w:pPr>
            <w:r w:rsidRPr="003C7A16">
              <w:rPr>
                <w:rFonts w:cs="Arial"/>
                <w:szCs w:val="20"/>
              </w:rPr>
              <w:t xml:space="preserve">Češka oz. njene organizacijske enote; </w:t>
            </w:r>
          </w:p>
          <w:p w14:paraId="15629A41" w14:textId="77777777" w:rsidR="008A784E" w:rsidRPr="003C7A16" w:rsidRDefault="00947D6A" w:rsidP="00EE2A7C">
            <w:pPr>
              <w:pStyle w:val="Odstavekseznama"/>
              <w:numPr>
                <w:ilvl w:val="0"/>
                <w:numId w:val="5"/>
              </w:numPr>
              <w:spacing w:line="24" w:lineRule="atLeast"/>
              <w:jc w:val="both"/>
              <w:rPr>
                <w:rFonts w:cs="Arial"/>
                <w:szCs w:val="20"/>
              </w:rPr>
            </w:pPr>
            <w:r w:rsidRPr="003C7A16">
              <w:rPr>
                <w:rFonts w:cs="Arial"/>
                <w:szCs w:val="20"/>
              </w:rPr>
              <w:t>č</w:t>
            </w:r>
            <w:r w:rsidR="008A784E" w:rsidRPr="003C7A16">
              <w:rPr>
                <w:rFonts w:cs="Arial"/>
                <w:szCs w:val="20"/>
              </w:rPr>
              <w:t xml:space="preserve">eška nacionalna banka; </w:t>
            </w:r>
          </w:p>
          <w:p w14:paraId="02C4717B" w14:textId="77777777" w:rsidR="008A784E" w:rsidRPr="003C7A16" w:rsidRDefault="008A784E" w:rsidP="00EE2A7C">
            <w:pPr>
              <w:pStyle w:val="Odstavekseznama"/>
              <w:numPr>
                <w:ilvl w:val="0"/>
                <w:numId w:val="5"/>
              </w:numPr>
              <w:spacing w:line="24" w:lineRule="atLeast"/>
              <w:jc w:val="both"/>
              <w:rPr>
                <w:rFonts w:cs="Arial"/>
                <w:szCs w:val="20"/>
              </w:rPr>
            </w:pPr>
            <w:r w:rsidRPr="003C7A16">
              <w:rPr>
                <w:rFonts w:cs="Arial"/>
                <w:szCs w:val="20"/>
              </w:rPr>
              <w:t xml:space="preserve">organizacija, ki je proračunski uporabnik; </w:t>
            </w:r>
          </w:p>
          <w:p w14:paraId="45422232" w14:textId="77777777" w:rsidR="008A784E" w:rsidRPr="003C7A16" w:rsidRDefault="008A784E" w:rsidP="00EE2A7C">
            <w:pPr>
              <w:pStyle w:val="Odstavekseznama"/>
              <w:numPr>
                <w:ilvl w:val="0"/>
                <w:numId w:val="5"/>
              </w:numPr>
              <w:spacing w:line="24" w:lineRule="atLeast"/>
              <w:jc w:val="both"/>
              <w:rPr>
                <w:rFonts w:cs="Arial"/>
                <w:szCs w:val="20"/>
              </w:rPr>
            </w:pPr>
            <w:r w:rsidRPr="003C7A16">
              <w:rPr>
                <w:rFonts w:cs="Arial"/>
                <w:szCs w:val="20"/>
              </w:rPr>
              <w:t xml:space="preserve">teritorialna samoupravna enota </w:t>
            </w:r>
            <w:r w:rsidR="00947D6A" w:rsidRPr="003C7A16">
              <w:rPr>
                <w:rFonts w:cs="Arial"/>
                <w:szCs w:val="20"/>
              </w:rPr>
              <w:t>ali</w:t>
            </w:r>
            <w:r w:rsidRPr="003C7A16">
              <w:rPr>
                <w:rFonts w:cs="Arial"/>
                <w:szCs w:val="20"/>
              </w:rPr>
              <w:t xml:space="preserve"> njena organizacija, ki je proračunski uporabnik</w:t>
            </w:r>
            <w:r w:rsidR="00947D6A" w:rsidRPr="003C7A16">
              <w:rPr>
                <w:rFonts w:cs="Arial"/>
                <w:szCs w:val="20"/>
              </w:rPr>
              <w:t>, ter</w:t>
            </w:r>
          </w:p>
          <w:p w14:paraId="1526BFF2" w14:textId="77777777" w:rsidR="008A784E" w:rsidRPr="003C7A16" w:rsidRDefault="008A784E" w:rsidP="00EE2A7C">
            <w:pPr>
              <w:pStyle w:val="Odstavekseznama"/>
              <w:numPr>
                <w:ilvl w:val="0"/>
                <w:numId w:val="5"/>
              </w:numPr>
              <w:spacing w:line="24" w:lineRule="atLeast"/>
              <w:jc w:val="both"/>
              <w:rPr>
                <w:rFonts w:cs="Arial"/>
                <w:szCs w:val="20"/>
              </w:rPr>
            </w:pPr>
            <w:r w:rsidRPr="003C7A16">
              <w:rPr>
                <w:rFonts w:cs="Arial"/>
                <w:szCs w:val="20"/>
              </w:rPr>
              <w:t>neka druga pravna oseba, ki je bila ustanovljena z</w:t>
            </w:r>
            <w:r w:rsidR="00947D6A" w:rsidRPr="003C7A16">
              <w:rPr>
                <w:rFonts w:cs="Arial"/>
                <w:szCs w:val="20"/>
              </w:rPr>
              <w:t>a</w:t>
            </w:r>
            <w:r w:rsidRPr="003C7A16">
              <w:rPr>
                <w:rFonts w:cs="Arial"/>
                <w:szCs w:val="20"/>
              </w:rPr>
              <w:t xml:space="preserve"> uresničevanj</w:t>
            </w:r>
            <w:r w:rsidR="00947D6A" w:rsidRPr="003C7A16">
              <w:rPr>
                <w:rFonts w:cs="Arial"/>
                <w:szCs w:val="20"/>
              </w:rPr>
              <w:t>e</w:t>
            </w:r>
            <w:r w:rsidRPr="003C7A16">
              <w:rPr>
                <w:rFonts w:cs="Arial"/>
                <w:szCs w:val="20"/>
              </w:rPr>
              <w:t xml:space="preserve"> javnega interesa in ki </w:t>
            </w:r>
            <w:r w:rsidR="00947D6A" w:rsidRPr="003C7A16">
              <w:rPr>
                <w:rFonts w:cs="Arial"/>
                <w:szCs w:val="20"/>
              </w:rPr>
              <w:t xml:space="preserve">jo </w:t>
            </w:r>
            <w:r w:rsidRPr="003C7A16">
              <w:rPr>
                <w:rFonts w:cs="Arial"/>
                <w:szCs w:val="20"/>
              </w:rPr>
              <w:t>je ustanov</w:t>
            </w:r>
            <w:r w:rsidR="00947D6A" w:rsidRPr="003C7A16">
              <w:rPr>
                <w:rFonts w:cs="Arial"/>
                <w:szCs w:val="20"/>
              </w:rPr>
              <w:t>il</w:t>
            </w:r>
            <w:r w:rsidRPr="003C7A16">
              <w:rPr>
                <w:rFonts w:cs="Arial"/>
                <w:szCs w:val="20"/>
              </w:rPr>
              <w:t xml:space="preserve"> drug javn</w:t>
            </w:r>
            <w:r w:rsidR="00947D6A" w:rsidRPr="003C7A16">
              <w:rPr>
                <w:rFonts w:cs="Arial"/>
                <w:szCs w:val="20"/>
              </w:rPr>
              <w:t>i</w:t>
            </w:r>
            <w:r w:rsidRPr="003C7A16">
              <w:rPr>
                <w:rFonts w:cs="Arial"/>
                <w:szCs w:val="20"/>
              </w:rPr>
              <w:t xml:space="preserve"> organ, ki lahko izvaja odločilen vpliv </w:t>
            </w:r>
            <w:r w:rsidR="00947D6A" w:rsidRPr="003C7A16">
              <w:rPr>
                <w:rFonts w:cs="Arial"/>
                <w:szCs w:val="20"/>
              </w:rPr>
              <w:t>ali</w:t>
            </w:r>
            <w:r w:rsidRPr="003C7A16">
              <w:rPr>
                <w:rFonts w:cs="Arial"/>
                <w:szCs w:val="20"/>
              </w:rPr>
              <w:t xml:space="preserve"> je izvolil več kot polovico članov v upravni ali nadzorni organ te pravne osebe.</w:t>
            </w:r>
          </w:p>
          <w:p w14:paraId="0A9E60FD" w14:textId="77777777" w:rsidR="008A784E" w:rsidRPr="003C7A16" w:rsidRDefault="008A784E" w:rsidP="00EE2A7C">
            <w:pPr>
              <w:spacing w:line="24" w:lineRule="atLeast"/>
              <w:jc w:val="both"/>
              <w:rPr>
                <w:rFonts w:cs="Arial"/>
                <w:szCs w:val="20"/>
              </w:rPr>
            </w:pPr>
          </w:p>
          <w:p w14:paraId="78FB749E" w14:textId="77777777" w:rsidR="008A784E" w:rsidRPr="003C7A16" w:rsidRDefault="008A784E" w:rsidP="00EE2A7C">
            <w:pPr>
              <w:spacing w:line="24" w:lineRule="atLeast"/>
              <w:jc w:val="both"/>
              <w:rPr>
                <w:rFonts w:cs="Arial"/>
                <w:szCs w:val="20"/>
              </w:rPr>
            </w:pPr>
            <w:r w:rsidRPr="003C7A16">
              <w:rPr>
                <w:rFonts w:cs="Arial"/>
                <w:szCs w:val="20"/>
              </w:rPr>
              <w:t xml:space="preserve">Postopek podeljevanja koncesij ureja 8. knjiga </w:t>
            </w:r>
            <w:r w:rsidR="00947D6A" w:rsidRPr="003C7A16">
              <w:rPr>
                <w:rFonts w:cs="Arial"/>
                <w:szCs w:val="20"/>
              </w:rPr>
              <w:t>č</w:t>
            </w:r>
            <w:r w:rsidRPr="003C7A16">
              <w:rPr>
                <w:rFonts w:cs="Arial"/>
                <w:szCs w:val="20"/>
              </w:rPr>
              <w:t xml:space="preserve">eškega zakona, in sicer </w:t>
            </w:r>
            <w:r w:rsidR="000319EE" w:rsidRPr="003C7A16">
              <w:rPr>
                <w:rFonts w:cs="Arial"/>
                <w:szCs w:val="20"/>
              </w:rPr>
              <w:t>od 174. do 186.</w:t>
            </w:r>
            <w:r w:rsidRPr="003C7A16">
              <w:rPr>
                <w:rFonts w:cs="Arial"/>
                <w:szCs w:val="20"/>
              </w:rPr>
              <w:t xml:space="preserve"> člen</w:t>
            </w:r>
            <w:r w:rsidR="000319EE" w:rsidRPr="003C7A16">
              <w:rPr>
                <w:rFonts w:cs="Arial"/>
                <w:szCs w:val="20"/>
              </w:rPr>
              <w:t>a</w:t>
            </w:r>
            <w:r w:rsidRPr="003C7A16">
              <w:rPr>
                <w:rFonts w:cs="Arial"/>
                <w:szCs w:val="20"/>
              </w:rPr>
              <w:t>, ki so razdeljeni na štiri poglavja</w:t>
            </w:r>
            <w:r w:rsidR="00947D6A" w:rsidRPr="003C7A16">
              <w:rPr>
                <w:rFonts w:cs="Arial"/>
                <w:szCs w:val="20"/>
              </w:rPr>
              <w:t>:</w:t>
            </w:r>
            <w:r w:rsidRPr="003C7A16">
              <w:rPr>
                <w:rFonts w:cs="Arial"/>
                <w:szCs w:val="20"/>
              </w:rPr>
              <w:t xml:space="preserve"> I. splošne določbe (174</w:t>
            </w:r>
            <w:r w:rsidR="000319EE" w:rsidRPr="003C7A16">
              <w:rPr>
                <w:rFonts w:cs="Arial"/>
                <w:szCs w:val="20"/>
              </w:rPr>
              <w:t>.</w:t>
            </w:r>
            <w:r w:rsidRPr="003C7A16">
              <w:rPr>
                <w:rFonts w:cs="Arial"/>
                <w:szCs w:val="20"/>
              </w:rPr>
              <w:t xml:space="preserve"> in 175</w:t>
            </w:r>
            <w:r w:rsidR="000319EE" w:rsidRPr="003C7A16">
              <w:rPr>
                <w:rFonts w:cs="Arial"/>
                <w:szCs w:val="20"/>
              </w:rPr>
              <w:t>. člen</w:t>
            </w:r>
            <w:r w:rsidRPr="003C7A16">
              <w:rPr>
                <w:rFonts w:cs="Arial"/>
                <w:szCs w:val="20"/>
              </w:rPr>
              <w:t>), II. pravila glede podeljevanja koncesij (176</w:t>
            </w:r>
            <w:r w:rsidR="000319EE" w:rsidRPr="003C7A16">
              <w:rPr>
                <w:rFonts w:cs="Arial"/>
                <w:szCs w:val="20"/>
              </w:rPr>
              <w:t xml:space="preserve">. do </w:t>
            </w:r>
            <w:r w:rsidRPr="003C7A16">
              <w:rPr>
                <w:rFonts w:cs="Arial"/>
                <w:szCs w:val="20"/>
              </w:rPr>
              <w:t>179</w:t>
            </w:r>
            <w:r w:rsidR="000319EE" w:rsidRPr="003C7A16">
              <w:rPr>
                <w:rFonts w:cs="Arial"/>
                <w:szCs w:val="20"/>
              </w:rPr>
              <w:t>. člen</w:t>
            </w:r>
            <w:r w:rsidRPr="003C7A16">
              <w:rPr>
                <w:rFonts w:cs="Arial"/>
                <w:szCs w:val="20"/>
              </w:rPr>
              <w:t>), III. postopek podeljevanja koncesij (180</w:t>
            </w:r>
            <w:r w:rsidR="000319EE" w:rsidRPr="003C7A16">
              <w:rPr>
                <w:rFonts w:cs="Arial"/>
                <w:szCs w:val="20"/>
              </w:rPr>
              <w:t xml:space="preserve">. do </w:t>
            </w:r>
            <w:r w:rsidRPr="003C7A16">
              <w:rPr>
                <w:rFonts w:cs="Arial"/>
                <w:szCs w:val="20"/>
              </w:rPr>
              <w:t>185</w:t>
            </w:r>
            <w:r w:rsidR="000319EE" w:rsidRPr="003C7A16">
              <w:rPr>
                <w:rFonts w:cs="Arial"/>
                <w:szCs w:val="20"/>
              </w:rPr>
              <w:t>. člen</w:t>
            </w:r>
            <w:r w:rsidRPr="003C7A16">
              <w:rPr>
                <w:rFonts w:cs="Arial"/>
                <w:szCs w:val="20"/>
              </w:rPr>
              <w:t>) ter IV. poseben postopek, ki ureja sklenitev in dodatke k pogodbi (186</w:t>
            </w:r>
            <w:r w:rsidR="000319EE" w:rsidRPr="003C7A16">
              <w:rPr>
                <w:rFonts w:cs="Arial"/>
                <w:szCs w:val="20"/>
              </w:rPr>
              <w:t>. člen</w:t>
            </w:r>
            <w:r w:rsidRPr="003C7A16">
              <w:rPr>
                <w:rFonts w:cs="Arial"/>
                <w:szCs w:val="20"/>
              </w:rPr>
              <w:t xml:space="preserve">). </w:t>
            </w:r>
          </w:p>
          <w:p w14:paraId="61B5BFC4" w14:textId="77777777" w:rsidR="008A784E" w:rsidRPr="003C7A16" w:rsidRDefault="008A784E" w:rsidP="00EE2A7C">
            <w:pPr>
              <w:spacing w:line="24" w:lineRule="atLeast"/>
              <w:jc w:val="both"/>
              <w:rPr>
                <w:rFonts w:cs="Arial"/>
                <w:szCs w:val="20"/>
              </w:rPr>
            </w:pPr>
          </w:p>
          <w:p w14:paraId="148AB17A" w14:textId="77777777" w:rsidR="000E08AA" w:rsidRPr="003C7A16" w:rsidRDefault="008A784E" w:rsidP="00EE2A7C">
            <w:pPr>
              <w:spacing w:line="24" w:lineRule="atLeast"/>
              <w:jc w:val="both"/>
              <w:rPr>
                <w:rFonts w:cs="Arial"/>
                <w:szCs w:val="20"/>
              </w:rPr>
            </w:pPr>
            <w:r w:rsidRPr="003C7A16">
              <w:rPr>
                <w:rFonts w:cs="Arial"/>
                <w:szCs w:val="20"/>
              </w:rPr>
              <w:t>174</w:t>
            </w:r>
            <w:r w:rsidR="000319EE" w:rsidRPr="003C7A16">
              <w:rPr>
                <w:rFonts w:cs="Arial"/>
                <w:szCs w:val="20"/>
              </w:rPr>
              <w:t>.</w:t>
            </w:r>
            <w:r w:rsidRPr="003C7A16">
              <w:rPr>
                <w:rFonts w:cs="Arial"/>
                <w:szCs w:val="20"/>
              </w:rPr>
              <w:t xml:space="preserve"> </w:t>
            </w:r>
            <w:r w:rsidR="000319EE" w:rsidRPr="003C7A16">
              <w:rPr>
                <w:rFonts w:cs="Arial"/>
                <w:szCs w:val="20"/>
              </w:rPr>
              <w:t xml:space="preserve">člen </w:t>
            </w:r>
            <w:r w:rsidR="00947D6A" w:rsidRPr="003C7A16">
              <w:rPr>
                <w:rFonts w:cs="Arial"/>
                <w:szCs w:val="20"/>
              </w:rPr>
              <w:t xml:space="preserve">opredeljuje </w:t>
            </w:r>
            <w:r w:rsidRPr="003C7A16">
              <w:rPr>
                <w:rFonts w:cs="Arial"/>
                <w:szCs w:val="20"/>
              </w:rPr>
              <w:t xml:space="preserve">koncesije za gradnje in koncesije za storitve, ki so glavni predmet tega poglavja. Gre torej za koncesije, ki se nanašajo na gradnje </w:t>
            </w:r>
            <w:r w:rsidR="00947D6A" w:rsidRPr="003C7A16">
              <w:rPr>
                <w:rFonts w:cs="Arial"/>
                <w:szCs w:val="20"/>
              </w:rPr>
              <w:t>ali</w:t>
            </w:r>
            <w:r w:rsidRPr="003C7A16">
              <w:rPr>
                <w:rFonts w:cs="Arial"/>
                <w:szCs w:val="20"/>
              </w:rPr>
              <w:t xml:space="preserve"> na storitve, prek katerih naročnik gospodarskemu subjektu podeli pravico, da uporablja predmetne gradnje </w:t>
            </w:r>
            <w:r w:rsidR="00947D6A" w:rsidRPr="003C7A16">
              <w:rPr>
                <w:rFonts w:cs="Arial"/>
                <w:szCs w:val="20"/>
              </w:rPr>
              <w:t>ali</w:t>
            </w:r>
            <w:r w:rsidRPr="003C7A16">
              <w:rPr>
                <w:rFonts w:cs="Arial"/>
                <w:szCs w:val="20"/>
              </w:rPr>
              <w:t xml:space="preserve"> storitve, ali pa to pravico skupaj s plačilom. </w:t>
            </w:r>
            <w:r w:rsidR="00947D6A" w:rsidRPr="003C7A16">
              <w:rPr>
                <w:rFonts w:cs="Arial"/>
                <w:szCs w:val="20"/>
              </w:rPr>
              <w:t>D</w:t>
            </w:r>
            <w:r w:rsidRPr="003C7A16">
              <w:rPr>
                <w:rFonts w:cs="Arial"/>
                <w:szCs w:val="20"/>
              </w:rPr>
              <w:t>oloča</w:t>
            </w:r>
            <w:r w:rsidR="00947D6A" w:rsidRPr="003C7A16">
              <w:rPr>
                <w:rFonts w:cs="Arial"/>
                <w:szCs w:val="20"/>
              </w:rPr>
              <w:t xml:space="preserve"> še</w:t>
            </w:r>
            <w:r w:rsidRPr="003C7A16">
              <w:rPr>
                <w:rFonts w:cs="Arial"/>
                <w:szCs w:val="20"/>
              </w:rPr>
              <w:t>, da pod koncesije, ne glede na to</w:t>
            </w:r>
            <w:r w:rsidR="000E08AA" w:rsidRPr="003C7A16">
              <w:rPr>
                <w:rFonts w:cs="Arial"/>
                <w:szCs w:val="20"/>
              </w:rPr>
              <w:t>,</w:t>
            </w:r>
            <w:r w:rsidRPr="003C7A16">
              <w:rPr>
                <w:rFonts w:cs="Arial"/>
                <w:szCs w:val="20"/>
              </w:rPr>
              <w:t xml:space="preserve"> ali se nanašajo na gradnje ali storitve, spada tudi </w:t>
            </w:r>
            <w:r w:rsidR="00947D6A" w:rsidRPr="003C7A16">
              <w:rPr>
                <w:rFonts w:cs="Arial"/>
                <w:szCs w:val="20"/>
              </w:rPr>
              <w:t xml:space="preserve">to, da </w:t>
            </w:r>
            <w:r w:rsidRPr="003C7A16">
              <w:rPr>
                <w:rFonts w:cs="Arial"/>
                <w:szCs w:val="20"/>
              </w:rPr>
              <w:t>gospodarsk</w:t>
            </w:r>
            <w:r w:rsidR="00947D6A" w:rsidRPr="003C7A16">
              <w:rPr>
                <w:rFonts w:cs="Arial"/>
                <w:szCs w:val="20"/>
              </w:rPr>
              <w:t>i</w:t>
            </w:r>
            <w:r w:rsidRPr="003C7A16">
              <w:rPr>
                <w:rFonts w:cs="Arial"/>
                <w:szCs w:val="20"/>
              </w:rPr>
              <w:t xml:space="preserve"> subjekt, k</w:t>
            </w:r>
            <w:r w:rsidR="00947D6A" w:rsidRPr="003C7A16">
              <w:rPr>
                <w:rFonts w:cs="Arial"/>
                <w:szCs w:val="20"/>
              </w:rPr>
              <w:t xml:space="preserve">i </w:t>
            </w:r>
            <w:r w:rsidRPr="003C7A16">
              <w:rPr>
                <w:rFonts w:cs="Arial"/>
                <w:szCs w:val="20"/>
              </w:rPr>
              <w:t>mu je koncesija podeljena</w:t>
            </w:r>
            <w:r w:rsidR="00947D6A" w:rsidRPr="003C7A16">
              <w:rPr>
                <w:rFonts w:cs="Arial"/>
                <w:szCs w:val="20"/>
              </w:rPr>
              <w:t>, prevzame operativno tveganje</w:t>
            </w:r>
            <w:r w:rsidRPr="003C7A16">
              <w:rPr>
                <w:rFonts w:cs="Arial"/>
                <w:szCs w:val="20"/>
              </w:rPr>
              <w:t>. Operativno tveganja se v skladu z zadnjim odstavkom 174. člena na gospodarski subjekt</w:t>
            </w:r>
            <w:r w:rsidR="00947D6A" w:rsidRPr="003C7A16">
              <w:rPr>
                <w:rFonts w:cs="Arial"/>
                <w:szCs w:val="20"/>
              </w:rPr>
              <w:t xml:space="preserve"> prenaša</w:t>
            </w:r>
            <w:r w:rsidRPr="003C7A16">
              <w:rPr>
                <w:rFonts w:cs="Arial"/>
                <w:szCs w:val="20"/>
              </w:rPr>
              <w:t>, ko pod normalnimi tržnimi pogoji ni mo</w:t>
            </w:r>
            <w:r w:rsidR="00947D6A" w:rsidRPr="003C7A16">
              <w:rPr>
                <w:rFonts w:cs="Arial"/>
                <w:szCs w:val="20"/>
              </w:rPr>
              <w:t>go</w:t>
            </w:r>
            <w:r w:rsidRPr="003C7A16">
              <w:rPr>
                <w:rFonts w:cs="Arial"/>
                <w:szCs w:val="20"/>
              </w:rPr>
              <w:t>č</w:t>
            </w:r>
            <w:r w:rsidR="00947D6A" w:rsidRPr="003C7A16">
              <w:rPr>
                <w:rFonts w:cs="Arial"/>
                <w:szCs w:val="20"/>
              </w:rPr>
              <w:t>e</w:t>
            </w:r>
            <w:r w:rsidRPr="003C7A16">
              <w:rPr>
                <w:rFonts w:cs="Arial"/>
                <w:szCs w:val="20"/>
              </w:rPr>
              <w:t xml:space="preserve"> zagotoviti, da se bo gospodarskemu subjektu naložba s povezanimi stroški povrnila. </w:t>
            </w:r>
            <w:r w:rsidR="00947D6A" w:rsidRPr="003C7A16">
              <w:rPr>
                <w:rFonts w:cs="Arial"/>
                <w:szCs w:val="20"/>
              </w:rPr>
              <w:t>T</w:t>
            </w:r>
            <w:r w:rsidRPr="003C7A16">
              <w:rPr>
                <w:rFonts w:cs="Arial"/>
                <w:szCs w:val="20"/>
              </w:rPr>
              <w:t>veganje je lahko prisotno na področju povpraševanja, ponudbe ali pa na obeh področjih hkrati.</w:t>
            </w:r>
          </w:p>
          <w:p w14:paraId="27C73EAF" w14:textId="77777777" w:rsidR="008A784E" w:rsidRPr="003C7A16" w:rsidRDefault="008A784E" w:rsidP="00EE2A7C">
            <w:pPr>
              <w:spacing w:line="24" w:lineRule="atLeast"/>
              <w:jc w:val="both"/>
              <w:rPr>
                <w:rFonts w:cs="Arial"/>
                <w:szCs w:val="20"/>
              </w:rPr>
            </w:pPr>
            <w:r w:rsidRPr="003C7A16">
              <w:rPr>
                <w:rFonts w:cs="Arial"/>
                <w:szCs w:val="20"/>
              </w:rPr>
              <w:t xml:space="preserve"> </w:t>
            </w:r>
          </w:p>
          <w:p w14:paraId="21BC7D3E" w14:textId="77777777" w:rsidR="008A784E" w:rsidRPr="003C7A16" w:rsidRDefault="00947D6A" w:rsidP="00EE2A7C">
            <w:pPr>
              <w:spacing w:line="24" w:lineRule="atLeast"/>
              <w:jc w:val="both"/>
              <w:rPr>
                <w:rFonts w:cs="Arial"/>
                <w:szCs w:val="20"/>
              </w:rPr>
            </w:pPr>
            <w:r w:rsidRPr="003C7A16">
              <w:rPr>
                <w:rFonts w:cs="Arial"/>
                <w:szCs w:val="20"/>
              </w:rPr>
              <w:t xml:space="preserve">S </w:t>
            </w:r>
            <w:r w:rsidR="008A784E" w:rsidRPr="003C7A16">
              <w:rPr>
                <w:rFonts w:cs="Arial"/>
                <w:szCs w:val="20"/>
              </w:rPr>
              <w:t>175</w:t>
            </w:r>
            <w:r w:rsidR="000319EE" w:rsidRPr="003C7A16">
              <w:rPr>
                <w:rFonts w:cs="Arial"/>
                <w:szCs w:val="20"/>
              </w:rPr>
              <w:t>. člen</w:t>
            </w:r>
            <w:r w:rsidRPr="003C7A16">
              <w:rPr>
                <w:rFonts w:cs="Arial"/>
                <w:szCs w:val="20"/>
              </w:rPr>
              <w:t>om</w:t>
            </w:r>
            <w:r w:rsidR="008A784E" w:rsidRPr="003C7A16">
              <w:rPr>
                <w:rFonts w:cs="Arial"/>
                <w:szCs w:val="20"/>
              </w:rPr>
              <w:t xml:space="preserve"> se pretežno prenaša</w:t>
            </w:r>
            <w:r w:rsidRPr="003C7A16">
              <w:rPr>
                <w:rFonts w:cs="Arial"/>
                <w:szCs w:val="20"/>
              </w:rPr>
              <w:t>jo</w:t>
            </w:r>
            <w:r w:rsidR="008A784E" w:rsidRPr="003C7A16">
              <w:rPr>
                <w:rFonts w:cs="Arial"/>
                <w:szCs w:val="20"/>
              </w:rPr>
              <w:t xml:space="preserve"> določ</w:t>
            </w:r>
            <w:r w:rsidRPr="003C7A16">
              <w:rPr>
                <w:rFonts w:cs="Arial"/>
                <w:szCs w:val="20"/>
              </w:rPr>
              <w:t>be</w:t>
            </w:r>
            <w:r w:rsidR="008A784E" w:rsidRPr="003C7A16">
              <w:rPr>
                <w:rFonts w:cs="Arial"/>
                <w:szCs w:val="20"/>
              </w:rPr>
              <w:t xml:space="preserve"> 8. člena </w:t>
            </w:r>
            <w:r w:rsidR="000E08AA" w:rsidRPr="003C7A16">
              <w:rPr>
                <w:rFonts w:cs="Arial"/>
                <w:szCs w:val="20"/>
              </w:rPr>
              <w:t>D</w:t>
            </w:r>
            <w:r w:rsidR="008A784E" w:rsidRPr="003C7A16">
              <w:rPr>
                <w:rFonts w:cs="Arial"/>
                <w:szCs w:val="20"/>
              </w:rPr>
              <w:t>irektive 2014/23/EU, ki se nanašajo na način ocenjevanja vrednosti koncesije, 176</w:t>
            </w:r>
            <w:r w:rsidR="000319EE" w:rsidRPr="003C7A16">
              <w:rPr>
                <w:rFonts w:cs="Arial"/>
                <w:szCs w:val="20"/>
              </w:rPr>
              <w:t>. člen</w:t>
            </w:r>
            <w:r w:rsidR="008A784E" w:rsidRPr="003C7A16">
              <w:rPr>
                <w:rFonts w:cs="Arial"/>
                <w:szCs w:val="20"/>
              </w:rPr>
              <w:t xml:space="preserve"> </w:t>
            </w:r>
            <w:r w:rsidRPr="003C7A16">
              <w:rPr>
                <w:rFonts w:cs="Arial"/>
                <w:szCs w:val="20"/>
              </w:rPr>
              <w:t xml:space="preserve">opredeljuje </w:t>
            </w:r>
            <w:r w:rsidR="008A784E" w:rsidRPr="003C7A16">
              <w:rPr>
                <w:rFonts w:cs="Arial"/>
                <w:szCs w:val="20"/>
              </w:rPr>
              <w:t>različne postopke, ki se nanašajo na koncesije in javna naročanja</w:t>
            </w:r>
            <w:r w:rsidRPr="003C7A16">
              <w:rPr>
                <w:rFonts w:cs="Arial"/>
                <w:szCs w:val="20"/>
              </w:rPr>
              <w:t>,</w:t>
            </w:r>
            <w:r w:rsidR="008A784E" w:rsidRPr="003C7A16">
              <w:rPr>
                <w:rFonts w:cs="Arial"/>
                <w:szCs w:val="20"/>
              </w:rPr>
              <w:t xml:space="preserve"> ter specifične člene </w:t>
            </w:r>
            <w:r w:rsidRPr="003C7A16">
              <w:rPr>
                <w:rFonts w:cs="Arial"/>
                <w:szCs w:val="20"/>
              </w:rPr>
              <w:t>v č</w:t>
            </w:r>
            <w:r w:rsidR="008A784E" w:rsidRPr="003C7A16">
              <w:rPr>
                <w:rFonts w:cs="Arial"/>
                <w:szCs w:val="20"/>
              </w:rPr>
              <w:t>eške</w:t>
            </w:r>
            <w:r w:rsidRPr="003C7A16">
              <w:rPr>
                <w:rFonts w:cs="Arial"/>
                <w:szCs w:val="20"/>
              </w:rPr>
              <w:t>m</w:t>
            </w:r>
            <w:r w:rsidR="008A784E" w:rsidRPr="003C7A16">
              <w:rPr>
                <w:rFonts w:cs="Arial"/>
                <w:szCs w:val="20"/>
              </w:rPr>
              <w:t xml:space="preserve"> </w:t>
            </w:r>
            <w:r w:rsidRPr="003C7A16">
              <w:rPr>
                <w:rFonts w:cs="Arial"/>
                <w:szCs w:val="20"/>
              </w:rPr>
              <w:t>z</w:t>
            </w:r>
            <w:r w:rsidR="008A784E" w:rsidRPr="003C7A16">
              <w:rPr>
                <w:rFonts w:cs="Arial"/>
                <w:szCs w:val="20"/>
              </w:rPr>
              <w:t>akon</w:t>
            </w:r>
            <w:r w:rsidRPr="003C7A16">
              <w:rPr>
                <w:rFonts w:cs="Arial"/>
                <w:szCs w:val="20"/>
              </w:rPr>
              <w:t>u</w:t>
            </w:r>
            <w:r w:rsidR="008A784E" w:rsidRPr="003C7A16">
              <w:rPr>
                <w:rFonts w:cs="Arial"/>
                <w:szCs w:val="20"/>
              </w:rPr>
              <w:t>, ki te postopke obravnavajo, 177</w:t>
            </w:r>
            <w:r w:rsidR="000319EE" w:rsidRPr="003C7A16">
              <w:rPr>
                <w:rFonts w:cs="Arial"/>
                <w:szCs w:val="20"/>
              </w:rPr>
              <w:t>. člen</w:t>
            </w:r>
            <w:r w:rsidR="008A784E" w:rsidRPr="003C7A16">
              <w:rPr>
                <w:rFonts w:cs="Arial"/>
                <w:szCs w:val="20"/>
              </w:rPr>
              <w:t xml:space="preserve"> pa </w:t>
            </w:r>
            <w:r w:rsidRPr="003C7A16">
              <w:rPr>
                <w:rFonts w:cs="Arial"/>
                <w:szCs w:val="20"/>
              </w:rPr>
              <w:t xml:space="preserve">je namenjen </w:t>
            </w:r>
            <w:r w:rsidR="008A784E" w:rsidRPr="003C7A16">
              <w:rPr>
                <w:rFonts w:cs="Arial"/>
                <w:szCs w:val="20"/>
              </w:rPr>
              <w:t>predvsem prenos</w:t>
            </w:r>
            <w:r w:rsidRPr="003C7A16">
              <w:rPr>
                <w:rFonts w:cs="Arial"/>
                <w:szCs w:val="20"/>
              </w:rPr>
              <w:t>u</w:t>
            </w:r>
            <w:r w:rsidR="008A784E" w:rsidRPr="003C7A16">
              <w:rPr>
                <w:rFonts w:cs="Arial"/>
                <w:szCs w:val="20"/>
              </w:rPr>
              <w:t xml:space="preserve"> 10. člena Direktive 2014/23/EU in </w:t>
            </w:r>
            <w:r w:rsidRPr="003C7A16">
              <w:rPr>
                <w:rFonts w:cs="Arial"/>
                <w:szCs w:val="20"/>
              </w:rPr>
              <w:t>opredeljuje</w:t>
            </w:r>
            <w:r w:rsidR="008A784E" w:rsidRPr="003C7A16">
              <w:rPr>
                <w:rFonts w:cs="Arial"/>
                <w:szCs w:val="20"/>
              </w:rPr>
              <w:t xml:space="preserve"> posebne primere, </w:t>
            </w:r>
            <w:r w:rsidRPr="003C7A16">
              <w:rPr>
                <w:rFonts w:cs="Arial"/>
                <w:szCs w:val="20"/>
              </w:rPr>
              <w:t xml:space="preserve">v katerih </w:t>
            </w:r>
            <w:r w:rsidR="008A784E" w:rsidRPr="003C7A16">
              <w:rPr>
                <w:rFonts w:cs="Arial"/>
                <w:szCs w:val="20"/>
              </w:rPr>
              <w:t xml:space="preserve">naročniku ni </w:t>
            </w:r>
            <w:r w:rsidRPr="003C7A16">
              <w:rPr>
                <w:rFonts w:cs="Arial"/>
                <w:szCs w:val="20"/>
              </w:rPr>
              <w:t xml:space="preserve">treba </w:t>
            </w:r>
            <w:r w:rsidR="008A784E" w:rsidRPr="003C7A16">
              <w:rPr>
                <w:rFonts w:cs="Arial"/>
                <w:szCs w:val="20"/>
              </w:rPr>
              <w:t>izvesti naročniškega postopka (</w:t>
            </w:r>
            <w:r w:rsidR="000E08AA" w:rsidRPr="003C7A16">
              <w:rPr>
                <w:rFonts w:cs="Arial"/>
                <w:szCs w:val="20"/>
              </w:rPr>
              <w:t>tj</w:t>
            </w:r>
            <w:r w:rsidR="008A784E" w:rsidRPr="003C7A16">
              <w:rPr>
                <w:rFonts w:cs="Arial"/>
                <w:szCs w:val="20"/>
              </w:rPr>
              <w:t>. koncesije</w:t>
            </w:r>
            <w:r w:rsidR="000E08AA" w:rsidRPr="003C7A16">
              <w:rPr>
                <w:rFonts w:cs="Arial"/>
                <w:szCs w:val="20"/>
              </w:rPr>
              <w:t>,</w:t>
            </w:r>
            <w:r w:rsidR="008A784E" w:rsidRPr="003C7A16">
              <w:rPr>
                <w:rFonts w:cs="Arial"/>
                <w:szCs w:val="20"/>
              </w:rPr>
              <w:t xml:space="preserve"> podeljene gospodarskemu subjektu na podlagi izključne pravice, storitvene koncesije za zračni prevoz, storitvene koncesije za loterijske storitve, koncesije</w:t>
            </w:r>
            <w:r w:rsidR="000E08AA" w:rsidRPr="003C7A16">
              <w:rPr>
                <w:rFonts w:cs="Arial"/>
                <w:szCs w:val="20"/>
              </w:rPr>
              <w:t>,</w:t>
            </w:r>
            <w:r w:rsidR="008A784E" w:rsidRPr="003C7A16">
              <w:rPr>
                <w:rFonts w:cs="Arial"/>
                <w:szCs w:val="20"/>
              </w:rPr>
              <w:t xml:space="preserve"> </w:t>
            </w:r>
            <w:r w:rsidRPr="003C7A16">
              <w:rPr>
                <w:rFonts w:cs="Arial"/>
                <w:szCs w:val="20"/>
              </w:rPr>
              <w:t xml:space="preserve">ki jo naročnik </w:t>
            </w:r>
            <w:r w:rsidR="008A784E" w:rsidRPr="003C7A16">
              <w:rPr>
                <w:rFonts w:cs="Arial"/>
                <w:szCs w:val="20"/>
              </w:rPr>
              <w:t>podel</w:t>
            </w:r>
            <w:r w:rsidRPr="003C7A16">
              <w:rPr>
                <w:rFonts w:cs="Arial"/>
                <w:szCs w:val="20"/>
              </w:rPr>
              <w:t>i</w:t>
            </w:r>
            <w:r w:rsidR="008A784E" w:rsidRPr="003C7A16">
              <w:rPr>
                <w:rFonts w:cs="Arial"/>
                <w:szCs w:val="20"/>
              </w:rPr>
              <w:t xml:space="preserve"> z</w:t>
            </w:r>
            <w:r w:rsidRPr="003C7A16">
              <w:rPr>
                <w:rFonts w:cs="Arial"/>
                <w:szCs w:val="20"/>
              </w:rPr>
              <w:t>a</w:t>
            </w:r>
            <w:r w:rsidR="008A784E" w:rsidRPr="003C7A16">
              <w:rPr>
                <w:rFonts w:cs="Arial"/>
                <w:szCs w:val="20"/>
              </w:rPr>
              <w:t xml:space="preserve"> opravljanj</w:t>
            </w:r>
            <w:r w:rsidRPr="003C7A16">
              <w:rPr>
                <w:rFonts w:cs="Arial"/>
                <w:szCs w:val="20"/>
              </w:rPr>
              <w:t>e</w:t>
            </w:r>
            <w:r w:rsidR="008A784E" w:rsidRPr="003C7A16">
              <w:rPr>
                <w:rFonts w:cs="Arial"/>
                <w:szCs w:val="20"/>
              </w:rPr>
              <w:t xml:space="preserve"> aktivnosti v državi </w:t>
            </w:r>
            <w:r w:rsidRPr="003C7A16">
              <w:rPr>
                <w:rFonts w:cs="Arial"/>
                <w:szCs w:val="20"/>
              </w:rPr>
              <w:t>zunaj območja</w:t>
            </w:r>
            <w:r w:rsidR="008A784E" w:rsidRPr="003C7A16">
              <w:rPr>
                <w:rFonts w:cs="Arial"/>
                <w:szCs w:val="20"/>
              </w:rPr>
              <w:t xml:space="preserve"> EU</w:t>
            </w:r>
            <w:r w:rsidR="000E08AA" w:rsidRPr="003C7A16">
              <w:rPr>
                <w:rFonts w:cs="Arial"/>
                <w:szCs w:val="20"/>
              </w:rPr>
              <w:t>,</w:t>
            </w:r>
            <w:r w:rsidR="008A784E" w:rsidRPr="003C7A16">
              <w:rPr>
                <w:rFonts w:cs="Arial"/>
                <w:szCs w:val="20"/>
              </w:rPr>
              <w:t xml:space="preserve"> ter koncesije na področju obrambe in varnosti, ki izpolnjujejo </w:t>
            </w:r>
            <w:r w:rsidRPr="003C7A16">
              <w:rPr>
                <w:rFonts w:cs="Arial"/>
                <w:szCs w:val="20"/>
              </w:rPr>
              <w:t xml:space="preserve">zahteve </w:t>
            </w:r>
            <w:r w:rsidR="008A784E" w:rsidRPr="003C7A16">
              <w:rPr>
                <w:rFonts w:cs="Arial"/>
                <w:szCs w:val="20"/>
              </w:rPr>
              <w:t>iz 191</w:t>
            </w:r>
            <w:r w:rsidR="000319EE" w:rsidRPr="003C7A16">
              <w:rPr>
                <w:rFonts w:cs="Arial"/>
                <w:szCs w:val="20"/>
              </w:rPr>
              <w:t>.</w:t>
            </w:r>
            <w:r w:rsidR="008A784E" w:rsidRPr="003C7A16">
              <w:rPr>
                <w:rFonts w:cs="Arial"/>
                <w:szCs w:val="20"/>
              </w:rPr>
              <w:t xml:space="preserve"> člena </w:t>
            </w:r>
            <w:r w:rsidRPr="003C7A16">
              <w:rPr>
                <w:rFonts w:cs="Arial"/>
                <w:szCs w:val="20"/>
              </w:rPr>
              <w:t>č</w:t>
            </w:r>
            <w:r w:rsidR="008A784E" w:rsidRPr="003C7A16">
              <w:rPr>
                <w:rFonts w:cs="Arial"/>
                <w:szCs w:val="20"/>
              </w:rPr>
              <w:t>eškega zakona).</w:t>
            </w:r>
          </w:p>
          <w:p w14:paraId="571D79CE" w14:textId="77777777" w:rsidR="000E08AA" w:rsidRPr="003C7A16" w:rsidRDefault="000E08AA" w:rsidP="00EE2A7C">
            <w:pPr>
              <w:spacing w:line="24" w:lineRule="atLeast"/>
              <w:jc w:val="both"/>
              <w:rPr>
                <w:rFonts w:cs="Arial"/>
                <w:szCs w:val="20"/>
              </w:rPr>
            </w:pPr>
          </w:p>
          <w:p w14:paraId="20D6BC37" w14:textId="77777777" w:rsidR="008A784E" w:rsidRPr="003C7A16" w:rsidRDefault="008A784E" w:rsidP="00EE2A7C">
            <w:pPr>
              <w:spacing w:line="24" w:lineRule="atLeast"/>
              <w:jc w:val="both"/>
              <w:rPr>
                <w:rFonts w:cs="Arial"/>
                <w:szCs w:val="20"/>
              </w:rPr>
            </w:pPr>
            <w:r w:rsidRPr="003C7A16">
              <w:rPr>
                <w:rFonts w:cs="Arial"/>
                <w:szCs w:val="20"/>
              </w:rPr>
              <w:t>178</w:t>
            </w:r>
            <w:r w:rsidR="000319EE" w:rsidRPr="003C7A16">
              <w:rPr>
                <w:rFonts w:cs="Arial"/>
                <w:szCs w:val="20"/>
              </w:rPr>
              <w:t>. člen</w:t>
            </w:r>
            <w:r w:rsidRPr="003C7A16">
              <w:rPr>
                <w:rFonts w:cs="Arial"/>
                <w:szCs w:val="20"/>
              </w:rPr>
              <w:t xml:space="preserve"> določa, da naročnik ni zavezan uporabiti naročniškega postopka, da bi dodelil majhno javno koncesijo, ki je po vrednosti enaka ali manjša od 20.000.000 </w:t>
            </w:r>
            <w:r w:rsidR="00947D6A" w:rsidRPr="003C7A16">
              <w:rPr>
                <w:rFonts w:cs="Arial"/>
                <w:szCs w:val="20"/>
              </w:rPr>
              <w:t xml:space="preserve">CZK </w:t>
            </w:r>
            <w:r w:rsidRPr="003C7A16">
              <w:rPr>
                <w:rFonts w:cs="Arial"/>
                <w:szCs w:val="20"/>
              </w:rPr>
              <w:t>(kar je 20.</w:t>
            </w:r>
            <w:r w:rsidR="00947D6A" w:rsidRPr="003C7A16">
              <w:rPr>
                <w:rFonts w:cs="Arial"/>
                <w:szCs w:val="20"/>
              </w:rPr>
              <w:t xml:space="preserve"> </w:t>
            </w:r>
            <w:r w:rsidRPr="003C7A16">
              <w:rPr>
                <w:rFonts w:cs="Arial"/>
                <w:szCs w:val="20"/>
              </w:rPr>
              <w:t>2.</w:t>
            </w:r>
            <w:r w:rsidR="00947D6A" w:rsidRPr="003C7A16">
              <w:rPr>
                <w:rFonts w:cs="Arial"/>
                <w:szCs w:val="20"/>
              </w:rPr>
              <w:t xml:space="preserve"> </w:t>
            </w:r>
            <w:r w:rsidRPr="003C7A16">
              <w:rPr>
                <w:rFonts w:cs="Arial"/>
                <w:szCs w:val="20"/>
              </w:rPr>
              <w:t>2017 znašalo 740.139,75</w:t>
            </w:r>
            <w:r w:rsidR="00947D6A" w:rsidRPr="003C7A16">
              <w:rPr>
                <w:rFonts w:cs="Arial"/>
                <w:szCs w:val="20"/>
              </w:rPr>
              <w:t xml:space="preserve"> </w:t>
            </w:r>
            <w:r w:rsidRPr="003C7A16">
              <w:rPr>
                <w:rFonts w:cs="Arial"/>
                <w:szCs w:val="20"/>
              </w:rPr>
              <w:t>€), v 179</w:t>
            </w:r>
            <w:r w:rsidR="000319EE" w:rsidRPr="003C7A16">
              <w:rPr>
                <w:rFonts w:cs="Arial"/>
                <w:szCs w:val="20"/>
              </w:rPr>
              <w:t>. členu</w:t>
            </w:r>
            <w:r w:rsidRPr="003C7A16">
              <w:rPr>
                <w:rFonts w:cs="Arial"/>
                <w:szCs w:val="20"/>
              </w:rPr>
              <w:t xml:space="preserve"> pa je določeno, da mora naročnik določiti čas trajanja koncesije, ker se koncesijska pogodba lahko sklene samo za določen čas.</w:t>
            </w:r>
          </w:p>
          <w:p w14:paraId="68FF3E6E" w14:textId="77777777" w:rsidR="000E08AA" w:rsidRPr="003C7A16" w:rsidRDefault="000E08AA" w:rsidP="00EE2A7C">
            <w:pPr>
              <w:spacing w:line="24" w:lineRule="atLeast"/>
              <w:jc w:val="both"/>
              <w:rPr>
                <w:rFonts w:cs="Arial"/>
                <w:szCs w:val="20"/>
              </w:rPr>
            </w:pPr>
          </w:p>
          <w:p w14:paraId="230AE17F" w14:textId="77777777" w:rsidR="008A784E" w:rsidRPr="003C7A16" w:rsidRDefault="008A784E" w:rsidP="00EE2A7C">
            <w:pPr>
              <w:spacing w:line="24" w:lineRule="atLeast"/>
              <w:jc w:val="both"/>
              <w:rPr>
                <w:rFonts w:cs="Arial"/>
                <w:szCs w:val="20"/>
              </w:rPr>
            </w:pPr>
            <w:r w:rsidRPr="003C7A16">
              <w:rPr>
                <w:rFonts w:cs="Arial"/>
                <w:szCs w:val="20"/>
              </w:rPr>
              <w:t>180</w:t>
            </w:r>
            <w:r w:rsidR="000319EE" w:rsidRPr="003C7A16">
              <w:rPr>
                <w:rFonts w:cs="Arial"/>
                <w:szCs w:val="20"/>
              </w:rPr>
              <w:t>. člen</w:t>
            </w:r>
            <w:r w:rsidRPr="003C7A16">
              <w:rPr>
                <w:rFonts w:cs="Arial"/>
                <w:szCs w:val="20"/>
              </w:rPr>
              <w:t xml:space="preserve"> določa način izvedbe postopka podelitve koncesije. V prvemu odstavku naročniku</w:t>
            </w:r>
            <w:r w:rsidR="00947D6A" w:rsidRPr="003C7A16">
              <w:rPr>
                <w:rFonts w:cs="Arial"/>
                <w:szCs w:val="20"/>
              </w:rPr>
              <w:t xml:space="preserve"> nalaga</w:t>
            </w:r>
            <w:r w:rsidRPr="003C7A16">
              <w:rPr>
                <w:rFonts w:cs="Arial"/>
                <w:szCs w:val="20"/>
              </w:rPr>
              <w:t xml:space="preserve">, da postopek podeljevanja koncesije </w:t>
            </w:r>
            <w:r w:rsidR="00947D6A" w:rsidRPr="003C7A16">
              <w:rPr>
                <w:rFonts w:cs="Arial"/>
                <w:szCs w:val="20"/>
              </w:rPr>
              <w:t xml:space="preserve">začne </w:t>
            </w:r>
            <w:r w:rsidRPr="003C7A16">
              <w:rPr>
                <w:rFonts w:cs="Arial"/>
                <w:szCs w:val="20"/>
              </w:rPr>
              <w:t xml:space="preserve">z objavo obvestila o koncesiji, </w:t>
            </w:r>
            <w:r w:rsidR="00947D6A" w:rsidRPr="003C7A16">
              <w:rPr>
                <w:rFonts w:cs="Arial"/>
                <w:szCs w:val="20"/>
              </w:rPr>
              <w:t xml:space="preserve">s </w:t>
            </w:r>
            <w:r w:rsidRPr="003C7A16">
              <w:rPr>
                <w:rFonts w:cs="Arial"/>
                <w:szCs w:val="20"/>
              </w:rPr>
              <w:t>kater</w:t>
            </w:r>
            <w:r w:rsidR="00947D6A" w:rsidRPr="003C7A16">
              <w:rPr>
                <w:rFonts w:cs="Arial"/>
                <w:szCs w:val="20"/>
              </w:rPr>
              <w:t>im</w:t>
            </w:r>
            <w:r w:rsidRPr="003C7A16">
              <w:rPr>
                <w:rFonts w:cs="Arial"/>
                <w:szCs w:val="20"/>
              </w:rPr>
              <w:t xml:space="preserve"> gospodarske subjekte </w:t>
            </w:r>
            <w:r w:rsidR="00947D6A" w:rsidRPr="003C7A16">
              <w:rPr>
                <w:rFonts w:cs="Arial"/>
                <w:szCs w:val="20"/>
              </w:rPr>
              <w:t xml:space="preserve">povabi </w:t>
            </w:r>
            <w:r w:rsidRPr="003C7A16">
              <w:rPr>
                <w:rFonts w:cs="Arial"/>
                <w:szCs w:val="20"/>
              </w:rPr>
              <w:t xml:space="preserve">k sodelovanju v obliki ponudnikov, nato pa mora </w:t>
            </w:r>
            <w:r w:rsidR="00947D6A" w:rsidRPr="003C7A16">
              <w:rPr>
                <w:rFonts w:cs="Arial"/>
                <w:szCs w:val="20"/>
              </w:rPr>
              <w:t xml:space="preserve">koncedent </w:t>
            </w:r>
            <w:r w:rsidRPr="003C7A16">
              <w:rPr>
                <w:rFonts w:cs="Arial"/>
                <w:szCs w:val="20"/>
              </w:rPr>
              <w:t xml:space="preserve">na podlagi drugega odstavka gospodarske subjekte </w:t>
            </w:r>
            <w:r w:rsidR="00947D6A" w:rsidRPr="003C7A16">
              <w:rPr>
                <w:rFonts w:cs="Arial"/>
                <w:szCs w:val="20"/>
              </w:rPr>
              <w:t xml:space="preserve">povabiti </w:t>
            </w:r>
            <w:r w:rsidRPr="003C7A16">
              <w:rPr>
                <w:rFonts w:cs="Arial"/>
                <w:szCs w:val="20"/>
              </w:rPr>
              <w:t>k pogajanju. Tretji odstavek določa, da mora koncedent določiti podrobne pogoje za izvedbo postopka koncesije v skladu z določ</w:t>
            </w:r>
            <w:r w:rsidR="00947D6A" w:rsidRPr="003C7A16">
              <w:rPr>
                <w:rFonts w:cs="Arial"/>
                <w:szCs w:val="20"/>
              </w:rPr>
              <w:t>bami</w:t>
            </w:r>
            <w:r w:rsidRPr="003C7A16">
              <w:rPr>
                <w:rFonts w:cs="Arial"/>
                <w:szCs w:val="20"/>
              </w:rPr>
              <w:t xml:space="preserve"> tega odstavka. Četrti odstavek naročniku </w:t>
            </w:r>
            <w:r w:rsidR="00947D6A" w:rsidRPr="003C7A16">
              <w:rPr>
                <w:rFonts w:cs="Arial"/>
                <w:szCs w:val="20"/>
              </w:rPr>
              <w:t xml:space="preserve">daje </w:t>
            </w:r>
            <w:r w:rsidRPr="003C7A16">
              <w:rPr>
                <w:rFonts w:cs="Arial"/>
                <w:szCs w:val="20"/>
              </w:rPr>
              <w:t xml:space="preserve">pravico, da se pogaja z udeleženci. </w:t>
            </w:r>
            <w:r w:rsidR="000319EE" w:rsidRPr="003C7A16">
              <w:rPr>
                <w:rFonts w:cs="Arial"/>
                <w:szCs w:val="20"/>
              </w:rPr>
              <w:t>Peti, šesti in osmi o</w:t>
            </w:r>
            <w:r w:rsidRPr="003C7A16">
              <w:rPr>
                <w:rFonts w:cs="Arial"/>
                <w:szCs w:val="20"/>
              </w:rPr>
              <w:t>dstav</w:t>
            </w:r>
            <w:r w:rsidR="000319EE" w:rsidRPr="003C7A16">
              <w:rPr>
                <w:rFonts w:cs="Arial"/>
                <w:szCs w:val="20"/>
              </w:rPr>
              <w:t>e</w:t>
            </w:r>
            <w:r w:rsidRPr="003C7A16">
              <w:rPr>
                <w:rFonts w:cs="Arial"/>
                <w:szCs w:val="20"/>
              </w:rPr>
              <w:t>k naročniku</w:t>
            </w:r>
            <w:r w:rsidR="00947D6A" w:rsidRPr="003C7A16">
              <w:rPr>
                <w:rFonts w:cs="Arial"/>
                <w:szCs w:val="20"/>
              </w:rPr>
              <w:t xml:space="preserve"> dovoljujejo</w:t>
            </w:r>
            <w:r w:rsidRPr="003C7A16">
              <w:rPr>
                <w:rFonts w:cs="Arial"/>
                <w:szCs w:val="20"/>
              </w:rPr>
              <w:t xml:space="preserve">, da lahko v postopek podeljevanja doda še druga pravila in </w:t>
            </w:r>
            <w:r w:rsidR="00947D6A" w:rsidRPr="003C7A16">
              <w:rPr>
                <w:rFonts w:cs="Arial"/>
                <w:szCs w:val="20"/>
              </w:rPr>
              <w:t>merila</w:t>
            </w:r>
            <w:r w:rsidRPr="003C7A16">
              <w:rPr>
                <w:rFonts w:cs="Arial"/>
                <w:szCs w:val="20"/>
              </w:rPr>
              <w:t xml:space="preserve"> v skladu z relevantnimi določ</w:t>
            </w:r>
            <w:r w:rsidR="00947D6A" w:rsidRPr="003C7A16">
              <w:rPr>
                <w:rFonts w:cs="Arial"/>
                <w:szCs w:val="20"/>
              </w:rPr>
              <w:t>bam</w:t>
            </w:r>
            <w:r w:rsidRPr="003C7A16">
              <w:rPr>
                <w:rFonts w:cs="Arial"/>
                <w:szCs w:val="20"/>
              </w:rPr>
              <w:t>i</w:t>
            </w:r>
            <w:r w:rsidR="000E08AA" w:rsidRPr="003C7A16">
              <w:rPr>
                <w:rFonts w:cs="Arial"/>
                <w:szCs w:val="20"/>
              </w:rPr>
              <w:t>,</w:t>
            </w:r>
            <w:r w:rsidRPr="003C7A16">
              <w:rPr>
                <w:rFonts w:cs="Arial"/>
                <w:szCs w:val="20"/>
              </w:rPr>
              <w:t xml:space="preserve"> </w:t>
            </w:r>
            <w:r w:rsidR="00947D6A" w:rsidRPr="003C7A16">
              <w:rPr>
                <w:rFonts w:cs="Arial"/>
                <w:szCs w:val="20"/>
              </w:rPr>
              <w:t>če</w:t>
            </w:r>
            <w:r w:rsidRPr="003C7A16">
              <w:rPr>
                <w:rFonts w:cs="Arial"/>
                <w:szCs w:val="20"/>
              </w:rPr>
              <w:t xml:space="preserve"> se tako odloči. Sedmi odstavek določa, da mora v naročniški dokumentaciji določiti, kateri pogoji za izvedbo koncesijske pogodbe sestavljajo minimalne tehnične specifikacije, ki jih mora ponudnik izpolnjevati, </w:t>
            </w:r>
            <w:r w:rsidR="00947D6A" w:rsidRPr="003C7A16">
              <w:rPr>
                <w:rFonts w:cs="Arial"/>
                <w:szCs w:val="20"/>
              </w:rPr>
              <w:t>in</w:t>
            </w:r>
            <w:r w:rsidRPr="003C7A16">
              <w:rPr>
                <w:rFonts w:cs="Arial"/>
                <w:szCs w:val="20"/>
              </w:rPr>
              <w:t xml:space="preserve"> načrtovani potek postopka. Deveti odstavek naročniku </w:t>
            </w:r>
            <w:r w:rsidR="00947D6A" w:rsidRPr="003C7A16">
              <w:rPr>
                <w:rFonts w:cs="Arial"/>
                <w:szCs w:val="20"/>
              </w:rPr>
              <w:t xml:space="preserve">daje </w:t>
            </w:r>
            <w:r w:rsidRPr="003C7A16">
              <w:rPr>
                <w:rFonts w:cs="Arial"/>
                <w:szCs w:val="20"/>
              </w:rPr>
              <w:t xml:space="preserve">pravico, da spreminja </w:t>
            </w:r>
            <w:r w:rsidR="00947D6A" w:rsidRPr="003C7A16">
              <w:rPr>
                <w:rFonts w:cs="Arial"/>
                <w:szCs w:val="20"/>
              </w:rPr>
              <w:t>merila</w:t>
            </w:r>
            <w:r w:rsidRPr="003C7A16">
              <w:rPr>
                <w:rFonts w:cs="Arial"/>
                <w:szCs w:val="20"/>
              </w:rPr>
              <w:t xml:space="preserve"> za podelitev koncesije z izjemo ocenjevalnih </w:t>
            </w:r>
            <w:r w:rsidR="00947D6A" w:rsidRPr="003C7A16">
              <w:rPr>
                <w:rFonts w:cs="Arial"/>
                <w:szCs w:val="20"/>
              </w:rPr>
              <w:t>meril</w:t>
            </w:r>
            <w:r w:rsidRPr="003C7A16">
              <w:rPr>
                <w:rFonts w:cs="Arial"/>
                <w:szCs w:val="20"/>
              </w:rPr>
              <w:t xml:space="preserve"> in minimalnih tehničnih specifikacij. Deseti odstavek določa, da naročnik med postopkom podeljevanja koncesije ne sme ponudnikom informacij</w:t>
            </w:r>
            <w:r w:rsidR="00947D6A" w:rsidRPr="003C7A16">
              <w:rPr>
                <w:rFonts w:cs="Arial"/>
                <w:szCs w:val="20"/>
              </w:rPr>
              <w:t>e</w:t>
            </w:r>
            <w:r w:rsidRPr="003C7A16">
              <w:rPr>
                <w:rFonts w:cs="Arial"/>
                <w:szCs w:val="20"/>
              </w:rPr>
              <w:t xml:space="preserve"> </w:t>
            </w:r>
            <w:r w:rsidR="00947D6A" w:rsidRPr="003C7A16">
              <w:rPr>
                <w:rFonts w:cs="Arial"/>
                <w:szCs w:val="20"/>
              </w:rPr>
              <w:t xml:space="preserve">predložiti </w:t>
            </w:r>
            <w:r w:rsidRPr="003C7A16">
              <w:rPr>
                <w:rFonts w:cs="Arial"/>
                <w:szCs w:val="20"/>
              </w:rPr>
              <w:t xml:space="preserve">na </w:t>
            </w:r>
            <w:proofErr w:type="spellStart"/>
            <w:r w:rsidRPr="003C7A16">
              <w:rPr>
                <w:rFonts w:cs="Arial"/>
                <w:szCs w:val="20"/>
              </w:rPr>
              <w:t>diskriminatoren</w:t>
            </w:r>
            <w:proofErr w:type="spellEnd"/>
            <w:r w:rsidRPr="003C7A16">
              <w:rPr>
                <w:rFonts w:cs="Arial"/>
                <w:szCs w:val="20"/>
              </w:rPr>
              <w:t xml:space="preserve"> način.</w:t>
            </w:r>
          </w:p>
          <w:p w14:paraId="73798F50" w14:textId="77777777" w:rsidR="000E08AA" w:rsidRPr="003C7A16" w:rsidRDefault="000E08AA" w:rsidP="00EE2A7C">
            <w:pPr>
              <w:spacing w:line="24" w:lineRule="atLeast"/>
              <w:jc w:val="both"/>
              <w:rPr>
                <w:rFonts w:cs="Arial"/>
                <w:szCs w:val="20"/>
              </w:rPr>
            </w:pPr>
          </w:p>
          <w:p w14:paraId="197BE986" w14:textId="77777777" w:rsidR="008A784E" w:rsidRPr="003C7A16" w:rsidRDefault="008A784E" w:rsidP="00EE2A7C">
            <w:pPr>
              <w:spacing w:line="24" w:lineRule="atLeast"/>
              <w:jc w:val="both"/>
              <w:rPr>
                <w:rFonts w:cs="Arial"/>
                <w:szCs w:val="20"/>
              </w:rPr>
            </w:pPr>
            <w:r w:rsidRPr="003C7A16">
              <w:rPr>
                <w:rFonts w:cs="Arial"/>
                <w:szCs w:val="20"/>
              </w:rPr>
              <w:lastRenderedPageBreak/>
              <w:t>181</w:t>
            </w:r>
            <w:r w:rsidR="000319EE" w:rsidRPr="003C7A16">
              <w:rPr>
                <w:rFonts w:cs="Arial"/>
                <w:szCs w:val="20"/>
              </w:rPr>
              <w:t>. člen</w:t>
            </w:r>
            <w:r w:rsidRPr="003C7A16">
              <w:rPr>
                <w:rFonts w:cs="Arial"/>
                <w:szCs w:val="20"/>
              </w:rPr>
              <w:t xml:space="preserve"> določa roke za oddajo ponudb</w:t>
            </w:r>
            <w:r w:rsidR="00947D6A" w:rsidRPr="003C7A16">
              <w:rPr>
                <w:rFonts w:cs="Arial"/>
                <w:szCs w:val="20"/>
              </w:rPr>
              <w:t xml:space="preserve"> in</w:t>
            </w:r>
            <w:r w:rsidRPr="003C7A16">
              <w:rPr>
                <w:rFonts w:cs="Arial"/>
                <w:szCs w:val="20"/>
              </w:rPr>
              <w:t xml:space="preserve"> okvirnih ponudb. Ta rok ne sme biti krajši od 25 dni (oz</w:t>
            </w:r>
            <w:r w:rsidR="00947D6A" w:rsidRPr="003C7A16">
              <w:rPr>
                <w:rFonts w:cs="Arial"/>
                <w:szCs w:val="20"/>
              </w:rPr>
              <w:t>iroma</w:t>
            </w:r>
            <w:r w:rsidRPr="003C7A16">
              <w:rPr>
                <w:rFonts w:cs="Arial"/>
                <w:szCs w:val="20"/>
              </w:rPr>
              <w:t xml:space="preserve"> 30 dni</w:t>
            </w:r>
            <w:r w:rsidR="00947D6A" w:rsidRPr="003C7A16">
              <w:rPr>
                <w:rFonts w:cs="Arial"/>
                <w:szCs w:val="20"/>
              </w:rPr>
              <w:t>, če</w:t>
            </w:r>
            <w:r w:rsidRPr="003C7A16">
              <w:rPr>
                <w:rFonts w:cs="Arial"/>
                <w:szCs w:val="20"/>
              </w:rPr>
              <w:t xml:space="preserve"> ni možna elektronska oddaja ponudb) od </w:t>
            </w:r>
            <w:r w:rsidR="00947D6A" w:rsidRPr="003C7A16">
              <w:rPr>
                <w:rFonts w:cs="Arial"/>
                <w:szCs w:val="20"/>
              </w:rPr>
              <w:t>za</w:t>
            </w:r>
            <w:r w:rsidRPr="003C7A16">
              <w:rPr>
                <w:rFonts w:cs="Arial"/>
                <w:szCs w:val="20"/>
              </w:rPr>
              <w:t xml:space="preserve">četka postopka podeljevanja koncesije </w:t>
            </w:r>
            <w:r w:rsidR="00947D6A" w:rsidRPr="003C7A16">
              <w:rPr>
                <w:rFonts w:cs="Arial"/>
                <w:szCs w:val="20"/>
              </w:rPr>
              <w:t xml:space="preserve">in </w:t>
            </w:r>
            <w:r w:rsidRPr="003C7A16">
              <w:rPr>
                <w:rFonts w:cs="Arial"/>
                <w:szCs w:val="20"/>
              </w:rPr>
              <w:t xml:space="preserve">22 dni v primeru povabila k </w:t>
            </w:r>
            <w:r w:rsidR="00947D6A" w:rsidRPr="003C7A16">
              <w:rPr>
                <w:rFonts w:cs="Arial"/>
                <w:szCs w:val="20"/>
              </w:rPr>
              <w:t xml:space="preserve">oddaji </w:t>
            </w:r>
            <w:r w:rsidRPr="003C7A16">
              <w:rPr>
                <w:rFonts w:cs="Arial"/>
                <w:szCs w:val="20"/>
              </w:rPr>
              <w:t>okvirnih ponudb.</w:t>
            </w:r>
          </w:p>
          <w:p w14:paraId="41BA7E17" w14:textId="77777777" w:rsidR="000A2952" w:rsidRPr="003C7A16" w:rsidRDefault="000A2952" w:rsidP="00EE2A7C">
            <w:pPr>
              <w:spacing w:line="24" w:lineRule="atLeast"/>
              <w:jc w:val="both"/>
              <w:rPr>
                <w:rFonts w:cs="Arial"/>
                <w:szCs w:val="20"/>
              </w:rPr>
            </w:pPr>
          </w:p>
          <w:p w14:paraId="2A840BFA" w14:textId="77777777" w:rsidR="008A784E" w:rsidRPr="003C7A16" w:rsidRDefault="008A784E" w:rsidP="00EE2A7C">
            <w:pPr>
              <w:spacing w:line="24" w:lineRule="atLeast"/>
              <w:jc w:val="both"/>
              <w:rPr>
                <w:rFonts w:cs="Arial"/>
                <w:szCs w:val="20"/>
              </w:rPr>
            </w:pPr>
            <w:r w:rsidRPr="003C7A16">
              <w:rPr>
                <w:rFonts w:cs="Arial"/>
                <w:szCs w:val="20"/>
              </w:rPr>
              <w:t>182</w:t>
            </w:r>
            <w:r w:rsidR="000319EE" w:rsidRPr="003C7A16">
              <w:rPr>
                <w:rFonts w:cs="Arial"/>
                <w:szCs w:val="20"/>
              </w:rPr>
              <w:t>. člen</w:t>
            </w:r>
            <w:r w:rsidRPr="003C7A16">
              <w:rPr>
                <w:rFonts w:cs="Arial"/>
                <w:szCs w:val="20"/>
              </w:rPr>
              <w:t xml:space="preserve"> </w:t>
            </w:r>
            <w:r w:rsidR="00947D6A" w:rsidRPr="003C7A16">
              <w:rPr>
                <w:rFonts w:cs="Arial"/>
                <w:szCs w:val="20"/>
              </w:rPr>
              <w:t xml:space="preserve">opredeljuje </w:t>
            </w:r>
            <w:r w:rsidRPr="003C7A16">
              <w:rPr>
                <w:rFonts w:cs="Arial"/>
                <w:szCs w:val="20"/>
              </w:rPr>
              <w:t xml:space="preserve">tehnične specifikacije. To so konkretne zahteve in </w:t>
            </w:r>
            <w:r w:rsidR="00947D6A" w:rsidRPr="003C7A16">
              <w:rPr>
                <w:rFonts w:cs="Arial"/>
                <w:szCs w:val="20"/>
              </w:rPr>
              <w:t>značilnosti</w:t>
            </w:r>
            <w:r w:rsidRPr="003C7A16">
              <w:rPr>
                <w:rFonts w:cs="Arial"/>
                <w:szCs w:val="20"/>
              </w:rPr>
              <w:t>, ki jih mora naročnik določiti na podlagi predpisov</w:t>
            </w:r>
            <w:r w:rsidR="00947D6A" w:rsidRPr="003C7A16">
              <w:rPr>
                <w:rFonts w:cs="Arial"/>
                <w:szCs w:val="20"/>
              </w:rPr>
              <w:t>:</w:t>
            </w:r>
            <w:r w:rsidRPr="003C7A16">
              <w:rPr>
                <w:rFonts w:cs="Arial"/>
                <w:szCs w:val="20"/>
              </w:rPr>
              <w:t xml:space="preserve"> a) določitev parametrov, ki izražajo izvedbene ali funkcionalne zahteve in opis namena ali potreb, ki jih je treba izpolnjevati, b) sklicevanje na standarde oziroma tehnične dokumentacije ali c) sklicevanje na oznake.</w:t>
            </w:r>
          </w:p>
          <w:p w14:paraId="26CC4492" w14:textId="77777777" w:rsidR="000E08AA" w:rsidRPr="003C7A16" w:rsidRDefault="000E08AA" w:rsidP="00EE2A7C">
            <w:pPr>
              <w:spacing w:line="24" w:lineRule="atLeast"/>
              <w:jc w:val="both"/>
              <w:rPr>
                <w:rFonts w:cs="Arial"/>
                <w:szCs w:val="20"/>
              </w:rPr>
            </w:pPr>
          </w:p>
          <w:p w14:paraId="056F6B36" w14:textId="77777777" w:rsidR="008A784E" w:rsidRPr="003C7A16" w:rsidRDefault="008A784E" w:rsidP="00EE2A7C">
            <w:pPr>
              <w:spacing w:line="24" w:lineRule="atLeast"/>
              <w:jc w:val="both"/>
              <w:rPr>
                <w:rFonts w:cs="Arial"/>
                <w:szCs w:val="20"/>
              </w:rPr>
            </w:pPr>
            <w:r w:rsidRPr="003C7A16">
              <w:rPr>
                <w:rFonts w:cs="Arial"/>
                <w:szCs w:val="20"/>
              </w:rPr>
              <w:t>183</w:t>
            </w:r>
            <w:r w:rsidR="000319EE" w:rsidRPr="003C7A16">
              <w:rPr>
                <w:rFonts w:cs="Arial"/>
                <w:szCs w:val="20"/>
              </w:rPr>
              <w:t>. člen</w:t>
            </w:r>
            <w:r w:rsidRPr="003C7A16">
              <w:rPr>
                <w:rFonts w:cs="Arial"/>
                <w:szCs w:val="20"/>
              </w:rPr>
              <w:t xml:space="preserve"> opredeljuje ocenjevanje ponudnikov v postopku podeljevanja koncesij in v prvem odstavku določa, da mora naročnik navesti merila za ocenjevanje v obvestilu o naročilu oz</w:t>
            </w:r>
            <w:r w:rsidR="00947D6A" w:rsidRPr="003C7A16">
              <w:rPr>
                <w:rFonts w:cs="Arial"/>
                <w:szCs w:val="20"/>
              </w:rPr>
              <w:t>iroma</w:t>
            </w:r>
            <w:r w:rsidRPr="003C7A16">
              <w:rPr>
                <w:rFonts w:cs="Arial"/>
                <w:szCs w:val="20"/>
              </w:rPr>
              <w:t xml:space="preserve"> ob povabilu k oddaji ponudb. Ta merila za ocenjevanje morajo izhajati </w:t>
            </w:r>
            <w:r w:rsidR="00947D6A" w:rsidRPr="003C7A16">
              <w:rPr>
                <w:rFonts w:cs="Arial"/>
                <w:szCs w:val="20"/>
              </w:rPr>
              <w:t xml:space="preserve">iz </w:t>
            </w:r>
            <w:r w:rsidRPr="003C7A16">
              <w:rPr>
                <w:rFonts w:cs="Arial"/>
                <w:szCs w:val="20"/>
              </w:rPr>
              <w:t xml:space="preserve">objektivnih dejstev in se nanašati na gospodarski subjekt </w:t>
            </w:r>
            <w:r w:rsidR="00947D6A" w:rsidRPr="003C7A16">
              <w:rPr>
                <w:rFonts w:cs="Arial"/>
                <w:szCs w:val="20"/>
              </w:rPr>
              <w:t>ali</w:t>
            </w:r>
            <w:r w:rsidRPr="003C7A16">
              <w:rPr>
                <w:rFonts w:cs="Arial"/>
                <w:szCs w:val="20"/>
              </w:rPr>
              <w:t xml:space="preserve"> na področje koncesije. Drugi odstavek tega člena naročniku</w:t>
            </w:r>
            <w:r w:rsidR="00947D6A" w:rsidRPr="003C7A16">
              <w:rPr>
                <w:rFonts w:cs="Arial"/>
                <w:szCs w:val="20"/>
              </w:rPr>
              <w:t xml:space="preserve"> dovoljuje</w:t>
            </w:r>
            <w:r w:rsidRPr="003C7A16">
              <w:rPr>
                <w:rFonts w:cs="Arial"/>
                <w:szCs w:val="20"/>
              </w:rPr>
              <w:t xml:space="preserve">, da spremeni vrstni red meril za ocenjevanje, če prejme ponudbo, ki predlaga izjemno inovativno rešitev, ki je </w:t>
            </w:r>
            <w:r w:rsidR="00947D6A" w:rsidRPr="003C7A16">
              <w:rPr>
                <w:rFonts w:cs="Arial"/>
                <w:szCs w:val="20"/>
              </w:rPr>
              <w:t xml:space="preserve">skrben naročnik </w:t>
            </w:r>
            <w:r w:rsidRPr="003C7A16">
              <w:rPr>
                <w:rFonts w:cs="Arial"/>
                <w:szCs w:val="20"/>
              </w:rPr>
              <w:t>ni mogel predvideti.</w:t>
            </w:r>
          </w:p>
          <w:p w14:paraId="1E70A5C0" w14:textId="77777777" w:rsidR="000E08AA" w:rsidRPr="003C7A16" w:rsidRDefault="000E08AA" w:rsidP="00EE2A7C">
            <w:pPr>
              <w:spacing w:line="24" w:lineRule="atLeast"/>
              <w:jc w:val="both"/>
              <w:rPr>
                <w:rFonts w:cs="Arial"/>
                <w:szCs w:val="20"/>
              </w:rPr>
            </w:pPr>
          </w:p>
          <w:p w14:paraId="629373E4" w14:textId="77777777" w:rsidR="008A784E" w:rsidRPr="003C7A16" w:rsidRDefault="008A784E" w:rsidP="00EE2A7C">
            <w:pPr>
              <w:spacing w:line="24" w:lineRule="atLeast"/>
              <w:jc w:val="both"/>
              <w:rPr>
                <w:rFonts w:cs="Arial"/>
                <w:szCs w:val="20"/>
              </w:rPr>
            </w:pPr>
            <w:r w:rsidRPr="003C7A16">
              <w:rPr>
                <w:rFonts w:cs="Arial"/>
                <w:szCs w:val="20"/>
              </w:rPr>
              <w:t>184</w:t>
            </w:r>
            <w:r w:rsidR="000319EE" w:rsidRPr="003C7A16">
              <w:rPr>
                <w:rFonts w:cs="Arial"/>
                <w:szCs w:val="20"/>
              </w:rPr>
              <w:t>. člen</w:t>
            </w:r>
            <w:r w:rsidRPr="003C7A16">
              <w:rPr>
                <w:rFonts w:cs="Arial"/>
                <w:szCs w:val="20"/>
              </w:rPr>
              <w:t xml:space="preserve"> opredeljuje izbor gospodarskega subjekta in prekinitev postopka podeljevanja koncesije. V skladu z drugim odstavkom tega člena lahko naročnik postopek podeljevanja koncesije</w:t>
            </w:r>
            <w:r w:rsidR="00947D6A" w:rsidRPr="003C7A16">
              <w:rPr>
                <w:rFonts w:cs="Arial"/>
                <w:szCs w:val="20"/>
              </w:rPr>
              <w:t xml:space="preserve"> prekine</w:t>
            </w:r>
            <w:r w:rsidRPr="003C7A16">
              <w:rPr>
                <w:rFonts w:cs="Arial"/>
                <w:szCs w:val="20"/>
              </w:rPr>
              <w:t>, če ta preseže mejo, ki jo je določila vladna odločba</w:t>
            </w:r>
            <w:r w:rsidR="00947D6A" w:rsidRPr="003C7A16">
              <w:rPr>
                <w:rFonts w:cs="Arial"/>
                <w:szCs w:val="20"/>
              </w:rPr>
              <w:t>,</w:t>
            </w:r>
            <w:r w:rsidRPr="003C7A16">
              <w:rPr>
                <w:rFonts w:cs="Arial"/>
                <w:szCs w:val="20"/>
              </w:rPr>
              <w:t xml:space="preserve"> in hkrati presega ocenjeno vrednost koncesije za več kot 20</w:t>
            </w:r>
            <w:r w:rsidR="000A2952" w:rsidRPr="003C7A16">
              <w:rPr>
                <w:rFonts w:cs="Arial"/>
                <w:szCs w:val="20"/>
              </w:rPr>
              <w:t xml:space="preserve"> </w:t>
            </w:r>
            <w:r w:rsidRPr="003C7A16">
              <w:rPr>
                <w:rFonts w:cs="Arial"/>
                <w:szCs w:val="20"/>
              </w:rPr>
              <w:t>% oz</w:t>
            </w:r>
            <w:r w:rsidR="00947D6A" w:rsidRPr="003C7A16">
              <w:rPr>
                <w:rFonts w:cs="Arial"/>
                <w:szCs w:val="20"/>
              </w:rPr>
              <w:t>iroma</w:t>
            </w:r>
            <w:r w:rsidRPr="003C7A16">
              <w:rPr>
                <w:rFonts w:cs="Arial"/>
                <w:szCs w:val="20"/>
              </w:rPr>
              <w:t xml:space="preserve"> če naročnik obvestila o naročilu </w:t>
            </w:r>
            <w:r w:rsidR="00947D6A" w:rsidRPr="003C7A16">
              <w:rPr>
                <w:rFonts w:cs="Arial"/>
                <w:szCs w:val="20"/>
              </w:rPr>
              <w:t xml:space="preserve">ni objavil </w:t>
            </w:r>
            <w:r w:rsidRPr="003C7A16">
              <w:rPr>
                <w:rFonts w:cs="Arial"/>
                <w:szCs w:val="20"/>
              </w:rPr>
              <w:t>v Uradnemu listu EU.</w:t>
            </w:r>
          </w:p>
          <w:p w14:paraId="4DD1D40F" w14:textId="77777777" w:rsidR="000E08AA" w:rsidRPr="003C7A16" w:rsidRDefault="000E08AA" w:rsidP="00EE2A7C">
            <w:pPr>
              <w:spacing w:line="24" w:lineRule="atLeast"/>
              <w:jc w:val="both"/>
              <w:rPr>
                <w:rFonts w:cs="Arial"/>
                <w:szCs w:val="20"/>
              </w:rPr>
            </w:pPr>
          </w:p>
          <w:p w14:paraId="05C12250" w14:textId="77777777" w:rsidR="008A784E" w:rsidRPr="003C7A16" w:rsidRDefault="008A784E" w:rsidP="00EE2A7C">
            <w:pPr>
              <w:spacing w:line="24" w:lineRule="atLeast"/>
              <w:jc w:val="both"/>
              <w:rPr>
                <w:rFonts w:cs="Arial"/>
                <w:szCs w:val="20"/>
              </w:rPr>
            </w:pPr>
            <w:r w:rsidRPr="003C7A16">
              <w:rPr>
                <w:rFonts w:cs="Arial"/>
                <w:szCs w:val="20"/>
              </w:rPr>
              <w:t>185</w:t>
            </w:r>
            <w:r w:rsidR="000319EE" w:rsidRPr="003C7A16">
              <w:rPr>
                <w:rFonts w:cs="Arial"/>
                <w:szCs w:val="20"/>
              </w:rPr>
              <w:t>. člen</w:t>
            </w:r>
            <w:r w:rsidRPr="003C7A16">
              <w:rPr>
                <w:rFonts w:cs="Arial"/>
                <w:szCs w:val="20"/>
              </w:rPr>
              <w:t xml:space="preserve"> določa, da mora naročnik obvestilo o podelitvi koncesije </w:t>
            </w:r>
            <w:r w:rsidR="00947D6A" w:rsidRPr="003C7A16">
              <w:rPr>
                <w:rFonts w:cs="Arial"/>
                <w:szCs w:val="20"/>
              </w:rPr>
              <w:t xml:space="preserve">objaviti </w:t>
            </w:r>
            <w:r w:rsidRPr="003C7A16">
              <w:rPr>
                <w:rFonts w:cs="Arial"/>
                <w:szCs w:val="20"/>
              </w:rPr>
              <w:t xml:space="preserve">v skladu </w:t>
            </w:r>
            <w:r w:rsidR="00947D6A" w:rsidRPr="003C7A16">
              <w:rPr>
                <w:rFonts w:cs="Arial"/>
                <w:szCs w:val="20"/>
              </w:rPr>
              <w:t xml:space="preserve">z </w:t>
            </w:r>
            <w:r w:rsidRPr="003C7A16">
              <w:rPr>
                <w:rFonts w:cs="Arial"/>
                <w:szCs w:val="20"/>
              </w:rPr>
              <w:t>212. členom zakona v 48 dn</w:t>
            </w:r>
            <w:r w:rsidR="00947D6A" w:rsidRPr="003C7A16">
              <w:rPr>
                <w:rFonts w:cs="Arial"/>
                <w:szCs w:val="20"/>
              </w:rPr>
              <w:t>eh</w:t>
            </w:r>
            <w:r w:rsidRPr="003C7A16">
              <w:rPr>
                <w:rFonts w:cs="Arial"/>
                <w:szCs w:val="20"/>
              </w:rPr>
              <w:t xml:space="preserve"> po poteku pogodbe.</w:t>
            </w:r>
          </w:p>
          <w:p w14:paraId="5D4E08E3" w14:textId="77777777" w:rsidR="000E08AA" w:rsidRPr="003C7A16" w:rsidRDefault="000E08AA" w:rsidP="00EE2A7C">
            <w:pPr>
              <w:spacing w:line="24" w:lineRule="atLeast"/>
              <w:jc w:val="both"/>
              <w:rPr>
                <w:rFonts w:cs="Arial"/>
                <w:szCs w:val="20"/>
              </w:rPr>
            </w:pPr>
          </w:p>
          <w:p w14:paraId="15B7E4A7" w14:textId="77777777" w:rsidR="008A784E" w:rsidRPr="003C7A16" w:rsidRDefault="008A784E" w:rsidP="00EE2A7C">
            <w:pPr>
              <w:spacing w:line="24" w:lineRule="atLeast"/>
              <w:jc w:val="both"/>
              <w:rPr>
                <w:rFonts w:cs="Arial"/>
                <w:szCs w:val="20"/>
              </w:rPr>
            </w:pPr>
            <w:r w:rsidRPr="003C7A16">
              <w:rPr>
                <w:rFonts w:cs="Arial"/>
                <w:szCs w:val="20"/>
              </w:rPr>
              <w:t>186</w:t>
            </w:r>
            <w:r w:rsidR="000319EE" w:rsidRPr="003C7A16">
              <w:rPr>
                <w:rFonts w:cs="Arial"/>
                <w:szCs w:val="20"/>
              </w:rPr>
              <w:t>. člen</w:t>
            </w:r>
            <w:r w:rsidRPr="003C7A16">
              <w:rPr>
                <w:rFonts w:cs="Arial"/>
                <w:szCs w:val="20"/>
              </w:rPr>
              <w:t xml:space="preserve"> določa</w:t>
            </w:r>
            <w:r w:rsidR="00947D6A" w:rsidRPr="003C7A16">
              <w:rPr>
                <w:rFonts w:cs="Arial"/>
                <w:szCs w:val="20"/>
              </w:rPr>
              <w:t>,</w:t>
            </w:r>
            <w:r w:rsidRPr="003C7A16">
              <w:rPr>
                <w:rFonts w:cs="Arial"/>
                <w:szCs w:val="20"/>
              </w:rPr>
              <w:t xml:space="preserve"> v katerih primerih </w:t>
            </w:r>
            <w:r w:rsidR="00947D6A" w:rsidRPr="003C7A16">
              <w:rPr>
                <w:rFonts w:cs="Arial"/>
                <w:szCs w:val="20"/>
              </w:rPr>
              <w:t>mora</w:t>
            </w:r>
            <w:r w:rsidRPr="003C7A16">
              <w:rPr>
                <w:rFonts w:cs="Arial"/>
                <w:szCs w:val="20"/>
              </w:rPr>
              <w:t xml:space="preserve"> naročnik za mnenje o koncesiji prosi</w:t>
            </w:r>
            <w:r w:rsidR="00947D6A" w:rsidRPr="003C7A16">
              <w:rPr>
                <w:rFonts w:cs="Arial"/>
                <w:szCs w:val="20"/>
              </w:rPr>
              <w:t>ti m</w:t>
            </w:r>
            <w:r w:rsidRPr="003C7A16">
              <w:rPr>
                <w:rFonts w:cs="Arial"/>
                <w:szCs w:val="20"/>
              </w:rPr>
              <w:t>inistrstvo za finance.</w:t>
            </w:r>
          </w:p>
          <w:p w14:paraId="4ACB9BA1" w14:textId="77777777" w:rsidR="000E08AA" w:rsidRPr="003C7A16" w:rsidRDefault="000E08AA" w:rsidP="00EE2A7C">
            <w:pPr>
              <w:spacing w:line="24" w:lineRule="atLeast"/>
              <w:jc w:val="both"/>
              <w:rPr>
                <w:rFonts w:cs="Arial"/>
                <w:szCs w:val="20"/>
              </w:rPr>
            </w:pPr>
          </w:p>
          <w:p w14:paraId="001E5BD7" w14:textId="77777777" w:rsidR="008A784E" w:rsidRPr="003C7A16" w:rsidRDefault="008A784E" w:rsidP="00EE2A7C">
            <w:pPr>
              <w:spacing w:line="24" w:lineRule="atLeast"/>
              <w:jc w:val="both"/>
              <w:rPr>
                <w:rFonts w:cs="Arial"/>
                <w:szCs w:val="20"/>
              </w:rPr>
            </w:pPr>
            <w:r w:rsidRPr="003C7A16">
              <w:rPr>
                <w:rFonts w:cs="Arial"/>
                <w:szCs w:val="20"/>
              </w:rPr>
              <w:t xml:space="preserve">Koncedent mora v skladu s 1. odstavkom 174. člena upoštevati tudi 1., 2., 10., 11., 12. </w:t>
            </w:r>
            <w:r w:rsidR="00947D6A" w:rsidRPr="003C7A16">
              <w:rPr>
                <w:rFonts w:cs="Arial"/>
                <w:szCs w:val="20"/>
              </w:rPr>
              <w:t xml:space="preserve">in </w:t>
            </w:r>
            <w:r w:rsidRPr="003C7A16">
              <w:rPr>
                <w:rFonts w:cs="Arial"/>
                <w:szCs w:val="20"/>
              </w:rPr>
              <w:t xml:space="preserve">13. poglavje </w:t>
            </w:r>
            <w:r w:rsidR="00947D6A" w:rsidRPr="003C7A16">
              <w:rPr>
                <w:rFonts w:cs="Arial"/>
                <w:szCs w:val="20"/>
              </w:rPr>
              <w:t xml:space="preserve">ter </w:t>
            </w:r>
            <w:r w:rsidR="000A2952" w:rsidRPr="003C7A16">
              <w:rPr>
                <w:rFonts w:cs="Arial"/>
                <w:szCs w:val="20"/>
              </w:rPr>
              <w:t xml:space="preserve">splošne določbe </w:t>
            </w:r>
            <w:r w:rsidRPr="003C7A16">
              <w:rPr>
                <w:rFonts w:cs="Arial"/>
                <w:szCs w:val="20"/>
              </w:rPr>
              <w:t>7. poglavja zakona.</w:t>
            </w:r>
          </w:p>
          <w:p w14:paraId="27B5ED3F" w14:textId="77777777" w:rsidR="008A784E" w:rsidRPr="003C7A16" w:rsidRDefault="008A784E" w:rsidP="00EE2A7C">
            <w:pPr>
              <w:spacing w:line="24" w:lineRule="atLeast"/>
              <w:jc w:val="both"/>
              <w:rPr>
                <w:rFonts w:cs="Arial"/>
                <w:szCs w:val="20"/>
              </w:rPr>
            </w:pPr>
          </w:p>
          <w:p w14:paraId="095B4ED3" w14:textId="77777777" w:rsidR="008A784E" w:rsidRPr="003C7A16" w:rsidRDefault="008A784E" w:rsidP="00EE2A7C">
            <w:pPr>
              <w:spacing w:line="24" w:lineRule="atLeast"/>
              <w:jc w:val="both"/>
              <w:rPr>
                <w:rFonts w:cs="Arial"/>
                <w:szCs w:val="20"/>
              </w:rPr>
            </w:pPr>
            <w:r w:rsidRPr="003C7A16">
              <w:rPr>
                <w:rFonts w:cs="Arial"/>
                <w:szCs w:val="20"/>
              </w:rPr>
              <w:t>Pravno varstvo</w:t>
            </w:r>
            <w:r w:rsidR="00947D6A" w:rsidRPr="003C7A16">
              <w:rPr>
                <w:rFonts w:cs="Arial"/>
                <w:szCs w:val="20"/>
              </w:rPr>
              <w:t xml:space="preserve">. </w:t>
            </w:r>
            <w:r w:rsidRPr="003C7A16">
              <w:rPr>
                <w:rFonts w:cs="Arial"/>
                <w:szCs w:val="20"/>
              </w:rPr>
              <w:t xml:space="preserve">Osnovno sredstvo zoper ukrepe naročnika je ugovor. Ugovor je mogoč zoper vse ukrepe naročnika in ga je treba </w:t>
            </w:r>
            <w:r w:rsidR="00947D6A" w:rsidRPr="003C7A16">
              <w:rPr>
                <w:rFonts w:cs="Arial"/>
                <w:szCs w:val="20"/>
              </w:rPr>
              <w:t xml:space="preserve">naročniku </w:t>
            </w:r>
            <w:r w:rsidRPr="003C7A16">
              <w:rPr>
                <w:rFonts w:cs="Arial"/>
                <w:szCs w:val="20"/>
              </w:rPr>
              <w:t xml:space="preserve">predložiti </w:t>
            </w:r>
            <w:r w:rsidR="00947D6A" w:rsidRPr="003C7A16">
              <w:rPr>
                <w:rFonts w:cs="Arial"/>
                <w:szCs w:val="20"/>
              </w:rPr>
              <w:t>v</w:t>
            </w:r>
            <w:r w:rsidRPr="003C7A16">
              <w:rPr>
                <w:rFonts w:cs="Arial"/>
                <w:szCs w:val="20"/>
              </w:rPr>
              <w:t xml:space="preserve"> zakonsko določene</w:t>
            </w:r>
            <w:r w:rsidR="00947D6A" w:rsidRPr="003C7A16">
              <w:rPr>
                <w:rFonts w:cs="Arial"/>
                <w:szCs w:val="20"/>
              </w:rPr>
              <w:t>m</w:t>
            </w:r>
            <w:r w:rsidRPr="003C7A16">
              <w:rPr>
                <w:rFonts w:cs="Arial"/>
                <w:szCs w:val="20"/>
              </w:rPr>
              <w:t xml:space="preserve"> rok</w:t>
            </w:r>
            <w:r w:rsidR="00947D6A" w:rsidRPr="003C7A16">
              <w:rPr>
                <w:rFonts w:cs="Arial"/>
                <w:szCs w:val="20"/>
              </w:rPr>
              <w:t>u</w:t>
            </w:r>
            <w:r w:rsidRPr="003C7A16">
              <w:rPr>
                <w:rFonts w:cs="Arial"/>
                <w:szCs w:val="20"/>
              </w:rPr>
              <w:t>, ki je v primeru ugovorov: (i) zoper razpisno dokumentacijo</w:t>
            </w:r>
            <w:r w:rsidR="00947D6A" w:rsidRPr="003C7A16">
              <w:rPr>
                <w:rFonts w:cs="Arial"/>
                <w:szCs w:val="20"/>
              </w:rPr>
              <w:t>:</w:t>
            </w:r>
            <w:r w:rsidRPr="003C7A16">
              <w:rPr>
                <w:rFonts w:cs="Arial"/>
                <w:szCs w:val="20"/>
              </w:rPr>
              <w:t xml:space="preserve"> isti kot rok za oddajo ponudb, (ii) zoper kvalifikacijske zahteve</w:t>
            </w:r>
            <w:r w:rsidR="00947D6A" w:rsidRPr="003C7A16">
              <w:rPr>
                <w:rFonts w:cs="Arial"/>
                <w:szCs w:val="20"/>
              </w:rPr>
              <w:t>:</w:t>
            </w:r>
            <w:r w:rsidRPr="003C7A16">
              <w:rPr>
                <w:rFonts w:cs="Arial"/>
                <w:szCs w:val="20"/>
              </w:rPr>
              <w:t xml:space="preserve"> v istem roku kot za oddajo prijave za sodelovanje in (iii) zoper obvestilo naročnika</w:t>
            </w:r>
            <w:r w:rsidR="00947D6A" w:rsidRPr="003C7A16">
              <w:rPr>
                <w:rFonts w:cs="Arial"/>
                <w:szCs w:val="20"/>
              </w:rPr>
              <w:t>:</w:t>
            </w:r>
            <w:r w:rsidRPr="003C7A16">
              <w:rPr>
                <w:rFonts w:cs="Arial"/>
                <w:szCs w:val="20"/>
              </w:rPr>
              <w:t xml:space="preserve"> v 15 dn</w:t>
            </w:r>
            <w:r w:rsidR="00947D6A" w:rsidRPr="003C7A16">
              <w:rPr>
                <w:rFonts w:cs="Arial"/>
                <w:szCs w:val="20"/>
              </w:rPr>
              <w:t>eh</w:t>
            </w:r>
            <w:r w:rsidRPr="003C7A16">
              <w:rPr>
                <w:rFonts w:cs="Arial"/>
                <w:szCs w:val="20"/>
              </w:rPr>
              <w:t xml:space="preserve"> od vročitve teh.</w:t>
            </w:r>
          </w:p>
          <w:p w14:paraId="0EEBBAB7" w14:textId="77777777" w:rsidR="008A784E" w:rsidRPr="003C7A16" w:rsidRDefault="008A784E" w:rsidP="00EE2A7C">
            <w:pPr>
              <w:spacing w:line="24" w:lineRule="atLeast"/>
              <w:jc w:val="both"/>
              <w:rPr>
                <w:rFonts w:cs="Arial"/>
                <w:szCs w:val="20"/>
              </w:rPr>
            </w:pPr>
          </w:p>
          <w:p w14:paraId="0466AB97" w14:textId="77777777" w:rsidR="008A784E" w:rsidRPr="003C7A16" w:rsidRDefault="008A784E" w:rsidP="00EE2A7C">
            <w:pPr>
              <w:spacing w:line="24" w:lineRule="atLeast"/>
              <w:jc w:val="both"/>
              <w:rPr>
                <w:rFonts w:cs="Arial"/>
                <w:szCs w:val="20"/>
              </w:rPr>
            </w:pPr>
            <w:r w:rsidRPr="003C7A16">
              <w:rPr>
                <w:rFonts w:cs="Arial"/>
                <w:szCs w:val="20"/>
              </w:rPr>
              <w:t>Naročnik mora pr</w:t>
            </w:r>
            <w:r w:rsidR="00947D6A" w:rsidRPr="003C7A16">
              <w:rPr>
                <w:rFonts w:cs="Arial"/>
                <w:szCs w:val="20"/>
              </w:rPr>
              <w:t>o</w:t>
            </w:r>
            <w:r w:rsidRPr="003C7A16">
              <w:rPr>
                <w:rFonts w:cs="Arial"/>
                <w:szCs w:val="20"/>
              </w:rPr>
              <w:t xml:space="preserve">učiti ugovor in </w:t>
            </w:r>
            <w:r w:rsidR="00947D6A" w:rsidRPr="003C7A16">
              <w:rPr>
                <w:rFonts w:cs="Arial"/>
                <w:szCs w:val="20"/>
              </w:rPr>
              <w:t xml:space="preserve">pritožniku </w:t>
            </w:r>
            <w:r w:rsidRPr="003C7A16">
              <w:rPr>
                <w:rFonts w:cs="Arial"/>
                <w:szCs w:val="20"/>
              </w:rPr>
              <w:t>poslati pisni sklep z odgovorom</w:t>
            </w:r>
            <w:r w:rsidR="00431DEC" w:rsidRPr="003C7A16">
              <w:rPr>
                <w:rFonts w:cs="Arial"/>
                <w:szCs w:val="20"/>
              </w:rPr>
              <w:t>,</w:t>
            </w:r>
            <w:r w:rsidRPr="003C7A16">
              <w:rPr>
                <w:rFonts w:cs="Arial"/>
                <w:szCs w:val="20"/>
              </w:rPr>
              <w:t xml:space="preserve"> ali se ali se ne strinja s pritožnikovim ugovorom</w:t>
            </w:r>
            <w:r w:rsidR="00431DEC" w:rsidRPr="003C7A16">
              <w:rPr>
                <w:rFonts w:cs="Arial"/>
                <w:szCs w:val="20"/>
              </w:rPr>
              <w:t>,</w:t>
            </w:r>
            <w:r w:rsidRPr="003C7A16">
              <w:rPr>
                <w:rFonts w:cs="Arial"/>
                <w:szCs w:val="20"/>
              </w:rPr>
              <w:t xml:space="preserve"> skupaj z utemeljitvijo odločitve</w:t>
            </w:r>
            <w:r w:rsidR="00431DEC" w:rsidRPr="003C7A16">
              <w:rPr>
                <w:rFonts w:cs="Arial"/>
                <w:szCs w:val="20"/>
              </w:rPr>
              <w:t>,</w:t>
            </w:r>
            <w:r w:rsidRPr="003C7A16">
              <w:rPr>
                <w:rFonts w:cs="Arial"/>
                <w:szCs w:val="20"/>
              </w:rPr>
              <w:t xml:space="preserve"> v 15 dn</w:t>
            </w:r>
            <w:r w:rsidR="00947D6A" w:rsidRPr="003C7A16">
              <w:rPr>
                <w:rFonts w:cs="Arial"/>
                <w:szCs w:val="20"/>
              </w:rPr>
              <w:t>eh</w:t>
            </w:r>
            <w:r w:rsidRPr="003C7A16">
              <w:rPr>
                <w:rFonts w:cs="Arial"/>
                <w:szCs w:val="20"/>
              </w:rPr>
              <w:t xml:space="preserve"> od datuma prejetja ugovora.</w:t>
            </w:r>
          </w:p>
          <w:p w14:paraId="71D180AA" w14:textId="77777777" w:rsidR="008A784E" w:rsidRPr="003C7A16" w:rsidRDefault="008A784E" w:rsidP="00EE2A7C">
            <w:pPr>
              <w:spacing w:line="24" w:lineRule="atLeast"/>
              <w:jc w:val="both"/>
              <w:rPr>
                <w:rFonts w:cs="Arial"/>
                <w:szCs w:val="20"/>
              </w:rPr>
            </w:pPr>
          </w:p>
          <w:p w14:paraId="0D41FE89" w14:textId="77777777" w:rsidR="008A784E" w:rsidRPr="003C7A16" w:rsidRDefault="00947D6A" w:rsidP="00EE2A7C">
            <w:pPr>
              <w:spacing w:line="24" w:lineRule="atLeast"/>
              <w:jc w:val="both"/>
              <w:rPr>
                <w:rFonts w:cs="Arial"/>
                <w:szCs w:val="20"/>
              </w:rPr>
            </w:pPr>
            <w:r w:rsidRPr="003C7A16">
              <w:rPr>
                <w:rFonts w:cs="Arial"/>
                <w:szCs w:val="20"/>
              </w:rPr>
              <w:t>Če</w:t>
            </w:r>
            <w:r w:rsidR="008A784E" w:rsidRPr="003C7A16">
              <w:rPr>
                <w:rFonts w:cs="Arial"/>
                <w:szCs w:val="20"/>
              </w:rPr>
              <w:t xml:space="preserve"> se naročnik odloči, da ne ugodi ugovoru, mora pritožnika </w:t>
            </w:r>
            <w:r w:rsidRPr="003C7A16">
              <w:rPr>
                <w:rFonts w:cs="Arial"/>
                <w:szCs w:val="20"/>
              </w:rPr>
              <w:t xml:space="preserve">obvestiti </w:t>
            </w:r>
            <w:r w:rsidR="008A784E" w:rsidRPr="003C7A16">
              <w:rPr>
                <w:rFonts w:cs="Arial"/>
                <w:szCs w:val="20"/>
              </w:rPr>
              <w:t xml:space="preserve">o možnosti, da </w:t>
            </w:r>
            <w:r w:rsidRPr="003C7A16">
              <w:rPr>
                <w:rFonts w:cs="Arial"/>
                <w:szCs w:val="20"/>
              </w:rPr>
              <w:t xml:space="preserve">v 10 dneh od vročitve odločbe naročnika </w:t>
            </w:r>
            <w:r w:rsidR="008A784E" w:rsidRPr="003C7A16">
              <w:rPr>
                <w:rFonts w:cs="Arial"/>
                <w:szCs w:val="20"/>
              </w:rPr>
              <w:t xml:space="preserve">vloži predlog za začetek postopka za oceno praks naročnika </w:t>
            </w:r>
            <w:r w:rsidRPr="003C7A16">
              <w:rPr>
                <w:rFonts w:cs="Arial"/>
                <w:szCs w:val="20"/>
              </w:rPr>
              <w:t>pri u</w:t>
            </w:r>
            <w:r w:rsidR="008A784E" w:rsidRPr="003C7A16">
              <w:rPr>
                <w:rFonts w:cs="Arial"/>
                <w:szCs w:val="20"/>
              </w:rPr>
              <w:t xml:space="preserve">radu za varstvo konkurence (v nadaljnjem besedilu: </w:t>
            </w:r>
            <w:r w:rsidRPr="003C7A16">
              <w:rPr>
                <w:rFonts w:cs="Arial"/>
                <w:szCs w:val="20"/>
              </w:rPr>
              <w:t>u</w:t>
            </w:r>
            <w:r w:rsidR="008A784E" w:rsidRPr="003C7A16">
              <w:rPr>
                <w:rFonts w:cs="Arial"/>
                <w:szCs w:val="20"/>
              </w:rPr>
              <w:t>rad).</w:t>
            </w:r>
          </w:p>
          <w:p w14:paraId="37CE7C27" w14:textId="77777777" w:rsidR="008A784E" w:rsidRPr="003C7A16" w:rsidRDefault="008A784E" w:rsidP="00EE2A7C">
            <w:pPr>
              <w:spacing w:line="24" w:lineRule="atLeast"/>
              <w:jc w:val="both"/>
              <w:rPr>
                <w:rFonts w:cs="Arial"/>
                <w:szCs w:val="20"/>
              </w:rPr>
            </w:pPr>
          </w:p>
          <w:p w14:paraId="077DA85B" w14:textId="77777777" w:rsidR="008A784E" w:rsidRPr="003C7A16" w:rsidRDefault="008A784E" w:rsidP="00EE2A7C">
            <w:pPr>
              <w:spacing w:line="24" w:lineRule="atLeast"/>
              <w:jc w:val="both"/>
              <w:rPr>
                <w:rFonts w:cs="Arial"/>
                <w:szCs w:val="20"/>
              </w:rPr>
            </w:pPr>
            <w:r w:rsidRPr="003C7A16">
              <w:rPr>
                <w:rFonts w:cs="Arial"/>
                <w:szCs w:val="20"/>
              </w:rPr>
              <w:t xml:space="preserve">Če se pritožnik ne strinja z odločitvijo </w:t>
            </w:r>
            <w:r w:rsidR="00947D6A" w:rsidRPr="003C7A16">
              <w:rPr>
                <w:rFonts w:cs="Arial"/>
                <w:szCs w:val="20"/>
              </w:rPr>
              <w:t>u</w:t>
            </w:r>
            <w:r w:rsidRPr="003C7A16">
              <w:rPr>
                <w:rFonts w:cs="Arial"/>
                <w:szCs w:val="20"/>
              </w:rPr>
              <w:t xml:space="preserve">rada, je mogoče </w:t>
            </w:r>
            <w:r w:rsidR="00947D6A" w:rsidRPr="003C7A16">
              <w:rPr>
                <w:rFonts w:cs="Arial"/>
                <w:szCs w:val="20"/>
              </w:rPr>
              <w:t xml:space="preserve">v 15 dneh od datuma uradnega obvestila o odločitvi </w:t>
            </w:r>
            <w:r w:rsidRPr="003C7A16">
              <w:rPr>
                <w:rFonts w:cs="Arial"/>
                <w:szCs w:val="20"/>
              </w:rPr>
              <w:t xml:space="preserve">vložiti pritožbo pri predstojniku </w:t>
            </w:r>
            <w:r w:rsidR="00947D6A" w:rsidRPr="003C7A16">
              <w:rPr>
                <w:rFonts w:cs="Arial"/>
                <w:szCs w:val="20"/>
              </w:rPr>
              <w:t>u</w:t>
            </w:r>
            <w:r w:rsidRPr="003C7A16">
              <w:rPr>
                <w:rFonts w:cs="Arial"/>
                <w:szCs w:val="20"/>
              </w:rPr>
              <w:t>rada.</w:t>
            </w:r>
          </w:p>
          <w:p w14:paraId="7AB069C5" w14:textId="77777777" w:rsidR="008A784E" w:rsidRPr="003C7A16" w:rsidRDefault="008A784E" w:rsidP="00EE2A7C">
            <w:pPr>
              <w:spacing w:line="24" w:lineRule="atLeast"/>
              <w:jc w:val="both"/>
              <w:rPr>
                <w:rFonts w:cs="Arial"/>
                <w:szCs w:val="20"/>
              </w:rPr>
            </w:pPr>
          </w:p>
          <w:p w14:paraId="5CD6AC0B" w14:textId="77777777" w:rsidR="008A784E" w:rsidRPr="003C7A16" w:rsidRDefault="008A784E" w:rsidP="00EE2A7C">
            <w:pPr>
              <w:spacing w:line="24" w:lineRule="atLeast"/>
              <w:jc w:val="both"/>
              <w:rPr>
                <w:rFonts w:cs="Arial"/>
                <w:szCs w:val="20"/>
              </w:rPr>
            </w:pPr>
            <w:r w:rsidRPr="003C7A16">
              <w:rPr>
                <w:rFonts w:cs="Arial"/>
                <w:szCs w:val="20"/>
              </w:rPr>
              <w:t xml:space="preserve">Edino možno sredstvo zoper odločitve </w:t>
            </w:r>
            <w:r w:rsidR="00947D6A" w:rsidRPr="003C7A16">
              <w:rPr>
                <w:rFonts w:cs="Arial"/>
                <w:szCs w:val="20"/>
              </w:rPr>
              <w:t>u</w:t>
            </w:r>
            <w:r w:rsidRPr="003C7A16">
              <w:rPr>
                <w:rFonts w:cs="Arial"/>
                <w:szCs w:val="20"/>
              </w:rPr>
              <w:t xml:space="preserve">rada (kot upravnega organa) je vložitev tožbe zoper odločbo pri ustreznem </w:t>
            </w:r>
            <w:r w:rsidR="00947D6A" w:rsidRPr="003C7A16">
              <w:rPr>
                <w:rFonts w:cs="Arial"/>
                <w:szCs w:val="20"/>
              </w:rPr>
              <w:t>r</w:t>
            </w:r>
            <w:r w:rsidRPr="003C7A16">
              <w:rPr>
                <w:rFonts w:cs="Arial"/>
                <w:szCs w:val="20"/>
              </w:rPr>
              <w:t xml:space="preserve">egionalnem sodišču na podlagi </w:t>
            </w:r>
            <w:r w:rsidR="00947D6A" w:rsidRPr="003C7A16">
              <w:rPr>
                <w:rFonts w:cs="Arial"/>
                <w:szCs w:val="20"/>
              </w:rPr>
              <w:t>z</w:t>
            </w:r>
            <w:r w:rsidRPr="003C7A16">
              <w:rPr>
                <w:rFonts w:cs="Arial"/>
                <w:szCs w:val="20"/>
              </w:rPr>
              <w:t xml:space="preserve">akona št. 150/2002 </w:t>
            </w:r>
            <w:proofErr w:type="spellStart"/>
            <w:r w:rsidRPr="003C7A16">
              <w:rPr>
                <w:rFonts w:cs="Arial"/>
                <w:szCs w:val="20"/>
              </w:rPr>
              <w:t>Sb</w:t>
            </w:r>
            <w:proofErr w:type="spellEnd"/>
            <w:r w:rsidRPr="003C7A16">
              <w:rPr>
                <w:rFonts w:cs="Arial"/>
                <w:szCs w:val="20"/>
              </w:rPr>
              <w:t>. (</w:t>
            </w:r>
            <w:r w:rsidR="00947D6A" w:rsidRPr="003C7A16">
              <w:rPr>
                <w:rFonts w:cs="Arial"/>
                <w:szCs w:val="20"/>
              </w:rPr>
              <w:t>z</w:t>
            </w:r>
            <w:r w:rsidRPr="003C7A16">
              <w:rPr>
                <w:rFonts w:cs="Arial"/>
                <w:szCs w:val="20"/>
              </w:rPr>
              <w:t xml:space="preserve">akona o upravnem pravosodju), </w:t>
            </w:r>
            <w:r w:rsidR="00947D6A" w:rsidRPr="003C7A16">
              <w:rPr>
                <w:rFonts w:cs="Arial"/>
                <w:szCs w:val="20"/>
              </w:rPr>
              <w:t xml:space="preserve">in to </w:t>
            </w:r>
            <w:r w:rsidRPr="003C7A16">
              <w:rPr>
                <w:rFonts w:cs="Arial"/>
                <w:szCs w:val="20"/>
              </w:rPr>
              <w:t>v dveh mesec</w:t>
            </w:r>
            <w:r w:rsidR="00947D6A" w:rsidRPr="003C7A16">
              <w:rPr>
                <w:rFonts w:cs="Arial"/>
                <w:szCs w:val="20"/>
              </w:rPr>
              <w:t>ih</w:t>
            </w:r>
            <w:r w:rsidRPr="003C7A16">
              <w:rPr>
                <w:rFonts w:cs="Arial"/>
                <w:szCs w:val="20"/>
              </w:rPr>
              <w:t xml:space="preserve"> od prejetja odločitve </w:t>
            </w:r>
            <w:r w:rsidR="00947D6A" w:rsidRPr="003C7A16">
              <w:rPr>
                <w:rFonts w:cs="Arial"/>
                <w:szCs w:val="20"/>
              </w:rPr>
              <w:t>u</w:t>
            </w:r>
            <w:r w:rsidRPr="003C7A16">
              <w:rPr>
                <w:rFonts w:cs="Arial"/>
                <w:szCs w:val="20"/>
              </w:rPr>
              <w:t>rada.</w:t>
            </w:r>
          </w:p>
          <w:p w14:paraId="3292F70A" w14:textId="77777777" w:rsidR="008A784E" w:rsidRPr="003C7A16" w:rsidRDefault="008A784E" w:rsidP="00EE2A7C">
            <w:pPr>
              <w:spacing w:line="24" w:lineRule="atLeast"/>
              <w:jc w:val="both"/>
              <w:rPr>
                <w:rFonts w:cs="Arial"/>
                <w:szCs w:val="20"/>
              </w:rPr>
            </w:pPr>
          </w:p>
          <w:p w14:paraId="4B1C1AB1" w14:textId="77777777" w:rsidR="008A784E" w:rsidRPr="003C7A16" w:rsidRDefault="008A784E" w:rsidP="00EE2A7C">
            <w:pPr>
              <w:spacing w:line="24" w:lineRule="atLeast"/>
              <w:jc w:val="both"/>
              <w:rPr>
                <w:rFonts w:cs="Arial"/>
                <w:b/>
                <w:szCs w:val="20"/>
              </w:rPr>
            </w:pPr>
            <w:r w:rsidRPr="003C7A16">
              <w:rPr>
                <w:rFonts w:cs="Arial"/>
                <w:b/>
                <w:szCs w:val="20"/>
              </w:rPr>
              <w:t>Malta</w:t>
            </w:r>
          </w:p>
          <w:p w14:paraId="1038CCE6" w14:textId="77777777" w:rsidR="008A784E" w:rsidRPr="003C7A16" w:rsidRDefault="008A784E" w:rsidP="00EE2A7C">
            <w:pPr>
              <w:spacing w:line="24" w:lineRule="atLeast"/>
              <w:jc w:val="both"/>
              <w:rPr>
                <w:rFonts w:cs="Arial"/>
                <w:szCs w:val="20"/>
              </w:rPr>
            </w:pPr>
          </w:p>
          <w:p w14:paraId="6E1949CD" w14:textId="77777777" w:rsidR="008A784E" w:rsidRPr="003C7A16" w:rsidRDefault="008A784E" w:rsidP="00EE2A7C">
            <w:pPr>
              <w:spacing w:line="24" w:lineRule="atLeast"/>
              <w:jc w:val="both"/>
              <w:rPr>
                <w:rFonts w:cs="Arial"/>
                <w:szCs w:val="20"/>
              </w:rPr>
            </w:pPr>
            <w:r w:rsidRPr="003C7A16">
              <w:rPr>
                <w:rFonts w:cs="Arial"/>
                <w:szCs w:val="20"/>
              </w:rPr>
              <w:t>Glavni zakonodajni dokument, ki ureja koncesije na Malti</w:t>
            </w:r>
            <w:r w:rsidR="0076194A" w:rsidRPr="003C7A16">
              <w:rPr>
                <w:rFonts w:cs="Arial"/>
                <w:szCs w:val="20"/>
              </w:rPr>
              <w:t>,</w:t>
            </w:r>
            <w:r w:rsidRPr="003C7A16">
              <w:rPr>
                <w:rFonts w:cs="Arial"/>
                <w:szCs w:val="20"/>
              </w:rPr>
              <w:t xml:space="preserve"> je </w:t>
            </w:r>
            <w:r w:rsidR="00947D6A" w:rsidRPr="003C7A16">
              <w:rPr>
                <w:rFonts w:cs="Arial"/>
                <w:szCs w:val="20"/>
              </w:rPr>
              <w:t>p</w:t>
            </w:r>
            <w:r w:rsidRPr="003C7A16">
              <w:rPr>
                <w:rFonts w:cs="Arial"/>
                <w:szCs w:val="20"/>
              </w:rPr>
              <w:t>redpis glede koncesijskih pogodb (</w:t>
            </w:r>
            <w:r w:rsidR="00947D6A" w:rsidRPr="003C7A16">
              <w:rPr>
                <w:rFonts w:cs="Arial"/>
                <w:szCs w:val="20"/>
              </w:rPr>
              <w:t>p</w:t>
            </w:r>
            <w:r w:rsidRPr="003C7A16">
              <w:rPr>
                <w:rFonts w:cs="Arial"/>
                <w:szCs w:val="20"/>
              </w:rPr>
              <w:t xml:space="preserve">ravno </w:t>
            </w:r>
            <w:r w:rsidR="00947D6A" w:rsidRPr="003C7A16">
              <w:rPr>
                <w:rFonts w:cs="Arial"/>
                <w:szCs w:val="20"/>
              </w:rPr>
              <w:t>o</w:t>
            </w:r>
            <w:r w:rsidRPr="003C7A16">
              <w:rPr>
                <w:rFonts w:cs="Arial"/>
                <w:szCs w:val="20"/>
              </w:rPr>
              <w:t xml:space="preserve">bvestilo 353 iz </w:t>
            </w:r>
            <w:r w:rsidR="00947D6A" w:rsidRPr="003C7A16">
              <w:rPr>
                <w:rFonts w:cs="Arial"/>
                <w:szCs w:val="20"/>
              </w:rPr>
              <w:t xml:space="preserve">leta </w:t>
            </w:r>
            <w:r w:rsidRPr="003C7A16">
              <w:rPr>
                <w:rFonts w:cs="Arial"/>
                <w:szCs w:val="20"/>
              </w:rPr>
              <w:t>2016</w:t>
            </w:r>
            <w:r w:rsidR="00431DEC" w:rsidRPr="003C7A16">
              <w:rPr>
                <w:rFonts w:cs="Arial"/>
                <w:szCs w:val="20"/>
              </w:rPr>
              <w:t>;</w:t>
            </w:r>
            <w:r w:rsidRPr="003C7A16">
              <w:rPr>
                <w:rFonts w:cs="Arial"/>
                <w:szCs w:val="20"/>
              </w:rPr>
              <w:t xml:space="preserve"> v nadaljnjem besedilu</w:t>
            </w:r>
            <w:r w:rsidR="00947D6A" w:rsidRPr="003C7A16">
              <w:rPr>
                <w:rFonts w:cs="Arial"/>
                <w:szCs w:val="20"/>
              </w:rPr>
              <w:t>: m</w:t>
            </w:r>
            <w:r w:rsidRPr="003C7A16">
              <w:rPr>
                <w:rFonts w:cs="Arial"/>
                <w:szCs w:val="20"/>
              </w:rPr>
              <w:t xml:space="preserve">alteški zakon). Ta je bil pripravljen v skladu s 4. členom </w:t>
            </w:r>
            <w:r w:rsidR="00947D6A" w:rsidRPr="003C7A16">
              <w:rPr>
                <w:rFonts w:cs="Arial"/>
                <w:szCs w:val="20"/>
              </w:rPr>
              <w:t>z</w:t>
            </w:r>
            <w:r w:rsidRPr="003C7A16">
              <w:rPr>
                <w:rFonts w:cs="Arial"/>
                <w:szCs w:val="20"/>
              </w:rPr>
              <w:t xml:space="preserve">akona za finančno upravljanje in revizijo, ki ministru za finance dovoljuje pripravo predpisov s področij, </w:t>
            </w:r>
            <w:r w:rsidR="00947D6A" w:rsidRPr="003C7A16">
              <w:rPr>
                <w:rFonts w:cs="Arial"/>
                <w:szCs w:val="20"/>
              </w:rPr>
              <w:t xml:space="preserve">opredeljenih </w:t>
            </w:r>
            <w:r w:rsidRPr="003C7A16">
              <w:rPr>
                <w:rFonts w:cs="Arial"/>
                <w:szCs w:val="20"/>
              </w:rPr>
              <w:t>v tem zakonu, z</w:t>
            </w:r>
            <w:r w:rsidR="00947D6A" w:rsidRPr="003C7A16">
              <w:rPr>
                <w:rFonts w:cs="Arial"/>
                <w:szCs w:val="20"/>
              </w:rPr>
              <w:t xml:space="preserve">a </w:t>
            </w:r>
            <w:r w:rsidRPr="003C7A16">
              <w:rPr>
                <w:rFonts w:cs="Arial"/>
                <w:szCs w:val="20"/>
              </w:rPr>
              <w:t>natančne</w:t>
            </w:r>
            <w:r w:rsidR="00947D6A" w:rsidRPr="003C7A16">
              <w:rPr>
                <w:rFonts w:cs="Arial"/>
                <w:szCs w:val="20"/>
              </w:rPr>
              <w:t>jše urejanje</w:t>
            </w:r>
            <w:r w:rsidRPr="003C7A16">
              <w:rPr>
                <w:rFonts w:cs="Arial"/>
                <w:szCs w:val="20"/>
              </w:rPr>
              <w:t xml:space="preserve"> teh področij.</w:t>
            </w:r>
          </w:p>
          <w:p w14:paraId="5B312ACB" w14:textId="77777777" w:rsidR="008A784E" w:rsidRPr="003C7A16" w:rsidRDefault="008A784E" w:rsidP="00EE2A7C">
            <w:pPr>
              <w:spacing w:line="24" w:lineRule="atLeast"/>
              <w:jc w:val="both"/>
              <w:rPr>
                <w:rFonts w:cs="Arial"/>
                <w:szCs w:val="20"/>
              </w:rPr>
            </w:pPr>
          </w:p>
          <w:p w14:paraId="08438830" w14:textId="77777777" w:rsidR="008A784E" w:rsidRPr="003C7A16" w:rsidRDefault="008A784E" w:rsidP="00EE2A7C">
            <w:pPr>
              <w:spacing w:line="24" w:lineRule="atLeast"/>
              <w:jc w:val="both"/>
              <w:rPr>
                <w:rFonts w:cs="Arial"/>
                <w:szCs w:val="20"/>
              </w:rPr>
            </w:pPr>
            <w:r w:rsidRPr="003C7A16">
              <w:rPr>
                <w:rFonts w:cs="Arial"/>
                <w:szCs w:val="20"/>
              </w:rPr>
              <w:t>Malteški zakon velja za koncesije za gradnje in storitve. Značilni elementi gradbenih in storitvenih koncesij, kot jih določata a) in b) točk</w:t>
            </w:r>
            <w:r w:rsidR="00970F56" w:rsidRPr="003C7A16">
              <w:rPr>
                <w:rFonts w:cs="Arial"/>
                <w:szCs w:val="20"/>
              </w:rPr>
              <w:t>a</w:t>
            </w:r>
            <w:r w:rsidRPr="003C7A16">
              <w:rPr>
                <w:rFonts w:cs="Arial"/>
                <w:szCs w:val="20"/>
              </w:rPr>
              <w:t xml:space="preserve"> prvega odstavka 2. člena </w:t>
            </w:r>
            <w:r w:rsidR="00947D6A" w:rsidRPr="003C7A16">
              <w:rPr>
                <w:rFonts w:cs="Arial"/>
                <w:szCs w:val="20"/>
              </w:rPr>
              <w:t>m</w:t>
            </w:r>
            <w:r w:rsidRPr="003C7A16">
              <w:rPr>
                <w:rFonts w:cs="Arial"/>
                <w:szCs w:val="20"/>
              </w:rPr>
              <w:t>alteškega zakona</w:t>
            </w:r>
            <w:r w:rsidR="00947D6A" w:rsidRPr="003C7A16">
              <w:rPr>
                <w:rFonts w:cs="Arial"/>
                <w:szCs w:val="20"/>
              </w:rPr>
              <w:t>,</w:t>
            </w:r>
            <w:r w:rsidRPr="003C7A16">
              <w:rPr>
                <w:rFonts w:cs="Arial"/>
                <w:szCs w:val="20"/>
              </w:rPr>
              <w:t xml:space="preserve"> so, da je nadomestilo</w:t>
            </w:r>
            <w:r w:rsidR="000319EE" w:rsidRPr="003C7A16">
              <w:rPr>
                <w:rFonts w:cs="Arial"/>
                <w:szCs w:val="20"/>
              </w:rPr>
              <w:t>,</w:t>
            </w:r>
            <w:r w:rsidRPr="003C7A16">
              <w:rPr>
                <w:rFonts w:cs="Arial"/>
                <w:szCs w:val="20"/>
              </w:rPr>
              <w:t xml:space="preserve"> podeljeno koncesionarju</w:t>
            </w:r>
            <w:r w:rsidR="00947D6A" w:rsidRPr="003C7A16">
              <w:rPr>
                <w:rFonts w:cs="Arial"/>
                <w:szCs w:val="20"/>
              </w:rPr>
              <w:t>,</w:t>
            </w:r>
            <w:r w:rsidRPr="003C7A16">
              <w:rPr>
                <w:rFonts w:cs="Arial"/>
                <w:szCs w:val="20"/>
              </w:rPr>
              <w:t xml:space="preserve"> sestavljeno samo iz pravice do koriščenja gradenj ali storitev, </w:t>
            </w:r>
            <w:r w:rsidRPr="003C7A16">
              <w:rPr>
                <w:rFonts w:cs="Arial"/>
                <w:szCs w:val="20"/>
              </w:rPr>
              <w:lastRenderedPageBreak/>
              <w:t>ki so predmet koncesijske pogodbe, ali pa iz te pravice skupaj s plačilom ter da je operativno tveganje preneseno na koncesionarja.</w:t>
            </w:r>
          </w:p>
          <w:p w14:paraId="21CC5622" w14:textId="77777777" w:rsidR="0076194A" w:rsidRPr="003C7A16" w:rsidRDefault="0076194A" w:rsidP="00EE2A7C">
            <w:pPr>
              <w:spacing w:line="24" w:lineRule="atLeast"/>
              <w:jc w:val="both"/>
              <w:rPr>
                <w:rFonts w:cs="Arial"/>
                <w:szCs w:val="20"/>
              </w:rPr>
            </w:pPr>
          </w:p>
          <w:p w14:paraId="37110EC6" w14:textId="77777777" w:rsidR="008A784E" w:rsidRPr="003C7A16" w:rsidRDefault="008A784E" w:rsidP="00EE2A7C">
            <w:pPr>
              <w:spacing w:line="24" w:lineRule="atLeast"/>
              <w:jc w:val="both"/>
              <w:rPr>
                <w:rFonts w:cs="Arial"/>
                <w:szCs w:val="20"/>
              </w:rPr>
            </w:pPr>
            <w:r w:rsidRPr="003C7A16">
              <w:rPr>
                <w:rFonts w:cs="Arial"/>
                <w:szCs w:val="20"/>
              </w:rPr>
              <w:t>Naslednj</w:t>
            </w:r>
            <w:r w:rsidR="0076194A" w:rsidRPr="003C7A16">
              <w:rPr>
                <w:rFonts w:cs="Arial"/>
                <w:szCs w:val="20"/>
              </w:rPr>
              <w:t>a</w:t>
            </w:r>
            <w:r w:rsidRPr="003C7A16">
              <w:rPr>
                <w:rFonts w:cs="Arial"/>
                <w:szCs w:val="20"/>
              </w:rPr>
              <w:t xml:space="preserve"> </w:t>
            </w:r>
            <w:r w:rsidR="000319EE" w:rsidRPr="003C7A16">
              <w:rPr>
                <w:rFonts w:cs="Arial"/>
                <w:szCs w:val="20"/>
              </w:rPr>
              <w:t xml:space="preserve">določba </w:t>
            </w:r>
            <w:r w:rsidR="00947D6A" w:rsidRPr="003C7A16">
              <w:rPr>
                <w:rFonts w:cs="Arial"/>
                <w:szCs w:val="20"/>
              </w:rPr>
              <w:t>m</w:t>
            </w:r>
            <w:r w:rsidRPr="003C7A16">
              <w:rPr>
                <w:rFonts w:cs="Arial"/>
                <w:szCs w:val="20"/>
              </w:rPr>
              <w:t>alteškega zakona natančn</w:t>
            </w:r>
            <w:r w:rsidR="00947D6A" w:rsidRPr="003C7A16">
              <w:rPr>
                <w:rFonts w:cs="Arial"/>
                <w:szCs w:val="20"/>
              </w:rPr>
              <w:t>eje</w:t>
            </w:r>
            <w:r w:rsidRPr="003C7A16">
              <w:rPr>
                <w:rFonts w:cs="Arial"/>
                <w:szCs w:val="20"/>
              </w:rPr>
              <w:t xml:space="preserve"> opredeljuje prenos operativnega tveganja na koncesionarja, ki mora spremljati podelitev gradbenih ali storitvenih koncesij. To operativno tveganje zajema tveganje, ki se nanaša na ponudbo ali povpraševanja ali pa na oboje. Šteje se, da koncesionar prevzame operativno tveganje, kadar v skladu </w:t>
            </w:r>
            <w:r w:rsidR="00947D6A" w:rsidRPr="003C7A16">
              <w:rPr>
                <w:rFonts w:cs="Arial"/>
                <w:szCs w:val="20"/>
              </w:rPr>
              <w:t xml:space="preserve">z </w:t>
            </w:r>
            <w:r w:rsidRPr="003C7A16">
              <w:rPr>
                <w:rFonts w:cs="Arial"/>
                <w:szCs w:val="20"/>
              </w:rPr>
              <w:t xml:space="preserve">normalni pogoji poslovanja ni zagotovljeno, da se povrnejo naložbe ali stroški, nastali pri izvajanju gradenj ali storitev, ki so predmet koncesije. Del tveganja, ki se prenese na koncesionarja, vključuje dejansko izpostavljenost nepredvidljivostim na trgu, tako da morebitne ocenjene izgube, ki jih koncesionar lahko ima, niso </w:t>
            </w:r>
            <w:r w:rsidR="00947D6A" w:rsidRPr="003C7A16">
              <w:rPr>
                <w:rFonts w:cs="Arial"/>
                <w:szCs w:val="20"/>
              </w:rPr>
              <w:t xml:space="preserve">le </w:t>
            </w:r>
            <w:r w:rsidRPr="003C7A16">
              <w:rPr>
                <w:rFonts w:cs="Arial"/>
                <w:szCs w:val="20"/>
              </w:rPr>
              <w:t>nominalne ali zanemarljive.</w:t>
            </w:r>
          </w:p>
          <w:p w14:paraId="24709327" w14:textId="77777777" w:rsidR="008A784E" w:rsidRPr="003C7A16" w:rsidRDefault="008A784E" w:rsidP="00EE2A7C">
            <w:pPr>
              <w:spacing w:line="24" w:lineRule="atLeast"/>
              <w:jc w:val="both"/>
              <w:rPr>
                <w:rFonts w:cs="Arial"/>
                <w:szCs w:val="20"/>
              </w:rPr>
            </w:pPr>
          </w:p>
          <w:p w14:paraId="0DCA151D" w14:textId="77777777" w:rsidR="008A784E" w:rsidRPr="003C7A16" w:rsidRDefault="008A784E" w:rsidP="00EE2A7C">
            <w:pPr>
              <w:spacing w:line="24" w:lineRule="atLeast"/>
              <w:jc w:val="both"/>
              <w:rPr>
                <w:rFonts w:cs="Arial"/>
                <w:szCs w:val="20"/>
              </w:rPr>
            </w:pPr>
            <w:r w:rsidRPr="003C7A16">
              <w:rPr>
                <w:rFonts w:cs="Arial"/>
                <w:szCs w:val="20"/>
              </w:rPr>
              <w:t xml:space="preserve">Splošna pravila, določena v </w:t>
            </w:r>
            <w:r w:rsidR="00947D6A" w:rsidRPr="003C7A16">
              <w:rPr>
                <w:rFonts w:cs="Arial"/>
                <w:szCs w:val="20"/>
              </w:rPr>
              <w:t>m</w:t>
            </w:r>
            <w:r w:rsidRPr="003C7A16">
              <w:rPr>
                <w:rFonts w:cs="Arial"/>
                <w:szCs w:val="20"/>
              </w:rPr>
              <w:t>alteškem zakonu, veljajo za vse podelitve koncesij ne glede na vrednost, vendar so zahteve strožje (zlasti v zvezi z obveščanjem javnosti in objavo pogodbenih obvestil) v primeru gradbenih in storitvenih koncesij, katerih ocenjena vrednost presega 5.225.000</w:t>
            </w:r>
            <w:r w:rsidR="00947D6A" w:rsidRPr="003C7A16">
              <w:rPr>
                <w:rFonts w:cs="Arial"/>
                <w:szCs w:val="20"/>
              </w:rPr>
              <w:t> </w:t>
            </w:r>
            <w:r w:rsidRPr="003C7A16">
              <w:rPr>
                <w:rFonts w:cs="Arial"/>
                <w:szCs w:val="20"/>
              </w:rPr>
              <w:t>€ (brez DDV).</w:t>
            </w:r>
          </w:p>
          <w:p w14:paraId="1C98BA20" w14:textId="77777777" w:rsidR="008A784E" w:rsidRPr="003C7A16" w:rsidRDefault="008A784E" w:rsidP="00EE2A7C">
            <w:pPr>
              <w:spacing w:line="24" w:lineRule="atLeast"/>
              <w:jc w:val="both"/>
              <w:rPr>
                <w:rFonts w:cs="Arial"/>
                <w:szCs w:val="20"/>
              </w:rPr>
            </w:pPr>
          </w:p>
          <w:p w14:paraId="2A292722" w14:textId="77777777" w:rsidR="008A784E" w:rsidRPr="003C7A16" w:rsidRDefault="008A784E" w:rsidP="00EE2A7C">
            <w:pPr>
              <w:spacing w:line="24" w:lineRule="atLeast"/>
              <w:jc w:val="both"/>
              <w:rPr>
                <w:rFonts w:cs="Arial"/>
                <w:szCs w:val="20"/>
              </w:rPr>
            </w:pPr>
            <w:r w:rsidRPr="003C7A16">
              <w:rPr>
                <w:rFonts w:cs="Arial"/>
                <w:szCs w:val="20"/>
              </w:rPr>
              <w:t xml:space="preserve">Pred </w:t>
            </w:r>
            <w:r w:rsidR="00947D6A" w:rsidRPr="003C7A16">
              <w:rPr>
                <w:rFonts w:cs="Arial"/>
                <w:szCs w:val="20"/>
              </w:rPr>
              <w:t>za</w:t>
            </w:r>
            <w:r w:rsidRPr="003C7A16">
              <w:rPr>
                <w:rFonts w:cs="Arial"/>
                <w:szCs w:val="20"/>
              </w:rPr>
              <w:t>četkom veljavnosti novih predpisov leta 2016 je zakonodaja, izdana let</w:t>
            </w:r>
            <w:r w:rsidR="00947D6A" w:rsidRPr="003C7A16">
              <w:rPr>
                <w:rFonts w:cs="Arial"/>
                <w:szCs w:val="20"/>
              </w:rPr>
              <w:t>a</w:t>
            </w:r>
            <w:r w:rsidRPr="003C7A16">
              <w:rPr>
                <w:rFonts w:cs="Arial"/>
                <w:szCs w:val="20"/>
              </w:rPr>
              <w:t xml:space="preserve"> 2015</w:t>
            </w:r>
            <w:r w:rsidR="00947D6A" w:rsidRPr="003C7A16">
              <w:rPr>
                <w:rFonts w:cs="Arial"/>
                <w:szCs w:val="20"/>
              </w:rPr>
              <w:t>,</w:t>
            </w:r>
            <w:r w:rsidRPr="003C7A16">
              <w:rPr>
                <w:rFonts w:cs="Arial"/>
                <w:szCs w:val="20"/>
              </w:rPr>
              <w:t xml:space="preserve"> že zagotovila pravna sredstva za </w:t>
            </w:r>
            <w:r w:rsidR="000319EE" w:rsidRPr="003C7A16">
              <w:rPr>
                <w:rFonts w:cs="Arial"/>
                <w:szCs w:val="20"/>
              </w:rPr>
              <w:t xml:space="preserve">zaščito </w:t>
            </w:r>
            <w:r w:rsidRPr="003C7A16">
              <w:rPr>
                <w:rFonts w:cs="Arial"/>
                <w:szCs w:val="20"/>
              </w:rPr>
              <w:t>kandidat</w:t>
            </w:r>
            <w:r w:rsidR="000319EE" w:rsidRPr="003C7A16">
              <w:rPr>
                <w:rFonts w:cs="Arial"/>
                <w:szCs w:val="20"/>
              </w:rPr>
              <w:t>ov</w:t>
            </w:r>
            <w:r w:rsidRPr="003C7A16">
              <w:rPr>
                <w:rFonts w:cs="Arial"/>
                <w:szCs w:val="20"/>
              </w:rPr>
              <w:t xml:space="preserve"> v koncesijskih postopkih, ki se čutijo prizadete zaradi dodelitve koncesije. Konkretno, </w:t>
            </w:r>
            <w:r w:rsidR="00947D6A" w:rsidRPr="003C7A16">
              <w:rPr>
                <w:rFonts w:cs="Arial"/>
                <w:szCs w:val="20"/>
              </w:rPr>
              <w:t>p</w:t>
            </w:r>
            <w:r w:rsidRPr="003C7A16">
              <w:rPr>
                <w:rFonts w:cs="Arial"/>
                <w:szCs w:val="20"/>
              </w:rPr>
              <w:t>redpisi glede nadzornega organa za koncesije (</w:t>
            </w:r>
            <w:r w:rsidR="00947D6A" w:rsidRPr="003C7A16">
              <w:rPr>
                <w:rFonts w:cs="Arial"/>
                <w:szCs w:val="20"/>
              </w:rPr>
              <w:t>p</w:t>
            </w:r>
            <w:r w:rsidRPr="003C7A16">
              <w:rPr>
                <w:rFonts w:cs="Arial"/>
                <w:szCs w:val="20"/>
              </w:rPr>
              <w:t>ravno obvestilo 214 iz leta 2015) vzpostavljajo nadzorni organ, ki lahko pr</w:t>
            </w:r>
            <w:r w:rsidR="00947D6A" w:rsidRPr="003C7A16">
              <w:rPr>
                <w:rFonts w:cs="Arial"/>
                <w:szCs w:val="20"/>
              </w:rPr>
              <w:t>o</w:t>
            </w:r>
            <w:r w:rsidRPr="003C7A16">
              <w:rPr>
                <w:rFonts w:cs="Arial"/>
                <w:szCs w:val="20"/>
              </w:rPr>
              <w:t xml:space="preserve">uči pritožbe kandidatov, ki se čutijo prizadete s katero koli odločitvijo naročnika v zvezi s postopkom za podelitev koncesije, vključno s katero koli odločitvijo o izključitvi ponudnika ali o vključitvi pogojev, ki kršijo pravice kandidata. Predpis glede organa za nadzor zdravstvenih koncesij ureja organ, ki opravlja podobno funkcijo, vendar v specifičnem kontekstu zdravstvenih storitev. Ti predpisi niso bili razveljavljeni z novimi uredbami, čeprav je </w:t>
            </w:r>
            <w:r w:rsidR="00947D6A" w:rsidRPr="003C7A16">
              <w:rPr>
                <w:rFonts w:cs="Arial"/>
                <w:szCs w:val="20"/>
              </w:rPr>
              <w:t>mogoče</w:t>
            </w:r>
            <w:r w:rsidRPr="003C7A16">
              <w:rPr>
                <w:rFonts w:cs="Arial"/>
                <w:szCs w:val="20"/>
              </w:rPr>
              <w:t xml:space="preserve"> predvidevati, da bodo manj</w:t>
            </w:r>
            <w:r w:rsidR="00947D6A" w:rsidRPr="003C7A16">
              <w:rPr>
                <w:rFonts w:cs="Arial"/>
                <w:szCs w:val="20"/>
              </w:rPr>
              <w:t xml:space="preserve"> pomembni</w:t>
            </w:r>
            <w:r w:rsidRPr="003C7A16">
              <w:rPr>
                <w:rFonts w:cs="Arial"/>
                <w:szCs w:val="20"/>
              </w:rPr>
              <w:t xml:space="preserve">, ko je to področje </w:t>
            </w:r>
            <w:r w:rsidR="00947D6A" w:rsidRPr="003C7A16">
              <w:rPr>
                <w:rFonts w:cs="Arial"/>
                <w:szCs w:val="20"/>
              </w:rPr>
              <w:t xml:space="preserve">urejeno </w:t>
            </w:r>
            <w:r w:rsidRPr="003C7A16">
              <w:rPr>
                <w:rFonts w:cs="Arial"/>
                <w:szCs w:val="20"/>
              </w:rPr>
              <w:t xml:space="preserve">s specifičnimi določbami v </w:t>
            </w:r>
            <w:r w:rsidR="00947D6A" w:rsidRPr="003C7A16">
              <w:rPr>
                <w:rFonts w:cs="Arial"/>
                <w:szCs w:val="20"/>
              </w:rPr>
              <w:t>m</w:t>
            </w:r>
            <w:r w:rsidRPr="003C7A16">
              <w:rPr>
                <w:rFonts w:cs="Arial"/>
                <w:szCs w:val="20"/>
              </w:rPr>
              <w:t>alteškem zakonu.</w:t>
            </w:r>
          </w:p>
          <w:p w14:paraId="07CEFE19" w14:textId="77777777" w:rsidR="008A784E" w:rsidRPr="003C7A16" w:rsidRDefault="008A784E" w:rsidP="00EE2A7C">
            <w:pPr>
              <w:spacing w:line="24" w:lineRule="atLeast"/>
              <w:jc w:val="both"/>
              <w:rPr>
                <w:rFonts w:cs="Arial"/>
                <w:szCs w:val="20"/>
              </w:rPr>
            </w:pPr>
          </w:p>
          <w:p w14:paraId="2AF6C825" w14:textId="77777777" w:rsidR="008A784E" w:rsidRPr="003C7A16" w:rsidRDefault="008A784E" w:rsidP="00EE2A7C">
            <w:pPr>
              <w:spacing w:line="24" w:lineRule="atLeast"/>
              <w:jc w:val="both"/>
              <w:rPr>
                <w:rFonts w:cs="Arial"/>
                <w:szCs w:val="20"/>
              </w:rPr>
            </w:pPr>
            <w:r w:rsidRPr="003C7A16">
              <w:rPr>
                <w:rFonts w:cs="Arial"/>
                <w:szCs w:val="20"/>
              </w:rPr>
              <w:t xml:space="preserve">V skladu z </w:t>
            </w:r>
            <w:r w:rsidR="00947D6A" w:rsidRPr="003C7A16">
              <w:rPr>
                <w:rFonts w:cs="Arial"/>
                <w:szCs w:val="20"/>
              </w:rPr>
              <w:t>m</w:t>
            </w:r>
            <w:r w:rsidRPr="003C7A16">
              <w:rPr>
                <w:rFonts w:cs="Arial"/>
                <w:szCs w:val="20"/>
              </w:rPr>
              <w:t xml:space="preserve">alteškim zakonom je za nadzor nad postopki podeljevanja koncesij </w:t>
            </w:r>
            <w:r w:rsidR="00947D6A" w:rsidRPr="003C7A16">
              <w:rPr>
                <w:rFonts w:cs="Arial"/>
                <w:szCs w:val="20"/>
              </w:rPr>
              <w:t xml:space="preserve">pristojen </w:t>
            </w:r>
            <w:r w:rsidRPr="003C7A16">
              <w:rPr>
                <w:rFonts w:cs="Arial"/>
                <w:szCs w:val="20"/>
              </w:rPr>
              <w:t xml:space="preserve">tudi </w:t>
            </w:r>
            <w:r w:rsidR="00947D6A" w:rsidRPr="003C7A16">
              <w:rPr>
                <w:rFonts w:cs="Arial"/>
                <w:szCs w:val="20"/>
              </w:rPr>
              <w:t>n</w:t>
            </w:r>
            <w:r w:rsidRPr="003C7A16">
              <w:rPr>
                <w:rFonts w:cs="Arial"/>
                <w:szCs w:val="20"/>
              </w:rPr>
              <w:t xml:space="preserve">adzorni organ za javne pogodbe. Tako lahko </w:t>
            </w:r>
            <w:r w:rsidR="00947D6A" w:rsidRPr="003C7A16">
              <w:rPr>
                <w:rFonts w:cs="Arial"/>
                <w:szCs w:val="20"/>
              </w:rPr>
              <w:t xml:space="preserve">potencialni kandidati </w:t>
            </w:r>
            <w:r w:rsidRPr="003C7A16">
              <w:rPr>
                <w:rFonts w:cs="Arial"/>
                <w:szCs w:val="20"/>
              </w:rPr>
              <w:t xml:space="preserve">pri tem organu vložijo argumentirano vlogo pred </w:t>
            </w:r>
            <w:r w:rsidR="00947D6A" w:rsidRPr="003C7A16">
              <w:rPr>
                <w:rFonts w:cs="Arial"/>
                <w:szCs w:val="20"/>
              </w:rPr>
              <w:t xml:space="preserve">koncem </w:t>
            </w:r>
            <w:r w:rsidRPr="003C7A16">
              <w:rPr>
                <w:rFonts w:cs="Arial"/>
                <w:szCs w:val="20"/>
              </w:rPr>
              <w:t xml:space="preserve">konkurenčnega postopka. To lahko storijo v primeru domnevnih </w:t>
            </w:r>
            <w:proofErr w:type="spellStart"/>
            <w:r w:rsidRPr="003C7A16">
              <w:rPr>
                <w:rFonts w:cs="Arial"/>
                <w:szCs w:val="20"/>
              </w:rPr>
              <w:t>diskriminatornih</w:t>
            </w:r>
            <w:proofErr w:type="spellEnd"/>
            <w:r w:rsidRPr="003C7A16">
              <w:rPr>
                <w:rFonts w:cs="Arial"/>
                <w:szCs w:val="20"/>
              </w:rPr>
              <w:t xml:space="preserve"> specifikacij</w:t>
            </w:r>
            <w:r w:rsidR="00947D6A" w:rsidRPr="003C7A16">
              <w:rPr>
                <w:rFonts w:cs="Arial"/>
                <w:szCs w:val="20"/>
              </w:rPr>
              <w:t>,</w:t>
            </w:r>
            <w:r w:rsidRPr="003C7A16">
              <w:rPr>
                <w:rFonts w:cs="Arial"/>
                <w:szCs w:val="20"/>
              </w:rPr>
              <w:t xml:space="preserve"> da se popravijo neke napake ali odpravijo kakšne nejasnosti. Kandidati se imajo pravico organu pritožiti tudi po podelitvi koncesije. Na odločitve organa je mogoča pritožba pri pristojnem prizivnem sodišču.</w:t>
            </w:r>
          </w:p>
          <w:p w14:paraId="1C118133" w14:textId="77777777" w:rsidR="00241AE5" w:rsidRPr="003C7A16" w:rsidRDefault="00241AE5" w:rsidP="00EE2A7C">
            <w:pPr>
              <w:pStyle w:val="Neotevilenodstavek"/>
              <w:spacing w:before="0" w:after="0" w:line="24" w:lineRule="atLeast"/>
              <w:rPr>
                <w:sz w:val="20"/>
                <w:szCs w:val="20"/>
              </w:rPr>
            </w:pPr>
          </w:p>
          <w:p w14:paraId="66963201" w14:textId="77777777" w:rsidR="004D3CA3" w:rsidRPr="003C7A16" w:rsidRDefault="004D3CA3" w:rsidP="00EE2A7C">
            <w:pPr>
              <w:pStyle w:val="Neotevilenodstavek"/>
              <w:spacing w:before="0" w:after="0" w:line="24" w:lineRule="atLeast"/>
              <w:rPr>
                <w:sz w:val="20"/>
                <w:szCs w:val="20"/>
              </w:rPr>
            </w:pPr>
          </w:p>
        </w:tc>
      </w:tr>
      <w:tr w:rsidR="00975BA7" w:rsidRPr="003C7A16" w14:paraId="686B8482" w14:textId="77777777" w:rsidTr="0084245D">
        <w:tc>
          <w:tcPr>
            <w:tcW w:w="9213" w:type="dxa"/>
          </w:tcPr>
          <w:p w14:paraId="1CA45C09" w14:textId="77777777" w:rsidR="00241AE5" w:rsidRPr="003C7A16" w:rsidRDefault="00241AE5" w:rsidP="00EE2A7C">
            <w:pPr>
              <w:pStyle w:val="Oddelek"/>
              <w:numPr>
                <w:ilvl w:val="0"/>
                <w:numId w:val="0"/>
              </w:numPr>
              <w:tabs>
                <w:tab w:val="left" w:pos="270"/>
              </w:tabs>
              <w:spacing w:before="0" w:after="0" w:line="24" w:lineRule="atLeast"/>
              <w:jc w:val="left"/>
              <w:rPr>
                <w:sz w:val="20"/>
                <w:szCs w:val="20"/>
              </w:rPr>
            </w:pPr>
            <w:r w:rsidRPr="003C7A16">
              <w:rPr>
                <w:sz w:val="20"/>
                <w:szCs w:val="20"/>
              </w:rPr>
              <w:lastRenderedPageBreak/>
              <w:t>6. PRESOJA POSLEDIC, KI JIH BO IMEL SPREJEM ZAKONA</w:t>
            </w:r>
          </w:p>
        </w:tc>
      </w:tr>
      <w:tr w:rsidR="00975BA7" w:rsidRPr="003C7A16" w14:paraId="0DB0904F" w14:textId="77777777" w:rsidTr="0084245D">
        <w:tc>
          <w:tcPr>
            <w:tcW w:w="9213" w:type="dxa"/>
          </w:tcPr>
          <w:p w14:paraId="7FC754C0" w14:textId="77777777" w:rsidR="004D3CA3" w:rsidRPr="003C7A16" w:rsidRDefault="004D3CA3" w:rsidP="00EE2A7C">
            <w:pPr>
              <w:pStyle w:val="Odsek"/>
              <w:numPr>
                <w:ilvl w:val="0"/>
                <w:numId w:val="0"/>
              </w:numPr>
              <w:spacing w:before="0" w:after="0" w:line="24" w:lineRule="atLeast"/>
              <w:jc w:val="left"/>
              <w:rPr>
                <w:sz w:val="20"/>
                <w:szCs w:val="20"/>
              </w:rPr>
            </w:pPr>
          </w:p>
          <w:p w14:paraId="1D0B4EAD" w14:textId="77777777" w:rsidR="00241AE5" w:rsidRPr="003C7A16" w:rsidRDefault="00241AE5" w:rsidP="00EE2A7C">
            <w:pPr>
              <w:pStyle w:val="Odsek"/>
              <w:numPr>
                <w:ilvl w:val="0"/>
                <w:numId w:val="0"/>
              </w:numPr>
              <w:spacing w:before="0" w:after="0" w:line="24" w:lineRule="atLeast"/>
              <w:jc w:val="left"/>
              <w:rPr>
                <w:sz w:val="20"/>
                <w:szCs w:val="20"/>
              </w:rPr>
            </w:pPr>
            <w:r w:rsidRPr="003C7A16">
              <w:rPr>
                <w:sz w:val="20"/>
                <w:szCs w:val="20"/>
              </w:rPr>
              <w:t xml:space="preserve">6.1 Presoja administrativnih posledic </w:t>
            </w:r>
          </w:p>
          <w:p w14:paraId="55D5FF50" w14:textId="77777777" w:rsidR="00241AE5" w:rsidRPr="003C7A16" w:rsidRDefault="00241AE5" w:rsidP="00EE2A7C">
            <w:pPr>
              <w:pStyle w:val="Odsek"/>
              <w:numPr>
                <w:ilvl w:val="0"/>
                <w:numId w:val="0"/>
              </w:numPr>
              <w:spacing w:before="0" w:after="0" w:line="24" w:lineRule="atLeast"/>
              <w:jc w:val="left"/>
              <w:rPr>
                <w:sz w:val="20"/>
                <w:szCs w:val="20"/>
              </w:rPr>
            </w:pPr>
            <w:r w:rsidRPr="003C7A16">
              <w:rPr>
                <w:sz w:val="20"/>
                <w:szCs w:val="20"/>
              </w:rPr>
              <w:t xml:space="preserve">a) v postopkih oziroma poslovanju javne uprave ali pravosodnih organov: </w:t>
            </w:r>
          </w:p>
        </w:tc>
      </w:tr>
      <w:tr w:rsidR="00975BA7" w:rsidRPr="003C7A16" w14:paraId="0F5A0DFD" w14:textId="77777777" w:rsidTr="0084245D">
        <w:tc>
          <w:tcPr>
            <w:tcW w:w="9213" w:type="dxa"/>
          </w:tcPr>
          <w:p w14:paraId="499CDDEC" w14:textId="0F2920CE" w:rsidR="008A784E" w:rsidRPr="003C7A16" w:rsidRDefault="00A027AD" w:rsidP="00EE2A7C">
            <w:pPr>
              <w:spacing w:line="24" w:lineRule="atLeast"/>
              <w:jc w:val="both"/>
              <w:rPr>
                <w:rFonts w:cs="Arial"/>
                <w:szCs w:val="20"/>
              </w:rPr>
            </w:pPr>
            <w:r w:rsidRPr="003C7A16">
              <w:rPr>
                <w:rFonts w:cs="Arial"/>
                <w:szCs w:val="20"/>
              </w:rPr>
              <w:t>Zakon ne bo imel posledic za postopke javne uprave ali pravosodnih organov, saj ne uvaja novih postopkov ali administrativnih bremen</w:t>
            </w:r>
            <w:r w:rsidR="008A784E" w:rsidRPr="003C7A16">
              <w:rPr>
                <w:rFonts w:cs="Arial"/>
                <w:szCs w:val="20"/>
              </w:rPr>
              <w:t>.</w:t>
            </w:r>
          </w:p>
          <w:p w14:paraId="21FA7B8E" w14:textId="77777777" w:rsidR="00241AE5" w:rsidRPr="003C7A16" w:rsidRDefault="00241AE5" w:rsidP="00EE2A7C">
            <w:pPr>
              <w:pStyle w:val="Alineazaodstavkom"/>
              <w:numPr>
                <w:ilvl w:val="0"/>
                <w:numId w:val="0"/>
              </w:numPr>
              <w:spacing w:line="24" w:lineRule="atLeast"/>
              <w:ind w:left="709"/>
              <w:rPr>
                <w:sz w:val="20"/>
                <w:szCs w:val="20"/>
              </w:rPr>
            </w:pPr>
          </w:p>
          <w:p w14:paraId="2162C1BE" w14:textId="77777777" w:rsidR="00241AE5" w:rsidRPr="003C7A16" w:rsidRDefault="00241AE5" w:rsidP="00EE2A7C">
            <w:pPr>
              <w:pStyle w:val="rkovnatokazaodstavkom"/>
              <w:numPr>
                <w:ilvl w:val="0"/>
                <w:numId w:val="0"/>
              </w:numPr>
              <w:spacing w:line="24" w:lineRule="atLeast"/>
              <w:rPr>
                <w:rFonts w:cs="Arial"/>
                <w:b/>
                <w:sz w:val="20"/>
                <w:szCs w:val="20"/>
              </w:rPr>
            </w:pPr>
            <w:r w:rsidRPr="003C7A16">
              <w:rPr>
                <w:rFonts w:cs="Arial"/>
                <w:b/>
                <w:sz w:val="20"/>
                <w:szCs w:val="20"/>
              </w:rPr>
              <w:t>b) pri obveznostih strank do javne uprave ali pravosodnih organov:</w:t>
            </w:r>
          </w:p>
          <w:p w14:paraId="64AF509E" w14:textId="79F1DC54" w:rsidR="008A784E" w:rsidRPr="003C7A16" w:rsidRDefault="00A027AD" w:rsidP="00EE2A7C">
            <w:pPr>
              <w:pStyle w:val="Alineazaodstavkom"/>
              <w:numPr>
                <w:ilvl w:val="0"/>
                <w:numId w:val="0"/>
              </w:numPr>
              <w:spacing w:line="24" w:lineRule="atLeast"/>
              <w:rPr>
                <w:sz w:val="20"/>
                <w:szCs w:val="20"/>
              </w:rPr>
            </w:pPr>
            <w:r w:rsidRPr="003C7A16">
              <w:rPr>
                <w:sz w:val="20"/>
                <w:szCs w:val="20"/>
              </w:rPr>
              <w:t>Zakon ne ustvarja nobenih dodatnih obveznosti strank do javne uprave ali pravosodnih organov.</w:t>
            </w:r>
          </w:p>
          <w:p w14:paraId="34B498E3" w14:textId="77777777" w:rsidR="008C16CC" w:rsidRPr="003C7A16" w:rsidRDefault="008C16CC" w:rsidP="00EE2A7C">
            <w:pPr>
              <w:pStyle w:val="Alineazaodstavkom"/>
              <w:numPr>
                <w:ilvl w:val="0"/>
                <w:numId w:val="0"/>
              </w:numPr>
              <w:spacing w:line="24" w:lineRule="atLeast"/>
              <w:rPr>
                <w:sz w:val="20"/>
                <w:szCs w:val="20"/>
              </w:rPr>
            </w:pPr>
          </w:p>
        </w:tc>
      </w:tr>
      <w:tr w:rsidR="00975BA7" w:rsidRPr="003C7A16" w14:paraId="3FB1BC41" w14:textId="77777777" w:rsidTr="0084245D">
        <w:tc>
          <w:tcPr>
            <w:tcW w:w="9213" w:type="dxa"/>
          </w:tcPr>
          <w:p w14:paraId="0CD76E5E" w14:textId="77777777" w:rsidR="00241AE5" w:rsidRPr="003C7A16" w:rsidRDefault="00241AE5" w:rsidP="00EE2A7C">
            <w:pPr>
              <w:pStyle w:val="Odsek"/>
              <w:numPr>
                <w:ilvl w:val="0"/>
                <w:numId w:val="0"/>
              </w:numPr>
              <w:spacing w:before="0" w:after="0" w:line="24" w:lineRule="atLeast"/>
              <w:jc w:val="left"/>
              <w:rPr>
                <w:sz w:val="20"/>
                <w:szCs w:val="20"/>
              </w:rPr>
            </w:pPr>
            <w:r w:rsidRPr="003C7A16">
              <w:rPr>
                <w:sz w:val="20"/>
                <w:szCs w:val="20"/>
              </w:rPr>
              <w:t>6.2 Presoja posledic za okolje, vključno s prostorskimi in varstvenimi vidiki, in sicer za:</w:t>
            </w:r>
          </w:p>
        </w:tc>
      </w:tr>
      <w:tr w:rsidR="00975BA7" w:rsidRPr="003C7A16" w14:paraId="4ED0E09A" w14:textId="77777777" w:rsidTr="0084245D">
        <w:tc>
          <w:tcPr>
            <w:tcW w:w="9213" w:type="dxa"/>
          </w:tcPr>
          <w:p w14:paraId="208FD49E" w14:textId="18B9E5E2" w:rsidR="008A784E" w:rsidRPr="003C7A16" w:rsidRDefault="00A027AD" w:rsidP="00EE2A7C">
            <w:pPr>
              <w:tabs>
                <w:tab w:val="left" w:pos="960"/>
              </w:tabs>
              <w:suppressAutoHyphens/>
              <w:spacing w:line="24" w:lineRule="atLeast"/>
              <w:jc w:val="both"/>
              <w:rPr>
                <w:rFonts w:cs="Arial"/>
                <w:szCs w:val="20"/>
              </w:rPr>
            </w:pPr>
            <w:r w:rsidRPr="003C7A16">
              <w:rPr>
                <w:rFonts w:cs="Arial"/>
                <w:szCs w:val="20"/>
              </w:rPr>
              <w:t>Zakon ne bo imel posledic na okolje in prostor</w:t>
            </w:r>
            <w:r w:rsidR="008A784E" w:rsidRPr="003C7A16">
              <w:rPr>
                <w:rFonts w:cs="Arial"/>
                <w:szCs w:val="20"/>
              </w:rPr>
              <w:t>.</w:t>
            </w:r>
          </w:p>
          <w:p w14:paraId="48DC846B" w14:textId="77777777" w:rsidR="008A784E" w:rsidRPr="003C7A16" w:rsidRDefault="008A784E" w:rsidP="00EE2A7C">
            <w:pPr>
              <w:tabs>
                <w:tab w:val="left" w:pos="960"/>
              </w:tabs>
              <w:suppressAutoHyphens/>
              <w:spacing w:line="24" w:lineRule="atLeast"/>
              <w:jc w:val="both"/>
              <w:rPr>
                <w:rFonts w:cs="Arial"/>
                <w:szCs w:val="20"/>
              </w:rPr>
            </w:pPr>
          </w:p>
        </w:tc>
      </w:tr>
      <w:tr w:rsidR="00975BA7" w:rsidRPr="003C7A16" w14:paraId="026A1958" w14:textId="77777777" w:rsidTr="0084245D">
        <w:tc>
          <w:tcPr>
            <w:tcW w:w="9213" w:type="dxa"/>
          </w:tcPr>
          <w:p w14:paraId="3E4544B8" w14:textId="77777777" w:rsidR="00241AE5" w:rsidRPr="003C7A16" w:rsidRDefault="00241AE5" w:rsidP="00EE2A7C">
            <w:pPr>
              <w:pStyle w:val="Odsek"/>
              <w:numPr>
                <w:ilvl w:val="0"/>
                <w:numId w:val="0"/>
              </w:numPr>
              <w:spacing w:before="0" w:after="0" w:line="24" w:lineRule="atLeast"/>
              <w:jc w:val="left"/>
              <w:rPr>
                <w:sz w:val="20"/>
                <w:szCs w:val="20"/>
              </w:rPr>
            </w:pPr>
            <w:r w:rsidRPr="003C7A16">
              <w:rPr>
                <w:sz w:val="20"/>
                <w:szCs w:val="20"/>
              </w:rPr>
              <w:t>6.3 Presoja posledic za gospodarstvo, in sicer za:</w:t>
            </w:r>
          </w:p>
        </w:tc>
      </w:tr>
      <w:tr w:rsidR="00975BA7" w:rsidRPr="003C7A16" w14:paraId="2BE5DFFF" w14:textId="77777777" w:rsidTr="0084245D">
        <w:tc>
          <w:tcPr>
            <w:tcW w:w="9213" w:type="dxa"/>
          </w:tcPr>
          <w:p w14:paraId="3B5AF7EC" w14:textId="13CC4B04" w:rsidR="00241AE5" w:rsidRPr="003C7A16" w:rsidRDefault="00A027AD" w:rsidP="00EE2A7C">
            <w:pPr>
              <w:pStyle w:val="Alineazatoko"/>
              <w:tabs>
                <w:tab w:val="clear" w:pos="720"/>
              </w:tabs>
              <w:spacing w:line="24" w:lineRule="atLeast"/>
              <w:rPr>
                <w:sz w:val="20"/>
                <w:szCs w:val="20"/>
              </w:rPr>
            </w:pPr>
            <w:r w:rsidRPr="003C7A16">
              <w:rPr>
                <w:sz w:val="20"/>
                <w:szCs w:val="20"/>
              </w:rPr>
              <w:t>Zakon ne ustvarja posledic za gospodarstvo</w:t>
            </w:r>
            <w:r w:rsidR="008C16CC" w:rsidRPr="003C7A16">
              <w:rPr>
                <w:sz w:val="20"/>
                <w:szCs w:val="20"/>
              </w:rPr>
              <w:t>.</w:t>
            </w:r>
          </w:p>
        </w:tc>
      </w:tr>
      <w:tr w:rsidR="00975BA7" w:rsidRPr="003C7A16" w14:paraId="36DA1A9F" w14:textId="77777777" w:rsidTr="0084245D">
        <w:tc>
          <w:tcPr>
            <w:tcW w:w="9213" w:type="dxa"/>
          </w:tcPr>
          <w:p w14:paraId="2CCEFA27" w14:textId="77777777" w:rsidR="008A784E" w:rsidRPr="003C7A16" w:rsidRDefault="008A784E" w:rsidP="00EE2A7C">
            <w:pPr>
              <w:pStyle w:val="Odsek"/>
              <w:numPr>
                <w:ilvl w:val="0"/>
                <w:numId w:val="0"/>
              </w:numPr>
              <w:spacing w:before="0" w:after="0" w:line="24" w:lineRule="atLeast"/>
              <w:jc w:val="left"/>
              <w:rPr>
                <w:sz w:val="20"/>
                <w:szCs w:val="20"/>
              </w:rPr>
            </w:pPr>
          </w:p>
          <w:p w14:paraId="1B5F6CB5" w14:textId="77777777" w:rsidR="00241AE5" w:rsidRPr="003C7A16" w:rsidRDefault="00241AE5" w:rsidP="00EE2A7C">
            <w:pPr>
              <w:pStyle w:val="Odsek"/>
              <w:numPr>
                <w:ilvl w:val="0"/>
                <w:numId w:val="0"/>
              </w:numPr>
              <w:spacing w:before="0" w:after="0" w:line="24" w:lineRule="atLeast"/>
              <w:jc w:val="left"/>
              <w:rPr>
                <w:sz w:val="20"/>
                <w:szCs w:val="20"/>
              </w:rPr>
            </w:pPr>
            <w:r w:rsidRPr="003C7A16">
              <w:rPr>
                <w:sz w:val="20"/>
                <w:szCs w:val="20"/>
              </w:rPr>
              <w:t>6.4 Presoja posledic za socialno področje, in sicer za:</w:t>
            </w:r>
          </w:p>
        </w:tc>
      </w:tr>
      <w:tr w:rsidR="00975BA7" w:rsidRPr="003C7A16" w14:paraId="621CF094" w14:textId="77777777" w:rsidTr="0084245D">
        <w:tc>
          <w:tcPr>
            <w:tcW w:w="9213" w:type="dxa"/>
          </w:tcPr>
          <w:p w14:paraId="683C0872" w14:textId="0008A291" w:rsidR="00241AE5" w:rsidRPr="003C7A16" w:rsidRDefault="00A027AD" w:rsidP="00EE2A7C">
            <w:pPr>
              <w:spacing w:line="24" w:lineRule="atLeast"/>
              <w:jc w:val="both"/>
              <w:rPr>
                <w:rFonts w:cs="Arial"/>
                <w:szCs w:val="20"/>
              </w:rPr>
            </w:pPr>
            <w:r w:rsidRPr="003C7A16">
              <w:rPr>
                <w:rFonts w:cs="Arial"/>
                <w:szCs w:val="20"/>
              </w:rPr>
              <w:t>Zakon ne ustvarja posledic za socialno področje</w:t>
            </w:r>
            <w:r w:rsidR="008A784E" w:rsidRPr="003C7A16">
              <w:rPr>
                <w:rFonts w:cs="Arial"/>
                <w:szCs w:val="20"/>
              </w:rPr>
              <w:t>.</w:t>
            </w:r>
          </w:p>
        </w:tc>
      </w:tr>
      <w:tr w:rsidR="00975BA7" w:rsidRPr="003C7A16" w14:paraId="1A3D1C68" w14:textId="77777777" w:rsidTr="0084245D">
        <w:tc>
          <w:tcPr>
            <w:tcW w:w="9213" w:type="dxa"/>
          </w:tcPr>
          <w:p w14:paraId="0B463E94" w14:textId="77777777" w:rsidR="008A784E" w:rsidRPr="003C7A16" w:rsidRDefault="008A784E" w:rsidP="00EE2A7C">
            <w:pPr>
              <w:pStyle w:val="Odsek"/>
              <w:numPr>
                <w:ilvl w:val="0"/>
                <w:numId w:val="0"/>
              </w:numPr>
              <w:spacing w:before="0" w:after="0" w:line="24" w:lineRule="atLeast"/>
              <w:jc w:val="left"/>
              <w:rPr>
                <w:sz w:val="20"/>
                <w:szCs w:val="20"/>
              </w:rPr>
            </w:pPr>
          </w:p>
          <w:p w14:paraId="20DB5AF5" w14:textId="77777777" w:rsidR="00241AE5" w:rsidRPr="003C7A16" w:rsidRDefault="00241AE5" w:rsidP="00EE2A7C">
            <w:pPr>
              <w:pStyle w:val="Odsek"/>
              <w:numPr>
                <w:ilvl w:val="0"/>
                <w:numId w:val="0"/>
              </w:numPr>
              <w:spacing w:before="0" w:after="0" w:line="24" w:lineRule="atLeast"/>
              <w:jc w:val="left"/>
              <w:rPr>
                <w:sz w:val="20"/>
                <w:szCs w:val="20"/>
              </w:rPr>
            </w:pPr>
            <w:r w:rsidRPr="003C7A16">
              <w:rPr>
                <w:sz w:val="20"/>
                <w:szCs w:val="20"/>
              </w:rPr>
              <w:t>6.5 Presoja posledic za dokumente razvojnega načrtovanja, in sicer za:</w:t>
            </w:r>
          </w:p>
        </w:tc>
      </w:tr>
      <w:tr w:rsidR="00975BA7" w:rsidRPr="003C7A16" w14:paraId="37C1002E" w14:textId="77777777" w:rsidTr="0084245D">
        <w:tc>
          <w:tcPr>
            <w:tcW w:w="9213" w:type="dxa"/>
          </w:tcPr>
          <w:p w14:paraId="35778C7C" w14:textId="17E0FBD3" w:rsidR="008A784E" w:rsidRPr="003C7A16" w:rsidRDefault="00A027AD" w:rsidP="00EE2A7C">
            <w:pPr>
              <w:pStyle w:val="Alineazaodstavkom"/>
              <w:numPr>
                <w:ilvl w:val="0"/>
                <w:numId w:val="0"/>
              </w:numPr>
              <w:spacing w:line="24" w:lineRule="atLeast"/>
              <w:rPr>
                <w:sz w:val="20"/>
                <w:szCs w:val="20"/>
              </w:rPr>
            </w:pPr>
            <w:r w:rsidRPr="003C7A16">
              <w:rPr>
                <w:sz w:val="20"/>
                <w:szCs w:val="20"/>
              </w:rPr>
              <w:t>Zakon ne ustvarja posledic na dokumente razvojnega načrtovanja</w:t>
            </w:r>
            <w:r w:rsidR="008A784E" w:rsidRPr="003C7A16">
              <w:rPr>
                <w:sz w:val="20"/>
                <w:szCs w:val="20"/>
              </w:rPr>
              <w:t>.</w:t>
            </w:r>
          </w:p>
          <w:p w14:paraId="46554E8F" w14:textId="77777777" w:rsidR="00241AE5" w:rsidRPr="003C7A16" w:rsidRDefault="00241AE5" w:rsidP="00EE2A7C">
            <w:pPr>
              <w:pStyle w:val="Alineazaodstavkom"/>
              <w:numPr>
                <w:ilvl w:val="0"/>
                <w:numId w:val="0"/>
              </w:numPr>
              <w:spacing w:line="24" w:lineRule="atLeast"/>
              <w:rPr>
                <w:sz w:val="20"/>
                <w:szCs w:val="20"/>
              </w:rPr>
            </w:pPr>
          </w:p>
          <w:p w14:paraId="51B391CD" w14:textId="77777777" w:rsidR="00241AE5" w:rsidRPr="003C7A16" w:rsidRDefault="00241AE5" w:rsidP="00EE2A7C">
            <w:pPr>
              <w:pStyle w:val="Alineazaodstavkom"/>
              <w:numPr>
                <w:ilvl w:val="0"/>
                <w:numId w:val="0"/>
              </w:numPr>
              <w:spacing w:line="24" w:lineRule="atLeast"/>
              <w:rPr>
                <w:b/>
                <w:sz w:val="20"/>
                <w:szCs w:val="20"/>
              </w:rPr>
            </w:pPr>
            <w:r w:rsidRPr="003C7A16">
              <w:rPr>
                <w:b/>
                <w:sz w:val="20"/>
                <w:szCs w:val="20"/>
              </w:rPr>
              <w:t>6.6 Presoja posledic za druga področja</w:t>
            </w:r>
          </w:p>
          <w:p w14:paraId="70ED34BE" w14:textId="52D738C2" w:rsidR="008A784E" w:rsidRPr="003C7A16" w:rsidRDefault="00A027AD" w:rsidP="00EE2A7C">
            <w:pPr>
              <w:pStyle w:val="Alineazaodstavkom"/>
              <w:numPr>
                <w:ilvl w:val="0"/>
                <w:numId w:val="0"/>
              </w:numPr>
              <w:spacing w:line="24" w:lineRule="atLeast"/>
              <w:rPr>
                <w:sz w:val="20"/>
                <w:szCs w:val="20"/>
              </w:rPr>
            </w:pPr>
            <w:r w:rsidRPr="003C7A16">
              <w:rPr>
                <w:sz w:val="20"/>
                <w:szCs w:val="20"/>
              </w:rPr>
              <w:t>Zakon ne ustvarja posledic za druga področja.</w:t>
            </w:r>
          </w:p>
          <w:p w14:paraId="570D63F8" w14:textId="77777777" w:rsidR="008A784E" w:rsidRPr="003C7A16" w:rsidRDefault="008A784E" w:rsidP="00EE2A7C">
            <w:pPr>
              <w:pStyle w:val="Alineazaodstavkom"/>
              <w:numPr>
                <w:ilvl w:val="0"/>
                <w:numId w:val="0"/>
              </w:numPr>
              <w:spacing w:line="24" w:lineRule="atLeast"/>
              <w:rPr>
                <w:sz w:val="20"/>
                <w:szCs w:val="20"/>
              </w:rPr>
            </w:pPr>
          </w:p>
        </w:tc>
      </w:tr>
      <w:tr w:rsidR="00975BA7" w:rsidRPr="003C7A16" w14:paraId="202DF9E0" w14:textId="77777777" w:rsidTr="0084245D">
        <w:tc>
          <w:tcPr>
            <w:tcW w:w="9213" w:type="dxa"/>
          </w:tcPr>
          <w:p w14:paraId="0230AB73" w14:textId="77777777" w:rsidR="00241AE5" w:rsidRPr="003C7A16" w:rsidRDefault="00241AE5" w:rsidP="00EE2A7C">
            <w:pPr>
              <w:pStyle w:val="Odsek"/>
              <w:numPr>
                <w:ilvl w:val="0"/>
                <w:numId w:val="0"/>
              </w:numPr>
              <w:spacing w:before="0" w:after="0" w:line="24" w:lineRule="atLeast"/>
              <w:jc w:val="left"/>
              <w:rPr>
                <w:sz w:val="20"/>
                <w:szCs w:val="20"/>
              </w:rPr>
            </w:pPr>
            <w:r w:rsidRPr="003C7A16">
              <w:rPr>
                <w:sz w:val="20"/>
                <w:szCs w:val="20"/>
              </w:rPr>
              <w:lastRenderedPageBreak/>
              <w:t>6.7 Izvajanje sprejetega predpisa:</w:t>
            </w:r>
          </w:p>
        </w:tc>
      </w:tr>
      <w:tr w:rsidR="00975BA7" w:rsidRPr="003C7A16" w14:paraId="4F97E8EE" w14:textId="77777777" w:rsidTr="0084245D">
        <w:tc>
          <w:tcPr>
            <w:tcW w:w="9213" w:type="dxa"/>
          </w:tcPr>
          <w:p w14:paraId="1C8258DD" w14:textId="4C143B68" w:rsidR="0078183B" w:rsidRPr="003C7A16" w:rsidRDefault="00A027AD" w:rsidP="00EE2A7C">
            <w:pPr>
              <w:pStyle w:val="rkovnatokazaodstavkom"/>
              <w:numPr>
                <w:ilvl w:val="0"/>
                <w:numId w:val="0"/>
              </w:numPr>
              <w:spacing w:line="24" w:lineRule="atLeast"/>
              <w:rPr>
                <w:rFonts w:cs="Arial"/>
                <w:sz w:val="20"/>
                <w:szCs w:val="20"/>
              </w:rPr>
            </w:pPr>
            <w:r w:rsidRPr="003C7A16">
              <w:rPr>
                <w:rFonts w:cs="Arial"/>
                <w:sz w:val="20"/>
                <w:szCs w:val="20"/>
              </w:rPr>
              <w:t>Sprejeti zakon bo objavljen na spletnih straneh, Ministrstvo za finance bo v okviru svojih pristojnosti tudi spremljalo izvajanje sprejetega predpisa</w:t>
            </w:r>
            <w:r w:rsidR="0078183B" w:rsidRPr="003C7A16">
              <w:rPr>
                <w:rFonts w:cs="Arial"/>
                <w:sz w:val="20"/>
                <w:szCs w:val="20"/>
              </w:rPr>
              <w:t>.</w:t>
            </w:r>
          </w:p>
        </w:tc>
      </w:tr>
      <w:tr w:rsidR="00975BA7" w:rsidRPr="003C7A16" w14:paraId="1A619E72" w14:textId="77777777" w:rsidTr="0084245D">
        <w:tc>
          <w:tcPr>
            <w:tcW w:w="9213" w:type="dxa"/>
          </w:tcPr>
          <w:p w14:paraId="50C3AB9C" w14:textId="77777777" w:rsidR="00241AE5" w:rsidRPr="003C7A16" w:rsidRDefault="00241AE5" w:rsidP="00EE2A7C">
            <w:pPr>
              <w:pStyle w:val="Alineazaodstavkom"/>
              <w:numPr>
                <w:ilvl w:val="0"/>
                <w:numId w:val="0"/>
              </w:numPr>
              <w:spacing w:line="24" w:lineRule="atLeast"/>
              <w:rPr>
                <w:sz w:val="20"/>
                <w:szCs w:val="20"/>
              </w:rPr>
            </w:pPr>
          </w:p>
          <w:p w14:paraId="7D9B6C8A" w14:textId="77777777" w:rsidR="004D3CA3" w:rsidRPr="003C7A16" w:rsidRDefault="004D3CA3" w:rsidP="00EE2A7C">
            <w:pPr>
              <w:pStyle w:val="Alineazaodstavkom"/>
              <w:numPr>
                <w:ilvl w:val="0"/>
                <w:numId w:val="0"/>
              </w:numPr>
              <w:spacing w:line="24" w:lineRule="atLeast"/>
              <w:ind w:left="709"/>
              <w:rPr>
                <w:sz w:val="20"/>
                <w:szCs w:val="20"/>
              </w:rPr>
            </w:pPr>
          </w:p>
          <w:p w14:paraId="4E9FE76A" w14:textId="77777777" w:rsidR="00241AE5" w:rsidRPr="003C7A16" w:rsidRDefault="00241AE5" w:rsidP="00EE2A7C">
            <w:pPr>
              <w:pStyle w:val="Odsek"/>
              <w:numPr>
                <w:ilvl w:val="0"/>
                <w:numId w:val="0"/>
              </w:numPr>
              <w:tabs>
                <w:tab w:val="left" w:pos="285"/>
              </w:tabs>
              <w:spacing w:before="0" w:after="0" w:line="24" w:lineRule="atLeast"/>
              <w:jc w:val="left"/>
              <w:rPr>
                <w:sz w:val="20"/>
                <w:szCs w:val="20"/>
              </w:rPr>
            </w:pPr>
            <w:r w:rsidRPr="003C7A16">
              <w:rPr>
                <w:sz w:val="20"/>
                <w:szCs w:val="20"/>
              </w:rPr>
              <w:t xml:space="preserve">7. </w:t>
            </w:r>
            <w:r w:rsidR="00296E0F" w:rsidRPr="003C7A16">
              <w:rPr>
                <w:sz w:val="20"/>
                <w:szCs w:val="20"/>
              </w:rPr>
              <w:t>PRIKAZ SODELOVANJA JAVNOSTI PRI PRIPRAVI PREDLOGA ZAKONA</w:t>
            </w:r>
            <w:r w:rsidRPr="003C7A16">
              <w:rPr>
                <w:sz w:val="20"/>
                <w:szCs w:val="20"/>
              </w:rPr>
              <w:t>:</w:t>
            </w:r>
          </w:p>
          <w:p w14:paraId="677D9BF5" w14:textId="77777777" w:rsidR="0078183B" w:rsidRPr="003C7A16" w:rsidRDefault="0078183B" w:rsidP="00EE2A7C">
            <w:pPr>
              <w:pStyle w:val="rkovnatokazaodstavkom"/>
              <w:numPr>
                <w:ilvl w:val="0"/>
                <w:numId w:val="0"/>
              </w:numPr>
              <w:spacing w:line="24" w:lineRule="atLeast"/>
              <w:rPr>
                <w:rFonts w:cs="Arial"/>
                <w:sz w:val="20"/>
                <w:szCs w:val="20"/>
              </w:rPr>
            </w:pPr>
          </w:p>
          <w:p w14:paraId="00CF5DEC" w14:textId="2E9B82C5" w:rsidR="00296E0F" w:rsidRPr="003C7A16" w:rsidRDefault="00B30E76" w:rsidP="00EE2A7C">
            <w:pPr>
              <w:pStyle w:val="rkovnatokazaodstavkom"/>
              <w:numPr>
                <w:ilvl w:val="0"/>
                <w:numId w:val="0"/>
              </w:numPr>
              <w:spacing w:line="24" w:lineRule="atLeast"/>
              <w:rPr>
                <w:rFonts w:cs="Arial"/>
                <w:sz w:val="20"/>
                <w:szCs w:val="20"/>
              </w:rPr>
            </w:pPr>
            <w:r w:rsidRPr="00EE2A7C">
              <w:rPr>
                <w:rFonts w:cs="Arial"/>
                <w:sz w:val="20"/>
                <w:szCs w:val="20"/>
              </w:rPr>
              <w:t xml:space="preserve">Datum objave na spletnem portalu e-Demokracija: </w:t>
            </w:r>
          </w:p>
          <w:p w14:paraId="212C367A" w14:textId="3832B598" w:rsidR="00B30E76" w:rsidRPr="003C7A16" w:rsidRDefault="00B30E76" w:rsidP="00EE2A7C">
            <w:pPr>
              <w:pStyle w:val="rkovnatokazaodstavkom"/>
              <w:numPr>
                <w:ilvl w:val="0"/>
                <w:numId w:val="0"/>
              </w:numPr>
              <w:spacing w:line="24" w:lineRule="atLeast"/>
              <w:rPr>
                <w:rFonts w:cs="Arial"/>
                <w:sz w:val="20"/>
                <w:szCs w:val="20"/>
              </w:rPr>
            </w:pPr>
          </w:p>
          <w:p w14:paraId="163D5C8A" w14:textId="77777777" w:rsidR="00B30E76" w:rsidRPr="00DC0AB5" w:rsidRDefault="00B30E76" w:rsidP="00EE2A7C">
            <w:pPr>
              <w:pStyle w:val="rkovnatokazaodstavkom"/>
              <w:numPr>
                <w:ilvl w:val="0"/>
                <w:numId w:val="0"/>
              </w:numPr>
              <w:spacing w:line="24" w:lineRule="atLeast"/>
              <w:rPr>
                <w:rFonts w:cs="Arial"/>
                <w:sz w:val="20"/>
                <w:szCs w:val="20"/>
              </w:rPr>
            </w:pPr>
            <w:r w:rsidRPr="00DC0AB5">
              <w:rPr>
                <w:rFonts w:cs="Arial"/>
                <w:sz w:val="20"/>
                <w:szCs w:val="20"/>
              </w:rPr>
              <w:t>Gradivo je bilo posredovano v strokovno usklajevanje:</w:t>
            </w:r>
          </w:p>
          <w:p w14:paraId="53B8BD32" w14:textId="784876D6" w:rsidR="00EE2A7C" w:rsidRPr="00DC0AB5" w:rsidRDefault="00EE2A7C" w:rsidP="00EE2A7C">
            <w:pPr>
              <w:pStyle w:val="rkovnatokazaodstavkom"/>
              <w:numPr>
                <w:ilvl w:val="0"/>
                <w:numId w:val="35"/>
              </w:numPr>
              <w:spacing w:line="24" w:lineRule="atLeast"/>
              <w:rPr>
                <w:rFonts w:cs="Arial"/>
                <w:sz w:val="20"/>
                <w:szCs w:val="20"/>
              </w:rPr>
            </w:pPr>
            <w:r w:rsidRPr="00DC0AB5">
              <w:rPr>
                <w:rFonts w:cs="Arial"/>
                <w:sz w:val="20"/>
                <w:szCs w:val="20"/>
              </w:rPr>
              <w:t>Ministrstvo za infrastrukturo,</w:t>
            </w:r>
          </w:p>
          <w:p w14:paraId="0F03E5AF" w14:textId="160A20E7" w:rsidR="00EE2A7C" w:rsidRPr="00DC0AB5" w:rsidRDefault="00EE2A7C" w:rsidP="00EE2A7C">
            <w:pPr>
              <w:pStyle w:val="rkovnatokazaodstavkom"/>
              <w:numPr>
                <w:ilvl w:val="0"/>
                <w:numId w:val="35"/>
              </w:numPr>
              <w:spacing w:line="24" w:lineRule="atLeast"/>
              <w:rPr>
                <w:rFonts w:cs="Arial"/>
                <w:sz w:val="20"/>
                <w:szCs w:val="20"/>
              </w:rPr>
            </w:pPr>
            <w:r w:rsidRPr="00DC0AB5">
              <w:rPr>
                <w:rFonts w:cs="Arial"/>
                <w:sz w:val="20"/>
                <w:szCs w:val="20"/>
              </w:rPr>
              <w:t>Ministrstvo za okolje in prostor,</w:t>
            </w:r>
          </w:p>
          <w:p w14:paraId="3BC749D3" w14:textId="6F21FE32" w:rsidR="00B30E76" w:rsidRPr="00DC0AB5" w:rsidRDefault="00B30E76" w:rsidP="00EE2A7C">
            <w:pPr>
              <w:pStyle w:val="rkovnatokazaodstavkom"/>
              <w:numPr>
                <w:ilvl w:val="0"/>
                <w:numId w:val="35"/>
              </w:numPr>
              <w:spacing w:line="24" w:lineRule="atLeast"/>
              <w:rPr>
                <w:rFonts w:cs="Arial"/>
                <w:sz w:val="20"/>
                <w:szCs w:val="20"/>
              </w:rPr>
            </w:pPr>
            <w:r w:rsidRPr="00DC0AB5">
              <w:rPr>
                <w:rFonts w:cs="Arial"/>
                <w:sz w:val="20"/>
                <w:szCs w:val="20"/>
              </w:rPr>
              <w:t>Službi Vlade Republike Slovenije za zakonodajo,</w:t>
            </w:r>
          </w:p>
          <w:p w14:paraId="0621BCE1" w14:textId="2C841C94" w:rsidR="00EE2A7C" w:rsidRPr="00DC0AB5" w:rsidRDefault="00EE2A7C" w:rsidP="00EE2A7C">
            <w:pPr>
              <w:pStyle w:val="rkovnatokazaodstavkom"/>
              <w:numPr>
                <w:ilvl w:val="0"/>
                <w:numId w:val="35"/>
              </w:numPr>
              <w:spacing w:line="24" w:lineRule="atLeast"/>
              <w:rPr>
                <w:rFonts w:cs="Arial"/>
                <w:sz w:val="20"/>
                <w:szCs w:val="20"/>
              </w:rPr>
            </w:pPr>
            <w:r w:rsidRPr="00DC0AB5">
              <w:rPr>
                <w:rFonts w:cs="Arial"/>
                <w:sz w:val="20"/>
                <w:szCs w:val="20"/>
              </w:rPr>
              <w:t>Državna revizijska komisija.</w:t>
            </w:r>
          </w:p>
          <w:p w14:paraId="18CE3AF8" w14:textId="77777777" w:rsidR="00B30E76" w:rsidRPr="00DC0AB5" w:rsidRDefault="00B30E76" w:rsidP="00EE2A7C">
            <w:pPr>
              <w:pStyle w:val="rkovnatokazaodstavkom"/>
              <w:numPr>
                <w:ilvl w:val="0"/>
                <w:numId w:val="0"/>
              </w:numPr>
              <w:spacing w:line="24" w:lineRule="atLeast"/>
              <w:rPr>
                <w:rFonts w:cs="Arial"/>
                <w:sz w:val="20"/>
                <w:szCs w:val="20"/>
              </w:rPr>
            </w:pPr>
          </w:p>
          <w:p w14:paraId="3AB8FC9C" w14:textId="77777777" w:rsidR="00B30E76" w:rsidRPr="00DC0AB5" w:rsidRDefault="00B30E76" w:rsidP="00EE2A7C">
            <w:pPr>
              <w:pStyle w:val="rkovnatokazaodstavkom"/>
              <w:numPr>
                <w:ilvl w:val="0"/>
                <w:numId w:val="0"/>
              </w:numPr>
              <w:spacing w:line="24" w:lineRule="atLeast"/>
              <w:rPr>
                <w:rFonts w:cs="Arial"/>
                <w:sz w:val="20"/>
                <w:szCs w:val="20"/>
              </w:rPr>
            </w:pPr>
            <w:r w:rsidRPr="00DC0AB5">
              <w:rPr>
                <w:rFonts w:cs="Arial"/>
                <w:sz w:val="20"/>
                <w:szCs w:val="20"/>
              </w:rPr>
              <w:t>Gradivo je usklajeno z:</w:t>
            </w:r>
          </w:p>
          <w:p w14:paraId="2A3F5636" w14:textId="375026A8" w:rsidR="00EE2A7C" w:rsidRPr="00DC0AB5" w:rsidRDefault="00EE2A7C" w:rsidP="00EE2A7C">
            <w:pPr>
              <w:pStyle w:val="rkovnatokazaodstavkom"/>
              <w:numPr>
                <w:ilvl w:val="0"/>
                <w:numId w:val="35"/>
              </w:numPr>
              <w:spacing w:line="24" w:lineRule="atLeast"/>
              <w:rPr>
                <w:rFonts w:cs="Arial"/>
                <w:sz w:val="20"/>
                <w:szCs w:val="20"/>
              </w:rPr>
            </w:pPr>
            <w:r w:rsidRPr="00DC0AB5">
              <w:rPr>
                <w:rFonts w:cs="Arial"/>
                <w:sz w:val="20"/>
                <w:szCs w:val="20"/>
              </w:rPr>
              <w:t>Ministrstvom za infrastrukturo,</w:t>
            </w:r>
          </w:p>
          <w:p w14:paraId="5ADB0E1D" w14:textId="18E7C118" w:rsidR="00EE2A7C" w:rsidRPr="00DC0AB5" w:rsidRDefault="00EE2A7C" w:rsidP="00EE2A7C">
            <w:pPr>
              <w:pStyle w:val="rkovnatokazaodstavkom"/>
              <w:numPr>
                <w:ilvl w:val="0"/>
                <w:numId w:val="35"/>
              </w:numPr>
              <w:spacing w:line="24" w:lineRule="atLeast"/>
              <w:rPr>
                <w:rFonts w:cs="Arial"/>
                <w:sz w:val="20"/>
                <w:szCs w:val="20"/>
              </w:rPr>
            </w:pPr>
            <w:r w:rsidRPr="00DC0AB5">
              <w:rPr>
                <w:rFonts w:cs="Arial"/>
                <w:sz w:val="20"/>
                <w:szCs w:val="20"/>
              </w:rPr>
              <w:t>Ministrstvom za okolje in prostor,</w:t>
            </w:r>
          </w:p>
          <w:p w14:paraId="20B946BA" w14:textId="00C71FD5" w:rsidR="00EE2A7C" w:rsidRPr="00DC0AB5" w:rsidRDefault="00EE2A7C" w:rsidP="00EE2A7C">
            <w:pPr>
              <w:pStyle w:val="rkovnatokazaodstavkom"/>
              <w:numPr>
                <w:ilvl w:val="0"/>
                <w:numId w:val="35"/>
              </w:numPr>
              <w:spacing w:line="24" w:lineRule="atLeast"/>
              <w:rPr>
                <w:rFonts w:cs="Arial"/>
                <w:sz w:val="20"/>
                <w:szCs w:val="20"/>
              </w:rPr>
            </w:pPr>
            <w:r w:rsidRPr="00DC0AB5">
              <w:rPr>
                <w:rFonts w:cs="Arial"/>
                <w:sz w:val="20"/>
                <w:szCs w:val="20"/>
              </w:rPr>
              <w:t>Službo Vlade Republike Slovenije za zakonodajo,</w:t>
            </w:r>
          </w:p>
          <w:p w14:paraId="273E70E5" w14:textId="1562617A" w:rsidR="00B30E76" w:rsidRPr="00DC0AB5" w:rsidRDefault="00EE2A7C" w:rsidP="00EE2A7C">
            <w:pPr>
              <w:pStyle w:val="rkovnatokazaodstavkom"/>
              <w:numPr>
                <w:ilvl w:val="0"/>
                <w:numId w:val="35"/>
              </w:numPr>
              <w:spacing w:line="24" w:lineRule="atLeast"/>
              <w:rPr>
                <w:rFonts w:cs="Arial"/>
                <w:sz w:val="20"/>
                <w:szCs w:val="20"/>
              </w:rPr>
            </w:pPr>
            <w:r w:rsidRPr="00DC0AB5">
              <w:rPr>
                <w:rFonts w:cs="Arial"/>
                <w:sz w:val="20"/>
                <w:szCs w:val="20"/>
              </w:rPr>
              <w:t>Državno revizijsko komisijo.</w:t>
            </w:r>
          </w:p>
          <w:p w14:paraId="217DBF62" w14:textId="77777777" w:rsidR="00B30E76" w:rsidRPr="003C7A16" w:rsidRDefault="00B30E76" w:rsidP="00EE2A7C">
            <w:pPr>
              <w:pStyle w:val="rkovnatokazaodstavkom"/>
              <w:numPr>
                <w:ilvl w:val="0"/>
                <w:numId w:val="0"/>
              </w:numPr>
              <w:spacing w:line="24" w:lineRule="atLeast"/>
              <w:rPr>
                <w:rFonts w:cs="Arial"/>
                <w:sz w:val="20"/>
                <w:szCs w:val="20"/>
                <w:highlight w:val="yellow"/>
              </w:rPr>
            </w:pPr>
          </w:p>
          <w:p w14:paraId="7023E34C" w14:textId="77777777" w:rsidR="00B30E76" w:rsidRPr="003C7A16" w:rsidRDefault="00B30E76" w:rsidP="00EE2A7C">
            <w:pPr>
              <w:pStyle w:val="rkovnatokazaodstavkom"/>
              <w:numPr>
                <w:ilvl w:val="0"/>
                <w:numId w:val="0"/>
              </w:numPr>
              <w:spacing w:line="24" w:lineRule="atLeast"/>
              <w:rPr>
                <w:rFonts w:cs="Arial"/>
                <w:sz w:val="20"/>
                <w:szCs w:val="20"/>
                <w:highlight w:val="yellow"/>
              </w:rPr>
            </w:pPr>
          </w:p>
          <w:p w14:paraId="0C6D68CE" w14:textId="6D4773F4" w:rsidR="00B30E76" w:rsidRPr="00EE2A7C" w:rsidRDefault="00B30E76" w:rsidP="00EE2A7C">
            <w:pPr>
              <w:pStyle w:val="rkovnatokazaodstavkom"/>
              <w:numPr>
                <w:ilvl w:val="0"/>
                <w:numId w:val="0"/>
              </w:numPr>
              <w:spacing w:line="24" w:lineRule="atLeast"/>
              <w:rPr>
                <w:rFonts w:cs="Arial"/>
                <w:sz w:val="20"/>
                <w:szCs w:val="20"/>
              </w:rPr>
            </w:pPr>
            <w:r w:rsidRPr="00EE2A7C">
              <w:rPr>
                <w:rFonts w:cs="Arial"/>
                <w:sz w:val="20"/>
                <w:szCs w:val="20"/>
              </w:rPr>
              <w:t xml:space="preserve">Predlog zakona je bil </w:t>
            </w:r>
            <w:r w:rsidR="00DC0AB5">
              <w:rPr>
                <w:rFonts w:cs="Arial"/>
                <w:sz w:val="20"/>
                <w:szCs w:val="20"/>
              </w:rPr>
              <w:t xml:space="preserve">… </w:t>
            </w:r>
            <w:r w:rsidRPr="00EE2A7C">
              <w:rPr>
                <w:rFonts w:cs="Arial"/>
                <w:sz w:val="20"/>
                <w:szCs w:val="20"/>
              </w:rPr>
              <w:t>posredovan v medresorsko usklajevanje in sočasno objavljen na spletnem portalu e-Demokracija.</w:t>
            </w:r>
          </w:p>
          <w:p w14:paraId="2E52D33E" w14:textId="77777777" w:rsidR="004D3CA3" w:rsidRPr="003C7A16" w:rsidRDefault="004D3CA3" w:rsidP="00EE2A7C">
            <w:pPr>
              <w:pStyle w:val="rkovnatokazaodstavkom"/>
              <w:numPr>
                <w:ilvl w:val="0"/>
                <w:numId w:val="0"/>
              </w:numPr>
              <w:spacing w:line="24" w:lineRule="atLeast"/>
              <w:ind w:left="1068" w:hanging="360"/>
              <w:rPr>
                <w:rFonts w:cs="Arial"/>
                <w:sz w:val="20"/>
                <w:szCs w:val="20"/>
              </w:rPr>
            </w:pPr>
          </w:p>
          <w:p w14:paraId="3A7EC751" w14:textId="77777777" w:rsidR="00296E0F" w:rsidRPr="003C7A16" w:rsidRDefault="00296E0F" w:rsidP="00EE2A7C">
            <w:pPr>
              <w:pStyle w:val="rkovnatokazaodstavkom"/>
              <w:numPr>
                <w:ilvl w:val="0"/>
                <w:numId w:val="0"/>
              </w:numPr>
              <w:spacing w:line="24" w:lineRule="atLeast"/>
              <w:rPr>
                <w:rFonts w:cs="Arial"/>
                <w:b/>
                <w:sz w:val="20"/>
                <w:szCs w:val="20"/>
              </w:rPr>
            </w:pPr>
            <w:r w:rsidRPr="003C7A16">
              <w:rPr>
                <w:rFonts w:cs="Arial"/>
                <w:b/>
                <w:sz w:val="20"/>
                <w:szCs w:val="20"/>
              </w:rPr>
              <w:t>8. PODATEK O ZUNANJEM STROKOVNJAKU</w:t>
            </w:r>
            <w:r w:rsidR="00F73F67" w:rsidRPr="003C7A16">
              <w:rPr>
                <w:rFonts w:cs="Arial"/>
                <w:b/>
                <w:sz w:val="20"/>
                <w:szCs w:val="20"/>
              </w:rPr>
              <w:t xml:space="preserve"> </w:t>
            </w:r>
            <w:r w:rsidR="00F73F67" w:rsidRPr="003C7A16">
              <w:rPr>
                <w:rFonts w:cs="Arial"/>
                <w:b/>
                <w:sz w:val="20"/>
                <w:szCs w:val="20"/>
                <w:shd w:val="clear" w:color="auto" w:fill="FFFFFF"/>
              </w:rPr>
              <w:t>OZIROMA PRAVNI OSEBI, KI JE SODELOVALA PRI PRIPRAVI PREDLOGA ZAKONA</w:t>
            </w:r>
            <w:r w:rsidR="00F73F67" w:rsidRPr="003C7A16">
              <w:rPr>
                <w:rFonts w:cs="Arial"/>
                <w:b/>
                <w:sz w:val="20"/>
                <w:szCs w:val="20"/>
              </w:rPr>
              <w:t>,</w:t>
            </w:r>
            <w:r w:rsidRPr="003C7A16">
              <w:rPr>
                <w:rFonts w:cs="Arial"/>
                <w:b/>
                <w:sz w:val="20"/>
                <w:szCs w:val="20"/>
              </w:rPr>
              <w:t xml:space="preserve"> IN ZNESKU PLAČILA ZA TA NAMEN</w:t>
            </w:r>
            <w:r w:rsidR="007C445D" w:rsidRPr="003C7A16">
              <w:rPr>
                <w:rFonts w:cs="Arial"/>
                <w:b/>
                <w:sz w:val="20"/>
                <w:szCs w:val="20"/>
              </w:rPr>
              <w:t>:</w:t>
            </w:r>
          </w:p>
          <w:p w14:paraId="2CB152F2" w14:textId="77777777" w:rsidR="00241AE5" w:rsidRPr="003C7A16" w:rsidRDefault="00CF0F68" w:rsidP="00EE2A7C">
            <w:pPr>
              <w:pStyle w:val="Odsek"/>
              <w:numPr>
                <w:ilvl w:val="0"/>
                <w:numId w:val="0"/>
              </w:numPr>
              <w:spacing w:before="0" w:after="0" w:line="24" w:lineRule="atLeast"/>
              <w:jc w:val="left"/>
              <w:rPr>
                <w:b w:val="0"/>
                <w:sz w:val="20"/>
                <w:szCs w:val="20"/>
              </w:rPr>
            </w:pPr>
            <w:r w:rsidRPr="003C7A16">
              <w:rPr>
                <w:b w:val="0"/>
                <w:sz w:val="20"/>
                <w:szCs w:val="20"/>
              </w:rPr>
              <w:t>Pri pripravi zakona niso sodelovali zunanji strokovnjaki.</w:t>
            </w:r>
          </w:p>
          <w:p w14:paraId="29C7C7E9" w14:textId="77777777" w:rsidR="00670937" w:rsidRPr="003C7A16" w:rsidRDefault="00670937" w:rsidP="00EE2A7C">
            <w:pPr>
              <w:pStyle w:val="Odsek"/>
              <w:numPr>
                <w:ilvl w:val="0"/>
                <w:numId w:val="0"/>
              </w:numPr>
              <w:spacing w:before="0" w:after="0" w:line="24" w:lineRule="atLeast"/>
              <w:jc w:val="left"/>
              <w:rPr>
                <w:sz w:val="20"/>
                <w:szCs w:val="20"/>
              </w:rPr>
            </w:pPr>
          </w:p>
          <w:p w14:paraId="704CFFBF" w14:textId="77777777" w:rsidR="004D3CA3" w:rsidRPr="003C7A16" w:rsidRDefault="004D3CA3" w:rsidP="00EE2A7C">
            <w:pPr>
              <w:pStyle w:val="Odsek"/>
              <w:numPr>
                <w:ilvl w:val="0"/>
                <w:numId w:val="0"/>
              </w:numPr>
              <w:spacing w:before="0" w:after="0" w:line="24" w:lineRule="atLeast"/>
              <w:jc w:val="left"/>
              <w:rPr>
                <w:sz w:val="20"/>
                <w:szCs w:val="20"/>
              </w:rPr>
            </w:pPr>
          </w:p>
          <w:p w14:paraId="54FC34E0" w14:textId="77777777" w:rsidR="00241AE5" w:rsidRPr="003C7A16" w:rsidRDefault="00296E0F" w:rsidP="00EE2A7C">
            <w:pPr>
              <w:pStyle w:val="Odsek"/>
              <w:numPr>
                <w:ilvl w:val="0"/>
                <w:numId w:val="0"/>
              </w:numPr>
              <w:tabs>
                <w:tab w:val="left" w:pos="180"/>
                <w:tab w:val="left" w:pos="345"/>
                <w:tab w:val="left" w:pos="555"/>
              </w:tabs>
              <w:spacing w:before="0" w:after="0" w:line="24" w:lineRule="atLeast"/>
              <w:jc w:val="both"/>
              <w:rPr>
                <w:sz w:val="20"/>
                <w:szCs w:val="20"/>
              </w:rPr>
            </w:pPr>
            <w:r w:rsidRPr="003C7A16">
              <w:rPr>
                <w:sz w:val="20"/>
                <w:szCs w:val="20"/>
              </w:rPr>
              <w:t>9</w:t>
            </w:r>
            <w:r w:rsidR="001B7188" w:rsidRPr="003C7A16">
              <w:rPr>
                <w:sz w:val="20"/>
                <w:szCs w:val="20"/>
              </w:rPr>
              <w:t xml:space="preserve">. </w:t>
            </w:r>
            <w:r w:rsidRPr="003C7A16">
              <w:rPr>
                <w:sz w:val="20"/>
                <w:szCs w:val="20"/>
              </w:rPr>
              <w:t>NAVEDBA, KATERI PREDSTAVNIKI PREDLAGATELJA BODO SODELOVALI PRI DELU DRŽAVNEGA ZBORA IN DELOVNIH TELES</w:t>
            </w:r>
          </w:p>
          <w:p w14:paraId="6A856431" w14:textId="77777777" w:rsidR="00241AE5" w:rsidRPr="003C7A16" w:rsidRDefault="00241AE5" w:rsidP="00EE2A7C">
            <w:pPr>
              <w:pStyle w:val="Odsek"/>
              <w:numPr>
                <w:ilvl w:val="0"/>
                <w:numId w:val="0"/>
              </w:numPr>
              <w:spacing w:before="0" w:after="0" w:line="24" w:lineRule="atLeast"/>
              <w:jc w:val="left"/>
              <w:rPr>
                <w:sz w:val="20"/>
                <w:szCs w:val="20"/>
              </w:rPr>
            </w:pPr>
          </w:p>
        </w:tc>
      </w:tr>
      <w:tr w:rsidR="00241AE5" w:rsidRPr="003C7A16" w14:paraId="3DF6C863" w14:textId="77777777" w:rsidTr="0084245D">
        <w:tc>
          <w:tcPr>
            <w:tcW w:w="9213" w:type="dxa"/>
          </w:tcPr>
          <w:p w14:paraId="4CCD8933" w14:textId="77777777" w:rsidR="00B30E76" w:rsidRPr="003C7A16" w:rsidRDefault="00B30E76" w:rsidP="00EE2A7C">
            <w:pPr>
              <w:pStyle w:val="Odstavekseznama"/>
              <w:numPr>
                <w:ilvl w:val="0"/>
                <w:numId w:val="36"/>
              </w:numPr>
              <w:spacing w:line="24" w:lineRule="atLeast"/>
              <w:jc w:val="both"/>
              <w:rPr>
                <w:rFonts w:cs="Arial"/>
                <w:szCs w:val="20"/>
              </w:rPr>
            </w:pPr>
            <w:r w:rsidRPr="003C7A16">
              <w:rPr>
                <w:rFonts w:cs="Arial"/>
                <w:szCs w:val="20"/>
              </w:rPr>
              <w:t>mag. Andrej Šircelj, minister za finance</w:t>
            </w:r>
          </w:p>
          <w:p w14:paraId="04155A4C" w14:textId="77777777" w:rsidR="00B30E76" w:rsidRPr="003C7A16" w:rsidRDefault="00B30E76" w:rsidP="00EE2A7C">
            <w:pPr>
              <w:pStyle w:val="Odstavekseznama"/>
              <w:numPr>
                <w:ilvl w:val="0"/>
                <w:numId w:val="36"/>
              </w:numPr>
              <w:spacing w:line="24" w:lineRule="atLeast"/>
              <w:jc w:val="both"/>
              <w:rPr>
                <w:rFonts w:cs="Arial"/>
                <w:szCs w:val="20"/>
              </w:rPr>
            </w:pPr>
            <w:r w:rsidRPr="003C7A16">
              <w:rPr>
                <w:rFonts w:cs="Arial"/>
                <w:szCs w:val="20"/>
              </w:rPr>
              <w:t>mag. Kristina Šteblaj, državna sekretarka</w:t>
            </w:r>
          </w:p>
          <w:p w14:paraId="4235D73F" w14:textId="77777777" w:rsidR="00B30E76" w:rsidRPr="003C7A16" w:rsidRDefault="00B30E76" w:rsidP="00EE2A7C">
            <w:pPr>
              <w:pStyle w:val="Odstavekseznama"/>
              <w:numPr>
                <w:ilvl w:val="0"/>
                <w:numId w:val="36"/>
              </w:numPr>
              <w:spacing w:line="24" w:lineRule="atLeast"/>
              <w:jc w:val="both"/>
              <w:rPr>
                <w:rFonts w:cs="Arial"/>
                <w:szCs w:val="20"/>
              </w:rPr>
            </w:pPr>
            <w:r w:rsidRPr="003C7A16">
              <w:rPr>
                <w:rFonts w:cs="Arial"/>
                <w:szCs w:val="20"/>
              </w:rPr>
              <w:t xml:space="preserve">dr. Katja Lautar, državna sekretarka </w:t>
            </w:r>
          </w:p>
          <w:p w14:paraId="268F6A39" w14:textId="77777777" w:rsidR="00B30E76" w:rsidRPr="003C7A16" w:rsidRDefault="00B30E76" w:rsidP="00EE2A7C">
            <w:pPr>
              <w:pStyle w:val="Odstavekseznama"/>
              <w:numPr>
                <w:ilvl w:val="0"/>
                <w:numId w:val="36"/>
              </w:numPr>
              <w:spacing w:line="24" w:lineRule="atLeast"/>
              <w:jc w:val="both"/>
              <w:rPr>
                <w:rFonts w:cs="Arial"/>
                <w:szCs w:val="20"/>
              </w:rPr>
            </w:pPr>
            <w:r w:rsidRPr="003C7A16">
              <w:rPr>
                <w:rFonts w:cs="Arial"/>
                <w:szCs w:val="20"/>
              </w:rPr>
              <w:t xml:space="preserve">mag. Maja Hostnik Kališek, državna sekretarka </w:t>
            </w:r>
          </w:p>
          <w:p w14:paraId="66EADA7B" w14:textId="3D6D929C" w:rsidR="00B30E76" w:rsidRPr="003C7A16" w:rsidRDefault="00B30E76" w:rsidP="00EE2A7C">
            <w:pPr>
              <w:pStyle w:val="Odstavekseznama"/>
              <w:numPr>
                <w:ilvl w:val="0"/>
                <w:numId w:val="36"/>
              </w:numPr>
              <w:spacing w:line="24" w:lineRule="atLeast"/>
              <w:jc w:val="both"/>
              <w:rPr>
                <w:rFonts w:cs="Arial"/>
                <w:szCs w:val="20"/>
              </w:rPr>
            </w:pPr>
            <w:r w:rsidRPr="003C7A16">
              <w:rPr>
                <w:rFonts w:cs="Arial"/>
                <w:szCs w:val="20"/>
              </w:rPr>
              <w:t>mag. Aleksander Nagode, generalni direktor na Ministrstvu za finance</w:t>
            </w:r>
          </w:p>
          <w:p w14:paraId="2F9E5166" w14:textId="126D0891" w:rsidR="00B30E76" w:rsidRPr="003C7A16" w:rsidRDefault="00B30E76" w:rsidP="00EE2A7C">
            <w:pPr>
              <w:pStyle w:val="Odstavekseznama"/>
              <w:numPr>
                <w:ilvl w:val="0"/>
                <w:numId w:val="36"/>
              </w:numPr>
              <w:spacing w:line="24" w:lineRule="atLeast"/>
              <w:jc w:val="both"/>
              <w:rPr>
                <w:rFonts w:cs="Arial"/>
                <w:szCs w:val="20"/>
              </w:rPr>
            </w:pPr>
            <w:r w:rsidRPr="003C7A16">
              <w:rPr>
                <w:rFonts w:cs="Arial"/>
                <w:szCs w:val="20"/>
              </w:rPr>
              <w:t>Goran Kitić, vodja sektorja na Ministrstvu za finance</w:t>
            </w:r>
          </w:p>
          <w:p w14:paraId="7D799FDC" w14:textId="5ACC8F5A" w:rsidR="0078183B" w:rsidRPr="003C7A16" w:rsidRDefault="00B30E76" w:rsidP="00EE2A7C">
            <w:pPr>
              <w:pStyle w:val="Odstavekseznama"/>
              <w:numPr>
                <w:ilvl w:val="0"/>
                <w:numId w:val="36"/>
              </w:numPr>
              <w:spacing w:line="24" w:lineRule="atLeast"/>
              <w:jc w:val="both"/>
              <w:rPr>
                <w:rFonts w:cs="Arial"/>
                <w:szCs w:val="20"/>
              </w:rPr>
            </w:pPr>
            <w:r w:rsidRPr="003C7A16">
              <w:rPr>
                <w:rFonts w:cs="Arial"/>
                <w:szCs w:val="20"/>
              </w:rPr>
              <w:t>Matej Čepeljnik, sekretar</w:t>
            </w:r>
          </w:p>
        </w:tc>
      </w:tr>
    </w:tbl>
    <w:p w14:paraId="3F725568" w14:textId="77777777" w:rsidR="00D544BC" w:rsidRPr="003C7A16" w:rsidRDefault="00D544BC" w:rsidP="00EE2A7C">
      <w:pPr>
        <w:spacing w:line="24" w:lineRule="atLeast"/>
        <w:rPr>
          <w:rFonts w:cs="Arial"/>
          <w:szCs w:val="20"/>
        </w:rPr>
      </w:pPr>
    </w:p>
    <w:p w14:paraId="20434FA6" w14:textId="77777777" w:rsidR="00D544BC" w:rsidRPr="003C7A16" w:rsidRDefault="00D544BC" w:rsidP="00EE2A7C">
      <w:pPr>
        <w:spacing w:after="160" w:line="24" w:lineRule="atLeast"/>
        <w:rPr>
          <w:rFonts w:cs="Arial"/>
          <w:szCs w:val="20"/>
        </w:rPr>
      </w:pPr>
      <w:r w:rsidRPr="003C7A16">
        <w:rPr>
          <w:rFonts w:cs="Arial"/>
          <w:szCs w:val="20"/>
        </w:rPr>
        <w:br w:type="page"/>
      </w:r>
    </w:p>
    <w:p w14:paraId="5153571D" w14:textId="77777777" w:rsidR="00D544BC" w:rsidRPr="003C7A16" w:rsidRDefault="00D544BC" w:rsidP="00EE2A7C">
      <w:pPr>
        <w:pStyle w:val="Poglavje"/>
        <w:spacing w:before="0" w:after="0" w:line="24" w:lineRule="atLeast"/>
        <w:jc w:val="left"/>
        <w:rPr>
          <w:b w:val="0"/>
          <w:bCs/>
          <w:sz w:val="20"/>
          <w:szCs w:val="20"/>
        </w:rPr>
      </w:pPr>
      <w:r w:rsidRPr="003C7A16">
        <w:rPr>
          <w:b w:val="0"/>
          <w:bCs/>
          <w:sz w:val="20"/>
          <w:szCs w:val="20"/>
        </w:rPr>
        <w:lastRenderedPageBreak/>
        <w:t>II. BESEDILO ČLENOV</w:t>
      </w:r>
    </w:p>
    <w:p w14:paraId="0541DC24" w14:textId="77777777" w:rsidR="00D544BC" w:rsidRPr="003C7A16" w:rsidRDefault="00D544BC" w:rsidP="00EE2A7C">
      <w:pPr>
        <w:spacing w:line="24" w:lineRule="atLeast"/>
        <w:jc w:val="center"/>
        <w:rPr>
          <w:rFonts w:cs="Arial"/>
          <w:szCs w:val="20"/>
        </w:rPr>
      </w:pPr>
    </w:p>
    <w:p w14:paraId="4AA6F412" w14:textId="1A9F5B89" w:rsidR="003C553D" w:rsidRPr="003C7A16" w:rsidRDefault="003C553D" w:rsidP="00EE2A7C">
      <w:pPr>
        <w:spacing w:line="24" w:lineRule="atLeast"/>
        <w:jc w:val="center"/>
        <w:rPr>
          <w:rFonts w:eastAsia="Calibri" w:cs="Arial"/>
          <w:szCs w:val="20"/>
        </w:rPr>
      </w:pPr>
      <w:r w:rsidRPr="003C7A16">
        <w:rPr>
          <w:rFonts w:eastAsia="Calibri" w:cs="Arial"/>
          <w:szCs w:val="20"/>
        </w:rPr>
        <w:t xml:space="preserve">ZAKON O </w:t>
      </w:r>
      <w:r w:rsidR="00487EB2" w:rsidRPr="003C7A16">
        <w:rPr>
          <w:rFonts w:eastAsia="Calibri" w:cs="Arial"/>
          <w:szCs w:val="20"/>
        </w:rPr>
        <w:t>SPREMEMBA</w:t>
      </w:r>
      <w:r w:rsidR="00FE294A" w:rsidRPr="003C7A16">
        <w:rPr>
          <w:rFonts w:eastAsia="Calibri" w:cs="Arial"/>
          <w:szCs w:val="20"/>
        </w:rPr>
        <w:t>H</w:t>
      </w:r>
      <w:r w:rsidR="00487EB2" w:rsidRPr="003C7A16">
        <w:rPr>
          <w:rFonts w:eastAsia="Calibri" w:cs="Arial"/>
          <w:szCs w:val="20"/>
        </w:rPr>
        <w:t xml:space="preserve"> </w:t>
      </w:r>
      <w:r w:rsidR="00192DAA">
        <w:rPr>
          <w:rFonts w:eastAsia="Calibri" w:cs="Arial"/>
          <w:szCs w:val="20"/>
        </w:rPr>
        <w:t xml:space="preserve">IN DOPOLNITVAH </w:t>
      </w:r>
      <w:r w:rsidR="00487EB2" w:rsidRPr="003C7A16">
        <w:rPr>
          <w:rFonts w:eastAsia="Calibri" w:cs="Arial"/>
          <w:szCs w:val="20"/>
        </w:rPr>
        <w:t xml:space="preserve">ZAKONA O </w:t>
      </w:r>
      <w:r w:rsidRPr="003C7A16">
        <w:rPr>
          <w:rFonts w:eastAsia="Calibri" w:cs="Arial"/>
          <w:szCs w:val="20"/>
        </w:rPr>
        <w:t>NEKATERIH KONCESIJSKIH POGODBAH</w:t>
      </w:r>
    </w:p>
    <w:p w14:paraId="3C0B2A74" w14:textId="77777777" w:rsidR="003C553D" w:rsidRPr="003C7A16" w:rsidRDefault="003C553D" w:rsidP="00EE2A7C">
      <w:pPr>
        <w:spacing w:line="24" w:lineRule="atLeast"/>
        <w:rPr>
          <w:rFonts w:eastAsia="Calibri" w:cs="Arial"/>
          <w:szCs w:val="20"/>
        </w:rPr>
      </w:pPr>
    </w:p>
    <w:p w14:paraId="13686D59" w14:textId="77777777" w:rsidR="003C553D" w:rsidRPr="003C7A16" w:rsidRDefault="003C553D" w:rsidP="00EE2A7C">
      <w:pPr>
        <w:spacing w:line="24" w:lineRule="atLeast"/>
        <w:jc w:val="center"/>
        <w:rPr>
          <w:rFonts w:eastAsia="Calibri" w:cs="Arial"/>
          <w:szCs w:val="20"/>
        </w:rPr>
      </w:pPr>
    </w:p>
    <w:p w14:paraId="2837B491"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1. člen</w:t>
      </w:r>
    </w:p>
    <w:p w14:paraId="17573C7E" w14:textId="77777777" w:rsidR="003C553D" w:rsidRPr="003C7A16" w:rsidRDefault="003C553D" w:rsidP="00EE2A7C">
      <w:pPr>
        <w:spacing w:line="24" w:lineRule="atLeast"/>
        <w:jc w:val="center"/>
        <w:rPr>
          <w:rFonts w:eastAsia="Calibri" w:cs="Arial"/>
          <w:szCs w:val="20"/>
        </w:rPr>
      </w:pPr>
    </w:p>
    <w:p w14:paraId="08B861DA" w14:textId="584E9481" w:rsidR="003C553D" w:rsidRPr="003C7A16" w:rsidRDefault="000F5DB5" w:rsidP="00EE2A7C">
      <w:pPr>
        <w:spacing w:line="24" w:lineRule="atLeast"/>
        <w:jc w:val="both"/>
        <w:rPr>
          <w:rFonts w:eastAsia="Calibri" w:cs="Arial"/>
          <w:szCs w:val="20"/>
        </w:rPr>
      </w:pPr>
      <w:r w:rsidRPr="003C7A16">
        <w:rPr>
          <w:rFonts w:eastAsia="Calibri" w:cs="Arial"/>
          <w:szCs w:val="20"/>
        </w:rPr>
        <w:t xml:space="preserve">V Zakonu o nekaterih koncesijskih pogodbah (Uradni list RS, št. 9/19) se </w:t>
      </w:r>
      <w:r w:rsidR="002820B3" w:rsidRPr="003C7A16">
        <w:rPr>
          <w:rFonts w:eastAsia="Calibri" w:cs="Arial"/>
          <w:szCs w:val="20"/>
        </w:rPr>
        <w:t>v 13. točki prvega odstavka 11. člena za besedo »koncedent« doda besedilo », ki izvaja eno od dejavnosti iz Priloge II Direktive 2014/23/EU in podeljuje koncesije za izvajanje ene od teh dejavnosti,«</w:t>
      </w:r>
      <w:r w:rsidR="003C553D" w:rsidRPr="003C7A16">
        <w:rPr>
          <w:rFonts w:eastAsia="Calibri" w:cs="Arial"/>
          <w:szCs w:val="20"/>
        </w:rPr>
        <w:t>.</w:t>
      </w:r>
    </w:p>
    <w:p w14:paraId="248EA4E4" w14:textId="77777777" w:rsidR="003C553D" w:rsidRPr="003C7A16" w:rsidRDefault="003C553D" w:rsidP="00EE2A7C">
      <w:pPr>
        <w:spacing w:line="24" w:lineRule="atLeast"/>
        <w:jc w:val="both"/>
        <w:rPr>
          <w:rFonts w:eastAsia="Calibri" w:cs="Arial"/>
          <w:szCs w:val="20"/>
        </w:rPr>
      </w:pPr>
    </w:p>
    <w:p w14:paraId="0F587741"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 xml:space="preserve">2. člen </w:t>
      </w:r>
    </w:p>
    <w:p w14:paraId="23D6BEEA" w14:textId="0AC31134" w:rsidR="006B2820" w:rsidRPr="003C7A16" w:rsidRDefault="006B2820" w:rsidP="00EE2A7C">
      <w:pPr>
        <w:spacing w:line="24" w:lineRule="atLeast"/>
        <w:jc w:val="both"/>
        <w:rPr>
          <w:rFonts w:eastAsia="Calibri" w:cs="Arial"/>
          <w:szCs w:val="20"/>
        </w:rPr>
      </w:pPr>
      <w:r w:rsidRPr="003C7A16">
        <w:rPr>
          <w:rFonts w:eastAsia="Calibri" w:cs="Arial"/>
          <w:szCs w:val="20"/>
        </w:rPr>
        <w:t>V 12. člen</w:t>
      </w:r>
      <w:r w:rsidR="007902D6" w:rsidRPr="003C7A16">
        <w:rPr>
          <w:rFonts w:eastAsia="Calibri" w:cs="Arial"/>
          <w:szCs w:val="20"/>
        </w:rPr>
        <w:t>u se v naslovu</w:t>
      </w:r>
      <w:r w:rsidRPr="003C7A16">
        <w:rPr>
          <w:rFonts w:eastAsia="Calibri" w:cs="Arial"/>
          <w:szCs w:val="20"/>
        </w:rPr>
        <w:t xml:space="preserve"> za besedno zvezo »</w:t>
      </w:r>
      <w:proofErr w:type="spellStart"/>
      <w:r w:rsidRPr="003C7A16">
        <w:rPr>
          <w:rFonts w:eastAsia="Calibri" w:cs="Arial"/>
          <w:szCs w:val="20"/>
        </w:rPr>
        <w:t>koncedent</w:t>
      </w:r>
      <w:r w:rsidR="00095826">
        <w:rPr>
          <w:rFonts w:eastAsia="Calibri" w:cs="Arial"/>
          <w:szCs w:val="20"/>
        </w:rPr>
        <w:t>u</w:t>
      </w:r>
      <w:proofErr w:type="spellEnd"/>
      <w:r w:rsidRPr="003C7A16">
        <w:rPr>
          <w:rFonts w:eastAsia="Calibri" w:cs="Arial"/>
          <w:szCs w:val="20"/>
        </w:rPr>
        <w:t>, ki« doda besedilo »izvaja eno od dejavnosti iz Priloge II Direktive 2014/23/EU in podeljuje koncesije za izvajanje ene od teh dejavnosti, in«.</w:t>
      </w:r>
    </w:p>
    <w:p w14:paraId="06EAEC41" w14:textId="77777777" w:rsidR="006B2820" w:rsidRPr="003C7A16" w:rsidRDefault="006B2820" w:rsidP="00EE2A7C">
      <w:pPr>
        <w:spacing w:line="24" w:lineRule="atLeast"/>
        <w:jc w:val="both"/>
        <w:rPr>
          <w:rFonts w:eastAsia="Calibri" w:cs="Arial"/>
          <w:szCs w:val="20"/>
        </w:rPr>
      </w:pPr>
    </w:p>
    <w:p w14:paraId="4A0E48C5" w14:textId="0066E850" w:rsidR="002820B3" w:rsidRPr="003C7A16" w:rsidRDefault="002820B3" w:rsidP="00EE2A7C">
      <w:pPr>
        <w:spacing w:line="24" w:lineRule="atLeast"/>
        <w:jc w:val="both"/>
        <w:rPr>
          <w:rFonts w:eastAsia="Calibri" w:cs="Arial"/>
          <w:szCs w:val="20"/>
        </w:rPr>
      </w:pPr>
      <w:r w:rsidRPr="003C7A16">
        <w:rPr>
          <w:rFonts w:eastAsia="Calibri" w:cs="Arial"/>
          <w:szCs w:val="20"/>
        </w:rPr>
        <w:t xml:space="preserve">V točki a) prvega odstavka 12. člena se za besedo »koncedent« doda besedilo », ki izvaja eno od dejavnosti iz Priloge II Direktive 2014/23/EU in podeljuje koncesije za izvajanje ene od teh dejavnosti,«. </w:t>
      </w:r>
    </w:p>
    <w:p w14:paraId="2CC58946" w14:textId="77777777" w:rsidR="002820B3" w:rsidRPr="003C7A16" w:rsidRDefault="002820B3" w:rsidP="00EE2A7C">
      <w:pPr>
        <w:spacing w:line="24" w:lineRule="atLeast"/>
        <w:jc w:val="both"/>
        <w:rPr>
          <w:rFonts w:eastAsia="Calibri" w:cs="Arial"/>
          <w:szCs w:val="20"/>
        </w:rPr>
      </w:pPr>
    </w:p>
    <w:p w14:paraId="72BE7ECB" w14:textId="313003C5" w:rsidR="003C553D" w:rsidRPr="003C7A16" w:rsidRDefault="002820B3" w:rsidP="00EE2A7C">
      <w:pPr>
        <w:spacing w:line="24" w:lineRule="atLeast"/>
        <w:jc w:val="both"/>
        <w:rPr>
          <w:rFonts w:eastAsia="Calibri" w:cs="Arial"/>
          <w:szCs w:val="20"/>
        </w:rPr>
      </w:pPr>
      <w:r w:rsidRPr="003C7A16">
        <w:rPr>
          <w:rFonts w:eastAsia="Calibri" w:cs="Arial"/>
          <w:szCs w:val="20"/>
        </w:rPr>
        <w:t>V točki b) prvega odstavka 12. člena se za besedo »</w:t>
      </w:r>
      <w:proofErr w:type="spellStart"/>
      <w:r w:rsidRPr="003C7A16">
        <w:rPr>
          <w:rFonts w:eastAsia="Calibri" w:cs="Arial"/>
          <w:szCs w:val="20"/>
        </w:rPr>
        <w:t>koncedentov</w:t>
      </w:r>
      <w:proofErr w:type="spellEnd"/>
      <w:r w:rsidRPr="003C7A16">
        <w:rPr>
          <w:rFonts w:eastAsia="Calibri" w:cs="Arial"/>
          <w:szCs w:val="20"/>
        </w:rPr>
        <w:t>« doda besedilo », ki izvajajo eno od dejavnosti iz Priloge II Direktive 2014/23/EU in podeljujejo koncesije za izvajanje ene od teh dejavnosti,«.</w:t>
      </w:r>
    </w:p>
    <w:p w14:paraId="1A0D5F08" w14:textId="0E036DCE" w:rsidR="002820B3" w:rsidRPr="003C7A16" w:rsidRDefault="002820B3" w:rsidP="00EE2A7C">
      <w:pPr>
        <w:spacing w:line="24" w:lineRule="atLeast"/>
        <w:jc w:val="both"/>
        <w:rPr>
          <w:rFonts w:eastAsia="Calibri" w:cs="Arial"/>
          <w:szCs w:val="20"/>
        </w:rPr>
      </w:pPr>
    </w:p>
    <w:p w14:paraId="7027CAAC" w14:textId="77777777" w:rsidR="006B2820" w:rsidRPr="003C7A16" w:rsidRDefault="006B2820" w:rsidP="00EE2A7C">
      <w:pPr>
        <w:spacing w:line="24" w:lineRule="atLeast"/>
        <w:jc w:val="both"/>
        <w:rPr>
          <w:rFonts w:eastAsia="Calibri" w:cs="Arial"/>
          <w:szCs w:val="20"/>
        </w:rPr>
      </w:pPr>
      <w:r w:rsidRPr="003C7A16">
        <w:rPr>
          <w:rFonts w:eastAsia="Calibri" w:cs="Arial"/>
          <w:szCs w:val="20"/>
        </w:rPr>
        <w:t xml:space="preserve">Besedilo šestega odstavka 12. člena se spremeni tako, da se glasi: </w:t>
      </w:r>
    </w:p>
    <w:p w14:paraId="19727401" w14:textId="554199FC" w:rsidR="006B2820" w:rsidRPr="003C7A16" w:rsidRDefault="006B2820" w:rsidP="00EE2A7C">
      <w:pPr>
        <w:spacing w:line="24" w:lineRule="atLeast"/>
        <w:jc w:val="both"/>
        <w:rPr>
          <w:rFonts w:eastAsia="Calibri" w:cs="Arial"/>
          <w:szCs w:val="20"/>
        </w:rPr>
      </w:pPr>
      <w:r w:rsidRPr="003C7A16">
        <w:rPr>
          <w:rFonts w:eastAsia="Calibri" w:cs="Arial"/>
          <w:szCs w:val="20"/>
        </w:rPr>
        <w:t xml:space="preserve">»(6) Če je bilo skupno podjetje ustanovljeno za opravljanje dejavnosti v najmanj triletnem obdobju in akt o ustanovitvi skupnega podjetja določa, da bodo </w:t>
      </w:r>
      <w:proofErr w:type="spellStart"/>
      <w:r w:rsidRPr="003C7A16">
        <w:rPr>
          <w:rFonts w:eastAsia="Calibri" w:cs="Arial"/>
          <w:szCs w:val="20"/>
        </w:rPr>
        <w:t>koncedenti</w:t>
      </w:r>
      <w:proofErr w:type="spellEnd"/>
      <w:r w:rsidRPr="003C7A16">
        <w:rPr>
          <w:rFonts w:eastAsia="Calibri" w:cs="Arial"/>
          <w:szCs w:val="20"/>
        </w:rPr>
        <w:t>, ki ga sestavljajo in izvajajo eno od dejavnosti iz Priloge II Direktive 2014/23/EU in podeljujejo koncesije za izvajanje ene od teh dejavnosti, ostali del tega skupnega podjetja najmanj za enako obdobje, se ta zakon ne uporablja za koncesije na področju dejavnosti iz Priloge II Direktive 2014/23/EU, ki jih:</w:t>
      </w:r>
    </w:p>
    <w:p w14:paraId="612C8922" w14:textId="41788276" w:rsidR="006B2820" w:rsidRPr="003C7A16" w:rsidRDefault="006B2820" w:rsidP="00EE2A7C">
      <w:pPr>
        <w:spacing w:line="24" w:lineRule="atLeast"/>
        <w:jc w:val="both"/>
        <w:rPr>
          <w:rFonts w:eastAsia="Calibri" w:cs="Arial"/>
          <w:szCs w:val="20"/>
        </w:rPr>
      </w:pPr>
      <w:r w:rsidRPr="003C7A16">
        <w:rPr>
          <w:rFonts w:eastAsia="Calibri" w:cs="Arial"/>
          <w:szCs w:val="20"/>
        </w:rPr>
        <w:t xml:space="preserve">a)     skupno podjetje, ki ga je več </w:t>
      </w:r>
      <w:proofErr w:type="spellStart"/>
      <w:r w:rsidRPr="003C7A16">
        <w:rPr>
          <w:rFonts w:eastAsia="Calibri" w:cs="Arial"/>
          <w:szCs w:val="20"/>
        </w:rPr>
        <w:t>koncedentov</w:t>
      </w:r>
      <w:proofErr w:type="spellEnd"/>
      <w:r w:rsidRPr="003C7A16">
        <w:rPr>
          <w:rFonts w:eastAsia="Calibri" w:cs="Arial"/>
          <w:szCs w:val="20"/>
        </w:rPr>
        <w:t xml:space="preserve">, ki izvajajo eno od dejavnosti iz Priloge II Direktive 2014/23/EU in podeljujejo koncesije za izvajanje ene od teh dejavnosti, ustanovilo izključno za opravljanje dejavnosti iz Priloge II Direktive 2014/23/EU, podeli enemu od teh </w:t>
      </w:r>
      <w:proofErr w:type="spellStart"/>
      <w:r w:rsidRPr="003C7A16">
        <w:rPr>
          <w:rFonts w:eastAsia="Calibri" w:cs="Arial"/>
          <w:szCs w:val="20"/>
        </w:rPr>
        <w:t>koncedentov</w:t>
      </w:r>
      <w:proofErr w:type="spellEnd"/>
      <w:r w:rsidRPr="003C7A16">
        <w:rPr>
          <w:rFonts w:eastAsia="Calibri" w:cs="Arial"/>
          <w:szCs w:val="20"/>
        </w:rPr>
        <w:t xml:space="preserve"> ali</w:t>
      </w:r>
    </w:p>
    <w:p w14:paraId="34983EA5" w14:textId="356523A1" w:rsidR="002820B3" w:rsidRPr="003C7A16" w:rsidRDefault="006B2820" w:rsidP="00EE2A7C">
      <w:pPr>
        <w:spacing w:line="24" w:lineRule="atLeast"/>
        <w:jc w:val="both"/>
        <w:rPr>
          <w:rFonts w:eastAsia="Calibri" w:cs="Arial"/>
          <w:szCs w:val="20"/>
        </w:rPr>
      </w:pPr>
      <w:r w:rsidRPr="003C7A16">
        <w:rPr>
          <w:rFonts w:eastAsia="Calibri" w:cs="Arial"/>
          <w:szCs w:val="20"/>
        </w:rPr>
        <w:t>b)     koncedent, ki izvaja eno od dejavnosti iz Priloge II Direktive 2014/23/EU in podeljuje koncesije za izvajanje ene od teh dejavnosti, podeli skupnemu podjetju, katerega del je.«.</w:t>
      </w:r>
    </w:p>
    <w:p w14:paraId="11131A0D" w14:textId="77777777" w:rsidR="003C553D" w:rsidRPr="003C7A16" w:rsidRDefault="003C553D" w:rsidP="00EE2A7C">
      <w:pPr>
        <w:spacing w:line="24" w:lineRule="atLeast"/>
        <w:jc w:val="both"/>
        <w:rPr>
          <w:rFonts w:eastAsia="Calibri" w:cs="Arial"/>
          <w:szCs w:val="20"/>
        </w:rPr>
      </w:pPr>
    </w:p>
    <w:p w14:paraId="24DB1235"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3. člen</w:t>
      </w:r>
    </w:p>
    <w:p w14:paraId="1DC41CAB" w14:textId="77777777" w:rsidR="003C553D" w:rsidRPr="003C7A16" w:rsidRDefault="003C553D" w:rsidP="00EE2A7C">
      <w:pPr>
        <w:spacing w:line="24" w:lineRule="atLeast"/>
        <w:jc w:val="center"/>
        <w:rPr>
          <w:rFonts w:eastAsia="Calibri" w:cs="Arial"/>
          <w:szCs w:val="20"/>
        </w:rPr>
      </w:pPr>
    </w:p>
    <w:p w14:paraId="27ABE7B5" w14:textId="178AA871" w:rsidR="003C553D" w:rsidRPr="003C7A16" w:rsidRDefault="00E65AFA" w:rsidP="00EE2A7C">
      <w:pPr>
        <w:spacing w:line="24" w:lineRule="atLeast"/>
        <w:jc w:val="both"/>
        <w:rPr>
          <w:rFonts w:eastAsia="Calibri" w:cs="Arial"/>
          <w:szCs w:val="20"/>
        </w:rPr>
      </w:pPr>
      <w:r w:rsidRPr="003C7A16">
        <w:rPr>
          <w:rFonts w:eastAsia="Calibri" w:cs="Arial"/>
          <w:szCs w:val="20"/>
        </w:rPr>
        <w:t>19. člen se spremeni tako, da se glasi:</w:t>
      </w:r>
      <w:r w:rsidR="003C553D" w:rsidRPr="003C7A16">
        <w:rPr>
          <w:rFonts w:eastAsia="Calibri" w:cs="Arial"/>
          <w:szCs w:val="20"/>
        </w:rPr>
        <w:t xml:space="preserve"> </w:t>
      </w:r>
    </w:p>
    <w:p w14:paraId="3D6CA74E" w14:textId="0C5B41EF" w:rsidR="00A80009" w:rsidRPr="003C7A16" w:rsidRDefault="00A80009" w:rsidP="00EE2A7C">
      <w:pPr>
        <w:spacing w:line="24" w:lineRule="atLeast"/>
        <w:jc w:val="both"/>
        <w:rPr>
          <w:rFonts w:eastAsia="Calibri" w:cs="Arial"/>
          <w:szCs w:val="20"/>
        </w:rPr>
      </w:pPr>
    </w:p>
    <w:p w14:paraId="23FD32FC" w14:textId="70B5F2CD" w:rsidR="00A80009" w:rsidRPr="003C7A16" w:rsidRDefault="00A80009" w:rsidP="00EE2A7C">
      <w:pPr>
        <w:spacing w:line="24" w:lineRule="atLeast"/>
        <w:jc w:val="center"/>
        <w:rPr>
          <w:rFonts w:eastAsia="Calibri" w:cs="Arial"/>
          <w:szCs w:val="20"/>
        </w:rPr>
      </w:pPr>
      <w:r w:rsidRPr="003C7A16">
        <w:rPr>
          <w:rFonts w:eastAsia="Calibri" w:cs="Arial"/>
          <w:szCs w:val="20"/>
        </w:rPr>
        <w:t>»19. člen</w:t>
      </w:r>
    </w:p>
    <w:p w14:paraId="3DBD79C5" w14:textId="6AB66157" w:rsidR="00A80009" w:rsidRPr="003C7A16" w:rsidRDefault="00A80009" w:rsidP="00EE2A7C">
      <w:pPr>
        <w:spacing w:line="24" w:lineRule="atLeast"/>
        <w:jc w:val="center"/>
        <w:rPr>
          <w:rFonts w:eastAsia="Calibri" w:cs="Arial"/>
          <w:szCs w:val="20"/>
        </w:rPr>
      </w:pPr>
      <w:r w:rsidRPr="003C7A16">
        <w:rPr>
          <w:rFonts w:eastAsia="Calibri" w:cs="Arial"/>
          <w:szCs w:val="20"/>
        </w:rPr>
        <w:t>(pogodbe, ki zajemajo dejavnosti iz Priloge II Direktive 2014/23/EU in druge dejavnosti)</w:t>
      </w:r>
    </w:p>
    <w:p w14:paraId="55E28BB7" w14:textId="77777777" w:rsidR="00A80009" w:rsidRPr="003C7A16" w:rsidRDefault="00A80009" w:rsidP="00EE2A7C">
      <w:pPr>
        <w:spacing w:line="24" w:lineRule="atLeast"/>
        <w:jc w:val="both"/>
        <w:rPr>
          <w:rFonts w:eastAsia="Calibri" w:cs="Arial"/>
          <w:szCs w:val="20"/>
        </w:rPr>
      </w:pPr>
    </w:p>
    <w:p w14:paraId="04649563" w14:textId="068678D8" w:rsidR="00E65AFA" w:rsidRPr="003C7A16" w:rsidRDefault="00E65AFA" w:rsidP="00EE2A7C">
      <w:pPr>
        <w:spacing w:line="24" w:lineRule="atLeast"/>
        <w:jc w:val="both"/>
        <w:rPr>
          <w:rFonts w:eastAsia="Calibri" w:cs="Arial"/>
          <w:szCs w:val="20"/>
        </w:rPr>
      </w:pPr>
      <w:r w:rsidRPr="003C7A16">
        <w:rPr>
          <w:rFonts w:eastAsia="Calibri" w:cs="Arial"/>
          <w:szCs w:val="20"/>
        </w:rPr>
        <w:t>(1) Koncedent lahko pri pogodbah, namenjenih za več dejavnosti, sklene ločene pogodbe za vsako posamezno dejavnost ali enotno pogodbo. Odločitev o sklenitvi enotne pogodbe ali več ločenih pogodb se ne sme sprejeti z namenom, da se pogodbe izključijo iz uporabe tega zakona ali zakona, ki ureja javno naročanje.</w:t>
      </w:r>
    </w:p>
    <w:p w14:paraId="68CAD59A" w14:textId="77777777" w:rsidR="00E65AFA" w:rsidRPr="003C7A16" w:rsidRDefault="00E65AFA" w:rsidP="00EE2A7C">
      <w:pPr>
        <w:spacing w:line="24" w:lineRule="atLeast"/>
        <w:jc w:val="both"/>
        <w:rPr>
          <w:rFonts w:eastAsia="Calibri" w:cs="Arial"/>
          <w:szCs w:val="20"/>
        </w:rPr>
      </w:pPr>
    </w:p>
    <w:p w14:paraId="41C51A34" w14:textId="55EFFA5E" w:rsidR="00E65AFA" w:rsidRPr="003C7A16" w:rsidRDefault="00E65AFA" w:rsidP="00EE2A7C">
      <w:pPr>
        <w:spacing w:line="24" w:lineRule="atLeast"/>
        <w:jc w:val="both"/>
        <w:rPr>
          <w:rFonts w:eastAsia="Calibri" w:cs="Arial"/>
          <w:szCs w:val="20"/>
        </w:rPr>
      </w:pPr>
      <w:r w:rsidRPr="003C7A16">
        <w:rPr>
          <w:rFonts w:eastAsia="Calibri" w:cs="Arial"/>
          <w:szCs w:val="20"/>
        </w:rPr>
        <w:t xml:space="preserve">(2) Če se odloči skleniti ločene pogodbe, se izvede ločen postopek za sklenitev pogodbe za posamezni del, skladno s pravili, ki veljajo za vsakega od njih, glede na značilnosti posamezne dejavnosti. </w:t>
      </w:r>
    </w:p>
    <w:p w14:paraId="10279348" w14:textId="77777777" w:rsidR="00E65AFA" w:rsidRPr="003C7A16" w:rsidRDefault="00E65AFA" w:rsidP="00EE2A7C">
      <w:pPr>
        <w:spacing w:line="24" w:lineRule="atLeast"/>
        <w:jc w:val="both"/>
        <w:rPr>
          <w:rFonts w:eastAsia="Calibri" w:cs="Arial"/>
          <w:szCs w:val="20"/>
        </w:rPr>
      </w:pPr>
    </w:p>
    <w:p w14:paraId="39072D39" w14:textId="77777777" w:rsidR="00E65AFA" w:rsidRPr="003C7A16" w:rsidRDefault="00E65AFA" w:rsidP="00EE2A7C">
      <w:pPr>
        <w:spacing w:line="24" w:lineRule="atLeast"/>
        <w:jc w:val="both"/>
        <w:rPr>
          <w:rFonts w:eastAsia="Calibri" w:cs="Arial"/>
          <w:szCs w:val="20"/>
        </w:rPr>
      </w:pPr>
      <w:r w:rsidRPr="003C7A16">
        <w:rPr>
          <w:rFonts w:eastAsia="Calibri" w:cs="Arial"/>
          <w:szCs w:val="20"/>
        </w:rPr>
        <w:t>(3) Kadar se koncedent, ki izvaja eno od dejavnosti iz Priloge II Direktive 2014/23/EU in podeljuje koncesije za izvajanje ene od teh dejavnosti, odloči skleniti enotno pogodbo, se ne glede na 17. člen tega zakona uporabljata četrti in peti odstavek tega člena. Če pa eno od zadevnih dejavnosti iz prejšnjega stavka ureja 346. člen PDEU ali Direktiva 2009/81/ES, se uporablja 20. člen tega zakona.</w:t>
      </w:r>
    </w:p>
    <w:p w14:paraId="40A0E350" w14:textId="77777777" w:rsidR="00E65AFA" w:rsidRPr="003C7A16" w:rsidRDefault="00E65AFA" w:rsidP="00EE2A7C">
      <w:pPr>
        <w:spacing w:line="24" w:lineRule="atLeast"/>
        <w:jc w:val="both"/>
        <w:rPr>
          <w:rFonts w:eastAsia="Calibri" w:cs="Arial"/>
          <w:szCs w:val="20"/>
        </w:rPr>
      </w:pPr>
    </w:p>
    <w:p w14:paraId="305E5B1B" w14:textId="2D574751" w:rsidR="00E65AFA" w:rsidRPr="003C7A16" w:rsidRDefault="00E65AFA" w:rsidP="00EE2A7C">
      <w:pPr>
        <w:spacing w:line="24" w:lineRule="atLeast"/>
        <w:jc w:val="both"/>
        <w:rPr>
          <w:rFonts w:eastAsia="Calibri" w:cs="Arial"/>
          <w:szCs w:val="20"/>
        </w:rPr>
      </w:pPr>
      <w:r w:rsidRPr="003C7A16">
        <w:rPr>
          <w:rFonts w:eastAsia="Calibri" w:cs="Arial"/>
          <w:szCs w:val="20"/>
        </w:rPr>
        <w:t>(4) Za pogodbo, namenjeno za več dejavnosti, se uporabljajo pravila za dejavnost, za katero je pretežno namenjena.</w:t>
      </w:r>
    </w:p>
    <w:p w14:paraId="2ED9F4CD" w14:textId="77777777" w:rsidR="00E65AFA" w:rsidRPr="003C7A16" w:rsidRDefault="00E65AFA" w:rsidP="00EE2A7C">
      <w:pPr>
        <w:spacing w:line="24" w:lineRule="atLeast"/>
        <w:jc w:val="both"/>
        <w:rPr>
          <w:rFonts w:eastAsia="Calibri" w:cs="Arial"/>
          <w:szCs w:val="20"/>
        </w:rPr>
      </w:pPr>
    </w:p>
    <w:p w14:paraId="7A9115B7" w14:textId="2A1DD0B7" w:rsidR="00E65AFA" w:rsidRPr="003C7A16" w:rsidRDefault="00E65AFA" w:rsidP="00EE2A7C">
      <w:pPr>
        <w:spacing w:line="24" w:lineRule="atLeast"/>
        <w:jc w:val="both"/>
        <w:rPr>
          <w:rFonts w:eastAsia="Calibri" w:cs="Arial"/>
          <w:szCs w:val="20"/>
        </w:rPr>
      </w:pPr>
      <w:r w:rsidRPr="003C7A16">
        <w:rPr>
          <w:rFonts w:eastAsia="Calibri" w:cs="Arial"/>
          <w:szCs w:val="20"/>
        </w:rPr>
        <w:t>(5) Pri pogodbah, pri katerih objektivno ni mogoče določiti, za katero dejavnost je pretežno namenjena, se veljavna pravila določajo v skladu z naslednjim:</w:t>
      </w:r>
    </w:p>
    <w:p w14:paraId="7AFB5352" w14:textId="100C4A20" w:rsidR="00E65AFA" w:rsidRPr="003C7A16" w:rsidRDefault="00E65AFA" w:rsidP="00EE2A7C">
      <w:pPr>
        <w:spacing w:line="24" w:lineRule="atLeast"/>
        <w:jc w:val="both"/>
        <w:rPr>
          <w:rFonts w:eastAsia="Calibri" w:cs="Arial"/>
          <w:szCs w:val="20"/>
        </w:rPr>
      </w:pPr>
      <w:r w:rsidRPr="003C7A16">
        <w:rPr>
          <w:rFonts w:eastAsia="Calibri" w:cs="Arial"/>
          <w:szCs w:val="20"/>
        </w:rPr>
        <w:lastRenderedPageBreak/>
        <w:t xml:space="preserve">a) pogodba se sklene v skladu </w:t>
      </w:r>
      <w:r w:rsidR="006C4891" w:rsidRPr="003C7A16">
        <w:rPr>
          <w:rFonts w:eastAsia="Calibri" w:cs="Arial"/>
          <w:szCs w:val="20"/>
        </w:rPr>
        <w:t xml:space="preserve">z določbami tega zakona, ki se uporabljajo za koncesije, ki jih podeljujejo </w:t>
      </w:r>
      <w:proofErr w:type="spellStart"/>
      <w:r w:rsidR="006C4891" w:rsidRPr="003C7A16">
        <w:rPr>
          <w:rFonts w:eastAsia="Calibri" w:cs="Arial"/>
          <w:szCs w:val="20"/>
        </w:rPr>
        <w:t>koncedenti</w:t>
      </w:r>
      <w:proofErr w:type="spellEnd"/>
      <w:r w:rsidR="006C4891" w:rsidRPr="003C7A16">
        <w:rPr>
          <w:rFonts w:eastAsia="Calibri" w:cs="Arial"/>
          <w:szCs w:val="20"/>
        </w:rPr>
        <w:t xml:space="preserve"> iz a), b) ali c) točke prvega odstavka 21. člena tega zakona</w:t>
      </w:r>
      <w:bookmarkStart w:id="0" w:name="_Hlk80624696"/>
      <w:r w:rsidR="006C4891" w:rsidRPr="003C7A16">
        <w:rPr>
          <w:rFonts w:eastAsia="Calibri" w:cs="Arial"/>
          <w:szCs w:val="20"/>
        </w:rPr>
        <w:t>, ki ne izvajajo ene od dejavnosti iz Priloge II Direktive 2014/23/EU in ne podeljujejo koncesije za izvajanje ene od teh dejavnosti</w:t>
      </w:r>
      <w:r w:rsidRPr="003C7A16">
        <w:rPr>
          <w:rFonts w:eastAsia="Calibri" w:cs="Arial"/>
          <w:szCs w:val="20"/>
        </w:rPr>
        <w:t>,</w:t>
      </w:r>
      <w:bookmarkEnd w:id="0"/>
      <w:r w:rsidRPr="003C7A16">
        <w:rPr>
          <w:rFonts w:eastAsia="Calibri" w:cs="Arial"/>
          <w:szCs w:val="20"/>
        </w:rPr>
        <w:t xml:space="preserve"> če za eno od dejavnosti, za katero se sklepa pogodba, veljajo </w:t>
      </w:r>
      <w:r w:rsidR="006C4891" w:rsidRPr="003C7A16">
        <w:rPr>
          <w:rFonts w:eastAsia="Calibri" w:cs="Arial"/>
          <w:szCs w:val="20"/>
        </w:rPr>
        <w:t xml:space="preserve">te </w:t>
      </w:r>
      <w:r w:rsidRPr="003C7A16">
        <w:rPr>
          <w:rFonts w:eastAsia="Calibri" w:cs="Arial"/>
          <w:szCs w:val="20"/>
        </w:rPr>
        <w:t>določbe zakona, za drugo pa veljajo določbe</w:t>
      </w:r>
      <w:r w:rsidR="006C4891" w:rsidRPr="003C7A16">
        <w:rPr>
          <w:rFonts w:eastAsia="Calibri" w:cs="Arial"/>
          <w:szCs w:val="20"/>
        </w:rPr>
        <w:t xml:space="preserve"> tega</w:t>
      </w:r>
      <w:r w:rsidRPr="003C7A16">
        <w:rPr>
          <w:rFonts w:eastAsia="Calibri" w:cs="Arial"/>
          <w:szCs w:val="20"/>
        </w:rPr>
        <w:t xml:space="preserve"> zakona, ki se uporabljajo za koncesije, ki jih podeljujejo </w:t>
      </w:r>
      <w:proofErr w:type="spellStart"/>
      <w:r w:rsidRPr="003C7A16">
        <w:rPr>
          <w:rFonts w:eastAsia="Calibri" w:cs="Arial"/>
          <w:szCs w:val="20"/>
        </w:rPr>
        <w:t>koncedenti</w:t>
      </w:r>
      <w:proofErr w:type="spellEnd"/>
      <w:r w:rsidR="006C4891" w:rsidRPr="003C7A16">
        <w:rPr>
          <w:rFonts w:eastAsia="Calibri" w:cs="Arial"/>
          <w:szCs w:val="20"/>
        </w:rPr>
        <w:t>, ki izvajajo eno od dejavnosti iz Priloge II Direktive 2014/23/EU in podeljujejo koncesije za izvajanje ene od teh dejavnosti</w:t>
      </w:r>
      <w:r w:rsidRPr="003C7A16">
        <w:rPr>
          <w:rFonts w:eastAsia="Calibri" w:cs="Arial"/>
          <w:szCs w:val="20"/>
        </w:rPr>
        <w:t>;</w:t>
      </w:r>
    </w:p>
    <w:p w14:paraId="3AB44A8A" w14:textId="4D2CC962" w:rsidR="00E65AFA" w:rsidRPr="003C7A16" w:rsidRDefault="00E65AFA" w:rsidP="00EE2A7C">
      <w:pPr>
        <w:spacing w:line="24" w:lineRule="atLeast"/>
        <w:jc w:val="both"/>
        <w:rPr>
          <w:rFonts w:eastAsia="Calibri" w:cs="Arial"/>
          <w:szCs w:val="20"/>
        </w:rPr>
      </w:pPr>
      <w:r w:rsidRPr="003C7A16">
        <w:rPr>
          <w:rFonts w:eastAsia="Calibri" w:cs="Arial"/>
          <w:szCs w:val="20"/>
        </w:rPr>
        <w:t>b) pogodba se sklene v skladu z zakonom, ki ureja javno naročanje, če za eno od dejavnosti, za katere je namenjena pogodba, velja ta zakon, za drugo pa zakon, ki ureja javno naročanje;</w:t>
      </w:r>
    </w:p>
    <w:p w14:paraId="5DC011C0" w14:textId="1199228A" w:rsidR="00E65AFA" w:rsidRPr="003C7A16" w:rsidRDefault="00E65AFA" w:rsidP="00EE2A7C">
      <w:pPr>
        <w:spacing w:line="24" w:lineRule="atLeast"/>
        <w:jc w:val="both"/>
        <w:rPr>
          <w:rFonts w:eastAsia="Calibri" w:cs="Arial"/>
          <w:szCs w:val="20"/>
        </w:rPr>
      </w:pPr>
      <w:r w:rsidRPr="003C7A16">
        <w:rPr>
          <w:rFonts w:eastAsia="Calibri" w:cs="Arial"/>
          <w:szCs w:val="20"/>
        </w:rPr>
        <w:t xml:space="preserve">c) pogodba se sklene v skladu s tem zakonom, če za eno od dejavnosti velja ta zakon, za drugo pa </w:t>
      </w:r>
      <w:r w:rsidR="00A87341" w:rsidRPr="003C7A16">
        <w:rPr>
          <w:rFonts w:eastAsia="Calibri" w:cs="Arial"/>
          <w:szCs w:val="20"/>
        </w:rPr>
        <w:t xml:space="preserve">ne veljata niti </w:t>
      </w:r>
      <w:r w:rsidR="00D718D5" w:rsidRPr="003C7A16">
        <w:rPr>
          <w:rFonts w:eastAsia="Calibri" w:cs="Arial"/>
          <w:szCs w:val="20"/>
        </w:rPr>
        <w:t xml:space="preserve">ta zakon niti </w:t>
      </w:r>
      <w:r w:rsidRPr="003C7A16">
        <w:rPr>
          <w:rFonts w:eastAsia="Calibri" w:cs="Arial"/>
          <w:szCs w:val="20"/>
        </w:rPr>
        <w:t>zakon, ki ureja javno naročanje.«.</w:t>
      </w:r>
    </w:p>
    <w:p w14:paraId="08E4C8E0" w14:textId="77777777" w:rsidR="003C553D" w:rsidRPr="003C7A16" w:rsidRDefault="003C553D" w:rsidP="00EE2A7C">
      <w:pPr>
        <w:spacing w:line="24" w:lineRule="atLeast"/>
        <w:jc w:val="both"/>
        <w:rPr>
          <w:rFonts w:eastAsia="Calibri" w:cs="Arial"/>
          <w:szCs w:val="20"/>
        </w:rPr>
      </w:pPr>
    </w:p>
    <w:p w14:paraId="4BFADCBE"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4. člen</w:t>
      </w:r>
    </w:p>
    <w:p w14:paraId="1A38878C" w14:textId="77777777" w:rsidR="003C553D" w:rsidRPr="003C7A16" w:rsidRDefault="003C553D" w:rsidP="00EE2A7C">
      <w:pPr>
        <w:spacing w:line="24" w:lineRule="atLeast"/>
        <w:jc w:val="both"/>
        <w:rPr>
          <w:rFonts w:eastAsia="Calibri" w:cs="Arial"/>
          <w:szCs w:val="20"/>
        </w:rPr>
      </w:pPr>
    </w:p>
    <w:p w14:paraId="05B4D06B" w14:textId="229F3790" w:rsidR="003C553D" w:rsidRPr="003C7A16" w:rsidRDefault="00A87341" w:rsidP="00EE2A7C">
      <w:pPr>
        <w:spacing w:line="24" w:lineRule="atLeast"/>
        <w:jc w:val="both"/>
        <w:rPr>
          <w:rFonts w:eastAsia="Calibri" w:cs="Arial"/>
          <w:szCs w:val="20"/>
        </w:rPr>
      </w:pPr>
      <w:r w:rsidRPr="003C7A16">
        <w:rPr>
          <w:rFonts w:eastAsia="Calibri" w:cs="Arial"/>
          <w:szCs w:val="20"/>
        </w:rPr>
        <w:t xml:space="preserve">20. člen se spremeni tako, da se </w:t>
      </w:r>
      <w:r w:rsidR="00A80009" w:rsidRPr="003C7A16">
        <w:rPr>
          <w:rFonts w:eastAsia="Calibri" w:cs="Arial"/>
          <w:szCs w:val="20"/>
        </w:rPr>
        <w:t>glasi:</w:t>
      </w:r>
    </w:p>
    <w:p w14:paraId="512349FB" w14:textId="50F386E3" w:rsidR="00A80009" w:rsidRPr="003C7A16" w:rsidRDefault="00A80009" w:rsidP="00EE2A7C">
      <w:pPr>
        <w:spacing w:line="24" w:lineRule="atLeast"/>
        <w:jc w:val="center"/>
        <w:rPr>
          <w:rFonts w:eastAsia="Calibri" w:cs="Arial"/>
          <w:szCs w:val="20"/>
        </w:rPr>
      </w:pPr>
      <w:r w:rsidRPr="003C7A16">
        <w:rPr>
          <w:rFonts w:eastAsia="Calibri" w:cs="Arial"/>
          <w:szCs w:val="20"/>
        </w:rPr>
        <w:t>»20. člen</w:t>
      </w:r>
    </w:p>
    <w:p w14:paraId="298A9FA3" w14:textId="702778A8" w:rsidR="00A80009" w:rsidRPr="003C7A16" w:rsidRDefault="00A80009" w:rsidP="00EE2A7C">
      <w:pPr>
        <w:spacing w:line="24" w:lineRule="atLeast"/>
        <w:jc w:val="center"/>
        <w:rPr>
          <w:rFonts w:eastAsia="Calibri" w:cs="Arial"/>
          <w:szCs w:val="20"/>
        </w:rPr>
      </w:pPr>
      <w:r w:rsidRPr="003C7A16">
        <w:rPr>
          <w:rFonts w:eastAsia="Calibri" w:cs="Arial"/>
          <w:szCs w:val="20"/>
        </w:rPr>
        <w:t>(koncesije, ki zajemajo dejavnosti iz Priloge II Direktive 2014/23/EU ter dejavnosti, ki vključujejo obrambne in varnostne vidike)</w:t>
      </w:r>
    </w:p>
    <w:p w14:paraId="1B87070E" w14:textId="77777777" w:rsidR="00A80009" w:rsidRPr="003C7A16" w:rsidRDefault="00A80009" w:rsidP="00EE2A7C">
      <w:pPr>
        <w:spacing w:line="24" w:lineRule="atLeast"/>
        <w:jc w:val="both"/>
        <w:rPr>
          <w:rFonts w:eastAsia="Calibri" w:cs="Arial"/>
          <w:szCs w:val="20"/>
        </w:rPr>
      </w:pPr>
    </w:p>
    <w:p w14:paraId="4AD15249" w14:textId="171E754B" w:rsidR="00A80009" w:rsidRPr="003C7A16" w:rsidRDefault="00A80009" w:rsidP="00EE2A7C">
      <w:pPr>
        <w:spacing w:line="24" w:lineRule="atLeast"/>
        <w:jc w:val="both"/>
        <w:rPr>
          <w:rFonts w:eastAsia="Calibri" w:cs="Arial"/>
          <w:szCs w:val="20"/>
        </w:rPr>
      </w:pPr>
      <w:r w:rsidRPr="003C7A16">
        <w:rPr>
          <w:rFonts w:eastAsia="Calibri" w:cs="Arial"/>
          <w:szCs w:val="20"/>
        </w:rPr>
        <w:t>(1) Koncedent, ki izvaja eno od dejavnosti iz Priloge II Direktive 2014/23/EU in podeljuje koncesije za izvajanje ene od teh dejavnosti, lahko pri pogodbah, namenjenih za več dejavnosti, sklene ločeno pogodbo za vsako posamezno dejavnost ali enotno pogodbo. Odločitev o sklenitvi enotne pogodbe ali več ločenih pogodb se ne sme sprejeti z namenom, da se pogodbe izključijo iz uporabe tega zakona ali zakona, ki ureja javno naročanje na področju obrambe in varnosti.</w:t>
      </w:r>
    </w:p>
    <w:p w14:paraId="5201A3EB" w14:textId="77777777" w:rsidR="00A80009" w:rsidRPr="003C7A16" w:rsidRDefault="00A80009" w:rsidP="00EE2A7C">
      <w:pPr>
        <w:spacing w:line="24" w:lineRule="atLeast"/>
        <w:jc w:val="both"/>
        <w:rPr>
          <w:rFonts w:eastAsia="Calibri" w:cs="Arial"/>
          <w:szCs w:val="20"/>
        </w:rPr>
      </w:pPr>
    </w:p>
    <w:p w14:paraId="288548FF" w14:textId="69560C2B" w:rsidR="00A80009" w:rsidRPr="003C7A16" w:rsidRDefault="00A80009" w:rsidP="00EE2A7C">
      <w:pPr>
        <w:spacing w:line="24" w:lineRule="atLeast"/>
        <w:jc w:val="both"/>
        <w:rPr>
          <w:rFonts w:eastAsia="Calibri" w:cs="Arial"/>
          <w:szCs w:val="20"/>
        </w:rPr>
      </w:pPr>
      <w:r w:rsidRPr="003C7A16">
        <w:rPr>
          <w:rFonts w:eastAsia="Calibri" w:cs="Arial"/>
          <w:szCs w:val="20"/>
        </w:rPr>
        <w:t xml:space="preserve">(2) Če se koncedent odloči skleniti ločene pogodbe, se izvede ločen postopek za sklenitev pogodbe skladno s pravili, ki veljajo za vsako od njih glede na značilnosti posamezne dejavnosti. </w:t>
      </w:r>
    </w:p>
    <w:p w14:paraId="7BC04131" w14:textId="77777777" w:rsidR="00A80009" w:rsidRPr="003C7A16" w:rsidRDefault="00A80009" w:rsidP="00EE2A7C">
      <w:pPr>
        <w:spacing w:line="24" w:lineRule="atLeast"/>
        <w:jc w:val="both"/>
        <w:rPr>
          <w:rFonts w:eastAsia="Calibri" w:cs="Arial"/>
          <w:szCs w:val="20"/>
        </w:rPr>
      </w:pPr>
    </w:p>
    <w:p w14:paraId="049C1A29" w14:textId="2ECB48A5" w:rsidR="00A80009" w:rsidRPr="003C7A16" w:rsidRDefault="00A80009" w:rsidP="00EE2A7C">
      <w:pPr>
        <w:spacing w:line="24" w:lineRule="atLeast"/>
        <w:jc w:val="both"/>
        <w:rPr>
          <w:rFonts w:eastAsia="Calibri" w:cs="Arial"/>
          <w:szCs w:val="20"/>
        </w:rPr>
      </w:pPr>
      <w:r w:rsidRPr="003C7A16">
        <w:rPr>
          <w:rFonts w:eastAsia="Calibri" w:cs="Arial"/>
          <w:szCs w:val="20"/>
        </w:rPr>
        <w:t xml:space="preserve">(3) Kadar se </w:t>
      </w:r>
      <w:proofErr w:type="spellStart"/>
      <w:r w:rsidR="004239BF" w:rsidRPr="003C7A16">
        <w:rPr>
          <w:rFonts w:eastAsia="Calibri" w:cs="Arial"/>
          <w:szCs w:val="20"/>
        </w:rPr>
        <w:t>koncedenti</w:t>
      </w:r>
      <w:proofErr w:type="spellEnd"/>
      <w:r w:rsidR="004239BF" w:rsidRPr="003C7A16">
        <w:rPr>
          <w:rFonts w:eastAsia="Calibri" w:cs="Arial"/>
          <w:szCs w:val="20"/>
        </w:rPr>
        <w:t>, ki izvajajo eno od dejavnosti iz Priloge II Direktive 2014/23/EU in podeljujejo koncesije za izvajanje ene od teh dejavnosti,</w:t>
      </w:r>
      <w:r w:rsidRPr="003C7A16">
        <w:rPr>
          <w:rFonts w:eastAsia="Calibri" w:cs="Arial"/>
          <w:szCs w:val="20"/>
        </w:rPr>
        <w:t xml:space="preserve"> odločijo </w:t>
      </w:r>
      <w:r w:rsidR="004239BF" w:rsidRPr="003C7A16">
        <w:rPr>
          <w:rFonts w:eastAsia="Calibri" w:cs="Arial"/>
          <w:szCs w:val="20"/>
        </w:rPr>
        <w:t>skleniti</w:t>
      </w:r>
      <w:r w:rsidRPr="003C7A16">
        <w:rPr>
          <w:rFonts w:eastAsia="Calibri" w:cs="Arial"/>
          <w:szCs w:val="20"/>
        </w:rPr>
        <w:t xml:space="preserve"> enotno pogodbo, se ne glede na 18. člen tega zakona uporabljata </w:t>
      </w:r>
      <w:r w:rsidR="004239BF" w:rsidRPr="003C7A16">
        <w:rPr>
          <w:rFonts w:eastAsia="Calibri" w:cs="Arial"/>
          <w:szCs w:val="20"/>
        </w:rPr>
        <w:t>četrti in peti</w:t>
      </w:r>
      <w:r w:rsidRPr="003C7A16">
        <w:rPr>
          <w:rFonts w:eastAsia="Calibri" w:cs="Arial"/>
          <w:szCs w:val="20"/>
        </w:rPr>
        <w:t xml:space="preserve"> odstavek tega člena. </w:t>
      </w:r>
    </w:p>
    <w:p w14:paraId="73A44C64" w14:textId="77777777" w:rsidR="00A80009" w:rsidRPr="003C7A16" w:rsidRDefault="00A80009" w:rsidP="00EE2A7C">
      <w:pPr>
        <w:spacing w:line="24" w:lineRule="atLeast"/>
        <w:jc w:val="both"/>
        <w:rPr>
          <w:rFonts w:eastAsia="Calibri" w:cs="Arial"/>
          <w:szCs w:val="20"/>
        </w:rPr>
      </w:pPr>
    </w:p>
    <w:p w14:paraId="01138CB2" w14:textId="5D242C57" w:rsidR="00A80009" w:rsidRPr="003C7A16" w:rsidRDefault="00A80009" w:rsidP="00EE2A7C">
      <w:pPr>
        <w:spacing w:line="24" w:lineRule="atLeast"/>
        <w:jc w:val="both"/>
        <w:rPr>
          <w:rFonts w:eastAsia="Calibri" w:cs="Arial"/>
          <w:szCs w:val="20"/>
        </w:rPr>
      </w:pPr>
      <w:r w:rsidRPr="003C7A16">
        <w:rPr>
          <w:rFonts w:eastAsia="Calibri" w:cs="Arial"/>
          <w:szCs w:val="20"/>
        </w:rPr>
        <w:t>(</w:t>
      </w:r>
      <w:r w:rsidR="004239BF" w:rsidRPr="003C7A16">
        <w:rPr>
          <w:rFonts w:eastAsia="Calibri" w:cs="Arial"/>
          <w:szCs w:val="20"/>
        </w:rPr>
        <w:t>4</w:t>
      </w:r>
      <w:r w:rsidRPr="003C7A16">
        <w:rPr>
          <w:rFonts w:eastAsia="Calibri" w:cs="Arial"/>
          <w:szCs w:val="20"/>
        </w:rPr>
        <w:t>) Kadar se koncedent</w:t>
      </w:r>
      <w:r w:rsidR="004239BF" w:rsidRPr="003C7A16">
        <w:rPr>
          <w:rFonts w:eastAsia="Calibri" w:cs="Arial"/>
          <w:szCs w:val="20"/>
        </w:rPr>
        <w:t>,</w:t>
      </w:r>
      <w:r w:rsidR="004239BF" w:rsidRPr="003C7A16">
        <w:rPr>
          <w:rFonts w:cs="Arial"/>
          <w:szCs w:val="20"/>
        </w:rPr>
        <w:t xml:space="preserve"> </w:t>
      </w:r>
      <w:r w:rsidR="004239BF" w:rsidRPr="003C7A16">
        <w:rPr>
          <w:rFonts w:eastAsia="Calibri" w:cs="Arial"/>
          <w:szCs w:val="20"/>
        </w:rPr>
        <w:t>ki izvaja eno od dejavnosti iz Priloge II Direktive 2014/23/EU in podeljuje koncesije za izvajanje ene od teh dejavnosti,</w:t>
      </w:r>
      <w:r w:rsidRPr="003C7A16">
        <w:rPr>
          <w:rFonts w:eastAsia="Calibri" w:cs="Arial"/>
          <w:szCs w:val="20"/>
        </w:rPr>
        <w:t xml:space="preserve"> odloči </w:t>
      </w:r>
      <w:r w:rsidR="004239BF" w:rsidRPr="003C7A16">
        <w:rPr>
          <w:rFonts w:eastAsia="Calibri" w:cs="Arial"/>
          <w:szCs w:val="20"/>
        </w:rPr>
        <w:t>skleniti</w:t>
      </w:r>
      <w:r w:rsidRPr="003C7A16">
        <w:rPr>
          <w:rFonts w:eastAsia="Calibri" w:cs="Arial"/>
          <w:szCs w:val="20"/>
        </w:rPr>
        <w:t xml:space="preserve"> enotno </w:t>
      </w:r>
      <w:r w:rsidR="004239BF" w:rsidRPr="003C7A16">
        <w:rPr>
          <w:rFonts w:eastAsia="Calibri" w:cs="Arial"/>
          <w:szCs w:val="20"/>
        </w:rPr>
        <w:t>pogodbo</w:t>
      </w:r>
      <w:r w:rsidRPr="003C7A16">
        <w:rPr>
          <w:rFonts w:eastAsia="Calibri" w:cs="Arial"/>
          <w:szCs w:val="20"/>
        </w:rPr>
        <w:t>, se za sklenitev pogodbe, namenjene dejavnosti, ki jo ureja ta zakon, in drugi dejavnosti, ki jo ureja 346. člen PDEU, ta zakon ne uporablja.</w:t>
      </w:r>
    </w:p>
    <w:p w14:paraId="66093F96" w14:textId="77777777" w:rsidR="00A80009" w:rsidRPr="003C7A16" w:rsidRDefault="00A80009" w:rsidP="00EE2A7C">
      <w:pPr>
        <w:spacing w:line="24" w:lineRule="atLeast"/>
        <w:jc w:val="both"/>
        <w:rPr>
          <w:rFonts w:eastAsia="Calibri" w:cs="Arial"/>
          <w:szCs w:val="20"/>
        </w:rPr>
      </w:pPr>
    </w:p>
    <w:p w14:paraId="0BD93CCE" w14:textId="02D216A1" w:rsidR="00A80009" w:rsidRPr="003C7A16" w:rsidRDefault="00A80009" w:rsidP="00EE2A7C">
      <w:pPr>
        <w:spacing w:line="24" w:lineRule="atLeast"/>
        <w:jc w:val="both"/>
        <w:rPr>
          <w:rFonts w:eastAsia="Calibri" w:cs="Arial"/>
          <w:szCs w:val="20"/>
        </w:rPr>
      </w:pPr>
      <w:r w:rsidRPr="003C7A16">
        <w:rPr>
          <w:rFonts w:eastAsia="Calibri" w:cs="Arial"/>
          <w:szCs w:val="20"/>
        </w:rPr>
        <w:t>(</w:t>
      </w:r>
      <w:r w:rsidR="004239BF" w:rsidRPr="003C7A16">
        <w:rPr>
          <w:rFonts w:eastAsia="Calibri" w:cs="Arial"/>
          <w:szCs w:val="20"/>
        </w:rPr>
        <w:t>5</w:t>
      </w:r>
      <w:r w:rsidRPr="003C7A16">
        <w:rPr>
          <w:rFonts w:eastAsia="Calibri" w:cs="Arial"/>
          <w:szCs w:val="20"/>
        </w:rPr>
        <w:t>) Kadar se koncedent</w:t>
      </w:r>
      <w:r w:rsidR="004239BF" w:rsidRPr="003C7A16">
        <w:rPr>
          <w:rFonts w:eastAsia="Calibri" w:cs="Arial"/>
          <w:szCs w:val="20"/>
        </w:rPr>
        <w:t>, ki izvaja eno od dejavnosti iz Priloge II Direktive 2014/23/EU in podeljuje koncesije za izvajanje ene od teh dejavnosti,</w:t>
      </w:r>
      <w:r w:rsidRPr="003C7A16">
        <w:rPr>
          <w:rFonts w:eastAsia="Calibri" w:cs="Arial"/>
          <w:szCs w:val="20"/>
        </w:rPr>
        <w:t xml:space="preserve"> odloči </w:t>
      </w:r>
      <w:r w:rsidR="004239BF" w:rsidRPr="003C7A16">
        <w:rPr>
          <w:rFonts w:eastAsia="Calibri" w:cs="Arial"/>
          <w:szCs w:val="20"/>
        </w:rPr>
        <w:t>skleniti</w:t>
      </w:r>
      <w:r w:rsidRPr="003C7A16">
        <w:rPr>
          <w:rFonts w:eastAsia="Calibri" w:cs="Arial"/>
          <w:szCs w:val="20"/>
        </w:rPr>
        <w:t xml:space="preserve"> enotno </w:t>
      </w:r>
      <w:r w:rsidR="004239BF" w:rsidRPr="003C7A16">
        <w:rPr>
          <w:rFonts w:eastAsia="Calibri" w:cs="Arial"/>
          <w:szCs w:val="20"/>
        </w:rPr>
        <w:t>pogodbo</w:t>
      </w:r>
      <w:r w:rsidRPr="003C7A16">
        <w:rPr>
          <w:rFonts w:eastAsia="Calibri" w:cs="Arial"/>
          <w:szCs w:val="20"/>
        </w:rPr>
        <w:t>, se pogodba, namenjena dejavnosti, ki jo ureja ta zakon, in drugi dejavnosti, ki jo ureja zakon, ki ureja javno naročanje na področju obrambe in varnosti, sklene v skladu s tem zakonom ali v skladu z zakonom, ki ureja javno naročanje na področju obrambe in varnosti. Če takšna pogodba vključuje tudi naročila ali druge elemente, ki jih ureja 346. člen PDEU, se lahko pogodba sklene brez uporabe tega zakona.</w:t>
      </w:r>
    </w:p>
    <w:p w14:paraId="27FE6B93" w14:textId="77777777" w:rsidR="00A80009" w:rsidRPr="003C7A16" w:rsidRDefault="00A80009" w:rsidP="00EE2A7C">
      <w:pPr>
        <w:spacing w:line="24" w:lineRule="atLeast"/>
        <w:jc w:val="both"/>
        <w:rPr>
          <w:rFonts w:eastAsia="Calibri" w:cs="Arial"/>
          <w:szCs w:val="20"/>
        </w:rPr>
      </w:pPr>
    </w:p>
    <w:p w14:paraId="261FB582" w14:textId="0E23F289" w:rsidR="00A80009" w:rsidRPr="003C7A16" w:rsidRDefault="00A80009" w:rsidP="00EE2A7C">
      <w:pPr>
        <w:spacing w:line="24" w:lineRule="atLeast"/>
        <w:jc w:val="both"/>
        <w:rPr>
          <w:rFonts w:eastAsia="Calibri" w:cs="Arial"/>
          <w:szCs w:val="20"/>
        </w:rPr>
      </w:pPr>
      <w:r w:rsidRPr="003C7A16">
        <w:rPr>
          <w:rFonts w:eastAsia="Calibri" w:cs="Arial"/>
          <w:szCs w:val="20"/>
        </w:rPr>
        <w:t>(</w:t>
      </w:r>
      <w:r w:rsidR="004922E3" w:rsidRPr="003C7A16">
        <w:rPr>
          <w:rFonts w:eastAsia="Calibri" w:cs="Arial"/>
          <w:szCs w:val="20"/>
        </w:rPr>
        <w:t>6</w:t>
      </w:r>
      <w:r w:rsidRPr="003C7A16">
        <w:rPr>
          <w:rFonts w:eastAsia="Calibri" w:cs="Arial"/>
          <w:szCs w:val="20"/>
        </w:rPr>
        <w:t xml:space="preserve">) Odločitev za </w:t>
      </w:r>
      <w:r w:rsidR="004922E3" w:rsidRPr="003C7A16">
        <w:rPr>
          <w:rFonts w:eastAsia="Calibri" w:cs="Arial"/>
          <w:szCs w:val="20"/>
        </w:rPr>
        <w:t>sklenitev</w:t>
      </w:r>
      <w:r w:rsidRPr="003C7A16">
        <w:rPr>
          <w:rFonts w:eastAsia="Calibri" w:cs="Arial"/>
          <w:szCs w:val="20"/>
        </w:rPr>
        <w:t xml:space="preserve"> enotne </w:t>
      </w:r>
      <w:r w:rsidR="004922E3" w:rsidRPr="003C7A16">
        <w:rPr>
          <w:rFonts w:eastAsia="Calibri" w:cs="Arial"/>
          <w:szCs w:val="20"/>
        </w:rPr>
        <w:t>pogodbe</w:t>
      </w:r>
      <w:r w:rsidRPr="003C7A16">
        <w:rPr>
          <w:rFonts w:eastAsia="Calibri" w:cs="Arial"/>
          <w:szCs w:val="20"/>
        </w:rPr>
        <w:t xml:space="preserve"> iz </w:t>
      </w:r>
      <w:r w:rsidR="004922E3" w:rsidRPr="003C7A16">
        <w:rPr>
          <w:rFonts w:eastAsia="Calibri" w:cs="Arial"/>
          <w:szCs w:val="20"/>
        </w:rPr>
        <w:t>četrtega</w:t>
      </w:r>
      <w:r w:rsidRPr="003C7A16">
        <w:rPr>
          <w:rFonts w:eastAsia="Calibri" w:cs="Arial"/>
          <w:szCs w:val="20"/>
        </w:rPr>
        <w:t xml:space="preserve"> in </w:t>
      </w:r>
      <w:r w:rsidR="004922E3" w:rsidRPr="003C7A16">
        <w:rPr>
          <w:rFonts w:eastAsia="Calibri" w:cs="Arial"/>
          <w:szCs w:val="20"/>
        </w:rPr>
        <w:t>petega</w:t>
      </w:r>
      <w:r w:rsidRPr="003C7A16">
        <w:rPr>
          <w:rFonts w:eastAsia="Calibri" w:cs="Arial"/>
          <w:szCs w:val="20"/>
        </w:rPr>
        <w:t xml:space="preserve"> odstavka tega člena mora temeljiti na objektivnih razlogih in ne sme biti sprejeta z namenom, da se pogodbe izključijo iz uporabe tega zakona.</w:t>
      </w:r>
    </w:p>
    <w:p w14:paraId="2417E5AE" w14:textId="77777777" w:rsidR="00A80009" w:rsidRPr="003C7A16" w:rsidRDefault="00A80009" w:rsidP="00EE2A7C">
      <w:pPr>
        <w:spacing w:line="24" w:lineRule="atLeast"/>
        <w:jc w:val="both"/>
        <w:rPr>
          <w:rFonts w:eastAsia="Calibri" w:cs="Arial"/>
          <w:szCs w:val="20"/>
        </w:rPr>
      </w:pPr>
    </w:p>
    <w:p w14:paraId="5F6FF5B8"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5. člen</w:t>
      </w:r>
    </w:p>
    <w:p w14:paraId="43C5A06E" w14:textId="77777777" w:rsidR="0085602B" w:rsidRPr="003C7A16" w:rsidRDefault="0085602B" w:rsidP="00EE2A7C">
      <w:pPr>
        <w:spacing w:line="24" w:lineRule="atLeast"/>
        <w:jc w:val="both"/>
        <w:rPr>
          <w:rFonts w:eastAsia="Calibri" w:cs="Arial"/>
          <w:szCs w:val="20"/>
        </w:rPr>
      </w:pPr>
    </w:p>
    <w:p w14:paraId="56D0F7C6" w14:textId="2D8F351A" w:rsidR="003C553D" w:rsidRPr="003C7A16" w:rsidRDefault="007B3E7A" w:rsidP="00EE2A7C">
      <w:pPr>
        <w:spacing w:line="24" w:lineRule="atLeast"/>
        <w:jc w:val="both"/>
        <w:rPr>
          <w:rFonts w:eastAsia="Calibri" w:cs="Arial"/>
          <w:szCs w:val="20"/>
        </w:rPr>
      </w:pPr>
      <w:r w:rsidRPr="003C7A16">
        <w:rPr>
          <w:rFonts w:eastAsia="Calibri" w:cs="Arial"/>
          <w:szCs w:val="20"/>
        </w:rPr>
        <w:t xml:space="preserve">(1) </w:t>
      </w:r>
      <w:r w:rsidR="00191870" w:rsidRPr="003C7A16">
        <w:rPr>
          <w:rFonts w:eastAsia="Calibri" w:cs="Arial"/>
          <w:szCs w:val="20"/>
        </w:rPr>
        <w:t xml:space="preserve">V prvem odstavku 45. člena se za besedo »Koncedent« doda besedilo </w:t>
      </w:r>
      <w:r w:rsidRPr="003C7A16">
        <w:rPr>
          <w:rFonts w:eastAsia="Calibri" w:cs="Arial"/>
          <w:szCs w:val="20"/>
        </w:rPr>
        <w:t>»</w:t>
      </w:r>
      <w:r w:rsidR="00191870" w:rsidRPr="003C7A16">
        <w:rPr>
          <w:rFonts w:cs="Arial"/>
          <w:szCs w:val="20"/>
        </w:rPr>
        <w:t>iz a), b) in c) točke prvega odstavka 21. člena tega zakona</w:t>
      </w:r>
      <w:r w:rsidRPr="003C7A16">
        <w:rPr>
          <w:rFonts w:cs="Arial"/>
          <w:szCs w:val="20"/>
        </w:rPr>
        <w:t xml:space="preserve">«, za besedo »mora« </w:t>
      </w:r>
      <w:r w:rsidR="00324DDE">
        <w:rPr>
          <w:rFonts w:cs="Arial"/>
          <w:szCs w:val="20"/>
        </w:rPr>
        <w:t xml:space="preserve">se </w:t>
      </w:r>
      <w:r w:rsidRPr="003C7A16">
        <w:rPr>
          <w:rFonts w:cs="Arial"/>
          <w:szCs w:val="20"/>
        </w:rPr>
        <w:t xml:space="preserve">doda besedilo », koncedent iz točke č) in d) pa lahko«, besedo »izključiti« pa </w:t>
      </w:r>
      <w:r w:rsidR="00324DDE">
        <w:rPr>
          <w:rFonts w:cs="Arial"/>
          <w:szCs w:val="20"/>
        </w:rPr>
        <w:t xml:space="preserve">se </w:t>
      </w:r>
      <w:r w:rsidRPr="003C7A16">
        <w:rPr>
          <w:rFonts w:cs="Arial"/>
          <w:szCs w:val="20"/>
        </w:rPr>
        <w:t xml:space="preserve">zamenja z </w:t>
      </w:r>
      <w:r w:rsidR="00324DDE">
        <w:rPr>
          <w:rFonts w:cs="Arial"/>
          <w:szCs w:val="20"/>
        </w:rPr>
        <w:t xml:space="preserve">besedo </w:t>
      </w:r>
      <w:r w:rsidRPr="003C7A16">
        <w:rPr>
          <w:rFonts w:cs="Arial"/>
          <w:szCs w:val="20"/>
        </w:rPr>
        <w:t>»izključi«</w:t>
      </w:r>
      <w:r w:rsidR="003C553D" w:rsidRPr="003C7A16">
        <w:rPr>
          <w:rFonts w:eastAsia="Calibri" w:cs="Arial"/>
          <w:szCs w:val="20"/>
        </w:rPr>
        <w:t>.</w:t>
      </w:r>
    </w:p>
    <w:p w14:paraId="4CE3CFAE" w14:textId="5AA32572" w:rsidR="007B3E7A" w:rsidRPr="003C7A16" w:rsidRDefault="007B3E7A" w:rsidP="00EE2A7C">
      <w:pPr>
        <w:spacing w:line="24" w:lineRule="atLeast"/>
        <w:jc w:val="both"/>
        <w:rPr>
          <w:rFonts w:eastAsia="Calibri" w:cs="Arial"/>
          <w:szCs w:val="20"/>
        </w:rPr>
      </w:pPr>
    </w:p>
    <w:p w14:paraId="3FE05B15" w14:textId="2BBB975D" w:rsidR="007B3E7A" w:rsidRPr="003C7A16" w:rsidRDefault="007B3E7A" w:rsidP="00EE2A7C">
      <w:pPr>
        <w:spacing w:line="24" w:lineRule="atLeast"/>
        <w:jc w:val="both"/>
        <w:rPr>
          <w:rFonts w:cs="Arial"/>
          <w:szCs w:val="20"/>
        </w:rPr>
      </w:pPr>
      <w:r w:rsidRPr="003C7A16">
        <w:rPr>
          <w:rFonts w:eastAsia="Calibri" w:cs="Arial"/>
          <w:szCs w:val="20"/>
        </w:rPr>
        <w:t>(2) V drugem odstavku 45. člena se za besedo »Koncedent« doda besedilo »</w:t>
      </w:r>
      <w:r w:rsidRPr="003C7A16">
        <w:rPr>
          <w:rFonts w:cs="Arial"/>
          <w:szCs w:val="20"/>
        </w:rPr>
        <w:t>iz a), b) in c) točke prvega odstavka 21. člena tega zakona«.</w:t>
      </w:r>
    </w:p>
    <w:p w14:paraId="56AAA632" w14:textId="6BB6BD14" w:rsidR="007B3E7A" w:rsidRPr="003C7A16" w:rsidRDefault="007B3E7A" w:rsidP="00EE2A7C">
      <w:pPr>
        <w:spacing w:line="24" w:lineRule="atLeast"/>
        <w:jc w:val="both"/>
        <w:rPr>
          <w:rFonts w:cs="Arial"/>
          <w:szCs w:val="20"/>
        </w:rPr>
      </w:pPr>
    </w:p>
    <w:p w14:paraId="5C809E34" w14:textId="041FA476" w:rsidR="007B3E7A" w:rsidRPr="003C7A16" w:rsidRDefault="007B3E7A" w:rsidP="00EE2A7C">
      <w:pPr>
        <w:spacing w:line="24" w:lineRule="atLeast"/>
        <w:jc w:val="both"/>
        <w:rPr>
          <w:rFonts w:cs="Arial"/>
          <w:szCs w:val="20"/>
        </w:rPr>
      </w:pPr>
      <w:r w:rsidRPr="003C7A16">
        <w:rPr>
          <w:rFonts w:cs="Arial"/>
          <w:szCs w:val="20"/>
        </w:rPr>
        <w:t xml:space="preserve">(3) V tretjem odstavku </w:t>
      </w:r>
      <w:r w:rsidRPr="003C7A16">
        <w:rPr>
          <w:rFonts w:eastAsia="Calibri" w:cs="Arial"/>
          <w:szCs w:val="20"/>
        </w:rPr>
        <w:t>45. člena se za besedo »koncedent« doda besedilo »</w:t>
      </w:r>
      <w:r w:rsidRPr="003C7A16">
        <w:rPr>
          <w:rFonts w:cs="Arial"/>
          <w:szCs w:val="20"/>
        </w:rPr>
        <w:t>iz a), b) in c) točke prvega odstavka 21. člena tega zakona«.</w:t>
      </w:r>
    </w:p>
    <w:p w14:paraId="4CF50028" w14:textId="6E13EEB2" w:rsidR="007B3E7A" w:rsidRPr="003C7A16" w:rsidRDefault="007B3E7A" w:rsidP="00EE2A7C">
      <w:pPr>
        <w:spacing w:line="24" w:lineRule="atLeast"/>
        <w:jc w:val="both"/>
        <w:rPr>
          <w:rFonts w:cs="Arial"/>
          <w:szCs w:val="20"/>
        </w:rPr>
      </w:pPr>
    </w:p>
    <w:p w14:paraId="0DB91FA6" w14:textId="19D81C6E" w:rsidR="007B3E7A" w:rsidRPr="003C7A16" w:rsidRDefault="007B3E7A" w:rsidP="00EE2A7C">
      <w:pPr>
        <w:spacing w:line="24" w:lineRule="atLeast"/>
        <w:jc w:val="both"/>
        <w:rPr>
          <w:rFonts w:cs="Arial"/>
          <w:szCs w:val="20"/>
        </w:rPr>
      </w:pPr>
      <w:r w:rsidRPr="003C7A16">
        <w:rPr>
          <w:rFonts w:cs="Arial"/>
          <w:szCs w:val="20"/>
        </w:rPr>
        <w:lastRenderedPageBreak/>
        <w:t>(4) V drugi in tretji alineji šestega odstavka 45. člena se za besedo »zakona« doda besedilo », ki ne izvajajo ene od dejavnosti iz Priloge II Direktive 2014/23/EU in ne podeljujejo koncesije za izvajanje ene od teh dejavnosti,«.</w:t>
      </w:r>
    </w:p>
    <w:p w14:paraId="12C77870" w14:textId="09641750" w:rsidR="007B3E7A" w:rsidRPr="003C7A16" w:rsidRDefault="007B3E7A" w:rsidP="00EE2A7C">
      <w:pPr>
        <w:spacing w:line="24" w:lineRule="atLeast"/>
        <w:jc w:val="both"/>
        <w:rPr>
          <w:rFonts w:cs="Arial"/>
          <w:szCs w:val="20"/>
        </w:rPr>
      </w:pPr>
    </w:p>
    <w:p w14:paraId="5FDF1B7F" w14:textId="04BC12C0" w:rsidR="007B3E7A" w:rsidRPr="003C7A16" w:rsidRDefault="007B3E7A" w:rsidP="00EE2A7C">
      <w:pPr>
        <w:spacing w:line="24" w:lineRule="atLeast"/>
        <w:jc w:val="both"/>
        <w:rPr>
          <w:rFonts w:eastAsia="Calibri" w:cs="Arial"/>
          <w:szCs w:val="20"/>
        </w:rPr>
      </w:pPr>
      <w:r w:rsidRPr="003C7A16">
        <w:rPr>
          <w:rFonts w:eastAsia="Calibri" w:cs="Arial"/>
          <w:szCs w:val="20"/>
        </w:rPr>
        <w:t>(5) V sedmem odstavku 45. člena se za besedo »Koncedent« doda besedilo »</w:t>
      </w:r>
      <w:r w:rsidRPr="003C7A16">
        <w:rPr>
          <w:rFonts w:cs="Arial"/>
          <w:szCs w:val="20"/>
        </w:rPr>
        <w:t>iz a), b) in c) točke prvega odstavka 21. člena tega zakona«.</w:t>
      </w:r>
    </w:p>
    <w:p w14:paraId="29BE5D3E" w14:textId="77777777" w:rsidR="003C553D" w:rsidRPr="003C7A16" w:rsidRDefault="003C553D" w:rsidP="00EE2A7C">
      <w:pPr>
        <w:spacing w:line="24" w:lineRule="atLeast"/>
        <w:jc w:val="both"/>
        <w:rPr>
          <w:rFonts w:eastAsia="Calibri" w:cs="Arial"/>
          <w:szCs w:val="20"/>
        </w:rPr>
      </w:pPr>
    </w:p>
    <w:p w14:paraId="070BE619"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 xml:space="preserve">6. člen </w:t>
      </w:r>
    </w:p>
    <w:p w14:paraId="34FC7275" w14:textId="77777777" w:rsidR="007902D6" w:rsidRPr="003C7A16" w:rsidRDefault="007902D6" w:rsidP="00EE2A7C">
      <w:pPr>
        <w:spacing w:line="24" w:lineRule="atLeast"/>
        <w:jc w:val="both"/>
        <w:rPr>
          <w:rFonts w:eastAsia="Calibri" w:cs="Arial"/>
          <w:szCs w:val="20"/>
        </w:rPr>
      </w:pPr>
    </w:p>
    <w:p w14:paraId="7592DE28" w14:textId="5E81CF59" w:rsidR="00BF32DA" w:rsidRPr="003C7A16" w:rsidRDefault="00A84FA6" w:rsidP="00EE2A7C">
      <w:pPr>
        <w:spacing w:line="24" w:lineRule="atLeast"/>
        <w:jc w:val="both"/>
        <w:rPr>
          <w:rFonts w:eastAsia="Calibri" w:cs="Arial"/>
          <w:szCs w:val="20"/>
        </w:rPr>
      </w:pPr>
      <w:r w:rsidRPr="003C7A16">
        <w:rPr>
          <w:rFonts w:eastAsia="Calibri" w:cs="Arial"/>
          <w:szCs w:val="20"/>
        </w:rPr>
        <w:t xml:space="preserve">V 59. členu se </w:t>
      </w:r>
      <w:r w:rsidR="00BF32DA" w:rsidRPr="003C7A16">
        <w:rPr>
          <w:rFonts w:eastAsia="Calibri" w:cs="Arial"/>
          <w:szCs w:val="20"/>
        </w:rPr>
        <w:t>besedilo šestega odstavka dopolni z besedilom:</w:t>
      </w:r>
    </w:p>
    <w:p w14:paraId="57765627" w14:textId="232DE6C3" w:rsidR="00BF32DA" w:rsidRPr="003C7A16" w:rsidRDefault="00BF32DA" w:rsidP="00EE2A7C">
      <w:pPr>
        <w:spacing w:line="24" w:lineRule="atLeast"/>
        <w:jc w:val="both"/>
        <w:rPr>
          <w:rFonts w:eastAsia="Calibri" w:cs="Arial"/>
          <w:szCs w:val="20"/>
        </w:rPr>
      </w:pPr>
      <w:r w:rsidRPr="003C7A16">
        <w:rPr>
          <w:rFonts w:eastAsia="Calibri" w:cs="Arial"/>
          <w:szCs w:val="20"/>
        </w:rPr>
        <w:t>»</w:t>
      </w:r>
      <w:r w:rsidR="007902D6" w:rsidRPr="003C7A16">
        <w:rPr>
          <w:rFonts w:eastAsia="Calibri" w:cs="Arial"/>
          <w:szCs w:val="20"/>
        </w:rPr>
        <w:t>Če koncedent zavrne predlaganega podizvajalca</w:t>
      </w:r>
      <w:r w:rsidRPr="003C7A16">
        <w:rPr>
          <w:rFonts w:eastAsia="Calibri" w:cs="Arial"/>
          <w:szCs w:val="20"/>
        </w:rPr>
        <w:t xml:space="preserve">, mora od </w:t>
      </w:r>
      <w:r w:rsidR="007902D6" w:rsidRPr="003C7A16">
        <w:rPr>
          <w:rFonts w:eastAsia="Calibri" w:cs="Arial"/>
          <w:szCs w:val="20"/>
        </w:rPr>
        <w:t>gospodarskega subjekta</w:t>
      </w:r>
      <w:r w:rsidRPr="003C7A16">
        <w:rPr>
          <w:rFonts w:eastAsia="Calibri" w:cs="Arial"/>
          <w:szCs w:val="20"/>
        </w:rPr>
        <w:t xml:space="preserve"> zahtevati </w:t>
      </w:r>
      <w:r w:rsidR="007902D6" w:rsidRPr="003C7A16">
        <w:rPr>
          <w:rFonts w:eastAsia="Calibri" w:cs="Arial"/>
          <w:szCs w:val="20"/>
        </w:rPr>
        <w:t>njegovo zamenjavo.«.</w:t>
      </w:r>
    </w:p>
    <w:p w14:paraId="2380AC0B" w14:textId="77777777" w:rsidR="00BF32DA" w:rsidRPr="003C7A16" w:rsidRDefault="00BF32DA" w:rsidP="00EE2A7C">
      <w:pPr>
        <w:spacing w:line="24" w:lineRule="atLeast"/>
        <w:jc w:val="both"/>
        <w:rPr>
          <w:rFonts w:eastAsia="Calibri" w:cs="Arial"/>
          <w:szCs w:val="20"/>
        </w:rPr>
      </w:pPr>
    </w:p>
    <w:p w14:paraId="0A9622C0" w14:textId="087CABAE" w:rsidR="003C553D" w:rsidRPr="003C7A16" w:rsidRDefault="00BF32DA" w:rsidP="00EE2A7C">
      <w:pPr>
        <w:spacing w:line="24" w:lineRule="atLeast"/>
        <w:jc w:val="both"/>
        <w:rPr>
          <w:rFonts w:eastAsia="Calibri" w:cs="Arial"/>
          <w:szCs w:val="20"/>
        </w:rPr>
      </w:pPr>
      <w:r w:rsidRPr="003C7A16">
        <w:rPr>
          <w:rFonts w:eastAsia="Calibri" w:cs="Arial"/>
          <w:szCs w:val="20"/>
        </w:rPr>
        <w:t>D</w:t>
      </w:r>
      <w:r w:rsidR="00A84FA6" w:rsidRPr="003C7A16">
        <w:rPr>
          <w:rFonts w:eastAsia="Calibri" w:cs="Arial"/>
          <w:szCs w:val="20"/>
        </w:rPr>
        <w:t xml:space="preserve">oda </w:t>
      </w:r>
      <w:r w:rsidRPr="003C7A16">
        <w:rPr>
          <w:rFonts w:eastAsia="Calibri" w:cs="Arial"/>
          <w:szCs w:val="20"/>
        </w:rPr>
        <w:t xml:space="preserve">se </w:t>
      </w:r>
      <w:r w:rsidR="00A84FA6" w:rsidRPr="003C7A16">
        <w:rPr>
          <w:rFonts w:eastAsia="Calibri" w:cs="Arial"/>
          <w:szCs w:val="20"/>
        </w:rPr>
        <w:t>nov deveti odstavek, ki se glasi:</w:t>
      </w:r>
    </w:p>
    <w:p w14:paraId="7A0F2B57" w14:textId="7E3A9409" w:rsidR="00A84FA6" w:rsidRPr="003C7A16" w:rsidRDefault="00A84FA6" w:rsidP="00EE2A7C">
      <w:pPr>
        <w:spacing w:line="24" w:lineRule="atLeast"/>
        <w:jc w:val="both"/>
        <w:rPr>
          <w:rFonts w:eastAsia="Calibri" w:cs="Arial"/>
          <w:szCs w:val="20"/>
        </w:rPr>
      </w:pPr>
      <w:r w:rsidRPr="003C7A16">
        <w:rPr>
          <w:rFonts w:eastAsia="Calibri" w:cs="Arial"/>
          <w:szCs w:val="20"/>
        </w:rPr>
        <w:t>»(9) Koncedent lahko v koncesijski dokumentaciji določi, da obveznosti iz tega člena veljajo tudi za naslednje situacije, pri čemer se smiselno uporabljajo določbe tega člena:</w:t>
      </w:r>
    </w:p>
    <w:p w14:paraId="32FE9B06" w14:textId="0090C10E" w:rsidR="00A84FA6" w:rsidRPr="003C7A16" w:rsidRDefault="00A84FA6" w:rsidP="00EE2A7C">
      <w:pPr>
        <w:pStyle w:val="Odstavekseznama"/>
        <w:numPr>
          <w:ilvl w:val="0"/>
          <w:numId w:val="28"/>
        </w:numPr>
        <w:spacing w:line="24" w:lineRule="atLeast"/>
        <w:jc w:val="both"/>
        <w:rPr>
          <w:rFonts w:eastAsia="Calibri" w:cs="Arial"/>
          <w:szCs w:val="20"/>
        </w:rPr>
      </w:pPr>
      <w:r w:rsidRPr="003C7A16">
        <w:rPr>
          <w:rFonts w:eastAsia="Calibri" w:cs="Arial"/>
          <w:szCs w:val="20"/>
        </w:rPr>
        <w:t>koncesije za storitve poleg tistih, ki zadevajo opravljanje storitev v objektih pod nadzorom koncesionarja, ali na dobavitelje blaga, ki so vključeni v koncesije za gradnje ali storitve;</w:t>
      </w:r>
    </w:p>
    <w:p w14:paraId="3B73B2D1" w14:textId="67AA390C" w:rsidR="00A84FA6" w:rsidRPr="003C7A16" w:rsidRDefault="00A84FA6" w:rsidP="00EE2A7C">
      <w:pPr>
        <w:pStyle w:val="Odstavekseznama"/>
        <w:numPr>
          <w:ilvl w:val="0"/>
          <w:numId w:val="28"/>
        </w:numPr>
        <w:spacing w:line="24" w:lineRule="atLeast"/>
        <w:jc w:val="both"/>
        <w:rPr>
          <w:rFonts w:eastAsia="Calibri" w:cs="Arial"/>
          <w:szCs w:val="20"/>
        </w:rPr>
      </w:pPr>
      <w:r w:rsidRPr="003C7A16">
        <w:rPr>
          <w:rFonts w:eastAsia="Calibri" w:cs="Arial"/>
          <w:szCs w:val="20"/>
        </w:rPr>
        <w:t xml:space="preserve">podizvajalce podizvajalcev koncesionarja ali naslednje podizvajalce v </w:t>
      </w:r>
      <w:proofErr w:type="spellStart"/>
      <w:r w:rsidRPr="003C7A16">
        <w:rPr>
          <w:rFonts w:eastAsia="Calibri" w:cs="Arial"/>
          <w:szCs w:val="20"/>
        </w:rPr>
        <w:t>podizvajalski</w:t>
      </w:r>
      <w:proofErr w:type="spellEnd"/>
      <w:r w:rsidRPr="003C7A16">
        <w:rPr>
          <w:rFonts w:eastAsia="Calibri" w:cs="Arial"/>
          <w:szCs w:val="20"/>
        </w:rPr>
        <w:t xml:space="preserve"> verigi.«.</w:t>
      </w:r>
    </w:p>
    <w:p w14:paraId="3B559911" w14:textId="6C956385" w:rsidR="00A84FA6" w:rsidRPr="003C7A16" w:rsidRDefault="00A84FA6" w:rsidP="00EE2A7C">
      <w:pPr>
        <w:spacing w:line="24" w:lineRule="atLeast"/>
        <w:jc w:val="both"/>
        <w:rPr>
          <w:rFonts w:eastAsia="Calibri" w:cs="Arial"/>
          <w:szCs w:val="20"/>
        </w:rPr>
      </w:pPr>
    </w:p>
    <w:p w14:paraId="292DA62E"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 xml:space="preserve">7. člen </w:t>
      </w:r>
    </w:p>
    <w:p w14:paraId="2183CD09" w14:textId="4D67E144" w:rsidR="00A84FA6" w:rsidRPr="003C7A16" w:rsidRDefault="00A84FA6" w:rsidP="00EE2A7C">
      <w:pPr>
        <w:spacing w:line="24" w:lineRule="atLeast"/>
        <w:jc w:val="both"/>
        <w:rPr>
          <w:rFonts w:eastAsia="Calibri" w:cs="Arial"/>
          <w:szCs w:val="20"/>
        </w:rPr>
      </w:pPr>
    </w:p>
    <w:p w14:paraId="229A3376" w14:textId="5D6908CF" w:rsidR="003C553D" w:rsidRPr="003C7A16" w:rsidRDefault="00A84FA6" w:rsidP="00EE2A7C">
      <w:pPr>
        <w:spacing w:line="24" w:lineRule="atLeast"/>
        <w:jc w:val="both"/>
        <w:rPr>
          <w:rFonts w:eastAsia="Calibri" w:cs="Arial"/>
          <w:szCs w:val="20"/>
        </w:rPr>
      </w:pPr>
      <w:r w:rsidRPr="003C7A16">
        <w:rPr>
          <w:rFonts w:eastAsia="Calibri" w:cs="Arial"/>
          <w:szCs w:val="20"/>
        </w:rPr>
        <w:t>V tretjem odstavku 63. člena se za besedama »koncedent« in »</w:t>
      </w:r>
      <w:proofErr w:type="spellStart"/>
      <w:r w:rsidRPr="003C7A16">
        <w:rPr>
          <w:rFonts w:eastAsia="Calibri" w:cs="Arial"/>
          <w:szCs w:val="20"/>
        </w:rPr>
        <w:t>koncedentom</w:t>
      </w:r>
      <w:proofErr w:type="spellEnd"/>
      <w:r w:rsidRPr="003C7A16">
        <w:rPr>
          <w:rFonts w:eastAsia="Calibri" w:cs="Arial"/>
          <w:szCs w:val="20"/>
        </w:rPr>
        <w:t>« doda besedilo », ki izvaja eno od dejavnosti iz Priloge II Direktive 2014/23/EU in podeljuje koncesije za izvajanje ene od teh dejavnosti«.</w:t>
      </w:r>
    </w:p>
    <w:p w14:paraId="10B508E4" w14:textId="77777777" w:rsidR="003C553D" w:rsidRPr="003C7A16" w:rsidRDefault="003C553D" w:rsidP="00EE2A7C">
      <w:pPr>
        <w:spacing w:line="24" w:lineRule="atLeast"/>
        <w:jc w:val="both"/>
        <w:rPr>
          <w:rFonts w:eastAsia="Calibri" w:cs="Arial"/>
          <w:szCs w:val="20"/>
        </w:rPr>
      </w:pPr>
    </w:p>
    <w:p w14:paraId="0C22D033"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 xml:space="preserve">8. člen </w:t>
      </w:r>
    </w:p>
    <w:p w14:paraId="2E99DEF0" w14:textId="06411D88" w:rsidR="003C553D" w:rsidRPr="003C7A16" w:rsidRDefault="003C553D" w:rsidP="00EE2A7C">
      <w:pPr>
        <w:spacing w:line="24" w:lineRule="atLeast"/>
        <w:jc w:val="center"/>
        <w:rPr>
          <w:rFonts w:eastAsia="Calibri" w:cs="Arial"/>
          <w:szCs w:val="20"/>
        </w:rPr>
      </w:pPr>
      <w:r w:rsidRPr="003C7A16">
        <w:rPr>
          <w:rFonts w:eastAsia="Calibri" w:cs="Arial"/>
          <w:szCs w:val="20"/>
        </w:rPr>
        <w:t>(</w:t>
      </w:r>
      <w:r w:rsidR="00FE294A" w:rsidRPr="003C7A16">
        <w:rPr>
          <w:rFonts w:eastAsia="Calibri" w:cs="Arial"/>
          <w:szCs w:val="20"/>
        </w:rPr>
        <w:t>začetek veljavnosti</w:t>
      </w:r>
      <w:r w:rsidRPr="003C7A16">
        <w:rPr>
          <w:rFonts w:eastAsia="Calibri" w:cs="Arial"/>
          <w:szCs w:val="20"/>
        </w:rPr>
        <w:t xml:space="preserve">) </w:t>
      </w:r>
    </w:p>
    <w:p w14:paraId="600A6FAF" w14:textId="77777777" w:rsidR="003C553D" w:rsidRPr="003C7A16" w:rsidRDefault="003C553D" w:rsidP="00EE2A7C">
      <w:pPr>
        <w:spacing w:line="24" w:lineRule="atLeast"/>
        <w:jc w:val="center"/>
        <w:rPr>
          <w:rFonts w:eastAsia="Calibri" w:cs="Arial"/>
          <w:szCs w:val="20"/>
        </w:rPr>
      </w:pPr>
    </w:p>
    <w:p w14:paraId="0B6B65E4" w14:textId="652BF007" w:rsidR="003C553D" w:rsidRPr="003C7A16" w:rsidRDefault="00FE294A" w:rsidP="00EE2A7C">
      <w:pPr>
        <w:spacing w:line="24" w:lineRule="atLeast"/>
        <w:jc w:val="both"/>
        <w:rPr>
          <w:rFonts w:eastAsia="Calibri" w:cs="Arial"/>
          <w:szCs w:val="20"/>
        </w:rPr>
      </w:pPr>
      <w:r w:rsidRPr="003C7A16">
        <w:rPr>
          <w:rFonts w:eastAsia="Calibri" w:cs="Arial"/>
          <w:szCs w:val="20"/>
        </w:rPr>
        <w:t>Ta zakon začne veljati naslednji dan po objavi v Uradnem listu Republike Slovenije</w:t>
      </w:r>
      <w:r w:rsidR="003C553D" w:rsidRPr="003C7A16">
        <w:rPr>
          <w:rFonts w:eastAsia="Calibri" w:cs="Arial"/>
          <w:szCs w:val="20"/>
        </w:rPr>
        <w:t xml:space="preserve">. </w:t>
      </w:r>
    </w:p>
    <w:p w14:paraId="3230A316" w14:textId="77777777" w:rsidR="003C553D" w:rsidRPr="003C7A16" w:rsidRDefault="003C553D" w:rsidP="00EE2A7C">
      <w:pPr>
        <w:spacing w:line="24" w:lineRule="atLeast"/>
        <w:jc w:val="both"/>
        <w:rPr>
          <w:rFonts w:eastAsia="Calibri" w:cs="Arial"/>
          <w:szCs w:val="20"/>
        </w:rPr>
      </w:pPr>
    </w:p>
    <w:p w14:paraId="11C29636" w14:textId="77777777" w:rsidR="00FE294A" w:rsidRPr="003C7A16" w:rsidRDefault="00FE294A" w:rsidP="00EE2A7C">
      <w:pPr>
        <w:spacing w:after="160" w:line="24" w:lineRule="atLeast"/>
        <w:rPr>
          <w:rFonts w:eastAsia="Calibri" w:cs="Arial"/>
          <w:szCs w:val="20"/>
        </w:rPr>
      </w:pPr>
      <w:r w:rsidRPr="003C7A16">
        <w:rPr>
          <w:rFonts w:eastAsia="Calibri" w:cs="Arial"/>
          <w:szCs w:val="20"/>
        </w:rPr>
        <w:br w:type="page"/>
      </w:r>
    </w:p>
    <w:p w14:paraId="71095C92" w14:textId="77777777" w:rsidR="00FE294A" w:rsidRPr="003C7A16" w:rsidRDefault="00FE294A" w:rsidP="00EE2A7C">
      <w:pPr>
        <w:spacing w:line="24" w:lineRule="atLeast"/>
        <w:jc w:val="both"/>
        <w:rPr>
          <w:rFonts w:cs="Arial"/>
          <w:bCs/>
          <w:szCs w:val="20"/>
        </w:rPr>
      </w:pPr>
      <w:r w:rsidRPr="003C7A16">
        <w:rPr>
          <w:rFonts w:cs="Arial"/>
          <w:bCs/>
          <w:szCs w:val="20"/>
        </w:rPr>
        <w:lastRenderedPageBreak/>
        <w:t>III. OBRAZLOŽITEV ČLENOV</w:t>
      </w:r>
    </w:p>
    <w:p w14:paraId="71813470" w14:textId="77777777" w:rsidR="00FE294A" w:rsidRPr="003C7A16" w:rsidRDefault="00FE294A" w:rsidP="00EE2A7C">
      <w:pPr>
        <w:spacing w:line="24" w:lineRule="atLeast"/>
        <w:jc w:val="both"/>
        <w:rPr>
          <w:rFonts w:cs="Arial"/>
          <w:szCs w:val="20"/>
        </w:rPr>
      </w:pPr>
    </w:p>
    <w:p w14:paraId="04C59D89" w14:textId="0D89CC37" w:rsidR="00FE294A" w:rsidRPr="003C7A16" w:rsidRDefault="00FE294A" w:rsidP="00EE2A7C">
      <w:pPr>
        <w:spacing w:line="24" w:lineRule="atLeast"/>
        <w:jc w:val="both"/>
        <w:rPr>
          <w:rFonts w:cs="Arial"/>
          <w:szCs w:val="20"/>
        </w:rPr>
      </w:pPr>
      <w:r w:rsidRPr="003C7A16">
        <w:rPr>
          <w:rFonts w:cs="Arial"/>
          <w:szCs w:val="20"/>
        </w:rPr>
        <w:t>K 1.</w:t>
      </w:r>
      <w:r w:rsidR="00EC5AEE" w:rsidRPr="003C7A16">
        <w:rPr>
          <w:rFonts w:cs="Arial"/>
          <w:szCs w:val="20"/>
        </w:rPr>
        <w:t xml:space="preserve"> in 2.</w:t>
      </w:r>
      <w:r w:rsidRPr="003C7A16">
        <w:rPr>
          <w:rFonts w:cs="Arial"/>
          <w:szCs w:val="20"/>
        </w:rPr>
        <w:t xml:space="preserve"> členu:</w:t>
      </w:r>
    </w:p>
    <w:p w14:paraId="2C39332A" w14:textId="77777777" w:rsidR="00FE294A" w:rsidRPr="003C7A16" w:rsidRDefault="00FE294A" w:rsidP="00EE2A7C">
      <w:pPr>
        <w:spacing w:line="24" w:lineRule="atLeast"/>
        <w:jc w:val="both"/>
        <w:rPr>
          <w:rFonts w:cs="Arial"/>
          <w:szCs w:val="20"/>
        </w:rPr>
      </w:pPr>
    </w:p>
    <w:p w14:paraId="1D11CB8F" w14:textId="002A6495" w:rsidR="004D15FE" w:rsidRPr="003C7A16" w:rsidRDefault="00EC5AEE" w:rsidP="00EE2A7C">
      <w:pPr>
        <w:spacing w:line="24" w:lineRule="atLeast"/>
        <w:jc w:val="both"/>
        <w:rPr>
          <w:rFonts w:cs="Arial"/>
          <w:szCs w:val="20"/>
        </w:rPr>
      </w:pPr>
      <w:r w:rsidRPr="003C7A16">
        <w:rPr>
          <w:rFonts w:cs="Arial"/>
          <w:szCs w:val="20"/>
        </w:rPr>
        <w:t>Z dopolnitvijo besedila člen</w:t>
      </w:r>
      <w:r w:rsidR="006034BD">
        <w:rPr>
          <w:rFonts w:cs="Arial"/>
          <w:szCs w:val="20"/>
        </w:rPr>
        <w:t>ov</w:t>
      </w:r>
      <w:r w:rsidRPr="003C7A16">
        <w:rPr>
          <w:rFonts w:cs="Arial"/>
          <w:szCs w:val="20"/>
        </w:rPr>
        <w:t xml:space="preserve"> se odpravlja ugotovljena nepravilnost, na katero je Evropska komisija opozorila z Uradnim opominom Evropske komisije zaradi domnevne neskladnosti slovenske zakonodaje z Direktivo 2014/23/EU Evropskega parlamenta in Sveta z dne 26. februarja 2014 o podeljevanju koncesijskih pogodb (kršitev št. 2021/2026), da 6. in 7. člen Direktive</w:t>
      </w:r>
      <w:r w:rsidR="004D15FE" w:rsidRPr="003C7A16">
        <w:rPr>
          <w:rFonts w:cs="Arial"/>
          <w:szCs w:val="20"/>
        </w:rPr>
        <w:t xml:space="preserve"> 2014/23/EU</w:t>
      </w:r>
      <w:r w:rsidR="00A743F0" w:rsidRPr="003C7A16">
        <w:rPr>
          <w:rFonts w:cs="Arial"/>
          <w:szCs w:val="20"/>
        </w:rPr>
        <w:t xml:space="preserve"> (v nadaljnjem besedilu: Direktiva)</w:t>
      </w:r>
      <w:r w:rsidRPr="003C7A16">
        <w:rPr>
          <w:rFonts w:cs="Arial"/>
          <w:szCs w:val="20"/>
        </w:rPr>
        <w:t xml:space="preserve">, ki opredeljujeta javne naročnike oziroma naročnike, </w:t>
      </w:r>
      <w:r w:rsidR="004D15FE" w:rsidRPr="003C7A16">
        <w:rPr>
          <w:rFonts w:cs="Arial"/>
          <w:szCs w:val="20"/>
        </w:rPr>
        <w:t xml:space="preserve">nista pravilno prenesena. </w:t>
      </w:r>
    </w:p>
    <w:p w14:paraId="770BF00B" w14:textId="77777777" w:rsidR="004D15FE" w:rsidRPr="003C7A16" w:rsidRDefault="004D15FE" w:rsidP="00EE2A7C">
      <w:pPr>
        <w:spacing w:line="24" w:lineRule="atLeast"/>
        <w:jc w:val="both"/>
        <w:rPr>
          <w:rFonts w:cs="Arial"/>
          <w:szCs w:val="20"/>
        </w:rPr>
      </w:pPr>
    </w:p>
    <w:p w14:paraId="18714E9B" w14:textId="75616A70" w:rsidR="00EC5AEE" w:rsidRPr="003C7A16" w:rsidRDefault="004D15FE" w:rsidP="00EE2A7C">
      <w:pPr>
        <w:spacing w:line="24" w:lineRule="atLeast"/>
        <w:jc w:val="both"/>
        <w:rPr>
          <w:rFonts w:cs="Arial"/>
          <w:szCs w:val="20"/>
        </w:rPr>
      </w:pPr>
      <w:r w:rsidRPr="003C7A16">
        <w:rPr>
          <w:rFonts w:cs="Arial"/>
          <w:szCs w:val="20"/>
        </w:rPr>
        <w:t xml:space="preserve">Prvotna ureditev je bila pripravljena na način, da sta </w:t>
      </w:r>
      <w:r w:rsidR="00EC5AEE" w:rsidRPr="003C7A16">
        <w:rPr>
          <w:rFonts w:cs="Arial"/>
          <w:szCs w:val="20"/>
        </w:rPr>
        <w:t>oba izraza poenot</w:t>
      </w:r>
      <w:r w:rsidRPr="003C7A16">
        <w:rPr>
          <w:rFonts w:cs="Arial"/>
          <w:szCs w:val="20"/>
        </w:rPr>
        <w:t>ena</w:t>
      </w:r>
      <w:r w:rsidR="00EC5AEE" w:rsidRPr="003C7A16">
        <w:rPr>
          <w:rFonts w:cs="Arial"/>
          <w:szCs w:val="20"/>
        </w:rPr>
        <w:t xml:space="preserve"> z izrazom, ki je bil že uveljavljen v slovenskem pravnem redu na področju koncesij, in sicer </w:t>
      </w:r>
      <w:r w:rsidR="006034BD">
        <w:rPr>
          <w:rFonts w:cs="Arial"/>
          <w:szCs w:val="20"/>
        </w:rPr>
        <w:t>tako</w:t>
      </w:r>
      <w:r w:rsidR="00EC5AEE" w:rsidRPr="003C7A16">
        <w:rPr>
          <w:rFonts w:cs="Arial"/>
          <w:szCs w:val="20"/>
        </w:rPr>
        <w:t>, da izraz koncedent zajame vse javne naročnike in vse naročnike. V Z</w:t>
      </w:r>
      <w:r w:rsidRPr="003C7A16">
        <w:rPr>
          <w:rFonts w:cs="Arial"/>
          <w:szCs w:val="20"/>
        </w:rPr>
        <w:t>akonu o nekaterih koncesijskih pogodbah (Uradni list RS, št. 9/19</w:t>
      </w:r>
      <w:r w:rsidR="00A743F0" w:rsidRPr="003C7A16">
        <w:rPr>
          <w:rFonts w:cs="Arial"/>
          <w:szCs w:val="20"/>
        </w:rPr>
        <w:t>; v nadaljnjem besedilu: ZNKP</w:t>
      </w:r>
      <w:r w:rsidRPr="003C7A16">
        <w:rPr>
          <w:rFonts w:cs="Arial"/>
          <w:szCs w:val="20"/>
        </w:rPr>
        <w:t>)</w:t>
      </w:r>
      <w:r w:rsidR="00EC5AEE" w:rsidRPr="003C7A16">
        <w:rPr>
          <w:rFonts w:cs="Arial"/>
          <w:szCs w:val="20"/>
        </w:rPr>
        <w:t xml:space="preserve"> tako </w:t>
      </w:r>
      <w:proofErr w:type="spellStart"/>
      <w:r w:rsidR="00EC5AEE" w:rsidRPr="003C7A16">
        <w:rPr>
          <w:rFonts w:cs="Arial"/>
          <w:szCs w:val="20"/>
        </w:rPr>
        <w:t>koncedenti</w:t>
      </w:r>
      <w:proofErr w:type="spellEnd"/>
      <w:r w:rsidR="00EC5AEE" w:rsidRPr="003C7A16">
        <w:rPr>
          <w:rFonts w:cs="Arial"/>
          <w:szCs w:val="20"/>
        </w:rPr>
        <w:t xml:space="preserve"> iz točk a), b) in c) prvega odstavka 21. člena zajemajo tako javne naročnike iz 6. člena Direktive, kot tudi naročnike iz a) točke prvega odstavka 7. člena Direktive. </w:t>
      </w:r>
      <w:proofErr w:type="spellStart"/>
      <w:r w:rsidR="00EC5AEE" w:rsidRPr="003C7A16">
        <w:rPr>
          <w:rFonts w:cs="Arial"/>
          <w:szCs w:val="20"/>
        </w:rPr>
        <w:t>Koncedenti</w:t>
      </w:r>
      <w:proofErr w:type="spellEnd"/>
      <w:r w:rsidR="00EC5AEE" w:rsidRPr="003C7A16">
        <w:rPr>
          <w:rFonts w:cs="Arial"/>
          <w:szCs w:val="20"/>
        </w:rPr>
        <w:t xml:space="preserve"> iz točk č) in d) prvega odstavka 21. člena ZNKP so naročniki iz točk b) in c) prvega odstavka 7. člena Direktive. Razlikovanja glede </w:t>
      </w:r>
      <w:proofErr w:type="spellStart"/>
      <w:r w:rsidR="00EC5AEE" w:rsidRPr="003C7A16">
        <w:rPr>
          <w:rFonts w:cs="Arial"/>
          <w:szCs w:val="20"/>
        </w:rPr>
        <w:t>koncedentov</w:t>
      </w:r>
      <w:proofErr w:type="spellEnd"/>
      <w:r w:rsidR="00EC5AEE" w:rsidRPr="003C7A16">
        <w:rPr>
          <w:rFonts w:cs="Arial"/>
          <w:szCs w:val="20"/>
        </w:rPr>
        <w:t xml:space="preserve">, ki ne izvajajo, in med tistimi, ki izvajajo dejavnosti iz Priloge II Direktive v opredelitvi </w:t>
      </w:r>
      <w:proofErr w:type="spellStart"/>
      <w:r w:rsidR="00EC5AEE" w:rsidRPr="003C7A16">
        <w:rPr>
          <w:rFonts w:cs="Arial"/>
          <w:szCs w:val="20"/>
        </w:rPr>
        <w:t>koncedenta</w:t>
      </w:r>
      <w:proofErr w:type="spellEnd"/>
      <w:r w:rsidR="00EC5AEE" w:rsidRPr="003C7A16">
        <w:rPr>
          <w:rFonts w:cs="Arial"/>
          <w:szCs w:val="20"/>
        </w:rPr>
        <w:t xml:space="preserve"> v 21. členu ni, je pa razvidno iz </w:t>
      </w:r>
      <w:r w:rsidR="00A743F0" w:rsidRPr="003C7A16">
        <w:rPr>
          <w:rFonts w:cs="Arial"/>
          <w:szCs w:val="20"/>
        </w:rPr>
        <w:t>večine</w:t>
      </w:r>
      <w:r w:rsidR="00EC5AEE" w:rsidRPr="003C7A16">
        <w:rPr>
          <w:rFonts w:cs="Arial"/>
          <w:szCs w:val="20"/>
        </w:rPr>
        <w:t xml:space="preserve"> določb ZNKP</w:t>
      </w:r>
      <w:r w:rsidR="00A743F0" w:rsidRPr="003C7A16">
        <w:rPr>
          <w:rFonts w:cs="Arial"/>
          <w:szCs w:val="20"/>
        </w:rPr>
        <w:t xml:space="preserve">, pri določbah, ki veljajo le za tiste </w:t>
      </w:r>
      <w:proofErr w:type="spellStart"/>
      <w:r w:rsidR="00A743F0" w:rsidRPr="003C7A16">
        <w:rPr>
          <w:rFonts w:cs="Arial"/>
          <w:szCs w:val="20"/>
        </w:rPr>
        <w:t>koncedente</w:t>
      </w:r>
      <w:proofErr w:type="spellEnd"/>
      <w:r w:rsidR="00A743F0" w:rsidRPr="003C7A16">
        <w:rPr>
          <w:rFonts w:cs="Arial"/>
          <w:szCs w:val="20"/>
        </w:rPr>
        <w:t>, ki so po Direktivi naročniki, pa je bilo potrebno besedilo člena ustrezno dopolniti</w:t>
      </w:r>
      <w:r w:rsidR="00EC5AEE" w:rsidRPr="003C7A16">
        <w:rPr>
          <w:rFonts w:cs="Arial"/>
          <w:szCs w:val="20"/>
        </w:rPr>
        <w:t xml:space="preserve">. </w:t>
      </w:r>
    </w:p>
    <w:p w14:paraId="088B540F" w14:textId="77777777" w:rsidR="00EC5AEE" w:rsidRPr="003C7A16" w:rsidRDefault="00EC5AEE" w:rsidP="00EE2A7C">
      <w:pPr>
        <w:spacing w:line="24" w:lineRule="atLeast"/>
        <w:jc w:val="both"/>
        <w:rPr>
          <w:rFonts w:cs="Arial"/>
          <w:szCs w:val="20"/>
        </w:rPr>
      </w:pPr>
    </w:p>
    <w:p w14:paraId="34925A9A" w14:textId="06ACF1C2" w:rsidR="00FE294A" w:rsidRPr="003C7A16" w:rsidRDefault="00FE294A" w:rsidP="00EE2A7C">
      <w:pPr>
        <w:spacing w:line="24" w:lineRule="atLeast"/>
        <w:jc w:val="both"/>
        <w:rPr>
          <w:rFonts w:cs="Arial"/>
          <w:szCs w:val="20"/>
        </w:rPr>
      </w:pPr>
      <w:r w:rsidRPr="003C7A16">
        <w:rPr>
          <w:rFonts w:cs="Arial"/>
          <w:szCs w:val="20"/>
        </w:rPr>
        <w:t xml:space="preserve">K </w:t>
      </w:r>
      <w:r w:rsidR="00A743F0" w:rsidRPr="003C7A16">
        <w:rPr>
          <w:rFonts w:cs="Arial"/>
          <w:szCs w:val="20"/>
        </w:rPr>
        <w:t>3</w:t>
      </w:r>
      <w:r w:rsidRPr="003C7A16">
        <w:rPr>
          <w:rFonts w:cs="Arial"/>
          <w:szCs w:val="20"/>
        </w:rPr>
        <w:t xml:space="preserve">. </w:t>
      </w:r>
      <w:r w:rsidR="00EA4912" w:rsidRPr="003C7A16">
        <w:rPr>
          <w:rFonts w:cs="Arial"/>
          <w:szCs w:val="20"/>
        </w:rPr>
        <w:t xml:space="preserve">in 4. </w:t>
      </w:r>
      <w:r w:rsidRPr="003C7A16">
        <w:rPr>
          <w:rFonts w:cs="Arial"/>
          <w:szCs w:val="20"/>
        </w:rPr>
        <w:t>členu</w:t>
      </w:r>
    </w:p>
    <w:p w14:paraId="6DAA8EFF" w14:textId="77777777" w:rsidR="00FE294A" w:rsidRPr="003C7A16" w:rsidRDefault="00FE294A" w:rsidP="00EE2A7C">
      <w:pPr>
        <w:spacing w:line="24" w:lineRule="atLeast"/>
        <w:jc w:val="both"/>
        <w:rPr>
          <w:rFonts w:cs="Arial"/>
          <w:szCs w:val="20"/>
        </w:rPr>
      </w:pPr>
    </w:p>
    <w:p w14:paraId="7C45FF3A" w14:textId="2212A6EF" w:rsidR="00FE294A" w:rsidRPr="003C7A16" w:rsidRDefault="00EA4912" w:rsidP="00EE2A7C">
      <w:pPr>
        <w:spacing w:line="24" w:lineRule="atLeast"/>
        <w:jc w:val="both"/>
        <w:rPr>
          <w:rFonts w:cs="Arial"/>
          <w:szCs w:val="20"/>
        </w:rPr>
      </w:pPr>
      <w:r w:rsidRPr="003C7A16">
        <w:rPr>
          <w:rFonts w:cs="Arial"/>
          <w:szCs w:val="20"/>
        </w:rPr>
        <w:t xml:space="preserve">Predmetna člena (19. in 20. člen ZNKP) se vsebinsko ne spreminjata, dopolnitev besedila členov je potrebna, ker se </w:t>
      </w:r>
      <w:r w:rsidR="000A3E52" w:rsidRPr="003C7A16">
        <w:rPr>
          <w:rFonts w:cs="Arial"/>
          <w:szCs w:val="20"/>
        </w:rPr>
        <w:t xml:space="preserve">v primerih sklenitve enotne pogodbe </w:t>
      </w:r>
      <w:r w:rsidRPr="003C7A16">
        <w:rPr>
          <w:rFonts w:cs="Arial"/>
          <w:szCs w:val="20"/>
        </w:rPr>
        <w:t xml:space="preserve">dopolnjuje opredelitev </w:t>
      </w:r>
      <w:proofErr w:type="spellStart"/>
      <w:r w:rsidRPr="003C7A16">
        <w:rPr>
          <w:rFonts w:cs="Arial"/>
          <w:szCs w:val="20"/>
        </w:rPr>
        <w:t>koncedentov</w:t>
      </w:r>
      <w:proofErr w:type="spellEnd"/>
      <w:r w:rsidRPr="003C7A16">
        <w:rPr>
          <w:rFonts w:cs="Arial"/>
          <w:szCs w:val="20"/>
        </w:rPr>
        <w:t>, ki so po Direktivi naročniki</w:t>
      </w:r>
      <w:r w:rsidR="000A3E52" w:rsidRPr="003C7A16">
        <w:rPr>
          <w:rFonts w:cs="Arial"/>
          <w:szCs w:val="20"/>
        </w:rPr>
        <w:t>, s preoblikovanjem besedila pa se zagotavlja lažje razumevanje določbe.</w:t>
      </w:r>
    </w:p>
    <w:p w14:paraId="245D5ADE" w14:textId="77777777" w:rsidR="00FE294A" w:rsidRPr="003C7A16" w:rsidRDefault="00FE294A" w:rsidP="00EE2A7C">
      <w:pPr>
        <w:spacing w:line="24" w:lineRule="atLeast"/>
        <w:jc w:val="both"/>
        <w:rPr>
          <w:rFonts w:cs="Arial"/>
          <w:szCs w:val="20"/>
        </w:rPr>
      </w:pPr>
    </w:p>
    <w:p w14:paraId="2C73C7CC" w14:textId="0E74464B" w:rsidR="00FE294A" w:rsidRPr="003C7A16" w:rsidRDefault="00FE294A" w:rsidP="00EE2A7C">
      <w:pPr>
        <w:spacing w:line="24" w:lineRule="atLeast"/>
        <w:jc w:val="both"/>
        <w:rPr>
          <w:rFonts w:cs="Arial"/>
          <w:szCs w:val="20"/>
        </w:rPr>
      </w:pPr>
      <w:r w:rsidRPr="003C7A16">
        <w:rPr>
          <w:rFonts w:cs="Arial"/>
          <w:szCs w:val="20"/>
        </w:rPr>
        <w:t xml:space="preserve">K </w:t>
      </w:r>
      <w:r w:rsidR="000A3E52" w:rsidRPr="003C7A16">
        <w:rPr>
          <w:rFonts w:cs="Arial"/>
          <w:szCs w:val="20"/>
        </w:rPr>
        <w:t>5</w:t>
      </w:r>
      <w:r w:rsidRPr="003C7A16">
        <w:rPr>
          <w:rFonts w:cs="Arial"/>
          <w:szCs w:val="20"/>
        </w:rPr>
        <w:t xml:space="preserve">. členu </w:t>
      </w:r>
    </w:p>
    <w:p w14:paraId="70C4AC15" w14:textId="683F16DD" w:rsidR="00FE294A" w:rsidRPr="003C7A16" w:rsidRDefault="00FE294A" w:rsidP="00EE2A7C">
      <w:pPr>
        <w:spacing w:line="24" w:lineRule="atLeast"/>
        <w:jc w:val="both"/>
        <w:rPr>
          <w:rFonts w:cs="Arial"/>
          <w:szCs w:val="20"/>
        </w:rPr>
      </w:pPr>
    </w:p>
    <w:p w14:paraId="575D0748" w14:textId="3651B6B9" w:rsidR="000A3E52" w:rsidRPr="003C7A16" w:rsidRDefault="000A3E52" w:rsidP="00EE2A7C">
      <w:pPr>
        <w:spacing w:line="24" w:lineRule="atLeast"/>
        <w:jc w:val="both"/>
        <w:rPr>
          <w:rFonts w:cs="Arial"/>
          <w:szCs w:val="20"/>
        </w:rPr>
      </w:pPr>
      <w:r w:rsidRPr="003C7A16">
        <w:rPr>
          <w:rFonts w:cs="Arial"/>
          <w:szCs w:val="20"/>
        </w:rPr>
        <w:t>Z dopolnitvijo besedila člena se odpravlja ugotovljena nepravilnost, da 6. in 7. člen Direktive, ki opredeljujeta javne naročnike oziroma naročnike, nista pravilno prenesena.</w:t>
      </w:r>
    </w:p>
    <w:p w14:paraId="0A1072B9" w14:textId="77777777" w:rsidR="00FE294A" w:rsidRPr="003C7A16" w:rsidRDefault="00FE294A" w:rsidP="00EE2A7C">
      <w:pPr>
        <w:spacing w:line="24" w:lineRule="atLeast"/>
        <w:jc w:val="both"/>
        <w:rPr>
          <w:rFonts w:cs="Arial"/>
          <w:szCs w:val="20"/>
        </w:rPr>
      </w:pPr>
    </w:p>
    <w:p w14:paraId="340DCD65" w14:textId="2321040C" w:rsidR="00FE294A" w:rsidRPr="003C7A16" w:rsidRDefault="00FE294A" w:rsidP="00EE2A7C">
      <w:pPr>
        <w:spacing w:line="24" w:lineRule="atLeast"/>
        <w:jc w:val="both"/>
        <w:rPr>
          <w:rFonts w:cs="Arial"/>
          <w:szCs w:val="20"/>
        </w:rPr>
      </w:pPr>
      <w:r w:rsidRPr="003C7A16">
        <w:rPr>
          <w:rFonts w:cs="Arial"/>
          <w:szCs w:val="20"/>
        </w:rPr>
        <w:t xml:space="preserve">K </w:t>
      </w:r>
      <w:r w:rsidR="000A3E52" w:rsidRPr="003C7A16">
        <w:rPr>
          <w:rFonts w:cs="Arial"/>
          <w:szCs w:val="20"/>
        </w:rPr>
        <w:t>6</w:t>
      </w:r>
      <w:r w:rsidRPr="003C7A16">
        <w:rPr>
          <w:rFonts w:cs="Arial"/>
          <w:szCs w:val="20"/>
        </w:rPr>
        <w:t>. členu</w:t>
      </w:r>
    </w:p>
    <w:p w14:paraId="108D5949" w14:textId="77777777" w:rsidR="00FE294A" w:rsidRPr="003C7A16" w:rsidRDefault="00FE294A" w:rsidP="00EE2A7C">
      <w:pPr>
        <w:spacing w:line="24" w:lineRule="atLeast"/>
        <w:jc w:val="both"/>
        <w:rPr>
          <w:rFonts w:cs="Arial"/>
          <w:szCs w:val="20"/>
        </w:rPr>
      </w:pPr>
    </w:p>
    <w:p w14:paraId="0EA13806" w14:textId="42632ABB" w:rsidR="000A3E52" w:rsidRPr="003C7A16" w:rsidRDefault="000A3E52" w:rsidP="00EE2A7C">
      <w:pPr>
        <w:spacing w:line="24" w:lineRule="atLeast"/>
        <w:jc w:val="both"/>
        <w:rPr>
          <w:rFonts w:cs="Arial"/>
          <w:szCs w:val="20"/>
        </w:rPr>
      </w:pPr>
      <w:r w:rsidRPr="003C7A16">
        <w:rPr>
          <w:rFonts w:cs="Arial"/>
          <w:szCs w:val="20"/>
        </w:rPr>
        <w:t xml:space="preserve">Z dopolnitvijo besedila člena se odpravlja ugotovljena pomanjkljivost v zvezi z določbo </w:t>
      </w:r>
      <w:r w:rsidR="00196C8F" w:rsidRPr="003C7A16">
        <w:rPr>
          <w:rFonts w:cs="Arial"/>
          <w:szCs w:val="20"/>
        </w:rPr>
        <w:t xml:space="preserve">(b) točke četrtega odstavka 42. </w:t>
      </w:r>
      <w:r w:rsidRPr="003C7A16">
        <w:rPr>
          <w:rFonts w:cs="Arial"/>
          <w:szCs w:val="20"/>
        </w:rPr>
        <w:t xml:space="preserve">člena Direktive, kjer Evropska komisija Republiki Sloveniji očita, da določba ni bila pravilno prenesena, saj iz šestega odstavka 59. člena ZNKP ne izhaja obveznost </w:t>
      </w:r>
      <w:proofErr w:type="spellStart"/>
      <w:r w:rsidRPr="003C7A16">
        <w:rPr>
          <w:rFonts w:cs="Arial"/>
          <w:szCs w:val="20"/>
        </w:rPr>
        <w:t>koncedenta</w:t>
      </w:r>
      <w:proofErr w:type="spellEnd"/>
      <w:r w:rsidRPr="003C7A16">
        <w:rPr>
          <w:rFonts w:cs="Arial"/>
          <w:szCs w:val="20"/>
        </w:rPr>
        <w:t xml:space="preserve">, da mora v primeru zavrnitve predlaganega podizvajalca, od ponudnika oziroma koncesionarja zahtevati zamenjavo zavrnjenega podizvajalca, kot je to predvideno v predmetni določbi Direktive. Iz tega razloga je dopolnjeno besedilo šestega odstavka 59. člena ZNKP. </w:t>
      </w:r>
    </w:p>
    <w:p w14:paraId="59EEF2DA" w14:textId="77777777" w:rsidR="000A3E52" w:rsidRPr="003C7A16" w:rsidRDefault="000A3E52" w:rsidP="00EE2A7C">
      <w:pPr>
        <w:spacing w:line="24" w:lineRule="atLeast"/>
        <w:jc w:val="both"/>
        <w:rPr>
          <w:rFonts w:cs="Arial"/>
          <w:szCs w:val="20"/>
        </w:rPr>
      </w:pPr>
    </w:p>
    <w:p w14:paraId="1078AAD1" w14:textId="44A6505C" w:rsidR="00FE294A" w:rsidRPr="003C7A16" w:rsidRDefault="000A3E52" w:rsidP="00EE2A7C">
      <w:pPr>
        <w:spacing w:line="24" w:lineRule="atLeast"/>
        <w:jc w:val="both"/>
        <w:rPr>
          <w:rFonts w:cs="Arial"/>
          <w:szCs w:val="20"/>
        </w:rPr>
      </w:pPr>
      <w:r w:rsidRPr="003C7A16">
        <w:rPr>
          <w:rFonts w:cs="Arial"/>
          <w:szCs w:val="20"/>
        </w:rPr>
        <w:t xml:space="preserve">Z novim devetim odstavkom 59. člena ZNKP pa se odpravlja </w:t>
      </w:r>
      <w:r w:rsidR="00196C8F" w:rsidRPr="003C7A16">
        <w:rPr>
          <w:rFonts w:cs="Arial"/>
          <w:szCs w:val="20"/>
        </w:rPr>
        <w:t xml:space="preserve">očitan </w:t>
      </w:r>
      <w:r w:rsidRPr="003C7A16">
        <w:rPr>
          <w:rFonts w:cs="Arial"/>
          <w:szCs w:val="20"/>
        </w:rPr>
        <w:t>pomanjkljiv</w:t>
      </w:r>
      <w:r w:rsidR="00196C8F" w:rsidRPr="003C7A16">
        <w:rPr>
          <w:rFonts w:cs="Arial"/>
          <w:szCs w:val="20"/>
        </w:rPr>
        <w:t xml:space="preserve"> </w:t>
      </w:r>
      <w:r w:rsidRPr="003C7A16">
        <w:rPr>
          <w:rFonts w:cs="Arial"/>
          <w:szCs w:val="20"/>
        </w:rPr>
        <w:t xml:space="preserve">prenos določb tretjega in četrtega pododstavka </w:t>
      </w:r>
      <w:r w:rsidR="00196C8F" w:rsidRPr="003C7A16">
        <w:rPr>
          <w:rFonts w:cs="Arial"/>
          <w:szCs w:val="20"/>
        </w:rPr>
        <w:t xml:space="preserve">tretjega odstavka 42. </w:t>
      </w:r>
      <w:r w:rsidRPr="003C7A16">
        <w:rPr>
          <w:rFonts w:cs="Arial"/>
          <w:szCs w:val="20"/>
        </w:rPr>
        <w:t>člena Direktive</w:t>
      </w:r>
      <w:r w:rsidR="00196C8F" w:rsidRPr="003C7A16">
        <w:rPr>
          <w:rFonts w:cs="Arial"/>
          <w:szCs w:val="20"/>
        </w:rPr>
        <w:t>.</w:t>
      </w:r>
      <w:r w:rsidRPr="003C7A16">
        <w:rPr>
          <w:rFonts w:cs="Arial"/>
          <w:szCs w:val="20"/>
        </w:rPr>
        <w:t xml:space="preserve"> </w:t>
      </w:r>
    </w:p>
    <w:p w14:paraId="003DD09F" w14:textId="77777777" w:rsidR="00FE294A" w:rsidRPr="003C7A16" w:rsidRDefault="00FE294A" w:rsidP="00EE2A7C">
      <w:pPr>
        <w:spacing w:line="24" w:lineRule="atLeast"/>
        <w:jc w:val="both"/>
        <w:rPr>
          <w:rFonts w:cs="Arial"/>
          <w:szCs w:val="20"/>
        </w:rPr>
      </w:pPr>
    </w:p>
    <w:p w14:paraId="5E791C2E" w14:textId="073C69A4" w:rsidR="00FE294A" w:rsidRPr="003C7A16" w:rsidRDefault="00FE294A" w:rsidP="00EE2A7C">
      <w:pPr>
        <w:spacing w:line="24" w:lineRule="atLeast"/>
        <w:jc w:val="both"/>
        <w:rPr>
          <w:rFonts w:cs="Arial"/>
          <w:szCs w:val="20"/>
        </w:rPr>
      </w:pPr>
      <w:r w:rsidRPr="003C7A16">
        <w:rPr>
          <w:rFonts w:cs="Arial"/>
          <w:szCs w:val="20"/>
        </w:rPr>
        <w:t xml:space="preserve">K </w:t>
      </w:r>
      <w:r w:rsidR="000A3E52" w:rsidRPr="003C7A16">
        <w:rPr>
          <w:rFonts w:cs="Arial"/>
          <w:szCs w:val="20"/>
        </w:rPr>
        <w:t>7</w:t>
      </w:r>
      <w:r w:rsidRPr="003C7A16">
        <w:rPr>
          <w:rFonts w:cs="Arial"/>
          <w:szCs w:val="20"/>
        </w:rPr>
        <w:t>. členu</w:t>
      </w:r>
    </w:p>
    <w:p w14:paraId="43133346" w14:textId="33AD793E" w:rsidR="00FE294A" w:rsidRPr="003C7A16" w:rsidRDefault="00FE294A" w:rsidP="00EE2A7C">
      <w:pPr>
        <w:spacing w:line="24" w:lineRule="atLeast"/>
        <w:jc w:val="both"/>
        <w:rPr>
          <w:rFonts w:cs="Arial"/>
          <w:szCs w:val="20"/>
        </w:rPr>
      </w:pPr>
    </w:p>
    <w:p w14:paraId="21111000" w14:textId="77DBA80D" w:rsidR="000A3E52" w:rsidRPr="003C7A16" w:rsidRDefault="000A3E52" w:rsidP="00EE2A7C">
      <w:pPr>
        <w:spacing w:line="24" w:lineRule="atLeast"/>
        <w:jc w:val="both"/>
        <w:rPr>
          <w:rFonts w:cs="Arial"/>
          <w:szCs w:val="20"/>
        </w:rPr>
      </w:pPr>
      <w:r w:rsidRPr="003C7A16">
        <w:rPr>
          <w:rFonts w:cs="Arial"/>
          <w:szCs w:val="20"/>
        </w:rPr>
        <w:t>Z dopolnitvijo besedila člena se odpravlja ugotovljena nepravilnost, da 6. in 7. člen, ki opredeljujeta javne naročnike oziroma naročnike, nista pravilno prenesena.</w:t>
      </w:r>
    </w:p>
    <w:p w14:paraId="50FC6B8F" w14:textId="77777777" w:rsidR="000A3E52" w:rsidRPr="003C7A16" w:rsidRDefault="000A3E52" w:rsidP="00EE2A7C">
      <w:pPr>
        <w:spacing w:line="24" w:lineRule="atLeast"/>
        <w:jc w:val="both"/>
        <w:rPr>
          <w:rFonts w:cs="Arial"/>
          <w:szCs w:val="20"/>
        </w:rPr>
      </w:pPr>
    </w:p>
    <w:p w14:paraId="52A2DAE5" w14:textId="63D9B90A" w:rsidR="00FE294A" w:rsidRPr="003C7A16" w:rsidRDefault="00FE294A" w:rsidP="00EE2A7C">
      <w:pPr>
        <w:spacing w:line="24" w:lineRule="atLeast"/>
        <w:jc w:val="both"/>
        <w:rPr>
          <w:rFonts w:cs="Arial"/>
          <w:szCs w:val="20"/>
        </w:rPr>
      </w:pPr>
      <w:r w:rsidRPr="003C7A16">
        <w:rPr>
          <w:rFonts w:cs="Arial"/>
          <w:szCs w:val="20"/>
        </w:rPr>
        <w:t>K 8. členu</w:t>
      </w:r>
    </w:p>
    <w:p w14:paraId="4CB4748F" w14:textId="77777777" w:rsidR="00FE294A" w:rsidRPr="003C7A16" w:rsidRDefault="00FE294A" w:rsidP="00EE2A7C">
      <w:pPr>
        <w:spacing w:line="24" w:lineRule="atLeast"/>
        <w:jc w:val="both"/>
        <w:rPr>
          <w:rFonts w:cs="Arial"/>
          <w:szCs w:val="20"/>
        </w:rPr>
      </w:pPr>
    </w:p>
    <w:p w14:paraId="41E864F8" w14:textId="77777777" w:rsidR="00FE294A" w:rsidRPr="003C7A16" w:rsidRDefault="00FE294A" w:rsidP="00EE2A7C">
      <w:pPr>
        <w:spacing w:line="24" w:lineRule="atLeast"/>
        <w:jc w:val="both"/>
        <w:rPr>
          <w:rFonts w:cs="Arial"/>
          <w:szCs w:val="20"/>
        </w:rPr>
      </w:pPr>
      <w:r w:rsidRPr="003C7A16">
        <w:rPr>
          <w:rFonts w:cs="Arial"/>
          <w:szCs w:val="20"/>
        </w:rPr>
        <w:t>Določen je začetek veljavnosti zakona.</w:t>
      </w:r>
    </w:p>
    <w:p w14:paraId="3861058B" w14:textId="77777777" w:rsidR="00EC6792" w:rsidRPr="003C7A16" w:rsidRDefault="00EC6792" w:rsidP="00EE2A7C">
      <w:pPr>
        <w:spacing w:line="24" w:lineRule="atLeast"/>
        <w:jc w:val="both"/>
        <w:rPr>
          <w:rFonts w:eastAsia="Calibri" w:cs="Arial"/>
          <w:szCs w:val="20"/>
        </w:rPr>
      </w:pPr>
    </w:p>
    <w:p w14:paraId="3C4D9B48" w14:textId="77777777" w:rsidR="0007603A" w:rsidRDefault="0007603A" w:rsidP="00EE2A7C">
      <w:pPr>
        <w:spacing w:line="24" w:lineRule="atLeast"/>
        <w:jc w:val="both"/>
        <w:rPr>
          <w:rFonts w:eastAsia="Calibri" w:cs="Arial"/>
          <w:szCs w:val="20"/>
        </w:rPr>
      </w:pPr>
    </w:p>
    <w:p w14:paraId="3C5C2933" w14:textId="77777777" w:rsidR="0007603A" w:rsidRDefault="0007603A" w:rsidP="00EE2A7C">
      <w:pPr>
        <w:spacing w:line="24" w:lineRule="atLeast"/>
        <w:jc w:val="both"/>
        <w:rPr>
          <w:rFonts w:eastAsia="Calibri" w:cs="Arial"/>
          <w:szCs w:val="20"/>
        </w:rPr>
      </w:pPr>
    </w:p>
    <w:p w14:paraId="01E4BEB2" w14:textId="77777777" w:rsidR="0007603A" w:rsidRDefault="0007603A" w:rsidP="00EE2A7C">
      <w:pPr>
        <w:spacing w:line="24" w:lineRule="atLeast"/>
        <w:jc w:val="both"/>
        <w:rPr>
          <w:rFonts w:eastAsia="Calibri" w:cs="Arial"/>
          <w:szCs w:val="20"/>
        </w:rPr>
      </w:pPr>
    </w:p>
    <w:p w14:paraId="6ECFECA3" w14:textId="77777777" w:rsidR="0007603A" w:rsidRDefault="0007603A" w:rsidP="00EE2A7C">
      <w:pPr>
        <w:spacing w:line="24" w:lineRule="atLeast"/>
        <w:jc w:val="both"/>
        <w:rPr>
          <w:rFonts w:eastAsia="Calibri" w:cs="Arial"/>
          <w:szCs w:val="20"/>
        </w:rPr>
      </w:pPr>
    </w:p>
    <w:p w14:paraId="1D2EB64F" w14:textId="77777777" w:rsidR="0007603A" w:rsidRDefault="0007603A" w:rsidP="00EE2A7C">
      <w:pPr>
        <w:spacing w:line="24" w:lineRule="atLeast"/>
        <w:jc w:val="both"/>
        <w:rPr>
          <w:rFonts w:eastAsia="Calibri" w:cs="Arial"/>
          <w:szCs w:val="20"/>
        </w:rPr>
      </w:pPr>
    </w:p>
    <w:p w14:paraId="4A059B2E" w14:textId="77777777" w:rsidR="0007603A" w:rsidRDefault="0007603A" w:rsidP="00EE2A7C">
      <w:pPr>
        <w:spacing w:line="24" w:lineRule="atLeast"/>
        <w:jc w:val="both"/>
        <w:rPr>
          <w:rFonts w:eastAsia="Calibri" w:cs="Arial"/>
          <w:szCs w:val="20"/>
        </w:rPr>
      </w:pPr>
    </w:p>
    <w:p w14:paraId="32A44116" w14:textId="2414B8E3" w:rsidR="003C553D" w:rsidRPr="003C7A16" w:rsidRDefault="00FE294A" w:rsidP="00EE2A7C">
      <w:pPr>
        <w:spacing w:line="24" w:lineRule="atLeast"/>
        <w:jc w:val="both"/>
        <w:rPr>
          <w:rFonts w:eastAsia="Calibri" w:cs="Arial"/>
          <w:szCs w:val="20"/>
        </w:rPr>
      </w:pPr>
      <w:r w:rsidRPr="003C7A16">
        <w:rPr>
          <w:rFonts w:eastAsia="Calibri" w:cs="Arial"/>
          <w:szCs w:val="20"/>
        </w:rPr>
        <w:lastRenderedPageBreak/>
        <w:t>IV. BESEDILO ČLENOV, KI SE SPREMINJAJO</w:t>
      </w:r>
    </w:p>
    <w:p w14:paraId="60D9583F" w14:textId="0D1B5563" w:rsidR="00FE294A" w:rsidRPr="003C7A16" w:rsidRDefault="00FE294A" w:rsidP="00EE2A7C">
      <w:pPr>
        <w:spacing w:line="24" w:lineRule="atLeast"/>
        <w:jc w:val="both"/>
        <w:rPr>
          <w:rFonts w:eastAsia="Calibri" w:cs="Arial"/>
          <w:szCs w:val="20"/>
        </w:rPr>
      </w:pPr>
    </w:p>
    <w:p w14:paraId="6CA76B0A" w14:textId="77777777" w:rsidR="00FE294A" w:rsidRPr="003C7A16" w:rsidRDefault="00FE294A" w:rsidP="00EE2A7C">
      <w:pPr>
        <w:spacing w:line="24" w:lineRule="atLeast"/>
        <w:jc w:val="both"/>
        <w:rPr>
          <w:rFonts w:eastAsia="Calibri" w:cs="Arial"/>
          <w:szCs w:val="20"/>
        </w:rPr>
      </w:pPr>
    </w:p>
    <w:p w14:paraId="51D380E2"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 xml:space="preserve">11. člen </w:t>
      </w:r>
    </w:p>
    <w:p w14:paraId="3A044EDF"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(izjeme, za katere se zakon ne uporablja)</w:t>
      </w:r>
    </w:p>
    <w:p w14:paraId="525282A6" w14:textId="77777777" w:rsidR="003C553D" w:rsidRPr="003C7A16" w:rsidRDefault="003C553D" w:rsidP="00EE2A7C">
      <w:pPr>
        <w:spacing w:line="24" w:lineRule="atLeast"/>
        <w:jc w:val="center"/>
        <w:rPr>
          <w:rFonts w:eastAsia="Calibri" w:cs="Arial"/>
          <w:szCs w:val="20"/>
        </w:rPr>
      </w:pPr>
    </w:p>
    <w:p w14:paraId="426AF8A4"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(1) Ta zakon se ne uporablja za:</w:t>
      </w:r>
    </w:p>
    <w:p w14:paraId="1CD1795B"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1. koncesije za negospodarske storitve splošnega pomena;</w:t>
      </w:r>
    </w:p>
    <w:p w14:paraId="2B29605E"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2. koncesije, ki jih koncedent podeli v skladu s postopkom, ki se razlikuje od postopkov iz tega zakona in ga določa:</w:t>
      </w:r>
    </w:p>
    <w:p w14:paraId="6D62B47D"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a) pravni instrument, ki ustvarja obveznosti na podlagi mednarodnega prava, kot je mednarodni sporazum, sklenjen v skladu s PDEU in Pogodb</w:t>
      </w:r>
      <w:r w:rsidR="00EF5E48" w:rsidRPr="003C7A16">
        <w:rPr>
          <w:rFonts w:eastAsia="Calibri" w:cs="Arial"/>
          <w:szCs w:val="20"/>
        </w:rPr>
        <w:t>o</w:t>
      </w:r>
      <w:r w:rsidRPr="003C7A16">
        <w:rPr>
          <w:rFonts w:eastAsia="Calibri" w:cs="Arial"/>
          <w:szCs w:val="20"/>
        </w:rPr>
        <w:t xml:space="preserve"> o Evropski uniji (</w:t>
      </w:r>
      <w:r w:rsidR="00EF5E48" w:rsidRPr="003C7A16">
        <w:rPr>
          <w:rFonts w:eastAsia="Calibri" w:cs="Arial"/>
          <w:szCs w:val="20"/>
        </w:rPr>
        <w:t>p</w:t>
      </w:r>
      <w:r w:rsidR="00260692" w:rsidRPr="003C7A16">
        <w:rPr>
          <w:rFonts w:eastAsia="Calibri" w:cs="Arial"/>
          <w:szCs w:val="20"/>
        </w:rPr>
        <w:t>rečiščena različica Pogodbe o Evropski uniji, UL C št. 202 z dne 7.</w:t>
      </w:r>
      <w:r w:rsidR="00EF5E48" w:rsidRPr="003C7A16">
        <w:rPr>
          <w:rFonts w:eastAsia="Calibri" w:cs="Arial"/>
          <w:szCs w:val="20"/>
        </w:rPr>
        <w:t xml:space="preserve"> </w:t>
      </w:r>
      <w:r w:rsidR="00260692" w:rsidRPr="003C7A16">
        <w:rPr>
          <w:rFonts w:eastAsia="Calibri" w:cs="Arial"/>
          <w:szCs w:val="20"/>
        </w:rPr>
        <w:t>6.</w:t>
      </w:r>
      <w:r w:rsidR="00EF5E48" w:rsidRPr="003C7A16">
        <w:rPr>
          <w:rFonts w:eastAsia="Calibri" w:cs="Arial"/>
          <w:szCs w:val="20"/>
        </w:rPr>
        <w:t xml:space="preserve"> </w:t>
      </w:r>
      <w:r w:rsidR="00260692" w:rsidRPr="003C7A16">
        <w:rPr>
          <w:rFonts w:eastAsia="Calibri" w:cs="Arial"/>
          <w:szCs w:val="20"/>
        </w:rPr>
        <w:t>2016, str. 13</w:t>
      </w:r>
      <w:r w:rsidRPr="003C7A16">
        <w:rPr>
          <w:rFonts w:eastAsia="Calibri" w:cs="Arial"/>
          <w:szCs w:val="20"/>
        </w:rPr>
        <w:t>; v nadaljnjem besedilu: PEU) med Republiko Slovenijo in morebitno drugo državo članico</w:t>
      </w:r>
      <w:r w:rsidR="00646468" w:rsidRPr="003C7A16">
        <w:rPr>
          <w:rFonts w:eastAsia="Calibri" w:cs="Arial"/>
          <w:szCs w:val="20"/>
        </w:rPr>
        <w:t xml:space="preserve"> EU</w:t>
      </w:r>
      <w:r w:rsidRPr="003C7A16">
        <w:rPr>
          <w:rFonts w:eastAsia="Calibri" w:cs="Arial"/>
          <w:szCs w:val="20"/>
        </w:rPr>
        <w:t xml:space="preserve"> ter eno ali več tretjimi državami ali njihovimi enotami, ter zajema gradnje, blago ali storitve, namenjene </w:t>
      </w:r>
      <w:r w:rsidR="00646468" w:rsidRPr="003C7A16">
        <w:rPr>
          <w:rFonts w:eastAsia="Calibri" w:cs="Arial"/>
          <w:szCs w:val="20"/>
        </w:rPr>
        <w:t xml:space="preserve">podpisnicam tega mednarodnega sporazuma za </w:t>
      </w:r>
      <w:r w:rsidRPr="003C7A16">
        <w:rPr>
          <w:rFonts w:eastAsia="Calibri" w:cs="Arial"/>
          <w:szCs w:val="20"/>
        </w:rPr>
        <w:t>skupn</w:t>
      </w:r>
      <w:r w:rsidR="00646468" w:rsidRPr="003C7A16">
        <w:rPr>
          <w:rFonts w:eastAsia="Calibri" w:cs="Arial"/>
          <w:szCs w:val="20"/>
        </w:rPr>
        <w:t>o</w:t>
      </w:r>
      <w:r w:rsidRPr="003C7A16">
        <w:rPr>
          <w:rFonts w:eastAsia="Calibri" w:cs="Arial"/>
          <w:szCs w:val="20"/>
        </w:rPr>
        <w:t xml:space="preserve"> izvajanj</w:t>
      </w:r>
      <w:r w:rsidR="00646468" w:rsidRPr="003C7A16">
        <w:rPr>
          <w:rFonts w:eastAsia="Calibri" w:cs="Arial"/>
          <w:szCs w:val="20"/>
        </w:rPr>
        <w:t>e</w:t>
      </w:r>
      <w:r w:rsidRPr="003C7A16">
        <w:rPr>
          <w:rFonts w:eastAsia="Calibri" w:cs="Arial"/>
          <w:szCs w:val="20"/>
        </w:rPr>
        <w:t xml:space="preserve"> ali uporab</w:t>
      </w:r>
      <w:r w:rsidR="00646468" w:rsidRPr="003C7A16">
        <w:rPr>
          <w:rFonts w:eastAsia="Calibri" w:cs="Arial"/>
          <w:szCs w:val="20"/>
        </w:rPr>
        <w:t>o</w:t>
      </w:r>
      <w:r w:rsidRPr="003C7A16">
        <w:rPr>
          <w:rFonts w:eastAsia="Calibri" w:cs="Arial"/>
          <w:szCs w:val="20"/>
        </w:rPr>
        <w:t xml:space="preserve"> projekta</w:t>
      </w:r>
      <w:r w:rsidR="00260692" w:rsidRPr="003C7A16">
        <w:rPr>
          <w:rFonts w:eastAsia="Calibri" w:cs="Arial"/>
          <w:szCs w:val="20"/>
        </w:rPr>
        <w:t>,</w:t>
      </w:r>
      <w:r w:rsidRPr="003C7A16">
        <w:rPr>
          <w:rFonts w:eastAsia="Calibri" w:cs="Arial"/>
          <w:szCs w:val="20"/>
        </w:rPr>
        <w:t xml:space="preserve"> ali</w:t>
      </w:r>
    </w:p>
    <w:p w14:paraId="7EB2FE0B"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b) mednarodna organizacija;</w:t>
      </w:r>
    </w:p>
    <w:p w14:paraId="33C8D5B9"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3. koncesije, ki jih koncedent podeli v skladu s postopkom, ki se razlikuje od postopkov iz tega zakona in ga določa mednarodna organizacija ali mednarodna finančna institucija, kadar koncesijo v celoti financira ta organizacija ali institucija; </w:t>
      </w:r>
      <w:r w:rsidR="00EF5E48" w:rsidRPr="003C7A16">
        <w:rPr>
          <w:rFonts w:eastAsia="Calibri" w:cs="Arial"/>
          <w:szCs w:val="20"/>
        </w:rPr>
        <w:t>kadar</w:t>
      </w:r>
      <w:r w:rsidRPr="003C7A16">
        <w:rPr>
          <w:rFonts w:eastAsia="Calibri" w:cs="Arial"/>
          <w:szCs w:val="20"/>
        </w:rPr>
        <w:t xml:space="preserve"> koncesijo večinoma sofinancira mednarodna organizacija ali mednarodna finančna institucija, se o veljavnih postopkih podelitve koncesije dogovorita koncedent in ta organizacija oziroma institucija;</w:t>
      </w:r>
    </w:p>
    <w:p w14:paraId="3ABBD913"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4. koncesije, pri katerih bi izvedba postopkov podelitve koncesije po tem zakonu povzročila </w:t>
      </w:r>
      <w:r w:rsidR="004E0DB4" w:rsidRPr="003C7A16">
        <w:rPr>
          <w:rFonts w:eastAsia="Calibri" w:cs="Arial"/>
          <w:szCs w:val="20"/>
        </w:rPr>
        <w:t>posredovanje</w:t>
      </w:r>
      <w:r w:rsidR="00646468" w:rsidRPr="003C7A16">
        <w:rPr>
          <w:rFonts w:eastAsia="Calibri" w:cs="Arial"/>
          <w:szCs w:val="20"/>
        </w:rPr>
        <w:t xml:space="preserve"> </w:t>
      </w:r>
      <w:r w:rsidRPr="003C7A16">
        <w:rPr>
          <w:rFonts w:eastAsia="Calibri" w:cs="Arial"/>
          <w:szCs w:val="20"/>
        </w:rPr>
        <w:t xml:space="preserve">informacij, katerih razkritje bi bilo v nasprotju </w:t>
      </w:r>
      <w:r w:rsidR="004E0DB4" w:rsidRPr="003C7A16">
        <w:rPr>
          <w:rFonts w:eastAsia="Calibri" w:cs="Arial"/>
          <w:szCs w:val="20"/>
        </w:rPr>
        <w:t>z bistvenimi</w:t>
      </w:r>
      <w:r w:rsidRPr="003C7A16">
        <w:rPr>
          <w:rFonts w:eastAsia="Calibri" w:cs="Arial"/>
          <w:szCs w:val="20"/>
        </w:rPr>
        <w:t xml:space="preserve"> varnostnimi interesi Republike Slovenije;</w:t>
      </w:r>
    </w:p>
    <w:p w14:paraId="53837096"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5. koncesije, ki imajo naravo dovoljenja, postopek podelitve pa je urejen z zakonom in določa, da se koncesij</w:t>
      </w:r>
      <w:r w:rsidR="00EF5E48" w:rsidRPr="003C7A16">
        <w:rPr>
          <w:rFonts w:eastAsia="Calibri" w:cs="Arial"/>
          <w:szCs w:val="20"/>
        </w:rPr>
        <w:t>a</w:t>
      </w:r>
      <w:r w:rsidRPr="003C7A16">
        <w:rPr>
          <w:rFonts w:eastAsia="Calibri" w:cs="Arial"/>
          <w:szCs w:val="20"/>
        </w:rPr>
        <w:t xml:space="preserve"> lahko podeli subjektu, ki zanjo zaprosi in izpolnjuje z zakonom predpisane pogoje;</w:t>
      </w:r>
    </w:p>
    <w:p w14:paraId="74831DA7"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6. koncesije na obrambnem in varnostnem področju iz Direktive </w:t>
      </w:r>
      <w:r w:rsidR="008E3C79" w:rsidRPr="003C7A16">
        <w:rPr>
          <w:rFonts w:eastAsia="Calibri" w:cs="Arial"/>
          <w:szCs w:val="20"/>
        </w:rPr>
        <w:t>2009/81/ES Evropskega parlamenta in Sveta z dne 13. julija 2009 o usklajevanju postopkov za oddajo nekaterih naročil gradenj, blaga in storitev, ki jih oddajo naročniki na področju obrambe in varnosti, ter spremembi direktiv 2004/17/ES in 2004/18/ES</w:t>
      </w:r>
      <w:r w:rsidR="00DE12B8" w:rsidRPr="003C7A16">
        <w:rPr>
          <w:rFonts w:eastAsia="Calibri" w:cs="Arial"/>
          <w:szCs w:val="20"/>
        </w:rPr>
        <w:t xml:space="preserve"> (UL L št. 216 z dne 20.</w:t>
      </w:r>
      <w:r w:rsidR="00646468" w:rsidRPr="003C7A16">
        <w:rPr>
          <w:rFonts w:eastAsia="Calibri" w:cs="Arial"/>
          <w:szCs w:val="20"/>
        </w:rPr>
        <w:t xml:space="preserve"> </w:t>
      </w:r>
      <w:r w:rsidR="00DE12B8" w:rsidRPr="003C7A16">
        <w:rPr>
          <w:rFonts w:eastAsia="Calibri" w:cs="Arial"/>
          <w:szCs w:val="20"/>
        </w:rPr>
        <w:t>8.</w:t>
      </w:r>
      <w:r w:rsidR="00646468" w:rsidRPr="003C7A16">
        <w:rPr>
          <w:rFonts w:eastAsia="Calibri" w:cs="Arial"/>
          <w:szCs w:val="20"/>
        </w:rPr>
        <w:t xml:space="preserve"> </w:t>
      </w:r>
      <w:r w:rsidR="00DE12B8" w:rsidRPr="003C7A16">
        <w:rPr>
          <w:rFonts w:eastAsia="Calibri" w:cs="Arial"/>
          <w:szCs w:val="20"/>
        </w:rPr>
        <w:t>2009, str. 76), zadnjič spremenjen</w:t>
      </w:r>
      <w:r w:rsidR="00141685" w:rsidRPr="003C7A16">
        <w:rPr>
          <w:rFonts w:eastAsia="Calibri" w:cs="Arial"/>
          <w:szCs w:val="20"/>
        </w:rPr>
        <w:t>e</w:t>
      </w:r>
      <w:r w:rsidR="00DE12B8" w:rsidRPr="003C7A16">
        <w:rPr>
          <w:rFonts w:eastAsia="Calibri" w:cs="Arial"/>
          <w:szCs w:val="20"/>
        </w:rPr>
        <w:t xml:space="preserve"> z</w:t>
      </w:r>
      <w:r w:rsidR="008E3C79" w:rsidRPr="003C7A16">
        <w:rPr>
          <w:rFonts w:eastAsia="Calibri" w:cs="Arial"/>
          <w:szCs w:val="20"/>
        </w:rPr>
        <w:t xml:space="preserve"> Uredbo Komisije (EU) 2017/2367 z dne 18. decembra 2017 o spremembi Direktive 2009/81/ES Evropskega parlamenta in Sveta glede pragov za uporabo v postopkih za oddajo naročil</w:t>
      </w:r>
      <w:r w:rsidR="00141685" w:rsidRPr="003C7A16">
        <w:rPr>
          <w:rFonts w:eastAsia="Calibri" w:cs="Arial"/>
          <w:szCs w:val="20"/>
        </w:rPr>
        <w:t xml:space="preserve"> (UL </w:t>
      </w:r>
      <w:r w:rsidR="00AE4923" w:rsidRPr="003C7A16">
        <w:rPr>
          <w:rFonts w:eastAsia="Calibri" w:cs="Arial"/>
          <w:szCs w:val="20"/>
        </w:rPr>
        <w:t>L</w:t>
      </w:r>
      <w:r w:rsidR="00141685" w:rsidRPr="003C7A16">
        <w:rPr>
          <w:rFonts w:eastAsia="Calibri" w:cs="Arial"/>
          <w:szCs w:val="20"/>
        </w:rPr>
        <w:t xml:space="preserve"> št. 337 z dne 19.</w:t>
      </w:r>
      <w:r w:rsidR="00646468" w:rsidRPr="003C7A16">
        <w:rPr>
          <w:rFonts w:eastAsia="Calibri" w:cs="Arial"/>
          <w:szCs w:val="20"/>
        </w:rPr>
        <w:t xml:space="preserve"> </w:t>
      </w:r>
      <w:r w:rsidR="00141685" w:rsidRPr="003C7A16">
        <w:rPr>
          <w:rFonts w:eastAsia="Calibri" w:cs="Arial"/>
          <w:szCs w:val="20"/>
        </w:rPr>
        <w:t>12.</w:t>
      </w:r>
      <w:r w:rsidR="00646468" w:rsidRPr="003C7A16">
        <w:rPr>
          <w:rFonts w:eastAsia="Calibri" w:cs="Arial"/>
          <w:szCs w:val="20"/>
        </w:rPr>
        <w:t xml:space="preserve"> </w:t>
      </w:r>
      <w:r w:rsidR="00141685" w:rsidRPr="003C7A16">
        <w:rPr>
          <w:rFonts w:eastAsia="Calibri" w:cs="Arial"/>
          <w:szCs w:val="20"/>
        </w:rPr>
        <w:t>2017, str. 22)</w:t>
      </w:r>
      <w:r w:rsidRPr="003C7A16">
        <w:rPr>
          <w:rFonts w:eastAsia="Calibri" w:cs="Arial"/>
          <w:szCs w:val="20"/>
        </w:rPr>
        <w:t>, ki jih urejajo:</w:t>
      </w:r>
    </w:p>
    <w:p w14:paraId="651596D6"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a) posebna postopkovna pravila na podlagi mednarodnega sporazuma ali dogovora, ki je sklenjen med eno ali več državami članicami</w:t>
      </w:r>
      <w:r w:rsidR="00646468" w:rsidRPr="003C7A16">
        <w:rPr>
          <w:rFonts w:eastAsia="Calibri" w:cs="Arial"/>
          <w:szCs w:val="20"/>
        </w:rPr>
        <w:t xml:space="preserve"> EU</w:t>
      </w:r>
      <w:r w:rsidRPr="003C7A16">
        <w:rPr>
          <w:rFonts w:eastAsia="Calibri" w:cs="Arial"/>
          <w:szCs w:val="20"/>
        </w:rPr>
        <w:t xml:space="preserve"> in eno ali več tretjimi državami;</w:t>
      </w:r>
    </w:p>
    <w:p w14:paraId="084883A9"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b) posebna postopkovna pravila na podlagi sklenjenega mednarodnega sporazuma ali dogovora, ki zadeva nameščanje vojaških enot in se nanaša na podjetja v državi članici ali tretji državi;</w:t>
      </w:r>
    </w:p>
    <w:p w14:paraId="60EF9DCB"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c) posebna postopkovna pravila mednarodne organizacije, ki nabavlja za svoje namene ali za koncesije, ki jih mora država članica podeliti v skladu s temi pravili;</w:t>
      </w:r>
    </w:p>
    <w:p w14:paraId="638565D0"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7. koncesije, pri katerih sta podelitev in izvajanje koncesije skladno s predpisom, ki ureja varovanje tajnih podatkov, določena in označena s stopnjo tajnosti ali ju morajo spremljati posebni varnostni ukrepi v skladu s predpisi Republike Slovenije, če Republika Slovenija ugotovi, da bistvenih interesov ni mogoče zavarovati z blažjimi ukrepi, na primer z zahtevami za zaščito zaupnosti informacij, ki jih dajo na voljo koncedent v postopku izbire koncesionarja;</w:t>
      </w:r>
    </w:p>
    <w:p w14:paraId="0F9FBA14"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8. koncesije za gradnje ali storitve, ki so neposredno povezane z vojaško opremo ali občutljivo opremo ali koncesije za gradnje ali storitve za specifičn</w:t>
      </w:r>
      <w:r w:rsidR="00EF5E48" w:rsidRPr="003C7A16">
        <w:rPr>
          <w:rFonts w:eastAsia="Calibri" w:cs="Arial"/>
          <w:szCs w:val="20"/>
        </w:rPr>
        <w:t>e</w:t>
      </w:r>
      <w:r w:rsidRPr="003C7A16">
        <w:rPr>
          <w:rFonts w:eastAsia="Calibri" w:cs="Arial"/>
          <w:szCs w:val="20"/>
        </w:rPr>
        <w:t xml:space="preserve"> vojaške namene ali občutljive gradnje in storitve, ki jih ena vlada podeli drugi;</w:t>
      </w:r>
    </w:p>
    <w:p w14:paraId="7DB238C0"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9. koncesije, podeljene v tretji državi, ki se izvajajo, ko so sile nameščene zunaj ozemlja </w:t>
      </w:r>
      <w:r w:rsidR="002B601F" w:rsidRPr="003C7A16">
        <w:rPr>
          <w:rFonts w:eastAsia="Calibri" w:cs="Arial"/>
          <w:szCs w:val="20"/>
        </w:rPr>
        <w:t>Evropske u</w:t>
      </w:r>
      <w:r w:rsidRPr="003C7A16">
        <w:rPr>
          <w:rFonts w:eastAsia="Calibri" w:cs="Arial"/>
          <w:szCs w:val="20"/>
        </w:rPr>
        <w:t>nije, če jih je treba zaradi operativnih potreb skleniti z gospodarskimi subjekti z območja, na katerem se izvajajo operacije;</w:t>
      </w:r>
    </w:p>
    <w:p w14:paraId="39381363"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10. koncesije, pri katerih </w:t>
      </w:r>
      <w:r w:rsidR="004E0DB4" w:rsidRPr="003C7A16">
        <w:rPr>
          <w:rFonts w:eastAsia="Calibri" w:cs="Arial"/>
          <w:szCs w:val="20"/>
        </w:rPr>
        <w:t>bistvenih</w:t>
      </w:r>
      <w:r w:rsidR="00646468" w:rsidRPr="003C7A16">
        <w:rPr>
          <w:rFonts w:eastAsia="Calibri" w:cs="Arial"/>
          <w:szCs w:val="20"/>
        </w:rPr>
        <w:t xml:space="preserve"> </w:t>
      </w:r>
      <w:r w:rsidRPr="003C7A16">
        <w:rPr>
          <w:rFonts w:eastAsia="Calibri" w:cs="Arial"/>
          <w:szCs w:val="20"/>
        </w:rPr>
        <w:t>varnostnih interesov države ni mogoče zavarovati z blažjimi ukrepi, na primer z zahtevami za zaščito zaupnosti informacij, ki jih da na voljo koncedent v postopku izbire koncesionarja;</w:t>
      </w:r>
    </w:p>
    <w:p w14:paraId="374C9DB3"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11. koncesije za storitve za:</w:t>
      </w:r>
    </w:p>
    <w:p w14:paraId="114AA29D"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a) pridobitev ali najem zemljišč, obstoječih stavb ali drugih nepremičnin ali z njimi povezanih pravic s kakršnimi</w:t>
      </w:r>
      <w:r w:rsidR="00EF5E48" w:rsidRPr="003C7A16">
        <w:rPr>
          <w:rFonts w:eastAsia="Calibri" w:cs="Arial"/>
          <w:szCs w:val="20"/>
        </w:rPr>
        <w:t xml:space="preserve"> </w:t>
      </w:r>
      <w:r w:rsidRPr="003C7A16">
        <w:rPr>
          <w:rFonts w:eastAsia="Calibri" w:cs="Arial"/>
          <w:szCs w:val="20"/>
        </w:rPr>
        <w:t>koli finančnimi sredstvi;</w:t>
      </w:r>
    </w:p>
    <w:p w14:paraId="774D188E"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b) pridobitev, razvoj, produkcijo ali koprodukcijo programskega gradiva za avdiovizualne ali radijske medijske storitve, ki jih podeljujejo </w:t>
      </w:r>
      <w:proofErr w:type="spellStart"/>
      <w:r w:rsidRPr="003C7A16">
        <w:rPr>
          <w:rFonts w:eastAsia="Calibri" w:cs="Arial"/>
          <w:szCs w:val="20"/>
        </w:rPr>
        <w:t>koncedenti</w:t>
      </w:r>
      <w:proofErr w:type="spellEnd"/>
      <w:r w:rsidRPr="003C7A16">
        <w:rPr>
          <w:rFonts w:eastAsia="Calibri" w:cs="Arial"/>
          <w:szCs w:val="20"/>
        </w:rPr>
        <w:t xml:space="preserve"> avdiovizualnih ali radijskih medijskih storitev, ali koncesije </w:t>
      </w:r>
      <w:r w:rsidRPr="003C7A16">
        <w:rPr>
          <w:rFonts w:eastAsia="Calibri" w:cs="Arial"/>
          <w:szCs w:val="20"/>
        </w:rPr>
        <w:lastRenderedPageBreak/>
        <w:t>za oddajni čas ali zagotavljanje programov, ki se podelijo ponudnikom avdiovizualnih ali radijskih medijskih storitev;</w:t>
      </w:r>
    </w:p>
    <w:p w14:paraId="63B3F047"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c) storitve na področju arbitraže in spravnih postopkov;</w:t>
      </w:r>
    </w:p>
    <w:p w14:paraId="0915B4D4"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č) naslednje pravne storitve:</w:t>
      </w:r>
    </w:p>
    <w:p w14:paraId="20C6E51C"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pravno zastopanje stranke po odvetniku v arbitraži ali spravnem postopku v Republiki Sloveniji, državi članici, tretji državi ali pred mednarodno instanco za arbitražo ali spravni postopek ali v sodnih postopkih pred sodišči ali javnimi organi Republike Slovenije, države članice ali tretje države ali pred mednarodnimi sodišči ali institucijami;</w:t>
      </w:r>
    </w:p>
    <w:p w14:paraId="09503094"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 xml:space="preserve">pravno svetovanje, ki se izvaja med pripravami na postopek iz prejšnje alineje te točke ali če obstajajo konkretni indici in velika verjetnost, da bo zadeva, o kateri se svetuje, postala predmet takega postopka, </w:t>
      </w:r>
      <w:r w:rsidR="00646468" w:rsidRPr="003C7A16">
        <w:rPr>
          <w:rFonts w:eastAsia="Calibri" w:cs="Arial"/>
          <w:szCs w:val="20"/>
        </w:rPr>
        <w:t>če</w:t>
      </w:r>
      <w:r w:rsidRPr="003C7A16">
        <w:rPr>
          <w:rFonts w:eastAsia="Calibri" w:cs="Arial"/>
          <w:szCs w:val="20"/>
        </w:rPr>
        <w:t xml:space="preserve"> svetuje odvetnik;</w:t>
      </w:r>
    </w:p>
    <w:p w14:paraId="6464433A"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 xml:space="preserve">storitve overitev in </w:t>
      </w:r>
      <w:proofErr w:type="spellStart"/>
      <w:r w:rsidRPr="003C7A16">
        <w:rPr>
          <w:rFonts w:eastAsia="Calibri" w:cs="Arial"/>
          <w:szCs w:val="20"/>
        </w:rPr>
        <w:t>avtentikacije</w:t>
      </w:r>
      <w:proofErr w:type="spellEnd"/>
      <w:r w:rsidRPr="003C7A16">
        <w:rPr>
          <w:rFonts w:eastAsia="Calibri" w:cs="Arial"/>
          <w:szCs w:val="20"/>
        </w:rPr>
        <w:t xml:space="preserve"> dokumentov, ki jih morajo izvajati notarji;</w:t>
      </w:r>
    </w:p>
    <w:p w14:paraId="75740160"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 xml:space="preserve">pravne storitve, ki jih opravljajo skrbniki ali zakoniti zastopniki, ali druge pravne storitve, katerih izvajalce določi sodišče v Republiki Sloveniji ali </w:t>
      </w:r>
      <w:r w:rsidR="00646468" w:rsidRPr="003C7A16">
        <w:rPr>
          <w:rFonts w:eastAsia="Calibri" w:cs="Arial"/>
          <w:szCs w:val="20"/>
        </w:rPr>
        <w:t xml:space="preserve">zadevni </w:t>
      </w:r>
      <w:r w:rsidRPr="003C7A16">
        <w:rPr>
          <w:rFonts w:eastAsia="Calibri" w:cs="Arial"/>
          <w:szCs w:val="20"/>
        </w:rPr>
        <w:t xml:space="preserve">državi članici </w:t>
      </w:r>
      <w:r w:rsidR="00646468" w:rsidRPr="003C7A16">
        <w:rPr>
          <w:rFonts w:eastAsia="Calibri" w:cs="Arial"/>
          <w:szCs w:val="20"/>
        </w:rPr>
        <w:t xml:space="preserve">EU </w:t>
      </w:r>
      <w:r w:rsidRPr="003C7A16">
        <w:rPr>
          <w:rFonts w:eastAsia="Calibri" w:cs="Arial"/>
          <w:szCs w:val="20"/>
        </w:rPr>
        <w:t>ali ki so z zakonodajo določeni za opravljanje posebnih nalog pod nadzorom takih sodišč;</w:t>
      </w:r>
    </w:p>
    <w:p w14:paraId="7E65C2FF"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druge pravne storitve, ki so v Republiki Sloveniji ali drugi državi članici povezane z izvajanjem javne oblasti, tudi če le priložnostno;</w:t>
      </w:r>
    </w:p>
    <w:p w14:paraId="20F6AC0C"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d) finančne storitve v zvezi z izdajo, prodajo, nakupom ali prenosom vrednostnih papirjev ali drugih finančnih instrumentov, storitve centralne banke in za posle, izvedene z </w:t>
      </w:r>
      <w:r w:rsidR="00646468" w:rsidRPr="003C7A16">
        <w:rPr>
          <w:rFonts w:eastAsia="Calibri" w:cs="Arial"/>
          <w:szCs w:val="20"/>
        </w:rPr>
        <w:t>e</w:t>
      </w:r>
      <w:r w:rsidRPr="003C7A16">
        <w:rPr>
          <w:rFonts w:eastAsia="Calibri" w:cs="Arial"/>
          <w:szCs w:val="20"/>
        </w:rPr>
        <w:t xml:space="preserve">vropskim instrumentom za finančno stabilnost in </w:t>
      </w:r>
      <w:r w:rsidR="00646468" w:rsidRPr="003C7A16">
        <w:rPr>
          <w:rFonts w:eastAsia="Calibri" w:cs="Arial"/>
          <w:szCs w:val="20"/>
        </w:rPr>
        <w:t>e</w:t>
      </w:r>
      <w:r w:rsidRPr="003C7A16">
        <w:rPr>
          <w:rFonts w:eastAsia="Calibri" w:cs="Arial"/>
          <w:szCs w:val="20"/>
        </w:rPr>
        <w:t>vropskim mehanizmom za stabilnost;</w:t>
      </w:r>
    </w:p>
    <w:p w14:paraId="32330221"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e) posojila, ne glede na to, ali so povezana z izdajo, prodajo, nakupom ali prenosom vrednostnih papirjev ali drugih finančnih instrumentov;</w:t>
      </w:r>
    </w:p>
    <w:p w14:paraId="69E5878C"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f) storitve civilne obrambe, civilne zaščite in preprečevanja nevarnosti, ki jih izvajajo neprofitne organizacije ali združenja in jih zajemajo kode CPV 75250000-3, 75251000-0, 75251100-1, 75251110-4, 75251120-7, 75252000-7, 75222000-8</w:t>
      </w:r>
      <w:r w:rsidR="007A53F2" w:rsidRPr="003C7A16">
        <w:rPr>
          <w:rFonts w:eastAsia="Calibri" w:cs="Arial"/>
          <w:szCs w:val="20"/>
        </w:rPr>
        <w:t>,</w:t>
      </w:r>
      <w:r w:rsidRPr="003C7A16">
        <w:rPr>
          <w:rFonts w:eastAsia="Calibri" w:cs="Arial"/>
          <w:szCs w:val="20"/>
        </w:rPr>
        <w:t xml:space="preserve"> 98113100-9 in 85143000-3, razen storitev prevoza bolnikov z reševalnimi avtomobili;</w:t>
      </w:r>
    </w:p>
    <w:p w14:paraId="258E04B7"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g) storitve političnih kampanj, ki jih zajemajo kode CPV 79341400-0, 92111230-3 in 92111240-6, če jih podeli politična stranka v okviru predvolilne kampanje;</w:t>
      </w:r>
    </w:p>
    <w:p w14:paraId="5457A7D0"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12. koncesije storitev, ki se podelijo </w:t>
      </w:r>
      <w:proofErr w:type="spellStart"/>
      <w:r w:rsidRPr="003C7A16">
        <w:rPr>
          <w:rFonts w:eastAsia="Calibri" w:cs="Arial"/>
          <w:szCs w:val="20"/>
        </w:rPr>
        <w:t>koncedentu</w:t>
      </w:r>
      <w:proofErr w:type="spellEnd"/>
      <w:r w:rsidRPr="003C7A16">
        <w:rPr>
          <w:rFonts w:eastAsia="Calibri" w:cs="Arial"/>
          <w:szCs w:val="20"/>
        </w:rPr>
        <w:t xml:space="preserve"> ali združenju </w:t>
      </w:r>
      <w:proofErr w:type="spellStart"/>
      <w:r w:rsidRPr="003C7A16">
        <w:rPr>
          <w:rFonts w:eastAsia="Calibri" w:cs="Arial"/>
          <w:szCs w:val="20"/>
        </w:rPr>
        <w:t>koncedentov</w:t>
      </w:r>
      <w:proofErr w:type="spellEnd"/>
      <w:r w:rsidRPr="003C7A16">
        <w:rPr>
          <w:rFonts w:eastAsia="Calibri" w:cs="Arial"/>
          <w:szCs w:val="20"/>
        </w:rPr>
        <w:t xml:space="preserve"> na podlagi izključne pravice</w:t>
      </w:r>
      <w:r w:rsidR="00045EFB" w:rsidRPr="003C7A16">
        <w:rPr>
          <w:rFonts w:eastAsia="Calibri" w:cs="Arial"/>
          <w:szCs w:val="20"/>
        </w:rPr>
        <w:t>,</w:t>
      </w:r>
      <w:r w:rsidRPr="003C7A16">
        <w:rPr>
          <w:rFonts w:eastAsia="Calibri" w:cs="Arial"/>
          <w:szCs w:val="20"/>
        </w:rPr>
        <w:t xml:space="preserve"> in za koncesije storitev, ki se gospodarskemu subjektu </w:t>
      </w:r>
      <w:r w:rsidR="00045EFB" w:rsidRPr="003C7A16">
        <w:rPr>
          <w:rFonts w:eastAsia="Calibri" w:cs="Arial"/>
          <w:szCs w:val="20"/>
        </w:rPr>
        <w:t xml:space="preserve">podelijo </w:t>
      </w:r>
      <w:r w:rsidRPr="003C7A16">
        <w:rPr>
          <w:rFonts w:eastAsia="Calibri" w:cs="Arial"/>
          <w:szCs w:val="20"/>
        </w:rPr>
        <w:t xml:space="preserve">na podlagi izključne pravice, ki je bila v skladu z zakonom ali drugim objavljenim predpisom, skladnim s PDEU, podeljena za opravljanje dejavnost iz Priloge II Direktive 2014/23/EU; </w:t>
      </w:r>
    </w:p>
    <w:p w14:paraId="41CDAD68"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13. koncesije, ki jih koncedent podeli za izvajanje svojih dejavnosti v tretji državi, kadar pri tem ni fizično uporabljeno omrežje ali geografsko območje v </w:t>
      </w:r>
      <w:r w:rsidR="002B601F" w:rsidRPr="003C7A16">
        <w:rPr>
          <w:rFonts w:eastAsia="Calibri" w:cs="Arial"/>
          <w:szCs w:val="20"/>
        </w:rPr>
        <w:t>Evropski u</w:t>
      </w:r>
      <w:r w:rsidRPr="003C7A16">
        <w:rPr>
          <w:rFonts w:eastAsia="Calibri" w:cs="Arial"/>
          <w:szCs w:val="20"/>
        </w:rPr>
        <w:t>niji;</w:t>
      </w:r>
    </w:p>
    <w:p w14:paraId="0A823644"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14. koncesije, ki </w:t>
      </w:r>
      <w:proofErr w:type="spellStart"/>
      <w:r w:rsidRPr="003C7A16">
        <w:rPr>
          <w:rFonts w:eastAsia="Calibri" w:cs="Arial"/>
          <w:szCs w:val="20"/>
        </w:rPr>
        <w:t>koncedentom</w:t>
      </w:r>
      <w:proofErr w:type="spellEnd"/>
      <w:r w:rsidRPr="003C7A16">
        <w:rPr>
          <w:rFonts w:eastAsia="Calibri" w:cs="Arial"/>
          <w:szCs w:val="20"/>
        </w:rPr>
        <w:t xml:space="preserve">, ki delujejo na področju javnih komunikacijskih omrežij, omogočajo, da nudijo ali izkoriščajo javna komunikacijska omrežja ali nudijo izvajanje ene ali več javnih komunikacijskih storitev javnosti; </w:t>
      </w:r>
    </w:p>
    <w:p w14:paraId="40688D1E"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15. koncesije za zagotavljanje ali upravljanje fiksnih omrežij, namenjenih zagotavljanju javnih storitev v zvezi s proizvodnjo, transportom ali distribucijo pitne vode</w:t>
      </w:r>
      <w:r w:rsidR="008608E8" w:rsidRPr="003C7A16">
        <w:rPr>
          <w:rFonts w:eastAsia="Calibri" w:cs="Arial"/>
          <w:szCs w:val="20"/>
        </w:rPr>
        <w:t>, in</w:t>
      </w:r>
      <w:r w:rsidRPr="003C7A16">
        <w:rPr>
          <w:rFonts w:eastAsia="Calibri" w:cs="Arial"/>
          <w:szCs w:val="20"/>
        </w:rPr>
        <w:t xml:space="preserve"> koncesije za dobavo pitne vode;</w:t>
      </w:r>
    </w:p>
    <w:p w14:paraId="05FA9D81"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16. koncesije za projekte vodnega inženirstva, namakanja ali izsuševanja, če količina vode, namenjene za dobavo pitne vode, </w:t>
      </w:r>
      <w:r w:rsidR="008608E8" w:rsidRPr="003C7A16">
        <w:rPr>
          <w:rFonts w:eastAsia="Calibri" w:cs="Arial"/>
          <w:szCs w:val="20"/>
        </w:rPr>
        <w:t xml:space="preserve">zajema </w:t>
      </w:r>
      <w:r w:rsidRPr="003C7A16">
        <w:rPr>
          <w:rFonts w:eastAsia="Calibri" w:cs="Arial"/>
          <w:szCs w:val="20"/>
        </w:rPr>
        <w:t>več kot 20</w:t>
      </w:r>
      <w:r w:rsidR="000A2952" w:rsidRPr="003C7A16">
        <w:rPr>
          <w:rFonts w:eastAsia="Calibri" w:cs="Arial"/>
          <w:szCs w:val="20"/>
        </w:rPr>
        <w:t xml:space="preserve"> </w:t>
      </w:r>
      <w:r w:rsidRPr="003C7A16">
        <w:rPr>
          <w:rFonts w:eastAsia="Calibri" w:cs="Arial"/>
          <w:szCs w:val="20"/>
        </w:rPr>
        <w:t>% celotne količine vode, zagotovljene s temi projekti ali z namakalnimi ali drenažnimi napravami</w:t>
      </w:r>
      <w:r w:rsidR="0071346E" w:rsidRPr="003C7A16">
        <w:rPr>
          <w:rFonts w:eastAsia="Calibri" w:cs="Arial"/>
          <w:szCs w:val="20"/>
        </w:rPr>
        <w:t>,</w:t>
      </w:r>
      <w:r w:rsidRPr="003C7A16">
        <w:rPr>
          <w:rFonts w:eastAsia="Calibri" w:cs="Arial"/>
          <w:szCs w:val="20"/>
        </w:rPr>
        <w:t xml:space="preserve"> ter koncesije za odstranjevanje ali čiščenje odpadnih voda, </w:t>
      </w:r>
      <w:r w:rsidR="0071346E" w:rsidRPr="003C7A16">
        <w:rPr>
          <w:rFonts w:eastAsia="Calibri" w:cs="Arial"/>
          <w:szCs w:val="20"/>
        </w:rPr>
        <w:t>če</w:t>
      </w:r>
      <w:r w:rsidRPr="003C7A16">
        <w:rPr>
          <w:rFonts w:eastAsia="Calibri" w:cs="Arial"/>
          <w:szCs w:val="20"/>
        </w:rPr>
        <w:t xml:space="preserve"> so te koncesije povezane z dejavnostmi iz prejšnje točke;</w:t>
      </w:r>
    </w:p>
    <w:p w14:paraId="7A791D06"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17. koncesije, ki jih podeljujejo </w:t>
      </w:r>
      <w:proofErr w:type="spellStart"/>
      <w:r w:rsidRPr="003C7A16">
        <w:rPr>
          <w:rFonts w:eastAsia="Calibri" w:cs="Arial"/>
          <w:szCs w:val="20"/>
        </w:rPr>
        <w:t>koncedenti</w:t>
      </w:r>
      <w:proofErr w:type="spellEnd"/>
      <w:r w:rsidRPr="003C7A16">
        <w:rPr>
          <w:rFonts w:eastAsia="Calibri" w:cs="Arial"/>
          <w:szCs w:val="20"/>
        </w:rPr>
        <w:t>, ki opravljajo dejavnosti iz Priloge II Direktive 2014/23/EU, če se v skladu s pravili, določenimi v zakonu, ki ureja javno naročanje, ugotovi, da je v Republiki Sloveniji ta dejavnost neposredno izpostavljena konkurenci na trgih, do katerih dostop ni omejen;</w:t>
      </w:r>
    </w:p>
    <w:p w14:paraId="135B741B"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18. koncesije za storitve zračnega prevoza na podlagi izdaje operativne licence v smislu Uredbe (ES) št. 1008/2008 Evropskega parlamenta in Sveta </w:t>
      </w:r>
      <w:r w:rsidR="008E3C79" w:rsidRPr="003C7A16">
        <w:rPr>
          <w:rFonts w:cs="Arial"/>
          <w:szCs w:val="20"/>
        </w:rPr>
        <w:t>z dne 24. septembra 2008 o skupnih pravilih za opravljanje zračnih prevozov v Skupnosti (UL L št. 293 z dne 31.</w:t>
      </w:r>
      <w:r w:rsidR="0071346E" w:rsidRPr="003C7A16">
        <w:rPr>
          <w:rFonts w:cs="Arial"/>
          <w:szCs w:val="20"/>
        </w:rPr>
        <w:t xml:space="preserve"> </w:t>
      </w:r>
      <w:r w:rsidR="008E3C79" w:rsidRPr="003C7A16">
        <w:rPr>
          <w:rFonts w:cs="Arial"/>
          <w:szCs w:val="20"/>
        </w:rPr>
        <w:t>10.</w:t>
      </w:r>
      <w:r w:rsidR="0071346E" w:rsidRPr="003C7A16">
        <w:rPr>
          <w:rFonts w:cs="Arial"/>
          <w:szCs w:val="20"/>
        </w:rPr>
        <w:t xml:space="preserve"> </w:t>
      </w:r>
      <w:r w:rsidR="008E3C79" w:rsidRPr="003C7A16">
        <w:rPr>
          <w:rFonts w:cs="Arial"/>
          <w:szCs w:val="20"/>
        </w:rPr>
        <w:t>2008, str. 3)</w:t>
      </w:r>
      <w:r w:rsidR="001E2C07" w:rsidRPr="003C7A16">
        <w:rPr>
          <w:rFonts w:cs="Arial"/>
          <w:szCs w:val="20"/>
        </w:rPr>
        <w:t>, zadnjič spremenjen</w:t>
      </w:r>
      <w:r w:rsidR="000A35F3" w:rsidRPr="003C7A16">
        <w:rPr>
          <w:rFonts w:cs="Arial"/>
          <w:szCs w:val="20"/>
        </w:rPr>
        <w:t>e</w:t>
      </w:r>
      <w:r w:rsidR="001E2C07" w:rsidRPr="003C7A16">
        <w:rPr>
          <w:rFonts w:cs="Arial"/>
          <w:szCs w:val="20"/>
        </w:rPr>
        <w:t xml:space="preserve"> z</w:t>
      </w:r>
      <w:r w:rsidR="008E3C79" w:rsidRPr="003C7A16">
        <w:rPr>
          <w:rFonts w:cs="Arial"/>
          <w:szCs w:val="20"/>
        </w:rPr>
        <w:t xml:space="preserve"> Uredb</w:t>
      </w:r>
      <w:r w:rsidR="000A35F3" w:rsidRPr="003C7A16">
        <w:rPr>
          <w:rFonts w:cs="Arial"/>
          <w:szCs w:val="20"/>
        </w:rPr>
        <w:t>o</w:t>
      </w:r>
      <w:r w:rsidR="008E3C79" w:rsidRPr="003C7A16">
        <w:rPr>
          <w:rFonts w:cs="Arial"/>
          <w:szCs w:val="20"/>
        </w:rPr>
        <w:t xml:space="preserve"> (EU) 2018/1139 Evropskega parlamenta in Sveta z dne 4. julija 2018 o skupnih pravilih na področju civilnega letalstva in ustanovitvi Agencije Evropske unije za varnost v letalstvu ter spremembi uredb (ES) št. 2111/2005, (ES) št. 1008/2008, (EU) št. 996/2010, (EU) št. 376/2014 ter direktiv 2014/30/EU in 2014/53/EU Evropskega parlamenta in Sveta ter razveljavitvi uredb (ES) št. 552/2004 in (ES) št. 216/2008 Evropskega parlamenta in Sveta ter Uredbe Sveta (EGS) št. 3922/91</w:t>
      </w:r>
      <w:r w:rsidR="001E2C07" w:rsidRPr="003C7A16">
        <w:rPr>
          <w:rFonts w:eastAsia="Calibri" w:cs="Arial"/>
          <w:szCs w:val="20"/>
        </w:rPr>
        <w:t xml:space="preserve"> </w:t>
      </w:r>
      <w:r w:rsidRPr="003C7A16">
        <w:rPr>
          <w:rFonts w:eastAsia="Calibri" w:cs="Arial"/>
          <w:szCs w:val="20"/>
        </w:rPr>
        <w:t>(</w:t>
      </w:r>
      <w:r w:rsidR="001E2C07" w:rsidRPr="003C7A16">
        <w:rPr>
          <w:rFonts w:eastAsia="Calibri" w:cs="Arial"/>
          <w:szCs w:val="20"/>
        </w:rPr>
        <w:t>UL L št. 212 z dne 22.</w:t>
      </w:r>
      <w:r w:rsidR="0071346E" w:rsidRPr="003C7A16">
        <w:rPr>
          <w:rFonts w:eastAsia="Calibri" w:cs="Arial"/>
          <w:szCs w:val="20"/>
        </w:rPr>
        <w:t xml:space="preserve"> </w:t>
      </w:r>
      <w:r w:rsidR="001E2C07" w:rsidRPr="003C7A16">
        <w:rPr>
          <w:rFonts w:eastAsia="Calibri" w:cs="Arial"/>
          <w:szCs w:val="20"/>
        </w:rPr>
        <w:t>8.</w:t>
      </w:r>
      <w:r w:rsidR="0071346E" w:rsidRPr="003C7A16">
        <w:rPr>
          <w:rFonts w:eastAsia="Calibri" w:cs="Arial"/>
          <w:szCs w:val="20"/>
        </w:rPr>
        <w:t xml:space="preserve"> </w:t>
      </w:r>
      <w:r w:rsidR="001E2C07" w:rsidRPr="003C7A16">
        <w:rPr>
          <w:rFonts w:eastAsia="Calibri" w:cs="Arial"/>
          <w:szCs w:val="20"/>
        </w:rPr>
        <w:t>2018, str. 1</w:t>
      </w:r>
      <w:r w:rsidRPr="003C7A16">
        <w:rPr>
          <w:rFonts w:eastAsia="Calibri" w:cs="Arial"/>
          <w:szCs w:val="20"/>
        </w:rPr>
        <w:t>)</w:t>
      </w:r>
      <w:r w:rsidR="001E2C07" w:rsidRPr="003C7A16">
        <w:rPr>
          <w:rFonts w:eastAsia="Calibri" w:cs="Arial"/>
          <w:szCs w:val="20"/>
        </w:rPr>
        <w:t>,</w:t>
      </w:r>
      <w:r w:rsidRPr="003C7A16">
        <w:rPr>
          <w:rFonts w:eastAsia="Calibri" w:cs="Arial"/>
          <w:szCs w:val="20"/>
        </w:rPr>
        <w:t xml:space="preserve"> ali za koncesije za storitve javnega potniškega prevoza v smislu Uredbe (ES) št. 1370/2007</w:t>
      </w:r>
      <w:r w:rsidR="001E2C07" w:rsidRPr="003C7A16">
        <w:rPr>
          <w:rFonts w:cs="Arial"/>
          <w:szCs w:val="20"/>
        </w:rPr>
        <w:t xml:space="preserve"> </w:t>
      </w:r>
      <w:r w:rsidR="008E3C79" w:rsidRPr="003C7A16">
        <w:rPr>
          <w:rFonts w:cs="Arial"/>
          <w:szCs w:val="20"/>
        </w:rPr>
        <w:t>Evropskega parlamenta in Sveta z dne 23. oktobra 2007 o javnih storitvah železniškega in cestnega potniškega prevoza ter o</w:t>
      </w:r>
      <w:r w:rsidR="0071346E" w:rsidRPr="003C7A16">
        <w:rPr>
          <w:rFonts w:cs="Arial"/>
          <w:szCs w:val="20"/>
        </w:rPr>
        <w:t xml:space="preserve"> </w:t>
      </w:r>
      <w:r w:rsidR="008E3C79" w:rsidRPr="003C7A16">
        <w:rPr>
          <w:rFonts w:cs="Arial"/>
          <w:szCs w:val="20"/>
        </w:rPr>
        <w:t>razveljavitvi uredb Sveta (EGS) št. 1191/69</w:t>
      </w:r>
      <w:r w:rsidR="0071346E" w:rsidRPr="003C7A16">
        <w:rPr>
          <w:rFonts w:cs="Arial"/>
          <w:szCs w:val="20"/>
        </w:rPr>
        <w:t xml:space="preserve"> </w:t>
      </w:r>
      <w:r w:rsidR="008E3C79" w:rsidRPr="003C7A16">
        <w:rPr>
          <w:rFonts w:cs="Arial"/>
          <w:szCs w:val="20"/>
        </w:rPr>
        <w:t>in št. 1107/70</w:t>
      </w:r>
      <w:r w:rsidR="001E2C07" w:rsidRPr="003C7A16">
        <w:rPr>
          <w:rFonts w:cs="Arial"/>
          <w:szCs w:val="20"/>
        </w:rPr>
        <w:t xml:space="preserve"> (UL L št. 315 z dne 3.</w:t>
      </w:r>
      <w:r w:rsidR="0071346E" w:rsidRPr="003C7A16">
        <w:rPr>
          <w:rFonts w:cs="Arial"/>
          <w:szCs w:val="20"/>
        </w:rPr>
        <w:t xml:space="preserve"> </w:t>
      </w:r>
      <w:r w:rsidR="001E2C07" w:rsidRPr="003C7A16">
        <w:rPr>
          <w:rFonts w:cs="Arial"/>
          <w:szCs w:val="20"/>
        </w:rPr>
        <w:t>12.</w:t>
      </w:r>
      <w:r w:rsidR="0071346E" w:rsidRPr="003C7A16">
        <w:rPr>
          <w:rFonts w:cs="Arial"/>
          <w:szCs w:val="20"/>
        </w:rPr>
        <w:t xml:space="preserve"> </w:t>
      </w:r>
      <w:r w:rsidR="001E2C07" w:rsidRPr="003C7A16">
        <w:rPr>
          <w:rFonts w:cs="Arial"/>
          <w:szCs w:val="20"/>
        </w:rPr>
        <w:t>2007, str. 1), zadnjič spremenjen</w:t>
      </w:r>
      <w:r w:rsidR="000A35F3" w:rsidRPr="003C7A16">
        <w:rPr>
          <w:rFonts w:cs="Arial"/>
          <w:szCs w:val="20"/>
        </w:rPr>
        <w:t>e</w:t>
      </w:r>
      <w:r w:rsidR="001E2C07" w:rsidRPr="003C7A16">
        <w:rPr>
          <w:rFonts w:cs="Arial"/>
          <w:szCs w:val="20"/>
        </w:rPr>
        <w:t xml:space="preserve"> z</w:t>
      </w:r>
      <w:r w:rsidR="001E2C07" w:rsidRPr="003C7A16">
        <w:rPr>
          <w:rFonts w:eastAsia="Calibri" w:cs="Arial"/>
          <w:szCs w:val="20"/>
        </w:rPr>
        <w:t xml:space="preserve"> U</w:t>
      </w:r>
      <w:r w:rsidR="008E3C79" w:rsidRPr="003C7A16">
        <w:rPr>
          <w:rFonts w:cs="Arial"/>
          <w:szCs w:val="20"/>
        </w:rPr>
        <w:t xml:space="preserve">redbo (EU) 2016/2338 Evropskega parlamenta in Sveta z dne 14. decembra 2016 o spremembi Uredbe (ES) št. 1370/2007 v zvezi z odprtjem trga za </w:t>
      </w:r>
      <w:r w:rsidR="008E3C79" w:rsidRPr="003C7A16">
        <w:rPr>
          <w:rFonts w:cs="Arial"/>
          <w:szCs w:val="20"/>
        </w:rPr>
        <w:lastRenderedPageBreak/>
        <w:t>notranje storitve železniškega potniškega prevoza</w:t>
      </w:r>
      <w:r w:rsidR="001E2C07" w:rsidRPr="003C7A16">
        <w:rPr>
          <w:rFonts w:cs="Arial"/>
          <w:szCs w:val="20"/>
        </w:rPr>
        <w:t xml:space="preserve"> (UL L št. </w:t>
      </w:r>
      <w:r w:rsidR="000A35F3" w:rsidRPr="003C7A16">
        <w:rPr>
          <w:rFonts w:cs="Arial"/>
          <w:szCs w:val="20"/>
        </w:rPr>
        <w:t>324 z dne 23.</w:t>
      </w:r>
      <w:r w:rsidR="0071346E" w:rsidRPr="003C7A16">
        <w:rPr>
          <w:rFonts w:cs="Arial"/>
          <w:szCs w:val="20"/>
        </w:rPr>
        <w:t xml:space="preserve"> </w:t>
      </w:r>
      <w:r w:rsidR="000A35F3" w:rsidRPr="003C7A16">
        <w:rPr>
          <w:rFonts w:cs="Arial"/>
          <w:szCs w:val="20"/>
        </w:rPr>
        <w:t>12.</w:t>
      </w:r>
      <w:r w:rsidR="0071346E" w:rsidRPr="003C7A16">
        <w:rPr>
          <w:rFonts w:cs="Arial"/>
          <w:szCs w:val="20"/>
        </w:rPr>
        <w:t xml:space="preserve"> </w:t>
      </w:r>
      <w:r w:rsidR="000A35F3" w:rsidRPr="003C7A16">
        <w:rPr>
          <w:rFonts w:cs="Arial"/>
          <w:szCs w:val="20"/>
        </w:rPr>
        <w:t>2016, str. 22)</w:t>
      </w:r>
      <w:r w:rsidR="00CC5D29" w:rsidRPr="003C7A16">
        <w:rPr>
          <w:rFonts w:cs="Arial"/>
          <w:szCs w:val="20"/>
        </w:rPr>
        <w:t>, (v nadaljnjem besedilu: Uredba 1370/2007</w:t>
      </w:r>
      <w:r w:rsidR="00CF582A" w:rsidRPr="003C7A16">
        <w:rPr>
          <w:rFonts w:cs="Arial"/>
          <w:szCs w:val="20"/>
        </w:rPr>
        <w:t>/ES</w:t>
      </w:r>
      <w:r w:rsidR="00CC5D29" w:rsidRPr="003C7A16">
        <w:rPr>
          <w:rFonts w:cs="Arial"/>
          <w:szCs w:val="20"/>
        </w:rPr>
        <w:t>)</w:t>
      </w:r>
      <w:r w:rsidR="000A35F3" w:rsidRPr="003C7A16">
        <w:rPr>
          <w:rFonts w:cs="Arial"/>
          <w:szCs w:val="20"/>
        </w:rPr>
        <w:t>;</w:t>
      </w:r>
    </w:p>
    <w:p w14:paraId="3681EC47"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19. koncesije za storitve za loterijske storitve, ki jih zajemajo kode CPV 92351100-7, ki se gospodarskemu subjektu </w:t>
      </w:r>
      <w:r w:rsidR="006B29CE" w:rsidRPr="003C7A16">
        <w:rPr>
          <w:rFonts w:eastAsia="Calibri" w:cs="Arial"/>
          <w:szCs w:val="20"/>
        </w:rPr>
        <w:t xml:space="preserve">podelijo </w:t>
      </w:r>
      <w:r w:rsidRPr="003C7A16">
        <w:rPr>
          <w:rFonts w:eastAsia="Calibri" w:cs="Arial"/>
          <w:szCs w:val="20"/>
        </w:rPr>
        <w:t>na podlagi izključne pravice; podelitev takšne izključne pravice se objavi v Uradnem listu Evropske unije.</w:t>
      </w:r>
    </w:p>
    <w:p w14:paraId="315229AC" w14:textId="77777777" w:rsidR="003C553D" w:rsidRPr="003C7A16" w:rsidRDefault="003C553D" w:rsidP="00EE2A7C">
      <w:pPr>
        <w:spacing w:line="24" w:lineRule="atLeast"/>
        <w:jc w:val="both"/>
        <w:rPr>
          <w:rFonts w:eastAsia="Calibri" w:cs="Arial"/>
          <w:szCs w:val="20"/>
        </w:rPr>
      </w:pPr>
    </w:p>
    <w:p w14:paraId="38158912" w14:textId="77777777" w:rsidR="003C553D" w:rsidRPr="003C7A16" w:rsidRDefault="008E3C79" w:rsidP="00EE2A7C">
      <w:pPr>
        <w:spacing w:line="24" w:lineRule="atLeast"/>
        <w:jc w:val="both"/>
        <w:rPr>
          <w:rFonts w:eastAsia="Calibri" w:cs="Arial"/>
          <w:szCs w:val="20"/>
        </w:rPr>
      </w:pPr>
      <w:r w:rsidRPr="003C7A16">
        <w:rPr>
          <w:rFonts w:eastAsia="Calibri" w:cs="Arial"/>
          <w:szCs w:val="20"/>
        </w:rPr>
        <w:t xml:space="preserve">(2) O vseh pravnih instrumentih iz 2.a) </w:t>
      </w:r>
      <w:r w:rsidR="00970F56" w:rsidRPr="003C7A16">
        <w:rPr>
          <w:rFonts w:eastAsia="Calibri" w:cs="Arial"/>
          <w:szCs w:val="20"/>
        </w:rPr>
        <w:t xml:space="preserve">točke </w:t>
      </w:r>
      <w:r w:rsidRPr="003C7A16">
        <w:rPr>
          <w:rFonts w:eastAsia="Calibri" w:cs="Arial"/>
          <w:szCs w:val="20"/>
        </w:rPr>
        <w:t>pr</w:t>
      </w:r>
      <w:r w:rsidR="005859C9" w:rsidRPr="003C7A16">
        <w:rPr>
          <w:rFonts w:eastAsia="Calibri" w:cs="Arial"/>
          <w:szCs w:val="20"/>
        </w:rPr>
        <w:t>ejšnjega</w:t>
      </w:r>
      <w:r w:rsidRPr="003C7A16">
        <w:rPr>
          <w:rFonts w:eastAsia="Calibri" w:cs="Arial"/>
          <w:szCs w:val="20"/>
        </w:rPr>
        <w:t xml:space="preserve"> odstavka</w:t>
      </w:r>
      <w:r w:rsidR="005977C6" w:rsidRPr="003C7A16">
        <w:rPr>
          <w:rFonts w:eastAsia="Calibri" w:cs="Arial"/>
          <w:szCs w:val="20"/>
        </w:rPr>
        <w:t xml:space="preserve"> Evropsko komisijo obvesti</w:t>
      </w:r>
      <w:r w:rsidR="000A2952" w:rsidRPr="003C7A16">
        <w:rPr>
          <w:rFonts w:eastAsia="Calibri" w:cs="Arial"/>
          <w:szCs w:val="20"/>
        </w:rPr>
        <w:t xml:space="preserve"> ministrstvo, pristojno za koncesije</w:t>
      </w:r>
      <w:r w:rsidR="005977C6" w:rsidRPr="003C7A16">
        <w:rPr>
          <w:rFonts w:eastAsia="Calibri" w:cs="Arial"/>
          <w:szCs w:val="20"/>
        </w:rPr>
        <w:t>. V obvestilo vključi podatke</w:t>
      </w:r>
      <w:r w:rsidR="000A2952" w:rsidRPr="003C7A16">
        <w:rPr>
          <w:rFonts w:eastAsia="Calibri" w:cs="Arial"/>
          <w:szCs w:val="20"/>
        </w:rPr>
        <w:t>, ki mu jih koncedent po</w:t>
      </w:r>
      <w:r w:rsidR="006B29CE" w:rsidRPr="003C7A16">
        <w:rPr>
          <w:rFonts w:eastAsia="Calibri" w:cs="Arial"/>
          <w:szCs w:val="20"/>
        </w:rPr>
        <w:t>šlj</w:t>
      </w:r>
      <w:r w:rsidR="000A2952" w:rsidRPr="003C7A16">
        <w:rPr>
          <w:rFonts w:eastAsia="Calibri" w:cs="Arial"/>
          <w:szCs w:val="20"/>
        </w:rPr>
        <w:t>e v roku in vsebini, kot sta določena v 63. členu tega zak</w:t>
      </w:r>
      <w:r w:rsidR="001961A7" w:rsidRPr="003C7A16">
        <w:rPr>
          <w:rFonts w:eastAsia="Calibri" w:cs="Arial"/>
          <w:szCs w:val="20"/>
        </w:rPr>
        <w:t>o</w:t>
      </w:r>
      <w:r w:rsidR="000A2952" w:rsidRPr="003C7A16">
        <w:rPr>
          <w:rFonts w:eastAsia="Calibri" w:cs="Arial"/>
          <w:szCs w:val="20"/>
        </w:rPr>
        <w:t>na</w:t>
      </w:r>
      <w:r w:rsidRPr="003C7A16">
        <w:rPr>
          <w:rFonts w:eastAsia="Calibri" w:cs="Arial"/>
          <w:szCs w:val="20"/>
        </w:rPr>
        <w:t>.</w:t>
      </w:r>
    </w:p>
    <w:p w14:paraId="2D384C5C" w14:textId="77777777" w:rsidR="003C553D" w:rsidRPr="003C7A16" w:rsidRDefault="003C553D" w:rsidP="00EE2A7C">
      <w:pPr>
        <w:spacing w:line="24" w:lineRule="atLeast"/>
        <w:jc w:val="both"/>
        <w:rPr>
          <w:rFonts w:eastAsia="Calibri" w:cs="Arial"/>
          <w:szCs w:val="20"/>
        </w:rPr>
      </w:pPr>
    </w:p>
    <w:p w14:paraId="63D63093"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(3) V primeru podelitve izključne pravice iz 12. točke prvega odstavka tega člena ministrstvo</w:t>
      </w:r>
      <w:r w:rsidR="006E52E9" w:rsidRPr="003C7A16">
        <w:rPr>
          <w:rFonts w:eastAsia="Calibri" w:cs="Arial"/>
          <w:szCs w:val="20"/>
        </w:rPr>
        <w:t>,</w:t>
      </w:r>
      <w:r w:rsidRPr="003C7A16">
        <w:rPr>
          <w:rFonts w:eastAsia="Calibri" w:cs="Arial"/>
          <w:szCs w:val="20"/>
        </w:rPr>
        <w:t xml:space="preserve"> pristojno za </w:t>
      </w:r>
      <w:r w:rsidR="000A2952" w:rsidRPr="003C7A16">
        <w:rPr>
          <w:rFonts w:eastAsia="Calibri" w:cs="Arial"/>
          <w:szCs w:val="20"/>
        </w:rPr>
        <w:t xml:space="preserve">delovno </w:t>
      </w:r>
      <w:r w:rsidRPr="003C7A16">
        <w:rPr>
          <w:rFonts w:eastAsia="Calibri" w:cs="Arial"/>
          <w:szCs w:val="20"/>
        </w:rPr>
        <w:t xml:space="preserve">področje, </w:t>
      </w:r>
      <w:r w:rsidR="006B29CE" w:rsidRPr="003C7A16">
        <w:rPr>
          <w:rFonts w:eastAsia="Calibri" w:cs="Arial"/>
          <w:szCs w:val="20"/>
        </w:rPr>
        <w:t>na</w:t>
      </w:r>
      <w:r w:rsidR="000A2952" w:rsidRPr="003C7A16">
        <w:rPr>
          <w:rFonts w:eastAsia="Calibri" w:cs="Arial"/>
          <w:szCs w:val="20"/>
        </w:rPr>
        <w:t xml:space="preserve"> katere</w:t>
      </w:r>
      <w:r w:rsidR="006B29CE" w:rsidRPr="003C7A16">
        <w:rPr>
          <w:rFonts w:eastAsia="Calibri" w:cs="Arial"/>
          <w:szCs w:val="20"/>
        </w:rPr>
        <w:t>m</w:t>
      </w:r>
      <w:r w:rsidR="000A2952" w:rsidRPr="003C7A16">
        <w:rPr>
          <w:rFonts w:eastAsia="Calibri" w:cs="Arial"/>
          <w:szCs w:val="20"/>
        </w:rPr>
        <w:t xml:space="preserve"> </w:t>
      </w:r>
      <w:r w:rsidRPr="003C7A16">
        <w:rPr>
          <w:rFonts w:eastAsia="Calibri" w:cs="Arial"/>
          <w:szCs w:val="20"/>
        </w:rPr>
        <w:t xml:space="preserve">je bila </w:t>
      </w:r>
      <w:r w:rsidR="006B29CE" w:rsidRPr="003C7A16">
        <w:rPr>
          <w:rFonts w:eastAsia="Calibri" w:cs="Arial"/>
          <w:szCs w:val="20"/>
        </w:rPr>
        <w:t xml:space="preserve">podeljena </w:t>
      </w:r>
      <w:r w:rsidRPr="003C7A16">
        <w:rPr>
          <w:rFonts w:eastAsia="Calibri" w:cs="Arial"/>
          <w:szCs w:val="20"/>
        </w:rPr>
        <w:t xml:space="preserve">izključna pravica, v enem mesecu po podelitvi izključne pravice o tem obvesti Evropsko komisijo. Če zakon, na podlagi katerega je bila podeljena izključna pravica, ne določa specifičnih obveznosti glede </w:t>
      </w:r>
      <w:r w:rsidR="004E0DB4" w:rsidRPr="003C7A16">
        <w:rPr>
          <w:rFonts w:eastAsia="Calibri" w:cs="Arial"/>
          <w:szCs w:val="20"/>
        </w:rPr>
        <w:t>transparentnosti</w:t>
      </w:r>
      <w:r w:rsidRPr="003C7A16">
        <w:rPr>
          <w:rFonts w:eastAsia="Calibri" w:cs="Arial"/>
          <w:szCs w:val="20"/>
        </w:rPr>
        <w:t xml:space="preserve">, mora koncedent v primeru podelitve koncesije na podlagi te izključne pravice v objavo </w:t>
      </w:r>
      <w:r w:rsidR="006B29CE" w:rsidRPr="003C7A16">
        <w:rPr>
          <w:rFonts w:eastAsia="Calibri" w:cs="Arial"/>
          <w:szCs w:val="20"/>
        </w:rPr>
        <w:t xml:space="preserve">poslati </w:t>
      </w:r>
      <w:r w:rsidRPr="003C7A16">
        <w:rPr>
          <w:rFonts w:eastAsia="Calibri" w:cs="Arial"/>
          <w:szCs w:val="20"/>
        </w:rPr>
        <w:t>obvestilo o podelitvi koncesije iz 40. člena tega zakona.</w:t>
      </w:r>
    </w:p>
    <w:p w14:paraId="2B12585C" w14:textId="77777777" w:rsidR="003C553D" w:rsidRPr="003C7A16" w:rsidRDefault="003C553D" w:rsidP="00EE2A7C">
      <w:pPr>
        <w:spacing w:line="24" w:lineRule="atLeast"/>
        <w:jc w:val="both"/>
        <w:rPr>
          <w:rFonts w:eastAsia="Calibri" w:cs="Arial"/>
          <w:szCs w:val="20"/>
        </w:rPr>
      </w:pPr>
    </w:p>
    <w:p w14:paraId="79D49CE8"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 xml:space="preserve">12. člen </w:t>
      </w:r>
    </w:p>
    <w:p w14:paraId="6C94682A"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 xml:space="preserve">(koncesije, podeljene povezanemu podjetju ali skupnemu podjetju ali </w:t>
      </w:r>
      <w:proofErr w:type="spellStart"/>
      <w:r w:rsidRPr="003C7A16">
        <w:rPr>
          <w:rFonts w:eastAsia="Calibri" w:cs="Arial"/>
          <w:szCs w:val="20"/>
        </w:rPr>
        <w:t>koncedentu</w:t>
      </w:r>
      <w:proofErr w:type="spellEnd"/>
      <w:r w:rsidRPr="003C7A16">
        <w:rPr>
          <w:rFonts w:eastAsia="Calibri" w:cs="Arial"/>
          <w:szCs w:val="20"/>
        </w:rPr>
        <w:t>, ki je del skupnega podjetja)</w:t>
      </w:r>
    </w:p>
    <w:p w14:paraId="146D0514" w14:textId="77777777" w:rsidR="003C553D" w:rsidRPr="003C7A16" w:rsidRDefault="003C553D" w:rsidP="00EE2A7C">
      <w:pPr>
        <w:spacing w:line="24" w:lineRule="atLeast"/>
        <w:jc w:val="center"/>
        <w:rPr>
          <w:rFonts w:eastAsia="Calibri" w:cs="Arial"/>
          <w:szCs w:val="20"/>
        </w:rPr>
      </w:pPr>
    </w:p>
    <w:p w14:paraId="35688072"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(1) </w:t>
      </w:r>
      <w:r w:rsidR="006B29CE" w:rsidRPr="003C7A16">
        <w:rPr>
          <w:rFonts w:eastAsia="Calibri" w:cs="Arial"/>
          <w:szCs w:val="20"/>
        </w:rPr>
        <w:t>Če</w:t>
      </w:r>
      <w:r w:rsidR="005977C6" w:rsidRPr="003C7A16">
        <w:rPr>
          <w:rFonts w:eastAsia="Calibri" w:cs="Arial"/>
          <w:szCs w:val="20"/>
        </w:rPr>
        <w:t xml:space="preserve"> je povezano podjetje ob upoštevanju vseh njegovih izvedenih storitev oziroma gradenj v predhodnih treh letih vsaj 80 odstotkov skupnega povprečnega prometa ustvarilo z opravljanjem storitev oziroma gradenj za </w:t>
      </w:r>
      <w:proofErr w:type="spellStart"/>
      <w:r w:rsidR="005977C6" w:rsidRPr="003C7A16">
        <w:rPr>
          <w:rFonts w:eastAsia="Calibri" w:cs="Arial"/>
          <w:szCs w:val="20"/>
        </w:rPr>
        <w:t>koncedenta</w:t>
      </w:r>
      <w:proofErr w:type="spellEnd"/>
      <w:r w:rsidR="005977C6" w:rsidRPr="003C7A16">
        <w:rPr>
          <w:rFonts w:eastAsia="Calibri" w:cs="Arial"/>
          <w:szCs w:val="20"/>
        </w:rPr>
        <w:t xml:space="preserve"> ali druga podjetja, s katerimi je podjetje povezano, </w:t>
      </w:r>
      <w:r w:rsidRPr="003C7A16">
        <w:rPr>
          <w:rFonts w:eastAsia="Calibri" w:cs="Arial"/>
          <w:szCs w:val="20"/>
        </w:rPr>
        <w:t xml:space="preserve">se ta zakon, razen 25. člena, ne uporablja </w:t>
      </w:r>
      <w:r w:rsidR="005977C6" w:rsidRPr="003C7A16">
        <w:rPr>
          <w:rFonts w:eastAsia="Calibri" w:cs="Arial"/>
          <w:szCs w:val="20"/>
        </w:rPr>
        <w:t>za koncesije za storitve in koncesije za gradnje</w:t>
      </w:r>
      <w:r w:rsidR="005977C6" w:rsidRPr="003C7A16" w:rsidDel="005977C6">
        <w:rPr>
          <w:rFonts w:eastAsia="Calibri" w:cs="Arial"/>
          <w:szCs w:val="20"/>
        </w:rPr>
        <w:t xml:space="preserve"> </w:t>
      </w:r>
      <w:r w:rsidRPr="003C7A16">
        <w:rPr>
          <w:rFonts w:eastAsia="Calibri" w:cs="Arial"/>
          <w:szCs w:val="20"/>
        </w:rPr>
        <w:t>na področju dejavnosti iz Priloge II Direktive 2014/23/EU, ki jih:</w:t>
      </w:r>
    </w:p>
    <w:p w14:paraId="05146764" w14:textId="77777777" w:rsidR="003C553D" w:rsidRPr="003C7A16" w:rsidRDefault="003C553D" w:rsidP="00EE2A7C">
      <w:pPr>
        <w:spacing w:line="24" w:lineRule="atLeast"/>
        <w:ind w:left="567" w:hanging="283"/>
        <w:jc w:val="both"/>
        <w:rPr>
          <w:rFonts w:eastAsia="Calibri" w:cs="Arial"/>
          <w:szCs w:val="20"/>
        </w:rPr>
      </w:pPr>
      <w:r w:rsidRPr="003C7A16">
        <w:rPr>
          <w:rFonts w:eastAsia="Calibri" w:cs="Arial"/>
          <w:szCs w:val="20"/>
        </w:rPr>
        <w:t>a) koncedent podeli povezanemu podjetju ali</w:t>
      </w:r>
    </w:p>
    <w:p w14:paraId="7ACF0FDC" w14:textId="77777777" w:rsidR="003C553D" w:rsidRPr="003C7A16" w:rsidRDefault="003C553D" w:rsidP="00EE2A7C">
      <w:pPr>
        <w:spacing w:line="24" w:lineRule="atLeast"/>
        <w:ind w:left="567" w:hanging="283"/>
        <w:jc w:val="both"/>
        <w:rPr>
          <w:rFonts w:eastAsia="Calibri" w:cs="Arial"/>
          <w:szCs w:val="20"/>
        </w:rPr>
      </w:pPr>
      <w:r w:rsidRPr="003C7A16">
        <w:rPr>
          <w:rFonts w:eastAsia="Calibri" w:cs="Arial"/>
          <w:szCs w:val="20"/>
        </w:rPr>
        <w:t xml:space="preserve">b) skupno podjetje, ki ga je več </w:t>
      </w:r>
      <w:proofErr w:type="spellStart"/>
      <w:r w:rsidRPr="003C7A16">
        <w:rPr>
          <w:rFonts w:eastAsia="Calibri" w:cs="Arial"/>
          <w:szCs w:val="20"/>
        </w:rPr>
        <w:t>koncedentov</w:t>
      </w:r>
      <w:proofErr w:type="spellEnd"/>
      <w:r w:rsidRPr="003C7A16">
        <w:rPr>
          <w:rFonts w:eastAsia="Calibri" w:cs="Arial"/>
          <w:szCs w:val="20"/>
        </w:rPr>
        <w:t xml:space="preserve"> </w:t>
      </w:r>
      <w:r w:rsidR="00CD15B5" w:rsidRPr="003C7A16">
        <w:rPr>
          <w:rFonts w:eastAsia="Calibri" w:cs="Arial"/>
          <w:szCs w:val="20"/>
        </w:rPr>
        <w:t xml:space="preserve">ustanovilo </w:t>
      </w:r>
      <w:r w:rsidRPr="003C7A16">
        <w:rPr>
          <w:rFonts w:eastAsia="Calibri" w:cs="Arial"/>
          <w:szCs w:val="20"/>
        </w:rPr>
        <w:t>izključno za opravljanje dejavnosti iz Priloge II Direktive 2014/23/EU</w:t>
      </w:r>
      <w:r w:rsidR="00F87E2E" w:rsidRPr="003C7A16">
        <w:rPr>
          <w:rFonts w:eastAsia="Calibri" w:cs="Arial"/>
          <w:szCs w:val="20"/>
        </w:rPr>
        <w:t>,</w:t>
      </w:r>
      <w:r w:rsidRPr="003C7A16">
        <w:rPr>
          <w:rFonts w:eastAsia="Calibri" w:cs="Arial"/>
          <w:szCs w:val="20"/>
        </w:rPr>
        <w:t xml:space="preserve"> podeli podjetju, ki je povezano z enim od teh </w:t>
      </w:r>
      <w:proofErr w:type="spellStart"/>
      <w:r w:rsidRPr="003C7A16">
        <w:rPr>
          <w:rFonts w:eastAsia="Calibri" w:cs="Arial"/>
          <w:szCs w:val="20"/>
        </w:rPr>
        <w:t>koncedentov</w:t>
      </w:r>
      <w:proofErr w:type="spellEnd"/>
      <w:r w:rsidRPr="003C7A16">
        <w:rPr>
          <w:rFonts w:eastAsia="Calibri" w:cs="Arial"/>
          <w:szCs w:val="20"/>
        </w:rPr>
        <w:t>.</w:t>
      </w:r>
    </w:p>
    <w:p w14:paraId="74A07563" w14:textId="77777777" w:rsidR="003C553D" w:rsidRPr="003C7A16" w:rsidRDefault="003C553D" w:rsidP="00EE2A7C">
      <w:pPr>
        <w:spacing w:line="24" w:lineRule="atLeast"/>
        <w:jc w:val="both"/>
        <w:rPr>
          <w:rFonts w:eastAsia="Calibri" w:cs="Arial"/>
          <w:szCs w:val="20"/>
        </w:rPr>
      </w:pPr>
    </w:p>
    <w:p w14:paraId="4AC44A94"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w:t>
      </w:r>
      <w:r w:rsidR="00975BA7" w:rsidRPr="003C7A16">
        <w:rPr>
          <w:rFonts w:eastAsia="Calibri" w:cs="Arial"/>
          <w:szCs w:val="20"/>
        </w:rPr>
        <w:t>2</w:t>
      </w:r>
      <w:r w:rsidRPr="003C7A16">
        <w:rPr>
          <w:rFonts w:eastAsia="Calibri" w:cs="Arial"/>
          <w:szCs w:val="20"/>
        </w:rPr>
        <w:t xml:space="preserve">) Za namene tega člena povezano podjetje pomeni vsako podjetje, katerega letni računovodski izkazi so konsolidirani z izkazi </w:t>
      </w:r>
      <w:proofErr w:type="spellStart"/>
      <w:r w:rsidRPr="003C7A16">
        <w:rPr>
          <w:rFonts w:eastAsia="Calibri" w:cs="Arial"/>
          <w:szCs w:val="20"/>
        </w:rPr>
        <w:t>koncedenta</w:t>
      </w:r>
      <w:proofErr w:type="spellEnd"/>
      <w:r w:rsidRPr="003C7A16">
        <w:rPr>
          <w:rFonts w:eastAsia="Calibri" w:cs="Arial"/>
          <w:szCs w:val="20"/>
        </w:rPr>
        <w:t xml:space="preserve"> v skladu z zahtevami iz Direktive </w:t>
      </w:r>
      <w:r w:rsidR="001605A6" w:rsidRPr="003C7A16">
        <w:rPr>
          <w:rFonts w:eastAsia="Calibri" w:cs="Arial"/>
          <w:szCs w:val="20"/>
        </w:rPr>
        <w:t>2013/3</w:t>
      </w:r>
      <w:r w:rsidR="00F87E2E" w:rsidRPr="003C7A16">
        <w:rPr>
          <w:rFonts w:eastAsia="Calibri" w:cs="Arial"/>
          <w:szCs w:val="20"/>
        </w:rPr>
        <w:t>4</w:t>
      </w:r>
      <w:r w:rsidR="001605A6" w:rsidRPr="003C7A16">
        <w:rPr>
          <w:rFonts w:eastAsia="Calibri" w:cs="Arial"/>
          <w:szCs w:val="20"/>
        </w:rPr>
        <w:t xml:space="preserve">/EU </w:t>
      </w:r>
      <w:r w:rsidRPr="003C7A16">
        <w:rPr>
          <w:rFonts w:eastAsia="Calibri" w:cs="Arial"/>
          <w:szCs w:val="20"/>
        </w:rPr>
        <w:t>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(UL L št. 182 z dne 29. 6.</w:t>
      </w:r>
      <w:r w:rsidR="000A2952" w:rsidRPr="003C7A16">
        <w:rPr>
          <w:rFonts w:eastAsia="Calibri" w:cs="Arial"/>
          <w:szCs w:val="20"/>
        </w:rPr>
        <w:t xml:space="preserve"> </w:t>
      </w:r>
      <w:r w:rsidRPr="003C7A16">
        <w:rPr>
          <w:rFonts w:eastAsia="Calibri" w:cs="Arial"/>
          <w:szCs w:val="20"/>
        </w:rPr>
        <w:t xml:space="preserve">2013, str. 19), </w:t>
      </w:r>
      <w:r w:rsidR="001605A6" w:rsidRPr="003C7A16">
        <w:rPr>
          <w:rFonts w:eastAsia="Calibri" w:cs="Arial"/>
          <w:szCs w:val="20"/>
        </w:rPr>
        <w:t>zadnjič</w:t>
      </w:r>
      <w:r w:rsidRPr="003C7A16">
        <w:rPr>
          <w:rFonts w:eastAsia="Calibri" w:cs="Arial"/>
          <w:szCs w:val="20"/>
        </w:rPr>
        <w:t xml:space="preserve"> spremenjene z Direktivo Sveta 2014/102/EU z dne 7. novembra 2014 o prilagoditvi Direktive 2013/34/EU Evropskega parlamenta in Sveta o letnih računovodskih izkazih, konsolidiranih računovodskih izkazih in povezanih poročilih nekaterih vrst podjetij zaradi pristopa Republike Hrvaške (UL L št. 334 z dne 21.</w:t>
      </w:r>
      <w:r w:rsidR="000A2952" w:rsidRPr="003C7A16">
        <w:rPr>
          <w:rFonts w:eastAsia="Calibri" w:cs="Arial"/>
          <w:szCs w:val="20"/>
        </w:rPr>
        <w:t xml:space="preserve"> </w:t>
      </w:r>
      <w:r w:rsidRPr="003C7A16">
        <w:rPr>
          <w:rFonts w:eastAsia="Calibri" w:cs="Arial"/>
          <w:szCs w:val="20"/>
        </w:rPr>
        <w:t>11.</w:t>
      </w:r>
      <w:r w:rsidR="000A2952" w:rsidRPr="003C7A16">
        <w:rPr>
          <w:rFonts w:eastAsia="Calibri" w:cs="Arial"/>
          <w:szCs w:val="20"/>
        </w:rPr>
        <w:t xml:space="preserve"> </w:t>
      </w:r>
      <w:r w:rsidRPr="003C7A16">
        <w:rPr>
          <w:rFonts w:eastAsia="Calibri" w:cs="Arial"/>
          <w:szCs w:val="20"/>
        </w:rPr>
        <w:t>2014, str. 86)</w:t>
      </w:r>
      <w:r w:rsidR="001605A6" w:rsidRPr="003C7A16">
        <w:rPr>
          <w:rFonts w:eastAsia="Calibri" w:cs="Arial"/>
          <w:szCs w:val="20"/>
        </w:rPr>
        <w:t>, (v nadaljnjem besedilu: Direktiva 2013/34/EU)</w:t>
      </w:r>
      <w:r w:rsidRPr="003C7A16">
        <w:rPr>
          <w:rFonts w:eastAsia="Calibri" w:cs="Arial"/>
          <w:szCs w:val="20"/>
        </w:rPr>
        <w:t>.</w:t>
      </w:r>
    </w:p>
    <w:p w14:paraId="676DF418" w14:textId="77777777" w:rsidR="003C553D" w:rsidRPr="003C7A16" w:rsidRDefault="003C553D" w:rsidP="00EE2A7C">
      <w:pPr>
        <w:spacing w:line="24" w:lineRule="atLeast"/>
        <w:jc w:val="both"/>
        <w:rPr>
          <w:rFonts w:eastAsia="Calibri" w:cs="Arial"/>
          <w:szCs w:val="20"/>
        </w:rPr>
      </w:pPr>
    </w:p>
    <w:p w14:paraId="003A1EE1"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w:t>
      </w:r>
      <w:r w:rsidR="00975BA7" w:rsidRPr="003C7A16">
        <w:rPr>
          <w:rFonts w:eastAsia="Calibri" w:cs="Arial"/>
          <w:szCs w:val="20"/>
        </w:rPr>
        <w:t>3</w:t>
      </w:r>
      <w:r w:rsidRPr="003C7A16">
        <w:rPr>
          <w:rFonts w:eastAsia="Calibri" w:cs="Arial"/>
          <w:szCs w:val="20"/>
        </w:rPr>
        <w:t xml:space="preserve">) Pri </w:t>
      </w:r>
      <w:proofErr w:type="spellStart"/>
      <w:r w:rsidRPr="003C7A16">
        <w:rPr>
          <w:rFonts w:eastAsia="Calibri" w:cs="Arial"/>
          <w:szCs w:val="20"/>
        </w:rPr>
        <w:t>koncedentih</w:t>
      </w:r>
      <w:proofErr w:type="spellEnd"/>
      <w:r w:rsidRPr="003C7A16">
        <w:rPr>
          <w:rFonts w:eastAsia="Calibri" w:cs="Arial"/>
          <w:szCs w:val="20"/>
        </w:rPr>
        <w:t>, za katere se ne uporablja Direktiva 2013/34/EU, povezano podjetje pomeni vsako podjetje:</w:t>
      </w:r>
    </w:p>
    <w:p w14:paraId="50BF4F44" w14:textId="77777777" w:rsidR="003C553D" w:rsidRPr="003C7A16" w:rsidRDefault="003C553D" w:rsidP="00EE2A7C">
      <w:pPr>
        <w:spacing w:line="24" w:lineRule="atLeast"/>
        <w:ind w:left="567" w:hanging="283"/>
        <w:jc w:val="both"/>
        <w:rPr>
          <w:rFonts w:eastAsia="Calibri" w:cs="Arial"/>
          <w:szCs w:val="20"/>
        </w:rPr>
      </w:pPr>
      <w:r w:rsidRPr="003C7A16">
        <w:rPr>
          <w:rFonts w:eastAsia="Calibri" w:cs="Arial"/>
          <w:szCs w:val="20"/>
        </w:rPr>
        <w:t>a) v katerem ima lahko koncedent posredno ali neposredno prevladujoč vpliv,</w:t>
      </w:r>
    </w:p>
    <w:p w14:paraId="5650C004" w14:textId="77777777" w:rsidR="003C553D" w:rsidRPr="003C7A16" w:rsidRDefault="003C553D" w:rsidP="00EE2A7C">
      <w:pPr>
        <w:spacing w:line="24" w:lineRule="atLeast"/>
        <w:ind w:left="567" w:hanging="283"/>
        <w:jc w:val="both"/>
        <w:rPr>
          <w:rFonts w:eastAsia="Calibri" w:cs="Arial"/>
          <w:szCs w:val="20"/>
        </w:rPr>
      </w:pPr>
      <w:r w:rsidRPr="003C7A16">
        <w:rPr>
          <w:rFonts w:eastAsia="Calibri" w:cs="Arial"/>
          <w:szCs w:val="20"/>
        </w:rPr>
        <w:t xml:space="preserve">b) ki ima lahko prevladujoč vpliv na </w:t>
      </w:r>
      <w:proofErr w:type="spellStart"/>
      <w:r w:rsidRPr="003C7A16">
        <w:rPr>
          <w:rFonts w:eastAsia="Calibri" w:cs="Arial"/>
          <w:szCs w:val="20"/>
        </w:rPr>
        <w:t>koncedenta</w:t>
      </w:r>
      <w:proofErr w:type="spellEnd"/>
      <w:r w:rsidRPr="003C7A16">
        <w:rPr>
          <w:rFonts w:eastAsia="Calibri" w:cs="Arial"/>
          <w:szCs w:val="20"/>
        </w:rPr>
        <w:t xml:space="preserve"> ali</w:t>
      </w:r>
    </w:p>
    <w:p w14:paraId="72E33949" w14:textId="77777777" w:rsidR="003C553D" w:rsidRPr="003C7A16" w:rsidRDefault="003C553D" w:rsidP="00EE2A7C">
      <w:pPr>
        <w:spacing w:line="24" w:lineRule="atLeast"/>
        <w:ind w:left="567" w:hanging="283"/>
        <w:jc w:val="both"/>
        <w:rPr>
          <w:rFonts w:eastAsia="Calibri" w:cs="Arial"/>
          <w:szCs w:val="20"/>
        </w:rPr>
      </w:pPr>
      <w:r w:rsidRPr="003C7A16">
        <w:rPr>
          <w:rFonts w:eastAsia="Calibri" w:cs="Arial"/>
          <w:szCs w:val="20"/>
        </w:rPr>
        <w:t xml:space="preserve">c) nad katerim ima, tako kot nad </w:t>
      </w:r>
      <w:proofErr w:type="spellStart"/>
      <w:r w:rsidRPr="003C7A16">
        <w:rPr>
          <w:rFonts w:eastAsia="Calibri" w:cs="Arial"/>
          <w:szCs w:val="20"/>
        </w:rPr>
        <w:t>koncedentom</w:t>
      </w:r>
      <w:proofErr w:type="spellEnd"/>
      <w:r w:rsidRPr="003C7A16">
        <w:rPr>
          <w:rFonts w:eastAsia="Calibri" w:cs="Arial"/>
          <w:szCs w:val="20"/>
        </w:rPr>
        <w:t>, prevladujoč vpliv drugo podjetje na podlagi lastništva, finančne udeležbe ali pravil, ki to povezano podjetje urejajo.</w:t>
      </w:r>
    </w:p>
    <w:p w14:paraId="12198B93" w14:textId="77777777" w:rsidR="003C553D" w:rsidRPr="003C7A16" w:rsidRDefault="003C553D" w:rsidP="00EE2A7C">
      <w:pPr>
        <w:spacing w:line="24" w:lineRule="atLeast"/>
        <w:jc w:val="both"/>
        <w:rPr>
          <w:rFonts w:eastAsia="Calibri" w:cs="Arial"/>
          <w:szCs w:val="20"/>
        </w:rPr>
      </w:pPr>
    </w:p>
    <w:p w14:paraId="790C4929"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w:t>
      </w:r>
      <w:r w:rsidR="00975BA7" w:rsidRPr="003C7A16">
        <w:rPr>
          <w:rFonts w:eastAsia="Calibri" w:cs="Arial"/>
          <w:szCs w:val="20"/>
        </w:rPr>
        <w:t>4</w:t>
      </w:r>
      <w:r w:rsidRPr="003C7A16">
        <w:rPr>
          <w:rFonts w:eastAsia="Calibri" w:cs="Arial"/>
          <w:szCs w:val="20"/>
        </w:rPr>
        <w:t xml:space="preserve">) Če zaradi datuma ustanovitve ali začetka opravljanja dejavnosti povezanega podjetja podatki o prometu za predhodna tri leta niso na voljo, zadostuje, da to podjetje zlasti v poslovnem načrtu prikaže, da je promet iz </w:t>
      </w:r>
      <w:r w:rsidR="004E0DB4" w:rsidRPr="003C7A16">
        <w:rPr>
          <w:rFonts w:eastAsia="Calibri" w:cs="Arial"/>
          <w:szCs w:val="20"/>
        </w:rPr>
        <w:t>prvega</w:t>
      </w:r>
      <w:r w:rsidRPr="003C7A16">
        <w:rPr>
          <w:rFonts w:eastAsia="Calibri" w:cs="Arial"/>
          <w:szCs w:val="20"/>
        </w:rPr>
        <w:t xml:space="preserve"> odstavka tega člena verjeten.</w:t>
      </w:r>
    </w:p>
    <w:p w14:paraId="675FA407" w14:textId="77777777" w:rsidR="003C553D" w:rsidRPr="003C7A16" w:rsidRDefault="003C553D" w:rsidP="00EE2A7C">
      <w:pPr>
        <w:spacing w:line="24" w:lineRule="atLeast"/>
        <w:jc w:val="both"/>
        <w:rPr>
          <w:rFonts w:eastAsia="Calibri" w:cs="Arial"/>
          <w:szCs w:val="20"/>
        </w:rPr>
      </w:pPr>
    </w:p>
    <w:p w14:paraId="5B247D61"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w:t>
      </w:r>
      <w:r w:rsidR="00975BA7" w:rsidRPr="003C7A16">
        <w:rPr>
          <w:rFonts w:eastAsia="Calibri" w:cs="Arial"/>
          <w:szCs w:val="20"/>
        </w:rPr>
        <w:t>5</w:t>
      </w:r>
      <w:r w:rsidRPr="003C7A16">
        <w:rPr>
          <w:rFonts w:eastAsia="Calibri" w:cs="Arial"/>
          <w:szCs w:val="20"/>
        </w:rPr>
        <w:t xml:space="preserve">) Če iste ali podobne storitve ali gradnje zagotavlja več kot eno podjetje, ki je povezano s </w:t>
      </w:r>
      <w:proofErr w:type="spellStart"/>
      <w:r w:rsidRPr="003C7A16">
        <w:rPr>
          <w:rFonts w:eastAsia="Calibri" w:cs="Arial"/>
          <w:szCs w:val="20"/>
        </w:rPr>
        <w:t>koncedentom</w:t>
      </w:r>
      <w:proofErr w:type="spellEnd"/>
      <w:r w:rsidRPr="003C7A16">
        <w:rPr>
          <w:rFonts w:eastAsia="Calibri" w:cs="Arial"/>
          <w:szCs w:val="20"/>
        </w:rPr>
        <w:t xml:space="preserve">, s katerim sestavlja gospodarsko skupino, se </w:t>
      </w:r>
      <w:r w:rsidR="008E3C79" w:rsidRPr="003C7A16">
        <w:rPr>
          <w:rFonts w:eastAsia="Calibri" w:cs="Arial"/>
          <w:szCs w:val="20"/>
        </w:rPr>
        <w:t>deleži</w:t>
      </w:r>
      <w:r w:rsidR="000A2952" w:rsidRPr="003C7A16">
        <w:rPr>
          <w:rFonts w:eastAsia="Calibri" w:cs="Arial"/>
          <w:szCs w:val="20"/>
        </w:rPr>
        <w:t xml:space="preserve"> iz </w:t>
      </w:r>
      <w:r w:rsidR="004E0DB4" w:rsidRPr="003C7A16">
        <w:rPr>
          <w:rFonts w:eastAsia="Calibri" w:cs="Arial"/>
          <w:szCs w:val="20"/>
        </w:rPr>
        <w:t>prvega</w:t>
      </w:r>
      <w:r w:rsidR="000A2952" w:rsidRPr="003C7A16">
        <w:rPr>
          <w:rFonts w:eastAsia="Calibri" w:cs="Arial"/>
          <w:szCs w:val="20"/>
        </w:rPr>
        <w:t xml:space="preserve"> odstavka tega člena</w:t>
      </w:r>
      <w:r w:rsidRPr="003C7A16">
        <w:rPr>
          <w:rFonts w:eastAsia="Calibri" w:cs="Arial"/>
          <w:szCs w:val="20"/>
        </w:rPr>
        <w:t xml:space="preserve"> izračunajo ob upoštevanju skupnega prometa, ki ga ta povezana podjetja ustvarijo z zagotavljanjem storitev ali gradenj.</w:t>
      </w:r>
    </w:p>
    <w:p w14:paraId="21EACE1A" w14:textId="77777777" w:rsidR="003C553D" w:rsidRPr="003C7A16" w:rsidRDefault="003C553D" w:rsidP="00EE2A7C">
      <w:pPr>
        <w:spacing w:line="24" w:lineRule="atLeast"/>
        <w:jc w:val="both"/>
        <w:rPr>
          <w:rFonts w:eastAsia="Calibri" w:cs="Arial"/>
          <w:szCs w:val="20"/>
        </w:rPr>
      </w:pPr>
    </w:p>
    <w:p w14:paraId="47F18972"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w:t>
      </w:r>
      <w:r w:rsidR="00975BA7" w:rsidRPr="003C7A16">
        <w:rPr>
          <w:rFonts w:eastAsia="Calibri" w:cs="Arial"/>
          <w:szCs w:val="20"/>
        </w:rPr>
        <w:t>6</w:t>
      </w:r>
      <w:r w:rsidRPr="003C7A16">
        <w:rPr>
          <w:rFonts w:eastAsia="Calibri" w:cs="Arial"/>
          <w:szCs w:val="20"/>
        </w:rPr>
        <w:t xml:space="preserve">) </w:t>
      </w:r>
      <w:r w:rsidR="002A03A3" w:rsidRPr="003C7A16">
        <w:rPr>
          <w:rFonts w:eastAsia="Calibri" w:cs="Arial"/>
          <w:szCs w:val="20"/>
        </w:rPr>
        <w:t>Če</w:t>
      </w:r>
      <w:r w:rsidRPr="003C7A16">
        <w:rPr>
          <w:rFonts w:eastAsia="Calibri" w:cs="Arial"/>
          <w:szCs w:val="20"/>
        </w:rPr>
        <w:t xml:space="preserve"> je bilo skupno podjetje ustanovljeno za opravljanje dejavnosti v najmanj tr</w:t>
      </w:r>
      <w:r w:rsidR="002A03A3" w:rsidRPr="003C7A16">
        <w:rPr>
          <w:rFonts w:eastAsia="Calibri" w:cs="Arial"/>
          <w:szCs w:val="20"/>
        </w:rPr>
        <w:t>i</w:t>
      </w:r>
      <w:r w:rsidRPr="003C7A16">
        <w:rPr>
          <w:rFonts w:eastAsia="Calibri" w:cs="Arial"/>
          <w:szCs w:val="20"/>
        </w:rPr>
        <w:t>let</w:t>
      </w:r>
      <w:r w:rsidR="002A03A3" w:rsidRPr="003C7A16">
        <w:rPr>
          <w:rFonts w:eastAsia="Calibri" w:cs="Arial"/>
          <w:szCs w:val="20"/>
        </w:rPr>
        <w:t>nem</w:t>
      </w:r>
      <w:r w:rsidRPr="003C7A16">
        <w:rPr>
          <w:rFonts w:eastAsia="Calibri" w:cs="Arial"/>
          <w:szCs w:val="20"/>
        </w:rPr>
        <w:t xml:space="preserve"> </w:t>
      </w:r>
      <w:r w:rsidR="002A03A3" w:rsidRPr="003C7A16">
        <w:rPr>
          <w:rFonts w:eastAsia="Calibri" w:cs="Arial"/>
          <w:szCs w:val="20"/>
        </w:rPr>
        <w:t xml:space="preserve">obdobju </w:t>
      </w:r>
      <w:r w:rsidRPr="003C7A16">
        <w:rPr>
          <w:rFonts w:eastAsia="Calibri" w:cs="Arial"/>
          <w:szCs w:val="20"/>
        </w:rPr>
        <w:t xml:space="preserve">in </w:t>
      </w:r>
      <w:r w:rsidR="000A2952" w:rsidRPr="003C7A16">
        <w:rPr>
          <w:rFonts w:eastAsia="Calibri" w:cs="Arial"/>
          <w:szCs w:val="20"/>
        </w:rPr>
        <w:t xml:space="preserve">akt </w:t>
      </w:r>
      <w:r w:rsidRPr="003C7A16">
        <w:rPr>
          <w:rFonts w:eastAsia="Calibri" w:cs="Arial"/>
          <w:szCs w:val="20"/>
        </w:rPr>
        <w:t xml:space="preserve">o ustanovitvi skupnega podjetja določa, da bodo </w:t>
      </w:r>
      <w:proofErr w:type="spellStart"/>
      <w:r w:rsidRPr="003C7A16">
        <w:rPr>
          <w:rFonts w:eastAsia="Calibri" w:cs="Arial"/>
          <w:szCs w:val="20"/>
        </w:rPr>
        <w:t>koncedenti</w:t>
      </w:r>
      <w:proofErr w:type="spellEnd"/>
      <w:r w:rsidRPr="003C7A16">
        <w:rPr>
          <w:rFonts w:eastAsia="Calibri" w:cs="Arial"/>
          <w:szCs w:val="20"/>
        </w:rPr>
        <w:t xml:space="preserve">, ki ga sestavljajo, ostali del tega skupnega </w:t>
      </w:r>
      <w:r w:rsidRPr="003C7A16">
        <w:rPr>
          <w:rFonts w:eastAsia="Calibri" w:cs="Arial"/>
          <w:szCs w:val="20"/>
        </w:rPr>
        <w:lastRenderedPageBreak/>
        <w:t>podjetja najmanj za enako obdobje, se ta zakon ne uporablja za koncesije na področju dejavnosti iz Priloge II Direktive 2014/23/EU, ki jih:</w:t>
      </w:r>
    </w:p>
    <w:p w14:paraId="1832B7A1" w14:textId="77777777" w:rsidR="003C553D" w:rsidRPr="003C7A16" w:rsidRDefault="003C553D" w:rsidP="00EE2A7C">
      <w:pPr>
        <w:spacing w:line="24" w:lineRule="atLeast"/>
        <w:ind w:left="567" w:hanging="283"/>
        <w:jc w:val="both"/>
        <w:rPr>
          <w:rFonts w:eastAsia="Calibri" w:cs="Arial"/>
          <w:szCs w:val="20"/>
        </w:rPr>
      </w:pPr>
      <w:r w:rsidRPr="003C7A16">
        <w:rPr>
          <w:rFonts w:eastAsia="Calibri" w:cs="Arial"/>
          <w:szCs w:val="20"/>
        </w:rPr>
        <w:t xml:space="preserve">a) skupno podjetje, ki ga je več </w:t>
      </w:r>
      <w:proofErr w:type="spellStart"/>
      <w:r w:rsidRPr="003C7A16">
        <w:rPr>
          <w:rFonts w:eastAsia="Calibri" w:cs="Arial"/>
          <w:szCs w:val="20"/>
        </w:rPr>
        <w:t>koncedentov</w:t>
      </w:r>
      <w:proofErr w:type="spellEnd"/>
      <w:r w:rsidRPr="003C7A16">
        <w:rPr>
          <w:rFonts w:eastAsia="Calibri" w:cs="Arial"/>
          <w:szCs w:val="20"/>
        </w:rPr>
        <w:t xml:space="preserve"> </w:t>
      </w:r>
      <w:r w:rsidR="008C0CFD" w:rsidRPr="003C7A16">
        <w:rPr>
          <w:rFonts w:eastAsia="Calibri" w:cs="Arial"/>
          <w:szCs w:val="20"/>
        </w:rPr>
        <w:t xml:space="preserve">ustanovilo </w:t>
      </w:r>
      <w:r w:rsidRPr="003C7A16">
        <w:rPr>
          <w:rFonts w:eastAsia="Calibri" w:cs="Arial"/>
          <w:szCs w:val="20"/>
        </w:rPr>
        <w:t xml:space="preserve">izključno za opravljanje te dejavnosti, podeli enemu od teh </w:t>
      </w:r>
      <w:proofErr w:type="spellStart"/>
      <w:r w:rsidRPr="003C7A16">
        <w:rPr>
          <w:rFonts w:eastAsia="Calibri" w:cs="Arial"/>
          <w:szCs w:val="20"/>
        </w:rPr>
        <w:t>koncedentov</w:t>
      </w:r>
      <w:proofErr w:type="spellEnd"/>
      <w:r w:rsidRPr="003C7A16">
        <w:rPr>
          <w:rFonts w:eastAsia="Calibri" w:cs="Arial"/>
          <w:szCs w:val="20"/>
        </w:rPr>
        <w:t xml:space="preserve"> ali</w:t>
      </w:r>
    </w:p>
    <w:p w14:paraId="6CBB4D77" w14:textId="77777777" w:rsidR="003C553D" w:rsidRPr="003C7A16" w:rsidRDefault="003C553D" w:rsidP="00EE2A7C">
      <w:pPr>
        <w:spacing w:line="24" w:lineRule="atLeast"/>
        <w:ind w:left="567" w:hanging="283"/>
        <w:jc w:val="both"/>
        <w:rPr>
          <w:rFonts w:eastAsia="Calibri" w:cs="Arial"/>
          <w:szCs w:val="20"/>
        </w:rPr>
      </w:pPr>
      <w:r w:rsidRPr="003C7A16">
        <w:rPr>
          <w:rFonts w:eastAsia="Calibri" w:cs="Arial"/>
          <w:szCs w:val="20"/>
        </w:rPr>
        <w:t>b) koncedent podeli skupnemu podjetju, katerega del je.</w:t>
      </w:r>
    </w:p>
    <w:p w14:paraId="095F7664" w14:textId="77777777" w:rsidR="003C553D" w:rsidRPr="003C7A16" w:rsidRDefault="003C553D" w:rsidP="00EE2A7C">
      <w:pPr>
        <w:spacing w:line="24" w:lineRule="atLeast"/>
        <w:jc w:val="both"/>
        <w:rPr>
          <w:rFonts w:eastAsia="Calibri" w:cs="Arial"/>
          <w:szCs w:val="20"/>
        </w:rPr>
      </w:pPr>
    </w:p>
    <w:p w14:paraId="2E4DA110"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 xml:space="preserve">19. člen </w:t>
      </w:r>
    </w:p>
    <w:p w14:paraId="7328A845"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(pogodbe, ki zajemajo dejavnosti iz Priloge II Direktive 2014/23/EU in druge dejavnosti)</w:t>
      </w:r>
    </w:p>
    <w:p w14:paraId="79CC4783" w14:textId="77777777" w:rsidR="003C553D" w:rsidRPr="003C7A16" w:rsidRDefault="003C553D" w:rsidP="00EE2A7C">
      <w:pPr>
        <w:spacing w:line="24" w:lineRule="atLeast"/>
        <w:jc w:val="center"/>
        <w:rPr>
          <w:rFonts w:eastAsia="Calibri" w:cs="Arial"/>
          <w:szCs w:val="20"/>
        </w:rPr>
      </w:pPr>
    </w:p>
    <w:p w14:paraId="2CE074E3"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(1) Koncedent lahko pri pogodbah, namenjenih za več dejavnosti, sklene ločene pogodbe za vsako posamezno dejavnost ali enotno pogodbo. Če se odloči skleniti ločene pogodbe, se izvede ločen postopek za sklenitev pogodbe za posamezni del, skladno s pravili, ki veljajo za vsakega od njih, glede na značilnosti posamezne dejavnosti. Odločitev o sklenitvi enotne pogodbe ali več ločenih pogodb se ne sme sprejeti</w:t>
      </w:r>
      <w:r w:rsidR="004E0DB4" w:rsidRPr="003C7A16">
        <w:rPr>
          <w:rFonts w:eastAsia="Calibri" w:cs="Arial"/>
          <w:szCs w:val="20"/>
        </w:rPr>
        <w:t xml:space="preserve"> z namenom</w:t>
      </w:r>
      <w:r w:rsidR="009D4233" w:rsidRPr="003C7A16">
        <w:rPr>
          <w:rFonts w:eastAsia="Calibri" w:cs="Arial"/>
          <w:szCs w:val="20"/>
        </w:rPr>
        <w:t>, da se te pogodbe izključijo</w:t>
      </w:r>
      <w:r w:rsidRPr="003C7A16">
        <w:rPr>
          <w:rFonts w:eastAsia="Calibri" w:cs="Arial"/>
          <w:szCs w:val="20"/>
        </w:rPr>
        <w:t xml:space="preserve"> iz uporabe tega zakona ali zakona, ki ureja javno naročanje.</w:t>
      </w:r>
    </w:p>
    <w:p w14:paraId="39F0EB87" w14:textId="77777777" w:rsidR="003C553D" w:rsidRPr="003C7A16" w:rsidRDefault="003C553D" w:rsidP="00EE2A7C">
      <w:pPr>
        <w:spacing w:line="24" w:lineRule="atLeast"/>
        <w:jc w:val="both"/>
        <w:rPr>
          <w:rFonts w:eastAsia="Calibri" w:cs="Arial"/>
          <w:szCs w:val="20"/>
        </w:rPr>
      </w:pPr>
    </w:p>
    <w:p w14:paraId="6A886352"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(2) Za pogodbo, namenjeno za več dejavnosti, se uporabljajo pravila za dejavnost, za katero je pretežno namenjena.</w:t>
      </w:r>
    </w:p>
    <w:p w14:paraId="0D57335C" w14:textId="77777777" w:rsidR="003C553D" w:rsidRPr="003C7A16" w:rsidRDefault="003C553D" w:rsidP="00EE2A7C">
      <w:pPr>
        <w:spacing w:line="24" w:lineRule="atLeast"/>
        <w:jc w:val="both"/>
        <w:rPr>
          <w:rFonts w:eastAsia="Calibri" w:cs="Arial"/>
          <w:szCs w:val="20"/>
        </w:rPr>
      </w:pPr>
    </w:p>
    <w:p w14:paraId="6559F97B"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(3) Pri pogodbah, pri katerih objektivno ni mogoče določiti, za katero dejavnost je pretežno namenjena, se veljavna pravila določajo v skladu z naslednjim:</w:t>
      </w:r>
    </w:p>
    <w:p w14:paraId="47C4D234"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a) pogodba se sklene v skladu s tem zakonom, če za eno od dejavnosti, za katero se sklepa pogodba, veljajo določbe tega zakona, ki se uporabljajo za koncesije, ki jih podeljujejo </w:t>
      </w:r>
      <w:proofErr w:type="spellStart"/>
      <w:r w:rsidRPr="003C7A16">
        <w:rPr>
          <w:rFonts w:eastAsia="Calibri" w:cs="Arial"/>
          <w:szCs w:val="20"/>
        </w:rPr>
        <w:t>koncedenti</w:t>
      </w:r>
      <w:proofErr w:type="spellEnd"/>
      <w:r w:rsidRPr="003C7A16">
        <w:rPr>
          <w:rFonts w:eastAsia="Calibri" w:cs="Arial"/>
          <w:szCs w:val="20"/>
        </w:rPr>
        <w:t xml:space="preserve"> iz a), b) ali c) </w:t>
      </w:r>
      <w:r w:rsidR="004E0DB4" w:rsidRPr="003C7A16">
        <w:rPr>
          <w:rFonts w:eastAsia="Calibri" w:cs="Arial"/>
          <w:szCs w:val="20"/>
        </w:rPr>
        <w:t xml:space="preserve">točke </w:t>
      </w:r>
      <w:r w:rsidRPr="003C7A16">
        <w:rPr>
          <w:rFonts w:eastAsia="Calibri" w:cs="Arial"/>
          <w:szCs w:val="20"/>
        </w:rPr>
        <w:t xml:space="preserve">prvega odstavka 21. člena tega zakona, za drugo pa veljajo določbe zakona, ki se uporabljajo za koncesije, ki jih podeljujejo drugi </w:t>
      </w:r>
      <w:proofErr w:type="spellStart"/>
      <w:r w:rsidRPr="003C7A16">
        <w:rPr>
          <w:rFonts w:eastAsia="Calibri" w:cs="Arial"/>
          <w:szCs w:val="20"/>
        </w:rPr>
        <w:t>koncedenti</w:t>
      </w:r>
      <w:proofErr w:type="spellEnd"/>
      <w:r w:rsidRPr="003C7A16">
        <w:rPr>
          <w:rFonts w:eastAsia="Calibri" w:cs="Arial"/>
          <w:szCs w:val="20"/>
        </w:rPr>
        <w:t>;</w:t>
      </w:r>
    </w:p>
    <w:p w14:paraId="64C0EBA8"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b) pogodba se sklene v skladu z zakonom, ki ureja javno naročanje, če za eno od dejavnosti, za katere je namenjena pogodba, velja ta zakon, za drugo pa zakon, ki ureja javno naročanje;</w:t>
      </w:r>
    </w:p>
    <w:p w14:paraId="581D72E8"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c) pogodba se sklene v skladu s tem zakonom, če za eno od dejavnosti velja ta zakon, za drugo pa zakon, ki ureja javno naročanje, ne velja.</w:t>
      </w:r>
    </w:p>
    <w:p w14:paraId="7CCE172D" w14:textId="77777777" w:rsidR="003C553D" w:rsidRPr="003C7A16" w:rsidRDefault="003C553D" w:rsidP="00EE2A7C">
      <w:pPr>
        <w:spacing w:line="24" w:lineRule="atLeast"/>
        <w:jc w:val="both"/>
        <w:rPr>
          <w:rFonts w:eastAsia="Calibri" w:cs="Arial"/>
          <w:szCs w:val="20"/>
        </w:rPr>
      </w:pPr>
    </w:p>
    <w:p w14:paraId="095C24F1"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 xml:space="preserve">20. člen </w:t>
      </w:r>
    </w:p>
    <w:p w14:paraId="2F01F450"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(koncesije, ki zajemajo dejavnosti iz Priloge II Direktive 2014/23/EU ter dejavnosti, ki vključujejo obrambne in varnostne vidike)</w:t>
      </w:r>
    </w:p>
    <w:p w14:paraId="790674D4" w14:textId="77777777" w:rsidR="003C553D" w:rsidRPr="003C7A16" w:rsidRDefault="003C553D" w:rsidP="00EE2A7C">
      <w:pPr>
        <w:spacing w:line="24" w:lineRule="atLeast"/>
        <w:jc w:val="center"/>
        <w:rPr>
          <w:rFonts w:eastAsia="Calibri" w:cs="Arial"/>
          <w:szCs w:val="20"/>
        </w:rPr>
      </w:pPr>
    </w:p>
    <w:p w14:paraId="07BCEC12"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(1) Koncedent lahko pri pogodbah, namenjenih za več dejavnosti, podeli ločene koncesije za vsako posamezno dejavnost ali enotno koncesijo. Če se odloči podeliti ločene koncesije, se </w:t>
      </w:r>
      <w:r w:rsidR="009D4233" w:rsidRPr="003C7A16">
        <w:rPr>
          <w:rFonts w:eastAsia="Calibri" w:cs="Arial"/>
          <w:szCs w:val="20"/>
        </w:rPr>
        <w:t>koncesija</w:t>
      </w:r>
      <w:r w:rsidRPr="003C7A16">
        <w:rPr>
          <w:rFonts w:eastAsia="Calibri" w:cs="Arial"/>
          <w:szCs w:val="20"/>
        </w:rPr>
        <w:t xml:space="preserve"> podeli skladno s pravili, ki veljajo za vsako od njih glede na značilnosti posamezne dejavnosti. Kadar se naročniki odločijo podeliti enotno pogodbo, se ne glede na 18. člen tega zakona uporablja</w:t>
      </w:r>
      <w:r w:rsidR="009D4233" w:rsidRPr="003C7A16">
        <w:rPr>
          <w:rFonts w:eastAsia="Calibri" w:cs="Arial"/>
          <w:szCs w:val="20"/>
        </w:rPr>
        <w:t>ta</w:t>
      </w:r>
      <w:r w:rsidRPr="003C7A16">
        <w:rPr>
          <w:rFonts w:eastAsia="Calibri" w:cs="Arial"/>
          <w:szCs w:val="20"/>
        </w:rPr>
        <w:t xml:space="preserve"> drug</w:t>
      </w:r>
      <w:r w:rsidR="009D4233" w:rsidRPr="003C7A16">
        <w:rPr>
          <w:rFonts w:eastAsia="Calibri" w:cs="Arial"/>
          <w:szCs w:val="20"/>
        </w:rPr>
        <w:t>i</w:t>
      </w:r>
      <w:r w:rsidRPr="003C7A16">
        <w:rPr>
          <w:rFonts w:eastAsia="Calibri" w:cs="Arial"/>
          <w:szCs w:val="20"/>
        </w:rPr>
        <w:t xml:space="preserve"> in tretj</w:t>
      </w:r>
      <w:r w:rsidR="009D4233" w:rsidRPr="003C7A16">
        <w:rPr>
          <w:rFonts w:eastAsia="Calibri" w:cs="Arial"/>
          <w:szCs w:val="20"/>
        </w:rPr>
        <w:t>i</w:t>
      </w:r>
      <w:r w:rsidRPr="003C7A16">
        <w:rPr>
          <w:rFonts w:eastAsia="Calibri" w:cs="Arial"/>
          <w:szCs w:val="20"/>
        </w:rPr>
        <w:t xml:space="preserve"> odstav</w:t>
      </w:r>
      <w:r w:rsidR="009D4233" w:rsidRPr="003C7A16">
        <w:rPr>
          <w:rFonts w:eastAsia="Calibri" w:cs="Arial"/>
          <w:szCs w:val="20"/>
        </w:rPr>
        <w:t>e</w:t>
      </w:r>
      <w:r w:rsidRPr="003C7A16">
        <w:rPr>
          <w:rFonts w:eastAsia="Calibri" w:cs="Arial"/>
          <w:szCs w:val="20"/>
        </w:rPr>
        <w:t>k tega člena. Odločitev o podelitvi enotne koncesije ali več ločenih koncesij se ne sme sprejeti</w:t>
      </w:r>
      <w:r w:rsidR="004E0DB4" w:rsidRPr="003C7A16">
        <w:rPr>
          <w:rFonts w:eastAsia="Calibri" w:cs="Arial"/>
          <w:szCs w:val="20"/>
        </w:rPr>
        <w:t xml:space="preserve"> z namenom</w:t>
      </w:r>
      <w:r w:rsidR="009D4233" w:rsidRPr="003C7A16">
        <w:rPr>
          <w:rFonts w:eastAsia="Calibri" w:cs="Arial"/>
          <w:szCs w:val="20"/>
        </w:rPr>
        <w:t>, da se te koncesije izključijo</w:t>
      </w:r>
      <w:r w:rsidRPr="003C7A16">
        <w:rPr>
          <w:rFonts w:eastAsia="Calibri" w:cs="Arial"/>
          <w:szCs w:val="20"/>
        </w:rPr>
        <w:t xml:space="preserve"> iz uporabe tega zakona ali zakona, ki ureja javno naročanje na področju obrambe in varnosti.</w:t>
      </w:r>
    </w:p>
    <w:p w14:paraId="75B9162C" w14:textId="77777777" w:rsidR="003C553D" w:rsidRPr="003C7A16" w:rsidRDefault="003C553D" w:rsidP="00EE2A7C">
      <w:pPr>
        <w:spacing w:line="24" w:lineRule="atLeast"/>
        <w:jc w:val="both"/>
        <w:rPr>
          <w:rFonts w:eastAsia="Calibri" w:cs="Arial"/>
          <w:szCs w:val="20"/>
        </w:rPr>
      </w:pPr>
    </w:p>
    <w:p w14:paraId="5894998F"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(2) Kadar se koncedent odloči podeliti enotno koncesijo, se </w:t>
      </w:r>
      <w:r w:rsidR="006B5934" w:rsidRPr="003C7A16">
        <w:rPr>
          <w:rFonts w:eastAsia="Calibri" w:cs="Arial"/>
          <w:szCs w:val="20"/>
        </w:rPr>
        <w:t xml:space="preserve">za sklenitev </w:t>
      </w:r>
      <w:r w:rsidRPr="003C7A16">
        <w:rPr>
          <w:rFonts w:eastAsia="Calibri" w:cs="Arial"/>
          <w:szCs w:val="20"/>
        </w:rPr>
        <w:t>pogodb</w:t>
      </w:r>
      <w:r w:rsidR="006B5934" w:rsidRPr="003C7A16">
        <w:rPr>
          <w:rFonts w:eastAsia="Calibri" w:cs="Arial"/>
          <w:szCs w:val="20"/>
        </w:rPr>
        <w:t>e</w:t>
      </w:r>
      <w:r w:rsidRPr="003C7A16">
        <w:rPr>
          <w:rFonts w:eastAsia="Calibri" w:cs="Arial"/>
          <w:szCs w:val="20"/>
        </w:rPr>
        <w:t>, namenjen</w:t>
      </w:r>
      <w:r w:rsidR="006B5934" w:rsidRPr="003C7A16">
        <w:rPr>
          <w:rFonts w:eastAsia="Calibri" w:cs="Arial"/>
          <w:szCs w:val="20"/>
        </w:rPr>
        <w:t>e</w:t>
      </w:r>
      <w:r w:rsidRPr="003C7A16">
        <w:rPr>
          <w:rFonts w:eastAsia="Calibri" w:cs="Arial"/>
          <w:szCs w:val="20"/>
        </w:rPr>
        <w:t xml:space="preserve"> dejavnosti, ki jo ureja ta zakon</w:t>
      </w:r>
      <w:r w:rsidR="006B5934" w:rsidRPr="003C7A16">
        <w:rPr>
          <w:rFonts w:eastAsia="Calibri" w:cs="Arial"/>
          <w:szCs w:val="20"/>
        </w:rPr>
        <w:t>,</w:t>
      </w:r>
      <w:r w:rsidRPr="003C7A16">
        <w:rPr>
          <w:rFonts w:eastAsia="Calibri" w:cs="Arial"/>
          <w:szCs w:val="20"/>
        </w:rPr>
        <w:t xml:space="preserve"> in drugi dejavnosti, ki jo ureja 346. člen PDEU, ta zakon</w:t>
      </w:r>
      <w:r w:rsidR="00980B1A" w:rsidRPr="003C7A16">
        <w:rPr>
          <w:rFonts w:eastAsia="Calibri" w:cs="Arial"/>
          <w:szCs w:val="20"/>
        </w:rPr>
        <w:t xml:space="preserve"> ne uporablja</w:t>
      </w:r>
      <w:r w:rsidRPr="003C7A16">
        <w:rPr>
          <w:rFonts w:eastAsia="Calibri" w:cs="Arial"/>
          <w:szCs w:val="20"/>
        </w:rPr>
        <w:t>.</w:t>
      </w:r>
    </w:p>
    <w:p w14:paraId="57D3DB4A" w14:textId="77777777" w:rsidR="003C553D" w:rsidRPr="003C7A16" w:rsidRDefault="003C553D" w:rsidP="00EE2A7C">
      <w:pPr>
        <w:spacing w:line="24" w:lineRule="atLeast"/>
        <w:jc w:val="both"/>
        <w:rPr>
          <w:rFonts w:eastAsia="Calibri" w:cs="Arial"/>
          <w:szCs w:val="20"/>
        </w:rPr>
      </w:pPr>
    </w:p>
    <w:p w14:paraId="759085A3"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(3) Kadar se koncedent odloči podeliti enotno koncesijo, se pogodba, namenjena dejavnosti, ki jo ureja ta zakon</w:t>
      </w:r>
      <w:r w:rsidR="005859C9" w:rsidRPr="003C7A16">
        <w:rPr>
          <w:rFonts w:eastAsia="Calibri" w:cs="Arial"/>
          <w:szCs w:val="20"/>
        </w:rPr>
        <w:t>,</w:t>
      </w:r>
      <w:r w:rsidRPr="003C7A16">
        <w:rPr>
          <w:rFonts w:eastAsia="Calibri" w:cs="Arial"/>
          <w:szCs w:val="20"/>
        </w:rPr>
        <w:t xml:space="preserve"> in drugi dejavnosti, ki jo ureja zakon, ki ureja javno naročanje na področju obrambe in varnosti, sklene </w:t>
      </w:r>
      <w:r w:rsidR="00980B1A" w:rsidRPr="003C7A16">
        <w:rPr>
          <w:rFonts w:eastAsia="Calibri" w:cs="Arial"/>
          <w:szCs w:val="20"/>
        </w:rPr>
        <w:t xml:space="preserve">v </w:t>
      </w:r>
      <w:r w:rsidRPr="003C7A16">
        <w:rPr>
          <w:rFonts w:eastAsia="Calibri" w:cs="Arial"/>
          <w:szCs w:val="20"/>
        </w:rPr>
        <w:t>sklad</w:t>
      </w:r>
      <w:r w:rsidR="00980B1A" w:rsidRPr="003C7A16">
        <w:rPr>
          <w:rFonts w:eastAsia="Calibri" w:cs="Arial"/>
          <w:szCs w:val="20"/>
        </w:rPr>
        <w:t>u</w:t>
      </w:r>
      <w:r w:rsidRPr="003C7A16">
        <w:rPr>
          <w:rFonts w:eastAsia="Calibri" w:cs="Arial"/>
          <w:szCs w:val="20"/>
        </w:rPr>
        <w:t xml:space="preserve"> s tem zakonom ali </w:t>
      </w:r>
      <w:r w:rsidR="00980B1A" w:rsidRPr="003C7A16">
        <w:rPr>
          <w:rFonts w:eastAsia="Calibri" w:cs="Arial"/>
          <w:szCs w:val="20"/>
        </w:rPr>
        <w:t xml:space="preserve">v </w:t>
      </w:r>
      <w:r w:rsidRPr="003C7A16">
        <w:rPr>
          <w:rFonts w:eastAsia="Calibri" w:cs="Arial"/>
          <w:szCs w:val="20"/>
        </w:rPr>
        <w:t>sklad</w:t>
      </w:r>
      <w:r w:rsidR="00980B1A" w:rsidRPr="003C7A16">
        <w:rPr>
          <w:rFonts w:eastAsia="Calibri" w:cs="Arial"/>
          <w:szCs w:val="20"/>
        </w:rPr>
        <w:t>u</w:t>
      </w:r>
      <w:r w:rsidRPr="003C7A16">
        <w:rPr>
          <w:rFonts w:eastAsia="Calibri" w:cs="Arial"/>
          <w:szCs w:val="20"/>
        </w:rPr>
        <w:t xml:space="preserve"> z zakon</w:t>
      </w:r>
      <w:r w:rsidR="00980B1A" w:rsidRPr="003C7A16">
        <w:rPr>
          <w:rFonts w:eastAsia="Calibri" w:cs="Arial"/>
          <w:szCs w:val="20"/>
        </w:rPr>
        <w:t>om</w:t>
      </w:r>
      <w:r w:rsidRPr="003C7A16">
        <w:rPr>
          <w:rFonts w:eastAsia="Calibri" w:cs="Arial"/>
          <w:szCs w:val="20"/>
        </w:rPr>
        <w:t xml:space="preserve">, ki ureja javno naročanje na področju obrambe in varnosti. Če takšna pogodba vključuje tudi naročila ali druge elemente, ki jih ureja 346. člen PDEU, se lahko </w:t>
      </w:r>
      <w:r w:rsidR="001961A7" w:rsidRPr="003C7A16">
        <w:rPr>
          <w:rFonts w:eastAsia="Calibri" w:cs="Arial"/>
          <w:szCs w:val="20"/>
        </w:rPr>
        <w:t>pogodba sklene</w:t>
      </w:r>
      <w:r w:rsidRPr="003C7A16">
        <w:rPr>
          <w:rFonts w:eastAsia="Calibri" w:cs="Arial"/>
          <w:szCs w:val="20"/>
        </w:rPr>
        <w:t xml:space="preserve"> brez uporabe tega zakona.</w:t>
      </w:r>
    </w:p>
    <w:p w14:paraId="4463C3AA" w14:textId="77777777" w:rsidR="003C553D" w:rsidRPr="003C7A16" w:rsidRDefault="003C553D" w:rsidP="00EE2A7C">
      <w:pPr>
        <w:spacing w:line="24" w:lineRule="atLeast"/>
        <w:jc w:val="both"/>
        <w:rPr>
          <w:rFonts w:eastAsia="Calibri" w:cs="Arial"/>
          <w:szCs w:val="20"/>
        </w:rPr>
      </w:pPr>
    </w:p>
    <w:p w14:paraId="42561791"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(4) Odločitev za podelitev enotne koncesije iz drugega in tretjega odstavka tega člena mora temeljiti na objektivnih razlogih in ne sme biti sprejeta</w:t>
      </w:r>
      <w:r w:rsidR="004E0DB4" w:rsidRPr="003C7A16">
        <w:rPr>
          <w:rFonts w:eastAsia="Calibri" w:cs="Arial"/>
          <w:szCs w:val="20"/>
        </w:rPr>
        <w:t xml:space="preserve"> z namenom</w:t>
      </w:r>
      <w:r w:rsidR="009D4233" w:rsidRPr="003C7A16">
        <w:rPr>
          <w:rFonts w:eastAsia="Calibri" w:cs="Arial"/>
          <w:szCs w:val="20"/>
        </w:rPr>
        <w:t>, da se pogodbe izključijo</w:t>
      </w:r>
      <w:r w:rsidRPr="003C7A16">
        <w:rPr>
          <w:rFonts w:eastAsia="Calibri" w:cs="Arial"/>
          <w:szCs w:val="20"/>
        </w:rPr>
        <w:t xml:space="preserve"> iz uporabe tega zakona.</w:t>
      </w:r>
    </w:p>
    <w:p w14:paraId="16628AD4" w14:textId="77777777" w:rsidR="003C553D" w:rsidRPr="003C7A16" w:rsidRDefault="003C553D" w:rsidP="00EE2A7C">
      <w:pPr>
        <w:spacing w:line="24" w:lineRule="atLeast"/>
        <w:jc w:val="both"/>
        <w:rPr>
          <w:rFonts w:eastAsia="Calibri" w:cs="Arial"/>
          <w:szCs w:val="20"/>
        </w:rPr>
      </w:pPr>
    </w:p>
    <w:p w14:paraId="5D74AEDF"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 xml:space="preserve">45. člen </w:t>
      </w:r>
    </w:p>
    <w:p w14:paraId="60658244"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(razlogi za izključitev)</w:t>
      </w:r>
    </w:p>
    <w:p w14:paraId="31436211" w14:textId="77777777" w:rsidR="003C553D" w:rsidRPr="003C7A16" w:rsidRDefault="003C553D" w:rsidP="00EE2A7C">
      <w:pPr>
        <w:spacing w:line="24" w:lineRule="atLeast"/>
        <w:jc w:val="both"/>
        <w:rPr>
          <w:rFonts w:eastAsia="Calibri" w:cs="Arial"/>
          <w:szCs w:val="20"/>
        </w:rPr>
      </w:pPr>
    </w:p>
    <w:p w14:paraId="0115E738"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(1) Koncedent mora iz sodelovanja v postopku izbire koncesionarja izključiti gospodarski subjekt, če pri preverjanju v skladu s 47. členom tega zakona ugotovi ali je drugače seznanjen, da je </w:t>
      </w:r>
      <w:r w:rsidRPr="003C7A16">
        <w:rPr>
          <w:rFonts w:eastAsia="Calibri" w:cs="Arial"/>
          <w:szCs w:val="20"/>
          <w:shd w:val="clear" w:color="auto" w:fill="FFFFFF"/>
        </w:rPr>
        <w:t xml:space="preserve">bil gospodarski subjekt </w:t>
      </w:r>
      <w:r w:rsidRPr="003C7A16">
        <w:rPr>
          <w:rFonts w:eastAsia="Calibri" w:cs="Arial"/>
          <w:szCs w:val="20"/>
        </w:rPr>
        <w:t>pravnomočno obsojen na denarno kazen</w:t>
      </w:r>
      <w:r w:rsidRPr="003C7A16">
        <w:rPr>
          <w:rFonts w:eastAsia="Calibri" w:cs="Arial"/>
          <w:szCs w:val="20"/>
          <w:shd w:val="clear" w:color="auto" w:fill="FFFFFF"/>
        </w:rPr>
        <w:t xml:space="preserve"> ali je bila osebi, ki je članica upravnega, vodstvenega </w:t>
      </w:r>
      <w:r w:rsidRPr="003C7A16">
        <w:rPr>
          <w:rFonts w:eastAsia="Calibri" w:cs="Arial"/>
          <w:szCs w:val="20"/>
          <w:shd w:val="clear" w:color="auto" w:fill="FFFFFF"/>
        </w:rPr>
        <w:lastRenderedPageBreak/>
        <w:t xml:space="preserve">ali nadzornega organa </w:t>
      </w:r>
      <w:r w:rsidR="0081074F" w:rsidRPr="003C7A16">
        <w:rPr>
          <w:rFonts w:eastAsia="Calibri" w:cs="Arial"/>
          <w:szCs w:val="20"/>
          <w:shd w:val="clear" w:color="auto" w:fill="FFFFFF"/>
        </w:rPr>
        <w:t>tega</w:t>
      </w:r>
      <w:r w:rsidR="007D0836" w:rsidRPr="003C7A16">
        <w:rPr>
          <w:rFonts w:eastAsia="Calibri" w:cs="Arial"/>
          <w:szCs w:val="20"/>
          <w:shd w:val="clear" w:color="auto" w:fill="FFFFFF"/>
        </w:rPr>
        <w:t xml:space="preserve"> </w:t>
      </w:r>
      <w:r w:rsidRPr="003C7A16">
        <w:rPr>
          <w:rFonts w:eastAsia="Calibri" w:cs="Arial"/>
          <w:szCs w:val="20"/>
          <w:shd w:val="clear" w:color="auto" w:fill="FFFFFF"/>
        </w:rPr>
        <w:t xml:space="preserve">gospodarskega subjekta ali ima pooblastila za njegovo zastopanje ali odločanje ali nadzor v njem, izrečena pravnomočna kazen zapora </w:t>
      </w:r>
      <w:r w:rsidRPr="003C7A16">
        <w:rPr>
          <w:rFonts w:eastAsia="Calibri" w:cs="Arial"/>
          <w:szCs w:val="20"/>
        </w:rPr>
        <w:t xml:space="preserve">za naslednja kazniva dejanja, opredeljena v Kazenskem zakoniku (Uradni list RS, št. 50/12 – uradno prečiščeno besedilo, 6/16 – </w:t>
      </w:r>
      <w:proofErr w:type="spellStart"/>
      <w:r w:rsidRPr="003C7A16">
        <w:rPr>
          <w:rFonts w:eastAsia="Calibri" w:cs="Arial"/>
          <w:szCs w:val="20"/>
        </w:rPr>
        <w:t>popr</w:t>
      </w:r>
      <w:proofErr w:type="spellEnd"/>
      <w:r w:rsidRPr="003C7A16">
        <w:rPr>
          <w:rFonts w:eastAsia="Calibri" w:cs="Arial"/>
          <w:szCs w:val="20"/>
        </w:rPr>
        <w:t>., 54/15, 38/16 in 27/17; v nadaljnjem besedilu: KZ-1):</w:t>
      </w:r>
    </w:p>
    <w:p w14:paraId="4053F5EF"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terorizem (108. člen KZ-1),</w:t>
      </w:r>
    </w:p>
    <w:p w14:paraId="700E9A34"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financiranje terorizma (109. člen KZ-1),</w:t>
      </w:r>
    </w:p>
    <w:p w14:paraId="7B3EB406"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ščuvanje in javno poveličevanje terorističnih dejanj (110. člen KZ-1),</w:t>
      </w:r>
    </w:p>
    <w:p w14:paraId="2F8D4331"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novačenje in usposabljanje za terorizem (111. člen KZ-1),</w:t>
      </w:r>
    </w:p>
    <w:p w14:paraId="59576FC3"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spravljanje v suženjsko razmerje (112. člen KZ-1),</w:t>
      </w:r>
    </w:p>
    <w:p w14:paraId="0A677831"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trgovina z ljudmi (113. člen KZ-1),</w:t>
      </w:r>
    </w:p>
    <w:p w14:paraId="3E7A95F1"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kršitev materialnih avtorskih pravic (148. člen KZ-1),</w:t>
      </w:r>
    </w:p>
    <w:p w14:paraId="7FD7037B"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kršitev avtorski sorodnih pravic (149. člen KZ-1),</w:t>
      </w:r>
    </w:p>
    <w:p w14:paraId="76AD8A14"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sprejemanje podkupnine pri volitvah (157. člen KZ-1),</w:t>
      </w:r>
    </w:p>
    <w:p w14:paraId="7A971FF7"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kršitev temeljnih pravic delavcev (196. člen KZ-1),</w:t>
      </w:r>
    </w:p>
    <w:p w14:paraId="12B24CEE"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goljufija (211. člen KZ-1),</w:t>
      </w:r>
    </w:p>
    <w:p w14:paraId="5D3E0639"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protipravno omejevanje konkurence (225. člen KZ-1),</w:t>
      </w:r>
    </w:p>
    <w:p w14:paraId="2F81A8A7"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povzročitev stečaja z goljufijo ali nevestnim poslovanjem (226. člen KZ-1),</w:t>
      </w:r>
    </w:p>
    <w:p w14:paraId="1C2FD062"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oškodovanje upnikov (227. člen KZ-1),</w:t>
      </w:r>
    </w:p>
    <w:p w14:paraId="7159FE8A"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poslovna goljufija (228. člen KZ-1),</w:t>
      </w:r>
    </w:p>
    <w:p w14:paraId="2486E427"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goljufija na škodo Evropske unije (229. člen KZ-1),</w:t>
      </w:r>
    </w:p>
    <w:p w14:paraId="65EB74EC"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preslepitev pri pridobitvi in uporabi posojila ali ugodnosti (230. člen KZ-1),</w:t>
      </w:r>
    </w:p>
    <w:p w14:paraId="14F169E3"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preslepitev pri poslovanju z vrednostnimi papirji (231. člen KZ-1),</w:t>
      </w:r>
    </w:p>
    <w:p w14:paraId="0C77EF60"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preslepitev kupcev (232. člen KZ-1),</w:t>
      </w:r>
    </w:p>
    <w:p w14:paraId="7026FB68"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neupravičena uporaba tuje oznake ali modela (233. člen KZ-1),</w:t>
      </w:r>
    </w:p>
    <w:p w14:paraId="2287B434"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neupravičena uporaba tujega izuma ali topografije (234. člen KZ-1),</w:t>
      </w:r>
    </w:p>
    <w:p w14:paraId="4B18E643"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ponareditev ali uničenje poslovnih listin (235. člen KZ-1),</w:t>
      </w:r>
    </w:p>
    <w:p w14:paraId="15467B19"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izdaja in neupravičena pridobitev poslovne skrivnosti (236. člen KZ-1),</w:t>
      </w:r>
    </w:p>
    <w:p w14:paraId="4BED30FE"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zloraba informacijskega sistema (237. člen KZ-1),</w:t>
      </w:r>
    </w:p>
    <w:p w14:paraId="657D61FA"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zloraba notranje informacije (238. člen KZ-1),</w:t>
      </w:r>
    </w:p>
    <w:p w14:paraId="1624AEA1"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zloraba trga finančnih instrumentov (239. člen KZ-1),</w:t>
      </w:r>
    </w:p>
    <w:p w14:paraId="184C252A"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zloraba položaja ali zaupanja pri gospodarski dejavnosti (240. člen KZ-1),</w:t>
      </w:r>
    </w:p>
    <w:p w14:paraId="3C3A8B75"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nedovoljeno sprejemanje daril (241. člen KZ-1),</w:t>
      </w:r>
    </w:p>
    <w:p w14:paraId="2D04E11F"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nedovoljeno dajanje daril (242. člen KZ-1),</w:t>
      </w:r>
    </w:p>
    <w:p w14:paraId="2F3D1F08"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ponarejanje denarja (243. člen KZ-1),</w:t>
      </w:r>
    </w:p>
    <w:p w14:paraId="56DC354B"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ponarejanje in uporaba ponarejenih vrednotnic ali vrednostnih papirjev (244. člen KZ-1),</w:t>
      </w:r>
    </w:p>
    <w:p w14:paraId="58F571B6"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pranje denarja (245. člen KZ-1),</w:t>
      </w:r>
    </w:p>
    <w:p w14:paraId="5B18296F"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zloraba negotovinskega plačilnega sredstva (246. člen KZ-1),</w:t>
      </w:r>
    </w:p>
    <w:p w14:paraId="48FA6AC1"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uporaba ponarejenega negotovinskega plačilnega sredstva (247. člen KZ-1),</w:t>
      </w:r>
    </w:p>
    <w:p w14:paraId="49DE4960"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izdelava, pridobitev in odtujitev pripomočkov za ponarejanje (248. člen KZ-1),</w:t>
      </w:r>
    </w:p>
    <w:p w14:paraId="6FB1CADA"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davčna zatajitev (249. člen KZ-1),</w:t>
      </w:r>
    </w:p>
    <w:p w14:paraId="12C00B61"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tihotapstvo (250. člen KZ-1),</w:t>
      </w:r>
    </w:p>
    <w:p w14:paraId="6C813737"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zloraba uradnega položaja ali uradnih pravic (257. člen KZ-1),</w:t>
      </w:r>
    </w:p>
    <w:p w14:paraId="343034EA"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oškodovanje javnih sredstev (257.a člen KZ-1),</w:t>
      </w:r>
    </w:p>
    <w:p w14:paraId="386AB945"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izdaja tajnih podatkov (260. člen KZ-1),</w:t>
      </w:r>
    </w:p>
    <w:p w14:paraId="715251BF"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jemanje podkupnine (261. člen KZ-1),</w:t>
      </w:r>
    </w:p>
    <w:p w14:paraId="7E1709BD"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dajanje podkupnine (262. člen KZ-1),</w:t>
      </w:r>
    </w:p>
    <w:p w14:paraId="54DD9384"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sprejemanje koristi za nezakonito posredovanje (263. člen KZ-1),</w:t>
      </w:r>
    </w:p>
    <w:p w14:paraId="53711288"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dajanje daril za nezakonito posredovanje (264. člen KZ-1),</w:t>
      </w:r>
    </w:p>
    <w:p w14:paraId="33E0D49B"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hudodelsko združevanje (294. člen KZ-1).</w:t>
      </w:r>
    </w:p>
    <w:p w14:paraId="5349190C" w14:textId="77777777" w:rsidR="003C553D" w:rsidRPr="003C7A16" w:rsidRDefault="003C553D" w:rsidP="00EE2A7C">
      <w:pPr>
        <w:spacing w:line="24" w:lineRule="atLeast"/>
        <w:jc w:val="both"/>
        <w:rPr>
          <w:rFonts w:eastAsia="Calibri" w:cs="Arial"/>
          <w:szCs w:val="20"/>
        </w:rPr>
      </w:pPr>
    </w:p>
    <w:p w14:paraId="3652B9ED"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(2) Koncedent mora iz sodelovanja v postopku izbire koncesionarja izključiti tudi gospodarski subjekt, če pri preverjanju ugotovi, da gospodarski subjekt ne izpolnjuje obveznosti plačila obveznih dajatev in drugih denarnih nedavčnih obveznosti v skladu z zakonom, ki ureja finančno upravo, ki jih pobira davčni organ v skladu s predpisi države, v kateri ima sedež, in predpisi države </w:t>
      </w:r>
      <w:proofErr w:type="spellStart"/>
      <w:r w:rsidRPr="003C7A16">
        <w:rPr>
          <w:rFonts w:eastAsia="Calibri" w:cs="Arial"/>
          <w:szCs w:val="20"/>
        </w:rPr>
        <w:t>koncedenta</w:t>
      </w:r>
      <w:proofErr w:type="spellEnd"/>
      <w:r w:rsidRPr="003C7A16">
        <w:rPr>
          <w:rFonts w:eastAsia="Calibri" w:cs="Arial"/>
          <w:szCs w:val="20"/>
        </w:rPr>
        <w:t xml:space="preserve">, če vrednost teh neplačanih zapadlih obveznosti na dan objave obvestila o koncesiji ali objave namere o podelitvi koncesije znaša 50 eurov ali več. Šteje se, da gospodarski subjekt ne izpolnjuje obveznosti iz prejšnjega stavka tudi, če na dan objave obvestila o koncesiji ali objave namere o podelitvi koncesije ni imel predloženih vseh obračunov davčnih odtegljajev za dohodke iz delovnega razmerja za obdobje zadnjih petih let do dne objave obvestila. </w:t>
      </w:r>
    </w:p>
    <w:p w14:paraId="1EB38766" w14:textId="77777777" w:rsidR="003C553D" w:rsidRPr="003C7A16" w:rsidRDefault="003C553D" w:rsidP="00EE2A7C">
      <w:pPr>
        <w:spacing w:line="24" w:lineRule="atLeast"/>
        <w:jc w:val="both"/>
        <w:rPr>
          <w:rFonts w:eastAsia="Calibri" w:cs="Arial"/>
          <w:szCs w:val="20"/>
        </w:rPr>
      </w:pPr>
    </w:p>
    <w:p w14:paraId="685E26C6"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lastRenderedPageBreak/>
        <w:t xml:space="preserve">(3) Ne glede na prejšnji odstavek koncedent gospodarskega subjekta ne sme izključiti iz sodelovanja v postopku izbire koncesionarja, če ta do dneva oddaje ponudbe izpolni svoje obveznosti s plačilom dolgovanih davkov ali prispevkov za socialno varnost ali sklene zavezujoči dogovor o takem plačilu, če je to dovoljeno s predpisi, ki urejajo davčni postopek. </w:t>
      </w:r>
    </w:p>
    <w:p w14:paraId="7F026825" w14:textId="77777777" w:rsidR="003C553D" w:rsidRPr="003C7A16" w:rsidRDefault="003C553D" w:rsidP="00EE2A7C">
      <w:pPr>
        <w:spacing w:line="24" w:lineRule="atLeast"/>
        <w:jc w:val="both"/>
        <w:rPr>
          <w:rFonts w:eastAsia="Calibri" w:cs="Arial"/>
          <w:szCs w:val="20"/>
        </w:rPr>
      </w:pPr>
    </w:p>
    <w:p w14:paraId="1A625B10"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(4) Koncedent mora iz posameznega postopka izbire koncesionarja izključiti gospodarski subjekt:</w:t>
      </w:r>
    </w:p>
    <w:p w14:paraId="4A4C45F6"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 xml:space="preserve">če je v zadnjih treh letih pred potekom roka za oddajo ponudb pristojni organ Republike Slovenije ali druge države članice </w:t>
      </w:r>
      <w:r w:rsidR="007D0836" w:rsidRPr="003C7A16">
        <w:rPr>
          <w:rFonts w:eastAsia="Calibri" w:cs="Arial"/>
          <w:szCs w:val="20"/>
        </w:rPr>
        <w:t xml:space="preserve">EU </w:t>
      </w:r>
      <w:r w:rsidRPr="003C7A16">
        <w:rPr>
          <w:rFonts w:eastAsia="Calibri" w:cs="Arial"/>
          <w:szCs w:val="20"/>
        </w:rPr>
        <w:t>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B24BD57"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če so njegove poslovne dejavnosti začasno ustavljene, če se je v skladu s predpisi druge države nad njim začel tak postopek ali je nastal položaj z enakimi pravnimi posledicami;</w:t>
      </w:r>
    </w:p>
    <w:p w14:paraId="7B809DAD"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če je ta na dan, ko poteče rok za prejem ponudb, izločen iz postopkov oddaje javnih naročil zaradi uvrstitve v evidenco gospodarskih subjektov z negativnimi referencami, ki jo na podlagi zakona, ki ureja javno naročanje</w:t>
      </w:r>
      <w:r w:rsidR="007D0836" w:rsidRPr="003C7A16">
        <w:rPr>
          <w:rFonts w:eastAsia="Calibri" w:cs="Arial"/>
          <w:szCs w:val="20"/>
        </w:rPr>
        <w:t>,</w:t>
      </w:r>
      <w:r w:rsidRPr="003C7A16">
        <w:rPr>
          <w:rFonts w:eastAsia="Calibri" w:cs="Arial"/>
          <w:szCs w:val="20"/>
        </w:rPr>
        <w:t xml:space="preserve"> vodi ministrstvo, pristojno za javno naročila.</w:t>
      </w:r>
    </w:p>
    <w:p w14:paraId="102DE56B" w14:textId="77777777" w:rsidR="003C553D" w:rsidRPr="003C7A16" w:rsidRDefault="003C553D" w:rsidP="00EE2A7C">
      <w:pPr>
        <w:spacing w:line="24" w:lineRule="atLeast"/>
        <w:jc w:val="both"/>
        <w:rPr>
          <w:rFonts w:eastAsia="Calibri" w:cs="Arial"/>
          <w:szCs w:val="20"/>
        </w:rPr>
      </w:pPr>
    </w:p>
    <w:p w14:paraId="4BC6FF2E"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(5) Ne glede na drug</w:t>
      </w:r>
      <w:r w:rsidR="00C00819" w:rsidRPr="003C7A16">
        <w:rPr>
          <w:rFonts w:eastAsia="Calibri" w:cs="Arial"/>
          <w:szCs w:val="20"/>
        </w:rPr>
        <w:t>o</w:t>
      </w:r>
      <w:r w:rsidRPr="003C7A16">
        <w:rPr>
          <w:rFonts w:eastAsia="Calibri" w:cs="Arial"/>
          <w:szCs w:val="20"/>
        </w:rPr>
        <w:t xml:space="preserve"> alinej</w:t>
      </w:r>
      <w:r w:rsidR="00C00819" w:rsidRPr="003C7A16">
        <w:rPr>
          <w:rFonts w:eastAsia="Calibri" w:cs="Arial"/>
          <w:szCs w:val="20"/>
        </w:rPr>
        <w:t>o</w:t>
      </w:r>
      <w:r w:rsidRPr="003C7A16" w:rsidDel="002E2CFC">
        <w:rPr>
          <w:rFonts w:eastAsia="Calibri" w:cs="Arial"/>
          <w:szCs w:val="20"/>
        </w:rPr>
        <w:t xml:space="preserve"> </w:t>
      </w:r>
      <w:r w:rsidRPr="003C7A16">
        <w:rPr>
          <w:rFonts w:eastAsia="Calibri" w:cs="Arial"/>
          <w:szCs w:val="20"/>
        </w:rPr>
        <w:t>prejšnjega odstavka se koncedent lahko odloči, da iz postopka izbire koncesionarja ne izključi gospodarskega subjekta, pri katerem je sodišče pravnomočno odločilo o potrditvi prisilne poravnave.</w:t>
      </w:r>
    </w:p>
    <w:p w14:paraId="2C38623A" w14:textId="77777777" w:rsidR="003C553D" w:rsidRPr="003C7A16" w:rsidRDefault="003C553D" w:rsidP="00EE2A7C">
      <w:pPr>
        <w:spacing w:line="24" w:lineRule="atLeast"/>
        <w:jc w:val="both"/>
        <w:rPr>
          <w:rFonts w:eastAsia="Calibri" w:cs="Arial"/>
          <w:szCs w:val="20"/>
        </w:rPr>
      </w:pPr>
    </w:p>
    <w:p w14:paraId="0A1D0EBC"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(6) Koncedent lahko iz sodelovanja v postopku izbire koncesionarja izključi gospodarski subjekt tudi v naslednjih primerih:</w:t>
      </w:r>
    </w:p>
    <w:p w14:paraId="17CAF699"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če lahko koncedent kak</w:t>
      </w:r>
      <w:r w:rsidR="007D0836" w:rsidRPr="003C7A16">
        <w:rPr>
          <w:rFonts w:eastAsia="Calibri" w:cs="Arial"/>
          <w:szCs w:val="20"/>
        </w:rPr>
        <w:t>o</w:t>
      </w:r>
      <w:r w:rsidRPr="003C7A16">
        <w:rPr>
          <w:rFonts w:eastAsia="Calibri" w:cs="Arial"/>
          <w:szCs w:val="20"/>
        </w:rPr>
        <w:t xml:space="preserve">r koli izkaže kršitev izpolnjevanja obveznosti na področju </w:t>
      </w:r>
      <w:proofErr w:type="spellStart"/>
      <w:r w:rsidRPr="003C7A16">
        <w:rPr>
          <w:rFonts w:eastAsia="Calibri" w:cs="Arial"/>
          <w:szCs w:val="20"/>
        </w:rPr>
        <w:t>okoljskega</w:t>
      </w:r>
      <w:proofErr w:type="spellEnd"/>
      <w:r w:rsidRPr="003C7A16">
        <w:rPr>
          <w:rFonts w:eastAsia="Calibri" w:cs="Arial"/>
          <w:szCs w:val="20"/>
        </w:rPr>
        <w:t xml:space="preserve">, socialnega in delovnega prava, ki so določene v pravu Evropske unije, predpisih, ki veljajo v Republiki Sloveniji, kolektivnih pogodbah ali predpisih mednarodnega </w:t>
      </w:r>
      <w:proofErr w:type="spellStart"/>
      <w:r w:rsidRPr="003C7A16">
        <w:rPr>
          <w:rFonts w:eastAsia="Calibri" w:cs="Arial"/>
          <w:szCs w:val="20"/>
        </w:rPr>
        <w:t>okoljskega</w:t>
      </w:r>
      <w:proofErr w:type="spellEnd"/>
      <w:r w:rsidRPr="003C7A16">
        <w:rPr>
          <w:rFonts w:eastAsia="Calibri" w:cs="Arial"/>
          <w:szCs w:val="20"/>
        </w:rPr>
        <w:t xml:space="preserve">, socialnega in delovnega prava. Seznam mednarodnih socialnih in </w:t>
      </w:r>
      <w:proofErr w:type="spellStart"/>
      <w:r w:rsidRPr="003C7A16">
        <w:rPr>
          <w:rFonts w:eastAsia="Calibri" w:cs="Arial"/>
          <w:szCs w:val="20"/>
        </w:rPr>
        <w:t>okoljskih</w:t>
      </w:r>
      <w:proofErr w:type="spellEnd"/>
      <w:r w:rsidRPr="003C7A16">
        <w:rPr>
          <w:rFonts w:eastAsia="Calibri" w:cs="Arial"/>
          <w:szCs w:val="20"/>
        </w:rPr>
        <w:t xml:space="preserve"> konvencij </w:t>
      </w:r>
      <w:r w:rsidR="007D0836" w:rsidRPr="003C7A16">
        <w:rPr>
          <w:rFonts w:eastAsia="Calibri" w:cs="Arial"/>
          <w:szCs w:val="20"/>
        </w:rPr>
        <w:t xml:space="preserve">je naveden v </w:t>
      </w:r>
      <w:r w:rsidRPr="003C7A16">
        <w:rPr>
          <w:rFonts w:eastAsia="Calibri" w:cs="Arial"/>
          <w:szCs w:val="20"/>
        </w:rPr>
        <w:t>Prilog</w:t>
      </w:r>
      <w:r w:rsidR="007D0836" w:rsidRPr="003C7A16">
        <w:rPr>
          <w:rFonts w:eastAsia="Calibri" w:cs="Arial"/>
          <w:szCs w:val="20"/>
        </w:rPr>
        <w:t>i</w:t>
      </w:r>
      <w:r w:rsidRPr="003C7A16">
        <w:rPr>
          <w:rFonts w:eastAsia="Calibri" w:cs="Arial"/>
          <w:szCs w:val="20"/>
        </w:rPr>
        <w:t xml:space="preserve"> X Direktive 2014/23/EU;</w:t>
      </w:r>
    </w:p>
    <w:p w14:paraId="60631D2D"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če lahko koncedent iz a), b) ali c) točke prvega odstavka 21. člena tega zakona z ustreznimi sredstvi izkaže, da je gospodarski subjekt zagrešil hujšo kršitev poklicnih pravil, zaradi česar je omajana njegova integriteta;</w:t>
      </w:r>
    </w:p>
    <w:p w14:paraId="55634022"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 xml:space="preserve">če lahko koncedent iz a), b) ali c) točke prvega odstavka 21. člena tega zakona upravičeno sklepa, da je gospodarski subjekt z drugimi gospodarskimi subjekti sklenil dogovor, katerega cilj ali učinek je preprečevati, omejevati ali izkrivljati konkurenco. Šteje se, da je sklepanje </w:t>
      </w:r>
      <w:proofErr w:type="spellStart"/>
      <w:r w:rsidRPr="003C7A16">
        <w:rPr>
          <w:rFonts w:eastAsia="Calibri" w:cs="Arial"/>
          <w:szCs w:val="20"/>
        </w:rPr>
        <w:t>koncedenta</w:t>
      </w:r>
      <w:proofErr w:type="spellEnd"/>
      <w:r w:rsidRPr="003C7A16">
        <w:rPr>
          <w:rFonts w:eastAsia="Calibri" w:cs="Arial"/>
          <w:szCs w:val="20"/>
        </w:rPr>
        <w:t xml:space="preserve"> iz prejšnjega stavka upravičeno, če organ, pristojen za varstvo konkurence, na podlagi prijave </w:t>
      </w:r>
      <w:proofErr w:type="spellStart"/>
      <w:r w:rsidRPr="003C7A16">
        <w:rPr>
          <w:rFonts w:eastAsia="Calibri" w:cs="Arial"/>
          <w:szCs w:val="20"/>
        </w:rPr>
        <w:t>koncedenta</w:t>
      </w:r>
      <w:proofErr w:type="spellEnd"/>
      <w:r w:rsidRPr="003C7A16">
        <w:rPr>
          <w:rFonts w:eastAsia="Calibri" w:cs="Arial"/>
          <w:szCs w:val="20"/>
        </w:rPr>
        <w:t xml:space="preserve"> v 15 dneh </w:t>
      </w:r>
      <w:proofErr w:type="spellStart"/>
      <w:r w:rsidRPr="003C7A16">
        <w:rPr>
          <w:rFonts w:eastAsia="Calibri" w:cs="Arial"/>
          <w:szCs w:val="20"/>
        </w:rPr>
        <w:t>koncedentu</w:t>
      </w:r>
      <w:proofErr w:type="spellEnd"/>
      <w:r w:rsidRPr="003C7A16">
        <w:rPr>
          <w:rFonts w:eastAsia="Calibri" w:cs="Arial"/>
          <w:szCs w:val="20"/>
        </w:rPr>
        <w:t xml:space="preserve"> sporoči, da bo uvedel postopek ugotavljanja kršitve;</w:t>
      </w:r>
    </w:p>
    <w:p w14:paraId="5BA02AB2"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če nasprotja interesov iz tretjega odstavka 27. člena tega zakona ni mogoče učinkovito odpraviti z drugimi, blažjimi ukrepi;</w:t>
      </w:r>
    </w:p>
    <w:p w14:paraId="2A92E068"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če izkrivljanja konkurence zaradi morebitnega predhodnega sodelovanja gospodarskih subjektov pri pripravi koncesijske dokumentacije ni mogoče učinkovito odpraviti z drugimi, blažjimi ukrepi;</w:t>
      </w:r>
    </w:p>
    <w:p w14:paraId="5FB7C547"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 xml:space="preserve">če so se pri gospodarskem subjektu pri prejšnji pogodbi o izvedbi javnega naročila, sklenjeni s </w:t>
      </w:r>
      <w:proofErr w:type="spellStart"/>
      <w:r w:rsidRPr="003C7A16">
        <w:rPr>
          <w:rFonts w:eastAsia="Calibri" w:cs="Arial"/>
          <w:szCs w:val="20"/>
        </w:rPr>
        <w:t>koncedentom</w:t>
      </w:r>
      <w:proofErr w:type="spellEnd"/>
      <w:r w:rsidR="007D0836" w:rsidRPr="003C7A16">
        <w:rPr>
          <w:rFonts w:eastAsia="Calibri" w:cs="Arial"/>
          <w:szCs w:val="20"/>
        </w:rPr>
        <w:t>,</w:t>
      </w:r>
      <w:r w:rsidRPr="003C7A16">
        <w:rPr>
          <w:rFonts w:eastAsia="Calibri" w:cs="Arial"/>
          <w:szCs w:val="20"/>
        </w:rPr>
        <w:t xml:space="preserve"> ali prejšnji koncesijski pogodbi, sklenjeni s </w:t>
      </w:r>
      <w:proofErr w:type="spellStart"/>
      <w:r w:rsidRPr="003C7A16">
        <w:rPr>
          <w:rFonts w:eastAsia="Calibri" w:cs="Arial"/>
          <w:szCs w:val="20"/>
        </w:rPr>
        <w:t>koncedentom</w:t>
      </w:r>
      <w:proofErr w:type="spellEnd"/>
      <w:r w:rsidRPr="003C7A16">
        <w:rPr>
          <w:rFonts w:eastAsia="Calibri" w:cs="Arial"/>
          <w:szCs w:val="20"/>
        </w:rPr>
        <w:t xml:space="preserve">, pokazale precejšnje ali stalne pomanjkljivosti pri izpolnjevanju ključne obveznosti, zaradi česar je koncedent predčasno odstopil od prejšnjega naročila </w:t>
      </w:r>
      <w:r w:rsidR="007D0836" w:rsidRPr="003C7A16">
        <w:rPr>
          <w:rFonts w:eastAsia="Calibri" w:cs="Arial"/>
          <w:szCs w:val="20"/>
        </w:rPr>
        <w:t xml:space="preserve">ali </w:t>
      </w:r>
      <w:r w:rsidRPr="003C7A16">
        <w:rPr>
          <w:rFonts w:eastAsia="Calibri" w:cs="Arial"/>
          <w:szCs w:val="20"/>
        </w:rPr>
        <w:t>koncesijske pogodbe</w:t>
      </w:r>
      <w:r w:rsidR="007D0836" w:rsidRPr="003C7A16">
        <w:rPr>
          <w:rFonts w:eastAsia="Calibri" w:cs="Arial"/>
          <w:szCs w:val="20"/>
        </w:rPr>
        <w:t>,</w:t>
      </w:r>
      <w:r w:rsidRPr="003C7A16">
        <w:rPr>
          <w:rFonts w:eastAsia="Calibri" w:cs="Arial"/>
          <w:szCs w:val="20"/>
        </w:rPr>
        <w:t xml:space="preserve"> </w:t>
      </w:r>
      <w:r w:rsidR="007D0836" w:rsidRPr="003C7A16">
        <w:rPr>
          <w:rFonts w:eastAsia="Calibri" w:cs="Arial"/>
          <w:szCs w:val="20"/>
        </w:rPr>
        <w:t xml:space="preserve">je </w:t>
      </w:r>
      <w:r w:rsidRPr="003C7A16">
        <w:rPr>
          <w:rFonts w:eastAsia="Calibri" w:cs="Arial"/>
          <w:szCs w:val="20"/>
        </w:rPr>
        <w:t>uveljavljal odškodnino ali so bile izvedene druge primerljive sankcije;</w:t>
      </w:r>
    </w:p>
    <w:p w14:paraId="28182A48"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če je gospodarski subjekt namenoma podal zavajajoče informacije, zahtevane zaradi preverjanja odsotnosti razlogov za izključitev ali izpolnjevanja pogojev za sodelovanje, ali če ni razkril teh informacij</w:t>
      </w:r>
      <w:r w:rsidR="007D0836" w:rsidRPr="003C7A16">
        <w:rPr>
          <w:rFonts w:eastAsia="Calibri" w:cs="Arial"/>
          <w:szCs w:val="20"/>
        </w:rPr>
        <w:t>,</w:t>
      </w:r>
      <w:r w:rsidRPr="003C7A16">
        <w:rPr>
          <w:rFonts w:eastAsia="Calibri" w:cs="Arial"/>
          <w:szCs w:val="20"/>
        </w:rPr>
        <w:t xml:space="preserve"> ali če ne more predložiti dokumentov, ki se zahtevajo kot dokazila; </w:t>
      </w:r>
    </w:p>
    <w:p w14:paraId="421ADECD"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 xml:space="preserve">če je gospodarski subjekt poskusil neupravičeno vplivati na odločanje </w:t>
      </w:r>
      <w:proofErr w:type="spellStart"/>
      <w:r w:rsidRPr="003C7A16">
        <w:rPr>
          <w:rFonts w:eastAsia="Calibri" w:cs="Arial"/>
          <w:szCs w:val="20"/>
        </w:rPr>
        <w:t>koncedenta</w:t>
      </w:r>
      <w:proofErr w:type="spellEnd"/>
      <w:r w:rsidRPr="003C7A16">
        <w:rPr>
          <w:rFonts w:eastAsia="Calibri" w:cs="Arial"/>
          <w:szCs w:val="20"/>
        </w:rPr>
        <w:t xml:space="preserve"> ali pridobiti zaupne informacije, zaradi katerih bi lahko imel neupravičeno prednost v postopku izbire koncesionarja, ali je iz malomarnosti predložil zavajajoče informacije, ki bi lahko pomembno vplivale na odločitev o izključitvi, izboru ali podelitvi koncesije.</w:t>
      </w:r>
    </w:p>
    <w:p w14:paraId="1BE245BA" w14:textId="77777777" w:rsidR="003C553D" w:rsidRPr="003C7A16" w:rsidRDefault="003C553D" w:rsidP="00EE2A7C">
      <w:pPr>
        <w:spacing w:line="24" w:lineRule="atLeast"/>
        <w:jc w:val="both"/>
        <w:rPr>
          <w:rFonts w:eastAsia="Calibri" w:cs="Arial"/>
          <w:szCs w:val="20"/>
        </w:rPr>
      </w:pPr>
    </w:p>
    <w:p w14:paraId="5299AF96"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lastRenderedPageBreak/>
        <w:t xml:space="preserve">(7) Koncedent iz postopka izbire koncesionarja kadar koli v postopku izključi gospodarski subjekt, če se izkaže, da je pred ali med postopkom podelitve koncesije ta subjekt glede na storjena ali neizvedena dejanja v enem od položajev iz prvega, drugega ali četrtega odstavka tega člena. Koncedent lahko kadar koli v postopku izključi tudi gospodarski subjekt, če se izkaže, da je pred ali med postopkom podelitve koncesije ta subjekt glede na storjena ali neizvedena dejanja v enem od položajev iz </w:t>
      </w:r>
      <w:r w:rsidR="00C00819" w:rsidRPr="003C7A16">
        <w:rPr>
          <w:rFonts w:eastAsia="Calibri" w:cs="Arial"/>
          <w:szCs w:val="20"/>
        </w:rPr>
        <w:t xml:space="preserve">prejšnjega </w:t>
      </w:r>
      <w:r w:rsidRPr="003C7A16">
        <w:rPr>
          <w:rFonts w:eastAsia="Calibri" w:cs="Arial"/>
          <w:szCs w:val="20"/>
        </w:rPr>
        <w:t>odstavka.</w:t>
      </w:r>
    </w:p>
    <w:p w14:paraId="6CF1DE1D" w14:textId="77777777" w:rsidR="003C553D" w:rsidRPr="003C7A16" w:rsidRDefault="003C553D" w:rsidP="00EE2A7C">
      <w:pPr>
        <w:spacing w:line="24" w:lineRule="atLeast"/>
        <w:jc w:val="both"/>
        <w:rPr>
          <w:rFonts w:eastAsia="Calibri" w:cs="Arial"/>
          <w:szCs w:val="20"/>
        </w:rPr>
      </w:pPr>
    </w:p>
    <w:p w14:paraId="15E2E976"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(8) Gospodarski subjekt, ki je v enem od položajev iz prvega ali šestega odstavka tega člena, lahko </w:t>
      </w:r>
      <w:proofErr w:type="spellStart"/>
      <w:r w:rsidRPr="003C7A16">
        <w:rPr>
          <w:rFonts w:eastAsia="Calibri" w:cs="Arial"/>
          <w:szCs w:val="20"/>
        </w:rPr>
        <w:t>koncedentu</w:t>
      </w:r>
      <w:proofErr w:type="spellEnd"/>
      <w:r w:rsidRPr="003C7A16">
        <w:rPr>
          <w:rFonts w:eastAsia="Calibri" w:cs="Arial"/>
          <w:szCs w:val="20"/>
        </w:rPr>
        <w:t xml:space="preserve"> predloži dokaze, da je sprejel zadostne ukrepe, s katerimi lahko dokaže svojo zanesljivost kljub obstoju razlogov za izključitev. Za zadostne ukrepe šteje</w:t>
      </w:r>
      <w:r w:rsidR="00974189" w:rsidRPr="003C7A16">
        <w:rPr>
          <w:rFonts w:eastAsia="Calibri" w:cs="Arial"/>
          <w:szCs w:val="20"/>
        </w:rPr>
        <w:t>jo</w:t>
      </w:r>
      <w:r w:rsidRPr="003C7A16">
        <w:rPr>
          <w:rFonts w:eastAsia="Calibri" w:cs="Arial"/>
          <w:szCs w:val="20"/>
        </w:rPr>
        <w:t xml:space="preserv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w:t>
      </w:r>
      <w:r w:rsidR="0081074F" w:rsidRPr="003C7A16">
        <w:rPr>
          <w:rFonts w:eastAsia="Calibri" w:cs="Arial"/>
          <w:szCs w:val="20"/>
        </w:rPr>
        <w:t>ocenjevanju</w:t>
      </w:r>
      <w:r w:rsidR="007D0836" w:rsidRPr="003C7A16">
        <w:rPr>
          <w:rFonts w:eastAsia="Calibri" w:cs="Arial"/>
          <w:szCs w:val="20"/>
        </w:rPr>
        <w:t xml:space="preserve"> </w:t>
      </w:r>
      <w:r w:rsidRPr="003C7A16">
        <w:rPr>
          <w:rFonts w:eastAsia="Calibri" w:cs="Arial"/>
          <w:szCs w:val="20"/>
        </w:rPr>
        <w:t xml:space="preserve">ukrepov, ki jih sprejme gospodarski subjekt, koncedent upošteva </w:t>
      </w:r>
      <w:r w:rsidR="0081074F" w:rsidRPr="003C7A16">
        <w:rPr>
          <w:rFonts w:eastAsia="Calibri" w:cs="Arial"/>
          <w:szCs w:val="20"/>
        </w:rPr>
        <w:t>težo</w:t>
      </w:r>
      <w:r w:rsidR="007D0836" w:rsidRPr="003C7A16">
        <w:rPr>
          <w:rFonts w:eastAsia="Calibri" w:cs="Arial"/>
          <w:szCs w:val="20"/>
        </w:rPr>
        <w:t xml:space="preserve"> </w:t>
      </w:r>
      <w:r w:rsidRPr="003C7A16">
        <w:rPr>
          <w:rFonts w:eastAsia="Calibri" w:cs="Arial"/>
          <w:szCs w:val="20"/>
        </w:rPr>
        <w:t xml:space="preserve">in naravo kaznivega dejanja ali kršitve. Če koncedent </w:t>
      </w:r>
      <w:r w:rsidR="0081074F" w:rsidRPr="003C7A16">
        <w:rPr>
          <w:rFonts w:eastAsia="Calibri" w:cs="Arial"/>
          <w:szCs w:val="20"/>
        </w:rPr>
        <w:t>oceni</w:t>
      </w:r>
      <w:r w:rsidRPr="003C7A16">
        <w:rPr>
          <w:rFonts w:eastAsia="Calibri" w:cs="Arial"/>
          <w:szCs w:val="20"/>
        </w:rPr>
        <w:t xml:space="preserve">, da dokazi, ki jih je predložil gospodarski subjekt, zadoščajo, gospodarskega subjekta ne glede na prvi in šesti odstavek tega člena ne izključi iz postopka podelitve koncesije. Če koncedent </w:t>
      </w:r>
      <w:r w:rsidR="0081074F" w:rsidRPr="003C7A16">
        <w:rPr>
          <w:rFonts w:eastAsia="Calibri" w:cs="Arial"/>
          <w:szCs w:val="20"/>
        </w:rPr>
        <w:t>oceni</w:t>
      </w:r>
      <w:r w:rsidRPr="003C7A16">
        <w:rPr>
          <w:rFonts w:eastAsia="Calibri" w:cs="Arial"/>
          <w:szCs w:val="20"/>
        </w:rPr>
        <w:t>, da ukrepi ne zadoščajo, gospodarskemu subjektu pošlje utemeljitev takšne odločitve.</w:t>
      </w:r>
    </w:p>
    <w:p w14:paraId="3D230F23" w14:textId="77777777" w:rsidR="003C553D" w:rsidRPr="003C7A16" w:rsidRDefault="003C553D" w:rsidP="00EE2A7C">
      <w:pPr>
        <w:spacing w:line="24" w:lineRule="atLeast"/>
        <w:jc w:val="both"/>
        <w:rPr>
          <w:rFonts w:eastAsia="Calibri" w:cs="Arial"/>
          <w:szCs w:val="20"/>
        </w:rPr>
      </w:pPr>
    </w:p>
    <w:p w14:paraId="05087F32"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(9) Gospodarski subjekt, ki je bil iz sodelovanja v postopkih javnega naročanja ali postopkih izbire koncesionarja izključen na podlagi pravnomočne sodbe ali odločbe o prekršku, ki učinkuje v Republiki Sloveniji, v času trajanja izključitve ni upravičen do uporabe možnosti iz prejšnjega odstavka.</w:t>
      </w:r>
    </w:p>
    <w:p w14:paraId="32044D99" w14:textId="77777777" w:rsidR="003C553D" w:rsidRPr="003C7A16" w:rsidRDefault="003C553D" w:rsidP="00EE2A7C">
      <w:pPr>
        <w:spacing w:line="24" w:lineRule="atLeast"/>
        <w:jc w:val="both"/>
        <w:rPr>
          <w:rFonts w:eastAsia="Calibri" w:cs="Arial"/>
          <w:szCs w:val="20"/>
        </w:rPr>
      </w:pPr>
    </w:p>
    <w:p w14:paraId="6A21B568"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(10) Kadar pravnomočna sodba za kaznivo dejanje iz prvega odstavka tega člena ne določa trajanja izključitve iz postopkov izbire koncesionarja in koncedent </w:t>
      </w:r>
      <w:r w:rsidR="0081074F" w:rsidRPr="003C7A16">
        <w:rPr>
          <w:rFonts w:eastAsia="Calibri" w:cs="Arial"/>
          <w:szCs w:val="20"/>
        </w:rPr>
        <w:t>oceni</w:t>
      </w:r>
      <w:r w:rsidRPr="003C7A16">
        <w:rPr>
          <w:rFonts w:eastAsia="Calibri" w:cs="Arial"/>
          <w:szCs w:val="20"/>
        </w:rPr>
        <w:t>, da ukrepi, ki jih je gospodarski subjekt sprejel v skladu z osmim odstavkom tega člena, niso zadostni, koncedent gospodarski subjekt izloči iz postopka podelitve koncesije, če od datuma izreka pravnomočne sodbe za kaznivo dejanje iz prvega odstavka tega člena še ni preteklo pet let. Koncedent izloči gospodarski subjekt iz postopka izbire koncesionarja iz razloga iz šestega odstavka tega člena, če od datuma dejanja ali dogodka iz šestega odstavka tega člena še ni</w:t>
      </w:r>
      <w:r w:rsidR="00C00819" w:rsidRPr="003C7A16">
        <w:rPr>
          <w:rFonts w:eastAsia="Calibri" w:cs="Arial"/>
          <w:szCs w:val="20"/>
        </w:rPr>
        <w:t>so</w:t>
      </w:r>
      <w:r w:rsidRPr="003C7A16">
        <w:rPr>
          <w:rFonts w:eastAsia="Calibri" w:cs="Arial"/>
          <w:szCs w:val="20"/>
        </w:rPr>
        <w:t xml:space="preserve"> pretekl</w:t>
      </w:r>
      <w:r w:rsidR="00C00819" w:rsidRPr="003C7A16">
        <w:rPr>
          <w:rFonts w:eastAsia="Calibri" w:cs="Arial"/>
          <w:szCs w:val="20"/>
        </w:rPr>
        <w:t>a</w:t>
      </w:r>
      <w:r w:rsidRPr="003C7A16">
        <w:rPr>
          <w:rFonts w:eastAsia="Calibri" w:cs="Arial"/>
          <w:szCs w:val="20"/>
        </w:rPr>
        <w:t xml:space="preserve"> tri leta in koncedent </w:t>
      </w:r>
      <w:r w:rsidR="0081074F" w:rsidRPr="003C7A16">
        <w:rPr>
          <w:rFonts w:eastAsia="Calibri" w:cs="Arial"/>
          <w:szCs w:val="20"/>
        </w:rPr>
        <w:t>oceni</w:t>
      </w:r>
      <w:r w:rsidRPr="003C7A16">
        <w:rPr>
          <w:rFonts w:eastAsia="Calibri" w:cs="Arial"/>
          <w:szCs w:val="20"/>
        </w:rPr>
        <w:t>, da ukrepi, ki jih je gospodarski subjekt sprejel v skladu z osmim odstavkom tega člena, niso zadostni.</w:t>
      </w:r>
    </w:p>
    <w:p w14:paraId="40C8B95E" w14:textId="77777777" w:rsidR="003C553D" w:rsidRPr="003C7A16" w:rsidRDefault="003C553D" w:rsidP="00EE2A7C">
      <w:pPr>
        <w:spacing w:line="24" w:lineRule="atLeast"/>
        <w:jc w:val="both"/>
        <w:rPr>
          <w:rFonts w:eastAsia="Calibri" w:cs="Arial"/>
          <w:szCs w:val="20"/>
        </w:rPr>
      </w:pPr>
    </w:p>
    <w:p w14:paraId="6F7C244F"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 xml:space="preserve">59. člen </w:t>
      </w:r>
    </w:p>
    <w:p w14:paraId="0889F0C0"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(izvajanje koncesije s podizvajalci)</w:t>
      </w:r>
    </w:p>
    <w:p w14:paraId="2EE5A794" w14:textId="77777777" w:rsidR="003C553D" w:rsidRPr="003C7A16" w:rsidRDefault="003C553D" w:rsidP="00EE2A7C">
      <w:pPr>
        <w:spacing w:line="24" w:lineRule="atLeast"/>
        <w:jc w:val="both"/>
        <w:rPr>
          <w:rFonts w:eastAsia="Calibri" w:cs="Arial"/>
          <w:szCs w:val="20"/>
        </w:rPr>
      </w:pPr>
    </w:p>
    <w:p w14:paraId="3B5AAA97"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(1) Koncesionar lahko del koncesije odda v </w:t>
      </w:r>
      <w:proofErr w:type="spellStart"/>
      <w:r w:rsidRPr="003C7A16">
        <w:rPr>
          <w:rFonts w:eastAsia="Calibri" w:cs="Arial"/>
          <w:szCs w:val="20"/>
        </w:rPr>
        <w:t>podizvajanje</w:t>
      </w:r>
      <w:proofErr w:type="spellEnd"/>
      <w:r w:rsidRPr="003C7A16">
        <w:rPr>
          <w:rFonts w:eastAsia="Calibri" w:cs="Arial"/>
          <w:szCs w:val="20"/>
        </w:rPr>
        <w:t xml:space="preserve">. </w:t>
      </w:r>
    </w:p>
    <w:p w14:paraId="204F23D2" w14:textId="77777777" w:rsidR="003C553D" w:rsidRPr="003C7A16" w:rsidRDefault="003C553D" w:rsidP="00EE2A7C">
      <w:pPr>
        <w:spacing w:line="24" w:lineRule="atLeast"/>
        <w:jc w:val="both"/>
        <w:rPr>
          <w:rFonts w:eastAsia="Calibri" w:cs="Arial"/>
          <w:szCs w:val="20"/>
        </w:rPr>
      </w:pPr>
    </w:p>
    <w:p w14:paraId="171DF546"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(2) Za namen tega zakona je podizvajalec gospodarski subjekt, ki je pravna ali fizična oseba in za koncesionarja, s katerim je koncedent sklenil koncesijsko pogodbo, lahko izvaja storitev ali gradnjo, ki je neposredno povezana s predmetom koncesijske pogodbe.</w:t>
      </w:r>
    </w:p>
    <w:p w14:paraId="73574AEE" w14:textId="77777777" w:rsidR="003C553D" w:rsidRPr="003C7A16" w:rsidRDefault="003C553D" w:rsidP="00EE2A7C">
      <w:pPr>
        <w:spacing w:line="24" w:lineRule="atLeast"/>
        <w:jc w:val="both"/>
        <w:rPr>
          <w:rFonts w:eastAsia="Calibri" w:cs="Arial"/>
          <w:szCs w:val="20"/>
        </w:rPr>
      </w:pPr>
    </w:p>
    <w:p w14:paraId="76E277C1"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(3) Izvajanje dela koncesije s podizvajalcem ne vpliva na odgovornost koncesionarja za izvedbo koncesije, določeno v koncesijski pogodbi.</w:t>
      </w:r>
    </w:p>
    <w:p w14:paraId="69192B82" w14:textId="77777777" w:rsidR="003C553D" w:rsidRPr="003C7A16" w:rsidRDefault="003C553D" w:rsidP="00EE2A7C">
      <w:pPr>
        <w:spacing w:line="24" w:lineRule="atLeast"/>
        <w:jc w:val="both"/>
        <w:rPr>
          <w:rFonts w:eastAsia="Calibri" w:cs="Arial"/>
          <w:szCs w:val="20"/>
        </w:rPr>
      </w:pPr>
    </w:p>
    <w:p w14:paraId="05A718EF"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(4) Če bo ponudnik izvajal koncesijo s podizvajalci, mora v ponudbi</w:t>
      </w:r>
      <w:r w:rsidR="00974189" w:rsidRPr="003C7A16">
        <w:rPr>
          <w:rFonts w:eastAsia="Calibri" w:cs="Arial"/>
          <w:szCs w:val="20"/>
        </w:rPr>
        <w:t xml:space="preserve"> navesti</w:t>
      </w:r>
      <w:r w:rsidRPr="003C7A16">
        <w:rPr>
          <w:rFonts w:eastAsia="Calibri" w:cs="Arial"/>
          <w:szCs w:val="20"/>
        </w:rPr>
        <w:t>:</w:t>
      </w:r>
    </w:p>
    <w:p w14:paraId="76744237"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 xml:space="preserve">vse podizvajalce </w:t>
      </w:r>
      <w:r w:rsidR="004A0473" w:rsidRPr="003C7A16">
        <w:rPr>
          <w:rFonts w:eastAsia="Calibri" w:cs="Arial"/>
          <w:szCs w:val="20"/>
        </w:rPr>
        <w:t xml:space="preserve">in </w:t>
      </w:r>
      <w:r w:rsidRPr="003C7A16">
        <w:rPr>
          <w:rFonts w:eastAsia="Calibri" w:cs="Arial"/>
          <w:szCs w:val="20"/>
        </w:rPr>
        <w:t xml:space="preserve">vsak del koncesije, ki ga namerava oddati v </w:t>
      </w:r>
      <w:proofErr w:type="spellStart"/>
      <w:r w:rsidRPr="003C7A16">
        <w:rPr>
          <w:rFonts w:eastAsia="Calibri" w:cs="Arial"/>
          <w:szCs w:val="20"/>
        </w:rPr>
        <w:t>podizvajanje</w:t>
      </w:r>
      <w:proofErr w:type="spellEnd"/>
      <w:r w:rsidRPr="003C7A16">
        <w:rPr>
          <w:rFonts w:eastAsia="Calibri" w:cs="Arial"/>
          <w:szCs w:val="20"/>
        </w:rPr>
        <w:t>,</w:t>
      </w:r>
    </w:p>
    <w:p w14:paraId="651D3D6D"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kontaktne podatke in zakonite zastopnike predlaganih podizvajalcev.</w:t>
      </w:r>
    </w:p>
    <w:p w14:paraId="2DCA6BC5" w14:textId="77777777" w:rsidR="003C553D" w:rsidRPr="003C7A16" w:rsidRDefault="003C553D" w:rsidP="00EE2A7C">
      <w:pPr>
        <w:spacing w:line="24" w:lineRule="atLeast"/>
        <w:jc w:val="both"/>
        <w:rPr>
          <w:rFonts w:eastAsia="Calibri" w:cs="Arial"/>
          <w:szCs w:val="20"/>
        </w:rPr>
      </w:pPr>
    </w:p>
    <w:p w14:paraId="499530FE"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(5) Koncesionar mora med izvajanjem koncesije </w:t>
      </w:r>
      <w:proofErr w:type="spellStart"/>
      <w:r w:rsidRPr="003C7A16">
        <w:rPr>
          <w:rFonts w:eastAsia="Calibri" w:cs="Arial"/>
          <w:szCs w:val="20"/>
        </w:rPr>
        <w:t>koncedenta</w:t>
      </w:r>
      <w:proofErr w:type="spellEnd"/>
      <w:r w:rsidRPr="003C7A16">
        <w:rPr>
          <w:rFonts w:eastAsia="Calibri" w:cs="Arial"/>
          <w:szCs w:val="20"/>
        </w:rPr>
        <w:t xml:space="preserve"> obvestiti o morebitnih spremembah informacij iz prejšnjega odstavka, in sicer naj</w:t>
      </w:r>
      <w:r w:rsidR="004A0473" w:rsidRPr="003C7A16">
        <w:rPr>
          <w:rFonts w:eastAsia="Calibri" w:cs="Arial"/>
          <w:szCs w:val="20"/>
        </w:rPr>
        <w:t>poz</w:t>
      </w:r>
      <w:r w:rsidRPr="003C7A16">
        <w:rPr>
          <w:rFonts w:eastAsia="Calibri" w:cs="Arial"/>
          <w:szCs w:val="20"/>
        </w:rPr>
        <w:t>neje v petih dneh po spremembi. V primeru naknadne vključitve novih podizvajalcev mora koncesionar skupaj s predlogom pos</w:t>
      </w:r>
      <w:r w:rsidR="004A0473" w:rsidRPr="003C7A16">
        <w:rPr>
          <w:rFonts w:eastAsia="Calibri" w:cs="Arial"/>
          <w:szCs w:val="20"/>
        </w:rPr>
        <w:t>la</w:t>
      </w:r>
      <w:r w:rsidRPr="003C7A16">
        <w:rPr>
          <w:rFonts w:eastAsia="Calibri" w:cs="Arial"/>
          <w:szCs w:val="20"/>
        </w:rPr>
        <w:t>ti tudi podatke iz druge alineje prejšnjega odstavka.</w:t>
      </w:r>
    </w:p>
    <w:p w14:paraId="7B856499" w14:textId="77777777" w:rsidR="003C553D" w:rsidRPr="003C7A16" w:rsidRDefault="003C553D" w:rsidP="00EE2A7C">
      <w:pPr>
        <w:spacing w:line="24" w:lineRule="atLeast"/>
        <w:jc w:val="both"/>
        <w:rPr>
          <w:rFonts w:eastAsia="Calibri" w:cs="Arial"/>
          <w:szCs w:val="20"/>
        </w:rPr>
      </w:pPr>
    </w:p>
    <w:p w14:paraId="47714A1A"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(6) Koncedent mora zavrniti vsakega podizvajalca, če zanj </w:t>
      </w:r>
      <w:r w:rsidR="0081074F" w:rsidRPr="003C7A16">
        <w:rPr>
          <w:rFonts w:eastAsia="Calibri" w:cs="Arial"/>
          <w:szCs w:val="20"/>
        </w:rPr>
        <w:t>obstajajo</w:t>
      </w:r>
      <w:r w:rsidR="004A0473" w:rsidRPr="003C7A16">
        <w:rPr>
          <w:rFonts w:eastAsia="Calibri" w:cs="Arial"/>
          <w:szCs w:val="20"/>
        </w:rPr>
        <w:t xml:space="preserve"> </w:t>
      </w:r>
      <w:r w:rsidRPr="003C7A16">
        <w:rPr>
          <w:rFonts w:eastAsia="Calibri" w:cs="Arial"/>
          <w:szCs w:val="20"/>
        </w:rPr>
        <w:t xml:space="preserve">razlogi za izključitev iz prvega, drugega ali četrtega odstavka 45. člena tega zakona, razen v primeru iz tretjega odstavka 45. člena tega zakona, </w:t>
      </w:r>
      <w:r w:rsidR="004A0473" w:rsidRPr="003C7A16">
        <w:rPr>
          <w:rFonts w:eastAsia="Calibri" w:cs="Arial"/>
          <w:szCs w:val="20"/>
        </w:rPr>
        <w:t xml:space="preserve">ob tem </w:t>
      </w:r>
      <w:r w:rsidRPr="003C7A16">
        <w:rPr>
          <w:rFonts w:eastAsia="Calibri" w:cs="Arial"/>
          <w:szCs w:val="20"/>
        </w:rPr>
        <w:t xml:space="preserve">lahko vsakega podizvajalca </w:t>
      </w:r>
      <w:r w:rsidR="004A0473" w:rsidRPr="003C7A16">
        <w:rPr>
          <w:rFonts w:eastAsia="Calibri" w:cs="Arial"/>
          <w:szCs w:val="20"/>
        </w:rPr>
        <w:t xml:space="preserve">zavrne </w:t>
      </w:r>
      <w:r w:rsidRPr="003C7A16">
        <w:rPr>
          <w:rFonts w:eastAsia="Calibri" w:cs="Arial"/>
          <w:szCs w:val="20"/>
        </w:rPr>
        <w:t xml:space="preserve">tudi, če zanj </w:t>
      </w:r>
      <w:r w:rsidR="0081074F" w:rsidRPr="003C7A16">
        <w:rPr>
          <w:rFonts w:eastAsia="Calibri" w:cs="Arial"/>
          <w:szCs w:val="20"/>
        </w:rPr>
        <w:t>obstajajo</w:t>
      </w:r>
      <w:r w:rsidR="004A0473" w:rsidRPr="003C7A16">
        <w:rPr>
          <w:rFonts w:eastAsia="Calibri" w:cs="Arial"/>
          <w:szCs w:val="20"/>
        </w:rPr>
        <w:t xml:space="preserve"> </w:t>
      </w:r>
      <w:r w:rsidRPr="003C7A16">
        <w:rPr>
          <w:rFonts w:eastAsia="Calibri" w:cs="Arial"/>
          <w:szCs w:val="20"/>
        </w:rPr>
        <w:t xml:space="preserve">razlogi za izključitev iz šestega odstavka 45. člena tega zakona. </w:t>
      </w:r>
    </w:p>
    <w:p w14:paraId="60349F7C" w14:textId="77777777" w:rsidR="003C553D" w:rsidRPr="003C7A16" w:rsidRDefault="003C553D" w:rsidP="00EE2A7C">
      <w:pPr>
        <w:spacing w:line="24" w:lineRule="atLeast"/>
        <w:jc w:val="both"/>
        <w:rPr>
          <w:rFonts w:eastAsia="Calibri" w:cs="Arial"/>
          <w:szCs w:val="20"/>
        </w:rPr>
      </w:pPr>
    </w:p>
    <w:p w14:paraId="5DD7424B"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(7) Koncedent lahko zavrne predlog za zamenjavo podizvajalca oziroma vključitev novega podizvajalca tudi, če bi to lahko vplivalo na nemoteno izvajanje ali dokončanje del in če novi podizvajalec ne izpolnjuje </w:t>
      </w:r>
      <w:r w:rsidRPr="003C7A16">
        <w:rPr>
          <w:rFonts w:eastAsia="Calibri" w:cs="Arial"/>
          <w:szCs w:val="20"/>
        </w:rPr>
        <w:lastRenderedPageBreak/>
        <w:t xml:space="preserve">pogojev, ki jih je </w:t>
      </w:r>
      <w:r w:rsidR="004A0473" w:rsidRPr="003C7A16">
        <w:rPr>
          <w:rFonts w:eastAsia="Calibri" w:cs="Arial"/>
          <w:szCs w:val="20"/>
        </w:rPr>
        <w:t xml:space="preserve">koncedent opredelil </w:t>
      </w:r>
      <w:r w:rsidRPr="003C7A16">
        <w:rPr>
          <w:rFonts w:eastAsia="Calibri" w:cs="Arial"/>
          <w:szCs w:val="20"/>
        </w:rPr>
        <w:t xml:space="preserve">v koncesijski dokumentaciji. Koncedent mora </w:t>
      </w:r>
      <w:r w:rsidR="004A0473" w:rsidRPr="003C7A16">
        <w:rPr>
          <w:rFonts w:eastAsia="Calibri" w:cs="Arial"/>
          <w:szCs w:val="20"/>
        </w:rPr>
        <w:t xml:space="preserve">koncesionarja </w:t>
      </w:r>
      <w:r w:rsidRPr="003C7A16">
        <w:rPr>
          <w:rFonts w:eastAsia="Calibri" w:cs="Arial"/>
          <w:szCs w:val="20"/>
        </w:rPr>
        <w:t>o morebitni zavrnitvi novega podizvajalca obvestiti najpozneje v desetih dneh od prejema predloga.</w:t>
      </w:r>
    </w:p>
    <w:p w14:paraId="261726D1" w14:textId="77777777" w:rsidR="003C553D" w:rsidRPr="003C7A16" w:rsidRDefault="003C553D" w:rsidP="00EE2A7C">
      <w:pPr>
        <w:spacing w:line="24" w:lineRule="atLeast"/>
        <w:jc w:val="both"/>
        <w:rPr>
          <w:rFonts w:eastAsia="Calibri" w:cs="Arial"/>
          <w:szCs w:val="20"/>
        </w:rPr>
      </w:pPr>
    </w:p>
    <w:p w14:paraId="6138E528"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(8) Koncesionar mora spoštovati odločitev </w:t>
      </w:r>
      <w:proofErr w:type="spellStart"/>
      <w:r w:rsidRPr="003C7A16">
        <w:rPr>
          <w:rFonts w:eastAsia="Calibri" w:cs="Arial"/>
          <w:szCs w:val="20"/>
        </w:rPr>
        <w:t>koncedenta</w:t>
      </w:r>
      <w:proofErr w:type="spellEnd"/>
      <w:r w:rsidRPr="003C7A16">
        <w:rPr>
          <w:rFonts w:eastAsia="Calibri" w:cs="Arial"/>
          <w:szCs w:val="20"/>
        </w:rPr>
        <w:t xml:space="preserve"> glede zavrnitve podizvajalca iz šestega in sedmega odstavka tega člena.</w:t>
      </w:r>
    </w:p>
    <w:p w14:paraId="199CF76A" w14:textId="77777777" w:rsidR="003C553D" w:rsidRPr="003C7A16" w:rsidRDefault="003C553D" w:rsidP="00EE2A7C">
      <w:pPr>
        <w:spacing w:line="24" w:lineRule="atLeast"/>
        <w:jc w:val="both"/>
        <w:rPr>
          <w:rFonts w:eastAsia="Calibri" w:cs="Arial"/>
          <w:szCs w:val="20"/>
        </w:rPr>
      </w:pPr>
    </w:p>
    <w:p w14:paraId="35CC5DCC"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63. člen</w:t>
      </w:r>
    </w:p>
    <w:p w14:paraId="7C372F1A" w14:textId="77777777" w:rsidR="003C553D" w:rsidRPr="003C7A16" w:rsidRDefault="003C553D" w:rsidP="00EE2A7C">
      <w:pPr>
        <w:spacing w:line="24" w:lineRule="atLeast"/>
        <w:jc w:val="center"/>
        <w:rPr>
          <w:rFonts w:eastAsia="Calibri" w:cs="Arial"/>
          <w:szCs w:val="20"/>
        </w:rPr>
      </w:pPr>
      <w:r w:rsidRPr="003C7A16">
        <w:rPr>
          <w:rFonts w:eastAsia="Calibri" w:cs="Arial"/>
          <w:szCs w:val="20"/>
        </w:rPr>
        <w:t>(po</w:t>
      </w:r>
      <w:r w:rsidR="004A0473" w:rsidRPr="003C7A16">
        <w:rPr>
          <w:rFonts w:eastAsia="Calibri" w:cs="Arial"/>
          <w:szCs w:val="20"/>
        </w:rPr>
        <w:t>šilja</w:t>
      </w:r>
      <w:r w:rsidRPr="003C7A16">
        <w:rPr>
          <w:rFonts w:eastAsia="Calibri" w:cs="Arial"/>
          <w:szCs w:val="20"/>
        </w:rPr>
        <w:t>nje podatkov o sklenjenih koncesijskih pogodbah)</w:t>
      </w:r>
    </w:p>
    <w:p w14:paraId="6C16EA09" w14:textId="77777777" w:rsidR="003C553D" w:rsidRPr="003C7A16" w:rsidRDefault="003C553D" w:rsidP="00EE2A7C">
      <w:pPr>
        <w:spacing w:line="24" w:lineRule="atLeast"/>
        <w:jc w:val="both"/>
        <w:rPr>
          <w:rFonts w:eastAsia="Calibri" w:cs="Arial"/>
          <w:szCs w:val="20"/>
        </w:rPr>
      </w:pPr>
    </w:p>
    <w:p w14:paraId="461D4332"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(1) Koncedent mora v osmih dneh po sklenitvi pos</w:t>
      </w:r>
      <w:r w:rsidR="004A0473" w:rsidRPr="003C7A16">
        <w:rPr>
          <w:rFonts w:eastAsia="Calibri" w:cs="Arial"/>
          <w:szCs w:val="20"/>
        </w:rPr>
        <w:t>l</w:t>
      </w:r>
      <w:r w:rsidRPr="003C7A16">
        <w:rPr>
          <w:rFonts w:eastAsia="Calibri" w:cs="Arial"/>
          <w:szCs w:val="20"/>
        </w:rPr>
        <w:t xml:space="preserve">ati kopijo koncesijske pogodbe </w:t>
      </w:r>
      <w:r w:rsidR="008E3C79" w:rsidRPr="003C7A16">
        <w:rPr>
          <w:rFonts w:eastAsia="Calibri" w:cs="Arial"/>
          <w:szCs w:val="20"/>
        </w:rPr>
        <w:t>ministrstvu, pristojnemu za koncesije</w:t>
      </w:r>
      <w:r w:rsidR="00FC719C" w:rsidRPr="003C7A16">
        <w:rPr>
          <w:rFonts w:eastAsia="Calibri" w:cs="Arial"/>
          <w:szCs w:val="20"/>
        </w:rPr>
        <w:t xml:space="preserve"> po tem zakonu</w:t>
      </w:r>
      <w:r w:rsidR="008E3C79" w:rsidRPr="003C7A16">
        <w:rPr>
          <w:rFonts w:eastAsia="Calibri" w:cs="Arial"/>
          <w:szCs w:val="20"/>
        </w:rPr>
        <w:t>, ki na podlagi pridobljenih podatkov vodi evidenco o sklenjenih koncesijskih pogodbah</w:t>
      </w:r>
      <w:r w:rsidR="00FC719C" w:rsidRPr="003C7A16">
        <w:rPr>
          <w:rFonts w:eastAsia="Calibri" w:cs="Arial"/>
          <w:szCs w:val="20"/>
        </w:rPr>
        <w:t xml:space="preserve"> po tem zakonu</w:t>
      </w:r>
      <w:r w:rsidR="004A0473" w:rsidRPr="003C7A16">
        <w:rPr>
          <w:rFonts w:eastAsia="Calibri" w:cs="Arial"/>
          <w:szCs w:val="20"/>
        </w:rPr>
        <w:t>. Kopija</w:t>
      </w:r>
      <w:r w:rsidRPr="003C7A16">
        <w:rPr>
          <w:rFonts w:eastAsia="Calibri" w:cs="Arial"/>
          <w:szCs w:val="20"/>
        </w:rPr>
        <w:t xml:space="preserve"> </w:t>
      </w:r>
      <w:r w:rsidR="004A0473" w:rsidRPr="003C7A16">
        <w:rPr>
          <w:rFonts w:eastAsia="Calibri" w:cs="Arial"/>
          <w:szCs w:val="20"/>
        </w:rPr>
        <w:t xml:space="preserve">koncesijske pogodbe </w:t>
      </w:r>
      <w:r w:rsidRPr="003C7A16">
        <w:rPr>
          <w:rFonts w:eastAsia="Calibri" w:cs="Arial"/>
          <w:szCs w:val="20"/>
        </w:rPr>
        <w:t>vsebuje naslednje podatke:</w:t>
      </w:r>
    </w:p>
    <w:p w14:paraId="6BA7AC9A"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 xml:space="preserve">naziv </w:t>
      </w:r>
      <w:r w:rsidR="004A0473" w:rsidRPr="003C7A16">
        <w:rPr>
          <w:rFonts w:eastAsia="Calibri" w:cs="Arial"/>
          <w:szCs w:val="20"/>
        </w:rPr>
        <w:t xml:space="preserve">in </w:t>
      </w:r>
      <w:r w:rsidRPr="003C7A16">
        <w:rPr>
          <w:rFonts w:eastAsia="Calibri" w:cs="Arial"/>
          <w:szCs w:val="20"/>
        </w:rPr>
        <w:t>sedež pogodbenih strank,</w:t>
      </w:r>
    </w:p>
    <w:p w14:paraId="1A958F2D"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opis predmeta in vrednost koncesije,</w:t>
      </w:r>
    </w:p>
    <w:p w14:paraId="76A2754E"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investicijsko vrednost projekta, kadar gre za koncesijo gradenj,</w:t>
      </w:r>
    </w:p>
    <w:p w14:paraId="517B27DF"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 xml:space="preserve">datum sklenitve pogodbe in </w:t>
      </w:r>
    </w:p>
    <w:p w14:paraId="7CB57DA2" w14:textId="77777777" w:rsidR="003C553D" w:rsidRPr="003C7A16" w:rsidRDefault="003C553D" w:rsidP="00EE2A7C">
      <w:pPr>
        <w:numPr>
          <w:ilvl w:val="0"/>
          <w:numId w:val="8"/>
        </w:numPr>
        <w:spacing w:line="24" w:lineRule="atLeast"/>
        <w:jc w:val="both"/>
        <w:rPr>
          <w:rFonts w:eastAsia="Calibri" w:cs="Arial"/>
          <w:szCs w:val="20"/>
        </w:rPr>
      </w:pPr>
      <w:r w:rsidRPr="003C7A16">
        <w:rPr>
          <w:rFonts w:eastAsia="Calibri" w:cs="Arial"/>
          <w:szCs w:val="20"/>
        </w:rPr>
        <w:t>trajanje koncesijske pogodbe.</w:t>
      </w:r>
    </w:p>
    <w:p w14:paraId="59A1B812" w14:textId="77777777" w:rsidR="003C553D" w:rsidRPr="003C7A16" w:rsidRDefault="003C553D" w:rsidP="00EE2A7C">
      <w:pPr>
        <w:spacing w:line="24" w:lineRule="atLeast"/>
        <w:jc w:val="both"/>
        <w:rPr>
          <w:rFonts w:eastAsia="Calibri" w:cs="Arial"/>
          <w:szCs w:val="20"/>
        </w:rPr>
      </w:pPr>
    </w:p>
    <w:p w14:paraId="2C1F6D12"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(2) Koncedent </w:t>
      </w:r>
      <w:r w:rsidR="00CB607A" w:rsidRPr="003C7A16">
        <w:rPr>
          <w:rFonts w:eastAsia="Calibri" w:cs="Arial"/>
          <w:szCs w:val="20"/>
        </w:rPr>
        <w:t xml:space="preserve">mora </w:t>
      </w:r>
      <w:r w:rsidR="008E3C79" w:rsidRPr="003C7A16">
        <w:rPr>
          <w:rFonts w:eastAsia="Calibri" w:cs="Arial"/>
          <w:szCs w:val="20"/>
        </w:rPr>
        <w:t>ministrstvu</w:t>
      </w:r>
      <w:r w:rsidR="00FC719C" w:rsidRPr="003C7A16">
        <w:rPr>
          <w:rFonts w:eastAsia="Calibri" w:cs="Arial"/>
          <w:szCs w:val="20"/>
        </w:rPr>
        <w:t xml:space="preserve"> iz prejšnjega odstavka</w:t>
      </w:r>
      <w:r w:rsidRPr="003C7A16">
        <w:rPr>
          <w:rFonts w:eastAsia="Calibri" w:cs="Arial"/>
          <w:szCs w:val="20"/>
        </w:rPr>
        <w:t xml:space="preserve"> </w:t>
      </w:r>
      <w:r w:rsidR="00CB607A" w:rsidRPr="003C7A16">
        <w:rPr>
          <w:rFonts w:eastAsia="Calibri" w:cs="Arial"/>
          <w:szCs w:val="20"/>
        </w:rPr>
        <w:t xml:space="preserve">poslati </w:t>
      </w:r>
      <w:r w:rsidRPr="003C7A16">
        <w:rPr>
          <w:rFonts w:eastAsia="Calibri" w:cs="Arial"/>
          <w:szCs w:val="20"/>
        </w:rPr>
        <w:t>podatke o ka</w:t>
      </w:r>
      <w:r w:rsidR="004A0473" w:rsidRPr="003C7A16">
        <w:rPr>
          <w:rFonts w:eastAsia="Calibri" w:cs="Arial"/>
          <w:szCs w:val="20"/>
        </w:rPr>
        <w:t>teri</w:t>
      </w:r>
      <w:r w:rsidRPr="003C7A16">
        <w:rPr>
          <w:rFonts w:eastAsia="Calibri" w:cs="Arial"/>
          <w:szCs w:val="20"/>
        </w:rPr>
        <w:t xml:space="preserve"> koli spremembi v zvezi s </w:t>
      </w:r>
      <w:r w:rsidR="008E3C79" w:rsidRPr="003C7A16">
        <w:rPr>
          <w:rFonts w:eastAsia="Calibri" w:cs="Arial"/>
          <w:szCs w:val="20"/>
        </w:rPr>
        <w:t>koncesijsko pogodbo</w:t>
      </w:r>
      <w:r w:rsidR="00FC719C" w:rsidRPr="003C7A16">
        <w:rPr>
          <w:rFonts w:eastAsia="Calibri" w:cs="Arial"/>
          <w:szCs w:val="20"/>
        </w:rPr>
        <w:t xml:space="preserve"> po tem zakonu</w:t>
      </w:r>
      <w:r w:rsidRPr="003C7A16">
        <w:rPr>
          <w:rFonts w:eastAsia="Calibri" w:cs="Arial"/>
          <w:szCs w:val="20"/>
        </w:rPr>
        <w:t>. Podatke o spremembi mora koncedent pos</w:t>
      </w:r>
      <w:r w:rsidR="004A0473" w:rsidRPr="003C7A16">
        <w:rPr>
          <w:rFonts w:eastAsia="Calibri" w:cs="Arial"/>
          <w:szCs w:val="20"/>
        </w:rPr>
        <w:t>l</w:t>
      </w:r>
      <w:r w:rsidRPr="003C7A16">
        <w:rPr>
          <w:rFonts w:eastAsia="Calibri" w:cs="Arial"/>
          <w:szCs w:val="20"/>
        </w:rPr>
        <w:t>ati v osmih dn</w:t>
      </w:r>
      <w:r w:rsidR="004A0473" w:rsidRPr="003C7A16">
        <w:rPr>
          <w:rFonts w:eastAsia="Calibri" w:cs="Arial"/>
          <w:szCs w:val="20"/>
        </w:rPr>
        <w:t>eh</w:t>
      </w:r>
      <w:r w:rsidRPr="003C7A16">
        <w:rPr>
          <w:rFonts w:eastAsia="Calibri" w:cs="Arial"/>
          <w:szCs w:val="20"/>
        </w:rPr>
        <w:t xml:space="preserve"> od uveljavitve spremembe.</w:t>
      </w:r>
    </w:p>
    <w:p w14:paraId="4CA81FE8" w14:textId="77777777" w:rsidR="003C553D" w:rsidRPr="003C7A16" w:rsidRDefault="003C553D" w:rsidP="00EE2A7C">
      <w:pPr>
        <w:spacing w:line="24" w:lineRule="atLeast"/>
        <w:jc w:val="both"/>
        <w:rPr>
          <w:rFonts w:eastAsia="Calibri" w:cs="Arial"/>
          <w:szCs w:val="20"/>
        </w:rPr>
      </w:pPr>
    </w:p>
    <w:p w14:paraId="68DCF559"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(3) V primeru sklenitve </w:t>
      </w:r>
      <w:r w:rsidR="008E3C79" w:rsidRPr="003C7A16">
        <w:rPr>
          <w:rFonts w:eastAsia="Calibri" w:cs="Arial"/>
          <w:szCs w:val="20"/>
        </w:rPr>
        <w:t>koncesijske pogodbe</w:t>
      </w:r>
      <w:r w:rsidR="00FC719C" w:rsidRPr="003C7A16">
        <w:rPr>
          <w:rFonts w:eastAsia="Calibri" w:cs="Arial"/>
          <w:szCs w:val="20"/>
        </w:rPr>
        <w:t xml:space="preserve"> po tem zakonu</w:t>
      </w:r>
      <w:r w:rsidRPr="003C7A16">
        <w:rPr>
          <w:rFonts w:eastAsia="Calibri" w:cs="Arial"/>
          <w:szCs w:val="20"/>
        </w:rPr>
        <w:t xml:space="preserve"> s povezanim podjetjem ali skupnim podjetjem koncedent Evropski komisiji na njeno zahtevo po</w:t>
      </w:r>
      <w:r w:rsidR="004A0473" w:rsidRPr="003C7A16">
        <w:rPr>
          <w:rFonts w:eastAsia="Calibri" w:cs="Arial"/>
          <w:szCs w:val="20"/>
        </w:rPr>
        <w:t>šlj</w:t>
      </w:r>
      <w:r w:rsidRPr="003C7A16">
        <w:rPr>
          <w:rFonts w:eastAsia="Calibri" w:cs="Arial"/>
          <w:szCs w:val="20"/>
        </w:rPr>
        <w:t>e naslednje podatke:</w:t>
      </w:r>
    </w:p>
    <w:p w14:paraId="7FBD5103"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a) imena povezanih podjetij ali skupnih podjetij,</w:t>
      </w:r>
    </w:p>
    <w:p w14:paraId="1CD9DFB2"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b) vrsto in vrednost koncesij,</w:t>
      </w:r>
    </w:p>
    <w:p w14:paraId="6D677006" w14:textId="77777777" w:rsidR="003C553D" w:rsidRPr="003C7A16" w:rsidRDefault="003C553D" w:rsidP="00EE2A7C">
      <w:pPr>
        <w:spacing w:line="24" w:lineRule="atLeast"/>
        <w:jc w:val="both"/>
        <w:rPr>
          <w:rFonts w:eastAsia="Calibri" w:cs="Arial"/>
          <w:szCs w:val="20"/>
        </w:rPr>
      </w:pPr>
      <w:r w:rsidRPr="003C7A16">
        <w:rPr>
          <w:rFonts w:eastAsia="Calibri" w:cs="Arial"/>
          <w:szCs w:val="20"/>
        </w:rPr>
        <w:t xml:space="preserve">c) dokazila o tem, da razmerje med podjetjem ali skupnim podjetjem, ki so mu koncesije podeljene, in </w:t>
      </w:r>
      <w:proofErr w:type="spellStart"/>
      <w:r w:rsidRPr="003C7A16">
        <w:rPr>
          <w:rFonts w:eastAsia="Calibri" w:cs="Arial"/>
          <w:szCs w:val="20"/>
        </w:rPr>
        <w:t>koncedentom</w:t>
      </w:r>
      <w:proofErr w:type="spellEnd"/>
      <w:r w:rsidRPr="003C7A16">
        <w:rPr>
          <w:rFonts w:eastAsia="Calibri" w:cs="Arial"/>
          <w:szCs w:val="20"/>
        </w:rPr>
        <w:t xml:space="preserve"> izpolnjuje zahteve iz 12. člena tega zakona.</w:t>
      </w:r>
    </w:p>
    <w:sectPr w:rsidR="003C553D" w:rsidRPr="003C7A16" w:rsidSect="001629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85756" w14:textId="77777777" w:rsidR="00EA2A5D" w:rsidRDefault="00EA2A5D">
      <w:pPr>
        <w:spacing w:line="240" w:lineRule="auto"/>
      </w:pPr>
      <w:r>
        <w:separator/>
      </w:r>
    </w:p>
  </w:endnote>
  <w:endnote w:type="continuationSeparator" w:id="0">
    <w:p w14:paraId="05135F58" w14:textId="77777777" w:rsidR="00EA2A5D" w:rsidRDefault="00EA2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E9C75" w14:textId="77777777" w:rsidR="00EA2A5D" w:rsidRDefault="00EA2A5D">
      <w:pPr>
        <w:spacing w:line="240" w:lineRule="auto"/>
      </w:pPr>
      <w:r>
        <w:separator/>
      </w:r>
    </w:p>
  </w:footnote>
  <w:footnote w:type="continuationSeparator" w:id="0">
    <w:p w14:paraId="2A438AB6" w14:textId="77777777" w:rsidR="00EA2A5D" w:rsidRDefault="00EA2A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5E50"/>
    <w:multiLevelType w:val="hybridMultilevel"/>
    <w:tmpl w:val="FFEA3882"/>
    <w:lvl w:ilvl="0" w:tplc="2E446CEE">
      <w:start w:val="1"/>
      <w:numFmt w:val="bullet"/>
      <w:lvlText w:val="‒"/>
      <w:lvlJc w:val="left"/>
      <w:pPr>
        <w:ind w:left="720" w:hanging="360"/>
      </w:pPr>
      <w:rPr>
        <w:rFonts w:ascii="Arial" w:hAnsi="Arial" w:hint="default"/>
        <w:b w:val="0"/>
        <w:i w:val="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967230"/>
    <w:multiLevelType w:val="hybridMultilevel"/>
    <w:tmpl w:val="EB3E695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3F4BBC"/>
    <w:multiLevelType w:val="hybridMultilevel"/>
    <w:tmpl w:val="5A42FCE0"/>
    <w:lvl w:ilvl="0" w:tplc="DE32C71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CB5240"/>
    <w:multiLevelType w:val="hybridMultilevel"/>
    <w:tmpl w:val="F7CAB2AE"/>
    <w:lvl w:ilvl="0" w:tplc="754C569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8E4CFD"/>
    <w:multiLevelType w:val="hybridMultilevel"/>
    <w:tmpl w:val="70B07F4C"/>
    <w:lvl w:ilvl="0" w:tplc="39D866B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DC509F"/>
    <w:multiLevelType w:val="hybridMultilevel"/>
    <w:tmpl w:val="50C03586"/>
    <w:lvl w:ilvl="0" w:tplc="ECFC177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182A301A"/>
    <w:multiLevelType w:val="hybridMultilevel"/>
    <w:tmpl w:val="42E017F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AD1AFA"/>
    <w:multiLevelType w:val="hybridMultilevel"/>
    <w:tmpl w:val="3A70562C"/>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D52281"/>
    <w:multiLevelType w:val="hybridMultilevel"/>
    <w:tmpl w:val="B05424A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F8B6E116">
      <w:start w:val="1"/>
      <w:numFmt w:val="lowerLetter"/>
      <w:lvlText w:val="%3)"/>
      <w:lvlJc w:val="left"/>
      <w:pPr>
        <w:ind w:left="2640" w:hanging="6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DF1D59"/>
    <w:multiLevelType w:val="hybridMultilevel"/>
    <w:tmpl w:val="3BC0A84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EA4F2B"/>
    <w:multiLevelType w:val="hybridMultilevel"/>
    <w:tmpl w:val="054687C8"/>
    <w:lvl w:ilvl="0" w:tplc="A15014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20E2D95"/>
    <w:multiLevelType w:val="hybridMultilevel"/>
    <w:tmpl w:val="FAD41DBE"/>
    <w:lvl w:ilvl="0" w:tplc="D49AB52C">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3511A37"/>
    <w:multiLevelType w:val="hybridMultilevel"/>
    <w:tmpl w:val="EC1ECC5E"/>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5767A5"/>
    <w:multiLevelType w:val="hybridMultilevel"/>
    <w:tmpl w:val="3F421476"/>
    <w:lvl w:ilvl="0" w:tplc="DE6EA696">
      <w:start w:val="1"/>
      <w:numFmt w:val="decimal"/>
      <w:pStyle w:val="Alinejazarkovnotok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BEE7FE2"/>
    <w:multiLevelType w:val="hybridMultilevel"/>
    <w:tmpl w:val="C2D600EE"/>
    <w:lvl w:ilvl="0" w:tplc="ECFC1778">
      <w:start w:val="1"/>
      <w:numFmt w:val="decimal"/>
      <w:lvlText w:val="%1."/>
      <w:lvlJc w:val="left"/>
      <w:pPr>
        <w:ind w:left="436" w:hanging="360"/>
      </w:pPr>
      <w:rPr>
        <w:rFonts w:cs="Times New Roman" w:hint="default"/>
      </w:rPr>
    </w:lvl>
    <w:lvl w:ilvl="1" w:tplc="04240019" w:tentative="1">
      <w:start w:val="1"/>
      <w:numFmt w:val="lowerLetter"/>
      <w:lvlText w:val="%2."/>
      <w:lvlJc w:val="left"/>
      <w:pPr>
        <w:ind w:left="1156" w:hanging="360"/>
      </w:pPr>
      <w:rPr>
        <w:rFonts w:cs="Times New Roman"/>
      </w:rPr>
    </w:lvl>
    <w:lvl w:ilvl="2" w:tplc="0424001B" w:tentative="1">
      <w:start w:val="1"/>
      <w:numFmt w:val="lowerRoman"/>
      <w:lvlText w:val="%3."/>
      <w:lvlJc w:val="right"/>
      <w:pPr>
        <w:ind w:left="1876" w:hanging="180"/>
      </w:pPr>
      <w:rPr>
        <w:rFonts w:cs="Times New Roman"/>
      </w:rPr>
    </w:lvl>
    <w:lvl w:ilvl="3" w:tplc="0424000F" w:tentative="1">
      <w:start w:val="1"/>
      <w:numFmt w:val="decimal"/>
      <w:lvlText w:val="%4."/>
      <w:lvlJc w:val="left"/>
      <w:pPr>
        <w:ind w:left="2596" w:hanging="360"/>
      </w:pPr>
      <w:rPr>
        <w:rFonts w:cs="Times New Roman"/>
      </w:rPr>
    </w:lvl>
    <w:lvl w:ilvl="4" w:tplc="04240019" w:tentative="1">
      <w:start w:val="1"/>
      <w:numFmt w:val="lowerLetter"/>
      <w:lvlText w:val="%5."/>
      <w:lvlJc w:val="left"/>
      <w:pPr>
        <w:ind w:left="3316" w:hanging="360"/>
      </w:pPr>
      <w:rPr>
        <w:rFonts w:cs="Times New Roman"/>
      </w:rPr>
    </w:lvl>
    <w:lvl w:ilvl="5" w:tplc="0424001B" w:tentative="1">
      <w:start w:val="1"/>
      <w:numFmt w:val="lowerRoman"/>
      <w:lvlText w:val="%6."/>
      <w:lvlJc w:val="right"/>
      <w:pPr>
        <w:ind w:left="4036" w:hanging="180"/>
      </w:pPr>
      <w:rPr>
        <w:rFonts w:cs="Times New Roman"/>
      </w:rPr>
    </w:lvl>
    <w:lvl w:ilvl="6" w:tplc="0424000F" w:tentative="1">
      <w:start w:val="1"/>
      <w:numFmt w:val="decimal"/>
      <w:lvlText w:val="%7."/>
      <w:lvlJc w:val="left"/>
      <w:pPr>
        <w:ind w:left="4756" w:hanging="360"/>
      </w:pPr>
      <w:rPr>
        <w:rFonts w:cs="Times New Roman"/>
      </w:rPr>
    </w:lvl>
    <w:lvl w:ilvl="7" w:tplc="04240019" w:tentative="1">
      <w:start w:val="1"/>
      <w:numFmt w:val="lowerLetter"/>
      <w:lvlText w:val="%8."/>
      <w:lvlJc w:val="left"/>
      <w:pPr>
        <w:ind w:left="5476" w:hanging="360"/>
      </w:pPr>
      <w:rPr>
        <w:rFonts w:cs="Times New Roman"/>
      </w:rPr>
    </w:lvl>
    <w:lvl w:ilvl="8" w:tplc="0424001B" w:tentative="1">
      <w:start w:val="1"/>
      <w:numFmt w:val="lowerRoman"/>
      <w:lvlText w:val="%9."/>
      <w:lvlJc w:val="right"/>
      <w:pPr>
        <w:ind w:left="6196" w:hanging="180"/>
      </w:pPr>
      <w:rPr>
        <w:rFonts w:cs="Times New Roman"/>
      </w:rPr>
    </w:lvl>
  </w:abstractNum>
  <w:abstractNum w:abstractNumId="16" w15:restartNumberingAfterBreak="0">
    <w:nsid w:val="2D403D7D"/>
    <w:multiLevelType w:val="hybridMultilevel"/>
    <w:tmpl w:val="DB6EC8C2"/>
    <w:lvl w:ilvl="0" w:tplc="C74A06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3993321"/>
    <w:multiLevelType w:val="hybridMultilevel"/>
    <w:tmpl w:val="915019C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B672093"/>
    <w:multiLevelType w:val="hybridMultilevel"/>
    <w:tmpl w:val="CAE8CD74"/>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B24076"/>
    <w:multiLevelType w:val="hybridMultilevel"/>
    <w:tmpl w:val="782832A4"/>
    <w:lvl w:ilvl="0" w:tplc="DE32C71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E7082C"/>
    <w:multiLevelType w:val="hybridMultilevel"/>
    <w:tmpl w:val="5AA4CED0"/>
    <w:lvl w:ilvl="0" w:tplc="04240019">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46DF2C2F"/>
    <w:multiLevelType w:val="hybridMultilevel"/>
    <w:tmpl w:val="817290F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4A7047"/>
    <w:multiLevelType w:val="hybridMultilevel"/>
    <w:tmpl w:val="504AAB76"/>
    <w:lvl w:ilvl="0" w:tplc="DE32C71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766783"/>
    <w:multiLevelType w:val="hybridMultilevel"/>
    <w:tmpl w:val="A96E60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C8D5D9F"/>
    <w:multiLevelType w:val="hybridMultilevel"/>
    <w:tmpl w:val="EA3A310A"/>
    <w:lvl w:ilvl="0" w:tplc="14961C30">
      <w:start w:val="1"/>
      <w:numFmt w:val="bullet"/>
      <w:lvlText w:val="‒"/>
      <w:lvlJc w:val="left"/>
      <w:pPr>
        <w:ind w:left="720" w:hanging="360"/>
      </w:pPr>
      <w:rPr>
        <w:rFonts w:ascii="Arial" w:hAnsi="Arial" w:hint="default"/>
        <w:b w:val="0"/>
        <w:i w:val="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DCB73D0"/>
    <w:multiLevelType w:val="hybridMultilevel"/>
    <w:tmpl w:val="89AC142C"/>
    <w:lvl w:ilvl="0" w:tplc="DE32C71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0C2476A"/>
    <w:multiLevelType w:val="hybridMultilevel"/>
    <w:tmpl w:val="214253D8"/>
    <w:lvl w:ilvl="0" w:tplc="76AC1A70">
      <w:start w:val="49"/>
      <w:numFmt w:val="bullet"/>
      <w:lvlText w:val=""/>
      <w:lvlJc w:val="left"/>
      <w:pPr>
        <w:ind w:left="720" w:hanging="360"/>
      </w:pPr>
      <w:rPr>
        <w:rFonts w:ascii="Symbol" w:eastAsia="Times New Roman" w:hAnsi="Symbol" w:cs="Times New Roman" w:hint="default"/>
      </w:rPr>
    </w:lvl>
    <w:lvl w:ilvl="1" w:tplc="E37EF276">
      <w:start w:val="1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C7C27B0"/>
    <w:multiLevelType w:val="hybridMultilevel"/>
    <w:tmpl w:val="4FDAB7AA"/>
    <w:lvl w:ilvl="0" w:tplc="39D866B8">
      <w:start w:val="1"/>
      <w:numFmt w:val="bullet"/>
      <w:lvlText w:val="-"/>
      <w:lvlJc w:val="left"/>
      <w:pPr>
        <w:ind w:left="720" w:hanging="360"/>
      </w:pPr>
      <w:rPr>
        <w:rFonts w:ascii="Calibri" w:eastAsia="Calibri" w:hAnsi="Calibri" w:cs="Times New Roman" w:hint="default"/>
      </w:rPr>
    </w:lvl>
    <w:lvl w:ilvl="1" w:tplc="71E83240">
      <w:start w:val="1"/>
      <w:numFmt w:val="bullet"/>
      <w:lvlText w:val="‒"/>
      <w:lvlJc w:val="left"/>
      <w:pPr>
        <w:ind w:left="1440" w:hanging="360"/>
      </w:pPr>
      <w:rPr>
        <w:rFonts w:ascii="Arial" w:hAnsi="Arial" w:hint="default"/>
        <w:b w:val="0"/>
        <w:i w:val="0"/>
        <w:sz w:val="20"/>
        <w:szCs w:val="20"/>
      </w:rPr>
    </w:lvl>
    <w:lvl w:ilvl="2" w:tplc="922C465A">
      <w:start w:val="6"/>
      <w:numFmt w:val="bullet"/>
      <w:lvlText w:val=""/>
      <w:lvlJc w:val="left"/>
      <w:pPr>
        <w:ind w:left="2160" w:hanging="360"/>
      </w:pPr>
      <w:rPr>
        <w:rFonts w:ascii="Arial" w:eastAsiaTheme="minorHAns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F26873"/>
    <w:multiLevelType w:val="hybridMultilevel"/>
    <w:tmpl w:val="8110DBC8"/>
    <w:lvl w:ilvl="0" w:tplc="DE32C71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2DC2DB5"/>
    <w:multiLevelType w:val="hybridMultilevel"/>
    <w:tmpl w:val="58146132"/>
    <w:lvl w:ilvl="0" w:tplc="9580FC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6FA22B2"/>
    <w:multiLevelType w:val="hybridMultilevel"/>
    <w:tmpl w:val="8000089C"/>
    <w:lvl w:ilvl="0" w:tplc="04240017">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18"/>
  </w:num>
  <w:num w:numId="2">
    <w:abstractNumId w:val="19"/>
    <w:lvlOverride w:ilvl="0">
      <w:startOverride w:val="1"/>
    </w:lvlOverride>
  </w:num>
  <w:num w:numId="3">
    <w:abstractNumId w:val="5"/>
  </w:num>
  <w:num w:numId="4">
    <w:abstractNumId w:val="30"/>
  </w:num>
  <w:num w:numId="5">
    <w:abstractNumId w:val="25"/>
  </w:num>
  <w:num w:numId="6">
    <w:abstractNumId w:val="26"/>
  </w:num>
  <w:num w:numId="7">
    <w:abstractNumId w:val="14"/>
  </w:num>
  <w:num w:numId="8">
    <w:abstractNumId w:val="0"/>
  </w:num>
  <w:num w:numId="9">
    <w:abstractNumId w:val="9"/>
  </w:num>
  <w:num w:numId="10">
    <w:abstractNumId w:val="31"/>
  </w:num>
  <w:num w:numId="11">
    <w:abstractNumId w:val="8"/>
  </w:num>
  <w:num w:numId="12">
    <w:abstractNumId w:val="17"/>
  </w:num>
  <w:num w:numId="13">
    <w:abstractNumId w:val="22"/>
  </w:num>
  <w:num w:numId="14">
    <w:abstractNumId w:val="13"/>
  </w:num>
  <w:num w:numId="15">
    <w:abstractNumId w:val="20"/>
  </w:num>
  <w:num w:numId="16">
    <w:abstractNumId w:val="23"/>
  </w:num>
  <w:num w:numId="17">
    <w:abstractNumId w:val="12"/>
  </w:num>
  <w:num w:numId="18">
    <w:abstractNumId w:val="1"/>
  </w:num>
  <w:num w:numId="19">
    <w:abstractNumId w:val="15"/>
  </w:num>
  <w:num w:numId="20">
    <w:abstractNumId w:val="6"/>
  </w:num>
  <w:num w:numId="21">
    <w:abstractNumId w:val="10"/>
  </w:num>
  <w:num w:numId="22">
    <w:abstractNumId w:val="34"/>
  </w:num>
  <w:num w:numId="23">
    <w:abstractNumId w:val="3"/>
  </w:num>
  <w:num w:numId="24">
    <w:abstractNumId w:val="11"/>
  </w:num>
  <w:num w:numId="25">
    <w:abstractNumId w:val="27"/>
  </w:num>
  <w:num w:numId="26">
    <w:abstractNumId w:val="33"/>
  </w:num>
  <w:num w:numId="27">
    <w:abstractNumId w:val="16"/>
  </w:num>
  <w:num w:numId="28">
    <w:abstractNumId w:val="4"/>
  </w:num>
  <w:num w:numId="29">
    <w:abstractNumId w:val="24"/>
  </w:num>
  <w:num w:numId="30">
    <w:abstractNumId w:val="32"/>
  </w:num>
  <w:num w:numId="31">
    <w:abstractNumId w:val="7"/>
  </w:num>
  <w:num w:numId="32">
    <w:abstractNumId w:val="29"/>
  </w:num>
  <w:num w:numId="33">
    <w:abstractNumId w:val="19"/>
    <w:lvlOverride w:ilvl="0">
      <w:startOverride w:val="1"/>
    </w:lvlOverride>
  </w:num>
  <w:num w:numId="34">
    <w:abstractNumId w:val="28"/>
  </w:num>
  <w:num w:numId="35">
    <w:abstractNumId w:val="2"/>
  </w:num>
  <w:num w:numId="3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E5"/>
    <w:rsid w:val="00014950"/>
    <w:rsid w:val="00014A65"/>
    <w:rsid w:val="00020F83"/>
    <w:rsid w:val="00030C07"/>
    <w:rsid w:val="000319EE"/>
    <w:rsid w:val="00033542"/>
    <w:rsid w:val="00033F39"/>
    <w:rsid w:val="0003441A"/>
    <w:rsid w:val="0004161D"/>
    <w:rsid w:val="00045EFB"/>
    <w:rsid w:val="00050EB9"/>
    <w:rsid w:val="000521FB"/>
    <w:rsid w:val="00055656"/>
    <w:rsid w:val="000707EB"/>
    <w:rsid w:val="00075E34"/>
    <w:rsid w:val="0007603A"/>
    <w:rsid w:val="00092B56"/>
    <w:rsid w:val="00094957"/>
    <w:rsid w:val="00095826"/>
    <w:rsid w:val="000A2952"/>
    <w:rsid w:val="000A35F3"/>
    <w:rsid w:val="000A3E52"/>
    <w:rsid w:val="000A4476"/>
    <w:rsid w:val="000A5DAC"/>
    <w:rsid w:val="000B0176"/>
    <w:rsid w:val="000B75AA"/>
    <w:rsid w:val="000E08AA"/>
    <w:rsid w:val="000E73F0"/>
    <w:rsid w:val="000F2C13"/>
    <w:rsid w:val="000F5DB5"/>
    <w:rsid w:val="000F71D7"/>
    <w:rsid w:val="001007AE"/>
    <w:rsid w:val="00102CA3"/>
    <w:rsid w:val="00107428"/>
    <w:rsid w:val="00122662"/>
    <w:rsid w:val="00125124"/>
    <w:rsid w:val="001267D5"/>
    <w:rsid w:val="0013217E"/>
    <w:rsid w:val="00133A0D"/>
    <w:rsid w:val="00137D9B"/>
    <w:rsid w:val="00141685"/>
    <w:rsid w:val="00141D1F"/>
    <w:rsid w:val="00151E99"/>
    <w:rsid w:val="00152B57"/>
    <w:rsid w:val="001605A6"/>
    <w:rsid w:val="00160C51"/>
    <w:rsid w:val="00162896"/>
    <w:rsid w:val="00162977"/>
    <w:rsid w:val="0016769D"/>
    <w:rsid w:val="001704D9"/>
    <w:rsid w:val="00171C71"/>
    <w:rsid w:val="00171DC0"/>
    <w:rsid w:val="00173C77"/>
    <w:rsid w:val="00184A28"/>
    <w:rsid w:val="001861AD"/>
    <w:rsid w:val="001865A9"/>
    <w:rsid w:val="001873C4"/>
    <w:rsid w:val="00191870"/>
    <w:rsid w:val="00192DAA"/>
    <w:rsid w:val="001951CD"/>
    <w:rsid w:val="001961A7"/>
    <w:rsid w:val="00196C8F"/>
    <w:rsid w:val="00196F74"/>
    <w:rsid w:val="001973E4"/>
    <w:rsid w:val="001A0022"/>
    <w:rsid w:val="001A0CA5"/>
    <w:rsid w:val="001A406E"/>
    <w:rsid w:val="001A6C1A"/>
    <w:rsid w:val="001B2E0B"/>
    <w:rsid w:val="001B7188"/>
    <w:rsid w:val="001C485E"/>
    <w:rsid w:val="001E2C07"/>
    <w:rsid w:val="001E4ECB"/>
    <w:rsid w:val="001F202C"/>
    <w:rsid w:val="001F2810"/>
    <w:rsid w:val="00204A8D"/>
    <w:rsid w:val="002063D5"/>
    <w:rsid w:val="00207CA2"/>
    <w:rsid w:val="002137BE"/>
    <w:rsid w:val="002269C6"/>
    <w:rsid w:val="002405E5"/>
    <w:rsid w:val="002407EC"/>
    <w:rsid w:val="00241AE5"/>
    <w:rsid w:val="0024659B"/>
    <w:rsid w:val="00260692"/>
    <w:rsid w:val="0026507E"/>
    <w:rsid w:val="00265D0B"/>
    <w:rsid w:val="0027024B"/>
    <w:rsid w:val="00270A3E"/>
    <w:rsid w:val="00276534"/>
    <w:rsid w:val="002820B3"/>
    <w:rsid w:val="00285F9D"/>
    <w:rsid w:val="00296E0F"/>
    <w:rsid w:val="002A03A3"/>
    <w:rsid w:val="002A6C3A"/>
    <w:rsid w:val="002B24DF"/>
    <w:rsid w:val="002B30CF"/>
    <w:rsid w:val="002B601F"/>
    <w:rsid w:val="002C0FB8"/>
    <w:rsid w:val="002C1A49"/>
    <w:rsid w:val="002C1C8D"/>
    <w:rsid w:val="002C2B22"/>
    <w:rsid w:val="002C2E0F"/>
    <w:rsid w:val="002C6A7F"/>
    <w:rsid w:val="002D03D9"/>
    <w:rsid w:val="002D73AA"/>
    <w:rsid w:val="002D76A6"/>
    <w:rsid w:val="002E200C"/>
    <w:rsid w:val="002E278F"/>
    <w:rsid w:val="002E341F"/>
    <w:rsid w:val="002E7CB2"/>
    <w:rsid w:val="002F3138"/>
    <w:rsid w:val="0030308B"/>
    <w:rsid w:val="00310483"/>
    <w:rsid w:val="00321A64"/>
    <w:rsid w:val="0032327D"/>
    <w:rsid w:val="00323C3C"/>
    <w:rsid w:val="00324DDE"/>
    <w:rsid w:val="00330E6E"/>
    <w:rsid w:val="00332977"/>
    <w:rsid w:val="00336155"/>
    <w:rsid w:val="0034532D"/>
    <w:rsid w:val="00350AF8"/>
    <w:rsid w:val="0035111E"/>
    <w:rsid w:val="00353A15"/>
    <w:rsid w:val="00357162"/>
    <w:rsid w:val="003608C4"/>
    <w:rsid w:val="00366C39"/>
    <w:rsid w:val="00370651"/>
    <w:rsid w:val="003761E4"/>
    <w:rsid w:val="003A4F35"/>
    <w:rsid w:val="003A7558"/>
    <w:rsid w:val="003C553D"/>
    <w:rsid w:val="003C7190"/>
    <w:rsid w:val="003C7A16"/>
    <w:rsid w:val="003C7ADA"/>
    <w:rsid w:val="003D7D0E"/>
    <w:rsid w:val="003E0754"/>
    <w:rsid w:val="003F1703"/>
    <w:rsid w:val="004002DC"/>
    <w:rsid w:val="00412581"/>
    <w:rsid w:val="00413AD1"/>
    <w:rsid w:val="004209B2"/>
    <w:rsid w:val="00421794"/>
    <w:rsid w:val="004239BF"/>
    <w:rsid w:val="00431DEC"/>
    <w:rsid w:val="00440AB2"/>
    <w:rsid w:val="00440F74"/>
    <w:rsid w:val="00451243"/>
    <w:rsid w:val="00455654"/>
    <w:rsid w:val="004647F6"/>
    <w:rsid w:val="0046760B"/>
    <w:rsid w:val="00480946"/>
    <w:rsid w:val="00487EB2"/>
    <w:rsid w:val="004922E3"/>
    <w:rsid w:val="004A0473"/>
    <w:rsid w:val="004A1641"/>
    <w:rsid w:val="004A324A"/>
    <w:rsid w:val="004A4880"/>
    <w:rsid w:val="004A65E3"/>
    <w:rsid w:val="004C1504"/>
    <w:rsid w:val="004C1972"/>
    <w:rsid w:val="004C6638"/>
    <w:rsid w:val="004D15FE"/>
    <w:rsid w:val="004D3CA3"/>
    <w:rsid w:val="004D7B2A"/>
    <w:rsid w:val="004E0DB4"/>
    <w:rsid w:val="004E1A04"/>
    <w:rsid w:val="004F657F"/>
    <w:rsid w:val="00506F05"/>
    <w:rsid w:val="00510A8E"/>
    <w:rsid w:val="00511AA1"/>
    <w:rsid w:val="00520FE6"/>
    <w:rsid w:val="005318A6"/>
    <w:rsid w:val="00533AF2"/>
    <w:rsid w:val="005340FE"/>
    <w:rsid w:val="005376CC"/>
    <w:rsid w:val="005466D9"/>
    <w:rsid w:val="00546AD1"/>
    <w:rsid w:val="00550A3A"/>
    <w:rsid w:val="005523C0"/>
    <w:rsid w:val="00555717"/>
    <w:rsid w:val="00562C6F"/>
    <w:rsid w:val="0056499E"/>
    <w:rsid w:val="0057266C"/>
    <w:rsid w:val="00575036"/>
    <w:rsid w:val="005813EB"/>
    <w:rsid w:val="00581A94"/>
    <w:rsid w:val="00584091"/>
    <w:rsid w:val="005859C9"/>
    <w:rsid w:val="00594F4F"/>
    <w:rsid w:val="005967B5"/>
    <w:rsid w:val="005977C6"/>
    <w:rsid w:val="00597BDE"/>
    <w:rsid w:val="005A28B9"/>
    <w:rsid w:val="005A662E"/>
    <w:rsid w:val="005D3139"/>
    <w:rsid w:val="005D5395"/>
    <w:rsid w:val="005D5BDE"/>
    <w:rsid w:val="005E2CD0"/>
    <w:rsid w:val="005F3AA0"/>
    <w:rsid w:val="005F795B"/>
    <w:rsid w:val="006034BD"/>
    <w:rsid w:val="006068EE"/>
    <w:rsid w:val="00635D85"/>
    <w:rsid w:val="00637059"/>
    <w:rsid w:val="00646468"/>
    <w:rsid w:val="0066385B"/>
    <w:rsid w:val="00670937"/>
    <w:rsid w:val="00675247"/>
    <w:rsid w:val="00687935"/>
    <w:rsid w:val="006918ED"/>
    <w:rsid w:val="00695EC3"/>
    <w:rsid w:val="006A74A3"/>
    <w:rsid w:val="006A74AA"/>
    <w:rsid w:val="006B1B8E"/>
    <w:rsid w:val="006B2820"/>
    <w:rsid w:val="006B29CE"/>
    <w:rsid w:val="006B5934"/>
    <w:rsid w:val="006B7FA3"/>
    <w:rsid w:val="006C0501"/>
    <w:rsid w:val="006C1042"/>
    <w:rsid w:val="006C462D"/>
    <w:rsid w:val="006C4891"/>
    <w:rsid w:val="006C7968"/>
    <w:rsid w:val="006D0465"/>
    <w:rsid w:val="006D2401"/>
    <w:rsid w:val="006E52E9"/>
    <w:rsid w:val="006E5BFF"/>
    <w:rsid w:val="006E6E93"/>
    <w:rsid w:val="006E75EA"/>
    <w:rsid w:val="006F5B9E"/>
    <w:rsid w:val="00707051"/>
    <w:rsid w:val="0071346E"/>
    <w:rsid w:val="00716EC3"/>
    <w:rsid w:val="00720C7D"/>
    <w:rsid w:val="00730AAF"/>
    <w:rsid w:val="00734DC9"/>
    <w:rsid w:val="00736662"/>
    <w:rsid w:val="00741230"/>
    <w:rsid w:val="00753801"/>
    <w:rsid w:val="00754500"/>
    <w:rsid w:val="00756093"/>
    <w:rsid w:val="0076194A"/>
    <w:rsid w:val="00762329"/>
    <w:rsid w:val="007704EA"/>
    <w:rsid w:val="00770EAF"/>
    <w:rsid w:val="00772126"/>
    <w:rsid w:val="00773765"/>
    <w:rsid w:val="00773C6F"/>
    <w:rsid w:val="0078183B"/>
    <w:rsid w:val="00783828"/>
    <w:rsid w:val="007902D6"/>
    <w:rsid w:val="007908F1"/>
    <w:rsid w:val="007929C5"/>
    <w:rsid w:val="00796C43"/>
    <w:rsid w:val="007A53F2"/>
    <w:rsid w:val="007B3B00"/>
    <w:rsid w:val="007B3E7A"/>
    <w:rsid w:val="007C048E"/>
    <w:rsid w:val="007C445D"/>
    <w:rsid w:val="007D0836"/>
    <w:rsid w:val="007D507C"/>
    <w:rsid w:val="007E0F35"/>
    <w:rsid w:val="007E47EE"/>
    <w:rsid w:val="007F46D2"/>
    <w:rsid w:val="00803749"/>
    <w:rsid w:val="0081074F"/>
    <w:rsid w:val="008135B2"/>
    <w:rsid w:val="008245CD"/>
    <w:rsid w:val="0083218F"/>
    <w:rsid w:val="008344F9"/>
    <w:rsid w:val="0083792F"/>
    <w:rsid w:val="0084245D"/>
    <w:rsid w:val="0084676E"/>
    <w:rsid w:val="008469E4"/>
    <w:rsid w:val="00850104"/>
    <w:rsid w:val="00851459"/>
    <w:rsid w:val="00852C5E"/>
    <w:rsid w:val="0085602B"/>
    <w:rsid w:val="00860763"/>
    <w:rsid w:val="008608E8"/>
    <w:rsid w:val="008726CD"/>
    <w:rsid w:val="0087453D"/>
    <w:rsid w:val="0088395B"/>
    <w:rsid w:val="0088458F"/>
    <w:rsid w:val="0088649B"/>
    <w:rsid w:val="008A6CFC"/>
    <w:rsid w:val="008A784E"/>
    <w:rsid w:val="008B1D6A"/>
    <w:rsid w:val="008B79B8"/>
    <w:rsid w:val="008B7D31"/>
    <w:rsid w:val="008C0CFD"/>
    <w:rsid w:val="008C16CC"/>
    <w:rsid w:val="008D0F0C"/>
    <w:rsid w:val="008D1804"/>
    <w:rsid w:val="008E39F4"/>
    <w:rsid w:val="008E3C79"/>
    <w:rsid w:val="008E3DAD"/>
    <w:rsid w:val="008E7453"/>
    <w:rsid w:val="008E7A4C"/>
    <w:rsid w:val="008F1726"/>
    <w:rsid w:val="008F210F"/>
    <w:rsid w:val="008F42C9"/>
    <w:rsid w:val="0090146A"/>
    <w:rsid w:val="00902E25"/>
    <w:rsid w:val="009067F2"/>
    <w:rsid w:val="00913E4C"/>
    <w:rsid w:val="0091710E"/>
    <w:rsid w:val="0091778F"/>
    <w:rsid w:val="00930A6E"/>
    <w:rsid w:val="00933ACD"/>
    <w:rsid w:val="00936BF9"/>
    <w:rsid w:val="00940558"/>
    <w:rsid w:val="00942930"/>
    <w:rsid w:val="00947D6A"/>
    <w:rsid w:val="0095630C"/>
    <w:rsid w:val="009639B9"/>
    <w:rsid w:val="00964468"/>
    <w:rsid w:val="00967E7D"/>
    <w:rsid w:val="00970F56"/>
    <w:rsid w:val="00974189"/>
    <w:rsid w:val="00975164"/>
    <w:rsid w:val="00975BA7"/>
    <w:rsid w:val="009769A7"/>
    <w:rsid w:val="00977C02"/>
    <w:rsid w:val="00980B1A"/>
    <w:rsid w:val="009838B8"/>
    <w:rsid w:val="009878F6"/>
    <w:rsid w:val="00990569"/>
    <w:rsid w:val="00990888"/>
    <w:rsid w:val="00993541"/>
    <w:rsid w:val="009A09F3"/>
    <w:rsid w:val="009A75E5"/>
    <w:rsid w:val="009B3C4A"/>
    <w:rsid w:val="009C7C94"/>
    <w:rsid w:val="009D4233"/>
    <w:rsid w:val="009D59E3"/>
    <w:rsid w:val="009D5A19"/>
    <w:rsid w:val="009E4D89"/>
    <w:rsid w:val="009E6157"/>
    <w:rsid w:val="009E6D20"/>
    <w:rsid w:val="009F43E0"/>
    <w:rsid w:val="009F6266"/>
    <w:rsid w:val="009F6DCF"/>
    <w:rsid w:val="00A027AD"/>
    <w:rsid w:val="00A0481F"/>
    <w:rsid w:val="00A103A0"/>
    <w:rsid w:val="00A11E3C"/>
    <w:rsid w:val="00A161CB"/>
    <w:rsid w:val="00A16D3E"/>
    <w:rsid w:val="00A177AE"/>
    <w:rsid w:val="00A17ADF"/>
    <w:rsid w:val="00A2308A"/>
    <w:rsid w:val="00A33394"/>
    <w:rsid w:val="00A402DF"/>
    <w:rsid w:val="00A46EFE"/>
    <w:rsid w:val="00A5060D"/>
    <w:rsid w:val="00A5094E"/>
    <w:rsid w:val="00A5461C"/>
    <w:rsid w:val="00A743F0"/>
    <w:rsid w:val="00A80009"/>
    <w:rsid w:val="00A808A4"/>
    <w:rsid w:val="00A815A1"/>
    <w:rsid w:val="00A84FA6"/>
    <w:rsid w:val="00A87341"/>
    <w:rsid w:val="00A93E65"/>
    <w:rsid w:val="00AA1E82"/>
    <w:rsid w:val="00AA25AF"/>
    <w:rsid w:val="00AA26F3"/>
    <w:rsid w:val="00AA5147"/>
    <w:rsid w:val="00AB2118"/>
    <w:rsid w:val="00AB4FE3"/>
    <w:rsid w:val="00AC5C62"/>
    <w:rsid w:val="00AC6B7C"/>
    <w:rsid w:val="00AD066E"/>
    <w:rsid w:val="00AD0E1E"/>
    <w:rsid w:val="00AE4923"/>
    <w:rsid w:val="00AF3C55"/>
    <w:rsid w:val="00AF6DA2"/>
    <w:rsid w:val="00AF79BD"/>
    <w:rsid w:val="00B009A9"/>
    <w:rsid w:val="00B061D8"/>
    <w:rsid w:val="00B06318"/>
    <w:rsid w:val="00B1409A"/>
    <w:rsid w:val="00B1567C"/>
    <w:rsid w:val="00B178BB"/>
    <w:rsid w:val="00B2078D"/>
    <w:rsid w:val="00B21D79"/>
    <w:rsid w:val="00B21FFC"/>
    <w:rsid w:val="00B227F7"/>
    <w:rsid w:val="00B244AD"/>
    <w:rsid w:val="00B30E76"/>
    <w:rsid w:val="00B3508C"/>
    <w:rsid w:val="00B379A0"/>
    <w:rsid w:val="00B522C8"/>
    <w:rsid w:val="00B5292E"/>
    <w:rsid w:val="00B57727"/>
    <w:rsid w:val="00B578FF"/>
    <w:rsid w:val="00B61401"/>
    <w:rsid w:val="00B649CE"/>
    <w:rsid w:val="00B66B52"/>
    <w:rsid w:val="00B70BFB"/>
    <w:rsid w:val="00B71F09"/>
    <w:rsid w:val="00B7269B"/>
    <w:rsid w:val="00B83DDC"/>
    <w:rsid w:val="00B8791A"/>
    <w:rsid w:val="00B94934"/>
    <w:rsid w:val="00B94A6F"/>
    <w:rsid w:val="00B94D25"/>
    <w:rsid w:val="00BA073E"/>
    <w:rsid w:val="00BB3477"/>
    <w:rsid w:val="00BB3B60"/>
    <w:rsid w:val="00BB577D"/>
    <w:rsid w:val="00BB7F39"/>
    <w:rsid w:val="00BC1355"/>
    <w:rsid w:val="00BC1736"/>
    <w:rsid w:val="00BC1C0D"/>
    <w:rsid w:val="00BC2751"/>
    <w:rsid w:val="00BC4E80"/>
    <w:rsid w:val="00BC4F60"/>
    <w:rsid w:val="00BD09A7"/>
    <w:rsid w:val="00BD45CA"/>
    <w:rsid w:val="00BD4658"/>
    <w:rsid w:val="00BE2C20"/>
    <w:rsid w:val="00BF1E53"/>
    <w:rsid w:val="00BF32DA"/>
    <w:rsid w:val="00BF70F9"/>
    <w:rsid w:val="00C00819"/>
    <w:rsid w:val="00C0642D"/>
    <w:rsid w:val="00C10156"/>
    <w:rsid w:val="00C10A31"/>
    <w:rsid w:val="00C124D2"/>
    <w:rsid w:val="00C150F0"/>
    <w:rsid w:val="00C2183D"/>
    <w:rsid w:val="00C24B2C"/>
    <w:rsid w:val="00C25E98"/>
    <w:rsid w:val="00C374B8"/>
    <w:rsid w:val="00C44C5F"/>
    <w:rsid w:val="00C51311"/>
    <w:rsid w:val="00C736C4"/>
    <w:rsid w:val="00C7606A"/>
    <w:rsid w:val="00C762B2"/>
    <w:rsid w:val="00C767AA"/>
    <w:rsid w:val="00C80137"/>
    <w:rsid w:val="00C82B6A"/>
    <w:rsid w:val="00C8470A"/>
    <w:rsid w:val="00C91198"/>
    <w:rsid w:val="00C93257"/>
    <w:rsid w:val="00C945BE"/>
    <w:rsid w:val="00C94EC2"/>
    <w:rsid w:val="00CA2EB7"/>
    <w:rsid w:val="00CA3783"/>
    <w:rsid w:val="00CA5078"/>
    <w:rsid w:val="00CA651A"/>
    <w:rsid w:val="00CB607A"/>
    <w:rsid w:val="00CB640A"/>
    <w:rsid w:val="00CC277B"/>
    <w:rsid w:val="00CC2F72"/>
    <w:rsid w:val="00CC5D29"/>
    <w:rsid w:val="00CD0151"/>
    <w:rsid w:val="00CD15B5"/>
    <w:rsid w:val="00CD649C"/>
    <w:rsid w:val="00CE2364"/>
    <w:rsid w:val="00CE2ADF"/>
    <w:rsid w:val="00CF0F68"/>
    <w:rsid w:val="00CF582A"/>
    <w:rsid w:val="00CF5F33"/>
    <w:rsid w:val="00CF61D9"/>
    <w:rsid w:val="00D011B0"/>
    <w:rsid w:val="00D0465B"/>
    <w:rsid w:val="00D05A4D"/>
    <w:rsid w:val="00D073C0"/>
    <w:rsid w:val="00D10915"/>
    <w:rsid w:val="00D21E21"/>
    <w:rsid w:val="00D2763A"/>
    <w:rsid w:val="00D31816"/>
    <w:rsid w:val="00D419B5"/>
    <w:rsid w:val="00D4436A"/>
    <w:rsid w:val="00D51FE2"/>
    <w:rsid w:val="00D544BC"/>
    <w:rsid w:val="00D56591"/>
    <w:rsid w:val="00D704E5"/>
    <w:rsid w:val="00D718D5"/>
    <w:rsid w:val="00D824FA"/>
    <w:rsid w:val="00D87B25"/>
    <w:rsid w:val="00D90B86"/>
    <w:rsid w:val="00DA1308"/>
    <w:rsid w:val="00DA231D"/>
    <w:rsid w:val="00DB3F82"/>
    <w:rsid w:val="00DC0AB5"/>
    <w:rsid w:val="00DC11EC"/>
    <w:rsid w:val="00DC302F"/>
    <w:rsid w:val="00DC406B"/>
    <w:rsid w:val="00DC71EB"/>
    <w:rsid w:val="00DE12B8"/>
    <w:rsid w:val="00DE40F8"/>
    <w:rsid w:val="00DE55DB"/>
    <w:rsid w:val="00DE5EB4"/>
    <w:rsid w:val="00DE6AC9"/>
    <w:rsid w:val="00DF113F"/>
    <w:rsid w:val="00DF7441"/>
    <w:rsid w:val="00E02EB0"/>
    <w:rsid w:val="00E07814"/>
    <w:rsid w:val="00E10F8B"/>
    <w:rsid w:val="00E11D27"/>
    <w:rsid w:val="00E136A7"/>
    <w:rsid w:val="00E209A9"/>
    <w:rsid w:val="00E20EC0"/>
    <w:rsid w:val="00E22749"/>
    <w:rsid w:val="00E25115"/>
    <w:rsid w:val="00E27140"/>
    <w:rsid w:val="00E27628"/>
    <w:rsid w:val="00E27E56"/>
    <w:rsid w:val="00E3138A"/>
    <w:rsid w:val="00E3692A"/>
    <w:rsid w:val="00E404B3"/>
    <w:rsid w:val="00E44974"/>
    <w:rsid w:val="00E46A58"/>
    <w:rsid w:val="00E47D0F"/>
    <w:rsid w:val="00E535BF"/>
    <w:rsid w:val="00E57861"/>
    <w:rsid w:val="00E612EE"/>
    <w:rsid w:val="00E6265B"/>
    <w:rsid w:val="00E64CA9"/>
    <w:rsid w:val="00E65AFA"/>
    <w:rsid w:val="00E74C51"/>
    <w:rsid w:val="00E76788"/>
    <w:rsid w:val="00E8068B"/>
    <w:rsid w:val="00E8487B"/>
    <w:rsid w:val="00E97404"/>
    <w:rsid w:val="00EA2A5D"/>
    <w:rsid w:val="00EA4912"/>
    <w:rsid w:val="00EA6025"/>
    <w:rsid w:val="00EA62A8"/>
    <w:rsid w:val="00EA7B9E"/>
    <w:rsid w:val="00EB373C"/>
    <w:rsid w:val="00EC0DBD"/>
    <w:rsid w:val="00EC48FB"/>
    <w:rsid w:val="00EC5AEE"/>
    <w:rsid w:val="00EC623C"/>
    <w:rsid w:val="00EC6792"/>
    <w:rsid w:val="00ED0B26"/>
    <w:rsid w:val="00ED75F5"/>
    <w:rsid w:val="00EE01DC"/>
    <w:rsid w:val="00EE032D"/>
    <w:rsid w:val="00EE059E"/>
    <w:rsid w:val="00EE2A7C"/>
    <w:rsid w:val="00EF1B4B"/>
    <w:rsid w:val="00EF3DE3"/>
    <w:rsid w:val="00EF5E48"/>
    <w:rsid w:val="00F02829"/>
    <w:rsid w:val="00F029E9"/>
    <w:rsid w:val="00F07D9F"/>
    <w:rsid w:val="00F15B2D"/>
    <w:rsid w:val="00F1787D"/>
    <w:rsid w:val="00F24C40"/>
    <w:rsid w:val="00F310F8"/>
    <w:rsid w:val="00F3483F"/>
    <w:rsid w:val="00F40F52"/>
    <w:rsid w:val="00F42C2A"/>
    <w:rsid w:val="00F451DB"/>
    <w:rsid w:val="00F50C34"/>
    <w:rsid w:val="00F65BA5"/>
    <w:rsid w:val="00F73F67"/>
    <w:rsid w:val="00F75D11"/>
    <w:rsid w:val="00F77BE4"/>
    <w:rsid w:val="00F87880"/>
    <w:rsid w:val="00F87E2E"/>
    <w:rsid w:val="00F906A4"/>
    <w:rsid w:val="00F93655"/>
    <w:rsid w:val="00FA111F"/>
    <w:rsid w:val="00FA33E2"/>
    <w:rsid w:val="00FB2286"/>
    <w:rsid w:val="00FB397B"/>
    <w:rsid w:val="00FC30C9"/>
    <w:rsid w:val="00FC719C"/>
    <w:rsid w:val="00FC71F1"/>
    <w:rsid w:val="00FD2FBD"/>
    <w:rsid w:val="00FD3B1D"/>
    <w:rsid w:val="00FD3ECF"/>
    <w:rsid w:val="00FE294A"/>
    <w:rsid w:val="00FF1769"/>
    <w:rsid w:val="00FF22D3"/>
    <w:rsid w:val="00FF35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3F71"/>
  <w15:docId w15:val="{EEBD0EC3-BBC8-4AC0-A44B-11F95D28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aliases w:val="NASLOV,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78183B"/>
    <w:pPr>
      <w:keepNext/>
      <w:spacing w:before="240" w:after="60"/>
      <w:outlineLvl w:val="0"/>
    </w:pPr>
    <w:rPr>
      <w:b/>
      <w:kern w:val="32"/>
      <w:sz w:val="28"/>
      <w:szCs w:val="32"/>
      <w:lang w:val="x-none" w:eastAsia="x-none"/>
    </w:rPr>
  </w:style>
  <w:style w:type="paragraph" w:styleId="Naslov2">
    <w:name w:val="heading 2"/>
    <w:basedOn w:val="Navaden"/>
    <w:next w:val="Navaden"/>
    <w:link w:val="Naslov2Znak"/>
    <w:unhideWhenUsed/>
    <w:qFormat/>
    <w:rsid w:val="0078183B"/>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val="x-none"/>
    </w:rPr>
  </w:style>
  <w:style w:type="paragraph" w:styleId="Naslov5">
    <w:name w:val="heading 5"/>
    <w:basedOn w:val="Navaden"/>
    <w:next w:val="Navaden"/>
    <w:link w:val="Naslov5Znak"/>
    <w:qFormat/>
    <w:rsid w:val="0078183B"/>
    <w:pPr>
      <w:keepNext/>
      <w:spacing w:line="240" w:lineRule="auto"/>
      <w:jc w:val="center"/>
      <w:outlineLvl w:val="4"/>
    </w:pPr>
    <w:rPr>
      <w:rFonts w:ascii="Calibri" w:eastAsia="Calibri" w:hAnsi="Calibri"/>
      <w:b/>
      <w:bCs/>
      <w:sz w:val="24"/>
      <w:szCs w:val="20"/>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aliases w:val="numbered list"/>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CA3783"/>
    <w:rPr>
      <w:rFonts w:ascii="Segoe UI" w:eastAsia="Times New Roman" w:hAnsi="Segoe UI" w:cs="Segoe UI"/>
      <w:sz w:val="18"/>
      <w:szCs w:val="18"/>
    </w:rPr>
  </w:style>
  <w:style w:type="paragraph" w:styleId="Sprotnaopomba-besedilo">
    <w:name w:val="footnote text"/>
    <w:aliases w:val="Footnote, Char Char Char Char,Sprotna opomba - besedilo Znak1,Sprotna opomba - besedilo Znak Znak2,Sprotna opomba - besedilo Znak1 Znak Znak1,Sprotna opomba - besedilo Znak1 Znak Znak Znak Char Char, Char Char Char,Char Char,fn"/>
    <w:basedOn w:val="Navaden"/>
    <w:link w:val="Sprotnaopomba-besediloZnak"/>
    <w:uiPriority w:val="99"/>
    <w:unhideWhenUsed/>
    <w:qFormat/>
    <w:rsid w:val="00635D85"/>
    <w:pPr>
      <w:spacing w:line="240" w:lineRule="auto"/>
    </w:pPr>
    <w:rPr>
      <w:szCs w:val="20"/>
    </w:rPr>
  </w:style>
  <w:style w:type="character" w:customStyle="1" w:styleId="Sprotnaopomba-besediloZnak">
    <w:name w:val="Sprotna opomba - besedilo Znak"/>
    <w:aliases w:val="Footnote Znak, Char Char Char Char Znak1,Sprotna opomba - besedilo Znak1 Znak,Sprotna opomba - besedilo Znak Znak2 Znak,Sprotna opomba - besedilo Znak1 Znak Znak1 Znak, Char Char Char Znak1,Char Char Znak,fn Znak"/>
    <w:basedOn w:val="Privzetapisavaodstavka"/>
    <w:link w:val="Sprotnaopomba-besedilo"/>
    <w:uiPriority w:val="99"/>
    <w:rsid w:val="00635D85"/>
    <w:rPr>
      <w:rFonts w:ascii="Arial" w:eastAsia="Times New Roman" w:hAnsi="Arial" w:cs="Times New Roman"/>
      <w:sz w:val="20"/>
      <w:szCs w:val="20"/>
    </w:rPr>
  </w:style>
  <w:style w:type="character" w:styleId="Sprotnaopomba-sklic">
    <w:name w:val="footnote reference"/>
    <w:aliases w:val="Fussnota,Footnote symbol,Footnote reference number,Times 10 Point,Exposant 3 Point,EN Footnote Reference,note TESI,E...,nota de rodapé,Footnote Reference_LVL6,Footnote Reference_LVL61,Footnote Reference_LVL62,Footnot,stylish,SUPER"/>
    <w:basedOn w:val="Privzetapisavaodstavka"/>
    <w:uiPriority w:val="99"/>
    <w:unhideWhenUsed/>
    <w:qFormat/>
    <w:rsid w:val="00635D85"/>
    <w:rPr>
      <w:vertAlign w:val="superscript"/>
    </w:rPr>
  </w:style>
  <w:style w:type="character" w:styleId="Hiperpovezava">
    <w:name w:val="Hyperlink"/>
    <w:basedOn w:val="Privzetapisavaodstavka"/>
    <w:uiPriority w:val="99"/>
    <w:unhideWhenUsed/>
    <w:rsid w:val="00451243"/>
    <w:rPr>
      <w:color w:val="0563C1" w:themeColor="hyperlink"/>
      <w:u w:val="single"/>
    </w:rPr>
  </w:style>
  <w:style w:type="character" w:customStyle="1" w:styleId="Heading1Char">
    <w:name w:val="Heading 1 Char"/>
    <w:basedOn w:val="Privzetapisavaodstavka"/>
    <w:uiPriority w:val="9"/>
    <w:rsid w:val="0078183B"/>
    <w:rPr>
      <w:rFonts w:asciiTheme="majorHAnsi" w:eastAsiaTheme="majorEastAsia" w:hAnsiTheme="majorHAnsi" w:cstheme="majorBidi"/>
      <w:b/>
      <w:bCs/>
      <w:color w:val="2E74B5" w:themeColor="accent1" w:themeShade="BF"/>
      <w:sz w:val="28"/>
      <w:szCs w:val="28"/>
    </w:rPr>
  </w:style>
  <w:style w:type="character" w:customStyle="1" w:styleId="Naslov2Znak">
    <w:name w:val="Naslov 2 Znak"/>
    <w:basedOn w:val="Privzetapisavaodstavka"/>
    <w:link w:val="Naslov2"/>
    <w:rsid w:val="0078183B"/>
    <w:rPr>
      <w:rFonts w:ascii="Cambria" w:eastAsia="Times New Roman" w:hAnsi="Cambria" w:cs="Times New Roman"/>
      <w:b/>
      <w:bCs/>
      <w:i/>
      <w:iCs/>
      <w:sz w:val="28"/>
      <w:szCs w:val="28"/>
      <w:lang w:val="x-none"/>
    </w:rPr>
  </w:style>
  <w:style w:type="character" w:customStyle="1" w:styleId="Naslov5Znak">
    <w:name w:val="Naslov 5 Znak"/>
    <w:basedOn w:val="Privzetapisavaodstavka"/>
    <w:link w:val="Naslov5"/>
    <w:rsid w:val="0078183B"/>
    <w:rPr>
      <w:rFonts w:ascii="Calibri" w:eastAsia="Calibri" w:hAnsi="Calibri" w:cs="Times New Roman"/>
      <w:b/>
      <w:bCs/>
      <w:sz w:val="24"/>
      <w:szCs w:val="20"/>
      <w:lang w:val="sv-SE"/>
    </w:rPr>
  </w:style>
  <w:style w:type="paragraph" w:styleId="Noga">
    <w:name w:val="footer"/>
    <w:basedOn w:val="Navaden"/>
    <w:link w:val="NogaZnak"/>
    <w:rsid w:val="0078183B"/>
    <w:pPr>
      <w:tabs>
        <w:tab w:val="center" w:pos="4320"/>
        <w:tab w:val="right" w:pos="8640"/>
      </w:tabs>
    </w:pPr>
    <w:rPr>
      <w:lang w:val="x-none"/>
    </w:rPr>
  </w:style>
  <w:style w:type="character" w:customStyle="1" w:styleId="NogaZnak">
    <w:name w:val="Noga Znak"/>
    <w:basedOn w:val="Privzetapisavaodstavka"/>
    <w:link w:val="Noga"/>
    <w:rsid w:val="0078183B"/>
    <w:rPr>
      <w:rFonts w:ascii="Arial" w:eastAsia="Times New Roman" w:hAnsi="Arial" w:cs="Times New Roman"/>
      <w:sz w:val="20"/>
      <w:szCs w:val="24"/>
      <w:lang w:val="x-none"/>
    </w:rPr>
  </w:style>
  <w:style w:type="paragraph" w:styleId="Zgradbadokumenta">
    <w:name w:val="Document Map"/>
    <w:basedOn w:val="Navaden"/>
    <w:link w:val="ZgradbadokumentaZnak"/>
    <w:rsid w:val="0078183B"/>
    <w:rPr>
      <w:rFonts w:ascii="Tahoma" w:hAnsi="Tahoma"/>
      <w:sz w:val="16"/>
      <w:szCs w:val="16"/>
      <w:lang w:val="en-US"/>
    </w:rPr>
  </w:style>
  <w:style w:type="character" w:customStyle="1" w:styleId="ZgradbadokumentaZnak">
    <w:name w:val="Zgradba dokumenta Znak"/>
    <w:basedOn w:val="Privzetapisavaodstavka"/>
    <w:link w:val="Zgradbadokumenta"/>
    <w:rsid w:val="0078183B"/>
    <w:rPr>
      <w:rFonts w:ascii="Tahoma" w:eastAsia="Times New Roman" w:hAnsi="Tahoma" w:cs="Times New Roman"/>
      <w:sz w:val="16"/>
      <w:szCs w:val="16"/>
      <w:lang w:val="en-US"/>
    </w:rPr>
  </w:style>
  <w:style w:type="table" w:styleId="Tabelamrea">
    <w:name w:val="Table Grid"/>
    <w:basedOn w:val="Navadnatabela"/>
    <w:uiPriority w:val="59"/>
    <w:rsid w:val="0078183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78183B"/>
    <w:pPr>
      <w:tabs>
        <w:tab w:val="left" w:pos="1701"/>
      </w:tabs>
    </w:pPr>
    <w:rPr>
      <w:szCs w:val="20"/>
      <w:lang w:eastAsia="sl-SI"/>
    </w:rPr>
  </w:style>
  <w:style w:type="paragraph" w:customStyle="1" w:styleId="ZADEVA">
    <w:name w:val="ZADEVA"/>
    <w:basedOn w:val="Navaden"/>
    <w:qFormat/>
    <w:rsid w:val="0078183B"/>
    <w:pPr>
      <w:tabs>
        <w:tab w:val="left" w:pos="1701"/>
      </w:tabs>
      <w:ind w:left="1701" w:hanging="1701"/>
    </w:pPr>
    <w:rPr>
      <w:b/>
      <w:lang w:val="it-IT"/>
    </w:rPr>
  </w:style>
  <w:style w:type="paragraph" w:customStyle="1" w:styleId="podpisi">
    <w:name w:val="podpisi"/>
    <w:basedOn w:val="Navaden"/>
    <w:qFormat/>
    <w:rsid w:val="0078183B"/>
    <w:pPr>
      <w:tabs>
        <w:tab w:val="left" w:pos="3402"/>
      </w:tabs>
    </w:pPr>
    <w:rPr>
      <w:lang w:val="it-IT"/>
    </w:rPr>
  </w:style>
  <w:style w:type="paragraph" w:customStyle="1" w:styleId="Vrstapredpisa">
    <w:name w:val="Vrsta predpisa"/>
    <w:basedOn w:val="Navaden"/>
    <w:link w:val="VrstapredpisaZnak"/>
    <w:qFormat/>
    <w:rsid w:val="0078183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8183B"/>
    <w:rPr>
      <w:rFonts w:ascii="Arial" w:eastAsia="Times New Roman" w:hAnsi="Arial" w:cs="Arial"/>
      <w:b/>
      <w:bCs/>
      <w:color w:val="000000"/>
      <w:spacing w:val="40"/>
      <w:lang w:eastAsia="sl-SI"/>
    </w:rPr>
  </w:style>
  <w:style w:type="character" w:customStyle="1" w:styleId="Naslov1Znak">
    <w:name w:val="Naslov 1 Znak"/>
    <w:aliases w:val="NASLOV Znak,Heading 1 Char1 Char1 Znak,Heading 1 Char Char Char1 Znak,Heading 1 Char1 Char1 Char Char Znak,Heading 1 Char Char Char1 Char Char Znak,Heading 1 Char Char1 Znak,Heading 1 Char1 Char1 Char1 Znak"/>
    <w:link w:val="Naslov1"/>
    <w:rsid w:val="0078183B"/>
    <w:rPr>
      <w:rFonts w:ascii="Arial" w:eastAsia="Times New Roman" w:hAnsi="Arial" w:cs="Times New Roman"/>
      <w:b/>
      <w:kern w:val="32"/>
      <w:sz w:val="28"/>
      <w:szCs w:val="32"/>
      <w:lang w:val="x-none" w:eastAsia="x-none"/>
    </w:rPr>
  </w:style>
  <w:style w:type="character" w:styleId="Pripombasklic">
    <w:name w:val="annotation reference"/>
    <w:uiPriority w:val="99"/>
    <w:rsid w:val="0078183B"/>
    <w:rPr>
      <w:sz w:val="16"/>
      <w:szCs w:val="16"/>
    </w:rPr>
  </w:style>
  <w:style w:type="paragraph" w:styleId="Pripombabesedilo">
    <w:name w:val="annotation text"/>
    <w:basedOn w:val="Navaden"/>
    <w:link w:val="PripombabesediloZnak"/>
    <w:uiPriority w:val="99"/>
    <w:rsid w:val="0078183B"/>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basedOn w:val="Privzetapisavaodstavka"/>
    <w:link w:val="Pripombabesedilo"/>
    <w:uiPriority w:val="99"/>
    <w:rsid w:val="0078183B"/>
    <w:rPr>
      <w:rFonts w:ascii="Times New Roman" w:eastAsia="Times New Roman" w:hAnsi="Times New Roman" w:cs="Times New Roman"/>
      <w:sz w:val="20"/>
      <w:szCs w:val="20"/>
      <w:lang w:val="x-none"/>
    </w:rPr>
  </w:style>
  <w:style w:type="paragraph" w:styleId="Zadevapripombe">
    <w:name w:val="annotation subject"/>
    <w:basedOn w:val="Pripombabesedilo"/>
    <w:next w:val="Pripombabesedilo"/>
    <w:link w:val="ZadevapripombeZnak"/>
    <w:uiPriority w:val="99"/>
    <w:rsid w:val="0078183B"/>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uiPriority w:val="99"/>
    <w:rsid w:val="0078183B"/>
    <w:rPr>
      <w:rFonts w:ascii="Arial" w:eastAsia="Times New Roman" w:hAnsi="Arial" w:cs="Times New Roman"/>
      <w:b/>
      <w:bCs/>
      <w:sz w:val="20"/>
      <w:szCs w:val="20"/>
      <w:lang w:val="x-none"/>
    </w:rPr>
  </w:style>
  <w:style w:type="paragraph" w:customStyle="1" w:styleId="Opombepodrto">
    <w:name w:val="Opombe pod črto"/>
    <w:basedOn w:val="Sprotnaopomba-besedilo"/>
    <w:link w:val="OpombepodrtoChar"/>
    <w:qFormat/>
    <w:rsid w:val="0078183B"/>
    <w:pPr>
      <w:spacing w:line="260" w:lineRule="exact"/>
    </w:pPr>
    <w:rPr>
      <w:sz w:val="18"/>
      <w:szCs w:val="18"/>
      <w:lang w:val="x-none"/>
    </w:rPr>
  </w:style>
  <w:style w:type="paragraph" w:styleId="Napis">
    <w:name w:val="caption"/>
    <w:aliases w:val="Caption Char1,Caption Char Char"/>
    <w:basedOn w:val="Navaden"/>
    <w:next w:val="Navaden"/>
    <w:link w:val="NapisZnak"/>
    <w:uiPriority w:val="2"/>
    <w:qFormat/>
    <w:rsid w:val="0078183B"/>
    <w:pPr>
      <w:tabs>
        <w:tab w:val="left" w:pos="1701"/>
      </w:tabs>
      <w:spacing w:before="240" w:after="240" w:line="240" w:lineRule="auto"/>
      <w:ind w:left="1701" w:hanging="1701"/>
      <w:jc w:val="both"/>
    </w:pPr>
    <w:rPr>
      <w:szCs w:val="20"/>
      <w:lang w:val="x-none" w:eastAsia="x-none"/>
    </w:rPr>
  </w:style>
  <w:style w:type="character" w:customStyle="1" w:styleId="OpombepodrtoChar">
    <w:name w:val="Opombe pod črto Char"/>
    <w:link w:val="Opombepodrto"/>
    <w:rsid w:val="0078183B"/>
    <w:rPr>
      <w:rFonts w:ascii="Arial" w:eastAsia="Times New Roman" w:hAnsi="Arial" w:cs="Times New Roman"/>
      <w:sz w:val="18"/>
      <w:szCs w:val="18"/>
      <w:lang w:val="x-none"/>
    </w:rPr>
  </w:style>
  <w:style w:type="character" w:customStyle="1" w:styleId="NapisZnak">
    <w:name w:val="Napis Znak"/>
    <w:aliases w:val="Caption Char1 Znak,Caption Char Char Znak"/>
    <w:link w:val="Napis"/>
    <w:uiPriority w:val="2"/>
    <w:locked/>
    <w:rsid w:val="0078183B"/>
    <w:rPr>
      <w:rFonts w:ascii="Arial" w:eastAsia="Times New Roman" w:hAnsi="Arial" w:cs="Times New Roman"/>
      <w:sz w:val="20"/>
      <w:szCs w:val="20"/>
      <w:lang w:val="x-none" w:eastAsia="x-none"/>
    </w:rPr>
  </w:style>
  <w:style w:type="paragraph" w:customStyle="1" w:styleId="Legenda">
    <w:name w:val="Legenda"/>
    <w:basedOn w:val="Navaden"/>
    <w:link w:val="LegendaChar"/>
    <w:qFormat/>
    <w:rsid w:val="0078183B"/>
    <w:pPr>
      <w:spacing w:line="240" w:lineRule="auto"/>
      <w:jc w:val="center"/>
    </w:pPr>
    <w:rPr>
      <w:sz w:val="16"/>
      <w:szCs w:val="16"/>
      <w:lang w:val="x-none" w:eastAsia="x-none"/>
    </w:rPr>
  </w:style>
  <w:style w:type="character" w:customStyle="1" w:styleId="LegendaChar">
    <w:name w:val="Legenda Char"/>
    <w:link w:val="Legenda"/>
    <w:rsid w:val="0078183B"/>
    <w:rPr>
      <w:rFonts w:ascii="Arial" w:eastAsia="Times New Roman" w:hAnsi="Arial" w:cs="Times New Roman"/>
      <w:sz w:val="16"/>
      <w:szCs w:val="16"/>
      <w:lang w:val="x-none" w:eastAsia="x-none"/>
    </w:rPr>
  </w:style>
  <w:style w:type="character" w:customStyle="1" w:styleId="CaptionChar2">
    <w:name w:val="Caption Char2"/>
    <w:aliases w:val="Caption Char1 Char1,Caption Char Char Char1"/>
    <w:uiPriority w:val="2"/>
    <w:locked/>
    <w:rsid w:val="0078183B"/>
    <w:rPr>
      <w:rFonts w:ascii="Arial" w:eastAsia="Times New Roman" w:hAnsi="Arial" w:cs="Arial"/>
      <w:sz w:val="20"/>
      <w:szCs w:val="20"/>
      <w:lang w:eastAsia="sl-SI"/>
    </w:rPr>
  </w:style>
  <w:style w:type="character" w:customStyle="1" w:styleId="OdstavekseznamaZnak">
    <w:name w:val="Odstavek seznama Znak"/>
    <w:aliases w:val="numbered list Znak"/>
    <w:link w:val="Odstavekseznama"/>
    <w:uiPriority w:val="34"/>
    <w:rsid w:val="0078183B"/>
    <w:rPr>
      <w:rFonts w:ascii="Arial" w:eastAsia="Times New Roman" w:hAnsi="Arial" w:cs="Times New Roman"/>
      <w:sz w:val="20"/>
      <w:szCs w:val="24"/>
    </w:rPr>
  </w:style>
  <w:style w:type="paragraph" w:customStyle="1" w:styleId="pravnapodlaga1">
    <w:name w:val="pravnapodlaga1"/>
    <w:basedOn w:val="Navaden"/>
    <w:rsid w:val="0078183B"/>
    <w:pPr>
      <w:spacing w:before="480" w:line="240" w:lineRule="auto"/>
      <w:ind w:firstLine="1021"/>
      <w:jc w:val="both"/>
    </w:pPr>
    <w:rPr>
      <w:rFonts w:cs="Arial"/>
      <w:sz w:val="22"/>
      <w:szCs w:val="22"/>
      <w:lang w:eastAsia="sl-SI"/>
    </w:rPr>
  </w:style>
  <w:style w:type="numbering" w:customStyle="1" w:styleId="Brezseznama1">
    <w:name w:val="Brez seznama1"/>
    <w:next w:val="Brezseznama"/>
    <w:uiPriority w:val="99"/>
    <w:semiHidden/>
    <w:unhideWhenUsed/>
    <w:rsid w:val="0078183B"/>
  </w:style>
  <w:style w:type="paragraph" w:styleId="Telobesedila">
    <w:name w:val="Body Text"/>
    <w:basedOn w:val="Navaden"/>
    <w:link w:val="TelobesedilaZnak"/>
    <w:rsid w:val="0078183B"/>
    <w:pPr>
      <w:spacing w:line="240" w:lineRule="auto"/>
      <w:jc w:val="both"/>
    </w:pPr>
    <w:rPr>
      <w:sz w:val="22"/>
      <w:lang w:val="x-none"/>
    </w:rPr>
  </w:style>
  <w:style w:type="character" w:customStyle="1" w:styleId="TelobesedilaZnak">
    <w:name w:val="Telo besedila Znak"/>
    <w:basedOn w:val="Privzetapisavaodstavka"/>
    <w:link w:val="Telobesedila"/>
    <w:rsid w:val="0078183B"/>
    <w:rPr>
      <w:rFonts w:ascii="Arial" w:eastAsia="Times New Roman" w:hAnsi="Arial" w:cs="Times New Roman"/>
      <w:szCs w:val="24"/>
      <w:lang w:val="x-none"/>
    </w:rPr>
  </w:style>
  <w:style w:type="paragraph" w:styleId="Telobesedila-zamik">
    <w:name w:val="Body Text Indent"/>
    <w:basedOn w:val="Navaden"/>
    <w:link w:val="Telobesedila-zamikZnak"/>
    <w:rsid w:val="0078183B"/>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lang w:val="x-none"/>
    </w:rPr>
  </w:style>
  <w:style w:type="character" w:customStyle="1" w:styleId="Telobesedila-zamikZnak">
    <w:name w:val="Telo besedila - zamik Znak"/>
    <w:basedOn w:val="Privzetapisavaodstavka"/>
    <w:link w:val="Telobesedila-zamik"/>
    <w:rsid w:val="0078183B"/>
    <w:rPr>
      <w:rFonts w:ascii="Times New Roman" w:eastAsia="Calibri" w:hAnsi="Times New Roman" w:cs="Times New Roman"/>
      <w:sz w:val="24"/>
      <w:szCs w:val="20"/>
      <w:lang w:val="x-none"/>
    </w:rPr>
  </w:style>
  <w:style w:type="paragraph" w:styleId="Telobesedila-zamik3">
    <w:name w:val="Body Text Indent 3"/>
    <w:basedOn w:val="Navaden"/>
    <w:link w:val="Telobesedila-zamik3Znak"/>
    <w:rsid w:val="0078183B"/>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lang w:val="x-none"/>
    </w:rPr>
  </w:style>
  <w:style w:type="character" w:customStyle="1" w:styleId="Telobesedila-zamik3Znak">
    <w:name w:val="Telo besedila - zamik 3 Znak"/>
    <w:basedOn w:val="Privzetapisavaodstavka"/>
    <w:link w:val="Telobesedila-zamik3"/>
    <w:rsid w:val="0078183B"/>
    <w:rPr>
      <w:rFonts w:ascii="Times New Roman" w:eastAsia="Calibri" w:hAnsi="Times New Roman" w:cs="Times New Roman"/>
      <w:sz w:val="16"/>
      <w:szCs w:val="16"/>
      <w:lang w:val="x-none"/>
    </w:rPr>
  </w:style>
  <w:style w:type="paragraph" w:styleId="Naslov">
    <w:name w:val="Title"/>
    <w:basedOn w:val="Navaden"/>
    <w:next w:val="Navaden"/>
    <w:link w:val="NaslovZnak"/>
    <w:qFormat/>
    <w:rsid w:val="0078183B"/>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lang w:val="x-none"/>
    </w:rPr>
  </w:style>
  <w:style w:type="character" w:customStyle="1" w:styleId="NaslovZnak">
    <w:name w:val="Naslov Znak"/>
    <w:basedOn w:val="Privzetapisavaodstavka"/>
    <w:link w:val="Naslov"/>
    <w:rsid w:val="0078183B"/>
    <w:rPr>
      <w:rFonts w:ascii="Cambria" w:eastAsia="Times New Roman" w:hAnsi="Cambria" w:cs="Times New Roman"/>
      <w:b/>
      <w:bCs/>
      <w:kern w:val="28"/>
      <w:sz w:val="32"/>
      <w:szCs w:val="32"/>
      <w:lang w:val="x-none"/>
    </w:rPr>
  </w:style>
  <w:style w:type="paragraph" w:styleId="Navadensplet">
    <w:name w:val="Normal (Web)"/>
    <w:basedOn w:val="Navaden"/>
    <w:uiPriority w:val="99"/>
    <w:unhideWhenUsed/>
    <w:rsid w:val="0078183B"/>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avaden"/>
    <w:rsid w:val="0078183B"/>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78183B"/>
  </w:style>
  <w:style w:type="character" w:customStyle="1" w:styleId="mrppsc">
    <w:name w:val="mrppsc"/>
    <w:rsid w:val="0078183B"/>
  </w:style>
  <w:style w:type="paragraph" w:customStyle="1" w:styleId="Default">
    <w:name w:val="Default"/>
    <w:basedOn w:val="Navaden"/>
    <w:rsid w:val="0078183B"/>
    <w:pPr>
      <w:autoSpaceDE w:val="0"/>
      <w:autoSpaceDN w:val="0"/>
      <w:spacing w:line="240" w:lineRule="auto"/>
    </w:pPr>
    <w:rPr>
      <w:rFonts w:eastAsia="Calibri" w:cs="Arial"/>
      <w:color w:val="000000"/>
      <w:sz w:val="24"/>
    </w:rPr>
  </w:style>
  <w:style w:type="paragraph" w:customStyle="1" w:styleId="len1">
    <w:name w:val="len1"/>
    <w:basedOn w:val="Navaden"/>
    <w:rsid w:val="0078183B"/>
    <w:pPr>
      <w:spacing w:before="480" w:line="240" w:lineRule="auto"/>
      <w:jc w:val="center"/>
    </w:pPr>
    <w:rPr>
      <w:rFonts w:cs="Arial"/>
      <w:b/>
      <w:bCs/>
      <w:sz w:val="22"/>
      <w:szCs w:val="22"/>
      <w:lang w:eastAsia="sl-SI"/>
    </w:rPr>
  </w:style>
  <w:style w:type="paragraph" w:customStyle="1" w:styleId="odstavek1">
    <w:name w:val="odstavek1"/>
    <w:basedOn w:val="Navaden"/>
    <w:rsid w:val="0078183B"/>
    <w:pPr>
      <w:spacing w:before="240" w:line="240" w:lineRule="auto"/>
      <w:ind w:firstLine="1021"/>
      <w:jc w:val="both"/>
    </w:pPr>
    <w:rPr>
      <w:rFonts w:cs="Arial"/>
      <w:sz w:val="22"/>
      <w:szCs w:val="22"/>
      <w:lang w:eastAsia="sl-SI"/>
    </w:rPr>
  </w:style>
  <w:style w:type="paragraph" w:customStyle="1" w:styleId="lennaslov1">
    <w:name w:val="lennaslov1"/>
    <w:basedOn w:val="Navaden"/>
    <w:rsid w:val="0078183B"/>
    <w:pPr>
      <w:spacing w:line="240" w:lineRule="auto"/>
      <w:jc w:val="center"/>
    </w:pPr>
    <w:rPr>
      <w:rFonts w:cs="Arial"/>
      <w:b/>
      <w:bCs/>
      <w:sz w:val="22"/>
      <w:szCs w:val="22"/>
      <w:lang w:eastAsia="sl-SI"/>
    </w:rPr>
  </w:style>
  <w:style w:type="paragraph" w:customStyle="1" w:styleId="tevilnatoka1">
    <w:name w:val="tevilnatoka1"/>
    <w:basedOn w:val="Navaden"/>
    <w:rsid w:val="0078183B"/>
    <w:pPr>
      <w:spacing w:line="240" w:lineRule="auto"/>
      <w:ind w:left="425" w:hanging="425"/>
      <w:jc w:val="both"/>
    </w:pPr>
    <w:rPr>
      <w:rFonts w:cs="Arial"/>
      <w:sz w:val="22"/>
      <w:szCs w:val="22"/>
      <w:lang w:eastAsia="sl-SI"/>
    </w:rPr>
  </w:style>
  <w:style w:type="paragraph" w:customStyle="1" w:styleId="alineazatevilnotoko1">
    <w:name w:val="alineazatevilnotoko1"/>
    <w:basedOn w:val="Navaden"/>
    <w:rsid w:val="0078183B"/>
    <w:pPr>
      <w:spacing w:line="240" w:lineRule="auto"/>
      <w:ind w:left="567" w:hanging="142"/>
      <w:jc w:val="both"/>
    </w:pPr>
    <w:rPr>
      <w:rFonts w:cs="Arial"/>
      <w:sz w:val="22"/>
      <w:szCs w:val="22"/>
      <w:lang w:eastAsia="sl-SI"/>
    </w:rPr>
  </w:style>
  <w:style w:type="paragraph" w:customStyle="1" w:styleId="tevilnatoka111">
    <w:name w:val="Številčna točka 1.1.1"/>
    <w:basedOn w:val="Navaden"/>
    <w:qFormat/>
    <w:rsid w:val="0078183B"/>
    <w:pPr>
      <w:widowControl w:val="0"/>
      <w:numPr>
        <w:ilvl w:val="2"/>
        <w:numId w:val="6"/>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8183B"/>
    <w:pPr>
      <w:numPr>
        <w:numId w:val="6"/>
      </w:numPr>
      <w:spacing w:line="240" w:lineRule="auto"/>
      <w:jc w:val="both"/>
    </w:pPr>
    <w:rPr>
      <w:sz w:val="22"/>
      <w:szCs w:val="22"/>
      <w:lang w:val="x-none" w:eastAsia="x-none"/>
    </w:rPr>
  </w:style>
  <w:style w:type="character" w:customStyle="1" w:styleId="tevilnatokaZnak">
    <w:name w:val="Številčna točka Znak"/>
    <w:link w:val="tevilnatoka"/>
    <w:rsid w:val="0078183B"/>
    <w:rPr>
      <w:rFonts w:ascii="Arial" w:eastAsia="Times New Roman" w:hAnsi="Arial" w:cs="Times New Roman"/>
      <w:lang w:val="x-none" w:eastAsia="x-none"/>
    </w:rPr>
  </w:style>
  <w:style w:type="paragraph" w:customStyle="1" w:styleId="tevilnatoka11Nova">
    <w:name w:val="Številčna točka 1.1 Nova"/>
    <w:basedOn w:val="tevilnatoka"/>
    <w:qFormat/>
    <w:rsid w:val="0078183B"/>
    <w:pPr>
      <w:numPr>
        <w:ilvl w:val="1"/>
      </w:numPr>
      <w:tabs>
        <w:tab w:val="clear" w:pos="425"/>
        <w:tab w:val="num" w:pos="360"/>
      </w:tabs>
      <w:ind w:left="1440" w:hanging="360"/>
    </w:pPr>
  </w:style>
  <w:style w:type="paragraph" w:customStyle="1" w:styleId="len">
    <w:name w:val="Člen"/>
    <w:basedOn w:val="Navaden"/>
    <w:link w:val="lenZnak"/>
    <w:qFormat/>
    <w:rsid w:val="0078183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78183B"/>
    <w:rPr>
      <w:rFonts w:ascii="Arial" w:eastAsia="Times New Roman" w:hAnsi="Arial" w:cs="Times New Roman"/>
      <w:b/>
      <w:lang w:val="x-none" w:eastAsia="x-none"/>
    </w:rPr>
  </w:style>
  <w:style w:type="paragraph" w:customStyle="1" w:styleId="Odstavek">
    <w:name w:val="Odstavek"/>
    <w:basedOn w:val="Navaden"/>
    <w:link w:val="OdstavekZnak"/>
    <w:qFormat/>
    <w:rsid w:val="0078183B"/>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8183B"/>
    <w:rPr>
      <w:rFonts w:ascii="Arial" w:eastAsia="Times New Roman" w:hAnsi="Arial" w:cs="Times New Roman"/>
      <w:lang w:val="x-none" w:eastAsia="x-none"/>
    </w:rPr>
  </w:style>
  <w:style w:type="paragraph" w:customStyle="1" w:styleId="lennaslov">
    <w:name w:val="Člen_naslov"/>
    <w:basedOn w:val="len"/>
    <w:qFormat/>
    <w:rsid w:val="0078183B"/>
    <w:pPr>
      <w:spacing w:before="0"/>
    </w:pPr>
  </w:style>
  <w:style w:type="character" w:customStyle="1" w:styleId="st1">
    <w:name w:val="st1"/>
    <w:rsid w:val="0078183B"/>
  </w:style>
  <w:style w:type="character" w:customStyle="1" w:styleId="apple-converted-space">
    <w:name w:val="apple-converted-space"/>
    <w:rsid w:val="0078183B"/>
  </w:style>
  <w:style w:type="paragraph" w:customStyle="1" w:styleId="len0">
    <w:name w:val="len"/>
    <w:basedOn w:val="Navaden"/>
    <w:rsid w:val="0078183B"/>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78183B"/>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78183B"/>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78183B"/>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78183B"/>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78183B"/>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78183B"/>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avaden"/>
    <w:rsid w:val="0078183B"/>
    <w:pPr>
      <w:spacing w:line="240" w:lineRule="auto"/>
      <w:ind w:left="425" w:hanging="425"/>
      <w:jc w:val="both"/>
    </w:pPr>
    <w:rPr>
      <w:rFonts w:cs="Arial"/>
      <w:sz w:val="22"/>
      <w:szCs w:val="22"/>
      <w:lang w:eastAsia="sl-SI"/>
    </w:rPr>
  </w:style>
  <w:style w:type="paragraph" w:customStyle="1" w:styleId="oddelek1">
    <w:name w:val="oddelek1"/>
    <w:basedOn w:val="Navaden"/>
    <w:rsid w:val="0078183B"/>
    <w:pPr>
      <w:spacing w:before="480" w:line="240" w:lineRule="auto"/>
      <w:jc w:val="center"/>
    </w:pPr>
    <w:rPr>
      <w:rFonts w:cs="Arial"/>
      <w:sz w:val="22"/>
      <w:szCs w:val="22"/>
      <w:lang w:eastAsia="sl-SI"/>
    </w:rPr>
  </w:style>
  <w:style w:type="paragraph" w:customStyle="1" w:styleId="poglavje1">
    <w:name w:val="poglavje1"/>
    <w:basedOn w:val="Navaden"/>
    <w:rsid w:val="0078183B"/>
    <w:pPr>
      <w:spacing w:before="480" w:line="240" w:lineRule="auto"/>
      <w:jc w:val="center"/>
    </w:pPr>
    <w:rPr>
      <w:rFonts w:cs="Arial"/>
      <w:sz w:val="22"/>
      <w:szCs w:val="22"/>
      <w:lang w:eastAsia="sl-SI"/>
    </w:rPr>
  </w:style>
  <w:style w:type="paragraph" w:customStyle="1" w:styleId="CM1">
    <w:name w:val="CM1"/>
    <w:basedOn w:val="Default"/>
    <w:next w:val="Default"/>
    <w:uiPriority w:val="99"/>
    <w:rsid w:val="0078183B"/>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78183B"/>
    <w:pPr>
      <w:adjustRightInd w:val="0"/>
    </w:pPr>
    <w:rPr>
      <w:rFonts w:ascii="EUAlbertina" w:eastAsia="Times New Roman" w:hAnsi="EUAlbertina" w:cs="Times New Roman"/>
      <w:color w:val="auto"/>
      <w:lang w:eastAsia="sl-SI"/>
    </w:rPr>
  </w:style>
  <w:style w:type="paragraph" w:customStyle="1" w:styleId="CM4">
    <w:name w:val="CM4"/>
    <w:basedOn w:val="Default"/>
    <w:next w:val="Default"/>
    <w:rsid w:val="0078183B"/>
    <w:pPr>
      <w:adjustRightInd w:val="0"/>
    </w:pPr>
    <w:rPr>
      <w:rFonts w:ascii="EUAlbertina" w:eastAsia="Times New Roman" w:hAnsi="EUAlbertina" w:cs="Times New Roman"/>
      <w:color w:val="auto"/>
      <w:lang w:eastAsia="sl-SI"/>
    </w:rPr>
  </w:style>
  <w:style w:type="paragraph" w:styleId="Golobesedilo">
    <w:name w:val="Plain Text"/>
    <w:basedOn w:val="Navaden"/>
    <w:link w:val="GolobesediloZnak"/>
    <w:uiPriority w:val="99"/>
    <w:rsid w:val="0078183B"/>
    <w:pPr>
      <w:spacing w:line="240" w:lineRule="auto"/>
    </w:pPr>
    <w:rPr>
      <w:rFonts w:ascii="Consolas" w:hAnsi="Consolas"/>
      <w:sz w:val="21"/>
      <w:szCs w:val="21"/>
      <w:lang w:val="x-none"/>
    </w:rPr>
  </w:style>
  <w:style w:type="character" w:customStyle="1" w:styleId="GolobesediloZnak">
    <w:name w:val="Golo besedilo Znak"/>
    <w:basedOn w:val="Privzetapisavaodstavka"/>
    <w:link w:val="Golobesedilo"/>
    <w:uiPriority w:val="99"/>
    <w:rsid w:val="0078183B"/>
    <w:rPr>
      <w:rFonts w:ascii="Consolas" w:eastAsia="Times New Roman" w:hAnsi="Consolas" w:cs="Times New Roman"/>
      <w:sz w:val="21"/>
      <w:szCs w:val="21"/>
      <w:lang w:val="x-none"/>
    </w:rPr>
  </w:style>
  <w:style w:type="paragraph" w:styleId="Revizija">
    <w:name w:val="Revision"/>
    <w:hidden/>
    <w:uiPriority w:val="99"/>
    <w:semiHidden/>
    <w:rsid w:val="0078183B"/>
    <w:pPr>
      <w:spacing w:after="0" w:line="240" w:lineRule="auto"/>
    </w:pPr>
    <w:rPr>
      <w:rFonts w:ascii="Arial" w:eastAsia="Calibri" w:hAnsi="Arial" w:cs="Times New Roman"/>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78183B"/>
    <w:rPr>
      <w:rFonts w:ascii="Times New Roman" w:eastAsia="Times New Roman" w:hAnsi="Times New Roman" w:cs="Times New Roman"/>
      <w:sz w:val="20"/>
      <w:szCs w:val="20"/>
      <w:lang w:val="en-GB" w:eastAsia="en-GB"/>
    </w:rPr>
  </w:style>
  <w:style w:type="paragraph" w:customStyle="1" w:styleId="doc-ti2">
    <w:name w:val="doc-ti2"/>
    <w:basedOn w:val="Navaden"/>
    <w:rsid w:val="0078183B"/>
    <w:pPr>
      <w:spacing w:before="240" w:after="120" w:line="312" w:lineRule="atLeast"/>
      <w:jc w:val="center"/>
    </w:pPr>
    <w:rPr>
      <w:rFonts w:ascii="Times New Roman" w:hAnsi="Times New Roman"/>
      <w:b/>
      <w:bCs/>
      <w:sz w:val="24"/>
      <w:lang w:eastAsia="sl-SI"/>
    </w:rPr>
  </w:style>
  <w:style w:type="paragraph" w:styleId="Telobesedila2">
    <w:name w:val="Body Text 2"/>
    <w:basedOn w:val="Navaden"/>
    <w:link w:val="Telobesedila2Znak"/>
    <w:rsid w:val="0078183B"/>
    <w:pPr>
      <w:overflowPunct w:val="0"/>
      <w:autoSpaceDE w:val="0"/>
      <w:autoSpaceDN w:val="0"/>
      <w:adjustRightInd w:val="0"/>
      <w:spacing w:after="120" w:line="480" w:lineRule="auto"/>
      <w:jc w:val="both"/>
      <w:textAlignment w:val="baseline"/>
    </w:pPr>
    <w:rPr>
      <w:rFonts w:ascii="Calibri" w:eastAsia="Calibri" w:hAnsi="Calibri"/>
      <w:sz w:val="24"/>
      <w:szCs w:val="20"/>
      <w:lang w:val="x-none"/>
    </w:rPr>
  </w:style>
  <w:style w:type="character" w:customStyle="1" w:styleId="Telobesedila2Znak">
    <w:name w:val="Telo besedila 2 Znak"/>
    <w:basedOn w:val="Privzetapisavaodstavka"/>
    <w:link w:val="Telobesedila2"/>
    <w:rsid w:val="0078183B"/>
    <w:rPr>
      <w:rFonts w:ascii="Calibri" w:eastAsia="Calibri" w:hAnsi="Calibri" w:cs="Times New Roman"/>
      <w:sz w:val="24"/>
      <w:szCs w:val="20"/>
      <w:lang w:val="x-none"/>
    </w:rPr>
  </w:style>
  <w:style w:type="character" w:customStyle="1" w:styleId="Pripombasklic1">
    <w:name w:val="Pripomba – sklic1"/>
    <w:uiPriority w:val="99"/>
    <w:semiHidden/>
    <w:rsid w:val="0078183B"/>
    <w:rPr>
      <w:sz w:val="16"/>
      <w:szCs w:val="16"/>
    </w:rPr>
  </w:style>
  <w:style w:type="paragraph" w:customStyle="1" w:styleId="Pripombabesedilo1">
    <w:name w:val="Pripomba – besedilo1"/>
    <w:basedOn w:val="Navaden"/>
    <w:uiPriority w:val="99"/>
    <w:semiHidden/>
    <w:rsid w:val="0078183B"/>
    <w:pPr>
      <w:overflowPunct w:val="0"/>
      <w:autoSpaceDE w:val="0"/>
      <w:autoSpaceDN w:val="0"/>
      <w:adjustRightInd w:val="0"/>
      <w:spacing w:line="240" w:lineRule="auto"/>
      <w:jc w:val="both"/>
      <w:textAlignment w:val="baseline"/>
    </w:pPr>
    <w:rPr>
      <w:rFonts w:ascii="Times New Roman" w:hAnsi="Times New Roman"/>
      <w:szCs w:val="20"/>
    </w:rPr>
  </w:style>
  <w:style w:type="paragraph" w:customStyle="1" w:styleId="Zadevapripombe1">
    <w:name w:val="Zadeva pripombe1"/>
    <w:basedOn w:val="Pripombabesedilo1"/>
    <w:next w:val="Pripombabesedilo1"/>
    <w:semiHidden/>
    <w:rsid w:val="0078183B"/>
    <w:rPr>
      <w:b/>
      <w:bCs/>
    </w:rPr>
  </w:style>
  <w:style w:type="paragraph" w:styleId="HTML-oblikovano">
    <w:name w:val="HTML Preformatted"/>
    <w:basedOn w:val="Navaden"/>
    <w:link w:val="HTML-oblikovanoZnak"/>
    <w:rsid w:val="0078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olor w:val="000000"/>
      <w:sz w:val="18"/>
      <w:szCs w:val="18"/>
      <w:lang w:val="x-none" w:eastAsia="x-none"/>
    </w:rPr>
  </w:style>
  <w:style w:type="character" w:customStyle="1" w:styleId="HTML-oblikovanoZnak">
    <w:name w:val="HTML-oblikovano Znak"/>
    <w:basedOn w:val="Privzetapisavaodstavka"/>
    <w:link w:val="HTML-oblikovano"/>
    <w:rsid w:val="0078183B"/>
    <w:rPr>
      <w:rFonts w:ascii="Courier New" w:eastAsia="Calibri" w:hAnsi="Courier New" w:cs="Times New Roman"/>
      <w:color w:val="000000"/>
      <w:sz w:val="18"/>
      <w:szCs w:val="18"/>
      <w:lang w:val="x-none" w:eastAsia="x-none"/>
    </w:rPr>
  </w:style>
  <w:style w:type="character" w:styleId="Krepko">
    <w:name w:val="Strong"/>
    <w:qFormat/>
    <w:rsid w:val="0078183B"/>
    <w:rPr>
      <w:b/>
      <w:bCs/>
    </w:rPr>
  </w:style>
  <w:style w:type="paragraph" w:customStyle="1" w:styleId="msolistparagraph0">
    <w:name w:val="msolistparagraph"/>
    <w:basedOn w:val="Navaden"/>
    <w:rsid w:val="0078183B"/>
    <w:pPr>
      <w:spacing w:line="240" w:lineRule="auto"/>
      <w:ind w:left="720"/>
    </w:pPr>
    <w:rPr>
      <w:rFonts w:ascii="Calibri" w:hAnsi="Calibri"/>
      <w:sz w:val="22"/>
      <w:szCs w:val="22"/>
      <w:lang w:eastAsia="sl-SI"/>
    </w:rPr>
  </w:style>
  <w:style w:type="character" w:styleId="HTMLpisalnistroj">
    <w:name w:val="HTML Typewriter"/>
    <w:rsid w:val="0078183B"/>
    <w:rPr>
      <w:rFonts w:ascii="Courier New" w:eastAsia="Times New Roman" w:hAnsi="Courier New" w:cs="Courier New"/>
      <w:sz w:val="20"/>
      <w:szCs w:val="20"/>
    </w:rPr>
  </w:style>
  <w:style w:type="paragraph" w:customStyle="1" w:styleId="Odstavekseznama2">
    <w:name w:val="Odstavek seznama2"/>
    <w:basedOn w:val="Navaden"/>
    <w:qFormat/>
    <w:rsid w:val="0078183B"/>
    <w:pPr>
      <w:spacing w:after="240" w:line="360" w:lineRule="auto"/>
      <w:ind w:left="720"/>
      <w:contextualSpacing/>
      <w:jc w:val="both"/>
    </w:pPr>
    <w:rPr>
      <w:rFonts w:ascii="Times New Roman" w:eastAsia="Calibri" w:hAnsi="Times New Roman"/>
      <w:sz w:val="24"/>
      <w:szCs w:val="22"/>
    </w:rPr>
  </w:style>
  <w:style w:type="paragraph" w:customStyle="1" w:styleId="ColorfulList-Accent11">
    <w:name w:val="Colorful List - Accent 11"/>
    <w:basedOn w:val="Navaden"/>
    <w:link w:val="ColorfulList-Accent1Znak"/>
    <w:qFormat/>
    <w:rsid w:val="0078183B"/>
    <w:pPr>
      <w:spacing w:line="240" w:lineRule="auto"/>
      <w:ind w:left="720"/>
      <w:contextualSpacing/>
    </w:pPr>
    <w:rPr>
      <w:rFonts w:ascii="Cambria" w:eastAsia="Cambria" w:hAnsi="Cambria"/>
      <w:sz w:val="24"/>
      <w:lang w:val="en-US"/>
    </w:rPr>
  </w:style>
  <w:style w:type="character" w:customStyle="1" w:styleId="ColorfulList-Accent1Znak">
    <w:name w:val="Colorful List - Accent 1 Znak"/>
    <w:link w:val="ColorfulList-Accent11"/>
    <w:rsid w:val="0078183B"/>
    <w:rPr>
      <w:rFonts w:ascii="Cambria" w:eastAsia="Cambria" w:hAnsi="Cambria" w:cs="Times New Roman"/>
      <w:sz w:val="24"/>
      <w:szCs w:val="24"/>
      <w:lang w:val="en-US"/>
    </w:rPr>
  </w:style>
  <w:style w:type="paragraph" w:styleId="Otevilenseznam2">
    <w:name w:val="List Number 2"/>
    <w:basedOn w:val="Navaden"/>
    <w:rsid w:val="0078183B"/>
    <w:pPr>
      <w:tabs>
        <w:tab w:val="num" w:pos="360"/>
      </w:tabs>
      <w:spacing w:after="200" w:line="276" w:lineRule="auto"/>
      <w:ind w:left="360" w:hanging="360"/>
    </w:pPr>
    <w:rPr>
      <w:rFonts w:ascii="Calibri" w:eastAsia="Calibri" w:hAnsi="Calibri"/>
      <w:sz w:val="22"/>
      <w:szCs w:val="22"/>
    </w:rPr>
  </w:style>
  <w:style w:type="paragraph" w:customStyle="1" w:styleId="besedilo">
    <w:name w:val="besedilo"/>
    <w:basedOn w:val="Navaden"/>
    <w:link w:val="besediloChar"/>
    <w:qFormat/>
    <w:rsid w:val="0078183B"/>
    <w:pPr>
      <w:spacing w:before="20" w:after="20" w:line="240" w:lineRule="auto"/>
      <w:jc w:val="both"/>
    </w:pPr>
    <w:rPr>
      <w:rFonts w:eastAsia="Calibri"/>
      <w:noProof/>
      <w:sz w:val="19"/>
      <w:szCs w:val="22"/>
      <w:lang w:val="x-none"/>
    </w:rPr>
  </w:style>
  <w:style w:type="character" w:customStyle="1" w:styleId="besediloChar">
    <w:name w:val="besedilo Char"/>
    <w:link w:val="besedilo"/>
    <w:rsid w:val="0078183B"/>
    <w:rPr>
      <w:rFonts w:ascii="Arial" w:eastAsia="Calibri" w:hAnsi="Arial" w:cs="Times New Roman"/>
      <w:noProof/>
      <w:sz w:val="19"/>
      <w:lang w:val="x-none"/>
    </w:rPr>
  </w:style>
  <w:style w:type="paragraph" w:customStyle="1" w:styleId="Odstavekseznama3">
    <w:name w:val="Odstavek seznama3"/>
    <w:basedOn w:val="Navaden"/>
    <w:qFormat/>
    <w:rsid w:val="0078183B"/>
    <w:pPr>
      <w:suppressAutoHyphens/>
      <w:spacing w:line="240" w:lineRule="auto"/>
      <w:ind w:left="708"/>
    </w:pPr>
    <w:rPr>
      <w:rFonts w:ascii="Times New Roman" w:hAnsi="Times New Roman"/>
      <w:sz w:val="24"/>
      <w:lang w:eastAsia="ar-SA"/>
    </w:rPr>
  </w:style>
  <w:style w:type="paragraph" w:customStyle="1" w:styleId="vstavek">
    <w:name w:val="vstavek"/>
    <w:basedOn w:val="besedilo"/>
    <w:link w:val="vstavekChar"/>
    <w:qFormat/>
    <w:rsid w:val="0078183B"/>
    <w:rPr>
      <w:b/>
      <w:i/>
    </w:rPr>
  </w:style>
  <w:style w:type="character" w:customStyle="1" w:styleId="vstavekChar">
    <w:name w:val="vstavek Char"/>
    <w:link w:val="vstavek"/>
    <w:rsid w:val="0078183B"/>
    <w:rPr>
      <w:rFonts w:ascii="Arial" w:eastAsia="Calibri" w:hAnsi="Arial" w:cs="Times New Roman"/>
      <w:b/>
      <w:i/>
      <w:noProof/>
      <w:sz w:val="19"/>
      <w:lang w:val="x-none"/>
    </w:rPr>
  </w:style>
  <w:style w:type="paragraph" w:customStyle="1" w:styleId="opomba-slikatabela">
    <w:name w:val="opomba-slikatabela"/>
    <w:basedOn w:val="Navaden"/>
    <w:link w:val="opomba-slikatabelaChar"/>
    <w:qFormat/>
    <w:rsid w:val="0078183B"/>
    <w:pPr>
      <w:spacing w:line="240" w:lineRule="auto"/>
      <w:jc w:val="both"/>
    </w:pPr>
    <w:rPr>
      <w:rFonts w:eastAsia="Calibri"/>
      <w:noProof/>
      <w:sz w:val="14"/>
      <w:szCs w:val="14"/>
      <w:lang w:val="x-none"/>
    </w:rPr>
  </w:style>
  <w:style w:type="character" w:customStyle="1" w:styleId="opomba-slikatabelaChar">
    <w:name w:val="opomba-slikatabela Char"/>
    <w:link w:val="opomba-slikatabela"/>
    <w:rsid w:val="0078183B"/>
    <w:rPr>
      <w:rFonts w:ascii="Arial" w:eastAsia="Calibri" w:hAnsi="Arial" w:cs="Times New Roman"/>
      <w:noProof/>
      <w:sz w:val="14"/>
      <w:szCs w:val="14"/>
      <w:lang w:val="x-none"/>
    </w:rPr>
  </w:style>
  <w:style w:type="paragraph" w:customStyle="1" w:styleId="slikatabelatekst">
    <w:name w:val="slikatabelatekst"/>
    <w:basedOn w:val="Navaden"/>
    <w:link w:val="slikatabelatekstChar"/>
    <w:qFormat/>
    <w:rsid w:val="0078183B"/>
    <w:pPr>
      <w:spacing w:line="240" w:lineRule="auto"/>
      <w:jc w:val="both"/>
    </w:pPr>
    <w:rPr>
      <w:rFonts w:ascii="Myriad Pro" w:eastAsia="Calibri" w:hAnsi="Myriad Pro"/>
      <w:b/>
      <w:noProof/>
      <w:sz w:val="18"/>
      <w:szCs w:val="18"/>
      <w:lang w:val="x-none"/>
    </w:rPr>
  </w:style>
  <w:style w:type="character" w:customStyle="1" w:styleId="slikatabelatekstChar">
    <w:name w:val="slikatabelatekst Char"/>
    <w:link w:val="slikatabelatekst"/>
    <w:rsid w:val="0078183B"/>
    <w:rPr>
      <w:rFonts w:ascii="Myriad Pro" w:eastAsia="Calibri" w:hAnsi="Myriad Pro" w:cs="Times New Roman"/>
      <w:b/>
      <w:noProof/>
      <w:sz w:val="18"/>
      <w:szCs w:val="18"/>
      <w:lang w:val="x-none"/>
    </w:rPr>
  </w:style>
  <w:style w:type="character" w:customStyle="1" w:styleId="CharChar13">
    <w:name w:val="Char Char13"/>
    <w:semiHidden/>
    <w:locked/>
    <w:rsid w:val="0078183B"/>
    <w:rPr>
      <w:rFonts w:ascii="Arial" w:hAnsi="Arial" w:cs="Arial"/>
      <w:b/>
      <w:bCs/>
      <w:i/>
      <w:iCs/>
      <w:sz w:val="28"/>
      <w:szCs w:val="28"/>
      <w:lang w:val="sl-SI" w:eastAsia="en-US" w:bidi="ar-SA"/>
    </w:rPr>
  </w:style>
  <w:style w:type="paragraph" w:customStyle="1" w:styleId="Kazalo">
    <w:name w:val="Kazalo"/>
    <w:basedOn w:val="Navaden"/>
    <w:rsid w:val="0078183B"/>
    <w:pPr>
      <w:suppressLineNumbers/>
      <w:suppressAutoHyphens/>
      <w:spacing w:line="240" w:lineRule="auto"/>
    </w:pPr>
    <w:rPr>
      <w:rFonts w:ascii="Times New Roman" w:hAnsi="Times New Roman" w:cs="Tahoma"/>
      <w:sz w:val="24"/>
      <w:lang w:eastAsia="ar-SA"/>
    </w:rPr>
  </w:style>
  <w:style w:type="paragraph" w:customStyle="1" w:styleId="esegmentt">
    <w:name w:val="esegment_t"/>
    <w:basedOn w:val="Navaden"/>
    <w:rsid w:val="0078183B"/>
    <w:pPr>
      <w:spacing w:after="142" w:line="360" w:lineRule="atLeast"/>
      <w:jc w:val="center"/>
    </w:pPr>
    <w:rPr>
      <w:rFonts w:ascii="Times New Roman" w:hAnsi="Times New Roman"/>
      <w:b/>
      <w:bCs/>
      <w:color w:val="6B7E9D"/>
      <w:sz w:val="31"/>
      <w:szCs w:val="31"/>
      <w:lang w:eastAsia="sl-SI"/>
    </w:rPr>
  </w:style>
  <w:style w:type="paragraph" w:styleId="Telobesedila3">
    <w:name w:val="Body Text 3"/>
    <w:basedOn w:val="Navaden"/>
    <w:link w:val="Telobesedila3Znak"/>
    <w:rsid w:val="0078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Times New Roman" w:hAnsi="Times New Roman"/>
      <w:b/>
      <w:bCs/>
      <w:sz w:val="24"/>
      <w:lang w:val="x-none"/>
    </w:rPr>
  </w:style>
  <w:style w:type="character" w:customStyle="1" w:styleId="Telobesedila3Znak">
    <w:name w:val="Telo besedila 3 Znak"/>
    <w:basedOn w:val="Privzetapisavaodstavka"/>
    <w:link w:val="Telobesedila3"/>
    <w:rsid w:val="0078183B"/>
    <w:rPr>
      <w:rFonts w:ascii="Times New Roman" w:eastAsia="Times New Roman" w:hAnsi="Times New Roman" w:cs="Times New Roman"/>
      <w:b/>
      <w:bCs/>
      <w:sz w:val="24"/>
      <w:szCs w:val="24"/>
      <w:lang w:val="x-none"/>
    </w:rPr>
  </w:style>
  <w:style w:type="paragraph" w:customStyle="1" w:styleId="BodyText-bullet">
    <w:name w:val="Body Text - bullet"/>
    <w:basedOn w:val="Telobesedila"/>
    <w:autoRedefine/>
    <w:rsid w:val="0078183B"/>
    <w:pPr>
      <w:tabs>
        <w:tab w:val="left" w:pos="360"/>
      </w:tabs>
    </w:pPr>
    <w:rPr>
      <w:sz w:val="20"/>
      <w:szCs w:val="20"/>
      <w:lang w:eastAsia="sl-SI"/>
    </w:rPr>
  </w:style>
  <w:style w:type="paragraph" w:customStyle="1" w:styleId="TNR12">
    <w:name w:val="TNR_12"/>
    <w:rsid w:val="0078183B"/>
    <w:pPr>
      <w:widowControl w:val="0"/>
      <w:spacing w:after="0" w:line="240" w:lineRule="auto"/>
      <w:jc w:val="both"/>
    </w:pPr>
    <w:rPr>
      <w:rFonts w:ascii="Times New Roman" w:eastAsia="Times New Roman" w:hAnsi="Times New Roman" w:cs="Arial"/>
      <w:sz w:val="24"/>
    </w:rPr>
  </w:style>
  <w:style w:type="table" w:customStyle="1" w:styleId="Tabelamrea1">
    <w:name w:val="Tabela – mreža1"/>
    <w:basedOn w:val="Navadnatabela"/>
    <w:rsid w:val="0078183B"/>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avaden"/>
    <w:rsid w:val="0078183B"/>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78183B"/>
    <w:rPr>
      <w:b/>
      <w:bCs/>
      <w:i w:val="0"/>
      <w:iCs w:val="0"/>
    </w:rPr>
  </w:style>
  <w:style w:type="paragraph" w:styleId="Brezrazmikov">
    <w:name w:val="No Spacing"/>
    <w:basedOn w:val="Navaden"/>
    <w:uiPriority w:val="1"/>
    <w:qFormat/>
    <w:rsid w:val="0078183B"/>
    <w:pPr>
      <w:spacing w:line="240" w:lineRule="auto"/>
    </w:pPr>
    <w:rPr>
      <w:rFonts w:ascii="Calibri" w:eastAsia="Calibri" w:hAnsi="Calibri"/>
      <w:sz w:val="22"/>
      <w:szCs w:val="22"/>
    </w:rPr>
  </w:style>
  <w:style w:type="character" w:customStyle="1" w:styleId="PripombabesediloZnak1">
    <w:name w:val="Pripomba – besedilo Znak1"/>
    <w:uiPriority w:val="99"/>
    <w:rsid w:val="0078183B"/>
    <w:rPr>
      <w:rFonts w:ascii="Times New Roman" w:eastAsia="Times New Roman" w:hAnsi="Times New Roman"/>
      <w:lang w:eastAsia="en-US"/>
    </w:rPr>
  </w:style>
  <w:style w:type="paragraph" w:styleId="Konnaopomba-besedilo">
    <w:name w:val="endnote text"/>
    <w:basedOn w:val="Navaden"/>
    <w:link w:val="Konnaopomba-besediloZnak"/>
    <w:rsid w:val="0078183B"/>
    <w:rPr>
      <w:szCs w:val="20"/>
      <w:lang w:val="x-none"/>
    </w:rPr>
  </w:style>
  <w:style w:type="character" w:customStyle="1" w:styleId="Konnaopomba-besediloZnak">
    <w:name w:val="Končna opomba - besedilo Znak"/>
    <w:basedOn w:val="Privzetapisavaodstavka"/>
    <w:link w:val="Konnaopomba-besedilo"/>
    <w:rsid w:val="0078183B"/>
    <w:rPr>
      <w:rFonts w:ascii="Arial" w:eastAsia="Times New Roman" w:hAnsi="Arial" w:cs="Times New Roman"/>
      <w:sz w:val="20"/>
      <w:szCs w:val="20"/>
      <w:lang w:val="x-none"/>
    </w:rPr>
  </w:style>
  <w:style w:type="character" w:styleId="Konnaopomba-sklic">
    <w:name w:val="endnote reference"/>
    <w:rsid w:val="0078183B"/>
    <w:rPr>
      <w:vertAlign w:val="superscript"/>
    </w:rPr>
  </w:style>
  <w:style w:type="numbering" w:customStyle="1" w:styleId="NoList1">
    <w:name w:val="No List1"/>
    <w:next w:val="Brezseznama"/>
    <w:uiPriority w:val="99"/>
    <w:semiHidden/>
    <w:unhideWhenUsed/>
    <w:rsid w:val="0078183B"/>
  </w:style>
  <w:style w:type="paragraph" w:customStyle="1" w:styleId="normal2">
    <w:name w:val="normal2"/>
    <w:basedOn w:val="Navaden"/>
    <w:rsid w:val="0078183B"/>
    <w:pPr>
      <w:spacing w:before="120" w:line="312" w:lineRule="atLeast"/>
      <w:jc w:val="both"/>
    </w:pPr>
    <w:rPr>
      <w:rFonts w:ascii="Times New Roman" w:hAnsi="Times New Roman"/>
      <w:sz w:val="24"/>
      <w:lang w:eastAsia="sl-SI"/>
    </w:rPr>
  </w:style>
  <w:style w:type="paragraph" w:customStyle="1" w:styleId="rkovnatokazaodstavkom1">
    <w:name w:val="rkovnatokazaodstavkom1"/>
    <w:basedOn w:val="Navaden"/>
    <w:rsid w:val="0078183B"/>
    <w:pPr>
      <w:spacing w:line="240" w:lineRule="auto"/>
      <w:ind w:left="425" w:hanging="425"/>
      <w:jc w:val="both"/>
    </w:pPr>
    <w:rPr>
      <w:rFonts w:cs="Arial"/>
      <w:sz w:val="22"/>
      <w:szCs w:val="22"/>
      <w:lang w:eastAsia="sl-SI"/>
    </w:rPr>
  </w:style>
  <w:style w:type="character" w:customStyle="1" w:styleId="italic1">
    <w:name w:val="italic1"/>
    <w:rsid w:val="0078183B"/>
    <w:rPr>
      <w:i/>
      <w:iCs/>
    </w:rPr>
  </w:style>
  <w:style w:type="character" w:customStyle="1" w:styleId="AlinejazarkovnotokoZnak">
    <w:name w:val="Alineja za črkovno točko Znak"/>
    <w:link w:val="Alinejazarkovnotoko"/>
    <w:locked/>
    <w:rsid w:val="0078183B"/>
    <w:rPr>
      <w:rFonts w:ascii="Arial" w:hAnsi="Arial" w:cs="Arial"/>
    </w:rPr>
  </w:style>
  <w:style w:type="paragraph" w:customStyle="1" w:styleId="Alinejazarkovnotoko">
    <w:name w:val="Alineja za črkovno točko"/>
    <w:basedOn w:val="Navaden"/>
    <w:link w:val="AlinejazarkovnotokoZnak"/>
    <w:qFormat/>
    <w:rsid w:val="0078183B"/>
    <w:pPr>
      <w:numPr>
        <w:numId w:val="7"/>
      </w:numPr>
      <w:tabs>
        <w:tab w:val="left" w:pos="567"/>
      </w:tabs>
      <w:spacing w:line="240" w:lineRule="auto"/>
      <w:ind w:left="567" w:hanging="142"/>
      <w:jc w:val="both"/>
    </w:pPr>
    <w:rPr>
      <w:rFonts w:eastAsiaTheme="minorHAnsi" w:cs="Arial"/>
      <w:sz w:val="22"/>
      <w:szCs w:val="22"/>
    </w:rPr>
  </w:style>
  <w:style w:type="character" w:customStyle="1" w:styleId="Telobesedila1">
    <w:name w:val="Telo besedila1"/>
    <w:rsid w:val="0078183B"/>
    <w:rPr>
      <w:rFonts w:ascii="Arial" w:eastAsia="Arial" w:hAnsi="Arial" w:cs="Arial"/>
      <w:color w:val="000000"/>
      <w:spacing w:val="0"/>
      <w:w w:val="100"/>
      <w:position w:val="0"/>
      <w:shd w:val="clear" w:color="auto" w:fill="FFFFFF"/>
      <w:lang w:val="sl-SI"/>
    </w:rPr>
  </w:style>
  <w:style w:type="numbering" w:customStyle="1" w:styleId="NoList2">
    <w:name w:val="No List2"/>
    <w:next w:val="Brezseznama"/>
    <w:uiPriority w:val="99"/>
    <w:semiHidden/>
    <w:unhideWhenUsed/>
    <w:rsid w:val="003C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72339">
      <w:bodyDiv w:val="1"/>
      <w:marLeft w:val="0"/>
      <w:marRight w:val="0"/>
      <w:marTop w:val="0"/>
      <w:marBottom w:val="0"/>
      <w:divBdr>
        <w:top w:val="none" w:sz="0" w:space="0" w:color="auto"/>
        <w:left w:val="none" w:sz="0" w:space="0" w:color="auto"/>
        <w:bottom w:val="none" w:sz="0" w:space="0" w:color="auto"/>
        <w:right w:val="none" w:sz="0" w:space="0" w:color="auto"/>
      </w:divBdr>
    </w:div>
    <w:div w:id="388454870">
      <w:bodyDiv w:val="1"/>
      <w:marLeft w:val="0"/>
      <w:marRight w:val="0"/>
      <w:marTop w:val="0"/>
      <w:marBottom w:val="0"/>
      <w:divBdr>
        <w:top w:val="none" w:sz="0" w:space="0" w:color="auto"/>
        <w:left w:val="none" w:sz="0" w:space="0" w:color="auto"/>
        <w:bottom w:val="none" w:sz="0" w:space="0" w:color="auto"/>
        <w:right w:val="none" w:sz="0" w:space="0" w:color="auto"/>
      </w:divBdr>
    </w:div>
    <w:div w:id="756638238">
      <w:bodyDiv w:val="1"/>
      <w:marLeft w:val="0"/>
      <w:marRight w:val="0"/>
      <w:marTop w:val="0"/>
      <w:marBottom w:val="0"/>
      <w:divBdr>
        <w:top w:val="none" w:sz="0" w:space="0" w:color="auto"/>
        <w:left w:val="none" w:sz="0" w:space="0" w:color="auto"/>
        <w:bottom w:val="none" w:sz="0" w:space="0" w:color="auto"/>
        <w:right w:val="none" w:sz="0" w:space="0" w:color="auto"/>
      </w:divBdr>
    </w:div>
    <w:div w:id="856231341">
      <w:bodyDiv w:val="1"/>
      <w:marLeft w:val="0"/>
      <w:marRight w:val="0"/>
      <w:marTop w:val="0"/>
      <w:marBottom w:val="0"/>
      <w:divBdr>
        <w:top w:val="none" w:sz="0" w:space="0" w:color="auto"/>
        <w:left w:val="none" w:sz="0" w:space="0" w:color="auto"/>
        <w:bottom w:val="none" w:sz="0" w:space="0" w:color="auto"/>
        <w:right w:val="none" w:sz="0" w:space="0" w:color="auto"/>
      </w:divBdr>
    </w:div>
    <w:div w:id="1446075172">
      <w:bodyDiv w:val="1"/>
      <w:marLeft w:val="0"/>
      <w:marRight w:val="0"/>
      <w:marTop w:val="0"/>
      <w:marBottom w:val="0"/>
      <w:divBdr>
        <w:top w:val="none" w:sz="0" w:space="0" w:color="auto"/>
        <w:left w:val="none" w:sz="0" w:space="0" w:color="auto"/>
        <w:bottom w:val="none" w:sz="0" w:space="0" w:color="auto"/>
        <w:right w:val="none" w:sz="0" w:space="0" w:color="auto"/>
      </w:divBdr>
      <w:divsChild>
        <w:div w:id="427578646">
          <w:marLeft w:val="0"/>
          <w:marRight w:val="0"/>
          <w:marTop w:val="0"/>
          <w:marBottom w:val="0"/>
          <w:divBdr>
            <w:top w:val="none" w:sz="0" w:space="0" w:color="auto"/>
            <w:left w:val="none" w:sz="0" w:space="0" w:color="auto"/>
            <w:bottom w:val="none" w:sz="0" w:space="0" w:color="auto"/>
            <w:right w:val="none" w:sz="0" w:space="0" w:color="auto"/>
          </w:divBdr>
          <w:divsChild>
            <w:div w:id="175777812">
              <w:marLeft w:val="0"/>
              <w:marRight w:val="0"/>
              <w:marTop w:val="100"/>
              <w:marBottom w:val="100"/>
              <w:divBdr>
                <w:top w:val="none" w:sz="0" w:space="0" w:color="auto"/>
                <w:left w:val="none" w:sz="0" w:space="0" w:color="auto"/>
                <w:bottom w:val="none" w:sz="0" w:space="0" w:color="auto"/>
                <w:right w:val="none" w:sz="0" w:space="0" w:color="auto"/>
              </w:divBdr>
              <w:divsChild>
                <w:div w:id="29762833">
                  <w:marLeft w:val="0"/>
                  <w:marRight w:val="0"/>
                  <w:marTop w:val="0"/>
                  <w:marBottom w:val="0"/>
                  <w:divBdr>
                    <w:top w:val="none" w:sz="0" w:space="0" w:color="auto"/>
                    <w:left w:val="none" w:sz="0" w:space="0" w:color="auto"/>
                    <w:bottom w:val="none" w:sz="0" w:space="0" w:color="auto"/>
                    <w:right w:val="none" w:sz="0" w:space="0" w:color="auto"/>
                  </w:divBdr>
                  <w:divsChild>
                    <w:div w:id="204872846">
                      <w:marLeft w:val="0"/>
                      <w:marRight w:val="0"/>
                      <w:marTop w:val="0"/>
                      <w:marBottom w:val="0"/>
                      <w:divBdr>
                        <w:top w:val="none" w:sz="0" w:space="0" w:color="auto"/>
                        <w:left w:val="none" w:sz="0" w:space="0" w:color="auto"/>
                        <w:bottom w:val="none" w:sz="0" w:space="0" w:color="auto"/>
                        <w:right w:val="none" w:sz="0" w:space="0" w:color="auto"/>
                      </w:divBdr>
                      <w:divsChild>
                        <w:div w:id="89929502">
                          <w:marLeft w:val="0"/>
                          <w:marRight w:val="0"/>
                          <w:marTop w:val="0"/>
                          <w:marBottom w:val="0"/>
                          <w:divBdr>
                            <w:top w:val="none" w:sz="0" w:space="0" w:color="auto"/>
                            <w:left w:val="none" w:sz="0" w:space="0" w:color="auto"/>
                            <w:bottom w:val="none" w:sz="0" w:space="0" w:color="auto"/>
                            <w:right w:val="none" w:sz="0" w:space="0" w:color="auto"/>
                          </w:divBdr>
                          <w:divsChild>
                            <w:div w:id="1310288947">
                              <w:marLeft w:val="0"/>
                              <w:marRight w:val="0"/>
                              <w:marTop w:val="0"/>
                              <w:marBottom w:val="0"/>
                              <w:divBdr>
                                <w:top w:val="none" w:sz="0" w:space="0" w:color="auto"/>
                                <w:left w:val="none" w:sz="0" w:space="0" w:color="auto"/>
                                <w:bottom w:val="none" w:sz="0" w:space="0" w:color="auto"/>
                                <w:right w:val="none" w:sz="0" w:space="0" w:color="auto"/>
                              </w:divBdr>
                              <w:divsChild>
                                <w:div w:id="1865055326">
                                  <w:marLeft w:val="0"/>
                                  <w:marRight w:val="0"/>
                                  <w:marTop w:val="0"/>
                                  <w:marBottom w:val="0"/>
                                  <w:divBdr>
                                    <w:top w:val="none" w:sz="0" w:space="0" w:color="auto"/>
                                    <w:left w:val="none" w:sz="0" w:space="0" w:color="auto"/>
                                    <w:bottom w:val="none" w:sz="0" w:space="0" w:color="auto"/>
                                    <w:right w:val="none" w:sz="0" w:space="0" w:color="auto"/>
                                  </w:divBdr>
                                  <w:divsChild>
                                    <w:div w:id="432820783">
                                      <w:marLeft w:val="0"/>
                                      <w:marRight w:val="0"/>
                                      <w:marTop w:val="0"/>
                                      <w:marBottom w:val="0"/>
                                      <w:divBdr>
                                        <w:top w:val="none" w:sz="0" w:space="0" w:color="auto"/>
                                        <w:left w:val="none" w:sz="0" w:space="0" w:color="auto"/>
                                        <w:bottom w:val="none" w:sz="0" w:space="0" w:color="auto"/>
                                        <w:right w:val="none" w:sz="0" w:space="0" w:color="auto"/>
                                      </w:divBdr>
                                      <w:divsChild>
                                        <w:div w:id="19547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AFDB-D9B2-4113-AA9E-A9CB05B4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9975</Words>
  <Characters>56862</Characters>
  <Application>Microsoft Office Word</Application>
  <DocSecurity>0</DocSecurity>
  <Lines>473</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66704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Matej Čepeljnik</cp:lastModifiedBy>
  <cp:revision>6</cp:revision>
  <cp:lastPrinted>2021-08-25T07:46:00Z</cp:lastPrinted>
  <dcterms:created xsi:type="dcterms:W3CDTF">2021-09-01T10:36:00Z</dcterms:created>
  <dcterms:modified xsi:type="dcterms:W3CDTF">2021-10-05T07:43:00Z</dcterms:modified>
</cp:coreProperties>
</file>