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40" w:rsidRPr="009B760C" w:rsidRDefault="00EA6040" w:rsidP="00EA6040">
      <w:pPr>
        <w:pStyle w:val="Odstavekseznama1"/>
        <w:spacing w:line="260" w:lineRule="exact"/>
        <w:ind w:left="0"/>
        <w:rPr>
          <w:rFonts w:ascii="Arial" w:hAnsi="Arial" w:cs="Arial"/>
          <w:b/>
          <w:sz w:val="20"/>
          <w:szCs w:val="20"/>
        </w:rPr>
      </w:pPr>
      <w:r w:rsidRPr="009B760C">
        <w:rPr>
          <w:rFonts w:ascii="Arial" w:hAnsi="Arial" w:cs="Arial"/>
          <w:b/>
          <w:sz w:val="20"/>
          <w:szCs w:val="20"/>
        </w:rPr>
        <w:t>PRILOGA 1:</w:t>
      </w:r>
    </w:p>
    <w:p w:rsidR="00EA6040" w:rsidRPr="009B760C" w:rsidRDefault="00EA6040" w:rsidP="008D132A">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08"/>
        <w:gridCol w:w="63"/>
      </w:tblGrid>
      <w:tr w:rsidR="00EA6040" w:rsidRPr="009B760C" w:rsidTr="00622E82">
        <w:trPr>
          <w:gridAfter w:val="3"/>
          <w:wAfter w:w="3067" w:type="dxa"/>
        </w:trPr>
        <w:tc>
          <w:tcPr>
            <w:tcW w:w="6096" w:type="dxa"/>
            <w:gridSpan w:val="2"/>
          </w:tcPr>
          <w:p w:rsidR="00EA6040" w:rsidRPr="001A4B15" w:rsidRDefault="00EA6040" w:rsidP="008D132A">
            <w:pPr>
              <w:tabs>
                <w:tab w:val="left" w:pos="960"/>
              </w:tabs>
              <w:rPr>
                <w:rFonts w:cs="Arial"/>
                <w:szCs w:val="20"/>
                <w:lang w:eastAsia="ar-SA"/>
              </w:rPr>
            </w:pPr>
            <w:r w:rsidRPr="009B760C">
              <w:rPr>
                <w:szCs w:val="20"/>
              </w:rPr>
              <w:t xml:space="preserve">Številka: </w:t>
            </w:r>
            <w:r w:rsidR="008D132A">
              <w:rPr>
                <w:szCs w:val="20"/>
                <w:lang w:eastAsia="sl-SI"/>
              </w:rPr>
              <w:t>007-50/2021</w:t>
            </w:r>
          </w:p>
        </w:tc>
      </w:tr>
      <w:tr w:rsidR="00EA6040" w:rsidRPr="009B760C" w:rsidTr="00622E82">
        <w:trPr>
          <w:gridAfter w:val="3"/>
          <w:wAfter w:w="3067" w:type="dxa"/>
        </w:trPr>
        <w:tc>
          <w:tcPr>
            <w:tcW w:w="6096" w:type="dxa"/>
            <w:gridSpan w:val="2"/>
          </w:tcPr>
          <w:p w:rsidR="00EA6040" w:rsidRPr="009B760C" w:rsidRDefault="00EA6040" w:rsidP="00A4121D">
            <w:pPr>
              <w:pStyle w:val="Neotevilenodstavek"/>
              <w:spacing w:before="0" w:after="0" w:line="260" w:lineRule="exact"/>
              <w:jc w:val="left"/>
              <w:rPr>
                <w:sz w:val="20"/>
                <w:szCs w:val="20"/>
              </w:rPr>
            </w:pPr>
            <w:r w:rsidRPr="009B760C">
              <w:rPr>
                <w:sz w:val="20"/>
                <w:szCs w:val="20"/>
              </w:rPr>
              <w:t>Ljubljana,</w:t>
            </w:r>
            <w:r w:rsidR="00B77A2B">
              <w:rPr>
                <w:sz w:val="20"/>
                <w:szCs w:val="20"/>
              </w:rPr>
              <w:t xml:space="preserve"> </w:t>
            </w:r>
          </w:p>
        </w:tc>
      </w:tr>
      <w:tr w:rsidR="00C4561D" w:rsidRPr="009B760C" w:rsidTr="00622E82">
        <w:trPr>
          <w:gridAfter w:val="3"/>
          <w:wAfter w:w="3067" w:type="dxa"/>
        </w:trPr>
        <w:tc>
          <w:tcPr>
            <w:tcW w:w="6096" w:type="dxa"/>
            <w:gridSpan w:val="2"/>
          </w:tcPr>
          <w:p w:rsidR="00C4561D" w:rsidRPr="001A4B15" w:rsidRDefault="001A4B15" w:rsidP="008D132A">
            <w:pPr>
              <w:suppressAutoHyphens/>
              <w:spacing w:line="240" w:lineRule="auto"/>
              <w:rPr>
                <w:rFonts w:cs="Arial"/>
                <w:szCs w:val="20"/>
                <w:lang w:eastAsia="ar-SA"/>
              </w:rPr>
            </w:pPr>
            <w:r w:rsidRPr="001A4B15">
              <w:rPr>
                <w:rFonts w:ascii="Helv" w:hAnsi="Helv" w:cs="Helv"/>
                <w:color w:val="000000"/>
                <w:szCs w:val="20"/>
                <w:lang w:eastAsia="sl-SI"/>
              </w:rPr>
              <w:t xml:space="preserve">EVA </w:t>
            </w:r>
            <w:r w:rsidR="008D132A">
              <w:rPr>
                <w:rFonts w:ascii="Helv" w:hAnsi="Helv" w:cs="Helv"/>
                <w:color w:val="000000"/>
                <w:szCs w:val="20"/>
                <w:lang w:eastAsia="sl-SI"/>
              </w:rPr>
              <w:t>2021-2550-0004</w:t>
            </w:r>
          </w:p>
        </w:tc>
      </w:tr>
      <w:tr w:rsidR="00EA6040" w:rsidRPr="009B760C" w:rsidTr="00622E82">
        <w:trPr>
          <w:gridAfter w:val="3"/>
          <w:wAfter w:w="3067" w:type="dxa"/>
        </w:trPr>
        <w:tc>
          <w:tcPr>
            <w:tcW w:w="6096" w:type="dxa"/>
            <w:gridSpan w:val="2"/>
          </w:tcPr>
          <w:p w:rsidR="00EA6040" w:rsidRPr="009B760C" w:rsidRDefault="00EA6040" w:rsidP="00E8392F">
            <w:pPr>
              <w:rPr>
                <w:rFonts w:cs="Arial"/>
                <w:szCs w:val="20"/>
              </w:rPr>
            </w:pPr>
          </w:p>
          <w:p w:rsidR="00EA6040" w:rsidRPr="009B760C" w:rsidRDefault="00EA6040" w:rsidP="00E8392F">
            <w:pPr>
              <w:rPr>
                <w:rFonts w:cs="Arial"/>
                <w:szCs w:val="20"/>
              </w:rPr>
            </w:pPr>
            <w:r w:rsidRPr="009B760C">
              <w:rPr>
                <w:rFonts w:cs="Arial"/>
                <w:szCs w:val="20"/>
              </w:rPr>
              <w:t>GENERALNI SEKRETARIAT VLADE REPUBLIKE SLOVENIJE</w:t>
            </w:r>
          </w:p>
          <w:p w:rsidR="00EA6040" w:rsidRPr="009B760C" w:rsidRDefault="00A439D4" w:rsidP="00E8392F">
            <w:pPr>
              <w:rPr>
                <w:rFonts w:cs="Arial"/>
                <w:szCs w:val="20"/>
              </w:rPr>
            </w:pPr>
            <w:hyperlink r:id="rId9" w:history="1">
              <w:r w:rsidR="00EA6040" w:rsidRPr="009B760C">
                <w:rPr>
                  <w:rStyle w:val="Hiperpovezava"/>
                  <w:szCs w:val="20"/>
                </w:rPr>
                <w:t>Gp.gs@gov.si</w:t>
              </w:r>
            </w:hyperlink>
          </w:p>
          <w:p w:rsidR="00EA6040" w:rsidRPr="009B760C" w:rsidRDefault="00EA6040" w:rsidP="00E8392F">
            <w:pPr>
              <w:rPr>
                <w:rFonts w:cs="Arial"/>
                <w:szCs w:val="20"/>
              </w:rPr>
            </w:pPr>
          </w:p>
        </w:tc>
      </w:tr>
      <w:tr w:rsidR="00EA6040" w:rsidRPr="009B760C" w:rsidTr="00622E82">
        <w:tc>
          <w:tcPr>
            <w:tcW w:w="9163" w:type="dxa"/>
            <w:gridSpan w:val="5"/>
          </w:tcPr>
          <w:p w:rsidR="00EA6040" w:rsidRPr="009B760C" w:rsidRDefault="00EA6040" w:rsidP="008D132A">
            <w:pPr>
              <w:pStyle w:val="Naslovpredpisa"/>
              <w:spacing w:before="0" w:after="0" w:line="260" w:lineRule="exact"/>
              <w:jc w:val="left"/>
              <w:rPr>
                <w:sz w:val="20"/>
                <w:szCs w:val="20"/>
              </w:rPr>
            </w:pPr>
            <w:r w:rsidRPr="009B760C">
              <w:rPr>
                <w:sz w:val="20"/>
                <w:szCs w:val="20"/>
              </w:rPr>
              <w:t xml:space="preserve">ZADEVA: </w:t>
            </w:r>
            <w:r w:rsidR="00C86542" w:rsidRPr="009B760C">
              <w:rPr>
                <w:sz w:val="20"/>
                <w:szCs w:val="20"/>
              </w:rPr>
              <w:t xml:space="preserve">Odlok o Programu porabe sredstev Sklada za podnebne spremembe v </w:t>
            </w:r>
            <w:r w:rsidR="008D132A">
              <w:rPr>
                <w:sz w:val="20"/>
                <w:szCs w:val="20"/>
              </w:rPr>
              <w:t>obdobju</w:t>
            </w:r>
            <w:r w:rsidR="00341E9B">
              <w:rPr>
                <w:sz w:val="20"/>
                <w:szCs w:val="20"/>
              </w:rPr>
              <w:t xml:space="preserve"> 20</w:t>
            </w:r>
            <w:r w:rsidR="008D132A">
              <w:rPr>
                <w:sz w:val="20"/>
                <w:szCs w:val="20"/>
              </w:rPr>
              <w:t>21</w:t>
            </w:r>
            <w:r w:rsidR="00C86542" w:rsidRPr="00C21A04">
              <w:rPr>
                <w:sz w:val="20"/>
                <w:szCs w:val="20"/>
              </w:rPr>
              <w:t xml:space="preserve"> </w:t>
            </w:r>
            <w:r w:rsidR="00F11D16" w:rsidRPr="00C21A04">
              <w:rPr>
                <w:sz w:val="20"/>
                <w:szCs w:val="20"/>
              </w:rPr>
              <w:t xml:space="preserve">– </w:t>
            </w:r>
            <w:r w:rsidR="00FC453D">
              <w:rPr>
                <w:sz w:val="20"/>
                <w:szCs w:val="20"/>
              </w:rPr>
              <w:t xml:space="preserve">2023 </w:t>
            </w:r>
            <w:r w:rsidR="008D132A">
              <w:rPr>
                <w:sz w:val="20"/>
                <w:szCs w:val="20"/>
              </w:rPr>
              <w:t xml:space="preserve">- </w:t>
            </w:r>
            <w:r w:rsidR="00F11D16" w:rsidRPr="00C21A04">
              <w:rPr>
                <w:sz w:val="20"/>
                <w:szCs w:val="20"/>
              </w:rPr>
              <w:t>predlog za obravnavo</w:t>
            </w:r>
          </w:p>
        </w:tc>
      </w:tr>
      <w:tr w:rsidR="00EA6040" w:rsidRPr="008D1759" w:rsidTr="00622E82">
        <w:tc>
          <w:tcPr>
            <w:tcW w:w="9163" w:type="dxa"/>
            <w:gridSpan w:val="5"/>
          </w:tcPr>
          <w:p w:rsidR="00EA6040" w:rsidRPr="008D1759" w:rsidRDefault="00EA6040" w:rsidP="00E8392F">
            <w:pPr>
              <w:pStyle w:val="Poglavje"/>
              <w:spacing w:before="0" w:after="0" w:line="260" w:lineRule="exact"/>
              <w:jc w:val="left"/>
              <w:rPr>
                <w:sz w:val="20"/>
                <w:szCs w:val="20"/>
              </w:rPr>
            </w:pPr>
            <w:r w:rsidRPr="009B760C">
              <w:rPr>
                <w:sz w:val="20"/>
                <w:szCs w:val="20"/>
              </w:rPr>
              <w:t>1. Predlog sklepov vlade:</w:t>
            </w:r>
          </w:p>
        </w:tc>
      </w:tr>
      <w:tr w:rsidR="00EA6040" w:rsidRPr="008D1759" w:rsidTr="00622E82">
        <w:tc>
          <w:tcPr>
            <w:tcW w:w="9163" w:type="dxa"/>
            <w:gridSpan w:val="5"/>
          </w:tcPr>
          <w:p w:rsidR="00EA6040" w:rsidRDefault="00EA6040" w:rsidP="008D132A">
            <w:pPr>
              <w:autoSpaceDE w:val="0"/>
              <w:autoSpaceDN w:val="0"/>
              <w:adjustRightInd w:val="0"/>
              <w:jc w:val="both"/>
            </w:pPr>
          </w:p>
          <w:p w:rsidR="00C86542" w:rsidRDefault="00C86542" w:rsidP="001C7D81">
            <w:pPr>
              <w:spacing w:line="240" w:lineRule="atLeast"/>
              <w:jc w:val="both"/>
              <w:rPr>
                <w:rFonts w:cs="Arial"/>
                <w:color w:val="000000"/>
              </w:rPr>
            </w:pPr>
            <w:r>
              <w:rPr>
                <w:rFonts w:cs="Arial"/>
                <w:color w:val="000000"/>
              </w:rPr>
              <w:t xml:space="preserve">Na </w:t>
            </w:r>
            <w:r w:rsidRPr="00EF29C7">
              <w:rPr>
                <w:rFonts w:cs="Arial"/>
                <w:color w:val="000000"/>
              </w:rPr>
              <w:t xml:space="preserve">podlagi </w:t>
            </w:r>
            <w:r w:rsidR="008D132A">
              <w:rPr>
                <w:rFonts w:cs="Arial"/>
                <w:color w:val="000000"/>
              </w:rPr>
              <w:t>petega</w:t>
            </w:r>
            <w:r>
              <w:rPr>
                <w:rFonts w:cs="Arial"/>
                <w:color w:val="000000"/>
              </w:rPr>
              <w:t xml:space="preserve"> odstavka 129. člena Zakona o varstvu okolja (Uradni list RS, št. </w:t>
            </w:r>
            <w:hyperlink r:id="rId10" w:tgtFrame="_blank" w:history="1">
              <w:r w:rsidRPr="009B760C">
                <w:rPr>
                  <w:rStyle w:val="Hiperpovezava"/>
                  <w:rFonts w:cs="Arial"/>
                  <w:color w:val="000000"/>
                  <w:u w:val="none"/>
                </w:rPr>
                <w:t>39/06</w:t>
              </w:r>
            </w:hyperlink>
            <w:r w:rsidR="00250E7F">
              <w:rPr>
                <w:rFonts w:cs="Arial"/>
                <w:color w:val="000000"/>
              </w:rPr>
              <w:t xml:space="preserve"> – </w:t>
            </w:r>
            <w:r w:rsidRPr="003D4AFA">
              <w:rPr>
                <w:rFonts w:cs="Arial"/>
                <w:color w:val="000000"/>
              </w:rPr>
              <w:t xml:space="preserve">uradno prečiščeno besedilo, </w:t>
            </w:r>
            <w:hyperlink r:id="rId11" w:tgtFrame="_blank" w:history="1">
              <w:r w:rsidRPr="0066522E">
                <w:rPr>
                  <w:rStyle w:val="Hiperpovezava"/>
                  <w:rFonts w:cs="Arial"/>
                  <w:color w:val="000000"/>
                  <w:u w:val="none"/>
                </w:rPr>
                <w:t>49/06</w:t>
              </w:r>
            </w:hyperlink>
            <w:r w:rsidRPr="00FF2ED0">
              <w:rPr>
                <w:rFonts w:cs="Arial"/>
                <w:color w:val="000000"/>
              </w:rPr>
              <w:t xml:space="preserve"> </w:t>
            </w:r>
            <w:r>
              <w:rPr>
                <w:rFonts w:cs="Arial"/>
                <w:color w:val="000000"/>
              </w:rPr>
              <w:t>–</w:t>
            </w:r>
            <w:r w:rsidRPr="00FF2ED0">
              <w:rPr>
                <w:rFonts w:cs="Arial"/>
                <w:color w:val="000000"/>
              </w:rPr>
              <w:t xml:space="preserve"> ZMetD, </w:t>
            </w:r>
            <w:hyperlink r:id="rId12" w:tgtFrame="_blank" w:history="1">
              <w:r w:rsidRPr="0066522E">
                <w:rPr>
                  <w:rStyle w:val="Hiperpovezava"/>
                  <w:rFonts w:cs="Arial"/>
                  <w:color w:val="000000"/>
                  <w:u w:val="none"/>
                </w:rPr>
                <w:t>66/06</w:t>
              </w:r>
            </w:hyperlink>
            <w:r w:rsidRPr="00FF2ED0">
              <w:rPr>
                <w:rFonts w:cs="Arial"/>
                <w:color w:val="000000"/>
              </w:rPr>
              <w:t xml:space="preserve"> </w:t>
            </w:r>
            <w:r>
              <w:rPr>
                <w:rFonts w:cs="Arial"/>
                <w:color w:val="000000"/>
              </w:rPr>
              <w:t>–</w:t>
            </w:r>
            <w:r w:rsidRPr="00FF2ED0">
              <w:rPr>
                <w:rFonts w:cs="Arial"/>
                <w:color w:val="000000"/>
              </w:rPr>
              <w:t xml:space="preserve"> odl. US, </w:t>
            </w:r>
            <w:hyperlink r:id="rId13" w:tgtFrame="_blank" w:history="1">
              <w:r w:rsidRPr="0066522E">
                <w:rPr>
                  <w:rStyle w:val="Hiperpovezava"/>
                  <w:rFonts w:cs="Arial"/>
                  <w:color w:val="000000"/>
                  <w:u w:val="none"/>
                </w:rPr>
                <w:t>33/07</w:t>
              </w:r>
            </w:hyperlink>
            <w:r w:rsidRPr="00FF2ED0">
              <w:rPr>
                <w:rFonts w:cs="Arial"/>
                <w:color w:val="000000"/>
              </w:rPr>
              <w:t xml:space="preserve"> </w:t>
            </w:r>
            <w:r>
              <w:rPr>
                <w:rFonts w:cs="Arial"/>
                <w:color w:val="000000"/>
              </w:rPr>
              <w:t>–</w:t>
            </w:r>
            <w:r w:rsidRPr="00FF2ED0">
              <w:rPr>
                <w:rFonts w:cs="Arial"/>
                <w:color w:val="000000"/>
              </w:rPr>
              <w:t xml:space="preserve"> ZPNačrt, </w:t>
            </w:r>
            <w:hyperlink r:id="rId14" w:tgtFrame="_blank" w:history="1">
              <w:r w:rsidRPr="0066522E">
                <w:rPr>
                  <w:rStyle w:val="Hiperpovezava"/>
                  <w:rFonts w:cs="Arial"/>
                  <w:color w:val="000000"/>
                  <w:u w:val="none"/>
                </w:rPr>
                <w:t>57/08</w:t>
              </w:r>
            </w:hyperlink>
            <w:r>
              <w:rPr>
                <w:rFonts w:cs="Arial"/>
                <w:color w:val="000000"/>
              </w:rPr>
              <w:t xml:space="preserve"> – </w:t>
            </w:r>
            <w:r w:rsidRPr="00FF2ED0">
              <w:rPr>
                <w:rFonts w:cs="Arial"/>
                <w:color w:val="000000"/>
              </w:rPr>
              <w:t>ZFO-1A, 70/08, 108/09, 108/09 – ZPNačrt-A, 48/12, 57/12, 93/13,</w:t>
            </w:r>
            <w:r w:rsidRPr="00FF2ED0">
              <w:rPr>
                <w:rFonts w:cs="Arial"/>
                <w:noProof/>
              </w:rPr>
              <w:t xml:space="preserve"> 56/15</w:t>
            </w:r>
            <w:r>
              <w:rPr>
                <w:rFonts w:cs="Arial"/>
                <w:noProof/>
              </w:rPr>
              <w:t>,</w:t>
            </w:r>
            <w:r w:rsidRPr="00FF2ED0">
              <w:rPr>
                <w:rFonts w:cs="Arial"/>
                <w:noProof/>
              </w:rPr>
              <w:t xml:space="preserve"> 10</w:t>
            </w:r>
            <w:r>
              <w:rPr>
                <w:rFonts w:cs="Arial"/>
                <w:noProof/>
              </w:rPr>
              <w:t>2</w:t>
            </w:r>
            <w:r w:rsidRPr="00FF2ED0">
              <w:rPr>
                <w:rFonts w:cs="Arial"/>
                <w:noProof/>
              </w:rPr>
              <w:t>/15</w:t>
            </w:r>
            <w:r w:rsidR="005542BA">
              <w:rPr>
                <w:rFonts w:cs="Arial"/>
                <w:noProof/>
              </w:rPr>
              <w:t xml:space="preserve">, </w:t>
            </w:r>
            <w:r>
              <w:rPr>
                <w:rFonts w:cs="Arial"/>
                <w:noProof/>
              </w:rPr>
              <w:t>30/16</w:t>
            </w:r>
            <w:r w:rsidR="005542BA">
              <w:rPr>
                <w:rFonts w:cs="Arial"/>
                <w:noProof/>
              </w:rPr>
              <w:t>, 61/17 – GZ</w:t>
            </w:r>
            <w:r w:rsidR="00CD4BD3">
              <w:rPr>
                <w:rFonts w:cs="Arial"/>
                <w:noProof/>
              </w:rPr>
              <w:t xml:space="preserve">, </w:t>
            </w:r>
            <w:r w:rsidR="005542BA">
              <w:rPr>
                <w:rFonts w:cs="Arial"/>
                <w:noProof/>
              </w:rPr>
              <w:t xml:space="preserve">21/18 </w:t>
            </w:r>
            <w:r w:rsidR="00CD4BD3">
              <w:rPr>
                <w:rFonts w:cs="Arial"/>
                <w:noProof/>
              </w:rPr>
              <w:t>–</w:t>
            </w:r>
            <w:r w:rsidR="005542BA">
              <w:rPr>
                <w:rFonts w:cs="Arial"/>
                <w:noProof/>
              </w:rPr>
              <w:t xml:space="preserve"> ZNOrg</w:t>
            </w:r>
            <w:r w:rsidR="00CD4BD3">
              <w:rPr>
                <w:rFonts w:cs="Arial"/>
                <w:noProof/>
              </w:rPr>
              <w:t xml:space="preserve"> in 84/18 </w:t>
            </w:r>
            <w:r w:rsidR="008D132A">
              <w:rPr>
                <w:rFonts w:cs="Arial"/>
                <w:noProof/>
              </w:rPr>
              <w:t>–</w:t>
            </w:r>
            <w:r w:rsidR="00CD4BD3">
              <w:rPr>
                <w:rFonts w:cs="Arial"/>
                <w:noProof/>
              </w:rPr>
              <w:t xml:space="preserve"> ZIURKOE</w:t>
            </w:r>
            <w:r w:rsidR="008D132A">
              <w:rPr>
                <w:rFonts w:cs="Arial"/>
                <w:noProof/>
              </w:rPr>
              <w:t xml:space="preserve"> in 158/20</w:t>
            </w:r>
            <w:r>
              <w:rPr>
                <w:rFonts w:cs="Arial"/>
                <w:noProof/>
              </w:rPr>
              <w:t>)</w:t>
            </w:r>
            <w:r>
              <w:rPr>
                <w:rFonts w:cs="Arial"/>
                <w:color w:val="000000"/>
              </w:rPr>
              <w:t xml:space="preserve"> je Vlada Republike Slovenije na … seji dne … sprejela:</w:t>
            </w:r>
          </w:p>
          <w:p w:rsidR="005542BA" w:rsidRDefault="005542BA" w:rsidP="00C86542">
            <w:pPr>
              <w:spacing w:line="240" w:lineRule="atLeast"/>
              <w:rPr>
                <w:rFonts w:cs="Arial"/>
                <w:color w:val="000000"/>
              </w:rPr>
            </w:pPr>
          </w:p>
          <w:p w:rsidR="005542BA" w:rsidRDefault="005542BA" w:rsidP="005542BA">
            <w:pPr>
              <w:spacing w:line="240" w:lineRule="atLeast"/>
              <w:jc w:val="center"/>
              <w:rPr>
                <w:rFonts w:cs="Arial"/>
                <w:b/>
                <w:color w:val="000000"/>
              </w:rPr>
            </w:pPr>
            <w:r>
              <w:rPr>
                <w:rFonts w:cs="Arial"/>
                <w:color w:val="000000"/>
              </w:rPr>
              <w:t>SKLEP</w:t>
            </w:r>
          </w:p>
          <w:p w:rsidR="00C86542" w:rsidRDefault="00C86542" w:rsidP="008D132A">
            <w:pPr>
              <w:spacing w:line="240" w:lineRule="atLeast"/>
              <w:rPr>
                <w:rFonts w:cs="Arial"/>
                <w:color w:val="000000"/>
              </w:rPr>
            </w:pPr>
          </w:p>
          <w:p w:rsidR="00C86542" w:rsidRDefault="00C86542" w:rsidP="008D132A">
            <w:pPr>
              <w:jc w:val="both"/>
              <w:rPr>
                <w:rFonts w:cs="Arial"/>
                <w:color w:val="000000"/>
              </w:rPr>
            </w:pPr>
            <w:r>
              <w:rPr>
                <w:rFonts w:cs="Arial"/>
                <w:color w:val="000000"/>
              </w:rPr>
              <w:t xml:space="preserve">Vlada </w:t>
            </w:r>
            <w:r w:rsidRPr="00136D7E">
              <w:rPr>
                <w:rFonts w:cs="Arial"/>
              </w:rPr>
              <w:t xml:space="preserve">Republike Slovenije </w:t>
            </w:r>
            <w:r w:rsidR="005542BA">
              <w:rPr>
                <w:rFonts w:cs="Arial"/>
              </w:rPr>
              <w:t>je izdala</w:t>
            </w:r>
            <w:r w:rsidRPr="00136D7E">
              <w:rPr>
                <w:rFonts w:cs="Arial"/>
              </w:rPr>
              <w:t xml:space="preserve"> </w:t>
            </w:r>
            <w:r>
              <w:rPr>
                <w:rFonts w:cs="Arial"/>
              </w:rPr>
              <w:t>Odlok o Programu porabe sredstev Sk</w:t>
            </w:r>
            <w:r w:rsidR="00961715">
              <w:rPr>
                <w:rFonts w:cs="Arial"/>
              </w:rPr>
              <w:t xml:space="preserve">lada za podnebne spremembe v obdobju </w:t>
            </w:r>
            <w:r w:rsidR="00341E9B">
              <w:rPr>
                <w:rFonts w:cs="Arial"/>
              </w:rPr>
              <w:t>20</w:t>
            </w:r>
            <w:r w:rsidR="008D132A">
              <w:rPr>
                <w:rFonts w:cs="Arial"/>
              </w:rPr>
              <w:t>21</w:t>
            </w:r>
            <w:r w:rsidR="00961715">
              <w:rPr>
                <w:rFonts w:cs="Arial"/>
              </w:rPr>
              <w:t xml:space="preserve"> – 202</w:t>
            </w:r>
            <w:r w:rsidR="00FC453D">
              <w:rPr>
                <w:rFonts w:cs="Arial"/>
              </w:rPr>
              <w:t>3</w:t>
            </w:r>
            <w:r>
              <w:rPr>
                <w:rFonts w:cs="Arial"/>
              </w:rPr>
              <w:t>, ki se objavi v Uradnem listu Republike Slovenije.</w:t>
            </w:r>
          </w:p>
          <w:p w:rsidR="00C86542" w:rsidRDefault="00C86542" w:rsidP="00C86542">
            <w:pPr>
              <w:rPr>
                <w:rFonts w:cs="Arial"/>
                <w:color w:val="000000"/>
              </w:rPr>
            </w:pPr>
          </w:p>
          <w:p w:rsidR="007B0AA9" w:rsidRDefault="007B0AA9" w:rsidP="00C86542">
            <w:pPr>
              <w:rPr>
                <w:rFonts w:cs="Arial"/>
                <w:color w:val="000000"/>
              </w:rPr>
            </w:pPr>
          </w:p>
          <w:p w:rsidR="007B0AA9" w:rsidRDefault="007B0AA9" w:rsidP="00C86542">
            <w:pPr>
              <w:rPr>
                <w:rFonts w:cs="Arial"/>
                <w:color w:val="000000"/>
              </w:rPr>
            </w:pPr>
          </w:p>
          <w:p w:rsidR="002933AE" w:rsidRPr="00685C59" w:rsidRDefault="002933AE" w:rsidP="002933AE">
            <w:pPr>
              <w:widowControl w:val="0"/>
              <w:spacing w:line="240" w:lineRule="atLeast"/>
              <w:ind w:left="4570"/>
              <w:jc w:val="center"/>
              <w:rPr>
                <w:rFonts w:cs="Arial"/>
                <w:szCs w:val="20"/>
              </w:rPr>
            </w:pPr>
            <w:r>
              <w:rPr>
                <w:rFonts w:cs="Arial"/>
                <w:szCs w:val="20"/>
              </w:rPr>
              <w:t xml:space="preserve">Dr. Božo Predalič </w:t>
            </w:r>
          </w:p>
          <w:p w:rsidR="00C86542" w:rsidRPr="00685C59" w:rsidRDefault="00341E9B" w:rsidP="00C86542">
            <w:pPr>
              <w:widowControl w:val="0"/>
              <w:spacing w:line="240" w:lineRule="atLeast"/>
              <w:ind w:left="4570"/>
              <w:jc w:val="center"/>
              <w:rPr>
                <w:rFonts w:cs="Arial"/>
                <w:szCs w:val="20"/>
              </w:rPr>
            </w:pPr>
            <w:r>
              <w:rPr>
                <w:rFonts w:cs="Arial"/>
                <w:szCs w:val="20"/>
              </w:rPr>
              <w:t>GENERALNI SEKRETAR</w:t>
            </w:r>
          </w:p>
          <w:p w:rsidR="00C86542" w:rsidRPr="00685C59" w:rsidRDefault="00C86542" w:rsidP="00C86542">
            <w:pPr>
              <w:widowControl w:val="0"/>
              <w:spacing w:line="240" w:lineRule="atLeast"/>
              <w:jc w:val="both"/>
              <w:rPr>
                <w:rFonts w:cs="Arial"/>
                <w:szCs w:val="20"/>
              </w:rPr>
            </w:pPr>
          </w:p>
          <w:p w:rsidR="00C86542" w:rsidRDefault="00C86542" w:rsidP="00C86542">
            <w:pPr>
              <w:pStyle w:val="NaslovpredpisaZnakZnak"/>
              <w:jc w:val="both"/>
              <w:rPr>
                <w:sz w:val="20"/>
                <w:szCs w:val="20"/>
              </w:rPr>
            </w:pPr>
            <w:r>
              <w:rPr>
                <w:sz w:val="20"/>
                <w:szCs w:val="20"/>
              </w:rPr>
              <w:t>PRILOGE</w:t>
            </w:r>
            <w:r w:rsidRPr="00530740">
              <w:rPr>
                <w:sz w:val="20"/>
                <w:szCs w:val="20"/>
              </w:rPr>
              <w:t>:</w:t>
            </w:r>
          </w:p>
          <w:p w:rsidR="00C86542" w:rsidRPr="00956CBA" w:rsidRDefault="00C86542" w:rsidP="00E17202">
            <w:pPr>
              <w:numPr>
                <w:ilvl w:val="0"/>
                <w:numId w:val="27"/>
              </w:numPr>
              <w:spacing w:line="240" w:lineRule="auto"/>
              <w:jc w:val="both"/>
              <w:rPr>
                <w:rFonts w:cs="Arial"/>
                <w:bCs/>
                <w:szCs w:val="20"/>
                <w:lang w:eastAsia="sl-SI"/>
              </w:rPr>
            </w:pPr>
            <w:r>
              <w:t>O</w:t>
            </w:r>
            <w:r w:rsidR="00C21A04">
              <w:t>dlok o Programu porabe sredstev</w:t>
            </w:r>
            <w:r>
              <w:t xml:space="preserve"> Sk</w:t>
            </w:r>
            <w:r w:rsidR="00961715">
              <w:t>lada za p</w:t>
            </w:r>
            <w:r w:rsidR="008D132A">
              <w:t>odnebne spremembe v obdobju 2021</w:t>
            </w:r>
            <w:r w:rsidR="00961715">
              <w:t xml:space="preserve"> - 202</w:t>
            </w:r>
            <w:r w:rsidR="00FC453D">
              <w:t>3</w:t>
            </w:r>
          </w:p>
          <w:p w:rsidR="00C86542" w:rsidRPr="007370FD" w:rsidRDefault="00C86542" w:rsidP="00C86542">
            <w:pPr>
              <w:pStyle w:val="NaslovpredpisaZnakZnak"/>
              <w:jc w:val="both"/>
              <w:rPr>
                <w:iCs/>
                <w:sz w:val="20"/>
                <w:szCs w:val="20"/>
              </w:rPr>
            </w:pPr>
            <w:r>
              <w:rPr>
                <w:b w:val="0"/>
              </w:rPr>
              <w:br w:type="page"/>
            </w:r>
            <w:r w:rsidRPr="007370FD">
              <w:rPr>
                <w:iCs/>
                <w:sz w:val="20"/>
                <w:szCs w:val="20"/>
              </w:rPr>
              <w:t>Sklep prejmejo:</w:t>
            </w:r>
          </w:p>
          <w:p w:rsidR="00EA6040" w:rsidRPr="00505F99" w:rsidRDefault="00EA6040" w:rsidP="00E8392F">
            <w:pPr>
              <w:pStyle w:val="Neotevilenodstavek"/>
              <w:rPr>
                <w:bCs/>
                <w:sz w:val="20"/>
                <w:szCs w:val="20"/>
                <w:lang w:val="pl-PL"/>
              </w:rPr>
            </w:pPr>
          </w:p>
          <w:p w:rsidR="00F11D16" w:rsidRPr="00770F5C" w:rsidRDefault="00F11D16" w:rsidP="00E17202">
            <w:pPr>
              <w:pStyle w:val="Neotevilenodstavek"/>
              <w:numPr>
                <w:ilvl w:val="0"/>
                <w:numId w:val="26"/>
              </w:numPr>
              <w:rPr>
                <w:iCs/>
                <w:sz w:val="20"/>
                <w:szCs w:val="20"/>
              </w:rPr>
            </w:pPr>
            <w:r w:rsidRPr="00770F5C">
              <w:rPr>
                <w:iCs/>
                <w:sz w:val="20"/>
                <w:szCs w:val="20"/>
              </w:rPr>
              <w:t>Ministrstvo za okolje in prostor, Dunajska c. 47, 1000 Ljubljana;</w:t>
            </w:r>
          </w:p>
          <w:p w:rsidR="00F11D16" w:rsidRPr="00770F5C" w:rsidRDefault="00F11D16" w:rsidP="00E17202">
            <w:pPr>
              <w:pStyle w:val="Neotevilenodstavek"/>
              <w:numPr>
                <w:ilvl w:val="0"/>
                <w:numId w:val="26"/>
              </w:numPr>
              <w:rPr>
                <w:iCs/>
                <w:sz w:val="20"/>
                <w:szCs w:val="20"/>
              </w:rPr>
            </w:pPr>
            <w:r w:rsidRPr="00770F5C">
              <w:rPr>
                <w:iCs/>
                <w:sz w:val="20"/>
                <w:szCs w:val="20"/>
              </w:rPr>
              <w:t>Ministrstvo za finance, Župančičeva 3, 1000 Ljubljana;</w:t>
            </w:r>
          </w:p>
          <w:p w:rsidR="00F11D16" w:rsidRPr="00770F5C" w:rsidRDefault="00F11D16" w:rsidP="00E17202">
            <w:pPr>
              <w:pStyle w:val="Neotevilenodstavek"/>
              <w:numPr>
                <w:ilvl w:val="0"/>
                <w:numId w:val="26"/>
              </w:numPr>
              <w:rPr>
                <w:iCs/>
                <w:sz w:val="20"/>
                <w:szCs w:val="20"/>
              </w:rPr>
            </w:pPr>
            <w:r w:rsidRPr="00770F5C">
              <w:rPr>
                <w:iCs/>
                <w:sz w:val="20"/>
                <w:szCs w:val="20"/>
              </w:rPr>
              <w:t>Ministrstvo za infrastrukturo, Langusova 4, 1000 Ljubljana;</w:t>
            </w:r>
          </w:p>
          <w:p w:rsidR="00F11D16" w:rsidRPr="00770F5C" w:rsidRDefault="00F11D16" w:rsidP="00E17202">
            <w:pPr>
              <w:pStyle w:val="Neotevilenodstavek"/>
              <w:numPr>
                <w:ilvl w:val="0"/>
                <w:numId w:val="26"/>
              </w:numPr>
              <w:rPr>
                <w:iCs/>
                <w:sz w:val="20"/>
                <w:szCs w:val="20"/>
              </w:rPr>
            </w:pPr>
            <w:r w:rsidRPr="00770F5C">
              <w:rPr>
                <w:iCs/>
                <w:sz w:val="20"/>
                <w:szCs w:val="20"/>
              </w:rPr>
              <w:t xml:space="preserve">Ministrstvo za gospodarski razvoj in tehnologijo, Kotnikova 5, 1000 Ljubljana; </w:t>
            </w:r>
          </w:p>
          <w:p w:rsidR="00622E82" w:rsidRPr="00770F5C" w:rsidRDefault="00622E82" w:rsidP="00E17202">
            <w:pPr>
              <w:pStyle w:val="Neotevilenodstavek"/>
              <w:numPr>
                <w:ilvl w:val="0"/>
                <w:numId w:val="26"/>
              </w:numPr>
              <w:rPr>
                <w:iCs/>
                <w:sz w:val="20"/>
                <w:szCs w:val="20"/>
              </w:rPr>
            </w:pPr>
            <w:r w:rsidRPr="00770F5C">
              <w:rPr>
                <w:iCs/>
                <w:sz w:val="20"/>
                <w:szCs w:val="20"/>
              </w:rPr>
              <w:t>Ministrstvo za kmetijstvo, gozdarstvo in prehrano, Dunajska 22, 1000 Ljubljana;</w:t>
            </w:r>
          </w:p>
          <w:p w:rsidR="00622E82" w:rsidRPr="00770F5C" w:rsidRDefault="00622E82" w:rsidP="00E17202">
            <w:pPr>
              <w:pStyle w:val="Neotevilenodstavek"/>
              <w:numPr>
                <w:ilvl w:val="0"/>
                <w:numId w:val="26"/>
              </w:numPr>
              <w:rPr>
                <w:iCs/>
                <w:sz w:val="20"/>
                <w:szCs w:val="20"/>
              </w:rPr>
            </w:pPr>
            <w:r w:rsidRPr="00770F5C">
              <w:rPr>
                <w:iCs/>
                <w:sz w:val="20"/>
                <w:szCs w:val="20"/>
              </w:rPr>
              <w:t>Ministrstvo za obrambo, Vojkova cesta 55, 1000 Ljubljana;</w:t>
            </w:r>
          </w:p>
          <w:p w:rsidR="00622E82" w:rsidRPr="00770F5C" w:rsidRDefault="00622E82" w:rsidP="00E17202">
            <w:pPr>
              <w:pStyle w:val="Neotevilenodstavek"/>
              <w:numPr>
                <w:ilvl w:val="0"/>
                <w:numId w:val="26"/>
              </w:numPr>
              <w:rPr>
                <w:iCs/>
                <w:sz w:val="20"/>
                <w:szCs w:val="20"/>
              </w:rPr>
            </w:pPr>
            <w:r w:rsidRPr="00770F5C">
              <w:rPr>
                <w:iCs/>
                <w:sz w:val="20"/>
                <w:szCs w:val="20"/>
              </w:rPr>
              <w:t>Ministrstvo za javno upravo, Tržaška cesta 21, 1000 Ljubljana;</w:t>
            </w:r>
          </w:p>
          <w:p w:rsidR="009B4306" w:rsidRPr="00770F5C" w:rsidRDefault="009B4306" w:rsidP="00E17202">
            <w:pPr>
              <w:pStyle w:val="Neotevilenodstavek"/>
              <w:numPr>
                <w:ilvl w:val="0"/>
                <w:numId w:val="26"/>
              </w:numPr>
              <w:rPr>
                <w:iCs/>
                <w:sz w:val="20"/>
                <w:szCs w:val="20"/>
              </w:rPr>
            </w:pPr>
            <w:r w:rsidRPr="00770F5C">
              <w:rPr>
                <w:iCs/>
                <w:sz w:val="20"/>
                <w:szCs w:val="20"/>
              </w:rPr>
              <w:t xml:space="preserve">Ministrstvo za zunanje zadeve, Prešernova 25, 1000 Ljubljana; </w:t>
            </w:r>
          </w:p>
          <w:p w:rsidR="00DC58D2" w:rsidRPr="00770F5C" w:rsidRDefault="00DC58D2" w:rsidP="00E17202">
            <w:pPr>
              <w:pStyle w:val="Neotevilenodstavek"/>
              <w:numPr>
                <w:ilvl w:val="0"/>
                <w:numId w:val="26"/>
              </w:numPr>
              <w:rPr>
                <w:iCs/>
                <w:sz w:val="20"/>
                <w:szCs w:val="20"/>
              </w:rPr>
            </w:pPr>
            <w:r w:rsidRPr="00770F5C">
              <w:rPr>
                <w:iCs/>
                <w:sz w:val="20"/>
                <w:szCs w:val="20"/>
              </w:rPr>
              <w:t>Služba Vlade RS za razvoj in evropsko kohezijsko politiko, Kotnikova ulica 5, 1000 Ljubljana;</w:t>
            </w:r>
          </w:p>
          <w:p w:rsidR="00022E34" w:rsidRPr="00770F5C" w:rsidRDefault="00022E34" w:rsidP="00E17202">
            <w:pPr>
              <w:pStyle w:val="Neotevilenodstavek"/>
              <w:numPr>
                <w:ilvl w:val="0"/>
                <w:numId w:val="26"/>
              </w:numPr>
              <w:rPr>
                <w:iCs/>
                <w:sz w:val="20"/>
                <w:szCs w:val="20"/>
              </w:rPr>
            </w:pPr>
            <w:r w:rsidRPr="00770F5C">
              <w:rPr>
                <w:iCs/>
                <w:sz w:val="20"/>
                <w:szCs w:val="20"/>
              </w:rPr>
              <w:t>Služba Vlade RS za zakonodajo, Mestni trg 4, 1000 Ljubljana;</w:t>
            </w:r>
          </w:p>
          <w:p w:rsidR="00F11D16" w:rsidRPr="00770F5C" w:rsidRDefault="00F11D16" w:rsidP="00E17202">
            <w:pPr>
              <w:pStyle w:val="Neotevilenodstavek"/>
              <w:numPr>
                <w:ilvl w:val="0"/>
                <w:numId w:val="26"/>
              </w:numPr>
              <w:rPr>
                <w:iCs/>
                <w:sz w:val="20"/>
                <w:szCs w:val="20"/>
              </w:rPr>
            </w:pPr>
            <w:r w:rsidRPr="00770F5C">
              <w:rPr>
                <w:iCs/>
                <w:sz w:val="20"/>
                <w:szCs w:val="20"/>
              </w:rPr>
              <w:t>G</w:t>
            </w:r>
            <w:r w:rsidR="00261434" w:rsidRPr="00770F5C">
              <w:rPr>
                <w:iCs/>
                <w:sz w:val="20"/>
                <w:szCs w:val="20"/>
              </w:rPr>
              <w:t>eneralni sekretariat Vlade RS, G</w:t>
            </w:r>
            <w:r w:rsidRPr="00770F5C">
              <w:rPr>
                <w:iCs/>
                <w:sz w:val="20"/>
                <w:szCs w:val="20"/>
              </w:rPr>
              <w:t>regorčičeva 20, 1000 Ljubljana</w:t>
            </w:r>
            <w:r w:rsidR="00622E82" w:rsidRPr="00770F5C">
              <w:rPr>
                <w:iCs/>
                <w:sz w:val="20"/>
                <w:szCs w:val="20"/>
              </w:rPr>
              <w:t>.</w:t>
            </w:r>
          </w:p>
          <w:p w:rsidR="00EA6040" w:rsidRPr="001E5470" w:rsidRDefault="00EA6040" w:rsidP="00E8392F">
            <w:pPr>
              <w:pStyle w:val="Neotevilenodstavek"/>
              <w:rPr>
                <w:iCs/>
                <w:szCs w:val="20"/>
              </w:rPr>
            </w:pPr>
          </w:p>
        </w:tc>
      </w:tr>
      <w:tr w:rsidR="00622E82" w:rsidRPr="00CA678E" w:rsidTr="00622E82">
        <w:trPr>
          <w:gridAfter w:val="1"/>
          <w:wAfter w:w="63" w:type="dxa"/>
        </w:trPr>
        <w:tc>
          <w:tcPr>
            <w:tcW w:w="9100" w:type="dxa"/>
            <w:gridSpan w:val="4"/>
          </w:tcPr>
          <w:p w:rsidR="00622E82" w:rsidRPr="00CA678E" w:rsidRDefault="00622E82" w:rsidP="0099405D">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622E82" w:rsidRPr="009B760C" w:rsidTr="00622E82">
        <w:tc>
          <w:tcPr>
            <w:tcW w:w="9163" w:type="dxa"/>
            <w:gridSpan w:val="5"/>
          </w:tcPr>
          <w:p w:rsidR="00622E82" w:rsidRPr="009B760C" w:rsidRDefault="00622E82" w:rsidP="00E8392F">
            <w:pPr>
              <w:pStyle w:val="Neotevilenodstavek"/>
              <w:spacing w:before="0" w:after="0" w:line="260" w:lineRule="exact"/>
              <w:rPr>
                <w:iCs/>
                <w:sz w:val="20"/>
                <w:szCs w:val="20"/>
              </w:rPr>
            </w:pPr>
            <w:r w:rsidRPr="00CA678E">
              <w:rPr>
                <w:iCs/>
                <w:sz w:val="20"/>
                <w:szCs w:val="20"/>
              </w:rPr>
              <w:t>(Navedite razloge, razen za predlog zakona o ratifikaciji mednarodne pogodbe, ki se obravnava po nujnem postopku – 169. člen Poslovnika državnega zbora.)</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r w:rsidRPr="009B760C">
              <w:rPr>
                <w:b/>
                <w:sz w:val="20"/>
                <w:szCs w:val="20"/>
              </w:rPr>
              <w:lastRenderedPageBreak/>
              <w:t>3.a Osebe, odgovorne za strokovno pripravo in usklajenost gradiva:</w:t>
            </w:r>
          </w:p>
        </w:tc>
      </w:tr>
      <w:tr w:rsidR="00EA6040" w:rsidRPr="009B760C" w:rsidTr="00622E82">
        <w:tc>
          <w:tcPr>
            <w:tcW w:w="9163" w:type="dxa"/>
            <w:gridSpan w:val="5"/>
          </w:tcPr>
          <w:p w:rsidR="008D132A" w:rsidRPr="00341E9B" w:rsidRDefault="00EA6040" w:rsidP="008D132A">
            <w:pPr>
              <w:pStyle w:val="Neotevilenodstavek"/>
              <w:spacing w:before="0" w:after="0" w:line="240" w:lineRule="auto"/>
              <w:rPr>
                <w:iCs/>
                <w:sz w:val="20"/>
                <w:szCs w:val="20"/>
              </w:rPr>
            </w:pPr>
            <w:r w:rsidRPr="00341E9B">
              <w:rPr>
                <w:iCs/>
                <w:sz w:val="20"/>
                <w:szCs w:val="20"/>
              </w:rPr>
              <w:t xml:space="preserve">- </w:t>
            </w:r>
            <w:r w:rsidR="008D132A">
              <w:rPr>
                <w:iCs/>
                <w:sz w:val="20"/>
                <w:szCs w:val="20"/>
              </w:rPr>
              <w:t>mag. Andrej Vizjak</w:t>
            </w:r>
            <w:r w:rsidR="008D132A" w:rsidRPr="00341E9B">
              <w:rPr>
                <w:iCs/>
                <w:sz w:val="20"/>
                <w:szCs w:val="20"/>
              </w:rPr>
              <w:t>, minister</w:t>
            </w:r>
            <w:r w:rsidR="008D132A">
              <w:rPr>
                <w:iCs/>
                <w:sz w:val="20"/>
                <w:szCs w:val="20"/>
              </w:rPr>
              <w:t xml:space="preserve">, </w:t>
            </w:r>
          </w:p>
          <w:p w:rsidR="008D132A" w:rsidRPr="00341E9B" w:rsidRDefault="008D132A" w:rsidP="008D132A">
            <w:pPr>
              <w:pStyle w:val="Neotevilenodstavek"/>
              <w:spacing w:before="0" w:after="0" w:line="240" w:lineRule="auto"/>
              <w:rPr>
                <w:iCs/>
                <w:sz w:val="20"/>
                <w:szCs w:val="20"/>
              </w:rPr>
            </w:pPr>
            <w:r w:rsidRPr="00341E9B">
              <w:rPr>
                <w:iCs/>
                <w:sz w:val="20"/>
                <w:szCs w:val="20"/>
              </w:rPr>
              <w:t>-</w:t>
            </w:r>
            <w:r>
              <w:rPr>
                <w:iCs/>
                <w:sz w:val="20"/>
                <w:szCs w:val="20"/>
              </w:rPr>
              <w:t xml:space="preserve"> dr. Metka Gorišek, </w:t>
            </w:r>
            <w:r w:rsidRPr="00341E9B">
              <w:rPr>
                <w:iCs/>
                <w:sz w:val="20"/>
                <w:szCs w:val="20"/>
              </w:rPr>
              <w:t>državn</w:t>
            </w:r>
            <w:r>
              <w:rPr>
                <w:iCs/>
                <w:sz w:val="20"/>
                <w:szCs w:val="20"/>
              </w:rPr>
              <w:t>a</w:t>
            </w:r>
            <w:r w:rsidRPr="00341E9B">
              <w:rPr>
                <w:iCs/>
                <w:sz w:val="20"/>
                <w:szCs w:val="20"/>
              </w:rPr>
              <w:t xml:space="preserve"> sekretar</w:t>
            </w:r>
            <w:r>
              <w:rPr>
                <w:iCs/>
                <w:sz w:val="20"/>
                <w:szCs w:val="20"/>
              </w:rPr>
              <w:t xml:space="preserve">ka, </w:t>
            </w:r>
          </w:p>
          <w:p w:rsidR="008D132A" w:rsidRDefault="008D132A" w:rsidP="008D132A">
            <w:pPr>
              <w:pStyle w:val="Neotevilenodstavek"/>
              <w:spacing w:before="0" w:after="0" w:line="240" w:lineRule="auto"/>
              <w:rPr>
                <w:iCs/>
                <w:sz w:val="20"/>
                <w:szCs w:val="20"/>
              </w:rPr>
            </w:pPr>
            <w:r w:rsidRPr="00622E82">
              <w:rPr>
                <w:iCs/>
                <w:sz w:val="20"/>
                <w:szCs w:val="20"/>
              </w:rPr>
              <w:t xml:space="preserve">- </w:t>
            </w:r>
            <w:r w:rsidRPr="009C2C0A">
              <w:rPr>
                <w:iCs/>
                <w:sz w:val="20"/>
                <w:szCs w:val="20"/>
              </w:rPr>
              <w:t>mag.</w:t>
            </w:r>
            <w:r>
              <w:rPr>
                <w:iCs/>
                <w:sz w:val="20"/>
                <w:szCs w:val="20"/>
              </w:rPr>
              <w:t xml:space="preserve"> Gregor Klemenčič</w:t>
            </w:r>
            <w:r w:rsidRPr="009C2C0A">
              <w:rPr>
                <w:iCs/>
                <w:sz w:val="20"/>
                <w:szCs w:val="20"/>
              </w:rPr>
              <w:t xml:space="preserve">, </w:t>
            </w:r>
            <w:r>
              <w:rPr>
                <w:iCs/>
                <w:sz w:val="20"/>
                <w:szCs w:val="20"/>
              </w:rPr>
              <w:t xml:space="preserve">v.d. </w:t>
            </w:r>
            <w:r w:rsidRPr="009C2C0A">
              <w:rPr>
                <w:iCs/>
                <w:sz w:val="20"/>
                <w:szCs w:val="20"/>
              </w:rPr>
              <w:t>generaln</w:t>
            </w:r>
            <w:r>
              <w:rPr>
                <w:iCs/>
                <w:sz w:val="20"/>
                <w:szCs w:val="20"/>
              </w:rPr>
              <w:t>ega</w:t>
            </w:r>
            <w:r w:rsidRPr="009C2C0A">
              <w:rPr>
                <w:iCs/>
                <w:sz w:val="20"/>
                <w:szCs w:val="20"/>
              </w:rPr>
              <w:t xml:space="preserve"> direktor</w:t>
            </w:r>
            <w:r>
              <w:rPr>
                <w:iCs/>
                <w:sz w:val="20"/>
                <w:szCs w:val="20"/>
              </w:rPr>
              <w:t>ja</w:t>
            </w:r>
            <w:r w:rsidRPr="009C2C0A">
              <w:rPr>
                <w:iCs/>
                <w:sz w:val="20"/>
                <w:szCs w:val="20"/>
              </w:rPr>
              <w:t xml:space="preserve"> Direktorata za okolje</w:t>
            </w:r>
            <w:r>
              <w:rPr>
                <w:iCs/>
                <w:sz w:val="20"/>
                <w:szCs w:val="20"/>
              </w:rPr>
              <w:t xml:space="preserve">, </w:t>
            </w:r>
          </w:p>
          <w:p w:rsidR="008D132A" w:rsidRPr="009C2C0A" w:rsidRDefault="008D132A" w:rsidP="008D132A">
            <w:pPr>
              <w:pStyle w:val="Neotevilenodstavek"/>
              <w:spacing w:before="0" w:after="0" w:line="240" w:lineRule="auto"/>
              <w:rPr>
                <w:iCs/>
                <w:sz w:val="20"/>
                <w:szCs w:val="20"/>
              </w:rPr>
            </w:pPr>
            <w:r>
              <w:rPr>
                <w:iCs/>
                <w:sz w:val="20"/>
                <w:szCs w:val="20"/>
              </w:rPr>
              <w:t>- dr. Marija Markeš, vodja Sektorja za okolje in podnebne spremembe,</w:t>
            </w:r>
          </w:p>
          <w:p w:rsidR="008D132A" w:rsidRPr="009C2C0A" w:rsidRDefault="008D132A" w:rsidP="008D132A">
            <w:pPr>
              <w:pStyle w:val="Neotevilenodstavek"/>
              <w:spacing w:before="0" w:after="0" w:line="240" w:lineRule="auto"/>
              <w:rPr>
                <w:iCs/>
                <w:sz w:val="20"/>
                <w:szCs w:val="20"/>
              </w:rPr>
            </w:pPr>
            <w:r w:rsidRPr="009C2C0A">
              <w:rPr>
                <w:iCs/>
                <w:sz w:val="20"/>
                <w:szCs w:val="20"/>
              </w:rPr>
              <w:t xml:space="preserve">- dr. Martin Batič, vodja </w:t>
            </w:r>
            <w:r>
              <w:rPr>
                <w:iCs/>
                <w:sz w:val="20"/>
                <w:szCs w:val="20"/>
              </w:rPr>
              <w:t xml:space="preserve">p.p. </w:t>
            </w:r>
            <w:r w:rsidRPr="009C2C0A">
              <w:rPr>
                <w:iCs/>
                <w:sz w:val="20"/>
                <w:szCs w:val="20"/>
              </w:rPr>
              <w:t>Oddelka za podnebne spremembe</w:t>
            </w:r>
            <w:r>
              <w:rPr>
                <w:iCs/>
                <w:sz w:val="20"/>
                <w:szCs w:val="20"/>
              </w:rPr>
              <w:t>,</w:t>
            </w:r>
          </w:p>
          <w:p w:rsidR="008D132A" w:rsidRDefault="008D132A" w:rsidP="008D132A">
            <w:pPr>
              <w:pStyle w:val="Neotevilenodstavek"/>
              <w:spacing w:before="0" w:after="0" w:line="240" w:lineRule="auto"/>
              <w:rPr>
                <w:iCs/>
                <w:sz w:val="20"/>
                <w:szCs w:val="20"/>
              </w:rPr>
            </w:pPr>
            <w:r>
              <w:rPr>
                <w:iCs/>
                <w:sz w:val="20"/>
                <w:szCs w:val="20"/>
              </w:rPr>
              <w:t>- Zorana Komar</w:t>
            </w:r>
            <w:r w:rsidRPr="009C2C0A">
              <w:rPr>
                <w:iCs/>
                <w:sz w:val="20"/>
                <w:szCs w:val="20"/>
              </w:rPr>
              <w:t xml:space="preserve">, </w:t>
            </w:r>
            <w:r>
              <w:rPr>
                <w:iCs/>
                <w:sz w:val="20"/>
                <w:szCs w:val="20"/>
              </w:rPr>
              <w:t>pod</w:t>
            </w:r>
            <w:r w:rsidRPr="009C2C0A">
              <w:rPr>
                <w:iCs/>
                <w:sz w:val="20"/>
                <w:szCs w:val="20"/>
              </w:rPr>
              <w:t xml:space="preserve">sekretarka, </w:t>
            </w:r>
            <w:r>
              <w:rPr>
                <w:iCs/>
                <w:sz w:val="20"/>
                <w:szCs w:val="20"/>
              </w:rPr>
              <w:t>Oddelek</w:t>
            </w:r>
            <w:r w:rsidRPr="009C2C0A">
              <w:rPr>
                <w:iCs/>
                <w:sz w:val="20"/>
                <w:szCs w:val="20"/>
              </w:rPr>
              <w:t xml:space="preserve"> za podnebne spremembe</w:t>
            </w:r>
            <w:r>
              <w:rPr>
                <w:iCs/>
                <w:sz w:val="20"/>
                <w:szCs w:val="20"/>
              </w:rPr>
              <w:t xml:space="preserve">, </w:t>
            </w:r>
          </w:p>
          <w:p w:rsidR="001A4B15" w:rsidRPr="009B760C" w:rsidRDefault="008D132A" w:rsidP="008D132A">
            <w:pPr>
              <w:pStyle w:val="Neotevilenodstavek"/>
              <w:spacing w:before="0" w:after="0" w:line="240" w:lineRule="auto"/>
              <w:rPr>
                <w:iCs/>
                <w:sz w:val="20"/>
                <w:szCs w:val="20"/>
              </w:rPr>
            </w:pPr>
            <w:r>
              <w:rPr>
                <w:iCs/>
                <w:sz w:val="20"/>
                <w:szCs w:val="20"/>
              </w:rPr>
              <w:t>- mag. Igor Kotnik, sekretar, Oddelek</w:t>
            </w:r>
            <w:r w:rsidRPr="009C2C0A">
              <w:rPr>
                <w:iCs/>
                <w:sz w:val="20"/>
                <w:szCs w:val="20"/>
              </w:rPr>
              <w:t xml:space="preserve"> za podnebne spremembe</w:t>
            </w:r>
            <w:r>
              <w:rPr>
                <w:iCs/>
                <w:sz w:val="20"/>
                <w:szCs w:val="20"/>
              </w:rPr>
              <w:t>.</w:t>
            </w:r>
            <w:r w:rsidR="001A4B15">
              <w:rPr>
                <w:iCs/>
                <w:sz w:val="20"/>
                <w:szCs w:val="20"/>
              </w:rPr>
              <w:t>.</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r w:rsidRPr="009B760C">
              <w:rPr>
                <w:b/>
                <w:iCs/>
                <w:sz w:val="20"/>
                <w:szCs w:val="20"/>
              </w:rPr>
              <w:t xml:space="preserve">3.b Zunanji strokovnjaki, ki so </w:t>
            </w:r>
            <w:r w:rsidRPr="009B760C">
              <w:rPr>
                <w:b/>
                <w:sz w:val="20"/>
                <w:szCs w:val="20"/>
              </w:rPr>
              <w:t>sodelovali pri pripravi dela ali celotnega gradiva:</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iCs/>
                <w:sz w:val="20"/>
                <w:szCs w:val="20"/>
              </w:rPr>
            </w:pPr>
            <w:r w:rsidRPr="009B760C">
              <w:rPr>
                <w:iCs/>
                <w:sz w:val="20"/>
                <w:szCs w:val="20"/>
              </w:rPr>
              <w:t>/</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r w:rsidRPr="009B760C">
              <w:rPr>
                <w:b/>
                <w:sz w:val="20"/>
                <w:szCs w:val="20"/>
              </w:rPr>
              <w:t>4. Predstavniki vlade, ki bodo sodelovali pri delu državnega zbora:</w:t>
            </w:r>
          </w:p>
        </w:tc>
      </w:tr>
      <w:tr w:rsidR="00EA6040" w:rsidRPr="009B760C" w:rsidTr="00622E82">
        <w:tc>
          <w:tcPr>
            <w:tcW w:w="9163" w:type="dxa"/>
            <w:gridSpan w:val="5"/>
          </w:tcPr>
          <w:p w:rsidR="00EA6040" w:rsidRPr="009B760C" w:rsidRDefault="00341E9B" w:rsidP="00E8392F">
            <w:pPr>
              <w:pStyle w:val="Neotevilenodstavek"/>
              <w:spacing w:before="0" w:after="0" w:line="260" w:lineRule="exact"/>
              <w:rPr>
                <w:b/>
                <w:sz w:val="20"/>
                <w:szCs w:val="20"/>
              </w:rPr>
            </w:pPr>
            <w:r>
              <w:rPr>
                <w:b/>
                <w:sz w:val="20"/>
                <w:szCs w:val="20"/>
              </w:rPr>
              <w:t>/</w:t>
            </w:r>
          </w:p>
        </w:tc>
      </w:tr>
      <w:tr w:rsidR="00EA6040" w:rsidRPr="009B760C" w:rsidTr="00622E82">
        <w:tc>
          <w:tcPr>
            <w:tcW w:w="9163" w:type="dxa"/>
            <w:gridSpan w:val="5"/>
          </w:tcPr>
          <w:p w:rsidR="00EA6040" w:rsidRPr="009B760C" w:rsidRDefault="00EA6040" w:rsidP="00E8392F">
            <w:pPr>
              <w:pStyle w:val="Oddelek"/>
              <w:numPr>
                <w:ilvl w:val="0"/>
                <w:numId w:val="0"/>
              </w:numPr>
              <w:spacing w:before="0" w:after="0" w:line="260" w:lineRule="exact"/>
              <w:jc w:val="left"/>
              <w:rPr>
                <w:sz w:val="20"/>
                <w:szCs w:val="20"/>
              </w:rPr>
            </w:pPr>
            <w:r w:rsidRPr="009B760C">
              <w:rPr>
                <w:sz w:val="20"/>
                <w:szCs w:val="20"/>
              </w:rPr>
              <w:t>5. Kratek povzetek gradiva:</w:t>
            </w:r>
          </w:p>
        </w:tc>
      </w:tr>
      <w:tr w:rsidR="00EA6040" w:rsidRPr="009B760C" w:rsidTr="00622E82">
        <w:tc>
          <w:tcPr>
            <w:tcW w:w="9163" w:type="dxa"/>
            <w:gridSpan w:val="5"/>
          </w:tcPr>
          <w:p w:rsidR="00341E9B" w:rsidRDefault="00341E9B" w:rsidP="009C2C0A">
            <w:pPr>
              <w:autoSpaceDE w:val="0"/>
              <w:autoSpaceDN w:val="0"/>
              <w:adjustRightInd w:val="0"/>
              <w:spacing w:line="240" w:lineRule="auto"/>
              <w:jc w:val="both"/>
              <w:rPr>
                <w:rFonts w:cs="Arial"/>
                <w:color w:val="000000"/>
                <w:szCs w:val="20"/>
                <w:lang w:eastAsia="sl-SI"/>
              </w:rPr>
            </w:pPr>
          </w:p>
          <w:p w:rsidR="008D132A" w:rsidRPr="00F010DD" w:rsidRDefault="008D132A" w:rsidP="008D132A">
            <w:pPr>
              <w:spacing w:line="240" w:lineRule="auto"/>
              <w:jc w:val="both"/>
              <w:rPr>
                <w:rFonts w:cs="Arial"/>
                <w:szCs w:val="20"/>
              </w:rPr>
            </w:pPr>
            <w:r w:rsidRPr="008D132A">
              <w:rPr>
                <w:rFonts w:cs="Arial"/>
                <w:color w:val="000000"/>
                <w:szCs w:val="20"/>
              </w:rPr>
              <w:t xml:space="preserve">Odlok o Programu porabe sredstev Sklada za podnebne spremembe </w:t>
            </w:r>
            <w:r w:rsidR="008565FD">
              <w:rPr>
                <w:rFonts w:cs="Arial"/>
                <w:color w:val="000000"/>
                <w:szCs w:val="20"/>
              </w:rPr>
              <w:t>v obdobju</w:t>
            </w:r>
            <w:r w:rsidRPr="008D132A">
              <w:rPr>
                <w:rFonts w:cs="Arial"/>
                <w:color w:val="000000"/>
                <w:szCs w:val="20"/>
              </w:rPr>
              <w:t xml:space="preserve"> 2021 – 2023  vključuje ukrepe, ki so že bili določeni s programi porabe sredstev v prejšnjih letih, povečanje sredstev za posamezne ukrepe, ki so bili že določeni v Odloku o Programu porabe sredstev Sklada za podnebne spremembe v obdobju 2020 -2023 (Uradni list RS</w:t>
            </w:r>
            <w:r w:rsidR="00D6540A">
              <w:rPr>
                <w:rFonts w:cs="Arial"/>
                <w:color w:val="000000"/>
                <w:szCs w:val="20"/>
              </w:rPr>
              <w:t>,</w:t>
            </w:r>
            <w:r w:rsidRPr="008D132A">
              <w:rPr>
                <w:rFonts w:cs="Arial"/>
                <w:color w:val="000000"/>
                <w:szCs w:val="20"/>
              </w:rPr>
              <w:t xml:space="preserve"> št. 14/20) in Odloku o Programu porabe sredstev Sklada za podnebne spremembe v letu 2019 (Uradni list</w:t>
            </w:r>
            <w:r w:rsidR="00D6540A">
              <w:rPr>
                <w:rFonts w:cs="Arial"/>
                <w:color w:val="000000"/>
                <w:szCs w:val="20"/>
              </w:rPr>
              <w:t xml:space="preserve"> RS,</w:t>
            </w:r>
            <w:r w:rsidRPr="008D132A">
              <w:rPr>
                <w:rFonts w:cs="Arial"/>
                <w:color w:val="000000"/>
                <w:szCs w:val="20"/>
              </w:rPr>
              <w:t xml:space="preserve"> št. 83/18), izplačila na podlagi pogodb, sklenjenih v preteklih letih. Ob tem </w:t>
            </w:r>
            <w:r w:rsidRPr="008D132A">
              <w:rPr>
                <w:rFonts w:cs="Arial"/>
              </w:rPr>
              <w:t xml:space="preserve">Odlok o Programu porabe sredstev Sklada za </w:t>
            </w:r>
            <w:r w:rsidRPr="00F010DD">
              <w:rPr>
                <w:rFonts w:cs="Arial"/>
                <w:szCs w:val="20"/>
              </w:rPr>
              <w:t>podnebne spremembe v obdobju 2021 – 2023 med drugim določa tudi nove upravičene ukrepe:</w:t>
            </w:r>
          </w:p>
          <w:p w:rsidR="008D132A" w:rsidRPr="00F010DD" w:rsidRDefault="008D132A" w:rsidP="008D132A">
            <w:pPr>
              <w:spacing w:line="240" w:lineRule="auto"/>
              <w:jc w:val="both"/>
              <w:rPr>
                <w:rFonts w:cs="Arial"/>
                <w:szCs w:val="20"/>
              </w:rPr>
            </w:pPr>
          </w:p>
          <w:p w:rsidR="008D132A" w:rsidRPr="00F010DD" w:rsidRDefault="008D132A"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predelava odpadnega blata iz komunalnih in skupn</w:t>
            </w:r>
            <w:r w:rsidR="00092948" w:rsidRPr="00F010DD">
              <w:rPr>
                <w:rFonts w:ascii="Arial" w:hAnsi="Arial" w:cs="Arial"/>
                <w:color w:val="000000"/>
                <w:sz w:val="20"/>
                <w:lang w:eastAsia="en-US"/>
              </w:rPr>
              <w:t>ih čistilnih naprav (monosežig),</w:t>
            </w:r>
          </w:p>
          <w:p w:rsidR="008D132A" w:rsidRPr="00F010DD" w:rsidRDefault="008D132A"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kritje posrednih stroškov, zaradi stroškov emisij toplogrednih plinov</w:t>
            </w:r>
            <w:r w:rsidR="00092948" w:rsidRPr="00F010DD">
              <w:rPr>
                <w:rFonts w:ascii="Arial" w:hAnsi="Arial" w:cs="Arial"/>
                <w:color w:val="000000"/>
                <w:sz w:val="20"/>
                <w:lang w:eastAsia="en-US"/>
              </w:rPr>
              <w:t>,</w:t>
            </w:r>
          </w:p>
          <w:p w:rsidR="00092948" w:rsidRPr="00F010DD" w:rsidRDefault="00092948"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izgradnja zaprtega reinjekcijskega sistema vrtin</w:t>
            </w:r>
          </w:p>
          <w:p w:rsidR="008D132A" w:rsidRPr="00F010DD" w:rsidRDefault="008D132A"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finančne spodbude za podjetja za naložbe v URE,</w:t>
            </w:r>
          </w:p>
          <w:p w:rsidR="00092948" w:rsidRPr="00F010DD" w:rsidRDefault="00092948"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trajnostna gradnja skoraj nič energetskih stavb – sNES,</w:t>
            </w:r>
          </w:p>
          <w:p w:rsidR="00092948" w:rsidRPr="00F010DD" w:rsidRDefault="00092948"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spodbujanje nakupa novih okolju prijaznih tovornih vozil</w:t>
            </w:r>
            <w:r w:rsidR="00F010DD">
              <w:rPr>
                <w:rFonts w:ascii="Arial" w:hAnsi="Arial" w:cs="Arial"/>
                <w:color w:val="000000"/>
                <w:sz w:val="20"/>
                <w:lang w:eastAsia="en-US"/>
              </w:rPr>
              <w:t>,</w:t>
            </w:r>
          </w:p>
          <w:p w:rsidR="00446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rPr>
              <w:t>tehnološke inovacije, razvoj in demonstracija na področju nizkoogljičnosti</w:t>
            </w:r>
            <w:r w:rsidR="004460DD">
              <w:rPr>
                <w:rFonts w:ascii="Arial" w:hAnsi="Arial" w:cs="Arial"/>
                <w:color w:val="000000"/>
                <w:sz w:val="20"/>
                <w:lang w:eastAsia="en-US"/>
              </w:rPr>
              <w:t>,</w:t>
            </w:r>
          </w:p>
          <w:p w:rsidR="008D132A" w:rsidRPr="00D2520E" w:rsidRDefault="004460DD" w:rsidP="004460DD">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digitalna preobrazba prostora in okolja – eMOP</w:t>
            </w:r>
            <w:r>
              <w:rPr>
                <w:rFonts w:ascii="Arial" w:hAnsi="Arial" w:cs="Arial"/>
                <w:color w:val="000000"/>
                <w:sz w:val="20"/>
                <w:lang w:eastAsia="en-US"/>
              </w:rPr>
              <w:t>.</w:t>
            </w:r>
          </w:p>
          <w:p w:rsidR="008D132A" w:rsidRPr="00F010DD" w:rsidRDefault="008D132A" w:rsidP="008D132A">
            <w:pPr>
              <w:spacing w:line="240" w:lineRule="auto"/>
              <w:contextualSpacing/>
              <w:jc w:val="both"/>
              <w:rPr>
                <w:rFonts w:cs="Arial"/>
                <w:szCs w:val="20"/>
                <w:lang w:eastAsia="sl-SI"/>
              </w:rPr>
            </w:pPr>
          </w:p>
          <w:p w:rsidR="008D132A" w:rsidRPr="008D132A" w:rsidRDefault="008D132A" w:rsidP="008D132A">
            <w:pPr>
              <w:spacing w:line="240" w:lineRule="auto"/>
              <w:jc w:val="both"/>
              <w:rPr>
                <w:rFonts w:cs="Arial"/>
                <w:szCs w:val="20"/>
                <w:lang w:eastAsia="sl-SI"/>
              </w:rPr>
            </w:pPr>
            <w:r w:rsidRPr="00F010DD">
              <w:rPr>
                <w:rFonts w:cs="Arial"/>
                <w:szCs w:val="20"/>
                <w:lang w:eastAsia="sl-SI"/>
              </w:rPr>
              <w:t>Med drugim pa se bo nadaljevalo z namenjanjem sredstev za mednarodno podnebno pomoč, s  sofinanciranjem projektov, za katere je Evropska komisija odobrila sofinanciranje iz programa LIFE ter za izvajanje prvega podnebnega integralne</w:t>
            </w:r>
            <w:r w:rsidR="008565FD" w:rsidRPr="00F010DD">
              <w:rPr>
                <w:rFonts w:cs="Arial"/>
                <w:szCs w:val="20"/>
                <w:lang w:eastAsia="sl-SI"/>
              </w:rPr>
              <w:t>ga projekta LIFE CARE4CLIMATE</w:t>
            </w:r>
            <w:r w:rsidR="008565FD">
              <w:rPr>
                <w:rFonts w:cs="Arial"/>
                <w:szCs w:val="20"/>
                <w:lang w:eastAsia="sl-SI"/>
              </w:rPr>
              <w:t>.</w:t>
            </w:r>
          </w:p>
          <w:p w:rsidR="008565FD" w:rsidRDefault="008565FD" w:rsidP="008D132A">
            <w:pPr>
              <w:spacing w:line="240" w:lineRule="auto"/>
              <w:jc w:val="both"/>
              <w:rPr>
                <w:rFonts w:cs="Arial"/>
                <w:szCs w:val="20"/>
                <w:lang w:eastAsia="sl-SI"/>
              </w:rPr>
            </w:pPr>
          </w:p>
          <w:p w:rsidR="008D132A" w:rsidRPr="008D132A" w:rsidRDefault="008D132A" w:rsidP="008D132A">
            <w:pPr>
              <w:spacing w:line="240" w:lineRule="auto"/>
              <w:jc w:val="both"/>
              <w:rPr>
                <w:rFonts w:cs="Arial"/>
                <w:szCs w:val="20"/>
              </w:rPr>
            </w:pPr>
            <w:r w:rsidRPr="008D132A">
              <w:rPr>
                <w:rFonts w:cs="Arial"/>
                <w:szCs w:val="20"/>
                <w:lang w:eastAsia="sl-SI"/>
              </w:rPr>
              <w:t xml:space="preserve">Nadaljevalo se bo sofinanciranje projektov nevladnih organizacij </w:t>
            </w:r>
            <w:r w:rsidRPr="008D132A">
              <w:rPr>
                <w:rFonts w:eastAsiaTheme="majorEastAsia" w:cs="Arial"/>
                <w:szCs w:val="20"/>
              </w:rPr>
              <w:t xml:space="preserve">ter </w:t>
            </w:r>
            <w:r w:rsidR="00A154AE">
              <w:rPr>
                <w:rFonts w:eastAsiaTheme="majorEastAsia" w:cs="Arial"/>
                <w:szCs w:val="20"/>
              </w:rPr>
              <w:t xml:space="preserve">sofinanciranje </w:t>
            </w:r>
            <w:r w:rsidRPr="008D132A">
              <w:rPr>
                <w:rFonts w:eastAsiaTheme="majorEastAsia" w:cs="Arial"/>
                <w:szCs w:val="20"/>
              </w:rPr>
              <w:t>drug</w:t>
            </w:r>
            <w:r w:rsidR="00A154AE">
              <w:rPr>
                <w:rFonts w:eastAsiaTheme="majorEastAsia" w:cs="Arial"/>
                <w:szCs w:val="20"/>
              </w:rPr>
              <w:t>ih</w:t>
            </w:r>
            <w:r w:rsidRPr="008D132A">
              <w:rPr>
                <w:rFonts w:eastAsiaTheme="majorEastAsia" w:cs="Arial"/>
                <w:szCs w:val="20"/>
              </w:rPr>
              <w:t xml:space="preserve"> vsebin</w:t>
            </w:r>
            <w:r w:rsidR="00A154AE">
              <w:rPr>
                <w:rFonts w:eastAsiaTheme="majorEastAsia" w:cs="Arial"/>
                <w:szCs w:val="20"/>
              </w:rPr>
              <w:t>,</w:t>
            </w:r>
            <w:r w:rsidRPr="008D132A">
              <w:rPr>
                <w:rFonts w:eastAsiaTheme="majorEastAsia" w:cs="Arial"/>
                <w:szCs w:val="20"/>
              </w:rPr>
              <w:t xml:space="preserve"> kot je to </w:t>
            </w:r>
            <w:r w:rsidRPr="008D132A">
              <w:rPr>
                <w:rFonts w:cs="Arial"/>
                <w:szCs w:val="20"/>
              </w:rPr>
              <w:t xml:space="preserve"> razvidno iz razpredelnice v programu</w:t>
            </w:r>
            <w:r w:rsidR="007B0AA9">
              <w:rPr>
                <w:rFonts w:cs="Arial"/>
                <w:szCs w:val="20"/>
              </w:rPr>
              <w:t>.</w:t>
            </w:r>
          </w:p>
          <w:p w:rsidR="00DC58D2" w:rsidRPr="00B24877" w:rsidRDefault="00DC58D2" w:rsidP="00DC58D2">
            <w:pPr>
              <w:spacing w:line="240" w:lineRule="auto"/>
              <w:jc w:val="both"/>
            </w:pPr>
          </w:p>
        </w:tc>
      </w:tr>
      <w:tr w:rsidR="00EA6040" w:rsidRPr="009B760C" w:rsidTr="00622E82">
        <w:tc>
          <w:tcPr>
            <w:tcW w:w="9163" w:type="dxa"/>
            <w:gridSpan w:val="5"/>
          </w:tcPr>
          <w:p w:rsidR="00EA6040" w:rsidRPr="009B760C" w:rsidRDefault="00EA6040" w:rsidP="00E8392F">
            <w:pPr>
              <w:pStyle w:val="Oddelek"/>
              <w:numPr>
                <w:ilvl w:val="0"/>
                <w:numId w:val="0"/>
              </w:numPr>
              <w:spacing w:before="0" w:after="0" w:line="260" w:lineRule="exact"/>
              <w:jc w:val="left"/>
              <w:rPr>
                <w:sz w:val="20"/>
                <w:szCs w:val="20"/>
              </w:rPr>
            </w:pPr>
            <w:r w:rsidRPr="009B760C">
              <w:rPr>
                <w:sz w:val="20"/>
                <w:szCs w:val="20"/>
              </w:rPr>
              <w:t>6. Presoja posledic za:</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a)</w:t>
            </w:r>
          </w:p>
        </w:tc>
        <w:tc>
          <w:tcPr>
            <w:tcW w:w="5444" w:type="dxa"/>
            <w:gridSpan w:val="2"/>
          </w:tcPr>
          <w:p w:rsidR="00EA6040" w:rsidRPr="009B760C" w:rsidRDefault="00EA6040" w:rsidP="00E8392F">
            <w:pPr>
              <w:pStyle w:val="Neotevilenodstavek"/>
              <w:spacing w:before="0" w:after="0" w:line="260" w:lineRule="exact"/>
              <w:rPr>
                <w:sz w:val="20"/>
                <w:szCs w:val="20"/>
              </w:rPr>
            </w:pPr>
            <w:r w:rsidRPr="009B760C">
              <w:rPr>
                <w:sz w:val="20"/>
                <w:szCs w:val="20"/>
              </w:rPr>
              <w:t>javnofinančna sredstva nad 40.000 EUR v tekočem in naslednjih treh letih</w:t>
            </w:r>
          </w:p>
        </w:tc>
        <w:tc>
          <w:tcPr>
            <w:tcW w:w="2271" w:type="dxa"/>
            <w:gridSpan w:val="2"/>
            <w:vAlign w:val="center"/>
          </w:tcPr>
          <w:p w:rsidR="00EA6040" w:rsidRPr="009B760C" w:rsidRDefault="00EA6040" w:rsidP="00E8392F">
            <w:pPr>
              <w:pStyle w:val="Neotevilenodstavek"/>
              <w:spacing w:before="0" w:after="0" w:line="260" w:lineRule="exact"/>
              <w:jc w:val="center"/>
              <w:rPr>
                <w:iCs/>
                <w:sz w:val="20"/>
                <w:szCs w:val="20"/>
              </w:rPr>
            </w:pPr>
            <w:r w:rsidRPr="00770F55">
              <w:rPr>
                <w:b/>
                <w:sz w:val="20"/>
                <w:szCs w:val="20"/>
              </w:rPr>
              <w:t>DA</w:t>
            </w:r>
            <w:r w:rsidRPr="009B760C">
              <w:rPr>
                <w:b/>
                <w:sz w:val="20"/>
                <w:szCs w:val="20"/>
              </w:rPr>
              <w:t>/</w:t>
            </w:r>
            <w:r w:rsidRPr="00770F55">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b)</w:t>
            </w:r>
          </w:p>
        </w:tc>
        <w:tc>
          <w:tcPr>
            <w:tcW w:w="5444" w:type="dxa"/>
            <w:gridSpan w:val="2"/>
          </w:tcPr>
          <w:p w:rsidR="00EA6040" w:rsidRPr="009B760C" w:rsidRDefault="00EA6040" w:rsidP="00E8392F">
            <w:pPr>
              <w:pStyle w:val="Neotevilenodstavek"/>
              <w:spacing w:before="0" w:after="0" w:line="260" w:lineRule="exact"/>
              <w:rPr>
                <w:iCs/>
                <w:sz w:val="20"/>
                <w:szCs w:val="20"/>
              </w:rPr>
            </w:pPr>
            <w:r w:rsidRPr="009B760C">
              <w:rPr>
                <w:bCs/>
                <w:sz w:val="20"/>
                <w:szCs w:val="20"/>
              </w:rPr>
              <w:t>usklajenost slovenskega pravnega reda s pravnim redom Evropske unije</w:t>
            </w:r>
          </w:p>
        </w:tc>
        <w:tc>
          <w:tcPr>
            <w:tcW w:w="2271" w:type="dxa"/>
            <w:gridSpan w:val="2"/>
            <w:vAlign w:val="center"/>
          </w:tcPr>
          <w:p w:rsidR="00EA6040" w:rsidRPr="009B760C" w:rsidRDefault="00EA6040" w:rsidP="00E8392F">
            <w:pPr>
              <w:pStyle w:val="Neotevilenodstavek"/>
              <w:spacing w:before="0" w:after="0" w:line="260" w:lineRule="exact"/>
              <w:jc w:val="center"/>
              <w:rPr>
                <w:iCs/>
                <w:sz w:val="20"/>
                <w:szCs w:val="20"/>
              </w:rPr>
            </w:pPr>
            <w:r w:rsidRPr="009B760C">
              <w:rPr>
                <w:sz w:val="20"/>
                <w:szCs w:val="20"/>
              </w:rPr>
              <w:t>DA/</w:t>
            </w:r>
            <w:r w:rsidRPr="009B760C">
              <w:rPr>
                <w:b/>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c)</w:t>
            </w:r>
          </w:p>
        </w:tc>
        <w:tc>
          <w:tcPr>
            <w:tcW w:w="5444" w:type="dxa"/>
            <w:gridSpan w:val="2"/>
          </w:tcPr>
          <w:p w:rsidR="00EA6040" w:rsidRPr="009B760C" w:rsidRDefault="00EA6040" w:rsidP="00E8392F">
            <w:pPr>
              <w:pStyle w:val="Neotevilenodstavek"/>
              <w:spacing w:before="0" w:after="0" w:line="260" w:lineRule="exact"/>
              <w:rPr>
                <w:iCs/>
                <w:sz w:val="20"/>
                <w:szCs w:val="20"/>
              </w:rPr>
            </w:pPr>
            <w:r w:rsidRPr="009B760C">
              <w:rPr>
                <w:sz w:val="20"/>
                <w:szCs w:val="20"/>
              </w:rPr>
              <w:t>administrativne posledice</w:t>
            </w:r>
          </w:p>
        </w:tc>
        <w:tc>
          <w:tcPr>
            <w:tcW w:w="2271" w:type="dxa"/>
            <w:gridSpan w:val="2"/>
            <w:vAlign w:val="center"/>
          </w:tcPr>
          <w:p w:rsidR="00EA6040" w:rsidRPr="009B760C" w:rsidRDefault="00EA6040" w:rsidP="00E8392F">
            <w:pPr>
              <w:pStyle w:val="Neotevilenodstavek"/>
              <w:spacing w:before="0" w:after="0" w:line="260" w:lineRule="exact"/>
              <w:jc w:val="center"/>
              <w:rPr>
                <w:sz w:val="20"/>
                <w:szCs w:val="20"/>
              </w:rPr>
            </w:pPr>
            <w:r w:rsidRPr="009B760C">
              <w:rPr>
                <w:sz w:val="20"/>
                <w:szCs w:val="20"/>
              </w:rPr>
              <w:t>DA/</w:t>
            </w:r>
            <w:r w:rsidRPr="002100BF">
              <w:rPr>
                <w:b/>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č)</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sz w:val="20"/>
                <w:szCs w:val="20"/>
              </w:rPr>
              <w:t>gospodarstvo, zlasti</w:t>
            </w:r>
            <w:r w:rsidRPr="009B760C">
              <w:rPr>
                <w:bCs/>
                <w:sz w:val="20"/>
                <w:szCs w:val="20"/>
              </w:rPr>
              <w:t xml:space="preserve"> mala in srednja podjetja ter konkurenčnost podjetij</w:t>
            </w:r>
          </w:p>
        </w:tc>
        <w:tc>
          <w:tcPr>
            <w:tcW w:w="2271" w:type="dxa"/>
            <w:gridSpan w:val="2"/>
            <w:vAlign w:val="center"/>
          </w:tcPr>
          <w:p w:rsidR="00EA6040" w:rsidRPr="009B760C" w:rsidRDefault="00EA6040" w:rsidP="00E8392F">
            <w:pPr>
              <w:pStyle w:val="Neotevilenodstavek"/>
              <w:spacing w:before="0" w:after="0" w:line="260" w:lineRule="exact"/>
              <w:jc w:val="center"/>
              <w:rPr>
                <w:iCs/>
                <w:sz w:val="20"/>
                <w:szCs w:val="20"/>
              </w:rPr>
            </w:pPr>
            <w:r w:rsidRPr="009B760C">
              <w:rPr>
                <w:b/>
                <w:sz w:val="20"/>
                <w:szCs w:val="20"/>
              </w:rPr>
              <w:t>DA</w:t>
            </w:r>
            <w:r w:rsidRPr="009B760C">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d)</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bCs/>
                <w:sz w:val="20"/>
                <w:szCs w:val="20"/>
              </w:rPr>
              <w:t>okolje, vključno s prostorskimi in varstvenimi vidiki</w:t>
            </w:r>
          </w:p>
        </w:tc>
        <w:tc>
          <w:tcPr>
            <w:tcW w:w="2271" w:type="dxa"/>
            <w:gridSpan w:val="2"/>
            <w:vAlign w:val="center"/>
          </w:tcPr>
          <w:p w:rsidR="00EA6040" w:rsidRPr="009B760C" w:rsidRDefault="00EA6040" w:rsidP="00E8392F">
            <w:pPr>
              <w:pStyle w:val="Neotevilenodstavek"/>
              <w:spacing w:before="0" w:after="0" w:line="260" w:lineRule="exact"/>
              <w:jc w:val="center"/>
              <w:rPr>
                <w:iCs/>
                <w:sz w:val="20"/>
                <w:szCs w:val="20"/>
              </w:rPr>
            </w:pPr>
            <w:r w:rsidRPr="002100BF">
              <w:rPr>
                <w:b/>
                <w:sz w:val="20"/>
                <w:szCs w:val="20"/>
              </w:rPr>
              <w:t>DA</w:t>
            </w:r>
            <w:r w:rsidRPr="009B760C">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e)</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bCs/>
                <w:sz w:val="20"/>
                <w:szCs w:val="20"/>
              </w:rPr>
              <w:t>socialno področje</w:t>
            </w:r>
          </w:p>
        </w:tc>
        <w:tc>
          <w:tcPr>
            <w:tcW w:w="2271" w:type="dxa"/>
            <w:gridSpan w:val="2"/>
            <w:vAlign w:val="center"/>
          </w:tcPr>
          <w:p w:rsidR="00EA6040" w:rsidRPr="009B760C" w:rsidRDefault="00EA6040" w:rsidP="00E8392F">
            <w:pPr>
              <w:pStyle w:val="Neotevilenodstavek"/>
              <w:spacing w:before="0" w:after="0" w:line="260" w:lineRule="exact"/>
              <w:jc w:val="center"/>
              <w:rPr>
                <w:iCs/>
                <w:sz w:val="20"/>
                <w:szCs w:val="20"/>
              </w:rPr>
            </w:pPr>
            <w:r w:rsidRPr="002100BF">
              <w:rPr>
                <w:b/>
                <w:sz w:val="20"/>
                <w:szCs w:val="20"/>
              </w:rPr>
              <w:t>DA</w:t>
            </w:r>
            <w:r w:rsidRPr="009B760C">
              <w:rPr>
                <w:sz w:val="20"/>
                <w:szCs w:val="20"/>
              </w:rPr>
              <w:t>/NE</w:t>
            </w:r>
          </w:p>
        </w:tc>
      </w:tr>
      <w:tr w:rsidR="00EA6040" w:rsidRPr="009B760C" w:rsidTr="00622E82">
        <w:tc>
          <w:tcPr>
            <w:tcW w:w="1448" w:type="dxa"/>
            <w:tcBorders>
              <w:bottom w:val="single" w:sz="4" w:space="0" w:color="auto"/>
            </w:tcBorders>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f)</w:t>
            </w:r>
          </w:p>
        </w:tc>
        <w:tc>
          <w:tcPr>
            <w:tcW w:w="5444" w:type="dxa"/>
            <w:gridSpan w:val="2"/>
            <w:tcBorders>
              <w:bottom w:val="single" w:sz="4" w:space="0" w:color="auto"/>
            </w:tcBorders>
          </w:tcPr>
          <w:p w:rsidR="00EA6040" w:rsidRPr="009B760C" w:rsidRDefault="00EA6040" w:rsidP="00E8392F">
            <w:pPr>
              <w:pStyle w:val="Neotevilenodstavek"/>
              <w:spacing w:before="0" w:after="0" w:line="260" w:lineRule="exact"/>
              <w:rPr>
                <w:bCs/>
                <w:sz w:val="20"/>
                <w:szCs w:val="20"/>
              </w:rPr>
            </w:pPr>
            <w:r w:rsidRPr="009B760C">
              <w:rPr>
                <w:bCs/>
                <w:sz w:val="20"/>
                <w:szCs w:val="20"/>
              </w:rPr>
              <w:t>dokumente razvojnega načrtovanja: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nacionalne dokumente razvojnega načrtovanja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razvojne politike na ravni programov po strukturi razvojne klasifikacije programskega proračuna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razvojne dokumente Evropske unije in mednarodnih organizacij</w:t>
            </w:r>
          </w:p>
        </w:tc>
        <w:tc>
          <w:tcPr>
            <w:tcW w:w="2271" w:type="dxa"/>
            <w:gridSpan w:val="2"/>
            <w:tcBorders>
              <w:bottom w:val="single" w:sz="4" w:space="0" w:color="auto"/>
            </w:tcBorders>
            <w:vAlign w:val="center"/>
          </w:tcPr>
          <w:p w:rsidR="00EA6040" w:rsidRPr="009B760C" w:rsidRDefault="00EA6040" w:rsidP="00E8392F">
            <w:pPr>
              <w:pStyle w:val="Neotevilenodstavek"/>
              <w:spacing w:before="0" w:after="0" w:line="260" w:lineRule="exact"/>
              <w:jc w:val="center"/>
              <w:rPr>
                <w:iCs/>
                <w:sz w:val="20"/>
                <w:szCs w:val="20"/>
              </w:rPr>
            </w:pPr>
            <w:r w:rsidRPr="002100BF">
              <w:rPr>
                <w:b/>
                <w:sz w:val="20"/>
                <w:szCs w:val="20"/>
              </w:rPr>
              <w:t>DA</w:t>
            </w:r>
            <w:r w:rsidRPr="009B760C">
              <w:rPr>
                <w:sz w:val="20"/>
                <w:szCs w:val="20"/>
              </w:rPr>
              <w:t>/NE</w:t>
            </w:r>
          </w:p>
        </w:tc>
      </w:tr>
      <w:tr w:rsidR="00EA6040" w:rsidRPr="001A5386" w:rsidTr="00622E82">
        <w:tc>
          <w:tcPr>
            <w:tcW w:w="9163" w:type="dxa"/>
            <w:gridSpan w:val="5"/>
            <w:tcBorders>
              <w:top w:val="single" w:sz="4" w:space="0" w:color="auto"/>
              <w:left w:val="single" w:sz="4" w:space="0" w:color="auto"/>
              <w:bottom w:val="single" w:sz="4" w:space="0" w:color="auto"/>
              <w:right w:val="single" w:sz="4" w:space="0" w:color="auto"/>
            </w:tcBorders>
          </w:tcPr>
          <w:p w:rsidR="00EA6040" w:rsidRPr="001A5386" w:rsidRDefault="00EA6040" w:rsidP="00E8392F">
            <w:pPr>
              <w:pStyle w:val="Oddelek"/>
              <w:widowControl w:val="0"/>
              <w:numPr>
                <w:ilvl w:val="0"/>
                <w:numId w:val="0"/>
              </w:numPr>
              <w:spacing w:before="0" w:after="0" w:line="260" w:lineRule="exact"/>
              <w:jc w:val="left"/>
              <w:rPr>
                <w:szCs w:val="20"/>
              </w:rPr>
            </w:pPr>
            <w:r w:rsidRPr="001A5386">
              <w:rPr>
                <w:szCs w:val="20"/>
              </w:rPr>
              <w:t>7.a Predstavitev ocene finančnih posledic nad 40.000 EUR:</w:t>
            </w:r>
          </w:p>
          <w:p w:rsidR="00A50CBA" w:rsidRPr="001A5386" w:rsidRDefault="00A50CBA" w:rsidP="008565FD">
            <w:pPr>
              <w:pStyle w:val="Neotevilenodstavek"/>
              <w:spacing w:before="0" w:after="0" w:line="240" w:lineRule="auto"/>
              <w:rPr>
                <w:bCs/>
                <w:szCs w:val="20"/>
              </w:rPr>
            </w:pPr>
          </w:p>
          <w:p w:rsidR="001A5386" w:rsidRDefault="001A5386" w:rsidP="008565FD">
            <w:pPr>
              <w:pStyle w:val="Brezrazmikov"/>
              <w:jc w:val="both"/>
              <w:rPr>
                <w:rFonts w:ascii="Arial" w:hAnsi="Arial" w:cs="Arial"/>
                <w:bCs/>
                <w:sz w:val="20"/>
                <w:szCs w:val="20"/>
              </w:rPr>
            </w:pPr>
            <w:r w:rsidRPr="00FA7D1C">
              <w:rPr>
                <w:rFonts w:ascii="Arial" w:hAnsi="Arial" w:cs="Arial"/>
                <w:bCs/>
                <w:sz w:val="20"/>
                <w:szCs w:val="20"/>
              </w:rPr>
              <w:t xml:space="preserve">V </w:t>
            </w:r>
            <w:r w:rsidR="008565FD">
              <w:rPr>
                <w:rFonts w:ascii="Arial" w:hAnsi="Arial" w:cs="Arial"/>
                <w:bCs/>
                <w:sz w:val="20"/>
                <w:szCs w:val="20"/>
              </w:rPr>
              <w:t>treh</w:t>
            </w:r>
            <w:r w:rsidRPr="00FA7D1C">
              <w:rPr>
                <w:rFonts w:ascii="Arial" w:hAnsi="Arial" w:cs="Arial"/>
                <w:bCs/>
                <w:sz w:val="20"/>
                <w:szCs w:val="20"/>
              </w:rPr>
              <w:t xml:space="preserve"> letih izvajanja programa se predvideva več kot 40.000 EUR finančnih posledic. Skupna </w:t>
            </w:r>
            <w:r w:rsidRPr="00FA7D1C">
              <w:rPr>
                <w:rFonts w:ascii="Arial" w:hAnsi="Arial" w:cs="Arial"/>
                <w:bCs/>
                <w:sz w:val="20"/>
                <w:szCs w:val="20"/>
              </w:rPr>
              <w:lastRenderedPageBreak/>
              <w:t>ocenjena v</w:t>
            </w:r>
            <w:r w:rsidR="008565FD">
              <w:rPr>
                <w:rFonts w:ascii="Arial" w:hAnsi="Arial" w:cs="Arial"/>
                <w:bCs/>
                <w:sz w:val="20"/>
                <w:szCs w:val="20"/>
              </w:rPr>
              <w:t>išina izplačil je v obdobju 2021</w:t>
            </w:r>
            <w:r w:rsidRPr="00FA7D1C">
              <w:rPr>
                <w:rFonts w:ascii="Arial" w:hAnsi="Arial" w:cs="Arial"/>
                <w:bCs/>
                <w:sz w:val="20"/>
                <w:szCs w:val="20"/>
              </w:rPr>
              <w:t xml:space="preserve"> – 2023:</w:t>
            </w:r>
          </w:p>
          <w:p w:rsidR="008565FD" w:rsidRPr="00FA7D1C" w:rsidRDefault="008565FD" w:rsidP="008565FD">
            <w:pPr>
              <w:pStyle w:val="Brezrazmikov"/>
              <w:jc w:val="both"/>
              <w:rPr>
                <w:rFonts w:ascii="Arial" w:hAnsi="Arial" w:cs="Arial"/>
                <w:bCs/>
                <w:sz w:val="20"/>
                <w:szCs w:val="20"/>
              </w:rPr>
            </w:pPr>
          </w:p>
          <w:p w:rsidR="008565FD" w:rsidRPr="006C498E" w:rsidRDefault="00F010DD" w:rsidP="00E17202">
            <w:pPr>
              <w:pStyle w:val="Brezrazmikov"/>
              <w:numPr>
                <w:ilvl w:val="0"/>
                <w:numId w:val="28"/>
              </w:numPr>
              <w:jc w:val="both"/>
              <w:rPr>
                <w:rFonts w:ascii="Arial" w:hAnsi="Arial" w:cs="Arial"/>
                <w:bCs/>
                <w:sz w:val="20"/>
                <w:szCs w:val="20"/>
              </w:rPr>
            </w:pPr>
            <w:r w:rsidRPr="006C498E">
              <w:rPr>
                <w:rFonts w:ascii="Arial" w:hAnsi="Arial" w:cs="Arial"/>
                <w:bCs/>
                <w:sz w:val="20"/>
                <w:szCs w:val="20"/>
              </w:rPr>
              <w:t>145,57</w:t>
            </w:r>
            <w:r w:rsidR="006C498E" w:rsidRPr="006C498E">
              <w:rPr>
                <w:rFonts w:ascii="Arial" w:hAnsi="Arial" w:cs="Arial"/>
                <w:bCs/>
                <w:sz w:val="20"/>
                <w:szCs w:val="20"/>
              </w:rPr>
              <w:t>2</w:t>
            </w:r>
            <w:r w:rsidR="008565FD" w:rsidRPr="006C498E">
              <w:rPr>
                <w:rFonts w:ascii="Arial" w:hAnsi="Arial" w:cs="Arial"/>
                <w:bCs/>
                <w:sz w:val="20"/>
                <w:szCs w:val="20"/>
              </w:rPr>
              <w:t xml:space="preserve"> mi</w:t>
            </w:r>
            <w:r w:rsidR="00D6540A">
              <w:rPr>
                <w:rFonts w:ascii="Arial" w:hAnsi="Arial" w:cs="Arial"/>
                <w:bCs/>
                <w:sz w:val="20"/>
                <w:szCs w:val="20"/>
              </w:rPr>
              <w:t>o</w:t>
            </w:r>
            <w:r w:rsidR="008565FD" w:rsidRPr="006C498E">
              <w:rPr>
                <w:rFonts w:ascii="Arial" w:hAnsi="Arial" w:cs="Arial"/>
                <w:bCs/>
                <w:sz w:val="20"/>
                <w:szCs w:val="20"/>
              </w:rPr>
              <w:t xml:space="preserve"> EUR v letu 2021,</w:t>
            </w:r>
          </w:p>
          <w:p w:rsidR="008565FD" w:rsidRPr="006C498E" w:rsidRDefault="00F010DD" w:rsidP="00E17202">
            <w:pPr>
              <w:pStyle w:val="Brezrazmikov"/>
              <w:numPr>
                <w:ilvl w:val="0"/>
                <w:numId w:val="28"/>
              </w:numPr>
              <w:jc w:val="both"/>
              <w:rPr>
                <w:rFonts w:ascii="Arial" w:hAnsi="Arial" w:cs="Arial"/>
                <w:bCs/>
                <w:sz w:val="20"/>
                <w:szCs w:val="20"/>
              </w:rPr>
            </w:pPr>
            <w:r w:rsidRPr="006C498E">
              <w:rPr>
                <w:rFonts w:ascii="Arial" w:hAnsi="Arial" w:cs="Arial"/>
                <w:bCs/>
                <w:sz w:val="20"/>
                <w:szCs w:val="20"/>
              </w:rPr>
              <w:t>111,511</w:t>
            </w:r>
            <w:r w:rsidR="008565FD" w:rsidRPr="006C498E">
              <w:rPr>
                <w:rFonts w:ascii="Arial" w:hAnsi="Arial" w:cs="Arial"/>
                <w:bCs/>
                <w:sz w:val="20"/>
                <w:szCs w:val="20"/>
              </w:rPr>
              <w:t xml:space="preserve"> mio EUR v letu 2022 in </w:t>
            </w:r>
          </w:p>
          <w:p w:rsidR="008565FD" w:rsidRPr="006C498E" w:rsidRDefault="00F010DD" w:rsidP="00E17202">
            <w:pPr>
              <w:pStyle w:val="Brezrazmikov"/>
              <w:numPr>
                <w:ilvl w:val="0"/>
                <w:numId w:val="28"/>
              </w:numPr>
              <w:jc w:val="both"/>
              <w:rPr>
                <w:rFonts w:ascii="Arial" w:hAnsi="Arial" w:cs="Arial"/>
                <w:bCs/>
                <w:sz w:val="20"/>
                <w:szCs w:val="20"/>
              </w:rPr>
            </w:pPr>
            <w:r w:rsidRPr="006C498E">
              <w:rPr>
                <w:rFonts w:ascii="Arial" w:hAnsi="Arial" w:cs="Arial"/>
                <w:bCs/>
                <w:sz w:val="20"/>
                <w:szCs w:val="20"/>
              </w:rPr>
              <w:t xml:space="preserve"> 97,</w:t>
            </w:r>
            <w:r w:rsidR="006C498E" w:rsidRPr="006C498E">
              <w:rPr>
                <w:rFonts w:ascii="Arial" w:hAnsi="Arial" w:cs="Arial"/>
                <w:bCs/>
                <w:sz w:val="20"/>
                <w:szCs w:val="20"/>
              </w:rPr>
              <w:t>706</w:t>
            </w:r>
            <w:r w:rsidR="008565FD" w:rsidRPr="006C498E">
              <w:rPr>
                <w:rFonts w:ascii="Arial" w:hAnsi="Arial" w:cs="Arial"/>
                <w:bCs/>
                <w:sz w:val="20"/>
                <w:szCs w:val="20"/>
              </w:rPr>
              <w:t xml:space="preserve"> mi</w:t>
            </w:r>
            <w:r w:rsidR="00D6540A">
              <w:rPr>
                <w:rFonts w:ascii="Arial" w:hAnsi="Arial" w:cs="Arial"/>
                <w:bCs/>
                <w:sz w:val="20"/>
                <w:szCs w:val="20"/>
              </w:rPr>
              <w:t>o</w:t>
            </w:r>
            <w:r w:rsidR="008565FD" w:rsidRPr="006C498E">
              <w:rPr>
                <w:rFonts w:ascii="Arial" w:hAnsi="Arial" w:cs="Arial"/>
                <w:bCs/>
                <w:sz w:val="20"/>
                <w:szCs w:val="20"/>
              </w:rPr>
              <w:t xml:space="preserve"> EUR v letu 2023. </w:t>
            </w:r>
          </w:p>
          <w:p w:rsidR="00FA7D1C" w:rsidRDefault="00FA7D1C" w:rsidP="008565FD">
            <w:pPr>
              <w:pStyle w:val="Brezrazmikov"/>
              <w:jc w:val="both"/>
              <w:rPr>
                <w:rFonts w:ascii="Arial" w:hAnsi="Arial" w:cs="Arial"/>
                <w:bCs/>
                <w:sz w:val="20"/>
                <w:szCs w:val="20"/>
              </w:rPr>
            </w:pPr>
          </w:p>
          <w:p w:rsidR="001A5386" w:rsidRPr="008565FD" w:rsidRDefault="001A5386" w:rsidP="008565FD">
            <w:pPr>
              <w:spacing w:line="240" w:lineRule="auto"/>
              <w:jc w:val="both"/>
              <w:rPr>
                <w:rFonts w:eastAsiaTheme="majorEastAsia" w:cs="Arial"/>
                <w:szCs w:val="20"/>
                <w:lang w:eastAsia="sl-SI"/>
              </w:rPr>
            </w:pPr>
            <w:r w:rsidRPr="00D667E7">
              <w:rPr>
                <w:rFonts w:eastAsiaTheme="majorEastAsia" w:cs="Arial"/>
                <w:szCs w:val="20"/>
              </w:rPr>
              <w:t xml:space="preserve">Program </w:t>
            </w:r>
            <w:r w:rsidR="008565FD">
              <w:rPr>
                <w:rFonts w:eastAsiaTheme="majorEastAsia" w:cs="Arial"/>
                <w:szCs w:val="20"/>
              </w:rPr>
              <w:t xml:space="preserve">je za leto </w:t>
            </w:r>
            <w:r w:rsidRPr="00D667E7">
              <w:rPr>
                <w:rFonts w:eastAsiaTheme="majorEastAsia" w:cs="Arial"/>
                <w:szCs w:val="20"/>
              </w:rPr>
              <w:t xml:space="preserve">2023 indikativne narave in bo ustrezno usklajen ob pripravi proračunov, skladno z javnofinančnimi zmožnostmi. </w:t>
            </w:r>
          </w:p>
          <w:p w:rsidR="00EA6040" w:rsidRPr="001A5386" w:rsidRDefault="00EA6040" w:rsidP="00D26BA4">
            <w:pPr>
              <w:pStyle w:val="Neotevilenodstavek"/>
              <w:spacing w:before="0" w:after="0" w:line="260" w:lineRule="exact"/>
              <w:rPr>
                <w:szCs w:val="20"/>
              </w:rPr>
            </w:pPr>
          </w:p>
        </w:tc>
      </w:tr>
    </w:tbl>
    <w:p w:rsidR="00EA6040" w:rsidRPr="009B760C" w:rsidRDefault="00EA6040" w:rsidP="00EA604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8"/>
        <w:gridCol w:w="1439"/>
        <w:gridCol w:w="1831"/>
        <w:gridCol w:w="841"/>
        <w:gridCol w:w="283"/>
        <w:gridCol w:w="992"/>
        <w:gridCol w:w="168"/>
        <w:gridCol w:w="825"/>
        <w:gridCol w:w="1303"/>
      </w:tblGrid>
      <w:tr w:rsidR="00EA6040" w:rsidRPr="009B760C" w:rsidTr="00C048D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A6040" w:rsidRPr="009B760C" w:rsidRDefault="00EA6040" w:rsidP="00E85BF3">
            <w:pPr>
              <w:pStyle w:val="Naslov1"/>
            </w:pPr>
            <w:r w:rsidRPr="009B760C">
              <w:t>I. Ocena finančnih posledic, ki niso načrtovane v sprejetem proračunu</w:t>
            </w:r>
          </w:p>
        </w:tc>
      </w:tr>
      <w:tr w:rsidR="00697762" w:rsidRPr="009B760C" w:rsidTr="00C048D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ind w:left="-122" w:right="-112"/>
              <w:jc w:val="center"/>
              <w:rPr>
                <w:rFonts w:cs="Arial"/>
                <w:szCs w:val="20"/>
              </w:rPr>
            </w:pP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Tekoče leto (t)</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+ 1</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+ 3</w:t>
            </w:r>
          </w:p>
        </w:tc>
      </w:tr>
      <w:tr w:rsidR="00697762" w:rsidRPr="009B760C" w:rsidTr="00C048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prihodkov državnega proračuna </w:t>
            </w: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19477B">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C048D8">
            <w:pPr>
              <w:pStyle w:val="Naslov1"/>
            </w:pPr>
          </w:p>
        </w:tc>
      </w:tr>
      <w:tr w:rsidR="00697762" w:rsidRPr="009B760C" w:rsidTr="00C048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prihodkov občinskih proračunov </w:t>
            </w: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19477B">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C048D8">
            <w:pPr>
              <w:pStyle w:val="Naslov1"/>
            </w:pPr>
          </w:p>
        </w:tc>
      </w:tr>
      <w:tr w:rsidR="00697762" w:rsidRPr="009B760C" w:rsidTr="00C048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odhodkov državnega proračuna </w:t>
            </w: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r>
      <w:tr w:rsidR="00697762" w:rsidRPr="009B760C" w:rsidTr="00C048D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odhodkov občinskih proračunov</w:t>
            </w: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r>
      <w:tr w:rsidR="00697762" w:rsidRPr="009B760C" w:rsidTr="00C048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obveznosti za druga javnofinančna sredstva</w:t>
            </w:r>
          </w:p>
        </w:tc>
        <w:tc>
          <w:tcPr>
            <w:tcW w:w="1831"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5BF3">
            <w:pPr>
              <w:pStyle w:val="Naslov1"/>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19477B">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C048D8">
            <w:pPr>
              <w:pStyle w:val="Naslov1"/>
            </w:pPr>
          </w:p>
        </w:tc>
      </w:tr>
      <w:tr w:rsidR="00EA6040" w:rsidRPr="009B760C" w:rsidTr="00C048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A6040" w:rsidRPr="009B760C" w:rsidRDefault="00EA6040" w:rsidP="00E85BF3">
            <w:pPr>
              <w:pStyle w:val="Naslov1"/>
            </w:pPr>
            <w:r w:rsidRPr="009B760C">
              <w:t>II. Finančne posledice za državni proračun</w:t>
            </w:r>
          </w:p>
        </w:tc>
      </w:tr>
      <w:tr w:rsidR="00E666A8" w:rsidRPr="00E666A8" w:rsidTr="00C048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A6040" w:rsidRPr="00E666A8" w:rsidRDefault="00EA6040" w:rsidP="0019477B">
            <w:pPr>
              <w:pStyle w:val="Naslov1"/>
              <w:rPr>
                <w:color w:val="FF0000"/>
              </w:rPr>
            </w:pPr>
            <w:r w:rsidRPr="008D50CD">
              <w:t>II.a Pravice porabe za izvedbo predlaganih rešitev so zagotovljene:</w:t>
            </w:r>
          </w:p>
        </w:tc>
      </w:tr>
      <w:tr w:rsidR="00697762" w:rsidRPr="009B760C" w:rsidTr="00C048D8">
        <w:trPr>
          <w:cantSplit/>
          <w:trHeight w:val="100"/>
        </w:trPr>
        <w:tc>
          <w:tcPr>
            <w:tcW w:w="1518"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 xml:space="preserve">Ime proračunskega uporabnika </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Šifra in naziv ukrepa, projekta</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Šifra in naziv proračunske postavke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Znesek za tekoče leto (t)</w:t>
            </w:r>
          </w:p>
        </w:tc>
        <w:tc>
          <w:tcPr>
            <w:tcW w:w="130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Znesek za t + 1</w:t>
            </w:r>
          </w:p>
        </w:tc>
      </w:tr>
      <w:tr w:rsidR="0019477B" w:rsidRPr="009B760C" w:rsidTr="00C048D8">
        <w:trPr>
          <w:cantSplit/>
          <w:trHeight w:val="100"/>
        </w:trPr>
        <w:tc>
          <w:tcPr>
            <w:tcW w:w="1518" w:type="dxa"/>
            <w:tcBorders>
              <w:top w:val="single" w:sz="4" w:space="0" w:color="auto"/>
              <w:left w:val="single" w:sz="4" w:space="0" w:color="auto"/>
              <w:bottom w:val="single" w:sz="4" w:space="0" w:color="auto"/>
              <w:right w:val="single" w:sz="4" w:space="0" w:color="auto"/>
            </w:tcBorders>
            <w:vAlign w:val="center"/>
          </w:tcPr>
          <w:p w:rsidR="0019477B" w:rsidRDefault="0019477B" w:rsidP="00E8392F">
            <w:pPr>
              <w:widowControl w:val="0"/>
              <w:jc w:val="center"/>
              <w:rPr>
                <w:rFonts w:cs="Arial"/>
                <w:szCs w:val="20"/>
              </w:rPr>
            </w:pPr>
          </w:p>
          <w:p w:rsidR="0019477B" w:rsidRDefault="0019477B" w:rsidP="00E8392F">
            <w:pPr>
              <w:widowControl w:val="0"/>
              <w:jc w:val="center"/>
              <w:rPr>
                <w:rFonts w:cs="Arial"/>
                <w:szCs w:val="20"/>
              </w:rPr>
            </w:pPr>
          </w:p>
          <w:p w:rsidR="0019477B" w:rsidRPr="009B760C" w:rsidRDefault="0019477B" w:rsidP="0019477B">
            <w:pPr>
              <w:widowControl w:val="0"/>
              <w:rPr>
                <w:rFonts w:cs="Arial"/>
                <w:szCs w:val="20"/>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2330-13-0014 »Stroški trgovanja z emisijskimi kuponi«</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2430-18-0015 »GEOFOOD - Geotermalna energija za pridelovanje hrane«</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2431-20-0057 »Manjše obnove JŽI v letu 2020«</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2431-20-0025 »Nadgradnja proge Ljubljana-Jesenice - d.m. - 2. faza«</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2431-18-0138 »Nabava voznih sredstev žel. prometa«</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2511-11-0005 »Izvajanje upravljavskih nalog«</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2523-03-0002 »Plazovi večjega obsega«</w:t>
            </w:r>
          </w:p>
          <w:p w:rsidR="0019477B" w:rsidRPr="00B01554" w:rsidRDefault="0019477B" w:rsidP="00B01554">
            <w:pPr>
              <w:pStyle w:val="Brezrazmikov1"/>
              <w:spacing w:line="276" w:lineRule="auto"/>
              <w:rPr>
                <w:rFonts w:ascii="Arial" w:hAnsi="Arial" w:cs="Arial"/>
                <w:sz w:val="18"/>
                <w:szCs w:val="18"/>
              </w:rPr>
            </w:pPr>
            <w:r w:rsidRPr="00B01554">
              <w:rPr>
                <w:rFonts w:ascii="Arial" w:hAnsi="Arial" w:cs="Arial"/>
                <w:sz w:val="18"/>
                <w:szCs w:val="18"/>
              </w:rPr>
              <w:t>št. 2523-06-0001 »Plazovi srednjega in malega obsega«</w:t>
            </w:r>
          </w:p>
          <w:p w:rsidR="00B01554" w:rsidRPr="00B01554" w:rsidRDefault="00B01554" w:rsidP="00B01554">
            <w:pPr>
              <w:pStyle w:val="Brezrazmikov1"/>
              <w:spacing w:line="276" w:lineRule="auto"/>
              <w:rPr>
                <w:rFonts w:ascii="Arial" w:hAnsi="Arial" w:cs="Arial"/>
                <w:sz w:val="18"/>
                <w:szCs w:val="18"/>
              </w:rPr>
            </w:pPr>
            <w:r w:rsidRPr="00B01554">
              <w:rPr>
                <w:rFonts w:ascii="Arial" w:hAnsi="Arial" w:cs="Arial"/>
                <w:sz w:val="18"/>
                <w:szCs w:val="18"/>
              </w:rPr>
              <w:t xml:space="preserve">št. </w:t>
            </w:r>
            <w:r w:rsidR="00C048D8" w:rsidRPr="00B01554">
              <w:rPr>
                <w:rFonts w:ascii="Arial" w:hAnsi="Arial" w:cs="Arial"/>
                <w:sz w:val="18"/>
                <w:szCs w:val="18"/>
              </w:rPr>
              <w:t>2511-11-0097 »Poplave med 16.-20. septembrom 2010«</w:t>
            </w:r>
          </w:p>
          <w:p w:rsidR="00B01554" w:rsidRPr="00B01554" w:rsidRDefault="00B01554" w:rsidP="00B01554">
            <w:pPr>
              <w:pStyle w:val="Brezrazmikov1"/>
              <w:spacing w:line="276" w:lineRule="auto"/>
              <w:rPr>
                <w:rFonts w:ascii="Arial" w:hAnsi="Arial" w:cs="Arial"/>
                <w:sz w:val="18"/>
                <w:szCs w:val="18"/>
              </w:rPr>
            </w:pPr>
            <w:r w:rsidRPr="00B01554">
              <w:rPr>
                <w:rFonts w:ascii="Arial" w:hAnsi="Arial" w:cs="Arial"/>
                <w:sz w:val="18"/>
                <w:szCs w:val="18"/>
              </w:rPr>
              <w:t>št. 2511-11-0097 »Poplave med 16.-20. septembrom 2010«</w:t>
            </w:r>
          </w:p>
          <w:p w:rsidR="00C048D8" w:rsidRPr="00B01554" w:rsidRDefault="00B01554" w:rsidP="00B01554">
            <w:pPr>
              <w:pStyle w:val="Brezrazmikov1"/>
              <w:spacing w:line="276" w:lineRule="auto"/>
              <w:rPr>
                <w:rFonts w:ascii="Arial" w:hAnsi="Arial" w:cs="Arial"/>
                <w:sz w:val="18"/>
                <w:szCs w:val="18"/>
              </w:rPr>
            </w:pPr>
            <w:r w:rsidRPr="00B01554">
              <w:rPr>
                <w:rFonts w:ascii="Arial" w:hAnsi="Arial" w:cs="Arial"/>
                <w:sz w:val="18"/>
                <w:szCs w:val="18"/>
              </w:rPr>
              <w:t>št. 2550-18-0017 »Poplave med 27. in 28. aprilom 2017«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9477B" w:rsidRPr="009B760C" w:rsidRDefault="0019477B" w:rsidP="00E8392F">
            <w:pPr>
              <w:widowControl w:val="0"/>
              <w:jc w:val="center"/>
              <w:rPr>
                <w:rFonts w:cs="Arial"/>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9477B" w:rsidRPr="009B760C" w:rsidRDefault="0019477B" w:rsidP="00E8392F">
            <w:pPr>
              <w:widowControl w:val="0"/>
              <w:jc w:val="center"/>
              <w:rPr>
                <w:rFonts w:cs="Arial"/>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19477B" w:rsidRPr="009B760C" w:rsidRDefault="0019477B" w:rsidP="00E8392F">
            <w:pPr>
              <w:widowControl w:val="0"/>
              <w:jc w:val="center"/>
              <w:rPr>
                <w:rFonts w:cs="Arial"/>
                <w:szCs w:val="20"/>
              </w:rPr>
            </w:pPr>
          </w:p>
        </w:tc>
      </w:tr>
    </w:tbl>
    <w:p w:rsidR="00B01554" w:rsidRDefault="00B01554" w:rsidP="00E8392F">
      <w:pPr>
        <w:widowControl w:val="0"/>
        <w:jc w:val="center"/>
        <w:rPr>
          <w:rFonts w:cs="Arial"/>
          <w:szCs w:val="20"/>
        </w:rPr>
        <w:sectPr w:rsidR="00B01554" w:rsidSect="003D5B02">
          <w:headerReference w:type="default" r:id="rId15"/>
          <w:footerReference w:type="even" r:id="rId16"/>
          <w:footerReference w:type="default" r:id="rId17"/>
          <w:headerReference w:type="first" r:id="rId18"/>
          <w:pgSz w:w="11900" w:h="16840" w:code="9"/>
          <w:pgMar w:top="1701" w:right="1701" w:bottom="1134" w:left="1701" w:header="993" w:footer="794" w:gutter="0"/>
          <w:cols w:space="708"/>
          <w:titlePg/>
          <w:docGrid w:linePitch="272"/>
        </w:sect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8"/>
        <w:gridCol w:w="547"/>
        <w:gridCol w:w="2306"/>
        <w:gridCol w:w="1258"/>
        <w:gridCol w:w="72"/>
        <w:gridCol w:w="683"/>
        <w:gridCol w:w="385"/>
        <w:gridCol w:w="135"/>
        <w:gridCol w:w="168"/>
        <w:gridCol w:w="825"/>
        <w:gridCol w:w="1303"/>
      </w:tblGrid>
      <w:tr w:rsidR="00051BF4" w:rsidRPr="009B760C" w:rsidTr="00C048D8">
        <w:trPr>
          <w:cantSplit/>
          <w:trHeight w:val="100"/>
        </w:trPr>
        <w:tc>
          <w:tcPr>
            <w:tcW w:w="1518" w:type="dxa"/>
            <w:tcBorders>
              <w:top w:val="single" w:sz="4" w:space="0" w:color="auto"/>
              <w:left w:val="single" w:sz="4" w:space="0" w:color="auto"/>
              <w:bottom w:val="single" w:sz="4" w:space="0" w:color="auto"/>
              <w:right w:val="single" w:sz="4" w:space="0" w:color="auto"/>
            </w:tcBorders>
            <w:vAlign w:val="center"/>
          </w:tcPr>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Pr="00B01554" w:rsidRDefault="00051BF4" w:rsidP="00B01554">
            <w:pPr>
              <w:widowControl w:val="0"/>
              <w:tabs>
                <w:tab w:val="left" w:pos="360"/>
              </w:tabs>
              <w:outlineLvl w:val="0"/>
              <w:rPr>
                <w:rFonts w:cs="Arial"/>
                <w:bCs/>
                <w:kern w:val="32"/>
                <w:szCs w:val="20"/>
                <w:lang w:eastAsia="sl-SI"/>
              </w:rPr>
            </w:pPr>
            <w:r w:rsidRPr="00B01554">
              <w:rPr>
                <w:rFonts w:cs="Arial"/>
                <w:bCs/>
                <w:kern w:val="32"/>
                <w:szCs w:val="20"/>
                <w:lang w:eastAsia="sl-SI"/>
              </w:rPr>
              <w:t xml:space="preserve">2550 Ministrstvo za okolje in prostor </w:t>
            </w:r>
          </w:p>
          <w:p w:rsidR="00051BF4" w:rsidRPr="00B01554" w:rsidRDefault="00051BF4" w:rsidP="00B01554">
            <w:pPr>
              <w:widowControl w:val="0"/>
              <w:tabs>
                <w:tab w:val="left" w:pos="360"/>
              </w:tabs>
              <w:outlineLvl w:val="0"/>
              <w:rPr>
                <w:rFonts w:cs="Arial"/>
                <w:bCs/>
                <w:kern w:val="32"/>
                <w:szCs w:val="20"/>
                <w:lang w:eastAsia="sl-SI"/>
              </w:rPr>
            </w:pPr>
            <w:r w:rsidRPr="00B01554">
              <w:rPr>
                <w:rFonts w:cs="Arial"/>
                <w:bCs/>
                <w:kern w:val="32"/>
                <w:szCs w:val="20"/>
                <w:lang w:eastAsia="sl-SI"/>
              </w:rPr>
              <w:t xml:space="preserve">2431 Direkcija RS za infrastrukturo </w:t>
            </w:r>
          </w:p>
          <w:p w:rsidR="00051BF4" w:rsidRPr="00B01554" w:rsidRDefault="00051BF4" w:rsidP="00B01554">
            <w:pPr>
              <w:widowControl w:val="0"/>
              <w:tabs>
                <w:tab w:val="left" w:pos="360"/>
              </w:tabs>
              <w:outlineLvl w:val="0"/>
              <w:rPr>
                <w:rFonts w:cs="Arial"/>
                <w:bCs/>
                <w:kern w:val="32"/>
                <w:szCs w:val="20"/>
                <w:lang w:eastAsia="sl-SI"/>
              </w:rPr>
            </w:pPr>
            <w:r w:rsidRPr="00B01554">
              <w:rPr>
                <w:rFonts w:cs="Arial"/>
                <w:bCs/>
                <w:kern w:val="32"/>
                <w:szCs w:val="20"/>
                <w:lang w:eastAsia="sl-SI"/>
              </w:rPr>
              <w:t>2430 Ministrstvo za infrastrukturo</w:t>
            </w:r>
          </w:p>
          <w:p w:rsidR="00051BF4" w:rsidRPr="00B01554" w:rsidRDefault="00051BF4" w:rsidP="00B01554">
            <w:pPr>
              <w:widowControl w:val="0"/>
              <w:tabs>
                <w:tab w:val="left" w:pos="360"/>
              </w:tabs>
              <w:outlineLvl w:val="0"/>
              <w:rPr>
                <w:rFonts w:cs="Arial"/>
                <w:bCs/>
                <w:kern w:val="32"/>
                <w:szCs w:val="20"/>
                <w:lang w:eastAsia="sl-SI"/>
              </w:rPr>
            </w:pPr>
            <w:r w:rsidRPr="00B01554">
              <w:rPr>
                <w:rFonts w:cs="Arial"/>
                <w:bCs/>
                <w:kern w:val="32"/>
                <w:szCs w:val="20"/>
                <w:lang w:eastAsia="sl-SI"/>
              </w:rPr>
              <w:t>2551 Agencija RS za okolje</w:t>
            </w:r>
          </w:p>
          <w:p w:rsidR="00051BF4" w:rsidRPr="00B01554" w:rsidRDefault="00051BF4" w:rsidP="00B01554">
            <w:pPr>
              <w:widowControl w:val="0"/>
              <w:rPr>
                <w:rFonts w:cs="Arial"/>
                <w:szCs w:val="20"/>
              </w:rPr>
            </w:pPr>
            <w:r w:rsidRPr="00B01554">
              <w:rPr>
                <w:rFonts w:cs="Arial"/>
                <w:bCs/>
                <w:kern w:val="32"/>
                <w:szCs w:val="20"/>
                <w:lang w:eastAsia="sl-SI"/>
              </w:rPr>
              <w:t>2555 Direkcija RS za vode</w:t>
            </w: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p w:rsidR="00051BF4" w:rsidRDefault="00051BF4" w:rsidP="00E8392F">
            <w:pPr>
              <w:widowControl w:val="0"/>
              <w:jc w:val="center"/>
              <w:rPr>
                <w:rFonts w:cs="Arial"/>
                <w:szCs w:val="20"/>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051BF4" w:rsidRPr="00B01554" w:rsidRDefault="00051BF4" w:rsidP="00B01554">
            <w:pPr>
              <w:pStyle w:val="Brezrazmikov1"/>
              <w:spacing w:line="276" w:lineRule="auto"/>
              <w:rPr>
                <w:rFonts w:ascii="Arial" w:hAnsi="Arial" w:cs="Arial"/>
                <w:sz w:val="18"/>
                <w:szCs w:val="18"/>
              </w:rPr>
            </w:pPr>
            <w:r>
              <w:rPr>
                <w:rFonts w:ascii="Arial" w:hAnsi="Arial" w:cs="Arial"/>
                <w:sz w:val="18"/>
                <w:szCs w:val="18"/>
              </w:rPr>
              <w:t xml:space="preserve">št. </w:t>
            </w:r>
            <w:r w:rsidRPr="00B01554">
              <w:rPr>
                <w:rFonts w:ascii="Arial" w:hAnsi="Arial" w:cs="Arial"/>
                <w:sz w:val="18"/>
                <w:szCs w:val="18"/>
              </w:rPr>
              <w:t>2550-18-0041 »Poplave in močan veter med 11. in 13. decembrom 2017«</w:t>
            </w:r>
          </w:p>
          <w:p w:rsidR="00051BF4" w:rsidRPr="00B01554" w:rsidRDefault="00051BF4" w:rsidP="00B01554">
            <w:pPr>
              <w:pStyle w:val="Brezrazmikov1"/>
              <w:spacing w:line="276" w:lineRule="auto"/>
              <w:rPr>
                <w:rFonts w:ascii="Arial" w:hAnsi="Arial" w:cs="Arial"/>
                <w:sz w:val="18"/>
                <w:szCs w:val="18"/>
              </w:rPr>
            </w:pPr>
            <w:r>
              <w:rPr>
                <w:rFonts w:ascii="Arial" w:hAnsi="Arial" w:cs="Arial"/>
                <w:sz w:val="18"/>
                <w:szCs w:val="18"/>
              </w:rPr>
              <w:t xml:space="preserve">št. </w:t>
            </w:r>
            <w:r w:rsidRPr="00B01554">
              <w:rPr>
                <w:rFonts w:ascii="Arial" w:hAnsi="Arial" w:cs="Arial"/>
                <w:sz w:val="18"/>
                <w:szCs w:val="18"/>
              </w:rPr>
              <w:t>2550-19-0041 »Neurja s poplavami v letu 2018«</w:t>
            </w:r>
          </w:p>
          <w:p w:rsidR="00051BF4" w:rsidRPr="00B01554" w:rsidRDefault="00051BF4" w:rsidP="00B01554">
            <w:pPr>
              <w:pStyle w:val="Brezrazmikov1"/>
              <w:spacing w:line="276" w:lineRule="auto"/>
              <w:rPr>
                <w:rFonts w:ascii="Arial" w:hAnsi="Arial" w:cs="Arial"/>
                <w:sz w:val="18"/>
                <w:szCs w:val="18"/>
              </w:rPr>
            </w:pPr>
            <w:r>
              <w:rPr>
                <w:rFonts w:ascii="Arial" w:hAnsi="Arial" w:cs="Arial"/>
                <w:sz w:val="18"/>
                <w:szCs w:val="18"/>
              </w:rPr>
              <w:t xml:space="preserve">št. </w:t>
            </w:r>
            <w:r w:rsidRPr="00B01554">
              <w:rPr>
                <w:rFonts w:ascii="Arial" w:hAnsi="Arial" w:cs="Arial"/>
                <w:sz w:val="18"/>
                <w:szCs w:val="18"/>
              </w:rPr>
              <w:t>2550-19-0050 »Poplave 2. in 3. februar 2019«</w:t>
            </w:r>
          </w:p>
          <w:p w:rsidR="00051BF4" w:rsidRPr="00B01554" w:rsidRDefault="00051BF4" w:rsidP="00B01554">
            <w:pPr>
              <w:pStyle w:val="Brezrazmikov1"/>
              <w:spacing w:line="276" w:lineRule="auto"/>
              <w:rPr>
                <w:rFonts w:ascii="Arial" w:hAnsi="Arial" w:cs="Arial"/>
                <w:sz w:val="18"/>
                <w:szCs w:val="18"/>
              </w:rPr>
            </w:pPr>
            <w:r>
              <w:rPr>
                <w:rFonts w:ascii="Arial" w:hAnsi="Arial" w:cs="Arial"/>
                <w:sz w:val="18"/>
                <w:szCs w:val="18"/>
              </w:rPr>
              <w:t xml:space="preserve">št. </w:t>
            </w:r>
            <w:r w:rsidRPr="00B01554">
              <w:rPr>
                <w:rFonts w:ascii="Arial" w:hAnsi="Arial" w:cs="Arial"/>
                <w:sz w:val="18"/>
                <w:szCs w:val="18"/>
              </w:rPr>
              <w:t>2550-20-0051 »Poletna neurja s poplavami v letu 2019«</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 xml:space="preserve">št. 2550-17-0003 EP »Poraba sredstev Sklada za podnebne spremembe« </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2550-17-0006 »LIFE ViVa CCAdapt projekt«</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2250-17-0036 »Tehnična pomoč«</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2550-18-0013 »Izgradnja HE na Sp. Savi – HE Mokrice«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2550-18-0030 »LIFE, Podnebna pot 2050«</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2550-18-0031 »Prenova in posodobitev informacijskega sistema SA«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2550-19-0014 »Investicije ohranjanja narave 2019-2022«</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2550-17-0020 »Nakup okolju prijaznih komunalnih vozil«</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2550-17-0021 »Zamenjava starih kurilnih naprav z novimi«</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 xml:space="preserve">2550-17-0022 »Naložbe v večjo energijsko učinkovitost stan. stavb« </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2550-17-0010 »Trajnostna mobilnost v območjih ohranjanja narave«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2550-17-0004 »Stroški Eko</w:t>
            </w:r>
            <w:r>
              <w:rPr>
                <w:rFonts w:ascii="Arial" w:hAnsi="Arial" w:cs="Arial"/>
                <w:sz w:val="18"/>
                <w:szCs w:val="18"/>
              </w:rPr>
              <w:t xml:space="preserve"> </w:t>
            </w:r>
            <w:r w:rsidRPr="00B01554">
              <w:rPr>
                <w:rFonts w:ascii="Arial" w:hAnsi="Arial" w:cs="Arial"/>
                <w:sz w:val="18"/>
                <w:szCs w:val="18"/>
              </w:rPr>
              <w:t>sklada«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2550-17-0009 »Nevladne organizacije – podnebne spremembe«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2550-19-0012 »Nakup novih vozil za prevoz potnikov«</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2550-19-0013 »Trajnostna lesena gradnja«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2550-19-0016 »Podpora NVO in širši družbi – podnebne spremembe«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2550-19-0039 »LIFE poskrbimo za podnebje – IP CARE4CLIMATE«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2550-19-0040 »Aktivnosti zmanjševanja energetske revščine«</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2550-19-0042 »Kolesarska pot Murska Sobota – Rakičan«</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2550-19-0044 »Površine za pešce in kolesarje Ajdovščina«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2550-19-0045 »Monitoring prenašalcev vektorskih bolezni (CRP)«</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2550-20-0008 »Spodbude podjetjem - naložbe v trajnostno mobilnost«</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2550-20-0025 »Zelena delovna mesta«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2550-20-0011 »Nadhod Sonce Rogaška Slatina«</w:t>
            </w:r>
          </w:p>
          <w:p w:rsidR="00051BF4" w:rsidRPr="00B01554" w:rsidRDefault="00051BF4" w:rsidP="00B01554">
            <w:pPr>
              <w:pStyle w:val="Brezrazmikov1"/>
              <w:spacing w:line="276" w:lineRule="auto"/>
              <w:rPr>
                <w:rFonts w:ascii="Arial" w:hAnsi="Arial" w:cs="Arial"/>
                <w:sz w:val="18"/>
                <w:szCs w:val="18"/>
              </w:rPr>
            </w:pPr>
            <w:r w:rsidRPr="00B01554">
              <w:rPr>
                <w:rFonts w:ascii="Arial" w:hAnsi="Arial" w:cs="Arial"/>
                <w:sz w:val="18"/>
                <w:szCs w:val="18"/>
              </w:rPr>
              <w:t>št. 2550-20-0019 »Ureditev kolesarskih poti - Grajska in Cirilmetodova«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051BF4" w:rsidRPr="009B760C" w:rsidRDefault="00051BF4" w:rsidP="00D2520E">
            <w:pPr>
              <w:widowControl w:val="0"/>
              <w:rPr>
                <w:rFonts w:cs="Arial"/>
                <w:szCs w:val="20"/>
              </w:rPr>
            </w:pPr>
            <w:r>
              <w:rPr>
                <w:rFonts w:cs="Arial"/>
                <w:szCs w:val="20"/>
              </w:rPr>
              <w:t>PP 559 Sklad za podnebne spremembe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51BF4" w:rsidRPr="005D0F78" w:rsidRDefault="00051BF4">
            <w:pPr>
              <w:widowControl w:val="0"/>
              <w:tabs>
                <w:tab w:val="left" w:pos="360"/>
              </w:tabs>
              <w:outlineLvl w:val="0"/>
              <w:rPr>
                <w:rFonts w:cs="Arial"/>
                <w:bCs/>
                <w:kern w:val="32"/>
                <w:szCs w:val="20"/>
                <w:lang w:eastAsia="sl-SI"/>
              </w:rPr>
            </w:pPr>
            <w:r>
              <w:rPr>
                <w:rFonts w:cs="Arial"/>
                <w:bCs/>
                <w:kern w:val="32"/>
                <w:szCs w:val="20"/>
                <w:lang w:eastAsia="sl-SI"/>
              </w:rPr>
              <w:t>81.851.000,00 EUR</w:t>
            </w:r>
          </w:p>
        </w:tc>
        <w:tc>
          <w:tcPr>
            <w:tcW w:w="1303" w:type="dxa"/>
            <w:tcBorders>
              <w:top w:val="single" w:sz="4" w:space="0" w:color="auto"/>
              <w:left w:val="single" w:sz="4" w:space="0" w:color="auto"/>
              <w:bottom w:val="single" w:sz="4" w:space="0" w:color="auto"/>
              <w:right w:val="single" w:sz="4" w:space="0" w:color="auto"/>
            </w:tcBorders>
            <w:vAlign w:val="center"/>
          </w:tcPr>
          <w:p w:rsidR="00051BF4" w:rsidRPr="009B760C" w:rsidRDefault="00051BF4">
            <w:pPr>
              <w:widowControl w:val="0"/>
              <w:tabs>
                <w:tab w:val="left" w:pos="360"/>
              </w:tabs>
              <w:outlineLvl w:val="0"/>
              <w:rPr>
                <w:rFonts w:cs="Arial"/>
                <w:bCs/>
                <w:kern w:val="32"/>
                <w:szCs w:val="20"/>
                <w:lang w:eastAsia="sl-SI"/>
              </w:rPr>
            </w:pPr>
            <w:r>
              <w:rPr>
                <w:rFonts w:cs="Arial"/>
                <w:bCs/>
                <w:kern w:val="32"/>
                <w:szCs w:val="20"/>
                <w:lang w:eastAsia="sl-SI"/>
              </w:rPr>
              <w:t>44.384.000,00 EUR</w:t>
            </w:r>
          </w:p>
        </w:tc>
      </w:tr>
      <w:tr w:rsidR="00051BF4" w:rsidRPr="009B760C" w:rsidTr="00C048D8">
        <w:trPr>
          <w:cantSplit/>
          <w:trHeight w:val="100"/>
        </w:trPr>
        <w:tc>
          <w:tcPr>
            <w:tcW w:w="1518" w:type="dxa"/>
            <w:tcBorders>
              <w:top w:val="single" w:sz="4" w:space="0" w:color="auto"/>
              <w:left w:val="single" w:sz="4" w:space="0" w:color="auto"/>
              <w:bottom w:val="single" w:sz="4" w:space="0" w:color="auto"/>
              <w:right w:val="single" w:sz="4" w:space="0" w:color="auto"/>
            </w:tcBorders>
            <w:vAlign w:val="center"/>
          </w:tcPr>
          <w:p w:rsidR="00051BF4" w:rsidRDefault="00051BF4" w:rsidP="00E8392F">
            <w:pPr>
              <w:widowControl w:val="0"/>
              <w:jc w:val="center"/>
              <w:rPr>
                <w:rFonts w:cs="Arial"/>
                <w:szCs w:val="20"/>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051BF4" w:rsidRDefault="00051BF4" w:rsidP="00B01554">
            <w:pPr>
              <w:pStyle w:val="Brezrazmikov1"/>
              <w:spacing w:line="276" w:lineRule="auto"/>
              <w:rPr>
                <w:rFonts w:ascii="Arial" w:hAnsi="Arial" w:cs="Arial"/>
                <w:sz w:val="18"/>
                <w:szCs w:val="18"/>
              </w:rPr>
            </w:pP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2550-20-0020 »Povezovalna kolesarska pot-Solkanski športni park«</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2550-20-0029 »Sistem izposoje javnih e-koles«</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2550-20-0030 »Kolesarska pot med Vrtojbensko cesto in obvoznico«</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2550-20-0031 »Kolesarska steza ob ulici 9.</w:t>
            </w:r>
            <w:r>
              <w:rPr>
                <w:rFonts w:ascii="Arial" w:hAnsi="Arial" w:cs="Arial"/>
                <w:sz w:val="18"/>
                <w:szCs w:val="18"/>
              </w:rPr>
              <w:t xml:space="preserve"> </w:t>
            </w:r>
            <w:r w:rsidRPr="000C3BD0">
              <w:rPr>
                <w:rFonts w:ascii="Arial" w:hAnsi="Arial" w:cs="Arial"/>
                <w:sz w:val="18"/>
                <w:szCs w:val="18"/>
              </w:rPr>
              <w:t>septembra«</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2550-20-0037 »Kolesarska povezava Kamnje - Bohinjska Bistrica«</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2550-20-0038 »Kolesarska povezava Brode-Gabrk v Poljanski dolini«</w:t>
            </w:r>
          </w:p>
          <w:p w:rsidR="00051BF4" w:rsidRPr="000C3BD0"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2550-20-0052 »Kolesarska pot in pešpot v Kopru-Dolinska, Oljčna«</w:t>
            </w:r>
          </w:p>
          <w:p w:rsidR="00051BF4" w:rsidRDefault="00051BF4" w:rsidP="00B01554">
            <w:pPr>
              <w:pStyle w:val="Brezrazmikov"/>
              <w:spacing w:line="276" w:lineRule="auto"/>
              <w:rPr>
                <w:rFonts w:ascii="Arial" w:hAnsi="Arial" w:cs="Arial"/>
                <w:sz w:val="18"/>
                <w:szCs w:val="18"/>
              </w:rPr>
            </w:pPr>
            <w:r w:rsidRPr="000C3BD0">
              <w:rPr>
                <w:rFonts w:ascii="Arial" w:hAnsi="Arial" w:cs="Arial"/>
                <w:sz w:val="18"/>
                <w:szCs w:val="18"/>
              </w:rPr>
              <w:t>št. 2550-21-0003 »Kolesarska povezava Zminec-Bodovlje-Škofja Loka«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p>
        </w:tc>
      </w:tr>
      <w:tr w:rsidR="00051BF4" w:rsidRPr="009B760C" w:rsidTr="008565FD">
        <w:tblPrEx>
          <w:tblLook w:val="0000" w:firstRow="0" w:lastRow="0" w:firstColumn="0" w:lastColumn="0" w:noHBand="0" w:noVBand="0"/>
        </w:tblPrEx>
        <w:trPr>
          <w:cantSplit/>
          <w:trHeight w:val="95"/>
        </w:trPr>
        <w:tc>
          <w:tcPr>
            <w:tcW w:w="6904" w:type="dxa"/>
            <w:gridSpan w:val="8"/>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r w:rsidRPr="009B760C">
              <w:t>SKUPAJ</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51BF4" w:rsidRPr="005D0F78" w:rsidRDefault="00051BF4" w:rsidP="008D132A">
            <w:pPr>
              <w:widowControl w:val="0"/>
              <w:tabs>
                <w:tab w:val="left" w:pos="360"/>
              </w:tabs>
              <w:outlineLvl w:val="0"/>
              <w:rPr>
                <w:rFonts w:cs="Arial"/>
                <w:bCs/>
                <w:kern w:val="32"/>
                <w:szCs w:val="20"/>
                <w:lang w:eastAsia="sl-SI"/>
              </w:rPr>
            </w:pPr>
            <w:r>
              <w:rPr>
                <w:rFonts w:cs="Arial"/>
                <w:bCs/>
                <w:kern w:val="32"/>
                <w:szCs w:val="20"/>
                <w:lang w:eastAsia="sl-SI"/>
              </w:rPr>
              <w:t>81.851.000,00 EUR</w:t>
            </w:r>
          </w:p>
        </w:tc>
        <w:tc>
          <w:tcPr>
            <w:tcW w:w="1303" w:type="dxa"/>
            <w:tcBorders>
              <w:top w:val="single" w:sz="4" w:space="0" w:color="auto"/>
              <w:left w:val="single" w:sz="4" w:space="0" w:color="auto"/>
              <w:bottom w:val="single" w:sz="4" w:space="0" w:color="auto"/>
              <w:right w:val="single" w:sz="4" w:space="0" w:color="auto"/>
            </w:tcBorders>
            <w:vAlign w:val="center"/>
          </w:tcPr>
          <w:p w:rsidR="00051BF4" w:rsidRPr="009B760C" w:rsidRDefault="00051BF4" w:rsidP="00051BF4">
            <w:pPr>
              <w:widowControl w:val="0"/>
              <w:tabs>
                <w:tab w:val="left" w:pos="360"/>
              </w:tabs>
              <w:outlineLvl w:val="0"/>
              <w:rPr>
                <w:rFonts w:cs="Arial"/>
                <w:bCs/>
                <w:kern w:val="32"/>
                <w:szCs w:val="20"/>
                <w:lang w:eastAsia="sl-SI"/>
              </w:rPr>
            </w:pPr>
            <w:r>
              <w:rPr>
                <w:rFonts w:cs="Arial"/>
                <w:bCs/>
                <w:kern w:val="32"/>
                <w:szCs w:val="20"/>
                <w:lang w:eastAsia="sl-SI"/>
              </w:rPr>
              <w:t>44.384.000,00 EUR</w:t>
            </w:r>
          </w:p>
        </w:tc>
      </w:tr>
      <w:tr w:rsidR="00051BF4" w:rsidRPr="009B760C" w:rsidTr="00C23F25">
        <w:tblPrEx>
          <w:tblLook w:val="0000" w:firstRow="0" w:lastRow="0" w:firstColumn="0" w:lastColumn="0" w:noHBand="0" w:noVBand="0"/>
        </w:tblPrEx>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51BF4" w:rsidRPr="009B760C" w:rsidRDefault="00051BF4" w:rsidP="00E85BF3">
            <w:pPr>
              <w:pStyle w:val="Naslov1"/>
            </w:pPr>
            <w:r w:rsidRPr="009B760C">
              <w:t>II.b Manjkajoče pravice porabe bodo zagotovljene s prerazporeditvijo:</w:t>
            </w:r>
            <w:r>
              <w:t xml:space="preserve"> /</w:t>
            </w:r>
          </w:p>
        </w:tc>
      </w:tr>
      <w:tr w:rsidR="00051BF4" w:rsidRPr="009B760C" w:rsidTr="00C23F25">
        <w:tblPrEx>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r w:rsidRPr="009B760C">
              <w:rPr>
                <w:rFonts w:cs="Arial"/>
                <w:szCs w:val="20"/>
              </w:rPr>
              <w:t xml:space="preserve">Ime proračunskega uporabnika </w:t>
            </w:r>
          </w:p>
        </w:tc>
        <w:tc>
          <w:tcPr>
            <w:tcW w:w="2306" w:type="dxa"/>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r w:rsidRPr="009B760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r w:rsidRPr="009B760C">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r w:rsidRPr="009B760C">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jc w:val="center"/>
              <w:rPr>
                <w:rFonts w:cs="Arial"/>
                <w:szCs w:val="20"/>
              </w:rPr>
            </w:pPr>
            <w:r w:rsidRPr="009B760C">
              <w:rPr>
                <w:rFonts w:cs="Arial"/>
                <w:szCs w:val="20"/>
              </w:rPr>
              <w:t xml:space="preserve">Znesek za t + 1 </w:t>
            </w:r>
          </w:p>
        </w:tc>
      </w:tr>
      <w:tr w:rsidR="00051BF4" w:rsidRPr="009B760C" w:rsidTr="00C23F25">
        <w:tblPrEx>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r w:rsidRPr="008D50CD">
              <w:t>2550 M</w:t>
            </w:r>
            <w:r>
              <w:t>inistrstvo za okolje in prostor</w:t>
            </w:r>
          </w:p>
        </w:tc>
        <w:tc>
          <w:tcPr>
            <w:tcW w:w="2306" w:type="dxa"/>
            <w:tcBorders>
              <w:top w:val="single" w:sz="4" w:space="0" w:color="auto"/>
              <w:left w:val="single" w:sz="4" w:space="0" w:color="auto"/>
              <w:bottom w:val="single" w:sz="4" w:space="0" w:color="auto"/>
              <w:right w:val="single" w:sz="4" w:space="0" w:color="auto"/>
            </w:tcBorders>
            <w:vAlign w:val="center"/>
          </w:tcPr>
          <w:p w:rsidR="00051BF4" w:rsidRPr="00D6540A" w:rsidRDefault="00051BF4" w:rsidP="00D6540A">
            <w:pPr>
              <w:rPr>
                <w:szCs w:val="20"/>
              </w:rPr>
            </w:pPr>
            <w:r w:rsidRPr="00D6540A">
              <w:rPr>
                <w:szCs w:val="20"/>
                <w:lang w:eastAsia="sl-SI"/>
              </w:rPr>
              <w:t xml:space="preserve">št. 2550-17-0003 EP »Poraba sredstev Sklada za podnebne spremembe« </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r>
              <w:t>PP 559 Sklad za podnebne spremembe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51BF4" w:rsidRPr="009B760C" w:rsidRDefault="00051BF4">
            <w:pPr>
              <w:pStyle w:val="Naslov1"/>
            </w:pPr>
            <w:r>
              <w:t>63.7</w:t>
            </w:r>
            <w:r w:rsidR="0042414D">
              <w:t>21</w:t>
            </w:r>
            <w:r>
              <w:t>.000,00 EUR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pPr>
              <w:pStyle w:val="Naslov1"/>
            </w:pPr>
            <w:r>
              <w:t>67.</w:t>
            </w:r>
            <w:r w:rsidR="005012F9">
              <w:t>127</w:t>
            </w:r>
            <w:r>
              <w:t>.000,00 EUR</w:t>
            </w:r>
          </w:p>
        </w:tc>
      </w:tr>
      <w:tr w:rsidR="00051BF4" w:rsidRPr="009B760C" w:rsidTr="00C23F25">
        <w:tblPrEx>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r w:rsidRPr="009B760C">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51BF4" w:rsidRPr="009B760C" w:rsidRDefault="00051BF4">
            <w:pPr>
              <w:pStyle w:val="Naslov1"/>
            </w:pPr>
            <w:r>
              <w:t>63.72</w:t>
            </w:r>
            <w:r w:rsidR="0042414D">
              <w:t>1</w:t>
            </w:r>
            <w:r>
              <w:t>.000,00 EUR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51BF4" w:rsidRPr="009B760C" w:rsidRDefault="00051BF4">
            <w:pPr>
              <w:pStyle w:val="Naslov1"/>
            </w:pPr>
            <w:r>
              <w:t>67.</w:t>
            </w:r>
            <w:r w:rsidR="005012F9">
              <w:t>127.</w:t>
            </w:r>
            <w:r>
              <w:t>000,00</w:t>
            </w:r>
            <w:r w:rsidR="0042414D">
              <w:t xml:space="preserve"> EUR</w:t>
            </w:r>
          </w:p>
        </w:tc>
      </w:tr>
      <w:tr w:rsidR="00051BF4" w:rsidRPr="009B760C" w:rsidTr="00C23F25">
        <w:tblPrEx>
          <w:tblLook w:val="0000" w:firstRow="0" w:lastRow="0" w:firstColumn="0" w:lastColumn="0" w:noHBand="0" w:noVBand="0"/>
        </w:tblPrEx>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51BF4" w:rsidRPr="009B760C" w:rsidRDefault="00051BF4" w:rsidP="00E85BF3">
            <w:pPr>
              <w:pStyle w:val="Naslov1"/>
            </w:pPr>
            <w:r w:rsidRPr="009B760C">
              <w:t>II.c Načrtovana nadomestitev zmanjšanih prihodkov in povečanih odhodkov proračuna:</w:t>
            </w:r>
          </w:p>
        </w:tc>
      </w:tr>
      <w:tr w:rsidR="00051BF4" w:rsidRPr="009B760C" w:rsidTr="00C23F25">
        <w:tblPrEx>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ind w:left="-122" w:right="-112"/>
              <w:jc w:val="center"/>
              <w:rPr>
                <w:rFonts w:cs="Arial"/>
                <w:szCs w:val="20"/>
              </w:rPr>
            </w:pPr>
            <w:r w:rsidRPr="009B760C">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ind w:left="-122" w:right="-112"/>
              <w:jc w:val="center"/>
              <w:rPr>
                <w:rFonts w:cs="Arial"/>
                <w:szCs w:val="20"/>
              </w:rPr>
            </w:pPr>
            <w:r w:rsidRPr="009B760C">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392F">
            <w:pPr>
              <w:widowControl w:val="0"/>
              <w:ind w:left="-122" w:right="-112"/>
              <w:jc w:val="center"/>
              <w:rPr>
                <w:rFonts w:cs="Arial"/>
                <w:szCs w:val="20"/>
              </w:rPr>
            </w:pPr>
            <w:r w:rsidRPr="009B760C">
              <w:rPr>
                <w:rFonts w:cs="Arial"/>
                <w:szCs w:val="20"/>
              </w:rPr>
              <w:t>Znesek za t + 1</w:t>
            </w:r>
          </w:p>
        </w:tc>
      </w:tr>
      <w:tr w:rsidR="00051BF4" w:rsidRPr="009B760C" w:rsidTr="00C23F25">
        <w:tblPrEx>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p>
        </w:tc>
      </w:tr>
      <w:tr w:rsidR="00051BF4" w:rsidRPr="009B760C" w:rsidTr="00C23F25">
        <w:tblPrEx>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r w:rsidRPr="009B760C">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51BF4" w:rsidRPr="009B760C" w:rsidRDefault="00051BF4" w:rsidP="00E85BF3">
            <w:pPr>
              <w:pStyle w:val="Naslov1"/>
            </w:pP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051BF4" w:rsidRPr="009B760C" w:rsidRDefault="00051BF4" w:rsidP="00E8392F">
            <w:pPr>
              <w:widowControl w:val="0"/>
              <w:rPr>
                <w:rFonts w:cs="Arial"/>
                <w:b/>
                <w:szCs w:val="20"/>
              </w:rPr>
            </w:pPr>
          </w:p>
          <w:p w:rsidR="00051BF4" w:rsidRPr="009B760C" w:rsidRDefault="00051BF4" w:rsidP="00E8392F">
            <w:pPr>
              <w:widowControl w:val="0"/>
              <w:rPr>
                <w:rFonts w:cs="Arial"/>
                <w:b/>
                <w:szCs w:val="20"/>
              </w:rPr>
            </w:pPr>
            <w:r w:rsidRPr="009B760C">
              <w:rPr>
                <w:rFonts w:cs="Arial"/>
                <w:b/>
                <w:szCs w:val="20"/>
              </w:rPr>
              <w:t>OBRAZLOŽITEV:</w:t>
            </w:r>
          </w:p>
          <w:p w:rsidR="00051BF4" w:rsidRPr="009B760C" w:rsidRDefault="00051BF4" w:rsidP="00EA6040">
            <w:pPr>
              <w:widowControl w:val="0"/>
              <w:numPr>
                <w:ilvl w:val="0"/>
                <w:numId w:val="9"/>
              </w:numPr>
              <w:suppressAutoHyphens/>
              <w:ind w:left="284" w:hanging="284"/>
              <w:jc w:val="both"/>
              <w:rPr>
                <w:rFonts w:cs="Arial"/>
                <w:b/>
                <w:szCs w:val="20"/>
                <w:lang w:eastAsia="sl-SI"/>
              </w:rPr>
            </w:pPr>
            <w:r w:rsidRPr="009B760C">
              <w:rPr>
                <w:rFonts w:cs="Arial"/>
                <w:b/>
                <w:szCs w:val="20"/>
                <w:lang w:eastAsia="sl-SI"/>
              </w:rPr>
              <w:t>Ocena finančnih posledic, ki niso načrtovane v sprejetem proračunu</w:t>
            </w:r>
          </w:p>
          <w:p w:rsidR="00051BF4" w:rsidRPr="009B760C" w:rsidRDefault="00051BF4" w:rsidP="00E8392F">
            <w:pPr>
              <w:widowControl w:val="0"/>
              <w:ind w:left="360" w:hanging="76"/>
              <w:jc w:val="both"/>
              <w:rPr>
                <w:rFonts w:cs="Arial"/>
                <w:szCs w:val="20"/>
                <w:lang w:eastAsia="sl-SI"/>
              </w:rPr>
            </w:pPr>
            <w:r w:rsidRPr="009B760C">
              <w:rPr>
                <w:rFonts w:cs="Arial"/>
                <w:szCs w:val="20"/>
                <w:lang w:eastAsia="sl-SI"/>
              </w:rPr>
              <w:t>V zvezi s predlaganim vladnim gradivom se navedejo predvidene spremembe (povečanje, zmanjšanje):</w:t>
            </w:r>
          </w:p>
          <w:p w:rsidR="00051BF4" w:rsidRPr="009B760C" w:rsidRDefault="00051BF4" w:rsidP="00EA6040">
            <w:pPr>
              <w:widowControl w:val="0"/>
              <w:numPr>
                <w:ilvl w:val="0"/>
                <w:numId w:val="10"/>
              </w:numPr>
              <w:suppressAutoHyphens/>
              <w:jc w:val="both"/>
              <w:rPr>
                <w:rFonts w:cs="Arial"/>
                <w:szCs w:val="20"/>
              </w:rPr>
            </w:pPr>
            <w:r w:rsidRPr="009B760C">
              <w:rPr>
                <w:rFonts w:cs="Arial"/>
                <w:szCs w:val="20"/>
                <w:lang w:eastAsia="sl-SI"/>
              </w:rPr>
              <w:t>prihodkov državnega proračuna in občinskih proračunov,</w:t>
            </w:r>
          </w:p>
          <w:p w:rsidR="00051BF4" w:rsidRPr="009B760C" w:rsidRDefault="00051BF4" w:rsidP="00EA6040">
            <w:pPr>
              <w:widowControl w:val="0"/>
              <w:numPr>
                <w:ilvl w:val="0"/>
                <w:numId w:val="10"/>
              </w:numPr>
              <w:suppressAutoHyphens/>
              <w:jc w:val="both"/>
              <w:rPr>
                <w:rFonts w:cs="Arial"/>
                <w:szCs w:val="20"/>
              </w:rPr>
            </w:pPr>
            <w:r w:rsidRPr="009B760C">
              <w:rPr>
                <w:rFonts w:cs="Arial"/>
                <w:szCs w:val="20"/>
                <w:lang w:eastAsia="sl-SI"/>
              </w:rPr>
              <w:t xml:space="preserve">odhodkov državnega proračuna, ki niso načrtovani na ukrepih oziroma </w:t>
            </w:r>
            <w:r w:rsidR="00A154AE">
              <w:rPr>
                <w:rFonts w:cs="Arial"/>
                <w:szCs w:val="20"/>
                <w:lang w:eastAsia="sl-SI"/>
              </w:rPr>
              <w:t xml:space="preserve">v </w:t>
            </w:r>
            <w:r w:rsidRPr="009B760C">
              <w:rPr>
                <w:rFonts w:cs="Arial"/>
                <w:szCs w:val="20"/>
                <w:lang w:eastAsia="sl-SI"/>
              </w:rPr>
              <w:t>projektih sprejetih proračunov,</w:t>
            </w:r>
          </w:p>
          <w:p w:rsidR="00051BF4" w:rsidRPr="009B760C" w:rsidRDefault="00051BF4" w:rsidP="00EA6040">
            <w:pPr>
              <w:widowControl w:val="0"/>
              <w:numPr>
                <w:ilvl w:val="0"/>
                <w:numId w:val="10"/>
              </w:numPr>
              <w:suppressAutoHyphens/>
              <w:jc w:val="both"/>
              <w:rPr>
                <w:rFonts w:cs="Arial"/>
                <w:szCs w:val="20"/>
              </w:rPr>
            </w:pPr>
            <w:r w:rsidRPr="009B760C">
              <w:rPr>
                <w:rFonts w:cs="Arial"/>
                <w:szCs w:val="20"/>
                <w:lang w:eastAsia="sl-SI"/>
              </w:rPr>
              <w:t xml:space="preserve">obveznosti za druga javnofinančna sredstva (drugi viri), ki niso načrtovana na ukrepih oziroma </w:t>
            </w:r>
            <w:r w:rsidR="00A154AE">
              <w:rPr>
                <w:rFonts w:cs="Arial"/>
                <w:szCs w:val="20"/>
                <w:lang w:eastAsia="sl-SI"/>
              </w:rPr>
              <w:t xml:space="preserve">v </w:t>
            </w:r>
            <w:r w:rsidRPr="009B760C">
              <w:rPr>
                <w:rFonts w:cs="Arial"/>
                <w:szCs w:val="20"/>
                <w:lang w:eastAsia="sl-SI"/>
              </w:rPr>
              <w:t>projektih sprejetih proračunov.</w:t>
            </w:r>
          </w:p>
          <w:p w:rsidR="00051BF4" w:rsidRPr="009B760C" w:rsidRDefault="00051BF4" w:rsidP="00E8392F">
            <w:pPr>
              <w:widowControl w:val="0"/>
              <w:ind w:left="284"/>
              <w:rPr>
                <w:rFonts w:cs="Arial"/>
                <w:szCs w:val="20"/>
                <w:lang w:eastAsia="sl-SI"/>
              </w:rPr>
            </w:pPr>
          </w:p>
          <w:p w:rsidR="00051BF4" w:rsidRPr="009B760C" w:rsidRDefault="00051BF4" w:rsidP="00EA6040">
            <w:pPr>
              <w:widowControl w:val="0"/>
              <w:numPr>
                <w:ilvl w:val="0"/>
                <w:numId w:val="9"/>
              </w:numPr>
              <w:suppressAutoHyphens/>
              <w:ind w:left="284" w:hanging="284"/>
              <w:jc w:val="both"/>
              <w:rPr>
                <w:rFonts w:cs="Arial"/>
                <w:b/>
                <w:szCs w:val="20"/>
                <w:lang w:eastAsia="sl-SI"/>
              </w:rPr>
            </w:pPr>
            <w:r w:rsidRPr="009B760C">
              <w:rPr>
                <w:rFonts w:cs="Arial"/>
                <w:b/>
                <w:szCs w:val="20"/>
                <w:lang w:eastAsia="sl-SI"/>
              </w:rPr>
              <w:t>Finančne posledice za državni proračun</w:t>
            </w:r>
          </w:p>
          <w:p w:rsidR="00051BF4" w:rsidRPr="009B760C" w:rsidRDefault="00051BF4" w:rsidP="00E8392F">
            <w:pPr>
              <w:widowControl w:val="0"/>
              <w:ind w:left="284"/>
              <w:jc w:val="both"/>
              <w:rPr>
                <w:rFonts w:cs="Arial"/>
                <w:szCs w:val="20"/>
                <w:lang w:eastAsia="sl-SI"/>
              </w:rPr>
            </w:pPr>
            <w:r w:rsidRPr="009B760C">
              <w:rPr>
                <w:rFonts w:cs="Arial"/>
                <w:szCs w:val="20"/>
                <w:lang w:eastAsia="sl-SI"/>
              </w:rPr>
              <w:t>Prikazane morajo biti finančne posledice za državni proračun, ki so na proračunskih postavkah načrtovane v dinamiki projektov oziroma ukrepov:</w:t>
            </w:r>
          </w:p>
          <w:p w:rsidR="00051BF4" w:rsidRPr="009B760C" w:rsidRDefault="00051BF4" w:rsidP="00E8392F">
            <w:pPr>
              <w:widowControl w:val="0"/>
              <w:suppressAutoHyphens/>
              <w:ind w:left="720"/>
              <w:jc w:val="both"/>
              <w:rPr>
                <w:rFonts w:cs="Arial"/>
                <w:b/>
                <w:szCs w:val="20"/>
                <w:lang w:eastAsia="sl-SI"/>
              </w:rPr>
            </w:pPr>
            <w:r w:rsidRPr="009B760C">
              <w:rPr>
                <w:rFonts w:cs="Arial"/>
                <w:b/>
                <w:szCs w:val="20"/>
                <w:lang w:eastAsia="sl-SI"/>
              </w:rPr>
              <w:t>II.a Pravice porabe za izvedbo predlaganih rešitev so zagotovljene:</w:t>
            </w:r>
          </w:p>
          <w:p w:rsidR="00051BF4" w:rsidRPr="009B760C" w:rsidRDefault="00051BF4" w:rsidP="00E8392F">
            <w:pPr>
              <w:widowControl w:val="0"/>
              <w:ind w:left="284"/>
              <w:jc w:val="both"/>
              <w:rPr>
                <w:rFonts w:cs="Arial"/>
                <w:szCs w:val="20"/>
                <w:lang w:eastAsia="sl-SI"/>
              </w:rPr>
            </w:pPr>
            <w:r w:rsidRPr="009B760C">
              <w:rPr>
                <w:rFonts w:cs="Arial"/>
                <w:szCs w:val="20"/>
                <w:lang w:eastAsia="sl-SI"/>
              </w:rPr>
              <w:t xml:space="preserve">Navedejo se proračunski uporabnik, ki financira projekt oziroma ukrep; projekt oziroma ukrep, s </w:t>
            </w:r>
            <w:r w:rsidRPr="009B760C">
              <w:rPr>
                <w:rFonts w:cs="Arial"/>
                <w:szCs w:val="20"/>
                <w:lang w:eastAsia="sl-SI"/>
              </w:rPr>
              <w:lastRenderedPageBreak/>
              <w:t>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051BF4" w:rsidRPr="009B760C" w:rsidRDefault="00051BF4" w:rsidP="00EA6040">
            <w:pPr>
              <w:widowControl w:val="0"/>
              <w:numPr>
                <w:ilvl w:val="0"/>
                <w:numId w:val="11"/>
              </w:numPr>
              <w:suppressAutoHyphens/>
              <w:jc w:val="both"/>
              <w:rPr>
                <w:rFonts w:cs="Arial"/>
                <w:szCs w:val="20"/>
                <w:lang w:eastAsia="sl-SI"/>
              </w:rPr>
            </w:pPr>
            <w:r w:rsidRPr="009B760C">
              <w:rPr>
                <w:rFonts w:cs="Arial"/>
                <w:szCs w:val="20"/>
                <w:lang w:eastAsia="sl-SI"/>
              </w:rPr>
              <w:t>proračunski uporabnik, ki bo financiral novi projekt oziroma ukrep,</w:t>
            </w:r>
          </w:p>
          <w:p w:rsidR="00051BF4" w:rsidRPr="009B760C" w:rsidRDefault="00051BF4" w:rsidP="00EA6040">
            <w:pPr>
              <w:widowControl w:val="0"/>
              <w:numPr>
                <w:ilvl w:val="0"/>
                <w:numId w:val="11"/>
              </w:numPr>
              <w:suppressAutoHyphens/>
              <w:jc w:val="both"/>
              <w:rPr>
                <w:rFonts w:cs="Arial"/>
                <w:szCs w:val="20"/>
                <w:lang w:eastAsia="sl-SI"/>
              </w:rPr>
            </w:pPr>
            <w:r w:rsidRPr="009B760C">
              <w:rPr>
                <w:rFonts w:cs="Arial"/>
                <w:szCs w:val="20"/>
                <w:lang w:eastAsia="sl-SI"/>
              </w:rPr>
              <w:t xml:space="preserve">projekt oziroma ukrep, s katerim se bodo dosegli cilji vladnega gradiva, in </w:t>
            </w:r>
          </w:p>
          <w:p w:rsidR="00051BF4" w:rsidRPr="009B760C" w:rsidRDefault="00051BF4" w:rsidP="00EA6040">
            <w:pPr>
              <w:widowControl w:val="0"/>
              <w:numPr>
                <w:ilvl w:val="0"/>
                <w:numId w:val="11"/>
              </w:numPr>
              <w:suppressAutoHyphens/>
              <w:jc w:val="both"/>
              <w:rPr>
                <w:rFonts w:cs="Arial"/>
                <w:szCs w:val="20"/>
                <w:lang w:eastAsia="sl-SI"/>
              </w:rPr>
            </w:pPr>
            <w:r w:rsidRPr="009B760C">
              <w:rPr>
                <w:rFonts w:cs="Arial"/>
                <w:szCs w:val="20"/>
                <w:lang w:eastAsia="sl-SI"/>
              </w:rPr>
              <w:t>proračunske postavke.</w:t>
            </w:r>
          </w:p>
          <w:p w:rsidR="00051BF4" w:rsidRPr="009B760C" w:rsidRDefault="00051BF4" w:rsidP="00E8392F">
            <w:pPr>
              <w:widowControl w:val="0"/>
              <w:ind w:left="284"/>
              <w:jc w:val="both"/>
              <w:rPr>
                <w:rFonts w:cs="Arial"/>
                <w:szCs w:val="20"/>
                <w:lang w:eastAsia="sl-SI"/>
              </w:rPr>
            </w:pPr>
            <w:r w:rsidRPr="009B760C">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051BF4" w:rsidRPr="009B760C" w:rsidRDefault="00051BF4" w:rsidP="00E8392F">
            <w:pPr>
              <w:widowControl w:val="0"/>
              <w:suppressAutoHyphens/>
              <w:ind w:left="714"/>
              <w:jc w:val="both"/>
              <w:rPr>
                <w:rFonts w:cs="Arial"/>
                <w:b/>
                <w:szCs w:val="20"/>
                <w:lang w:eastAsia="sl-SI"/>
              </w:rPr>
            </w:pPr>
            <w:r w:rsidRPr="009B760C">
              <w:rPr>
                <w:rFonts w:cs="Arial"/>
                <w:b/>
                <w:szCs w:val="20"/>
                <w:lang w:eastAsia="sl-SI"/>
              </w:rPr>
              <w:t>II.b Manjkajoče pravice porabe bodo zagotovljene s prerazporeditvijo:</w:t>
            </w:r>
          </w:p>
          <w:p w:rsidR="00051BF4" w:rsidRPr="009B760C" w:rsidRDefault="00051BF4" w:rsidP="00E8392F">
            <w:pPr>
              <w:widowControl w:val="0"/>
              <w:ind w:left="284"/>
              <w:jc w:val="both"/>
              <w:rPr>
                <w:rFonts w:cs="Arial"/>
                <w:szCs w:val="20"/>
                <w:lang w:eastAsia="sl-SI"/>
              </w:rPr>
            </w:pPr>
            <w:r w:rsidRPr="009B760C">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51BF4" w:rsidRPr="009B760C" w:rsidRDefault="00051BF4" w:rsidP="00E8392F">
            <w:pPr>
              <w:widowControl w:val="0"/>
              <w:suppressAutoHyphens/>
              <w:ind w:left="714"/>
              <w:jc w:val="both"/>
              <w:rPr>
                <w:rFonts w:cs="Arial"/>
                <w:b/>
                <w:szCs w:val="20"/>
                <w:lang w:eastAsia="sl-SI"/>
              </w:rPr>
            </w:pPr>
            <w:r w:rsidRPr="009B760C">
              <w:rPr>
                <w:rFonts w:cs="Arial"/>
                <w:b/>
                <w:szCs w:val="20"/>
                <w:lang w:eastAsia="sl-SI"/>
              </w:rPr>
              <w:t>II.c Načrtovana nadomestitev zmanjšanih prihodkov in povečanih odhodkov proračuna:</w:t>
            </w:r>
          </w:p>
          <w:p w:rsidR="00051BF4" w:rsidRPr="009B760C" w:rsidRDefault="00051BF4" w:rsidP="00E8392F">
            <w:pPr>
              <w:widowControl w:val="0"/>
              <w:ind w:left="284"/>
              <w:jc w:val="both"/>
              <w:rPr>
                <w:rFonts w:cs="Arial"/>
                <w:szCs w:val="20"/>
                <w:lang w:eastAsia="sl-SI"/>
              </w:rPr>
            </w:pPr>
            <w:r w:rsidRPr="009B760C">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51BF4" w:rsidRPr="009B760C" w:rsidRDefault="00051BF4" w:rsidP="00E8392F">
            <w:pPr>
              <w:pStyle w:val="Vrstapredpisa"/>
              <w:widowControl w:val="0"/>
              <w:spacing w:before="0" w:line="260" w:lineRule="exact"/>
              <w:jc w:val="both"/>
              <w:rPr>
                <w:color w:val="auto"/>
                <w:sz w:val="20"/>
                <w:szCs w:val="20"/>
              </w:rPr>
            </w:pP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051BF4" w:rsidRPr="009B760C" w:rsidRDefault="00051BF4" w:rsidP="00E8392F">
            <w:pPr>
              <w:rPr>
                <w:rFonts w:cs="Arial"/>
                <w:b/>
                <w:szCs w:val="20"/>
              </w:rPr>
            </w:pPr>
            <w:r w:rsidRPr="009B760C">
              <w:rPr>
                <w:rFonts w:cs="Arial"/>
                <w:b/>
                <w:szCs w:val="20"/>
              </w:rPr>
              <w:lastRenderedPageBreak/>
              <w:t>7.b Predstavitev ocene finančnih posledic pod 40.000 EUR:</w:t>
            </w:r>
          </w:p>
          <w:p w:rsidR="00051BF4" w:rsidRPr="009B760C" w:rsidRDefault="00051BF4" w:rsidP="00E8392F">
            <w:pPr>
              <w:rPr>
                <w:rFonts w:cs="Arial"/>
                <w:szCs w:val="20"/>
              </w:rPr>
            </w:pPr>
            <w:r w:rsidRPr="009B760C">
              <w:rPr>
                <w:rFonts w:cs="Arial"/>
                <w:szCs w:val="20"/>
              </w:rPr>
              <w:t>(Samo če izberete NE pod točko 6.a.)</w:t>
            </w:r>
          </w:p>
          <w:p w:rsidR="00051BF4" w:rsidRPr="009B760C" w:rsidRDefault="00051BF4" w:rsidP="00E8392F">
            <w:pPr>
              <w:rPr>
                <w:rFonts w:cs="Arial"/>
                <w:b/>
                <w:szCs w:val="20"/>
              </w:rPr>
            </w:pP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051BF4" w:rsidRPr="009B760C" w:rsidRDefault="00051BF4" w:rsidP="00E8392F">
            <w:pPr>
              <w:rPr>
                <w:rFonts w:cs="Arial"/>
                <w:b/>
                <w:szCs w:val="20"/>
              </w:rPr>
            </w:pPr>
            <w:r w:rsidRPr="009B760C">
              <w:rPr>
                <w:rFonts w:cs="Arial"/>
                <w:b/>
                <w:szCs w:val="20"/>
              </w:rPr>
              <w:t>8. Predstavitev sodelovanja z združenji občin:</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51BF4" w:rsidRPr="009B760C" w:rsidRDefault="00051BF4" w:rsidP="00E8392F">
            <w:pPr>
              <w:pStyle w:val="Neotevilenodstavek"/>
              <w:widowControl w:val="0"/>
              <w:spacing w:before="0" w:after="0" w:line="260" w:lineRule="exact"/>
              <w:rPr>
                <w:iCs/>
                <w:sz w:val="20"/>
                <w:szCs w:val="20"/>
              </w:rPr>
            </w:pPr>
            <w:r w:rsidRPr="009B760C">
              <w:rPr>
                <w:iCs/>
                <w:sz w:val="20"/>
                <w:szCs w:val="20"/>
              </w:rPr>
              <w:t>Vsebina predloženega gradiva (predpisa) vpliva na:</w:t>
            </w:r>
          </w:p>
          <w:p w:rsidR="00051BF4" w:rsidRPr="009B760C" w:rsidRDefault="00051BF4" w:rsidP="00EA6040">
            <w:pPr>
              <w:pStyle w:val="Neotevilenodstavek"/>
              <w:widowControl w:val="0"/>
              <w:numPr>
                <w:ilvl w:val="1"/>
                <w:numId w:val="10"/>
              </w:numPr>
              <w:spacing w:before="0" w:after="0" w:line="260" w:lineRule="exact"/>
              <w:rPr>
                <w:iCs/>
                <w:sz w:val="20"/>
                <w:szCs w:val="20"/>
              </w:rPr>
            </w:pPr>
            <w:r w:rsidRPr="009B760C">
              <w:rPr>
                <w:iCs/>
                <w:sz w:val="20"/>
                <w:szCs w:val="20"/>
              </w:rPr>
              <w:t>pristojnosti občin,</w:t>
            </w:r>
          </w:p>
          <w:p w:rsidR="00051BF4" w:rsidRPr="009B760C" w:rsidRDefault="00051BF4" w:rsidP="00EA6040">
            <w:pPr>
              <w:pStyle w:val="Neotevilenodstavek"/>
              <w:widowControl w:val="0"/>
              <w:numPr>
                <w:ilvl w:val="1"/>
                <w:numId w:val="10"/>
              </w:numPr>
              <w:spacing w:before="0" w:after="0" w:line="260" w:lineRule="exact"/>
              <w:rPr>
                <w:iCs/>
                <w:sz w:val="20"/>
                <w:szCs w:val="20"/>
              </w:rPr>
            </w:pPr>
            <w:r w:rsidRPr="009B760C">
              <w:rPr>
                <w:iCs/>
                <w:sz w:val="20"/>
                <w:szCs w:val="20"/>
              </w:rPr>
              <w:t>delovanje občin,</w:t>
            </w:r>
          </w:p>
          <w:p w:rsidR="00051BF4" w:rsidRPr="00D26BA4" w:rsidRDefault="00051BF4" w:rsidP="00D26BA4">
            <w:pPr>
              <w:pStyle w:val="Neotevilenodstavek"/>
              <w:widowControl w:val="0"/>
              <w:numPr>
                <w:ilvl w:val="1"/>
                <w:numId w:val="10"/>
              </w:numPr>
              <w:spacing w:before="0" w:after="0" w:line="260" w:lineRule="exact"/>
              <w:rPr>
                <w:iCs/>
                <w:sz w:val="20"/>
                <w:szCs w:val="20"/>
              </w:rPr>
            </w:pPr>
            <w:r w:rsidRPr="009B760C">
              <w:rPr>
                <w:iCs/>
                <w:sz w:val="20"/>
                <w:szCs w:val="20"/>
              </w:rPr>
              <w:t>financiranje občin.</w:t>
            </w:r>
          </w:p>
        </w:tc>
        <w:tc>
          <w:tcPr>
            <w:tcW w:w="2431" w:type="dxa"/>
            <w:gridSpan w:val="4"/>
          </w:tcPr>
          <w:p w:rsidR="00051BF4" w:rsidRPr="009B760C" w:rsidRDefault="00051BF4" w:rsidP="00E8392F">
            <w:pPr>
              <w:pStyle w:val="Neotevilenodstavek"/>
              <w:widowControl w:val="0"/>
              <w:spacing w:before="0" w:after="0" w:line="260" w:lineRule="exact"/>
              <w:jc w:val="center"/>
              <w:rPr>
                <w:sz w:val="20"/>
                <w:szCs w:val="20"/>
              </w:rPr>
            </w:pPr>
            <w:r w:rsidRPr="009B760C">
              <w:rPr>
                <w:sz w:val="20"/>
                <w:szCs w:val="20"/>
              </w:rPr>
              <w:t>DA/</w:t>
            </w:r>
            <w:r w:rsidRPr="009B760C">
              <w:rPr>
                <w:b/>
                <w:sz w:val="20"/>
                <w:szCs w:val="20"/>
              </w:rPr>
              <w:t>NE</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051BF4" w:rsidRPr="000A6D2A" w:rsidRDefault="00051BF4" w:rsidP="00E8392F">
            <w:pPr>
              <w:pStyle w:val="Neotevilenodstavek"/>
              <w:widowControl w:val="0"/>
              <w:spacing w:before="0" w:after="0" w:line="260" w:lineRule="exact"/>
              <w:rPr>
                <w:iCs/>
                <w:sz w:val="20"/>
                <w:szCs w:val="20"/>
              </w:rPr>
            </w:pPr>
            <w:r>
              <w:rPr>
                <w:iCs/>
                <w:sz w:val="20"/>
                <w:szCs w:val="20"/>
              </w:rPr>
              <w:t xml:space="preserve">Gradivo (predpis) je  bilo </w:t>
            </w:r>
            <w:r w:rsidRPr="000A6D2A">
              <w:rPr>
                <w:iCs/>
                <w:sz w:val="20"/>
                <w:szCs w:val="20"/>
              </w:rPr>
              <w:t xml:space="preserve">poslano v mnenje: </w:t>
            </w:r>
          </w:p>
          <w:p w:rsidR="00051BF4" w:rsidRPr="000A6D2A" w:rsidRDefault="00051BF4" w:rsidP="00FD073F">
            <w:pPr>
              <w:pStyle w:val="Neotevilenodstavek"/>
              <w:widowControl w:val="0"/>
              <w:numPr>
                <w:ilvl w:val="0"/>
                <w:numId w:val="25"/>
              </w:numPr>
              <w:spacing w:before="0" w:after="0" w:line="260" w:lineRule="exact"/>
              <w:rPr>
                <w:iCs/>
                <w:sz w:val="20"/>
                <w:szCs w:val="20"/>
              </w:rPr>
            </w:pPr>
            <w:r w:rsidRPr="000A6D2A">
              <w:rPr>
                <w:iCs/>
                <w:sz w:val="20"/>
                <w:szCs w:val="20"/>
              </w:rPr>
              <w:t xml:space="preserve">Skupnosti občin Slovenije SOS: </w:t>
            </w:r>
            <w:r w:rsidRPr="00DC58D2">
              <w:rPr>
                <w:b/>
                <w:iCs/>
                <w:sz w:val="20"/>
                <w:szCs w:val="20"/>
              </w:rPr>
              <w:t>DA</w:t>
            </w:r>
            <w:r w:rsidRPr="000A6D2A">
              <w:rPr>
                <w:b/>
                <w:iCs/>
                <w:sz w:val="20"/>
                <w:szCs w:val="20"/>
              </w:rPr>
              <w:t>/</w:t>
            </w:r>
            <w:r w:rsidRPr="00DC58D2">
              <w:rPr>
                <w:iCs/>
                <w:sz w:val="20"/>
                <w:szCs w:val="20"/>
              </w:rPr>
              <w:t>NE</w:t>
            </w:r>
          </w:p>
          <w:p w:rsidR="00051BF4" w:rsidRPr="000A6D2A" w:rsidRDefault="00051BF4" w:rsidP="00FD073F">
            <w:pPr>
              <w:pStyle w:val="Neotevilenodstavek"/>
              <w:widowControl w:val="0"/>
              <w:numPr>
                <w:ilvl w:val="0"/>
                <w:numId w:val="25"/>
              </w:numPr>
              <w:spacing w:before="0" w:after="0" w:line="260" w:lineRule="exact"/>
              <w:rPr>
                <w:iCs/>
                <w:sz w:val="20"/>
                <w:szCs w:val="20"/>
              </w:rPr>
            </w:pPr>
            <w:r>
              <w:rPr>
                <w:iCs/>
                <w:sz w:val="20"/>
                <w:szCs w:val="20"/>
              </w:rPr>
              <w:t xml:space="preserve">Združenju občin Slovenije ZOS: </w:t>
            </w:r>
            <w:r w:rsidRPr="00DC58D2">
              <w:rPr>
                <w:b/>
                <w:iCs/>
                <w:sz w:val="20"/>
                <w:szCs w:val="20"/>
              </w:rPr>
              <w:t>DA</w:t>
            </w:r>
            <w:r w:rsidRPr="000A6D2A">
              <w:rPr>
                <w:b/>
                <w:iCs/>
                <w:sz w:val="20"/>
                <w:szCs w:val="20"/>
              </w:rPr>
              <w:t>/</w:t>
            </w:r>
            <w:r w:rsidRPr="00DC58D2">
              <w:rPr>
                <w:iCs/>
                <w:sz w:val="20"/>
                <w:szCs w:val="20"/>
              </w:rPr>
              <w:t>NE</w:t>
            </w:r>
          </w:p>
          <w:p w:rsidR="00051BF4" w:rsidRPr="00B76F14" w:rsidRDefault="00051BF4" w:rsidP="000E79D6">
            <w:pPr>
              <w:pStyle w:val="Neotevilenodstavek"/>
              <w:widowControl w:val="0"/>
              <w:numPr>
                <w:ilvl w:val="0"/>
                <w:numId w:val="25"/>
              </w:numPr>
              <w:spacing w:before="0" w:after="0" w:line="260" w:lineRule="exact"/>
              <w:rPr>
                <w:iCs/>
                <w:sz w:val="20"/>
                <w:szCs w:val="20"/>
              </w:rPr>
            </w:pPr>
            <w:r w:rsidRPr="000A6D2A">
              <w:rPr>
                <w:iCs/>
                <w:sz w:val="20"/>
                <w:szCs w:val="20"/>
              </w:rPr>
              <w:t xml:space="preserve">Združenju mestnih občin Slovenije ZMOS: </w:t>
            </w:r>
            <w:r w:rsidRPr="00DC58D2">
              <w:rPr>
                <w:b/>
                <w:iCs/>
                <w:sz w:val="20"/>
                <w:szCs w:val="20"/>
              </w:rPr>
              <w:t>DA</w:t>
            </w:r>
            <w:r w:rsidRPr="000A6D2A">
              <w:rPr>
                <w:b/>
                <w:iCs/>
                <w:sz w:val="20"/>
                <w:szCs w:val="20"/>
              </w:rPr>
              <w:t>/</w:t>
            </w:r>
            <w:r w:rsidRPr="00DC58D2">
              <w:rPr>
                <w:iCs/>
                <w:sz w:val="20"/>
                <w:szCs w:val="20"/>
              </w:rPr>
              <w:t>NE</w:t>
            </w:r>
          </w:p>
          <w:p w:rsidR="00051BF4" w:rsidRDefault="00051BF4" w:rsidP="00B76F14">
            <w:pPr>
              <w:pStyle w:val="Neotevilenodstavek"/>
              <w:widowControl w:val="0"/>
              <w:spacing w:before="0" w:after="0" w:line="260" w:lineRule="exact"/>
              <w:rPr>
                <w:b/>
                <w:iCs/>
                <w:sz w:val="20"/>
                <w:szCs w:val="20"/>
              </w:rPr>
            </w:pPr>
          </w:p>
          <w:p w:rsidR="00051BF4" w:rsidRPr="00D26BA4" w:rsidRDefault="00051BF4" w:rsidP="00CE3A8E">
            <w:pPr>
              <w:pStyle w:val="Neotevilenodstavek"/>
              <w:widowControl w:val="0"/>
              <w:spacing w:before="0" w:after="0" w:line="260" w:lineRule="exact"/>
              <w:rPr>
                <w:iCs/>
                <w:sz w:val="20"/>
                <w:szCs w:val="20"/>
              </w:rPr>
            </w:pP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051BF4" w:rsidRPr="009B760C" w:rsidRDefault="00051BF4" w:rsidP="00E8392F">
            <w:pPr>
              <w:pStyle w:val="Neotevilenodstavek"/>
              <w:widowControl w:val="0"/>
              <w:spacing w:before="0" w:after="0" w:line="260" w:lineRule="exact"/>
              <w:jc w:val="left"/>
              <w:rPr>
                <w:b/>
                <w:sz w:val="20"/>
                <w:szCs w:val="20"/>
              </w:rPr>
            </w:pPr>
            <w:r w:rsidRPr="009B760C">
              <w:rPr>
                <w:b/>
                <w:sz w:val="20"/>
                <w:szCs w:val="20"/>
              </w:rPr>
              <w:t>9. Predstavitev sodelovanja javnosti:</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51BF4" w:rsidRPr="009B760C" w:rsidRDefault="00051BF4" w:rsidP="00E8392F">
            <w:pPr>
              <w:pStyle w:val="Neotevilenodstavek"/>
              <w:widowControl w:val="0"/>
              <w:spacing w:before="0" w:after="0" w:line="260" w:lineRule="exact"/>
              <w:rPr>
                <w:sz w:val="20"/>
                <w:szCs w:val="20"/>
              </w:rPr>
            </w:pPr>
            <w:r w:rsidRPr="009B760C">
              <w:rPr>
                <w:iCs/>
                <w:sz w:val="20"/>
                <w:szCs w:val="20"/>
              </w:rPr>
              <w:t>Gradivo je bilo predhodno objavljeno na spletni strani predlagatelja:</w:t>
            </w:r>
          </w:p>
        </w:tc>
        <w:tc>
          <w:tcPr>
            <w:tcW w:w="2431" w:type="dxa"/>
            <w:gridSpan w:val="4"/>
          </w:tcPr>
          <w:p w:rsidR="00051BF4" w:rsidRPr="009B760C" w:rsidRDefault="00051BF4" w:rsidP="00E8392F">
            <w:pPr>
              <w:pStyle w:val="Neotevilenodstavek"/>
              <w:widowControl w:val="0"/>
              <w:spacing w:before="0" w:after="0" w:line="260" w:lineRule="exact"/>
              <w:jc w:val="center"/>
              <w:rPr>
                <w:iCs/>
                <w:sz w:val="20"/>
                <w:szCs w:val="20"/>
              </w:rPr>
            </w:pPr>
            <w:r w:rsidRPr="009B760C">
              <w:rPr>
                <w:b/>
                <w:sz w:val="20"/>
                <w:szCs w:val="20"/>
              </w:rPr>
              <w:t>DA</w:t>
            </w:r>
            <w:r w:rsidRPr="009B760C">
              <w:rPr>
                <w:sz w:val="20"/>
                <w:szCs w:val="20"/>
              </w:rPr>
              <w:t>/NE</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051BF4" w:rsidRPr="009B760C" w:rsidRDefault="00051BF4" w:rsidP="00BB193A">
            <w:pPr>
              <w:pStyle w:val="Neotevilenodstavek"/>
              <w:widowControl w:val="0"/>
              <w:spacing w:before="0" w:after="0" w:line="260" w:lineRule="exact"/>
              <w:rPr>
                <w:iCs/>
                <w:sz w:val="20"/>
                <w:szCs w:val="20"/>
              </w:rPr>
            </w:pPr>
            <w:r w:rsidRPr="009B760C">
              <w:rPr>
                <w:iCs/>
                <w:sz w:val="20"/>
                <w:szCs w:val="20"/>
              </w:rPr>
              <w:t xml:space="preserve">(Če je odgovor NE, navedite, zakaj ni bilo objavljeno.) </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051BF4" w:rsidRPr="009B760C" w:rsidRDefault="00051BF4" w:rsidP="00E8392F">
            <w:pPr>
              <w:pStyle w:val="Neotevilenodstavek"/>
              <w:widowControl w:val="0"/>
              <w:spacing w:before="0" w:after="0" w:line="260" w:lineRule="exact"/>
              <w:rPr>
                <w:iCs/>
                <w:sz w:val="20"/>
                <w:szCs w:val="20"/>
              </w:rPr>
            </w:pPr>
            <w:r w:rsidRPr="009B760C">
              <w:rPr>
                <w:iCs/>
                <w:sz w:val="20"/>
                <w:szCs w:val="20"/>
              </w:rPr>
              <w:t>(Če je odgovor DA, navedite:</w:t>
            </w:r>
          </w:p>
          <w:p w:rsidR="00051BF4" w:rsidRPr="008F3BC1" w:rsidRDefault="00051BF4" w:rsidP="00E8392F">
            <w:pPr>
              <w:pStyle w:val="Neotevilenodstavek"/>
              <w:widowControl w:val="0"/>
              <w:spacing w:before="0" w:after="0" w:line="260" w:lineRule="exact"/>
              <w:rPr>
                <w:iCs/>
                <w:sz w:val="20"/>
                <w:szCs w:val="20"/>
              </w:rPr>
            </w:pPr>
            <w:r w:rsidRPr="009B760C">
              <w:rPr>
                <w:iCs/>
                <w:sz w:val="20"/>
                <w:szCs w:val="20"/>
              </w:rPr>
              <w:t>Datum objave</w:t>
            </w:r>
            <w:r>
              <w:rPr>
                <w:iCs/>
                <w:sz w:val="20"/>
                <w:szCs w:val="20"/>
              </w:rPr>
              <w:t>:</w:t>
            </w:r>
          </w:p>
          <w:p w:rsidR="00051BF4" w:rsidRDefault="00051BF4" w:rsidP="00E8392F">
            <w:pPr>
              <w:pStyle w:val="Neotevilenodstavek"/>
              <w:widowControl w:val="0"/>
              <w:spacing w:before="0" w:after="0" w:line="260" w:lineRule="exact"/>
              <w:rPr>
                <w:iCs/>
                <w:sz w:val="20"/>
                <w:szCs w:val="20"/>
              </w:rPr>
            </w:pPr>
          </w:p>
          <w:p w:rsidR="00051BF4" w:rsidRPr="0099405D" w:rsidRDefault="00051BF4" w:rsidP="00E8392F">
            <w:pPr>
              <w:pStyle w:val="Neotevilenodstavek"/>
              <w:widowControl w:val="0"/>
              <w:spacing w:before="0" w:after="0" w:line="260" w:lineRule="exact"/>
              <w:rPr>
                <w:iCs/>
                <w:sz w:val="20"/>
                <w:szCs w:val="20"/>
              </w:rPr>
            </w:pPr>
            <w:r w:rsidRPr="0099405D">
              <w:rPr>
                <w:iCs/>
                <w:sz w:val="20"/>
                <w:szCs w:val="20"/>
              </w:rPr>
              <w:t>Javnost je bila vključena v pripravo gradiva v skladu z 34</w:t>
            </w:r>
            <w:r>
              <w:rPr>
                <w:iCs/>
                <w:sz w:val="20"/>
                <w:szCs w:val="20"/>
              </w:rPr>
              <w:t>.a</w:t>
            </w:r>
            <w:r w:rsidRPr="0099405D">
              <w:rPr>
                <w:iCs/>
                <w:sz w:val="20"/>
                <w:szCs w:val="20"/>
              </w:rPr>
              <w:t xml:space="preserve"> členom Zakona o varstvu okolja, kar je navedeno v predlogu predpisa.</w:t>
            </w:r>
          </w:p>
          <w:p w:rsidR="00051BF4" w:rsidRPr="004C1846" w:rsidRDefault="00051BF4" w:rsidP="00E8392F">
            <w:pPr>
              <w:pStyle w:val="Neotevilenodstavek"/>
              <w:widowControl w:val="0"/>
              <w:spacing w:before="0" w:after="0" w:line="260" w:lineRule="exact"/>
              <w:rPr>
                <w:iCs/>
                <w:sz w:val="20"/>
                <w:szCs w:val="20"/>
              </w:rPr>
            </w:pPr>
          </w:p>
          <w:p w:rsidR="00051BF4" w:rsidRPr="004C1846" w:rsidRDefault="00051BF4" w:rsidP="00616AC2">
            <w:pPr>
              <w:pStyle w:val="Neotevilenodstavek"/>
              <w:widowControl w:val="0"/>
              <w:spacing w:before="0" w:after="0" w:line="260" w:lineRule="exact"/>
              <w:rPr>
                <w:iCs/>
                <w:sz w:val="20"/>
                <w:szCs w:val="20"/>
              </w:rPr>
            </w:pPr>
            <w:r w:rsidRPr="004C1846">
              <w:rPr>
                <w:iCs/>
                <w:sz w:val="20"/>
                <w:szCs w:val="20"/>
              </w:rPr>
              <w:t xml:space="preserve">V roku za oddajo predlogov oziroma mnenj k predlogu gradiva v javni obravnavi smo prejeli </w:t>
            </w:r>
            <w:r>
              <w:rPr>
                <w:iCs/>
                <w:sz w:val="20"/>
                <w:szCs w:val="20"/>
              </w:rPr>
              <w:t xml:space="preserve">predloge …. </w:t>
            </w:r>
            <w:r w:rsidRPr="004C1846">
              <w:rPr>
                <w:iCs/>
                <w:sz w:val="20"/>
                <w:szCs w:val="20"/>
              </w:rPr>
              <w:t>različnih deležnikov.</w:t>
            </w:r>
            <w:r>
              <w:rPr>
                <w:iCs/>
                <w:sz w:val="20"/>
                <w:szCs w:val="20"/>
              </w:rPr>
              <w:t xml:space="preserve"> V prilogi je seznam vseh prejetih predlogov in odgovori na pobude.</w:t>
            </w:r>
          </w:p>
          <w:p w:rsidR="00051BF4" w:rsidRPr="009B760C" w:rsidRDefault="00051BF4" w:rsidP="00616AC2">
            <w:pPr>
              <w:pStyle w:val="Neotevilenodstavek"/>
              <w:widowControl w:val="0"/>
              <w:spacing w:before="0" w:after="0" w:line="260" w:lineRule="exact"/>
              <w:rPr>
                <w:iCs/>
                <w:sz w:val="20"/>
                <w:szCs w:val="20"/>
              </w:rPr>
            </w:pP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51BF4" w:rsidRPr="009B760C" w:rsidRDefault="00051BF4" w:rsidP="00E8392F">
            <w:pPr>
              <w:pStyle w:val="Neotevilenodstavek"/>
              <w:widowControl w:val="0"/>
              <w:spacing w:before="0" w:after="0" w:line="260" w:lineRule="exact"/>
              <w:jc w:val="left"/>
              <w:rPr>
                <w:sz w:val="20"/>
                <w:szCs w:val="20"/>
              </w:rPr>
            </w:pPr>
            <w:r w:rsidRPr="009B760C">
              <w:rPr>
                <w:b/>
                <w:sz w:val="20"/>
                <w:szCs w:val="20"/>
              </w:rPr>
              <w:lastRenderedPageBreak/>
              <w:t>10. Pri pripravi gradiva so bile upoštevane zahteve iz Resolucije o normativni dejavnosti:</w:t>
            </w:r>
          </w:p>
        </w:tc>
        <w:tc>
          <w:tcPr>
            <w:tcW w:w="2431" w:type="dxa"/>
            <w:gridSpan w:val="4"/>
            <w:vAlign w:val="center"/>
          </w:tcPr>
          <w:p w:rsidR="00051BF4" w:rsidRPr="00E33C42" w:rsidRDefault="00051BF4" w:rsidP="00E8392F">
            <w:pPr>
              <w:pStyle w:val="Neotevilenodstavek"/>
              <w:widowControl w:val="0"/>
              <w:spacing w:before="0" w:after="0" w:line="260" w:lineRule="exact"/>
              <w:jc w:val="center"/>
              <w:rPr>
                <w:iCs/>
                <w:color w:val="FF0000"/>
                <w:sz w:val="20"/>
                <w:szCs w:val="20"/>
              </w:rPr>
            </w:pPr>
            <w:r w:rsidRPr="004C1846">
              <w:rPr>
                <w:sz w:val="20"/>
                <w:szCs w:val="20"/>
              </w:rPr>
              <w:t>DA/</w:t>
            </w:r>
            <w:r w:rsidRPr="004C1846">
              <w:rPr>
                <w:b/>
                <w:sz w:val="20"/>
                <w:szCs w:val="20"/>
              </w:rPr>
              <w:t>NE</w:t>
            </w:r>
          </w:p>
        </w:tc>
      </w:tr>
      <w:tr w:rsidR="00051BF4" w:rsidRPr="009B760C"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51BF4" w:rsidRPr="009B760C" w:rsidRDefault="00051BF4" w:rsidP="00E8392F">
            <w:pPr>
              <w:pStyle w:val="Neotevilenodstavek"/>
              <w:widowControl w:val="0"/>
              <w:spacing w:before="0" w:after="0" w:line="260" w:lineRule="exact"/>
              <w:jc w:val="left"/>
              <w:rPr>
                <w:b/>
                <w:sz w:val="20"/>
                <w:szCs w:val="20"/>
              </w:rPr>
            </w:pPr>
            <w:r w:rsidRPr="009B760C">
              <w:rPr>
                <w:b/>
                <w:sz w:val="20"/>
                <w:szCs w:val="20"/>
              </w:rPr>
              <w:t>11. Gradivo je uvrščeno v delovni program vlade:</w:t>
            </w:r>
          </w:p>
        </w:tc>
        <w:tc>
          <w:tcPr>
            <w:tcW w:w="2431" w:type="dxa"/>
            <w:gridSpan w:val="4"/>
            <w:vAlign w:val="center"/>
          </w:tcPr>
          <w:p w:rsidR="00051BF4" w:rsidRPr="00E33C42" w:rsidRDefault="00051BF4" w:rsidP="00E8392F">
            <w:pPr>
              <w:pStyle w:val="Neotevilenodstavek"/>
              <w:widowControl w:val="0"/>
              <w:spacing w:before="0" w:after="0" w:line="260" w:lineRule="exact"/>
              <w:jc w:val="center"/>
              <w:rPr>
                <w:color w:val="FF0000"/>
                <w:sz w:val="20"/>
                <w:szCs w:val="20"/>
              </w:rPr>
            </w:pPr>
            <w:r w:rsidRPr="004C1846">
              <w:rPr>
                <w:sz w:val="20"/>
                <w:szCs w:val="20"/>
              </w:rPr>
              <w:t>DA/</w:t>
            </w:r>
            <w:r w:rsidRPr="004C1846">
              <w:rPr>
                <w:b/>
                <w:sz w:val="20"/>
                <w:szCs w:val="20"/>
              </w:rPr>
              <w:t>NE</w:t>
            </w:r>
          </w:p>
        </w:tc>
      </w:tr>
      <w:tr w:rsidR="00051BF4" w:rsidRPr="00D063BD" w:rsidTr="00C2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051BF4" w:rsidRPr="009B760C" w:rsidRDefault="00051BF4" w:rsidP="00E8392F">
            <w:pPr>
              <w:pStyle w:val="Poglavje"/>
              <w:widowControl w:val="0"/>
              <w:spacing w:before="0" w:after="0" w:line="260" w:lineRule="exact"/>
              <w:ind w:left="3400"/>
              <w:jc w:val="left"/>
              <w:rPr>
                <w:sz w:val="20"/>
                <w:szCs w:val="20"/>
              </w:rPr>
            </w:pPr>
          </w:p>
          <w:p w:rsidR="00051BF4" w:rsidRPr="007B0AA9" w:rsidRDefault="00051BF4" w:rsidP="003210CD">
            <w:pPr>
              <w:widowControl w:val="0"/>
              <w:overflowPunct w:val="0"/>
              <w:autoSpaceDE w:val="0"/>
              <w:autoSpaceDN w:val="0"/>
              <w:adjustRightInd w:val="0"/>
              <w:ind w:left="3400"/>
              <w:textAlignment w:val="baseline"/>
              <w:outlineLvl w:val="3"/>
              <w:rPr>
                <w:rFonts w:cs="Arial"/>
                <w:szCs w:val="20"/>
                <w:lang w:eastAsia="sl-SI"/>
              </w:rPr>
            </w:pPr>
            <w:r w:rsidRPr="007B0AA9">
              <w:rPr>
                <w:rFonts w:cs="Arial"/>
                <w:szCs w:val="20"/>
                <w:lang w:eastAsia="sl-SI"/>
              </w:rPr>
              <w:t xml:space="preserve">                          Mag. ANDREJ VIZJAK </w:t>
            </w:r>
          </w:p>
          <w:p w:rsidR="00051BF4" w:rsidRPr="007B0AA9" w:rsidRDefault="00051BF4" w:rsidP="002100BF">
            <w:pPr>
              <w:widowControl w:val="0"/>
              <w:overflowPunct w:val="0"/>
              <w:autoSpaceDE w:val="0"/>
              <w:autoSpaceDN w:val="0"/>
              <w:adjustRightInd w:val="0"/>
              <w:ind w:left="3400"/>
              <w:textAlignment w:val="baseline"/>
              <w:outlineLvl w:val="3"/>
              <w:rPr>
                <w:rFonts w:cs="Arial"/>
                <w:szCs w:val="20"/>
                <w:lang w:eastAsia="sl-SI"/>
              </w:rPr>
            </w:pPr>
            <w:r w:rsidRPr="007B0AA9">
              <w:rPr>
                <w:rFonts w:cs="Arial"/>
                <w:szCs w:val="20"/>
                <w:lang w:eastAsia="sl-SI"/>
              </w:rPr>
              <w:t xml:space="preserve">                                  minister</w:t>
            </w:r>
          </w:p>
          <w:p w:rsidR="00051BF4" w:rsidRPr="002100BF" w:rsidRDefault="00051BF4" w:rsidP="002100BF">
            <w:pPr>
              <w:widowControl w:val="0"/>
              <w:overflowPunct w:val="0"/>
              <w:autoSpaceDE w:val="0"/>
              <w:autoSpaceDN w:val="0"/>
              <w:adjustRightInd w:val="0"/>
              <w:ind w:left="3400"/>
              <w:textAlignment w:val="baseline"/>
              <w:outlineLvl w:val="3"/>
              <w:rPr>
                <w:rFonts w:cs="Arial"/>
                <w:b/>
                <w:sz w:val="18"/>
                <w:szCs w:val="18"/>
                <w:lang w:eastAsia="sl-SI"/>
              </w:rPr>
            </w:pPr>
          </w:p>
        </w:tc>
      </w:tr>
    </w:tbl>
    <w:p w:rsidR="001311A3" w:rsidRPr="005279A2" w:rsidRDefault="001311A3" w:rsidP="001311A3">
      <w:pPr>
        <w:rPr>
          <w:rFonts w:cs="Arial"/>
          <w:szCs w:val="20"/>
        </w:rPr>
        <w:sectPr w:rsidR="001311A3" w:rsidRPr="005279A2" w:rsidSect="0019477B">
          <w:headerReference w:type="first" r:id="rId19"/>
          <w:pgSz w:w="11900" w:h="16840" w:code="9"/>
          <w:pgMar w:top="1701" w:right="1701" w:bottom="1134" w:left="1701" w:header="993" w:footer="794" w:gutter="0"/>
          <w:cols w:space="708"/>
          <w:titlePg/>
          <w:docGrid w:linePitch="272"/>
        </w:sectPr>
      </w:pPr>
    </w:p>
    <w:p w:rsidR="00E30C40" w:rsidRPr="003D5A7D" w:rsidRDefault="00E30C40" w:rsidP="00E30C40">
      <w:pPr>
        <w:spacing w:line="240" w:lineRule="auto"/>
        <w:jc w:val="both"/>
        <w:rPr>
          <w:rFonts w:cs="Arial"/>
          <w:b/>
          <w:szCs w:val="20"/>
        </w:rPr>
      </w:pPr>
      <w:r w:rsidRPr="003D5A7D">
        <w:rPr>
          <w:rFonts w:cs="Arial"/>
          <w:b/>
          <w:szCs w:val="20"/>
        </w:rPr>
        <w:lastRenderedPageBreak/>
        <w:t>PREDLOG:</w:t>
      </w:r>
    </w:p>
    <w:p w:rsidR="00E30C40" w:rsidRDefault="00E30C40" w:rsidP="00E30C40">
      <w:pPr>
        <w:spacing w:line="240" w:lineRule="auto"/>
        <w:jc w:val="both"/>
        <w:rPr>
          <w:rFonts w:cs="Arial"/>
          <w:szCs w:val="20"/>
        </w:rPr>
      </w:pPr>
    </w:p>
    <w:p w:rsidR="00E30C40" w:rsidRDefault="00E30C40" w:rsidP="00E30C40">
      <w:pPr>
        <w:spacing w:line="240" w:lineRule="auto"/>
        <w:jc w:val="both"/>
        <w:rPr>
          <w:rFonts w:cs="Arial"/>
          <w:szCs w:val="20"/>
        </w:rPr>
      </w:pPr>
      <w:r>
        <w:rPr>
          <w:rFonts w:cs="Arial"/>
          <w:szCs w:val="20"/>
        </w:rPr>
        <w:t>REPUBLIKA SL</w:t>
      </w:r>
      <w:r w:rsidR="002933AE">
        <w:rPr>
          <w:rFonts w:cs="Arial"/>
          <w:szCs w:val="20"/>
        </w:rPr>
        <w:t>OVENIJA</w:t>
      </w:r>
    </w:p>
    <w:p w:rsidR="00E30C40" w:rsidRDefault="00E30C40" w:rsidP="00E30C40">
      <w:pPr>
        <w:spacing w:line="240" w:lineRule="auto"/>
        <w:jc w:val="both"/>
        <w:rPr>
          <w:rFonts w:cs="Arial"/>
          <w:szCs w:val="20"/>
        </w:rPr>
      </w:pPr>
      <w:r>
        <w:rPr>
          <w:rFonts w:cs="Arial"/>
          <w:szCs w:val="20"/>
        </w:rPr>
        <w:t>VLADA REPUBLIKE SLOVENIJE</w:t>
      </w:r>
    </w:p>
    <w:p w:rsidR="00E30C40" w:rsidRDefault="00E30C40" w:rsidP="00E30C40">
      <w:pPr>
        <w:spacing w:line="240" w:lineRule="auto"/>
        <w:jc w:val="both"/>
        <w:rPr>
          <w:rFonts w:cs="Arial"/>
          <w:szCs w:val="20"/>
        </w:rPr>
      </w:pPr>
    </w:p>
    <w:p w:rsidR="00E30C40" w:rsidRDefault="00E30C40" w:rsidP="00E30C40">
      <w:pPr>
        <w:spacing w:line="240" w:lineRule="auto"/>
        <w:jc w:val="both"/>
        <w:rPr>
          <w:rFonts w:cs="Arial"/>
          <w:szCs w:val="20"/>
        </w:rPr>
      </w:pPr>
    </w:p>
    <w:p w:rsidR="00E30C40" w:rsidRDefault="00E30C40" w:rsidP="00E30C40">
      <w:pPr>
        <w:spacing w:line="240" w:lineRule="auto"/>
        <w:jc w:val="both"/>
        <w:rPr>
          <w:rFonts w:cs="Arial"/>
          <w:szCs w:val="20"/>
        </w:rPr>
      </w:pPr>
      <w:r>
        <w:rPr>
          <w:rFonts w:cs="Arial"/>
          <w:szCs w:val="20"/>
        </w:rPr>
        <w:t>Številka:</w:t>
      </w:r>
    </w:p>
    <w:p w:rsidR="00E30C40" w:rsidRDefault="00E30C40" w:rsidP="00E30C40">
      <w:pPr>
        <w:spacing w:line="240" w:lineRule="auto"/>
        <w:jc w:val="both"/>
        <w:rPr>
          <w:rFonts w:cs="Arial"/>
          <w:szCs w:val="20"/>
        </w:rPr>
      </w:pPr>
      <w:r>
        <w:rPr>
          <w:rFonts w:cs="Arial"/>
          <w:szCs w:val="20"/>
        </w:rPr>
        <w:t>Datum:</w:t>
      </w:r>
    </w:p>
    <w:p w:rsidR="00E30C40" w:rsidRDefault="00E30C40" w:rsidP="00E30C40">
      <w:pPr>
        <w:suppressAutoHyphens/>
        <w:spacing w:line="240" w:lineRule="auto"/>
        <w:jc w:val="both"/>
        <w:rPr>
          <w:rFonts w:cs="Arial"/>
          <w:noProof/>
          <w:szCs w:val="20"/>
          <w:lang w:eastAsia="sl-SI"/>
        </w:rPr>
      </w:pPr>
    </w:p>
    <w:p w:rsidR="00E30C40" w:rsidRDefault="00E30C40" w:rsidP="00E30C40">
      <w:pPr>
        <w:suppressAutoHyphens/>
        <w:spacing w:line="240" w:lineRule="auto"/>
        <w:jc w:val="both"/>
        <w:rPr>
          <w:rFonts w:cs="Arial"/>
          <w:noProof/>
          <w:szCs w:val="20"/>
          <w:lang w:eastAsia="sl-SI"/>
        </w:rPr>
      </w:pPr>
    </w:p>
    <w:p w:rsidR="00E30C40" w:rsidRDefault="00E30C40" w:rsidP="00E30C40">
      <w:pPr>
        <w:suppressAutoHyphens/>
        <w:spacing w:line="240" w:lineRule="auto"/>
        <w:jc w:val="both"/>
        <w:rPr>
          <w:rFonts w:cs="Arial"/>
          <w:noProof/>
          <w:szCs w:val="20"/>
          <w:lang w:eastAsia="sl-SI"/>
        </w:rPr>
      </w:pPr>
      <w:r>
        <w:rPr>
          <w:rFonts w:cs="Arial"/>
          <w:noProof/>
          <w:szCs w:val="20"/>
          <w:lang w:eastAsia="sl-SI"/>
        </w:rPr>
        <w:t>Predlog sklepa:</w:t>
      </w:r>
    </w:p>
    <w:p w:rsidR="00E30C40" w:rsidRDefault="00E30C40" w:rsidP="00E30C40">
      <w:pPr>
        <w:suppressAutoHyphens/>
        <w:spacing w:line="240" w:lineRule="auto"/>
        <w:jc w:val="both"/>
        <w:rPr>
          <w:rFonts w:cs="Arial"/>
          <w:noProof/>
          <w:szCs w:val="20"/>
          <w:lang w:eastAsia="sl-SI"/>
        </w:rPr>
      </w:pPr>
    </w:p>
    <w:p w:rsidR="002933AE" w:rsidRDefault="002933AE" w:rsidP="002933AE">
      <w:pPr>
        <w:spacing w:line="240" w:lineRule="atLeast"/>
        <w:jc w:val="both"/>
        <w:rPr>
          <w:rFonts w:cs="Arial"/>
          <w:color w:val="000000"/>
        </w:rPr>
      </w:pPr>
      <w:r>
        <w:rPr>
          <w:rFonts w:cs="Arial"/>
          <w:color w:val="000000"/>
        </w:rPr>
        <w:t xml:space="preserve">Na </w:t>
      </w:r>
      <w:r w:rsidRPr="00EF29C7">
        <w:rPr>
          <w:rFonts w:cs="Arial"/>
          <w:color w:val="000000"/>
        </w:rPr>
        <w:t xml:space="preserve">podlagi </w:t>
      </w:r>
      <w:r>
        <w:rPr>
          <w:rFonts w:cs="Arial"/>
          <w:color w:val="000000"/>
        </w:rPr>
        <w:t xml:space="preserve">petega odstavka 129. člena Zakona o varstvu okolja (Uradni list RS, št. </w:t>
      </w:r>
      <w:hyperlink r:id="rId20" w:tgtFrame="_blank" w:history="1">
        <w:r w:rsidRPr="009B760C">
          <w:rPr>
            <w:rStyle w:val="Hiperpovezava"/>
            <w:rFonts w:cs="Arial"/>
            <w:color w:val="000000"/>
            <w:u w:val="none"/>
          </w:rPr>
          <w:t>39/06</w:t>
        </w:r>
      </w:hyperlink>
      <w:r>
        <w:rPr>
          <w:rFonts w:cs="Arial"/>
          <w:color w:val="000000"/>
        </w:rPr>
        <w:t xml:space="preserve"> – </w:t>
      </w:r>
      <w:r w:rsidRPr="003D4AFA">
        <w:rPr>
          <w:rFonts w:cs="Arial"/>
          <w:color w:val="000000"/>
        </w:rPr>
        <w:t xml:space="preserve">uradno prečiščeno besedilo, </w:t>
      </w:r>
      <w:hyperlink r:id="rId21" w:tgtFrame="_blank" w:history="1">
        <w:r w:rsidRPr="0066522E">
          <w:rPr>
            <w:rStyle w:val="Hiperpovezava"/>
            <w:rFonts w:cs="Arial"/>
            <w:color w:val="000000"/>
            <w:u w:val="none"/>
          </w:rPr>
          <w:t>49/06</w:t>
        </w:r>
      </w:hyperlink>
      <w:r w:rsidRPr="00FF2ED0">
        <w:rPr>
          <w:rFonts w:cs="Arial"/>
          <w:color w:val="000000"/>
        </w:rPr>
        <w:t xml:space="preserve"> </w:t>
      </w:r>
      <w:r>
        <w:rPr>
          <w:rFonts w:cs="Arial"/>
          <w:color w:val="000000"/>
        </w:rPr>
        <w:t>–</w:t>
      </w:r>
      <w:r w:rsidRPr="00FF2ED0">
        <w:rPr>
          <w:rFonts w:cs="Arial"/>
          <w:color w:val="000000"/>
        </w:rPr>
        <w:t xml:space="preserve"> ZMetD, </w:t>
      </w:r>
      <w:hyperlink r:id="rId22" w:tgtFrame="_blank" w:history="1">
        <w:r w:rsidRPr="0066522E">
          <w:rPr>
            <w:rStyle w:val="Hiperpovezava"/>
            <w:rFonts w:cs="Arial"/>
            <w:color w:val="000000"/>
            <w:u w:val="none"/>
          </w:rPr>
          <w:t>66/06</w:t>
        </w:r>
      </w:hyperlink>
      <w:r w:rsidRPr="00FF2ED0">
        <w:rPr>
          <w:rFonts w:cs="Arial"/>
          <w:color w:val="000000"/>
        </w:rPr>
        <w:t xml:space="preserve"> </w:t>
      </w:r>
      <w:r>
        <w:rPr>
          <w:rFonts w:cs="Arial"/>
          <w:color w:val="000000"/>
        </w:rPr>
        <w:t>–</w:t>
      </w:r>
      <w:r w:rsidRPr="00FF2ED0">
        <w:rPr>
          <w:rFonts w:cs="Arial"/>
          <w:color w:val="000000"/>
        </w:rPr>
        <w:t xml:space="preserve"> odl. US, </w:t>
      </w:r>
      <w:hyperlink r:id="rId23" w:tgtFrame="_blank" w:history="1">
        <w:r w:rsidRPr="0066522E">
          <w:rPr>
            <w:rStyle w:val="Hiperpovezava"/>
            <w:rFonts w:cs="Arial"/>
            <w:color w:val="000000"/>
            <w:u w:val="none"/>
          </w:rPr>
          <w:t>33/07</w:t>
        </w:r>
      </w:hyperlink>
      <w:r w:rsidRPr="00FF2ED0">
        <w:rPr>
          <w:rFonts w:cs="Arial"/>
          <w:color w:val="000000"/>
        </w:rPr>
        <w:t xml:space="preserve"> </w:t>
      </w:r>
      <w:r>
        <w:rPr>
          <w:rFonts w:cs="Arial"/>
          <w:color w:val="000000"/>
        </w:rPr>
        <w:t>–</w:t>
      </w:r>
      <w:r w:rsidRPr="00FF2ED0">
        <w:rPr>
          <w:rFonts w:cs="Arial"/>
          <w:color w:val="000000"/>
        </w:rPr>
        <w:t xml:space="preserve"> ZPNačrt, </w:t>
      </w:r>
      <w:hyperlink r:id="rId24" w:tgtFrame="_blank" w:history="1">
        <w:r w:rsidRPr="0066522E">
          <w:rPr>
            <w:rStyle w:val="Hiperpovezava"/>
            <w:rFonts w:cs="Arial"/>
            <w:color w:val="000000"/>
            <w:u w:val="none"/>
          </w:rPr>
          <w:t>57/08</w:t>
        </w:r>
      </w:hyperlink>
      <w:r>
        <w:rPr>
          <w:rFonts w:cs="Arial"/>
          <w:color w:val="000000"/>
        </w:rPr>
        <w:t xml:space="preserve"> – </w:t>
      </w:r>
      <w:r w:rsidRPr="00FF2ED0">
        <w:rPr>
          <w:rFonts w:cs="Arial"/>
          <w:color w:val="000000"/>
        </w:rPr>
        <w:t>ZFO-1A, 70/08, 108/09, 108/09 – ZPNačrt-A, 48/12, 57/12, 93/13,</w:t>
      </w:r>
      <w:r w:rsidRPr="00FF2ED0">
        <w:rPr>
          <w:rFonts w:cs="Arial"/>
          <w:noProof/>
        </w:rPr>
        <w:t xml:space="preserve"> 56/15</w:t>
      </w:r>
      <w:r>
        <w:rPr>
          <w:rFonts w:cs="Arial"/>
          <w:noProof/>
        </w:rPr>
        <w:t>,</w:t>
      </w:r>
      <w:r w:rsidRPr="00FF2ED0">
        <w:rPr>
          <w:rFonts w:cs="Arial"/>
          <w:noProof/>
        </w:rPr>
        <w:t xml:space="preserve"> 10</w:t>
      </w:r>
      <w:r>
        <w:rPr>
          <w:rFonts w:cs="Arial"/>
          <w:noProof/>
        </w:rPr>
        <w:t>2</w:t>
      </w:r>
      <w:r w:rsidRPr="00FF2ED0">
        <w:rPr>
          <w:rFonts w:cs="Arial"/>
          <w:noProof/>
        </w:rPr>
        <w:t>/15</w:t>
      </w:r>
      <w:r>
        <w:rPr>
          <w:rFonts w:cs="Arial"/>
          <w:noProof/>
        </w:rPr>
        <w:t>, 30/16, 61/17 – GZ, 21/18 – ZNOrg, 84/18 – ZIURKOE in</w:t>
      </w:r>
      <w:r w:rsidRPr="00FD2DDE">
        <w:rPr>
          <w:rFonts w:cs="Arial"/>
          <w:noProof/>
          <w:szCs w:val="20"/>
          <w:lang w:eastAsia="sl-SI"/>
        </w:rPr>
        <w:t xml:space="preserve"> </w:t>
      </w:r>
      <w:r>
        <w:rPr>
          <w:rFonts w:cs="Arial"/>
          <w:noProof/>
          <w:szCs w:val="20"/>
          <w:lang w:eastAsia="sl-SI"/>
        </w:rPr>
        <w:t>158/20</w:t>
      </w:r>
      <w:r>
        <w:rPr>
          <w:rFonts w:cs="Arial"/>
          <w:noProof/>
        </w:rPr>
        <w:t>)</w:t>
      </w:r>
      <w:r>
        <w:rPr>
          <w:rFonts w:cs="Arial"/>
          <w:color w:val="000000"/>
        </w:rPr>
        <w:t xml:space="preserve"> je Vlada Republike Slovenije na … seji dne … sprejela:</w:t>
      </w:r>
    </w:p>
    <w:p w:rsidR="002933AE" w:rsidRDefault="002933AE" w:rsidP="002933AE">
      <w:pPr>
        <w:spacing w:line="240" w:lineRule="atLeast"/>
        <w:rPr>
          <w:rFonts w:cs="Arial"/>
          <w:color w:val="000000"/>
        </w:rPr>
      </w:pPr>
    </w:p>
    <w:p w:rsidR="002933AE" w:rsidRDefault="002933AE" w:rsidP="002933AE">
      <w:pPr>
        <w:spacing w:line="240" w:lineRule="atLeast"/>
        <w:jc w:val="center"/>
        <w:rPr>
          <w:rFonts w:cs="Arial"/>
          <w:b/>
          <w:color w:val="000000"/>
        </w:rPr>
      </w:pPr>
      <w:r>
        <w:rPr>
          <w:rFonts w:cs="Arial"/>
          <w:color w:val="000000"/>
        </w:rPr>
        <w:t>SKLEP</w:t>
      </w:r>
    </w:p>
    <w:p w:rsidR="002933AE" w:rsidRDefault="002933AE" w:rsidP="002933AE">
      <w:pPr>
        <w:spacing w:line="240" w:lineRule="atLeast"/>
        <w:rPr>
          <w:rFonts w:cs="Arial"/>
          <w:color w:val="000000"/>
        </w:rPr>
      </w:pPr>
    </w:p>
    <w:p w:rsidR="002933AE" w:rsidRDefault="002933AE" w:rsidP="002933AE">
      <w:pPr>
        <w:jc w:val="both"/>
        <w:rPr>
          <w:rFonts w:cs="Arial"/>
          <w:color w:val="000000"/>
        </w:rPr>
      </w:pPr>
      <w:r>
        <w:rPr>
          <w:rFonts w:cs="Arial"/>
          <w:color w:val="000000"/>
        </w:rPr>
        <w:t xml:space="preserve">Vlada </w:t>
      </w:r>
      <w:r w:rsidRPr="00136D7E">
        <w:rPr>
          <w:rFonts w:cs="Arial"/>
        </w:rPr>
        <w:t xml:space="preserve">Republike Slovenije </w:t>
      </w:r>
      <w:r>
        <w:rPr>
          <w:rFonts w:cs="Arial"/>
        </w:rPr>
        <w:t>je izdala</w:t>
      </w:r>
      <w:r w:rsidRPr="00136D7E">
        <w:rPr>
          <w:rFonts w:cs="Arial"/>
        </w:rPr>
        <w:t xml:space="preserve"> </w:t>
      </w:r>
      <w:r>
        <w:rPr>
          <w:rFonts w:cs="Arial"/>
        </w:rPr>
        <w:t>Odlok o Programu porabe sredstev Sklada za podnebne spremembe v obdobju 2021 – 2023, ki se objavi v Uradnem listu Republike Slovenije.</w:t>
      </w:r>
    </w:p>
    <w:p w:rsidR="002933AE" w:rsidRDefault="002933AE" w:rsidP="002933AE">
      <w:pPr>
        <w:jc w:val="both"/>
        <w:rPr>
          <w:rFonts w:cs="Arial"/>
          <w:color w:val="000000"/>
        </w:rPr>
      </w:pPr>
    </w:p>
    <w:p w:rsidR="002933AE" w:rsidRDefault="002933AE" w:rsidP="002933AE">
      <w:pPr>
        <w:widowControl w:val="0"/>
        <w:spacing w:line="240" w:lineRule="atLeast"/>
        <w:ind w:left="4570"/>
        <w:jc w:val="center"/>
        <w:rPr>
          <w:rFonts w:cs="Arial"/>
          <w:szCs w:val="20"/>
        </w:rPr>
      </w:pPr>
    </w:p>
    <w:p w:rsidR="002933AE" w:rsidRDefault="002933AE" w:rsidP="002933AE">
      <w:pPr>
        <w:widowControl w:val="0"/>
        <w:spacing w:line="240" w:lineRule="atLeast"/>
        <w:ind w:left="4570"/>
        <w:jc w:val="center"/>
        <w:rPr>
          <w:rFonts w:cs="Arial"/>
          <w:szCs w:val="20"/>
        </w:rPr>
      </w:pPr>
    </w:p>
    <w:p w:rsidR="002933AE" w:rsidRPr="00685C59" w:rsidRDefault="002933AE" w:rsidP="002933AE">
      <w:pPr>
        <w:widowControl w:val="0"/>
        <w:spacing w:line="240" w:lineRule="atLeast"/>
        <w:ind w:left="4570"/>
        <w:jc w:val="center"/>
        <w:rPr>
          <w:rFonts w:cs="Arial"/>
          <w:szCs w:val="20"/>
        </w:rPr>
      </w:pPr>
      <w:r>
        <w:rPr>
          <w:rFonts w:cs="Arial"/>
          <w:szCs w:val="20"/>
        </w:rPr>
        <w:t>dr. Božo Predalič</w:t>
      </w:r>
    </w:p>
    <w:p w:rsidR="002933AE" w:rsidRPr="00685C59" w:rsidRDefault="002933AE" w:rsidP="002933AE">
      <w:pPr>
        <w:widowControl w:val="0"/>
        <w:spacing w:line="240" w:lineRule="atLeast"/>
        <w:ind w:left="4570"/>
        <w:jc w:val="center"/>
        <w:rPr>
          <w:rFonts w:cs="Arial"/>
          <w:szCs w:val="20"/>
        </w:rPr>
      </w:pPr>
      <w:r>
        <w:rPr>
          <w:rFonts w:cs="Arial"/>
          <w:szCs w:val="20"/>
        </w:rPr>
        <w:t>GENERALNI SEKRETAR</w:t>
      </w:r>
    </w:p>
    <w:p w:rsidR="002933AE" w:rsidRDefault="002933AE" w:rsidP="002933AE">
      <w:pPr>
        <w:pStyle w:val="NaslovpredpisaZnakZnak"/>
        <w:jc w:val="left"/>
        <w:rPr>
          <w:sz w:val="20"/>
          <w:szCs w:val="20"/>
        </w:rPr>
      </w:pPr>
    </w:p>
    <w:p w:rsidR="002933AE" w:rsidRDefault="002933AE" w:rsidP="002933AE">
      <w:pPr>
        <w:pStyle w:val="NaslovpredpisaZnakZnak"/>
        <w:jc w:val="left"/>
        <w:rPr>
          <w:sz w:val="20"/>
          <w:szCs w:val="20"/>
        </w:rPr>
      </w:pPr>
    </w:p>
    <w:p w:rsidR="002933AE" w:rsidRDefault="002933AE" w:rsidP="002933AE">
      <w:pPr>
        <w:pStyle w:val="NaslovpredpisaZnakZnak"/>
        <w:jc w:val="left"/>
        <w:rPr>
          <w:sz w:val="20"/>
          <w:szCs w:val="20"/>
        </w:rPr>
      </w:pPr>
    </w:p>
    <w:p w:rsidR="002933AE" w:rsidRDefault="002933AE" w:rsidP="002933AE">
      <w:pPr>
        <w:pStyle w:val="NaslovpredpisaZnakZnak"/>
        <w:jc w:val="left"/>
        <w:rPr>
          <w:sz w:val="20"/>
          <w:szCs w:val="20"/>
        </w:rPr>
      </w:pPr>
      <w:r>
        <w:rPr>
          <w:sz w:val="20"/>
          <w:szCs w:val="20"/>
        </w:rPr>
        <w:t>PRILOGE</w:t>
      </w:r>
      <w:r w:rsidRPr="00530740">
        <w:rPr>
          <w:sz w:val="20"/>
          <w:szCs w:val="20"/>
        </w:rPr>
        <w:t>:</w:t>
      </w:r>
    </w:p>
    <w:p w:rsidR="002933AE" w:rsidRPr="00956CBA" w:rsidRDefault="002933AE" w:rsidP="00E17202">
      <w:pPr>
        <w:numPr>
          <w:ilvl w:val="0"/>
          <w:numId w:val="27"/>
        </w:numPr>
        <w:spacing w:line="240" w:lineRule="auto"/>
        <w:rPr>
          <w:rFonts w:cs="Arial"/>
          <w:bCs/>
          <w:szCs w:val="20"/>
          <w:lang w:eastAsia="sl-SI"/>
        </w:rPr>
      </w:pPr>
      <w:r>
        <w:t>Odlok o Programu porabe sredstev Sklada za podnebne spremembe v obdobju 2021 - 2023</w:t>
      </w:r>
    </w:p>
    <w:p w:rsidR="002933AE" w:rsidRDefault="002933AE" w:rsidP="002933AE">
      <w:pPr>
        <w:pStyle w:val="NaslovpredpisaZnakZnak"/>
        <w:jc w:val="left"/>
        <w:rPr>
          <w:b w:val="0"/>
        </w:rPr>
      </w:pPr>
    </w:p>
    <w:p w:rsidR="002933AE" w:rsidRPr="007370FD" w:rsidRDefault="002933AE" w:rsidP="002933AE">
      <w:pPr>
        <w:pStyle w:val="NaslovpredpisaZnakZnak"/>
        <w:jc w:val="both"/>
        <w:rPr>
          <w:iCs/>
          <w:sz w:val="20"/>
          <w:szCs w:val="20"/>
        </w:rPr>
      </w:pPr>
      <w:r w:rsidRPr="007370FD">
        <w:rPr>
          <w:iCs/>
          <w:sz w:val="20"/>
          <w:szCs w:val="20"/>
        </w:rPr>
        <w:t>Sklep prejmejo:</w:t>
      </w:r>
    </w:p>
    <w:p w:rsidR="002933AE" w:rsidRPr="00505F99" w:rsidRDefault="002933AE" w:rsidP="002933AE">
      <w:pPr>
        <w:pStyle w:val="Neotevilenodstavek"/>
        <w:rPr>
          <w:bCs/>
          <w:sz w:val="20"/>
          <w:szCs w:val="20"/>
          <w:lang w:val="pl-PL"/>
        </w:rPr>
      </w:pPr>
    </w:p>
    <w:p w:rsidR="002933AE" w:rsidRPr="00770F5C" w:rsidRDefault="002933AE" w:rsidP="00E17202">
      <w:pPr>
        <w:pStyle w:val="Neotevilenodstavek"/>
        <w:numPr>
          <w:ilvl w:val="0"/>
          <w:numId w:val="26"/>
        </w:numPr>
        <w:rPr>
          <w:iCs/>
          <w:sz w:val="20"/>
          <w:szCs w:val="20"/>
        </w:rPr>
      </w:pPr>
      <w:r w:rsidRPr="00770F5C">
        <w:rPr>
          <w:iCs/>
          <w:sz w:val="20"/>
          <w:szCs w:val="20"/>
        </w:rPr>
        <w:t>Ministrstvo za okolje in prostor, Dunajska c. 47, 1000 Ljubljana;</w:t>
      </w:r>
    </w:p>
    <w:p w:rsidR="002933AE" w:rsidRPr="00770F5C" w:rsidRDefault="002933AE" w:rsidP="00E17202">
      <w:pPr>
        <w:pStyle w:val="Neotevilenodstavek"/>
        <w:numPr>
          <w:ilvl w:val="0"/>
          <w:numId w:val="26"/>
        </w:numPr>
        <w:rPr>
          <w:iCs/>
          <w:sz w:val="20"/>
          <w:szCs w:val="20"/>
        </w:rPr>
      </w:pPr>
      <w:r w:rsidRPr="00770F5C">
        <w:rPr>
          <w:iCs/>
          <w:sz w:val="20"/>
          <w:szCs w:val="20"/>
        </w:rPr>
        <w:t>Ministrstvo za finance, Župančičeva 3, 1000 Ljubljana;</w:t>
      </w:r>
    </w:p>
    <w:p w:rsidR="002933AE" w:rsidRPr="00770F5C" w:rsidRDefault="002933AE" w:rsidP="00E17202">
      <w:pPr>
        <w:pStyle w:val="Neotevilenodstavek"/>
        <w:numPr>
          <w:ilvl w:val="0"/>
          <w:numId w:val="26"/>
        </w:numPr>
        <w:rPr>
          <w:iCs/>
          <w:sz w:val="20"/>
          <w:szCs w:val="20"/>
        </w:rPr>
      </w:pPr>
      <w:r w:rsidRPr="00770F5C">
        <w:rPr>
          <w:iCs/>
          <w:sz w:val="20"/>
          <w:szCs w:val="20"/>
        </w:rPr>
        <w:t>Ministrstvo za infrastrukturo, Langusova 4, 1000 Ljubljana;</w:t>
      </w:r>
    </w:p>
    <w:p w:rsidR="002933AE" w:rsidRPr="00770F5C" w:rsidRDefault="002933AE" w:rsidP="00E17202">
      <w:pPr>
        <w:pStyle w:val="Neotevilenodstavek"/>
        <w:numPr>
          <w:ilvl w:val="0"/>
          <w:numId w:val="26"/>
        </w:numPr>
        <w:rPr>
          <w:iCs/>
          <w:sz w:val="20"/>
          <w:szCs w:val="20"/>
        </w:rPr>
      </w:pPr>
      <w:r w:rsidRPr="00770F5C">
        <w:rPr>
          <w:iCs/>
          <w:sz w:val="20"/>
          <w:szCs w:val="20"/>
        </w:rPr>
        <w:t xml:space="preserve">Ministrstvo za gospodarski razvoj in tehnologijo, Kotnikova 5, 1000 Ljubljana; </w:t>
      </w:r>
    </w:p>
    <w:p w:rsidR="002933AE" w:rsidRPr="00770F5C" w:rsidRDefault="002933AE" w:rsidP="00E17202">
      <w:pPr>
        <w:pStyle w:val="Neotevilenodstavek"/>
        <w:numPr>
          <w:ilvl w:val="0"/>
          <w:numId w:val="26"/>
        </w:numPr>
        <w:rPr>
          <w:iCs/>
          <w:sz w:val="20"/>
          <w:szCs w:val="20"/>
        </w:rPr>
      </w:pPr>
      <w:r w:rsidRPr="00770F5C">
        <w:rPr>
          <w:iCs/>
          <w:sz w:val="20"/>
          <w:szCs w:val="20"/>
        </w:rPr>
        <w:t>Ministrstvo za kmetijstvo, gozdarstvo in prehrano, Dunajska 22, 1000 Ljubljana;</w:t>
      </w:r>
    </w:p>
    <w:p w:rsidR="002933AE" w:rsidRPr="00770F5C" w:rsidRDefault="002933AE" w:rsidP="00E17202">
      <w:pPr>
        <w:pStyle w:val="Neotevilenodstavek"/>
        <w:numPr>
          <w:ilvl w:val="0"/>
          <w:numId w:val="26"/>
        </w:numPr>
        <w:rPr>
          <w:iCs/>
          <w:sz w:val="20"/>
          <w:szCs w:val="20"/>
        </w:rPr>
      </w:pPr>
      <w:r w:rsidRPr="00770F5C">
        <w:rPr>
          <w:iCs/>
          <w:sz w:val="20"/>
          <w:szCs w:val="20"/>
        </w:rPr>
        <w:t>Ministrstvo za obrambo, Vojkova cesta 55, 1000 Ljubljana;</w:t>
      </w:r>
    </w:p>
    <w:p w:rsidR="002933AE" w:rsidRPr="00770F5C" w:rsidRDefault="002933AE" w:rsidP="00E17202">
      <w:pPr>
        <w:pStyle w:val="Neotevilenodstavek"/>
        <w:numPr>
          <w:ilvl w:val="0"/>
          <w:numId w:val="26"/>
        </w:numPr>
        <w:rPr>
          <w:iCs/>
          <w:sz w:val="20"/>
          <w:szCs w:val="20"/>
        </w:rPr>
      </w:pPr>
      <w:r w:rsidRPr="00770F5C">
        <w:rPr>
          <w:iCs/>
          <w:sz w:val="20"/>
          <w:szCs w:val="20"/>
        </w:rPr>
        <w:t>Ministrstvo za javno upravo, Tržaška cesta 21, 1000 Ljubljana;</w:t>
      </w:r>
    </w:p>
    <w:p w:rsidR="002933AE" w:rsidRPr="00770F5C" w:rsidRDefault="002933AE" w:rsidP="00E17202">
      <w:pPr>
        <w:pStyle w:val="Neotevilenodstavek"/>
        <w:numPr>
          <w:ilvl w:val="0"/>
          <w:numId w:val="26"/>
        </w:numPr>
        <w:rPr>
          <w:iCs/>
          <w:sz w:val="20"/>
          <w:szCs w:val="20"/>
        </w:rPr>
      </w:pPr>
      <w:r w:rsidRPr="00770F5C">
        <w:rPr>
          <w:iCs/>
          <w:sz w:val="20"/>
          <w:szCs w:val="20"/>
        </w:rPr>
        <w:t xml:space="preserve">Ministrstvo za zunanje zadeve, Prešernova 25, 1000 Ljubljana; </w:t>
      </w:r>
    </w:p>
    <w:p w:rsidR="002933AE" w:rsidRPr="00770F5C" w:rsidRDefault="002933AE" w:rsidP="00E17202">
      <w:pPr>
        <w:pStyle w:val="Neotevilenodstavek"/>
        <w:numPr>
          <w:ilvl w:val="0"/>
          <w:numId w:val="26"/>
        </w:numPr>
        <w:rPr>
          <w:iCs/>
          <w:sz w:val="20"/>
          <w:szCs w:val="20"/>
        </w:rPr>
      </w:pPr>
      <w:r w:rsidRPr="00770F5C">
        <w:rPr>
          <w:iCs/>
          <w:sz w:val="20"/>
          <w:szCs w:val="20"/>
        </w:rPr>
        <w:t>Služba Vlade RS za razvoj in evropsko kohezijsko politiko, Kotnikova ulica 5, 1000 Ljubljana;</w:t>
      </w:r>
    </w:p>
    <w:p w:rsidR="002933AE" w:rsidRDefault="002933AE" w:rsidP="00E17202">
      <w:pPr>
        <w:pStyle w:val="Neotevilenodstavek"/>
        <w:numPr>
          <w:ilvl w:val="0"/>
          <w:numId w:val="26"/>
        </w:numPr>
        <w:rPr>
          <w:iCs/>
          <w:sz w:val="20"/>
          <w:szCs w:val="20"/>
        </w:rPr>
      </w:pPr>
      <w:r w:rsidRPr="00774D08">
        <w:rPr>
          <w:iCs/>
          <w:sz w:val="20"/>
          <w:szCs w:val="20"/>
        </w:rPr>
        <w:t>Služba Vlade RS za zakonodajo, Mestni trg 4, 1000 Ljubljana;</w:t>
      </w:r>
    </w:p>
    <w:p w:rsidR="002933AE" w:rsidRPr="00774D08" w:rsidRDefault="002933AE" w:rsidP="00E17202">
      <w:pPr>
        <w:pStyle w:val="Neotevilenodstavek"/>
        <w:numPr>
          <w:ilvl w:val="0"/>
          <w:numId w:val="26"/>
        </w:numPr>
        <w:rPr>
          <w:iCs/>
          <w:sz w:val="20"/>
          <w:szCs w:val="20"/>
        </w:rPr>
      </w:pPr>
      <w:r w:rsidRPr="00774D08">
        <w:rPr>
          <w:iCs/>
          <w:sz w:val="20"/>
          <w:szCs w:val="20"/>
        </w:rPr>
        <w:t>Generalni sekretariat Vlade RS, Gregorčičeva 20, 1000 Ljubljana.</w:t>
      </w:r>
    </w:p>
    <w:p w:rsidR="002933AE" w:rsidRPr="00774D08" w:rsidRDefault="002933AE" w:rsidP="002933AE">
      <w:pPr>
        <w:suppressAutoHyphens/>
        <w:spacing w:line="240" w:lineRule="auto"/>
        <w:jc w:val="both"/>
        <w:rPr>
          <w:rFonts w:cs="Arial"/>
          <w:noProof/>
          <w:szCs w:val="20"/>
          <w:lang w:eastAsia="sl-SI"/>
        </w:rPr>
      </w:pPr>
    </w:p>
    <w:p w:rsidR="00E30C40" w:rsidRDefault="00E30C40" w:rsidP="00774D08">
      <w:pPr>
        <w:pStyle w:val="NaslovpredpisaZnakZnak"/>
        <w:jc w:val="left"/>
        <w:rPr>
          <w:b w:val="0"/>
        </w:rPr>
      </w:pPr>
      <w:r>
        <w:rPr>
          <w:b w:val="0"/>
        </w:rPr>
        <w:br w:type="page"/>
      </w:r>
    </w:p>
    <w:p w:rsidR="00E30C40" w:rsidRPr="002933AE" w:rsidRDefault="00E30C40" w:rsidP="00E30C40">
      <w:pPr>
        <w:suppressAutoHyphens/>
        <w:spacing w:line="240" w:lineRule="auto"/>
        <w:jc w:val="both"/>
        <w:rPr>
          <w:rFonts w:cs="Arial"/>
          <w:noProof/>
          <w:szCs w:val="20"/>
          <w:lang w:eastAsia="sl-SI"/>
        </w:rPr>
      </w:pPr>
      <w:r w:rsidRPr="002933AE">
        <w:rPr>
          <w:rFonts w:cs="Arial"/>
          <w:noProof/>
          <w:szCs w:val="20"/>
          <w:lang w:eastAsia="sl-SI"/>
        </w:rPr>
        <w:lastRenderedPageBreak/>
        <w:t xml:space="preserve">Na podlagi </w:t>
      </w:r>
      <w:r w:rsidR="002933AE" w:rsidRPr="002933AE">
        <w:rPr>
          <w:rFonts w:cs="Arial"/>
          <w:noProof/>
          <w:szCs w:val="20"/>
          <w:lang w:eastAsia="sl-SI"/>
        </w:rPr>
        <w:t>petega</w:t>
      </w:r>
      <w:r w:rsidRPr="002933AE">
        <w:rPr>
          <w:rFonts w:cs="Arial"/>
          <w:noProof/>
          <w:szCs w:val="20"/>
          <w:lang w:eastAsia="sl-SI"/>
        </w:rPr>
        <w:t xml:space="preserve"> odstavka 129. člena </w:t>
      </w:r>
      <w:r w:rsidR="002933AE" w:rsidRPr="002933AE">
        <w:rPr>
          <w:rFonts w:cs="Arial"/>
          <w:szCs w:val="20"/>
        </w:rPr>
        <w:t>Zakona o varstvu okolja (Uradni list RS, št. 39/06 – uradno prečiščeno besedilo, 49/06 – ZMetD, 66/06 – odl. US, 33/07 – ZPNačrt, 57/08 – ZFO-1A, 70/08, 108/09, 108/09 – ZPNačrt-A, 48/12, 57/12, 93/13, 56/15, 102/15, 30/16, 61/17 – GZ, 21/18 – ZNOrg in 84/18 – ZIURKOE in 158/20) Vlada Republike Slovenije izdaja</w:t>
      </w:r>
    </w:p>
    <w:p w:rsidR="00E30C40" w:rsidRPr="002933AE" w:rsidRDefault="00E30C40" w:rsidP="00E30C40">
      <w:pPr>
        <w:suppressAutoHyphens/>
        <w:spacing w:line="240" w:lineRule="auto"/>
        <w:jc w:val="center"/>
        <w:rPr>
          <w:rFonts w:cs="Arial"/>
          <w:noProof/>
          <w:szCs w:val="20"/>
          <w:lang w:eastAsia="ar-SA"/>
        </w:rPr>
      </w:pPr>
    </w:p>
    <w:p w:rsidR="00E30C40" w:rsidRPr="002933AE" w:rsidRDefault="00E30C40" w:rsidP="00E30C40">
      <w:pPr>
        <w:suppressAutoHyphens/>
        <w:spacing w:line="240" w:lineRule="auto"/>
        <w:jc w:val="center"/>
        <w:rPr>
          <w:rFonts w:cs="Arial"/>
          <w:noProof/>
          <w:szCs w:val="20"/>
          <w:lang w:eastAsia="ar-SA"/>
        </w:rPr>
      </w:pPr>
    </w:p>
    <w:p w:rsidR="00E30C40" w:rsidRPr="002933AE" w:rsidRDefault="00E30C40" w:rsidP="00E30C40">
      <w:pPr>
        <w:suppressAutoHyphens/>
        <w:spacing w:line="240" w:lineRule="auto"/>
        <w:jc w:val="center"/>
        <w:rPr>
          <w:rFonts w:cs="Arial"/>
          <w:noProof/>
          <w:szCs w:val="20"/>
          <w:lang w:eastAsia="sl-SI"/>
        </w:rPr>
      </w:pPr>
      <w:r w:rsidRPr="002933AE">
        <w:rPr>
          <w:rFonts w:cs="Arial"/>
          <w:noProof/>
          <w:szCs w:val="20"/>
          <w:lang w:eastAsia="sl-SI"/>
        </w:rPr>
        <w:t>O</w:t>
      </w:r>
      <w:r w:rsidR="002933AE">
        <w:rPr>
          <w:rFonts w:cs="Arial"/>
          <w:noProof/>
          <w:szCs w:val="20"/>
          <w:lang w:eastAsia="sl-SI"/>
        </w:rPr>
        <w:t>DLOK</w:t>
      </w:r>
      <w:r w:rsidRPr="002933AE">
        <w:rPr>
          <w:rFonts w:cs="Arial"/>
          <w:noProof/>
          <w:szCs w:val="20"/>
          <w:lang w:eastAsia="sl-SI"/>
        </w:rPr>
        <w:t xml:space="preserve"> </w:t>
      </w:r>
    </w:p>
    <w:p w:rsidR="00E30C40" w:rsidRPr="002933AE" w:rsidRDefault="00BD4852" w:rsidP="00E30C40">
      <w:pPr>
        <w:suppressAutoHyphens/>
        <w:spacing w:line="240" w:lineRule="auto"/>
        <w:jc w:val="center"/>
        <w:rPr>
          <w:rFonts w:cs="Arial"/>
          <w:noProof/>
          <w:szCs w:val="20"/>
          <w:lang w:eastAsia="sl-SI"/>
        </w:rPr>
      </w:pPr>
      <w:r>
        <w:rPr>
          <w:rFonts w:cs="Arial"/>
          <w:noProof/>
          <w:szCs w:val="20"/>
          <w:lang w:eastAsia="sl-SI"/>
        </w:rPr>
        <w:t>o</w:t>
      </w:r>
      <w:r w:rsidR="002933AE">
        <w:rPr>
          <w:rFonts w:cs="Arial"/>
          <w:noProof/>
          <w:szCs w:val="20"/>
          <w:lang w:eastAsia="sl-SI"/>
        </w:rPr>
        <w:t xml:space="preserve"> </w:t>
      </w:r>
      <w:r w:rsidR="00E30C40" w:rsidRPr="002933AE">
        <w:rPr>
          <w:rFonts w:cs="Arial"/>
          <w:noProof/>
          <w:szCs w:val="20"/>
          <w:lang w:eastAsia="sl-SI"/>
        </w:rPr>
        <w:t>Programu porabe sredstev Sklada za p</w:t>
      </w:r>
      <w:r w:rsidR="002933AE">
        <w:rPr>
          <w:rFonts w:cs="Arial"/>
          <w:noProof/>
          <w:szCs w:val="20"/>
          <w:lang w:eastAsia="sl-SI"/>
        </w:rPr>
        <w:t>odnebne spremembe v obdobju 2021</w:t>
      </w:r>
      <w:r w:rsidR="00E30C40" w:rsidRPr="002933AE">
        <w:rPr>
          <w:rFonts w:cs="Arial"/>
          <w:noProof/>
          <w:szCs w:val="20"/>
          <w:lang w:eastAsia="sl-SI"/>
        </w:rPr>
        <w:t xml:space="preserve"> - 2023</w:t>
      </w:r>
    </w:p>
    <w:p w:rsidR="00E30C40" w:rsidRPr="002933AE" w:rsidRDefault="00E30C40" w:rsidP="00E30C40">
      <w:pPr>
        <w:suppressAutoHyphens/>
        <w:spacing w:line="240" w:lineRule="auto"/>
        <w:jc w:val="both"/>
        <w:rPr>
          <w:rFonts w:cs="Arial"/>
          <w:noProof/>
          <w:szCs w:val="20"/>
          <w:lang w:eastAsia="ar-SA"/>
        </w:rPr>
      </w:pPr>
    </w:p>
    <w:p w:rsidR="00BD4852" w:rsidRPr="00185E89" w:rsidRDefault="00BD4852" w:rsidP="00BD4852">
      <w:pPr>
        <w:pStyle w:val="len1"/>
        <w:spacing w:before="0"/>
        <w:rPr>
          <w:b w:val="0"/>
          <w:bCs w:val="0"/>
          <w:sz w:val="20"/>
          <w:szCs w:val="20"/>
        </w:rPr>
      </w:pPr>
      <w:r>
        <w:rPr>
          <w:b w:val="0"/>
          <w:bCs w:val="0"/>
          <w:sz w:val="20"/>
          <w:szCs w:val="20"/>
        </w:rPr>
        <w:t>1</w:t>
      </w:r>
      <w:r w:rsidRPr="00185E89">
        <w:rPr>
          <w:b w:val="0"/>
          <w:bCs w:val="0"/>
          <w:sz w:val="20"/>
          <w:szCs w:val="20"/>
        </w:rPr>
        <w:t>. člen</w:t>
      </w:r>
    </w:p>
    <w:p w:rsidR="00BD4852" w:rsidRPr="00185E89" w:rsidRDefault="00BD4852" w:rsidP="00BD4852">
      <w:pPr>
        <w:pStyle w:val="len1"/>
        <w:spacing w:before="0"/>
        <w:jc w:val="left"/>
        <w:rPr>
          <w:b w:val="0"/>
          <w:bCs w:val="0"/>
          <w:sz w:val="20"/>
          <w:szCs w:val="20"/>
        </w:rPr>
      </w:pPr>
    </w:p>
    <w:p w:rsidR="00BD4852" w:rsidRPr="00185E89" w:rsidRDefault="00BD4852" w:rsidP="00BD4852">
      <w:pPr>
        <w:pStyle w:val="odstavek1"/>
        <w:spacing w:before="0"/>
        <w:rPr>
          <w:sz w:val="20"/>
          <w:szCs w:val="20"/>
        </w:rPr>
      </w:pPr>
      <w:r w:rsidRPr="00185E89">
        <w:rPr>
          <w:sz w:val="20"/>
          <w:szCs w:val="20"/>
        </w:rPr>
        <w:t>S tem odlokom se sprejme Program porabe sredstev Sklada za podnebne spremembe v obdobju 2021-2023 (v nadaljevanju: Program).</w:t>
      </w:r>
    </w:p>
    <w:p w:rsidR="00BD4852" w:rsidRPr="00185E89" w:rsidRDefault="00BD4852" w:rsidP="00BD4852">
      <w:pPr>
        <w:pStyle w:val="odstavek1"/>
        <w:spacing w:before="0"/>
        <w:ind w:firstLine="0"/>
        <w:rPr>
          <w:sz w:val="20"/>
          <w:szCs w:val="20"/>
        </w:rPr>
      </w:pPr>
    </w:p>
    <w:p w:rsidR="00BD4852" w:rsidRPr="00185E89" w:rsidRDefault="00BD4852" w:rsidP="00BD4852">
      <w:pPr>
        <w:pStyle w:val="len1"/>
        <w:spacing w:before="0"/>
        <w:rPr>
          <w:b w:val="0"/>
          <w:bCs w:val="0"/>
          <w:sz w:val="20"/>
          <w:szCs w:val="20"/>
        </w:rPr>
      </w:pPr>
      <w:bookmarkStart w:id="0" w:name="_Hlk63747382"/>
      <w:r w:rsidRPr="00185E89">
        <w:rPr>
          <w:b w:val="0"/>
          <w:bCs w:val="0"/>
          <w:sz w:val="20"/>
          <w:szCs w:val="20"/>
        </w:rPr>
        <w:t>2. člen</w:t>
      </w:r>
    </w:p>
    <w:bookmarkEnd w:id="0"/>
    <w:p w:rsidR="00BD4852" w:rsidRPr="00185E89" w:rsidRDefault="00BD4852" w:rsidP="00BD4852">
      <w:pPr>
        <w:pStyle w:val="odstavek1"/>
        <w:spacing w:before="0"/>
        <w:ind w:firstLine="0"/>
        <w:rPr>
          <w:sz w:val="20"/>
          <w:szCs w:val="20"/>
        </w:rPr>
      </w:pPr>
    </w:p>
    <w:p w:rsidR="00BD4852" w:rsidRPr="00185E89" w:rsidRDefault="00BD4852" w:rsidP="00BD4852">
      <w:pPr>
        <w:pStyle w:val="odstavek1"/>
        <w:spacing w:before="0"/>
        <w:rPr>
          <w:sz w:val="20"/>
          <w:szCs w:val="20"/>
        </w:rPr>
      </w:pPr>
      <w:r w:rsidRPr="00185E89">
        <w:rPr>
          <w:sz w:val="20"/>
          <w:szCs w:val="20"/>
        </w:rPr>
        <w:t>Program je v Prilogi, ki je sestavni del tega odloka.</w:t>
      </w:r>
    </w:p>
    <w:p w:rsidR="00BD4852" w:rsidRPr="00185E89" w:rsidRDefault="00BD4852" w:rsidP="00BD4852">
      <w:pPr>
        <w:pStyle w:val="odstavek1"/>
        <w:spacing w:before="0"/>
        <w:ind w:firstLine="0"/>
        <w:rPr>
          <w:sz w:val="20"/>
          <w:szCs w:val="20"/>
        </w:rPr>
      </w:pPr>
    </w:p>
    <w:p w:rsidR="00BD4852" w:rsidRPr="00185E89" w:rsidRDefault="00BD4852" w:rsidP="00BD4852">
      <w:pPr>
        <w:pStyle w:val="odstavek1"/>
        <w:spacing w:before="0"/>
        <w:ind w:firstLine="0"/>
        <w:jc w:val="center"/>
        <w:rPr>
          <w:sz w:val="20"/>
          <w:szCs w:val="20"/>
        </w:rPr>
      </w:pPr>
      <w:r w:rsidRPr="00185E89">
        <w:rPr>
          <w:sz w:val="20"/>
          <w:szCs w:val="20"/>
        </w:rPr>
        <w:t>3. člen</w:t>
      </w:r>
    </w:p>
    <w:p w:rsidR="00BD4852" w:rsidRPr="00185E89" w:rsidRDefault="00BD4852" w:rsidP="00BD4852">
      <w:pPr>
        <w:pStyle w:val="odstavek1"/>
        <w:spacing w:before="0"/>
        <w:ind w:firstLine="0"/>
        <w:rPr>
          <w:sz w:val="20"/>
          <w:szCs w:val="20"/>
        </w:rPr>
      </w:pPr>
    </w:p>
    <w:p w:rsidR="00BD4852" w:rsidRPr="00185E89" w:rsidRDefault="00996127" w:rsidP="00BD4852">
      <w:pPr>
        <w:pStyle w:val="odstavek1"/>
        <w:spacing w:before="0"/>
        <w:rPr>
          <w:sz w:val="20"/>
          <w:szCs w:val="20"/>
        </w:rPr>
      </w:pPr>
      <w:r>
        <w:rPr>
          <w:sz w:val="20"/>
          <w:szCs w:val="20"/>
        </w:rPr>
        <w:t>20 % skupnega zneska</w:t>
      </w:r>
      <w:r w:rsidR="00A154AE">
        <w:rPr>
          <w:sz w:val="20"/>
          <w:szCs w:val="20"/>
        </w:rPr>
        <w:t>,</w:t>
      </w:r>
      <w:r>
        <w:rPr>
          <w:sz w:val="20"/>
          <w:szCs w:val="20"/>
        </w:rPr>
        <w:t xml:space="preserve"> </w:t>
      </w:r>
      <w:r w:rsidR="00BD4852" w:rsidRPr="00185E89">
        <w:rPr>
          <w:sz w:val="20"/>
          <w:szCs w:val="20"/>
        </w:rPr>
        <w:t>predviden</w:t>
      </w:r>
      <w:r>
        <w:rPr>
          <w:sz w:val="20"/>
          <w:szCs w:val="20"/>
        </w:rPr>
        <w:t>ega</w:t>
      </w:r>
      <w:r w:rsidR="00BD4852" w:rsidRPr="00185E89">
        <w:rPr>
          <w:sz w:val="20"/>
          <w:szCs w:val="20"/>
        </w:rPr>
        <w:t xml:space="preserve"> za izvedbo posameznega ukrepa </w:t>
      </w:r>
      <w:r w:rsidR="00BD4852">
        <w:rPr>
          <w:sz w:val="20"/>
          <w:szCs w:val="20"/>
        </w:rPr>
        <w:t>iz Programa</w:t>
      </w:r>
      <w:r w:rsidR="00A154AE">
        <w:rPr>
          <w:sz w:val="20"/>
          <w:szCs w:val="20"/>
        </w:rPr>
        <w:t>,</w:t>
      </w:r>
      <w:r w:rsidR="00BD4852">
        <w:rPr>
          <w:sz w:val="20"/>
          <w:szCs w:val="20"/>
        </w:rPr>
        <w:t xml:space="preserve"> </w:t>
      </w:r>
      <w:r w:rsidR="00BD4852" w:rsidRPr="00185E89">
        <w:rPr>
          <w:sz w:val="20"/>
          <w:szCs w:val="20"/>
        </w:rPr>
        <w:t xml:space="preserve">se lahko </w:t>
      </w:r>
      <w:r w:rsidR="00BD4852">
        <w:rPr>
          <w:sz w:val="20"/>
          <w:szCs w:val="20"/>
        </w:rPr>
        <w:t xml:space="preserve">v okviru istega ukrepa </w:t>
      </w:r>
      <w:r w:rsidR="00BD4852" w:rsidRPr="00185E89">
        <w:rPr>
          <w:sz w:val="20"/>
          <w:szCs w:val="20"/>
        </w:rPr>
        <w:t>prenese in prerazporedi v naslednja leta</w:t>
      </w:r>
      <w:r w:rsidR="00A154AE">
        <w:rPr>
          <w:sz w:val="20"/>
          <w:szCs w:val="20"/>
        </w:rPr>
        <w:t>,</w:t>
      </w:r>
      <w:r w:rsidR="00BD4852" w:rsidRPr="00185E89">
        <w:rPr>
          <w:sz w:val="20"/>
          <w:szCs w:val="20"/>
        </w:rPr>
        <w:t xml:space="preserve"> ne da bi Vlada RS sprejela spremembo Programa.</w:t>
      </w:r>
    </w:p>
    <w:p w:rsidR="00BD4852" w:rsidRPr="00185E89" w:rsidRDefault="00BD4852" w:rsidP="00BD4852">
      <w:pPr>
        <w:pStyle w:val="odstavek1"/>
        <w:spacing w:before="0"/>
        <w:ind w:firstLine="0"/>
        <w:rPr>
          <w:sz w:val="20"/>
          <w:szCs w:val="20"/>
        </w:rPr>
      </w:pPr>
    </w:p>
    <w:p w:rsidR="00BD4852" w:rsidRPr="00185E89" w:rsidRDefault="00087B60" w:rsidP="00BD4852">
      <w:pPr>
        <w:pStyle w:val="len1"/>
        <w:spacing w:before="0"/>
        <w:rPr>
          <w:b w:val="0"/>
          <w:bCs w:val="0"/>
          <w:sz w:val="20"/>
          <w:szCs w:val="20"/>
        </w:rPr>
      </w:pPr>
      <w:r>
        <w:rPr>
          <w:b w:val="0"/>
          <w:bCs w:val="0"/>
          <w:sz w:val="20"/>
          <w:szCs w:val="20"/>
        </w:rPr>
        <w:t>4</w:t>
      </w:r>
      <w:r w:rsidR="00BD4852" w:rsidRPr="00185E89">
        <w:rPr>
          <w:b w:val="0"/>
          <w:bCs w:val="0"/>
          <w:sz w:val="20"/>
          <w:szCs w:val="20"/>
        </w:rPr>
        <w:t>. člen</w:t>
      </w:r>
    </w:p>
    <w:p w:rsidR="00BD4852" w:rsidRPr="00185E89" w:rsidRDefault="00BD4852" w:rsidP="00BD4852">
      <w:pPr>
        <w:pStyle w:val="odstavek1"/>
        <w:spacing w:before="0"/>
        <w:ind w:firstLine="0"/>
        <w:rPr>
          <w:sz w:val="20"/>
          <w:szCs w:val="20"/>
        </w:rPr>
      </w:pPr>
    </w:p>
    <w:p w:rsidR="00BD4852" w:rsidRPr="00185E89" w:rsidRDefault="00BD4852" w:rsidP="00BD4852">
      <w:pPr>
        <w:pStyle w:val="odstavek1"/>
        <w:spacing w:before="0"/>
        <w:rPr>
          <w:sz w:val="20"/>
          <w:szCs w:val="20"/>
        </w:rPr>
      </w:pPr>
      <w:r w:rsidRPr="00185E89">
        <w:rPr>
          <w:sz w:val="20"/>
          <w:szCs w:val="20"/>
        </w:rPr>
        <w:t xml:space="preserve">Z dnem </w:t>
      </w:r>
      <w:r w:rsidR="00334045">
        <w:rPr>
          <w:sz w:val="20"/>
          <w:szCs w:val="20"/>
        </w:rPr>
        <w:t xml:space="preserve">začetka </w:t>
      </w:r>
      <w:r w:rsidRPr="00185E89">
        <w:rPr>
          <w:sz w:val="20"/>
          <w:szCs w:val="20"/>
        </w:rPr>
        <w:t xml:space="preserve">veljavnosti tega odloka preneha veljati Odlok o Programu porabe sredstev Sklada za podnebne spremembe v obdobju 2020 – 2023 </w:t>
      </w:r>
      <w:r w:rsidRPr="00185E89">
        <w:rPr>
          <w:color w:val="000000"/>
          <w:sz w:val="20"/>
          <w:szCs w:val="20"/>
        </w:rPr>
        <w:t xml:space="preserve">(Uradni list RS št. </w:t>
      </w:r>
      <w:r>
        <w:rPr>
          <w:color w:val="000000"/>
          <w:sz w:val="20"/>
          <w:szCs w:val="20"/>
        </w:rPr>
        <w:t>1</w:t>
      </w:r>
      <w:r w:rsidRPr="00185E89">
        <w:rPr>
          <w:color w:val="000000"/>
          <w:sz w:val="20"/>
          <w:szCs w:val="20"/>
        </w:rPr>
        <w:t>4/20)</w:t>
      </w:r>
      <w:r w:rsidRPr="00185E89">
        <w:rPr>
          <w:sz w:val="20"/>
          <w:szCs w:val="20"/>
        </w:rPr>
        <w:t>.</w:t>
      </w:r>
    </w:p>
    <w:p w:rsidR="00BD4852" w:rsidRPr="00185E89" w:rsidRDefault="00BD4852" w:rsidP="00BD4852">
      <w:pPr>
        <w:pStyle w:val="odstavek1"/>
        <w:spacing w:before="0"/>
        <w:ind w:firstLine="0"/>
        <w:rPr>
          <w:sz w:val="20"/>
          <w:szCs w:val="20"/>
        </w:rPr>
      </w:pPr>
    </w:p>
    <w:p w:rsidR="00BD4852" w:rsidRPr="00185E89" w:rsidRDefault="00087B60" w:rsidP="00BD4852">
      <w:pPr>
        <w:pStyle w:val="len1"/>
        <w:spacing w:before="0"/>
        <w:rPr>
          <w:b w:val="0"/>
          <w:bCs w:val="0"/>
          <w:sz w:val="20"/>
          <w:szCs w:val="20"/>
        </w:rPr>
      </w:pPr>
      <w:r>
        <w:rPr>
          <w:b w:val="0"/>
          <w:bCs w:val="0"/>
          <w:sz w:val="20"/>
          <w:szCs w:val="20"/>
        </w:rPr>
        <w:t>5</w:t>
      </w:r>
      <w:r w:rsidR="00BD4852" w:rsidRPr="00185E89">
        <w:rPr>
          <w:b w:val="0"/>
          <w:bCs w:val="0"/>
          <w:sz w:val="20"/>
          <w:szCs w:val="20"/>
        </w:rPr>
        <w:t>. člen</w:t>
      </w:r>
    </w:p>
    <w:p w:rsidR="00BD4852" w:rsidRPr="00185E89" w:rsidRDefault="00BD4852" w:rsidP="00BD4852">
      <w:pPr>
        <w:pStyle w:val="odstavek1"/>
        <w:spacing w:before="0"/>
        <w:ind w:firstLine="0"/>
        <w:rPr>
          <w:sz w:val="20"/>
          <w:szCs w:val="20"/>
        </w:rPr>
      </w:pPr>
    </w:p>
    <w:p w:rsidR="00BD4852" w:rsidRPr="00185E89" w:rsidRDefault="00BD4852" w:rsidP="00BD4852">
      <w:pPr>
        <w:pStyle w:val="odstavek1"/>
        <w:spacing w:before="0"/>
        <w:rPr>
          <w:sz w:val="20"/>
          <w:szCs w:val="20"/>
        </w:rPr>
      </w:pPr>
      <w:r w:rsidRPr="00185E89">
        <w:rPr>
          <w:sz w:val="20"/>
          <w:szCs w:val="20"/>
        </w:rPr>
        <w:t>Ta odlok začne veljati naslednji dan po objavi v Uradnem listu Republike Slovenije.</w:t>
      </w:r>
    </w:p>
    <w:p w:rsidR="00BD4852" w:rsidRPr="00185E89" w:rsidRDefault="00BD4852" w:rsidP="00BD4852">
      <w:pPr>
        <w:suppressAutoHyphens/>
        <w:spacing w:line="240" w:lineRule="auto"/>
        <w:jc w:val="both"/>
        <w:rPr>
          <w:rFonts w:cs="Arial"/>
          <w:noProof/>
          <w:szCs w:val="20"/>
          <w:lang w:eastAsia="sl-SI"/>
        </w:rPr>
      </w:pPr>
    </w:p>
    <w:p w:rsidR="00E30C40" w:rsidRPr="002933AE" w:rsidRDefault="00E30C40" w:rsidP="00087B60">
      <w:pPr>
        <w:suppressAutoHyphens/>
        <w:spacing w:line="240" w:lineRule="auto"/>
        <w:jc w:val="both"/>
        <w:rPr>
          <w:rFonts w:cs="Arial"/>
          <w:noProof/>
          <w:szCs w:val="20"/>
          <w:lang w:eastAsia="sl-SI"/>
        </w:rPr>
      </w:pPr>
    </w:p>
    <w:p w:rsidR="00E30C40" w:rsidRPr="002933AE" w:rsidRDefault="00E30C40" w:rsidP="00087B60">
      <w:pPr>
        <w:suppressAutoHyphens/>
        <w:spacing w:line="240" w:lineRule="auto"/>
        <w:jc w:val="both"/>
        <w:rPr>
          <w:rFonts w:cs="Arial"/>
          <w:noProof/>
          <w:szCs w:val="20"/>
          <w:lang w:eastAsia="sl-SI"/>
        </w:rPr>
      </w:pPr>
    </w:p>
    <w:p w:rsidR="00E30C40" w:rsidRPr="002933AE" w:rsidRDefault="00E30C40" w:rsidP="00087B60">
      <w:pPr>
        <w:suppressAutoHyphens/>
        <w:spacing w:line="240" w:lineRule="auto"/>
        <w:jc w:val="both"/>
        <w:rPr>
          <w:rFonts w:cs="Arial"/>
          <w:noProof/>
          <w:szCs w:val="20"/>
          <w:lang w:eastAsia="sl-SI"/>
        </w:rPr>
      </w:pPr>
    </w:p>
    <w:p w:rsidR="00E30C40" w:rsidRPr="002933AE" w:rsidRDefault="00E30C40" w:rsidP="00087B60">
      <w:pPr>
        <w:suppressAutoHyphens/>
        <w:spacing w:line="240" w:lineRule="auto"/>
        <w:jc w:val="both"/>
        <w:rPr>
          <w:rFonts w:cs="Arial"/>
          <w:noProof/>
          <w:szCs w:val="20"/>
          <w:lang w:eastAsia="sl-SI"/>
        </w:rPr>
      </w:pPr>
    </w:p>
    <w:p w:rsidR="00E30C40" w:rsidRPr="002933AE" w:rsidRDefault="00E30C40" w:rsidP="00E30C40">
      <w:pPr>
        <w:tabs>
          <w:tab w:val="left" w:pos="960"/>
        </w:tabs>
        <w:suppressAutoHyphens/>
        <w:spacing w:line="240" w:lineRule="auto"/>
        <w:rPr>
          <w:rFonts w:cs="Arial"/>
          <w:szCs w:val="20"/>
          <w:lang w:eastAsia="ar-SA"/>
        </w:rPr>
      </w:pPr>
      <w:r w:rsidRPr="002933AE">
        <w:rPr>
          <w:rFonts w:cs="Arial"/>
          <w:noProof/>
          <w:szCs w:val="20"/>
          <w:lang w:eastAsia="ar-SA"/>
        </w:rPr>
        <w:t xml:space="preserve">Št. </w:t>
      </w:r>
      <w:r w:rsidRPr="002933AE">
        <w:rPr>
          <w:rFonts w:cs="Arial"/>
          <w:szCs w:val="20"/>
          <w:lang w:eastAsia="ar-SA"/>
        </w:rPr>
        <w:t>007-5</w:t>
      </w:r>
      <w:r w:rsidR="00087B60">
        <w:rPr>
          <w:rFonts w:cs="Arial"/>
          <w:szCs w:val="20"/>
          <w:lang w:eastAsia="ar-SA"/>
        </w:rPr>
        <w:t>0/2021</w:t>
      </w:r>
    </w:p>
    <w:p w:rsidR="00E30C40" w:rsidRPr="002933AE" w:rsidRDefault="00E30C40" w:rsidP="00E30C40">
      <w:pPr>
        <w:suppressAutoHyphens/>
        <w:spacing w:line="240" w:lineRule="auto"/>
        <w:jc w:val="both"/>
        <w:rPr>
          <w:rFonts w:cs="Arial"/>
          <w:noProof/>
          <w:szCs w:val="20"/>
          <w:lang w:eastAsia="ar-SA"/>
        </w:rPr>
      </w:pPr>
      <w:r w:rsidRPr="002933AE">
        <w:rPr>
          <w:rFonts w:cs="Arial"/>
          <w:noProof/>
          <w:szCs w:val="20"/>
          <w:lang w:eastAsia="ar-SA"/>
        </w:rPr>
        <w:t>Ljubljana, dne</w:t>
      </w:r>
    </w:p>
    <w:p w:rsidR="00E30C40" w:rsidRPr="002933AE" w:rsidRDefault="00087B60" w:rsidP="00E30C40">
      <w:pPr>
        <w:suppressAutoHyphens/>
        <w:spacing w:line="240" w:lineRule="auto"/>
        <w:jc w:val="both"/>
        <w:rPr>
          <w:rFonts w:cs="Arial"/>
          <w:noProof/>
          <w:szCs w:val="20"/>
          <w:lang w:eastAsia="ar-SA"/>
        </w:rPr>
      </w:pPr>
      <w:r>
        <w:rPr>
          <w:rFonts w:cs="Arial"/>
          <w:color w:val="000000"/>
          <w:szCs w:val="20"/>
          <w:lang w:eastAsia="sl-SI"/>
        </w:rPr>
        <w:t>EVA 2021</w:t>
      </w:r>
      <w:r w:rsidR="00E30C40" w:rsidRPr="002933AE">
        <w:rPr>
          <w:rFonts w:cs="Arial"/>
          <w:color w:val="000000"/>
          <w:szCs w:val="20"/>
          <w:lang w:eastAsia="sl-SI"/>
        </w:rPr>
        <w:t>-2550-00</w:t>
      </w:r>
      <w:r>
        <w:rPr>
          <w:rFonts w:cs="Arial"/>
          <w:color w:val="000000"/>
          <w:szCs w:val="20"/>
          <w:lang w:eastAsia="sl-SI"/>
        </w:rPr>
        <w:t>04</w:t>
      </w:r>
    </w:p>
    <w:p w:rsidR="00E30C40" w:rsidRPr="002933AE" w:rsidRDefault="00E30C40" w:rsidP="00E30C40">
      <w:pPr>
        <w:suppressAutoHyphens/>
        <w:spacing w:line="240" w:lineRule="auto"/>
        <w:ind w:left="3969"/>
        <w:jc w:val="center"/>
        <w:rPr>
          <w:rFonts w:cs="Arial"/>
          <w:noProof/>
          <w:szCs w:val="20"/>
          <w:lang w:eastAsia="ar-SA"/>
        </w:rPr>
      </w:pPr>
      <w:r w:rsidRPr="002933AE">
        <w:rPr>
          <w:rFonts w:cs="Arial"/>
          <w:noProof/>
          <w:szCs w:val="20"/>
          <w:lang w:eastAsia="ar-SA"/>
        </w:rPr>
        <w:t>Vlada Republike Slovenije</w:t>
      </w:r>
    </w:p>
    <w:p w:rsidR="00E30C40" w:rsidRPr="002933AE" w:rsidRDefault="00E30C40" w:rsidP="00E30C40">
      <w:pPr>
        <w:suppressAutoHyphens/>
        <w:spacing w:line="240" w:lineRule="auto"/>
        <w:ind w:left="3969"/>
        <w:rPr>
          <w:rFonts w:cs="Arial"/>
          <w:noProof/>
          <w:szCs w:val="20"/>
          <w:lang w:eastAsia="ar-SA"/>
        </w:rPr>
      </w:pPr>
      <w:r w:rsidRPr="002933AE">
        <w:rPr>
          <w:rFonts w:cs="Arial"/>
          <w:noProof/>
          <w:szCs w:val="20"/>
          <w:lang w:eastAsia="ar-SA"/>
        </w:rPr>
        <w:t xml:space="preserve">                              </w:t>
      </w:r>
      <w:r w:rsidR="00087B60">
        <w:rPr>
          <w:rFonts w:cs="Arial"/>
          <w:noProof/>
          <w:szCs w:val="20"/>
          <w:lang w:eastAsia="ar-SA"/>
        </w:rPr>
        <w:t>Janez Janša</w:t>
      </w:r>
    </w:p>
    <w:p w:rsidR="00E30C40" w:rsidRPr="002933AE" w:rsidRDefault="00E30C40" w:rsidP="00E30C40">
      <w:pPr>
        <w:tabs>
          <w:tab w:val="left" w:pos="708"/>
        </w:tabs>
        <w:rPr>
          <w:rFonts w:cs="Arial"/>
          <w:b/>
          <w:szCs w:val="20"/>
        </w:rPr>
      </w:pPr>
      <w:r w:rsidRPr="002933AE">
        <w:rPr>
          <w:rFonts w:cs="Arial"/>
          <w:noProof/>
          <w:szCs w:val="20"/>
          <w:lang w:eastAsia="ar-SA"/>
        </w:rPr>
        <w:t xml:space="preserve">                                                                                                        predsednik</w:t>
      </w: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E30C40" w:rsidRDefault="00E30C40" w:rsidP="005C13B6">
      <w:pPr>
        <w:tabs>
          <w:tab w:val="left" w:pos="708"/>
        </w:tabs>
        <w:rPr>
          <w:rFonts w:cs="Arial"/>
          <w:b/>
          <w:szCs w:val="20"/>
        </w:rPr>
      </w:pPr>
    </w:p>
    <w:p w:rsidR="005C13B6" w:rsidRPr="008D1759" w:rsidRDefault="005C13B6" w:rsidP="005C13B6">
      <w:pPr>
        <w:tabs>
          <w:tab w:val="left" w:pos="708"/>
        </w:tabs>
        <w:rPr>
          <w:rFonts w:cs="Arial"/>
          <w:b/>
          <w:szCs w:val="20"/>
        </w:rPr>
      </w:pPr>
      <w:r w:rsidRPr="008D1759">
        <w:rPr>
          <w:rFonts w:cs="Arial"/>
          <w:b/>
          <w:szCs w:val="20"/>
        </w:rPr>
        <w:lastRenderedPageBreak/>
        <w:t>OBRAZLOŽITEV</w:t>
      </w:r>
    </w:p>
    <w:p w:rsidR="005C13B6" w:rsidRPr="006E2406" w:rsidRDefault="005C13B6" w:rsidP="005C13B6">
      <w:pPr>
        <w:tabs>
          <w:tab w:val="left" w:pos="708"/>
        </w:tabs>
        <w:rPr>
          <w:rFonts w:cs="Arial"/>
          <w:szCs w:val="20"/>
        </w:rPr>
      </w:pPr>
    </w:p>
    <w:p w:rsidR="00087B60" w:rsidRPr="00185E89" w:rsidRDefault="00087B60" w:rsidP="00087B60">
      <w:pPr>
        <w:tabs>
          <w:tab w:val="left" w:pos="708"/>
        </w:tabs>
        <w:spacing w:line="240" w:lineRule="auto"/>
        <w:jc w:val="both"/>
        <w:rPr>
          <w:rFonts w:cs="Arial"/>
          <w:szCs w:val="20"/>
        </w:rPr>
      </w:pPr>
      <w:r w:rsidRPr="00185E89">
        <w:rPr>
          <w:rFonts w:cs="Arial"/>
          <w:szCs w:val="20"/>
        </w:rPr>
        <w:t>I. UVOD</w:t>
      </w:r>
    </w:p>
    <w:p w:rsidR="00087B60" w:rsidRPr="00185E89" w:rsidRDefault="00087B60" w:rsidP="00087B60">
      <w:pPr>
        <w:tabs>
          <w:tab w:val="left" w:pos="708"/>
        </w:tabs>
        <w:spacing w:line="240" w:lineRule="auto"/>
        <w:jc w:val="both"/>
        <w:rPr>
          <w:rFonts w:cs="Arial"/>
          <w:szCs w:val="20"/>
        </w:rPr>
      </w:pPr>
    </w:p>
    <w:p w:rsidR="00087B60" w:rsidRPr="00185E89" w:rsidRDefault="00087B60" w:rsidP="00E17202">
      <w:pPr>
        <w:numPr>
          <w:ilvl w:val="0"/>
          <w:numId w:val="30"/>
        </w:numPr>
        <w:spacing w:after="200" w:line="240" w:lineRule="auto"/>
        <w:contextualSpacing/>
        <w:jc w:val="both"/>
        <w:rPr>
          <w:rFonts w:eastAsiaTheme="majorEastAsia" w:cs="Arial"/>
          <w:szCs w:val="20"/>
        </w:rPr>
      </w:pPr>
      <w:r w:rsidRPr="00185E89">
        <w:rPr>
          <w:rFonts w:eastAsiaTheme="majorEastAsia" w:cs="Arial"/>
          <w:szCs w:val="20"/>
        </w:rPr>
        <w:t xml:space="preserve">Pravna podlaga </w:t>
      </w:r>
    </w:p>
    <w:p w:rsidR="00087B60" w:rsidRPr="00185E89" w:rsidRDefault="00087B60" w:rsidP="00087B60">
      <w:pPr>
        <w:spacing w:line="240" w:lineRule="auto"/>
        <w:jc w:val="both"/>
        <w:rPr>
          <w:rFonts w:cs="Arial"/>
          <w:szCs w:val="20"/>
        </w:rPr>
      </w:pPr>
    </w:p>
    <w:p w:rsidR="00087B60" w:rsidRPr="00185E89" w:rsidRDefault="00087B60" w:rsidP="00087B60">
      <w:pPr>
        <w:spacing w:line="240" w:lineRule="auto"/>
        <w:jc w:val="both"/>
        <w:rPr>
          <w:rFonts w:cs="Arial"/>
          <w:szCs w:val="20"/>
        </w:rPr>
      </w:pPr>
      <w:r w:rsidRPr="00185E89">
        <w:rPr>
          <w:rFonts w:cs="Arial"/>
          <w:szCs w:val="20"/>
        </w:rPr>
        <w:t xml:space="preserve">Peti odstavek 129. člena </w:t>
      </w:r>
      <w:r w:rsidRPr="00185E89">
        <w:rPr>
          <w:rFonts w:cs="Arial"/>
          <w:bCs/>
          <w:szCs w:val="20"/>
        </w:rPr>
        <w:t xml:space="preserve">Zakona o varstvu okolja (Uradni list RS, št. </w:t>
      </w:r>
      <w:hyperlink r:id="rId25" w:tgtFrame="_blank" w:tooltip="Zakon o varstvu okolja (uradno prečiščeno besedilo)" w:history="1">
        <w:r w:rsidRPr="00185E89">
          <w:rPr>
            <w:rFonts w:cs="Arial"/>
            <w:bCs/>
            <w:szCs w:val="20"/>
          </w:rPr>
          <w:t>39/06</w:t>
        </w:r>
      </w:hyperlink>
      <w:r w:rsidRPr="00185E89">
        <w:rPr>
          <w:rFonts w:cs="Arial"/>
          <w:bCs/>
          <w:szCs w:val="20"/>
        </w:rPr>
        <w:t>– uradno prečiščeno besedilo,</w:t>
      </w:r>
      <w:hyperlink r:id="rId26" w:tgtFrame="_blank" w:tooltip="Zakon o meteorološki dejavnosti" w:history="1">
        <w:r w:rsidRPr="00185E89">
          <w:rPr>
            <w:rFonts w:cs="Arial"/>
            <w:bCs/>
            <w:szCs w:val="20"/>
          </w:rPr>
          <w:t>49/06</w:t>
        </w:r>
      </w:hyperlink>
      <w:r w:rsidRPr="00185E89">
        <w:rPr>
          <w:rFonts w:cs="Arial"/>
          <w:bCs/>
          <w:szCs w:val="20"/>
        </w:rPr>
        <w:t>– ZMetD,</w:t>
      </w:r>
      <w:hyperlink r:id="rId27" w:tgtFrame="_blank" w:tooltip="Odločba o delni razveljavitvi drugega odstavka 187. člena Zakona o varstvu okolja" w:history="1">
        <w:r w:rsidRPr="00185E89">
          <w:rPr>
            <w:rFonts w:cs="Arial"/>
            <w:bCs/>
            <w:szCs w:val="20"/>
          </w:rPr>
          <w:t>66/06</w:t>
        </w:r>
      </w:hyperlink>
      <w:r w:rsidRPr="00185E89">
        <w:rPr>
          <w:rFonts w:cs="Arial"/>
          <w:bCs/>
          <w:szCs w:val="20"/>
        </w:rPr>
        <w:t>– odl. US,</w:t>
      </w:r>
      <w:hyperlink r:id="rId28" w:tgtFrame="_blank" w:tooltip="Zakon o prostorskem načrtovanju" w:history="1">
        <w:r w:rsidRPr="00185E89">
          <w:rPr>
            <w:rFonts w:cs="Arial"/>
            <w:bCs/>
            <w:szCs w:val="20"/>
          </w:rPr>
          <w:t>33/07</w:t>
        </w:r>
      </w:hyperlink>
      <w:r w:rsidRPr="00185E89">
        <w:rPr>
          <w:rFonts w:cs="Arial"/>
          <w:bCs/>
          <w:szCs w:val="20"/>
        </w:rPr>
        <w:t>–ZPNačrt,</w:t>
      </w:r>
      <w:hyperlink r:id="rId29" w:tgtFrame="_blank" w:tooltip="Zakon o spremembah in dopolnitvah Zakona o financiranju občin" w:history="1">
        <w:r w:rsidRPr="00185E89">
          <w:rPr>
            <w:rFonts w:cs="Arial"/>
            <w:bCs/>
            <w:szCs w:val="20"/>
          </w:rPr>
          <w:t>57/08</w:t>
        </w:r>
      </w:hyperlink>
      <w:r w:rsidRPr="00185E89">
        <w:rPr>
          <w:rFonts w:cs="Arial"/>
          <w:bCs/>
          <w:szCs w:val="20"/>
        </w:rPr>
        <w:t>–ZFO-1A,</w:t>
      </w:r>
      <w:hyperlink r:id="rId30" w:tgtFrame="_blank" w:tooltip="Zakon o spremembah in dopolnitvah Zakona o varstvu okolja" w:history="1">
        <w:r w:rsidRPr="00185E89">
          <w:rPr>
            <w:rFonts w:cs="Arial"/>
            <w:bCs/>
            <w:szCs w:val="20"/>
          </w:rPr>
          <w:t>70/08</w:t>
        </w:r>
      </w:hyperlink>
      <w:r w:rsidRPr="00185E89">
        <w:rPr>
          <w:rFonts w:cs="Arial"/>
          <w:bCs/>
          <w:szCs w:val="20"/>
        </w:rPr>
        <w:t>,</w:t>
      </w:r>
      <w:hyperlink r:id="rId31" w:tgtFrame="_blank" w:tooltip="Zakon o spremembah in dopolnitvah Zakona o varstvu okolja" w:history="1">
        <w:r w:rsidRPr="00185E89">
          <w:rPr>
            <w:rFonts w:cs="Arial"/>
            <w:bCs/>
            <w:szCs w:val="20"/>
          </w:rPr>
          <w:t>108/09</w:t>
        </w:r>
      </w:hyperlink>
      <w:r w:rsidRPr="00185E89">
        <w:rPr>
          <w:rFonts w:cs="Arial"/>
          <w:bCs/>
          <w:szCs w:val="20"/>
        </w:rPr>
        <w:t>,</w:t>
      </w:r>
      <w:hyperlink r:id="rId32" w:tgtFrame="_blank" w:tooltip="Zakon o spremembah in dopolnitvah Zakona o prostorskem načrtovanju" w:history="1">
        <w:r w:rsidRPr="00185E89">
          <w:rPr>
            <w:rFonts w:cs="Arial"/>
            <w:bCs/>
            <w:szCs w:val="20"/>
          </w:rPr>
          <w:t>108/09</w:t>
        </w:r>
      </w:hyperlink>
      <w:r w:rsidRPr="00185E89">
        <w:rPr>
          <w:rFonts w:cs="Arial"/>
          <w:bCs/>
          <w:szCs w:val="20"/>
        </w:rPr>
        <w:t>–ZPNačrt A,</w:t>
      </w:r>
      <w:hyperlink r:id="rId33" w:tgtFrame="_blank" w:tooltip="Zakon o spremembah Zakona o varstvu okolja" w:history="1">
        <w:r w:rsidRPr="00185E89">
          <w:rPr>
            <w:rFonts w:cs="Arial"/>
            <w:bCs/>
            <w:szCs w:val="20"/>
          </w:rPr>
          <w:t>48/12</w:t>
        </w:r>
      </w:hyperlink>
      <w:r w:rsidRPr="00185E89">
        <w:rPr>
          <w:rFonts w:cs="Arial"/>
          <w:bCs/>
          <w:szCs w:val="20"/>
        </w:rPr>
        <w:t>,</w:t>
      </w:r>
      <w:hyperlink r:id="rId34" w:tgtFrame="_blank" w:tooltip="Zakon o spremembah in dopolnitvah Zakona o varstvu okolja" w:history="1">
        <w:r w:rsidRPr="00185E89">
          <w:rPr>
            <w:rFonts w:cs="Arial"/>
            <w:bCs/>
            <w:szCs w:val="20"/>
          </w:rPr>
          <w:t>57/12</w:t>
        </w:r>
      </w:hyperlink>
      <w:r w:rsidRPr="00185E89">
        <w:rPr>
          <w:rFonts w:cs="Arial"/>
          <w:bCs/>
          <w:szCs w:val="20"/>
        </w:rPr>
        <w:t>,</w:t>
      </w:r>
      <w:hyperlink r:id="rId35" w:tgtFrame="_blank" w:tooltip="Zakon o spremembah in dopolnitvah Zakona o varstvu okolja" w:history="1">
        <w:r w:rsidRPr="00185E89">
          <w:rPr>
            <w:rFonts w:cs="Arial"/>
            <w:bCs/>
            <w:szCs w:val="20"/>
          </w:rPr>
          <w:t>92/13</w:t>
        </w:r>
      </w:hyperlink>
      <w:r w:rsidRPr="00185E89">
        <w:rPr>
          <w:rFonts w:cs="Arial"/>
          <w:bCs/>
          <w:szCs w:val="20"/>
        </w:rPr>
        <w:t>,</w:t>
      </w:r>
      <w:hyperlink r:id="rId36" w:tgtFrame="_blank" w:tooltip="Zakon o spremembah Zakona o varstvu okolja" w:history="1">
        <w:r w:rsidRPr="00185E89">
          <w:rPr>
            <w:rFonts w:cs="Arial"/>
            <w:bCs/>
            <w:szCs w:val="20"/>
          </w:rPr>
          <w:t>56/15</w:t>
        </w:r>
      </w:hyperlink>
      <w:r w:rsidRPr="00185E89">
        <w:rPr>
          <w:rFonts w:cs="Arial"/>
          <w:bCs/>
          <w:szCs w:val="20"/>
        </w:rPr>
        <w:t>,</w:t>
      </w:r>
      <w:hyperlink r:id="rId37" w:tgtFrame="_blank" w:tooltip="Zakon o spremembah Zakona o spremembah in dopolnitvah Zakona o varstvu okolja" w:history="1">
        <w:r w:rsidRPr="00185E89">
          <w:rPr>
            <w:rFonts w:cs="Arial"/>
            <w:bCs/>
            <w:szCs w:val="20"/>
          </w:rPr>
          <w:t>102/15</w:t>
        </w:r>
      </w:hyperlink>
      <w:r w:rsidRPr="00185E89">
        <w:rPr>
          <w:rFonts w:cs="Arial"/>
          <w:bCs/>
          <w:szCs w:val="20"/>
        </w:rPr>
        <w:t>,</w:t>
      </w:r>
      <w:hyperlink r:id="rId38" w:tgtFrame="_blank" w:tooltip="Zakon o spremembah in dopolnitvah Zakona o varstvu okolja" w:history="1">
        <w:r w:rsidRPr="00185E89">
          <w:rPr>
            <w:rFonts w:cs="Arial"/>
            <w:bCs/>
            <w:szCs w:val="20"/>
          </w:rPr>
          <w:t>30/16</w:t>
        </w:r>
      </w:hyperlink>
      <w:r w:rsidRPr="00185E89">
        <w:rPr>
          <w:rFonts w:cs="Arial"/>
          <w:bCs/>
          <w:szCs w:val="20"/>
        </w:rPr>
        <w:t>,</w:t>
      </w:r>
      <w:hyperlink r:id="rId39" w:tgtFrame="_blank" w:tooltip="Gradbeni zakon" w:history="1">
        <w:r w:rsidRPr="00185E89">
          <w:rPr>
            <w:rFonts w:cs="Arial"/>
            <w:bCs/>
            <w:szCs w:val="20"/>
          </w:rPr>
          <w:t>61/17</w:t>
        </w:r>
      </w:hyperlink>
      <w:r w:rsidRPr="00185E89">
        <w:rPr>
          <w:rFonts w:cs="Arial"/>
          <w:bCs/>
          <w:szCs w:val="20"/>
        </w:rPr>
        <w:t>– GZ,</w:t>
      </w:r>
      <w:hyperlink r:id="rId40" w:tgtFrame="_blank" w:tooltip="Zakon o nevladnih organizacijah" w:history="1">
        <w:r w:rsidRPr="00185E89">
          <w:rPr>
            <w:rFonts w:cs="Arial"/>
            <w:bCs/>
            <w:szCs w:val="20"/>
          </w:rPr>
          <w:t>21/18</w:t>
        </w:r>
      </w:hyperlink>
      <w:r w:rsidRPr="00185E89">
        <w:rPr>
          <w:rFonts w:cs="Arial"/>
          <w:bCs/>
          <w:szCs w:val="20"/>
        </w:rPr>
        <w:t xml:space="preserve">– ZNOrg, </w:t>
      </w:r>
      <w:hyperlink r:id="rId41" w:tgtFrame="_blank" w:tooltip="Zakon o interventnih ukrepih pri ravnanju s komunalno odpadno embalažo in z odpadnimi nagrobnimi svečami" w:history="1">
        <w:r w:rsidRPr="00185E89">
          <w:rPr>
            <w:rFonts w:cs="Arial"/>
            <w:bCs/>
            <w:szCs w:val="20"/>
          </w:rPr>
          <w:t>84/18</w:t>
        </w:r>
      </w:hyperlink>
      <w:r w:rsidRPr="00185E89">
        <w:rPr>
          <w:rFonts w:cs="Arial"/>
          <w:bCs/>
          <w:szCs w:val="20"/>
        </w:rPr>
        <w:t xml:space="preserve">– ZIURKOE in </w:t>
      </w:r>
      <w:hyperlink r:id="rId42" w:tgtFrame="_blank" w:tooltip="Zakon o spremembah in dopolnitvah Zakona o varstvu okolja" w:history="1">
        <w:r w:rsidRPr="00185E89">
          <w:rPr>
            <w:rFonts w:cs="Arial"/>
            <w:bCs/>
            <w:szCs w:val="20"/>
          </w:rPr>
          <w:t>158/20</w:t>
        </w:r>
      </w:hyperlink>
      <w:r w:rsidRPr="00185E89">
        <w:rPr>
          <w:rFonts w:cs="Arial"/>
          <w:bCs/>
          <w:szCs w:val="20"/>
        </w:rPr>
        <w:t>, v nadaljevanju: ZVO-1)</w:t>
      </w:r>
      <w:r w:rsidRPr="00185E89">
        <w:rPr>
          <w:rFonts w:cs="Arial"/>
          <w:color w:val="000000"/>
          <w:szCs w:val="20"/>
        </w:rPr>
        <w:t xml:space="preserve"> </w:t>
      </w:r>
      <w:r w:rsidRPr="00185E89">
        <w:rPr>
          <w:rFonts w:cs="Arial"/>
          <w:szCs w:val="20"/>
        </w:rPr>
        <w:t>določa, da Vlada RS sprejme program ukrepov, ki se financirajo iz sredstev Sklada za podnebne spremembe.</w:t>
      </w:r>
    </w:p>
    <w:p w:rsidR="00087B60" w:rsidRPr="00185E89" w:rsidRDefault="00087B60" w:rsidP="00087B60">
      <w:pPr>
        <w:tabs>
          <w:tab w:val="left" w:pos="708"/>
        </w:tabs>
        <w:spacing w:line="240" w:lineRule="auto"/>
        <w:jc w:val="both"/>
        <w:rPr>
          <w:rFonts w:cs="Arial"/>
          <w:szCs w:val="20"/>
        </w:rPr>
      </w:pPr>
    </w:p>
    <w:p w:rsidR="00087B60" w:rsidRPr="00185E89" w:rsidRDefault="00087B60" w:rsidP="00E17202">
      <w:pPr>
        <w:numPr>
          <w:ilvl w:val="0"/>
          <w:numId w:val="30"/>
        </w:numPr>
        <w:spacing w:after="200" w:line="240" w:lineRule="auto"/>
        <w:contextualSpacing/>
        <w:jc w:val="both"/>
        <w:rPr>
          <w:rFonts w:eastAsiaTheme="majorEastAsia" w:cs="Arial"/>
          <w:szCs w:val="20"/>
        </w:rPr>
      </w:pPr>
      <w:r w:rsidRPr="00185E89">
        <w:rPr>
          <w:rFonts w:eastAsiaTheme="majorEastAsia" w:cs="Arial"/>
          <w:szCs w:val="20"/>
        </w:rPr>
        <w:t>Rok za izdajo, določen z zakonom:</w:t>
      </w:r>
    </w:p>
    <w:p w:rsidR="00087B60" w:rsidRDefault="00087B60" w:rsidP="00087B60">
      <w:pPr>
        <w:spacing w:line="240" w:lineRule="auto"/>
        <w:jc w:val="both"/>
        <w:rPr>
          <w:rFonts w:cs="Arial"/>
          <w:szCs w:val="20"/>
        </w:rPr>
      </w:pPr>
    </w:p>
    <w:p w:rsidR="00087B60" w:rsidRPr="00185E89" w:rsidRDefault="00087B60" w:rsidP="00087B60">
      <w:pPr>
        <w:spacing w:line="240" w:lineRule="auto"/>
        <w:jc w:val="both"/>
        <w:rPr>
          <w:rFonts w:cs="Arial"/>
          <w:szCs w:val="20"/>
        </w:rPr>
      </w:pPr>
      <w:r w:rsidRPr="00185E89">
        <w:rPr>
          <w:rFonts w:cs="Arial"/>
          <w:szCs w:val="20"/>
        </w:rPr>
        <w:t>Rok ni določen z zakonom, predstavlja pa pravno podlago za koriščenje sredstev</w:t>
      </w:r>
      <w:r w:rsidR="00A154AE">
        <w:rPr>
          <w:rFonts w:cs="Arial"/>
          <w:szCs w:val="20"/>
        </w:rPr>
        <w:t>,</w:t>
      </w:r>
      <w:r w:rsidRPr="00185E89">
        <w:rPr>
          <w:rFonts w:cs="Arial"/>
          <w:szCs w:val="20"/>
        </w:rPr>
        <w:t xml:space="preserve"> zbranih na proračunski postavki 559 Sklad za podnebne spremembe.</w:t>
      </w:r>
    </w:p>
    <w:p w:rsidR="00087B60" w:rsidRPr="00185E89" w:rsidRDefault="00087B60" w:rsidP="00087B60">
      <w:pPr>
        <w:tabs>
          <w:tab w:val="left" w:pos="708"/>
        </w:tabs>
        <w:spacing w:line="240" w:lineRule="auto"/>
        <w:jc w:val="both"/>
        <w:rPr>
          <w:rFonts w:cs="Arial"/>
          <w:szCs w:val="20"/>
        </w:rPr>
      </w:pPr>
    </w:p>
    <w:p w:rsidR="00087B60" w:rsidRPr="00185E89" w:rsidRDefault="00087B60" w:rsidP="00E17202">
      <w:pPr>
        <w:numPr>
          <w:ilvl w:val="0"/>
          <w:numId w:val="30"/>
        </w:numPr>
        <w:spacing w:after="200" w:line="240" w:lineRule="auto"/>
        <w:contextualSpacing/>
        <w:jc w:val="both"/>
        <w:rPr>
          <w:rFonts w:eastAsiaTheme="majorEastAsia" w:cs="Arial"/>
          <w:szCs w:val="20"/>
        </w:rPr>
      </w:pPr>
      <w:r w:rsidRPr="00185E89">
        <w:rPr>
          <w:rFonts w:eastAsiaTheme="majorEastAsia" w:cs="Arial"/>
          <w:szCs w:val="20"/>
        </w:rPr>
        <w:t>Splošna obrazložitev predloga gradiva</w:t>
      </w:r>
    </w:p>
    <w:p w:rsidR="00087B60" w:rsidRDefault="00087B60" w:rsidP="00087B60">
      <w:pPr>
        <w:spacing w:line="240" w:lineRule="auto"/>
        <w:jc w:val="both"/>
        <w:rPr>
          <w:rFonts w:cs="Arial"/>
          <w:bCs/>
          <w:szCs w:val="20"/>
        </w:rPr>
      </w:pPr>
    </w:p>
    <w:p w:rsidR="00087B60" w:rsidRPr="00185E89" w:rsidRDefault="00087B60" w:rsidP="00087B60">
      <w:pPr>
        <w:spacing w:line="240" w:lineRule="auto"/>
        <w:jc w:val="both"/>
        <w:rPr>
          <w:rFonts w:cs="Arial"/>
          <w:szCs w:val="20"/>
        </w:rPr>
      </w:pPr>
      <w:r w:rsidRPr="00185E89">
        <w:rPr>
          <w:rFonts w:cs="Arial"/>
          <w:bCs/>
          <w:szCs w:val="20"/>
        </w:rPr>
        <w:t>ZVO-1</w:t>
      </w:r>
      <w:r w:rsidRPr="00185E89">
        <w:rPr>
          <w:rFonts w:eastAsiaTheme="majorEastAsia" w:cs="Arial"/>
          <w:szCs w:val="20"/>
        </w:rPr>
        <w:t xml:space="preserve"> </w:t>
      </w:r>
      <w:r w:rsidRPr="00185E89">
        <w:rPr>
          <w:rFonts w:eastAsiaTheme="majorEastAsia" w:cs="Arial"/>
          <w:szCs w:val="20"/>
          <w:lang w:eastAsia="sl-SI"/>
        </w:rPr>
        <w:t>v 128. členu določa, da se v okviru državnega proračuna kot proračunski sklad ustanovi Sklad za podnebne spremembe za sofinanciranje ukrepov za blaženje in prilagajanje posledic</w:t>
      </w:r>
      <w:r w:rsidR="00A154AE">
        <w:rPr>
          <w:rFonts w:eastAsiaTheme="majorEastAsia" w:cs="Arial"/>
          <w:szCs w:val="20"/>
          <w:lang w:eastAsia="sl-SI"/>
        </w:rPr>
        <w:t>(</w:t>
      </w:r>
      <w:r w:rsidRPr="00185E89">
        <w:rPr>
          <w:rFonts w:eastAsiaTheme="majorEastAsia" w:cs="Arial"/>
          <w:szCs w:val="20"/>
          <w:lang w:eastAsia="sl-SI"/>
        </w:rPr>
        <w:t xml:space="preserve">am podnebnih sprememb. Z določbami Zakona o spremembah in </w:t>
      </w:r>
      <w:r w:rsidRPr="00185E89">
        <w:rPr>
          <w:rFonts w:eastAsiaTheme="majorEastAsia" w:cs="Arial"/>
          <w:color w:val="000000"/>
          <w:szCs w:val="20"/>
          <w:lang w:eastAsia="sl-SI"/>
        </w:rPr>
        <w:t>dopolnitvah Zakona o izvrševanju proračunov Republike Slovenije za leti 2014 in 2015 (Uradni list RS, št.</w:t>
      </w:r>
      <w:r>
        <w:rPr>
          <w:rFonts w:eastAsiaTheme="majorEastAsia" w:cs="Arial"/>
          <w:color w:val="000000"/>
          <w:szCs w:val="20"/>
          <w:lang w:eastAsia="sl-SI"/>
        </w:rPr>
        <w:t xml:space="preserve"> </w:t>
      </w:r>
      <w:r w:rsidRPr="00185E89">
        <w:rPr>
          <w:rFonts w:eastAsiaTheme="majorEastAsia" w:cs="Arial"/>
          <w:color w:val="000000"/>
          <w:szCs w:val="20"/>
          <w:lang w:eastAsia="sl-SI"/>
        </w:rPr>
        <w:t xml:space="preserve">95/14) je bil na podlagi omenjenega člena </w:t>
      </w:r>
      <w:r w:rsidRPr="00185E89">
        <w:rPr>
          <w:rFonts w:eastAsiaTheme="majorEastAsia" w:cs="Arial"/>
          <w:szCs w:val="20"/>
          <w:lang w:eastAsia="sl-SI"/>
        </w:rPr>
        <w:t xml:space="preserve">ZVO-1 Sklad za podnebne spremembe ustanovljen kot proračunski sklad. </w:t>
      </w:r>
      <w:r w:rsidRPr="00185E89">
        <w:rPr>
          <w:rFonts w:eastAsiaTheme="majorEastAsia" w:cs="Arial"/>
          <w:szCs w:val="20"/>
        </w:rPr>
        <w:t>Enako je določeno v 41. členu Zakona o izvrševanju proračunov Republike Slovenije za leti 2021 in 2022</w:t>
      </w:r>
      <w:r w:rsidRPr="00185E89">
        <w:rPr>
          <w:rFonts w:cs="Arial"/>
          <w:bCs/>
          <w:szCs w:val="20"/>
          <w:shd w:val="clear" w:color="auto" w:fill="FFFFFF"/>
        </w:rPr>
        <w:t xml:space="preserve"> (Uradni list RS, št.</w:t>
      </w:r>
      <w:r>
        <w:rPr>
          <w:rFonts w:cs="Arial"/>
          <w:bCs/>
          <w:szCs w:val="20"/>
          <w:shd w:val="clear" w:color="auto" w:fill="FFFFFF"/>
        </w:rPr>
        <w:t xml:space="preserve"> </w:t>
      </w:r>
      <w:r w:rsidRPr="00185E89">
        <w:rPr>
          <w:rFonts w:cs="Arial"/>
          <w:bCs/>
          <w:szCs w:val="20"/>
          <w:shd w:val="clear" w:color="auto" w:fill="FFFFFF"/>
        </w:rPr>
        <w:t>174/20</w:t>
      </w:r>
      <w:r>
        <w:rPr>
          <w:rFonts w:cs="Arial"/>
          <w:bCs/>
          <w:szCs w:val="20"/>
          <w:shd w:val="clear" w:color="auto" w:fill="FFFFFF"/>
        </w:rPr>
        <w:t xml:space="preserve"> in 15/21 - ZDUOP</w:t>
      </w:r>
      <w:r w:rsidRPr="00185E89">
        <w:rPr>
          <w:rFonts w:cs="Arial"/>
          <w:bCs/>
          <w:szCs w:val="20"/>
          <w:shd w:val="clear" w:color="auto" w:fill="FFFFFF"/>
        </w:rPr>
        <w:t>).</w:t>
      </w:r>
      <w:r w:rsidRPr="00185E89" w:rsidDel="00D837A1">
        <w:rPr>
          <w:rFonts w:cs="Arial"/>
          <w:szCs w:val="20"/>
        </w:rPr>
        <w:t xml:space="preserve"> </w:t>
      </w:r>
    </w:p>
    <w:p w:rsidR="00087B60" w:rsidRPr="00185E89" w:rsidRDefault="00087B60" w:rsidP="00087B60">
      <w:pPr>
        <w:spacing w:line="240" w:lineRule="auto"/>
        <w:jc w:val="both"/>
        <w:rPr>
          <w:rFonts w:eastAsiaTheme="majorEastAsia" w:cs="Arial"/>
          <w:szCs w:val="20"/>
        </w:rPr>
      </w:pPr>
    </w:p>
    <w:p w:rsidR="00087B60" w:rsidRPr="00185E89" w:rsidRDefault="00087B60" w:rsidP="00087B60">
      <w:pPr>
        <w:spacing w:line="240" w:lineRule="auto"/>
        <w:jc w:val="both"/>
        <w:rPr>
          <w:rFonts w:eastAsiaTheme="majorEastAsia" w:cs="Arial"/>
          <w:color w:val="000000"/>
          <w:szCs w:val="20"/>
          <w:lang w:eastAsia="sl-SI"/>
        </w:rPr>
      </w:pPr>
      <w:r w:rsidRPr="00185E89">
        <w:rPr>
          <w:rFonts w:eastAsiaTheme="majorEastAsia" w:cs="Arial"/>
          <w:color w:val="000000"/>
          <w:szCs w:val="20"/>
          <w:lang w:eastAsia="sl-SI"/>
        </w:rPr>
        <w:t xml:space="preserve">V skladu z določbami tretjega odstavka 128. člena </w:t>
      </w:r>
      <w:r>
        <w:rPr>
          <w:rFonts w:eastAsiaTheme="majorEastAsia" w:cs="Arial"/>
          <w:color w:val="000000"/>
          <w:szCs w:val="20"/>
          <w:lang w:eastAsia="sl-SI"/>
        </w:rPr>
        <w:t>ZVO-1</w:t>
      </w:r>
      <w:r w:rsidRPr="00185E89">
        <w:rPr>
          <w:rFonts w:eastAsiaTheme="majorEastAsia" w:cs="Arial"/>
          <w:color w:val="000000"/>
          <w:szCs w:val="20"/>
          <w:lang w:eastAsia="sl-SI"/>
        </w:rPr>
        <w:t xml:space="preserve"> je za upravljanje Sklada za podnebne spremembe pristojno ministrstvo, pristojno za varstvo okolja. Ministrstvo mora v skladu </w:t>
      </w:r>
      <w:r w:rsidR="00A154AE">
        <w:rPr>
          <w:rFonts w:eastAsiaTheme="majorEastAsia" w:cs="Arial"/>
          <w:color w:val="000000"/>
          <w:szCs w:val="20"/>
          <w:lang w:eastAsia="sl-SI"/>
        </w:rPr>
        <w:t>s šestim odstavkom</w:t>
      </w:r>
      <w:r w:rsidRPr="00185E89">
        <w:rPr>
          <w:rFonts w:eastAsiaTheme="majorEastAsia" w:cs="Arial"/>
          <w:color w:val="000000"/>
          <w:szCs w:val="20"/>
          <w:lang w:eastAsia="sl-SI"/>
        </w:rPr>
        <w:t xml:space="preserve"> 129. člena </w:t>
      </w:r>
      <w:r>
        <w:rPr>
          <w:rFonts w:eastAsiaTheme="majorEastAsia" w:cs="Arial"/>
          <w:color w:val="000000"/>
          <w:szCs w:val="20"/>
          <w:lang w:eastAsia="sl-SI"/>
        </w:rPr>
        <w:t>ZVO-1</w:t>
      </w:r>
      <w:r w:rsidRPr="00185E89">
        <w:rPr>
          <w:rFonts w:eastAsiaTheme="majorEastAsia" w:cs="Arial"/>
          <w:color w:val="000000"/>
          <w:szCs w:val="20"/>
          <w:lang w:eastAsia="sl-SI"/>
        </w:rPr>
        <w:t xml:space="preserve"> letno poročati pristojnemu organu EU o porabi sredstev prihodkov, pridobljenih na javni dražbi emisijskih kuponov.</w:t>
      </w:r>
    </w:p>
    <w:p w:rsidR="00087B60" w:rsidRPr="00185E89" w:rsidRDefault="00087B60" w:rsidP="00087B60">
      <w:pPr>
        <w:spacing w:line="240" w:lineRule="auto"/>
        <w:jc w:val="both"/>
        <w:rPr>
          <w:rFonts w:eastAsiaTheme="majorEastAsia" w:cs="Arial"/>
          <w:color w:val="000000"/>
          <w:szCs w:val="20"/>
          <w:lang w:eastAsia="sl-SI"/>
        </w:rPr>
      </w:pPr>
    </w:p>
    <w:p w:rsidR="00087B60" w:rsidRDefault="00087B60" w:rsidP="00087B60">
      <w:pPr>
        <w:spacing w:line="240" w:lineRule="auto"/>
        <w:jc w:val="both"/>
        <w:rPr>
          <w:rFonts w:eastAsiaTheme="majorEastAsia" w:cs="Arial"/>
          <w:color w:val="000000"/>
          <w:szCs w:val="20"/>
          <w:lang w:eastAsia="sl-SI"/>
        </w:rPr>
      </w:pPr>
      <w:r w:rsidRPr="00185E89">
        <w:rPr>
          <w:rFonts w:eastAsiaTheme="majorEastAsia" w:cs="Arial"/>
          <w:szCs w:val="20"/>
        </w:rPr>
        <w:t>Sredstva Sklada za podnebne spremembe se skladno s 56. členom Z</w:t>
      </w:r>
      <w:r w:rsidR="004932B2">
        <w:rPr>
          <w:rFonts w:eastAsiaTheme="majorEastAsia" w:cs="Arial"/>
          <w:szCs w:val="20"/>
        </w:rPr>
        <w:t>akona o javnih financah</w:t>
      </w:r>
      <w:r w:rsidRPr="00185E89">
        <w:rPr>
          <w:rFonts w:eastAsiaTheme="majorEastAsia" w:cs="Arial"/>
          <w:szCs w:val="20"/>
        </w:rPr>
        <w:t xml:space="preserve"> (Uradni list RS, št. 11/11 – uradno prečiščeno besedilo, 14/13 – popr., 101/13, 55/15 – ZFisP, 96/15 – ZIPRS1617 , 13/18 in </w:t>
      </w:r>
      <w:r w:rsidRPr="00087B60">
        <w:rPr>
          <w:rFonts w:cs="Arial"/>
          <w:bCs/>
          <w:szCs w:val="20"/>
          <w:shd w:val="clear" w:color="auto" w:fill="FFFFFF"/>
        </w:rPr>
        <w:t>195/20</w:t>
      </w:r>
      <w:r>
        <w:rPr>
          <w:rFonts w:cs="Arial"/>
          <w:bCs/>
          <w:szCs w:val="20"/>
          <w:shd w:val="clear" w:color="auto" w:fill="FFFFFF"/>
        </w:rPr>
        <w:t xml:space="preserve"> </w:t>
      </w:r>
      <w:r w:rsidRPr="00087B60">
        <w:rPr>
          <w:rFonts w:cs="Arial"/>
          <w:bCs/>
          <w:szCs w:val="20"/>
          <w:shd w:val="clear" w:color="auto" w:fill="FFFFFF"/>
        </w:rPr>
        <w:t>–</w:t>
      </w:r>
      <w:r w:rsidRPr="00185E89">
        <w:rPr>
          <w:rFonts w:cs="Arial"/>
          <w:bCs/>
          <w:szCs w:val="20"/>
          <w:shd w:val="clear" w:color="auto" w:fill="FFFFFF"/>
        </w:rPr>
        <w:t xml:space="preserve"> odl. US) </w:t>
      </w:r>
      <w:r w:rsidRPr="00185E89">
        <w:rPr>
          <w:rFonts w:eastAsiaTheme="majorEastAsia" w:cs="Arial"/>
          <w:szCs w:val="20"/>
        </w:rPr>
        <w:t xml:space="preserve">vodijo na evidenčnem računu v okviru računa proračuna, ki ga odpre država zaradi ločenega vodenja določenih prejemkov in izdatkov in uresničevanja posebnega namena. Ta namen je prispevati k </w:t>
      </w:r>
      <w:r w:rsidRPr="00185E89">
        <w:rPr>
          <w:rFonts w:eastAsiaTheme="majorEastAsia" w:cs="Arial"/>
          <w:color w:val="000000"/>
          <w:szCs w:val="20"/>
          <w:lang w:eastAsia="sl-SI"/>
        </w:rPr>
        <w:t xml:space="preserve">blaženju (tj. zmanjševanju emisij toplogrednih plinov) podnebnih sprememb in prilagajanju nanj. </w:t>
      </w:r>
    </w:p>
    <w:p w:rsidR="00087B60" w:rsidRDefault="00087B60" w:rsidP="00087B60">
      <w:pPr>
        <w:spacing w:line="240" w:lineRule="auto"/>
        <w:jc w:val="both"/>
        <w:rPr>
          <w:rFonts w:eastAsiaTheme="majorEastAsia" w:cs="Arial"/>
          <w:color w:val="000000"/>
          <w:szCs w:val="20"/>
          <w:lang w:eastAsia="sl-SI"/>
        </w:rPr>
      </w:pPr>
    </w:p>
    <w:p w:rsidR="00B20277" w:rsidRDefault="00B20277" w:rsidP="00B20277">
      <w:pPr>
        <w:spacing w:line="240" w:lineRule="auto"/>
        <w:jc w:val="both"/>
        <w:rPr>
          <w:rFonts w:eastAsiaTheme="majorEastAsia" w:cs="Arial"/>
          <w:szCs w:val="20"/>
          <w:lang w:eastAsia="sl-SI"/>
        </w:rPr>
      </w:pPr>
      <w:r w:rsidRPr="00B20277">
        <w:rPr>
          <w:rFonts w:eastAsiaTheme="majorEastAsia" w:cs="Arial"/>
          <w:szCs w:val="20"/>
          <w:lang w:eastAsia="sl-SI"/>
        </w:rPr>
        <w:t xml:space="preserve">Prodaja emisijskih kuponov poteka na javnih dražbah na način in pod pogoji, kot jih določa Uredba Komisije (EU)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19), in njenih sprememb. Republika Slovenija se je skupaj s 24 drugimi državami članicami odločila za skupni dražbeni sistem, ki ga v imenu teh držav članic izvaja borza EEX iz Leipziga v Nemčiji. Prodaja emisijskih kuponov poteka na omenjeni način od novembra 2012. </w:t>
      </w:r>
    </w:p>
    <w:p w:rsidR="00B20277" w:rsidRDefault="00B20277" w:rsidP="00B20277">
      <w:pPr>
        <w:spacing w:line="240" w:lineRule="auto"/>
        <w:jc w:val="both"/>
        <w:rPr>
          <w:rFonts w:eastAsiaTheme="majorEastAsia" w:cs="Arial"/>
          <w:szCs w:val="20"/>
          <w:lang w:eastAsia="sl-SI"/>
        </w:rPr>
      </w:pPr>
    </w:p>
    <w:p w:rsidR="00B20277" w:rsidRDefault="00B20277" w:rsidP="00B20277">
      <w:pPr>
        <w:spacing w:line="240" w:lineRule="auto"/>
        <w:jc w:val="both"/>
        <w:rPr>
          <w:rFonts w:eastAsiaTheme="majorEastAsia" w:cs="Arial"/>
          <w:szCs w:val="20"/>
          <w:lang w:eastAsia="sl-SI"/>
        </w:rPr>
      </w:pPr>
      <w:r w:rsidRPr="00B20277">
        <w:rPr>
          <w:rFonts w:eastAsiaTheme="majorEastAsia" w:cs="Arial"/>
          <w:szCs w:val="20"/>
          <w:lang w:eastAsia="sl-SI"/>
        </w:rPr>
        <w:t xml:space="preserve">Cena emisijskih kuponov na dražbah ostaja volatilna, zato je težko natančneje oceniti višino prilivov iz prodaje emisijskih kuponov </w:t>
      </w:r>
      <w:r>
        <w:rPr>
          <w:rFonts w:eastAsiaTheme="majorEastAsia" w:cs="Arial"/>
          <w:szCs w:val="20"/>
          <w:lang w:eastAsia="sl-SI"/>
        </w:rPr>
        <w:t>v obdobju 2021</w:t>
      </w:r>
      <w:r w:rsidRPr="00B20277">
        <w:rPr>
          <w:rFonts w:eastAsiaTheme="majorEastAsia" w:cs="Arial"/>
          <w:szCs w:val="20"/>
          <w:lang w:eastAsia="sl-SI"/>
        </w:rPr>
        <w:t xml:space="preserve"> – 2023. Ob tem pa </w:t>
      </w:r>
      <w:r>
        <w:rPr>
          <w:rFonts w:eastAsiaTheme="majorEastAsia" w:cs="Arial"/>
          <w:szCs w:val="20"/>
          <w:lang w:eastAsia="sl-SI"/>
        </w:rPr>
        <w:t xml:space="preserve">že dve leti deluje </w:t>
      </w:r>
      <w:r w:rsidRPr="00B20277">
        <w:rPr>
          <w:rFonts w:eastAsiaTheme="majorEastAsia" w:cs="Arial"/>
          <w:szCs w:val="20"/>
          <w:lang w:eastAsia="sl-SI"/>
        </w:rPr>
        <w:t>nov mehanizem za prenos emisijskih kuponov v rezervo za stabilnost trga</w:t>
      </w:r>
      <w:r>
        <w:rPr>
          <w:rFonts w:eastAsiaTheme="majorEastAsia" w:cs="Arial"/>
          <w:szCs w:val="20"/>
          <w:lang w:eastAsia="sl-SI"/>
        </w:rPr>
        <w:t xml:space="preserve">, ki ga je vzpostavila </w:t>
      </w:r>
      <w:r w:rsidRPr="00B20277">
        <w:rPr>
          <w:rFonts w:eastAsiaTheme="majorEastAsia" w:cs="Arial"/>
          <w:szCs w:val="20"/>
          <w:lang w:eastAsia="sl-SI"/>
        </w:rPr>
        <w:t>Evropska komisija</w:t>
      </w:r>
      <w:r w:rsidR="007B0AA9">
        <w:rPr>
          <w:rFonts w:eastAsiaTheme="majorEastAsia" w:cs="Arial"/>
          <w:szCs w:val="20"/>
          <w:lang w:eastAsia="sl-SI"/>
        </w:rPr>
        <w:t xml:space="preserve">, </w:t>
      </w:r>
      <w:r>
        <w:rPr>
          <w:rFonts w:eastAsiaTheme="majorEastAsia" w:cs="Arial"/>
          <w:szCs w:val="20"/>
          <w:lang w:eastAsia="sl-SI"/>
        </w:rPr>
        <w:t xml:space="preserve">kar </w:t>
      </w:r>
      <w:r w:rsidRPr="00B20277">
        <w:rPr>
          <w:rFonts w:eastAsiaTheme="majorEastAsia" w:cs="Arial"/>
          <w:szCs w:val="20"/>
          <w:lang w:eastAsia="sl-SI"/>
        </w:rPr>
        <w:t xml:space="preserve">pomeni zmanjšanje števila kuponov za Slovenijo za </w:t>
      </w:r>
      <w:r>
        <w:rPr>
          <w:rFonts w:eastAsiaTheme="majorEastAsia" w:cs="Arial"/>
          <w:szCs w:val="20"/>
          <w:lang w:eastAsia="sl-SI"/>
        </w:rPr>
        <w:t xml:space="preserve">približno </w:t>
      </w:r>
      <w:r w:rsidRPr="00B20277">
        <w:rPr>
          <w:rFonts w:eastAsiaTheme="majorEastAsia" w:cs="Arial"/>
          <w:szCs w:val="20"/>
          <w:lang w:eastAsia="sl-SI"/>
        </w:rPr>
        <w:t>500.000 v letu 20</w:t>
      </w:r>
      <w:r>
        <w:rPr>
          <w:rFonts w:eastAsiaTheme="majorEastAsia" w:cs="Arial"/>
          <w:szCs w:val="20"/>
          <w:lang w:eastAsia="sl-SI"/>
        </w:rPr>
        <w:t>21.</w:t>
      </w:r>
      <w:r w:rsidRPr="00B20277">
        <w:rPr>
          <w:rFonts w:eastAsiaTheme="majorEastAsia" w:cs="Arial"/>
          <w:szCs w:val="20"/>
          <w:lang w:eastAsia="sl-SI"/>
        </w:rPr>
        <w:t xml:space="preserve"> Za leto </w:t>
      </w:r>
      <w:r w:rsidR="00F46438">
        <w:rPr>
          <w:rFonts w:eastAsiaTheme="majorEastAsia" w:cs="Arial"/>
          <w:szCs w:val="20"/>
          <w:lang w:eastAsia="sl-SI"/>
        </w:rPr>
        <w:t>2020</w:t>
      </w:r>
      <w:r w:rsidRPr="00B20277">
        <w:rPr>
          <w:rFonts w:eastAsiaTheme="majorEastAsia" w:cs="Arial"/>
          <w:szCs w:val="20"/>
          <w:lang w:eastAsia="sl-SI"/>
        </w:rPr>
        <w:t xml:space="preserve"> je </w:t>
      </w:r>
      <w:r w:rsidR="00F46438">
        <w:rPr>
          <w:rFonts w:eastAsiaTheme="majorEastAsia" w:cs="Arial"/>
          <w:szCs w:val="20"/>
          <w:lang w:eastAsia="sl-SI"/>
        </w:rPr>
        <w:t>tako</w:t>
      </w:r>
      <w:r w:rsidRPr="00B20277">
        <w:rPr>
          <w:rFonts w:eastAsiaTheme="majorEastAsia" w:cs="Arial"/>
          <w:szCs w:val="20"/>
          <w:lang w:eastAsia="sl-SI"/>
        </w:rPr>
        <w:t xml:space="preserve"> Slovenija na dražbi ponudila le 2.</w:t>
      </w:r>
      <w:r w:rsidR="00F46438">
        <w:rPr>
          <w:rFonts w:eastAsiaTheme="majorEastAsia" w:cs="Arial"/>
          <w:szCs w:val="20"/>
          <w:lang w:eastAsia="sl-SI"/>
        </w:rPr>
        <w:t>674</w:t>
      </w:r>
      <w:r w:rsidRPr="00B20277">
        <w:rPr>
          <w:rFonts w:eastAsiaTheme="majorEastAsia" w:cs="Arial"/>
          <w:szCs w:val="20"/>
          <w:lang w:eastAsia="sl-SI"/>
        </w:rPr>
        <w:t xml:space="preserve">.000 kuponov. Prilivi v letu </w:t>
      </w:r>
      <w:r w:rsidR="00F46438">
        <w:rPr>
          <w:rFonts w:eastAsiaTheme="majorEastAsia" w:cs="Arial"/>
          <w:szCs w:val="20"/>
          <w:lang w:eastAsia="sl-SI"/>
        </w:rPr>
        <w:t>2020, pa</w:t>
      </w:r>
      <w:r w:rsidRPr="00B20277">
        <w:rPr>
          <w:rFonts w:eastAsiaTheme="majorEastAsia" w:cs="Arial"/>
          <w:szCs w:val="20"/>
          <w:lang w:eastAsia="sl-SI"/>
        </w:rPr>
        <w:t xml:space="preserve"> so zaradi visoke cene kuponov ostali v s</w:t>
      </w:r>
      <w:r w:rsidR="00F46438">
        <w:rPr>
          <w:rFonts w:eastAsiaTheme="majorEastAsia" w:cs="Arial"/>
          <w:szCs w:val="20"/>
          <w:lang w:eastAsia="sl-SI"/>
        </w:rPr>
        <w:t>koraj enaki višini kot leta 2019</w:t>
      </w:r>
      <w:r w:rsidRPr="00B20277">
        <w:rPr>
          <w:rFonts w:eastAsiaTheme="majorEastAsia" w:cs="Arial"/>
          <w:szCs w:val="20"/>
          <w:lang w:eastAsia="sl-SI"/>
        </w:rPr>
        <w:t>, skupaj je bilo prili</w:t>
      </w:r>
      <w:r w:rsidR="00F46438">
        <w:rPr>
          <w:rFonts w:eastAsiaTheme="majorEastAsia" w:cs="Arial"/>
          <w:szCs w:val="20"/>
          <w:lang w:eastAsia="sl-SI"/>
        </w:rPr>
        <w:t>vov v letu 2020 v višini 65,030</w:t>
      </w:r>
      <w:r w:rsidRPr="00B20277">
        <w:rPr>
          <w:rFonts w:eastAsiaTheme="majorEastAsia" w:cs="Arial"/>
          <w:szCs w:val="20"/>
          <w:lang w:eastAsia="sl-SI"/>
        </w:rPr>
        <w:t xml:space="preserve"> mio evrov. </w:t>
      </w:r>
    </w:p>
    <w:p w:rsidR="00F46438" w:rsidRDefault="00F46438" w:rsidP="00B20277">
      <w:pPr>
        <w:spacing w:line="240" w:lineRule="auto"/>
        <w:jc w:val="both"/>
        <w:rPr>
          <w:rFonts w:eastAsiaTheme="majorEastAsia" w:cs="Arial"/>
          <w:szCs w:val="20"/>
          <w:lang w:eastAsia="sl-SI"/>
        </w:rPr>
      </w:pPr>
    </w:p>
    <w:p w:rsidR="00F46438" w:rsidRPr="00185E89" w:rsidRDefault="00F46438" w:rsidP="00F46438">
      <w:pPr>
        <w:spacing w:line="240" w:lineRule="auto"/>
        <w:jc w:val="both"/>
        <w:rPr>
          <w:rFonts w:eastAsiaTheme="majorEastAsia" w:cs="Arial"/>
          <w:szCs w:val="20"/>
        </w:rPr>
      </w:pPr>
      <w:r>
        <w:rPr>
          <w:rFonts w:eastAsiaTheme="majorEastAsia" w:cs="Arial"/>
          <w:color w:val="000000"/>
          <w:szCs w:val="20"/>
          <w:lang w:eastAsia="sl-SI"/>
        </w:rPr>
        <w:t xml:space="preserve">V spodnji preglednici so prikazani prilivi, prenosi in realizacija izplačil iz PP 559 Sklad za podnebne spremembe v obdobju 2013 – 2020 (v </w:t>
      </w:r>
      <w:r w:rsidR="00DA072E">
        <w:rPr>
          <w:rFonts w:eastAsiaTheme="majorEastAsia" w:cs="Arial"/>
          <w:color w:val="000000"/>
          <w:szCs w:val="20"/>
          <w:lang w:eastAsia="sl-SI"/>
        </w:rPr>
        <w:t>evrih</w:t>
      </w:r>
      <w:r>
        <w:rPr>
          <w:rFonts w:eastAsiaTheme="majorEastAsia" w:cs="Arial"/>
          <w:color w:val="000000"/>
          <w:szCs w:val="20"/>
          <w:lang w:eastAsia="sl-SI"/>
        </w:rPr>
        <w:t xml:space="preserve">). </w:t>
      </w:r>
    </w:p>
    <w:p w:rsidR="00B20277" w:rsidRPr="00B20277" w:rsidRDefault="00B20277" w:rsidP="00B20277">
      <w:pPr>
        <w:spacing w:line="240" w:lineRule="auto"/>
        <w:jc w:val="both"/>
        <w:rPr>
          <w:rFonts w:eastAsiaTheme="majorEastAsia" w:cs="Arial"/>
          <w:szCs w:val="20"/>
          <w:lang w:eastAsia="sl-SI"/>
        </w:rPr>
      </w:pPr>
    </w:p>
    <w:p w:rsidR="00B20277" w:rsidRDefault="00B20277" w:rsidP="00B20277">
      <w:pPr>
        <w:spacing w:line="240" w:lineRule="auto"/>
        <w:jc w:val="both"/>
        <w:rPr>
          <w:rFonts w:eastAsiaTheme="majorEastAsia" w:cs="Arial"/>
          <w:szCs w:val="20"/>
          <w:lang w:eastAsia="sl-SI"/>
        </w:rPr>
      </w:pPr>
      <w:r w:rsidRPr="004932B2">
        <w:rPr>
          <w:rFonts w:eastAsiaTheme="majorEastAsia"/>
          <w:noProof/>
          <w:lang w:eastAsia="sl-SI"/>
        </w:rPr>
        <w:drawing>
          <wp:inline distT="0" distB="0" distL="0" distR="0" wp14:anchorId="5F8B610A" wp14:editId="0116937B">
            <wp:extent cx="5367041" cy="1493957"/>
            <wp:effectExtent l="0" t="0" r="508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7677" cy="1494134"/>
                    </a:xfrm>
                    <a:prstGeom prst="rect">
                      <a:avLst/>
                    </a:prstGeom>
                    <a:noFill/>
                    <a:ln>
                      <a:noFill/>
                    </a:ln>
                  </pic:spPr>
                </pic:pic>
              </a:graphicData>
            </a:graphic>
          </wp:inline>
        </w:drawing>
      </w:r>
    </w:p>
    <w:p w:rsidR="00B20277" w:rsidRDefault="00B20277" w:rsidP="00B20277">
      <w:pPr>
        <w:spacing w:line="240" w:lineRule="auto"/>
        <w:jc w:val="both"/>
        <w:rPr>
          <w:rFonts w:eastAsiaTheme="majorEastAsia" w:cs="Arial"/>
          <w:szCs w:val="20"/>
          <w:lang w:eastAsia="sl-SI"/>
        </w:rPr>
      </w:pPr>
    </w:p>
    <w:p w:rsidR="00B20277" w:rsidRDefault="00F46438" w:rsidP="00087B60">
      <w:pPr>
        <w:spacing w:line="240" w:lineRule="auto"/>
        <w:jc w:val="both"/>
        <w:rPr>
          <w:rFonts w:eastAsiaTheme="majorEastAsia" w:cs="Arial"/>
          <w:color w:val="000000"/>
          <w:szCs w:val="20"/>
          <w:lang w:eastAsia="sl-SI"/>
        </w:rPr>
      </w:pPr>
      <w:r>
        <w:rPr>
          <w:rFonts w:eastAsiaTheme="majorEastAsia" w:cs="Arial"/>
          <w:szCs w:val="20"/>
          <w:lang w:eastAsia="sl-SI"/>
        </w:rPr>
        <w:t>Za leto 2021</w:t>
      </w:r>
      <w:r w:rsidR="00B20277" w:rsidRPr="00B20277">
        <w:rPr>
          <w:rFonts w:eastAsiaTheme="majorEastAsia" w:cs="Arial"/>
          <w:szCs w:val="20"/>
          <w:lang w:eastAsia="sl-SI"/>
        </w:rPr>
        <w:t xml:space="preserve"> se </w:t>
      </w:r>
      <w:r>
        <w:rPr>
          <w:rFonts w:eastAsiaTheme="majorEastAsia" w:cs="Arial"/>
          <w:szCs w:val="20"/>
          <w:lang w:eastAsia="sl-SI"/>
        </w:rPr>
        <w:t>predvideva</w:t>
      </w:r>
      <w:r w:rsidR="00B20277" w:rsidRPr="00B20277">
        <w:rPr>
          <w:rFonts w:eastAsiaTheme="majorEastAsia" w:cs="Arial"/>
          <w:szCs w:val="20"/>
          <w:lang w:eastAsia="sl-SI"/>
        </w:rPr>
        <w:t xml:space="preserve">, da se bo na dražbi ponudilo 3,1 milijona kuponov, vendar se bo del teh lahko prav tako preusmeril v rezervo za stabilnost trga glede na poročilo Evropske komisije v maju leta 2020. Tako se je za oceno prilivov v obdobju </w:t>
      </w:r>
      <w:r>
        <w:rPr>
          <w:rFonts w:eastAsiaTheme="majorEastAsia" w:cs="Arial"/>
          <w:szCs w:val="20"/>
          <w:lang w:eastAsia="sl-SI"/>
        </w:rPr>
        <w:t>2021</w:t>
      </w:r>
      <w:r w:rsidR="00B20277" w:rsidRPr="00B20277">
        <w:rPr>
          <w:rFonts w:eastAsiaTheme="majorEastAsia" w:cs="Arial"/>
          <w:szCs w:val="20"/>
          <w:lang w:eastAsia="sl-SI"/>
        </w:rPr>
        <w:t xml:space="preserve"> – 2023 vzelo</w:t>
      </w:r>
      <w:r w:rsidR="00854209">
        <w:rPr>
          <w:rFonts w:eastAsiaTheme="majorEastAsia" w:cs="Arial"/>
          <w:szCs w:val="20"/>
          <w:lang w:eastAsia="sl-SI"/>
        </w:rPr>
        <w:t xml:space="preserve"> v izračun 2,8</w:t>
      </w:r>
      <w:r w:rsidR="00B20277" w:rsidRPr="00B20277">
        <w:rPr>
          <w:rFonts w:eastAsiaTheme="majorEastAsia" w:cs="Arial"/>
          <w:szCs w:val="20"/>
          <w:lang w:eastAsia="sl-SI"/>
        </w:rPr>
        <w:t xml:space="preserve"> milijona ton CO</w:t>
      </w:r>
      <w:r w:rsidR="00B20277" w:rsidRPr="00B20277">
        <w:rPr>
          <w:rFonts w:eastAsiaTheme="majorEastAsia" w:cs="Arial"/>
          <w:szCs w:val="20"/>
          <w:vertAlign w:val="subscript"/>
          <w:lang w:eastAsia="sl-SI"/>
        </w:rPr>
        <w:t>2</w:t>
      </w:r>
      <w:r w:rsidR="00B20277" w:rsidRPr="00B20277">
        <w:rPr>
          <w:rFonts w:eastAsiaTheme="majorEastAsia" w:cs="Arial"/>
          <w:szCs w:val="20"/>
          <w:lang w:eastAsia="sl-SI"/>
        </w:rPr>
        <w:t xml:space="preserve"> in na podlagi gibanja cene kuponov iz prete</w:t>
      </w:r>
      <w:r>
        <w:rPr>
          <w:rFonts w:eastAsiaTheme="majorEastAsia" w:cs="Arial"/>
          <w:szCs w:val="20"/>
          <w:lang w:eastAsia="sl-SI"/>
        </w:rPr>
        <w:t xml:space="preserve">klosti letni priliv v </w:t>
      </w:r>
      <w:r w:rsidR="003C2341">
        <w:rPr>
          <w:rFonts w:eastAsiaTheme="majorEastAsia" w:cs="Arial"/>
          <w:szCs w:val="20"/>
          <w:lang w:eastAsia="sl-SI"/>
        </w:rPr>
        <w:t xml:space="preserve">tem obdobju ocenil na </w:t>
      </w:r>
      <w:r w:rsidR="00B20277" w:rsidRPr="00B20277">
        <w:rPr>
          <w:rFonts w:eastAsiaTheme="majorEastAsia" w:cs="Arial"/>
          <w:szCs w:val="20"/>
          <w:lang w:eastAsia="sl-SI"/>
        </w:rPr>
        <w:t>7</w:t>
      </w:r>
      <w:r w:rsidR="00854209">
        <w:rPr>
          <w:rFonts w:eastAsiaTheme="majorEastAsia" w:cs="Arial"/>
          <w:szCs w:val="20"/>
          <w:lang w:eastAsia="sl-SI"/>
        </w:rPr>
        <w:t>3,</w:t>
      </w:r>
      <w:r w:rsidR="003C2341">
        <w:rPr>
          <w:rFonts w:eastAsiaTheme="majorEastAsia" w:cs="Arial"/>
          <w:szCs w:val="20"/>
          <w:lang w:eastAsia="sl-SI"/>
        </w:rPr>
        <w:t>69</w:t>
      </w:r>
      <w:r w:rsidR="00B20277" w:rsidRPr="00B20277">
        <w:rPr>
          <w:rFonts w:eastAsiaTheme="majorEastAsia" w:cs="Arial"/>
          <w:szCs w:val="20"/>
          <w:lang w:eastAsia="sl-SI"/>
        </w:rPr>
        <w:t xml:space="preserve"> mio. </w:t>
      </w:r>
      <w:r w:rsidR="003C2341">
        <w:rPr>
          <w:rFonts w:eastAsiaTheme="majorEastAsia" w:cs="Arial"/>
          <w:szCs w:val="20"/>
          <w:lang w:eastAsia="sl-SI"/>
        </w:rPr>
        <w:t>evrov</w:t>
      </w:r>
      <w:r w:rsidR="00B20277" w:rsidRPr="00B20277">
        <w:rPr>
          <w:rFonts w:eastAsiaTheme="majorEastAsia" w:cs="Arial"/>
          <w:szCs w:val="20"/>
          <w:lang w:eastAsia="sl-SI"/>
        </w:rPr>
        <w:t xml:space="preserve">, ob predpostavki, da </w:t>
      </w:r>
      <w:r w:rsidR="00DA072E">
        <w:rPr>
          <w:rFonts w:eastAsiaTheme="majorEastAsia" w:cs="Arial"/>
          <w:szCs w:val="20"/>
          <w:lang w:eastAsia="sl-SI"/>
        </w:rPr>
        <w:t xml:space="preserve">bo </w:t>
      </w:r>
      <w:r w:rsidR="00B20277" w:rsidRPr="00B20277">
        <w:rPr>
          <w:rFonts w:eastAsiaTheme="majorEastAsia" w:cs="Arial"/>
          <w:szCs w:val="20"/>
          <w:lang w:eastAsia="sl-SI"/>
        </w:rPr>
        <w:t>cena kuponov še naprej vztrajala nad 25 evrov.</w:t>
      </w:r>
      <w:r w:rsidR="00854209">
        <w:rPr>
          <w:rFonts w:eastAsiaTheme="majorEastAsia" w:cs="Arial"/>
          <w:szCs w:val="20"/>
          <w:lang w:eastAsia="sl-SI"/>
        </w:rPr>
        <w:t xml:space="preserve"> Razpoložljiva sredstva tj. skup</w:t>
      </w:r>
      <w:r w:rsidR="00854209">
        <w:rPr>
          <w:rFonts w:eastAsiaTheme="majorEastAsia" w:cs="Arial"/>
          <w:color w:val="000000"/>
          <w:szCs w:val="20"/>
          <w:lang w:eastAsia="sl-SI"/>
        </w:rPr>
        <w:t xml:space="preserve">na ocena prilivov in prenosov neporabljenih sredstev iz preteklih let </w:t>
      </w:r>
      <w:r w:rsidR="003C2341">
        <w:rPr>
          <w:rFonts w:eastAsiaTheme="majorEastAsia" w:cs="Arial"/>
          <w:color w:val="000000"/>
          <w:szCs w:val="20"/>
          <w:lang w:eastAsia="sl-SI"/>
        </w:rPr>
        <w:t xml:space="preserve">je za </w:t>
      </w:r>
      <w:r w:rsidR="00854209">
        <w:rPr>
          <w:rFonts w:eastAsiaTheme="majorEastAsia" w:cs="Arial"/>
          <w:color w:val="000000"/>
          <w:szCs w:val="20"/>
          <w:lang w:eastAsia="sl-SI"/>
        </w:rPr>
        <w:t>obdobj</w:t>
      </w:r>
      <w:r w:rsidR="003C2341">
        <w:rPr>
          <w:rFonts w:eastAsiaTheme="majorEastAsia" w:cs="Arial"/>
          <w:color w:val="000000"/>
          <w:szCs w:val="20"/>
          <w:lang w:eastAsia="sl-SI"/>
        </w:rPr>
        <w:t>e</w:t>
      </w:r>
      <w:r w:rsidR="00854209">
        <w:rPr>
          <w:rFonts w:eastAsiaTheme="majorEastAsia" w:cs="Arial"/>
          <w:color w:val="000000"/>
          <w:szCs w:val="20"/>
          <w:lang w:eastAsia="sl-SI"/>
        </w:rPr>
        <w:t xml:space="preserve"> 2021-2023 ocenjena</w:t>
      </w:r>
      <w:r w:rsidR="003C2341">
        <w:rPr>
          <w:rFonts w:eastAsiaTheme="majorEastAsia" w:cs="Arial"/>
          <w:color w:val="000000"/>
          <w:szCs w:val="20"/>
          <w:lang w:eastAsia="sl-SI"/>
        </w:rPr>
        <w:t xml:space="preserve"> na 356,094</w:t>
      </w:r>
      <w:r w:rsidR="00854209">
        <w:rPr>
          <w:rFonts w:eastAsiaTheme="majorEastAsia" w:cs="Arial"/>
          <w:color w:val="000000"/>
          <w:szCs w:val="20"/>
          <w:lang w:eastAsia="sl-SI"/>
        </w:rPr>
        <w:t xml:space="preserve"> mio</w:t>
      </w:r>
      <w:r w:rsidR="00DA072E">
        <w:rPr>
          <w:rFonts w:eastAsiaTheme="majorEastAsia" w:cs="Arial"/>
          <w:color w:val="000000"/>
          <w:szCs w:val="20"/>
          <w:lang w:eastAsia="sl-SI"/>
        </w:rPr>
        <w:t>.</w:t>
      </w:r>
      <w:r w:rsidR="00854209">
        <w:rPr>
          <w:rFonts w:eastAsiaTheme="majorEastAsia" w:cs="Arial"/>
          <w:color w:val="000000"/>
          <w:szCs w:val="20"/>
          <w:lang w:eastAsia="sl-SI"/>
        </w:rPr>
        <w:t xml:space="preserve"> evrov.</w:t>
      </w:r>
    </w:p>
    <w:p w:rsidR="00854209" w:rsidRDefault="00854209" w:rsidP="00087B60">
      <w:pPr>
        <w:spacing w:line="240" w:lineRule="auto"/>
        <w:jc w:val="both"/>
        <w:rPr>
          <w:rFonts w:eastAsiaTheme="majorEastAsia" w:cs="Arial"/>
          <w:color w:val="000000"/>
          <w:szCs w:val="20"/>
          <w:lang w:eastAsia="sl-SI"/>
        </w:rPr>
      </w:pPr>
    </w:p>
    <w:p w:rsidR="00B20277" w:rsidRDefault="003C2341" w:rsidP="00087B60">
      <w:pPr>
        <w:spacing w:line="240" w:lineRule="auto"/>
        <w:jc w:val="both"/>
        <w:rPr>
          <w:rFonts w:eastAsiaTheme="majorEastAsia" w:cs="Arial"/>
          <w:color w:val="000000"/>
          <w:szCs w:val="20"/>
          <w:lang w:eastAsia="sl-SI"/>
        </w:rPr>
      </w:pPr>
      <w:r w:rsidRPr="003C2341">
        <w:rPr>
          <w:rFonts w:eastAsiaTheme="majorEastAsia"/>
          <w:noProof/>
          <w:lang w:eastAsia="sl-SI"/>
        </w:rPr>
        <w:drawing>
          <wp:inline distT="0" distB="0" distL="0" distR="0" wp14:anchorId="5A2476CD" wp14:editId="43EE7B41">
            <wp:extent cx="2802306" cy="948267"/>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03068" cy="948525"/>
                    </a:xfrm>
                    <a:prstGeom prst="rect">
                      <a:avLst/>
                    </a:prstGeom>
                    <a:noFill/>
                    <a:ln>
                      <a:noFill/>
                    </a:ln>
                  </pic:spPr>
                </pic:pic>
              </a:graphicData>
            </a:graphic>
          </wp:inline>
        </w:drawing>
      </w:r>
    </w:p>
    <w:p w:rsidR="00B20277" w:rsidRDefault="00B20277" w:rsidP="00087B60">
      <w:pPr>
        <w:spacing w:line="240" w:lineRule="auto"/>
        <w:jc w:val="both"/>
        <w:rPr>
          <w:rFonts w:eastAsiaTheme="majorEastAsia" w:cs="Arial"/>
          <w:color w:val="000000"/>
          <w:szCs w:val="20"/>
          <w:lang w:eastAsia="sl-SI"/>
        </w:rPr>
      </w:pPr>
    </w:p>
    <w:p w:rsidR="00F46438" w:rsidRDefault="00F46438" w:rsidP="00F46438">
      <w:pPr>
        <w:spacing w:line="240" w:lineRule="auto"/>
        <w:jc w:val="both"/>
        <w:rPr>
          <w:rFonts w:eastAsiaTheme="majorEastAsia" w:cs="Arial"/>
          <w:color w:val="000000"/>
          <w:szCs w:val="20"/>
          <w:lang w:eastAsia="sl-SI"/>
        </w:rPr>
      </w:pPr>
      <w:r w:rsidRPr="00F5784D">
        <w:rPr>
          <w:rFonts w:cs="Arial"/>
          <w:szCs w:val="20"/>
          <w:lang w:eastAsia="sl-SI"/>
        </w:rPr>
        <w:t xml:space="preserve">V </w:t>
      </w:r>
      <w:r>
        <w:rPr>
          <w:rFonts w:cs="Arial"/>
          <w:szCs w:val="20"/>
          <w:lang w:eastAsia="sl-SI"/>
        </w:rPr>
        <w:t xml:space="preserve">obdobju </w:t>
      </w:r>
      <w:r w:rsidRPr="00F5784D">
        <w:rPr>
          <w:rFonts w:cs="Arial"/>
          <w:szCs w:val="20"/>
          <w:lang w:eastAsia="sl-SI"/>
        </w:rPr>
        <w:t>201</w:t>
      </w:r>
      <w:r>
        <w:rPr>
          <w:rFonts w:cs="Arial"/>
          <w:szCs w:val="20"/>
          <w:lang w:eastAsia="sl-SI"/>
        </w:rPr>
        <w:t xml:space="preserve">3 </w:t>
      </w:r>
      <w:r w:rsidR="00DA072E">
        <w:rPr>
          <w:rFonts w:cs="Arial"/>
          <w:szCs w:val="20"/>
          <w:lang w:eastAsia="sl-SI"/>
        </w:rPr>
        <w:t>-</w:t>
      </w:r>
      <w:r>
        <w:rPr>
          <w:rFonts w:cs="Arial"/>
          <w:szCs w:val="20"/>
          <w:lang w:eastAsia="sl-SI"/>
        </w:rPr>
        <w:t xml:space="preserve"> 2020 so bila</w:t>
      </w:r>
      <w:r w:rsidRPr="00F5784D">
        <w:rPr>
          <w:rFonts w:cs="Arial"/>
          <w:szCs w:val="20"/>
          <w:lang w:eastAsia="sl-SI"/>
        </w:rPr>
        <w:t xml:space="preserve"> iz sredstev Sklada za p</w:t>
      </w:r>
      <w:r>
        <w:rPr>
          <w:rFonts w:cs="Arial"/>
          <w:szCs w:val="20"/>
          <w:lang w:eastAsia="sl-SI"/>
        </w:rPr>
        <w:t>odnebne spremembe zagotovljena izplačila za spodaj naštete</w:t>
      </w:r>
      <w:r w:rsidRPr="00F5784D">
        <w:rPr>
          <w:rFonts w:cs="Arial"/>
          <w:szCs w:val="20"/>
          <w:lang w:eastAsia="sl-SI"/>
        </w:rPr>
        <w:t xml:space="preserve"> ukrep</w:t>
      </w:r>
      <w:r>
        <w:rPr>
          <w:rFonts w:cs="Arial"/>
          <w:szCs w:val="20"/>
          <w:lang w:eastAsia="sl-SI"/>
        </w:rPr>
        <w:t xml:space="preserve">e. Zneski ponazarjajo </w:t>
      </w:r>
      <w:r>
        <w:rPr>
          <w:rFonts w:cs="Arial"/>
          <w:szCs w:val="20"/>
        </w:rPr>
        <w:t>realizacijo</w:t>
      </w:r>
      <w:r w:rsidRPr="00E4519C">
        <w:rPr>
          <w:rFonts w:cs="Arial"/>
          <w:szCs w:val="20"/>
        </w:rPr>
        <w:t xml:space="preserve"> izplačil </w:t>
      </w:r>
      <w:r>
        <w:rPr>
          <w:rFonts w:cs="Arial"/>
          <w:szCs w:val="20"/>
          <w:lang w:eastAsia="sl-SI"/>
        </w:rPr>
        <w:t xml:space="preserve">(v mio. </w:t>
      </w:r>
      <w:r w:rsidR="00DA072E">
        <w:rPr>
          <w:rFonts w:cs="Arial"/>
          <w:szCs w:val="20"/>
          <w:lang w:eastAsia="sl-SI"/>
        </w:rPr>
        <w:t>evrov</w:t>
      </w:r>
      <w:r>
        <w:rPr>
          <w:rFonts w:cs="Arial"/>
          <w:szCs w:val="20"/>
          <w:lang w:eastAsia="sl-SI"/>
        </w:rPr>
        <w:t>)</w:t>
      </w:r>
      <w:r>
        <w:rPr>
          <w:rFonts w:cs="Arial"/>
          <w:szCs w:val="20"/>
        </w:rPr>
        <w:t>.</w:t>
      </w:r>
    </w:p>
    <w:p w:rsidR="00B20277" w:rsidRDefault="00B20277" w:rsidP="00087B60">
      <w:pPr>
        <w:spacing w:line="240" w:lineRule="auto"/>
        <w:jc w:val="both"/>
        <w:rPr>
          <w:rFonts w:eastAsiaTheme="majorEastAsia" w:cs="Arial"/>
          <w:color w:val="000000"/>
          <w:szCs w:val="20"/>
          <w:lang w:eastAsia="sl-SI"/>
        </w:rPr>
      </w:pPr>
    </w:p>
    <w:p w:rsidR="006E2406" w:rsidRDefault="006E2406" w:rsidP="00087B60">
      <w:pPr>
        <w:spacing w:line="240" w:lineRule="auto"/>
        <w:jc w:val="both"/>
        <w:rPr>
          <w:rFonts w:eastAsiaTheme="majorEastAsia" w:cs="Arial"/>
          <w:color w:val="000000"/>
          <w:szCs w:val="20"/>
          <w:lang w:eastAsia="sl-SI"/>
        </w:rPr>
      </w:pPr>
      <w:r w:rsidRPr="006E2406">
        <w:rPr>
          <w:rFonts w:eastAsiaTheme="majorEastAsia"/>
          <w:noProof/>
          <w:lang w:eastAsia="sl-SI"/>
        </w:rPr>
        <w:drawing>
          <wp:inline distT="0" distB="0" distL="0" distR="0" wp14:anchorId="2EFB3751" wp14:editId="7685FBEF">
            <wp:extent cx="5401734" cy="3233515"/>
            <wp:effectExtent l="0" t="0" r="889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8388" cy="3237498"/>
                    </a:xfrm>
                    <a:prstGeom prst="rect">
                      <a:avLst/>
                    </a:prstGeom>
                    <a:noFill/>
                    <a:ln>
                      <a:noFill/>
                    </a:ln>
                  </pic:spPr>
                </pic:pic>
              </a:graphicData>
            </a:graphic>
          </wp:inline>
        </w:drawing>
      </w:r>
    </w:p>
    <w:p w:rsidR="006E2406" w:rsidRPr="00665486" w:rsidRDefault="006E2406" w:rsidP="00087B60">
      <w:pPr>
        <w:spacing w:line="240" w:lineRule="auto"/>
        <w:jc w:val="both"/>
        <w:rPr>
          <w:rFonts w:eastAsiaTheme="majorEastAsia" w:cs="Arial"/>
          <w:color w:val="000000"/>
          <w:szCs w:val="20"/>
          <w:lang w:eastAsia="sl-SI"/>
        </w:rPr>
      </w:pPr>
    </w:p>
    <w:p w:rsidR="00782D4B" w:rsidRPr="00665486" w:rsidRDefault="00782D4B" w:rsidP="00782D4B">
      <w:pPr>
        <w:spacing w:line="240" w:lineRule="auto"/>
        <w:jc w:val="both"/>
        <w:rPr>
          <w:rFonts w:eastAsiaTheme="majorEastAsia" w:cs="Arial"/>
          <w:color w:val="000000"/>
          <w:szCs w:val="20"/>
          <w:lang w:eastAsia="sl-SI"/>
        </w:rPr>
      </w:pPr>
      <w:r w:rsidRPr="00665486">
        <w:rPr>
          <w:rFonts w:eastAsiaTheme="majorEastAsia" w:cs="Arial"/>
          <w:color w:val="000000"/>
          <w:szCs w:val="20"/>
          <w:lang w:eastAsia="sl-SI"/>
        </w:rPr>
        <w:t xml:space="preserve">Finančna sredstva </w:t>
      </w:r>
      <w:r w:rsidR="00DA072E">
        <w:rPr>
          <w:rFonts w:eastAsiaTheme="majorEastAsia" w:cs="Arial"/>
          <w:color w:val="000000"/>
          <w:szCs w:val="20"/>
          <w:lang w:eastAsia="sl-SI"/>
        </w:rPr>
        <w:t xml:space="preserve">za izvedbo </w:t>
      </w:r>
      <w:r w:rsidRPr="00665486">
        <w:rPr>
          <w:rFonts w:eastAsiaTheme="majorEastAsia" w:cs="Arial"/>
          <w:color w:val="000000"/>
          <w:szCs w:val="20"/>
          <w:lang w:eastAsia="sl-SI"/>
        </w:rPr>
        <w:t xml:space="preserve">ukrepov iz </w:t>
      </w:r>
      <w:r w:rsidR="00DA072E">
        <w:rPr>
          <w:rFonts w:eastAsiaTheme="majorEastAsia" w:cs="Arial"/>
          <w:color w:val="000000"/>
          <w:szCs w:val="20"/>
          <w:lang w:eastAsia="sl-SI"/>
        </w:rPr>
        <w:t>P</w:t>
      </w:r>
      <w:r w:rsidRPr="00665486">
        <w:rPr>
          <w:rFonts w:eastAsiaTheme="majorEastAsia" w:cs="Arial"/>
          <w:color w:val="000000"/>
          <w:szCs w:val="20"/>
          <w:lang w:eastAsia="sl-SI"/>
        </w:rPr>
        <w:t xml:space="preserve">rogramov porabe sredstev Sklada za podnebne spremembe prejšnjih let niso bila v celoti realizirana. Nerealizirana finančna sredstva na podlagi že izvedenih javnih naročil, pozivov ali razpisov ali sklenjenih neposrednih pogodb iz preteklih let se prenesejo v Program porabe Sklada za podnebne spremembe </w:t>
      </w:r>
      <w:r w:rsidR="00E0461C">
        <w:rPr>
          <w:rFonts w:eastAsiaTheme="majorEastAsia" w:cs="Arial"/>
          <w:color w:val="000000"/>
          <w:szCs w:val="20"/>
          <w:lang w:eastAsia="sl-SI"/>
        </w:rPr>
        <w:t>v obdobju</w:t>
      </w:r>
      <w:r w:rsidRPr="00665486">
        <w:rPr>
          <w:rFonts w:eastAsiaTheme="majorEastAsia" w:cs="Arial"/>
          <w:color w:val="000000"/>
          <w:szCs w:val="20"/>
          <w:lang w:eastAsia="sl-SI"/>
        </w:rPr>
        <w:t xml:space="preserve"> 2021 – 2023.</w:t>
      </w:r>
    </w:p>
    <w:p w:rsidR="00774D08" w:rsidRDefault="00774D08" w:rsidP="000C7B43">
      <w:pPr>
        <w:spacing w:line="240" w:lineRule="auto"/>
        <w:jc w:val="both"/>
        <w:rPr>
          <w:rFonts w:eastAsiaTheme="majorEastAsia" w:cs="Arial"/>
          <w:color w:val="000000"/>
          <w:szCs w:val="20"/>
          <w:lang w:eastAsia="sl-SI"/>
        </w:rPr>
      </w:pPr>
    </w:p>
    <w:p w:rsidR="00EC2D9E" w:rsidRDefault="00EC2D9E" w:rsidP="000C7B43">
      <w:pPr>
        <w:spacing w:line="240" w:lineRule="auto"/>
        <w:jc w:val="both"/>
        <w:rPr>
          <w:rFonts w:eastAsiaTheme="majorEastAsia" w:cs="Arial"/>
          <w:color w:val="000000"/>
          <w:szCs w:val="20"/>
          <w:lang w:eastAsia="sl-SI"/>
        </w:rPr>
      </w:pPr>
      <w:r w:rsidRPr="00EC2D9E">
        <w:rPr>
          <w:rFonts w:eastAsiaTheme="majorEastAsia" w:cs="Arial"/>
          <w:color w:val="000000"/>
          <w:szCs w:val="20"/>
          <w:lang w:eastAsia="sl-SI"/>
        </w:rPr>
        <w:lastRenderedPageBreak/>
        <w:t>V samem odloku, s katerim se sprejema program, je to dejstvo tudi navedeno</w:t>
      </w:r>
      <w:r>
        <w:rPr>
          <w:rFonts w:eastAsiaTheme="majorEastAsia" w:cs="Arial"/>
          <w:color w:val="000000"/>
          <w:szCs w:val="20"/>
          <w:lang w:eastAsia="sl-SI"/>
        </w:rPr>
        <w:t>,</w:t>
      </w:r>
      <w:r w:rsidRPr="00EC2D9E">
        <w:rPr>
          <w:rFonts w:eastAsiaTheme="majorEastAsia" w:cs="Arial"/>
          <w:color w:val="000000"/>
          <w:szCs w:val="20"/>
          <w:lang w:eastAsia="sl-SI"/>
        </w:rPr>
        <w:t xml:space="preserve"> kot je navedeno tudi, da je program </w:t>
      </w:r>
      <w:r>
        <w:rPr>
          <w:rFonts w:eastAsiaTheme="majorEastAsia" w:cs="Arial"/>
          <w:color w:val="000000"/>
          <w:szCs w:val="20"/>
          <w:lang w:eastAsia="sl-SI"/>
        </w:rPr>
        <w:t xml:space="preserve">vključen </w:t>
      </w:r>
      <w:r w:rsidRPr="00EC2D9E">
        <w:rPr>
          <w:rFonts w:eastAsiaTheme="majorEastAsia" w:cs="Arial"/>
          <w:color w:val="000000"/>
          <w:szCs w:val="20"/>
          <w:lang w:eastAsia="sl-SI"/>
        </w:rPr>
        <w:t>v njegovi prilogi kot njegov sestavni del. Odlok nadalje vključuje določbo, po kateri se 20% skupnega zneska, ki je predviden za izvedbo posameznega ukrepa iz programa, lahko v okviru tega istega ukrepa prenese in prerazporedi v naslednja leta, brez da bi zaradi tega Vlada RS sprejela spremembo Programa. S to možnostjo se lažje doseže realizacijo predvidene porabe sredstev po programu, kar je tudi želen cilj glede na namenskost sredstev sklada - da se sredstva, ki so na voljo, lahko dejansko porabijo za predviden namen in tako dosežejo želene učinke, pri čemer malenkostna odstopanja, ki zahtevajo prenos in prerazporeditev znotraj istega ukrepa, zaradi te določbe ne predstavljajo ovire, ki bi otežila izvedbo želenega ukrepa v smislu realizacije (se da torej zaradi manjših sprememb prilagoditi nastali situaciji brez dolgotrajnega postopka sprejemanja spremembe programa). Nadalje odlok vsebuje še določbi, s katerima se uredi prenehanje veljavnosti prejšnjega odloka, ki velja za isto obdobje in nastop veljavnosti novega odloka, ki bo stopil na njegovo mesto (odloka, ki je predmet tega vladnega gradiva).</w:t>
      </w:r>
    </w:p>
    <w:p w:rsidR="00EC2D9E" w:rsidRPr="00665486" w:rsidRDefault="00EC2D9E" w:rsidP="000C7B43">
      <w:pPr>
        <w:spacing w:line="240" w:lineRule="auto"/>
        <w:jc w:val="both"/>
        <w:rPr>
          <w:rFonts w:eastAsiaTheme="majorEastAsia" w:cs="Arial"/>
          <w:color w:val="000000"/>
          <w:szCs w:val="20"/>
          <w:lang w:eastAsia="sl-SI"/>
        </w:rPr>
      </w:pPr>
      <w:bookmarkStart w:id="1" w:name="_GoBack"/>
      <w:bookmarkEnd w:id="1"/>
    </w:p>
    <w:p w:rsidR="00665486" w:rsidRPr="008D132A" w:rsidRDefault="00665486" w:rsidP="00665486">
      <w:pPr>
        <w:spacing w:line="240" w:lineRule="auto"/>
        <w:jc w:val="both"/>
        <w:rPr>
          <w:rFonts w:cs="Arial"/>
        </w:rPr>
      </w:pPr>
      <w:r w:rsidRPr="008D132A">
        <w:rPr>
          <w:rFonts w:cs="Arial"/>
          <w:color w:val="000000"/>
          <w:szCs w:val="20"/>
        </w:rPr>
        <w:t xml:space="preserve">Odlok o Programu porabe sredstev Sklada za podnebne spremembe </w:t>
      </w:r>
      <w:r>
        <w:rPr>
          <w:rFonts w:cs="Arial"/>
          <w:color w:val="000000"/>
          <w:szCs w:val="20"/>
        </w:rPr>
        <w:t>v obdobju</w:t>
      </w:r>
      <w:r w:rsidRPr="008D132A">
        <w:rPr>
          <w:rFonts w:cs="Arial"/>
          <w:color w:val="000000"/>
          <w:szCs w:val="20"/>
        </w:rPr>
        <w:t xml:space="preserve"> 2021 – 2023  vključuje ukrepe, ki so že bili določeni s programi porabe sredstev v prejšnjih letih, povečanje sredstev za posamezne ukrepe, ki so bili že določeni v Odloku o Programu porabe sredstev Sklada za podnebne spremembe v obdobju 2020 -2023 (Uradni list RS št. 14/20) in Odloku o Programu porabe sredstev Sklada za podnebne spremembe v letu 2019 (Uradni list št. 83/18)</w:t>
      </w:r>
      <w:r w:rsidR="00334045">
        <w:rPr>
          <w:rFonts w:cs="Arial"/>
          <w:color w:val="000000"/>
          <w:szCs w:val="20"/>
        </w:rPr>
        <w:t xml:space="preserve"> in </w:t>
      </w:r>
      <w:r w:rsidRPr="008D132A">
        <w:rPr>
          <w:rFonts w:cs="Arial"/>
          <w:color w:val="000000"/>
          <w:szCs w:val="20"/>
        </w:rPr>
        <w:t xml:space="preserve">izplačila na podlagi pogodb, sklenjenih v preteklih letih. Ob tem </w:t>
      </w:r>
      <w:r w:rsidRPr="008D132A">
        <w:rPr>
          <w:rFonts w:cs="Arial"/>
        </w:rPr>
        <w:t>Odlok o Programu porabe sredstev Sklada za podnebne spremembe v obdobju 2021 – 2023 med drugim določa tudi nove upravičene ukrepe:</w:t>
      </w:r>
    </w:p>
    <w:p w:rsidR="00665486" w:rsidRPr="00665486" w:rsidRDefault="00665486" w:rsidP="00665486">
      <w:pPr>
        <w:spacing w:line="240" w:lineRule="auto"/>
        <w:jc w:val="both"/>
        <w:rPr>
          <w:rFonts w:eastAsiaTheme="majorEastAsia" w:cs="Arial"/>
          <w:color w:val="000000"/>
          <w:szCs w:val="20"/>
          <w:lang w:eastAsia="sl-SI"/>
        </w:rPr>
      </w:pP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predelava odpadnega blata iz komunalnih in skupnih čistilnih naprav (monosežig),</w:t>
      </w: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kritje posrednih stroškov, zaradi stroškov emisij toplogrednih plinov,</w:t>
      </w: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izgradnja zaprtega reinjekcijskega sistema vrtin</w:t>
      </w: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finančne spodbude za podjetja za naložbe v URE,</w:t>
      </w: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trajnostna gradnja skoraj nič energetskih stavb – sNES,</w:t>
      </w:r>
    </w:p>
    <w:p w:rsidR="00F010DD" w:rsidRPr="00F010DD" w:rsidRDefault="00F010DD" w:rsidP="00E17202">
      <w:pPr>
        <w:pStyle w:val="Odstavekseznama"/>
        <w:numPr>
          <w:ilvl w:val="0"/>
          <w:numId w:val="29"/>
        </w:numPr>
        <w:rPr>
          <w:rFonts w:ascii="Arial" w:hAnsi="Arial" w:cs="Arial"/>
          <w:color w:val="000000"/>
          <w:sz w:val="20"/>
          <w:lang w:eastAsia="en-US"/>
        </w:rPr>
      </w:pPr>
      <w:r w:rsidRPr="00F010DD">
        <w:rPr>
          <w:rFonts w:ascii="Arial" w:hAnsi="Arial" w:cs="Arial"/>
          <w:color w:val="000000"/>
          <w:sz w:val="20"/>
          <w:lang w:eastAsia="en-US"/>
        </w:rPr>
        <w:t>spodbujanje nakupa novih okolju prijaznih tovornih vozil</w:t>
      </w:r>
      <w:r>
        <w:rPr>
          <w:rFonts w:ascii="Arial" w:hAnsi="Arial" w:cs="Arial"/>
          <w:color w:val="000000"/>
          <w:sz w:val="20"/>
          <w:lang w:eastAsia="en-US"/>
        </w:rPr>
        <w:t>,</w:t>
      </w:r>
    </w:p>
    <w:p w:rsidR="004460DD" w:rsidRPr="004460DD" w:rsidRDefault="00F010DD" w:rsidP="00E17202">
      <w:pPr>
        <w:pStyle w:val="Odstavekseznama"/>
        <w:numPr>
          <w:ilvl w:val="0"/>
          <w:numId w:val="29"/>
        </w:numPr>
        <w:rPr>
          <w:rFonts w:cs="Arial"/>
          <w:color w:val="000000"/>
        </w:rPr>
      </w:pPr>
      <w:r w:rsidRPr="00F010DD">
        <w:rPr>
          <w:rFonts w:ascii="Arial" w:hAnsi="Arial" w:cs="Arial"/>
          <w:color w:val="000000"/>
          <w:sz w:val="20"/>
        </w:rPr>
        <w:t>tehnološke inovacije, razvoj in demonstracija na področju nizkoogljičnost</w:t>
      </w:r>
      <w:r w:rsidR="004460DD">
        <w:rPr>
          <w:rFonts w:ascii="Arial" w:hAnsi="Arial" w:cs="Arial"/>
          <w:color w:val="000000"/>
          <w:sz w:val="20"/>
        </w:rPr>
        <w:t>,</w:t>
      </w:r>
    </w:p>
    <w:p w:rsidR="00665486" w:rsidRPr="004460DD" w:rsidRDefault="004460DD" w:rsidP="004460DD">
      <w:pPr>
        <w:pStyle w:val="Odstavekseznama"/>
        <w:numPr>
          <w:ilvl w:val="0"/>
          <w:numId w:val="29"/>
        </w:numPr>
        <w:rPr>
          <w:rFonts w:cs="Arial"/>
          <w:color w:val="000000"/>
        </w:rPr>
      </w:pPr>
      <w:r w:rsidRPr="00F010DD">
        <w:rPr>
          <w:rFonts w:ascii="Arial" w:hAnsi="Arial" w:cs="Arial"/>
          <w:color w:val="000000"/>
          <w:sz w:val="20"/>
          <w:lang w:eastAsia="en-US"/>
        </w:rPr>
        <w:t>digitalna preobrazba prostora in okolja – eMOP</w:t>
      </w:r>
      <w:r>
        <w:rPr>
          <w:rFonts w:ascii="Arial" w:hAnsi="Arial" w:cs="Arial"/>
          <w:color w:val="000000"/>
          <w:sz w:val="20"/>
          <w:lang w:eastAsia="en-US"/>
        </w:rPr>
        <w:t>.</w:t>
      </w:r>
      <w:r w:rsidRPr="00F010DD">
        <w:rPr>
          <w:rFonts w:ascii="Arial" w:hAnsi="Arial" w:cs="Arial"/>
          <w:color w:val="000000"/>
          <w:sz w:val="20"/>
          <w:lang w:eastAsia="en-US"/>
        </w:rPr>
        <w:t xml:space="preserve"> </w:t>
      </w:r>
    </w:p>
    <w:p w:rsidR="00F010DD" w:rsidRPr="00665486" w:rsidRDefault="00F010DD" w:rsidP="00F010DD">
      <w:pPr>
        <w:spacing w:line="240" w:lineRule="auto"/>
        <w:jc w:val="both"/>
        <w:rPr>
          <w:rFonts w:eastAsiaTheme="majorEastAsia" w:cs="Arial"/>
          <w:color w:val="000000"/>
          <w:szCs w:val="20"/>
          <w:lang w:eastAsia="sl-SI"/>
        </w:rPr>
      </w:pPr>
    </w:p>
    <w:p w:rsidR="004A58A3" w:rsidRPr="00AD4C4A" w:rsidRDefault="004A58A3" w:rsidP="004A58A3">
      <w:pPr>
        <w:spacing w:line="240" w:lineRule="auto"/>
        <w:jc w:val="both"/>
        <w:rPr>
          <w:rFonts w:eastAsiaTheme="majorEastAsia" w:cs="Arial"/>
          <w:szCs w:val="20"/>
          <w:lang w:eastAsia="sl-SI"/>
        </w:rPr>
      </w:pPr>
      <w:r w:rsidRPr="00AD4C4A">
        <w:rPr>
          <w:rFonts w:eastAsiaTheme="majorEastAsia" w:cs="Arial"/>
          <w:szCs w:val="20"/>
        </w:rPr>
        <w:t xml:space="preserve">Program </w:t>
      </w:r>
      <w:r>
        <w:rPr>
          <w:rFonts w:eastAsiaTheme="majorEastAsia" w:cs="Arial"/>
          <w:szCs w:val="20"/>
        </w:rPr>
        <w:t xml:space="preserve">je </w:t>
      </w:r>
      <w:r w:rsidRPr="00AD4C4A">
        <w:rPr>
          <w:rFonts w:eastAsiaTheme="majorEastAsia" w:cs="Arial"/>
          <w:szCs w:val="20"/>
        </w:rPr>
        <w:t>z</w:t>
      </w:r>
      <w:r>
        <w:rPr>
          <w:rFonts w:eastAsiaTheme="majorEastAsia" w:cs="Arial"/>
          <w:szCs w:val="20"/>
        </w:rPr>
        <w:t>a leto 2023</w:t>
      </w:r>
      <w:r w:rsidRPr="00AD4C4A">
        <w:rPr>
          <w:rFonts w:eastAsiaTheme="majorEastAsia" w:cs="Arial"/>
          <w:szCs w:val="20"/>
        </w:rPr>
        <w:t xml:space="preserve"> indikativne narave in bo ob pripravi proračunov</w:t>
      </w:r>
      <w:r w:rsidR="00334045">
        <w:rPr>
          <w:rFonts w:eastAsiaTheme="majorEastAsia" w:cs="Arial"/>
          <w:szCs w:val="20"/>
        </w:rPr>
        <w:t xml:space="preserve"> </w:t>
      </w:r>
      <w:r w:rsidRPr="00AD4C4A">
        <w:rPr>
          <w:rFonts w:eastAsiaTheme="majorEastAsia" w:cs="Arial"/>
          <w:szCs w:val="20"/>
        </w:rPr>
        <w:t xml:space="preserve">ustrezno usklajen skladno z javnofinančnimi zmožnostmi. </w:t>
      </w:r>
    </w:p>
    <w:p w:rsidR="004A58A3" w:rsidRDefault="004A58A3" w:rsidP="00665486">
      <w:pPr>
        <w:spacing w:line="240" w:lineRule="auto"/>
        <w:jc w:val="both"/>
        <w:rPr>
          <w:rFonts w:eastAsiaTheme="majorEastAsia" w:cs="Arial"/>
          <w:color w:val="000000"/>
          <w:szCs w:val="20"/>
          <w:lang w:eastAsia="sl-SI"/>
        </w:rPr>
      </w:pPr>
    </w:p>
    <w:p w:rsidR="00665486" w:rsidRPr="00665486" w:rsidRDefault="00665486" w:rsidP="00665486">
      <w:pPr>
        <w:spacing w:line="240" w:lineRule="auto"/>
        <w:jc w:val="both"/>
        <w:rPr>
          <w:rFonts w:eastAsiaTheme="majorEastAsia" w:cs="Arial"/>
          <w:color w:val="000000"/>
          <w:szCs w:val="20"/>
          <w:lang w:eastAsia="sl-SI"/>
        </w:rPr>
      </w:pPr>
      <w:r w:rsidRPr="00665486">
        <w:rPr>
          <w:rFonts w:eastAsiaTheme="majorEastAsia" w:cs="Arial"/>
          <w:color w:val="000000"/>
          <w:szCs w:val="20"/>
          <w:lang w:eastAsia="sl-SI"/>
        </w:rPr>
        <w:t>Preglednica namenov porabe in ukrepov Sklada za podnebne spremembe v obdobju 2021 – 2023 (v mio</w:t>
      </w:r>
      <w:r w:rsidR="00DA072E">
        <w:rPr>
          <w:rFonts w:eastAsiaTheme="majorEastAsia" w:cs="Arial"/>
          <w:color w:val="000000"/>
          <w:szCs w:val="20"/>
          <w:lang w:eastAsia="sl-SI"/>
        </w:rPr>
        <w:t>. evrih</w:t>
      </w:r>
      <w:r w:rsidRPr="00665486">
        <w:rPr>
          <w:rFonts w:eastAsiaTheme="majorEastAsia" w:cs="Arial"/>
          <w:color w:val="000000"/>
          <w:szCs w:val="20"/>
          <w:lang w:eastAsia="sl-SI"/>
        </w:rPr>
        <w:t xml:space="preserve">) </w:t>
      </w:r>
    </w:p>
    <w:p w:rsidR="00665486" w:rsidRDefault="00665486" w:rsidP="00665486">
      <w:pPr>
        <w:spacing w:line="240" w:lineRule="auto"/>
        <w:jc w:val="both"/>
        <w:rPr>
          <w:rFonts w:eastAsiaTheme="majorEastAsia" w:cs="Arial"/>
          <w:szCs w:val="20"/>
          <w:lang w:eastAsia="sl-SI"/>
        </w:rPr>
      </w:pPr>
    </w:p>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2"/>
        <w:gridCol w:w="1417"/>
        <w:gridCol w:w="993"/>
        <w:gridCol w:w="708"/>
      </w:tblGrid>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b/>
                <w:bCs/>
                <w:color w:val="000000"/>
                <w:sz w:val="18"/>
                <w:szCs w:val="18"/>
                <w:lang w:eastAsia="sl-SI"/>
              </w:rPr>
            </w:pPr>
            <w:r w:rsidRPr="00665486">
              <w:rPr>
                <w:rFonts w:cs="Arial"/>
                <w:b/>
                <w:bCs/>
                <w:color w:val="000000"/>
                <w:sz w:val="18"/>
                <w:szCs w:val="18"/>
                <w:lang w:eastAsia="sl-SI"/>
              </w:rPr>
              <w:t>Ukrep</w:t>
            </w:r>
          </w:p>
        </w:tc>
        <w:tc>
          <w:tcPr>
            <w:tcW w:w="1417" w:type="dxa"/>
            <w:shd w:val="clear" w:color="auto" w:fill="auto"/>
            <w:noWrap/>
            <w:vAlign w:val="center"/>
            <w:hideMark/>
          </w:tcPr>
          <w:p w:rsidR="00665486" w:rsidRPr="00665486" w:rsidRDefault="00665486" w:rsidP="004A58A3">
            <w:pPr>
              <w:spacing w:line="240" w:lineRule="auto"/>
              <w:jc w:val="center"/>
              <w:rPr>
                <w:rFonts w:cs="Arial"/>
                <w:b/>
                <w:bCs/>
                <w:color w:val="000000"/>
                <w:sz w:val="18"/>
                <w:szCs w:val="18"/>
                <w:lang w:eastAsia="sl-SI"/>
              </w:rPr>
            </w:pPr>
            <w:r w:rsidRPr="00665486">
              <w:rPr>
                <w:rFonts w:cs="Arial"/>
                <w:b/>
                <w:bCs/>
                <w:color w:val="000000"/>
                <w:sz w:val="18"/>
                <w:szCs w:val="18"/>
                <w:lang w:eastAsia="sl-SI"/>
              </w:rPr>
              <w:t>2021</w:t>
            </w:r>
          </w:p>
        </w:tc>
        <w:tc>
          <w:tcPr>
            <w:tcW w:w="993" w:type="dxa"/>
            <w:shd w:val="clear" w:color="auto" w:fill="auto"/>
            <w:noWrap/>
            <w:vAlign w:val="center"/>
            <w:hideMark/>
          </w:tcPr>
          <w:p w:rsidR="00665486" w:rsidRPr="00665486" w:rsidRDefault="00665486" w:rsidP="004A58A3">
            <w:pPr>
              <w:spacing w:line="240" w:lineRule="auto"/>
              <w:jc w:val="center"/>
              <w:rPr>
                <w:rFonts w:cs="Arial"/>
                <w:b/>
                <w:bCs/>
                <w:color w:val="000000"/>
                <w:sz w:val="18"/>
                <w:szCs w:val="18"/>
                <w:lang w:eastAsia="sl-SI"/>
              </w:rPr>
            </w:pPr>
            <w:r w:rsidRPr="00665486">
              <w:rPr>
                <w:rFonts w:cs="Arial"/>
                <w:b/>
                <w:bCs/>
                <w:color w:val="000000"/>
                <w:sz w:val="18"/>
                <w:szCs w:val="18"/>
                <w:lang w:eastAsia="sl-SI"/>
              </w:rPr>
              <w:t>2022</w:t>
            </w:r>
          </w:p>
        </w:tc>
        <w:tc>
          <w:tcPr>
            <w:tcW w:w="708" w:type="dxa"/>
            <w:shd w:val="clear" w:color="auto" w:fill="auto"/>
            <w:noWrap/>
            <w:vAlign w:val="center"/>
            <w:hideMark/>
          </w:tcPr>
          <w:p w:rsidR="00665486" w:rsidRPr="00665486" w:rsidRDefault="00665486" w:rsidP="004A58A3">
            <w:pPr>
              <w:spacing w:line="240" w:lineRule="auto"/>
              <w:jc w:val="center"/>
              <w:rPr>
                <w:rFonts w:cs="Arial"/>
                <w:b/>
                <w:bCs/>
                <w:color w:val="000000"/>
                <w:sz w:val="18"/>
                <w:szCs w:val="18"/>
                <w:lang w:eastAsia="sl-SI"/>
              </w:rPr>
            </w:pPr>
            <w:r w:rsidRPr="00665486">
              <w:rPr>
                <w:rFonts w:cs="Arial"/>
                <w:b/>
                <w:bCs/>
                <w:color w:val="000000"/>
                <w:sz w:val="18"/>
                <w:szCs w:val="18"/>
                <w:lang w:eastAsia="sl-SI"/>
              </w:rPr>
              <w:t>2023</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Razogljičenje, emisije toplogrednih plinov, ukrepi na področju odpadkov</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Predelava odpadnega blata iz komunalnih in skupnih čistilnih naprav (monosežig)</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6,000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6,000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Razogljičenje, emisije toplogrednih plinov, ukrepi v gospodarstvu</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Kritje posrednih stroškov, zaradi stroškov emisij toplogrednih plinov</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4,000</w:t>
            </w:r>
          </w:p>
        </w:tc>
      </w:tr>
      <w:tr w:rsidR="00665486" w:rsidRPr="00F254D8" w:rsidTr="004A58A3">
        <w:trPr>
          <w:trHeight w:val="45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Subvencije za domače in tuje začetne investicije v dejavnosti, pomembne za prehod v nizkoogljično, krožno in podnebno odporno gospodarstvo</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9,300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7,300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5,000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Podpora prehodu v krožno, nizkoogljično in podnebno odporno gospodarstvo</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Razogljičenje, obnovljivi viri energije</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Izgradnja dela ureditev HE Mokrice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5,000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16,000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Izgradnja zaprtega reinjekcijskega sistema vrtin</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1,650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Geofood</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0,010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Energetska učinkovitost, industrija</w:t>
            </w:r>
          </w:p>
        </w:tc>
      </w:tr>
      <w:tr w:rsidR="00665486" w:rsidRPr="00F254D8" w:rsidTr="004A58A3">
        <w:trPr>
          <w:trHeight w:val="300"/>
        </w:trPr>
        <w:tc>
          <w:tcPr>
            <w:tcW w:w="5462" w:type="dxa"/>
            <w:shd w:val="clear" w:color="auto" w:fill="auto"/>
            <w:vAlign w:val="center"/>
            <w:hideMark/>
          </w:tcPr>
          <w:p w:rsidR="00665486" w:rsidRPr="00665486" w:rsidRDefault="00665486" w:rsidP="00F010DD">
            <w:pPr>
              <w:spacing w:line="240" w:lineRule="auto"/>
              <w:jc w:val="both"/>
              <w:rPr>
                <w:rFonts w:cs="Arial"/>
                <w:color w:val="000000"/>
                <w:sz w:val="18"/>
                <w:szCs w:val="18"/>
                <w:lang w:eastAsia="sl-SI"/>
              </w:rPr>
            </w:pPr>
            <w:r w:rsidRPr="00665486">
              <w:rPr>
                <w:rFonts w:cs="Arial"/>
                <w:color w:val="000000"/>
                <w:sz w:val="18"/>
                <w:szCs w:val="18"/>
                <w:lang w:eastAsia="sl-SI"/>
              </w:rPr>
              <w:lastRenderedPageBreak/>
              <w:t xml:space="preserve">Finančne spodbude za podjetja za naložbe v </w:t>
            </w:r>
            <w:r w:rsidR="00F010DD">
              <w:rPr>
                <w:rFonts w:cs="Arial"/>
                <w:color w:val="000000"/>
                <w:sz w:val="18"/>
                <w:szCs w:val="18"/>
                <w:lang w:eastAsia="sl-SI"/>
              </w:rPr>
              <w:t>URE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0,894</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Energetska učinkovitost, stavbe</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Trajnostna gradnja z lesom</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0,220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2,100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F010DD" w:rsidP="004A58A3">
            <w:pPr>
              <w:spacing w:line="240" w:lineRule="auto"/>
              <w:jc w:val="both"/>
              <w:rPr>
                <w:rFonts w:cs="Arial"/>
                <w:color w:val="000000"/>
                <w:sz w:val="18"/>
                <w:szCs w:val="18"/>
                <w:lang w:eastAsia="sl-SI"/>
              </w:rPr>
            </w:pPr>
            <w:r>
              <w:rPr>
                <w:rFonts w:cs="Arial"/>
                <w:color w:val="000000"/>
                <w:sz w:val="18"/>
                <w:szCs w:val="18"/>
                <w:lang w:eastAsia="sl-SI"/>
              </w:rPr>
              <w:t>Trajnostna gradnja</w:t>
            </w:r>
            <w:r w:rsidR="00665486" w:rsidRPr="00665486">
              <w:rPr>
                <w:rFonts w:cs="Arial"/>
                <w:color w:val="000000"/>
                <w:sz w:val="18"/>
                <w:szCs w:val="18"/>
                <w:lang w:eastAsia="sl-SI"/>
              </w:rPr>
              <w:t xml:space="preserve"> skoraj nič energetskih stavb - sNES</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0,280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2,900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11,500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Energetska sanacija javnih stavb</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3,000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Naložbe v večjo energijsko učinkovitost stavb</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0,057</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Zamenjava starih kurilnih naprav z novimi kurilnimi napravami na lesno biomaso ali s toplotnimi črpalkami</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18,000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14,000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Ukrepi za zmanjšanje energetske revščine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0,090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0,088</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0,088</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Energetska učinkovitost, promet</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Finančne spodbude za podjetja za naložbe v trajnostno mobilnost </w:t>
            </w:r>
          </w:p>
        </w:tc>
        <w:tc>
          <w:tcPr>
            <w:tcW w:w="1417" w:type="dxa"/>
            <w:shd w:val="clear" w:color="auto" w:fill="auto"/>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0,106</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Nakup novih vozil za prevoz potnikov </w:t>
            </w:r>
          </w:p>
        </w:tc>
        <w:tc>
          <w:tcPr>
            <w:tcW w:w="1417" w:type="dxa"/>
            <w:shd w:val="clear" w:color="auto" w:fill="auto"/>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3,000</w:t>
            </w:r>
          </w:p>
        </w:tc>
      </w:tr>
      <w:tr w:rsidR="00665486" w:rsidRPr="00F254D8" w:rsidTr="004A58A3">
        <w:trPr>
          <w:trHeight w:val="300"/>
        </w:trPr>
        <w:tc>
          <w:tcPr>
            <w:tcW w:w="5462" w:type="dxa"/>
            <w:shd w:val="clear" w:color="auto" w:fill="auto"/>
            <w:vAlign w:val="center"/>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Nakup novih vozil za izvajanje potniškega prometa</w:t>
            </w:r>
          </w:p>
        </w:tc>
        <w:tc>
          <w:tcPr>
            <w:tcW w:w="1417" w:type="dxa"/>
            <w:shd w:val="clear" w:color="auto" w:fill="auto"/>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993"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708"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Spodbujanje nakupa novih okolju prijaznih tovornih vozil </w:t>
            </w:r>
          </w:p>
        </w:tc>
        <w:tc>
          <w:tcPr>
            <w:tcW w:w="1417" w:type="dxa"/>
            <w:shd w:val="clear" w:color="auto" w:fill="auto"/>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Izgradnja kolesarske infrastrukture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4,350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0,150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Ureditev in izgradnja parkirišč za kolesa na železniških postajah</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3,000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3,000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Izgradnja kolesarskih povezav v okviru Dogovora o razvoju regij</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5,500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Spodbujanje trajnostne mobilnosti območij ohranjanja narave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0,660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0,700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0,700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Spodbujanje trajnostne mobilnosti območij ohranjanja narave – polnilne postaje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0,040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Spodbujanje izgradnje infrastrukture za alternativna goriva in nakupa vozil na alternativna goriva</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0,688</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Nakup električnega vlaka v Arboretumu Volčji potok</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0,312</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Nadgradnja glavne železniške proge št. 20 Ljubljana Jesenice – d.m. na odseku Kranj – Podnart</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11,606</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Nadgradnja glavne železniške proge št. 20 Ljubljana Jesenice – d.m. na odseku Podnart – Lesce Bled </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12,894</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5,000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Spodbujanje železniškega tovornega prometa</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Nakupi novih, okolju prijaznih komunalnih vozil</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0,450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0,150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Nabava novih voznih sredstev železniškega potniškega prometa </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4,000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6,000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Energetska učinkovitost, večsektorski ukrepi ter ozaveščanje in informiranje</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Podnebna pot 2050</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0,104</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IP CARE4CLIMATE</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r>
      <w:tr w:rsidR="00665486" w:rsidRPr="00F254D8" w:rsidTr="004A58A3">
        <w:trPr>
          <w:trHeight w:val="300"/>
        </w:trPr>
        <w:tc>
          <w:tcPr>
            <w:tcW w:w="5462" w:type="dxa"/>
            <w:shd w:val="clear" w:color="auto" w:fill="auto"/>
            <w:vAlign w:val="center"/>
            <w:hideMark/>
          </w:tcPr>
          <w:p w:rsidR="00665486" w:rsidRPr="00F010DD" w:rsidRDefault="00665486" w:rsidP="004A58A3">
            <w:pPr>
              <w:spacing w:line="240" w:lineRule="auto"/>
              <w:jc w:val="both"/>
              <w:rPr>
                <w:rFonts w:cs="Arial"/>
                <w:color w:val="000000"/>
                <w:sz w:val="18"/>
                <w:szCs w:val="18"/>
                <w:lang w:eastAsia="sl-SI"/>
              </w:rPr>
            </w:pPr>
            <w:r w:rsidRPr="00F010DD">
              <w:rPr>
                <w:rFonts w:cs="Arial"/>
                <w:color w:val="000000"/>
                <w:sz w:val="18"/>
                <w:szCs w:val="18"/>
                <w:lang w:eastAsia="sl-SI"/>
              </w:rPr>
              <w:t>Sofinanciranje nevladnih organizacij</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0,200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0,200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0,300</w:t>
            </w:r>
          </w:p>
        </w:tc>
      </w:tr>
      <w:tr w:rsidR="00665486" w:rsidRPr="00F254D8" w:rsidTr="004A58A3">
        <w:trPr>
          <w:trHeight w:val="300"/>
        </w:trPr>
        <w:tc>
          <w:tcPr>
            <w:tcW w:w="5462" w:type="dxa"/>
            <w:shd w:val="clear" w:color="auto" w:fill="auto"/>
            <w:vAlign w:val="center"/>
            <w:hideMark/>
          </w:tcPr>
          <w:p w:rsidR="00665486" w:rsidRPr="00F010DD" w:rsidRDefault="00665486" w:rsidP="004A58A3">
            <w:pPr>
              <w:spacing w:line="240" w:lineRule="auto"/>
              <w:jc w:val="both"/>
              <w:rPr>
                <w:rFonts w:cs="Arial"/>
                <w:color w:val="000000"/>
                <w:sz w:val="18"/>
                <w:szCs w:val="18"/>
                <w:lang w:eastAsia="sl-SI"/>
              </w:rPr>
            </w:pPr>
            <w:r w:rsidRPr="00F010DD">
              <w:rPr>
                <w:rFonts w:cs="Arial"/>
                <w:color w:val="000000"/>
                <w:sz w:val="18"/>
                <w:szCs w:val="18"/>
                <w:lang w:eastAsia="sl-SI"/>
              </w:rPr>
              <w:t>Sofinanciranje projektov nevladnih organizacij</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0,230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8580" w:type="dxa"/>
            <w:gridSpan w:val="4"/>
            <w:shd w:val="clear" w:color="auto" w:fill="auto"/>
            <w:vAlign w:val="center"/>
          </w:tcPr>
          <w:p w:rsidR="00665486" w:rsidRPr="00F010DD" w:rsidRDefault="00665486" w:rsidP="004A58A3">
            <w:pPr>
              <w:spacing w:line="240" w:lineRule="auto"/>
              <w:rPr>
                <w:rFonts w:cs="Arial"/>
                <w:color w:val="000000"/>
                <w:sz w:val="18"/>
                <w:szCs w:val="18"/>
                <w:lang w:eastAsia="sl-SI"/>
              </w:rPr>
            </w:pPr>
            <w:r w:rsidRPr="00F010DD">
              <w:rPr>
                <w:rFonts w:cs="Arial"/>
                <w:b/>
                <w:bCs/>
                <w:i/>
                <w:iCs/>
                <w:color w:val="000000"/>
                <w:sz w:val="18"/>
                <w:szCs w:val="18"/>
                <w:lang w:eastAsia="sl-SI"/>
              </w:rPr>
              <w:t>Raziskave, inovacije in konkurenčnost</w:t>
            </w:r>
          </w:p>
        </w:tc>
      </w:tr>
      <w:tr w:rsidR="00665486" w:rsidRPr="00F254D8" w:rsidTr="004A58A3">
        <w:trPr>
          <w:trHeight w:val="300"/>
        </w:trPr>
        <w:tc>
          <w:tcPr>
            <w:tcW w:w="5462" w:type="dxa"/>
            <w:shd w:val="clear" w:color="auto" w:fill="auto"/>
            <w:vAlign w:val="center"/>
            <w:hideMark/>
          </w:tcPr>
          <w:p w:rsidR="00665486" w:rsidRPr="00F010DD" w:rsidRDefault="00F010DD" w:rsidP="00F010DD">
            <w:pPr>
              <w:spacing w:line="240" w:lineRule="auto"/>
              <w:jc w:val="both"/>
              <w:rPr>
                <w:rFonts w:cs="Arial"/>
                <w:color w:val="000000"/>
                <w:sz w:val="18"/>
                <w:szCs w:val="18"/>
              </w:rPr>
            </w:pPr>
            <w:r w:rsidRPr="00F010DD">
              <w:rPr>
                <w:rFonts w:cs="Arial"/>
                <w:color w:val="000000"/>
                <w:sz w:val="18"/>
                <w:szCs w:val="18"/>
              </w:rPr>
              <w:t>Tehnološke inovacije, razvoj in demonstracija na področju nizkoogljičnosti</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4460DD" w:rsidRPr="00F254D8" w:rsidTr="004460DD">
        <w:trPr>
          <w:trHeight w:val="300"/>
        </w:trPr>
        <w:tc>
          <w:tcPr>
            <w:tcW w:w="5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DD" w:rsidRPr="00F010DD" w:rsidRDefault="004460DD" w:rsidP="00D16950">
            <w:pPr>
              <w:spacing w:line="240" w:lineRule="auto"/>
              <w:jc w:val="both"/>
              <w:rPr>
                <w:rFonts w:cs="Arial"/>
                <w:color w:val="000000"/>
                <w:sz w:val="18"/>
                <w:szCs w:val="18"/>
              </w:rPr>
            </w:pPr>
            <w:r w:rsidRPr="004460DD">
              <w:rPr>
                <w:rFonts w:cs="Arial"/>
                <w:color w:val="000000"/>
                <w:sz w:val="18"/>
                <w:szCs w:val="18"/>
              </w:rPr>
              <w:t>Digitalna preobrazba prostora in okolja – eMOP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DD" w:rsidRPr="00665486" w:rsidRDefault="004460DD" w:rsidP="00D16950">
            <w:pPr>
              <w:spacing w:line="240" w:lineRule="auto"/>
              <w:jc w:val="right"/>
              <w:rPr>
                <w:rFonts w:cs="Arial"/>
                <w:color w:val="000000"/>
                <w:sz w:val="18"/>
                <w:szCs w:val="18"/>
                <w:lang w:eastAsia="sl-SI"/>
              </w:rPr>
            </w:pPr>
            <w:r w:rsidRPr="00665486">
              <w:rPr>
                <w:rFonts w:cs="Arial"/>
                <w:color w:val="000000"/>
                <w:sz w:val="18"/>
                <w:szCs w:val="18"/>
                <w:lang w:eastAsia="sl-SI"/>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DD" w:rsidRPr="00665486" w:rsidRDefault="004460DD" w:rsidP="00D16950">
            <w:pPr>
              <w:spacing w:line="240" w:lineRule="auto"/>
              <w:jc w:val="right"/>
              <w:rPr>
                <w:rFonts w:cs="Arial"/>
                <w:color w:val="000000"/>
                <w:sz w:val="18"/>
                <w:szCs w:val="18"/>
                <w:lang w:eastAsia="sl-SI"/>
              </w:rPr>
            </w:pPr>
            <w:r w:rsidRPr="00665486">
              <w:rPr>
                <w:rFonts w:cs="Arial"/>
                <w:color w:val="000000"/>
                <w:sz w:val="18"/>
                <w:szCs w:val="18"/>
                <w:lang w:eastAsia="sl-SI"/>
              </w:rPr>
              <w:t>1,700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DD" w:rsidRPr="00665486" w:rsidRDefault="004460DD" w:rsidP="00D16950">
            <w:pPr>
              <w:spacing w:line="240" w:lineRule="auto"/>
              <w:jc w:val="right"/>
              <w:rPr>
                <w:rFonts w:cs="Arial"/>
                <w:color w:val="000000"/>
                <w:sz w:val="18"/>
                <w:szCs w:val="18"/>
                <w:lang w:eastAsia="sl-SI"/>
              </w:rPr>
            </w:pPr>
            <w:r w:rsidRPr="00665486">
              <w:rPr>
                <w:rFonts w:cs="Arial"/>
                <w:color w:val="000000"/>
                <w:sz w:val="18"/>
                <w:szCs w:val="18"/>
                <w:lang w:eastAsia="sl-SI"/>
              </w:rPr>
              <w:t>1,700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Zelena delovna mesta</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0,650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0,850</w:t>
            </w:r>
          </w:p>
        </w:tc>
      </w:tr>
      <w:tr w:rsidR="00665486" w:rsidRPr="00F254D8" w:rsidTr="004A58A3">
        <w:trPr>
          <w:trHeight w:val="45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Izvedba horizontalnih programov celovitega strateškega projekta razogljičenja Slovenije preko prehoda v krožno gospodarstvo</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Podnebni cilji in vsebine v vzgoji in izobraževanju</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BioTHOP</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0,077</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0,016</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LIFE Turn to e-Circular </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0,150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0,110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0,174</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HIDAQUA</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0,050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0,024</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Prilagajanje</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Izvajanje ukrepov za ohranjanje biotske raznovrstnosti</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1,380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lastRenderedPageBreak/>
              <w:t>Sofinanciranje programov na področju naravnih nesreč</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25,000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15,000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CRP V3-1903 Monitoring prenašalcev vektorskih bolezni</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0,120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0,120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0,033</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ViVACCAdapt</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0,080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LIFE Amphicon</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0,344</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0,397</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0,697</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Mednarodna razvojna pomoč</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Mednarodni podnebni projekti</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0,500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0,500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0,500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Vplačila v Zeleni podnebni sklad </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8580" w:type="dxa"/>
            <w:gridSpan w:val="4"/>
            <w:shd w:val="clear" w:color="auto" w:fill="auto"/>
            <w:vAlign w:val="center"/>
          </w:tcPr>
          <w:p w:rsidR="00665486" w:rsidRPr="00665486" w:rsidRDefault="00665486" w:rsidP="004A58A3">
            <w:pPr>
              <w:spacing w:line="240" w:lineRule="auto"/>
              <w:rPr>
                <w:rFonts w:cs="Arial"/>
                <w:color w:val="000000"/>
                <w:sz w:val="18"/>
                <w:szCs w:val="18"/>
                <w:lang w:eastAsia="sl-SI"/>
              </w:rPr>
            </w:pPr>
            <w:r w:rsidRPr="00665486">
              <w:rPr>
                <w:rFonts w:cs="Arial"/>
                <w:b/>
                <w:bCs/>
                <w:i/>
                <w:iCs/>
                <w:color w:val="000000"/>
                <w:sz w:val="18"/>
                <w:szCs w:val="18"/>
                <w:lang w:eastAsia="sl-SI"/>
              </w:rPr>
              <w:t>Podpora izvajanju ukrepov, strateških in izvedbenih aktov ter zakonodaje</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Tehnična pomoč</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1,310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1,370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1,330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Kritje administrativnih stroškov opravljanja nalog uradnega dražitelja pravic do emisije toplogrednih plinov</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0,030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0,030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0,030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Kritje stroškov poslovanja Eko sklada</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0,990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0,900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0,900</w:t>
            </w:r>
          </w:p>
        </w:tc>
      </w:tr>
      <w:tr w:rsidR="00665486" w:rsidRPr="00F254D8" w:rsidTr="004A58A3">
        <w:trPr>
          <w:trHeight w:val="300"/>
        </w:trPr>
        <w:tc>
          <w:tcPr>
            <w:tcW w:w="5462" w:type="dxa"/>
            <w:shd w:val="clear" w:color="auto" w:fill="auto"/>
            <w:vAlign w:val="center"/>
            <w:hideMark/>
          </w:tcPr>
          <w:p w:rsidR="00665486" w:rsidRPr="00665486" w:rsidRDefault="00665486" w:rsidP="004A58A3">
            <w:pPr>
              <w:spacing w:line="240" w:lineRule="auto"/>
              <w:jc w:val="both"/>
              <w:rPr>
                <w:rFonts w:cs="Arial"/>
                <w:color w:val="000000"/>
                <w:sz w:val="18"/>
                <w:szCs w:val="18"/>
                <w:lang w:eastAsia="sl-SI"/>
              </w:rPr>
            </w:pPr>
            <w:r w:rsidRPr="00665486">
              <w:rPr>
                <w:rFonts w:cs="Arial"/>
                <w:color w:val="000000"/>
                <w:sz w:val="18"/>
                <w:szCs w:val="18"/>
                <w:lang w:eastAsia="sl-SI"/>
              </w:rPr>
              <w:t xml:space="preserve">Prenova in posodobitev informacijskega sistema Slovenske akreditacije </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0,010</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c>
          <w:tcPr>
            <w:tcW w:w="708"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0,000</w:t>
            </w:r>
          </w:p>
        </w:tc>
      </w:tr>
      <w:tr w:rsidR="00665486" w:rsidRPr="00F254D8" w:rsidTr="004A58A3">
        <w:trPr>
          <w:trHeight w:val="300"/>
        </w:trPr>
        <w:tc>
          <w:tcPr>
            <w:tcW w:w="5462" w:type="dxa"/>
            <w:shd w:val="clear" w:color="auto" w:fill="auto"/>
            <w:vAlign w:val="center"/>
            <w:hideMark/>
          </w:tcPr>
          <w:p w:rsidR="00665486" w:rsidRPr="00665486" w:rsidRDefault="00665486" w:rsidP="00665486">
            <w:pPr>
              <w:spacing w:line="240" w:lineRule="auto"/>
              <w:jc w:val="right"/>
              <w:rPr>
                <w:rFonts w:cs="Arial"/>
                <w:color w:val="000000"/>
                <w:sz w:val="16"/>
                <w:szCs w:val="16"/>
                <w:lang w:eastAsia="sl-SI"/>
              </w:rPr>
            </w:pPr>
            <w:r w:rsidRPr="00665486">
              <w:rPr>
                <w:rFonts w:cs="Arial"/>
                <w:b/>
                <w:sz w:val="16"/>
                <w:szCs w:val="16"/>
                <w:lang w:eastAsia="sl-SI"/>
              </w:rPr>
              <w:t xml:space="preserve">Skupaj predvidena izplačila (realizacija) v obdobju 2021-2023: </w:t>
            </w:r>
            <w:r>
              <w:rPr>
                <w:rFonts w:cs="Arial"/>
                <w:b/>
                <w:sz w:val="16"/>
                <w:szCs w:val="16"/>
                <w:lang w:eastAsia="sl-SI"/>
              </w:rPr>
              <w:t xml:space="preserve">       </w:t>
            </w:r>
            <w:r w:rsidRPr="00665486">
              <w:rPr>
                <w:rFonts w:cs="Arial"/>
                <w:b/>
                <w:sz w:val="16"/>
                <w:szCs w:val="16"/>
                <w:lang w:eastAsia="sl-SI"/>
              </w:rPr>
              <w:t>356</w:t>
            </w:r>
          </w:p>
        </w:tc>
        <w:tc>
          <w:tcPr>
            <w:tcW w:w="1417"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145,572</w:t>
            </w:r>
          </w:p>
        </w:tc>
        <w:tc>
          <w:tcPr>
            <w:tcW w:w="993" w:type="dxa"/>
            <w:shd w:val="clear" w:color="auto" w:fill="auto"/>
            <w:noWrap/>
            <w:vAlign w:val="center"/>
            <w:hideMark/>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111,511</w:t>
            </w:r>
          </w:p>
        </w:tc>
        <w:tc>
          <w:tcPr>
            <w:tcW w:w="708" w:type="dxa"/>
            <w:shd w:val="clear" w:color="auto" w:fill="auto"/>
            <w:noWrap/>
            <w:vAlign w:val="center"/>
            <w:hideMark/>
          </w:tcPr>
          <w:p w:rsidR="00665486" w:rsidRPr="00665486" w:rsidRDefault="006729D7" w:rsidP="004A58A3">
            <w:pPr>
              <w:spacing w:line="240" w:lineRule="auto"/>
              <w:jc w:val="right"/>
              <w:rPr>
                <w:rFonts w:cs="Arial"/>
                <w:color w:val="000000"/>
                <w:sz w:val="18"/>
                <w:szCs w:val="18"/>
                <w:lang w:eastAsia="sl-SI"/>
              </w:rPr>
            </w:pPr>
            <w:r>
              <w:rPr>
                <w:rFonts w:cs="Arial"/>
                <w:color w:val="000000"/>
                <w:sz w:val="18"/>
                <w:szCs w:val="18"/>
                <w:lang w:eastAsia="sl-SI"/>
              </w:rPr>
              <w:t>97,706</w:t>
            </w:r>
          </w:p>
        </w:tc>
      </w:tr>
      <w:tr w:rsidR="00665486" w:rsidRPr="00F254D8" w:rsidTr="004A58A3">
        <w:trPr>
          <w:trHeight w:val="300"/>
        </w:trPr>
        <w:tc>
          <w:tcPr>
            <w:tcW w:w="5462" w:type="dxa"/>
            <w:shd w:val="clear" w:color="auto" w:fill="auto"/>
            <w:vAlign w:val="center"/>
          </w:tcPr>
          <w:p w:rsidR="00665486" w:rsidRPr="00665486" w:rsidRDefault="00665486" w:rsidP="004A58A3">
            <w:pPr>
              <w:spacing w:line="240" w:lineRule="auto"/>
              <w:jc w:val="right"/>
              <w:rPr>
                <w:rFonts w:cs="Arial"/>
                <w:color w:val="000000"/>
                <w:sz w:val="18"/>
                <w:szCs w:val="18"/>
                <w:lang w:eastAsia="sl-SI"/>
              </w:rPr>
            </w:pPr>
            <w:r w:rsidRPr="00665486">
              <w:rPr>
                <w:rFonts w:eastAsiaTheme="majorEastAsia" w:cs="Arial"/>
                <w:sz w:val="18"/>
                <w:szCs w:val="18"/>
              </w:rPr>
              <w:t xml:space="preserve">Ocena prilivov na podračun proračuna </w:t>
            </w:r>
            <w:r w:rsidRPr="00665486">
              <w:rPr>
                <w:rFonts w:cs="Arial"/>
                <w:sz w:val="18"/>
                <w:szCs w:val="18"/>
                <w:lang w:eastAsia="sl-SI"/>
              </w:rPr>
              <w:t>v obdobju 2021 - 2023</w:t>
            </w:r>
          </w:p>
        </w:tc>
        <w:tc>
          <w:tcPr>
            <w:tcW w:w="1417"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73,690</w:t>
            </w:r>
          </w:p>
        </w:tc>
        <w:tc>
          <w:tcPr>
            <w:tcW w:w="993"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73,690</w:t>
            </w:r>
          </w:p>
        </w:tc>
        <w:tc>
          <w:tcPr>
            <w:tcW w:w="708"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73,690</w:t>
            </w:r>
          </w:p>
        </w:tc>
      </w:tr>
      <w:tr w:rsidR="00665486" w:rsidRPr="00F254D8" w:rsidTr="004A58A3">
        <w:trPr>
          <w:trHeight w:val="300"/>
        </w:trPr>
        <w:tc>
          <w:tcPr>
            <w:tcW w:w="5462" w:type="dxa"/>
            <w:shd w:val="clear" w:color="auto" w:fill="auto"/>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sz w:val="18"/>
                <w:szCs w:val="18"/>
                <w:lang w:eastAsia="sl-SI"/>
              </w:rPr>
              <w:t>Prenos sredstev iz preteklega leta</w:t>
            </w:r>
          </w:p>
        </w:tc>
        <w:tc>
          <w:tcPr>
            <w:tcW w:w="1417"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135,024</w:t>
            </w:r>
          </w:p>
        </w:tc>
        <w:tc>
          <w:tcPr>
            <w:tcW w:w="993"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63,142</w:t>
            </w:r>
          </w:p>
        </w:tc>
        <w:tc>
          <w:tcPr>
            <w:tcW w:w="708" w:type="dxa"/>
            <w:shd w:val="clear" w:color="auto" w:fill="auto"/>
            <w:noWrap/>
            <w:vAlign w:val="center"/>
          </w:tcPr>
          <w:p w:rsidR="00665486" w:rsidRPr="00665486" w:rsidRDefault="00665486" w:rsidP="004A58A3">
            <w:pPr>
              <w:spacing w:line="240" w:lineRule="auto"/>
              <w:jc w:val="right"/>
              <w:rPr>
                <w:rFonts w:cs="Arial"/>
                <w:color w:val="000000"/>
                <w:sz w:val="18"/>
                <w:szCs w:val="18"/>
                <w:lang w:eastAsia="sl-SI"/>
              </w:rPr>
            </w:pPr>
            <w:r w:rsidRPr="00665486">
              <w:rPr>
                <w:rFonts w:cs="Arial"/>
                <w:color w:val="000000"/>
                <w:sz w:val="18"/>
                <w:szCs w:val="18"/>
                <w:lang w:eastAsia="sl-SI"/>
              </w:rPr>
              <w:t>25,321</w:t>
            </w:r>
          </w:p>
        </w:tc>
      </w:tr>
    </w:tbl>
    <w:p w:rsidR="00665486" w:rsidRDefault="00665486" w:rsidP="00665486">
      <w:pPr>
        <w:spacing w:line="240" w:lineRule="auto"/>
        <w:jc w:val="both"/>
        <w:rPr>
          <w:rFonts w:eastAsiaTheme="majorEastAsia" w:cs="Arial"/>
          <w:szCs w:val="20"/>
          <w:lang w:eastAsia="sl-SI"/>
        </w:rPr>
      </w:pPr>
    </w:p>
    <w:p w:rsidR="00E0461C" w:rsidRDefault="00E0461C" w:rsidP="00665486">
      <w:pPr>
        <w:spacing w:line="240" w:lineRule="auto"/>
        <w:jc w:val="both"/>
        <w:rPr>
          <w:rFonts w:eastAsiaTheme="majorEastAsia" w:cs="Arial"/>
          <w:szCs w:val="20"/>
          <w:lang w:eastAsia="sl-SI"/>
        </w:rPr>
      </w:pPr>
    </w:p>
    <w:p w:rsidR="00A33320" w:rsidRPr="00A33320" w:rsidRDefault="00E0461C" w:rsidP="00A33320">
      <w:pPr>
        <w:jc w:val="both"/>
        <w:rPr>
          <w:rFonts w:eastAsiaTheme="majorEastAsia" w:cs="Arial"/>
          <w:szCs w:val="28"/>
        </w:rPr>
      </w:pPr>
      <w:r>
        <w:rPr>
          <w:rFonts w:eastAsiaTheme="majorEastAsia" w:cs="Arial"/>
          <w:szCs w:val="28"/>
        </w:rPr>
        <w:t>Ukrepi so</w:t>
      </w:r>
      <w:r w:rsidR="00DA072E">
        <w:rPr>
          <w:rFonts w:eastAsiaTheme="majorEastAsia" w:cs="Arial"/>
          <w:szCs w:val="28"/>
        </w:rPr>
        <w:t>,</w:t>
      </w:r>
      <w:r>
        <w:rPr>
          <w:rFonts w:eastAsiaTheme="majorEastAsia" w:cs="Arial"/>
          <w:szCs w:val="28"/>
        </w:rPr>
        <w:t xml:space="preserve"> v </w:t>
      </w:r>
      <w:r w:rsidRPr="00A33320">
        <w:rPr>
          <w:rFonts w:eastAsiaTheme="majorEastAsia" w:cs="Arial"/>
          <w:szCs w:val="28"/>
        </w:rPr>
        <w:t xml:space="preserve">Programu porabe </w:t>
      </w:r>
      <w:r w:rsidR="00DA072E">
        <w:rPr>
          <w:rFonts w:eastAsiaTheme="majorEastAsia" w:cs="Arial"/>
          <w:szCs w:val="28"/>
        </w:rPr>
        <w:t xml:space="preserve">sredstev </w:t>
      </w:r>
      <w:r w:rsidRPr="00A33320">
        <w:rPr>
          <w:rFonts w:eastAsiaTheme="majorEastAsia" w:cs="Arial"/>
          <w:szCs w:val="28"/>
        </w:rPr>
        <w:t>Sklada za podnebne spremembe v obdobju 2021 – 2023</w:t>
      </w:r>
      <w:r w:rsidR="00DA072E">
        <w:rPr>
          <w:rFonts w:eastAsiaTheme="majorEastAsia" w:cs="Arial"/>
          <w:szCs w:val="28"/>
        </w:rPr>
        <w:t>,</w:t>
      </w:r>
      <w:r w:rsidRPr="00A33320">
        <w:rPr>
          <w:rFonts w:eastAsiaTheme="majorEastAsia" w:cs="Arial"/>
          <w:szCs w:val="28"/>
        </w:rPr>
        <w:t xml:space="preserve"> za namen </w:t>
      </w:r>
      <w:r>
        <w:rPr>
          <w:rFonts w:eastAsiaTheme="majorEastAsia" w:cs="Arial"/>
          <w:szCs w:val="28"/>
        </w:rPr>
        <w:t xml:space="preserve">poročanja </w:t>
      </w:r>
      <w:r w:rsidR="00A33320">
        <w:rPr>
          <w:rFonts w:eastAsiaTheme="majorEastAsia" w:cs="Arial"/>
          <w:szCs w:val="28"/>
        </w:rPr>
        <w:t>r</w:t>
      </w:r>
      <w:r>
        <w:rPr>
          <w:rFonts w:eastAsiaTheme="majorEastAsia" w:cs="Arial"/>
          <w:szCs w:val="28"/>
        </w:rPr>
        <w:t xml:space="preserve">azvrščeni glede na </w:t>
      </w:r>
      <w:r w:rsidR="00A33320" w:rsidRPr="00A33320">
        <w:rPr>
          <w:rFonts w:eastAsiaTheme="majorEastAsia" w:cs="Arial"/>
          <w:szCs w:val="28"/>
        </w:rPr>
        <w:t>politike in ukrepe za pet razsežnosti energetske unije</w:t>
      </w:r>
      <w:r w:rsidR="00A33320">
        <w:rPr>
          <w:rFonts w:eastAsiaTheme="majorEastAsia" w:cs="Arial"/>
          <w:szCs w:val="28"/>
        </w:rPr>
        <w:t xml:space="preserve"> v skladu z Nacionalnim energetskim in podnebnim načrtom.</w:t>
      </w:r>
    </w:p>
    <w:p w:rsidR="00E0461C" w:rsidRDefault="00E0461C" w:rsidP="00665486">
      <w:pPr>
        <w:spacing w:line="240" w:lineRule="auto"/>
        <w:jc w:val="both"/>
        <w:rPr>
          <w:rFonts w:eastAsiaTheme="majorEastAsia" w:cs="Arial"/>
          <w:szCs w:val="20"/>
          <w:lang w:eastAsia="sl-SI"/>
        </w:rPr>
      </w:pPr>
    </w:p>
    <w:p w:rsidR="00665486" w:rsidRPr="004A58A3" w:rsidRDefault="00665486" w:rsidP="00665486">
      <w:pPr>
        <w:spacing w:line="240" w:lineRule="auto"/>
        <w:jc w:val="both"/>
        <w:rPr>
          <w:rFonts w:eastAsiaTheme="majorEastAsia" w:cs="Arial"/>
          <w:szCs w:val="20"/>
          <w:lang w:eastAsia="sl-SI"/>
        </w:rPr>
      </w:pPr>
      <w:r w:rsidRPr="004A58A3">
        <w:rPr>
          <w:rFonts w:eastAsiaTheme="majorEastAsia" w:cs="Arial"/>
          <w:szCs w:val="20"/>
          <w:lang w:eastAsia="sl-SI"/>
        </w:rPr>
        <w:t>Upravičeni nameni porabe sredstev Sklada za podnebne spremembe za vse namene v skladu z ZVO-1 so se določili na podlagi naslednjih meril:</w:t>
      </w:r>
    </w:p>
    <w:p w:rsidR="00665486" w:rsidRPr="004A58A3" w:rsidRDefault="00665486" w:rsidP="00665486">
      <w:pPr>
        <w:spacing w:line="240" w:lineRule="auto"/>
        <w:jc w:val="both"/>
        <w:rPr>
          <w:rFonts w:eastAsiaTheme="majorEastAsia" w:cs="Arial"/>
          <w:szCs w:val="20"/>
          <w:lang w:eastAsia="sl-SI"/>
        </w:rPr>
      </w:pPr>
    </w:p>
    <w:p w:rsidR="00665486" w:rsidRPr="004A58A3" w:rsidRDefault="00665486" w:rsidP="00E17202">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PRISPEVEK K CILJEM NA PODROČJU PODNEBNIH SPREMEMB: izvedba ukrepov omogoča doseganje ciljev in obveznosti Republike Slovenije na področju podnebnih sprememb, prednostno na področjih, ki jih določa evropska zakonodaja in na katerih ima Republika Slovenija zaostanke pri izvajanju;</w:t>
      </w:r>
    </w:p>
    <w:p w:rsidR="00665486" w:rsidRPr="004A58A3" w:rsidRDefault="00665486" w:rsidP="00334045">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IZPOLNJEVANJE MEDNARODNIH OBVEZNOSTI: izpolnjevanje mednarodnih  obveznosti Republike Slovenije v okviru svetovnih podnebnih prizadevanj v skladu s Pariškim sporazumom in določili 4. člena Okvirne konvencije Združenih narodov o spremembi podnebja (</w:t>
      </w:r>
      <w:r w:rsidR="00334045" w:rsidRPr="00334045">
        <w:rPr>
          <w:rFonts w:eastAsiaTheme="majorEastAsia" w:cs="Arial"/>
          <w:szCs w:val="20"/>
          <w:lang w:eastAsia="sl-SI"/>
        </w:rPr>
        <w:t>Zakon o ratifikaciji Okvirne konvencije Združenih narodov o spremembi podnebja</w:t>
      </w:r>
      <w:r w:rsidR="00334045">
        <w:rPr>
          <w:rFonts w:eastAsiaTheme="majorEastAsia" w:cs="Arial"/>
          <w:szCs w:val="20"/>
          <w:lang w:eastAsia="sl-SI"/>
        </w:rPr>
        <w:t xml:space="preserve">, </w:t>
      </w:r>
      <w:r w:rsidRPr="004A58A3">
        <w:rPr>
          <w:rFonts w:eastAsiaTheme="majorEastAsia" w:cs="Arial"/>
          <w:szCs w:val="20"/>
          <w:lang w:eastAsia="sl-SI"/>
        </w:rPr>
        <w:t>Uradni list RS – Mednarodne pogodbe, št.</w:t>
      </w:r>
      <w:hyperlink r:id="rId46" w:tgtFrame="_blank" w:tooltip="Zakon o ratifikaciji Okvirne konvencije Združenih narodov o spremembi podnebja (MOKSP)" w:history="1">
        <w:r w:rsidRPr="004A58A3">
          <w:rPr>
            <w:rFonts w:eastAsiaTheme="majorEastAsia" w:cs="Arial"/>
            <w:szCs w:val="20"/>
            <w:lang w:eastAsia="sl-SI"/>
          </w:rPr>
          <w:t>13/95</w:t>
        </w:r>
      </w:hyperlink>
      <w:r w:rsidRPr="004A58A3">
        <w:rPr>
          <w:rFonts w:eastAsiaTheme="majorEastAsia" w:cs="Arial"/>
          <w:szCs w:val="20"/>
          <w:lang w:eastAsia="sl-SI"/>
        </w:rPr>
        <w:t xml:space="preserve">;) o zagotovitvi ustrezne finančne in tehnične pomoči za mednarodne podnebne aktivnosti na področju podnebnih sprememb, </w:t>
      </w:r>
    </w:p>
    <w:p w:rsidR="00665486" w:rsidRPr="004A58A3" w:rsidRDefault="00665486" w:rsidP="00E17202">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DODANA VREDNOST: dopolnjuje ustrezne ukrepe iz drugih sektorskih programov in načrtov;</w:t>
      </w:r>
    </w:p>
    <w:p w:rsidR="00665486" w:rsidRPr="004A58A3" w:rsidRDefault="00665486" w:rsidP="00E17202">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DOSEGANJE SINERGIJ: večstranski učinek izvedbe ukrepov na domače gospodarstvo (opravljanje storitev, industrijska proizvodnja, zaposlovanje v majhnih in srednje velikih podjetjih, nova delovna mesta) in sektorje;</w:t>
      </w:r>
    </w:p>
    <w:p w:rsidR="00665486" w:rsidRPr="004A58A3" w:rsidRDefault="00665486" w:rsidP="00E17202">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UČINKOVITOST: zmanjševanje stroškov v gospodarstvu in javnem sektorju za rabo energije in naravnih virov; za rabo energije prebivalstvu in energetske revščine socialno šibkih skupin prebivalstva;</w:t>
      </w:r>
    </w:p>
    <w:p w:rsidR="00665486" w:rsidRPr="004A58A3" w:rsidRDefault="00665486" w:rsidP="00E17202">
      <w:pPr>
        <w:numPr>
          <w:ilvl w:val="0"/>
          <w:numId w:val="31"/>
        </w:numPr>
        <w:spacing w:after="200" w:line="240" w:lineRule="auto"/>
        <w:contextualSpacing/>
        <w:jc w:val="both"/>
        <w:rPr>
          <w:rFonts w:eastAsiaTheme="majorEastAsia" w:cs="Arial"/>
          <w:szCs w:val="20"/>
          <w:lang w:eastAsia="sl-SI"/>
        </w:rPr>
      </w:pPr>
      <w:r w:rsidRPr="004A58A3">
        <w:rPr>
          <w:rFonts w:eastAsiaTheme="majorEastAsia" w:cs="Arial"/>
          <w:szCs w:val="20"/>
          <w:lang w:eastAsia="sl-SI"/>
        </w:rPr>
        <w:t>MERILO PRIPRAVLJENOST UKREPOV ZA IZVEDBO: ukrep oziroma projekt se lahko začne izvajati takoj po sprejetju programa (zagotovljeni so pravni in drugi okviri za izvedbo).</w:t>
      </w:r>
    </w:p>
    <w:p w:rsidR="00665486" w:rsidRPr="004A58A3" w:rsidRDefault="00665486" w:rsidP="00665486">
      <w:pPr>
        <w:spacing w:line="240" w:lineRule="auto"/>
        <w:rPr>
          <w:rFonts w:eastAsiaTheme="majorEastAsia" w:cs="Arial"/>
          <w:szCs w:val="20"/>
        </w:rPr>
      </w:pPr>
    </w:p>
    <w:p w:rsidR="00665486" w:rsidRPr="004A58A3" w:rsidRDefault="00665486" w:rsidP="00665486">
      <w:pPr>
        <w:spacing w:line="240" w:lineRule="auto"/>
        <w:rPr>
          <w:rFonts w:eastAsiaTheme="majorEastAsia" w:cs="Arial"/>
          <w:szCs w:val="20"/>
        </w:rPr>
      </w:pPr>
      <w:r w:rsidRPr="004A58A3">
        <w:rPr>
          <w:rFonts w:eastAsiaTheme="majorEastAsia" w:cs="Arial"/>
          <w:szCs w:val="20"/>
        </w:rPr>
        <w:t xml:space="preserve">V nadaljevanju je prikazan opis novih ukrepov, glede na zgoraj napisana merila. </w:t>
      </w:r>
    </w:p>
    <w:p w:rsidR="00665486" w:rsidRPr="004A58A3" w:rsidRDefault="00665486" w:rsidP="000C7B43">
      <w:pPr>
        <w:spacing w:line="240" w:lineRule="auto"/>
        <w:jc w:val="both"/>
        <w:rPr>
          <w:rFonts w:eastAsiaTheme="majorEastAsia" w:cs="Arial"/>
          <w:szCs w:val="20"/>
          <w:lang w:eastAsia="sl-SI"/>
        </w:rPr>
      </w:pPr>
    </w:p>
    <w:p w:rsidR="004A58A3" w:rsidRPr="004A58A3" w:rsidRDefault="004A58A3" w:rsidP="004A58A3">
      <w:pPr>
        <w:spacing w:line="240" w:lineRule="auto"/>
        <w:rPr>
          <w:rFonts w:eastAsiaTheme="majorEastAsia" w:cs="Arial"/>
          <w:szCs w:val="20"/>
        </w:rPr>
      </w:pPr>
      <w:r w:rsidRPr="004A58A3">
        <w:rPr>
          <w:rFonts w:eastAsiaTheme="majorEastAsia" w:cs="Arial"/>
          <w:szCs w:val="20"/>
        </w:rPr>
        <w:t>Obrazložitev izbora na podlagi kriterijev za izbiro upravičenih namenov porabe sredstev Sklada za podnebne spremembe</w:t>
      </w:r>
    </w:p>
    <w:p w:rsidR="004A58A3" w:rsidRPr="004A58A3" w:rsidRDefault="004A58A3" w:rsidP="004A58A3">
      <w:pPr>
        <w:spacing w:line="240" w:lineRule="auto"/>
        <w:rPr>
          <w:rFonts w:eastAsiaTheme="majorEastAsia" w:cs="Arial"/>
          <w:szCs w:val="20"/>
        </w:rPr>
      </w:pPr>
    </w:p>
    <w:tbl>
      <w:tblPr>
        <w:tblStyle w:val="Tabelamrea1"/>
        <w:tblW w:w="0" w:type="auto"/>
        <w:tblLook w:val="04A0" w:firstRow="1" w:lastRow="0" w:firstColumn="1" w:lastColumn="0" w:noHBand="0" w:noVBand="1"/>
      </w:tblPr>
      <w:tblGrid>
        <w:gridCol w:w="1503"/>
        <w:gridCol w:w="1468"/>
        <w:gridCol w:w="1273"/>
        <w:gridCol w:w="47"/>
        <w:gridCol w:w="1414"/>
        <w:gridCol w:w="1469"/>
        <w:gridCol w:w="1540"/>
      </w:tblGrid>
      <w:tr w:rsidR="004A58A3" w:rsidRPr="004A58A3" w:rsidTr="004A58A3">
        <w:tc>
          <w:tcPr>
            <w:tcW w:w="9287" w:type="dxa"/>
            <w:gridSpan w:val="7"/>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t xml:space="preserve">Naziv ukrepa: </w:t>
            </w:r>
          </w:p>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lastRenderedPageBreak/>
              <w:t>Predelava odpadnega blata iz komunalnih in skupnih čistilnih naprav (monosežig)</w:t>
            </w:r>
          </w:p>
        </w:tc>
      </w:tr>
      <w:tr w:rsidR="004A58A3" w:rsidRPr="004A58A3" w:rsidTr="004A58A3">
        <w:tc>
          <w:tcPr>
            <w:tcW w:w="9287" w:type="dxa"/>
            <w:gridSpan w:val="7"/>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lastRenderedPageBreak/>
              <w:t>Opis:</w:t>
            </w:r>
          </w:p>
        </w:tc>
      </w:tr>
      <w:tr w:rsidR="004A58A3" w:rsidRPr="004A58A3" w:rsidTr="004A58A3">
        <w:trPr>
          <w:trHeight w:val="151"/>
        </w:trPr>
        <w:tc>
          <w:tcPr>
            <w:tcW w:w="9287" w:type="dxa"/>
            <w:gridSpan w:val="7"/>
          </w:tcPr>
          <w:p w:rsidR="004A58A3" w:rsidRPr="004A58A3" w:rsidRDefault="004A58A3" w:rsidP="004A58A3">
            <w:pPr>
              <w:spacing w:line="240" w:lineRule="auto"/>
              <w:jc w:val="both"/>
              <w:rPr>
                <w:rFonts w:eastAsiaTheme="majorEastAsia" w:cs="Arial"/>
                <w:b/>
                <w:sz w:val="18"/>
                <w:szCs w:val="18"/>
              </w:rPr>
            </w:pPr>
            <w:r w:rsidRPr="004A58A3">
              <w:rPr>
                <w:rFonts w:eastAsiaTheme="majorEastAsia" w:cs="Arial"/>
                <w:sz w:val="18"/>
                <w:szCs w:val="18"/>
              </w:rPr>
              <w:t>Republika Slovenija želi zagotoviti samostojnost Slovenije pri odstranjevanju odpadkov in predelavi mešanih komunalnih odpadkov ob upoštevanju možnosti sodelovanja z drugimi državami članicami zaradi potreb po specializiranih napravah za odstranjevanje nekaterih vrst odpadkov (uveljavitev načela samozadostnosti in bližine).</w:t>
            </w:r>
          </w:p>
          <w:p w:rsidR="004A58A3" w:rsidRPr="004A58A3" w:rsidRDefault="004A58A3" w:rsidP="004A58A3">
            <w:pPr>
              <w:spacing w:line="240" w:lineRule="auto"/>
              <w:jc w:val="both"/>
              <w:rPr>
                <w:rFonts w:eastAsiaTheme="majorEastAsia" w:cs="Arial"/>
                <w:sz w:val="18"/>
                <w:szCs w:val="18"/>
              </w:rPr>
            </w:pPr>
            <w:r w:rsidRPr="004A58A3">
              <w:rPr>
                <w:rFonts w:cs="Arial"/>
                <w:sz w:val="18"/>
                <w:szCs w:val="18"/>
              </w:rPr>
              <w:t>Priprava</w:t>
            </w:r>
            <w:r w:rsidRPr="004A58A3">
              <w:rPr>
                <w:rFonts w:eastAsiaTheme="majorEastAsia" w:cs="Arial"/>
                <w:sz w:val="18"/>
                <w:szCs w:val="18"/>
              </w:rPr>
              <w:t xml:space="preserve"> študije, izdelava dokumentacije in izgradnja naprave za termično obdelavo blat (monosežig) komunalnih in skupnih čistilnih naprav (odpadek št. 19 08 05) za kasnejšo snovno predelavo (rekuperacijo) fosforja iz s fosforjem bogatega pepela. Priprava študije in izdelava dokumentacije za izgradnjo odlagališča (mono-odlaganje) za dolgoročno odlaganje s fosforjem bogatega pepela iz naprav za termično obdelavo blat komunalnih in skupnih čistilnih naprav. </w:t>
            </w:r>
          </w:p>
        </w:tc>
      </w:tr>
      <w:tr w:rsidR="004A58A3" w:rsidRPr="004A58A3" w:rsidTr="004A58A3">
        <w:trPr>
          <w:trHeight w:val="147"/>
        </w:trPr>
        <w:tc>
          <w:tcPr>
            <w:tcW w:w="9287" w:type="dxa"/>
            <w:gridSpan w:val="7"/>
          </w:tcPr>
          <w:p w:rsidR="004A58A3" w:rsidRPr="004A58A3" w:rsidRDefault="004A58A3" w:rsidP="004A58A3">
            <w:pPr>
              <w:spacing w:line="240" w:lineRule="auto"/>
              <w:rPr>
                <w:rFonts w:eastAsiaTheme="majorEastAsia" w:cs="Arial"/>
                <w:b/>
                <w:sz w:val="18"/>
                <w:szCs w:val="18"/>
              </w:rPr>
            </w:pPr>
            <w:r w:rsidRPr="004A58A3">
              <w:rPr>
                <w:rFonts w:eastAsiaTheme="majorEastAsia" w:cs="Arial"/>
                <w:b/>
                <w:bCs/>
                <w:sz w:val="18"/>
                <w:szCs w:val="18"/>
              </w:rPr>
              <w:t>Pristojnost za izvajanje:</w:t>
            </w:r>
          </w:p>
        </w:tc>
      </w:tr>
      <w:tr w:rsidR="004A58A3" w:rsidRPr="004A58A3" w:rsidTr="004A58A3">
        <w:trPr>
          <w:trHeight w:val="147"/>
        </w:trPr>
        <w:tc>
          <w:tcPr>
            <w:tcW w:w="9287" w:type="dxa"/>
            <w:gridSpan w:val="7"/>
          </w:tcPr>
          <w:p w:rsidR="004A58A3" w:rsidRPr="004A58A3" w:rsidRDefault="004A58A3" w:rsidP="004A58A3">
            <w:pPr>
              <w:spacing w:line="240" w:lineRule="auto"/>
              <w:rPr>
                <w:rFonts w:eastAsiaTheme="majorEastAsia" w:cs="Arial"/>
                <w:sz w:val="18"/>
                <w:szCs w:val="18"/>
              </w:rPr>
            </w:pPr>
            <w:r>
              <w:rPr>
                <w:rFonts w:eastAsiaTheme="majorEastAsia" w:cs="Arial"/>
                <w:sz w:val="18"/>
                <w:szCs w:val="18"/>
              </w:rPr>
              <w:t>Ministrstvo za okolje in prostor</w:t>
            </w:r>
          </w:p>
        </w:tc>
      </w:tr>
      <w:tr w:rsidR="004A58A3" w:rsidRPr="004A58A3" w:rsidTr="004A58A3">
        <w:trPr>
          <w:trHeight w:val="147"/>
        </w:trPr>
        <w:tc>
          <w:tcPr>
            <w:tcW w:w="9287" w:type="dxa"/>
            <w:gridSpan w:val="7"/>
          </w:tcPr>
          <w:p w:rsidR="004A58A3" w:rsidRPr="004A58A3" w:rsidRDefault="004A58A3" w:rsidP="004A58A3">
            <w:pPr>
              <w:spacing w:line="240" w:lineRule="auto"/>
              <w:rPr>
                <w:rFonts w:eastAsiaTheme="majorEastAsia" w:cs="Arial"/>
                <w:b/>
                <w:sz w:val="18"/>
                <w:szCs w:val="18"/>
              </w:rPr>
            </w:pPr>
            <w:r w:rsidRPr="004A58A3">
              <w:rPr>
                <w:rFonts w:eastAsiaTheme="majorEastAsia" w:cs="Arial"/>
                <w:b/>
                <w:bCs/>
                <w:sz w:val="18"/>
                <w:szCs w:val="18"/>
              </w:rPr>
              <w:t>Kazalnik in ocena učinka:</w:t>
            </w:r>
          </w:p>
        </w:tc>
      </w:tr>
      <w:tr w:rsidR="004A58A3" w:rsidRPr="004A58A3" w:rsidTr="004A58A3">
        <w:trPr>
          <w:trHeight w:val="147"/>
        </w:trPr>
        <w:tc>
          <w:tcPr>
            <w:tcW w:w="9287" w:type="dxa"/>
            <w:gridSpan w:val="7"/>
          </w:tcPr>
          <w:p w:rsidR="004A58A3" w:rsidRPr="004A58A3" w:rsidRDefault="004A58A3" w:rsidP="004A58A3">
            <w:pPr>
              <w:spacing w:line="240" w:lineRule="auto"/>
              <w:jc w:val="both"/>
              <w:rPr>
                <w:rFonts w:eastAsiaTheme="majorEastAsia" w:cs="Arial"/>
                <w:sz w:val="18"/>
                <w:szCs w:val="18"/>
              </w:rPr>
            </w:pPr>
            <w:r w:rsidRPr="004A58A3">
              <w:rPr>
                <w:rFonts w:eastAsiaTheme="majorEastAsia" w:cs="Arial"/>
                <w:sz w:val="18"/>
                <w:szCs w:val="18"/>
              </w:rPr>
              <w:t>Samozadostnost RS na področju ravnanja z določenim tokom odpadkov, nadomestitev mineralnih gnojil (dolgoročno).</w:t>
            </w:r>
          </w:p>
          <w:p w:rsidR="004A58A3" w:rsidRPr="004A58A3" w:rsidRDefault="004A58A3" w:rsidP="00E17202">
            <w:pPr>
              <w:pStyle w:val="Odstavekseznama"/>
              <w:numPr>
                <w:ilvl w:val="0"/>
                <w:numId w:val="40"/>
              </w:numPr>
              <w:rPr>
                <w:rFonts w:ascii="Arial" w:eastAsiaTheme="majorEastAsia" w:hAnsi="Arial" w:cs="Arial"/>
                <w:sz w:val="18"/>
                <w:szCs w:val="18"/>
              </w:rPr>
            </w:pPr>
            <w:r w:rsidRPr="004A58A3">
              <w:rPr>
                <w:rFonts w:ascii="Arial" w:eastAsiaTheme="majorEastAsia" w:hAnsi="Arial" w:cs="Arial"/>
                <w:sz w:val="18"/>
                <w:szCs w:val="18"/>
              </w:rPr>
              <w:t>količina obdelanega blata (m</w:t>
            </w:r>
            <w:r w:rsidRPr="004A58A3">
              <w:rPr>
                <w:rFonts w:ascii="Arial" w:eastAsiaTheme="majorEastAsia" w:hAnsi="Arial" w:cs="Arial"/>
                <w:sz w:val="18"/>
                <w:szCs w:val="18"/>
                <w:vertAlign w:val="superscript"/>
              </w:rPr>
              <w:t>3</w:t>
            </w:r>
            <w:r w:rsidRPr="004A58A3">
              <w:rPr>
                <w:rFonts w:ascii="Arial" w:eastAsiaTheme="majorEastAsia" w:hAnsi="Arial" w:cs="Arial"/>
                <w:sz w:val="18"/>
                <w:szCs w:val="18"/>
              </w:rPr>
              <w:t>), količina mono-odloženega blata (m</w:t>
            </w:r>
            <w:r w:rsidRPr="004A58A3">
              <w:rPr>
                <w:rFonts w:ascii="Arial" w:eastAsiaTheme="majorEastAsia" w:hAnsi="Arial" w:cs="Arial"/>
                <w:sz w:val="18"/>
                <w:szCs w:val="18"/>
                <w:vertAlign w:val="superscript"/>
              </w:rPr>
              <w:t>3</w:t>
            </w:r>
            <w:r w:rsidRPr="004A58A3">
              <w:rPr>
                <w:rFonts w:ascii="Arial" w:eastAsiaTheme="majorEastAsia" w:hAnsi="Arial" w:cs="Arial"/>
                <w:sz w:val="18"/>
                <w:szCs w:val="18"/>
              </w:rPr>
              <w:t>), zmanjšanje transporta odpadkov (km), rekuperacija toplote (kWh), pridobljena električna energija (kogeneracija) kWh*)</w:t>
            </w:r>
          </w:p>
          <w:p w:rsidR="004A58A3" w:rsidRPr="004A58A3" w:rsidRDefault="004A58A3" w:rsidP="004A58A3">
            <w:pPr>
              <w:spacing w:line="240" w:lineRule="auto"/>
              <w:jc w:val="both"/>
              <w:rPr>
                <w:rFonts w:eastAsiaTheme="majorEastAsia" w:cs="Arial"/>
                <w:sz w:val="18"/>
                <w:szCs w:val="18"/>
              </w:rPr>
            </w:pPr>
            <w:r w:rsidRPr="004A58A3">
              <w:rPr>
                <w:rFonts w:eastAsiaTheme="majorEastAsia" w:cs="Arial"/>
                <w:sz w:val="18"/>
                <w:szCs w:val="18"/>
                <w:vertAlign w:val="superscript"/>
              </w:rPr>
              <w:t>* odvisno od izvedbe naprave in količine/razmerja suhega BKČN na vhodu</w:t>
            </w:r>
          </w:p>
        </w:tc>
      </w:tr>
      <w:tr w:rsidR="004A58A3" w:rsidRPr="004A58A3" w:rsidTr="004A58A3">
        <w:trPr>
          <w:trHeight w:val="147"/>
        </w:trPr>
        <w:tc>
          <w:tcPr>
            <w:tcW w:w="4643" w:type="dxa"/>
            <w:gridSpan w:val="4"/>
          </w:tcPr>
          <w:p w:rsidR="004A58A3" w:rsidRPr="004A58A3" w:rsidRDefault="004A58A3" w:rsidP="004A58A3">
            <w:pPr>
              <w:spacing w:line="240" w:lineRule="auto"/>
              <w:rPr>
                <w:rFonts w:eastAsiaTheme="majorEastAsia" w:cs="Arial"/>
                <w:b/>
                <w:bCs/>
                <w:sz w:val="18"/>
                <w:szCs w:val="18"/>
              </w:rPr>
            </w:pPr>
            <w:r w:rsidRPr="004A58A3">
              <w:rPr>
                <w:rFonts w:eastAsiaTheme="majorEastAsia" w:cs="Arial"/>
                <w:b/>
                <w:bCs/>
                <w:sz w:val="18"/>
                <w:szCs w:val="18"/>
              </w:rPr>
              <w:t>Podlaga v ZVO-1</w:t>
            </w:r>
          </w:p>
        </w:tc>
        <w:tc>
          <w:tcPr>
            <w:tcW w:w="4644" w:type="dxa"/>
            <w:gridSpan w:val="3"/>
          </w:tcPr>
          <w:p w:rsidR="004A58A3" w:rsidRPr="00D74889" w:rsidRDefault="00D74889" w:rsidP="00D74889">
            <w:pPr>
              <w:spacing w:line="240" w:lineRule="auto"/>
              <w:jc w:val="right"/>
              <w:rPr>
                <w:rFonts w:eastAsiaTheme="majorEastAsia" w:cs="Arial"/>
                <w:sz w:val="18"/>
                <w:szCs w:val="18"/>
              </w:rPr>
            </w:pPr>
            <w:r w:rsidRPr="00D74889">
              <w:rPr>
                <w:sz w:val="18"/>
                <w:szCs w:val="18"/>
              </w:rPr>
              <w:t>1. točka prvega odstavka 129. člena</w:t>
            </w:r>
          </w:p>
        </w:tc>
      </w:tr>
      <w:tr w:rsidR="004A58A3" w:rsidRPr="004A58A3" w:rsidTr="004A58A3">
        <w:tc>
          <w:tcPr>
            <w:tcW w:w="4643" w:type="dxa"/>
            <w:gridSpan w:val="4"/>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t>Kriterij (1) prispevka k ciljem na področju podnebnih sprememb (označite):</w:t>
            </w:r>
          </w:p>
        </w:tc>
        <w:tc>
          <w:tcPr>
            <w:tcW w:w="1497" w:type="dxa"/>
            <w:vAlign w:val="center"/>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blaženje</w:t>
            </w:r>
          </w:p>
        </w:tc>
        <w:tc>
          <w:tcPr>
            <w:tcW w:w="1536" w:type="dxa"/>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prilagajanje</w:t>
            </w:r>
          </w:p>
        </w:tc>
        <w:tc>
          <w:tcPr>
            <w:tcW w:w="1611" w:type="dxa"/>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blaženje in prilagajanje</w:t>
            </w:r>
          </w:p>
        </w:tc>
      </w:tr>
      <w:tr w:rsidR="004A58A3" w:rsidRPr="004A58A3" w:rsidTr="004A58A3">
        <w:tc>
          <w:tcPr>
            <w:tcW w:w="9287" w:type="dxa"/>
            <w:gridSpan w:val="7"/>
          </w:tcPr>
          <w:p w:rsidR="004A58A3" w:rsidRPr="004A58A3" w:rsidRDefault="004A58A3" w:rsidP="004A58A3">
            <w:pPr>
              <w:spacing w:line="240" w:lineRule="auto"/>
              <w:jc w:val="both"/>
              <w:rPr>
                <w:rFonts w:cs="Arial"/>
                <w:b/>
                <w:sz w:val="18"/>
                <w:szCs w:val="18"/>
              </w:rPr>
            </w:pPr>
            <w:r w:rsidRPr="004A58A3">
              <w:rPr>
                <w:rFonts w:cs="Arial"/>
                <w:sz w:val="18"/>
                <w:szCs w:val="18"/>
              </w:rPr>
              <w:t>Izvedba ukrepov omogoča doseganje ciljev in obveznosti Republike Slovenije na področju podnebnih sprememb, prednostno na področjih, ki jih določa evropska zakonodaja in na katerih ima Republika Slovenija zaostanke pri izvajanju. Z izvedenim ukrepom se zmanjša ranljivosti Slovenije, občin, posameznih sektorjev in poveča prilagoditvena sposobnosti (družbe in narave), kar predstavlja prispevek k doseganju ciljev na področju prilagajanja podnebnim spremembam.</w:t>
            </w:r>
          </w:p>
          <w:p w:rsidR="004A58A3" w:rsidRPr="004A58A3" w:rsidRDefault="004A58A3" w:rsidP="004A58A3">
            <w:pPr>
              <w:spacing w:line="240" w:lineRule="auto"/>
              <w:jc w:val="both"/>
              <w:rPr>
                <w:rFonts w:cs="Arial"/>
                <w:b/>
                <w:sz w:val="18"/>
                <w:szCs w:val="18"/>
              </w:rPr>
            </w:pPr>
            <w:r w:rsidRPr="004A58A3">
              <w:rPr>
                <w:rFonts w:cs="Arial"/>
                <w:sz w:val="18"/>
                <w:szCs w:val="18"/>
              </w:rPr>
              <w:t>Do občutnega zmanjšanja emisij toplogrednih plinov iz tega naslova bo prišlo iz vsaj dveh naslovov in sicer zmanjšanega obsega transporta tovrstnih odpadkov, ki so sestavljeni v povprečju iz 75 % vode in 25 % suhe snovi in nadzorovanega sušenja in kasnejšega mono-sežiga biološko razgradljivih odpadkov, s čimer je preprečen aerobni in/ali anaerobni razkroj le teh in s tem zmanjšana emisija toplogrednih plinov.</w:t>
            </w:r>
          </w:p>
          <w:p w:rsidR="004A58A3" w:rsidRPr="004A58A3" w:rsidRDefault="004A58A3" w:rsidP="004A58A3">
            <w:pPr>
              <w:spacing w:line="240" w:lineRule="auto"/>
              <w:jc w:val="both"/>
              <w:rPr>
                <w:rFonts w:cs="Arial"/>
                <w:sz w:val="18"/>
                <w:szCs w:val="18"/>
              </w:rPr>
            </w:pPr>
            <w:r w:rsidRPr="004A58A3">
              <w:rPr>
                <w:rFonts w:cs="Arial"/>
                <w:sz w:val="18"/>
                <w:szCs w:val="18"/>
              </w:rPr>
              <w:t>Evropska komisija je sprejela več predlogov, s katerimi želi Evropo preoblikovati v bolj krožno gospodarstvo in v državah članicah pospešiti recikliranje odpadkov in tako, navkljub Evropskemu zelenemu dogovoru, še vedno ohranja fokus na vzdržni gospodarski rasti ob stabilnih javnih financah ter povečanju blaginje EU državljanov z jasnimi vnaprej merljivi cilji. V EU akcijskem načrtu za krožno gospodarstvo je med drugim navedeno, da so »v omejenih in dobro utemeljenih primerih, kadar ne obstaja tveganje presežne zmogljivosti in so v celoti upoštevani cilji hierarhije ravnanja z odpadki« možne naložbe tudi v obrate za obdelavo odpadkov (sežig/monosežig).</w:t>
            </w:r>
          </w:p>
          <w:p w:rsidR="004A58A3" w:rsidRPr="004A58A3" w:rsidRDefault="004A58A3" w:rsidP="004A58A3">
            <w:pPr>
              <w:spacing w:line="240" w:lineRule="auto"/>
              <w:jc w:val="both"/>
              <w:rPr>
                <w:rFonts w:cs="Arial"/>
                <w:b/>
                <w:sz w:val="18"/>
                <w:szCs w:val="18"/>
              </w:rPr>
            </w:pPr>
            <w:r w:rsidRPr="004A58A3">
              <w:rPr>
                <w:rFonts w:cs="Arial"/>
                <w:sz w:val="18"/>
                <w:szCs w:val="18"/>
              </w:rPr>
              <w:t xml:space="preserve">Slovenija meni, da moramo ostati na ozkem fokusu z omejenimi, merljivimi in vnaprej dogovorjenimi cilji tudi v naslednjem razvojnem ciklu EU, pri čemer je ravni države bistvenega pomena, da se določijo jasni dolgoročni cilji politike za usmerjanje ukrepov in naložb s preprečevanjem izgube materialov, ki so primerni za recikliranje, na nižjih ravneh hierarhije ravnanja z odpadki. </w:t>
            </w:r>
          </w:p>
          <w:p w:rsidR="004A58A3" w:rsidRPr="004A58A3" w:rsidRDefault="004A58A3" w:rsidP="004A58A3">
            <w:pPr>
              <w:spacing w:line="240" w:lineRule="auto"/>
              <w:jc w:val="both"/>
              <w:rPr>
                <w:rFonts w:cs="Arial"/>
                <w:b/>
                <w:sz w:val="18"/>
                <w:szCs w:val="18"/>
              </w:rPr>
            </w:pPr>
            <w:r w:rsidRPr="004A58A3">
              <w:rPr>
                <w:rFonts w:cs="Arial"/>
                <w:sz w:val="18"/>
                <w:szCs w:val="18"/>
              </w:rPr>
              <w:t xml:space="preserve">Slovenija v postopku vzpostavljanja krožnega gospodarstva v skladu s hierarhijo ravnanja z odpadki, ki daje prednost preprečevanju nastajanja odpadkov pred pripravo odpadkov za ponovno uporabo in recikliranjem ter pred drugimi postopki predelave (npr. energetsko predelavo) in odstranjevanjem. </w:t>
            </w:r>
          </w:p>
          <w:p w:rsidR="004A58A3" w:rsidRPr="004A58A3" w:rsidRDefault="004A58A3" w:rsidP="004A58A3">
            <w:pPr>
              <w:spacing w:line="240" w:lineRule="auto"/>
              <w:jc w:val="both"/>
              <w:rPr>
                <w:rFonts w:cs="Arial"/>
                <w:b/>
                <w:sz w:val="18"/>
                <w:szCs w:val="18"/>
              </w:rPr>
            </w:pPr>
            <w:r w:rsidRPr="004A58A3">
              <w:rPr>
                <w:rFonts w:cs="Arial"/>
                <w:sz w:val="18"/>
                <w:szCs w:val="18"/>
              </w:rPr>
              <w:t>Slovenija je glede ločenega zbiranja odpadkov in spodbujanja recikliranja, vendar pa nima zadostnih zmogljivosti za ravnanje z blati iz komunalnih in skupnih čistilnih naprav (BKČN) npr. njihovo toplotno obdelavo in obstaja tveganje, da bodo zaradi spremenjenih in spremenljivih razmer v drugih državah določeni tokovi odpadkov zastajali. To se je že zgodilo v letih 2019 in 2020 saj so logistične težave, ki so se pojavile ob zaprtju meja, izpostavile problem čezmejnega pošiljanja tovrstnih odpadkov in imele neposreden vpliv na sistem ravnanja z odpadki.</w:t>
            </w:r>
          </w:p>
          <w:p w:rsidR="004A58A3" w:rsidRPr="004A58A3" w:rsidRDefault="004A58A3" w:rsidP="004A58A3">
            <w:pPr>
              <w:spacing w:line="240" w:lineRule="auto"/>
              <w:jc w:val="both"/>
              <w:rPr>
                <w:rFonts w:cs="Arial"/>
                <w:sz w:val="18"/>
                <w:szCs w:val="18"/>
              </w:rPr>
            </w:pPr>
            <w:r w:rsidRPr="004A58A3">
              <w:rPr>
                <w:rFonts w:cs="Arial"/>
                <w:sz w:val="18"/>
                <w:szCs w:val="18"/>
              </w:rPr>
              <w:t>V Načrtu ravnanja z odpadki in načrtu preprečevanja nastajanja odpadkov iz leta 2016 (Načrt ravnanja z odpadki) so predvidene tehnike obdelave blata iz komunalnih in skupnih čistilnih naprav (BKČN; odpadek št. 19 08 05) med katerimi je tudi njihova termična obdelava (monosežig) za kasnejšo snovno predelavo. Slovenija potrebuje napravo za monosežig BKČN in vso potrebno infrastrukturo za kasnejšo snovno predelavo (pridobivanje oz. rekuperacijo) fosforja iz s fosforjem bogatega pepela, ki je nastal kot posledica monosežiga.</w:t>
            </w:r>
          </w:p>
          <w:p w:rsidR="004A58A3" w:rsidRPr="004A58A3" w:rsidRDefault="004A58A3" w:rsidP="004A58A3">
            <w:pPr>
              <w:spacing w:line="240" w:lineRule="auto"/>
              <w:jc w:val="both"/>
              <w:rPr>
                <w:rFonts w:cs="Arial"/>
                <w:b/>
                <w:sz w:val="18"/>
                <w:szCs w:val="18"/>
              </w:rPr>
            </w:pPr>
            <w:r w:rsidRPr="004A58A3">
              <w:rPr>
                <w:rFonts w:cs="Arial"/>
                <w:sz w:val="18"/>
                <w:szCs w:val="18"/>
              </w:rPr>
              <w:t>V okviru tega projekta bodo potekale naslednje aktivnosti:</w:t>
            </w:r>
          </w:p>
          <w:p w:rsidR="004A58A3" w:rsidRPr="004A58A3" w:rsidRDefault="004A58A3" w:rsidP="00E17202">
            <w:pPr>
              <w:pStyle w:val="Odstavekseznama"/>
              <w:numPr>
                <w:ilvl w:val="0"/>
                <w:numId w:val="40"/>
              </w:numPr>
              <w:rPr>
                <w:rFonts w:ascii="Arial" w:hAnsi="Arial" w:cs="Arial"/>
                <w:b/>
                <w:sz w:val="18"/>
                <w:szCs w:val="18"/>
              </w:rPr>
            </w:pPr>
            <w:r w:rsidRPr="004A58A3">
              <w:rPr>
                <w:rFonts w:ascii="Arial" w:hAnsi="Arial" w:cs="Arial"/>
                <w:sz w:val="18"/>
                <w:szCs w:val="18"/>
              </w:rPr>
              <w:t>Vzpostavitev in nadgradnja podpornega okolja ter ukrepi za ozaveščanje ter usposabljanje na področju krožnega gospodarstva, vključno s področjem preprečevanja nastajanja odpadkov in ravnanja s komunalnimi, industrijskimi in nevarnimi odpadki.</w:t>
            </w:r>
          </w:p>
          <w:p w:rsidR="004A58A3" w:rsidRPr="004A58A3" w:rsidRDefault="004A58A3" w:rsidP="00E17202">
            <w:pPr>
              <w:pStyle w:val="Odstavekseznama"/>
              <w:numPr>
                <w:ilvl w:val="0"/>
                <w:numId w:val="40"/>
              </w:numPr>
              <w:rPr>
                <w:rFonts w:eastAsiaTheme="majorEastAsia" w:cs="Arial"/>
                <w:sz w:val="18"/>
                <w:szCs w:val="18"/>
              </w:rPr>
            </w:pPr>
            <w:r w:rsidRPr="004A58A3">
              <w:rPr>
                <w:rFonts w:ascii="Arial" w:hAnsi="Arial" w:cs="Arial"/>
                <w:sz w:val="18"/>
                <w:szCs w:val="18"/>
              </w:rPr>
              <w:t>Izgradnja infrastrukture za recikliranje in obdelavo odpadkov. V okviru tega priprava študije,</w:t>
            </w:r>
            <w:r w:rsidRPr="004A58A3">
              <w:rPr>
                <w:rFonts w:ascii="Arial" w:eastAsiaTheme="majorEastAsia" w:hAnsi="Arial" w:cs="Arial"/>
                <w:sz w:val="18"/>
                <w:szCs w:val="18"/>
              </w:rPr>
              <w:t xml:space="preserve"> </w:t>
            </w:r>
            <w:r w:rsidRPr="004A58A3">
              <w:rPr>
                <w:rFonts w:ascii="Arial" w:hAnsi="Arial" w:cs="Arial"/>
                <w:sz w:val="18"/>
                <w:szCs w:val="18"/>
              </w:rPr>
              <w:t xml:space="preserve">strokovnih podlag, prostorskega akta, priprava projekta za pridobitev GD, (izdelava dokumentacije) in izgradnja naprave za monosežig (termično obdelavo blat) komunalnih in skupnih čistilnih naprav (odpadek št. 19 08 05) za kasnejšo snovno predelavo fosforja (rekuperacijo) iz s fosforjem bogatega pepela. </w:t>
            </w:r>
            <w:r w:rsidRPr="004A58A3">
              <w:rPr>
                <w:rFonts w:ascii="Arial" w:hAnsi="Arial" w:cs="Arial"/>
                <w:sz w:val="18"/>
                <w:szCs w:val="18"/>
              </w:rPr>
              <w:lastRenderedPageBreak/>
              <w:t>Priprava študije in izdelava dokumentacije za izgradnjo odlagališča (mono-odlaganje) za dolgoročno odlaganje s fosforjem bogatega pepela iz naprav za termično obdelavo blat komunalnih in skupnih čistilnih naprav (BKČN). Temelj (možnost) kasnejše snovne predelave (rekuperacije oz. recikliranja fosforja) iz ostankov termične obdelave.</w:t>
            </w:r>
          </w:p>
        </w:tc>
      </w:tr>
      <w:tr w:rsidR="004A58A3" w:rsidRPr="004A58A3" w:rsidTr="004A58A3">
        <w:tc>
          <w:tcPr>
            <w:tcW w:w="4605" w:type="dxa"/>
            <w:gridSpan w:val="3"/>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lastRenderedPageBreak/>
              <w:t>Kriterij (2) izpolnjevanja mednarodnih obveznosti:</w:t>
            </w:r>
          </w:p>
        </w:tc>
        <w:tc>
          <w:tcPr>
            <w:tcW w:w="1535" w:type="dxa"/>
            <w:gridSpan w:val="2"/>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da</w:t>
            </w:r>
          </w:p>
        </w:tc>
        <w:tc>
          <w:tcPr>
            <w:tcW w:w="1536" w:type="dxa"/>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vAlign w:val="center"/>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posredno</w:t>
            </w:r>
          </w:p>
        </w:tc>
      </w:tr>
      <w:tr w:rsidR="004A58A3" w:rsidRPr="004A58A3" w:rsidTr="004A58A3">
        <w:tc>
          <w:tcPr>
            <w:tcW w:w="9287" w:type="dxa"/>
            <w:gridSpan w:val="7"/>
          </w:tcPr>
          <w:p w:rsidR="004A58A3" w:rsidRPr="004A58A3" w:rsidRDefault="004A58A3" w:rsidP="004A58A3">
            <w:pPr>
              <w:spacing w:line="240" w:lineRule="auto"/>
              <w:jc w:val="both"/>
              <w:rPr>
                <w:rFonts w:eastAsiaTheme="majorEastAsia" w:cs="Arial"/>
                <w:b/>
                <w:sz w:val="18"/>
                <w:szCs w:val="18"/>
                <w:lang w:eastAsia="sl-SI"/>
              </w:rPr>
            </w:pPr>
            <w:r w:rsidRPr="004A58A3">
              <w:rPr>
                <w:rFonts w:cs="Arial"/>
                <w:sz w:val="18"/>
                <w:szCs w:val="18"/>
              </w:rPr>
              <w:t>Slovenija</w:t>
            </w:r>
            <w:r w:rsidRPr="004A58A3">
              <w:rPr>
                <w:rFonts w:eastAsiaTheme="majorEastAsia" w:cs="Arial"/>
                <w:sz w:val="18"/>
                <w:szCs w:val="18"/>
                <w:lang w:eastAsia="sl-SI"/>
              </w:rPr>
              <w:t xml:space="preserve"> skrbi za skladnost državnih dokumentov razvojnega načrtovanja z razvojnimi dokumenti Evropske unije in mednarodnih organizacij.</w:t>
            </w:r>
          </w:p>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Agenda 2030 za trajnostni razvoj, ki jo je septembra 2015 soglasno sprejel Vrh Organizacije združenih narodov, uravnovešeno povezuje tri razsežnosti trajnostnega razvoja: ekonomsko, socialno in okoljsko. V njih je zajetih pet področij, odločilnih za napredek človeštva in ohranitev okolja, ki pokrivajo 17 ciljev trajnostnega razvoja. Slovenija je leta 2017 sprejela Strategijo razvoja Slovenije 2030 in Cilje trajnostnega razvoja Agende 2030. Projekt pokriva cilj št. 12: Zagotoviti trajnostne načine proizvodnje in porabe.</w:t>
            </w:r>
          </w:p>
          <w:p w:rsidR="004A58A3" w:rsidRDefault="004A58A3" w:rsidP="004A58A3">
            <w:pPr>
              <w:spacing w:line="240" w:lineRule="auto"/>
              <w:jc w:val="both"/>
              <w:rPr>
                <w:rFonts w:eastAsiaTheme="majorEastAsia" w:cs="Arial"/>
                <w:sz w:val="18"/>
                <w:szCs w:val="18"/>
              </w:rPr>
            </w:pPr>
          </w:p>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rPr>
              <w:t>EU direktiva o odpadkih ter strateška dokumenta Akcijski načrt za krožno gospodarstvo ter Evropski zeleni dogovor nalagajo državam članicam primerno ravnanje z odpadki, večanje stopenj recikliranja, bolj učinkovito rabo virov ter zapiranje snovnih tokov.</w:t>
            </w:r>
          </w:p>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 xml:space="preserve">Trajnostne naložbe so tiste, ki prispevajo k enemu okoljskemu cilju, ob tem pa ne sme bistveno škodovati nobenemu od petih drugih okoljskih ciljev (načelo »da se ne škoduje bistveno/do-no-harm principle«). </w:t>
            </w:r>
          </w:p>
          <w:p w:rsidR="004A58A3" w:rsidRPr="004A58A3" w:rsidRDefault="004A58A3" w:rsidP="004A58A3">
            <w:pPr>
              <w:tabs>
                <w:tab w:val="left" w:pos="284"/>
              </w:tabs>
              <w:spacing w:line="240" w:lineRule="auto"/>
              <w:jc w:val="both"/>
              <w:rPr>
                <w:rFonts w:eastAsiaTheme="majorEastAsia" w:cs="Arial"/>
                <w:b/>
                <w:sz w:val="18"/>
                <w:szCs w:val="18"/>
                <w:lang w:eastAsia="sl-SI"/>
              </w:rPr>
            </w:pPr>
            <w:r w:rsidRPr="004A58A3">
              <w:rPr>
                <w:rFonts w:eastAsiaTheme="majorEastAsia" w:cs="Arial"/>
                <w:sz w:val="18"/>
                <w:szCs w:val="18"/>
                <w:lang w:eastAsia="sl-SI"/>
              </w:rPr>
              <w:t>a)</w:t>
            </w:r>
            <w:r w:rsidRPr="004A58A3">
              <w:rPr>
                <w:rFonts w:eastAsiaTheme="majorEastAsia" w:cs="Arial"/>
                <w:sz w:val="18"/>
                <w:szCs w:val="18"/>
                <w:lang w:eastAsia="sl-SI"/>
              </w:rPr>
              <w:tab/>
              <w:t>Prehod na krožno gospodarstvo:</w:t>
            </w:r>
          </w:p>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Ukrep bo pozitivno vplival na prehod na krožno gospodarstvo, ker bo podpiral dejavnosti, ki:</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bolj učinkovito uporabljajo naravne vire, vključno s trajnostnim virom biološko-razgradljivih odpadkov, tudi z zmanjšanjem uporabe primarnih surovin ali povečanjem uporabe sekundarnih surovin ali z ukrepi za učinkovito rabo virov in energije;</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zmanjšujejo odstranjevanje odpadkov in povečujejo trajnost, ji;</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povečujejo možnost izrabe snovi in materialov,</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povečujejo uporabo sekundarnih surovin,</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dvigajo kakovost sekundarnih surovin z visokokakovostnim predelavo odpadkov;</w:t>
            </w:r>
          </w:p>
          <w:p w:rsidR="004A58A3" w:rsidRPr="004A58A3" w:rsidRDefault="004A58A3" w:rsidP="00E17202">
            <w:pPr>
              <w:numPr>
                <w:ilvl w:val="0"/>
                <w:numId w:val="34"/>
              </w:numPr>
              <w:spacing w:line="240" w:lineRule="auto"/>
              <w:jc w:val="both"/>
              <w:rPr>
                <w:rFonts w:cs="Arial"/>
                <w:b/>
                <w:sz w:val="18"/>
                <w:szCs w:val="18"/>
              </w:rPr>
            </w:pPr>
            <w:r w:rsidRPr="004A58A3">
              <w:rPr>
                <w:rFonts w:cs="Arial"/>
                <w:sz w:val="18"/>
                <w:szCs w:val="18"/>
              </w:rPr>
              <w:t>preprečujejo ali zmanjšujejo nastajanje odpadkov;</w:t>
            </w:r>
          </w:p>
          <w:p w:rsidR="004A58A3" w:rsidRPr="004A58A3" w:rsidRDefault="004A58A3" w:rsidP="00E17202">
            <w:pPr>
              <w:numPr>
                <w:ilvl w:val="0"/>
                <w:numId w:val="34"/>
              </w:numPr>
              <w:spacing w:line="240" w:lineRule="auto"/>
              <w:jc w:val="both"/>
              <w:rPr>
                <w:rFonts w:cs="Arial"/>
                <w:sz w:val="18"/>
                <w:szCs w:val="18"/>
              </w:rPr>
            </w:pPr>
            <w:r w:rsidRPr="004A58A3">
              <w:rPr>
                <w:rFonts w:cs="Arial"/>
                <w:sz w:val="18"/>
                <w:szCs w:val="18"/>
              </w:rPr>
              <w:t>povečujejo recikliranje odpadkov;</w:t>
            </w:r>
          </w:p>
          <w:p w:rsidR="004A58A3" w:rsidRPr="004A58A3" w:rsidRDefault="004A58A3" w:rsidP="00E17202">
            <w:pPr>
              <w:numPr>
                <w:ilvl w:val="0"/>
                <w:numId w:val="34"/>
              </w:numPr>
              <w:spacing w:line="240" w:lineRule="auto"/>
              <w:jc w:val="both"/>
              <w:rPr>
                <w:rFonts w:cs="Arial"/>
                <w:sz w:val="18"/>
                <w:szCs w:val="18"/>
              </w:rPr>
            </w:pPr>
            <w:r w:rsidRPr="004A58A3">
              <w:rPr>
                <w:rFonts w:cs="Arial"/>
                <w:sz w:val="18"/>
                <w:szCs w:val="18"/>
              </w:rPr>
              <w:t>pospešujejo razvoj infrastrukture za ravnanje z odpadki, ki je potrebna za preprečevanje in recikliranje, pri čemer zagotovi, da se del predelanih materialov reciklirajo kot visokokakovostne sekundarne surovine (fosfor).</w:t>
            </w:r>
          </w:p>
          <w:p w:rsidR="004A58A3" w:rsidRPr="004A58A3" w:rsidRDefault="004A58A3" w:rsidP="004A58A3">
            <w:pPr>
              <w:tabs>
                <w:tab w:val="left" w:pos="284"/>
              </w:tabs>
              <w:spacing w:line="240" w:lineRule="auto"/>
              <w:jc w:val="both"/>
              <w:rPr>
                <w:rFonts w:eastAsiaTheme="majorEastAsia" w:cs="Arial"/>
                <w:b/>
                <w:sz w:val="18"/>
                <w:szCs w:val="18"/>
                <w:lang w:eastAsia="sl-SI"/>
              </w:rPr>
            </w:pPr>
            <w:r w:rsidRPr="004A58A3">
              <w:rPr>
                <w:rFonts w:eastAsiaTheme="majorEastAsia" w:cs="Arial"/>
                <w:sz w:val="18"/>
                <w:szCs w:val="18"/>
                <w:lang w:eastAsia="sl-SI"/>
              </w:rPr>
              <w:t>b)</w:t>
            </w:r>
            <w:r w:rsidRPr="004A58A3">
              <w:rPr>
                <w:rFonts w:eastAsiaTheme="majorEastAsia" w:cs="Arial"/>
                <w:sz w:val="18"/>
                <w:szCs w:val="18"/>
                <w:lang w:eastAsia="sl-SI"/>
              </w:rPr>
              <w:tab/>
              <w:t>Preprečevanje onesnaženja vode, zraka in tal:</w:t>
            </w:r>
          </w:p>
          <w:p w:rsidR="004A58A3" w:rsidRPr="004A58A3" w:rsidRDefault="004A58A3" w:rsidP="004A58A3">
            <w:pPr>
              <w:spacing w:line="240" w:lineRule="auto"/>
              <w:jc w:val="both"/>
              <w:rPr>
                <w:rFonts w:eastAsiaTheme="majorEastAsia" w:cs="Arial"/>
                <w:sz w:val="18"/>
                <w:szCs w:val="18"/>
              </w:rPr>
            </w:pPr>
            <w:r w:rsidRPr="004A58A3">
              <w:rPr>
                <w:rFonts w:eastAsiaTheme="majorEastAsia" w:cs="Arial"/>
                <w:sz w:val="18"/>
                <w:szCs w:val="18"/>
                <w:lang w:eastAsia="sl-SI"/>
              </w:rPr>
              <w:t>S spodbujanje dejavnosti za preprečevanje nastajanja odpadkov, ponovno rabo in učinkovitejšo rabo virov z upoštevanjem prednostnega reda hierarhije ravnanja z odpadki bo ukrep prispeval k izboljšanju ravni kakovosti zraka, vode ali tal na območjih.</w:t>
            </w:r>
          </w:p>
        </w:tc>
      </w:tr>
      <w:tr w:rsidR="004A58A3" w:rsidRPr="004A58A3" w:rsidTr="004A58A3">
        <w:tc>
          <w:tcPr>
            <w:tcW w:w="4605" w:type="dxa"/>
            <w:gridSpan w:val="3"/>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t>Kriterij (3) dodane vrednosti:</w:t>
            </w:r>
          </w:p>
        </w:tc>
        <w:tc>
          <w:tcPr>
            <w:tcW w:w="1535" w:type="dxa"/>
            <w:gridSpan w:val="2"/>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posredno</w:t>
            </w:r>
          </w:p>
        </w:tc>
      </w:tr>
      <w:tr w:rsidR="004A58A3" w:rsidRPr="004A58A3" w:rsidTr="004A58A3">
        <w:tc>
          <w:tcPr>
            <w:tcW w:w="9287" w:type="dxa"/>
            <w:gridSpan w:val="7"/>
          </w:tcPr>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Predlog predstavlja naložbeno potrebo v RS na področju ravnanja z odpadki oz. gre za izgradnjo in nadgradnjo infrastrukture za obdelavo in kasnejše recikliranje odpadkov</w:t>
            </w:r>
            <w:r w:rsidRPr="004A58A3">
              <w:rPr>
                <w:rFonts w:eastAsiaTheme="majorEastAsia" w:cs="Arial"/>
                <w:sz w:val="18"/>
                <w:szCs w:val="18"/>
                <w:vertAlign w:val="superscript"/>
                <w:lang w:eastAsia="sl-SI"/>
              </w:rPr>
              <w:t>*</w:t>
            </w:r>
            <w:r w:rsidRPr="004A58A3">
              <w:rPr>
                <w:rFonts w:eastAsiaTheme="majorEastAsia" w:cs="Arial"/>
                <w:sz w:val="18"/>
                <w:szCs w:val="18"/>
                <w:lang w:eastAsia="sl-SI"/>
              </w:rPr>
              <w:t>. V veljavnem Operativnem programu za izvajanje evropske kohezijske politike je pod točko 2. cilj politike »bolj zelena, nizko-ogljična Evropa s spodbujanjem prehoda na čisto in pravično energijo, zelene in modre naložbe, krožno gospodarstvo, prilagajanje podnebnim spremembam ter preprečevanje in upravljanje tveganj«, pri čemer gre v opisanem primeru za specifični cilj »spodbujanje prehoda na krožno gospodarstvo« in naložbene prioritete iz priloge D »ukrepi/kampanje za ozaveščanje, trajnostne prakse potrošnje in trajnostno vedenje«.</w:t>
            </w:r>
          </w:p>
        </w:tc>
      </w:tr>
      <w:tr w:rsidR="004A58A3" w:rsidRPr="004A58A3" w:rsidTr="004A58A3">
        <w:tc>
          <w:tcPr>
            <w:tcW w:w="4605" w:type="dxa"/>
            <w:gridSpan w:val="3"/>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t xml:space="preserve">Kriterij (4) doseganja sinergij: </w:t>
            </w:r>
          </w:p>
        </w:tc>
        <w:tc>
          <w:tcPr>
            <w:tcW w:w="1535" w:type="dxa"/>
            <w:gridSpan w:val="2"/>
            <w:vAlign w:val="center"/>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vAlign w:val="center"/>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neopredeljeno</w:t>
            </w:r>
          </w:p>
        </w:tc>
      </w:tr>
      <w:tr w:rsidR="004A58A3" w:rsidRPr="004A58A3" w:rsidTr="004A58A3">
        <w:tc>
          <w:tcPr>
            <w:tcW w:w="9287" w:type="dxa"/>
            <w:gridSpan w:val="7"/>
          </w:tcPr>
          <w:p w:rsidR="004A58A3" w:rsidRPr="004A58A3" w:rsidRDefault="004A58A3" w:rsidP="004A58A3">
            <w:pPr>
              <w:spacing w:line="240" w:lineRule="auto"/>
              <w:jc w:val="both"/>
              <w:rPr>
                <w:rFonts w:eastAsiaTheme="majorEastAsia" w:cs="Arial"/>
                <w:sz w:val="18"/>
                <w:szCs w:val="18"/>
                <w:lang w:eastAsia="sl-SI"/>
              </w:rPr>
            </w:pPr>
            <w:r w:rsidRPr="004A58A3">
              <w:rPr>
                <w:rFonts w:eastAsiaTheme="majorEastAsia" w:cs="Arial"/>
                <w:sz w:val="18"/>
                <w:szCs w:val="18"/>
                <w:lang w:eastAsia="sl-SI"/>
              </w:rPr>
              <w:t xml:space="preserve">V marcu 2016 je v Republiki Sloveniji obratovalo 480 čistilnih naprav s skupno zmogljivostjo 2.653.491 PE. Največje čistilne naprave so bile čistilne naprave Ljubljana za 360.000 PE, Domžale - Kamnik za 200.000 PE, Maribor za 190.000 PE, Vipap Videm Krško za 180.000 PE in Kranj za 100.000 PE. </w:t>
            </w:r>
          </w:p>
          <w:p w:rsidR="004A58A3" w:rsidRPr="004A58A3" w:rsidRDefault="004A58A3" w:rsidP="004A58A3">
            <w:pPr>
              <w:spacing w:line="240" w:lineRule="auto"/>
              <w:jc w:val="both"/>
              <w:rPr>
                <w:rFonts w:eastAsiaTheme="majorEastAsia" w:cs="Arial"/>
                <w:sz w:val="18"/>
                <w:szCs w:val="18"/>
              </w:rPr>
            </w:pPr>
            <w:r w:rsidRPr="004A58A3">
              <w:rPr>
                <w:rFonts w:eastAsiaTheme="majorEastAsia" w:cs="Arial"/>
                <w:sz w:val="18"/>
                <w:szCs w:val="18"/>
                <w:lang w:eastAsia="sl-SI"/>
              </w:rPr>
              <w:t>Pred sežigom je potrebno predhodno dehidrirano blato osušiti. To se lahko uredi na dva načina: neposredno pri izvajalcu javne službe čiščenja komunalnih in skupnih odpadnih voda ali pri izvajalcu termične obdelave (monosežig). Pri sušenju pride lahko tudi do štirikratnega zmanjšanja mase odpadka. Trenutno sušijo blato  v treh obratih, stopnja sušenja je od 90-95 %:</w:t>
            </w:r>
          </w:p>
          <w:tbl>
            <w:tblPr>
              <w:tblW w:w="4324" w:type="dxa"/>
              <w:tblInd w:w="137" w:type="dxa"/>
              <w:tblCellMar>
                <w:left w:w="70" w:type="dxa"/>
                <w:right w:w="70" w:type="dxa"/>
              </w:tblCellMar>
              <w:tblLook w:val="04A0" w:firstRow="1" w:lastRow="0" w:firstColumn="1" w:lastColumn="0" w:noHBand="0" w:noVBand="1"/>
            </w:tblPr>
            <w:tblGrid>
              <w:gridCol w:w="1670"/>
              <w:gridCol w:w="1041"/>
              <w:gridCol w:w="852"/>
              <w:gridCol w:w="772"/>
            </w:tblGrid>
            <w:tr w:rsidR="004A58A3" w:rsidRPr="004A58A3" w:rsidTr="004A58A3">
              <w:trPr>
                <w:trHeight w:val="300"/>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bCs/>
                      <w:color w:val="000000"/>
                      <w:sz w:val="18"/>
                      <w:szCs w:val="18"/>
                      <w:lang w:eastAsia="sl-SI"/>
                    </w:rPr>
                  </w:pPr>
                  <w:r w:rsidRPr="004A58A3">
                    <w:rPr>
                      <w:rFonts w:eastAsiaTheme="minorHAnsi" w:cs="Arial"/>
                      <w:bCs/>
                      <w:color w:val="000000"/>
                      <w:sz w:val="18"/>
                      <w:szCs w:val="18"/>
                      <w:lang w:eastAsia="sl-SI"/>
                    </w:rPr>
                    <w:t>Ime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bCs/>
                      <w:color w:val="000000"/>
                      <w:sz w:val="18"/>
                      <w:szCs w:val="18"/>
                      <w:lang w:eastAsia="sl-SI"/>
                    </w:rPr>
                  </w:pPr>
                  <w:r w:rsidRPr="004A58A3">
                    <w:rPr>
                      <w:rFonts w:eastAsiaTheme="minorHAnsi" w:cs="Arial"/>
                      <w:bCs/>
                      <w:color w:val="000000"/>
                      <w:sz w:val="18"/>
                      <w:szCs w:val="18"/>
                      <w:lang w:eastAsia="sl-SI"/>
                    </w:rPr>
                    <w:t>PE</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bCs/>
                      <w:color w:val="000000"/>
                      <w:sz w:val="18"/>
                      <w:szCs w:val="18"/>
                      <w:lang w:eastAsia="sl-SI"/>
                    </w:rPr>
                  </w:pPr>
                  <w:r w:rsidRPr="004A58A3">
                    <w:rPr>
                      <w:rFonts w:eastAsiaTheme="minorHAnsi" w:cs="Arial"/>
                      <w:bCs/>
                      <w:color w:val="000000"/>
                      <w:sz w:val="18"/>
                      <w:szCs w:val="18"/>
                      <w:lang w:eastAsia="sl-SI"/>
                    </w:rPr>
                    <w:t>t s.s.</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bCs/>
                      <w:color w:val="000000"/>
                      <w:sz w:val="18"/>
                      <w:szCs w:val="18"/>
                      <w:lang w:eastAsia="sl-SI"/>
                    </w:rPr>
                  </w:pPr>
                  <w:r w:rsidRPr="004A58A3">
                    <w:rPr>
                      <w:rFonts w:eastAsiaTheme="minorHAnsi" w:cs="Arial"/>
                      <w:bCs/>
                      <w:color w:val="000000"/>
                      <w:sz w:val="18"/>
                      <w:szCs w:val="18"/>
                      <w:lang w:eastAsia="sl-SI"/>
                    </w:rPr>
                    <w:t>st. suš.</w:t>
                  </w:r>
                </w:p>
              </w:tc>
            </w:tr>
            <w:tr w:rsidR="004A58A3" w:rsidRPr="004A58A3" w:rsidTr="004A58A3">
              <w:trPr>
                <w:trHeight w:val="3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ind w:firstLineChars="100" w:firstLine="180"/>
                    <w:rPr>
                      <w:rFonts w:eastAsiaTheme="minorHAnsi" w:cs="Arial"/>
                      <w:bCs/>
                      <w:color w:val="000000"/>
                      <w:sz w:val="18"/>
                      <w:szCs w:val="18"/>
                      <w:lang w:eastAsia="sl-SI"/>
                    </w:rPr>
                  </w:pPr>
                  <w:r w:rsidRPr="004A58A3">
                    <w:rPr>
                      <w:rFonts w:eastAsiaTheme="minorHAnsi" w:cs="Arial"/>
                      <w:bCs/>
                      <w:color w:val="000000"/>
                      <w:sz w:val="18"/>
                      <w:szCs w:val="18"/>
                      <w:lang w:eastAsia="sl-SI"/>
                    </w:rPr>
                    <w:t>CČN Ljubljana</w:t>
                  </w:r>
                </w:p>
              </w:tc>
              <w:tc>
                <w:tcPr>
                  <w:tcW w:w="1030"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360.000,00</w:t>
                  </w:r>
                </w:p>
              </w:tc>
              <w:tc>
                <w:tcPr>
                  <w:tcW w:w="85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4.138,76</w:t>
                  </w:r>
                </w:p>
              </w:tc>
              <w:tc>
                <w:tcPr>
                  <w:tcW w:w="77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90,50%</w:t>
                  </w:r>
                </w:p>
              </w:tc>
            </w:tr>
            <w:tr w:rsidR="004A58A3" w:rsidRPr="004A58A3" w:rsidTr="004A58A3">
              <w:trPr>
                <w:trHeight w:val="3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ind w:firstLineChars="100" w:firstLine="180"/>
                    <w:rPr>
                      <w:rFonts w:eastAsiaTheme="minorHAnsi" w:cs="Arial"/>
                      <w:bCs/>
                      <w:color w:val="000000"/>
                      <w:sz w:val="18"/>
                      <w:szCs w:val="18"/>
                      <w:lang w:eastAsia="sl-SI"/>
                    </w:rPr>
                  </w:pPr>
                  <w:r w:rsidRPr="004A58A3">
                    <w:rPr>
                      <w:rFonts w:eastAsiaTheme="minorHAnsi" w:cs="Arial"/>
                      <w:bCs/>
                      <w:color w:val="000000"/>
                      <w:sz w:val="18"/>
                      <w:szCs w:val="18"/>
                      <w:lang w:eastAsia="sl-SI"/>
                    </w:rPr>
                    <w:t>CČN Novo mesto</w:t>
                  </w:r>
                </w:p>
              </w:tc>
              <w:tc>
                <w:tcPr>
                  <w:tcW w:w="1030"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55.000,00</w:t>
                  </w:r>
                </w:p>
              </w:tc>
              <w:tc>
                <w:tcPr>
                  <w:tcW w:w="85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566,39</w:t>
                  </w:r>
                </w:p>
              </w:tc>
              <w:tc>
                <w:tcPr>
                  <w:tcW w:w="77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94,00%</w:t>
                  </w:r>
                </w:p>
              </w:tc>
            </w:tr>
            <w:tr w:rsidR="004A58A3" w:rsidRPr="004A58A3" w:rsidTr="004A58A3">
              <w:trPr>
                <w:trHeight w:val="3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ind w:firstLineChars="100" w:firstLine="180"/>
                    <w:rPr>
                      <w:rFonts w:eastAsiaTheme="minorHAnsi" w:cs="Arial"/>
                      <w:bCs/>
                      <w:color w:val="000000"/>
                      <w:sz w:val="18"/>
                      <w:szCs w:val="18"/>
                      <w:lang w:eastAsia="sl-SI"/>
                    </w:rPr>
                  </w:pPr>
                  <w:r w:rsidRPr="004A58A3">
                    <w:rPr>
                      <w:rFonts w:eastAsiaTheme="minorHAnsi" w:cs="Arial"/>
                      <w:bCs/>
                      <w:color w:val="000000"/>
                      <w:sz w:val="18"/>
                      <w:szCs w:val="18"/>
                      <w:lang w:eastAsia="sl-SI"/>
                    </w:rPr>
                    <w:t>CČN Nova Gorica</w:t>
                  </w:r>
                </w:p>
              </w:tc>
              <w:tc>
                <w:tcPr>
                  <w:tcW w:w="1030"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52.500,00</w:t>
                  </w:r>
                </w:p>
              </w:tc>
              <w:tc>
                <w:tcPr>
                  <w:tcW w:w="85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625,00</w:t>
                  </w:r>
                </w:p>
              </w:tc>
              <w:tc>
                <w:tcPr>
                  <w:tcW w:w="77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95,00%</w:t>
                  </w:r>
                </w:p>
              </w:tc>
            </w:tr>
            <w:tr w:rsidR="004A58A3" w:rsidRPr="004A58A3" w:rsidTr="004A58A3">
              <w:trPr>
                <w:trHeight w:val="300"/>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ind w:firstLineChars="100" w:firstLine="180"/>
                    <w:jc w:val="right"/>
                    <w:rPr>
                      <w:rFonts w:eastAsiaTheme="minorHAnsi" w:cs="Arial"/>
                      <w:bCs/>
                      <w:color w:val="000000"/>
                      <w:sz w:val="18"/>
                      <w:szCs w:val="18"/>
                      <w:lang w:eastAsia="sl-SI"/>
                    </w:rPr>
                  </w:pPr>
                  <w:r w:rsidRPr="004A58A3">
                    <w:rPr>
                      <w:rFonts w:eastAsiaTheme="minorHAnsi" w:cs="Arial"/>
                      <w:bCs/>
                      <w:color w:val="000000"/>
                      <w:sz w:val="18"/>
                      <w:szCs w:val="18"/>
                      <w:lang w:eastAsia="sl-SI"/>
                    </w:rPr>
                    <w:t>skupaj</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467.500,00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5.330,15</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93,17%</w:t>
                  </w:r>
                </w:p>
              </w:tc>
            </w:tr>
            <w:tr w:rsidR="004A58A3" w:rsidRPr="004A58A3" w:rsidTr="004A58A3">
              <w:trPr>
                <w:trHeight w:val="3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ind w:firstLineChars="100" w:firstLine="180"/>
                    <w:jc w:val="right"/>
                    <w:rPr>
                      <w:rFonts w:eastAsiaTheme="minorHAnsi" w:cs="Arial"/>
                      <w:bCs/>
                      <w:color w:val="000000"/>
                      <w:sz w:val="18"/>
                      <w:szCs w:val="18"/>
                      <w:lang w:eastAsia="sl-SI"/>
                    </w:rPr>
                  </w:pPr>
                  <w:r w:rsidRPr="004A58A3">
                    <w:rPr>
                      <w:rFonts w:eastAsiaTheme="minorHAnsi" w:cs="Arial"/>
                      <w:bCs/>
                      <w:color w:val="000000"/>
                      <w:sz w:val="18"/>
                      <w:szCs w:val="18"/>
                      <w:lang w:eastAsia="sl-SI"/>
                    </w:rPr>
                    <w:t>kar predstavlja</w:t>
                  </w:r>
                </w:p>
              </w:tc>
              <w:tc>
                <w:tcPr>
                  <w:tcW w:w="1030"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24,67%</w:t>
                  </w:r>
                </w:p>
              </w:tc>
              <w:tc>
                <w:tcPr>
                  <w:tcW w:w="85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r w:rsidRPr="004A58A3">
                    <w:rPr>
                      <w:rFonts w:eastAsiaTheme="minorHAnsi" w:cs="Arial"/>
                      <w:color w:val="000000"/>
                      <w:sz w:val="18"/>
                      <w:szCs w:val="18"/>
                      <w:lang w:eastAsia="sl-SI"/>
                    </w:rPr>
                    <w:t>22,48%</w:t>
                  </w:r>
                </w:p>
              </w:tc>
              <w:tc>
                <w:tcPr>
                  <w:tcW w:w="772" w:type="dxa"/>
                  <w:tcBorders>
                    <w:top w:val="nil"/>
                    <w:left w:val="nil"/>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center"/>
                    <w:rPr>
                      <w:rFonts w:eastAsiaTheme="minorHAnsi" w:cs="Arial"/>
                      <w:color w:val="000000"/>
                      <w:sz w:val="18"/>
                      <w:szCs w:val="18"/>
                      <w:lang w:eastAsia="sl-SI"/>
                    </w:rPr>
                  </w:pPr>
                </w:p>
              </w:tc>
            </w:tr>
          </w:tbl>
          <w:p w:rsidR="004A58A3" w:rsidRPr="00DA072E" w:rsidRDefault="004A58A3" w:rsidP="00DA072E">
            <w:pPr>
              <w:spacing w:line="240" w:lineRule="auto"/>
              <w:jc w:val="both"/>
              <w:rPr>
                <w:rFonts w:eastAsiaTheme="majorEastAsia" w:cs="Arial"/>
                <w:sz w:val="18"/>
                <w:szCs w:val="18"/>
                <w:lang w:eastAsia="sl-SI"/>
              </w:rPr>
            </w:pPr>
            <w:r w:rsidRPr="004A58A3">
              <w:rPr>
                <w:rFonts w:eastAsiaTheme="majorEastAsia" w:cs="Arial"/>
                <w:sz w:val="18"/>
                <w:szCs w:val="18"/>
                <w:lang w:eastAsia="sl-SI"/>
              </w:rPr>
              <w:t xml:space="preserve">Večji izvajalci, ki imajo anaerobno obdelavo (kot je na primer CČN Domžale) bi lahko investirali v postopek </w:t>
            </w:r>
            <w:r w:rsidRPr="004A58A3">
              <w:rPr>
                <w:rFonts w:eastAsiaTheme="majorEastAsia" w:cs="Arial"/>
                <w:sz w:val="18"/>
                <w:szCs w:val="18"/>
                <w:lang w:eastAsia="sl-SI"/>
              </w:rPr>
              <w:lastRenderedPageBreak/>
              <w:t>sušenja blat. Tako sušena blata bi se nato vozilo v sežig, kjer bi služila kot kurilno sredstvo za sušenje dehidriranih blat prevzetih od ostalih izvajalcev javne</w:t>
            </w:r>
            <w:r w:rsidR="00DA072E">
              <w:rPr>
                <w:rFonts w:eastAsiaTheme="majorEastAsia" w:cs="Arial"/>
                <w:sz w:val="18"/>
                <w:szCs w:val="18"/>
                <w:lang w:eastAsia="sl-SI"/>
              </w:rPr>
              <w:t xml:space="preserve"> služne čiščenja odpadnih voda.</w:t>
            </w:r>
          </w:p>
        </w:tc>
      </w:tr>
      <w:tr w:rsidR="004A58A3" w:rsidRPr="004A58A3" w:rsidTr="004A58A3">
        <w:tc>
          <w:tcPr>
            <w:tcW w:w="4605" w:type="dxa"/>
            <w:gridSpan w:val="3"/>
          </w:tcPr>
          <w:p w:rsidR="004A58A3" w:rsidRPr="004A58A3" w:rsidRDefault="004A58A3" w:rsidP="004A58A3">
            <w:pPr>
              <w:spacing w:line="240" w:lineRule="auto"/>
              <w:rPr>
                <w:rFonts w:eastAsiaTheme="majorEastAsia" w:cs="Arial"/>
                <w:b/>
                <w:sz w:val="18"/>
                <w:szCs w:val="18"/>
              </w:rPr>
            </w:pPr>
            <w:r w:rsidRPr="004A58A3">
              <w:rPr>
                <w:rFonts w:eastAsiaTheme="majorEastAsia" w:cs="Arial"/>
                <w:b/>
                <w:sz w:val="18"/>
                <w:szCs w:val="18"/>
              </w:rPr>
              <w:lastRenderedPageBreak/>
              <w:t xml:space="preserve">Kriterij (5) učinkovitosti: </w:t>
            </w:r>
          </w:p>
        </w:tc>
        <w:tc>
          <w:tcPr>
            <w:tcW w:w="1535" w:type="dxa"/>
            <w:gridSpan w:val="2"/>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neopredeljeno</w:t>
            </w:r>
          </w:p>
        </w:tc>
      </w:tr>
      <w:tr w:rsidR="004A58A3" w:rsidRPr="004A58A3" w:rsidTr="004A58A3">
        <w:tc>
          <w:tcPr>
            <w:tcW w:w="9287" w:type="dxa"/>
            <w:gridSpan w:val="7"/>
          </w:tcPr>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Izvoz komunalnega blata je vse do konca leta 2019 urejal trg. Zaradi prekinitev posameznih pošiljk odpadkov v druge DČ je prišlo najprej do zmede na trgu in nato zloma trga. Akterji (zbiralci) so se obrnili na državo oz. Ministrstvo za okolje in prostor (MOP) z željo po aktivnem vključevanju države k reševanju te problematike. MOP je takrat poskušal urejati te zadeve in je iskal rezervne scenarije, vendar MOP niso bile poznane pogodbe (dogovori med deležniki) in cene posameznih storitev ravnanja s tovrstnimi odpadki. Na trgu EU so takrat še obstajale proste kapacitete za termično obdelavo blat iz čiščenja komunalnih odpadnih vod, a je bilo vprašanje končne cene tako transporta kakor tudi same termične obdelave predmetnih odpadkov. Po pregledu podatkov je bilo ugotovljeno, da so se cene teh storitev v tujini povišale celo za tri-kratnik cene iz preteklih let. Deležniki niso bili pripravljeni plačati tako velikih stroškov in zato za predmetne odpadke niso poiskali izvajalce termične obdelave na širšem (celotnem območju EU/izven meja AT in DE), saj bi to imelo za posledico spremenjeno končno ceno obdelave blat, kar bi vplivalo tudi na povišanje stroškov obratovanja CČN in posledično tudi neposredno na končno ceno storitev (in višino zneska na položnici) izvajanja obvezne občinske gospodarske javne službe varstva okolja odvajanja in čiščenja komunalne in padavinske odpadne vode.</w:t>
            </w:r>
          </w:p>
          <w:p w:rsidR="004A58A3" w:rsidRPr="004A58A3" w:rsidRDefault="004A58A3" w:rsidP="004A58A3">
            <w:pPr>
              <w:tabs>
                <w:tab w:val="center" w:pos="6521"/>
              </w:tabs>
              <w:spacing w:line="240" w:lineRule="auto"/>
              <w:jc w:val="both"/>
              <w:rPr>
                <w:rFonts w:cs="Arial"/>
                <w:b/>
                <w:sz w:val="18"/>
                <w:szCs w:val="18"/>
              </w:rPr>
            </w:pPr>
            <w:r w:rsidRPr="004A58A3">
              <w:rPr>
                <w:rFonts w:cs="Arial"/>
                <w:sz w:val="18"/>
                <w:szCs w:val="18"/>
              </w:rPr>
              <w:t>Po ocena ravnanja z BKČN (osnova:podatki iz poslane ankete, marec 2020) NI zagotovljeno ravnanje z BKČN za kar 55 % vseh nastalih blat.</w:t>
            </w:r>
          </w:p>
          <w:tbl>
            <w:tblPr>
              <w:tblW w:w="7722" w:type="dxa"/>
              <w:tblInd w:w="70" w:type="dxa"/>
              <w:tblCellMar>
                <w:left w:w="70" w:type="dxa"/>
                <w:right w:w="70" w:type="dxa"/>
              </w:tblCellMar>
              <w:tblLook w:val="04A0" w:firstRow="1" w:lastRow="0" w:firstColumn="1" w:lastColumn="0" w:noHBand="0" w:noVBand="1"/>
            </w:tblPr>
            <w:tblGrid>
              <w:gridCol w:w="3554"/>
              <w:gridCol w:w="2183"/>
              <w:gridCol w:w="1985"/>
            </w:tblGrid>
            <w:tr w:rsidR="004A58A3" w:rsidRPr="004A58A3" w:rsidTr="004A58A3">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both"/>
                    <w:rPr>
                      <w:rFonts w:eastAsiaTheme="minorHAnsi" w:cs="Arial"/>
                      <w:bCs/>
                      <w:color w:val="000000"/>
                      <w:sz w:val="18"/>
                      <w:szCs w:val="18"/>
                      <w:lang w:eastAsia="sl-SI"/>
                    </w:rPr>
                  </w:pPr>
                  <w:r w:rsidRPr="004A58A3">
                    <w:rPr>
                      <w:rFonts w:eastAsiaTheme="minorHAnsi" w:cs="Arial"/>
                      <w:bCs/>
                      <w:color w:val="000000"/>
                      <w:sz w:val="18"/>
                      <w:szCs w:val="18"/>
                      <w:lang w:eastAsia="sl-SI"/>
                    </w:rPr>
                    <w:t>stanje</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both"/>
                    <w:rPr>
                      <w:rFonts w:eastAsiaTheme="minorHAnsi" w:cs="Arial"/>
                      <w:color w:val="000000"/>
                      <w:sz w:val="18"/>
                      <w:szCs w:val="18"/>
                      <w:lang w:eastAsia="sl-SI"/>
                    </w:rPr>
                  </w:pPr>
                  <w:r w:rsidRPr="004A58A3">
                    <w:rPr>
                      <w:rFonts w:eastAsiaTheme="minorHAnsi" w:cs="Arial"/>
                      <w:color w:val="000000"/>
                      <w:sz w:val="18"/>
                      <w:szCs w:val="18"/>
                      <w:lang w:eastAsia="sl-SI"/>
                    </w:rPr>
                    <w:t>mesec (ocena/vtonah)</w:t>
                  </w:r>
                </w:p>
              </w:tc>
              <w:tc>
                <w:tcPr>
                  <w:tcW w:w="1985" w:type="dxa"/>
                  <w:tcBorders>
                    <w:top w:val="single" w:sz="4" w:space="0" w:color="auto"/>
                    <w:left w:val="single" w:sz="4" w:space="0" w:color="auto"/>
                    <w:bottom w:val="single" w:sz="4" w:space="0" w:color="auto"/>
                    <w:right w:val="single" w:sz="4" w:space="0" w:color="auto"/>
                  </w:tcBorders>
                  <w:vAlign w:val="center"/>
                </w:tcPr>
                <w:p w:rsidR="004A58A3" w:rsidRPr="004A58A3" w:rsidRDefault="004A58A3" w:rsidP="004A58A3">
                  <w:pPr>
                    <w:spacing w:line="240" w:lineRule="auto"/>
                    <w:jc w:val="both"/>
                    <w:rPr>
                      <w:rFonts w:eastAsiaTheme="minorHAnsi" w:cs="Arial"/>
                      <w:color w:val="000000"/>
                      <w:sz w:val="18"/>
                      <w:szCs w:val="18"/>
                      <w:lang w:eastAsia="sl-SI"/>
                    </w:rPr>
                  </w:pPr>
                  <w:r w:rsidRPr="004A58A3">
                    <w:rPr>
                      <w:rFonts w:eastAsiaTheme="minorHAnsi" w:cs="Arial"/>
                      <w:color w:val="000000"/>
                      <w:sz w:val="18"/>
                      <w:szCs w:val="18"/>
                      <w:lang w:eastAsia="sl-SI"/>
                    </w:rPr>
                    <w:t>leto (ocena/v tonah)</w:t>
                  </w:r>
                </w:p>
              </w:tc>
            </w:tr>
            <w:tr w:rsidR="004A58A3" w:rsidRPr="004A58A3" w:rsidTr="004A58A3">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both"/>
                    <w:rPr>
                      <w:rFonts w:eastAsiaTheme="minorHAnsi" w:cs="Arial"/>
                      <w:bCs/>
                      <w:color w:val="000000"/>
                      <w:sz w:val="18"/>
                      <w:szCs w:val="18"/>
                      <w:lang w:eastAsia="sl-SI"/>
                    </w:rPr>
                  </w:pPr>
                  <w:r w:rsidRPr="004A58A3">
                    <w:rPr>
                      <w:rFonts w:eastAsiaTheme="minorHAnsi" w:cs="Arial"/>
                      <w:bCs/>
                      <w:color w:val="000000"/>
                      <w:sz w:val="18"/>
                      <w:szCs w:val="18"/>
                      <w:lang w:eastAsia="sl-SI"/>
                    </w:rPr>
                    <w:t>Ni zagotovljenega ravnanja z BKČN</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3.050</w:t>
                  </w:r>
                </w:p>
              </w:tc>
              <w:tc>
                <w:tcPr>
                  <w:tcW w:w="1985" w:type="dxa"/>
                  <w:tcBorders>
                    <w:top w:val="single" w:sz="4" w:space="0" w:color="auto"/>
                    <w:left w:val="single" w:sz="4" w:space="0" w:color="auto"/>
                    <w:bottom w:val="single" w:sz="4" w:space="0" w:color="auto"/>
                    <w:right w:val="single" w:sz="4" w:space="0" w:color="auto"/>
                  </w:tcBorders>
                  <w:vAlign w:val="center"/>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36.557</w:t>
                  </w:r>
                </w:p>
              </w:tc>
            </w:tr>
            <w:tr w:rsidR="004A58A3" w:rsidRPr="004A58A3" w:rsidTr="004A58A3">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both"/>
                    <w:rPr>
                      <w:rFonts w:eastAsiaTheme="minorHAnsi" w:cs="Arial"/>
                      <w:bCs/>
                      <w:color w:val="000000"/>
                      <w:sz w:val="18"/>
                      <w:szCs w:val="18"/>
                      <w:lang w:eastAsia="sl-SI"/>
                    </w:rPr>
                  </w:pPr>
                  <w:r w:rsidRPr="004A58A3">
                    <w:rPr>
                      <w:rFonts w:eastAsiaTheme="minorHAnsi" w:cs="Arial"/>
                      <w:bCs/>
                      <w:color w:val="000000"/>
                      <w:sz w:val="18"/>
                      <w:szCs w:val="18"/>
                      <w:lang w:eastAsia="sl-SI"/>
                    </w:rPr>
                    <w:t>Delno zagotovljeno ravnanje z BKČN</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1.750</w:t>
                  </w:r>
                </w:p>
              </w:tc>
              <w:tc>
                <w:tcPr>
                  <w:tcW w:w="1985" w:type="dxa"/>
                  <w:tcBorders>
                    <w:top w:val="single" w:sz="4" w:space="0" w:color="auto"/>
                    <w:left w:val="single" w:sz="4" w:space="0" w:color="auto"/>
                    <w:bottom w:val="single" w:sz="4" w:space="0" w:color="auto"/>
                    <w:right w:val="single" w:sz="4" w:space="0" w:color="auto"/>
                  </w:tcBorders>
                  <w:vAlign w:val="center"/>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20.940</w:t>
                  </w:r>
                </w:p>
              </w:tc>
            </w:tr>
            <w:tr w:rsidR="004A58A3" w:rsidRPr="004A58A3" w:rsidTr="004A58A3">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both"/>
                    <w:rPr>
                      <w:rFonts w:eastAsiaTheme="minorHAnsi" w:cs="Arial"/>
                      <w:bCs/>
                      <w:color w:val="000000"/>
                      <w:sz w:val="18"/>
                      <w:szCs w:val="18"/>
                      <w:lang w:eastAsia="sl-SI"/>
                    </w:rPr>
                  </w:pPr>
                  <w:r w:rsidRPr="004A58A3">
                    <w:rPr>
                      <w:rFonts w:eastAsiaTheme="minorHAnsi" w:cs="Arial"/>
                      <w:bCs/>
                      <w:color w:val="000000"/>
                      <w:sz w:val="18"/>
                      <w:szCs w:val="18"/>
                      <w:lang w:eastAsia="sl-SI"/>
                    </w:rPr>
                    <w:t>Zagotovljeno ravnanje z BKČN</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3.550</w:t>
                  </w:r>
                </w:p>
              </w:tc>
              <w:tc>
                <w:tcPr>
                  <w:tcW w:w="1985" w:type="dxa"/>
                  <w:tcBorders>
                    <w:top w:val="single" w:sz="4" w:space="0" w:color="auto"/>
                    <w:left w:val="single" w:sz="4" w:space="0" w:color="auto"/>
                    <w:bottom w:val="single" w:sz="4" w:space="0" w:color="auto"/>
                    <w:right w:val="single" w:sz="4" w:space="0" w:color="auto"/>
                  </w:tcBorders>
                  <w:vAlign w:val="center"/>
                </w:tcPr>
                <w:p w:rsidR="004A58A3" w:rsidRPr="004A58A3" w:rsidRDefault="004A58A3" w:rsidP="004A58A3">
                  <w:pPr>
                    <w:spacing w:line="240" w:lineRule="auto"/>
                    <w:jc w:val="right"/>
                    <w:rPr>
                      <w:rFonts w:eastAsiaTheme="minorHAnsi" w:cs="Arial"/>
                      <w:color w:val="000000"/>
                      <w:sz w:val="18"/>
                      <w:szCs w:val="18"/>
                      <w:lang w:eastAsia="sl-SI"/>
                    </w:rPr>
                  </w:pPr>
                  <w:r w:rsidRPr="004A58A3">
                    <w:rPr>
                      <w:rFonts w:eastAsiaTheme="minorHAnsi" w:cs="Arial"/>
                      <w:color w:val="000000"/>
                      <w:sz w:val="18"/>
                      <w:szCs w:val="18"/>
                      <w:lang w:eastAsia="sl-SI"/>
                    </w:rPr>
                    <w:t>42.734</w:t>
                  </w:r>
                </w:p>
              </w:tc>
            </w:tr>
          </w:tbl>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Del blat se trenutno skladiščijo pri upravljavcih KČN (izvirni povzročitelj odpadka); tisti ki imajo proste kapacitete jih zapolnjujejo, tisti ki jih nimajo pa (nekateri) skladiščijo v skladu z najboljšimi možnimi rešitvami/tehnikami (pokriti abrol kontejnerji, šotori…).</w:t>
            </w:r>
          </w:p>
          <w:p w:rsidR="004A58A3" w:rsidRPr="004A58A3" w:rsidRDefault="004A58A3" w:rsidP="004A58A3">
            <w:pPr>
              <w:spacing w:line="240" w:lineRule="auto"/>
              <w:jc w:val="both"/>
              <w:rPr>
                <w:rFonts w:eastAsiaTheme="majorEastAsia" w:cs="Arial"/>
                <w:b/>
                <w:sz w:val="18"/>
                <w:szCs w:val="18"/>
                <w:lang w:eastAsia="sl-SI"/>
              </w:rPr>
            </w:pPr>
            <w:r w:rsidRPr="004A58A3">
              <w:rPr>
                <w:rFonts w:eastAsiaTheme="majorEastAsia" w:cs="Arial"/>
                <w:sz w:val="18"/>
                <w:szCs w:val="18"/>
                <w:lang w:eastAsia="sl-SI"/>
              </w:rPr>
              <w:t>Glede na trenutno stanje in potrebe po predelavi BKČN v EU se ocenjuje, da bi izgradnja take naprave v RS pripomogla k samozadostnosti (neodvisnosti) pri ravnanju s tovrstnimi odpadki in da bi bil proces stroškovno učinkovit. Težava pa lahko nastala takrat, ko bi prišlo do ponovne »normalizacije« trga in se seli obdelava tovrstnih odpadkov v smeri najmanjših stroškov za izvajalca javne službe.</w:t>
            </w:r>
          </w:p>
        </w:tc>
      </w:tr>
      <w:tr w:rsidR="004A58A3" w:rsidRPr="004A58A3" w:rsidTr="004A58A3">
        <w:tc>
          <w:tcPr>
            <w:tcW w:w="4605" w:type="dxa"/>
            <w:gridSpan w:val="3"/>
          </w:tcPr>
          <w:p w:rsidR="004A58A3" w:rsidRPr="00D56FD4" w:rsidRDefault="004A58A3" w:rsidP="004A58A3">
            <w:pPr>
              <w:spacing w:line="240" w:lineRule="auto"/>
              <w:rPr>
                <w:rFonts w:eastAsiaTheme="majorEastAsia" w:cs="Arial"/>
                <w:b/>
                <w:sz w:val="18"/>
                <w:szCs w:val="18"/>
              </w:rPr>
            </w:pPr>
            <w:r w:rsidRPr="00D56FD4">
              <w:rPr>
                <w:rFonts w:eastAsiaTheme="majorEastAsia" w:cs="Arial"/>
                <w:b/>
                <w:sz w:val="18"/>
                <w:szCs w:val="18"/>
              </w:rPr>
              <w:t>Kriterij (6) pripravljenosti za izvedbo:</w:t>
            </w:r>
          </w:p>
        </w:tc>
        <w:tc>
          <w:tcPr>
            <w:tcW w:w="1535" w:type="dxa"/>
            <w:gridSpan w:val="2"/>
          </w:tcPr>
          <w:p w:rsidR="004A58A3" w:rsidRPr="004A58A3" w:rsidRDefault="004A58A3" w:rsidP="004A58A3">
            <w:pPr>
              <w:spacing w:line="240" w:lineRule="auto"/>
              <w:jc w:val="center"/>
              <w:rPr>
                <w:rFonts w:eastAsiaTheme="majorEastAsia" w:cs="Arial"/>
                <w:b/>
                <w:sz w:val="18"/>
                <w:szCs w:val="18"/>
                <w:u w:val="single"/>
              </w:rPr>
            </w:pPr>
            <w:r w:rsidRPr="004A58A3">
              <w:rPr>
                <w:rFonts w:eastAsiaTheme="majorEastAsia" w:cs="Arial"/>
                <w:b/>
                <w:sz w:val="18"/>
                <w:szCs w:val="18"/>
                <w:u w:val="single"/>
              </w:rPr>
              <w:t>kratek rok</w:t>
            </w:r>
          </w:p>
        </w:tc>
        <w:tc>
          <w:tcPr>
            <w:tcW w:w="1536"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srednji rok</w:t>
            </w:r>
          </w:p>
        </w:tc>
        <w:tc>
          <w:tcPr>
            <w:tcW w:w="1611" w:type="dxa"/>
          </w:tcPr>
          <w:p w:rsidR="004A58A3" w:rsidRPr="004A58A3" w:rsidRDefault="004A58A3" w:rsidP="004A58A3">
            <w:pPr>
              <w:spacing w:line="240" w:lineRule="auto"/>
              <w:jc w:val="center"/>
              <w:rPr>
                <w:rFonts w:eastAsiaTheme="majorEastAsia" w:cs="Arial"/>
                <w:sz w:val="18"/>
                <w:szCs w:val="18"/>
              </w:rPr>
            </w:pPr>
            <w:r w:rsidRPr="004A58A3">
              <w:rPr>
                <w:rFonts w:eastAsiaTheme="majorEastAsia" w:cs="Arial"/>
                <w:sz w:val="18"/>
                <w:szCs w:val="18"/>
              </w:rPr>
              <w:t>dolgi rok</w:t>
            </w:r>
          </w:p>
        </w:tc>
      </w:tr>
      <w:tr w:rsidR="004A58A3" w:rsidRPr="004A58A3" w:rsidTr="004A58A3">
        <w:tc>
          <w:tcPr>
            <w:tcW w:w="9287" w:type="dxa"/>
            <w:gridSpan w:val="7"/>
          </w:tcPr>
          <w:p w:rsidR="004A58A3" w:rsidRPr="00D56FD4" w:rsidRDefault="004A58A3" w:rsidP="004A58A3">
            <w:pPr>
              <w:spacing w:line="240" w:lineRule="auto"/>
              <w:jc w:val="both"/>
              <w:rPr>
                <w:rFonts w:eastAsiaTheme="majorEastAsia" w:cs="Arial"/>
                <w:sz w:val="18"/>
                <w:szCs w:val="18"/>
                <w:u w:val="single"/>
                <w:lang w:eastAsia="sl-SI"/>
              </w:rPr>
            </w:pPr>
            <w:r w:rsidRPr="00D56FD4">
              <w:rPr>
                <w:rFonts w:eastAsiaTheme="majorEastAsia" w:cs="Arial"/>
                <w:sz w:val="18"/>
                <w:szCs w:val="18"/>
              </w:rPr>
              <w:t>Obrazložitev: m</w:t>
            </w:r>
            <w:r w:rsidRPr="00D56FD4">
              <w:rPr>
                <w:rFonts w:eastAsiaTheme="majorEastAsia" w:cs="Arial"/>
                <w:sz w:val="18"/>
                <w:szCs w:val="18"/>
                <w:lang w:eastAsia="sl-SI"/>
              </w:rPr>
              <w:t>ejniki, cilji in časovnica</w:t>
            </w:r>
          </w:p>
          <w:p w:rsidR="004A58A3" w:rsidRPr="00D56FD4" w:rsidRDefault="004A58A3" w:rsidP="004A58A3">
            <w:pPr>
              <w:spacing w:line="240" w:lineRule="auto"/>
              <w:jc w:val="both"/>
              <w:rPr>
                <w:rFonts w:cs="Arial"/>
                <w:sz w:val="18"/>
                <w:szCs w:val="18"/>
              </w:rPr>
            </w:pPr>
            <w:r w:rsidRPr="00D56FD4">
              <w:rPr>
                <w:rFonts w:cs="Arial"/>
                <w:color w:val="000000"/>
                <w:sz w:val="18"/>
                <w:szCs w:val="18"/>
                <w:lang w:eastAsia="sl-SI"/>
              </w:rPr>
              <w:t xml:space="preserve">Reforma: </w:t>
            </w:r>
          </w:p>
          <w:p w:rsidR="004A58A3" w:rsidRPr="00D56FD4" w:rsidRDefault="004A58A3" w:rsidP="00E17202">
            <w:pPr>
              <w:numPr>
                <w:ilvl w:val="0"/>
                <w:numId w:val="32"/>
              </w:numPr>
              <w:spacing w:line="240" w:lineRule="auto"/>
              <w:ind w:left="0" w:firstLine="0"/>
              <w:contextualSpacing/>
              <w:jc w:val="both"/>
              <w:rPr>
                <w:rFonts w:cs="Arial"/>
                <w:sz w:val="18"/>
                <w:szCs w:val="18"/>
              </w:rPr>
            </w:pPr>
            <w:r w:rsidRPr="00D56FD4">
              <w:rPr>
                <w:rFonts w:cs="Arial"/>
                <w:sz w:val="18"/>
                <w:szCs w:val="18"/>
              </w:rPr>
              <w:t>Opredelitev mejnikov:</w:t>
            </w:r>
          </w:p>
          <w:p w:rsidR="004A58A3" w:rsidRPr="00D56FD4" w:rsidRDefault="004A58A3" w:rsidP="00E17202">
            <w:pPr>
              <w:numPr>
                <w:ilvl w:val="0"/>
                <w:numId w:val="35"/>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spodbujanje prehoda v krožno gospodarstvo na področju ravnanja z blati iz komunalnih in skupnih čistilnih naprav,</w:t>
            </w:r>
          </w:p>
          <w:p w:rsidR="004A58A3" w:rsidRPr="00D56FD4" w:rsidRDefault="004A58A3" w:rsidP="00E17202">
            <w:pPr>
              <w:numPr>
                <w:ilvl w:val="0"/>
                <w:numId w:val="35"/>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opredelitev izvedbenega okvira z določitvijo nosilne/projektne skupine in odgovorne osevbe, ki bo peljala enoten ter transparenten proces vzporedne priprave dveh projektov:  termična obdelavo (monosežig) BKČN in odlaganje preostanka te termične obdelave (mono-odlaganje s fosforjem bogatega pepela),</w:t>
            </w:r>
          </w:p>
          <w:p w:rsidR="004A58A3" w:rsidRPr="00D56FD4" w:rsidRDefault="004A58A3" w:rsidP="00E17202">
            <w:pPr>
              <w:numPr>
                <w:ilvl w:val="0"/>
                <w:numId w:val="35"/>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prenova programa ravnanja z odpadki in programa preprečevanja odpadkov in nadaljevanje izvajanja sistematične prenove predpisov</w:t>
            </w:r>
            <w:r w:rsidRPr="00D56FD4">
              <w:rPr>
                <w:rFonts w:cs="Arial"/>
                <w:iCs/>
                <w:color w:val="0070C0"/>
                <w:sz w:val="18"/>
                <w:szCs w:val="18"/>
                <w:lang w:eastAsia="sl-SI"/>
              </w:rPr>
              <w:t>.</w:t>
            </w:r>
          </w:p>
          <w:p w:rsidR="004A58A3" w:rsidRPr="00D56FD4" w:rsidRDefault="004A58A3" w:rsidP="00E17202">
            <w:pPr>
              <w:numPr>
                <w:ilvl w:val="0"/>
                <w:numId w:val="32"/>
              </w:numPr>
              <w:spacing w:line="240" w:lineRule="auto"/>
              <w:ind w:left="0" w:firstLine="0"/>
              <w:contextualSpacing/>
              <w:jc w:val="both"/>
              <w:rPr>
                <w:rFonts w:cs="Arial"/>
                <w:sz w:val="18"/>
                <w:szCs w:val="18"/>
              </w:rPr>
            </w:pPr>
            <w:r w:rsidRPr="00D56FD4">
              <w:rPr>
                <w:rFonts w:cs="Arial"/>
                <w:sz w:val="18"/>
                <w:szCs w:val="18"/>
              </w:rPr>
              <w:t>Opredelitev ciljev:</w:t>
            </w:r>
          </w:p>
          <w:p w:rsidR="004A58A3" w:rsidRPr="00D56FD4" w:rsidRDefault="004A58A3" w:rsidP="00E17202">
            <w:pPr>
              <w:numPr>
                <w:ilvl w:val="0"/>
                <w:numId w:val="36"/>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vzpostavitev okvirja s katerim bomo vzpostavili delovanje trga ravnanja (dispozicije) BKČN,</w:t>
            </w:r>
          </w:p>
          <w:p w:rsidR="004A58A3" w:rsidRPr="00D56FD4" w:rsidRDefault="004A58A3" w:rsidP="00E17202">
            <w:pPr>
              <w:numPr>
                <w:ilvl w:val="0"/>
                <w:numId w:val="36"/>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okrepitev kapacitet in znanja ter sistemska povezava prizadevanj in pobud, ki se v Sloveniji na področju prehoda v nizkoogljično krožno gospodarstvo na področju blat iz komunalnih in skupnih čistilnih naprav, ki nastajajo pri čiščenju komunalnih odpadnih voda kot odpadek.</w:t>
            </w:r>
          </w:p>
          <w:p w:rsidR="004A58A3" w:rsidRPr="00D56FD4" w:rsidRDefault="004A58A3" w:rsidP="00E17202">
            <w:pPr>
              <w:numPr>
                <w:ilvl w:val="0"/>
                <w:numId w:val="36"/>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oblikovanje okvira za preprečevanje nastajanja odpadkov in učinkovito ravnanje z njimi</w:t>
            </w:r>
            <w:r w:rsidRPr="00D56FD4">
              <w:rPr>
                <w:rFonts w:cs="Arial"/>
                <w:iCs/>
                <w:color w:val="0070C0"/>
                <w:sz w:val="18"/>
                <w:szCs w:val="18"/>
                <w:lang w:eastAsia="sl-SI"/>
              </w:rPr>
              <w:t>.</w:t>
            </w:r>
          </w:p>
          <w:p w:rsidR="004A58A3" w:rsidRPr="00D56FD4" w:rsidRDefault="004A58A3" w:rsidP="00E17202">
            <w:pPr>
              <w:numPr>
                <w:ilvl w:val="0"/>
                <w:numId w:val="36"/>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boljši izkoristek naravnih potencialov, ki jih ima Slovenija: večja ozaveščenost o pozitivnih učinkih rabe sekundarnih surovin iz naravnih obnovljivih materialov; zmanjšanje transporta odpadkov, ostajanje dodana vrednosti doma…</w:t>
            </w:r>
          </w:p>
          <w:p w:rsidR="004A58A3" w:rsidRPr="00D56FD4" w:rsidRDefault="004A58A3" w:rsidP="00E17202">
            <w:pPr>
              <w:numPr>
                <w:ilvl w:val="0"/>
                <w:numId w:val="32"/>
              </w:numPr>
              <w:spacing w:line="240" w:lineRule="auto"/>
              <w:ind w:left="0" w:firstLine="0"/>
              <w:contextualSpacing/>
              <w:jc w:val="both"/>
              <w:rPr>
                <w:rFonts w:cs="Arial"/>
                <w:sz w:val="18"/>
                <w:szCs w:val="18"/>
              </w:rPr>
            </w:pPr>
            <w:r w:rsidRPr="00D56FD4">
              <w:rPr>
                <w:rFonts w:cs="Arial"/>
                <w:sz w:val="18"/>
                <w:szCs w:val="18"/>
              </w:rPr>
              <w:t xml:space="preserve">Opredelitev časovnice: nadaljevanje in nadgradnja izvajanja instrumentov za doseganje okoljskih ciljev 2020 – 2035. </w:t>
            </w:r>
          </w:p>
          <w:p w:rsidR="004A58A3" w:rsidRPr="00D56FD4" w:rsidRDefault="004A58A3" w:rsidP="004A58A3">
            <w:pPr>
              <w:spacing w:line="240" w:lineRule="auto"/>
              <w:jc w:val="both"/>
              <w:rPr>
                <w:rFonts w:cs="Arial"/>
                <w:sz w:val="18"/>
                <w:szCs w:val="18"/>
              </w:rPr>
            </w:pPr>
            <w:r w:rsidRPr="00D56FD4">
              <w:rPr>
                <w:rFonts w:cs="Arial"/>
                <w:sz w:val="18"/>
                <w:szCs w:val="18"/>
              </w:rPr>
              <w:t>Projekt 2: Investicije za izboljšanje sistema ravnanja z odpadki</w:t>
            </w:r>
          </w:p>
          <w:p w:rsidR="004A58A3" w:rsidRPr="00D56FD4" w:rsidRDefault="004A58A3" w:rsidP="00E17202">
            <w:pPr>
              <w:numPr>
                <w:ilvl w:val="0"/>
                <w:numId w:val="33"/>
              </w:numPr>
              <w:spacing w:line="240" w:lineRule="auto"/>
              <w:ind w:left="0" w:firstLine="0"/>
              <w:contextualSpacing/>
              <w:jc w:val="both"/>
              <w:rPr>
                <w:rFonts w:cs="Arial"/>
                <w:sz w:val="18"/>
                <w:szCs w:val="18"/>
              </w:rPr>
            </w:pPr>
            <w:r w:rsidRPr="00D56FD4">
              <w:rPr>
                <w:rFonts w:cs="Arial"/>
                <w:sz w:val="18"/>
                <w:szCs w:val="18"/>
              </w:rPr>
              <w:t>Opredelitev mejnikov</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 xml:space="preserve">prioritizacija seznama investicijskih predlogov in opredelitev časovnice (po pripravi OP za odpadke Q1-Q2 2021), </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 xml:space="preserve">izbirni postopki (Q4 2022 – Q4 2023), </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realizacija projektnih predlogov (Q4 2021 – Q3 2026?),</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opravljena študija in izdelana dokumentacija za termično obdelavo BKČN in kasnejšo snovno predelavo (pridobivanje/rekuperacijo) fosforja,</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 xml:space="preserve">pridobljeno gradbeno dovoljenje za naprave, </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uporabno dovoljenje za delovanje naprave,</w:t>
            </w:r>
          </w:p>
          <w:p w:rsidR="004A58A3" w:rsidRPr="00D56FD4" w:rsidRDefault="004A58A3" w:rsidP="00E17202">
            <w:pPr>
              <w:numPr>
                <w:ilvl w:val="0"/>
                <w:numId w:val="37"/>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lastRenderedPageBreak/>
              <w:t>opravljena študija in izdelana dokumentacija za odlaganje (mono odlagališče) preostanka po termični obdelavi BKČN.</w:t>
            </w:r>
          </w:p>
          <w:p w:rsidR="004A58A3" w:rsidRPr="00D56FD4" w:rsidRDefault="004A58A3" w:rsidP="00E17202">
            <w:pPr>
              <w:numPr>
                <w:ilvl w:val="0"/>
                <w:numId w:val="33"/>
              </w:numPr>
              <w:spacing w:line="240" w:lineRule="auto"/>
              <w:ind w:left="0" w:firstLine="0"/>
              <w:contextualSpacing/>
              <w:jc w:val="both"/>
              <w:rPr>
                <w:rFonts w:cs="Arial"/>
                <w:sz w:val="18"/>
                <w:szCs w:val="18"/>
              </w:rPr>
            </w:pPr>
            <w:r w:rsidRPr="00D56FD4">
              <w:rPr>
                <w:rFonts w:cs="Arial"/>
                <w:sz w:val="18"/>
                <w:szCs w:val="18"/>
              </w:rPr>
              <w:t xml:space="preserve">Opredelitev ciljev </w:t>
            </w:r>
          </w:p>
          <w:p w:rsidR="004A58A3" w:rsidRPr="00D56FD4" w:rsidRDefault="004A58A3" w:rsidP="00E17202">
            <w:pPr>
              <w:numPr>
                <w:ilvl w:val="0"/>
                <w:numId w:val="38"/>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vzpostavljeno in delujoče podporno okolje ter pripravljeni ukrepi za ozaveščanje ter usposabljanje na področju krožnega gospodarstva, vključno s področjem preprečevanja nastajanja odpadkov in ravnanja z odpadki,</w:t>
            </w:r>
          </w:p>
          <w:p w:rsidR="004A58A3" w:rsidRPr="00D56FD4" w:rsidRDefault="004A58A3" w:rsidP="00E17202">
            <w:pPr>
              <w:numPr>
                <w:ilvl w:val="0"/>
                <w:numId w:val="38"/>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samozadostnost Republike Slovenije za ustrezno ravnanje z blati iz komunalnih in skupnih čistilnih naprav v skladu s hierarhijo ravnanja z odpadki (termična obdelava z možnostjo kasnejšega recikliranja fosforja),</w:t>
            </w:r>
          </w:p>
          <w:p w:rsidR="004A58A3" w:rsidRPr="00D56FD4" w:rsidRDefault="004A58A3" w:rsidP="00E17202">
            <w:pPr>
              <w:numPr>
                <w:ilvl w:val="0"/>
                <w:numId w:val="38"/>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zmanjšanje čezmejnega pošiljanja odpadkov, zmanjšan vpliv na okolje z</w:t>
            </w:r>
            <w:r w:rsidR="00D56FD4" w:rsidRPr="00D56FD4">
              <w:rPr>
                <w:rFonts w:cs="Arial"/>
                <w:iCs/>
                <w:sz w:val="18"/>
                <w:szCs w:val="18"/>
                <w:lang w:eastAsia="sl-SI"/>
              </w:rPr>
              <w:t>aradi transporta odpadkov</w:t>
            </w:r>
          </w:p>
          <w:p w:rsidR="004A58A3" w:rsidRPr="00D56FD4" w:rsidRDefault="004A58A3" w:rsidP="00E17202">
            <w:pPr>
              <w:numPr>
                <w:ilvl w:val="0"/>
                <w:numId w:val="33"/>
              </w:numPr>
              <w:spacing w:line="240" w:lineRule="auto"/>
              <w:ind w:left="0" w:firstLine="0"/>
              <w:contextualSpacing/>
              <w:jc w:val="both"/>
              <w:rPr>
                <w:rFonts w:cs="Arial"/>
                <w:sz w:val="18"/>
                <w:szCs w:val="18"/>
              </w:rPr>
            </w:pPr>
            <w:r w:rsidRPr="00D56FD4">
              <w:rPr>
                <w:rFonts w:cs="Arial"/>
                <w:sz w:val="18"/>
                <w:szCs w:val="18"/>
              </w:rPr>
              <w:t>Opredelitev časovnice</w:t>
            </w:r>
          </w:p>
          <w:p w:rsidR="004A58A3" w:rsidRPr="00D56FD4" w:rsidRDefault="004A58A3" w:rsidP="00E17202">
            <w:pPr>
              <w:numPr>
                <w:ilvl w:val="0"/>
                <w:numId w:val="39"/>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 xml:space="preserve">Začetek izvajanja: 2021 </w:t>
            </w:r>
          </w:p>
          <w:p w:rsidR="004A58A3" w:rsidRPr="00D56FD4" w:rsidRDefault="004A58A3" w:rsidP="00E17202">
            <w:pPr>
              <w:numPr>
                <w:ilvl w:val="0"/>
                <w:numId w:val="39"/>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Zaključek prve faze (dokumentacija/financiranje iz podnebnega sklada …): 2023</w:t>
            </w:r>
          </w:p>
          <w:p w:rsidR="004A58A3" w:rsidRPr="00D56FD4" w:rsidRDefault="004A58A3" w:rsidP="00E17202">
            <w:pPr>
              <w:numPr>
                <w:ilvl w:val="0"/>
                <w:numId w:val="39"/>
              </w:numPr>
              <w:overflowPunct w:val="0"/>
              <w:autoSpaceDE w:val="0"/>
              <w:autoSpaceDN w:val="0"/>
              <w:adjustRightInd w:val="0"/>
              <w:spacing w:line="240" w:lineRule="auto"/>
              <w:jc w:val="both"/>
              <w:textAlignment w:val="baseline"/>
              <w:rPr>
                <w:rFonts w:cs="Arial"/>
                <w:iCs/>
                <w:sz w:val="18"/>
                <w:szCs w:val="18"/>
                <w:lang w:eastAsia="sl-SI"/>
              </w:rPr>
            </w:pPr>
            <w:r w:rsidRPr="00D56FD4">
              <w:rPr>
                <w:rFonts w:cs="Arial"/>
                <w:iCs/>
                <w:sz w:val="18"/>
                <w:szCs w:val="18"/>
                <w:lang w:eastAsia="sl-SI"/>
              </w:rPr>
              <w:t xml:space="preserve">Zaključek izvajanja december 2026 </w:t>
            </w:r>
          </w:p>
          <w:p w:rsidR="004A58A3" w:rsidRPr="00D56FD4" w:rsidRDefault="004A58A3" w:rsidP="004A58A3">
            <w:pPr>
              <w:spacing w:line="240" w:lineRule="auto"/>
              <w:jc w:val="both"/>
              <w:rPr>
                <w:rFonts w:cs="Arial"/>
                <w:sz w:val="18"/>
                <w:szCs w:val="18"/>
              </w:rPr>
            </w:pPr>
          </w:p>
          <w:tbl>
            <w:tblPr>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4072"/>
              <w:gridCol w:w="2897"/>
            </w:tblGrid>
            <w:tr w:rsidR="004A58A3" w:rsidRPr="00D56FD4" w:rsidTr="004A58A3">
              <w:tc>
                <w:tcPr>
                  <w:tcW w:w="1867" w:type="dxa"/>
                </w:tcPr>
                <w:p w:rsidR="004A58A3" w:rsidRPr="00D56FD4" w:rsidRDefault="004A58A3" w:rsidP="004A58A3">
                  <w:pPr>
                    <w:spacing w:line="240" w:lineRule="auto"/>
                    <w:jc w:val="center"/>
                    <w:rPr>
                      <w:rFonts w:cs="Arial"/>
                      <w:sz w:val="18"/>
                      <w:szCs w:val="18"/>
                    </w:rPr>
                  </w:pPr>
                  <w:r w:rsidRPr="00D56FD4">
                    <w:rPr>
                      <w:rFonts w:cs="Arial"/>
                      <w:sz w:val="18"/>
                      <w:szCs w:val="18"/>
                    </w:rPr>
                    <w:t>Cilj</w:t>
                  </w:r>
                </w:p>
              </w:tc>
              <w:tc>
                <w:tcPr>
                  <w:tcW w:w="4072" w:type="dxa"/>
                </w:tcPr>
                <w:p w:rsidR="004A58A3" w:rsidRPr="00D56FD4" w:rsidRDefault="004A58A3" w:rsidP="004A58A3">
                  <w:pPr>
                    <w:spacing w:line="240" w:lineRule="auto"/>
                    <w:jc w:val="center"/>
                    <w:rPr>
                      <w:rFonts w:cs="Arial"/>
                      <w:sz w:val="18"/>
                      <w:szCs w:val="18"/>
                    </w:rPr>
                  </w:pPr>
                  <w:r w:rsidRPr="00D56FD4">
                    <w:rPr>
                      <w:rFonts w:cs="Arial"/>
                      <w:sz w:val="18"/>
                      <w:szCs w:val="18"/>
                    </w:rPr>
                    <w:t>Aktivnosti</w:t>
                  </w:r>
                </w:p>
              </w:tc>
              <w:tc>
                <w:tcPr>
                  <w:tcW w:w="2897" w:type="dxa"/>
                  <w:shd w:val="clear" w:color="auto" w:fill="auto"/>
                </w:tcPr>
                <w:p w:rsidR="004A58A3" w:rsidRPr="00D56FD4" w:rsidRDefault="004A58A3" w:rsidP="004A58A3">
                  <w:pPr>
                    <w:spacing w:line="240" w:lineRule="auto"/>
                    <w:jc w:val="center"/>
                    <w:rPr>
                      <w:rFonts w:cs="Arial"/>
                      <w:sz w:val="18"/>
                      <w:szCs w:val="18"/>
                    </w:rPr>
                  </w:pPr>
                  <w:r w:rsidRPr="00D56FD4">
                    <w:rPr>
                      <w:rFonts w:cs="Arial"/>
                      <w:sz w:val="18"/>
                      <w:szCs w:val="18"/>
                    </w:rPr>
                    <w:t>Časovnica</w:t>
                  </w:r>
                </w:p>
              </w:tc>
            </w:tr>
            <w:tr w:rsidR="004A58A3" w:rsidRPr="00D56FD4" w:rsidTr="004A58A3">
              <w:trPr>
                <w:trHeight w:val="222"/>
              </w:trPr>
              <w:tc>
                <w:tcPr>
                  <w:tcW w:w="1867" w:type="dxa"/>
                  <w:vMerge w:val="restart"/>
                </w:tcPr>
                <w:p w:rsidR="004A58A3" w:rsidRPr="00D56FD4" w:rsidRDefault="004A58A3" w:rsidP="004A58A3">
                  <w:pPr>
                    <w:spacing w:line="240" w:lineRule="auto"/>
                    <w:rPr>
                      <w:rFonts w:cs="Arial"/>
                      <w:sz w:val="18"/>
                      <w:szCs w:val="18"/>
                    </w:rPr>
                  </w:pPr>
                  <w:r w:rsidRPr="00D56FD4">
                    <w:rPr>
                      <w:rFonts w:eastAsiaTheme="minorHAnsi" w:cs="Arial"/>
                      <w:sz w:val="18"/>
                      <w:szCs w:val="18"/>
                    </w:rPr>
                    <w:t>Investicije za izboljšanje sistema ravnanja z odpadki</w:t>
                  </w: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 xml:space="preserve">priprava strokovnih podlag (Operativni program ravnanja z odpadki) </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Q4/2020 – Q2/2021</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 xml:space="preserve">priprava prostorskega akta (umeščanje v prostor z državnimi in občinskimi prostorskimi akti) </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Q4/2022</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priprava projekta za pridobitev gradbenega dovoljenja (projektiranje, pridobivanje zemljišč, pridobivanje soglasij itd.)</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Q3/2023</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Izvedba javnega naročila in začetek gradnje</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Q4/2023 – Q1/2024</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Izvedba gradnje</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Q4/2025</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 xml:space="preserve">objekt v funkciji (pridobljeno uporabno dovoljenje ter </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12/2026</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rPr>
                      <w:rFonts w:cs="Arial"/>
                      <w:sz w:val="18"/>
                      <w:szCs w:val="18"/>
                    </w:rPr>
                  </w:pPr>
                  <w:r w:rsidRPr="00D56FD4">
                    <w:rPr>
                      <w:rFonts w:cs="Arial"/>
                      <w:sz w:val="18"/>
                      <w:szCs w:val="18"/>
                    </w:rPr>
                    <w:t>predan objekt v upravljanje)</w:t>
                  </w:r>
                </w:p>
              </w:tc>
              <w:tc>
                <w:tcPr>
                  <w:tcW w:w="2897" w:type="dxa"/>
                  <w:shd w:val="clear" w:color="auto" w:fill="auto"/>
                </w:tcPr>
                <w:p w:rsidR="004A58A3" w:rsidRPr="00D56FD4" w:rsidRDefault="004A58A3" w:rsidP="004A58A3">
                  <w:pPr>
                    <w:spacing w:line="240" w:lineRule="auto"/>
                    <w:jc w:val="right"/>
                    <w:rPr>
                      <w:rFonts w:cs="Arial"/>
                      <w:sz w:val="18"/>
                      <w:szCs w:val="18"/>
                    </w:rPr>
                  </w:pPr>
                  <w:r w:rsidRPr="00D56FD4">
                    <w:rPr>
                      <w:rFonts w:cs="Arial"/>
                      <w:sz w:val="18"/>
                      <w:szCs w:val="18"/>
                    </w:rPr>
                    <w:t>2027</w:t>
                  </w:r>
                </w:p>
              </w:tc>
            </w:tr>
            <w:tr w:rsidR="004A58A3" w:rsidRPr="00D56FD4" w:rsidTr="004A58A3">
              <w:trPr>
                <w:trHeight w:val="222"/>
              </w:trPr>
              <w:tc>
                <w:tcPr>
                  <w:tcW w:w="1867" w:type="dxa"/>
                  <w:vMerge/>
                </w:tcPr>
                <w:p w:rsidR="004A58A3" w:rsidRPr="00D56FD4" w:rsidRDefault="004A58A3" w:rsidP="004A58A3">
                  <w:pPr>
                    <w:spacing w:line="240" w:lineRule="auto"/>
                    <w:jc w:val="both"/>
                    <w:rPr>
                      <w:rFonts w:cs="Arial"/>
                      <w:sz w:val="18"/>
                      <w:szCs w:val="18"/>
                    </w:rPr>
                  </w:pPr>
                </w:p>
              </w:tc>
              <w:tc>
                <w:tcPr>
                  <w:tcW w:w="4072" w:type="dxa"/>
                </w:tcPr>
                <w:p w:rsidR="004A58A3" w:rsidRPr="00D56FD4" w:rsidRDefault="004A58A3" w:rsidP="004A58A3">
                  <w:pPr>
                    <w:spacing w:line="240" w:lineRule="auto"/>
                    <w:jc w:val="both"/>
                    <w:rPr>
                      <w:rFonts w:cs="Arial"/>
                      <w:sz w:val="18"/>
                      <w:szCs w:val="18"/>
                    </w:rPr>
                  </w:pPr>
                </w:p>
              </w:tc>
              <w:tc>
                <w:tcPr>
                  <w:tcW w:w="2897" w:type="dxa"/>
                  <w:shd w:val="clear" w:color="auto" w:fill="auto"/>
                </w:tcPr>
                <w:p w:rsidR="004A58A3" w:rsidRPr="00D56FD4" w:rsidRDefault="004A58A3" w:rsidP="004A58A3">
                  <w:pPr>
                    <w:spacing w:line="240" w:lineRule="auto"/>
                    <w:jc w:val="both"/>
                    <w:rPr>
                      <w:rFonts w:cs="Arial"/>
                      <w:sz w:val="18"/>
                      <w:szCs w:val="18"/>
                    </w:rPr>
                  </w:pPr>
                </w:p>
              </w:tc>
            </w:tr>
          </w:tbl>
          <w:p w:rsidR="004A58A3" w:rsidRPr="00D56FD4" w:rsidRDefault="004A58A3" w:rsidP="004A58A3">
            <w:pPr>
              <w:spacing w:line="240" w:lineRule="auto"/>
              <w:rPr>
                <w:rFonts w:eastAsiaTheme="majorEastAsia" w:cs="Arial"/>
                <w:i/>
                <w:sz w:val="18"/>
                <w:szCs w:val="18"/>
              </w:rPr>
            </w:pPr>
          </w:p>
        </w:tc>
      </w:tr>
      <w:tr w:rsidR="004A58A3" w:rsidRPr="004A58A3" w:rsidTr="004A58A3">
        <w:tc>
          <w:tcPr>
            <w:tcW w:w="9287" w:type="dxa"/>
            <w:gridSpan w:val="7"/>
          </w:tcPr>
          <w:p w:rsidR="004A58A3" w:rsidRPr="004A58A3" w:rsidRDefault="004A58A3" w:rsidP="004A58A3">
            <w:pPr>
              <w:spacing w:line="240" w:lineRule="auto"/>
              <w:rPr>
                <w:rFonts w:eastAsiaTheme="majorEastAsia" w:cs="Arial"/>
                <w:sz w:val="18"/>
                <w:szCs w:val="18"/>
              </w:rPr>
            </w:pPr>
            <w:r w:rsidRPr="003865FF">
              <w:rPr>
                <w:rFonts w:eastAsiaTheme="majorEastAsia" w:cs="Arial"/>
                <w:b/>
                <w:sz w:val="18"/>
                <w:szCs w:val="18"/>
              </w:rPr>
              <w:lastRenderedPageBreak/>
              <w:t>Skupna ocena namena</w:t>
            </w:r>
            <w:r w:rsidRPr="004A58A3">
              <w:rPr>
                <w:rFonts w:eastAsiaTheme="majorEastAsia" w:cs="Arial"/>
                <w:sz w:val="18"/>
                <w:szCs w:val="18"/>
              </w:rPr>
              <w:t xml:space="preserve"> (navedite da/ne/delno)</w:t>
            </w:r>
            <w:r w:rsidR="003B378D">
              <w:rPr>
                <w:rFonts w:eastAsiaTheme="majorEastAsia" w:cs="Arial"/>
                <w:sz w:val="18"/>
                <w:szCs w:val="18"/>
              </w:rPr>
              <w:t xml:space="preserve"> </w:t>
            </w:r>
            <w:r w:rsidR="003B378D" w:rsidRPr="003B378D">
              <w:rPr>
                <w:rFonts w:eastAsiaTheme="majorEastAsia" w:cs="Arial"/>
                <w:b/>
                <w:sz w:val="18"/>
                <w:szCs w:val="18"/>
                <w:u w:val="single"/>
              </w:rPr>
              <w:t>da</w:t>
            </w:r>
          </w:p>
        </w:tc>
      </w:tr>
      <w:tr w:rsidR="004A58A3" w:rsidRPr="004A58A3" w:rsidTr="004A58A3">
        <w:tc>
          <w:tcPr>
            <w:tcW w:w="1535" w:type="dxa"/>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1</w:t>
            </w:r>
          </w:p>
        </w:tc>
        <w:tc>
          <w:tcPr>
            <w:tcW w:w="1535" w:type="dxa"/>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2</w:t>
            </w:r>
          </w:p>
        </w:tc>
        <w:tc>
          <w:tcPr>
            <w:tcW w:w="1535" w:type="dxa"/>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3</w:t>
            </w:r>
          </w:p>
        </w:tc>
        <w:tc>
          <w:tcPr>
            <w:tcW w:w="1535" w:type="dxa"/>
            <w:gridSpan w:val="2"/>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4</w:t>
            </w:r>
          </w:p>
        </w:tc>
        <w:tc>
          <w:tcPr>
            <w:tcW w:w="1536" w:type="dxa"/>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5</w:t>
            </w:r>
          </w:p>
        </w:tc>
        <w:tc>
          <w:tcPr>
            <w:tcW w:w="1611" w:type="dxa"/>
          </w:tcPr>
          <w:p w:rsidR="004A58A3" w:rsidRPr="004A58A3" w:rsidRDefault="004A58A3" w:rsidP="004A58A3">
            <w:pPr>
              <w:spacing w:line="240" w:lineRule="auto"/>
              <w:rPr>
                <w:rFonts w:eastAsiaTheme="majorEastAsia" w:cs="Arial"/>
                <w:sz w:val="18"/>
                <w:szCs w:val="18"/>
              </w:rPr>
            </w:pPr>
            <w:r w:rsidRPr="004A58A3">
              <w:rPr>
                <w:rFonts w:eastAsiaTheme="majorEastAsia" w:cs="Arial"/>
                <w:sz w:val="18"/>
                <w:szCs w:val="18"/>
              </w:rPr>
              <w:t>Kriterij 6</w:t>
            </w:r>
          </w:p>
        </w:tc>
      </w:tr>
      <w:tr w:rsidR="004A58A3" w:rsidRPr="004A58A3" w:rsidTr="004A58A3">
        <w:tc>
          <w:tcPr>
            <w:tcW w:w="1535" w:type="dxa"/>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blaženje</w:t>
            </w:r>
          </w:p>
        </w:tc>
        <w:tc>
          <w:tcPr>
            <w:tcW w:w="1535" w:type="dxa"/>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posredno</w:t>
            </w:r>
          </w:p>
        </w:tc>
        <w:tc>
          <w:tcPr>
            <w:tcW w:w="1535" w:type="dxa"/>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da</w:t>
            </w:r>
          </w:p>
        </w:tc>
        <w:tc>
          <w:tcPr>
            <w:tcW w:w="1535" w:type="dxa"/>
            <w:gridSpan w:val="2"/>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da</w:t>
            </w:r>
          </w:p>
        </w:tc>
        <w:tc>
          <w:tcPr>
            <w:tcW w:w="1536" w:type="dxa"/>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da</w:t>
            </w:r>
          </w:p>
        </w:tc>
        <w:tc>
          <w:tcPr>
            <w:tcW w:w="1611" w:type="dxa"/>
          </w:tcPr>
          <w:p w:rsidR="004A58A3" w:rsidRPr="00DA072E" w:rsidRDefault="003B378D" w:rsidP="003B378D">
            <w:pPr>
              <w:spacing w:line="240" w:lineRule="auto"/>
              <w:jc w:val="center"/>
              <w:rPr>
                <w:rFonts w:eastAsiaTheme="majorEastAsia" w:cs="Arial"/>
                <w:b/>
                <w:i/>
                <w:sz w:val="18"/>
                <w:szCs w:val="18"/>
              </w:rPr>
            </w:pPr>
            <w:r w:rsidRPr="00DA072E">
              <w:rPr>
                <w:rFonts w:eastAsiaTheme="majorEastAsia" w:cs="Arial"/>
                <w:b/>
                <w:i/>
                <w:sz w:val="18"/>
                <w:szCs w:val="18"/>
              </w:rPr>
              <w:t>kratek rok</w:t>
            </w:r>
          </w:p>
        </w:tc>
      </w:tr>
    </w:tbl>
    <w:p w:rsidR="004A58A3" w:rsidRPr="004A58A3" w:rsidRDefault="004A58A3" w:rsidP="004A58A3">
      <w:pPr>
        <w:spacing w:line="240" w:lineRule="auto"/>
        <w:rPr>
          <w:rFonts w:eastAsiaTheme="majorEastAsia" w:cs="Arial"/>
          <w:sz w:val="18"/>
          <w:szCs w:val="18"/>
        </w:rPr>
      </w:pPr>
    </w:p>
    <w:tbl>
      <w:tblPr>
        <w:tblStyle w:val="Tabelamrea1"/>
        <w:tblW w:w="0" w:type="auto"/>
        <w:tblLook w:val="04A0" w:firstRow="1" w:lastRow="0" w:firstColumn="1" w:lastColumn="0" w:noHBand="0" w:noVBand="1"/>
      </w:tblPr>
      <w:tblGrid>
        <w:gridCol w:w="1414"/>
        <w:gridCol w:w="1435"/>
        <w:gridCol w:w="1435"/>
        <w:gridCol w:w="31"/>
        <w:gridCol w:w="1383"/>
        <w:gridCol w:w="1456"/>
        <w:gridCol w:w="1560"/>
      </w:tblGrid>
      <w:tr w:rsidR="00D74889" w:rsidRPr="004A58A3" w:rsidTr="00D6540A">
        <w:tc>
          <w:tcPr>
            <w:tcW w:w="9287" w:type="dxa"/>
            <w:gridSpan w:val="7"/>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 xml:space="preserve">Naziv ukrepa: </w:t>
            </w:r>
          </w:p>
          <w:p w:rsidR="00D74889" w:rsidRPr="00D74889" w:rsidRDefault="00D74889" w:rsidP="00D6540A">
            <w:pPr>
              <w:spacing w:line="240" w:lineRule="auto"/>
              <w:rPr>
                <w:rFonts w:eastAsiaTheme="majorEastAsia" w:cs="Arial"/>
                <w:b/>
                <w:sz w:val="18"/>
                <w:szCs w:val="18"/>
              </w:rPr>
            </w:pPr>
            <w:r w:rsidRPr="00D74889">
              <w:rPr>
                <w:rFonts w:cs="Arial"/>
                <w:b/>
                <w:sz w:val="20"/>
                <w:szCs w:val="20"/>
                <w:lang w:eastAsia="sl-SI"/>
              </w:rPr>
              <w:t>Kritje posrednih stroškov, zaradi stroškov emisij toplogrednih plinov</w:t>
            </w:r>
          </w:p>
        </w:tc>
      </w:tr>
      <w:tr w:rsidR="00D74889" w:rsidRPr="004A58A3" w:rsidTr="00D6540A">
        <w:tc>
          <w:tcPr>
            <w:tcW w:w="9287" w:type="dxa"/>
            <w:gridSpan w:val="7"/>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Opis:</w:t>
            </w:r>
          </w:p>
        </w:tc>
      </w:tr>
      <w:tr w:rsidR="00D74889" w:rsidRPr="004A58A3" w:rsidTr="00D6540A">
        <w:trPr>
          <w:trHeight w:val="151"/>
        </w:trPr>
        <w:tc>
          <w:tcPr>
            <w:tcW w:w="9287" w:type="dxa"/>
            <w:gridSpan w:val="7"/>
          </w:tcPr>
          <w:p w:rsidR="00D74889" w:rsidRPr="00D74889" w:rsidRDefault="00D74889" w:rsidP="00D74889">
            <w:pPr>
              <w:tabs>
                <w:tab w:val="left" w:pos="1701"/>
              </w:tabs>
              <w:spacing w:line="240" w:lineRule="auto"/>
              <w:jc w:val="both"/>
              <w:rPr>
                <w:rFonts w:cs="Arial"/>
                <w:b/>
                <w:bCs/>
                <w:sz w:val="18"/>
                <w:szCs w:val="18"/>
              </w:rPr>
            </w:pPr>
            <w:r w:rsidRPr="00D74889">
              <w:rPr>
                <w:rFonts w:cs="Arial"/>
                <w:sz w:val="18"/>
                <w:szCs w:val="18"/>
              </w:rPr>
              <w:t>Sredstva so namenjena podpori zmanjšanju tveganja premestitve emisij CO2 zunaj Unije.</w:t>
            </w:r>
          </w:p>
          <w:p w:rsidR="00D74889" w:rsidRPr="00D74889" w:rsidRDefault="00D74889" w:rsidP="00D74889">
            <w:pPr>
              <w:tabs>
                <w:tab w:val="left" w:pos="1701"/>
              </w:tabs>
              <w:spacing w:line="240" w:lineRule="auto"/>
              <w:jc w:val="both"/>
              <w:rPr>
                <w:rFonts w:cs="Arial"/>
                <w:b/>
                <w:bCs/>
                <w:sz w:val="18"/>
                <w:szCs w:val="18"/>
              </w:rPr>
            </w:pPr>
            <w:r w:rsidRPr="00D74889">
              <w:rPr>
                <w:rFonts w:cs="Arial"/>
                <w:sz w:val="18"/>
                <w:szCs w:val="18"/>
              </w:rPr>
              <w:t>Financira se nadomestilo za kritje posrednih stroškov, zaradi stroškov emisij toplogrednih plinov.</w:t>
            </w:r>
          </w:p>
          <w:p w:rsidR="00D74889" w:rsidRPr="00D74889" w:rsidRDefault="00D74889" w:rsidP="00D74889">
            <w:pPr>
              <w:tabs>
                <w:tab w:val="left" w:pos="1701"/>
              </w:tabs>
              <w:spacing w:line="240" w:lineRule="auto"/>
              <w:jc w:val="both"/>
              <w:rPr>
                <w:rFonts w:cs="Arial"/>
                <w:b/>
                <w:bCs/>
                <w:sz w:val="18"/>
                <w:szCs w:val="18"/>
              </w:rPr>
            </w:pPr>
            <w:r w:rsidRPr="00D74889">
              <w:rPr>
                <w:rFonts w:cs="Arial"/>
                <w:sz w:val="18"/>
                <w:szCs w:val="18"/>
              </w:rPr>
              <w:t>Upravičenci so upravljavci naprav v skladu z ZVO-1, ki proizvajajo proizvod iz sektorja ali delov sektorja znotraj sektorja, ki so izpostavljeni resničnemu tveganju premestitve emisij CO2 iz Priloge I Sporočila Komisije Smernice za nekatere ukrepe državne pomoči v okviru sistema za trgovanje s pravicami do emisije toplogrednih plinov po letu 2021 (UL C št. 317 z dne 25. septembra 2020, str. 5).</w:t>
            </w:r>
          </w:p>
          <w:p w:rsidR="00D74889" w:rsidRPr="00D74889" w:rsidRDefault="00D74889" w:rsidP="00D74889">
            <w:pPr>
              <w:tabs>
                <w:tab w:val="left" w:pos="1701"/>
              </w:tabs>
              <w:spacing w:line="240" w:lineRule="auto"/>
              <w:jc w:val="both"/>
              <w:rPr>
                <w:rFonts w:cs="Arial"/>
                <w:b/>
                <w:bCs/>
                <w:sz w:val="18"/>
                <w:szCs w:val="18"/>
              </w:rPr>
            </w:pPr>
            <w:r w:rsidRPr="00D74889">
              <w:rPr>
                <w:rFonts w:cs="Arial"/>
                <w:sz w:val="18"/>
                <w:szCs w:val="18"/>
              </w:rPr>
              <w:t>V skladu s tretjim odstavkom 129. člena ZVO-1 bo Vlada RS določila način in pogoje dodelitve nadomestila za kritje posrednih stroškov v korist določenih sektorjev ali delov sektorjev znotraj sektorja, ki so izpostavljeni tveganju premestitve emisij CO2. S predpisom bo tudi določen organ, ki bo izvajal ukrep.</w:t>
            </w:r>
          </w:p>
          <w:p w:rsidR="00D74889" w:rsidRPr="004A58A3" w:rsidRDefault="00D74889" w:rsidP="00D74889">
            <w:pPr>
              <w:spacing w:line="240" w:lineRule="auto"/>
              <w:jc w:val="both"/>
              <w:rPr>
                <w:rFonts w:eastAsiaTheme="majorEastAsia" w:cs="Arial"/>
                <w:sz w:val="18"/>
                <w:szCs w:val="18"/>
              </w:rPr>
            </w:pPr>
            <w:r w:rsidRPr="00D74889">
              <w:rPr>
                <w:rFonts w:cs="Arial"/>
                <w:sz w:val="18"/>
                <w:szCs w:val="18"/>
              </w:rPr>
              <w:t>Poraba sredstev je skladna z nameni porabe sredstev iz 13. točke prvega odstavka 129. člena ZVO-1. Učinki izvedbe ukrepa bodo ovrednoteni z oceno zmanjšanja emisij toplogrednih plinov skozi porabo električne energije, ki bo proizvedena iz brezogljičnih virov.</w:t>
            </w:r>
          </w:p>
        </w:tc>
      </w:tr>
      <w:tr w:rsidR="00D74889" w:rsidRPr="004A58A3" w:rsidTr="00D6540A">
        <w:trPr>
          <w:trHeight w:val="147"/>
        </w:trPr>
        <w:tc>
          <w:tcPr>
            <w:tcW w:w="9287" w:type="dxa"/>
            <w:gridSpan w:val="7"/>
          </w:tcPr>
          <w:p w:rsidR="00D74889" w:rsidRPr="004A58A3" w:rsidRDefault="00D74889" w:rsidP="00D6540A">
            <w:pPr>
              <w:spacing w:line="240" w:lineRule="auto"/>
              <w:rPr>
                <w:rFonts w:eastAsiaTheme="majorEastAsia" w:cs="Arial"/>
                <w:b/>
                <w:sz w:val="18"/>
                <w:szCs w:val="18"/>
              </w:rPr>
            </w:pPr>
            <w:r w:rsidRPr="004A58A3">
              <w:rPr>
                <w:rFonts w:eastAsiaTheme="majorEastAsia" w:cs="Arial"/>
                <w:b/>
                <w:bCs/>
                <w:sz w:val="18"/>
                <w:szCs w:val="18"/>
              </w:rPr>
              <w:t>Pristojnost za izvajanje:</w:t>
            </w:r>
          </w:p>
        </w:tc>
      </w:tr>
      <w:tr w:rsidR="00D74889" w:rsidRPr="004A58A3" w:rsidTr="00D6540A">
        <w:trPr>
          <w:trHeight w:val="147"/>
        </w:trPr>
        <w:tc>
          <w:tcPr>
            <w:tcW w:w="9287" w:type="dxa"/>
            <w:gridSpan w:val="7"/>
          </w:tcPr>
          <w:p w:rsidR="00D74889" w:rsidRPr="004A58A3" w:rsidRDefault="00D74889" w:rsidP="00D6540A">
            <w:pPr>
              <w:spacing w:line="240" w:lineRule="auto"/>
              <w:rPr>
                <w:rFonts w:eastAsiaTheme="majorEastAsia" w:cs="Arial"/>
                <w:sz w:val="18"/>
                <w:szCs w:val="18"/>
              </w:rPr>
            </w:pPr>
            <w:r>
              <w:rPr>
                <w:rFonts w:eastAsiaTheme="majorEastAsia" w:cs="Arial"/>
                <w:sz w:val="18"/>
                <w:szCs w:val="18"/>
              </w:rPr>
              <w:t>/</w:t>
            </w:r>
          </w:p>
        </w:tc>
      </w:tr>
      <w:tr w:rsidR="00D74889" w:rsidRPr="004A58A3" w:rsidTr="00D6540A">
        <w:trPr>
          <w:trHeight w:val="147"/>
        </w:trPr>
        <w:tc>
          <w:tcPr>
            <w:tcW w:w="9287" w:type="dxa"/>
            <w:gridSpan w:val="7"/>
          </w:tcPr>
          <w:p w:rsidR="00D74889" w:rsidRPr="004A58A3" w:rsidRDefault="00D74889" w:rsidP="00D6540A">
            <w:pPr>
              <w:spacing w:line="240" w:lineRule="auto"/>
              <w:rPr>
                <w:rFonts w:eastAsiaTheme="majorEastAsia" w:cs="Arial"/>
                <w:b/>
                <w:sz w:val="18"/>
                <w:szCs w:val="18"/>
              </w:rPr>
            </w:pPr>
            <w:r w:rsidRPr="004A58A3">
              <w:rPr>
                <w:rFonts w:eastAsiaTheme="majorEastAsia" w:cs="Arial"/>
                <w:b/>
                <w:bCs/>
                <w:sz w:val="18"/>
                <w:szCs w:val="18"/>
              </w:rPr>
              <w:t>Kazalnik in ocena učinka:</w:t>
            </w:r>
          </w:p>
        </w:tc>
      </w:tr>
      <w:tr w:rsidR="00D74889" w:rsidRPr="004A58A3" w:rsidTr="00D6540A">
        <w:trPr>
          <w:trHeight w:val="147"/>
        </w:trPr>
        <w:tc>
          <w:tcPr>
            <w:tcW w:w="9287" w:type="dxa"/>
            <w:gridSpan w:val="7"/>
          </w:tcPr>
          <w:p w:rsidR="00D74889" w:rsidRPr="00D74889" w:rsidRDefault="00D74889" w:rsidP="00D6540A">
            <w:pPr>
              <w:spacing w:line="240" w:lineRule="auto"/>
              <w:jc w:val="both"/>
              <w:rPr>
                <w:rFonts w:cs="Arial"/>
                <w:sz w:val="18"/>
                <w:szCs w:val="18"/>
              </w:rPr>
            </w:pPr>
            <w:r w:rsidRPr="00D74889">
              <w:rPr>
                <w:rFonts w:cs="Arial"/>
                <w:sz w:val="18"/>
                <w:szCs w:val="18"/>
              </w:rPr>
              <w:t>Učinki izvedbe ukrepa bodo ovrednoteni z oceno zmanjšanja emisij toplogrednih plinov skozi porabo električne energije, ki bo proizvedena iz brezogljičnih virov.</w:t>
            </w:r>
          </w:p>
        </w:tc>
      </w:tr>
      <w:tr w:rsidR="00D74889" w:rsidRPr="004A58A3" w:rsidTr="00D6540A">
        <w:trPr>
          <w:trHeight w:val="147"/>
        </w:trPr>
        <w:tc>
          <w:tcPr>
            <w:tcW w:w="4643" w:type="dxa"/>
            <w:gridSpan w:val="4"/>
          </w:tcPr>
          <w:p w:rsidR="00D74889" w:rsidRPr="004A58A3" w:rsidRDefault="00D74889" w:rsidP="00D6540A">
            <w:pPr>
              <w:spacing w:line="240" w:lineRule="auto"/>
              <w:rPr>
                <w:rFonts w:eastAsiaTheme="majorEastAsia" w:cs="Arial"/>
                <w:b/>
                <w:bCs/>
                <w:sz w:val="18"/>
                <w:szCs w:val="18"/>
              </w:rPr>
            </w:pPr>
            <w:r w:rsidRPr="004A58A3">
              <w:rPr>
                <w:rFonts w:eastAsiaTheme="majorEastAsia" w:cs="Arial"/>
                <w:b/>
                <w:bCs/>
                <w:sz w:val="18"/>
                <w:szCs w:val="18"/>
              </w:rPr>
              <w:t>Podlaga v ZVO-1</w:t>
            </w:r>
          </w:p>
        </w:tc>
        <w:tc>
          <w:tcPr>
            <w:tcW w:w="4644" w:type="dxa"/>
            <w:gridSpan w:val="3"/>
          </w:tcPr>
          <w:p w:rsidR="00D74889" w:rsidRPr="00D74889" w:rsidRDefault="00D74889" w:rsidP="00D6540A">
            <w:pPr>
              <w:spacing w:line="240" w:lineRule="auto"/>
              <w:jc w:val="right"/>
              <w:rPr>
                <w:rFonts w:eastAsiaTheme="majorEastAsia" w:cs="Arial"/>
                <w:sz w:val="18"/>
                <w:szCs w:val="18"/>
              </w:rPr>
            </w:pPr>
            <w:r w:rsidRPr="00D74889">
              <w:rPr>
                <w:sz w:val="18"/>
                <w:szCs w:val="18"/>
              </w:rPr>
              <w:t>13. točka prvega odstavka 129. člena</w:t>
            </w:r>
          </w:p>
        </w:tc>
      </w:tr>
      <w:tr w:rsidR="00DA072E" w:rsidRPr="004A58A3" w:rsidTr="00D6540A">
        <w:tc>
          <w:tcPr>
            <w:tcW w:w="4643" w:type="dxa"/>
            <w:gridSpan w:val="4"/>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Kriterij (1) prispevka k ciljem na področju podnebnih sprememb (označite):</w:t>
            </w:r>
          </w:p>
        </w:tc>
        <w:tc>
          <w:tcPr>
            <w:tcW w:w="1497" w:type="dxa"/>
            <w:vAlign w:val="center"/>
          </w:tcPr>
          <w:p w:rsidR="00D74889" w:rsidRPr="004A58A3" w:rsidRDefault="00D74889" w:rsidP="00D6540A">
            <w:pPr>
              <w:spacing w:line="240" w:lineRule="auto"/>
              <w:jc w:val="center"/>
              <w:rPr>
                <w:rFonts w:eastAsiaTheme="majorEastAsia" w:cs="Arial"/>
                <w:b/>
                <w:sz w:val="18"/>
                <w:szCs w:val="18"/>
                <w:u w:val="single"/>
              </w:rPr>
            </w:pPr>
            <w:r w:rsidRPr="004A58A3">
              <w:rPr>
                <w:rFonts w:eastAsiaTheme="majorEastAsia" w:cs="Arial"/>
                <w:b/>
                <w:sz w:val="18"/>
                <w:szCs w:val="18"/>
                <w:u w:val="single"/>
              </w:rPr>
              <w:t>blaženje</w:t>
            </w:r>
          </w:p>
        </w:tc>
        <w:tc>
          <w:tcPr>
            <w:tcW w:w="1536" w:type="dxa"/>
            <w:vAlign w:val="center"/>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prilagajanje</w:t>
            </w:r>
          </w:p>
        </w:tc>
        <w:tc>
          <w:tcPr>
            <w:tcW w:w="1611" w:type="dxa"/>
            <w:vAlign w:val="center"/>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blaženje in prilagajanje</w:t>
            </w:r>
          </w:p>
        </w:tc>
      </w:tr>
      <w:tr w:rsidR="00D74889" w:rsidRPr="004A58A3" w:rsidTr="00D6540A">
        <w:tc>
          <w:tcPr>
            <w:tcW w:w="9287" w:type="dxa"/>
            <w:gridSpan w:val="7"/>
          </w:tcPr>
          <w:p w:rsidR="00D74889" w:rsidRPr="00D74889" w:rsidRDefault="00D74889" w:rsidP="00D74889">
            <w:pPr>
              <w:spacing w:line="240" w:lineRule="auto"/>
              <w:jc w:val="both"/>
              <w:rPr>
                <w:rFonts w:eastAsiaTheme="majorEastAsia" w:cs="Arial"/>
                <w:sz w:val="18"/>
                <w:szCs w:val="18"/>
              </w:rPr>
            </w:pPr>
            <w:r w:rsidRPr="00D74889">
              <w:rPr>
                <w:rFonts w:cs="Arial"/>
                <w:sz w:val="18"/>
                <w:szCs w:val="18"/>
              </w:rPr>
              <w:t>Glavni cilj tega ukrepa je zmanjšanje emisij toplogrednih plinov zaradi povečanja porabe električne energije, ki bo proizvedena z brezogljičnih virov.</w:t>
            </w:r>
          </w:p>
        </w:tc>
      </w:tr>
      <w:tr w:rsidR="00D74889" w:rsidRPr="004A58A3" w:rsidTr="00D6540A">
        <w:tc>
          <w:tcPr>
            <w:tcW w:w="4605" w:type="dxa"/>
            <w:gridSpan w:val="3"/>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Kriterij (2) izpolnjevanja mednarodnih obveznosti:</w:t>
            </w:r>
          </w:p>
        </w:tc>
        <w:tc>
          <w:tcPr>
            <w:tcW w:w="1535" w:type="dxa"/>
            <w:gridSpan w:val="2"/>
            <w:vAlign w:val="center"/>
          </w:tcPr>
          <w:p w:rsidR="00D74889" w:rsidRPr="00D74889" w:rsidRDefault="00D74889" w:rsidP="00D6540A">
            <w:pPr>
              <w:spacing w:line="240" w:lineRule="auto"/>
              <w:jc w:val="center"/>
              <w:rPr>
                <w:rFonts w:eastAsiaTheme="majorEastAsia" w:cs="Arial"/>
                <w:b/>
                <w:sz w:val="18"/>
                <w:szCs w:val="18"/>
                <w:u w:val="single"/>
              </w:rPr>
            </w:pPr>
            <w:r w:rsidRPr="00D74889">
              <w:rPr>
                <w:rFonts w:eastAsiaTheme="majorEastAsia" w:cs="Arial"/>
                <w:b/>
                <w:sz w:val="18"/>
                <w:szCs w:val="18"/>
                <w:u w:val="single"/>
              </w:rPr>
              <w:t>da</w:t>
            </w:r>
          </w:p>
        </w:tc>
        <w:tc>
          <w:tcPr>
            <w:tcW w:w="1536" w:type="dxa"/>
            <w:vAlign w:val="center"/>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vAlign w:val="center"/>
          </w:tcPr>
          <w:p w:rsidR="00D74889" w:rsidRPr="004A58A3" w:rsidRDefault="00D74889" w:rsidP="00D6540A">
            <w:pPr>
              <w:spacing w:line="240" w:lineRule="auto"/>
              <w:jc w:val="center"/>
              <w:rPr>
                <w:rFonts w:eastAsiaTheme="majorEastAsia" w:cs="Arial"/>
                <w:b/>
                <w:sz w:val="18"/>
                <w:szCs w:val="18"/>
                <w:u w:val="single"/>
              </w:rPr>
            </w:pPr>
            <w:r w:rsidRPr="004A58A3">
              <w:rPr>
                <w:rFonts w:eastAsiaTheme="majorEastAsia" w:cs="Arial"/>
                <w:b/>
                <w:sz w:val="18"/>
                <w:szCs w:val="18"/>
                <w:u w:val="single"/>
              </w:rPr>
              <w:t>posredno</w:t>
            </w:r>
          </w:p>
        </w:tc>
      </w:tr>
      <w:tr w:rsidR="00D74889" w:rsidRPr="004A58A3" w:rsidTr="00D6540A">
        <w:tc>
          <w:tcPr>
            <w:tcW w:w="9287" w:type="dxa"/>
            <w:gridSpan w:val="7"/>
          </w:tcPr>
          <w:p w:rsidR="00D74889" w:rsidRPr="004A58A3" w:rsidRDefault="00D74889" w:rsidP="00D74889">
            <w:pPr>
              <w:spacing w:line="240" w:lineRule="auto"/>
              <w:jc w:val="both"/>
              <w:rPr>
                <w:rFonts w:eastAsiaTheme="majorEastAsia" w:cs="Arial"/>
                <w:sz w:val="18"/>
                <w:szCs w:val="18"/>
              </w:rPr>
            </w:pPr>
            <w:r w:rsidRPr="00144026">
              <w:rPr>
                <w:rFonts w:cs="Arial"/>
                <w:sz w:val="20"/>
                <w:szCs w:val="20"/>
              </w:rPr>
              <w:t>Glavni cilj tega ukrepa je, da se na podlagi šestega odstavka 10a člena Direktive 2003/87/ES  zagotovi zmanjšanje tveganja premestitve emisij CO</w:t>
            </w:r>
            <w:r w:rsidRPr="00144026">
              <w:rPr>
                <w:rFonts w:cs="Arial"/>
                <w:sz w:val="20"/>
                <w:szCs w:val="20"/>
                <w:vertAlign w:val="subscript"/>
              </w:rPr>
              <w:t>2</w:t>
            </w:r>
            <w:r w:rsidRPr="00144026">
              <w:rPr>
                <w:rFonts w:cs="Arial"/>
                <w:sz w:val="20"/>
                <w:szCs w:val="20"/>
              </w:rPr>
              <w:t xml:space="preserve"> in s tem preprečevanje povečanja </w:t>
            </w:r>
            <w:r w:rsidRPr="00144026">
              <w:rPr>
                <w:rFonts w:cs="Arial"/>
                <w:sz w:val="20"/>
                <w:szCs w:val="20"/>
              </w:rPr>
              <w:lastRenderedPageBreak/>
              <w:t>globalnih emisij toplogrednih plinov zaradi preselitve proizvodnje zunaj Unije.</w:t>
            </w:r>
          </w:p>
        </w:tc>
      </w:tr>
      <w:tr w:rsidR="00D74889" w:rsidRPr="004A58A3" w:rsidTr="00D6540A">
        <w:tc>
          <w:tcPr>
            <w:tcW w:w="4605" w:type="dxa"/>
            <w:gridSpan w:val="3"/>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lastRenderedPageBreak/>
              <w:t>Kriterij (3) dodane vrednosti:</w:t>
            </w:r>
          </w:p>
        </w:tc>
        <w:tc>
          <w:tcPr>
            <w:tcW w:w="1535" w:type="dxa"/>
            <w:gridSpan w:val="2"/>
          </w:tcPr>
          <w:p w:rsidR="00D74889" w:rsidRPr="004A58A3" w:rsidRDefault="00D74889" w:rsidP="00D6540A">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tcPr>
          <w:p w:rsidR="00D74889" w:rsidRPr="00D74889" w:rsidRDefault="00D74889" w:rsidP="00D6540A">
            <w:pPr>
              <w:spacing w:line="240" w:lineRule="auto"/>
              <w:jc w:val="center"/>
              <w:rPr>
                <w:rFonts w:eastAsiaTheme="majorEastAsia" w:cs="Arial"/>
                <w:b/>
                <w:sz w:val="18"/>
                <w:szCs w:val="18"/>
                <w:u w:val="single"/>
              </w:rPr>
            </w:pPr>
            <w:r w:rsidRPr="00D74889">
              <w:rPr>
                <w:rFonts w:eastAsiaTheme="majorEastAsia" w:cs="Arial"/>
                <w:b/>
                <w:sz w:val="18"/>
                <w:szCs w:val="18"/>
                <w:u w:val="single"/>
              </w:rPr>
              <w:t>posredno</w:t>
            </w:r>
          </w:p>
        </w:tc>
      </w:tr>
      <w:tr w:rsidR="00D74889" w:rsidRPr="004A58A3" w:rsidTr="00D6540A">
        <w:tc>
          <w:tcPr>
            <w:tcW w:w="9287" w:type="dxa"/>
            <w:gridSpan w:val="7"/>
          </w:tcPr>
          <w:p w:rsidR="00D74889" w:rsidRPr="00D74889" w:rsidRDefault="00D74889" w:rsidP="00D74889">
            <w:pPr>
              <w:autoSpaceDE w:val="0"/>
              <w:autoSpaceDN w:val="0"/>
              <w:adjustRightInd w:val="0"/>
              <w:spacing w:line="240" w:lineRule="auto"/>
              <w:jc w:val="both"/>
              <w:rPr>
                <w:rFonts w:cs="Arial"/>
                <w:b/>
                <w:bCs/>
                <w:sz w:val="18"/>
                <w:szCs w:val="18"/>
              </w:rPr>
            </w:pPr>
            <w:r w:rsidRPr="00D74889">
              <w:rPr>
                <w:rFonts w:cs="Arial"/>
                <w:sz w:val="18"/>
                <w:szCs w:val="18"/>
              </w:rPr>
              <w:t>Ukrep bo spodbujal slovenske upravljavce naprav k izboljšanju dodane vrednosti z energetsko učinkovito proizvodnjo in sofinanciranjem uporabe električne energije iz brezogljičnih  virov.</w:t>
            </w:r>
          </w:p>
        </w:tc>
      </w:tr>
      <w:tr w:rsidR="00D74889" w:rsidRPr="004A58A3" w:rsidTr="00D6540A">
        <w:tc>
          <w:tcPr>
            <w:tcW w:w="4605" w:type="dxa"/>
            <w:gridSpan w:val="3"/>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 xml:space="preserve">Kriterij (4) doseganja sinergij: </w:t>
            </w:r>
          </w:p>
        </w:tc>
        <w:tc>
          <w:tcPr>
            <w:tcW w:w="1535" w:type="dxa"/>
            <w:gridSpan w:val="2"/>
            <w:vAlign w:val="center"/>
          </w:tcPr>
          <w:p w:rsidR="00D74889" w:rsidRPr="004A58A3" w:rsidRDefault="00D74889" w:rsidP="00D6540A">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vAlign w:val="center"/>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vAlign w:val="center"/>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neopredeljeno</w:t>
            </w:r>
          </w:p>
        </w:tc>
      </w:tr>
      <w:tr w:rsidR="00D74889" w:rsidRPr="004A58A3" w:rsidTr="00D6540A">
        <w:tc>
          <w:tcPr>
            <w:tcW w:w="9287" w:type="dxa"/>
            <w:gridSpan w:val="7"/>
          </w:tcPr>
          <w:p w:rsidR="00D74889" w:rsidRPr="004A58A3" w:rsidRDefault="00D74889" w:rsidP="00D74889">
            <w:pPr>
              <w:spacing w:line="240" w:lineRule="auto"/>
              <w:jc w:val="both"/>
              <w:rPr>
                <w:rFonts w:eastAsiaTheme="majorEastAsia" w:cs="Arial"/>
                <w:i/>
                <w:sz w:val="18"/>
                <w:szCs w:val="18"/>
              </w:rPr>
            </w:pPr>
            <w:r w:rsidRPr="00144026">
              <w:rPr>
                <w:rFonts w:cs="Arial"/>
                <w:iCs/>
                <w:sz w:val="18"/>
                <w:szCs w:val="18"/>
              </w:rPr>
              <w:t xml:space="preserve">Z izvajanjem ukrepa bo Slovenija omogočila upravljavcem naprave enakovredne pogoje poslovanja na evropskem trgu z evropskimi konkurenti, katerim države članice že subvencionirajo posredne stroške električne energije. S tem bo Slovenija omogočala nadaljnjo proizvodnjo v Sloveniji in njen razvoj ter dolgoročno zagotavljala delovna mesta.  </w:t>
            </w:r>
          </w:p>
        </w:tc>
      </w:tr>
      <w:tr w:rsidR="00D74889" w:rsidRPr="004A58A3" w:rsidTr="00D6540A">
        <w:tc>
          <w:tcPr>
            <w:tcW w:w="4605" w:type="dxa"/>
            <w:gridSpan w:val="3"/>
          </w:tcPr>
          <w:p w:rsidR="00D74889" w:rsidRPr="004A58A3" w:rsidRDefault="00D74889" w:rsidP="00D6540A">
            <w:pPr>
              <w:spacing w:line="240" w:lineRule="auto"/>
              <w:rPr>
                <w:rFonts w:eastAsiaTheme="majorEastAsia" w:cs="Arial"/>
                <w:b/>
                <w:sz w:val="18"/>
                <w:szCs w:val="18"/>
              </w:rPr>
            </w:pPr>
            <w:r w:rsidRPr="004A58A3">
              <w:rPr>
                <w:rFonts w:eastAsiaTheme="majorEastAsia" w:cs="Arial"/>
                <w:b/>
                <w:sz w:val="18"/>
                <w:szCs w:val="18"/>
              </w:rPr>
              <w:t xml:space="preserve">Kriterij (5) učinkovitosti: </w:t>
            </w:r>
          </w:p>
        </w:tc>
        <w:tc>
          <w:tcPr>
            <w:tcW w:w="1535" w:type="dxa"/>
            <w:gridSpan w:val="2"/>
          </w:tcPr>
          <w:p w:rsidR="00D74889" w:rsidRPr="004A58A3" w:rsidRDefault="00D74889" w:rsidP="00D6540A">
            <w:pPr>
              <w:spacing w:line="240" w:lineRule="auto"/>
              <w:jc w:val="center"/>
              <w:rPr>
                <w:rFonts w:eastAsiaTheme="majorEastAsia" w:cs="Arial"/>
                <w:b/>
                <w:sz w:val="18"/>
                <w:szCs w:val="18"/>
                <w:u w:val="single"/>
              </w:rPr>
            </w:pPr>
            <w:r w:rsidRPr="004A58A3">
              <w:rPr>
                <w:rFonts w:eastAsiaTheme="majorEastAsia" w:cs="Arial"/>
                <w:b/>
                <w:sz w:val="18"/>
                <w:szCs w:val="18"/>
                <w:u w:val="single"/>
              </w:rPr>
              <w:t>da</w:t>
            </w:r>
          </w:p>
        </w:tc>
        <w:tc>
          <w:tcPr>
            <w:tcW w:w="1536" w:type="dxa"/>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w:t>
            </w:r>
          </w:p>
        </w:tc>
        <w:tc>
          <w:tcPr>
            <w:tcW w:w="1611" w:type="dxa"/>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neopredeljeno</w:t>
            </w:r>
          </w:p>
        </w:tc>
      </w:tr>
      <w:tr w:rsidR="00D74889" w:rsidRPr="004A58A3" w:rsidTr="00D6540A">
        <w:tc>
          <w:tcPr>
            <w:tcW w:w="9287" w:type="dxa"/>
            <w:gridSpan w:val="7"/>
          </w:tcPr>
          <w:p w:rsidR="00D74889" w:rsidRPr="00D74889" w:rsidRDefault="00D74889" w:rsidP="00D74889">
            <w:pPr>
              <w:spacing w:line="240" w:lineRule="auto"/>
              <w:jc w:val="both"/>
              <w:rPr>
                <w:rFonts w:eastAsiaTheme="majorEastAsia" w:cs="Arial"/>
                <w:b/>
                <w:iCs/>
                <w:sz w:val="18"/>
                <w:szCs w:val="18"/>
                <w:lang w:eastAsia="sl-SI"/>
              </w:rPr>
            </w:pPr>
            <w:r w:rsidRPr="00D74889">
              <w:rPr>
                <w:rFonts w:eastAsiaTheme="majorEastAsia" w:cs="Arial"/>
                <w:iCs/>
                <w:sz w:val="18"/>
                <w:szCs w:val="18"/>
                <w:lang w:eastAsia="sl-SI"/>
              </w:rPr>
              <w:t>Upravljavci naprav bodo energetsko učinkovitost dosegali z izvajanjem ukrepov energetskega pregleda in uporabo 30%  električne  energije iz brezogljičnih virov.</w:t>
            </w:r>
          </w:p>
        </w:tc>
      </w:tr>
      <w:tr w:rsidR="00D74889" w:rsidRPr="004A58A3" w:rsidTr="00D6540A">
        <w:tc>
          <w:tcPr>
            <w:tcW w:w="4605" w:type="dxa"/>
            <w:gridSpan w:val="3"/>
          </w:tcPr>
          <w:p w:rsidR="00D74889" w:rsidRPr="00D74889" w:rsidRDefault="00D74889" w:rsidP="00D6540A">
            <w:pPr>
              <w:spacing w:line="240" w:lineRule="auto"/>
              <w:rPr>
                <w:rFonts w:eastAsiaTheme="majorEastAsia" w:cs="Arial"/>
                <w:b/>
                <w:sz w:val="18"/>
                <w:szCs w:val="18"/>
              </w:rPr>
            </w:pPr>
            <w:r w:rsidRPr="00D74889">
              <w:rPr>
                <w:rFonts w:eastAsiaTheme="majorEastAsia" w:cs="Arial"/>
                <w:b/>
                <w:sz w:val="18"/>
                <w:szCs w:val="18"/>
              </w:rPr>
              <w:t>Kriterij (6) pripravljenosti za izvedbo:</w:t>
            </w:r>
          </w:p>
        </w:tc>
        <w:tc>
          <w:tcPr>
            <w:tcW w:w="1535" w:type="dxa"/>
            <w:gridSpan w:val="2"/>
          </w:tcPr>
          <w:p w:rsidR="00D74889" w:rsidRPr="007A6665" w:rsidRDefault="00D74889" w:rsidP="00D6540A">
            <w:pPr>
              <w:spacing w:line="240" w:lineRule="auto"/>
              <w:jc w:val="center"/>
              <w:rPr>
                <w:rFonts w:eastAsiaTheme="majorEastAsia" w:cs="Arial"/>
                <w:sz w:val="18"/>
                <w:szCs w:val="18"/>
              </w:rPr>
            </w:pPr>
            <w:r w:rsidRPr="007A6665">
              <w:rPr>
                <w:rFonts w:eastAsiaTheme="majorEastAsia" w:cs="Arial"/>
                <w:sz w:val="18"/>
                <w:szCs w:val="18"/>
              </w:rPr>
              <w:t>kratek rok</w:t>
            </w:r>
          </w:p>
        </w:tc>
        <w:tc>
          <w:tcPr>
            <w:tcW w:w="1536" w:type="dxa"/>
          </w:tcPr>
          <w:p w:rsidR="00D74889" w:rsidRPr="007A6665" w:rsidRDefault="00D74889" w:rsidP="00D6540A">
            <w:pPr>
              <w:spacing w:line="240" w:lineRule="auto"/>
              <w:jc w:val="center"/>
              <w:rPr>
                <w:rFonts w:eastAsiaTheme="majorEastAsia" w:cs="Arial"/>
                <w:b/>
                <w:sz w:val="18"/>
                <w:szCs w:val="18"/>
                <w:u w:val="single"/>
              </w:rPr>
            </w:pPr>
            <w:r w:rsidRPr="007A6665">
              <w:rPr>
                <w:rFonts w:eastAsiaTheme="majorEastAsia" w:cs="Arial"/>
                <w:b/>
                <w:sz w:val="18"/>
                <w:szCs w:val="18"/>
                <w:u w:val="single"/>
              </w:rPr>
              <w:t>srednji rok</w:t>
            </w:r>
          </w:p>
        </w:tc>
        <w:tc>
          <w:tcPr>
            <w:tcW w:w="1611" w:type="dxa"/>
          </w:tcPr>
          <w:p w:rsidR="00D74889" w:rsidRPr="004A58A3" w:rsidRDefault="00D74889" w:rsidP="00D6540A">
            <w:pPr>
              <w:spacing w:line="240" w:lineRule="auto"/>
              <w:jc w:val="center"/>
              <w:rPr>
                <w:rFonts w:eastAsiaTheme="majorEastAsia" w:cs="Arial"/>
                <w:sz w:val="18"/>
                <w:szCs w:val="18"/>
              </w:rPr>
            </w:pPr>
            <w:r w:rsidRPr="004A58A3">
              <w:rPr>
                <w:rFonts w:eastAsiaTheme="majorEastAsia" w:cs="Arial"/>
                <w:sz w:val="18"/>
                <w:szCs w:val="18"/>
              </w:rPr>
              <w:t>dolgi rok</w:t>
            </w:r>
          </w:p>
        </w:tc>
      </w:tr>
      <w:tr w:rsidR="00D74889" w:rsidRPr="004A58A3" w:rsidTr="00D6540A">
        <w:tc>
          <w:tcPr>
            <w:tcW w:w="9287" w:type="dxa"/>
            <w:gridSpan w:val="7"/>
          </w:tcPr>
          <w:p w:rsidR="00D74889" w:rsidRPr="00D74889" w:rsidRDefault="00D74889" w:rsidP="00D74889">
            <w:pPr>
              <w:spacing w:line="240" w:lineRule="auto"/>
              <w:jc w:val="both"/>
              <w:rPr>
                <w:rFonts w:eastAsiaTheme="majorEastAsia" w:cs="Arial"/>
                <w:i/>
                <w:sz w:val="18"/>
                <w:szCs w:val="18"/>
              </w:rPr>
            </w:pPr>
            <w:r w:rsidRPr="00D74889">
              <w:rPr>
                <w:rFonts w:cs="Arial"/>
                <w:iCs/>
                <w:sz w:val="18"/>
                <w:szCs w:val="18"/>
              </w:rPr>
              <w:t>Začetek izvajanja ukrepa je načrtovan v  letu 2021 takoj po sprejetju Uredbe o nadomestilu  za kritje posrednih stroškov električne energije</w:t>
            </w:r>
            <w:r w:rsidRPr="00D74889">
              <w:rPr>
                <w:rFonts w:eastAsiaTheme="majorEastAsia" w:cs="Arial"/>
                <w:i/>
                <w:sz w:val="18"/>
                <w:szCs w:val="18"/>
              </w:rPr>
              <w:t>.</w:t>
            </w:r>
          </w:p>
        </w:tc>
      </w:tr>
      <w:tr w:rsidR="00D74889" w:rsidRPr="004A58A3" w:rsidTr="00D6540A">
        <w:tc>
          <w:tcPr>
            <w:tcW w:w="9287" w:type="dxa"/>
            <w:gridSpan w:val="7"/>
          </w:tcPr>
          <w:p w:rsidR="00D74889" w:rsidRPr="004A58A3" w:rsidRDefault="00D74889" w:rsidP="00D6540A">
            <w:pPr>
              <w:spacing w:line="240" w:lineRule="auto"/>
              <w:rPr>
                <w:rFonts w:eastAsiaTheme="majorEastAsia" w:cs="Arial"/>
                <w:sz w:val="18"/>
                <w:szCs w:val="18"/>
              </w:rPr>
            </w:pPr>
            <w:r w:rsidRPr="003865FF">
              <w:rPr>
                <w:rFonts w:eastAsiaTheme="majorEastAsia" w:cs="Arial"/>
                <w:b/>
                <w:sz w:val="18"/>
                <w:szCs w:val="18"/>
              </w:rPr>
              <w:t>Skupna ocena namena</w:t>
            </w:r>
            <w:r w:rsidRPr="004A58A3">
              <w:rPr>
                <w:rFonts w:eastAsiaTheme="majorEastAsia" w:cs="Arial"/>
                <w:sz w:val="18"/>
                <w:szCs w:val="18"/>
              </w:rPr>
              <w:t xml:space="preserve"> (navedite da/ne/delno)</w:t>
            </w:r>
          </w:p>
        </w:tc>
      </w:tr>
      <w:tr w:rsidR="00DA072E" w:rsidRPr="004A58A3" w:rsidTr="00D6540A">
        <w:tc>
          <w:tcPr>
            <w:tcW w:w="1535" w:type="dxa"/>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1</w:t>
            </w:r>
          </w:p>
        </w:tc>
        <w:tc>
          <w:tcPr>
            <w:tcW w:w="1535" w:type="dxa"/>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2</w:t>
            </w:r>
          </w:p>
        </w:tc>
        <w:tc>
          <w:tcPr>
            <w:tcW w:w="1535" w:type="dxa"/>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3</w:t>
            </w:r>
          </w:p>
        </w:tc>
        <w:tc>
          <w:tcPr>
            <w:tcW w:w="1535" w:type="dxa"/>
            <w:gridSpan w:val="2"/>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4</w:t>
            </w:r>
          </w:p>
        </w:tc>
        <w:tc>
          <w:tcPr>
            <w:tcW w:w="1536" w:type="dxa"/>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5</w:t>
            </w:r>
          </w:p>
        </w:tc>
        <w:tc>
          <w:tcPr>
            <w:tcW w:w="1611" w:type="dxa"/>
          </w:tcPr>
          <w:p w:rsidR="00D74889" w:rsidRPr="004A58A3" w:rsidRDefault="00D74889" w:rsidP="00D6540A">
            <w:pPr>
              <w:spacing w:line="240" w:lineRule="auto"/>
              <w:rPr>
                <w:rFonts w:eastAsiaTheme="majorEastAsia" w:cs="Arial"/>
                <w:sz w:val="18"/>
                <w:szCs w:val="18"/>
              </w:rPr>
            </w:pPr>
            <w:r w:rsidRPr="004A58A3">
              <w:rPr>
                <w:rFonts w:eastAsiaTheme="majorEastAsia" w:cs="Arial"/>
                <w:sz w:val="18"/>
                <w:szCs w:val="18"/>
              </w:rPr>
              <w:t>Kriterij 6</w:t>
            </w:r>
          </w:p>
        </w:tc>
      </w:tr>
      <w:tr w:rsidR="00DA072E" w:rsidRPr="004A58A3" w:rsidTr="00D6540A">
        <w:tc>
          <w:tcPr>
            <w:tcW w:w="1535" w:type="dxa"/>
          </w:tcPr>
          <w:p w:rsidR="00D74889" w:rsidRPr="00DA072E" w:rsidRDefault="007A6665" w:rsidP="007A6665">
            <w:pPr>
              <w:spacing w:line="240" w:lineRule="auto"/>
              <w:jc w:val="center"/>
              <w:rPr>
                <w:rFonts w:eastAsiaTheme="majorEastAsia" w:cs="Arial"/>
                <w:b/>
                <w:i/>
                <w:sz w:val="18"/>
                <w:szCs w:val="18"/>
              </w:rPr>
            </w:pPr>
            <w:r w:rsidRPr="00DA072E">
              <w:rPr>
                <w:rFonts w:eastAsiaTheme="majorEastAsia" w:cs="Arial"/>
                <w:b/>
                <w:i/>
                <w:sz w:val="18"/>
                <w:szCs w:val="18"/>
              </w:rPr>
              <w:t>blaženje</w:t>
            </w:r>
          </w:p>
        </w:tc>
        <w:tc>
          <w:tcPr>
            <w:tcW w:w="1535" w:type="dxa"/>
          </w:tcPr>
          <w:p w:rsidR="00D74889" w:rsidRPr="00DA072E" w:rsidRDefault="007A6665" w:rsidP="007A6665">
            <w:pPr>
              <w:spacing w:line="240" w:lineRule="auto"/>
              <w:jc w:val="center"/>
              <w:rPr>
                <w:rFonts w:eastAsiaTheme="majorEastAsia" w:cs="Arial"/>
                <w:b/>
                <w:i/>
                <w:sz w:val="18"/>
                <w:szCs w:val="18"/>
              </w:rPr>
            </w:pPr>
            <w:r w:rsidRPr="00DA072E">
              <w:rPr>
                <w:rFonts w:eastAsiaTheme="majorEastAsia" w:cs="Arial"/>
                <w:b/>
                <w:i/>
                <w:sz w:val="18"/>
                <w:szCs w:val="18"/>
              </w:rPr>
              <w:t>da, posredno</w:t>
            </w:r>
          </w:p>
        </w:tc>
        <w:tc>
          <w:tcPr>
            <w:tcW w:w="1535" w:type="dxa"/>
          </w:tcPr>
          <w:p w:rsidR="00D74889" w:rsidRPr="00DA072E" w:rsidRDefault="00DA072E" w:rsidP="007A6665">
            <w:pPr>
              <w:spacing w:line="240" w:lineRule="auto"/>
              <w:jc w:val="center"/>
              <w:rPr>
                <w:rFonts w:eastAsiaTheme="majorEastAsia" w:cs="Arial"/>
                <w:b/>
                <w:i/>
                <w:sz w:val="18"/>
                <w:szCs w:val="18"/>
              </w:rPr>
            </w:pPr>
            <w:r w:rsidRPr="00DA072E">
              <w:rPr>
                <w:rFonts w:eastAsiaTheme="majorEastAsia" w:cs="Arial"/>
                <w:b/>
                <w:i/>
                <w:sz w:val="18"/>
                <w:szCs w:val="18"/>
              </w:rPr>
              <w:t>da, posredno</w:t>
            </w:r>
          </w:p>
        </w:tc>
        <w:tc>
          <w:tcPr>
            <w:tcW w:w="1535" w:type="dxa"/>
            <w:gridSpan w:val="2"/>
          </w:tcPr>
          <w:p w:rsidR="00D74889" w:rsidRPr="00DA072E" w:rsidRDefault="007A6665" w:rsidP="007A6665">
            <w:pPr>
              <w:spacing w:line="240" w:lineRule="auto"/>
              <w:jc w:val="center"/>
              <w:rPr>
                <w:rFonts w:eastAsiaTheme="majorEastAsia" w:cs="Arial"/>
                <w:b/>
                <w:i/>
                <w:sz w:val="18"/>
                <w:szCs w:val="18"/>
              </w:rPr>
            </w:pPr>
            <w:r w:rsidRPr="00DA072E">
              <w:rPr>
                <w:rFonts w:eastAsiaTheme="majorEastAsia" w:cs="Arial"/>
                <w:b/>
                <w:i/>
                <w:sz w:val="18"/>
                <w:szCs w:val="18"/>
              </w:rPr>
              <w:t>da</w:t>
            </w:r>
          </w:p>
        </w:tc>
        <w:tc>
          <w:tcPr>
            <w:tcW w:w="1536" w:type="dxa"/>
          </w:tcPr>
          <w:p w:rsidR="00D74889" w:rsidRPr="00DA072E" w:rsidRDefault="007A6665" w:rsidP="007A6665">
            <w:pPr>
              <w:spacing w:line="240" w:lineRule="auto"/>
              <w:jc w:val="center"/>
              <w:rPr>
                <w:rFonts w:eastAsiaTheme="majorEastAsia" w:cs="Arial"/>
                <w:b/>
                <w:i/>
                <w:sz w:val="18"/>
                <w:szCs w:val="18"/>
              </w:rPr>
            </w:pPr>
            <w:r w:rsidRPr="00DA072E">
              <w:rPr>
                <w:rFonts w:eastAsiaTheme="majorEastAsia" w:cs="Arial"/>
                <w:b/>
                <w:i/>
                <w:sz w:val="18"/>
                <w:szCs w:val="18"/>
              </w:rPr>
              <w:t>da</w:t>
            </w:r>
          </w:p>
        </w:tc>
        <w:tc>
          <w:tcPr>
            <w:tcW w:w="1611" w:type="dxa"/>
          </w:tcPr>
          <w:p w:rsidR="00D74889" w:rsidRPr="00DA072E" w:rsidRDefault="007A6665" w:rsidP="007A6665">
            <w:pPr>
              <w:spacing w:line="240" w:lineRule="auto"/>
              <w:jc w:val="center"/>
              <w:rPr>
                <w:rFonts w:eastAsiaTheme="majorEastAsia" w:cs="Arial"/>
                <w:b/>
                <w:i/>
                <w:sz w:val="18"/>
                <w:szCs w:val="18"/>
              </w:rPr>
            </w:pPr>
            <w:r w:rsidRPr="00DA072E">
              <w:rPr>
                <w:rFonts w:eastAsiaTheme="majorEastAsia" w:cs="Arial"/>
                <w:b/>
                <w:i/>
                <w:sz w:val="18"/>
                <w:szCs w:val="18"/>
              </w:rPr>
              <w:t>srednji rok</w:t>
            </w:r>
          </w:p>
        </w:tc>
      </w:tr>
    </w:tbl>
    <w:p w:rsidR="00D74889" w:rsidRDefault="00D74889" w:rsidP="00D74889">
      <w:pPr>
        <w:spacing w:line="240" w:lineRule="auto"/>
        <w:rPr>
          <w:rFonts w:eastAsiaTheme="majorEastAsia" w:cs="Arial"/>
          <w:sz w:val="18"/>
          <w:szCs w:val="18"/>
        </w:rPr>
      </w:pPr>
    </w:p>
    <w:tbl>
      <w:tblPr>
        <w:tblStyle w:val="Tabelamrea3"/>
        <w:tblW w:w="0" w:type="auto"/>
        <w:tblLook w:val="04A0" w:firstRow="1" w:lastRow="0" w:firstColumn="1" w:lastColumn="0" w:noHBand="0" w:noVBand="1"/>
      </w:tblPr>
      <w:tblGrid>
        <w:gridCol w:w="1478"/>
        <w:gridCol w:w="1392"/>
        <w:gridCol w:w="1392"/>
        <w:gridCol w:w="32"/>
        <w:gridCol w:w="1389"/>
        <w:gridCol w:w="1465"/>
        <w:gridCol w:w="1566"/>
      </w:tblGrid>
      <w:tr w:rsidR="007A6665" w:rsidRPr="00ED46AB" w:rsidTr="00D6540A">
        <w:tc>
          <w:tcPr>
            <w:tcW w:w="9287" w:type="dxa"/>
            <w:gridSpan w:val="7"/>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 xml:space="preserve">Naziv ukrepa: </w:t>
            </w:r>
          </w:p>
          <w:p w:rsidR="007A6665" w:rsidRPr="007A6665" w:rsidRDefault="007A6665" w:rsidP="00D6540A">
            <w:pPr>
              <w:spacing w:line="240" w:lineRule="auto"/>
              <w:rPr>
                <w:rFonts w:eastAsiaTheme="majorEastAsia" w:cs="Arial"/>
                <w:b/>
                <w:sz w:val="18"/>
                <w:szCs w:val="18"/>
              </w:rPr>
            </w:pPr>
            <w:r w:rsidRPr="007A6665">
              <w:rPr>
                <w:rFonts w:cs="Arial"/>
                <w:b/>
                <w:color w:val="000000"/>
                <w:sz w:val="20"/>
                <w:szCs w:val="20"/>
              </w:rPr>
              <w:t>Izgradnja zaprtega reinjekcijskega sistema vrtin</w:t>
            </w:r>
          </w:p>
        </w:tc>
      </w:tr>
      <w:tr w:rsidR="007A6665" w:rsidRPr="00ED46AB" w:rsidTr="00D6540A">
        <w:tc>
          <w:tcPr>
            <w:tcW w:w="9287" w:type="dxa"/>
            <w:gridSpan w:val="7"/>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Opis:</w:t>
            </w:r>
          </w:p>
        </w:tc>
      </w:tr>
      <w:tr w:rsidR="007A6665" w:rsidRPr="00ED46AB" w:rsidTr="00D6540A">
        <w:trPr>
          <w:trHeight w:val="151"/>
        </w:trPr>
        <w:tc>
          <w:tcPr>
            <w:tcW w:w="9287" w:type="dxa"/>
            <w:gridSpan w:val="7"/>
          </w:tcPr>
          <w:p w:rsidR="007A6665" w:rsidRPr="007A6665" w:rsidRDefault="007A6665" w:rsidP="007A6665">
            <w:pPr>
              <w:spacing w:line="240" w:lineRule="auto"/>
              <w:jc w:val="both"/>
              <w:rPr>
                <w:rFonts w:eastAsiaTheme="majorEastAsia" w:cs="Arial"/>
                <w:b/>
                <w:sz w:val="18"/>
                <w:szCs w:val="18"/>
              </w:rPr>
            </w:pPr>
            <w:r w:rsidRPr="007A6665">
              <w:rPr>
                <w:rFonts w:eastAsiaTheme="majorEastAsia" w:cs="Arial"/>
                <w:sz w:val="18"/>
                <w:szCs w:val="18"/>
              </w:rPr>
              <w:t xml:space="preserve">Geotermalna energija je obnovljiv vir energije, pridobljen iz toplote termalne vode. Načrtovanje pridobivanja geotermalne energije temelji na iskanju ravnovesja med obnavljanjem in odvzemom toplote iz geotermalnega sistema, kar ob pravilni rabi in izvedbi zagotavlja trajnostno izkoriščanje tovrstnega obnovljivega vira energije. V Sloveniji se termalne vode velikokrat ne uporablja učinkovito in okolju prijazno, saj se večina načrpane termalne vode ne vrača nazaj v vodonosnik. </w:t>
            </w:r>
          </w:p>
          <w:p w:rsidR="007A6665" w:rsidRPr="007A6665" w:rsidRDefault="007A6665" w:rsidP="007A6665">
            <w:pPr>
              <w:spacing w:line="240" w:lineRule="auto"/>
              <w:jc w:val="both"/>
              <w:rPr>
                <w:rFonts w:eastAsiaTheme="majorEastAsia" w:cs="Arial"/>
                <w:bCs/>
                <w:sz w:val="18"/>
                <w:szCs w:val="18"/>
              </w:rPr>
            </w:pPr>
            <w:r w:rsidRPr="007A6665">
              <w:rPr>
                <w:rFonts w:eastAsiaTheme="majorEastAsia" w:cs="Arial"/>
                <w:sz w:val="18"/>
                <w:szCs w:val="18"/>
              </w:rPr>
              <w:t xml:space="preserve">Poleg tega ima raba mineralne, termalne ali termomineralne vode glede na našo geografsko lego zelo velik potencial v kmetijski pridelavi na področju vrtnarstva (rastlinjaki). Slovenija je neto uvoznik zelenjave, tako sveže kot predelane. Domača pridelava že dalj časa ne sledi hitro rastočemu povpraševanju, zato se dolgoročno zvišuje odvisnost od uvoza zelenjave. </w:t>
            </w:r>
          </w:p>
          <w:p w:rsidR="007A6665" w:rsidRPr="007A6665" w:rsidRDefault="007A6665" w:rsidP="007A6665">
            <w:pPr>
              <w:spacing w:line="240" w:lineRule="auto"/>
              <w:jc w:val="both"/>
              <w:rPr>
                <w:rFonts w:eastAsiaTheme="majorEastAsia" w:cs="Arial"/>
                <w:b/>
                <w:sz w:val="18"/>
                <w:szCs w:val="18"/>
              </w:rPr>
            </w:pPr>
            <w:r w:rsidRPr="007A6665">
              <w:rPr>
                <w:rFonts w:eastAsiaTheme="majorEastAsia" w:cs="Arial"/>
                <w:sz w:val="18"/>
                <w:szCs w:val="18"/>
              </w:rPr>
              <w:t xml:space="preserve">Sredstva predvidena za ta ukrep so namenjena investicijam za izgradnjo zaprtega reinjekcijskega sistema vrtin, ki uporablja mineralno, termalno in termomineralno vodo kot vir toplote za ogrevanje rastlinjakov namenjenih kmetijski pridelavi hrane (zelenjave). Ukrep omogoča uporabo geotermalne energije preko reinjekcijskih sistemov, kjer se ne izkorišča voda kot taka, temveč le toplota, ki jo voda kot medij za prenos energije dostavi na površje in se nato ohlajena vrne nazaj v vodonosnik. </w:t>
            </w:r>
          </w:p>
          <w:p w:rsidR="007A6665" w:rsidRPr="007A6665" w:rsidRDefault="007A6665" w:rsidP="007A6665">
            <w:pPr>
              <w:spacing w:line="240" w:lineRule="auto"/>
              <w:jc w:val="both"/>
              <w:rPr>
                <w:rFonts w:eastAsiaTheme="majorEastAsia" w:cs="Arial"/>
                <w:b/>
                <w:sz w:val="18"/>
                <w:szCs w:val="18"/>
              </w:rPr>
            </w:pPr>
            <w:r w:rsidRPr="007A6665">
              <w:rPr>
                <w:rFonts w:eastAsiaTheme="majorEastAsia" w:cs="Arial"/>
                <w:sz w:val="18"/>
                <w:szCs w:val="18"/>
              </w:rPr>
              <w:t xml:space="preserve">Ukrep bo prispeval k </w:t>
            </w:r>
            <w:r w:rsidR="004A222D" w:rsidRPr="007A6665">
              <w:rPr>
                <w:rFonts w:eastAsiaTheme="majorEastAsia" w:cs="Arial"/>
                <w:sz w:val="18"/>
                <w:szCs w:val="18"/>
              </w:rPr>
              <w:t>zmanjševanju</w:t>
            </w:r>
            <w:r w:rsidRPr="007A6665">
              <w:rPr>
                <w:rFonts w:eastAsiaTheme="majorEastAsia" w:cs="Arial"/>
                <w:sz w:val="18"/>
                <w:szCs w:val="18"/>
              </w:rPr>
              <w:t xml:space="preserve"> deleža emisij termalne vode v okolje, </w:t>
            </w:r>
            <w:r w:rsidR="004A222D" w:rsidRPr="007A6665">
              <w:rPr>
                <w:rFonts w:eastAsiaTheme="majorEastAsia" w:cs="Arial"/>
                <w:sz w:val="18"/>
                <w:szCs w:val="18"/>
              </w:rPr>
              <w:t>povečevanju</w:t>
            </w:r>
            <w:r w:rsidRPr="007A6665">
              <w:rPr>
                <w:rFonts w:eastAsiaTheme="majorEastAsia" w:cs="Arial"/>
                <w:sz w:val="18"/>
                <w:szCs w:val="18"/>
              </w:rPr>
              <w:t xml:space="preserve"> deleža samooskrbe s hrano (zelenjavo), zmanjševanju emisij toplogrednih plinov v ozračje, povečanju deleža obnovljivih virov energije ter k zmanjševanju izpostavljenosti, občutljivosti in ranljivosti Slovenije na področju prilagajanja vplivom podnebnih sprememb.  </w:t>
            </w:r>
          </w:p>
          <w:p w:rsidR="007A6665" w:rsidRPr="00ED46AB" w:rsidRDefault="007A6665" w:rsidP="007A6665">
            <w:pPr>
              <w:spacing w:line="240" w:lineRule="auto"/>
              <w:jc w:val="both"/>
              <w:rPr>
                <w:rFonts w:eastAsiaTheme="majorEastAsia" w:cs="Arial"/>
                <w:b/>
                <w:sz w:val="18"/>
                <w:szCs w:val="18"/>
              </w:rPr>
            </w:pPr>
            <w:r w:rsidRPr="007A6665">
              <w:rPr>
                <w:rFonts w:cs="Arial"/>
                <w:sz w:val="18"/>
                <w:szCs w:val="18"/>
              </w:rPr>
              <w:t>Ministrstvo za kmetijstvo, gozdarstvo in prehrano bo v soglasju z Ministrstvom za okolje in prostor bo na podlagi predhodno sprejetega »Odloka o sofinanciranju stroškov izdelave reinjekcijskih vrtin«* pripravilo/izvedlo javni razpis v skladu z določili tretjega odstavka 47. člena Zakona o interventnih ukrepih za omilitev in odpravo posledic epidemije COVID-19 (Uradni list RS št. 80/20).</w:t>
            </w:r>
          </w:p>
        </w:tc>
      </w:tr>
      <w:tr w:rsidR="007A6665" w:rsidRPr="00ED46AB" w:rsidTr="00D6540A">
        <w:trPr>
          <w:trHeight w:val="147"/>
        </w:trPr>
        <w:tc>
          <w:tcPr>
            <w:tcW w:w="9287" w:type="dxa"/>
            <w:gridSpan w:val="7"/>
          </w:tcPr>
          <w:p w:rsidR="007A6665" w:rsidRPr="00ED46AB" w:rsidRDefault="007A6665" w:rsidP="00D6540A">
            <w:pPr>
              <w:spacing w:line="240" w:lineRule="auto"/>
              <w:rPr>
                <w:rFonts w:eastAsiaTheme="majorEastAsia" w:cs="Arial"/>
                <w:b/>
                <w:sz w:val="18"/>
                <w:szCs w:val="18"/>
              </w:rPr>
            </w:pPr>
            <w:r w:rsidRPr="00ED46AB">
              <w:rPr>
                <w:rFonts w:eastAsiaTheme="majorEastAsia" w:cs="Arial"/>
                <w:b/>
                <w:bCs/>
                <w:sz w:val="18"/>
                <w:szCs w:val="18"/>
              </w:rPr>
              <w:t>Pristojnost za izvajanje:</w:t>
            </w:r>
          </w:p>
        </w:tc>
      </w:tr>
      <w:tr w:rsidR="007A6665" w:rsidRPr="00ED46AB" w:rsidTr="00D6540A">
        <w:trPr>
          <w:trHeight w:val="147"/>
        </w:trPr>
        <w:tc>
          <w:tcPr>
            <w:tcW w:w="9287" w:type="dxa"/>
            <w:gridSpan w:val="7"/>
          </w:tcPr>
          <w:p w:rsidR="007A6665" w:rsidRPr="003865FF" w:rsidRDefault="007A6665" w:rsidP="00D6540A">
            <w:pPr>
              <w:spacing w:line="240" w:lineRule="auto"/>
              <w:rPr>
                <w:rFonts w:eastAsiaTheme="majorEastAsia" w:cs="Arial"/>
                <w:sz w:val="18"/>
                <w:szCs w:val="18"/>
              </w:rPr>
            </w:pPr>
            <w:r w:rsidRPr="003865FF">
              <w:rPr>
                <w:rFonts w:cs="Arial"/>
                <w:sz w:val="18"/>
                <w:szCs w:val="18"/>
              </w:rPr>
              <w:t>Ministrstvo za kmetijstvo, gozdarstvo in prehrano</w:t>
            </w:r>
          </w:p>
        </w:tc>
      </w:tr>
      <w:tr w:rsidR="007A6665" w:rsidRPr="00ED46AB" w:rsidTr="00D6540A">
        <w:trPr>
          <w:trHeight w:val="147"/>
        </w:trPr>
        <w:tc>
          <w:tcPr>
            <w:tcW w:w="9287" w:type="dxa"/>
            <w:gridSpan w:val="7"/>
          </w:tcPr>
          <w:p w:rsidR="007A6665" w:rsidRPr="00ED46AB" w:rsidRDefault="007A6665" w:rsidP="00D6540A">
            <w:pPr>
              <w:spacing w:line="240" w:lineRule="auto"/>
              <w:rPr>
                <w:rFonts w:eastAsiaTheme="majorEastAsia" w:cs="Arial"/>
                <w:b/>
                <w:sz w:val="18"/>
                <w:szCs w:val="18"/>
              </w:rPr>
            </w:pPr>
            <w:r w:rsidRPr="00ED46AB">
              <w:rPr>
                <w:rFonts w:eastAsiaTheme="majorEastAsia" w:cs="Arial"/>
                <w:b/>
                <w:bCs/>
                <w:sz w:val="18"/>
                <w:szCs w:val="18"/>
              </w:rPr>
              <w:t>Kazalnik in ocena učinka:</w:t>
            </w:r>
          </w:p>
        </w:tc>
      </w:tr>
      <w:tr w:rsidR="007A6665" w:rsidRPr="00ED46AB" w:rsidTr="00D6540A">
        <w:trPr>
          <w:trHeight w:val="147"/>
        </w:trPr>
        <w:tc>
          <w:tcPr>
            <w:tcW w:w="9287" w:type="dxa"/>
            <w:gridSpan w:val="7"/>
          </w:tcPr>
          <w:p w:rsidR="007A6665" w:rsidRPr="007A6665" w:rsidRDefault="007A6665" w:rsidP="00D6540A">
            <w:pPr>
              <w:spacing w:line="240" w:lineRule="auto"/>
              <w:jc w:val="both"/>
              <w:rPr>
                <w:rFonts w:eastAsiaTheme="majorEastAsia" w:cs="Arial"/>
                <w:sz w:val="18"/>
                <w:szCs w:val="18"/>
              </w:rPr>
            </w:pPr>
            <w:r w:rsidRPr="007A6665">
              <w:rPr>
                <w:sz w:val="18"/>
                <w:szCs w:val="18"/>
              </w:rPr>
              <w:t>prispevek zmanjševanja emisij toplogrednih plinov (opustitev rabe fosilnih goriv za ogrevanje rastlinjakov namenjenih kmetijski pridelavi hrane) in povečanja deleža obnovljivih virov energije</w:t>
            </w:r>
          </w:p>
        </w:tc>
      </w:tr>
      <w:tr w:rsidR="007A6665" w:rsidRPr="00ED46AB" w:rsidTr="00D6540A">
        <w:trPr>
          <w:trHeight w:val="147"/>
        </w:trPr>
        <w:tc>
          <w:tcPr>
            <w:tcW w:w="4643" w:type="dxa"/>
            <w:gridSpan w:val="4"/>
          </w:tcPr>
          <w:p w:rsidR="007A6665" w:rsidRPr="00ED46AB" w:rsidRDefault="007A6665" w:rsidP="00D6540A">
            <w:pPr>
              <w:spacing w:line="240" w:lineRule="auto"/>
              <w:rPr>
                <w:rFonts w:eastAsiaTheme="majorEastAsia" w:cs="Arial"/>
                <w:b/>
                <w:bCs/>
                <w:sz w:val="18"/>
                <w:szCs w:val="18"/>
              </w:rPr>
            </w:pPr>
            <w:r w:rsidRPr="00ED46AB">
              <w:rPr>
                <w:rFonts w:eastAsiaTheme="majorEastAsia" w:cs="Arial"/>
                <w:b/>
                <w:bCs/>
                <w:sz w:val="18"/>
                <w:szCs w:val="18"/>
              </w:rPr>
              <w:t>Podlaga v ZVO-1</w:t>
            </w:r>
          </w:p>
        </w:tc>
        <w:tc>
          <w:tcPr>
            <w:tcW w:w="4644" w:type="dxa"/>
            <w:gridSpan w:val="3"/>
          </w:tcPr>
          <w:p w:rsidR="007A6665" w:rsidRPr="007A6665" w:rsidRDefault="007A6665" w:rsidP="007A6665">
            <w:pPr>
              <w:spacing w:line="240" w:lineRule="auto"/>
              <w:jc w:val="right"/>
              <w:rPr>
                <w:rFonts w:eastAsiaTheme="majorEastAsia" w:cs="Arial"/>
                <w:sz w:val="18"/>
                <w:szCs w:val="18"/>
              </w:rPr>
            </w:pPr>
            <w:r w:rsidRPr="007A6665">
              <w:rPr>
                <w:sz w:val="18"/>
                <w:szCs w:val="18"/>
              </w:rPr>
              <w:t>3. točka prvega odstavka 129. člena</w:t>
            </w:r>
          </w:p>
        </w:tc>
      </w:tr>
      <w:tr w:rsidR="004A222D" w:rsidRPr="00ED46AB" w:rsidTr="00D6540A">
        <w:tc>
          <w:tcPr>
            <w:tcW w:w="4643" w:type="dxa"/>
            <w:gridSpan w:val="4"/>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Kriterij (1) prispevka k ciljem na področju podnebnih sprememb (označite):</w:t>
            </w:r>
          </w:p>
        </w:tc>
        <w:tc>
          <w:tcPr>
            <w:tcW w:w="1497" w:type="dxa"/>
            <w:vAlign w:val="center"/>
          </w:tcPr>
          <w:p w:rsidR="007A6665" w:rsidRPr="007A6665" w:rsidRDefault="007A6665" w:rsidP="00D6540A">
            <w:pPr>
              <w:spacing w:line="240" w:lineRule="auto"/>
              <w:jc w:val="center"/>
              <w:rPr>
                <w:rFonts w:eastAsiaTheme="majorEastAsia" w:cs="Arial"/>
                <w:sz w:val="18"/>
                <w:szCs w:val="18"/>
              </w:rPr>
            </w:pPr>
            <w:r w:rsidRPr="007A6665">
              <w:rPr>
                <w:rFonts w:eastAsiaTheme="majorEastAsia" w:cs="Arial"/>
                <w:sz w:val="18"/>
                <w:szCs w:val="18"/>
              </w:rPr>
              <w:t>blaženje</w:t>
            </w:r>
          </w:p>
        </w:tc>
        <w:tc>
          <w:tcPr>
            <w:tcW w:w="1536" w:type="dxa"/>
            <w:vAlign w:val="center"/>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prilagajanje</w:t>
            </w:r>
          </w:p>
        </w:tc>
        <w:tc>
          <w:tcPr>
            <w:tcW w:w="1611" w:type="dxa"/>
            <w:vAlign w:val="center"/>
          </w:tcPr>
          <w:p w:rsidR="007A6665" w:rsidRPr="007A6665" w:rsidRDefault="007A6665" w:rsidP="00D6540A">
            <w:pPr>
              <w:spacing w:line="240" w:lineRule="auto"/>
              <w:jc w:val="center"/>
              <w:rPr>
                <w:rFonts w:eastAsiaTheme="majorEastAsia" w:cs="Arial"/>
                <w:b/>
                <w:sz w:val="18"/>
                <w:szCs w:val="18"/>
                <w:u w:val="single"/>
              </w:rPr>
            </w:pPr>
            <w:r w:rsidRPr="007A6665">
              <w:rPr>
                <w:rFonts w:eastAsiaTheme="majorEastAsia" w:cs="Arial"/>
                <w:b/>
                <w:sz w:val="18"/>
                <w:szCs w:val="18"/>
                <w:u w:val="single"/>
              </w:rPr>
              <w:t>blaženje in prilagajanje</w:t>
            </w:r>
          </w:p>
        </w:tc>
      </w:tr>
      <w:tr w:rsidR="007A6665" w:rsidRPr="00ED46AB" w:rsidTr="00D6540A">
        <w:tc>
          <w:tcPr>
            <w:tcW w:w="9287" w:type="dxa"/>
            <w:gridSpan w:val="7"/>
          </w:tcPr>
          <w:p w:rsidR="007A6665" w:rsidRPr="007A6665" w:rsidRDefault="007A6665" w:rsidP="007A6665">
            <w:pPr>
              <w:spacing w:line="240" w:lineRule="auto"/>
              <w:jc w:val="both"/>
              <w:rPr>
                <w:rFonts w:eastAsiaTheme="majorEastAsia" w:cs="Arial"/>
                <w:b/>
                <w:sz w:val="18"/>
                <w:szCs w:val="18"/>
                <w:lang w:eastAsia="sl-SI"/>
              </w:rPr>
            </w:pPr>
            <w:r w:rsidRPr="007A6665">
              <w:rPr>
                <w:rFonts w:eastAsiaTheme="majorEastAsia" w:cs="Arial"/>
                <w:sz w:val="18"/>
                <w:szCs w:val="18"/>
                <w:lang w:eastAsia="sl-SI"/>
              </w:rPr>
              <w:t>Izvedba ukrepov omogoča doseganje ciljev in obveznosti Republike Slovenije na področju podnebnih sprememb, prednostno na področjih, ki jih določa evropska zakonodaja in na katerih ima Republika Slovenija zaostanke pri izvajanju. Prispevek k doseganju ciljev na področju blaženja in prilagajanja na vplive podnebnih sprememb:</w:t>
            </w:r>
          </w:p>
          <w:p w:rsidR="007A6665" w:rsidRPr="007A6665" w:rsidRDefault="007A6665" w:rsidP="007A6665">
            <w:pPr>
              <w:spacing w:line="240" w:lineRule="auto"/>
              <w:jc w:val="both"/>
              <w:rPr>
                <w:rFonts w:cs="Arial"/>
                <w:b/>
                <w:sz w:val="18"/>
                <w:szCs w:val="18"/>
              </w:rPr>
            </w:pPr>
            <w:r w:rsidRPr="007A6665">
              <w:rPr>
                <w:rFonts w:cs="Arial"/>
                <w:sz w:val="18"/>
                <w:szCs w:val="18"/>
              </w:rPr>
              <w:t xml:space="preserve">- Izvedba določil 112. člena Zakona o začasnih ukrepih za omilitev in odpravo posledic COVID-19 (Uradni list RS, št. 152/20) za vzpostavitev reinekcijskih vrtin za primere posebne rabe vode za potrebe ogrevanja, če se rabi mineralna, termalna ali termomineralna voda za rastlinjake, namenjene za kmetijsko pridelavo hrane, sofinancira iz sredstev Sklada za podnebne spremembe. </w:t>
            </w:r>
          </w:p>
          <w:p w:rsidR="007A6665" w:rsidRPr="007A6665" w:rsidRDefault="007A6665" w:rsidP="007A6665">
            <w:pPr>
              <w:spacing w:line="240" w:lineRule="auto"/>
              <w:jc w:val="both"/>
              <w:rPr>
                <w:rFonts w:cs="Arial"/>
                <w:b/>
                <w:sz w:val="18"/>
                <w:szCs w:val="18"/>
              </w:rPr>
            </w:pPr>
            <w:r w:rsidRPr="007A6665">
              <w:rPr>
                <w:rFonts w:cs="Arial"/>
                <w:sz w:val="18"/>
                <w:szCs w:val="18"/>
              </w:rPr>
              <w:t xml:space="preserve">- izpolnjevanje obveznosti iz Celovitega nacionalnega energetskega in podnebnega načrta (NEPN), kjer je določen cilj do leta 2030 doseči vsaj 27 % delež OVE v končni rabi energije. V primeru rabe reinekcijska geotermalne energije gre za povečevanje deleža rabe OVE. </w:t>
            </w:r>
          </w:p>
          <w:p w:rsidR="007A6665" w:rsidRPr="007A6665" w:rsidRDefault="007A6665" w:rsidP="007A6665">
            <w:pPr>
              <w:spacing w:line="240" w:lineRule="auto"/>
              <w:jc w:val="both"/>
              <w:rPr>
                <w:rFonts w:cs="Arial"/>
                <w:b/>
                <w:sz w:val="18"/>
                <w:szCs w:val="18"/>
              </w:rPr>
            </w:pPr>
            <w:r w:rsidRPr="007A6665">
              <w:rPr>
                <w:rFonts w:cs="Arial"/>
                <w:sz w:val="18"/>
                <w:szCs w:val="18"/>
              </w:rPr>
              <w:t xml:space="preserve">- izpolnjevanje obveznosti iz NEPN, kjer je določen cilj zmanjšati emisije TGP v ne - ETS sektorju do leta </w:t>
            </w:r>
            <w:r w:rsidRPr="007A6665">
              <w:rPr>
                <w:rFonts w:cs="Arial"/>
                <w:sz w:val="18"/>
                <w:szCs w:val="18"/>
              </w:rPr>
              <w:lastRenderedPageBreak/>
              <w:t xml:space="preserve">2030 za vsaj za 20 % glede na leto 2005. Za področje kmetijstva je določeno zmanjšanje emisij za -1% do 2030 ob povečani proizvodnji hrane. Izpolnjevanje obveznosti, ki so sestavni del EU dokumentov Evropskega zelenega dogovora. </w:t>
            </w:r>
          </w:p>
          <w:p w:rsidR="007A6665" w:rsidRPr="007A6665" w:rsidRDefault="007A6665" w:rsidP="007A6665">
            <w:pPr>
              <w:spacing w:line="240" w:lineRule="auto"/>
              <w:jc w:val="both"/>
              <w:rPr>
                <w:rFonts w:cs="Arial"/>
                <w:b/>
                <w:sz w:val="18"/>
                <w:szCs w:val="18"/>
              </w:rPr>
            </w:pPr>
            <w:r w:rsidRPr="007A6665">
              <w:rPr>
                <w:rFonts w:cs="Arial"/>
                <w:sz w:val="18"/>
                <w:szCs w:val="18"/>
              </w:rPr>
              <w:t>- Zmanjšanje izpostavljenosti, občutljivosti in ranljivosti ter povečanje prilagoditvene sposobnosti kmetijskega sektorja vplivom podnebnih sprememb v skladu z določili Nacionalnega strateškega okvirja prilagajanja podnebnim spremembam (2016)</w:t>
            </w:r>
          </w:p>
          <w:p w:rsidR="007A6665" w:rsidRPr="007A6665" w:rsidRDefault="007A6665" w:rsidP="007A6665">
            <w:pPr>
              <w:spacing w:line="240" w:lineRule="auto"/>
              <w:jc w:val="both"/>
              <w:rPr>
                <w:rFonts w:cs="Arial"/>
                <w:b/>
                <w:sz w:val="18"/>
                <w:szCs w:val="18"/>
              </w:rPr>
            </w:pPr>
            <w:r w:rsidRPr="007A6665">
              <w:rPr>
                <w:rFonts w:cs="Arial"/>
                <w:sz w:val="18"/>
                <w:szCs w:val="18"/>
              </w:rPr>
              <w:t>- izvajanje EU strategije z naslovom »od vil do vilic« in EU akcijskega načrta za krožno gospodarstvo (marec 2020, del Evropskega zelenega dogovora)</w:t>
            </w:r>
          </w:p>
        </w:tc>
      </w:tr>
      <w:tr w:rsidR="004A222D" w:rsidRPr="00ED46AB" w:rsidTr="00D6540A">
        <w:tc>
          <w:tcPr>
            <w:tcW w:w="4605" w:type="dxa"/>
            <w:gridSpan w:val="3"/>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lastRenderedPageBreak/>
              <w:t>Kriterij (2) izpolnjevanja mednarodnih obveznosti:</w:t>
            </w:r>
          </w:p>
        </w:tc>
        <w:tc>
          <w:tcPr>
            <w:tcW w:w="1535" w:type="dxa"/>
            <w:gridSpan w:val="2"/>
            <w:vAlign w:val="center"/>
          </w:tcPr>
          <w:p w:rsidR="007A6665" w:rsidRPr="004A222D" w:rsidRDefault="007A6665" w:rsidP="00D6540A">
            <w:pPr>
              <w:spacing w:line="240" w:lineRule="auto"/>
              <w:jc w:val="center"/>
              <w:rPr>
                <w:rFonts w:eastAsiaTheme="majorEastAsia" w:cs="Arial"/>
                <w:b/>
                <w:sz w:val="18"/>
                <w:szCs w:val="18"/>
                <w:u w:val="single"/>
              </w:rPr>
            </w:pPr>
            <w:r w:rsidRPr="004A222D">
              <w:rPr>
                <w:rFonts w:eastAsiaTheme="majorEastAsia" w:cs="Arial"/>
                <w:b/>
                <w:sz w:val="18"/>
                <w:szCs w:val="18"/>
                <w:u w:val="single"/>
              </w:rPr>
              <w:t>da</w:t>
            </w:r>
          </w:p>
        </w:tc>
        <w:tc>
          <w:tcPr>
            <w:tcW w:w="1536" w:type="dxa"/>
            <w:vAlign w:val="center"/>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7A6665" w:rsidRPr="004A222D" w:rsidRDefault="007A6665" w:rsidP="00D6540A">
            <w:pPr>
              <w:spacing w:line="240" w:lineRule="auto"/>
              <w:jc w:val="center"/>
              <w:rPr>
                <w:rFonts w:eastAsiaTheme="majorEastAsia" w:cs="Arial"/>
                <w:sz w:val="18"/>
                <w:szCs w:val="18"/>
              </w:rPr>
            </w:pPr>
            <w:r w:rsidRPr="004A222D">
              <w:rPr>
                <w:rFonts w:eastAsiaTheme="majorEastAsia" w:cs="Arial"/>
                <w:sz w:val="18"/>
                <w:szCs w:val="18"/>
              </w:rPr>
              <w:t>posredno</w:t>
            </w:r>
          </w:p>
        </w:tc>
      </w:tr>
      <w:tr w:rsidR="007A6665" w:rsidRPr="00ED46AB" w:rsidTr="00D6540A">
        <w:tc>
          <w:tcPr>
            <w:tcW w:w="9287" w:type="dxa"/>
            <w:gridSpan w:val="7"/>
          </w:tcPr>
          <w:p w:rsidR="007A6665" w:rsidRPr="004A222D" w:rsidRDefault="004A222D" w:rsidP="004A222D">
            <w:pPr>
              <w:spacing w:line="240" w:lineRule="auto"/>
              <w:jc w:val="both"/>
              <w:rPr>
                <w:rFonts w:eastAsiaTheme="majorEastAsia" w:cs="Arial"/>
                <w:sz w:val="18"/>
                <w:szCs w:val="18"/>
              </w:rPr>
            </w:pPr>
            <w:r w:rsidRPr="004A222D">
              <w:rPr>
                <w:rFonts w:cs="Arial"/>
                <w:sz w:val="18"/>
                <w:szCs w:val="18"/>
              </w:rPr>
              <w:t>Ukrep bo prispeval k izpolnjevanju mednarodnih obveznosti v okviru svetovnih podnebnih prizadevanj v skladu s Pariškim sporazumom.</w:t>
            </w:r>
          </w:p>
        </w:tc>
      </w:tr>
      <w:tr w:rsidR="004A222D" w:rsidRPr="00ED46AB" w:rsidTr="00D6540A">
        <w:tc>
          <w:tcPr>
            <w:tcW w:w="4605" w:type="dxa"/>
            <w:gridSpan w:val="3"/>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Kriterij (3) dodane vrednosti:</w:t>
            </w:r>
          </w:p>
        </w:tc>
        <w:tc>
          <w:tcPr>
            <w:tcW w:w="1535" w:type="dxa"/>
            <w:gridSpan w:val="2"/>
          </w:tcPr>
          <w:p w:rsidR="007A6665" w:rsidRPr="00ED46AB" w:rsidRDefault="007A6665"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posredno</w:t>
            </w:r>
          </w:p>
        </w:tc>
      </w:tr>
      <w:tr w:rsidR="007A6665" w:rsidRPr="00ED46AB" w:rsidTr="00D6540A">
        <w:tc>
          <w:tcPr>
            <w:tcW w:w="9287" w:type="dxa"/>
            <w:gridSpan w:val="7"/>
          </w:tcPr>
          <w:p w:rsidR="007A6665" w:rsidRPr="004A222D" w:rsidRDefault="004A222D" w:rsidP="004A222D">
            <w:pPr>
              <w:spacing w:line="240" w:lineRule="auto"/>
              <w:jc w:val="both"/>
              <w:rPr>
                <w:rFonts w:eastAsiaTheme="majorEastAsia" w:cs="Arial"/>
                <w:b/>
                <w:color w:val="000000" w:themeColor="text1"/>
                <w:sz w:val="18"/>
                <w:szCs w:val="18"/>
              </w:rPr>
            </w:pPr>
            <w:r w:rsidRPr="004A222D">
              <w:rPr>
                <w:rFonts w:cs="Arial"/>
                <w:sz w:val="18"/>
                <w:szCs w:val="18"/>
                <w:lang w:eastAsia="sl-SI"/>
              </w:rPr>
              <w:t>Ukrep dopolnjuje in nadgrajuje ukrepe na področju OVE in zmanjševanje TGP v kmetijstvu ter povečuje delež nacionalne samooskrbe s hrano.</w:t>
            </w:r>
          </w:p>
        </w:tc>
      </w:tr>
      <w:tr w:rsidR="004A222D" w:rsidRPr="00ED46AB" w:rsidTr="00D6540A">
        <w:tc>
          <w:tcPr>
            <w:tcW w:w="4605" w:type="dxa"/>
            <w:gridSpan w:val="3"/>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 xml:space="preserve">Kriterij (4) doseganja sinergij: </w:t>
            </w:r>
          </w:p>
        </w:tc>
        <w:tc>
          <w:tcPr>
            <w:tcW w:w="1535" w:type="dxa"/>
            <w:gridSpan w:val="2"/>
            <w:vAlign w:val="center"/>
          </w:tcPr>
          <w:p w:rsidR="007A6665" w:rsidRPr="004A222D" w:rsidRDefault="007A6665" w:rsidP="00D6540A">
            <w:pPr>
              <w:spacing w:line="240" w:lineRule="auto"/>
              <w:jc w:val="center"/>
              <w:rPr>
                <w:rFonts w:eastAsiaTheme="majorEastAsia" w:cs="Arial"/>
                <w:b/>
                <w:sz w:val="18"/>
                <w:szCs w:val="18"/>
                <w:u w:val="single"/>
              </w:rPr>
            </w:pPr>
            <w:r w:rsidRPr="004A222D">
              <w:rPr>
                <w:rFonts w:eastAsiaTheme="majorEastAsia" w:cs="Arial"/>
                <w:b/>
                <w:sz w:val="18"/>
                <w:szCs w:val="18"/>
                <w:u w:val="single"/>
              </w:rPr>
              <w:t>da</w:t>
            </w:r>
          </w:p>
        </w:tc>
        <w:tc>
          <w:tcPr>
            <w:tcW w:w="1536" w:type="dxa"/>
            <w:vAlign w:val="center"/>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7A6665" w:rsidRPr="004A222D" w:rsidRDefault="007A6665" w:rsidP="00D6540A">
            <w:pPr>
              <w:spacing w:line="240" w:lineRule="auto"/>
              <w:jc w:val="center"/>
              <w:rPr>
                <w:rFonts w:eastAsiaTheme="majorEastAsia" w:cs="Arial"/>
                <w:sz w:val="18"/>
                <w:szCs w:val="18"/>
              </w:rPr>
            </w:pPr>
            <w:r w:rsidRPr="004A222D">
              <w:rPr>
                <w:rFonts w:eastAsiaTheme="majorEastAsia" w:cs="Arial"/>
                <w:sz w:val="18"/>
                <w:szCs w:val="18"/>
              </w:rPr>
              <w:t>neopredeljeno</w:t>
            </w:r>
          </w:p>
        </w:tc>
      </w:tr>
      <w:tr w:rsidR="007A6665" w:rsidRPr="00ED46AB" w:rsidTr="00D6540A">
        <w:tc>
          <w:tcPr>
            <w:tcW w:w="9287" w:type="dxa"/>
            <w:gridSpan w:val="7"/>
          </w:tcPr>
          <w:p w:rsidR="007A6665" w:rsidRPr="004A222D" w:rsidRDefault="004A222D" w:rsidP="004A222D">
            <w:pPr>
              <w:spacing w:line="240" w:lineRule="auto"/>
              <w:jc w:val="both"/>
              <w:rPr>
                <w:rFonts w:eastAsiaTheme="majorEastAsia" w:cs="Arial"/>
                <w:b/>
                <w:sz w:val="18"/>
                <w:szCs w:val="18"/>
                <w:lang w:eastAsia="sl-SI"/>
              </w:rPr>
            </w:pPr>
            <w:r w:rsidRPr="004A222D">
              <w:rPr>
                <w:rFonts w:eastAsiaTheme="majorEastAsia" w:cs="Arial"/>
                <w:sz w:val="18"/>
                <w:szCs w:val="18"/>
                <w:lang w:eastAsia="sl-SI"/>
              </w:rPr>
              <w:t>Kompetitivnost gospodarstva - kmetijske proizvodnje, zniževanje stroškov kmetijske proizvodnje, zniževanje porabe energije in raba energije iz OVE.</w:t>
            </w:r>
          </w:p>
        </w:tc>
      </w:tr>
      <w:tr w:rsidR="004A222D" w:rsidRPr="00ED46AB" w:rsidTr="00D6540A">
        <w:tc>
          <w:tcPr>
            <w:tcW w:w="4605" w:type="dxa"/>
            <w:gridSpan w:val="3"/>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 xml:space="preserve">Kriterij (5) učinkovitosti: </w:t>
            </w:r>
          </w:p>
        </w:tc>
        <w:tc>
          <w:tcPr>
            <w:tcW w:w="1535" w:type="dxa"/>
            <w:gridSpan w:val="2"/>
          </w:tcPr>
          <w:p w:rsidR="007A6665" w:rsidRPr="00ED46AB" w:rsidRDefault="007A6665"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7A6665" w:rsidRPr="00ED46AB" w:rsidTr="00D6540A">
        <w:tc>
          <w:tcPr>
            <w:tcW w:w="9287" w:type="dxa"/>
            <w:gridSpan w:val="7"/>
          </w:tcPr>
          <w:p w:rsidR="007A6665" w:rsidRPr="004A222D" w:rsidRDefault="004A222D" w:rsidP="004A222D">
            <w:pPr>
              <w:spacing w:line="240" w:lineRule="auto"/>
              <w:jc w:val="both"/>
              <w:rPr>
                <w:rFonts w:eastAsiaTheme="majorEastAsia" w:cs="Arial"/>
                <w:b/>
                <w:sz w:val="18"/>
                <w:szCs w:val="18"/>
                <w:lang w:eastAsia="sl-SI"/>
              </w:rPr>
            </w:pPr>
            <w:r w:rsidRPr="004A222D">
              <w:rPr>
                <w:rFonts w:eastAsiaTheme="majorEastAsia" w:cs="Arial"/>
                <w:sz w:val="18"/>
                <w:szCs w:val="18"/>
                <w:lang w:eastAsia="sl-SI"/>
              </w:rPr>
              <w:t xml:space="preserve">Uporaba reinekcijske geotermalne energije za sistem krožne proizvodnje hrane temelji na optimizirani rabi energije in vode. Ukrep se osredotoča na krožne/trajnostne postopke kmetijske proizvodnje ter s tem povečuje gospodarsko donosnost kmetijskega gospodarstva, prispeva k ohranjanju pozitivne lokalne/regionalne vodne bilance, preprečuje kemično in toplotno onesnaženost okolja (z vračanjem vode direktno v vodonosnik) in z učinkovito rabo OVE zmanjšuje emisije TGP v ozračje.   Najbolj učinkovita je kaskadna raba geotermije, ki  omogoča ne le izkoriščanje toplotne energije za ogrevanje bivalnih prostorov, temveč tudi izkoriščanje te energije na področju kmetijske pridelave (rastlinjaki) oziroma hlajenja (hladilnice). </w:t>
            </w:r>
          </w:p>
        </w:tc>
      </w:tr>
      <w:tr w:rsidR="004A222D" w:rsidRPr="00ED46AB" w:rsidTr="00D6540A">
        <w:tc>
          <w:tcPr>
            <w:tcW w:w="4605" w:type="dxa"/>
            <w:gridSpan w:val="3"/>
          </w:tcPr>
          <w:p w:rsidR="007A6665" w:rsidRPr="00ED46AB" w:rsidRDefault="007A6665" w:rsidP="00D6540A">
            <w:pPr>
              <w:spacing w:line="240" w:lineRule="auto"/>
              <w:rPr>
                <w:rFonts w:eastAsiaTheme="majorEastAsia" w:cs="Arial"/>
                <w:b/>
                <w:sz w:val="18"/>
                <w:szCs w:val="18"/>
              </w:rPr>
            </w:pPr>
            <w:r w:rsidRPr="00ED46AB">
              <w:rPr>
                <w:rFonts w:eastAsiaTheme="majorEastAsia" w:cs="Arial"/>
                <w:b/>
                <w:sz w:val="18"/>
                <w:szCs w:val="18"/>
              </w:rPr>
              <w:t>Kriterij (6) pripravljenosti za izvedbo:</w:t>
            </w:r>
          </w:p>
        </w:tc>
        <w:tc>
          <w:tcPr>
            <w:tcW w:w="1535" w:type="dxa"/>
            <w:gridSpan w:val="2"/>
          </w:tcPr>
          <w:p w:rsidR="007A6665" w:rsidRPr="004A222D" w:rsidRDefault="007A6665" w:rsidP="00D6540A">
            <w:pPr>
              <w:spacing w:line="240" w:lineRule="auto"/>
              <w:jc w:val="center"/>
              <w:rPr>
                <w:rFonts w:eastAsiaTheme="majorEastAsia" w:cs="Arial"/>
                <w:b/>
                <w:sz w:val="18"/>
                <w:szCs w:val="18"/>
                <w:u w:val="single"/>
              </w:rPr>
            </w:pPr>
            <w:r w:rsidRPr="004A222D">
              <w:rPr>
                <w:rFonts w:eastAsiaTheme="majorEastAsia" w:cs="Arial"/>
                <w:b/>
                <w:sz w:val="18"/>
                <w:szCs w:val="18"/>
                <w:u w:val="single"/>
              </w:rPr>
              <w:t>kratek rok</w:t>
            </w:r>
          </w:p>
        </w:tc>
        <w:tc>
          <w:tcPr>
            <w:tcW w:w="1536" w:type="dxa"/>
          </w:tcPr>
          <w:p w:rsidR="007A6665" w:rsidRPr="004A222D" w:rsidRDefault="007A6665" w:rsidP="00D6540A">
            <w:pPr>
              <w:spacing w:line="240" w:lineRule="auto"/>
              <w:jc w:val="center"/>
              <w:rPr>
                <w:rFonts w:eastAsiaTheme="majorEastAsia" w:cs="Arial"/>
                <w:sz w:val="18"/>
                <w:szCs w:val="18"/>
              </w:rPr>
            </w:pPr>
            <w:r w:rsidRPr="004A222D">
              <w:rPr>
                <w:rFonts w:eastAsiaTheme="majorEastAsia" w:cs="Arial"/>
                <w:sz w:val="18"/>
                <w:szCs w:val="18"/>
              </w:rPr>
              <w:t>srednji rok</w:t>
            </w:r>
          </w:p>
        </w:tc>
        <w:tc>
          <w:tcPr>
            <w:tcW w:w="1611" w:type="dxa"/>
          </w:tcPr>
          <w:p w:rsidR="007A6665" w:rsidRPr="00ED46AB" w:rsidRDefault="007A6665" w:rsidP="00D6540A">
            <w:pPr>
              <w:spacing w:line="240" w:lineRule="auto"/>
              <w:jc w:val="center"/>
              <w:rPr>
                <w:rFonts w:eastAsiaTheme="majorEastAsia" w:cs="Arial"/>
                <w:sz w:val="18"/>
                <w:szCs w:val="18"/>
              </w:rPr>
            </w:pPr>
            <w:r w:rsidRPr="00ED46AB">
              <w:rPr>
                <w:rFonts w:eastAsiaTheme="majorEastAsia" w:cs="Arial"/>
                <w:sz w:val="18"/>
                <w:szCs w:val="18"/>
              </w:rPr>
              <w:t>dolgi rok</w:t>
            </w:r>
          </w:p>
        </w:tc>
      </w:tr>
      <w:tr w:rsidR="007A6665" w:rsidRPr="00ED46AB" w:rsidTr="00D6540A">
        <w:tc>
          <w:tcPr>
            <w:tcW w:w="9287" w:type="dxa"/>
            <w:gridSpan w:val="7"/>
          </w:tcPr>
          <w:p w:rsidR="007A6665" w:rsidRPr="004A222D" w:rsidRDefault="004A222D" w:rsidP="004A222D">
            <w:pPr>
              <w:spacing w:line="240" w:lineRule="auto"/>
              <w:jc w:val="both"/>
              <w:rPr>
                <w:rFonts w:eastAsiaTheme="majorEastAsia" w:cs="Arial"/>
                <w:b/>
                <w:sz w:val="18"/>
                <w:szCs w:val="18"/>
              </w:rPr>
            </w:pPr>
            <w:r w:rsidRPr="004A222D">
              <w:rPr>
                <w:rFonts w:cs="Arial"/>
                <w:sz w:val="18"/>
                <w:szCs w:val="18"/>
              </w:rPr>
              <w:t>Izgradnja reinjekcijskih vrtin je zahteven izvedbeni ukrep, ki traja daljše časovno obdobje. Javni poziv interesentom za oddajo predlogov projektov, s stran MKGP, je bil zaprt dne 30.8. 2020. Prijavilo se je pet potencialnih investitorjev, ki že imajo vrtine. Ocenjuje se, da lahko upravičeni interesenti preidejo na izvedbo (izgradnja reinjkcijske vrtine z vsemi potrebnimi inštalacijami).</w:t>
            </w:r>
          </w:p>
        </w:tc>
      </w:tr>
      <w:tr w:rsidR="007A6665" w:rsidRPr="00ED46AB" w:rsidTr="00D6540A">
        <w:tc>
          <w:tcPr>
            <w:tcW w:w="9287" w:type="dxa"/>
            <w:gridSpan w:val="7"/>
          </w:tcPr>
          <w:p w:rsidR="007A6665" w:rsidRPr="00ED46AB" w:rsidRDefault="007A6665" w:rsidP="00D6540A">
            <w:pPr>
              <w:spacing w:line="240" w:lineRule="auto"/>
              <w:rPr>
                <w:rFonts w:eastAsiaTheme="majorEastAsia" w:cs="Arial"/>
                <w:sz w:val="18"/>
                <w:szCs w:val="18"/>
              </w:rPr>
            </w:pPr>
            <w:r w:rsidRPr="003865FF">
              <w:rPr>
                <w:rFonts w:eastAsiaTheme="majorEastAsia" w:cs="Arial"/>
                <w:b/>
                <w:sz w:val="18"/>
                <w:szCs w:val="18"/>
              </w:rPr>
              <w:t>Skupna ocena namena</w:t>
            </w:r>
            <w:r w:rsidRPr="00ED46AB">
              <w:rPr>
                <w:rFonts w:eastAsiaTheme="majorEastAsia" w:cs="Arial"/>
                <w:sz w:val="18"/>
                <w:szCs w:val="18"/>
              </w:rPr>
              <w:t xml:space="preserve"> (navedite da/ne/delno)</w:t>
            </w:r>
            <w:r w:rsidR="004A222D" w:rsidRPr="004A222D">
              <w:rPr>
                <w:rFonts w:eastAsiaTheme="majorEastAsia" w:cs="Arial"/>
                <w:b/>
                <w:sz w:val="18"/>
                <w:szCs w:val="18"/>
                <w:u w:val="single"/>
              </w:rPr>
              <w:t xml:space="preserve"> da</w:t>
            </w:r>
          </w:p>
        </w:tc>
      </w:tr>
      <w:tr w:rsidR="004A222D" w:rsidRPr="00ED46AB" w:rsidTr="00D6540A">
        <w:tc>
          <w:tcPr>
            <w:tcW w:w="1535" w:type="dxa"/>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1</w:t>
            </w:r>
          </w:p>
        </w:tc>
        <w:tc>
          <w:tcPr>
            <w:tcW w:w="1535" w:type="dxa"/>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2</w:t>
            </w:r>
          </w:p>
        </w:tc>
        <w:tc>
          <w:tcPr>
            <w:tcW w:w="1535" w:type="dxa"/>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3</w:t>
            </w:r>
          </w:p>
        </w:tc>
        <w:tc>
          <w:tcPr>
            <w:tcW w:w="1535" w:type="dxa"/>
            <w:gridSpan w:val="2"/>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4</w:t>
            </w:r>
          </w:p>
        </w:tc>
        <w:tc>
          <w:tcPr>
            <w:tcW w:w="1536" w:type="dxa"/>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5</w:t>
            </w:r>
          </w:p>
        </w:tc>
        <w:tc>
          <w:tcPr>
            <w:tcW w:w="1611" w:type="dxa"/>
          </w:tcPr>
          <w:p w:rsidR="007A6665" w:rsidRPr="00ED46AB" w:rsidRDefault="007A6665" w:rsidP="00D6540A">
            <w:pPr>
              <w:spacing w:line="240" w:lineRule="auto"/>
              <w:rPr>
                <w:rFonts w:eastAsiaTheme="majorEastAsia" w:cs="Arial"/>
                <w:sz w:val="18"/>
                <w:szCs w:val="18"/>
              </w:rPr>
            </w:pPr>
            <w:r w:rsidRPr="00ED46AB">
              <w:rPr>
                <w:rFonts w:eastAsiaTheme="majorEastAsia" w:cs="Arial"/>
                <w:sz w:val="18"/>
                <w:szCs w:val="18"/>
              </w:rPr>
              <w:t>Kriterij 6</w:t>
            </w:r>
          </w:p>
        </w:tc>
      </w:tr>
      <w:tr w:rsidR="004A222D" w:rsidRPr="00ED46AB" w:rsidTr="004A222D">
        <w:tc>
          <w:tcPr>
            <w:tcW w:w="1535" w:type="dxa"/>
            <w:vAlign w:val="center"/>
          </w:tcPr>
          <w:p w:rsidR="007A6665" w:rsidRPr="004A222D" w:rsidRDefault="004A222D" w:rsidP="004A222D">
            <w:pPr>
              <w:spacing w:line="240" w:lineRule="auto"/>
              <w:jc w:val="center"/>
              <w:rPr>
                <w:rFonts w:eastAsiaTheme="majorEastAsia" w:cs="Arial"/>
                <w:b/>
                <w:i/>
                <w:sz w:val="18"/>
                <w:szCs w:val="18"/>
              </w:rPr>
            </w:pPr>
            <w:r w:rsidRPr="004A222D">
              <w:rPr>
                <w:rFonts w:eastAsiaTheme="majorEastAsia" w:cs="Arial"/>
                <w:b/>
                <w:i/>
                <w:sz w:val="18"/>
                <w:szCs w:val="18"/>
              </w:rPr>
              <w:t>blaženje in prilagajanje</w:t>
            </w:r>
          </w:p>
        </w:tc>
        <w:tc>
          <w:tcPr>
            <w:tcW w:w="1535" w:type="dxa"/>
            <w:vAlign w:val="center"/>
          </w:tcPr>
          <w:p w:rsidR="007A6665" w:rsidRPr="004A222D" w:rsidRDefault="004A222D" w:rsidP="004A222D">
            <w:pPr>
              <w:spacing w:line="240" w:lineRule="auto"/>
              <w:jc w:val="center"/>
              <w:rPr>
                <w:rFonts w:eastAsiaTheme="majorEastAsia" w:cs="Arial"/>
                <w:b/>
                <w:i/>
                <w:sz w:val="18"/>
                <w:szCs w:val="18"/>
              </w:rPr>
            </w:pPr>
            <w:r w:rsidRPr="004A222D">
              <w:rPr>
                <w:rFonts w:eastAsiaTheme="majorEastAsia" w:cs="Arial"/>
                <w:b/>
                <w:i/>
                <w:sz w:val="18"/>
                <w:szCs w:val="18"/>
              </w:rPr>
              <w:t>da</w:t>
            </w:r>
          </w:p>
        </w:tc>
        <w:tc>
          <w:tcPr>
            <w:tcW w:w="1535" w:type="dxa"/>
            <w:vAlign w:val="center"/>
          </w:tcPr>
          <w:p w:rsidR="007A6665" w:rsidRPr="004A222D" w:rsidRDefault="004A222D" w:rsidP="004A222D">
            <w:pPr>
              <w:spacing w:line="240" w:lineRule="auto"/>
              <w:jc w:val="center"/>
              <w:rPr>
                <w:rFonts w:eastAsiaTheme="majorEastAsia" w:cs="Arial"/>
                <w:b/>
                <w:i/>
                <w:sz w:val="18"/>
                <w:szCs w:val="18"/>
              </w:rPr>
            </w:pPr>
            <w:r w:rsidRPr="004A222D">
              <w:rPr>
                <w:rFonts w:eastAsiaTheme="majorEastAsia" w:cs="Arial"/>
                <w:b/>
                <w:i/>
                <w:sz w:val="18"/>
                <w:szCs w:val="18"/>
              </w:rPr>
              <w:t>da</w:t>
            </w:r>
          </w:p>
        </w:tc>
        <w:tc>
          <w:tcPr>
            <w:tcW w:w="1535" w:type="dxa"/>
            <w:gridSpan w:val="2"/>
            <w:vAlign w:val="center"/>
          </w:tcPr>
          <w:p w:rsidR="007A6665" w:rsidRPr="004A222D" w:rsidRDefault="004A222D" w:rsidP="004A222D">
            <w:pPr>
              <w:spacing w:line="240" w:lineRule="auto"/>
              <w:jc w:val="center"/>
              <w:rPr>
                <w:rFonts w:eastAsiaTheme="majorEastAsia" w:cs="Arial"/>
                <w:b/>
                <w:i/>
                <w:sz w:val="18"/>
                <w:szCs w:val="18"/>
              </w:rPr>
            </w:pPr>
            <w:r w:rsidRPr="004A222D">
              <w:rPr>
                <w:rFonts w:eastAsiaTheme="majorEastAsia" w:cs="Arial"/>
                <w:b/>
                <w:i/>
                <w:sz w:val="18"/>
                <w:szCs w:val="18"/>
              </w:rPr>
              <w:t>da</w:t>
            </w:r>
          </w:p>
        </w:tc>
        <w:tc>
          <w:tcPr>
            <w:tcW w:w="1536" w:type="dxa"/>
            <w:vAlign w:val="center"/>
          </w:tcPr>
          <w:p w:rsidR="007A6665" w:rsidRPr="004A222D" w:rsidRDefault="004A222D" w:rsidP="004A222D">
            <w:pPr>
              <w:spacing w:line="240" w:lineRule="auto"/>
              <w:jc w:val="center"/>
              <w:rPr>
                <w:rFonts w:eastAsiaTheme="majorEastAsia" w:cs="Arial"/>
                <w:b/>
                <w:i/>
                <w:sz w:val="18"/>
                <w:szCs w:val="18"/>
              </w:rPr>
            </w:pPr>
            <w:r w:rsidRPr="004A222D">
              <w:rPr>
                <w:rFonts w:eastAsiaTheme="majorEastAsia" w:cs="Arial"/>
                <w:b/>
                <w:i/>
                <w:sz w:val="18"/>
                <w:szCs w:val="18"/>
              </w:rPr>
              <w:t>da</w:t>
            </w:r>
          </w:p>
        </w:tc>
        <w:tc>
          <w:tcPr>
            <w:tcW w:w="1611" w:type="dxa"/>
            <w:vAlign w:val="center"/>
          </w:tcPr>
          <w:p w:rsidR="007A6665" w:rsidRPr="004A222D" w:rsidRDefault="004A222D" w:rsidP="004A222D">
            <w:pPr>
              <w:spacing w:line="240" w:lineRule="auto"/>
              <w:jc w:val="center"/>
              <w:rPr>
                <w:rFonts w:eastAsiaTheme="majorEastAsia" w:cs="Arial"/>
                <w:b/>
                <w:i/>
                <w:sz w:val="18"/>
                <w:szCs w:val="18"/>
              </w:rPr>
            </w:pPr>
            <w:r>
              <w:rPr>
                <w:rFonts w:eastAsiaTheme="majorEastAsia" w:cs="Arial"/>
                <w:b/>
                <w:i/>
                <w:sz w:val="18"/>
                <w:szCs w:val="18"/>
              </w:rPr>
              <w:t>kratek</w:t>
            </w:r>
            <w:r w:rsidRPr="004A222D">
              <w:rPr>
                <w:rFonts w:eastAsiaTheme="majorEastAsia" w:cs="Arial"/>
                <w:b/>
                <w:i/>
                <w:sz w:val="18"/>
                <w:szCs w:val="18"/>
              </w:rPr>
              <w:t xml:space="preserve"> rok</w:t>
            </w:r>
          </w:p>
        </w:tc>
      </w:tr>
    </w:tbl>
    <w:p w:rsidR="007A6665" w:rsidRPr="00ED46AB" w:rsidRDefault="007A6665" w:rsidP="007A6665">
      <w:pPr>
        <w:spacing w:line="240" w:lineRule="auto"/>
        <w:rPr>
          <w:rFonts w:eastAsiaTheme="majorEastAsia" w:cs="Arial"/>
          <w:sz w:val="18"/>
          <w:szCs w:val="18"/>
        </w:rPr>
      </w:pPr>
    </w:p>
    <w:tbl>
      <w:tblPr>
        <w:tblStyle w:val="Tabelamrea3"/>
        <w:tblW w:w="0" w:type="auto"/>
        <w:tblLook w:val="04A0" w:firstRow="1" w:lastRow="0" w:firstColumn="1" w:lastColumn="0" w:noHBand="0" w:noVBand="1"/>
      </w:tblPr>
      <w:tblGrid>
        <w:gridCol w:w="1425"/>
        <w:gridCol w:w="1445"/>
        <w:gridCol w:w="1389"/>
        <w:gridCol w:w="32"/>
        <w:gridCol w:w="1394"/>
        <w:gridCol w:w="1464"/>
        <w:gridCol w:w="1565"/>
      </w:tblGrid>
      <w:tr w:rsidR="00D56FD4" w:rsidRPr="00ED46AB" w:rsidTr="00D6540A">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Naziv ukrepa: </w:t>
            </w:r>
          </w:p>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Finančne spodbude za podjetja za naložbe v URE</w:t>
            </w:r>
          </w:p>
        </w:tc>
      </w:tr>
      <w:tr w:rsidR="00D56FD4" w:rsidRPr="00ED46AB" w:rsidTr="00D6540A">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Opis:</w:t>
            </w:r>
          </w:p>
        </w:tc>
      </w:tr>
      <w:tr w:rsidR="00D56FD4" w:rsidRPr="00ED46AB" w:rsidTr="00D6540A">
        <w:trPr>
          <w:trHeight w:val="151"/>
        </w:trPr>
        <w:tc>
          <w:tcPr>
            <w:tcW w:w="9287" w:type="dxa"/>
            <w:gridSpan w:val="7"/>
          </w:tcPr>
          <w:p w:rsidR="00D56FD4" w:rsidRPr="00ED46AB" w:rsidRDefault="00D56FD4" w:rsidP="00D97853">
            <w:pPr>
              <w:spacing w:line="240" w:lineRule="auto"/>
              <w:jc w:val="both"/>
              <w:rPr>
                <w:rFonts w:eastAsiaTheme="majorEastAsia" w:cs="Arial"/>
                <w:sz w:val="18"/>
                <w:szCs w:val="18"/>
              </w:rPr>
            </w:pPr>
            <w:r w:rsidRPr="00ED46AB">
              <w:rPr>
                <w:rFonts w:eastAsiaTheme="majorEastAsia" w:cs="Arial"/>
                <w:sz w:val="18"/>
                <w:szCs w:val="18"/>
              </w:rPr>
              <w:t xml:space="preserve">Javni poziv je namenjen spodbujanju ukrepov učinkovite rabe energije v stavbah, ukrepov učinkovite rabe energije, rabe odpadne toplote v procesih ter ukrepov za povečanje rabe obnovljivih virov energije. </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A- toplotna izolacija fasade, zunanjega zidu/tal ali zidu proti terenu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B- toplotna izolacija tal na terenu ali tal nad neogrevanim prostorom/kletjo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C- toplotna izolacija ravne strehe, poševne strehe ali stropa proti neogrevanemu prostoru/podstrešju,</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D- zamenjava zunanjega stavbnega pohištva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E- vgradnja toplotne črpalke za centralno ogrevanje stavbe,</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F- vgradnja kurilne naprave na lesno biomaso za centralno ogrevanje stavbe,</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G- zamenjava toplotne postaje ali vgradnja toplotne postaje za priklop na sistem daljinskega ogrevanja stavbe,</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H- vgradnja solarnega ogrevalnega sistema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I- vgradnja prezračevanja z vračanjem toplote odpadnega zraka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J- vgradnja energijsko učinkovitega sistema razsvetljave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K- optimizacija sistema ogrevanja v stavbi,</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L- vgradnja plinskega kondenzacijskega kotla za centralno ogrevanje stavbe,</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M- gradnja skoraj nič-energijske stavbe,</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N- izkoriščanje odvečne toplote iz procesov in/ali naprav,</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O- vgradnja energijsko učinkovitih elektromotorjev in/ali vgradnja frekvenčnih pretvornikov,</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P- uvedba sistema upravljanja z energijo,</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R- energetska učinkovitost v tehnološkem procesu,</w:t>
            </w:r>
          </w:p>
          <w:p w:rsidR="00D56FD4" w:rsidRPr="00ED46AB" w:rsidRDefault="00D56FD4" w:rsidP="00D6540A">
            <w:pPr>
              <w:spacing w:line="240" w:lineRule="auto"/>
              <w:ind w:firstLine="284"/>
              <w:jc w:val="both"/>
              <w:rPr>
                <w:rFonts w:eastAsiaTheme="majorEastAsia" w:cs="Arial"/>
                <w:sz w:val="18"/>
                <w:szCs w:val="18"/>
              </w:rPr>
            </w:pPr>
            <w:r w:rsidRPr="00ED46AB">
              <w:rPr>
                <w:rFonts w:eastAsiaTheme="majorEastAsia" w:cs="Arial"/>
                <w:sz w:val="18"/>
                <w:szCs w:val="18"/>
              </w:rPr>
              <w:t>S- naložbe v naprave za soproizvodnjo električne energije in toplote.</w:t>
            </w:r>
          </w:p>
          <w:p w:rsidR="00D56FD4" w:rsidRPr="004A222D" w:rsidRDefault="00D56FD4" w:rsidP="00D97853">
            <w:pPr>
              <w:spacing w:line="240" w:lineRule="auto"/>
              <w:jc w:val="both"/>
              <w:rPr>
                <w:rFonts w:eastAsiaTheme="majorEastAsia" w:cs="Arial"/>
                <w:sz w:val="18"/>
                <w:szCs w:val="18"/>
              </w:rPr>
            </w:pPr>
            <w:r w:rsidRPr="00ED46AB">
              <w:rPr>
                <w:rFonts w:eastAsiaTheme="majorEastAsia" w:cs="Arial"/>
                <w:sz w:val="18"/>
                <w:szCs w:val="18"/>
              </w:rPr>
              <w:t>Upraviče</w:t>
            </w:r>
            <w:r w:rsidR="004A222D">
              <w:rPr>
                <w:rFonts w:eastAsiaTheme="majorEastAsia" w:cs="Arial"/>
                <w:sz w:val="18"/>
                <w:szCs w:val="18"/>
              </w:rPr>
              <w:t>nci so pravne osebe, samostojni podjetniki</w:t>
            </w:r>
            <w:r w:rsidRPr="00ED46AB">
              <w:rPr>
                <w:rFonts w:eastAsiaTheme="majorEastAsia" w:cs="Arial"/>
                <w:sz w:val="18"/>
                <w:szCs w:val="18"/>
              </w:rPr>
              <w:t xml:space="preserve"> posameznik</w:t>
            </w:r>
            <w:r w:rsidR="004A222D">
              <w:rPr>
                <w:rFonts w:eastAsiaTheme="majorEastAsia" w:cs="Arial"/>
                <w:sz w:val="18"/>
                <w:szCs w:val="18"/>
              </w:rPr>
              <w:t>i</w:t>
            </w:r>
            <w:r w:rsidRPr="00ED46AB">
              <w:rPr>
                <w:rFonts w:eastAsiaTheme="majorEastAsia" w:cs="Arial"/>
                <w:sz w:val="18"/>
                <w:szCs w:val="18"/>
              </w:rPr>
              <w:t>, pravn</w:t>
            </w:r>
            <w:r w:rsidR="004A222D">
              <w:rPr>
                <w:rFonts w:eastAsiaTheme="majorEastAsia" w:cs="Arial"/>
                <w:sz w:val="18"/>
                <w:szCs w:val="18"/>
              </w:rPr>
              <w:t>e</w:t>
            </w:r>
            <w:r w:rsidRPr="00ED46AB">
              <w:rPr>
                <w:rFonts w:eastAsiaTheme="majorEastAsia" w:cs="Arial"/>
                <w:sz w:val="18"/>
                <w:szCs w:val="18"/>
              </w:rPr>
              <w:t xml:space="preserve"> oseb</w:t>
            </w:r>
            <w:r w:rsidR="004A222D">
              <w:rPr>
                <w:rFonts w:eastAsiaTheme="majorEastAsia" w:cs="Arial"/>
                <w:sz w:val="18"/>
                <w:szCs w:val="18"/>
              </w:rPr>
              <w:t>e</w:t>
            </w:r>
            <w:r w:rsidRPr="00ED46AB">
              <w:rPr>
                <w:rFonts w:eastAsiaTheme="majorEastAsia" w:cs="Arial"/>
                <w:sz w:val="18"/>
                <w:szCs w:val="18"/>
              </w:rPr>
              <w:t xml:space="preserve"> javnega prava, ki imajo stvarno premoženje </w:t>
            </w:r>
            <w:r w:rsidR="004A222D">
              <w:rPr>
                <w:rFonts w:eastAsiaTheme="majorEastAsia" w:cs="Arial"/>
                <w:sz w:val="18"/>
                <w:szCs w:val="18"/>
              </w:rPr>
              <w:t>v svoji lasti (razen neposredni uporabniki državnega proračuna) in druge pravne</w:t>
            </w:r>
            <w:r w:rsidRPr="00ED46AB">
              <w:rPr>
                <w:rFonts w:eastAsiaTheme="majorEastAsia" w:cs="Arial"/>
                <w:sz w:val="18"/>
                <w:szCs w:val="18"/>
              </w:rPr>
              <w:t xml:space="preserve"> o</w:t>
            </w:r>
            <w:r w:rsidR="004A222D">
              <w:rPr>
                <w:rFonts w:eastAsiaTheme="majorEastAsia" w:cs="Arial"/>
                <w:sz w:val="18"/>
                <w:szCs w:val="18"/>
              </w:rPr>
              <w:t>sebe</w:t>
            </w:r>
            <w:r w:rsidRPr="00ED46AB">
              <w:rPr>
                <w:rFonts w:eastAsiaTheme="majorEastAsia" w:cs="Arial"/>
                <w:sz w:val="18"/>
                <w:szCs w:val="18"/>
              </w:rPr>
              <w:t xml:space="preserve">. Javni poziv bo namenjen spodbujanju ukrepov učinkovite rabe energije v stavbah, ukrepov </w:t>
            </w:r>
            <w:r w:rsidRPr="00ED46AB">
              <w:rPr>
                <w:rFonts w:eastAsiaTheme="majorEastAsia" w:cs="Arial"/>
                <w:sz w:val="18"/>
                <w:szCs w:val="18"/>
              </w:rPr>
              <w:lastRenderedPageBreak/>
              <w:t>učinkovite rabe energije, rabe odpadne toplote v procesih ter ukrepov za povečanje rabe obnovljivih virov energije.</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bCs/>
                <w:sz w:val="18"/>
                <w:szCs w:val="18"/>
              </w:rPr>
              <w:lastRenderedPageBreak/>
              <w:t>Pristojnost za izvajanje:</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Eko sklad</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bCs/>
                <w:sz w:val="18"/>
                <w:szCs w:val="18"/>
              </w:rPr>
              <w:t>Kazalnik in ocena učinka:</w:t>
            </w:r>
          </w:p>
        </w:tc>
      </w:tr>
      <w:tr w:rsidR="00D56FD4" w:rsidRPr="00ED46AB" w:rsidTr="00D6540A">
        <w:trPr>
          <w:trHeight w:val="147"/>
        </w:trPr>
        <w:tc>
          <w:tcPr>
            <w:tcW w:w="9287" w:type="dxa"/>
            <w:gridSpan w:val="7"/>
          </w:tcPr>
          <w:p w:rsidR="00D56FD4" w:rsidRPr="00ED46AB" w:rsidRDefault="004A222D" w:rsidP="00D97853">
            <w:pPr>
              <w:spacing w:line="240" w:lineRule="auto"/>
              <w:jc w:val="both"/>
              <w:rPr>
                <w:rFonts w:eastAsiaTheme="majorEastAsia" w:cs="Arial"/>
                <w:sz w:val="18"/>
                <w:szCs w:val="18"/>
              </w:rPr>
            </w:pPr>
            <w:r w:rsidRPr="00ED46AB">
              <w:rPr>
                <w:rFonts w:eastAsiaTheme="majorEastAsia" w:cs="Arial"/>
                <w:sz w:val="18"/>
                <w:szCs w:val="18"/>
              </w:rPr>
              <w:t>Za izračun učinkov se uporabi Pravilnik o metodah za določanje prihrankov energije ((Uradni list RS, št.</w:t>
            </w:r>
            <w:r>
              <w:rPr>
                <w:rFonts w:eastAsiaTheme="majorEastAsia" w:cs="Arial"/>
                <w:sz w:val="18"/>
                <w:szCs w:val="18"/>
              </w:rPr>
              <w:t xml:space="preserve"> 67/15, 14/17 in 158/20 – ZURE)</w:t>
            </w:r>
            <w:r w:rsidR="003865FF">
              <w:rPr>
                <w:rFonts w:eastAsiaTheme="majorEastAsia" w:cs="Arial"/>
                <w:sz w:val="18"/>
                <w:szCs w:val="18"/>
              </w:rPr>
              <w:t>.</w:t>
            </w:r>
          </w:p>
        </w:tc>
      </w:tr>
      <w:tr w:rsidR="00D56FD4" w:rsidRPr="00ED46AB" w:rsidTr="00D6540A">
        <w:trPr>
          <w:trHeight w:val="147"/>
        </w:trPr>
        <w:tc>
          <w:tcPr>
            <w:tcW w:w="4643" w:type="dxa"/>
            <w:gridSpan w:val="4"/>
          </w:tcPr>
          <w:p w:rsidR="00D56FD4" w:rsidRPr="00ED46AB" w:rsidRDefault="00D56FD4" w:rsidP="00D6540A">
            <w:pPr>
              <w:spacing w:line="240" w:lineRule="auto"/>
              <w:rPr>
                <w:rFonts w:eastAsiaTheme="majorEastAsia" w:cs="Arial"/>
                <w:b/>
                <w:bCs/>
                <w:sz w:val="18"/>
                <w:szCs w:val="18"/>
              </w:rPr>
            </w:pPr>
            <w:r w:rsidRPr="00ED46AB">
              <w:rPr>
                <w:rFonts w:eastAsiaTheme="majorEastAsia" w:cs="Arial"/>
                <w:b/>
                <w:bCs/>
                <w:sz w:val="18"/>
                <w:szCs w:val="18"/>
              </w:rPr>
              <w:t>Podlaga v ZVO-1</w:t>
            </w:r>
          </w:p>
        </w:tc>
        <w:tc>
          <w:tcPr>
            <w:tcW w:w="4644" w:type="dxa"/>
            <w:gridSpan w:val="3"/>
          </w:tcPr>
          <w:p w:rsidR="00D56FD4" w:rsidRPr="00ED46AB" w:rsidRDefault="004A222D" w:rsidP="004A222D">
            <w:pPr>
              <w:spacing w:line="240" w:lineRule="auto"/>
              <w:jc w:val="right"/>
              <w:rPr>
                <w:rFonts w:eastAsiaTheme="majorEastAsia" w:cs="Arial"/>
                <w:sz w:val="18"/>
                <w:szCs w:val="18"/>
              </w:rPr>
            </w:pPr>
            <w:r>
              <w:rPr>
                <w:rFonts w:eastAsiaTheme="majorEastAsia" w:cs="Arial"/>
                <w:sz w:val="18"/>
                <w:szCs w:val="18"/>
              </w:rPr>
              <w:t>3 točka</w:t>
            </w:r>
            <w:r w:rsidRPr="00ED46AB">
              <w:rPr>
                <w:rFonts w:eastAsiaTheme="majorEastAsia" w:cs="Arial"/>
                <w:sz w:val="18"/>
                <w:szCs w:val="18"/>
              </w:rPr>
              <w:t xml:space="preserve"> prvega odstavka 129. člena</w:t>
            </w:r>
          </w:p>
        </w:tc>
      </w:tr>
      <w:tr w:rsidR="00D97853" w:rsidRPr="00ED46AB" w:rsidTr="00D6540A">
        <w:tc>
          <w:tcPr>
            <w:tcW w:w="4643" w:type="dxa"/>
            <w:gridSpan w:val="4"/>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(1) prispevka k ciljem na področju podnebnih sprememb (označite):</w:t>
            </w:r>
          </w:p>
        </w:tc>
        <w:tc>
          <w:tcPr>
            <w:tcW w:w="1497" w:type="dxa"/>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blaženje</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prilagajanje</w:t>
            </w:r>
          </w:p>
        </w:tc>
        <w:tc>
          <w:tcPr>
            <w:tcW w:w="1611"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blaženje in prilagajanje</w:t>
            </w:r>
          </w:p>
        </w:tc>
      </w:tr>
      <w:tr w:rsidR="00D56FD4" w:rsidRPr="00ED46AB" w:rsidTr="00D6540A">
        <w:tc>
          <w:tcPr>
            <w:tcW w:w="9287" w:type="dxa"/>
            <w:gridSpan w:val="7"/>
          </w:tcPr>
          <w:p w:rsidR="00D56FD4" w:rsidRPr="00ED46AB" w:rsidRDefault="00D56FD4" w:rsidP="00D97853">
            <w:pPr>
              <w:spacing w:line="240" w:lineRule="auto"/>
              <w:jc w:val="both"/>
              <w:rPr>
                <w:rFonts w:cs="Arial"/>
                <w:b/>
                <w:iCs/>
                <w:sz w:val="18"/>
                <w:szCs w:val="18"/>
                <w:lang w:eastAsia="sl-SI"/>
              </w:rPr>
            </w:pPr>
            <w:r w:rsidRPr="00ED46AB">
              <w:rPr>
                <w:rFonts w:eastAsiaTheme="majorEastAsia" w:cs="Arial"/>
                <w:sz w:val="18"/>
                <w:szCs w:val="18"/>
              </w:rPr>
              <w:t>Izvedba ukrepov omogoča doseganje dolgoročnih ciljev in obveznosti Republike Slovenije na področju</w:t>
            </w:r>
            <w:r w:rsidRPr="00ED46AB">
              <w:rPr>
                <w:rFonts w:eastAsiaTheme="majorEastAsia" w:cs="Arial"/>
                <w:sz w:val="18"/>
                <w:szCs w:val="18"/>
              </w:rPr>
              <w:cr/>
              <w:t>podnebnih sprememb. Naložba prispeva k ciljem na področju</w:t>
            </w:r>
            <w:r w:rsidRPr="00ED46AB">
              <w:rPr>
                <w:rFonts w:eastAsiaTheme="majorEastAsia" w:cs="Arial"/>
                <w:sz w:val="18"/>
                <w:szCs w:val="18"/>
              </w:rPr>
              <w:cr/>
              <w:t>prilagajanja z zmanjšanjem pritiskov na okolje in krepitvijo konkurenčnosti.</w:t>
            </w:r>
          </w:p>
        </w:tc>
      </w:tr>
      <w:tr w:rsidR="00D97853"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(2) izpolnjevanja mednarodnih obveznosti:</w:t>
            </w:r>
          </w:p>
        </w:tc>
        <w:tc>
          <w:tcPr>
            <w:tcW w:w="1535" w:type="dxa"/>
            <w:gridSpan w:val="2"/>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da</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posredno</w:t>
            </w:r>
          </w:p>
        </w:tc>
      </w:tr>
      <w:tr w:rsidR="00D56FD4" w:rsidRPr="00ED46AB" w:rsidTr="00D6540A">
        <w:tc>
          <w:tcPr>
            <w:tcW w:w="9287" w:type="dxa"/>
            <w:gridSpan w:val="7"/>
          </w:tcPr>
          <w:p w:rsidR="00D56FD4" w:rsidRPr="00ED46AB" w:rsidRDefault="00D56FD4" w:rsidP="00D97853">
            <w:pPr>
              <w:spacing w:line="240" w:lineRule="auto"/>
              <w:jc w:val="both"/>
              <w:rPr>
                <w:rFonts w:eastAsiaTheme="majorEastAsia" w:cs="Arial"/>
                <w:sz w:val="18"/>
                <w:szCs w:val="18"/>
              </w:rPr>
            </w:pPr>
            <w:r w:rsidRPr="00ED46AB">
              <w:rPr>
                <w:rFonts w:eastAsiaTheme="majorEastAsia" w:cs="Arial"/>
                <w:sz w:val="18"/>
                <w:szCs w:val="18"/>
              </w:rPr>
              <w:t>Prispeva k izpolnjevanju mednarodnih obveznosti Republike Slovenije v okviru svetovnih podnebnih prizadevanj v skladu s Pariškim sporazumom in določili Okvirne konvencije Združenih narodov o spremembi podnebja zlasti glede zmanjševanje emisij toplogrednih plinov v sektorju promet. Prav tako prispeva k ciljem zapisanim v Nacionalnem energetskem načrtu.</w:t>
            </w:r>
          </w:p>
        </w:tc>
      </w:tr>
      <w:tr w:rsidR="00D97853"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(3) dodane vrednosti:</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posredno</w:t>
            </w:r>
          </w:p>
        </w:tc>
      </w:tr>
      <w:tr w:rsidR="00D56FD4" w:rsidRPr="00ED46AB" w:rsidTr="00D6540A">
        <w:tc>
          <w:tcPr>
            <w:tcW w:w="9287" w:type="dxa"/>
            <w:gridSpan w:val="7"/>
          </w:tcPr>
          <w:p w:rsidR="00D56FD4" w:rsidRPr="00ED46AB" w:rsidRDefault="00D56FD4" w:rsidP="00D97853">
            <w:pPr>
              <w:spacing w:line="240" w:lineRule="auto"/>
              <w:jc w:val="both"/>
              <w:rPr>
                <w:rFonts w:eastAsiaTheme="majorEastAsia" w:cs="Arial"/>
                <w:b/>
                <w:color w:val="000000" w:themeColor="text1"/>
                <w:sz w:val="18"/>
                <w:szCs w:val="18"/>
              </w:rPr>
            </w:pPr>
            <w:r w:rsidRPr="00ED46AB">
              <w:rPr>
                <w:rFonts w:eastAsiaTheme="majorEastAsia" w:cs="Arial"/>
                <w:sz w:val="18"/>
                <w:szCs w:val="18"/>
              </w:rPr>
              <w:t>Ukrep dopolnjuje sredstva za investicije, ki jih država namenja za zmanjšanje porabe energije.</w:t>
            </w:r>
          </w:p>
        </w:tc>
      </w:tr>
      <w:tr w:rsidR="00D97853"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Kriterij (4) doseganja sinergij: </w:t>
            </w:r>
          </w:p>
        </w:tc>
        <w:tc>
          <w:tcPr>
            <w:tcW w:w="1535" w:type="dxa"/>
            <w:gridSpan w:val="2"/>
            <w:vAlign w:val="center"/>
          </w:tcPr>
          <w:p w:rsidR="00D56FD4" w:rsidRPr="00D97853" w:rsidRDefault="00D56FD4" w:rsidP="00D6540A">
            <w:pPr>
              <w:spacing w:line="240" w:lineRule="auto"/>
              <w:jc w:val="center"/>
              <w:rPr>
                <w:rFonts w:eastAsiaTheme="majorEastAsia" w:cs="Arial"/>
                <w:b/>
                <w:sz w:val="18"/>
                <w:szCs w:val="18"/>
                <w:u w:val="single"/>
              </w:rPr>
            </w:pPr>
            <w:r w:rsidRPr="00D97853">
              <w:rPr>
                <w:rFonts w:eastAsiaTheme="majorEastAsia" w:cs="Arial"/>
                <w:b/>
                <w:sz w:val="18"/>
                <w:szCs w:val="18"/>
                <w:u w:val="single"/>
              </w:rPr>
              <w:t>da</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56FD4" w:rsidRPr="00D97853" w:rsidRDefault="00D56FD4" w:rsidP="00D6540A">
            <w:pPr>
              <w:spacing w:line="240" w:lineRule="auto"/>
              <w:jc w:val="center"/>
              <w:rPr>
                <w:rFonts w:eastAsiaTheme="majorEastAsia" w:cs="Arial"/>
                <w:sz w:val="18"/>
                <w:szCs w:val="18"/>
              </w:rPr>
            </w:pPr>
            <w:r w:rsidRPr="00D97853">
              <w:rPr>
                <w:rFonts w:eastAsiaTheme="majorEastAsia" w:cs="Arial"/>
                <w:sz w:val="18"/>
                <w:szCs w:val="18"/>
              </w:rPr>
              <w:t>neopredeljeno</w:t>
            </w:r>
          </w:p>
        </w:tc>
      </w:tr>
      <w:tr w:rsidR="00D56FD4" w:rsidRPr="00ED46AB" w:rsidTr="00D6540A">
        <w:tc>
          <w:tcPr>
            <w:tcW w:w="9287" w:type="dxa"/>
            <w:gridSpan w:val="7"/>
          </w:tcPr>
          <w:p w:rsidR="00D56FD4" w:rsidRPr="00ED46AB" w:rsidRDefault="00D97853" w:rsidP="00D97853">
            <w:pPr>
              <w:spacing w:line="240" w:lineRule="auto"/>
              <w:jc w:val="both"/>
              <w:rPr>
                <w:rFonts w:eastAsiaTheme="majorEastAsia" w:cs="Arial"/>
                <w:b/>
                <w:iCs/>
                <w:sz w:val="18"/>
                <w:szCs w:val="18"/>
              </w:rPr>
            </w:pPr>
            <w:r>
              <w:rPr>
                <w:rFonts w:eastAsiaTheme="majorEastAsia" w:cs="Arial"/>
                <w:sz w:val="18"/>
                <w:szCs w:val="18"/>
              </w:rPr>
              <w:t>Ukrep</w:t>
            </w:r>
            <w:r w:rsidR="00D56FD4" w:rsidRPr="00ED46AB">
              <w:rPr>
                <w:rFonts w:eastAsiaTheme="majorEastAsia" w:cs="Arial"/>
                <w:sz w:val="18"/>
                <w:szCs w:val="18"/>
              </w:rPr>
              <w:t xml:space="preserve"> ima sinergijske učinke s politikami na področju spodbujanja zdravja, kakovosti zunanjega zraka in gospodarske aktivnosti podjetij,</w:t>
            </w:r>
          </w:p>
        </w:tc>
      </w:tr>
      <w:tr w:rsidR="00D97853"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Kriterij (5) učinkovitosti: </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D56FD4" w:rsidRPr="00ED46AB" w:rsidTr="00D6540A">
        <w:tc>
          <w:tcPr>
            <w:tcW w:w="9287" w:type="dxa"/>
            <w:gridSpan w:val="7"/>
          </w:tcPr>
          <w:p w:rsidR="00D56FD4" w:rsidRPr="00ED46AB" w:rsidRDefault="00D97853" w:rsidP="00D97853">
            <w:pPr>
              <w:spacing w:line="240" w:lineRule="auto"/>
              <w:jc w:val="both"/>
              <w:rPr>
                <w:rFonts w:eastAsiaTheme="majorEastAsia" w:cs="Arial"/>
                <w:sz w:val="18"/>
                <w:szCs w:val="18"/>
              </w:rPr>
            </w:pPr>
            <w:r>
              <w:rPr>
                <w:rFonts w:eastAsiaTheme="majorEastAsia" w:cs="Arial"/>
                <w:sz w:val="18"/>
                <w:szCs w:val="18"/>
              </w:rPr>
              <w:t>Ukrep</w:t>
            </w:r>
            <w:r w:rsidR="00D56FD4" w:rsidRPr="00ED46AB">
              <w:rPr>
                <w:rFonts w:eastAsiaTheme="majorEastAsia" w:cs="Arial"/>
                <w:sz w:val="18"/>
                <w:szCs w:val="18"/>
              </w:rPr>
              <w:t xml:space="preserve"> bo spodbujal energetsko in stroškovno učinkovitost z zmanjševanjem stroškov:</w:t>
            </w:r>
          </w:p>
          <w:p w:rsidR="00D56FD4" w:rsidRPr="00ED46AB" w:rsidRDefault="00D56FD4" w:rsidP="00D6540A">
            <w:pPr>
              <w:spacing w:line="240" w:lineRule="auto"/>
              <w:ind w:firstLine="284"/>
              <w:jc w:val="both"/>
              <w:rPr>
                <w:rFonts w:eastAsiaTheme="majorEastAsia" w:cs="Arial"/>
                <w:b/>
                <w:iCs/>
                <w:sz w:val="18"/>
                <w:szCs w:val="18"/>
              </w:rPr>
            </w:pPr>
            <w:r w:rsidRPr="00ED46AB">
              <w:rPr>
                <w:rFonts w:eastAsiaTheme="majorEastAsia" w:cs="Arial"/>
                <w:sz w:val="18"/>
                <w:szCs w:val="18"/>
              </w:rPr>
              <w:t>– gospodarstva in javnega sektorja za rabo energije in naravnih virov;</w:t>
            </w:r>
          </w:p>
        </w:tc>
      </w:tr>
      <w:tr w:rsidR="00D97853"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(6) pripravljenosti za izvedbo:</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kratek rok</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srednji rok</w:t>
            </w:r>
          </w:p>
        </w:tc>
        <w:tc>
          <w:tcPr>
            <w:tcW w:w="1611"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dolgi rok</w:t>
            </w:r>
          </w:p>
        </w:tc>
      </w:tr>
      <w:tr w:rsidR="00D56FD4" w:rsidRPr="00ED46AB" w:rsidTr="00D6540A">
        <w:tc>
          <w:tcPr>
            <w:tcW w:w="9287" w:type="dxa"/>
            <w:gridSpan w:val="7"/>
          </w:tcPr>
          <w:p w:rsidR="00D56FD4" w:rsidRPr="00ED46AB" w:rsidRDefault="00D56FD4" w:rsidP="00D97853">
            <w:pPr>
              <w:spacing w:line="240" w:lineRule="auto"/>
              <w:jc w:val="both"/>
              <w:rPr>
                <w:rFonts w:eastAsiaTheme="majorEastAsia" w:cs="Arial"/>
                <w:b/>
                <w:sz w:val="18"/>
                <w:szCs w:val="18"/>
              </w:rPr>
            </w:pPr>
            <w:r w:rsidRPr="00ED46AB">
              <w:rPr>
                <w:rFonts w:eastAsiaTheme="majorEastAsia" w:cs="Arial"/>
                <w:sz w:val="18"/>
                <w:szCs w:val="18"/>
              </w:rPr>
              <w:t>Projekt se že izvaja.</w:t>
            </w:r>
          </w:p>
        </w:tc>
      </w:tr>
      <w:tr w:rsidR="00D56FD4" w:rsidRPr="00ED46AB" w:rsidTr="00D6540A">
        <w:tc>
          <w:tcPr>
            <w:tcW w:w="9287" w:type="dxa"/>
            <w:gridSpan w:val="7"/>
          </w:tcPr>
          <w:p w:rsidR="00D56FD4" w:rsidRPr="00ED46AB" w:rsidRDefault="00D56FD4" w:rsidP="00D6540A">
            <w:pPr>
              <w:spacing w:line="240" w:lineRule="auto"/>
              <w:rPr>
                <w:rFonts w:eastAsiaTheme="majorEastAsia" w:cs="Arial"/>
                <w:sz w:val="18"/>
                <w:szCs w:val="18"/>
              </w:rPr>
            </w:pPr>
            <w:r w:rsidRPr="003865FF">
              <w:rPr>
                <w:rFonts w:eastAsiaTheme="majorEastAsia" w:cs="Arial"/>
                <w:b/>
                <w:sz w:val="18"/>
                <w:szCs w:val="18"/>
              </w:rPr>
              <w:t>Skupna ocena namena</w:t>
            </w:r>
            <w:r w:rsidRPr="00ED46AB">
              <w:rPr>
                <w:rFonts w:eastAsiaTheme="majorEastAsia" w:cs="Arial"/>
                <w:sz w:val="18"/>
                <w:szCs w:val="18"/>
              </w:rPr>
              <w:t xml:space="preserve"> (navedite da/ne/delno)</w:t>
            </w:r>
            <w:r w:rsidR="00D97853">
              <w:rPr>
                <w:rFonts w:eastAsiaTheme="majorEastAsia" w:cs="Arial"/>
                <w:sz w:val="18"/>
                <w:szCs w:val="18"/>
              </w:rPr>
              <w:t xml:space="preserve"> </w:t>
            </w:r>
            <w:r w:rsidR="00D97853" w:rsidRPr="00D97853">
              <w:rPr>
                <w:rFonts w:eastAsiaTheme="majorEastAsia" w:cs="Arial"/>
                <w:b/>
                <w:i/>
                <w:sz w:val="18"/>
                <w:szCs w:val="18"/>
              </w:rPr>
              <w:t>da</w:t>
            </w:r>
          </w:p>
        </w:tc>
      </w:tr>
      <w:tr w:rsidR="00D97853" w:rsidRPr="00ED46AB" w:rsidTr="00D6540A">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1</w:t>
            </w:r>
          </w:p>
        </w:tc>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2</w:t>
            </w:r>
          </w:p>
        </w:tc>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3</w:t>
            </w:r>
          </w:p>
        </w:tc>
        <w:tc>
          <w:tcPr>
            <w:tcW w:w="1535" w:type="dxa"/>
            <w:gridSpan w:val="2"/>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4</w:t>
            </w:r>
          </w:p>
        </w:tc>
        <w:tc>
          <w:tcPr>
            <w:tcW w:w="1536"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5</w:t>
            </w:r>
          </w:p>
        </w:tc>
        <w:tc>
          <w:tcPr>
            <w:tcW w:w="1611"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6</w:t>
            </w:r>
          </w:p>
        </w:tc>
      </w:tr>
      <w:tr w:rsidR="00D97853" w:rsidRPr="00ED46AB" w:rsidTr="00D6540A">
        <w:tc>
          <w:tcPr>
            <w:tcW w:w="1535" w:type="dxa"/>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blaženje</w:t>
            </w:r>
          </w:p>
        </w:tc>
        <w:tc>
          <w:tcPr>
            <w:tcW w:w="1535" w:type="dxa"/>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posredno</w:t>
            </w:r>
          </w:p>
        </w:tc>
        <w:tc>
          <w:tcPr>
            <w:tcW w:w="1535" w:type="dxa"/>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da</w:t>
            </w:r>
          </w:p>
        </w:tc>
        <w:tc>
          <w:tcPr>
            <w:tcW w:w="1535" w:type="dxa"/>
            <w:gridSpan w:val="2"/>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da</w:t>
            </w:r>
          </w:p>
        </w:tc>
        <w:tc>
          <w:tcPr>
            <w:tcW w:w="1536" w:type="dxa"/>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da</w:t>
            </w:r>
          </w:p>
        </w:tc>
        <w:tc>
          <w:tcPr>
            <w:tcW w:w="1611" w:type="dxa"/>
          </w:tcPr>
          <w:p w:rsidR="00D56FD4" w:rsidRPr="00D97853" w:rsidRDefault="00D97853" w:rsidP="00D97853">
            <w:pPr>
              <w:spacing w:line="240" w:lineRule="auto"/>
              <w:jc w:val="center"/>
              <w:rPr>
                <w:rFonts w:eastAsiaTheme="majorEastAsia" w:cs="Arial"/>
                <w:b/>
                <w:i/>
                <w:sz w:val="18"/>
                <w:szCs w:val="18"/>
              </w:rPr>
            </w:pPr>
            <w:r w:rsidRPr="00D97853">
              <w:rPr>
                <w:rFonts w:eastAsiaTheme="majorEastAsia" w:cs="Arial"/>
                <w:b/>
                <w:i/>
                <w:sz w:val="18"/>
                <w:szCs w:val="18"/>
              </w:rPr>
              <w:t>kratek rok</w:t>
            </w:r>
          </w:p>
        </w:tc>
      </w:tr>
    </w:tbl>
    <w:p w:rsidR="00D56FD4" w:rsidRPr="00ED46AB" w:rsidRDefault="00D56FD4" w:rsidP="00D56FD4">
      <w:pPr>
        <w:spacing w:line="240" w:lineRule="auto"/>
        <w:rPr>
          <w:rFonts w:eastAsiaTheme="majorEastAsia" w:cs="Arial"/>
          <w:sz w:val="18"/>
          <w:szCs w:val="18"/>
        </w:rPr>
      </w:pPr>
    </w:p>
    <w:tbl>
      <w:tblPr>
        <w:tblStyle w:val="Tabelamrea3"/>
        <w:tblW w:w="0" w:type="auto"/>
        <w:tblLook w:val="04A0" w:firstRow="1" w:lastRow="0" w:firstColumn="1" w:lastColumn="0" w:noHBand="0" w:noVBand="1"/>
      </w:tblPr>
      <w:tblGrid>
        <w:gridCol w:w="1435"/>
        <w:gridCol w:w="1402"/>
        <w:gridCol w:w="1402"/>
        <w:gridCol w:w="33"/>
        <w:gridCol w:w="1403"/>
        <w:gridCol w:w="1470"/>
        <w:gridCol w:w="1569"/>
      </w:tblGrid>
      <w:tr w:rsidR="00D97853" w:rsidRPr="00ED46AB" w:rsidTr="00D6540A">
        <w:tc>
          <w:tcPr>
            <w:tcW w:w="9287" w:type="dxa"/>
            <w:gridSpan w:val="7"/>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 xml:space="preserve">Naziv ukrepa: </w:t>
            </w:r>
          </w:p>
          <w:p w:rsidR="00D97853" w:rsidRPr="00D97853" w:rsidRDefault="00D97853" w:rsidP="00D97853">
            <w:pPr>
              <w:keepNext/>
              <w:keepLines/>
              <w:numPr>
                <w:ilvl w:val="2"/>
                <w:numId w:val="0"/>
              </w:numPr>
              <w:spacing w:line="240" w:lineRule="auto"/>
              <w:ind w:left="720" w:hanging="720"/>
              <w:jc w:val="both"/>
              <w:outlineLvl w:val="2"/>
              <w:rPr>
                <w:rFonts w:eastAsiaTheme="majorEastAsia" w:cstheme="majorBidi"/>
                <w:b/>
                <w:bCs/>
                <w:sz w:val="18"/>
                <w:szCs w:val="18"/>
              </w:rPr>
            </w:pPr>
            <w:bookmarkStart w:id="2" w:name="_Toc63821307"/>
            <w:r w:rsidRPr="00D97853">
              <w:rPr>
                <w:rFonts w:eastAsiaTheme="majorEastAsia" w:cstheme="majorBidi"/>
                <w:b/>
                <w:bCs/>
                <w:sz w:val="18"/>
                <w:szCs w:val="18"/>
              </w:rPr>
              <w:t>Trajnostna gradnja skoraj nič energijskih stavb – sNES</w:t>
            </w:r>
            <w:bookmarkEnd w:id="2"/>
          </w:p>
        </w:tc>
      </w:tr>
      <w:tr w:rsidR="00D97853" w:rsidRPr="00ED46AB" w:rsidTr="00D6540A">
        <w:tc>
          <w:tcPr>
            <w:tcW w:w="9287" w:type="dxa"/>
            <w:gridSpan w:val="7"/>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Opis:</w:t>
            </w:r>
          </w:p>
        </w:tc>
      </w:tr>
      <w:tr w:rsidR="00D97853" w:rsidRPr="00ED46AB" w:rsidTr="00D6540A">
        <w:trPr>
          <w:trHeight w:val="151"/>
        </w:trPr>
        <w:tc>
          <w:tcPr>
            <w:tcW w:w="9287" w:type="dxa"/>
            <w:gridSpan w:val="7"/>
          </w:tcPr>
          <w:p w:rsidR="00D97853" w:rsidRPr="00D97853" w:rsidRDefault="00D97853" w:rsidP="00D97853">
            <w:pPr>
              <w:spacing w:line="240" w:lineRule="auto"/>
              <w:jc w:val="both"/>
              <w:rPr>
                <w:sz w:val="18"/>
                <w:szCs w:val="18"/>
              </w:rPr>
            </w:pPr>
            <w:r w:rsidRPr="00D97853">
              <w:rPr>
                <w:sz w:val="18"/>
                <w:szCs w:val="18"/>
              </w:rPr>
              <w:t>Sredstva so namenjena za spodbujanje gradnje novih stavb splošnega družbenega pomena z visoko energijsko učinkovitostjo in zmanjšanje količine potrebne energije za njihovo delovanje, pri čemer je potrebna energija v veliki meri proizvedena iz obnovljivih virov na kraju samem ali v bližini.</w:t>
            </w:r>
          </w:p>
          <w:p w:rsidR="00D97853" w:rsidRPr="00D97853" w:rsidRDefault="00D97853" w:rsidP="00D97853">
            <w:pPr>
              <w:spacing w:line="240" w:lineRule="auto"/>
              <w:jc w:val="both"/>
              <w:rPr>
                <w:sz w:val="18"/>
                <w:szCs w:val="18"/>
              </w:rPr>
            </w:pPr>
            <w:r w:rsidRPr="00D97853">
              <w:rPr>
                <w:sz w:val="18"/>
                <w:szCs w:val="18"/>
              </w:rPr>
              <w:t>Sofinancira se optimalna in trajnostna zasnova stavb, učinkovito vodenje, nadzor in izvedba projektov, kar dolgoročno zagotavlja nizke stroške obratovanja ter višjo kakovost bivalnega in delovnega okolja. Najvišje spodbude so namenjene gradnji stavb z uporabo lesa, ki imajo vgrajene izolacijske materiale naravnega izvora in leseno stavbno pohištvo, hkrati pa s povečanjem rabe obnovljivih virov energije in z večjo energijsko učinkovitostjo stavb, prispevajo k ciljem na področju nizkoogljičnega in krožnega gospodarstva, k povečanju odpornosti na vplive podnebnih sprememb, k manjši rabi naravnih virov in povečani rabi obnovljivih virov. Predmet sofinanciranja so nove naložbe v gradnjo ali nakup skoraj nič-energijskih novih eno- ali svostanovanjskih stavb, celovita obnova starejših eno- ali dvostanovanjskih stavb in nakup stanovanj v novih ali obnovljivih skoraj nič-energijskihg tri- ali večstanovanjskih stavbah, ter gradnja skoraj nič energijskih stavb in celovita obnova poslovnih stavb. Spodbude bodo namenjene tudi za nove naložbe v gradnjo skoraj nič-energijskih stavb javnega značaja, kot npr. stavb splošnega družbenega pomena (stavbe za kulturo in razvedrilo, muzeji, arhivi in knjižnice, stavbe za izobraževanje in znanstveno raziskovalno delo, stavbe za zdravstveno oskrbo, stavbe za šport, ipd.) za gradnjo stavb za posebne družbene skupine (domovi za starejše osebe, dijaški, študentski in materinski domovi ipd.) in stavbe javne uprave (občine, krajevni uradi).</w:t>
            </w:r>
          </w:p>
          <w:p w:rsidR="00D97853" w:rsidRPr="00D97853" w:rsidRDefault="00D97853" w:rsidP="00D97853">
            <w:pPr>
              <w:spacing w:line="240" w:lineRule="auto"/>
              <w:jc w:val="both"/>
              <w:rPr>
                <w:sz w:val="18"/>
                <w:szCs w:val="18"/>
              </w:rPr>
            </w:pPr>
            <w:r w:rsidRPr="00D97853">
              <w:rPr>
                <w:sz w:val="18"/>
                <w:szCs w:val="18"/>
              </w:rPr>
              <w:t>Upravičenci so občani in občine, ki so investitorke v naložbo gradnje skoraj nič-energijske stavbe splošnega družbenega pomena, ki je v lasti občine.</w:t>
            </w:r>
          </w:p>
        </w:tc>
      </w:tr>
      <w:tr w:rsidR="00D97853" w:rsidRPr="00ED46AB" w:rsidTr="00D6540A">
        <w:trPr>
          <w:trHeight w:val="147"/>
        </w:trPr>
        <w:tc>
          <w:tcPr>
            <w:tcW w:w="9287" w:type="dxa"/>
            <w:gridSpan w:val="7"/>
          </w:tcPr>
          <w:p w:rsidR="00D97853" w:rsidRPr="00ED46AB" w:rsidRDefault="00D97853" w:rsidP="00D6540A">
            <w:pPr>
              <w:spacing w:line="240" w:lineRule="auto"/>
              <w:rPr>
                <w:rFonts w:eastAsiaTheme="majorEastAsia" w:cs="Arial"/>
                <w:b/>
                <w:sz w:val="18"/>
                <w:szCs w:val="18"/>
              </w:rPr>
            </w:pPr>
            <w:r w:rsidRPr="00ED46AB">
              <w:rPr>
                <w:rFonts w:eastAsiaTheme="majorEastAsia" w:cs="Arial"/>
                <w:b/>
                <w:bCs/>
                <w:sz w:val="18"/>
                <w:szCs w:val="18"/>
              </w:rPr>
              <w:t>Pristojnost za izvajanje:</w:t>
            </w:r>
          </w:p>
        </w:tc>
      </w:tr>
      <w:tr w:rsidR="00D97853" w:rsidRPr="00ED46AB" w:rsidTr="00D6540A">
        <w:trPr>
          <w:trHeight w:val="147"/>
        </w:trPr>
        <w:tc>
          <w:tcPr>
            <w:tcW w:w="9287" w:type="dxa"/>
            <w:gridSpan w:val="7"/>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Eko sklad</w:t>
            </w:r>
          </w:p>
        </w:tc>
      </w:tr>
      <w:tr w:rsidR="00D97853" w:rsidRPr="00ED46AB" w:rsidTr="00D6540A">
        <w:trPr>
          <w:trHeight w:val="147"/>
        </w:trPr>
        <w:tc>
          <w:tcPr>
            <w:tcW w:w="9287" w:type="dxa"/>
            <w:gridSpan w:val="7"/>
          </w:tcPr>
          <w:p w:rsidR="00D97853" w:rsidRPr="00ED46AB" w:rsidRDefault="00D97853" w:rsidP="00D6540A">
            <w:pPr>
              <w:spacing w:line="240" w:lineRule="auto"/>
              <w:rPr>
                <w:rFonts w:eastAsiaTheme="majorEastAsia" w:cs="Arial"/>
                <w:b/>
                <w:sz w:val="18"/>
                <w:szCs w:val="18"/>
              </w:rPr>
            </w:pPr>
            <w:r w:rsidRPr="00ED46AB">
              <w:rPr>
                <w:rFonts w:eastAsiaTheme="majorEastAsia" w:cs="Arial"/>
                <w:b/>
                <w:bCs/>
                <w:sz w:val="18"/>
                <w:szCs w:val="18"/>
              </w:rPr>
              <w:t>Kazalnik in ocena učinka:</w:t>
            </w:r>
          </w:p>
        </w:tc>
      </w:tr>
      <w:tr w:rsidR="00D97853" w:rsidRPr="00ED46AB" w:rsidTr="00D6540A">
        <w:trPr>
          <w:trHeight w:val="147"/>
        </w:trPr>
        <w:tc>
          <w:tcPr>
            <w:tcW w:w="9287" w:type="dxa"/>
            <w:gridSpan w:val="7"/>
          </w:tcPr>
          <w:p w:rsidR="00D97853" w:rsidRPr="00ED46AB" w:rsidRDefault="00D97853" w:rsidP="00D6540A">
            <w:pPr>
              <w:spacing w:line="240" w:lineRule="auto"/>
              <w:jc w:val="both"/>
              <w:rPr>
                <w:rFonts w:eastAsiaTheme="majorEastAsia" w:cs="Arial"/>
                <w:sz w:val="18"/>
                <w:szCs w:val="18"/>
              </w:rPr>
            </w:pPr>
            <w:r w:rsidRPr="00D97853">
              <w:rPr>
                <w:sz w:val="18"/>
                <w:szCs w:val="18"/>
              </w:rPr>
              <w:t>Učinki izvedbe ukrepa bodo ovrednoteni na podlagi meril za trajnostno gradnjo stavb v Sloveniji.</w:t>
            </w:r>
          </w:p>
        </w:tc>
      </w:tr>
      <w:tr w:rsidR="00D97853" w:rsidRPr="00ED46AB" w:rsidTr="00D6540A">
        <w:trPr>
          <w:trHeight w:val="147"/>
        </w:trPr>
        <w:tc>
          <w:tcPr>
            <w:tcW w:w="4643" w:type="dxa"/>
            <w:gridSpan w:val="4"/>
          </w:tcPr>
          <w:p w:rsidR="00D97853" w:rsidRPr="00ED46AB" w:rsidRDefault="00D97853" w:rsidP="00D6540A">
            <w:pPr>
              <w:spacing w:line="240" w:lineRule="auto"/>
              <w:rPr>
                <w:rFonts w:eastAsiaTheme="majorEastAsia" w:cs="Arial"/>
                <w:b/>
                <w:bCs/>
                <w:sz w:val="18"/>
                <w:szCs w:val="18"/>
              </w:rPr>
            </w:pPr>
            <w:r w:rsidRPr="00ED46AB">
              <w:rPr>
                <w:rFonts w:eastAsiaTheme="majorEastAsia" w:cs="Arial"/>
                <w:b/>
                <w:bCs/>
                <w:sz w:val="18"/>
                <w:szCs w:val="18"/>
              </w:rPr>
              <w:t>Podlaga v ZVO-1</w:t>
            </w:r>
          </w:p>
        </w:tc>
        <w:tc>
          <w:tcPr>
            <w:tcW w:w="4644" w:type="dxa"/>
            <w:gridSpan w:val="3"/>
          </w:tcPr>
          <w:p w:rsidR="00D97853" w:rsidRPr="00ED46AB" w:rsidRDefault="00D97853" w:rsidP="00D6540A">
            <w:pPr>
              <w:spacing w:line="240" w:lineRule="auto"/>
              <w:jc w:val="right"/>
              <w:rPr>
                <w:rFonts w:eastAsiaTheme="majorEastAsia" w:cs="Arial"/>
                <w:sz w:val="18"/>
                <w:szCs w:val="18"/>
              </w:rPr>
            </w:pPr>
            <w:r>
              <w:rPr>
                <w:rFonts w:eastAsiaTheme="majorEastAsia" w:cs="Arial"/>
                <w:sz w:val="18"/>
                <w:szCs w:val="18"/>
              </w:rPr>
              <w:t>3 točka</w:t>
            </w:r>
            <w:r w:rsidRPr="00ED46AB">
              <w:rPr>
                <w:rFonts w:eastAsiaTheme="majorEastAsia" w:cs="Arial"/>
                <w:sz w:val="18"/>
                <w:szCs w:val="18"/>
              </w:rPr>
              <w:t xml:space="preserve"> prvega odstavka 129. člena</w:t>
            </w:r>
          </w:p>
        </w:tc>
      </w:tr>
      <w:tr w:rsidR="00D97853" w:rsidRPr="00ED46AB" w:rsidTr="00D6540A">
        <w:tc>
          <w:tcPr>
            <w:tcW w:w="4643" w:type="dxa"/>
            <w:gridSpan w:val="4"/>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Kriterij (1) prispevka k ciljem na področju podnebnih sprememb (označite):</w:t>
            </w:r>
          </w:p>
        </w:tc>
        <w:tc>
          <w:tcPr>
            <w:tcW w:w="1497" w:type="dxa"/>
            <w:vAlign w:val="center"/>
          </w:tcPr>
          <w:p w:rsidR="00D97853" w:rsidRPr="00ED46AB" w:rsidRDefault="00D97853"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blaženje</w:t>
            </w:r>
          </w:p>
        </w:tc>
        <w:tc>
          <w:tcPr>
            <w:tcW w:w="1536" w:type="dxa"/>
            <w:vAlign w:val="center"/>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prilagajanje</w:t>
            </w:r>
          </w:p>
        </w:tc>
        <w:tc>
          <w:tcPr>
            <w:tcW w:w="1611" w:type="dxa"/>
            <w:vAlign w:val="center"/>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blaženje in prilagajanje</w:t>
            </w:r>
          </w:p>
        </w:tc>
      </w:tr>
      <w:tr w:rsidR="00D97853" w:rsidRPr="00D97853" w:rsidTr="00D6540A">
        <w:tc>
          <w:tcPr>
            <w:tcW w:w="9287" w:type="dxa"/>
            <w:gridSpan w:val="7"/>
          </w:tcPr>
          <w:p w:rsidR="00D97853" w:rsidRPr="00D97853" w:rsidRDefault="00D97853" w:rsidP="00D97853">
            <w:pPr>
              <w:spacing w:line="240" w:lineRule="auto"/>
              <w:jc w:val="both"/>
              <w:rPr>
                <w:rFonts w:cs="Arial"/>
                <w:b/>
                <w:iCs/>
                <w:sz w:val="18"/>
                <w:szCs w:val="18"/>
              </w:rPr>
            </w:pPr>
            <w:r w:rsidRPr="00D97853">
              <w:rPr>
                <w:rFonts w:cs="Arial"/>
                <w:iCs/>
                <w:sz w:val="18"/>
                <w:szCs w:val="18"/>
              </w:rPr>
              <w:t xml:space="preserve">Izvedba ukrepa omogoča doseganje ciljev in obveznosti Republike Slovenije na področju podnebnih </w:t>
            </w:r>
            <w:r w:rsidRPr="00D97853">
              <w:rPr>
                <w:rFonts w:cs="Arial"/>
                <w:iCs/>
                <w:sz w:val="18"/>
                <w:szCs w:val="18"/>
              </w:rPr>
              <w:lastRenderedPageBreak/>
              <w:t xml:space="preserve">sprememb. Prispevek k doseganju ciljev na področju blaženja podnebnih sprememb in povečanju rabe energije iz obnovljivih virov za delovanje objektov in zmanjševanje emisij toplogrednih plinov ter </w:t>
            </w:r>
            <w:r w:rsidRPr="00D97853">
              <w:rPr>
                <w:rFonts w:asciiTheme="majorHAnsi" w:eastAsiaTheme="majorEastAsia" w:hAnsiTheme="majorHAnsi" w:cstheme="majorBidi"/>
                <w:sz w:val="18"/>
                <w:szCs w:val="18"/>
              </w:rPr>
              <w:t xml:space="preserve"> </w:t>
            </w:r>
            <w:r w:rsidRPr="00D97853">
              <w:rPr>
                <w:rFonts w:cs="Arial"/>
                <w:iCs/>
                <w:sz w:val="18"/>
                <w:szCs w:val="18"/>
              </w:rPr>
              <w:t>k manjši rabi naravnih virov.</w:t>
            </w:r>
          </w:p>
        </w:tc>
      </w:tr>
      <w:tr w:rsidR="00D97853" w:rsidRPr="00ED46AB" w:rsidTr="00D6540A">
        <w:tc>
          <w:tcPr>
            <w:tcW w:w="4605" w:type="dxa"/>
            <w:gridSpan w:val="3"/>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lastRenderedPageBreak/>
              <w:t>Kriterij (2) izpolnjevanja mednarodnih obveznosti:</w:t>
            </w:r>
          </w:p>
        </w:tc>
        <w:tc>
          <w:tcPr>
            <w:tcW w:w="1535" w:type="dxa"/>
            <w:gridSpan w:val="2"/>
            <w:vAlign w:val="center"/>
          </w:tcPr>
          <w:p w:rsidR="00D97853" w:rsidRPr="00D97853" w:rsidRDefault="00D97853" w:rsidP="00D6540A">
            <w:pPr>
              <w:spacing w:line="240" w:lineRule="auto"/>
              <w:jc w:val="center"/>
              <w:rPr>
                <w:rFonts w:eastAsiaTheme="majorEastAsia" w:cs="Arial"/>
                <w:b/>
                <w:sz w:val="18"/>
                <w:szCs w:val="18"/>
                <w:u w:val="single"/>
              </w:rPr>
            </w:pPr>
            <w:r w:rsidRPr="00D97853">
              <w:rPr>
                <w:rFonts w:eastAsiaTheme="majorEastAsia" w:cs="Arial"/>
                <w:b/>
                <w:sz w:val="18"/>
                <w:szCs w:val="18"/>
                <w:u w:val="single"/>
              </w:rPr>
              <w:t>da</w:t>
            </w:r>
          </w:p>
        </w:tc>
        <w:tc>
          <w:tcPr>
            <w:tcW w:w="1536" w:type="dxa"/>
            <w:vAlign w:val="center"/>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97853" w:rsidRPr="00D97853" w:rsidRDefault="00D97853" w:rsidP="00D6540A">
            <w:pPr>
              <w:spacing w:line="240" w:lineRule="auto"/>
              <w:jc w:val="center"/>
              <w:rPr>
                <w:rFonts w:eastAsiaTheme="majorEastAsia" w:cs="Arial"/>
                <w:sz w:val="18"/>
                <w:szCs w:val="18"/>
              </w:rPr>
            </w:pPr>
            <w:r w:rsidRPr="00D97853">
              <w:rPr>
                <w:rFonts w:eastAsiaTheme="majorEastAsia" w:cs="Arial"/>
                <w:sz w:val="18"/>
                <w:szCs w:val="18"/>
              </w:rPr>
              <w:t>posredno</w:t>
            </w:r>
          </w:p>
        </w:tc>
      </w:tr>
      <w:tr w:rsidR="00D97853" w:rsidRPr="00ED46AB" w:rsidTr="00D6540A">
        <w:tc>
          <w:tcPr>
            <w:tcW w:w="9287" w:type="dxa"/>
            <w:gridSpan w:val="7"/>
          </w:tcPr>
          <w:p w:rsidR="00D97853" w:rsidRPr="00D97853" w:rsidRDefault="00D97853" w:rsidP="00D97853">
            <w:pPr>
              <w:spacing w:line="240" w:lineRule="auto"/>
              <w:jc w:val="both"/>
              <w:rPr>
                <w:rFonts w:eastAsiaTheme="majorEastAsia" w:cs="Arial"/>
                <w:b/>
                <w:iCs/>
                <w:sz w:val="18"/>
                <w:szCs w:val="18"/>
                <w:lang w:eastAsia="sl-SI"/>
              </w:rPr>
            </w:pPr>
            <w:r w:rsidRPr="00D97853">
              <w:rPr>
                <w:rFonts w:eastAsiaTheme="majorEastAsia" w:cs="Arial"/>
                <w:iCs/>
                <w:sz w:val="18"/>
                <w:szCs w:val="18"/>
                <w:lang w:eastAsia="sl-SI"/>
              </w:rPr>
              <w:t>Ukrep prispeva k izpolnjevanju mednarodnih obveznosti Republike Slovenije v okviru svetovnih podnebnih prizadevanj v skladu s Pariškim sporazumom in določili Okvirne konvencije Združenih narodov o spremembi podnebja zlasti glede zmanjševanja emisij toplogrednih plinov.</w:t>
            </w:r>
          </w:p>
        </w:tc>
      </w:tr>
      <w:tr w:rsidR="00D97853" w:rsidRPr="00ED46AB" w:rsidTr="00D6540A">
        <w:tc>
          <w:tcPr>
            <w:tcW w:w="4605" w:type="dxa"/>
            <w:gridSpan w:val="3"/>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Kriterij (3) dodane vrednosti:</w:t>
            </w:r>
          </w:p>
        </w:tc>
        <w:tc>
          <w:tcPr>
            <w:tcW w:w="1535" w:type="dxa"/>
            <w:gridSpan w:val="2"/>
          </w:tcPr>
          <w:p w:rsidR="00D97853" w:rsidRPr="00ED46AB" w:rsidRDefault="00D97853"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posredno</w:t>
            </w:r>
          </w:p>
        </w:tc>
      </w:tr>
      <w:tr w:rsidR="00D97853" w:rsidRPr="00ED46AB" w:rsidTr="00D6540A">
        <w:tc>
          <w:tcPr>
            <w:tcW w:w="9287" w:type="dxa"/>
            <w:gridSpan w:val="7"/>
          </w:tcPr>
          <w:p w:rsidR="00D97853" w:rsidRPr="00D97853" w:rsidRDefault="00D97853" w:rsidP="00D97853">
            <w:pPr>
              <w:spacing w:line="240" w:lineRule="auto"/>
              <w:jc w:val="both"/>
              <w:rPr>
                <w:rFonts w:eastAsiaTheme="majorEastAsia" w:cs="Arial"/>
                <w:bCs/>
                <w:iCs/>
                <w:sz w:val="18"/>
                <w:szCs w:val="18"/>
                <w:lang w:eastAsia="sl-SI"/>
              </w:rPr>
            </w:pPr>
            <w:r w:rsidRPr="00D97853">
              <w:rPr>
                <w:rFonts w:eastAsiaTheme="majorEastAsia" w:cs="Arial"/>
                <w:iCs/>
                <w:sz w:val="18"/>
                <w:szCs w:val="18"/>
                <w:lang w:eastAsia="sl-SI"/>
              </w:rPr>
              <w:t>Ukrep dopolnjuje smernice trajnostne gradnje s prednostno rabo materialov,</w:t>
            </w:r>
            <w:r w:rsidRPr="00D97853">
              <w:rPr>
                <w:rFonts w:asciiTheme="majorHAnsi" w:eastAsiaTheme="majorEastAsia" w:hAnsiTheme="majorHAnsi" w:cstheme="majorBidi"/>
                <w:sz w:val="18"/>
                <w:szCs w:val="18"/>
              </w:rPr>
              <w:t xml:space="preserve"> </w:t>
            </w:r>
            <w:r w:rsidRPr="00D97853">
              <w:rPr>
                <w:rFonts w:eastAsiaTheme="majorEastAsia" w:cs="Arial"/>
                <w:iCs/>
                <w:sz w:val="18"/>
                <w:szCs w:val="18"/>
                <w:lang w:eastAsia="sl-SI"/>
              </w:rPr>
              <w:t>ki so primerni za  uporabo pri trajnostni gradnji, kar spodbuja gospodarstvo v smeri zagotavljanja  materialov za trajnostno gradnjo in prispeva k dodani vrednosti v celotni dobavni verigi.</w:t>
            </w:r>
          </w:p>
        </w:tc>
      </w:tr>
      <w:tr w:rsidR="00D97853" w:rsidRPr="00ED46AB" w:rsidTr="00D6540A">
        <w:tc>
          <w:tcPr>
            <w:tcW w:w="4605" w:type="dxa"/>
            <w:gridSpan w:val="3"/>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 xml:space="preserve">Kriterij (4) doseganja sinergij: </w:t>
            </w:r>
          </w:p>
        </w:tc>
        <w:tc>
          <w:tcPr>
            <w:tcW w:w="1535" w:type="dxa"/>
            <w:gridSpan w:val="2"/>
            <w:vAlign w:val="center"/>
          </w:tcPr>
          <w:p w:rsidR="00D97853" w:rsidRPr="00D97853" w:rsidRDefault="00D97853" w:rsidP="00D6540A">
            <w:pPr>
              <w:spacing w:line="240" w:lineRule="auto"/>
              <w:jc w:val="center"/>
              <w:rPr>
                <w:rFonts w:eastAsiaTheme="majorEastAsia" w:cs="Arial"/>
                <w:b/>
                <w:sz w:val="18"/>
                <w:szCs w:val="18"/>
                <w:u w:val="single"/>
              </w:rPr>
            </w:pPr>
            <w:r w:rsidRPr="00D97853">
              <w:rPr>
                <w:rFonts w:eastAsiaTheme="majorEastAsia" w:cs="Arial"/>
                <w:b/>
                <w:sz w:val="18"/>
                <w:szCs w:val="18"/>
                <w:u w:val="single"/>
              </w:rPr>
              <w:t>da</w:t>
            </w:r>
          </w:p>
        </w:tc>
        <w:tc>
          <w:tcPr>
            <w:tcW w:w="1536" w:type="dxa"/>
            <w:vAlign w:val="center"/>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97853" w:rsidRPr="00D97853" w:rsidRDefault="00D97853" w:rsidP="00D6540A">
            <w:pPr>
              <w:spacing w:line="240" w:lineRule="auto"/>
              <w:jc w:val="center"/>
              <w:rPr>
                <w:rFonts w:eastAsiaTheme="majorEastAsia" w:cs="Arial"/>
                <w:sz w:val="18"/>
                <w:szCs w:val="18"/>
              </w:rPr>
            </w:pPr>
            <w:r w:rsidRPr="00D97853">
              <w:rPr>
                <w:rFonts w:eastAsiaTheme="majorEastAsia" w:cs="Arial"/>
                <w:sz w:val="18"/>
                <w:szCs w:val="18"/>
              </w:rPr>
              <w:t>neopredeljeno</w:t>
            </w:r>
          </w:p>
        </w:tc>
      </w:tr>
      <w:tr w:rsidR="00D97853" w:rsidRPr="00ED46AB" w:rsidTr="00D6540A">
        <w:tc>
          <w:tcPr>
            <w:tcW w:w="9287" w:type="dxa"/>
            <w:gridSpan w:val="7"/>
          </w:tcPr>
          <w:p w:rsidR="00D97853" w:rsidRPr="00021037" w:rsidRDefault="00021037" w:rsidP="00021037">
            <w:pPr>
              <w:spacing w:line="240" w:lineRule="auto"/>
              <w:jc w:val="both"/>
              <w:rPr>
                <w:rFonts w:eastAsiaTheme="majorEastAsia" w:cs="Arial"/>
                <w:b/>
                <w:i/>
                <w:sz w:val="18"/>
                <w:szCs w:val="18"/>
                <w:lang w:eastAsia="sl-SI"/>
              </w:rPr>
            </w:pPr>
            <w:r w:rsidRPr="00021037">
              <w:rPr>
                <w:rFonts w:eastAsiaTheme="majorEastAsia" w:cs="Arial"/>
                <w:iCs/>
                <w:sz w:val="18"/>
                <w:szCs w:val="18"/>
                <w:lang w:eastAsia="sl-SI"/>
              </w:rPr>
              <w:t>Ukrep ima večstranske učinke predvsem na področju industrije, ki zagotavlja materiale za trajnostno gradnjo ter spodbude prehoda v nizkoogljično in podnebno odporno gospodarstvo</w:t>
            </w:r>
            <w:r w:rsidRPr="00021037">
              <w:rPr>
                <w:rFonts w:eastAsiaTheme="majorEastAsia" w:cs="Arial"/>
                <w:i/>
                <w:sz w:val="18"/>
                <w:szCs w:val="18"/>
                <w:lang w:eastAsia="sl-SI"/>
              </w:rPr>
              <w:t>.</w:t>
            </w:r>
          </w:p>
        </w:tc>
      </w:tr>
      <w:tr w:rsidR="00D97853" w:rsidRPr="00ED46AB" w:rsidTr="00D6540A">
        <w:tc>
          <w:tcPr>
            <w:tcW w:w="4605" w:type="dxa"/>
            <w:gridSpan w:val="3"/>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 xml:space="preserve">Kriterij (5) učinkovitosti: </w:t>
            </w:r>
          </w:p>
        </w:tc>
        <w:tc>
          <w:tcPr>
            <w:tcW w:w="1535" w:type="dxa"/>
            <w:gridSpan w:val="2"/>
          </w:tcPr>
          <w:p w:rsidR="00D97853" w:rsidRPr="00ED46AB" w:rsidRDefault="00D97853"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D97853" w:rsidRPr="00ED46AB" w:rsidTr="00D6540A">
        <w:tc>
          <w:tcPr>
            <w:tcW w:w="9287" w:type="dxa"/>
            <w:gridSpan w:val="7"/>
          </w:tcPr>
          <w:p w:rsidR="00D97853" w:rsidRPr="00021037" w:rsidRDefault="00021037" w:rsidP="00021037">
            <w:pPr>
              <w:spacing w:line="240" w:lineRule="auto"/>
              <w:rPr>
                <w:rFonts w:eastAsiaTheme="majorEastAsia" w:cs="Arial"/>
                <w:b/>
                <w:bCs/>
                <w:sz w:val="18"/>
                <w:szCs w:val="18"/>
              </w:rPr>
            </w:pPr>
            <w:r w:rsidRPr="00021037">
              <w:rPr>
                <w:rFonts w:eastAsiaTheme="majorEastAsia" w:cs="Arial"/>
                <w:sz w:val="18"/>
                <w:szCs w:val="18"/>
              </w:rPr>
              <w:t>Ukrep dolgoročno prispeva k zmanjšanju stroškov in k zmanjšanju emisij TGP.</w:t>
            </w:r>
          </w:p>
        </w:tc>
      </w:tr>
      <w:tr w:rsidR="00D97853" w:rsidRPr="00ED46AB" w:rsidTr="00D6540A">
        <w:tc>
          <w:tcPr>
            <w:tcW w:w="4605" w:type="dxa"/>
            <w:gridSpan w:val="3"/>
          </w:tcPr>
          <w:p w:rsidR="00D97853" w:rsidRPr="00ED46AB" w:rsidRDefault="00D97853" w:rsidP="00D6540A">
            <w:pPr>
              <w:spacing w:line="240" w:lineRule="auto"/>
              <w:rPr>
                <w:rFonts w:eastAsiaTheme="majorEastAsia" w:cs="Arial"/>
                <w:b/>
                <w:sz w:val="18"/>
                <w:szCs w:val="18"/>
              </w:rPr>
            </w:pPr>
            <w:r w:rsidRPr="00ED46AB">
              <w:rPr>
                <w:rFonts w:eastAsiaTheme="majorEastAsia" w:cs="Arial"/>
                <w:b/>
                <w:sz w:val="18"/>
                <w:szCs w:val="18"/>
              </w:rPr>
              <w:t>Kriterij (6) pripravljenosti za izvedbo:</w:t>
            </w:r>
          </w:p>
        </w:tc>
        <w:tc>
          <w:tcPr>
            <w:tcW w:w="1535" w:type="dxa"/>
            <w:gridSpan w:val="2"/>
          </w:tcPr>
          <w:p w:rsidR="00D97853" w:rsidRPr="00ED46AB" w:rsidRDefault="00D97853"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kratek rok</w:t>
            </w:r>
          </w:p>
        </w:tc>
        <w:tc>
          <w:tcPr>
            <w:tcW w:w="1536"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srednji rok</w:t>
            </w:r>
          </w:p>
        </w:tc>
        <w:tc>
          <w:tcPr>
            <w:tcW w:w="1611" w:type="dxa"/>
          </w:tcPr>
          <w:p w:rsidR="00D97853" w:rsidRPr="00ED46AB" w:rsidRDefault="00D97853" w:rsidP="00D6540A">
            <w:pPr>
              <w:spacing w:line="240" w:lineRule="auto"/>
              <w:jc w:val="center"/>
              <w:rPr>
                <w:rFonts w:eastAsiaTheme="majorEastAsia" w:cs="Arial"/>
                <w:sz w:val="18"/>
                <w:szCs w:val="18"/>
              </w:rPr>
            </w:pPr>
            <w:r w:rsidRPr="00ED46AB">
              <w:rPr>
                <w:rFonts w:eastAsiaTheme="majorEastAsia" w:cs="Arial"/>
                <w:sz w:val="18"/>
                <w:szCs w:val="18"/>
              </w:rPr>
              <w:t>dolgi rok</w:t>
            </w:r>
          </w:p>
        </w:tc>
      </w:tr>
      <w:tr w:rsidR="00D97853" w:rsidRPr="00ED46AB" w:rsidTr="00D6540A">
        <w:tc>
          <w:tcPr>
            <w:tcW w:w="9287" w:type="dxa"/>
            <w:gridSpan w:val="7"/>
          </w:tcPr>
          <w:p w:rsidR="00D97853" w:rsidRPr="00ED46AB" w:rsidRDefault="00021037" w:rsidP="00D6540A">
            <w:pPr>
              <w:spacing w:line="240" w:lineRule="auto"/>
              <w:jc w:val="both"/>
              <w:rPr>
                <w:rFonts w:eastAsiaTheme="majorEastAsia" w:cs="Arial"/>
                <w:b/>
                <w:sz w:val="18"/>
                <w:szCs w:val="18"/>
              </w:rPr>
            </w:pPr>
            <w:r w:rsidRPr="009D35D0">
              <w:rPr>
                <w:rFonts w:cs="Arial"/>
                <w:iCs/>
                <w:sz w:val="20"/>
                <w:szCs w:val="20"/>
              </w:rPr>
              <w:t>Ukrep bo pripravljen za izvedbo po sprejetju programa</w:t>
            </w:r>
            <w:r w:rsidR="00D97853" w:rsidRPr="00ED46AB">
              <w:rPr>
                <w:rFonts w:eastAsiaTheme="majorEastAsia" w:cs="Arial"/>
                <w:sz w:val="18"/>
                <w:szCs w:val="18"/>
              </w:rPr>
              <w:t>.</w:t>
            </w:r>
          </w:p>
        </w:tc>
      </w:tr>
      <w:tr w:rsidR="00D97853" w:rsidRPr="00ED46AB" w:rsidTr="00D6540A">
        <w:tc>
          <w:tcPr>
            <w:tcW w:w="9287" w:type="dxa"/>
            <w:gridSpan w:val="7"/>
          </w:tcPr>
          <w:p w:rsidR="00D97853" w:rsidRPr="00ED46AB" w:rsidRDefault="00D97853" w:rsidP="00D6540A">
            <w:pPr>
              <w:spacing w:line="240" w:lineRule="auto"/>
              <w:rPr>
                <w:rFonts w:eastAsiaTheme="majorEastAsia" w:cs="Arial"/>
                <w:sz w:val="18"/>
                <w:szCs w:val="18"/>
              </w:rPr>
            </w:pPr>
            <w:r w:rsidRPr="003865FF">
              <w:rPr>
                <w:rFonts w:eastAsiaTheme="majorEastAsia" w:cs="Arial"/>
                <w:b/>
                <w:sz w:val="18"/>
                <w:szCs w:val="18"/>
              </w:rPr>
              <w:t>Skupna ocena namena</w:t>
            </w:r>
            <w:r w:rsidRPr="00ED46AB">
              <w:rPr>
                <w:rFonts w:eastAsiaTheme="majorEastAsia" w:cs="Arial"/>
                <w:sz w:val="18"/>
                <w:szCs w:val="18"/>
              </w:rPr>
              <w:t xml:space="preserve"> (navedite da/ne/delno)</w:t>
            </w:r>
            <w:r>
              <w:rPr>
                <w:rFonts w:eastAsiaTheme="majorEastAsia" w:cs="Arial"/>
                <w:sz w:val="18"/>
                <w:szCs w:val="18"/>
              </w:rPr>
              <w:t xml:space="preserve"> </w:t>
            </w:r>
            <w:r w:rsidRPr="00D97853">
              <w:rPr>
                <w:rFonts w:eastAsiaTheme="majorEastAsia" w:cs="Arial"/>
                <w:b/>
                <w:i/>
                <w:sz w:val="18"/>
                <w:szCs w:val="18"/>
              </w:rPr>
              <w:t>da</w:t>
            </w:r>
          </w:p>
        </w:tc>
      </w:tr>
      <w:tr w:rsidR="00D97853" w:rsidRPr="00ED46AB" w:rsidTr="00D6540A">
        <w:tc>
          <w:tcPr>
            <w:tcW w:w="1535" w:type="dxa"/>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1</w:t>
            </w:r>
          </w:p>
        </w:tc>
        <w:tc>
          <w:tcPr>
            <w:tcW w:w="1535" w:type="dxa"/>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2</w:t>
            </w:r>
          </w:p>
        </w:tc>
        <w:tc>
          <w:tcPr>
            <w:tcW w:w="1535" w:type="dxa"/>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3</w:t>
            </w:r>
          </w:p>
        </w:tc>
        <w:tc>
          <w:tcPr>
            <w:tcW w:w="1535" w:type="dxa"/>
            <w:gridSpan w:val="2"/>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4</w:t>
            </w:r>
          </w:p>
        </w:tc>
        <w:tc>
          <w:tcPr>
            <w:tcW w:w="1536" w:type="dxa"/>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5</w:t>
            </w:r>
          </w:p>
        </w:tc>
        <w:tc>
          <w:tcPr>
            <w:tcW w:w="1611" w:type="dxa"/>
          </w:tcPr>
          <w:p w:rsidR="00D97853" w:rsidRPr="00ED46AB" w:rsidRDefault="00D97853" w:rsidP="00D6540A">
            <w:pPr>
              <w:spacing w:line="240" w:lineRule="auto"/>
              <w:rPr>
                <w:rFonts w:eastAsiaTheme="majorEastAsia" w:cs="Arial"/>
                <w:sz w:val="18"/>
                <w:szCs w:val="18"/>
              </w:rPr>
            </w:pPr>
            <w:r w:rsidRPr="00ED46AB">
              <w:rPr>
                <w:rFonts w:eastAsiaTheme="majorEastAsia" w:cs="Arial"/>
                <w:sz w:val="18"/>
                <w:szCs w:val="18"/>
              </w:rPr>
              <w:t>Kriterij 6</w:t>
            </w:r>
          </w:p>
        </w:tc>
      </w:tr>
      <w:tr w:rsidR="00D97853" w:rsidRPr="00ED46AB" w:rsidTr="00D6540A">
        <w:tc>
          <w:tcPr>
            <w:tcW w:w="1535" w:type="dxa"/>
          </w:tcPr>
          <w:p w:rsidR="00D97853" w:rsidRPr="00021037" w:rsidRDefault="00D97853" w:rsidP="00D6540A">
            <w:pPr>
              <w:spacing w:line="240" w:lineRule="auto"/>
              <w:jc w:val="center"/>
              <w:rPr>
                <w:rFonts w:eastAsiaTheme="majorEastAsia" w:cs="Arial"/>
                <w:b/>
                <w:i/>
                <w:sz w:val="18"/>
                <w:szCs w:val="18"/>
              </w:rPr>
            </w:pPr>
            <w:r w:rsidRPr="00021037">
              <w:rPr>
                <w:rFonts w:eastAsiaTheme="majorEastAsia" w:cs="Arial"/>
                <w:b/>
                <w:i/>
                <w:sz w:val="18"/>
                <w:szCs w:val="18"/>
              </w:rPr>
              <w:t>blaženje</w:t>
            </w:r>
          </w:p>
        </w:tc>
        <w:tc>
          <w:tcPr>
            <w:tcW w:w="1535" w:type="dxa"/>
          </w:tcPr>
          <w:p w:rsidR="00D97853" w:rsidRPr="00021037" w:rsidRDefault="00021037" w:rsidP="00D6540A">
            <w:pPr>
              <w:spacing w:line="240" w:lineRule="auto"/>
              <w:jc w:val="center"/>
              <w:rPr>
                <w:rFonts w:eastAsiaTheme="majorEastAsia" w:cs="Arial"/>
                <w:b/>
                <w:i/>
                <w:sz w:val="18"/>
                <w:szCs w:val="18"/>
              </w:rPr>
            </w:pPr>
            <w:r w:rsidRPr="00021037">
              <w:rPr>
                <w:rFonts w:eastAsiaTheme="majorEastAsia" w:cs="Arial"/>
                <w:b/>
                <w:i/>
                <w:sz w:val="18"/>
                <w:szCs w:val="18"/>
              </w:rPr>
              <w:t>da</w:t>
            </w:r>
          </w:p>
        </w:tc>
        <w:tc>
          <w:tcPr>
            <w:tcW w:w="1535" w:type="dxa"/>
          </w:tcPr>
          <w:p w:rsidR="00D97853" w:rsidRPr="00021037" w:rsidRDefault="00D97853" w:rsidP="00D6540A">
            <w:pPr>
              <w:spacing w:line="240" w:lineRule="auto"/>
              <w:jc w:val="center"/>
              <w:rPr>
                <w:rFonts w:eastAsiaTheme="majorEastAsia" w:cs="Arial"/>
                <w:b/>
                <w:i/>
                <w:sz w:val="18"/>
                <w:szCs w:val="18"/>
              </w:rPr>
            </w:pPr>
            <w:r w:rsidRPr="00021037">
              <w:rPr>
                <w:rFonts w:eastAsiaTheme="majorEastAsia" w:cs="Arial"/>
                <w:b/>
                <w:i/>
                <w:sz w:val="18"/>
                <w:szCs w:val="18"/>
              </w:rPr>
              <w:t>da</w:t>
            </w:r>
          </w:p>
        </w:tc>
        <w:tc>
          <w:tcPr>
            <w:tcW w:w="1535" w:type="dxa"/>
            <w:gridSpan w:val="2"/>
          </w:tcPr>
          <w:p w:rsidR="00D97853" w:rsidRPr="00021037" w:rsidRDefault="00D97853" w:rsidP="00D6540A">
            <w:pPr>
              <w:spacing w:line="240" w:lineRule="auto"/>
              <w:jc w:val="center"/>
              <w:rPr>
                <w:rFonts w:eastAsiaTheme="majorEastAsia" w:cs="Arial"/>
                <w:b/>
                <w:i/>
                <w:sz w:val="18"/>
                <w:szCs w:val="18"/>
              </w:rPr>
            </w:pPr>
            <w:r w:rsidRPr="00021037">
              <w:rPr>
                <w:rFonts w:eastAsiaTheme="majorEastAsia" w:cs="Arial"/>
                <w:b/>
                <w:i/>
                <w:sz w:val="18"/>
                <w:szCs w:val="18"/>
              </w:rPr>
              <w:t>da</w:t>
            </w:r>
          </w:p>
        </w:tc>
        <w:tc>
          <w:tcPr>
            <w:tcW w:w="1536" w:type="dxa"/>
          </w:tcPr>
          <w:p w:rsidR="00D97853" w:rsidRPr="00021037" w:rsidRDefault="00D97853" w:rsidP="00D6540A">
            <w:pPr>
              <w:spacing w:line="240" w:lineRule="auto"/>
              <w:jc w:val="center"/>
              <w:rPr>
                <w:rFonts w:eastAsiaTheme="majorEastAsia" w:cs="Arial"/>
                <w:b/>
                <w:i/>
                <w:sz w:val="18"/>
                <w:szCs w:val="18"/>
              </w:rPr>
            </w:pPr>
            <w:r w:rsidRPr="00021037">
              <w:rPr>
                <w:rFonts w:eastAsiaTheme="majorEastAsia" w:cs="Arial"/>
                <w:b/>
                <w:i/>
                <w:sz w:val="18"/>
                <w:szCs w:val="18"/>
              </w:rPr>
              <w:t>da</w:t>
            </w:r>
          </w:p>
        </w:tc>
        <w:tc>
          <w:tcPr>
            <w:tcW w:w="1611" w:type="dxa"/>
          </w:tcPr>
          <w:p w:rsidR="00D97853" w:rsidRPr="00021037" w:rsidRDefault="00D97853" w:rsidP="00D6540A">
            <w:pPr>
              <w:spacing w:line="240" w:lineRule="auto"/>
              <w:jc w:val="center"/>
              <w:rPr>
                <w:rFonts w:eastAsiaTheme="majorEastAsia" w:cs="Arial"/>
                <w:b/>
                <w:i/>
                <w:sz w:val="18"/>
                <w:szCs w:val="18"/>
              </w:rPr>
            </w:pPr>
            <w:r w:rsidRPr="00021037">
              <w:rPr>
                <w:rFonts w:eastAsiaTheme="majorEastAsia" w:cs="Arial"/>
                <w:b/>
                <w:i/>
                <w:sz w:val="18"/>
                <w:szCs w:val="18"/>
              </w:rPr>
              <w:t>kratek rok</w:t>
            </w:r>
          </w:p>
        </w:tc>
      </w:tr>
    </w:tbl>
    <w:p w:rsidR="00D97853" w:rsidRDefault="00D97853" w:rsidP="00D97853">
      <w:pPr>
        <w:spacing w:line="240" w:lineRule="auto"/>
        <w:rPr>
          <w:rFonts w:eastAsiaTheme="majorEastAsia" w:cs="Arial"/>
          <w:sz w:val="18"/>
          <w:szCs w:val="18"/>
        </w:rPr>
      </w:pPr>
    </w:p>
    <w:tbl>
      <w:tblPr>
        <w:tblStyle w:val="Tabelamrea5"/>
        <w:tblW w:w="0" w:type="auto"/>
        <w:tblLook w:val="04A0" w:firstRow="1" w:lastRow="0" w:firstColumn="1" w:lastColumn="0" w:noHBand="0" w:noVBand="1"/>
      </w:tblPr>
      <w:tblGrid>
        <w:gridCol w:w="1386"/>
        <w:gridCol w:w="1477"/>
        <w:gridCol w:w="1477"/>
        <w:gridCol w:w="30"/>
        <w:gridCol w:w="1357"/>
        <w:gridCol w:w="1438"/>
        <w:gridCol w:w="1549"/>
      </w:tblGrid>
      <w:tr w:rsidR="00D56FD4" w:rsidRPr="00ED46AB" w:rsidTr="00D6540A">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Naziv ukrepa: </w:t>
            </w:r>
          </w:p>
          <w:p w:rsidR="00D56FD4" w:rsidRPr="00021037" w:rsidRDefault="00021037" w:rsidP="00D6540A">
            <w:pPr>
              <w:spacing w:line="240" w:lineRule="auto"/>
              <w:rPr>
                <w:rFonts w:eastAsiaTheme="majorEastAsia" w:cs="Arial"/>
                <w:b/>
                <w:sz w:val="18"/>
                <w:szCs w:val="18"/>
              </w:rPr>
            </w:pPr>
            <w:r w:rsidRPr="00021037">
              <w:rPr>
                <w:rFonts w:cs="Arial"/>
                <w:b/>
                <w:color w:val="000000"/>
                <w:sz w:val="18"/>
                <w:szCs w:val="18"/>
              </w:rPr>
              <w:t>Tehnološke inovacije, razvoj in demonstracija na področju nizkoogljičnosti</w:t>
            </w:r>
          </w:p>
        </w:tc>
      </w:tr>
      <w:tr w:rsidR="00D56FD4" w:rsidRPr="00ED46AB" w:rsidTr="00D6540A">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Opis:</w:t>
            </w:r>
          </w:p>
        </w:tc>
      </w:tr>
      <w:tr w:rsidR="00D56FD4" w:rsidRPr="00ED46AB" w:rsidTr="00D6540A">
        <w:trPr>
          <w:trHeight w:val="151"/>
        </w:trPr>
        <w:tc>
          <w:tcPr>
            <w:tcW w:w="9287" w:type="dxa"/>
            <w:gridSpan w:val="7"/>
          </w:tcPr>
          <w:p w:rsidR="00D56FD4" w:rsidRPr="00ED46AB" w:rsidRDefault="00D56FD4" w:rsidP="003865FF">
            <w:pPr>
              <w:spacing w:line="240" w:lineRule="auto"/>
              <w:jc w:val="both"/>
              <w:rPr>
                <w:rFonts w:eastAsiaTheme="majorEastAsia" w:cs="Arial"/>
                <w:sz w:val="18"/>
                <w:szCs w:val="18"/>
              </w:rPr>
            </w:pPr>
            <w:r w:rsidRPr="00ED46AB">
              <w:rPr>
                <w:rFonts w:eastAsiaTheme="majorEastAsia" w:cs="Arial"/>
                <w:sz w:val="18"/>
                <w:szCs w:val="18"/>
              </w:rPr>
              <w:t xml:space="preserve">V okviru ukrepa </w:t>
            </w:r>
            <w:r w:rsidR="003865FF">
              <w:rPr>
                <w:rFonts w:eastAsiaTheme="majorEastAsia" w:cs="Arial"/>
                <w:sz w:val="18"/>
                <w:szCs w:val="18"/>
              </w:rPr>
              <w:t xml:space="preserve">Tehnološke inovacije, razvoj in demonstracija na področju nizkoogljičnosti je </w:t>
            </w:r>
            <w:r w:rsidRPr="00ED46AB">
              <w:rPr>
                <w:rFonts w:eastAsiaTheme="majorEastAsia" w:cs="Arial"/>
                <w:sz w:val="18"/>
                <w:szCs w:val="18"/>
              </w:rPr>
              <w:t>prednostno namenjena projektom za razvoj, pilotni preizkus in demonstracijo inovativnih nizkoogljičnih tehnologij, proizvodov, procesov ter storitev z možnostjo znatnih prihrankov pri emisijah TGP in hkrati pomembnega zmanjšanja okoljskega (ekološkega) odtisa s sočasnimi pozitivnimi učinki na ekonomsko in socialno razsežnost trajnostnega razvoja. V okviru tega ukrepa bo podpora lahko dodeljena prek javnega razpisa oziroma javnega poziva raziskovalnim, razvojnim in inovacijskim organizacijam ter gospodarskim družbam v javnem in zasebnem sektorju za sofinanciranje razvojno-inovacijskih, pilotnih in demonstracijskih projektov na področjih nizkoogljičnih tehnologij in storitev ter prilagajanja na podnebne spremembe, v okviru pilotnih in demonstracijskih projektov pa tudi drugim partnerjem in udeležencem v projektih.</w:t>
            </w:r>
          </w:p>
          <w:p w:rsidR="00D56FD4" w:rsidRPr="00ED46AB" w:rsidRDefault="00D56FD4" w:rsidP="006F0151">
            <w:pPr>
              <w:spacing w:line="240" w:lineRule="auto"/>
              <w:jc w:val="both"/>
              <w:rPr>
                <w:rFonts w:eastAsiaTheme="majorEastAsia" w:cs="Arial"/>
                <w:sz w:val="18"/>
                <w:szCs w:val="18"/>
              </w:rPr>
            </w:pPr>
            <w:r w:rsidRPr="00ED46AB">
              <w:rPr>
                <w:rFonts w:eastAsiaTheme="majorEastAsia" w:cs="Arial"/>
                <w:sz w:val="18"/>
                <w:szCs w:val="18"/>
              </w:rPr>
              <w:t xml:space="preserve">Cilj ukrepa je olajšati prodor na trg rešitvam za dekarbonizacijo Slovenije in podpreti tranzicijo do podnebne nevtralnosti. Podprti bodo predvsem projekti inovativnih nizkoogljičnih rešitev, ki vodijo do zmanjšanja emisij v več sektorjih. </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bCs/>
                <w:sz w:val="18"/>
                <w:szCs w:val="18"/>
              </w:rPr>
              <w:t>Pristojnost za izvajanje:</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sz w:val="18"/>
                <w:szCs w:val="18"/>
              </w:rPr>
            </w:pPr>
            <w:r>
              <w:rPr>
                <w:rFonts w:eastAsiaTheme="majorEastAsia" w:cs="Arial"/>
                <w:sz w:val="18"/>
                <w:szCs w:val="18"/>
              </w:rPr>
              <w:t>Ministrstvo za okolje in prostor</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b/>
                <w:sz w:val="18"/>
                <w:szCs w:val="18"/>
              </w:rPr>
            </w:pPr>
            <w:r w:rsidRPr="00ED46AB">
              <w:rPr>
                <w:rFonts w:eastAsiaTheme="majorEastAsia" w:cs="Arial"/>
                <w:b/>
                <w:bCs/>
                <w:sz w:val="18"/>
                <w:szCs w:val="18"/>
              </w:rPr>
              <w:t>Kazalnik in ocena učinka:</w:t>
            </w:r>
          </w:p>
        </w:tc>
      </w:tr>
      <w:tr w:rsidR="00D56FD4" w:rsidRPr="00ED46AB" w:rsidTr="00D6540A">
        <w:trPr>
          <w:trHeight w:val="147"/>
        </w:trPr>
        <w:tc>
          <w:tcPr>
            <w:tcW w:w="9287" w:type="dxa"/>
            <w:gridSpan w:val="7"/>
          </w:tcPr>
          <w:p w:rsidR="00D56FD4" w:rsidRPr="00ED46AB" w:rsidRDefault="00D56FD4" w:rsidP="00D6540A">
            <w:pPr>
              <w:spacing w:line="240" w:lineRule="auto"/>
              <w:rPr>
                <w:rFonts w:eastAsiaTheme="majorEastAsia" w:cs="Arial"/>
                <w:sz w:val="18"/>
                <w:szCs w:val="18"/>
              </w:rPr>
            </w:pPr>
            <w:r w:rsidRPr="00976A97">
              <w:rPr>
                <w:rFonts w:eastAsiaTheme="majorEastAsia" w:cs="Arial"/>
                <w:sz w:val="18"/>
                <w:szCs w:val="18"/>
              </w:rPr>
              <w:t>Podprta najmanj 2 projekta RRI, Zmanjšanje emisij TGP</w:t>
            </w:r>
            <w:r w:rsidRPr="00ED46AB">
              <w:rPr>
                <w:rFonts w:eastAsiaTheme="majorEastAsia" w:cs="Arial"/>
                <w:sz w:val="18"/>
                <w:szCs w:val="18"/>
              </w:rPr>
              <w:t>.</w:t>
            </w:r>
          </w:p>
        </w:tc>
      </w:tr>
      <w:tr w:rsidR="00D56FD4" w:rsidRPr="00ED46AB" w:rsidTr="00D6540A">
        <w:trPr>
          <w:trHeight w:val="147"/>
        </w:trPr>
        <w:tc>
          <w:tcPr>
            <w:tcW w:w="4643" w:type="dxa"/>
            <w:gridSpan w:val="4"/>
          </w:tcPr>
          <w:p w:rsidR="00D56FD4" w:rsidRPr="00ED46AB" w:rsidRDefault="00D56FD4" w:rsidP="00D6540A">
            <w:pPr>
              <w:spacing w:line="240" w:lineRule="auto"/>
              <w:rPr>
                <w:rFonts w:eastAsiaTheme="majorEastAsia" w:cs="Arial"/>
                <w:b/>
                <w:bCs/>
                <w:sz w:val="18"/>
                <w:szCs w:val="18"/>
              </w:rPr>
            </w:pPr>
            <w:r w:rsidRPr="00ED46AB">
              <w:rPr>
                <w:rFonts w:eastAsiaTheme="majorEastAsia" w:cs="Arial"/>
                <w:b/>
                <w:bCs/>
                <w:sz w:val="18"/>
                <w:szCs w:val="18"/>
              </w:rPr>
              <w:t>Podlaga v ZVO-1</w:t>
            </w:r>
          </w:p>
        </w:tc>
        <w:tc>
          <w:tcPr>
            <w:tcW w:w="4644" w:type="dxa"/>
            <w:gridSpan w:val="3"/>
          </w:tcPr>
          <w:p w:rsidR="00D56FD4" w:rsidRPr="00ED46AB" w:rsidRDefault="006F0151" w:rsidP="006F0151">
            <w:pPr>
              <w:spacing w:line="240" w:lineRule="auto"/>
              <w:jc w:val="right"/>
              <w:rPr>
                <w:rFonts w:eastAsiaTheme="majorEastAsia" w:cs="Arial"/>
                <w:sz w:val="18"/>
                <w:szCs w:val="18"/>
              </w:rPr>
            </w:pPr>
            <w:r>
              <w:rPr>
                <w:rFonts w:eastAsiaTheme="majorEastAsia" w:cs="Arial"/>
                <w:sz w:val="18"/>
                <w:szCs w:val="18"/>
              </w:rPr>
              <w:t>2.</w:t>
            </w:r>
            <w:r w:rsidRPr="00ED46AB">
              <w:rPr>
                <w:rFonts w:eastAsiaTheme="majorEastAsia" w:cs="Arial"/>
                <w:sz w:val="18"/>
                <w:szCs w:val="18"/>
              </w:rPr>
              <w:t xml:space="preserve"> točk</w:t>
            </w:r>
            <w:r>
              <w:rPr>
                <w:rFonts w:eastAsiaTheme="majorEastAsia" w:cs="Arial"/>
                <w:sz w:val="18"/>
                <w:szCs w:val="18"/>
              </w:rPr>
              <w:t>a</w:t>
            </w:r>
            <w:r w:rsidRPr="00ED46AB">
              <w:rPr>
                <w:rFonts w:eastAsiaTheme="majorEastAsia" w:cs="Arial"/>
                <w:sz w:val="18"/>
                <w:szCs w:val="18"/>
              </w:rPr>
              <w:t xml:space="preserve"> prvega odstavka 129. člena</w:t>
            </w:r>
          </w:p>
        </w:tc>
      </w:tr>
      <w:tr w:rsidR="006F0151" w:rsidRPr="00ED46AB" w:rsidTr="00D6540A">
        <w:tc>
          <w:tcPr>
            <w:tcW w:w="4643" w:type="dxa"/>
            <w:gridSpan w:val="4"/>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(1) prispevka k ciljem na področju podnebnih sprememb (označite):</w:t>
            </w:r>
          </w:p>
        </w:tc>
        <w:tc>
          <w:tcPr>
            <w:tcW w:w="1497" w:type="dxa"/>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blaženje</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prilagajanje</w:t>
            </w:r>
          </w:p>
        </w:tc>
        <w:tc>
          <w:tcPr>
            <w:tcW w:w="1611"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blaženje in prilagajanje</w:t>
            </w:r>
          </w:p>
        </w:tc>
      </w:tr>
      <w:tr w:rsidR="00D56FD4" w:rsidRPr="00ED46AB" w:rsidTr="00D6540A">
        <w:tc>
          <w:tcPr>
            <w:tcW w:w="9287" w:type="dxa"/>
            <w:gridSpan w:val="7"/>
          </w:tcPr>
          <w:p w:rsidR="00D56FD4" w:rsidRPr="00ED46AB" w:rsidRDefault="00D56FD4" w:rsidP="006F0151">
            <w:pPr>
              <w:spacing w:line="240" w:lineRule="auto"/>
              <w:jc w:val="both"/>
              <w:rPr>
                <w:rFonts w:cs="Arial"/>
                <w:b/>
                <w:sz w:val="18"/>
                <w:szCs w:val="18"/>
              </w:rPr>
            </w:pPr>
            <w:r w:rsidRPr="00ED46AB">
              <w:rPr>
                <w:rFonts w:cs="Arial"/>
                <w:sz w:val="18"/>
                <w:szCs w:val="18"/>
              </w:rPr>
              <w:t xml:space="preserve">Izvedba ukrepov omogoča doseganje ciljev in obveznosti Republike Slovenije na področju podnebnih sprememb in prehoda v nizkoogljično krožno gospodarstvo, </w:t>
            </w:r>
            <w:r w:rsidRPr="00ED46AB">
              <w:rPr>
                <w:rFonts w:eastAsiaTheme="majorEastAsia" w:cs="Arial"/>
                <w:sz w:val="18"/>
                <w:szCs w:val="18"/>
              </w:rPr>
              <w:t>prednostno na področjih, ki jih določa evropska zakonodaja in na katerih ima Republika Slovenija zaostanke pri izvajanju.</w:t>
            </w:r>
          </w:p>
          <w:p w:rsidR="00D56FD4" w:rsidRPr="00ED46AB" w:rsidRDefault="00D56FD4" w:rsidP="006F0151">
            <w:pPr>
              <w:spacing w:line="240" w:lineRule="auto"/>
              <w:jc w:val="both"/>
              <w:rPr>
                <w:rFonts w:cs="Arial"/>
                <w:b/>
                <w:sz w:val="18"/>
                <w:szCs w:val="18"/>
              </w:rPr>
            </w:pPr>
            <w:r w:rsidRPr="00ED46AB">
              <w:rPr>
                <w:rFonts w:cs="Arial"/>
                <w:sz w:val="18"/>
                <w:szCs w:val="18"/>
              </w:rPr>
              <w:t>Prispevek k doseganju ciljev na področju blaženja podnebnih sprememb bo v okviru javnega razpisa opredeljen kot vstopni pogoj. Višina prispevka k doseganju teh ciljev bo merilo za izbiro. Prispevek k doseganju ciljev na področju prilagajanja podnebnim spremembam bo dodatno merilo pri izbiri projektov za financiranje.</w:t>
            </w:r>
          </w:p>
          <w:p w:rsidR="00D56FD4" w:rsidRPr="00ED46AB" w:rsidRDefault="00D56FD4" w:rsidP="006F0151">
            <w:pPr>
              <w:spacing w:line="240" w:lineRule="auto"/>
              <w:jc w:val="both"/>
              <w:rPr>
                <w:rFonts w:cs="Arial"/>
                <w:b/>
                <w:sz w:val="18"/>
                <w:szCs w:val="18"/>
              </w:rPr>
            </w:pPr>
            <w:r w:rsidRPr="00ED46AB">
              <w:rPr>
                <w:rFonts w:cs="Arial"/>
                <w:sz w:val="18"/>
                <w:szCs w:val="18"/>
              </w:rPr>
              <w:t xml:space="preserve">Javni razpis/poziv bo namenjen inovativnim nizkoogljičnim tehnologijam in procesom. </w:t>
            </w:r>
          </w:p>
          <w:p w:rsidR="00D56FD4" w:rsidRPr="00ED46AB" w:rsidRDefault="00D56FD4" w:rsidP="006F0151">
            <w:pPr>
              <w:spacing w:line="240" w:lineRule="auto"/>
              <w:jc w:val="both"/>
              <w:rPr>
                <w:rFonts w:cs="Arial"/>
                <w:b/>
                <w:sz w:val="18"/>
                <w:szCs w:val="18"/>
              </w:rPr>
            </w:pPr>
            <w:r w:rsidRPr="00ED46AB">
              <w:rPr>
                <w:rFonts w:cs="Arial"/>
                <w:sz w:val="18"/>
                <w:szCs w:val="18"/>
              </w:rPr>
              <w:t xml:space="preserve">Projekti bodo prispevali k zmanjševanju emisij toplogrednih plinov, povečanju energetske učinkovitosti in povečanju deleža obnovljivih virov. Glede na raznolikost in vrsto raziskovalno-razvojnih, razvojno-pilotnih in inovacijskih projektov ni mogoče vnaprej oceniti višine njihovega prispevka. </w:t>
            </w:r>
          </w:p>
        </w:tc>
      </w:tr>
      <w:tr w:rsidR="006F0151"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(2) izpolnjevanja mednarodnih obveznosti:</w:t>
            </w:r>
          </w:p>
        </w:tc>
        <w:tc>
          <w:tcPr>
            <w:tcW w:w="1535" w:type="dxa"/>
            <w:gridSpan w:val="2"/>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posredno</w:t>
            </w:r>
          </w:p>
        </w:tc>
      </w:tr>
      <w:tr w:rsidR="00D56FD4" w:rsidRPr="00ED46AB" w:rsidTr="00D6540A">
        <w:tc>
          <w:tcPr>
            <w:tcW w:w="9287" w:type="dxa"/>
            <w:gridSpan w:val="7"/>
          </w:tcPr>
          <w:p w:rsidR="00D56FD4" w:rsidRPr="00ED46AB" w:rsidRDefault="00D56FD4" w:rsidP="006F0151">
            <w:pPr>
              <w:spacing w:line="240" w:lineRule="auto"/>
              <w:jc w:val="both"/>
              <w:rPr>
                <w:rFonts w:cs="Arial"/>
                <w:sz w:val="18"/>
                <w:szCs w:val="18"/>
              </w:rPr>
            </w:pPr>
            <w:r w:rsidRPr="00ED46AB">
              <w:rPr>
                <w:rFonts w:cs="Arial"/>
                <w:sz w:val="18"/>
                <w:szCs w:val="18"/>
              </w:rPr>
              <w:t>Ukrep prispeva k izpolnjevanju mednarodnih obveznosti Republike Slovenije v okviru svetovnih podnebnih prizadevanj v skladu s Pariškim sporazumom, še zlasti za zmanjševanje celotnih emisij države v okviru EU ETS in državnih obveznosti.</w:t>
            </w:r>
          </w:p>
          <w:p w:rsidR="00D56FD4" w:rsidRPr="00ED46AB" w:rsidRDefault="00D56FD4" w:rsidP="006F0151">
            <w:pPr>
              <w:spacing w:line="240" w:lineRule="auto"/>
              <w:jc w:val="both"/>
              <w:rPr>
                <w:rFonts w:eastAsiaTheme="majorEastAsia" w:cs="Arial"/>
                <w:b/>
                <w:sz w:val="18"/>
                <w:szCs w:val="18"/>
                <w:lang w:eastAsia="sl-SI"/>
              </w:rPr>
            </w:pPr>
            <w:r w:rsidRPr="00ED46AB">
              <w:rPr>
                <w:rFonts w:cs="Arial"/>
                <w:sz w:val="18"/>
                <w:szCs w:val="18"/>
              </w:rPr>
              <w:t>Inovacije, razvite v okviru ukrepa RRI, bo mogoče prilagoditi za uporabo v projektih mednarodnega razvojnega sodelovanja.</w:t>
            </w:r>
          </w:p>
        </w:tc>
      </w:tr>
      <w:tr w:rsidR="006F0151"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Kriterij (3) dodane vrednosti:</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posredno</w:t>
            </w:r>
          </w:p>
        </w:tc>
      </w:tr>
      <w:tr w:rsidR="00D56FD4" w:rsidRPr="00ED46AB" w:rsidTr="00D6540A">
        <w:tc>
          <w:tcPr>
            <w:tcW w:w="9287" w:type="dxa"/>
            <w:gridSpan w:val="7"/>
          </w:tcPr>
          <w:p w:rsidR="00D56FD4" w:rsidRPr="00ED46AB" w:rsidRDefault="00D56FD4" w:rsidP="006F0151">
            <w:pPr>
              <w:spacing w:line="240" w:lineRule="auto"/>
              <w:jc w:val="both"/>
              <w:rPr>
                <w:rFonts w:cs="Arial"/>
                <w:sz w:val="18"/>
                <w:szCs w:val="18"/>
              </w:rPr>
            </w:pPr>
            <w:r w:rsidRPr="00ED46AB">
              <w:rPr>
                <w:rFonts w:cs="Arial"/>
                <w:sz w:val="18"/>
                <w:szCs w:val="18"/>
              </w:rPr>
              <w:lastRenderedPageBreak/>
              <w:t xml:space="preserve">V strategiji pametne specializacije niso predvideni namenski ukrepi v podporo </w:t>
            </w:r>
            <w:r w:rsidR="006F0151">
              <w:rPr>
                <w:rFonts w:cs="Arial"/>
                <w:sz w:val="18"/>
                <w:szCs w:val="18"/>
              </w:rPr>
              <w:t>raziskavam, razvoju in inovacijam</w:t>
            </w:r>
            <w:r w:rsidRPr="00ED46AB">
              <w:rPr>
                <w:rFonts w:cs="Arial"/>
                <w:sz w:val="18"/>
                <w:szCs w:val="18"/>
              </w:rPr>
              <w:t xml:space="preserve"> na področju nizkoogljičnih tehnologij in storitev, vendar pa se taki projekti že izvajajo s podporo iz več javnih razpisov tako v okviru domačih kakor tudi evropskih programov (n</w:t>
            </w:r>
            <w:r w:rsidR="006F0151">
              <w:rPr>
                <w:rFonts w:cs="Arial"/>
                <w:sz w:val="18"/>
                <w:szCs w:val="18"/>
              </w:rPr>
              <w:t xml:space="preserve">pr. H2020). V okviru ukrepa </w:t>
            </w:r>
            <w:r w:rsidRPr="00ED46AB">
              <w:rPr>
                <w:rFonts w:cs="Arial"/>
                <w:sz w:val="18"/>
                <w:szCs w:val="18"/>
              </w:rPr>
              <w:t>bo mogoče sofinancirati nadgradnjo tovrstnih projektov za doseganje upravičenosti za sredstva evropskih in mednarodnih skladov in programov.</w:t>
            </w:r>
          </w:p>
        </w:tc>
      </w:tr>
      <w:tr w:rsidR="006F0151"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Kriterij (4) doseganja sinergij: </w:t>
            </w:r>
          </w:p>
        </w:tc>
        <w:tc>
          <w:tcPr>
            <w:tcW w:w="1535" w:type="dxa"/>
            <w:gridSpan w:val="2"/>
            <w:vAlign w:val="center"/>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vAlign w:val="center"/>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D56FD4" w:rsidRPr="00ED46AB" w:rsidTr="00D6540A">
        <w:tc>
          <w:tcPr>
            <w:tcW w:w="9287" w:type="dxa"/>
            <w:gridSpan w:val="7"/>
          </w:tcPr>
          <w:p w:rsidR="00D56FD4" w:rsidRPr="00ED46AB" w:rsidRDefault="00D56FD4" w:rsidP="006F0151">
            <w:pPr>
              <w:spacing w:line="240" w:lineRule="auto"/>
              <w:jc w:val="both"/>
              <w:rPr>
                <w:rFonts w:cs="Arial"/>
                <w:sz w:val="18"/>
                <w:szCs w:val="18"/>
              </w:rPr>
            </w:pPr>
            <w:r w:rsidRPr="00ED46AB">
              <w:rPr>
                <w:rFonts w:cs="Arial"/>
                <w:sz w:val="18"/>
                <w:szCs w:val="18"/>
              </w:rPr>
              <w:t>Ukrep ima sinergijske učinke s politikami na področju spodbujanja gospodarskega razvoja, zdravja in kakovosti zunanjega zraka, saj bodo pravne osebe z navedenimi ukrepi zagotavljale manjše  emisije in s tem povečevale svetovno konkurenčnost Slovenije.</w:t>
            </w:r>
          </w:p>
          <w:p w:rsidR="00D56FD4" w:rsidRPr="00ED46AB" w:rsidRDefault="00D56FD4" w:rsidP="006F0151">
            <w:pPr>
              <w:spacing w:line="240" w:lineRule="auto"/>
              <w:jc w:val="both"/>
              <w:rPr>
                <w:rFonts w:cs="Arial"/>
                <w:sz w:val="18"/>
                <w:szCs w:val="18"/>
              </w:rPr>
            </w:pPr>
            <w:r w:rsidRPr="00ED46AB">
              <w:rPr>
                <w:rFonts w:cs="Arial"/>
                <w:sz w:val="18"/>
                <w:szCs w:val="18"/>
              </w:rPr>
              <w:t>Izvedba ukrepa ima sinergijske učinke za  nova delovna mesta, saj bodo projekti prispevali k ustvarjanju novih delovnih mest.</w:t>
            </w:r>
          </w:p>
          <w:p w:rsidR="00D56FD4" w:rsidRPr="00ED46AB" w:rsidRDefault="006F0151" w:rsidP="006F0151">
            <w:pPr>
              <w:spacing w:line="240" w:lineRule="auto"/>
              <w:jc w:val="both"/>
              <w:rPr>
                <w:rFonts w:cs="Arial"/>
                <w:sz w:val="18"/>
                <w:szCs w:val="18"/>
              </w:rPr>
            </w:pPr>
            <w:r>
              <w:rPr>
                <w:rFonts w:eastAsiaTheme="majorEastAsia" w:cs="Arial"/>
                <w:sz w:val="18"/>
                <w:szCs w:val="18"/>
              </w:rPr>
              <w:t>Tehnološke inovacije, razvoj in demonstracija na področju nizkoogljičnosti</w:t>
            </w:r>
            <w:r w:rsidR="00D56FD4" w:rsidRPr="00ED46AB">
              <w:rPr>
                <w:rFonts w:cs="Arial"/>
                <w:sz w:val="18"/>
                <w:szCs w:val="18"/>
              </w:rPr>
              <w:t xml:space="preserve"> spadajo med ključne gradnike zelenega gospodarstva. Financirani bodo projekti za razvoj, pilotni preizkus in demonstracijo nizkoogljičnih tehnologij in storitev z možnostjo znatnih prihrankov pri emisijah TGP ter s sočasnimi pozitivnimi učinki na okoljsko (celotno), ekonomsko in socialno razsežnost trajnostnega razvoja.</w:t>
            </w:r>
          </w:p>
        </w:tc>
      </w:tr>
      <w:tr w:rsidR="006F0151" w:rsidRPr="00ED46AB" w:rsidTr="00D6540A">
        <w:tc>
          <w:tcPr>
            <w:tcW w:w="4605" w:type="dxa"/>
            <w:gridSpan w:val="3"/>
          </w:tcPr>
          <w:p w:rsidR="00D56FD4" w:rsidRPr="00ED46AB" w:rsidRDefault="00D56FD4" w:rsidP="00D6540A">
            <w:pPr>
              <w:spacing w:line="240" w:lineRule="auto"/>
              <w:rPr>
                <w:rFonts w:eastAsiaTheme="majorEastAsia" w:cs="Arial"/>
                <w:b/>
                <w:sz w:val="18"/>
                <w:szCs w:val="18"/>
              </w:rPr>
            </w:pPr>
            <w:r w:rsidRPr="00ED46AB">
              <w:rPr>
                <w:rFonts w:eastAsiaTheme="majorEastAsia" w:cs="Arial"/>
                <w:b/>
                <w:sz w:val="18"/>
                <w:szCs w:val="18"/>
              </w:rPr>
              <w:t xml:space="preserve">Kriterij (5) učinkovitosti: </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w:t>
            </w:r>
          </w:p>
        </w:tc>
        <w:tc>
          <w:tcPr>
            <w:tcW w:w="1611"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D56FD4" w:rsidRPr="00ED46AB" w:rsidTr="00D6540A">
        <w:tc>
          <w:tcPr>
            <w:tcW w:w="9287" w:type="dxa"/>
            <w:gridSpan w:val="7"/>
          </w:tcPr>
          <w:p w:rsidR="00D56FD4" w:rsidRPr="00ED46AB" w:rsidRDefault="00D56FD4" w:rsidP="006F0151">
            <w:pPr>
              <w:spacing w:line="240" w:lineRule="auto"/>
              <w:jc w:val="both"/>
              <w:rPr>
                <w:rFonts w:cs="Arial"/>
                <w:sz w:val="18"/>
                <w:szCs w:val="18"/>
              </w:rPr>
            </w:pPr>
            <w:r w:rsidRPr="00ED46AB">
              <w:rPr>
                <w:rFonts w:cs="Arial"/>
                <w:sz w:val="18"/>
                <w:szCs w:val="18"/>
              </w:rPr>
              <w:t>V okviru pilotnih in demonstracijskih projektov bodo podprte rešitve z velikimi obeti (v primeru prenosa na širšo populacijo) za zmanjševanje stroškov rabe energije v vseh sektorjih.</w:t>
            </w:r>
          </w:p>
          <w:p w:rsidR="00D56FD4" w:rsidRPr="00ED46AB" w:rsidRDefault="00D56FD4" w:rsidP="006F0151">
            <w:pPr>
              <w:overflowPunct w:val="0"/>
              <w:autoSpaceDE w:val="0"/>
              <w:autoSpaceDN w:val="0"/>
              <w:adjustRightInd w:val="0"/>
              <w:spacing w:line="240" w:lineRule="auto"/>
              <w:jc w:val="both"/>
              <w:textAlignment w:val="baseline"/>
              <w:rPr>
                <w:rFonts w:cs="Arial"/>
                <w:sz w:val="18"/>
                <w:szCs w:val="18"/>
              </w:rPr>
            </w:pPr>
            <w:r w:rsidRPr="00ED46AB">
              <w:rPr>
                <w:rFonts w:cs="Arial"/>
                <w:sz w:val="18"/>
                <w:szCs w:val="18"/>
              </w:rPr>
              <w:t>Ukrep bo spodbujal energetsko in snovno učinkovitost z zmanjševanjem stroškov gospodarstva in javnega sektorja za rabo energije in naravnih virov.</w:t>
            </w:r>
          </w:p>
        </w:tc>
      </w:tr>
      <w:tr w:rsidR="006F0151" w:rsidRPr="00ED46AB" w:rsidTr="00D6540A">
        <w:tc>
          <w:tcPr>
            <w:tcW w:w="4605" w:type="dxa"/>
            <w:gridSpan w:val="3"/>
          </w:tcPr>
          <w:p w:rsidR="00D56FD4" w:rsidRPr="00D56FD4" w:rsidRDefault="00D56FD4" w:rsidP="00D6540A">
            <w:pPr>
              <w:spacing w:line="240" w:lineRule="auto"/>
              <w:rPr>
                <w:rFonts w:eastAsiaTheme="majorEastAsia" w:cs="Arial"/>
                <w:b/>
                <w:sz w:val="18"/>
                <w:szCs w:val="18"/>
              </w:rPr>
            </w:pPr>
            <w:r w:rsidRPr="00D56FD4">
              <w:rPr>
                <w:rFonts w:eastAsiaTheme="majorEastAsia" w:cs="Arial"/>
                <w:b/>
                <w:sz w:val="18"/>
                <w:szCs w:val="18"/>
              </w:rPr>
              <w:t>Kriterij (6) pripravljenosti za izvedbo:</w:t>
            </w:r>
          </w:p>
        </w:tc>
        <w:tc>
          <w:tcPr>
            <w:tcW w:w="1535" w:type="dxa"/>
            <w:gridSpan w:val="2"/>
          </w:tcPr>
          <w:p w:rsidR="00D56FD4" w:rsidRPr="00ED46AB" w:rsidRDefault="00D56FD4" w:rsidP="00D6540A">
            <w:pPr>
              <w:spacing w:line="240" w:lineRule="auto"/>
              <w:jc w:val="center"/>
              <w:rPr>
                <w:rFonts w:eastAsiaTheme="majorEastAsia" w:cs="Arial"/>
                <w:b/>
                <w:sz w:val="18"/>
                <w:szCs w:val="18"/>
                <w:u w:val="single"/>
              </w:rPr>
            </w:pPr>
            <w:r w:rsidRPr="00ED46AB">
              <w:rPr>
                <w:rFonts w:eastAsiaTheme="majorEastAsia" w:cs="Arial"/>
                <w:b/>
                <w:sz w:val="18"/>
                <w:szCs w:val="18"/>
                <w:u w:val="single"/>
              </w:rPr>
              <w:t>kratek rok</w:t>
            </w:r>
          </w:p>
        </w:tc>
        <w:tc>
          <w:tcPr>
            <w:tcW w:w="1536"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srednji rok</w:t>
            </w:r>
          </w:p>
        </w:tc>
        <w:tc>
          <w:tcPr>
            <w:tcW w:w="1611" w:type="dxa"/>
          </w:tcPr>
          <w:p w:rsidR="00D56FD4" w:rsidRPr="00ED46AB" w:rsidRDefault="00D56FD4" w:rsidP="00D6540A">
            <w:pPr>
              <w:spacing w:line="240" w:lineRule="auto"/>
              <w:jc w:val="center"/>
              <w:rPr>
                <w:rFonts w:eastAsiaTheme="majorEastAsia" w:cs="Arial"/>
                <w:sz w:val="18"/>
                <w:szCs w:val="18"/>
              </w:rPr>
            </w:pPr>
            <w:r w:rsidRPr="00ED46AB">
              <w:rPr>
                <w:rFonts w:eastAsiaTheme="majorEastAsia" w:cs="Arial"/>
                <w:sz w:val="18"/>
                <w:szCs w:val="18"/>
              </w:rPr>
              <w:t>dolgi rok</w:t>
            </w:r>
          </w:p>
        </w:tc>
      </w:tr>
      <w:tr w:rsidR="00D56FD4" w:rsidRPr="00ED46AB" w:rsidTr="00D6540A">
        <w:tc>
          <w:tcPr>
            <w:tcW w:w="9287" w:type="dxa"/>
            <w:gridSpan w:val="7"/>
          </w:tcPr>
          <w:p w:rsidR="00D56FD4" w:rsidRPr="00ED46AB" w:rsidRDefault="00D56FD4" w:rsidP="006F0151">
            <w:pPr>
              <w:spacing w:line="240" w:lineRule="auto"/>
              <w:jc w:val="both"/>
              <w:rPr>
                <w:rFonts w:cs="Arial"/>
                <w:sz w:val="18"/>
                <w:szCs w:val="18"/>
              </w:rPr>
            </w:pPr>
            <w:r w:rsidRPr="00ED46AB">
              <w:rPr>
                <w:rFonts w:cs="Arial"/>
                <w:sz w:val="18"/>
                <w:szCs w:val="18"/>
              </w:rPr>
              <w:t>Ukrep se lahko začne izvajati takoj po sprejetju programa. Po sprejemu programa se bo pripravilo javni razpis, ki bo objavljen v letu 2021.</w:t>
            </w:r>
          </w:p>
        </w:tc>
      </w:tr>
      <w:tr w:rsidR="00D56FD4" w:rsidRPr="00ED46AB" w:rsidTr="00D6540A">
        <w:tc>
          <w:tcPr>
            <w:tcW w:w="9287" w:type="dxa"/>
            <w:gridSpan w:val="7"/>
          </w:tcPr>
          <w:p w:rsidR="00D56FD4" w:rsidRPr="00ED46AB" w:rsidRDefault="00D56FD4" w:rsidP="00D6540A">
            <w:pPr>
              <w:spacing w:line="240" w:lineRule="auto"/>
              <w:rPr>
                <w:rFonts w:eastAsiaTheme="majorEastAsia" w:cs="Arial"/>
                <w:sz w:val="18"/>
                <w:szCs w:val="18"/>
              </w:rPr>
            </w:pPr>
            <w:r w:rsidRPr="006F0151">
              <w:rPr>
                <w:rFonts w:eastAsiaTheme="majorEastAsia" w:cs="Arial"/>
                <w:b/>
                <w:sz w:val="18"/>
                <w:szCs w:val="18"/>
              </w:rPr>
              <w:t>Skupna ocena namena</w:t>
            </w:r>
            <w:r w:rsidRPr="00ED46AB">
              <w:rPr>
                <w:rFonts w:eastAsiaTheme="majorEastAsia" w:cs="Arial"/>
                <w:sz w:val="18"/>
                <w:szCs w:val="18"/>
              </w:rPr>
              <w:t xml:space="preserve"> (navedite da/ne/delno)</w:t>
            </w:r>
            <w:r w:rsidR="006F0151">
              <w:rPr>
                <w:rFonts w:eastAsiaTheme="majorEastAsia" w:cs="Arial"/>
                <w:sz w:val="18"/>
                <w:szCs w:val="18"/>
              </w:rPr>
              <w:t xml:space="preserve"> </w:t>
            </w:r>
            <w:r w:rsidR="006F0151" w:rsidRPr="006F0151">
              <w:rPr>
                <w:rFonts w:eastAsiaTheme="majorEastAsia" w:cs="Arial"/>
                <w:b/>
                <w:sz w:val="18"/>
                <w:szCs w:val="18"/>
              </w:rPr>
              <w:t>da</w:t>
            </w:r>
          </w:p>
        </w:tc>
      </w:tr>
      <w:tr w:rsidR="006F0151" w:rsidRPr="00ED46AB" w:rsidTr="00D6540A">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1</w:t>
            </w:r>
          </w:p>
        </w:tc>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2</w:t>
            </w:r>
          </w:p>
        </w:tc>
        <w:tc>
          <w:tcPr>
            <w:tcW w:w="1535"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3</w:t>
            </w:r>
          </w:p>
        </w:tc>
        <w:tc>
          <w:tcPr>
            <w:tcW w:w="1535" w:type="dxa"/>
            <w:gridSpan w:val="2"/>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4</w:t>
            </w:r>
          </w:p>
        </w:tc>
        <w:tc>
          <w:tcPr>
            <w:tcW w:w="1536"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5</w:t>
            </w:r>
          </w:p>
        </w:tc>
        <w:tc>
          <w:tcPr>
            <w:tcW w:w="1611" w:type="dxa"/>
          </w:tcPr>
          <w:p w:rsidR="00D56FD4" w:rsidRPr="00ED46AB" w:rsidRDefault="00D56FD4" w:rsidP="00D6540A">
            <w:pPr>
              <w:spacing w:line="240" w:lineRule="auto"/>
              <w:rPr>
                <w:rFonts w:eastAsiaTheme="majorEastAsia" w:cs="Arial"/>
                <w:sz w:val="18"/>
                <w:szCs w:val="18"/>
              </w:rPr>
            </w:pPr>
            <w:r w:rsidRPr="00ED46AB">
              <w:rPr>
                <w:rFonts w:eastAsiaTheme="majorEastAsia" w:cs="Arial"/>
                <w:sz w:val="18"/>
                <w:szCs w:val="18"/>
              </w:rPr>
              <w:t>Kriterij 6</w:t>
            </w:r>
          </w:p>
        </w:tc>
      </w:tr>
      <w:tr w:rsidR="006F0151" w:rsidRPr="00ED46AB" w:rsidTr="00D6540A">
        <w:tc>
          <w:tcPr>
            <w:tcW w:w="1535" w:type="dxa"/>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blaženje</w:t>
            </w:r>
          </w:p>
        </w:tc>
        <w:tc>
          <w:tcPr>
            <w:tcW w:w="1535" w:type="dxa"/>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da/posredno</w:t>
            </w:r>
          </w:p>
        </w:tc>
        <w:tc>
          <w:tcPr>
            <w:tcW w:w="1535" w:type="dxa"/>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da/posredno</w:t>
            </w:r>
          </w:p>
        </w:tc>
        <w:tc>
          <w:tcPr>
            <w:tcW w:w="1535" w:type="dxa"/>
            <w:gridSpan w:val="2"/>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da</w:t>
            </w:r>
          </w:p>
        </w:tc>
        <w:tc>
          <w:tcPr>
            <w:tcW w:w="1536" w:type="dxa"/>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da</w:t>
            </w:r>
          </w:p>
        </w:tc>
        <w:tc>
          <w:tcPr>
            <w:tcW w:w="1611" w:type="dxa"/>
          </w:tcPr>
          <w:p w:rsidR="00D56FD4" w:rsidRPr="006F0151" w:rsidRDefault="006F0151" w:rsidP="006F0151">
            <w:pPr>
              <w:spacing w:line="240" w:lineRule="auto"/>
              <w:jc w:val="center"/>
              <w:rPr>
                <w:rFonts w:eastAsiaTheme="majorEastAsia" w:cs="Arial"/>
                <w:b/>
                <w:i/>
                <w:sz w:val="18"/>
                <w:szCs w:val="18"/>
              </w:rPr>
            </w:pPr>
            <w:r>
              <w:rPr>
                <w:rFonts w:eastAsiaTheme="majorEastAsia" w:cs="Arial"/>
                <w:b/>
                <w:i/>
                <w:sz w:val="18"/>
                <w:szCs w:val="18"/>
              </w:rPr>
              <w:t>Kratek rok</w:t>
            </w:r>
          </w:p>
        </w:tc>
      </w:tr>
    </w:tbl>
    <w:p w:rsidR="00D56FD4" w:rsidRPr="00ED46AB" w:rsidRDefault="00D56FD4" w:rsidP="00D56FD4">
      <w:pPr>
        <w:spacing w:line="240" w:lineRule="auto"/>
        <w:rPr>
          <w:rFonts w:eastAsiaTheme="majorEastAsia" w:cs="Arial"/>
          <w:sz w:val="18"/>
          <w:szCs w:val="18"/>
        </w:rPr>
      </w:pPr>
    </w:p>
    <w:tbl>
      <w:tblPr>
        <w:tblStyle w:val="Tabelamrea4"/>
        <w:tblW w:w="0" w:type="auto"/>
        <w:tblLook w:val="04A0" w:firstRow="1" w:lastRow="0" w:firstColumn="1" w:lastColumn="0" w:noHBand="0" w:noVBand="1"/>
      </w:tblPr>
      <w:tblGrid>
        <w:gridCol w:w="1430"/>
        <w:gridCol w:w="1430"/>
        <w:gridCol w:w="1430"/>
        <w:gridCol w:w="30"/>
        <w:gridCol w:w="1399"/>
        <w:gridCol w:w="1430"/>
        <w:gridCol w:w="1565"/>
      </w:tblGrid>
      <w:tr w:rsidR="0064068C" w:rsidRPr="00ED46AB" w:rsidTr="005E5558">
        <w:tc>
          <w:tcPr>
            <w:tcW w:w="8714" w:type="dxa"/>
            <w:gridSpan w:val="7"/>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 xml:space="preserve">Naziv ukrepa: </w:t>
            </w:r>
          </w:p>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Digitalna preobrazba prostora in okolja – eMOP</w:t>
            </w:r>
          </w:p>
        </w:tc>
      </w:tr>
      <w:tr w:rsidR="0064068C" w:rsidRPr="00ED46AB" w:rsidTr="005E5558">
        <w:tc>
          <w:tcPr>
            <w:tcW w:w="8714" w:type="dxa"/>
            <w:gridSpan w:val="7"/>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Opis:</w:t>
            </w:r>
          </w:p>
        </w:tc>
      </w:tr>
      <w:tr w:rsidR="0064068C" w:rsidRPr="00ED46AB" w:rsidTr="005E5558">
        <w:trPr>
          <w:trHeight w:val="151"/>
        </w:trPr>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V zadnjih letih so digitalne tehnologije dodobra spremenile gospodarstvo in družbo, ob tem pa vplivale na življenje vseh. Digitalni podatki so v središču te preobrazbe, ki se je pravzaprav šele dobro začela. Povezani digitalni podatki, storitve, inovacije in vizualizacija na področju prostora in okolja bodo prinesle znatno korist za družbo in prispevale k evropskemu zelenemu dogovoru.</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Ministrstvo za okolje in prostor (skupaj z organi v sestavi) se aktivno vključuje v razvoj skupnega evropskega podatkovnega prostora za zeleni dogovor in s tem za doseganje nevtralnega prehoda v brezogljično družbo ter krepitev gospodarskega razvoja, podprtega z digitalnimi podatki. Zavzema se, da se znaten potencial podatkov uporabi za podporo prednostnim ukrepom evropskega zelenega dogovora v zvezi s podnebnimi spremembami, krožnim gospodarstvom, onesnaževanjem, biotsko raznovrstnostjo, deforestacijo in zagotavljanjem skladnosti (pobude GreenData4All in Destinacija Zemlja – digitalni dvojček Zemlje).</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Ministrstvo sledi ciljem strategije EU za umetno inteligenco in strategije za odprte podatke ter evropske strategije za zeleno in digitalno Evropo. Ministrstvo za okolje in prostor pri načrtovanju digitalne preobrazbe sledi strateškim smernicam OZN »Integriran lokacijski okvir – IGIF« z namenom lažjega prehoda na e-gospodarstvo, e-storitve in e-poslovanje ter za izboljšanje storitev za državljane z uporabo geoprostorskih tehnologij. Nacionalni podatki o prostoru in okolju pa predstavljajo tudi podatke visoke vrednosti, ki jih je opredelila Direktiva EU o odprtih podatkih.</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 xml:space="preserve">Obstoječe stanje nepopolnih in nepovezanih prostorskih, zemljiških in okoljskih evidenc povzroča konflikte med razvojnimi potrebami in varstvom okolja, narave in voda. Zaradi neurejenih evidenc in visokih ovir za naložbe imamo danes v Sloveniji stanje, ko kljub nominalno veliki količini stavbnih zemljišč prihaja do pritiskov po njihovem širjenju na škodo okoljskih ciljev in kmetijskih zemljišč, medtem ko veliko stavbnih zemljišč ostaja neizkoriščenih. Hkrati takšne razmere zmanjšujejo pravno varnost lastninskih pravic ter povzročajo visoka tveganja in dodatne stroške za investitorje iz javnega, gospodarskega in zasebnega sektorja. </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Takšne razmere so močna ovira za krepitev razvojnih investicij in usklajevanje različnih rab prostora. Z vidika investicij to pomeni visoka tveganja in dodatne stroške, ker stavbna zemljišča niso ustrezno razvita, zaradi česar na njih graditev dejansko ni možna ali pa so stroški previsoki, investitorji ne dobijo vseh informacij, ki so potrebne za zanesljivo odločitev o možnostih izvedbe njihove investicijske namere. To so predvsem zanesljive in razumljive informacije o pogojih za graditev iz prostorskih aktov, okoljskih in naravovarstvenih pogojih, o naravnih lastnostih in komunalni opremljenosti zemljišč ter posebnih pogojih za graditev, ki so posledica pravnih režimov s področja varstva voda, narave in okolja.</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 xml:space="preserve">Digitalne tehnologije so kritični dejavnik za omogočanje doseganja trajnostnih ciljev zelenega dogovora. Digitalne tehnologije bodo pospešile in kar najbolj povečale učinek politik za obvladovanje podnebnih sprememb in varstvo okolja. Digitalizacija prinaša tudi nove priložnosti za daljinsko spremljanje </w:t>
            </w:r>
            <w:r w:rsidRPr="00ED46AB">
              <w:rPr>
                <w:rFonts w:eastAsiaTheme="majorEastAsia" w:cs="Arial"/>
                <w:sz w:val="18"/>
                <w:szCs w:val="18"/>
              </w:rPr>
              <w:lastRenderedPageBreak/>
              <w:t>onesnaženosti zraka in vode ali za spremljanje in optimizacijo uporabe energije in naravnih virov.</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Pametna infrastruktura, digitalne tehnologije in skupni podatkovni prostor so ključnega pomena za doseganje podnebnih ciljev, podporo krožnemu gospodarstvu, ohranjanje ekosistemov in biotske raznovrstnosti ter učinkovito rabo energije. Razvoj in uporaba modernih inovativnih tehnologij bosta pripomogla k hitrejši zeleni digitalni preobrazbi. Strateški načrt ministrstva podpira digitalno preobrazbo, ki bo pripomogla k lažjemu doseganju cilja evropskega zelenega dogovora in prehoda na podnebno nevtralnost do leta 2050.</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Ministrstvo za okolje in prostor želi izvesti horizontalno integracijo obstoječih informacijskih sistemov za prostor in okolje na nivoju ministrstva in organov v njegovi sestavi, odpreti in omogočiti dostope do digitalnih podatkov in storitev prostora in okolja. Prav tako želi povečati in izboljšati uporabnost podatkov, ki predstavljajo gonilo razvoja. Nadgraditi namerava prostorsko podatkovno infrastrukturo ter spodbuditi lokalne skupnosti k vzpostavitvi lokalne prostorske podatkovne infrastrukture. Zajeti namerava manjkajoče in izboljšati kakovost na obstoječih zbirkah prostorskih podatkov. S povezavo nacionalne in lokalne prostorske podatkovne infrastrukture bomo omogočili souporabo in ponovno uporabo podatkov in storitev države in občin v procesu odločanja, kar bo v pomoč občinam na področju načrtovanja in izvajanja ukrepov zemljiške politike. Na lokalnem nivoju bo vzpostavljena evidenca stavbnih zemljišč s pripadajočimi razvojnimi stopnjami. Vizualizacija večdimenzionalnih lokacijskih podatkov ter inovacije na področju storitev pa bosta ključna cilja za prehod v sodobno digitalno družbo.</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 xml:space="preserve">Ministrstvo za okolje in prostor želi s kakovostnimi in standardiziranimi prostorskimi podatki spodbuditi cikel razvojnih investicij in izboljšati usposobljenost vseh deležnikov na področju prostorskega načrtovanja, graditve objektov, varovanja okolja, ohranjanja narave, upravljanja z vodotoki in nepremičninami. Z uvedbo naprednih tehnologij daljinskega zaznavanja v procese prikaza, zajema in vzdrževanja povezanih prostorskih podatkov na lokalni in regionalni ravni bo v celoti vzpostavljena prostorska podatkovna infrastruktura v državi, kar bo pomenilo logično nadaljevanje in nadgradnja aktivnosti iz sedanje finančne perspektive. </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Opisane aktivnosti digitalne preobrazbe prostora in okolja – eMOP so podrobnejše opisane v Strateškem in akcijskem načrtu za digitalizacijo prostora in okolja znotraj Ministrstva za okolje in prostor in organov v sestavi.</w:t>
            </w:r>
          </w:p>
          <w:p w:rsidR="0064068C" w:rsidRPr="00ED46AB" w:rsidRDefault="0064068C" w:rsidP="005E5558">
            <w:pPr>
              <w:spacing w:line="240" w:lineRule="auto"/>
              <w:jc w:val="both"/>
              <w:rPr>
                <w:rFonts w:eastAsiaTheme="majorEastAsia" w:cs="Arial"/>
                <w:b/>
                <w:sz w:val="18"/>
                <w:szCs w:val="18"/>
              </w:rPr>
            </w:pPr>
            <w:r w:rsidRPr="00ED46AB">
              <w:rPr>
                <w:rFonts w:eastAsiaTheme="majorEastAsia" w:cs="Arial"/>
                <w:sz w:val="18"/>
                <w:szCs w:val="18"/>
              </w:rPr>
              <w:t>Ministrstvo bo izvedlo naloge na podlagi javnih naročil.</w:t>
            </w:r>
          </w:p>
        </w:tc>
      </w:tr>
      <w:tr w:rsidR="0064068C" w:rsidRPr="00ED46AB" w:rsidTr="005E5558">
        <w:trPr>
          <w:trHeight w:val="147"/>
        </w:trPr>
        <w:tc>
          <w:tcPr>
            <w:tcW w:w="8714" w:type="dxa"/>
            <w:gridSpan w:val="7"/>
          </w:tcPr>
          <w:p w:rsidR="0064068C" w:rsidRPr="00ED46AB" w:rsidRDefault="0064068C" w:rsidP="005E5558">
            <w:pPr>
              <w:spacing w:line="240" w:lineRule="auto"/>
              <w:rPr>
                <w:rFonts w:eastAsiaTheme="majorEastAsia" w:cs="Arial"/>
                <w:b/>
                <w:sz w:val="18"/>
                <w:szCs w:val="18"/>
              </w:rPr>
            </w:pPr>
            <w:r w:rsidRPr="00ED46AB">
              <w:rPr>
                <w:rFonts w:eastAsiaTheme="majorEastAsia" w:cs="Arial"/>
                <w:b/>
                <w:bCs/>
                <w:sz w:val="18"/>
                <w:szCs w:val="18"/>
              </w:rPr>
              <w:lastRenderedPageBreak/>
              <w:t>Pristojnost za izvajanje:</w:t>
            </w:r>
          </w:p>
        </w:tc>
      </w:tr>
      <w:tr w:rsidR="0064068C" w:rsidRPr="00ED46AB" w:rsidTr="005E5558">
        <w:trPr>
          <w:trHeight w:val="147"/>
        </w:trPr>
        <w:tc>
          <w:tcPr>
            <w:tcW w:w="8714" w:type="dxa"/>
            <w:gridSpan w:val="7"/>
          </w:tcPr>
          <w:p w:rsidR="0064068C" w:rsidRPr="00ED46AB" w:rsidRDefault="0064068C" w:rsidP="005E5558">
            <w:pPr>
              <w:spacing w:line="240" w:lineRule="auto"/>
              <w:rPr>
                <w:rFonts w:eastAsiaTheme="majorEastAsia" w:cs="Arial"/>
                <w:sz w:val="18"/>
                <w:szCs w:val="18"/>
              </w:rPr>
            </w:pPr>
            <w:r>
              <w:rPr>
                <w:rFonts w:eastAsiaTheme="majorEastAsia" w:cs="Arial"/>
                <w:sz w:val="18"/>
                <w:szCs w:val="18"/>
              </w:rPr>
              <w:t>Ministrstvo za okolje in prostor</w:t>
            </w:r>
          </w:p>
        </w:tc>
      </w:tr>
      <w:tr w:rsidR="0064068C" w:rsidRPr="00ED46AB" w:rsidTr="005E5558">
        <w:trPr>
          <w:trHeight w:val="147"/>
        </w:trPr>
        <w:tc>
          <w:tcPr>
            <w:tcW w:w="8714" w:type="dxa"/>
            <w:gridSpan w:val="7"/>
          </w:tcPr>
          <w:p w:rsidR="0064068C" w:rsidRPr="00ED46AB" w:rsidRDefault="0064068C" w:rsidP="005E5558">
            <w:pPr>
              <w:spacing w:line="240" w:lineRule="auto"/>
              <w:rPr>
                <w:rFonts w:eastAsiaTheme="majorEastAsia" w:cs="Arial"/>
                <w:b/>
                <w:sz w:val="18"/>
                <w:szCs w:val="18"/>
              </w:rPr>
            </w:pPr>
            <w:r w:rsidRPr="00ED46AB">
              <w:rPr>
                <w:rFonts w:eastAsiaTheme="majorEastAsia" w:cs="Arial"/>
                <w:b/>
                <w:bCs/>
                <w:sz w:val="18"/>
                <w:szCs w:val="18"/>
              </w:rPr>
              <w:t>Kazalnik in ocena učinka:</w:t>
            </w:r>
          </w:p>
        </w:tc>
      </w:tr>
      <w:tr w:rsidR="0064068C" w:rsidRPr="003865FF" w:rsidTr="005E5558">
        <w:trPr>
          <w:trHeight w:val="147"/>
        </w:trPr>
        <w:tc>
          <w:tcPr>
            <w:tcW w:w="8714" w:type="dxa"/>
            <w:gridSpan w:val="7"/>
          </w:tcPr>
          <w:p w:rsidR="0064068C" w:rsidRPr="003865FF" w:rsidRDefault="0064068C" w:rsidP="005E5558">
            <w:pPr>
              <w:spacing w:line="240" w:lineRule="auto"/>
              <w:jc w:val="both"/>
              <w:rPr>
                <w:rFonts w:eastAsiaTheme="majorEastAsia" w:cs="Arial"/>
                <w:sz w:val="18"/>
                <w:szCs w:val="18"/>
              </w:rPr>
            </w:pPr>
            <w:r w:rsidRPr="003865FF">
              <w:rPr>
                <w:sz w:val="18"/>
                <w:szCs w:val="18"/>
              </w:rPr>
              <w:t>Učinki izvedbe ukrepa bodo ovrednoteni v skladu z metodologijo in kazalci projekta</w:t>
            </w:r>
          </w:p>
        </w:tc>
      </w:tr>
      <w:tr w:rsidR="0064068C" w:rsidRPr="00ED46AB" w:rsidTr="005E5558">
        <w:trPr>
          <w:trHeight w:val="147"/>
        </w:trPr>
        <w:tc>
          <w:tcPr>
            <w:tcW w:w="4320" w:type="dxa"/>
            <w:gridSpan w:val="4"/>
          </w:tcPr>
          <w:p w:rsidR="0064068C" w:rsidRPr="00ED46AB" w:rsidRDefault="0064068C" w:rsidP="005E5558">
            <w:pPr>
              <w:spacing w:line="240" w:lineRule="auto"/>
              <w:rPr>
                <w:rFonts w:eastAsiaTheme="majorEastAsia" w:cs="Arial"/>
                <w:b/>
                <w:bCs/>
                <w:sz w:val="18"/>
                <w:szCs w:val="18"/>
              </w:rPr>
            </w:pPr>
            <w:r w:rsidRPr="00ED46AB">
              <w:rPr>
                <w:rFonts w:eastAsiaTheme="majorEastAsia" w:cs="Arial"/>
                <w:b/>
                <w:bCs/>
                <w:sz w:val="18"/>
                <w:szCs w:val="18"/>
              </w:rPr>
              <w:t>Podlaga v ZVO-1</w:t>
            </w:r>
          </w:p>
        </w:tc>
        <w:tc>
          <w:tcPr>
            <w:tcW w:w="4394" w:type="dxa"/>
            <w:gridSpan w:val="3"/>
          </w:tcPr>
          <w:p w:rsidR="0064068C" w:rsidRPr="003865FF" w:rsidRDefault="0064068C" w:rsidP="005E5558">
            <w:pPr>
              <w:spacing w:line="240" w:lineRule="auto"/>
              <w:jc w:val="right"/>
              <w:rPr>
                <w:rFonts w:eastAsiaTheme="majorEastAsia" w:cs="Arial"/>
                <w:sz w:val="18"/>
                <w:szCs w:val="18"/>
              </w:rPr>
            </w:pPr>
            <w:r>
              <w:rPr>
                <w:sz w:val="18"/>
                <w:szCs w:val="18"/>
              </w:rPr>
              <w:t>3</w:t>
            </w:r>
            <w:r w:rsidRPr="003865FF">
              <w:rPr>
                <w:sz w:val="18"/>
                <w:szCs w:val="18"/>
              </w:rPr>
              <w:t>. točka prvega odstavka 129. člena</w:t>
            </w:r>
          </w:p>
        </w:tc>
      </w:tr>
      <w:tr w:rsidR="0064068C" w:rsidRPr="00ED46AB" w:rsidTr="005E5558">
        <w:tc>
          <w:tcPr>
            <w:tcW w:w="4320" w:type="dxa"/>
            <w:gridSpan w:val="4"/>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Kriterij (1) prispevka k ciljem na področju podnebnih sprememb (označite):</w:t>
            </w:r>
          </w:p>
        </w:tc>
        <w:tc>
          <w:tcPr>
            <w:tcW w:w="1399" w:type="dxa"/>
            <w:vAlign w:val="center"/>
          </w:tcPr>
          <w:p w:rsidR="0064068C" w:rsidRPr="00ED46AB" w:rsidRDefault="0064068C" w:rsidP="005E5558">
            <w:pPr>
              <w:spacing w:line="240" w:lineRule="auto"/>
              <w:jc w:val="center"/>
              <w:rPr>
                <w:rFonts w:eastAsiaTheme="majorEastAsia" w:cs="Arial"/>
                <w:b/>
                <w:sz w:val="18"/>
                <w:szCs w:val="18"/>
                <w:u w:val="single"/>
              </w:rPr>
            </w:pPr>
            <w:r w:rsidRPr="00ED46AB">
              <w:rPr>
                <w:rFonts w:eastAsiaTheme="majorEastAsia" w:cs="Arial"/>
                <w:b/>
                <w:sz w:val="18"/>
                <w:szCs w:val="18"/>
                <w:u w:val="single"/>
              </w:rPr>
              <w:t>blaženje</w:t>
            </w:r>
          </w:p>
        </w:tc>
        <w:tc>
          <w:tcPr>
            <w:tcW w:w="1430" w:type="dxa"/>
            <w:vAlign w:val="center"/>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prilagajanje</w:t>
            </w:r>
          </w:p>
        </w:tc>
        <w:tc>
          <w:tcPr>
            <w:tcW w:w="1565" w:type="dxa"/>
            <w:vAlign w:val="center"/>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blaženje in prilagajanje</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Izvedba projekta eMOP omogoča doseganje dolgoročnih ciljev in obveznosti Republike Slovenije na področju podnebnih sprememb. Ocena učinka naložbe ni opredeljena, ker gre za dolgoročno zmanjšanje emisij toplogrednih plinov in odpornost na vplive podnebnih sprememb.</w:t>
            </w:r>
          </w:p>
          <w:p w:rsidR="0064068C" w:rsidRPr="00ED46AB" w:rsidRDefault="0064068C" w:rsidP="005E5558">
            <w:pPr>
              <w:spacing w:line="240" w:lineRule="auto"/>
              <w:jc w:val="both"/>
              <w:rPr>
                <w:rFonts w:cs="Arial"/>
                <w:b/>
                <w:iCs/>
                <w:sz w:val="18"/>
                <w:szCs w:val="18"/>
                <w:lang w:eastAsia="sl-SI"/>
              </w:rPr>
            </w:pPr>
            <w:r w:rsidRPr="00ED46AB">
              <w:rPr>
                <w:rFonts w:eastAsiaTheme="majorEastAsia" w:cs="Arial"/>
                <w:sz w:val="18"/>
                <w:szCs w:val="18"/>
              </w:rPr>
              <w:t>Digitalne tehnologije bodo pospešile in kar najbolj povečale učinek politik za obvladovanje podnebnih sprememb in varstvo okolja. Digitalizacija npr. prinaša nove priložnosti za daljinsko spremljanje onesnaženosti zraka in vode ali za spremljanje in optimizacijo uporabe energije in naravnih virov. Z digitalizacijo se bo poenostavil dostop do podatkov in e-storitev javne uprave, kar bo občanom omogočalo nemoteno opravljanje storitev tudi v primeru pandemije oz. nepredvidenih vremenskih pojavov, ki se v zadnjem obdobju pojavljajo pogosteje in silovitejše (večanje odpornosti javnega servisa). Pametna infrastruktura, digitalne tehnologije in skupni podatkovni prostor so ključnega pomena za doseganje podnebnih ciljev, podporo krožnemu gospodarstvu, ohranjanje ekosistemov in biotske raznovrstnosti ter učinkovito rabo energije. Razvoj in uporaba modernih inovativnih tehnologij bosta pripomogla k hitrejši zeleni digitalni preobrazbi. Projekt eMOP podpira digitalno preobrazbo, ki bo pripomogla k lažjemu doseganju cilja evropskega zelenega dogovora in prehoda na podnebno nevtralnost do leta 2050.</w:t>
            </w:r>
          </w:p>
        </w:tc>
      </w:tr>
      <w:tr w:rsidR="0064068C" w:rsidRPr="00ED46AB" w:rsidTr="005E5558">
        <w:tc>
          <w:tcPr>
            <w:tcW w:w="4290" w:type="dxa"/>
            <w:gridSpan w:val="3"/>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Kriterij (2) izpolnjevanja mednarodnih obveznosti:</w:t>
            </w:r>
          </w:p>
        </w:tc>
        <w:tc>
          <w:tcPr>
            <w:tcW w:w="1429" w:type="dxa"/>
            <w:gridSpan w:val="2"/>
            <w:vAlign w:val="center"/>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da</w:t>
            </w:r>
          </w:p>
        </w:tc>
        <w:tc>
          <w:tcPr>
            <w:tcW w:w="1430" w:type="dxa"/>
            <w:vAlign w:val="center"/>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ne</w:t>
            </w:r>
          </w:p>
        </w:tc>
        <w:tc>
          <w:tcPr>
            <w:tcW w:w="1565" w:type="dxa"/>
            <w:vAlign w:val="center"/>
          </w:tcPr>
          <w:p w:rsidR="0064068C" w:rsidRPr="00ED46AB" w:rsidRDefault="0064068C" w:rsidP="005E5558">
            <w:pPr>
              <w:spacing w:line="240" w:lineRule="auto"/>
              <w:jc w:val="center"/>
              <w:rPr>
                <w:rFonts w:eastAsiaTheme="majorEastAsia" w:cs="Arial"/>
                <w:b/>
                <w:sz w:val="18"/>
                <w:szCs w:val="18"/>
                <w:u w:val="single"/>
              </w:rPr>
            </w:pPr>
            <w:r w:rsidRPr="00ED46AB">
              <w:rPr>
                <w:rFonts w:eastAsiaTheme="majorEastAsia" w:cs="Arial"/>
                <w:b/>
                <w:sz w:val="18"/>
                <w:szCs w:val="18"/>
                <w:u w:val="single"/>
              </w:rPr>
              <w:t>posredno</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Ukrep prispeva k izpolnjevanju mednarodnih obveznosti Republike Slovenije v okviru svetovnih podnebnih prizadevanj v skladu s Pariškim sporazumom.</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Zeleni dogovor je sestavni del strategije EU za izvajanje agende Združenih narodov za trajnostni razvoj do leta 2030. Digitalne tehnologije oz. razvoj skupnega evropskega podatkovnega prostora za zeleni dogovor bo pospešil in kar najbolj povečal učinek politik za obvladovanje podnebnih sprememb in varstvo okolja. Projekt eMOP podpira digitalno preobrazbo, ki bo pripomogla k lažjemu doseganju ciljev evropskega zelenega dogovora na področju podnebnih sprememb, krožnega gospodarstva, onesnaževanja, biotske raznovrstnosti, deforestacije in zagotavljanjem skladnosti ter prehoda na podnebno nevtralnost do leta 2050. Projekt eMOP sledi strategijam EU in Slovenije na področju zelenega dogovora, odprtih podatkov, digitalizacije in geolokacije. Ministrstvo za okolje in prostor pri načrtovanju digitalne preobrazbe s projektom sledi strateškim smernicam OZN »Integriran lokacijski okvir – IGIF« z namenom lažjega prehoda na e-gospodarstvo, e-storitve in e-poslovanje ter za izboljšanje storitev za državljane z uporabo geoprostorskih tehnologij.</w:t>
            </w:r>
          </w:p>
        </w:tc>
      </w:tr>
      <w:tr w:rsidR="0064068C" w:rsidRPr="00ED46AB" w:rsidTr="005E5558">
        <w:tc>
          <w:tcPr>
            <w:tcW w:w="4290" w:type="dxa"/>
            <w:gridSpan w:val="3"/>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lastRenderedPageBreak/>
              <w:t>Kriterij (3) dodane vrednosti:</w:t>
            </w:r>
          </w:p>
        </w:tc>
        <w:tc>
          <w:tcPr>
            <w:tcW w:w="1429" w:type="dxa"/>
            <w:gridSpan w:val="2"/>
          </w:tcPr>
          <w:p w:rsidR="0064068C" w:rsidRPr="00ED46AB" w:rsidRDefault="0064068C" w:rsidP="005E5558">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430"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ne</w:t>
            </w:r>
          </w:p>
        </w:tc>
        <w:tc>
          <w:tcPr>
            <w:tcW w:w="1565"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posredno</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Ukrep dopolnjuje in nadgrajuje prizadevanja ministrstva za digitalizacijo in povezovanje na področjih urejanja prostora, graditve, nepremičnin, voda, okolja in narave. Ukrep dopolnjuje in nadgrajuje ukrepe iz Operativnega programa za izvajanje evropske kohezijske politike v obdobju 2014–2020 (OP EKP) z vseh naštetih področij delovanja ministrstva.</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Za potrebe učinkovitega upravljanja s prostorom in nepremičninami je Ministrstvo za okolje in prostor v finančni perspektivi 2014-2020 v okviru programa projektov eProstor začelo z vzpostavljanjem skupne infrastrukture za prostorske informacije. Vzpostavlja se prostorski informacijski sistem in prenavlja sistem nepremičninskih evidenc. Optimizirani so bili procesi na področju prostorskega načrtovanja, graditve objektov in upravljanja z nepremičninami. Na podlagi vzpostavljenih zbirk prostorskih podatkov in optimiziranih procesov, bo do zaključka te finančne perspektive vzpostavljeno elektronsko poslovanje v postopkih pridobitve gradbenega dovoljenja (eGraditev), priprave prostorskih aktov (ePlan) in evidentiranja nepremičnin. Rezultati programa projektov eProstor bodo ugodno vplivali na vzpostavitev prijaznega okolja za tuje in domače naložbe, saj bo zagotovljena večja preglednost in učinkovitost pri urejanju prostora, graditvi objektov in upravljanju z nepremičninami. Omogočen bo hitrejši investicijski ciklus, kar bo spodbudilo gospodarsko rast v državi in prispevalo k dolgoročnemu gospodarskemu razvoju in povečanju blaginje prebivalcev.</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S projektom eMOP želi ministrstvo zagotoviti nadaljnjo digitalizacijo ter povezovanje na širšem MOP, vzpostaviti horizontalno integracijo informacijskih sistemov oz. ključnih procesov za urejanje prostora, graditev objektov, upravljanja z nepremičninami, upravljanja z vodami, varovanja okolja in ohranjanje narave. Za enostavno povezovanje je treba nadgraditi del državne podatkovne infrastrukture ter spodbuditi lokalne skupnosti k vzpostavitvi lokalne podatkovne infrastrukture. S tem bo omogočeno digitalno okolje za vodenje podatkov in procesov. Ministrstvo za okolje in prostor želi izvesti horizontalno integracijo obstoječih informacijskih sistemov za prostor in okolje na nivoju ministrstva in organov v njegovi sestavi, odpreti in omogočiti dostope do digitalnih podatkov in storitev prostora in okolja. Prav tako želi povečati in izboljšati uporabnost podatkov, ki predstavljajo gonilo razvoja. Nadgraditi namerava prostorsko podatkovno infrastrukturo ter spodbuditi lokalne skupnosti k vzpostavitvi lokalne prostorske podatkovne infrastrukture. Zajeti namerava manjkajoče in izboljšati kakovost na obstoječih zbirkah prostorskih podatkov. S povezavo nacionalne in lokalne prostorske podatkovne infrastrukture bomo omogočili souporabo in ponovno uporabo podatkov in storitev države in občin v procesu odločanja, kar bo v pomoč občinam na področju načrtovanja in izvajanja ukrepov zemljiške politike. Vizualizacija večdimenzionalnih lokacijskih podatkov ter inovacije na področju storitev bosta ključna cilja za prehod v sodobno digitalno družbo. Na lokalni ravni se bo, kot nadaljevanje projekta eProstor, vzpostavila evidenca stavbnih zemljišč z razvojnimi stopnjami.</w:t>
            </w:r>
          </w:p>
          <w:p w:rsidR="0064068C" w:rsidRPr="00ED46AB" w:rsidRDefault="0064068C" w:rsidP="005E5558">
            <w:pPr>
              <w:spacing w:line="240" w:lineRule="auto"/>
              <w:jc w:val="both"/>
              <w:rPr>
                <w:rFonts w:eastAsiaTheme="majorEastAsia" w:cs="Arial"/>
                <w:b/>
                <w:color w:val="000000" w:themeColor="text1"/>
                <w:sz w:val="18"/>
                <w:szCs w:val="18"/>
              </w:rPr>
            </w:pPr>
            <w:r w:rsidRPr="00ED46AB">
              <w:rPr>
                <w:rFonts w:eastAsiaTheme="majorEastAsia" w:cs="Arial"/>
                <w:sz w:val="18"/>
                <w:szCs w:val="18"/>
              </w:rPr>
              <w:t>Ministrstvo za okolje in prostor želi s kakovostnimi in standardiziranimi prostorskimi podatki spodbuditi cikel razvojnih investicij in izboljšati usposobljenost vseh deležnikov na področju prostorskega načrtovanja, graditve objektov, varovanja okolja, ohranjanja narave, upravljanja z vodami in nepremičninami. Z uvedbo naprednih tehnologij v procese prikaza, zajema in vzdrževanja povezanih prostorskih podatkov na lokalni in regionalni ravni bo v celoti vzpostavljena prostorska podatkovna infrastruktura v državi, kar bo pomenilo logično nadaljevanje in nadgradnja aktivnosti iz sedanje finančne perspektive.</w:t>
            </w:r>
            <w:r w:rsidRPr="00ED46AB">
              <w:rPr>
                <w:rFonts w:eastAsiaTheme="majorEastAsia" w:cs="Arial"/>
                <w:color w:val="000000" w:themeColor="text1"/>
                <w:sz w:val="18"/>
                <w:szCs w:val="18"/>
              </w:rPr>
              <w:t xml:space="preserve"> </w:t>
            </w:r>
          </w:p>
        </w:tc>
      </w:tr>
      <w:tr w:rsidR="0064068C" w:rsidRPr="00ED46AB" w:rsidTr="005E5558">
        <w:tc>
          <w:tcPr>
            <w:tcW w:w="4290" w:type="dxa"/>
            <w:gridSpan w:val="3"/>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 xml:space="preserve">Kriterij (4) doseganja sinergij: </w:t>
            </w:r>
          </w:p>
        </w:tc>
        <w:tc>
          <w:tcPr>
            <w:tcW w:w="1429" w:type="dxa"/>
            <w:gridSpan w:val="2"/>
            <w:vAlign w:val="center"/>
          </w:tcPr>
          <w:p w:rsidR="0064068C" w:rsidRPr="00E0461C" w:rsidRDefault="0064068C" w:rsidP="005E5558">
            <w:pPr>
              <w:spacing w:line="240" w:lineRule="auto"/>
              <w:jc w:val="center"/>
              <w:rPr>
                <w:rFonts w:eastAsiaTheme="majorEastAsia" w:cs="Arial"/>
                <w:b/>
                <w:sz w:val="18"/>
                <w:szCs w:val="18"/>
                <w:u w:val="single"/>
              </w:rPr>
            </w:pPr>
            <w:r w:rsidRPr="00E0461C">
              <w:rPr>
                <w:rFonts w:eastAsiaTheme="majorEastAsia" w:cs="Arial"/>
                <w:b/>
                <w:sz w:val="18"/>
                <w:szCs w:val="18"/>
                <w:u w:val="single"/>
              </w:rPr>
              <w:t>da</w:t>
            </w:r>
          </w:p>
        </w:tc>
        <w:tc>
          <w:tcPr>
            <w:tcW w:w="1430" w:type="dxa"/>
            <w:vAlign w:val="center"/>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ne</w:t>
            </w:r>
          </w:p>
        </w:tc>
        <w:tc>
          <w:tcPr>
            <w:tcW w:w="1565" w:type="dxa"/>
            <w:vAlign w:val="center"/>
          </w:tcPr>
          <w:p w:rsidR="0064068C" w:rsidRPr="00E0461C" w:rsidRDefault="0064068C" w:rsidP="005E5558">
            <w:pPr>
              <w:spacing w:line="240" w:lineRule="auto"/>
              <w:jc w:val="center"/>
              <w:rPr>
                <w:rFonts w:eastAsiaTheme="majorEastAsia" w:cs="Arial"/>
                <w:sz w:val="18"/>
                <w:szCs w:val="18"/>
              </w:rPr>
            </w:pPr>
            <w:r w:rsidRPr="00E0461C">
              <w:rPr>
                <w:rFonts w:eastAsiaTheme="majorEastAsia" w:cs="Arial"/>
                <w:sz w:val="18"/>
                <w:szCs w:val="18"/>
              </w:rPr>
              <w:t>neopredeljeno</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Ukrep ima sinergijske učinke s politikami na področju spodbujanja gospodarskega razvoja, zdravja in kakovosti zunanjega zraka, saj bodo rezultati prispevali k hitrejšemu prehodu v nizkoogljično in podnebno odporno družbo.</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 xml:space="preserve">Spodbujati je treba razvoj ter integracijo aplikacij, ki temeljijo na lokaciji oz. uporabi lokacijskih prostorskih in okoljskih podatkov za podjetja in ostale uporabnike. Cilj ukrepa bo povezati podatke, storitve in produkte, ki nastajajo na posameznih področjih, ter tako izkoristiti polni potencial digitalizacije. Z razvojem inovacij ter večjo dostopnostjo in medopravilnostjo lokacijskega okvira države in lokalnih skupnosti se bodo znižali stroški ter povečal družbeni in gospodarski doprinos. </w:t>
            </w:r>
          </w:p>
          <w:p w:rsidR="0064068C" w:rsidRPr="00ED46AB" w:rsidRDefault="0064068C" w:rsidP="005E5558">
            <w:pPr>
              <w:spacing w:line="240" w:lineRule="auto"/>
              <w:jc w:val="both"/>
              <w:rPr>
                <w:rFonts w:eastAsiaTheme="majorEastAsia" w:cs="Arial"/>
                <w:b/>
                <w:iCs/>
                <w:sz w:val="18"/>
                <w:szCs w:val="18"/>
              </w:rPr>
            </w:pPr>
            <w:r w:rsidRPr="00ED46AB">
              <w:rPr>
                <w:rFonts w:eastAsiaTheme="majorEastAsia" w:cs="Arial"/>
                <w:sz w:val="18"/>
                <w:szCs w:val="18"/>
              </w:rPr>
              <w:t xml:space="preserve">Makroekonomske koristi izvajanja projekta eMOP se vežejo predvsem na vzpostavitev popolnih in zanesljivih podatkov in povezanih procesov, kar bo znižalo negotovost, stroške in zamike pri načrtovanju in izvedbi investicij. Učinki se bodo na makroekonomski ravni pokazali kot povečanje obsega naložb, zlasti gospodarskega sektorja, pa tudi individualnih investitorjev in države oziroma občin ter povečanje zaposlenosti kot posledica dodatnih naložb, predvsem pa kot posledica bolj aktivne razvojno usmerjene zemljiške politike in varovanja okolja. Vzpostavitev evidence stavbnih zemljišč z razvojnimi stopnjami na lokalni ravni bo še dodatno podprla varnost in zmanjšala zamike pri načrtovanju in izvedbi investicij. Z uporabo povezljivih digitalnih prostorskih in okoljskih podatkov se bodo znižali stroški zaradi pozicijsko in časovno neusklajenih evidenc. Povezan in ažuren sistem monitoringa prostora in okolja bo znižal stroške vzdrževanja podatkovnih zbirk, stroške sanacij nedovoljenih gradenj, ker bo omogočal hitro prepoznavanje nelegalnih posegov, znižal stroške inšpekcijskih nadzorov ter omogočil večjo učinkovitost inšpekcijskih nadzorov. </w:t>
            </w:r>
          </w:p>
        </w:tc>
      </w:tr>
      <w:tr w:rsidR="0064068C" w:rsidRPr="00ED46AB" w:rsidTr="005E5558">
        <w:tc>
          <w:tcPr>
            <w:tcW w:w="4290" w:type="dxa"/>
            <w:gridSpan w:val="3"/>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t xml:space="preserve">Kriterij (5) učinkovitosti: </w:t>
            </w:r>
          </w:p>
        </w:tc>
        <w:tc>
          <w:tcPr>
            <w:tcW w:w="1429" w:type="dxa"/>
            <w:gridSpan w:val="2"/>
          </w:tcPr>
          <w:p w:rsidR="0064068C" w:rsidRPr="00ED46AB" w:rsidRDefault="0064068C" w:rsidP="005E5558">
            <w:pPr>
              <w:spacing w:line="240" w:lineRule="auto"/>
              <w:jc w:val="center"/>
              <w:rPr>
                <w:rFonts w:eastAsiaTheme="majorEastAsia" w:cs="Arial"/>
                <w:b/>
                <w:sz w:val="18"/>
                <w:szCs w:val="18"/>
                <w:u w:val="single"/>
              </w:rPr>
            </w:pPr>
            <w:r w:rsidRPr="00ED46AB">
              <w:rPr>
                <w:rFonts w:eastAsiaTheme="majorEastAsia" w:cs="Arial"/>
                <w:b/>
                <w:sz w:val="18"/>
                <w:szCs w:val="18"/>
                <w:u w:val="single"/>
              </w:rPr>
              <w:t>da</w:t>
            </w:r>
          </w:p>
        </w:tc>
        <w:tc>
          <w:tcPr>
            <w:tcW w:w="1430"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ne</w:t>
            </w:r>
          </w:p>
        </w:tc>
        <w:tc>
          <w:tcPr>
            <w:tcW w:w="1565"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neopredeljeno</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Ukrep bo spodbujal energetsko in stroškovno učinkovitost z zmanjševanjem stroškov gospodarstva in javnega sektorja za rabo energije in naravnih virov.</w:t>
            </w:r>
          </w:p>
          <w:p w:rsidR="0064068C" w:rsidRPr="00ED46AB" w:rsidRDefault="0064068C" w:rsidP="005E5558">
            <w:pPr>
              <w:spacing w:line="240" w:lineRule="auto"/>
              <w:jc w:val="both"/>
              <w:rPr>
                <w:rFonts w:eastAsiaTheme="majorEastAsia" w:cs="Arial"/>
                <w:sz w:val="18"/>
                <w:szCs w:val="18"/>
              </w:rPr>
            </w:pPr>
            <w:r w:rsidRPr="00ED46AB">
              <w:rPr>
                <w:rFonts w:eastAsiaTheme="majorEastAsia" w:cs="Arial"/>
                <w:sz w:val="18"/>
                <w:szCs w:val="18"/>
              </w:rPr>
              <w:t xml:space="preserve">Z izvajanjem projekta eMOP bomo ustvarili pogoje za razvoj digitalnih omrežij in inovativnih storitev na </w:t>
            </w:r>
            <w:r w:rsidRPr="00ED46AB">
              <w:rPr>
                <w:rFonts w:eastAsiaTheme="majorEastAsia" w:cs="Arial"/>
                <w:sz w:val="18"/>
                <w:szCs w:val="18"/>
              </w:rPr>
              <w:lastRenderedPageBreak/>
              <w:t>področju urejanja prostora, graditve objektov, evidentiranja nepremičnin, varovanja okolja ter upravljanja z vodami in ohranjanjem narave. Z razvojem inovativnih storitev (storitve, ki vključujejo tudi podatek o lokaciji) ter večjo dostopnostjo in medopravilnostjo prostorskih in okoljskih podatkov bomo omogočili trajnostne investicije za zagon zelenega in digitalnega gospodarstva. Z digitalizacijo procesov bomo skrajšali upravne postopke in zagotovili, da bodo odločitve sprejete na podlagi verodostojnih in ažurnih podatkov.</w:t>
            </w:r>
          </w:p>
          <w:p w:rsidR="0064068C" w:rsidRPr="00ED46AB" w:rsidRDefault="0064068C" w:rsidP="005E5558">
            <w:pPr>
              <w:spacing w:line="240" w:lineRule="auto"/>
              <w:jc w:val="both"/>
              <w:rPr>
                <w:rFonts w:eastAsiaTheme="majorEastAsia" w:cs="Arial"/>
                <w:b/>
                <w:iCs/>
                <w:sz w:val="18"/>
                <w:szCs w:val="18"/>
              </w:rPr>
            </w:pPr>
            <w:r w:rsidRPr="00ED46AB">
              <w:rPr>
                <w:rFonts w:eastAsiaTheme="majorEastAsia" w:cs="Arial"/>
                <w:sz w:val="18"/>
                <w:szCs w:val="18"/>
              </w:rPr>
              <w:t>Zaradi povezanosti informacijskih sistemov prostora, okolja, voda in narave bo upravljanje prostora ter zemljišč učinkovitejše, bolj usklajeno in trajnostno naravnano. To bo omogočilo tudi boljše obvladovanje okoljskih tveganj ter energetsko in okoljsko učinkovito načrtovanje lokalne in državne infrastrukture. Povezanost sistemov bo omogočila aktivno usmeritev k razvoju degradiranih okolij in s tem k večjemu varstvu prostora kot naravnega vira, usmerjanju poselitve v obstoječa poselitvena območja, varstvu kmetijskih zemljišč, varstvu zelenih površin in posledično večanju odpornosti na podnebne spremembe.</w:t>
            </w:r>
          </w:p>
        </w:tc>
      </w:tr>
      <w:tr w:rsidR="0064068C" w:rsidRPr="00ED46AB" w:rsidTr="005E5558">
        <w:tc>
          <w:tcPr>
            <w:tcW w:w="4290" w:type="dxa"/>
            <w:gridSpan w:val="3"/>
          </w:tcPr>
          <w:p w:rsidR="0064068C" w:rsidRPr="00ED46AB" w:rsidRDefault="0064068C" w:rsidP="005E5558">
            <w:pPr>
              <w:spacing w:line="240" w:lineRule="auto"/>
              <w:rPr>
                <w:rFonts w:eastAsiaTheme="majorEastAsia" w:cs="Arial"/>
                <w:b/>
                <w:sz w:val="18"/>
                <w:szCs w:val="18"/>
              </w:rPr>
            </w:pPr>
            <w:r w:rsidRPr="00ED46AB">
              <w:rPr>
                <w:rFonts w:eastAsiaTheme="majorEastAsia" w:cs="Arial"/>
                <w:b/>
                <w:sz w:val="18"/>
                <w:szCs w:val="18"/>
              </w:rPr>
              <w:lastRenderedPageBreak/>
              <w:t>Kriterij (6) pripravljenosti za izvedbo:</w:t>
            </w:r>
          </w:p>
        </w:tc>
        <w:tc>
          <w:tcPr>
            <w:tcW w:w="1429" w:type="dxa"/>
            <w:gridSpan w:val="2"/>
          </w:tcPr>
          <w:p w:rsidR="0064068C" w:rsidRPr="00ED46AB" w:rsidRDefault="0064068C" w:rsidP="005E5558">
            <w:pPr>
              <w:spacing w:line="240" w:lineRule="auto"/>
              <w:jc w:val="center"/>
              <w:rPr>
                <w:rFonts w:eastAsiaTheme="majorEastAsia" w:cs="Arial"/>
                <w:b/>
                <w:sz w:val="18"/>
                <w:szCs w:val="18"/>
                <w:u w:val="single"/>
              </w:rPr>
            </w:pPr>
            <w:r w:rsidRPr="00ED46AB">
              <w:rPr>
                <w:rFonts w:eastAsiaTheme="majorEastAsia" w:cs="Arial"/>
                <w:b/>
                <w:sz w:val="18"/>
                <w:szCs w:val="18"/>
                <w:u w:val="single"/>
              </w:rPr>
              <w:t>kratek rok</w:t>
            </w:r>
          </w:p>
        </w:tc>
        <w:tc>
          <w:tcPr>
            <w:tcW w:w="1430"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srednji rok</w:t>
            </w:r>
          </w:p>
        </w:tc>
        <w:tc>
          <w:tcPr>
            <w:tcW w:w="1565" w:type="dxa"/>
          </w:tcPr>
          <w:p w:rsidR="0064068C" w:rsidRPr="00ED46AB" w:rsidRDefault="0064068C" w:rsidP="005E5558">
            <w:pPr>
              <w:spacing w:line="240" w:lineRule="auto"/>
              <w:jc w:val="center"/>
              <w:rPr>
                <w:rFonts w:eastAsiaTheme="majorEastAsia" w:cs="Arial"/>
                <w:sz w:val="18"/>
                <w:szCs w:val="18"/>
              </w:rPr>
            </w:pPr>
            <w:r w:rsidRPr="00ED46AB">
              <w:rPr>
                <w:rFonts w:eastAsiaTheme="majorEastAsia" w:cs="Arial"/>
                <w:sz w:val="18"/>
                <w:szCs w:val="18"/>
              </w:rPr>
              <w:t>dolgi rok</w:t>
            </w:r>
          </w:p>
        </w:tc>
      </w:tr>
      <w:tr w:rsidR="0064068C" w:rsidRPr="00ED46AB" w:rsidTr="005E5558">
        <w:tc>
          <w:tcPr>
            <w:tcW w:w="8714" w:type="dxa"/>
            <w:gridSpan w:val="7"/>
          </w:tcPr>
          <w:p w:rsidR="0064068C" w:rsidRPr="00ED46AB" w:rsidRDefault="0064068C" w:rsidP="005E5558">
            <w:pPr>
              <w:spacing w:line="240" w:lineRule="auto"/>
              <w:jc w:val="both"/>
              <w:rPr>
                <w:rFonts w:eastAsiaTheme="majorEastAsia" w:cs="Arial"/>
                <w:b/>
                <w:sz w:val="18"/>
                <w:szCs w:val="18"/>
              </w:rPr>
            </w:pPr>
            <w:r w:rsidRPr="00ED46AB">
              <w:rPr>
                <w:rFonts w:eastAsiaTheme="majorEastAsia" w:cs="Arial"/>
                <w:sz w:val="18"/>
                <w:szCs w:val="18"/>
              </w:rPr>
              <w:t>Začetek izvajanja projekta/ukrepa je načrtovan v letu 2021. Projektna dokumentacija je ponekod že pripravljena. Treba je oddati javna naročila in začeti izvajati ukrepe.</w:t>
            </w:r>
          </w:p>
        </w:tc>
      </w:tr>
      <w:tr w:rsidR="0064068C" w:rsidRPr="00ED46AB" w:rsidTr="005E5558">
        <w:tc>
          <w:tcPr>
            <w:tcW w:w="8714" w:type="dxa"/>
            <w:gridSpan w:val="7"/>
          </w:tcPr>
          <w:p w:rsidR="0064068C" w:rsidRPr="00ED46AB" w:rsidRDefault="0064068C" w:rsidP="005E5558">
            <w:pPr>
              <w:spacing w:line="240" w:lineRule="auto"/>
              <w:rPr>
                <w:rFonts w:eastAsiaTheme="majorEastAsia" w:cs="Arial"/>
                <w:sz w:val="18"/>
                <w:szCs w:val="18"/>
              </w:rPr>
            </w:pPr>
            <w:r w:rsidRPr="003865FF">
              <w:rPr>
                <w:rFonts w:eastAsiaTheme="majorEastAsia" w:cs="Arial"/>
                <w:b/>
                <w:sz w:val="18"/>
                <w:szCs w:val="18"/>
              </w:rPr>
              <w:t>Skupna ocena namena</w:t>
            </w:r>
            <w:r w:rsidRPr="00ED46AB">
              <w:rPr>
                <w:rFonts w:eastAsiaTheme="majorEastAsia" w:cs="Arial"/>
                <w:sz w:val="18"/>
                <w:szCs w:val="18"/>
              </w:rPr>
              <w:t xml:space="preserve"> (navedite da/ne/delno)</w:t>
            </w:r>
            <w:r>
              <w:rPr>
                <w:rFonts w:eastAsiaTheme="majorEastAsia" w:cs="Arial"/>
                <w:sz w:val="18"/>
                <w:szCs w:val="18"/>
              </w:rPr>
              <w:t xml:space="preserve"> </w:t>
            </w:r>
            <w:r w:rsidRPr="003865FF">
              <w:rPr>
                <w:rFonts w:eastAsiaTheme="majorEastAsia" w:cs="Arial"/>
                <w:b/>
                <w:sz w:val="18"/>
                <w:szCs w:val="18"/>
                <w:u w:val="single"/>
              </w:rPr>
              <w:t>da</w:t>
            </w:r>
          </w:p>
        </w:tc>
      </w:tr>
      <w:tr w:rsidR="0064068C" w:rsidRPr="00ED46AB" w:rsidTr="005E5558">
        <w:tc>
          <w:tcPr>
            <w:tcW w:w="1430" w:type="dxa"/>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1</w:t>
            </w:r>
          </w:p>
        </w:tc>
        <w:tc>
          <w:tcPr>
            <w:tcW w:w="1430" w:type="dxa"/>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2</w:t>
            </w:r>
          </w:p>
        </w:tc>
        <w:tc>
          <w:tcPr>
            <w:tcW w:w="1430" w:type="dxa"/>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3</w:t>
            </w:r>
          </w:p>
        </w:tc>
        <w:tc>
          <w:tcPr>
            <w:tcW w:w="1429" w:type="dxa"/>
            <w:gridSpan w:val="2"/>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4</w:t>
            </w:r>
          </w:p>
        </w:tc>
        <w:tc>
          <w:tcPr>
            <w:tcW w:w="1430" w:type="dxa"/>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5</w:t>
            </w:r>
          </w:p>
        </w:tc>
        <w:tc>
          <w:tcPr>
            <w:tcW w:w="1565" w:type="dxa"/>
          </w:tcPr>
          <w:p w:rsidR="0064068C" w:rsidRPr="00ED46AB" w:rsidRDefault="0064068C" w:rsidP="005E5558">
            <w:pPr>
              <w:spacing w:line="240" w:lineRule="auto"/>
              <w:rPr>
                <w:rFonts w:eastAsiaTheme="majorEastAsia" w:cs="Arial"/>
                <w:sz w:val="18"/>
                <w:szCs w:val="18"/>
              </w:rPr>
            </w:pPr>
            <w:r w:rsidRPr="00ED46AB">
              <w:rPr>
                <w:rFonts w:eastAsiaTheme="majorEastAsia" w:cs="Arial"/>
                <w:sz w:val="18"/>
                <w:szCs w:val="18"/>
              </w:rPr>
              <w:t>Kriterij 6</w:t>
            </w:r>
          </w:p>
        </w:tc>
      </w:tr>
      <w:tr w:rsidR="0064068C" w:rsidRPr="00ED46AB" w:rsidTr="005E5558">
        <w:tc>
          <w:tcPr>
            <w:tcW w:w="1430" w:type="dxa"/>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blaženje</w:t>
            </w:r>
          </w:p>
        </w:tc>
        <w:tc>
          <w:tcPr>
            <w:tcW w:w="1430" w:type="dxa"/>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posredno</w:t>
            </w:r>
          </w:p>
        </w:tc>
        <w:tc>
          <w:tcPr>
            <w:tcW w:w="1430" w:type="dxa"/>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da</w:t>
            </w:r>
          </w:p>
        </w:tc>
        <w:tc>
          <w:tcPr>
            <w:tcW w:w="1429" w:type="dxa"/>
            <w:gridSpan w:val="2"/>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da</w:t>
            </w:r>
          </w:p>
        </w:tc>
        <w:tc>
          <w:tcPr>
            <w:tcW w:w="1430" w:type="dxa"/>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da</w:t>
            </w:r>
          </w:p>
        </w:tc>
        <w:tc>
          <w:tcPr>
            <w:tcW w:w="1565" w:type="dxa"/>
          </w:tcPr>
          <w:p w:rsidR="0064068C" w:rsidRPr="003865FF" w:rsidRDefault="0064068C" w:rsidP="005E5558">
            <w:pPr>
              <w:spacing w:line="240" w:lineRule="auto"/>
              <w:jc w:val="center"/>
              <w:rPr>
                <w:rFonts w:eastAsiaTheme="majorEastAsia" w:cs="Arial"/>
                <w:b/>
                <w:i/>
                <w:sz w:val="18"/>
                <w:szCs w:val="18"/>
              </w:rPr>
            </w:pPr>
            <w:r>
              <w:rPr>
                <w:rFonts w:eastAsiaTheme="majorEastAsia" w:cs="Arial"/>
                <w:b/>
                <w:i/>
                <w:sz w:val="18"/>
                <w:szCs w:val="18"/>
              </w:rPr>
              <w:t>kratek rok</w:t>
            </w:r>
          </w:p>
        </w:tc>
      </w:tr>
    </w:tbl>
    <w:p w:rsidR="0064068C" w:rsidRPr="00ED46AB" w:rsidRDefault="0064068C" w:rsidP="0064068C">
      <w:pPr>
        <w:spacing w:line="240" w:lineRule="auto"/>
        <w:rPr>
          <w:rFonts w:eastAsiaTheme="majorEastAsia" w:cs="Arial"/>
          <w:sz w:val="18"/>
          <w:szCs w:val="18"/>
        </w:rPr>
      </w:pPr>
    </w:p>
    <w:p w:rsidR="00D56FD4" w:rsidRPr="00ED46AB" w:rsidRDefault="00D56FD4" w:rsidP="00D56FD4">
      <w:pPr>
        <w:tabs>
          <w:tab w:val="left" w:pos="708"/>
        </w:tabs>
        <w:rPr>
          <w:rFonts w:cs="Arial"/>
          <w:b/>
          <w:sz w:val="18"/>
          <w:szCs w:val="18"/>
        </w:rPr>
      </w:pPr>
    </w:p>
    <w:p w:rsidR="00D56FD4" w:rsidRPr="004A58A3" w:rsidRDefault="00D56FD4" w:rsidP="00D74889">
      <w:pPr>
        <w:spacing w:line="240" w:lineRule="auto"/>
        <w:rPr>
          <w:rFonts w:eastAsiaTheme="majorEastAsia" w:cs="Arial"/>
          <w:sz w:val="18"/>
          <w:szCs w:val="18"/>
        </w:rPr>
      </w:pPr>
    </w:p>
    <w:sectPr w:rsidR="00D56FD4" w:rsidRPr="004A58A3" w:rsidSect="00C7784C">
      <w:headerReference w:type="default" r:id="rId47"/>
      <w:footerReference w:type="even" r:id="rId48"/>
      <w:footerReference w:type="default" r:id="rId49"/>
      <w:headerReference w:type="first" r:id="rId50"/>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D4" w:rsidRDefault="00A439D4">
      <w:r>
        <w:separator/>
      </w:r>
    </w:p>
  </w:endnote>
  <w:endnote w:type="continuationSeparator" w:id="0">
    <w:p w:rsidR="00A439D4" w:rsidRDefault="00A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altName w:val="Times New Roman"/>
    <w:panose1 w:val="00000000000000000000"/>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Gotha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Default="00D6540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540A" w:rsidRDefault="00D6540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Default="00D6540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2520E">
      <w:rPr>
        <w:rStyle w:val="tevilkastrani"/>
        <w:noProof/>
      </w:rPr>
      <w:t>7</w:t>
    </w:r>
    <w:r>
      <w:rPr>
        <w:rStyle w:val="tevilkastrani"/>
      </w:rPr>
      <w:fldChar w:fldCharType="end"/>
    </w:r>
  </w:p>
  <w:p w:rsidR="00D6540A" w:rsidRDefault="00D6540A"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Default="00D6540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540A" w:rsidRDefault="00D6540A" w:rsidP="00AC2363">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Default="00D6540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520CD">
      <w:rPr>
        <w:rStyle w:val="tevilkastrani"/>
        <w:noProof/>
      </w:rPr>
      <w:t>12</w:t>
    </w:r>
    <w:r>
      <w:rPr>
        <w:rStyle w:val="tevilkastrani"/>
      </w:rPr>
      <w:fldChar w:fldCharType="end"/>
    </w:r>
  </w:p>
  <w:p w:rsidR="00D6540A" w:rsidRDefault="00D6540A"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D4" w:rsidRDefault="00A439D4">
      <w:r>
        <w:separator/>
      </w:r>
    </w:p>
  </w:footnote>
  <w:footnote w:type="continuationSeparator" w:id="0">
    <w:p w:rsidR="00A439D4" w:rsidRDefault="00A4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Pr="00110CBD" w:rsidRDefault="00D6540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6540A" w:rsidRPr="008F3500" w:rsidTr="00D00FA4">
      <w:trPr>
        <w:cantSplit/>
        <w:trHeight w:hRule="exact" w:val="847"/>
      </w:trPr>
      <w:tc>
        <w:tcPr>
          <w:tcW w:w="649" w:type="dxa"/>
        </w:tcPr>
        <w:p w:rsidR="00D6540A" w:rsidRDefault="00D6540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tc>
    </w:tr>
  </w:tbl>
  <w:p w:rsidR="00D6540A" w:rsidRPr="00B95595" w:rsidRDefault="00D6540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09DEEDB1" wp14:editId="485167AF">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D6540A" w:rsidRPr="00B95595" w:rsidRDefault="00D6540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D6540A" w:rsidRDefault="00D6540A"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www.mop.gov.si</w:t>
    </w:r>
  </w:p>
  <w:p w:rsidR="00D6540A" w:rsidRPr="008F3500" w:rsidRDefault="00D6540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3602E" w:rsidRPr="008F3500" w:rsidTr="00D00FA4">
      <w:trPr>
        <w:cantSplit/>
        <w:trHeight w:hRule="exact" w:val="847"/>
      </w:trPr>
      <w:tc>
        <w:tcPr>
          <w:tcW w:w="649" w:type="dxa"/>
        </w:tcPr>
        <w:p w:rsidR="0023602E" w:rsidRPr="006D42D9" w:rsidRDefault="0023602E" w:rsidP="00ED2E04">
          <w:pPr>
            <w:rPr>
              <w:rFonts w:ascii="Republika" w:hAnsi="Republika"/>
              <w:sz w:val="60"/>
              <w:szCs w:val="60"/>
            </w:rPr>
          </w:pPr>
        </w:p>
      </w:tc>
    </w:tr>
  </w:tbl>
  <w:p w:rsidR="0023602E" w:rsidRPr="008F3500" w:rsidRDefault="0023602E" w:rsidP="007D75CF">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0A" w:rsidRPr="00110CBD" w:rsidRDefault="00D6540A" w:rsidP="007D75CF">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6540A" w:rsidRPr="008F3500" w:rsidTr="00D00FA4">
      <w:trPr>
        <w:cantSplit/>
        <w:trHeight w:hRule="exact" w:val="847"/>
      </w:trPr>
      <w:tc>
        <w:tcPr>
          <w:tcW w:w="649" w:type="dxa"/>
        </w:tcPr>
        <w:p w:rsidR="00D6540A" w:rsidRDefault="00D6540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p w:rsidR="00D6540A" w:rsidRPr="006D42D9" w:rsidRDefault="00D6540A" w:rsidP="00ED2E04">
          <w:pPr>
            <w:rPr>
              <w:rFonts w:ascii="Republika" w:hAnsi="Republika"/>
              <w:sz w:val="60"/>
              <w:szCs w:val="60"/>
            </w:rPr>
          </w:pPr>
        </w:p>
      </w:tc>
    </w:tr>
  </w:tbl>
  <w:p w:rsidR="00D6540A" w:rsidRPr="00B95595" w:rsidRDefault="00D6540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61824" behindDoc="1" locked="0" layoutInCell="0" allowOverlap="1" wp14:anchorId="6828B6D1" wp14:editId="7CFA6675">
              <wp:simplePos x="0" y="0"/>
              <wp:positionH relativeFrom="column">
                <wp:posOffset>-431800</wp:posOffset>
              </wp:positionH>
              <wp:positionV relativeFrom="page">
                <wp:posOffset>3600449</wp:posOffset>
              </wp:positionV>
              <wp:extent cx="252095" cy="0"/>
              <wp:effectExtent l="0" t="0" r="1460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K7pT4A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B95595">
      <w:rPr>
        <w:rFonts w:ascii="Republika" w:hAnsi="Republika"/>
      </w:rPr>
      <w:t>REPUBLIKA SLOVENIJA</w:t>
    </w:r>
  </w:p>
  <w:p w:rsidR="00D6540A" w:rsidRPr="00B95595" w:rsidRDefault="00D6540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D6540A" w:rsidRDefault="00D6540A"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D6540A" w:rsidRDefault="00D6540A" w:rsidP="00D00FA4">
    <w:pPr>
      <w:pStyle w:val="Glava"/>
      <w:tabs>
        <w:tab w:val="clear" w:pos="4320"/>
        <w:tab w:val="left" w:pos="5112"/>
      </w:tabs>
      <w:spacing w:line="240" w:lineRule="exact"/>
      <w:rPr>
        <w:rFonts w:cs="Arial"/>
        <w:sz w:val="16"/>
        <w:lang w:val="sl-SI"/>
      </w:rPr>
    </w:pPr>
    <w:r>
      <w:rPr>
        <w:rFonts w:cs="Arial"/>
        <w:sz w:val="16"/>
        <w:lang w:val="sl-SI"/>
      </w:rPr>
      <w:tab/>
      <w:t>www.mop.gov.si</w:t>
    </w:r>
  </w:p>
  <w:p w:rsidR="00D6540A" w:rsidRPr="008F3500" w:rsidRDefault="00D6540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E61536"/>
    <w:lvl w:ilvl="0">
      <w:start w:val="1"/>
      <w:numFmt w:val="bullet"/>
      <w:pStyle w:val="PlaceholderText1"/>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46F43F2"/>
    <w:multiLevelType w:val="singleLevel"/>
    <w:tmpl w:val="2A92A220"/>
    <w:lvl w:ilvl="0">
      <w:start w:val="1"/>
      <w:numFmt w:val="upperLetter"/>
      <w:pStyle w:val="BPRecitals"/>
      <w:lvlText w:val="(%1)"/>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abstractNum>
  <w:abstractNum w:abstractNumId="3">
    <w:nsid w:val="0E771972"/>
    <w:multiLevelType w:val="hybridMultilevel"/>
    <w:tmpl w:val="B776B680"/>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1046A04"/>
    <w:multiLevelType w:val="singleLevel"/>
    <w:tmpl w:val="65A4B4AA"/>
    <w:lvl w:ilvl="0">
      <w:start w:val="1"/>
      <w:numFmt w:val="lowerLetter"/>
      <w:pStyle w:val="BPDefList2"/>
      <w:lvlText w:val="(%1)"/>
      <w:lvlJc w:val="left"/>
      <w:pPr>
        <w:tabs>
          <w:tab w:val="num" w:pos="360"/>
        </w:tabs>
        <w:ind w:left="360" w:hanging="360"/>
      </w:pPr>
      <w:rPr>
        <w:rFonts w:ascii="Verdana" w:hAnsi="Verdana" w:cs="Times New Roman" w:hint="default"/>
        <w:b w:val="0"/>
        <w:bCs w:val="0"/>
        <w:i w:val="0"/>
        <w:iCs w:val="0"/>
        <w:caps w:val="0"/>
        <w:strike w:val="0"/>
        <w:dstrike w:val="0"/>
        <w:vanish w:val="0"/>
        <w:color w:val="000000"/>
        <w:sz w:val="20"/>
        <w:szCs w:val="20"/>
        <w:u w:val="none"/>
        <w:vertAlign w:val="baseline"/>
      </w:rPr>
    </w:lvl>
  </w:abstractNum>
  <w:abstractNum w:abstractNumId="5">
    <w:nsid w:val="1573219A"/>
    <w:multiLevelType w:val="hybridMultilevel"/>
    <w:tmpl w:val="345E66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55A3E"/>
    <w:multiLevelType w:val="hybridMultilevel"/>
    <w:tmpl w:val="AB9E6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A85078B"/>
    <w:multiLevelType w:val="hybridMultilevel"/>
    <w:tmpl w:val="C7F0C41E"/>
    <w:lvl w:ilvl="0" w:tplc="37FE6D82">
      <w:start w:val="3"/>
      <w:numFmt w:val="bullet"/>
      <w:lvlText w:val="-"/>
      <w:lvlJc w:val="left"/>
      <w:pPr>
        <w:ind w:left="862" w:hanging="360"/>
      </w:pPr>
      <w:rPr>
        <w:rFonts w:ascii="Calibri" w:eastAsiaTheme="minorHAnsi" w:hAnsi="Calibri" w:cstheme="minorBid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1B5E1AC8"/>
    <w:multiLevelType w:val="hybridMultilevel"/>
    <w:tmpl w:val="06FA1A98"/>
    <w:lvl w:ilvl="0" w:tplc="04240017">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AD7306"/>
    <w:multiLevelType w:val="multilevel"/>
    <w:tmpl w:val="DA9AF948"/>
    <w:lvl w:ilvl="0">
      <w:start w:val="1"/>
      <w:numFmt w:val="decimal"/>
      <w:pStyle w:val="SingleLevel1"/>
      <w:lvlText w:val="%1."/>
      <w:lvlJc w:val="left"/>
      <w:pPr>
        <w:tabs>
          <w:tab w:val="num" w:pos="720"/>
        </w:tabs>
        <w:ind w:left="720" w:hanging="720"/>
      </w:pPr>
      <w:rPr>
        <w:rFonts w:cs="Times New Roman"/>
        <w:b w:val="0"/>
        <w:i w:val="0"/>
      </w:rPr>
    </w:lvl>
    <w:lvl w:ilvl="1">
      <w:start w:val="1"/>
      <w:numFmt w:val="decimal"/>
      <w:pStyle w:val="SingleLevel2"/>
      <w:lvlText w:val="%1.%2"/>
      <w:lvlJc w:val="left"/>
      <w:pPr>
        <w:tabs>
          <w:tab w:val="num" w:pos="1080"/>
        </w:tabs>
        <w:ind w:left="1080" w:hanging="1080"/>
      </w:pPr>
      <w:rPr>
        <w:rFonts w:cs="Times New Roman"/>
      </w:rPr>
    </w:lvl>
    <w:lvl w:ilvl="2">
      <w:start w:val="1"/>
      <w:numFmt w:val="decimal"/>
      <w:pStyle w:val="SingleLevel3"/>
      <w:lvlText w:val="%1.%2.%3"/>
      <w:lvlJc w:val="left"/>
      <w:pPr>
        <w:tabs>
          <w:tab w:val="num" w:pos="1440"/>
        </w:tabs>
        <w:ind w:left="1440" w:hanging="1440"/>
      </w:pPr>
      <w:rPr>
        <w:rFonts w:cs="Times New Roman"/>
      </w:rPr>
    </w:lvl>
    <w:lvl w:ilvl="3">
      <w:start w:val="1"/>
      <w:numFmt w:val="lowerLetter"/>
      <w:pStyle w:val="SingleLevel4"/>
      <w:lvlText w:val="(%4)"/>
      <w:lvlJc w:val="left"/>
      <w:pPr>
        <w:tabs>
          <w:tab w:val="num" w:pos="2160"/>
        </w:tabs>
        <w:ind w:left="2160" w:hanging="720"/>
      </w:pPr>
      <w:rPr>
        <w:rFonts w:cs="Times New Roman"/>
      </w:rPr>
    </w:lvl>
    <w:lvl w:ilvl="4">
      <w:start w:val="1"/>
      <w:numFmt w:val="decimal"/>
      <w:pStyle w:val="SingleLevel5"/>
      <w:lvlText w:val="%1.%2.%3.%4.%5"/>
      <w:lvlJc w:val="left"/>
      <w:pPr>
        <w:tabs>
          <w:tab w:val="num" w:pos="2160"/>
        </w:tabs>
        <w:ind w:left="2160" w:hanging="216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11">
    <w:nsid w:val="20B8640A"/>
    <w:multiLevelType w:val="hybridMultilevel"/>
    <w:tmpl w:val="5D98214A"/>
    <w:lvl w:ilvl="0" w:tplc="0E52AA0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0EB219C"/>
    <w:multiLevelType w:val="multilevel"/>
    <w:tmpl w:val="E32482BA"/>
    <w:lvl w:ilvl="0">
      <w:start w:val="1"/>
      <w:numFmt w:val="decimal"/>
      <w:lvlText w:val="%1."/>
      <w:lvlJc w:val="left"/>
      <w:pPr>
        <w:tabs>
          <w:tab w:val="num" w:pos="360"/>
        </w:tabs>
        <w:ind w:left="360" w:hanging="360"/>
      </w:pPr>
      <w:rPr>
        <w:rFonts w:cs="Times New Roman" w:hint="default"/>
        <w:b w:val="0"/>
        <w:i w:val="0"/>
        <w:caps w:val="0"/>
        <w:strike w:val="0"/>
        <w:dstrike w:val="0"/>
        <w:vanish w:val="0"/>
        <w:color w:val="000000"/>
        <w:sz w:val="18"/>
        <w:szCs w:val="18"/>
        <w:u w:val="none"/>
        <w:vertAlign w:val="baseline"/>
      </w:rPr>
    </w:lvl>
    <w:lvl w:ilvl="1">
      <w:start w:val="1"/>
      <w:numFmt w:val="decimal"/>
      <w:pStyle w:val="BPScheduleLevel2"/>
      <w:lvlText w:val="%1.%2"/>
      <w:lvlJc w:val="left"/>
      <w:pPr>
        <w:tabs>
          <w:tab w:val="num" w:pos="720"/>
        </w:tabs>
        <w:ind w:left="720" w:hanging="720"/>
      </w:pPr>
      <w:rPr>
        <w:rFonts w:cs="Times New Roman" w:hint="default"/>
        <w:b w:val="0"/>
        <w:i w:val="0"/>
        <w:caps w:val="0"/>
        <w:strike w:val="0"/>
        <w:dstrike w:val="0"/>
        <w:vanish w:val="0"/>
        <w:color w:val="000000"/>
        <w:sz w:val="18"/>
        <w:szCs w:val="18"/>
        <w:u w:val="none"/>
        <w:vertAlign w:val="baseline"/>
      </w:rPr>
    </w:lvl>
    <w:lvl w:ilvl="2">
      <w:start w:val="1"/>
      <w:numFmt w:val="decimal"/>
      <w:pStyle w:val="BPScheduleLevel3"/>
      <w:lvlText w:val="%1.%2.%3"/>
      <w:lvlJc w:val="left"/>
      <w:pPr>
        <w:tabs>
          <w:tab w:val="num" w:pos="1440"/>
        </w:tabs>
        <w:ind w:left="1440" w:hanging="720"/>
      </w:pPr>
      <w:rPr>
        <w:rFonts w:ascii="Verdana" w:hAnsi="Verdana" w:cs="Times New Roman" w:hint="default"/>
        <w:b w:val="0"/>
        <w:i w:val="0"/>
        <w:caps w:val="0"/>
        <w:strike w:val="0"/>
        <w:dstrike w:val="0"/>
        <w:vanish w:val="0"/>
        <w:color w:val="000000"/>
        <w:sz w:val="18"/>
        <w:szCs w:val="18"/>
        <w:u w:val="none"/>
        <w:vertAlign w:val="baseline"/>
      </w:rPr>
    </w:lvl>
    <w:lvl w:ilvl="3">
      <w:start w:val="1"/>
      <w:numFmt w:val="lowerLetter"/>
      <w:pStyle w:val="BPScheduleLevel4"/>
      <w:lvlText w:val="(%4)"/>
      <w:lvlJc w:val="left"/>
      <w:pPr>
        <w:tabs>
          <w:tab w:val="num" w:pos="2302"/>
        </w:tabs>
        <w:ind w:left="2302" w:hanging="601"/>
      </w:pPr>
      <w:rPr>
        <w:rFonts w:ascii="Verdana" w:hAnsi="Verdana" w:cs="Times New Roman"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23C44431"/>
    <w:multiLevelType w:val="hybridMultilevel"/>
    <w:tmpl w:val="8CDEC556"/>
    <w:lvl w:ilvl="0" w:tplc="0E52AA0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5515AF2"/>
    <w:multiLevelType w:val="hybridMultilevel"/>
    <w:tmpl w:val="8B907842"/>
    <w:lvl w:ilvl="0" w:tplc="8E9EE23C">
      <w:numFmt w:val="bullet"/>
      <w:lvlText w:val="−"/>
      <w:lvlJc w:val="left"/>
      <w:pPr>
        <w:ind w:left="360" w:hanging="360"/>
      </w:pPr>
      <w:rPr>
        <w:rFonts w:ascii="Arial" w:eastAsia="Calibri"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37004BF9"/>
    <w:multiLevelType w:val="hybridMultilevel"/>
    <w:tmpl w:val="AADAD680"/>
    <w:lvl w:ilvl="0" w:tplc="0E52AA0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AE76124"/>
    <w:multiLevelType w:val="hybridMultilevel"/>
    <w:tmpl w:val="EE606EF8"/>
    <w:lvl w:ilvl="0" w:tplc="0E52AA0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BB66DC2"/>
    <w:multiLevelType w:val="multilevel"/>
    <w:tmpl w:val="9EA0F972"/>
    <w:lvl w:ilvl="0">
      <w:start w:val="1"/>
      <w:numFmt w:val="decimal"/>
      <w:pStyle w:val="BPHouse1"/>
      <w:isLgl/>
      <w:lvlText w:val="%1"/>
      <w:lvlJc w:val="left"/>
      <w:pPr>
        <w:tabs>
          <w:tab w:val="num" w:pos="720"/>
        </w:tabs>
        <w:ind w:left="720" w:hanging="720"/>
      </w:pPr>
      <w:rPr>
        <w:rFonts w:cs="Times New Roman" w:hint="default"/>
        <w:b/>
        <w:i w:val="0"/>
        <w:caps w:val="0"/>
        <w:strike w:val="0"/>
        <w:dstrike w:val="0"/>
        <w:vanish w:val="0"/>
        <w:color w:val="000000"/>
        <w:sz w:val="18"/>
        <w:szCs w:val="18"/>
        <w:u w:val="none"/>
        <w:vertAlign w:val="baseline"/>
      </w:rPr>
    </w:lvl>
    <w:lvl w:ilvl="1">
      <w:start w:val="1"/>
      <w:numFmt w:val="decimal"/>
      <w:pStyle w:val="BPHouse2"/>
      <w:lvlText w:val="%1.%2"/>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1559"/>
        </w:tabs>
        <w:ind w:left="1559" w:hanging="839"/>
      </w:pPr>
      <w:rPr>
        <w:rFonts w:ascii="Verdana" w:hAnsi="Verdana" w:cs="Times New Roman" w:hint="default"/>
        <w:b w:val="0"/>
        <w:i w:val="0"/>
        <w:caps w:val="0"/>
        <w:strike w:val="0"/>
        <w:dstrike w:val="0"/>
        <w:vanish w:val="0"/>
        <w:color w:val="000000"/>
        <w:sz w:val="18"/>
        <w:szCs w:val="18"/>
        <w:u w:val="none"/>
        <w:vertAlign w:val="baseline"/>
      </w:rPr>
    </w:lvl>
    <w:lvl w:ilvl="3">
      <w:start w:val="1"/>
      <w:numFmt w:val="lowerLetter"/>
      <w:pStyle w:val="BPHouse4"/>
      <w:lvlText w:val="(%4)"/>
      <w:lvlJc w:val="left"/>
      <w:pPr>
        <w:tabs>
          <w:tab w:val="num" w:pos="1440"/>
        </w:tabs>
        <w:ind w:left="2302" w:hanging="862"/>
      </w:pPr>
      <w:rPr>
        <w:rFonts w:ascii="Verdana" w:hAnsi="Verdana" w:cs="Times New Roman"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CC74FD5"/>
    <w:multiLevelType w:val="hybridMultilevel"/>
    <w:tmpl w:val="B054F9FC"/>
    <w:lvl w:ilvl="0" w:tplc="7DD61F7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D8B3BB2"/>
    <w:multiLevelType w:val="hybridMultilevel"/>
    <w:tmpl w:val="309A0E96"/>
    <w:lvl w:ilvl="0" w:tplc="7F6843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E022188"/>
    <w:multiLevelType w:val="hybridMultilevel"/>
    <w:tmpl w:val="33BC1E8A"/>
    <w:lvl w:ilvl="0" w:tplc="0E52AA00">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4EBC52BB"/>
    <w:multiLevelType w:val="hybridMultilevel"/>
    <w:tmpl w:val="083A1E36"/>
    <w:lvl w:ilvl="0" w:tplc="705E62B8">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6E04D7"/>
    <w:multiLevelType w:val="singleLevel"/>
    <w:tmpl w:val="BA0E417A"/>
    <w:lvl w:ilvl="0">
      <w:start w:val="1"/>
      <w:numFmt w:val="lowerLetter"/>
      <w:pStyle w:val="BPDefList1"/>
      <w:lvlText w:val="(%1)"/>
      <w:lvlJc w:val="left"/>
      <w:pPr>
        <w:tabs>
          <w:tab w:val="num" w:pos="360"/>
        </w:tabs>
        <w:ind w:left="360" w:hanging="36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vertAlign w:val="baseline"/>
      </w:rPr>
    </w:lvl>
  </w:abstractNum>
  <w:abstractNum w:abstractNumId="29">
    <w:nsid w:val="56787F49"/>
    <w:multiLevelType w:val="multilevel"/>
    <w:tmpl w:val="509A9624"/>
    <w:lvl w:ilvl="0">
      <w:start w:val="1"/>
      <w:numFmt w:val="decimal"/>
      <w:pStyle w:val="HeadSingle1"/>
      <w:lvlText w:val="%1."/>
      <w:lvlJc w:val="left"/>
      <w:pPr>
        <w:tabs>
          <w:tab w:val="num" w:pos="0"/>
        </w:tabs>
      </w:pPr>
      <w:rPr>
        <w:rFonts w:cs="Times New Roman"/>
        <w:b w:val="0"/>
        <w:i w:val="0"/>
      </w:rPr>
    </w:lvl>
    <w:lvl w:ilvl="1">
      <w:start w:val="1"/>
      <w:numFmt w:val="decimal"/>
      <w:pStyle w:val="HeadSingle2"/>
      <w:lvlText w:val="%1.%2"/>
      <w:lvlJc w:val="left"/>
      <w:pPr>
        <w:tabs>
          <w:tab w:val="num" w:pos="720"/>
        </w:tabs>
        <w:ind w:left="720" w:hanging="720"/>
      </w:pPr>
      <w:rPr>
        <w:rFonts w:cs="Times New Roman"/>
      </w:rPr>
    </w:lvl>
    <w:lvl w:ilvl="2">
      <w:start w:val="1"/>
      <w:numFmt w:val="decimal"/>
      <w:pStyle w:val="HeadSingle3"/>
      <w:lvlText w:val="%1.%2.%3"/>
      <w:lvlJc w:val="left"/>
      <w:pPr>
        <w:tabs>
          <w:tab w:val="num" w:pos="1440"/>
        </w:tabs>
        <w:ind w:left="1440" w:hanging="1440"/>
      </w:pPr>
      <w:rPr>
        <w:rFonts w:cs="Times New Roman"/>
      </w:rPr>
    </w:lvl>
    <w:lvl w:ilvl="3">
      <w:start w:val="1"/>
      <w:numFmt w:val="decimal"/>
      <w:pStyle w:val="HeadSingle4"/>
      <w:lvlText w:val="%1.%2.%3.%4"/>
      <w:lvlJc w:val="left"/>
      <w:pPr>
        <w:tabs>
          <w:tab w:val="num" w:pos="2160"/>
        </w:tabs>
        <w:ind w:left="2160" w:hanging="2160"/>
      </w:pPr>
      <w:rPr>
        <w:rFonts w:cs="Times New Roman"/>
      </w:rPr>
    </w:lvl>
    <w:lvl w:ilvl="4">
      <w:start w:val="1"/>
      <w:numFmt w:val="decimal"/>
      <w:pStyle w:val="HeadSingle5"/>
      <w:lvlText w:val="%1.%2.%3.%4.%5"/>
      <w:lvlJc w:val="left"/>
      <w:pPr>
        <w:tabs>
          <w:tab w:val="num" w:pos="2880"/>
        </w:tabs>
        <w:ind w:left="2880" w:hanging="288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30">
    <w:nsid w:val="57841F57"/>
    <w:multiLevelType w:val="singleLevel"/>
    <w:tmpl w:val="D480AD22"/>
    <w:lvl w:ilvl="0">
      <w:start w:val="1"/>
      <w:numFmt w:val="lowerLetter"/>
      <w:pStyle w:val="BPDefList3"/>
      <w:lvlText w:val="(%1)"/>
      <w:lvlJc w:val="left"/>
      <w:pPr>
        <w:tabs>
          <w:tab w:val="num" w:pos="360"/>
        </w:tabs>
        <w:ind w:left="360" w:hanging="360"/>
      </w:pPr>
      <w:rPr>
        <w:rFonts w:ascii="Verdana" w:hAnsi="Verdana" w:cs="Times New Roman" w:hint="default"/>
        <w:b w:val="0"/>
        <w:bCs w:val="0"/>
        <w:i w:val="0"/>
        <w:iCs w:val="0"/>
        <w:sz w:val="20"/>
        <w:szCs w:val="20"/>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F63135"/>
    <w:multiLevelType w:val="hybridMultilevel"/>
    <w:tmpl w:val="3E92CC8C"/>
    <w:lvl w:ilvl="0" w:tplc="E4BCAC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44572D"/>
    <w:multiLevelType w:val="multilevel"/>
    <w:tmpl w:val="7E7E0EEC"/>
    <w:lvl w:ilvl="0">
      <w:start w:val="1"/>
      <w:numFmt w:val="decimal"/>
      <w:pStyle w:val="BPParties"/>
      <w:lvlText w:val="(%1)"/>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lvl w:ilvl="1">
      <w:start w:val="1"/>
      <w:numFmt w:val="upperLetter"/>
      <w:lvlText w:val="(%2)"/>
      <w:lvlJc w:val="left"/>
      <w:pPr>
        <w:ind w:left="1506" w:hanging="360"/>
      </w:pPr>
      <w:rPr>
        <w:rFonts w:ascii="Times New Roman" w:hAnsi="Times New Roman" w:cs="Times New Roman" w:hint="default"/>
        <w:sz w:val="22"/>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5">
    <w:nsid w:val="67C300D9"/>
    <w:multiLevelType w:val="hybridMultilevel"/>
    <w:tmpl w:val="E5D477F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C955EEF"/>
    <w:multiLevelType w:val="hybridMultilevel"/>
    <w:tmpl w:val="D1600074"/>
    <w:lvl w:ilvl="0" w:tplc="7990E5E6">
      <w:start w:val="1"/>
      <w:numFmt w:val="bullet"/>
      <w:pStyle w:val="NormalTimesNewRoma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280BA7"/>
    <w:multiLevelType w:val="hybridMultilevel"/>
    <w:tmpl w:val="943C3EF4"/>
    <w:lvl w:ilvl="0" w:tplc="0E52AA0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5B97A49"/>
    <w:multiLevelType w:val="multilevel"/>
    <w:tmpl w:val="765C46E4"/>
    <w:lvl w:ilvl="0">
      <w:start w:val="1"/>
      <w:numFmt w:val="decimal"/>
      <w:pStyle w:val="PHBHead1"/>
      <w:lvlText w:val="%1."/>
      <w:lvlJc w:val="left"/>
      <w:pPr>
        <w:tabs>
          <w:tab w:val="num" w:pos="720"/>
        </w:tabs>
      </w:pPr>
      <w:rPr>
        <w:rFonts w:cs="Times New Roman"/>
        <w:b w:val="0"/>
        <w:i w:val="0"/>
      </w:rPr>
    </w:lvl>
    <w:lvl w:ilvl="1">
      <w:start w:val="1"/>
      <w:numFmt w:val="decimal"/>
      <w:pStyle w:val="PHBHead2"/>
      <w:lvlText w:val="%1.%2"/>
      <w:lvlJc w:val="left"/>
      <w:pPr>
        <w:tabs>
          <w:tab w:val="num" w:pos="720"/>
        </w:tabs>
        <w:ind w:left="720" w:hanging="720"/>
      </w:pPr>
      <w:rPr>
        <w:rFonts w:cs="Times New Roman"/>
      </w:rPr>
    </w:lvl>
    <w:lvl w:ilvl="2">
      <w:start w:val="1"/>
      <w:numFmt w:val="decimal"/>
      <w:pStyle w:val="PHBHead3"/>
      <w:lvlText w:val="%1.%2.%3"/>
      <w:lvlJc w:val="left"/>
      <w:pPr>
        <w:tabs>
          <w:tab w:val="num" w:pos="1440"/>
        </w:tabs>
        <w:ind w:left="1440" w:hanging="1440"/>
      </w:pPr>
      <w:rPr>
        <w:rFonts w:cs="Times New Roman"/>
      </w:rPr>
    </w:lvl>
    <w:lvl w:ilvl="3">
      <w:start w:val="1"/>
      <w:numFmt w:val="decimal"/>
      <w:pStyle w:val="PHBHead4"/>
      <w:lvlText w:val="%1.%2.%3.%4"/>
      <w:lvlJc w:val="left"/>
      <w:pPr>
        <w:tabs>
          <w:tab w:val="num" w:pos="2160"/>
        </w:tabs>
        <w:ind w:left="2160" w:hanging="2160"/>
      </w:pPr>
      <w:rPr>
        <w:rFonts w:cs="Times New Roman"/>
      </w:rPr>
    </w:lvl>
    <w:lvl w:ilvl="4">
      <w:start w:val="1"/>
      <w:numFmt w:val="decimal"/>
      <w:pStyle w:val="PHBHead5"/>
      <w:lvlText w:val="%1.%2.%3.%4.%5"/>
      <w:lvlJc w:val="left"/>
      <w:pPr>
        <w:tabs>
          <w:tab w:val="num" w:pos="2880"/>
        </w:tabs>
        <w:ind w:left="2880" w:hanging="288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lvlOverride w:ilvl="0">
      <w:startOverride w:val="1"/>
    </w:lvlOverride>
  </w:num>
  <w:num w:numId="4">
    <w:abstractNumId w:val="26"/>
  </w:num>
  <w:num w:numId="5">
    <w:abstractNumId w:val="1"/>
  </w:num>
  <w:num w:numId="6">
    <w:abstractNumId w:val="33"/>
  </w:num>
  <w:num w:numId="7">
    <w:abstractNumId w:val="16"/>
  </w:num>
  <w:num w:numId="8">
    <w:abstractNumId w:val="31"/>
  </w:num>
  <w:num w:numId="9">
    <w:abstractNumId w:val="9"/>
  </w:num>
  <w:num w:numId="10">
    <w:abstractNumId w:val="35"/>
  </w:num>
  <w:num w:numId="11">
    <w:abstractNumId w:val="39"/>
  </w:num>
  <w:num w:numId="12">
    <w:abstractNumId w:val="7"/>
  </w:num>
  <w:num w:numId="13">
    <w:abstractNumId w:val="28"/>
  </w:num>
  <w:num w:numId="14">
    <w:abstractNumId w:val="4"/>
  </w:num>
  <w:num w:numId="15">
    <w:abstractNumId w:val="30"/>
  </w:num>
  <w:num w:numId="16">
    <w:abstractNumId w:val="34"/>
  </w:num>
  <w:num w:numId="17">
    <w:abstractNumId w:val="2"/>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2"/>
  </w:num>
  <w:num w:numId="24">
    <w:abstractNumId w:val="36"/>
  </w:num>
  <w:num w:numId="25">
    <w:abstractNumId w:val="25"/>
  </w:num>
  <w:num w:numId="26">
    <w:abstractNumId w:val="14"/>
  </w:num>
  <w:num w:numId="27">
    <w:abstractNumId w:val="23"/>
  </w:num>
  <w:num w:numId="28">
    <w:abstractNumId w:val="32"/>
  </w:num>
  <w:num w:numId="29">
    <w:abstractNumId w:val="3"/>
  </w:num>
  <w:num w:numId="30">
    <w:abstractNumId w:val="5"/>
  </w:num>
  <w:num w:numId="31">
    <w:abstractNumId w:val="2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 w:numId="35">
    <w:abstractNumId w:val="24"/>
  </w:num>
  <w:num w:numId="36">
    <w:abstractNumId w:val="11"/>
  </w:num>
  <w:num w:numId="37">
    <w:abstractNumId w:val="37"/>
  </w:num>
  <w:num w:numId="38">
    <w:abstractNumId w:val="20"/>
  </w:num>
  <w:num w:numId="39">
    <w:abstractNumId w:val="17"/>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39FE"/>
    <w:rsid w:val="00014073"/>
    <w:rsid w:val="00014311"/>
    <w:rsid w:val="00014B69"/>
    <w:rsid w:val="00014FA6"/>
    <w:rsid w:val="0001582C"/>
    <w:rsid w:val="00016FA0"/>
    <w:rsid w:val="00017082"/>
    <w:rsid w:val="00021037"/>
    <w:rsid w:val="00021985"/>
    <w:rsid w:val="00022CEA"/>
    <w:rsid w:val="00022E34"/>
    <w:rsid w:val="00023A88"/>
    <w:rsid w:val="000253AF"/>
    <w:rsid w:val="00025B7D"/>
    <w:rsid w:val="00027075"/>
    <w:rsid w:val="000308C1"/>
    <w:rsid w:val="000333DA"/>
    <w:rsid w:val="00035136"/>
    <w:rsid w:val="00035A22"/>
    <w:rsid w:val="00036690"/>
    <w:rsid w:val="00036742"/>
    <w:rsid w:val="000426D2"/>
    <w:rsid w:val="000428A6"/>
    <w:rsid w:val="00043926"/>
    <w:rsid w:val="00043AD0"/>
    <w:rsid w:val="00046B38"/>
    <w:rsid w:val="00047FCC"/>
    <w:rsid w:val="0005169D"/>
    <w:rsid w:val="00051BF4"/>
    <w:rsid w:val="000532AA"/>
    <w:rsid w:val="00054378"/>
    <w:rsid w:val="00054555"/>
    <w:rsid w:val="00056164"/>
    <w:rsid w:val="00056977"/>
    <w:rsid w:val="000569BC"/>
    <w:rsid w:val="0006442E"/>
    <w:rsid w:val="00065971"/>
    <w:rsid w:val="00067441"/>
    <w:rsid w:val="0007432B"/>
    <w:rsid w:val="000808D8"/>
    <w:rsid w:val="0008387A"/>
    <w:rsid w:val="00084DCE"/>
    <w:rsid w:val="0008525D"/>
    <w:rsid w:val="00086B23"/>
    <w:rsid w:val="00087B60"/>
    <w:rsid w:val="0009085D"/>
    <w:rsid w:val="00091EA7"/>
    <w:rsid w:val="0009245A"/>
    <w:rsid w:val="00092948"/>
    <w:rsid w:val="00094174"/>
    <w:rsid w:val="00097DFD"/>
    <w:rsid w:val="000A14DF"/>
    <w:rsid w:val="000A15F8"/>
    <w:rsid w:val="000A264B"/>
    <w:rsid w:val="000A3BB0"/>
    <w:rsid w:val="000A5CC4"/>
    <w:rsid w:val="000A6D2A"/>
    <w:rsid w:val="000A7238"/>
    <w:rsid w:val="000A7EE8"/>
    <w:rsid w:val="000B1388"/>
    <w:rsid w:val="000B4019"/>
    <w:rsid w:val="000B4E84"/>
    <w:rsid w:val="000B6BB0"/>
    <w:rsid w:val="000B7C3D"/>
    <w:rsid w:val="000C2C40"/>
    <w:rsid w:val="000C3E10"/>
    <w:rsid w:val="000C4CCB"/>
    <w:rsid w:val="000C62CA"/>
    <w:rsid w:val="000C6525"/>
    <w:rsid w:val="000C6F46"/>
    <w:rsid w:val="000C7B43"/>
    <w:rsid w:val="000D1328"/>
    <w:rsid w:val="000D4477"/>
    <w:rsid w:val="000E0FFB"/>
    <w:rsid w:val="000E2D54"/>
    <w:rsid w:val="000E4C6F"/>
    <w:rsid w:val="000E5660"/>
    <w:rsid w:val="000E64A5"/>
    <w:rsid w:val="000E79D6"/>
    <w:rsid w:val="000F0B81"/>
    <w:rsid w:val="000F0B8E"/>
    <w:rsid w:val="000F17AE"/>
    <w:rsid w:val="000F1D7F"/>
    <w:rsid w:val="000F2E84"/>
    <w:rsid w:val="000F3329"/>
    <w:rsid w:val="000F4AC2"/>
    <w:rsid w:val="001012F1"/>
    <w:rsid w:val="001023AD"/>
    <w:rsid w:val="00102EF1"/>
    <w:rsid w:val="00104727"/>
    <w:rsid w:val="00106128"/>
    <w:rsid w:val="00107555"/>
    <w:rsid w:val="0011396C"/>
    <w:rsid w:val="00115916"/>
    <w:rsid w:val="001173BA"/>
    <w:rsid w:val="00117439"/>
    <w:rsid w:val="001179AC"/>
    <w:rsid w:val="001203B8"/>
    <w:rsid w:val="00124F21"/>
    <w:rsid w:val="001251A5"/>
    <w:rsid w:val="001252E3"/>
    <w:rsid w:val="00125C05"/>
    <w:rsid w:val="00126333"/>
    <w:rsid w:val="00127A90"/>
    <w:rsid w:val="001311A3"/>
    <w:rsid w:val="00131693"/>
    <w:rsid w:val="00131B12"/>
    <w:rsid w:val="00132033"/>
    <w:rsid w:val="0013350F"/>
    <w:rsid w:val="00133AA2"/>
    <w:rsid w:val="001345E8"/>
    <w:rsid w:val="001351EA"/>
    <w:rsid w:val="001357B2"/>
    <w:rsid w:val="00136768"/>
    <w:rsid w:val="00137307"/>
    <w:rsid w:val="00140CBA"/>
    <w:rsid w:val="0014114E"/>
    <w:rsid w:val="00144024"/>
    <w:rsid w:val="001441D9"/>
    <w:rsid w:val="00146CDD"/>
    <w:rsid w:val="00147005"/>
    <w:rsid w:val="0014778B"/>
    <w:rsid w:val="00147B65"/>
    <w:rsid w:val="00150835"/>
    <w:rsid w:val="00150F90"/>
    <w:rsid w:val="00151F3D"/>
    <w:rsid w:val="001529BD"/>
    <w:rsid w:val="00152F53"/>
    <w:rsid w:val="0015323B"/>
    <w:rsid w:val="001563C3"/>
    <w:rsid w:val="0016029C"/>
    <w:rsid w:val="001631C3"/>
    <w:rsid w:val="001634FC"/>
    <w:rsid w:val="00163B0C"/>
    <w:rsid w:val="00165DBF"/>
    <w:rsid w:val="00165DE1"/>
    <w:rsid w:val="00170631"/>
    <w:rsid w:val="001710A0"/>
    <w:rsid w:val="0017477B"/>
    <w:rsid w:val="0017478F"/>
    <w:rsid w:val="0017619A"/>
    <w:rsid w:val="00176DF7"/>
    <w:rsid w:val="00177A3F"/>
    <w:rsid w:val="00183FFB"/>
    <w:rsid w:val="00187435"/>
    <w:rsid w:val="00190B60"/>
    <w:rsid w:val="00191CC6"/>
    <w:rsid w:val="0019477B"/>
    <w:rsid w:val="00195F94"/>
    <w:rsid w:val="00196840"/>
    <w:rsid w:val="001A1FD7"/>
    <w:rsid w:val="001A27E8"/>
    <w:rsid w:val="001A3297"/>
    <w:rsid w:val="001A3882"/>
    <w:rsid w:val="001A4A3D"/>
    <w:rsid w:val="001A4B15"/>
    <w:rsid w:val="001A5386"/>
    <w:rsid w:val="001A5724"/>
    <w:rsid w:val="001A57B3"/>
    <w:rsid w:val="001A6C65"/>
    <w:rsid w:val="001B4F11"/>
    <w:rsid w:val="001B6822"/>
    <w:rsid w:val="001B7943"/>
    <w:rsid w:val="001C04F1"/>
    <w:rsid w:val="001C0744"/>
    <w:rsid w:val="001C1962"/>
    <w:rsid w:val="001C1BDB"/>
    <w:rsid w:val="001C4097"/>
    <w:rsid w:val="001C42A6"/>
    <w:rsid w:val="001C593E"/>
    <w:rsid w:val="001C77A3"/>
    <w:rsid w:val="001C7C25"/>
    <w:rsid w:val="001C7D81"/>
    <w:rsid w:val="001D2971"/>
    <w:rsid w:val="001D2D87"/>
    <w:rsid w:val="001D45E3"/>
    <w:rsid w:val="001D62CA"/>
    <w:rsid w:val="001D7054"/>
    <w:rsid w:val="001D7E7F"/>
    <w:rsid w:val="001E026D"/>
    <w:rsid w:val="001E1A53"/>
    <w:rsid w:val="001E1B4F"/>
    <w:rsid w:val="001E34E8"/>
    <w:rsid w:val="001E4436"/>
    <w:rsid w:val="001E45F4"/>
    <w:rsid w:val="001E5470"/>
    <w:rsid w:val="001E7A10"/>
    <w:rsid w:val="001F04ED"/>
    <w:rsid w:val="001F378C"/>
    <w:rsid w:val="001F3DEE"/>
    <w:rsid w:val="001F49BC"/>
    <w:rsid w:val="00200A32"/>
    <w:rsid w:val="00202059"/>
    <w:rsid w:val="00202A77"/>
    <w:rsid w:val="0020318D"/>
    <w:rsid w:val="00203FC9"/>
    <w:rsid w:val="00204C69"/>
    <w:rsid w:val="00205276"/>
    <w:rsid w:val="00205D7C"/>
    <w:rsid w:val="002066AA"/>
    <w:rsid w:val="00207323"/>
    <w:rsid w:val="002078A8"/>
    <w:rsid w:val="002100BF"/>
    <w:rsid w:val="002117BB"/>
    <w:rsid w:val="00212444"/>
    <w:rsid w:val="00215152"/>
    <w:rsid w:val="00216291"/>
    <w:rsid w:val="00216F1E"/>
    <w:rsid w:val="002217E1"/>
    <w:rsid w:val="00221A1F"/>
    <w:rsid w:val="00222C20"/>
    <w:rsid w:val="0022449D"/>
    <w:rsid w:val="00225E41"/>
    <w:rsid w:val="00226E3A"/>
    <w:rsid w:val="002310EC"/>
    <w:rsid w:val="002311B7"/>
    <w:rsid w:val="00232935"/>
    <w:rsid w:val="00233BCD"/>
    <w:rsid w:val="0023602E"/>
    <w:rsid w:val="00242DC6"/>
    <w:rsid w:val="00250563"/>
    <w:rsid w:val="00250E7F"/>
    <w:rsid w:val="002526C0"/>
    <w:rsid w:val="002529DF"/>
    <w:rsid w:val="002530C0"/>
    <w:rsid w:val="002545E7"/>
    <w:rsid w:val="002572AF"/>
    <w:rsid w:val="002575E4"/>
    <w:rsid w:val="0025783A"/>
    <w:rsid w:val="002578C3"/>
    <w:rsid w:val="00257BCF"/>
    <w:rsid w:val="0026015D"/>
    <w:rsid w:val="00261434"/>
    <w:rsid w:val="00261F4C"/>
    <w:rsid w:val="00261FFE"/>
    <w:rsid w:val="00262864"/>
    <w:rsid w:val="00264A18"/>
    <w:rsid w:val="00266062"/>
    <w:rsid w:val="00270DA3"/>
    <w:rsid w:val="0027117B"/>
    <w:rsid w:val="00271CE5"/>
    <w:rsid w:val="00272913"/>
    <w:rsid w:val="002749CB"/>
    <w:rsid w:val="00274C7C"/>
    <w:rsid w:val="00275F8B"/>
    <w:rsid w:val="002772C4"/>
    <w:rsid w:val="0028185C"/>
    <w:rsid w:val="00281B44"/>
    <w:rsid w:val="00282020"/>
    <w:rsid w:val="0028406D"/>
    <w:rsid w:val="00284DDB"/>
    <w:rsid w:val="00284E73"/>
    <w:rsid w:val="0028781E"/>
    <w:rsid w:val="002905E6"/>
    <w:rsid w:val="00290A99"/>
    <w:rsid w:val="002933AE"/>
    <w:rsid w:val="002936C3"/>
    <w:rsid w:val="00293C6F"/>
    <w:rsid w:val="00294042"/>
    <w:rsid w:val="002945ED"/>
    <w:rsid w:val="00295A8A"/>
    <w:rsid w:val="00295B35"/>
    <w:rsid w:val="0029602A"/>
    <w:rsid w:val="002979D5"/>
    <w:rsid w:val="002A0282"/>
    <w:rsid w:val="002A0472"/>
    <w:rsid w:val="002A1161"/>
    <w:rsid w:val="002A2949"/>
    <w:rsid w:val="002A2B69"/>
    <w:rsid w:val="002A303F"/>
    <w:rsid w:val="002A4B7A"/>
    <w:rsid w:val="002A62B1"/>
    <w:rsid w:val="002A65F6"/>
    <w:rsid w:val="002A7033"/>
    <w:rsid w:val="002B3018"/>
    <w:rsid w:val="002B3286"/>
    <w:rsid w:val="002B6D3E"/>
    <w:rsid w:val="002B7AEF"/>
    <w:rsid w:val="002C0239"/>
    <w:rsid w:val="002C071B"/>
    <w:rsid w:val="002C3A5E"/>
    <w:rsid w:val="002C5352"/>
    <w:rsid w:val="002C5780"/>
    <w:rsid w:val="002C6955"/>
    <w:rsid w:val="002C75F1"/>
    <w:rsid w:val="002D25AF"/>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0A8C"/>
    <w:rsid w:val="00304106"/>
    <w:rsid w:val="00311C70"/>
    <w:rsid w:val="0031360B"/>
    <w:rsid w:val="0031431B"/>
    <w:rsid w:val="0031464F"/>
    <w:rsid w:val="00316AF9"/>
    <w:rsid w:val="00316B4F"/>
    <w:rsid w:val="00316FDF"/>
    <w:rsid w:val="003210CD"/>
    <w:rsid w:val="00321A4C"/>
    <w:rsid w:val="00322FD6"/>
    <w:rsid w:val="00323233"/>
    <w:rsid w:val="00324DF6"/>
    <w:rsid w:val="003276AE"/>
    <w:rsid w:val="00330B72"/>
    <w:rsid w:val="00330F0F"/>
    <w:rsid w:val="00331042"/>
    <w:rsid w:val="00332C09"/>
    <w:rsid w:val="00333363"/>
    <w:rsid w:val="00334045"/>
    <w:rsid w:val="00335950"/>
    <w:rsid w:val="003367E5"/>
    <w:rsid w:val="003405D1"/>
    <w:rsid w:val="00341E9B"/>
    <w:rsid w:val="00342B1F"/>
    <w:rsid w:val="0034513F"/>
    <w:rsid w:val="003459F9"/>
    <w:rsid w:val="003466CB"/>
    <w:rsid w:val="00354CFF"/>
    <w:rsid w:val="00357C90"/>
    <w:rsid w:val="00357FAC"/>
    <w:rsid w:val="00360819"/>
    <w:rsid w:val="003614D7"/>
    <w:rsid w:val="00362005"/>
    <w:rsid w:val="0036299A"/>
    <w:rsid w:val="00362A59"/>
    <w:rsid w:val="003636BF"/>
    <w:rsid w:val="003644C3"/>
    <w:rsid w:val="00365341"/>
    <w:rsid w:val="00366B26"/>
    <w:rsid w:val="003674F0"/>
    <w:rsid w:val="00370309"/>
    <w:rsid w:val="00371442"/>
    <w:rsid w:val="00373CEE"/>
    <w:rsid w:val="003746E8"/>
    <w:rsid w:val="0037562A"/>
    <w:rsid w:val="0037674B"/>
    <w:rsid w:val="0038077D"/>
    <w:rsid w:val="00380B6A"/>
    <w:rsid w:val="00381040"/>
    <w:rsid w:val="00381432"/>
    <w:rsid w:val="003845B4"/>
    <w:rsid w:val="00384E4D"/>
    <w:rsid w:val="00386214"/>
    <w:rsid w:val="003865FF"/>
    <w:rsid w:val="00386C4B"/>
    <w:rsid w:val="00387B1A"/>
    <w:rsid w:val="00395217"/>
    <w:rsid w:val="00395B73"/>
    <w:rsid w:val="003964A8"/>
    <w:rsid w:val="003A00F3"/>
    <w:rsid w:val="003A0384"/>
    <w:rsid w:val="003A1B08"/>
    <w:rsid w:val="003A35F7"/>
    <w:rsid w:val="003A5299"/>
    <w:rsid w:val="003A7877"/>
    <w:rsid w:val="003A79B7"/>
    <w:rsid w:val="003B0925"/>
    <w:rsid w:val="003B32B1"/>
    <w:rsid w:val="003B356C"/>
    <w:rsid w:val="003B371A"/>
    <w:rsid w:val="003B378D"/>
    <w:rsid w:val="003B3F8B"/>
    <w:rsid w:val="003B689D"/>
    <w:rsid w:val="003B6B5B"/>
    <w:rsid w:val="003C212C"/>
    <w:rsid w:val="003C212E"/>
    <w:rsid w:val="003C2341"/>
    <w:rsid w:val="003C36BA"/>
    <w:rsid w:val="003C5145"/>
    <w:rsid w:val="003C5836"/>
    <w:rsid w:val="003C5EE5"/>
    <w:rsid w:val="003D0965"/>
    <w:rsid w:val="003D096A"/>
    <w:rsid w:val="003D166A"/>
    <w:rsid w:val="003D2F62"/>
    <w:rsid w:val="003D31D4"/>
    <w:rsid w:val="003D3ABE"/>
    <w:rsid w:val="003D43D9"/>
    <w:rsid w:val="003D580A"/>
    <w:rsid w:val="003D5B02"/>
    <w:rsid w:val="003E00C4"/>
    <w:rsid w:val="003E0ADD"/>
    <w:rsid w:val="003E0E26"/>
    <w:rsid w:val="003E1C74"/>
    <w:rsid w:val="003E26C4"/>
    <w:rsid w:val="003E2B73"/>
    <w:rsid w:val="003E4134"/>
    <w:rsid w:val="003E4FD9"/>
    <w:rsid w:val="003F00CE"/>
    <w:rsid w:val="003F185F"/>
    <w:rsid w:val="003F245C"/>
    <w:rsid w:val="003F296D"/>
    <w:rsid w:val="003F3D26"/>
    <w:rsid w:val="003F53F8"/>
    <w:rsid w:val="003F54A7"/>
    <w:rsid w:val="003F5F1A"/>
    <w:rsid w:val="003F5F4A"/>
    <w:rsid w:val="004006EF"/>
    <w:rsid w:val="00400983"/>
    <w:rsid w:val="00400C6B"/>
    <w:rsid w:val="00401586"/>
    <w:rsid w:val="00402B1D"/>
    <w:rsid w:val="00404072"/>
    <w:rsid w:val="00406D1B"/>
    <w:rsid w:val="00406E68"/>
    <w:rsid w:val="0041184B"/>
    <w:rsid w:val="00414253"/>
    <w:rsid w:val="00414E2E"/>
    <w:rsid w:val="004155FE"/>
    <w:rsid w:val="00415CEE"/>
    <w:rsid w:val="00416BA6"/>
    <w:rsid w:val="00416CD0"/>
    <w:rsid w:val="0041709E"/>
    <w:rsid w:val="004174E4"/>
    <w:rsid w:val="00421DF7"/>
    <w:rsid w:val="00423AE5"/>
    <w:rsid w:val="0042410F"/>
    <w:rsid w:val="0042414D"/>
    <w:rsid w:val="00424D1E"/>
    <w:rsid w:val="004255A4"/>
    <w:rsid w:val="00425789"/>
    <w:rsid w:val="00427A45"/>
    <w:rsid w:val="004329FC"/>
    <w:rsid w:val="00434731"/>
    <w:rsid w:val="00434B43"/>
    <w:rsid w:val="00442D4F"/>
    <w:rsid w:val="004431C3"/>
    <w:rsid w:val="0044440E"/>
    <w:rsid w:val="00444E0C"/>
    <w:rsid w:val="00445BBB"/>
    <w:rsid w:val="00445C33"/>
    <w:rsid w:val="004460DD"/>
    <w:rsid w:val="00446EC3"/>
    <w:rsid w:val="00447708"/>
    <w:rsid w:val="00447EFB"/>
    <w:rsid w:val="00450E66"/>
    <w:rsid w:val="00451D2C"/>
    <w:rsid w:val="00453D4E"/>
    <w:rsid w:val="00454846"/>
    <w:rsid w:val="00456296"/>
    <w:rsid w:val="004571C7"/>
    <w:rsid w:val="00457A8A"/>
    <w:rsid w:val="0046001A"/>
    <w:rsid w:val="0046004A"/>
    <w:rsid w:val="0046039D"/>
    <w:rsid w:val="0046043C"/>
    <w:rsid w:val="004617AC"/>
    <w:rsid w:val="00461E43"/>
    <w:rsid w:val="00462897"/>
    <w:rsid w:val="00462F42"/>
    <w:rsid w:val="0046304C"/>
    <w:rsid w:val="0046559D"/>
    <w:rsid w:val="004657EE"/>
    <w:rsid w:val="0046587D"/>
    <w:rsid w:val="004670F0"/>
    <w:rsid w:val="00467233"/>
    <w:rsid w:val="004679B6"/>
    <w:rsid w:val="004700BB"/>
    <w:rsid w:val="004706A4"/>
    <w:rsid w:val="0047174F"/>
    <w:rsid w:val="004721C8"/>
    <w:rsid w:val="0047247B"/>
    <w:rsid w:val="00473B16"/>
    <w:rsid w:val="00473ED5"/>
    <w:rsid w:val="00474CFC"/>
    <w:rsid w:val="00474D48"/>
    <w:rsid w:val="00475ABE"/>
    <w:rsid w:val="004768C8"/>
    <w:rsid w:val="00481063"/>
    <w:rsid w:val="004817AF"/>
    <w:rsid w:val="004825C4"/>
    <w:rsid w:val="0048296C"/>
    <w:rsid w:val="0048427A"/>
    <w:rsid w:val="004842B2"/>
    <w:rsid w:val="00486C5B"/>
    <w:rsid w:val="004872C0"/>
    <w:rsid w:val="004877D3"/>
    <w:rsid w:val="004932B2"/>
    <w:rsid w:val="00493C0F"/>
    <w:rsid w:val="004946FF"/>
    <w:rsid w:val="00495FF4"/>
    <w:rsid w:val="004A03D2"/>
    <w:rsid w:val="004A0628"/>
    <w:rsid w:val="004A12E7"/>
    <w:rsid w:val="004A150C"/>
    <w:rsid w:val="004A222D"/>
    <w:rsid w:val="004A3403"/>
    <w:rsid w:val="004A3DA6"/>
    <w:rsid w:val="004A3F55"/>
    <w:rsid w:val="004A58A3"/>
    <w:rsid w:val="004A60A1"/>
    <w:rsid w:val="004B03C6"/>
    <w:rsid w:val="004B11CD"/>
    <w:rsid w:val="004B1897"/>
    <w:rsid w:val="004B296E"/>
    <w:rsid w:val="004B3129"/>
    <w:rsid w:val="004B4756"/>
    <w:rsid w:val="004B58C2"/>
    <w:rsid w:val="004B7DA1"/>
    <w:rsid w:val="004C0D48"/>
    <w:rsid w:val="004C1846"/>
    <w:rsid w:val="004C1AF7"/>
    <w:rsid w:val="004C1B0C"/>
    <w:rsid w:val="004C311F"/>
    <w:rsid w:val="004C399E"/>
    <w:rsid w:val="004C537C"/>
    <w:rsid w:val="004D10CD"/>
    <w:rsid w:val="004D1515"/>
    <w:rsid w:val="004D705F"/>
    <w:rsid w:val="004E0217"/>
    <w:rsid w:val="004E1647"/>
    <w:rsid w:val="004E16A2"/>
    <w:rsid w:val="004E1CA1"/>
    <w:rsid w:val="004E2A5D"/>
    <w:rsid w:val="004E3253"/>
    <w:rsid w:val="004E37D3"/>
    <w:rsid w:val="004E3F67"/>
    <w:rsid w:val="004E5291"/>
    <w:rsid w:val="004E7B91"/>
    <w:rsid w:val="004F4A27"/>
    <w:rsid w:val="004F4B45"/>
    <w:rsid w:val="004F6240"/>
    <w:rsid w:val="004F6FA6"/>
    <w:rsid w:val="00500147"/>
    <w:rsid w:val="005012F9"/>
    <w:rsid w:val="005122E7"/>
    <w:rsid w:val="00515775"/>
    <w:rsid w:val="005161D5"/>
    <w:rsid w:val="00517A7B"/>
    <w:rsid w:val="00521ABD"/>
    <w:rsid w:val="00522E1B"/>
    <w:rsid w:val="00524F20"/>
    <w:rsid w:val="005254FF"/>
    <w:rsid w:val="00525A4D"/>
    <w:rsid w:val="00526246"/>
    <w:rsid w:val="005279A2"/>
    <w:rsid w:val="00531DF5"/>
    <w:rsid w:val="00534197"/>
    <w:rsid w:val="005357B9"/>
    <w:rsid w:val="00535A1A"/>
    <w:rsid w:val="00536C76"/>
    <w:rsid w:val="00536F4F"/>
    <w:rsid w:val="00537AD6"/>
    <w:rsid w:val="00540099"/>
    <w:rsid w:val="0054182A"/>
    <w:rsid w:val="00542297"/>
    <w:rsid w:val="00542700"/>
    <w:rsid w:val="005439F1"/>
    <w:rsid w:val="005449BC"/>
    <w:rsid w:val="00544CA0"/>
    <w:rsid w:val="00551D2C"/>
    <w:rsid w:val="0055214C"/>
    <w:rsid w:val="005531DA"/>
    <w:rsid w:val="005542BA"/>
    <w:rsid w:val="00556858"/>
    <w:rsid w:val="00562C9E"/>
    <w:rsid w:val="00562E76"/>
    <w:rsid w:val="00566AF4"/>
    <w:rsid w:val="00566FC1"/>
    <w:rsid w:val="00567106"/>
    <w:rsid w:val="00570A6D"/>
    <w:rsid w:val="00571A35"/>
    <w:rsid w:val="00571F17"/>
    <w:rsid w:val="00572C96"/>
    <w:rsid w:val="00572E0E"/>
    <w:rsid w:val="00573E98"/>
    <w:rsid w:val="00575343"/>
    <w:rsid w:val="0057727B"/>
    <w:rsid w:val="0058411C"/>
    <w:rsid w:val="00586B1F"/>
    <w:rsid w:val="00590D3F"/>
    <w:rsid w:val="005933D7"/>
    <w:rsid w:val="00593667"/>
    <w:rsid w:val="00594BDE"/>
    <w:rsid w:val="00597681"/>
    <w:rsid w:val="005A02CB"/>
    <w:rsid w:val="005A17BF"/>
    <w:rsid w:val="005A193B"/>
    <w:rsid w:val="005A3552"/>
    <w:rsid w:val="005A5BF0"/>
    <w:rsid w:val="005A730A"/>
    <w:rsid w:val="005A7575"/>
    <w:rsid w:val="005A75AA"/>
    <w:rsid w:val="005B10D8"/>
    <w:rsid w:val="005B11B6"/>
    <w:rsid w:val="005B1C9C"/>
    <w:rsid w:val="005B5F0B"/>
    <w:rsid w:val="005B6970"/>
    <w:rsid w:val="005C13B6"/>
    <w:rsid w:val="005C2059"/>
    <w:rsid w:val="005C65DD"/>
    <w:rsid w:val="005C6606"/>
    <w:rsid w:val="005C6A94"/>
    <w:rsid w:val="005C6BB5"/>
    <w:rsid w:val="005C7134"/>
    <w:rsid w:val="005D0F78"/>
    <w:rsid w:val="005D1741"/>
    <w:rsid w:val="005D6B62"/>
    <w:rsid w:val="005E1D3C"/>
    <w:rsid w:val="005E5BAD"/>
    <w:rsid w:val="005E7581"/>
    <w:rsid w:val="005F21A6"/>
    <w:rsid w:val="005F2A6F"/>
    <w:rsid w:val="005F6A8D"/>
    <w:rsid w:val="00600C1E"/>
    <w:rsid w:val="00600FAA"/>
    <w:rsid w:val="00601B4C"/>
    <w:rsid w:val="00604E2F"/>
    <w:rsid w:val="006078C0"/>
    <w:rsid w:val="00613842"/>
    <w:rsid w:val="00614455"/>
    <w:rsid w:val="00614922"/>
    <w:rsid w:val="00615130"/>
    <w:rsid w:val="00616499"/>
    <w:rsid w:val="0061695B"/>
    <w:rsid w:val="00616AC2"/>
    <w:rsid w:val="00616C23"/>
    <w:rsid w:val="00616F6E"/>
    <w:rsid w:val="0061750B"/>
    <w:rsid w:val="006204BB"/>
    <w:rsid w:val="00620E03"/>
    <w:rsid w:val="00621099"/>
    <w:rsid w:val="00621BB8"/>
    <w:rsid w:val="00621C51"/>
    <w:rsid w:val="00622E82"/>
    <w:rsid w:val="00624E02"/>
    <w:rsid w:val="00625233"/>
    <w:rsid w:val="00625AE6"/>
    <w:rsid w:val="00627DB3"/>
    <w:rsid w:val="00627F5B"/>
    <w:rsid w:val="00632253"/>
    <w:rsid w:val="0063422A"/>
    <w:rsid w:val="006348FE"/>
    <w:rsid w:val="00635023"/>
    <w:rsid w:val="006367F0"/>
    <w:rsid w:val="00637E8D"/>
    <w:rsid w:val="0064068C"/>
    <w:rsid w:val="00640720"/>
    <w:rsid w:val="00640EA7"/>
    <w:rsid w:val="00640FA5"/>
    <w:rsid w:val="00641991"/>
    <w:rsid w:val="006419C6"/>
    <w:rsid w:val="00642242"/>
    <w:rsid w:val="00642714"/>
    <w:rsid w:val="00643BFB"/>
    <w:rsid w:val="006453D1"/>
    <w:rsid w:val="006455CE"/>
    <w:rsid w:val="00647FEE"/>
    <w:rsid w:val="00652FA1"/>
    <w:rsid w:val="0065338A"/>
    <w:rsid w:val="00654D43"/>
    <w:rsid w:val="0065553A"/>
    <w:rsid w:val="00655841"/>
    <w:rsid w:val="006560D6"/>
    <w:rsid w:val="006578CD"/>
    <w:rsid w:val="006603C4"/>
    <w:rsid w:val="00662CB2"/>
    <w:rsid w:val="006644E0"/>
    <w:rsid w:val="00665486"/>
    <w:rsid w:val="006663D7"/>
    <w:rsid w:val="00667981"/>
    <w:rsid w:val="00667988"/>
    <w:rsid w:val="00667B41"/>
    <w:rsid w:val="00670D9A"/>
    <w:rsid w:val="00670DE3"/>
    <w:rsid w:val="006718C7"/>
    <w:rsid w:val="006729D7"/>
    <w:rsid w:val="00672B97"/>
    <w:rsid w:val="00673690"/>
    <w:rsid w:val="006738D6"/>
    <w:rsid w:val="0067419F"/>
    <w:rsid w:val="0067568E"/>
    <w:rsid w:val="00675D6E"/>
    <w:rsid w:val="00676520"/>
    <w:rsid w:val="006772B8"/>
    <w:rsid w:val="00680E5A"/>
    <w:rsid w:val="006829C8"/>
    <w:rsid w:val="00682EF8"/>
    <w:rsid w:val="00683CB2"/>
    <w:rsid w:val="00684BB2"/>
    <w:rsid w:val="00690113"/>
    <w:rsid w:val="00693EFC"/>
    <w:rsid w:val="00694293"/>
    <w:rsid w:val="0069499A"/>
    <w:rsid w:val="00694CD8"/>
    <w:rsid w:val="006959B3"/>
    <w:rsid w:val="00697762"/>
    <w:rsid w:val="006A0275"/>
    <w:rsid w:val="006A0C27"/>
    <w:rsid w:val="006A19FD"/>
    <w:rsid w:val="006A2035"/>
    <w:rsid w:val="006A34AF"/>
    <w:rsid w:val="006A4DF0"/>
    <w:rsid w:val="006A554A"/>
    <w:rsid w:val="006A6405"/>
    <w:rsid w:val="006A71F0"/>
    <w:rsid w:val="006B3295"/>
    <w:rsid w:val="006B3C7B"/>
    <w:rsid w:val="006B3D8B"/>
    <w:rsid w:val="006B3F9B"/>
    <w:rsid w:val="006B402F"/>
    <w:rsid w:val="006B61BC"/>
    <w:rsid w:val="006B7F89"/>
    <w:rsid w:val="006C1C49"/>
    <w:rsid w:val="006C238D"/>
    <w:rsid w:val="006C3561"/>
    <w:rsid w:val="006C4207"/>
    <w:rsid w:val="006C498E"/>
    <w:rsid w:val="006C4FF2"/>
    <w:rsid w:val="006C7DBA"/>
    <w:rsid w:val="006D0861"/>
    <w:rsid w:val="006D3FDB"/>
    <w:rsid w:val="006D62F9"/>
    <w:rsid w:val="006D6B2D"/>
    <w:rsid w:val="006D7EED"/>
    <w:rsid w:val="006E2406"/>
    <w:rsid w:val="006E4456"/>
    <w:rsid w:val="006E5287"/>
    <w:rsid w:val="006E53D5"/>
    <w:rsid w:val="006E774B"/>
    <w:rsid w:val="006F0151"/>
    <w:rsid w:val="006F0A43"/>
    <w:rsid w:val="006F1AAA"/>
    <w:rsid w:val="006F38D6"/>
    <w:rsid w:val="006F5E75"/>
    <w:rsid w:val="006F7CF2"/>
    <w:rsid w:val="0070118B"/>
    <w:rsid w:val="00702244"/>
    <w:rsid w:val="00702BCC"/>
    <w:rsid w:val="007069D2"/>
    <w:rsid w:val="0070767C"/>
    <w:rsid w:val="00707791"/>
    <w:rsid w:val="00707963"/>
    <w:rsid w:val="0070799F"/>
    <w:rsid w:val="0071454F"/>
    <w:rsid w:val="00716542"/>
    <w:rsid w:val="00716C7A"/>
    <w:rsid w:val="00717573"/>
    <w:rsid w:val="00720208"/>
    <w:rsid w:val="0072158B"/>
    <w:rsid w:val="00723299"/>
    <w:rsid w:val="0072412F"/>
    <w:rsid w:val="00726016"/>
    <w:rsid w:val="007276BB"/>
    <w:rsid w:val="0072786F"/>
    <w:rsid w:val="00730AE6"/>
    <w:rsid w:val="007320A2"/>
    <w:rsid w:val="0073266D"/>
    <w:rsid w:val="00733017"/>
    <w:rsid w:val="0073425C"/>
    <w:rsid w:val="007371E3"/>
    <w:rsid w:val="007375D7"/>
    <w:rsid w:val="007377A2"/>
    <w:rsid w:val="00740C4C"/>
    <w:rsid w:val="00742755"/>
    <w:rsid w:val="0074389B"/>
    <w:rsid w:val="00743C1C"/>
    <w:rsid w:val="00745411"/>
    <w:rsid w:val="0074776B"/>
    <w:rsid w:val="00747879"/>
    <w:rsid w:val="00750B35"/>
    <w:rsid w:val="007566E7"/>
    <w:rsid w:val="00757714"/>
    <w:rsid w:val="007648AE"/>
    <w:rsid w:val="00764CBA"/>
    <w:rsid w:val="00765FB7"/>
    <w:rsid w:val="0076627C"/>
    <w:rsid w:val="00766DD4"/>
    <w:rsid w:val="00767A16"/>
    <w:rsid w:val="0077062A"/>
    <w:rsid w:val="00770F55"/>
    <w:rsid w:val="00770F5C"/>
    <w:rsid w:val="00772532"/>
    <w:rsid w:val="00774D08"/>
    <w:rsid w:val="0077648D"/>
    <w:rsid w:val="00776C20"/>
    <w:rsid w:val="00781815"/>
    <w:rsid w:val="00781D46"/>
    <w:rsid w:val="00782477"/>
    <w:rsid w:val="00782543"/>
    <w:rsid w:val="00782A69"/>
    <w:rsid w:val="00782D4B"/>
    <w:rsid w:val="00783310"/>
    <w:rsid w:val="00783B84"/>
    <w:rsid w:val="00785386"/>
    <w:rsid w:val="0078686C"/>
    <w:rsid w:val="00790852"/>
    <w:rsid w:val="00791FE7"/>
    <w:rsid w:val="00792584"/>
    <w:rsid w:val="0079325A"/>
    <w:rsid w:val="0079507B"/>
    <w:rsid w:val="0079769F"/>
    <w:rsid w:val="00797733"/>
    <w:rsid w:val="00797CB4"/>
    <w:rsid w:val="007A0AFD"/>
    <w:rsid w:val="007A0E52"/>
    <w:rsid w:val="007A283C"/>
    <w:rsid w:val="007A4A6D"/>
    <w:rsid w:val="007A6665"/>
    <w:rsid w:val="007A6BDD"/>
    <w:rsid w:val="007A7A28"/>
    <w:rsid w:val="007B0AA9"/>
    <w:rsid w:val="007B0BEF"/>
    <w:rsid w:val="007B21D5"/>
    <w:rsid w:val="007B2BE9"/>
    <w:rsid w:val="007B549B"/>
    <w:rsid w:val="007D119E"/>
    <w:rsid w:val="007D1BCF"/>
    <w:rsid w:val="007D36C1"/>
    <w:rsid w:val="007D75CF"/>
    <w:rsid w:val="007D7BDC"/>
    <w:rsid w:val="007D7E3C"/>
    <w:rsid w:val="007E0081"/>
    <w:rsid w:val="007E00E5"/>
    <w:rsid w:val="007E0440"/>
    <w:rsid w:val="007E1B8C"/>
    <w:rsid w:val="007E1F83"/>
    <w:rsid w:val="007E4FBB"/>
    <w:rsid w:val="007E6DC5"/>
    <w:rsid w:val="007E7AE8"/>
    <w:rsid w:val="007E7CC9"/>
    <w:rsid w:val="007F004B"/>
    <w:rsid w:val="007F1145"/>
    <w:rsid w:val="007F1A6F"/>
    <w:rsid w:val="007F3B16"/>
    <w:rsid w:val="007F3FF7"/>
    <w:rsid w:val="007F56E5"/>
    <w:rsid w:val="007F62C6"/>
    <w:rsid w:val="00800B92"/>
    <w:rsid w:val="008010A0"/>
    <w:rsid w:val="00806ED5"/>
    <w:rsid w:val="008071D6"/>
    <w:rsid w:val="0081027B"/>
    <w:rsid w:val="00810CF9"/>
    <w:rsid w:val="0081459F"/>
    <w:rsid w:val="00815A40"/>
    <w:rsid w:val="00816BB0"/>
    <w:rsid w:val="00822CD5"/>
    <w:rsid w:val="00822F23"/>
    <w:rsid w:val="00823326"/>
    <w:rsid w:val="00823F60"/>
    <w:rsid w:val="0082426B"/>
    <w:rsid w:val="00824C7F"/>
    <w:rsid w:val="0082529E"/>
    <w:rsid w:val="0082571C"/>
    <w:rsid w:val="00825D26"/>
    <w:rsid w:val="008265FC"/>
    <w:rsid w:val="00827578"/>
    <w:rsid w:val="00827977"/>
    <w:rsid w:val="008334B3"/>
    <w:rsid w:val="008404B0"/>
    <w:rsid w:val="00843626"/>
    <w:rsid w:val="00843934"/>
    <w:rsid w:val="008470D5"/>
    <w:rsid w:val="008506C0"/>
    <w:rsid w:val="008516BA"/>
    <w:rsid w:val="00854209"/>
    <w:rsid w:val="0085531E"/>
    <w:rsid w:val="00855803"/>
    <w:rsid w:val="008565FD"/>
    <w:rsid w:val="0086115D"/>
    <w:rsid w:val="00863ABB"/>
    <w:rsid w:val="00863D2A"/>
    <w:rsid w:val="00866656"/>
    <w:rsid w:val="00866F83"/>
    <w:rsid w:val="0086720D"/>
    <w:rsid w:val="0087005D"/>
    <w:rsid w:val="008703A6"/>
    <w:rsid w:val="008717C3"/>
    <w:rsid w:val="0087232A"/>
    <w:rsid w:val="008738E7"/>
    <w:rsid w:val="008771F6"/>
    <w:rsid w:val="0088043C"/>
    <w:rsid w:val="0088079A"/>
    <w:rsid w:val="00880DFB"/>
    <w:rsid w:val="00882105"/>
    <w:rsid w:val="00882BA3"/>
    <w:rsid w:val="00883502"/>
    <w:rsid w:val="00884104"/>
    <w:rsid w:val="00884889"/>
    <w:rsid w:val="00885484"/>
    <w:rsid w:val="00886A91"/>
    <w:rsid w:val="00887DBF"/>
    <w:rsid w:val="008903C0"/>
    <w:rsid w:val="008906C9"/>
    <w:rsid w:val="00891096"/>
    <w:rsid w:val="00892448"/>
    <w:rsid w:val="008959AE"/>
    <w:rsid w:val="008A05EF"/>
    <w:rsid w:val="008A2373"/>
    <w:rsid w:val="008A58A5"/>
    <w:rsid w:val="008A7089"/>
    <w:rsid w:val="008B036B"/>
    <w:rsid w:val="008B21D5"/>
    <w:rsid w:val="008B3502"/>
    <w:rsid w:val="008B4022"/>
    <w:rsid w:val="008B5954"/>
    <w:rsid w:val="008B611A"/>
    <w:rsid w:val="008B6916"/>
    <w:rsid w:val="008B7D8E"/>
    <w:rsid w:val="008B7F61"/>
    <w:rsid w:val="008C03F5"/>
    <w:rsid w:val="008C2798"/>
    <w:rsid w:val="008C2F1E"/>
    <w:rsid w:val="008C316B"/>
    <w:rsid w:val="008C5022"/>
    <w:rsid w:val="008C5738"/>
    <w:rsid w:val="008C6A06"/>
    <w:rsid w:val="008C711F"/>
    <w:rsid w:val="008D04F0"/>
    <w:rsid w:val="008D132A"/>
    <w:rsid w:val="008D1F61"/>
    <w:rsid w:val="008D3148"/>
    <w:rsid w:val="008D50CD"/>
    <w:rsid w:val="008D7A35"/>
    <w:rsid w:val="008E1553"/>
    <w:rsid w:val="008E26E7"/>
    <w:rsid w:val="008E411E"/>
    <w:rsid w:val="008E43E6"/>
    <w:rsid w:val="008E5FE2"/>
    <w:rsid w:val="008E7017"/>
    <w:rsid w:val="008E75EA"/>
    <w:rsid w:val="008E7948"/>
    <w:rsid w:val="008F012F"/>
    <w:rsid w:val="008F0334"/>
    <w:rsid w:val="008F0888"/>
    <w:rsid w:val="008F10D4"/>
    <w:rsid w:val="008F2D6A"/>
    <w:rsid w:val="008F3500"/>
    <w:rsid w:val="008F3779"/>
    <w:rsid w:val="008F3BC1"/>
    <w:rsid w:val="008F3C9D"/>
    <w:rsid w:val="008F4739"/>
    <w:rsid w:val="008F6236"/>
    <w:rsid w:val="00900A1E"/>
    <w:rsid w:val="00902EBC"/>
    <w:rsid w:val="009055D9"/>
    <w:rsid w:val="009064FE"/>
    <w:rsid w:val="00910297"/>
    <w:rsid w:val="00910BC4"/>
    <w:rsid w:val="0091190B"/>
    <w:rsid w:val="00911A6B"/>
    <w:rsid w:val="009146AC"/>
    <w:rsid w:val="00914BAE"/>
    <w:rsid w:val="009155F8"/>
    <w:rsid w:val="009179F0"/>
    <w:rsid w:val="00920669"/>
    <w:rsid w:val="00922189"/>
    <w:rsid w:val="009225F2"/>
    <w:rsid w:val="009240C8"/>
    <w:rsid w:val="0092480A"/>
    <w:rsid w:val="00924E3C"/>
    <w:rsid w:val="00924E76"/>
    <w:rsid w:val="009256AC"/>
    <w:rsid w:val="00926C2A"/>
    <w:rsid w:val="0092739F"/>
    <w:rsid w:val="00927999"/>
    <w:rsid w:val="0093044D"/>
    <w:rsid w:val="009312A6"/>
    <w:rsid w:val="009327A7"/>
    <w:rsid w:val="0093470B"/>
    <w:rsid w:val="00936626"/>
    <w:rsid w:val="00936CB2"/>
    <w:rsid w:val="0093771A"/>
    <w:rsid w:val="00941735"/>
    <w:rsid w:val="00941D3C"/>
    <w:rsid w:val="009444D4"/>
    <w:rsid w:val="00944BDA"/>
    <w:rsid w:val="00944EAF"/>
    <w:rsid w:val="00945083"/>
    <w:rsid w:val="009453E3"/>
    <w:rsid w:val="0095054B"/>
    <w:rsid w:val="00950601"/>
    <w:rsid w:val="00953091"/>
    <w:rsid w:val="00960107"/>
    <w:rsid w:val="009612BB"/>
    <w:rsid w:val="00961715"/>
    <w:rsid w:val="00964801"/>
    <w:rsid w:val="00964A60"/>
    <w:rsid w:val="00964FFF"/>
    <w:rsid w:val="009662BC"/>
    <w:rsid w:val="00966813"/>
    <w:rsid w:val="00966941"/>
    <w:rsid w:val="00966CBA"/>
    <w:rsid w:val="0097315D"/>
    <w:rsid w:val="00975378"/>
    <w:rsid w:val="00975A8F"/>
    <w:rsid w:val="00976A97"/>
    <w:rsid w:val="009801D7"/>
    <w:rsid w:val="00980459"/>
    <w:rsid w:val="009818D3"/>
    <w:rsid w:val="00982AD4"/>
    <w:rsid w:val="00987D93"/>
    <w:rsid w:val="00987DCA"/>
    <w:rsid w:val="00990D2C"/>
    <w:rsid w:val="00992307"/>
    <w:rsid w:val="00992D78"/>
    <w:rsid w:val="00993270"/>
    <w:rsid w:val="0099405D"/>
    <w:rsid w:val="009950C0"/>
    <w:rsid w:val="00995522"/>
    <w:rsid w:val="00996127"/>
    <w:rsid w:val="00996191"/>
    <w:rsid w:val="0099697B"/>
    <w:rsid w:val="009A0478"/>
    <w:rsid w:val="009A123F"/>
    <w:rsid w:val="009A2A5F"/>
    <w:rsid w:val="009A3A26"/>
    <w:rsid w:val="009A401A"/>
    <w:rsid w:val="009A55F2"/>
    <w:rsid w:val="009A5F34"/>
    <w:rsid w:val="009A69B7"/>
    <w:rsid w:val="009B368D"/>
    <w:rsid w:val="009B4306"/>
    <w:rsid w:val="009B516E"/>
    <w:rsid w:val="009B5512"/>
    <w:rsid w:val="009B574A"/>
    <w:rsid w:val="009B65AE"/>
    <w:rsid w:val="009B760C"/>
    <w:rsid w:val="009B7D0F"/>
    <w:rsid w:val="009C2465"/>
    <w:rsid w:val="009C2C0A"/>
    <w:rsid w:val="009C3337"/>
    <w:rsid w:val="009C49A3"/>
    <w:rsid w:val="009C740A"/>
    <w:rsid w:val="009D08E2"/>
    <w:rsid w:val="009D2485"/>
    <w:rsid w:val="009D34A9"/>
    <w:rsid w:val="009D4D32"/>
    <w:rsid w:val="009D593E"/>
    <w:rsid w:val="009D6BA3"/>
    <w:rsid w:val="009E3378"/>
    <w:rsid w:val="009E424B"/>
    <w:rsid w:val="009E474D"/>
    <w:rsid w:val="009E5DDF"/>
    <w:rsid w:val="009F49A0"/>
    <w:rsid w:val="009F5CD5"/>
    <w:rsid w:val="009F75D4"/>
    <w:rsid w:val="009F7A07"/>
    <w:rsid w:val="00A0004C"/>
    <w:rsid w:val="00A02026"/>
    <w:rsid w:val="00A0764C"/>
    <w:rsid w:val="00A0779A"/>
    <w:rsid w:val="00A125C5"/>
    <w:rsid w:val="00A12C29"/>
    <w:rsid w:val="00A154AE"/>
    <w:rsid w:val="00A1584B"/>
    <w:rsid w:val="00A17656"/>
    <w:rsid w:val="00A17E21"/>
    <w:rsid w:val="00A2176B"/>
    <w:rsid w:val="00A22622"/>
    <w:rsid w:val="00A2451C"/>
    <w:rsid w:val="00A265CD"/>
    <w:rsid w:val="00A26C90"/>
    <w:rsid w:val="00A30AB5"/>
    <w:rsid w:val="00A33320"/>
    <w:rsid w:val="00A34575"/>
    <w:rsid w:val="00A37122"/>
    <w:rsid w:val="00A411D9"/>
    <w:rsid w:val="00A4121D"/>
    <w:rsid w:val="00A418BE"/>
    <w:rsid w:val="00A42F3C"/>
    <w:rsid w:val="00A439D4"/>
    <w:rsid w:val="00A47CC4"/>
    <w:rsid w:val="00A47F26"/>
    <w:rsid w:val="00A50524"/>
    <w:rsid w:val="00A50CBA"/>
    <w:rsid w:val="00A52638"/>
    <w:rsid w:val="00A54438"/>
    <w:rsid w:val="00A57437"/>
    <w:rsid w:val="00A57E59"/>
    <w:rsid w:val="00A60428"/>
    <w:rsid w:val="00A636C6"/>
    <w:rsid w:val="00A63EBA"/>
    <w:rsid w:val="00A640F5"/>
    <w:rsid w:val="00A64AE7"/>
    <w:rsid w:val="00A64C0D"/>
    <w:rsid w:val="00A65EE7"/>
    <w:rsid w:val="00A70133"/>
    <w:rsid w:val="00A71396"/>
    <w:rsid w:val="00A719E3"/>
    <w:rsid w:val="00A72584"/>
    <w:rsid w:val="00A7331E"/>
    <w:rsid w:val="00A75A19"/>
    <w:rsid w:val="00A76094"/>
    <w:rsid w:val="00A770A6"/>
    <w:rsid w:val="00A77A66"/>
    <w:rsid w:val="00A77DF0"/>
    <w:rsid w:val="00A813B1"/>
    <w:rsid w:val="00A82351"/>
    <w:rsid w:val="00A8297F"/>
    <w:rsid w:val="00A8333D"/>
    <w:rsid w:val="00A84857"/>
    <w:rsid w:val="00A87200"/>
    <w:rsid w:val="00A87615"/>
    <w:rsid w:val="00A96AC3"/>
    <w:rsid w:val="00AA2340"/>
    <w:rsid w:val="00AA2819"/>
    <w:rsid w:val="00AA3212"/>
    <w:rsid w:val="00AA53C0"/>
    <w:rsid w:val="00AA5656"/>
    <w:rsid w:val="00AA675D"/>
    <w:rsid w:val="00AA7CB0"/>
    <w:rsid w:val="00AB1EFF"/>
    <w:rsid w:val="00AB36C4"/>
    <w:rsid w:val="00AB4C26"/>
    <w:rsid w:val="00AB57B8"/>
    <w:rsid w:val="00AB7887"/>
    <w:rsid w:val="00AC000D"/>
    <w:rsid w:val="00AC1B5D"/>
    <w:rsid w:val="00AC2363"/>
    <w:rsid w:val="00AC25F8"/>
    <w:rsid w:val="00AC31F8"/>
    <w:rsid w:val="00AC32B2"/>
    <w:rsid w:val="00AC32C2"/>
    <w:rsid w:val="00AC55FD"/>
    <w:rsid w:val="00AC58D0"/>
    <w:rsid w:val="00AC62BB"/>
    <w:rsid w:val="00AC6CFD"/>
    <w:rsid w:val="00AC6FFB"/>
    <w:rsid w:val="00AC7F52"/>
    <w:rsid w:val="00AD01BB"/>
    <w:rsid w:val="00AD1D51"/>
    <w:rsid w:val="00AD2644"/>
    <w:rsid w:val="00AD2A59"/>
    <w:rsid w:val="00AD455C"/>
    <w:rsid w:val="00AD4C4A"/>
    <w:rsid w:val="00AE0F19"/>
    <w:rsid w:val="00AE6F9A"/>
    <w:rsid w:val="00AE7516"/>
    <w:rsid w:val="00AE7B15"/>
    <w:rsid w:val="00AE7F55"/>
    <w:rsid w:val="00AF06ED"/>
    <w:rsid w:val="00AF4C0C"/>
    <w:rsid w:val="00B014D4"/>
    <w:rsid w:val="00B01554"/>
    <w:rsid w:val="00B02EDD"/>
    <w:rsid w:val="00B04591"/>
    <w:rsid w:val="00B05866"/>
    <w:rsid w:val="00B05B44"/>
    <w:rsid w:val="00B069C1"/>
    <w:rsid w:val="00B10085"/>
    <w:rsid w:val="00B129AF"/>
    <w:rsid w:val="00B16B3F"/>
    <w:rsid w:val="00B16FA4"/>
    <w:rsid w:val="00B17141"/>
    <w:rsid w:val="00B1725A"/>
    <w:rsid w:val="00B20277"/>
    <w:rsid w:val="00B20B54"/>
    <w:rsid w:val="00B23712"/>
    <w:rsid w:val="00B23CA7"/>
    <w:rsid w:val="00B24877"/>
    <w:rsid w:val="00B250A2"/>
    <w:rsid w:val="00B2562A"/>
    <w:rsid w:val="00B2658F"/>
    <w:rsid w:val="00B26EC4"/>
    <w:rsid w:val="00B30CAD"/>
    <w:rsid w:val="00B314C3"/>
    <w:rsid w:val="00B31575"/>
    <w:rsid w:val="00B319DB"/>
    <w:rsid w:val="00B31F55"/>
    <w:rsid w:val="00B329EA"/>
    <w:rsid w:val="00B3322C"/>
    <w:rsid w:val="00B35936"/>
    <w:rsid w:val="00B35E32"/>
    <w:rsid w:val="00B415FB"/>
    <w:rsid w:val="00B428A6"/>
    <w:rsid w:val="00B42AFE"/>
    <w:rsid w:val="00B453CA"/>
    <w:rsid w:val="00B4731A"/>
    <w:rsid w:val="00B477E7"/>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107A"/>
    <w:rsid w:val="00B7324A"/>
    <w:rsid w:val="00B76446"/>
    <w:rsid w:val="00B76F14"/>
    <w:rsid w:val="00B77A2B"/>
    <w:rsid w:val="00B82F3D"/>
    <w:rsid w:val="00B8516C"/>
    <w:rsid w:val="00B8547D"/>
    <w:rsid w:val="00B8551C"/>
    <w:rsid w:val="00B862DC"/>
    <w:rsid w:val="00B87F2C"/>
    <w:rsid w:val="00B91142"/>
    <w:rsid w:val="00B92F78"/>
    <w:rsid w:val="00B930DF"/>
    <w:rsid w:val="00B938A3"/>
    <w:rsid w:val="00B93A74"/>
    <w:rsid w:val="00B94C16"/>
    <w:rsid w:val="00B951EF"/>
    <w:rsid w:val="00B96046"/>
    <w:rsid w:val="00B96646"/>
    <w:rsid w:val="00B97D3E"/>
    <w:rsid w:val="00B97E92"/>
    <w:rsid w:val="00BA1B0D"/>
    <w:rsid w:val="00BA20B9"/>
    <w:rsid w:val="00BA635D"/>
    <w:rsid w:val="00BA64CD"/>
    <w:rsid w:val="00BA6F6A"/>
    <w:rsid w:val="00BA7302"/>
    <w:rsid w:val="00BB00A6"/>
    <w:rsid w:val="00BB193A"/>
    <w:rsid w:val="00BB2B01"/>
    <w:rsid w:val="00BB2B10"/>
    <w:rsid w:val="00BB2FDD"/>
    <w:rsid w:val="00BB48AF"/>
    <w:rsid w:val="00BC11AF"/>
    <w:rsid w:val="00BC2FF9"/>
    <w:rsid w:val="00BC47DA"/>
    <w:rsid w:val="00BC5559"/>
    <w:rsid w:val="00BC6553"/>
    <w:rsid w:val="00BC75FC"/>
    <w:rsid w:val="00BD07A5"/>
    <w:rsid w:val="00BD0DC7"/>
    <w:rsid w:val="00BD1D6F"/>
    <w:rsid w:val="00BD2498"/>
    <w:rsid w:val="00BD2CD0"/>
    <w:rsid w:val="00BD4852"/>
    <w:rsid w:val="00BE01B8"/>
    <w:rsid w:val="00BE1063"/>
    <w:rsid w:val="00BE21DC"/>
    <w:rsid w:val="00BE25CD"/>
    <w:rsid w:val="00BE27F0"/>
    <w:rsid w:val="00BE2E66"/>
    <w:rsid w:val="00BE531E"/>
    <w:rsid w:val="00BE70C4"/>
    <w:rsid w:val="00BF0A1B"/>
    <w:rsid w:val="00BF118C"/>
    <w:rsid w:val="00BF121D"/>
    <w:rsid w:val="00BF1FD9"/>
    <w:rsid w:val="00BF2DD8"/>
    <w:rsid w:val="00BF30E5"/>
    <w:rsid w:val="00BF36BA"/>
    <w:rsid w:val="00BF4755"/>
    <w:rsid w:val="00BF6515"/>
    <w:rsid w:val="00BF7002"/>
    <w:rsid w:val="00C012D2"/>
    <w:rsid w:val="00C01748"/>
    <w:rsid w:val="00C02302"/>
    <w:rsid w:val="00C048D8"/>
    <w:rsid w:val="00C0648A"/>
    <w:rsid w:val="00C06A50"/>
    <w:rsid w:val="00C078A2"/>
    <w:rsid w:val="00C1062C"/>
    <w:rsid w:val="00C123F3"/>
    <w:rsid w:val="00C1287C"/>
    <w:rsid w:val="00C16544"/>
    <w:rsid w:val="00C20528"/>
    <w:rsid w:val="00C21A04"/>
    <w:rsid w:val="00C21A8A"/>
    <w:rsid w:val="00C2296D"/>
    <w:rsid w:val="00C23247"/>
    <w:rsid w:val="00C23F25"/>
    <w:rsid w:val="00C250D5"/>
    <w:rsid w:val="00C30C44"/>
    <w:rsid w:val="00C31D59"/>
    <w:rsid w:val="00C32E40"/>
    <w:rsid w:val="00C33E4F"/>
    <w:rsid w:val="00C35666"/>
    <w:rsid w:val="00C362E4"/>
    <w:rsid w:val="00C36848"/>
    <w:rsid w:val="00C368B9"/>
    <w:rsid w:val="00C414AA"/>
    <w:rsid w:val="00C41E70"/>
    <w:rsid w:val="00C430D9"/>
    <w:rsid w:val="00C43944"/>
    <w:rsid w:val="00C43BCB"/>
    <w:rsid w:val="00C4561D"/>
    <w:rsid w:val="00C45C5C"/>
    <w:rsid w:val="00C4629D"/>
    <w:rsid w:val="00C50741"/>
    <w:rsid w:val="00C514E5"/>
    <w:rsid w:val="00C51534"/>
    <w:rsid w:val="00C54515"/>
    <w:rsid w:val="00C56708"/>
    <w:rsid w:val="00C57087"/>
    <w:rsid w:val="00C6088F"/>
    <w:rsid w:val="00C61737"/>
    <w:rsid w:val="00C62BC1"/>
    <w:rsid w:val="00C630FB"/>
    <w:rsid w:val="00C67ACF"/>
    <w:rsid w:val="00C708A2"/>
    <w:rsid w:val="00C70B0B"/>
    <w:rsid w:val="00C71C99"/>
    <w:rsid w:val="00C74005"/>
    <w:rsid w:val="00C76B63"/>
    <w:rsid w:val="00C7784C"/>
    <w:rsid w:val="00C80B5B"/>
    <w:rsid w:val="00C8274A"/>
    <w:rsid w:val="00C838C3"/>
    <w:rsid w:val="00C84104"/>
    <w:rsid w:val="00C85516"/>
    <w:rsid w:val="00C8629F"/>
    <w:rsid w:val="00C86542"/>
    <w:rsid w:val="00C87AE3"/>
    <w:rsid w:val="00C87F78"/>
    <w:rsid w:val="00C90FF7"/>
    <w:rsid w:val="00C916A7"/>
    <w:rsid w:val="00C92898"/>
    <w:rsid w:val="00C93D8D"/>
    <w:rsid w:val="00C94116"/>
    <w:rsid w:val="00C97E49"/>
    <w:rsid w:val="00CA21F7"/>
    <w:rsid w:val="00CA4340"/>
    <w:rsid w:val="00CA4646"/>
    <w:rsid w:val="00CA4725"/>
    <w:rsid w:val="00CA652B"/>
    <w:rsid w:val="00CB17F9"/>
    <w:rsid w:val="00CB2158"/>
    <w:rsid w:val="00CB2640"/>
    <w:rsid w:val="00CB33B2"/>
    <w:rsid w:val="00CB340C"/>
    <w:rsid w:val="00CB3DC8"/>
    <w:rsid w:val="00CB63B2"/>
    <w:rsid w:val="00CB7A82"/>
    <w:rsid w:val="00CC0E55"/>
    <w:rsid w:val="00CC2517"/>
    <w:rsid w:val="00CC3C0D"/>
    <w:rsid w:val="00CC607B"/>
    <w:rsid w:val="00CC6C97"/>
    <w:rsid w:val="00CD0209"/>
    <w:rsid w:val="00CD188E"/>
    <w:rsid w:val="00CD3016"/>
    <w:rsid w:val="00CD36B6"/>
    <w:rsid w:val="00CD4BD3"/>
    <w:rsid w:val="00CD6432"/>
    <w:rsid w:val="00CE24DA"/>
    <w:rsid w:val="00CE34E3"/>
    <w:rsid w:val="00CE3A8E"/>
    <w:rsid w:val="00CE3E37"/>
    <w:rsid w:val="00CE5238"/>
    <w:rsid w:val="00CE7514"/>
    <w:rsid w:val="00CE7B56"/>
    <w:rsid w:val="00CF2014"/>
    <w:rsid w:val="00CF26D0"/>
    <w:rsid w:val="00CF3B2D"/>
    <w:rsid w:val="00CF3FAF"/>
    <w:rsid w:val="00CF4558"/>
    <w:rsid w:val="00CF51A1"/>
    <w:rsid w:val="00CF6F56"/>
    <w:rsid w:val="00D0022E"/>
    <w:rsid w:val="00D003FE"/>
    <w:rsid w:val="00D00FA4"/>
    <w:rsid w:val="00D01105"/>
    <w:rsid w:val="00D01658"/>
    <w:rsid w:val="00D01CBE"/>
    <w:rsid w:val="00D04605"/>
    <w:rsid w:val="00D04946"/>
    <w:rsid w:val="00D049E6"/>
    <w:rsid w:val="00D06027"/>
    <w:rsid w:val="00D109F9"/>
    <w:rsid w:val="00D11D73"/>
    <w:rsid w:val="00D11F08"/>
    <w:rsid w:val="00D21499"/>
    <w:rsid w:val="00D23207"/>
    <w:rsid w:val="00D248DE"/>
    <w:rsid w:val="00D2520E"/>
    <w:rsid w:val="00D26410"/>
    <w:rsid w:val="00D26B52"/>
    <w:rsid w:val="00D26BA4"/>
    <w:rsid w:val="00D339F5"/>
    <w:rsid w:val="00D35A88"/>
    <w:rsid w:val="00D3607A"/>
    <w:rsid w:val="00D362BD"/>
    <w:rsid w:val="00D37014"/>
    <w:rsid w:val="00D374D5"/>
    <w:rsid w:val="00D41920"/>
    <w:rsid w:val="00D43A4F"/>
    <w:rsid w:val="00D44ECD"/>
    <w:rsid w:val="00D47472"/>
    <w:rsid w:val="00D509E1"/>
    <w:rsid w:val="00D5214F"/>
    <w:rsid w:val="00D530A5"/>
    <w:rsid w:val="00D552C8"/>
    <w:rsid w:val="00D56FD4"/>
    <w:rsid w:val="00D600F9"/>
    <w:rsid w:val="00D62269"/>
    <w:rsid w:val="00D640CE"/>
    <w:rsid w:val="00D6481F"/>
    <w:rsid w:val="00D6540A"/>
    <w:rsid w:val="00D660AE"/>
    <w:rsid w:val="00D667E7"/>
    <w:rsid w:val="00D67686"/>
    <w:rsid w:val="00D67F61"/>
    <w:rsid w:val="00D7162A"/>
    <w:rsid w:val="00D74889"/>
    <w:rsid w:val="00D74DAB"/>
    <w:rsid w:val="00D774F7"/>
    <w:rsid w:val="00D776CE"/>
    <w:rsid w:val="00D819CA"/>
    <w:rsid w:val="00D81BB1"/>
    <w:rsid w:val="00D838C6"/>
    <w:rsid w:val="00D83EA8"/>
    <w:rsid w:val="00D841E3"/>
    <w:rsid w:val="00D8542D"/>
    <w:rsid w:val="00D86711"/>
    <w:rsid w:val="00D9016D"/>
    <w:rsid w:val="00D91794"/>
    <w:rsid w:val="00D93957"/>
    <w:rsid w:val="00D93AD4"/>
    <w:rsid w:val="00D94175"/>
    <w:rsid w:val="00D951AE"/>
    <w:rsid w:val="00D9704C"/>
    <w:rsid w:val="00D97853"/>
    <w:rsid w:val="00DA072E"/>
    <w:rsid w:val="00DA0789"/>
    <w:rsid w:val="00DA0831"/>
    <w:rsid w:val="00DA0CB6"/>
    <w:rsid w:val="00DA13EA"/>
    <w:rsid w:val="00DA182A"/>
    <w:rsid w:val="00DA38EB"/>
    <w:rsid w:val="00DA393F"/>
    <w:rsid w:val="00DA4341"/>
    <w:rsid w:val="00DA4AEF"/>
    <w:rsid w:val="00DA78FF"/>
    <w:rsid w:val="00DB1B4C"/>
    <w:rsid w:val="00DB3B69"/>
    <w:rsid w:val="00DB3EA3"/>
    <w:rsid w:val="00DB5811"/>
    <w:rsid w:val="00DB6A88"/>
    <w:rsid w:val="00DB6ECB"/>
    <w:rsid w:val="00DC0AF1"/>
    <w:rsid w:val="00DC12E0"/>
    <w:rsid w:val="00DC2353"/>
    <w:rsid w:val="00DC23E6"/>
    <w:rsid w:val="00DC3DD5"/>
    <w:rsid w:val="00DC484D"/>
    <w:rsid w:val="00DC4C2F"/>
    <w:rsid w:val="00DC4F09"/>
    <w:rsid w:val="00DC58D2"/>
    <w:rsid w:val="00DC6A71"/>
    <w:rsid w:val="00DD00A5"/>
    <w:rsid w:val="00DD036F"/>
    <w:rsid w:val="00DD28D0"/>
    <w:rsid w:val="00DD312D"/>
    <w:rsid w:val="00DD31B4"/>
    <w:rsid w:val="00DD3360"/>
    <w:rsid w:val="00DD392D"/>
    <w:rsid w:val="00DD5BA0"/>
    <w:rsid w:val="00DD62A3"/>
    <w:rsid w:val="00DD6502"/>
    <w:rsid w:val="00DD6803"/>
    <w:rsid w:val="00DD6A54"/>
    <w:rsid w:val="00DD7375"/>
    <w:rsid w:val="00DE1560"/>
    <w:rsid w:val="00DE1EE7"/>
    <w:rsid w:val="00DE2419"/>
    <w:rsid w:val="00DE31C8"/>
    <w:rsid w:val="00DE427B"/>
    <w:rsid w:val="00DE4A20"/>
    <w:rsid w:val="00DE6513"/>
    <w:rsid w:val="00DE7C29"/>
    <w:rsid w:val="00DF330E"/>
    <w:rsid w:val="00DF5A1B"/>
    <w:rsid w:val="00DF5EC0"/>
    <w:rsid w:val="00E003CD"/>
    <w:rsid w:val="00E004D8"/>
    <w:rsid w:val="00E027CB"/>
    <w:rsid w:val="00E0291D"/>
    <w:rsid w:val="00E0357D"/>
    <w:rsid w:val="00E0461C"/>
    <w:rsid w:val="00E0463E"/>
    <w:rsid w:val="00E0526D"/>
    <w:rsid w:val="00E06489"/>
    <w:rsid w:val="00E1166C"/>
    <w:rsid w:val="00E128DC"/>
    <w:rsid w:val="00E129E9"/>
    <w:rsid w:val="00E1379B"/>
    <w:rsid w:val="00E148FB"/>
    <w:rsid w:val="00E15802"/>
    <w:rsid w:val="00E17202"/>
    <w:rsid w:val="00E17AA1"/>
    <w:rsid w:val="00E17FF0"/>
    <w:rsid w:val="00E218CE"/>
    <w:rsid w:val="00E22682"/>
    <w:rsid w:val="00E241A7"/>
    <w:rsid w:val="00E25BAC"/>
    <w:rsid w:val="00E25CE2"/>
    <w:rsid w:val="00E27B9B"/>
    <w:rsid w:val="00E27F49"/>
    <w:rsid w:val="00E3015B"/>
    <w:rsid w:val="00E30C40"/>
    <w:rsid w:val="00E31341"/>
    <w:rsid w:val="00E32330"/>
    <w:rsid w:val="00E33495"/>
    <w:rsid w:val="00E33C42"/>
    <w:rsid w:val="00E36295"/>
    <w:rsid w:val="00E36468"/>
    <w:rsid w:val="00E4234A"/>
    <w:rsid w:val="00E4270F"/>
    <w:rsid w:val="00E43999"/>
    <w:rsid w:val="00E43C4B"/>
    <w:rsid w:val="00E45908"/>
    <w:rsid w:val="00E47B6A"/>
    <w:rsid w:val="00E47CC7"/>
    <w:rsid w:val="00E5091E"/>
    <w:rsid w:val="00E50BBC"/>
    <w:rsid w:val="00E510DC"/>
    <w:rsid w:val="00E512AB"/>
    <w:rsid w:val="00E520CD"/>
    <w:rsid w:val="00E54E28"/>
    <w:rsid w:val="00E55CFC"/>
    <w:rsid w:val="00E56BF8"/>
    <w:rsid w:val="00E63410"/>
    <w:rsid w:val="00E63CBE"/>
    <w:rsid w:val="00E64413"/>
    <w:rsid w:val="00E666A8"/>
    <w:rsid w:val="00E679FC"/>
    <w:rsid w:val="00E70112"/>
    <w:rsid w:val="00E712E3"/>
    <w:rsid w:val="00E71F12"/>
    <w:rsid w:val="00E724D0"/>
    <w:rsid w:val="00E77701"/>
    <w:rsid w:val="00E802BC"/>
    <w:rsid w:val="00E82B88"/>
    <w:rsid w:val="00E8392F"/>
    <w:rsid w:val="00E83BA0"/>
    <w:rsid w:val="00E85BF3"/>
    <w:rsid w:val="00E85FE9"/>
    <w:rsid w:val="00E87913"/>
    <w:rsid w:val="00E9066E"/>
    <w:rsid w:val="00E92CDC"/>
    <w:rsid w:val="00E95297"/>
    <w:rsid w:val="00E95987"/>
    <w:rsid w:val="00E97462"/>
    <w:rsid w:val="00EA28F9"/>
    <w:rsid w:val="00EA6040"/>
    <w:rsid w:val="00EA64A7"/>
    <w:rsid w:val="00EA67EB"/>
    <w:rsid w:val="00EA6CED"/>
    <w:rsid w:val="00EA7946"/>
    <w:rsid w:val="00EA7FBE"/>
    <w:rsid w:val="00EB1E3C"/>
    <w:rsid w:val="00EB7A5A"/>
    <w:rsid w:val="00EB7E75"/>
    <w:rsid w:val="00EC1B03"/>
    <w:rsid w:val="00EC22D8"/>
    <w:rsid w:val="00EC2D9E"/>
    <w:rsid w:val="00EC3106"/>
    <w:rsid w:val="00EC7A0A"/>
    <w:rsid w:val="00EC7A6D"/>
    <w:rsid w:val="00EC7F77"/>
    <w:rsid w:val="00ED1C3E"/>
    <w:rsid w:val="00ED260B"/>
    <w:rsid w:val="00ED2CD5"/>
    <w:rsid w:val="00ED2E04"/>
    <w:rsid w:val="00ED3D4B"/>
    <w:rsid w:val="00EE0675"/>
    <w:rsid w:val="00EE1831"/>
    <w:rsid w:val="00EE4C1F"/>
    <w:rsid w:val="00EE5330"/>
    <w:rsid w:val="00EE5F5A"/>
    <w:rsid w:val="00EE6D4D"/>
    <w:rsid w:val="00EF0F7C"/>
    <w:rsid w:val="00EF1C2C"/>
    <w:rsid w:val="00EF3B27"/>
    <w:rsid w:val="00EF5164"/>
    <w:rsid w:val="00F010DD"/>
    <w:rsid w:val="00F01218"/>
    <w:rsid w:val="00F04235"/>
    <w:rsid w:val="00F04EC9"/>
    <w:rsid w:val="00F05935"/>
    <w:rsid w:val="00F0649D"/>
    <w:rsid w:val="00F06A74"/>
    <w:rsid w:val="00F1054A"/>
    <w:rsid w:val="00F1088B"/>
    <w:rsid w:val="00F11500"/>
    <w:rsid w:val="00F118B2"/>
    <w:rsid w:val="00F11C9D"/>
    <w:rsid w:val="00F11D16"/>
    <w:rsid w:val="00F126F8"/>
    <w:rsid w:val="00F13C4C"/>
    <w:rsid w:val="00F16C2F"/>
    <w:rsid w:val="00F17C6D"/>
    <w:rsid w:val="00F235FC"/>
    <w:rsid w:val="00F240BB"/>
    <w:rsid w:val="00F24AF2"/>
    <w:rsid w:val="00F26865"/>
    <w:rsid w:val="00F315C1"/>
    <w:rsid w:val="00F322DB"/>
    <w:rsid w:val="00F33304"/>
    <w:rsid w:val="00F37DC6"/>
    <w:rsid w:val="00F411AB"/>
    <w:rsid w:val="00F438E7"/>
    <w:rsid w:val="00F46438"/>
    <w:rsid w:val="00F4754C"/>
    <w:rsid w:val="00F511A3"/>
    <w:rsid w:val="00F54154"/>
    <w:rsid w:val="00F57FED"/>
    <w:rsid w:val="00F65D20"/>
    <w:rsid w:val="00F671B7"/>
    <w:rsid w:val="00F675BF"/>
    <w:rsid w:val="00F67BB0"/>
    <w:rsid w:val="00F7085B"/>
    <w:rsid w:val="00F727AE"/>
    <w:rsid w:val="00F72D15"/>
    <w:rsid w:val="00F72FF2"/>
    <w:rsid w:val="00F73B33"/>
    <w:rsid w:val="00F746D8"/>
    <w:rsid w:val="00F74DBE"/>
    <w:rsid w:val="00F74E2B"/>
    <w:rsid w:val="00F83AB5"/>
    <w:rsid w:val="00F83C9D"/>
    <w:rsid w:val="00F8668E"/>
    <w:rsid w:val="00F8708F"/>
    <w:rsid w:val="00F9057B"/>
    <w:rsid w:val="00F92160"/>
    <w:rsid w:val="00F957B7"/>
    <w:rsid w:val="00F9771C"/>
    <w:rsid w:val="00F979DE"/>
    <w:rsid w:val="00FA0D88"/>
    <w:rsid w:val="00FA17EA"/>
    <w:rsid w:val="00FA1DBF"/>
    <w:rsid w:val="00FA25CA"/>
    <w:rsid w:val="00FA3AE3"/>
    <w:rsid w:val="00FA6625"/>
    <w:rsid w:val="00FA7D1C"/>
    <w:rsid w:val="00FB0270"/>
    <w:rsid w:val="00FB0E87"/>
    <w:rsid w:val="00FB226F"/>
    <w:rsid w:val="00FB6670"/>
    <w:rsid w:val="00FB6FFE"/>
    <w:rsid w:val="00FC453D"/>
    <w:rsid w:val="00FC5842"/>
    <w:rsid w:val="00FC774A"/>
    <w:rsid w:val="00FC788F"/>
    <w:rsid w:val="00FC7EA7"/>
    <w:rsid w:val="00FC7F3A"/>
    <w:rsid w:val="00FD00D7"/>
    <w:rsid w:val="00FD04AD"/>
    <w:rsid w:val="00FD073F"/>
    <w:rsid w:val="00FD0D91"/>
    <w:rsid w:val="00FD108C"/>
    <w:rsid w:val="00FD1174"/>
    <w:rsid w:val="00FD229B"/>
    <w:rsid w:val="00FD27C3"/>
    <w:rsid w:val="00FD5450"/>
    <w:rsid w:val="00FD5D19"/>
    <w:rsid w:val="00FE081A"/>
    <w:rsid w:val="00FE1D95"/>
    <w:rsid w:val="00FE40AC"/>
    <w:rsid w:val="00FE54F4"/>
    <w:rsid w:val="00FE54FD"/>
    <w:rsid w:val="00FE5C35"/>
    <w:rsid w:val="00FF12D5"/>
    <w:rsid w:val="00FF1DF8"/>
    <w:rsid w:val="00FF23C0"/>
    <w:rsid w:val="00FF2482"/>
    <w:rsid w:val="00FF3530"/>
    <w:rsid w:val="00FF4A7D"/>
    <w:rsid w:val="00FF68BC"/>
    <w:rsid w:val="00FF72B2"/>
    <w:rsid w:val="00FF7699"/>
    <w:rsid w:val="00FF782C"/>
    <w:rsid w:val="00FF7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85BF3"/>
    <w:pPr>
      <w:widowControl w:val="0"/>
      <w:shd w:val="clear" w:color="auto" w:fill="FFFFFF"/>
      <w:tabs>
        <w:tab w:val="left" w:pos="2340"/>
      </w:tabs>
      <w:spacing w:before="100" w:beforeAutospacing="1" w:after="100" w:afterAutospacing="1" w:line="288" w:lineRule="atLeast"/>
      <w:textAlignment w:val="baseline"/>
      <w:outlineLvl w:val="0"/>
    </w:pPr>
    <w:rPr>
      <w:rFonts w:cs="Arial"/>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E85BF3"/>
    <w:rPr>
      <w:rFonts w:ascii="Arial" w:hAnsi="Arial" w:cs="Arial"/>
      <w:shd w:val="clear" w:color="auto" w:fill="FFFFFF"/>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o"/>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 w:type="paragraph" w:customStyle="1" w:styleId="BPDefinition">
    <w:name w:val="BP Definition"/>
    <w:basedOn w:val="Navaden"/>
    <w:rsid w:val="0087005D"/>
    <w:pPr>
      <w:spacing w:before="120" w:after="120" w:line="240" w:lineRule="auto"/>
      <w:jc w:val="both"/>
    </w:pPr>
    <w:rPr>
      <w:rFonts w:ascii="Verdana" w:hAnsi="Verdana"/>
      <w:sz w:val="18"/>
      <w:szCs w:val="20"/>
      <w:lang w:eastAsia="sl-SI" w:bidi="sl-SI"/>
    </w:rPr>
  </w:style>
  <w:style w:type="paragraph" w:customStyle="1" w:styleId="Notes">
    <w:name w:val="Notes"/>
    <w:basedOn w:val="Navaden"/>
    <w:rsid w:val="0087005D"/>
    <w:pPr>
      <w:suppressAutoHyphens/>
      <w:spacing w:before="120" w:after="60" w:line="240" w:lineRule="auto"/>
    </w:pPr>
    <w:rPr>
      <w:rFonts w:ascii="Times New Roman Bold" w:hAnsi="Times New Roman Bold"/>
      <w:b/>
      <w:i/>
      <w:vanish/>
      <w:sz w:val="18"/>
      <w:szCs w:val="20"/>
      <w:lang w:eastAsia="sl-SI" w:bidi="sl-SI"/>
    </w:rPr>
  </w:style>
  <w:style w:type="paragraph" w:customStyle="1" w:styleId="single">
    <w:name w:val="single"/>
    <w:basedOn w:val="Navaden"/>
    <w:rsid w:val="0087005D"/>
    <w:pPr>
      <w:spacing w:line="240" w:lineRule="auto"/>
      <w:jc w:val="both"/>
    </w:pPr>
    <w:rPr>
      <w:rFonts w:ascii="Verdana" w:hAnsi="Verdana"/>
      <w:sz w:val="18"/>
      <w:szCs w:val="20"/>
      <w:lang w:eastAsia="sl-SI" w:bidi="sl-SI"/>
    </w:rPr>
  </w:style>
  <w:style w:type="paragraph" w:styleId="Napis">
    <w:name w:val="caption"/>
    <w:basedOn w:val="Navaden"/>
    <w:next w:val="Navaden"/>
    <w:qFormat/>
    <w:rsid w:val="0087005D"/>
    <w:pPr>
      <w:spacing w:before="120" w:after="120" w:line="240" w:lineRule="auto"/>
      <w:jc w:val="center"/>
    </w:pPr>
    <w:rPr>
      <w:rFonts w:ascii="Verdana" w:hAnsi="Verdana"/>
      <w:b/>
      <w:caps/>
      <w:sz w:val="18"/>
      <w:szCs w:val="20"/>
      <w:lang w:eastAsia="sl-SI" w:bidi="sl-SI"/>
    </w:rPr>
  </w:style>
  <w:style w:type="paragraph" w:styleId="Kazalovsebine1">
    <w:name w:val="toc 1"/>
    <w:basedOn w:val="Navaden"/>
    <w:next w:val="Navaden"/>
    <w:autoRedefine/>
    <w:uiPriority w:val="39"/>
    <w:rsid w:val="0087005D"/>
    <w:pPr>
      <w:tabs>
        <w:tab w:val="right" w:leader="dot" w:pos="8928"/>
      </w:tabs>
      <w:suppressAutoHyphens/>
      <w:spacing w:line="240" w:lineRule="auto"/>
      <w:ind w:left="432" w:hanging="432"/>
      <w:jc w:val="both"/>
    </w:pPr>
    <w:rPr>
      <w:rFonts w:ascii="Verdana" w:hAnsi="Verdana"/>
      <w:spacing w:val="-3"/>
      <w:sz w:val="18"/>
      <w:szCs w:val="20"/>
      <w:lang w:eastAsia="sl-SI" w:bidi="sl-SI"/>
    </w:rPr>
  </w:style>
  <w:style w:type="paragraph" w:styleId="Kazalovsebine2">
    <w:name w:val="toc 2"/>
    <w:basedOn w:val="Navaden"/>
    <w:next w:val="Navaden"/>
    <w:autoRedefine/>
    <w:rsid w:val="0087005D"/>
    <w:pPr>
      <w:tabs>
        <w:tab w:val="right" w:leader="dot" w:pos="8928"/>
      </w:tabs>
      <w:spacing w:line="240" w:lineRule="auto"/>
      <w:ind w:left="432"/>
      <w:jc w:val="both"/>
    </w:pPr>
    <w:rPr>
      <w:rFonts w:ascii="Verdana" w:hAnsi="Verdana"/>
      <w:noProof/>
      <w:sz w:val="18"/>
      <w:szCs w:val="20"/>
      <w:lang w:eastAsia="sl-SI" w:bidi="sl-SI"/>
    </w:rPr>
  </w:style>
  <w:style w:type="character" w:styleId="Konnaopomba-sklic">
    <w:name w:val="endnote reference"/>
    <w:rsid w:val="0087005D"/>
    <w:rPr>
      <w:vertAlign w:val="superscript"/>
    </w:rPr>
  </w:style>
  <w:style w:type="paragraph" w:styleId="Konnaopomba-besedilo">
    <w:name w:val="endnote text"/>
    <w:basedOn w:val="Navaden"/>
    <w:link w:val="Konnaopomba-besediloZnak"/>
    <w:rsid w:val="0087005D"/>
    <w:pPr>
      <w:spacing w:before="120" w:after="120" w:line="240" w:lineRule="auto"/>
      <w:jc w:val="both"/>
    </w:pPr>
    <w:rPr>
      <w:rFonts w:ascii="Verdana" w:hAnsi="Verdana"/>
      <w:sz w:val="18"/>
      <w:szCs w:val="20"/>
      <w:lang w:eastAsia="sl-SI" w:bidi="sl-SI"/>
    </w:rPr>
  </w:style>
  <w:style w:type="character" w:customStyle="1" w:styleId="Konnaopomba-besediloZnak">
    <w:name w:val="Končna opomba - besedilo Znak"/>
    <w:basedOn w:val="Privzetapisavaodstavka"/>
    <w:link w:val="Konnaopomba-besedilo"/>
    <w:rsid w:val="0087005D"/>
    <w:rPr>
      <w:rFonts w:ascii="Verdana" w:hAnsi="Verdana"/>
      <w:sz w:val="18"/>
      <w:lang w:bidi="sl-SI"/>
    </w:rPr>
  </w:style>
  <w:style w:type="paragraph" w:styleId="Stvarnokazalo1">
    <w:name w:val="index 1"/>
    <w:basedOn w:val="Navaden"/>
    <w:next w:val="Navaden"/>
    <w:autoRedefine/>
    <w:rsid w:val="0087005D"/>
    <w:pPr>
      <w:spacing w:before="120" w:after="120" w:line="240" w:lineRule="auto"/>
      <w:ind w:left="180" w:hanging="180"/>
      <w:jc w:val="both"/>
    </w:pPr>
    <w:rPr>
      <w:rFonts w:ascii="Verdana" w:hAnsi="Verdana"/>
      <w:sz w:val="18"/>
      <w:szCs w:val="20"/>
      <w:lang w:eastAsia="sl-SI" w:bidi="sl-SI"/>
    </w:rPr>
  </w:style>
  <w:style w:type="paragraph" w:styleId="Stvarnokazalo2">
    <w:name w:val="index 2"/>
    <w:basedOn w:val="Navaden"/>
    <w:next w:val="Navaden"/>
    <w:autoRedefine/>
    <w:rsid w:val="0087005D"/>
    <w:pPr>
      <w:spacing w:before="120" w:after="120" w:line="240" w:lineRule="auto"/>
      <w:ind w:left="360" w:hanging="180"/>
      <w:jc w:val="both"/>
    </w:pPr>
    <w:rPr>
      <w:rFonts w:ascii="Verdana" w:hAnsi="Verdana"/>
      <w:sz w:val="18"/>
      <w:szCs w:val="20"/>
      <w:lang w:eastAsia="sl-SI" w:bidi="sl-SI"/>
    </w:rPr>
  </w:style>
  <w:style w:type="paragraph" w:styleId="Stvarnokazalo3">
    <w:name w:val="index 3"/>
    <w:basedOn w:val="Navaden"/>
    <w:next w:val="Navaden"/>
    <w:autoRedefine/>
    <w:rsid w:val="0087005D"/>
    <w:pPr>
      <w:spacing w:before="120" w:after="120" w:line="240" w:lineRule="auto"/>
      <w:ind w:left="540" w:hanging="180"/>
      <w:jc w:val="both"/>
    </w:pPr>
    <w:rPr>
      <w:rFonts w:ascii="Verdana" w:hAnsi="Verdana"/>
      <w:sz w:val="18"/>
      <w:szCs w:val="20"/>
      <w:lang w:eastAsia="sl-SI" w:bidi="sl-SI"/>
    </w:rPr>
  </w:style>
  <w:style w:type="paragraph" w:styleId="Stvarnokazalo4">
    <w:name w:val="index 4"/>
    <w:basedOn w:val="Navaden"/>
    <w:next w:val="Navaden"/>
    <w:autoRedefine/>
    <w:rsid w:val="0087005D"/>
    <w:pPr>
      <w:spacing w:before="120" w:after="120" w:line="240" w:lineRule="auto"/>
      <w:ind w:left="720" w:hanging="180"/>
      <w:jc w:val="both"/>
    </w:pPr>
    <w:rPr>
      <w:rFonts w:ascii="Verdana" w:hAnsi="Verdana"/>
      <w:sz w:val="18"/>
      <w:szCs w:val="20"/>
      <w:lang w:eastAsia="sl-SI" w:bidi="sl-SI"/>
    </w:rPr>
  </w:style>
  <w:style w:type="paragraph" w:styleId="Stvarnokazalo5">
    <w:name w:val="index 5"/>
    <w:basedOn w:val="Navaden"/>
    <w:next w:val="Navaden"/>
    <w:autoRedefine/>
    <w:rsid w:val="0087005D"/>
    <w:pPr>
      <w:spacing w:before="120" w:after="120" w:line="240" w:lineRule="auto"/>
      <w:ind w:left="900" w:hanging="180"/>
      <w:jc w:val="both"/>
    </w:pPr>
    <w:rPr>
      <w:rFonts w:ascii="Verdana" w:hAnsi="Verdana"/>
      <w:sz w:val="18"/>
      <w:szCs w:val="20"/>
      <w:lang w:eastAsia="sl-SI" w:bidi="sl-SI"/>
    </w:rPr>
  </w:style>
  <w:style w:type="paragraph" w:styleId="Stvarnokazalo-naslov">
    <w:name w:val="index heading"/>
    <w:basedOn w:val="Navaden"/>
    <w:next w:val="Stvarnokazalo1"/>
    <w:rsid w:val="0087005D"/>
    <w:pPr>
      <w:spacing w:before="120" w:after="120" w:line="240" w:lineRule="auto"/>
      <w:jc w:val="both"/>
    </w:pPr>
    <w:rPr>
      <w:rFonts w:cs="Arial"/>
      <w:b/>
      <w:bCs/>
      <w:sz w:val="18"/>
      <w:szCs w:val="20"/>
      <w:lang w:eastAsia="sl-SI" w:bidi="sl-SI"/>
    </w:rPr>
  </w:style>
  <w:style w:type="paragraph" w:styleId="Makrobesedilo">
    <w:name w:val="macro"/>
    <w:link w:val="MakrobesediloZnak"/>
    <w:rsid w:val="0087005D"/>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hAnsi="Courier New" w:cs="Courier New"/>
      <w:lang w:bidi="sl-SI"/>
    </w:rPr>
  </w:style>
  <w:style w:type="character" w:customStyle="1" w:styleId="MakrobesediloZnak">
    <w:name w:val="Makro besedilo Znak"/>
    <w:basedOn w:val="Privzetapisavaodstavka"/>
    <w:link w:val="Makrobesedilo"/>
    <w:rsid w:val="0087005D"/>
    <w:rPr>
      <w:rFonts w:ascii="Courier New" w:hAnsi="Courier New" w:cs="Courier New"/>
      <w:lang w:bidi="sl-SI"/>
    </w:rPr>
  </w:style>
  <w:style w:type="paragraph" w:styleId="Kazalovsebine3">
    <w:name w:val="toc 3"/>
    <w:basedOn w:val="Navaden"/>
    <w:next w:val="Navaden"/>
    <w:autoRedefine/>
    <w:rsid w:val="0087005D"/>
    <w:pPr>
      <w:spacing w:before="120" w:after="120" w:line="240" w:lineRule="auto"/>
      <w:ind w:left="360"/>
      <w:jc w:val="both"/>
    </w:pPr>
    <w:rPr>
      <w:rFonts w:ascii="Verdana" w:hAnsi="Verdana"/>
      <w:sz w:val="18"/>
      <w:szCs w:val="20"/>
      <w:lang w:eastAsia="sl-SI" w:bidi="sl-SI"/>
    </w:rPr>
  </w:style>
  <w:style w:type="paragraph" w:styleId="Kazalovsebine4">
    <w:name w:val="toc 4"/>
    <w:basedOn w:val="Navaden"/>
    <w:next w:val="Navaden"/>
    <w:autoRedefine/>
    <w:rsid w:val="0087005D"/>
    <w:pPr>
      <w:spacing w:before="120" w:after="120" w:line="240" w:lineRule="auto"/>
      <w:ind w:left="540"/>
      <w:jc w:val="both"/>
    </w:pPr>
    <w:rPr>
      <w:rFonts w:ascii="Verdana" w:hAnsi="Verdana"/>
      <w:sz w:val="18"/>
      <w:szCs w:val="20"/>
      <w:lang w:eastAsia="sl-SI" w:bidi="sl-SI"/>
    </w:rPr>
  </w:style>
  <w:style w:type="paragraph" w:styleId="Kazalovsebine5">
    <w:name w:val="toc 5"/>
    <w:basedOn w:val="Navaden"/>
    <w:next w:val="Navaden"/>
    <w:autoRedefine/>
    <w:rsid w:val="0087005D"/>
    <w:pPr>
      <w:spacing w:before="120" w:after="120" w:line="240" w:lineRule="auto"/>
      <w:ind w:left="720"/>
      <w:jc w:val="both"/>
    </w:pPr>
    <w:rPr>
      <w:rFonts w:ascii="Verdana" w:hAnsi="Verdana"/>
      <w:sz w:val="18"/>
      <w:szCs w:val="20"/>
      <w:lang w:eastAsia="sl-SI" w:bidi="sl-SI"/>
    </w:rPr>
  </w:style>
  <w:style w:type="paragraph" w:customStyle="1" w:styleId="BPDefinitiontext">
    <w:name w:val="BP Definition text"/>
    <w:basedOn w:val="Navaden"/>
    <w:rsid w:val="0087005D"/>
    <w:pPr>
      <w:spacing w:before="120" w:after="120" w:line="240" w:lineRule="auto"/>
    </w:pPr>
    <w:rPr>
      <w:rFonts w:ascii="Verdana" w:hAnsi="Verdana"/>
      <w:sz w:val="18"/>
      <w:szCs w:val="18"/>
      <w:lang w:eastAsia="sl-SI" w:bidi="sl-SI"/>
    </w:rPr>
  </w:style>
  <w:style w:type="paragraph" w:customStyle="1" w:styleId="BPTextLevel1">
    <w:name w:val="BP Text Level 1"/>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2">
    <w:name w:val="BP Text Level 2"/>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3">
    <w:name w:val="BP Text Level 3"/>
    <w:basedOn w:val="Navaden"/>
    <w:rsid w:val="0087005D"/>
    <w:pPr>
      <w:spacing w:before="120" w:after="120" w:line="240" w:lineRule="auto"/>
      <w:ind w:left="1440"/>
      <w:jc w:val="both"/>
    </w:pPr>
    <w:rPr>
      <w:rFonts w:ascii="Verdana" w:hAnsi="Verdana"/>
      <w:sz w:val="18"/>
      <w:szCs w:val="20"/>
      <w:lang w:eastAsia="sl-SI" w:bidi="sl-SI"/>
    </w:rPr>
  </w:style>
  <w:style w:type="paragraph" w:customStyle="1" w:styleId="BPTextLevel4">
    <w:name w:val="BP Text Level 4"/>
    <w:basedOn w:val="Navaden"/>
    <w:rsid w:val="0087005D"/>
    <w:pPr>
      <w:spacing w:before="120" w:after="120" w:line="240" w:lineRule="auto"/>
      <w:ind w:left="2291"/>
      <w:jc w:val="both"/>
    </w:pPr>
    <w:rPr>
      <w:rFonts w:ascii="Verdana" w:hAnsi="Verdana"/>
      <w:sz w:val="18"/>
      <w:szCs w:val="20"/>
      <w:lang w:eastAsia="sl-SI" w:bidi="sl-SI"/>
    </w:rPr>
  </w:style>
  <w:style w:type="table" w:customStyle="1" w:styleId="Tabletext">
    <w:name w:val="Table text"/>
    <w:semiHidden/>
    <w:rsid w:val="0087005D"/>
    <w:rPr>
      <w:lang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ttestation">
    <w:name w:val="BP Attestation"/>
    <w:basedOn w:val="Navaden"/>
    <w:rsid w:val="0087005D"/>
    <w:pPr>
      <w:keepNext/>
      <w:tabs>
        <w:tab w:val="left" w:pos="4320"/>
      </w:tabs>
      <w:spacing w:line="240" w:lineRule="auto"/>
      <w:jc w:val="both"/>
    </w:pPr>
    <w:rPr>
      <w:rFonts w:ascii="Verdana" w:hAnsi="Verdana"/>
      <w:sz w:val="18"/>
      <w:szCs w:val="20"/>
      <w:lang w:eastAsia="sl-SI" w:bidi="sl-SI"/>
    </w:rPr>
  </w:style>
  <w:style w:type="paragraph" w:customStyle="1" w:styleId="BPCentredHeadingLCBold">
    <w:name w:val="BP Centred Heading L/C Bold"/>
    <w:basedOn w:val="Navaden"/>
    <w:rsid w:val="0087005D"/>
    <w:pPr>
      <w:keepNext/>
      <w:spacing w:before="120" w:after="120" w:line="240" w:lineRule="auto"/>
      <w:jc w:val="center"/>
    </w:pPr>
    <w:rPr>
      <w:rFonts w:ascii="Verdana" w:hAnsi="Verdana"/>
      <w:b/>
      <w:sz w:val="18"/>
      <w:szCs w:val="20"/>
      <w:lang w:eastAsia="sl-SI" w:bidi="sl-SI"/>
    </w:rPr>
  </w:style>
  <w:style w:type="paragraph" w:customStyle="1" w:styleId="BPCentredHeadingLCText">
    <w:name w:val="BP Centred Heading L/C Text"/>
    <w:basedOn w:val="Navaden"/>
    <w:rsid w:val="0087005D"/>
    <w:pPr>
      <w:keepNext/>
      <w:spacing w:before="120" w:after="120" w:line="240" w:lineRule="auto"/>
      <w:jc w:val="center"/>
    </w:pPr>
    <w:rPr>
      <w:rFonts w:ascii="Verdana" w:hAnsi="Verdana"/>
      <w:sz w:val="18"/>
      <w:szCs w:val="20"/>
      <w:lang w:eastAsia="sl-SI" w:bidi="sl-SI"/>
    </w:rPr>
  </w:style>
  <w:style w:type="paragraph" w:customStyle="1" w:styleId="BPCentredHeadingUCBold">
    <w:name w:val="BP Centred Heading U/C Bold"/>
    <w:basedOn w:val="Navaden"/>
    <w:rsid w:val="0087005D"/>
    <w:pPr>
      <w:keepNext/>
      <w:spacing w:before="120" w:after="120" w:line="240" w:lineRule="auto"/>
      <w:jc w:val="center"/>
    </w:pPr>
    <w:rPr>
      <w:rFonts w:ascii="Verdana" w:hAnsi="Verdana"/>
      <w:b/>
      <w:caps/>
      <w:sz w:val="18"/>
      <w:szCs w:val="20"/>
      <w:lang w:eastAsia="sl-SI" w:bidi="sl-SI"/>
    </w:rPr>
  </w:style>
  <w:style w:type="paragraph" w:customStyle="1" w:styleId="BPDefList1">
    <w:name w:val="BP Def List 1"/>
    <w:basedOn w:val="Navaden"/>
    <w:rsid w:val="0087005D"/>
    <w:pPr>
      <w:numPr>
        <w:numId w:val="13"/>
      </w:numPr>
      <w:spacing w:before="120" w:after="120" w:line="240" w:lineRule="auto"/>
      <w:jc w:val="both"/>
    </w:pPr>
    <w:rPr>
      <w:rFonts w:ascii="Verdana" w:hAnsi="Verdana"/>
      <w:sz w:val="18"/>
      <w:szCs w:val="20"/>
      <w:lang w:eastAsia="sl-SI" w:bidi="sl-SI"/>
    </w:rPr>
  </w:style>
  <w:style w:type="paragraph" w:customStyle="1" w:styleId="BPDefList2">
    <w:name w:val="BP Def List 2"/>
    <w:basedOn w:val="Navaden"/>
    <w:rsid w:val="0087005D"/>
    <w:pPr>
      <w:numPr>
        <w:numId w:val="14"/>
      </w:numPr>
      <w:spacing w:before="120" w:after="120" w:line="240" w:lineRule="auto"/>
      <w:jc w:val="both"/>
    </w:pPr>
    <w:rPr>
      <w:rFonts w:ascii="Verdana" w:hAnsi="Verdana"/>
      <w:sz w:val="18"/>
      <w:szCs w:val="20"/>
      <w:lang w:eastAsia="sl-SI" w:bidi="sl-SI"/>
    </w:rPr>
  </w:style>
  <w:style w:type="paragraph" w:customStyle="1" w:styleId="BPDefList3">
    <w:name w:val="BP Def List 3"/>
    <w:basedOn w:val="Navaden"/>
    <w:rsid w:val="0087005D"/>
    <w:pPr>
      <w:numPr>
        <w:numId w:val="15"/>
      </w:numPr>
      <w:spacing w:before="120" w:after="120" w:line="240" w:lineRule="auto"/>
      <w:jc w:val="both"/>
    </w:pPr>
    <w:rPr>
      <w:rFonts w:ascii="Verdana" w:hAnsi="Verdana"/>
      <w:sz w:val="18"/>
      <w:szCs w:val="20"/>
      <w:lang w:eastAsia="sl-SI" w:bidi="sl-SI"/>
    </w:rPr>
  </w:style>
  <w:style w:type="paragraph" w:customStyle="1" w:styleId="BPHouse1">
    <w:name w:val="BP House 1"/>
    <w:basedOn w:val="Navaden"/>
    <w:next w:val="BPHouse2"/>
    <w:rsid w:val="0087005D"/>
    <w:pPr>
      <w:keepNext/>
      <w:numPr>
        <w:numId w:val="18"/>
      </w:numPr>
      <w:spacing w:before="120" w:after="120" w:line="240" w:lineRule="auto"/>
      <w:jc w:val="both"/>
    </w:pPr>
    <w:rPr>
      <w:rFonts w:ascii="Verdana" w:hAnsi="Verdana"/>
      <w:b/>
      <w:sz w:val="18"/>
      <w:szCs w:val="20"/>
      <w:lang w:eastAsia="sl-SI" w:bidi="sl-SI"/>
    </w:rPr>
  </w:style>
  <w:style w:type="paragraph" w:customStyle="1" w:styleId="BPHouse2">
    <w:name w:val="BP House 2"/>
    <w:basedOn w:val="Navaden"/>
    <w:link w:val="BPHouse2Char"/>
    <w:rsid w:val="0087005D"/>
    <w:pPr>
      <w:numPr>
        <w:ilvl w:val="1"/>
        <w:numId w:val="18"/>
      </w:numPr>
      <w:spacing w:before="120" w:after="120" w:line="240" w:lineRule="auto"/>
      <w:jc w:val="both"/>
    </w:pPr>
    <w:rPr>
      <w:rFonts w:ascii="Verdana" w:hAnsi="Verdana"/>
      <w:sz w:val="18"/>
      <w:szCs w:val="18"/>
      <w:lang w:eastAsia="sl-SI" w:bidi="sl-SI"/>
    </w:rPr>
  </w:style>
  <w:style w:type="paragraph" w:customStyle="1" w:styleId="BPHouse3">
    <w:name w:val="BP House 3"/>
    <w:basedOn w:val="Navaden"/>
    <w:rsid w:val="0087005D"/>
    <w:pPr>
      <w:numPr>
        <w:ilvl w:val="2"/>
        <w:numId w:val="18"/>
      </w:numPr>
      <w:spacing w:before="120" w:after="120" w:line="240" w:lineRule="auto"/>
      <w:jc w:val="both"/>
    </w:pPr>
    <w:rPr>
      <w:rFonts w:ascii="Verdana" w:hAnsi="Verdana"/>
      <w:sz w:val="18"/>
      <w:szCs w:val="18"/>
      <w:lang w:eastAsia="sl-SI" w:bidi="sl-SI"/>
    </w:rPr>
  </w:style>
  <w:style w:type="paragraph" w:customStyle="1" w:styleId="BPHouse4">
    <w:name w:val="BP House 4"/>
    <w:basedOn w:val="Navaden"/>
    <w:rsid w:val="0087005D"/>
    <w:pPr>
      <w:numPr>
        <w:ilvl w:val="3"/>
        <w:numId w:val="18"/>
      </w:numPr>
      <w:tabs>
        <w:tab w:val="left" w:pos="2302"/>
      </w:tabs>
      <w:spacing w:before="120" w:after="120" w:line="240" w:lineRule="auto"/>
      <w:jc w:val="both"/>
    </w:pPr>
    <w:rPr>
      <w:rFonts w:ascii="Verdana" w:hAnsi="Verdana"/>
      <w:sz w:val="18"/>
      <w:szCs w:val="20"/>
      <w:lang w:eastAsia="sl-SI" w:bidi="sl-SI"/>
    </w:rPr>
  </w:style>
  <w:style w:type="paragraph" w:customStyle="1" w:styleId="BPParties">
    <w:name w:val="BP Parties"/>
    <w:basedOn w:val="Navaden"/>
    <w:rsid w:val="0087005D"/>
    <w:pPr>
      <w:numPr>
        <w:numId w:val="16"/>
      </w:numPr>
      <w:spacing w:before="120" w:after="120" w:line="240" w:lineRule="auto"/>
      <w:jc w:val="both"/>
    </w:pPr>
    <w:rPr>
      <w:rFonts w:ascii="Verdana" w:hAnsi="Verdana"/>
      <w:sz w:val="18"/>
      <w:szCs w:val="20"/>
      <w:lang w:eastAsia="sl-SI" w:bidi="sl-SI"/>
    </w:rPr>
  </w:style>
  <w:style w:type="paragraph" w:customStyle="1" w:styleId="BPRecitals">
    <w:name w:val="BP Recitals"/>
    <w:basedOn w:val="Navaden"/>
    <w:rsid w:val="0087005D"/>
    <w:pPr>
      <w:numPr>
        <w:numId w:val="17"/>
      </w:numPr>
      <w:spacing w:before="120" w:after="120" w:line="240" w:lineRule="auto"/>
      <w:jc w:val="both"/>
    </w:pPr>
    <w:rPr>
      <w:rFonts w:ascii="Verdana" w:hAnsi="Verdana"/>
      <w:sz w:val="18"/>
      <w:szCs w:val="20"/>
      <w:lang w:eastAsia="sl-SI" w:bidi="sl-SI"/>
    </w:rPr>
  </w:style>
  <w:style w:type="paragraph" w:customStyle="1" w:styleId="BPScheduleLevel1">
    <w:name w:val="BP Schedule Level 1"/>
    <w:basedOn w:val="Navaden"/>
    <w:next w:val="BPScheduleLevel2"/>
    <w:rsid w:val="0087005D"/>
    <w:pPr>
      <w:spacing w:before="120" w:after="120" w:line="240" w:lineRule="auto"/>
      <w:jc w:val="both"/>
    </w:pPr>
    <w:rPr>
      <w:rFonts w:ascii="Verdana" w:hAnsi="Verdana"/>
      <w:sz w:val="18"/>
      <w:szCs w:val="20"/>
      <w:lang w:eastAsia="sl-SI" w:bidi="sl-SI"/>
    </w:rPr>
  </w:style>
  <w:style w:type="paragraph" w:customStyle="1" w:styleId="BPScheduleLevel2">
    <w:name w:val="BP Schedule Level 2"/>
    <w:basedOn w:val="Navaden"/>
    <w:rsid w:val="0087005D"/>
    <w:pPr>
      <w:numPr>
        <w:ilvl w:val="1"/>
        <w:numId w:val="23"/>
      </w:numPr>
      <w:spacing w:before="120" w:after="120" w:line="240" w:lineRule="auto"/>
      <w:jc w:val="both"/>
    </w:pPr>
    <w:rPr>
      <w:rFonts w:ascii="Verdana" w:hAnsi="Verdana"/>
      <w:sz w:val="18"/>
      <w:szCs w:val="20"/>
      <w:lang w:eastAsia="sl-SI" w:bidi="sl-SI"/>
    </w:rPr>
  </w:style>
  <w:style w:type="paragraph" w:customStyle="1" w:styleId="BPScheduleLevel3">
    <w:name w:val="BP Schedule Level 3"/>
    <w:basedOn w:val="Navaden"/>
    <w:rsid w:val="0087005D"/>
    <w:pPr>
      <w:numPr>
        <w:ilvl w:val="2"/>
        <w:numId w:val="23"/>
      </w:numPr>
      <w:spacing w:before="120" w:after="120" w:line="240" w:lineRule="auto"/>
      <w:jc w:val="both"/>
    </w:pPr>
    <w:rPr>
      <w:rFonts w:ascii="Verdana" w:hAnsi="Verdana"/>
      <w:sz w:val="18"/>
      <w:szCs w:val="20"/>
      <w:lang w:eastAsia="sl-SI" w:bidi="sl-SI"/>
    </w:rPr>
  </w:style>
  <w:style w:type="paragraph" w:customStyle="1" w:styleId="BPScheduleLevel4">
    <w:name w:val="BP Schedule Level 4"/>
    <w:basedOn w:val="Navaden"/>
    <w:rsid w:val="0087005D"/>
    <w:pPr>
      <w:numPr>
        <w:ilvl w:val="3"/>
        <w:numId w:val="23"/>
      </w:numPr>
      <w:tabs>
        <w:tab w:val="left" w:pos="1440"/>
      </w:tabs>
      <w:spacing w:before="120" w:after="120" w:line="240" w:lineRule="auto"/>
      <w:jc w:val="both"/>
    </w:pPr>
    <w:rPr>
      <w:rFonts w:ascii="Verdana" w:hAnsi="Verdana"/>
      <w:sz w:val="18"/>
      <w:szCs w:val="20"/>
      <w:lang w:eastAsia="sl-SI" w:bidi="sl-SI"/>
    </w:rPr>
  </w:style>
  <w:style w:type="paragraph" w:customStyle="1" w:styleId="TextLevel1">
    <w:name w:val="Text Level 1"/>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2">
    <w:name w:val="Text Level 2"/>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3">
    <w:name w:val="Text Level 3"/>
    <w:basedOn w:val="Navaden"/>
    <w:semiHidden/>
    <w:rsid w:val="0087005D"/>
    <w:pPr>
      <w:spacing w:before="120" w:after="120" w:line="240" w:lineRule="auto"/>
      <w:ind w:left="1440"/>
      <w:jc w:val="both"/>
    </w:pPr>
    <w:rPr>
      <w:rFonts w:ascii="Verdana" w:hAnsi="Verdana"/>
      <w:sz w:val="18"/>
      <w:szCs w:val="20"/>
      <w:lang w:eastAsia="sl-SI" w:bidi="sl-SI"/>
    </w:rPr>
  </w:style>
  <w:style w:type="paragraph" w:customStyle="1" w:styleId="TextLevel4">
    <w:name w:val="Text Level 4"/>
    <w:basedOn w:val="Navaden"/>
    <w:semiHidden/>
    <w:rsid w:val="0087005D"/>
    <w:pPr>
      <w:spacing w:before="120" w:after="120" w:line="240" w:lineRule="auto"/>
      <w:ind w:left="2304"/>
      <w:jc w:val="both"/>
    </w:pPr>
    <w:rPr>
      <w:rFonts w:ascii="Verdana" w:hAnsi="Verdana"/>
      <w:sz w:val="18"/>
      <w:szCs w:val="20"/>
      <w:lang w:eastAsia="sl-SI" w:bidi="sl-SI"/>
    </w:rPr>
  </w:style>
  <w:style w:type="paragraph" w:customStyle="1" w:styleId="Definition">
    <w:name w:val="Definition"/>
    <w:basedOn w:val="Navaden"/>
    <w:rsid w:val="0087005D"/>
    <w:pPr>
      <w:spacing w:before="120" w:after="120" w:line="360" w:lineRule="auto"/>
      <w:jc w:val="both"/>
    </w:pPr>
    <w:rPr>
      <w:rFonts w:ascii="Times New Roman" w:hAnsi="Times New Roman"/>
      <w:sz w:val="22"/>
      <w:szCs w:val="20"/>
      <w:lang w:eastAsia="sl-SI" w:bidi="sl-SI"/>
    </w:rPr>
  </w:style>
  <w:style w:type="paragraph" w:customStyle="1" w:styleId="CentredHeadingLCBold">
    <w:name w:val="Centred Heading L/C Bold"/>
    <w:basedOn w:val="Navaden"/>
    <w:rsid w:val="0087005D"/>
    <w:pPr>
      <w:keepNext/>
      <w:spacing w:before="120" w:after="120" w:line="360" w:lineRule="auto"/>
      <w:jc w:val="center"/>
    </w:pPr>
    <w:rPr>
      <w:rFonts w:ascii="Times New Roman Bold" w:hAnsi="Times New Roman Bold"/>
      <w:b/>
      <w:sz w:val="18"/>
      <w:szCs w:val="20"/>
      <w:lang w:eastAsia="sl-SI" w:bidi="sl-SI"/>
    </w:rPr>
  </w:style>
  <w:style w:type="table" w:styleId="Tabelaspletna1">
    <w:name w:val="Table Web 1"/>
    <w:basedOn w:val="Navadnatabela"/>
    <w:rsid w:val="0087005D"/>
    <w:pPr>
      <w:spacing w:before="120" w:after="120" w:line="360" w:lineRule="auto"/>
      <w:jc w:val="both"/>
    </w:pPr>
    <w:rPr>
      <w:lang w:bidi="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Kazalovsebine6">
    <w:name w:val="toc 6"/>
    <w:basedOn w:val="Navaden"/>
    <w:next w:val="Navaden"/>
    <w:autoRedefine/>
    <w:rsid w:val="0087005D"/>
    <w:pPr>
      <w:spacing w:before="120" w:after="120" w:line="240" w:lineRule="auto"/>
      <w:ind w:left="900"/>
      <w:jc w:val="both"/>
    </w:pPr>
    <w:rPr>
      <w:rFonts w:ascii="Verdana" w:hAnsi="Verdana"/>
      <w:sz w:val="18"/>
      <w:szCs w:val="20"/>
      <w:lang w:eastAsia="sl-SI" w:bidi="sl-SI"/>
    </w:rPr>
  </w:style>
  <w:style w:type="paragraph" w:styleId="Kazalovsebine7">
    <w:name w:val="toc 7"/>
    <w:basedOn w:val="Navaden"/>
    <w:next w:val="Navaden"/>
    <w:autoRedefine/>
    <w:rsid w:val="0087005D"/>
    <w:pPr>
      <w:spacing w:before="120" w:after="120" w:line="240" w:lineRule="auto"/>
      <w:ind w:left="1080"/>
      <w:jc w:val="both"/>
    </w:pPr>
    <w:rPr>
      <w:rFonts w:ascii="Verdana" w:hAnsi="Verdana"/>
      <w:sz w:val="18"/>
      <w:szCs w:val="20"/>
      <w:lang w:eastAsia="sl-SI" w:bidi="sl-SI"/>
    </w:rPr>
  </w:style>
  <w:style w:type="paragraph" w:styleId="Kazalovsebine8">
    <w:name w:val="toc 8"/>
    <w:basedOn w:val="Navaden"/>
    <w:next w:val="Navaden"/>
    <w:autoRedefine/>
    <w:rsid w:val="0087005D"/>
    <w:pPr>
      <w:spacing w:before="120" w:after="120" w:line="240" w:lineRule="auto"/>
      <w:ind w:left="1260"/>
      <w:jc w:val="both"/>
    </w:pPr>
    <w:rPr>
      <w:rFonts w:ascii="Verdana" w:hAnsi="Verdana"/>
      <w:sz w:val="18"/>
      <w:szCs w:val="20"/>
      <w:lang w:eastAsia="sl-SI" w:bidi="sl-SI"/>
    </w:rPr>
  </w:style>
  <w:style w:type="paragraph" w:styleId="Kazalovsebine9">
    <w:name w:val="toc 9"/>
    <w:basedOn w:val="Navaden"/>
    <w:next w:val="Navaden"/>
    <w:autoRedefine/>
    <w:rsid w:val="0087005D"/>
    <w:pPr>
      <w:spacing w:before="120" w:after="120" w:line="240" w:lineRule="auto"/>
      <w:ind w:left="1440"/>
      <w:jc w:val="both"/>
    </w:pPr>
    <w:rPr>
      <w:rFonts w:ascii="Verdana" w:hAnsi="Verdana"/>
      <w:sz w:val="18"/>
      <w:szCs w:val="20"/>
      <w:lang w:eastAsia="sl-SI" w:bidi="sl-SI"/>
    </w:rPr>
  </w:style>
  <w:style w:type="paragraph" w:customStyle="1" w:styleId="BodyText">
    <w:name w:val="BodyText"/>
    <w:basedOn w:val="Navaden"/>
    <w:rsid w:val="0087005D"/>
    <w:pPr>
      <w:tabs>
        <w:tab w:val="left" w:pos="720"/>
        <w:tab w:val="left" w:pos="1440"/>
        <w:tab w:val="left" w:pos="2160"/>
        <w:tab w:val="left" w:pos="2880"/>
        <w:tab w:val="left" w:pos="3600"/>
        <w:tab w:val="left" w:pos="4320"/>
      </w:tabs>
      <w:spacing w:after="300" w:line="360" w:lineRule="auto"/>
      <w:ind w:left="720"/>
      <w:jc w:val="both"/>
    </w:pPr>
    <w:rPr>
      <w:rFonts w:ascii="Verdana" w:hAnsi="Verdana"/>
      <w:szCs w:val="20"/>
      <w:lang w:eastAsia="sl-SI" w:bidi="sl-SI"/>
    </w:rPr>
  </w:style>
  <w:style w:type="paragraph" w:customStyle="1" w:styleId="HeadSingle1">
    <w:name w:val="HeadSingle1"/>
    <w:basedOn w:val="Navaden"/>
    <w:rsid w:val="0087005D"/>
    <w:pPr>
      <w:keepNext/>
      <w:numPr>
        <w:numId w:val="19"/>
      </w:numPr>
      <w:spacing w:after="200" w:line="240" w:lineRule="auto"/>
    </w:pPr>
    <w:rPr>
      <w:rFonts w:ascii="Verdana" w:hAnsi="Verdana"/>
      <w:b/>
      <w:lang w:eastAsia="sl-SI" w:bidi="sl-SI"/>
    </w:rPr>
  </w:style>
  <w:style w:type="paragraph" w:customStyle="1" w:styleId="HeadSingle2">
    <w:name w:val="HeadSingle2"/>
    <w:basedOn w:val="Navaden"/>
    <w:rsid w:val="0087005D"/>
    <w:pPr>
      <w:numPr>
        <w:ilvl w:val="1"/>
        <w:numId w:val="19"/>
      </w:numPr>
      <w:spacing w:after="200" w:line="240" w:lineRule="auto"/>
      <w:jc w:val="both"/>
    </w:pPr>
    <w:rPr>
      <w:rFonts w:ascii="Verdana" w:hAnsi="Verdana"/>
      <w:lang w:eastAsia="sl-SI" w:bidi="sl-SI"/>
    </w:rPr>
  </w:style>
  <w:style w:type="paragraph" w:customStyle="1" w:styleId="HeadSingle3">
    <w:name w:val="HeadSingle3"/>
    <w:basedOn w:val="Navaden"/>
    <w:rsid w:val="0087005D"/>
    <w:pPr>
      <w:numPr>
        <w:ilvl w:val="2"/>
        <w:numId w:val="19"/>
      </w:numPr>
      <w:spacing w:after="200" w:line="240" w:lineRule="auto"/>
      <w:jc w:val="both"/>
    </w:pPr>
    <w:rPr>
      <w:rFonts w:ascii="Verdana" w:hAnsi="Verdana"/>
      <w:lang w:eastAsia="sl-SI" w:bidi="sl-SI"/>
    </w:rPr>
  </w:style>
  <w:style w:type="paragraph" w:customStyle="1" w:styleId="HeadSingle4">
    <w:name w:val="HeadSingle4"/>
    <w:basedOn w:val="Navaden"/>
    <w:rsid w:val="0087005D"/>
    <w:pPr>
      <w:numPr>
        <w:ilvl w:val="3"/>
        <w:numId w:val="19"/>
      </w:numPr>
      <w:spacing w:after="200" w:line="240" w:lineRule="auto"/>
      <w:jc w:val="both"/>
    </w:pPr>
    <w:rPr>
      <w:rFonts w:ascii="Verdana" w:hAnsi="Verdana"/>
      <w:lang w:eastAsia="sl-SI" w:bidi="sl-SI"/>
    </w:rPr>
  </w:style>
  <w:style w:type="paragraph" w:customStyle="1" w:styleId="HeadSingle5">
    <w:name w:val="HeadSingle5"/>
    <w:basedOn w:val="Navaden"/>
    <w:rsid w:val="0087005D"/>
    <w:pPr>
      <w:numPr>
        <w:ilvl w:val="4"/>
        <w:numId w:val="19"/>
      </w:numPr>
      <w:spacing w:after="200" w:line="240" w:lineRule="auto"/>
      <w:jc w:val="both"/>
    </w:pPr>
    <w:rPr>
      <w:rFonts w:ascii="Verdana" w:hAnsi="Verdana"/>
      <w:lang w:eastAsia="sl-SI" w:bidi="sl-SI"/>
    </w:rPr>
  </w:style>
  <w:style w:type="paragraph" w:customStyle="1" w:styleId="PHBHead1">
    <w:name w:val="PHBHead1"/>
    <w:basedOn w:val="Navaden"/>
    <w:rsid w:val="0087005D"/>
    <w:pPr>
      <w:keepNext/>
      <w:numPr>
        <w:numId w:val="20"/>
      </w:numPr>
      <w:tabs>
        <w:tab w:val="left" w:pos="1440"/>
        <w:tab w:val="left" w:pos="2160"/>
        <w:tab w:val="left" w:pos="2880"/>
        <w:tab w:val="left" w:pos="3600"/>
        <w:tab w:val="left" w:pos="4320"/>
      </w:tabs>
      <w:spacing w:line="360" w:lineRule="auto"/>
    </w:pPr>
    <w:rPr>
      <w:rFonts w:ascii="Verdana" w:hAnsi="Verdana"/>
      <w:b/>
      <w:szCs w:val="20"/>
      <w:lang w:eastAsia="sl-SI" w:bidi="sl-SI"/>
    </w:rPr>
  </w:style>
  <w:style w:type="paragraph" w:customStyle="1" w:styleId="PHBHead2">
    <w:name w:val="PHBHead2"/>
    <w:basedOn w:val="Navaden"/>
    <w:rsid w:val="0087005D"/>
    <w:pPr>
      <w:numPr>
        <w:ilvl w:val="1"/>
        <w:numId w:val="20"/>
      </w:numPr>
      <w:tabs>
        <w:tab w:val="left" w:pos="1440"/>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3">
    <w:name w:val="PHBHead3"/>
    <w:basedOn w:val="Navaden"/>
    <w:rsid w:val="0087005D"/>
    <w:pPr>
      <w:numPr>
        <w:ilvl w:val="2"/>
        <w:numId w:val="20"/>
      </w:numPr>
      <w:tabs>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4">
    <w:name w:val="PHBHead4"/>
    <w:basedOn w:val="Navaden"/>
    <w:rsid w:val="0087005D"/>
    <w:pPr>
      <w:numPr>
        <w:ilvl w:val="3"/>
        <w:numId w:val="20"/>
      </w:numPr>
      <w:tabs>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5">
    <w:name w:val="PHBHead5"/>
    <w:basedOn w:val="Navaden"/>
    <w:rsid w:val="0087005D"/>
    <w:pPr>
      <w:numPr>
        <w:ilvl w:val="4"/>
        <w:numId w:val="20"/>
      </w:numPr>
      <w:tabs>
        <w:tab w:val="left" w:pos="3600"/>
        <w:tab w:val="left" w:pos="4320"/>
      </w:tabs>
      <w:spacing w:after="300" w:line="360" w:lineRule="auto"/>
      <w:jc w:val="both"/>
    </w:pPr>
    <w:rPr>
      <w:rFonts w:ascii="Verdana" w:hAnsi="Verdana"/>
      <w:szCs w:val="20"/>
      <w:lang w:eastAsia="sl-SI" w:bidi="sl-SI"/>
    </w:rPr>
  </w:style>
  <w:style w:type="paragraph" w:customStyle="1" w:styleId="SingleLevel1">
    <w:name w:val="SingleLevel1"/>
    <w:basedOn w:val="Navaden"/>
    <w:rsid w:val="0087005D"/>
    <w:pPr>
      <w:numPr>
        <w:numId w:val="21"/>
      </w:numPr>
      <w:spacing w:after="200" w:line="240" w:lineRule="auto"/>
      <w:jc w:val="both"/>
    </w:pPr>
    <w:rPr>
      <w:rFonts w:ascii="Verdana" w:hAnsi="Verdana"/>
      <w:lang w:eastAsia="sl-SI" w:bidi="sl-SI"/>
    </w:rPr>
  </w:style>
  <w:style w:type="paragraph" w:customStyle="1" w:styleId="SingleLevel2">
    <w:name w:val="SingleLevel2"/>
    <w:basedOn w:val="Navaden"/>
    <w:rsid w:val="0087005D"/>
    <w:pPr>
      <w:numPr>
        <w:ilvl w:val="1"/>
        <w:numId w:val="21"/>
      </w:numPr>
      <w:spacing w:after="200" w:line="240" w:lineRule="auto"/>
      <w:jc w:val="both"/>
    </w:pPr>
    <w:rPr>
      <w:rFonts w:ascii="Verdana" w:hAnsi="Verdana"/>
      <w:lang w:eastAsia="sl-SI" w:bidi="sl-SI"/>
    </w:rPr>
  </w:style>
  <w:style w:type="paragraph" w:customStyle="1" w:styleId="SingleLevel3">
    <w:name w:val="SingleLevel3"/>
    <w:basedOn w:val="Navaden"/>
    <w:rsid w:val="0087005D"/>
    <w:pPr>
      <w:numPr>
        <w:ilvl w:val="2"/>
        <w:numId w:val="21"/>
      </w:numPr>
      <w:spacing w:after="200" w:line="240" w:lineRule="auto"/>
      <w:jc w:val="both"/>
    </w:pPr>
    <w:rPr>
      <w:rFonts w:ascii="Verdana" w:hAnsi="Verdana"/>
      <w:lang w:eastAsia="sl-SI" w:bidi="sl-SI"/>
    </w:rPr>
  </w:style>
  <w:style w:type="paragraph" w:customStyle="1" w:styleId="SingleLevel4">
    <w:name w:val="SingleLevel4"/>
    <w:basedOn w:val="Navaden"/>
    <w:rsid w:val="0087005D"/>
    <w:pPr>
      <w:numPr>
        <w:ilvl w:val="3"/>
        <w:numId w:val="21"/>
      </w:numPr>
      <w:spacing w:after="200" w:line="240" w:lineRule="auto"/>
      <w:jc w:val="both"/>
    </w:pPr>
    <w:rPr>
      <w:rFonts w:ascii="Verdana" w:hAnsi="Verdana"/>
      <w:lang w:eastAsia="sl-SI" w:bidi="sl-SI"/>
    </w:rPr>
  </w:style>
  <w:style w:type="paragraph" w:customStyle="1" w:styleId="SingleLevel5">
    <w:name w:val="SingleLevel5"/>
    <w:basedOn w:val="Navaden"/>
    <w:rsid w:val="0087005D"/>
    <w:pPr>
      <w:numPr>
        <w:ilvl w:val="4"/>
        <w:numId w:val="21"/>
      </w:numPr>
      <w:tabs>
        <w:tab w:val="left" w:pos="5040"/>
      </w:tabs>
      <w:spacing w:after="200" w:line="240" w:lineRule="auto"/>
      <w:jc w:val="both"/>
    </w:pPr>
    <w:rPr>
      <w:rFonts w:ascii="Verdana" w:hAnsi="Verdana"/>
      <w:lang w:eastAsia="sl-SI" w:bidi="sl-SI"/>
    </w:rPr>
  </w:style>
  <w:style w:type="paragraph" w:customStyle="1" w:styleId="BodyText1">
    <w:name w:val="BodyText1"/>
    <w:basedOn w:val="BodyText"/>
    <w:rsid w:val="0087005D"/>
    <w:pPr>
      <w:spacing w:after="200" w:line="240" w:lineRule="auto"/>
    </w:pPr>
  </w:style>
  <w:style w:type="paragraph" w:customStyle="1" w:styleId="BodyText1Left">
    <w:name w:val="BodyText1Left"/>
    <w:basedOn w:val="Navaden"/>
    <w:rsid w:val="0087005D"/>
    <w:pPr>
      <w:tabs>
        <w:tab w:val="left" w:pos="720"/>
        <w:tab w:val="left" w:pos="1440"/>
        <w:tab w:val="left" w:pos="2160"/>
        <w:tab w:val="left" w:pos="2880"/>
        <w:tab w:val="left" w:pos="3600"/>
        <w:tab w:val="left" w:pos="4320"/>
      </w:tabs>
      <w:spacing w:after="200" w:line="240" w:lineRule="auto"/>
      <w:jc w:val="both"/>
    </w:pPr>
    <w:rPr>
      <w:rFonts w:ascii="Verdana" w:hAnsi="Verdana"/>
      <w:szCs w:val="20"/>
      <w:lang w:eastAsia="sl-SI" w:bidi="sl-SI"/>
    </w:rPr>
  </w:style>
  <w:style w:type="paragraph" w:customStyle="1" w:styleId="DWIndentedtextChar">
    <w:name w:val="DW Indented text Char"/>
    <w:basedOn w:val="Navaden"/>
    <w:rsid w:val="0087005D"/>
    <w:pPr>
      <w:spacing w:before="120" w:after="120" w:line="360" w:lineRule="exact"/>
      <w:ind w:left="709"/>
      <w:jc w:val="both"/>
    </w:pPr>
    <w:rPr>
      <w:rFonts w:cs="Arial"/>
      <w:sz w:val="22"/>
      <w:szCs w:val="22"/>
      <w:lang w:eastAsia="sl-SI" w:bidi="sl-SI"/>
    </w:rPr>
  </w:style>
  <w:style w:type="character" w:customStyle="1" w:styleId="BPHouse2Char">
    <w:name w:val="BP House 2 Char"/>
    <w:link w:val="BPHouse2"/>
    <w:rsid w:val="0087005D"/>
    <w:rPr>
      <w:rFonts w:ascii="Verdana" w:hAnsi="Verdana"/>
      <w:sz w:val="18"/>
      <w:szCs w:val="18"/>
      <w:lang w:bidi="sl-SI"/>
    </w:rPr>
  </w:style>
  <w:style w:type="character" w:customStyle="1" w:styleId="layoutarticlecontent">
    <w:name w:val="layout_article_content"/>
    <w:rsid w:val="0087005D"/>
    <w:rPr>
      <w:rFonts w:cs="Times New Roman"/>
    </w:rPr>
  </w:style>
  <w:style w:type="character" w:customStyle="1" w:styleId="text">
    <w:name w:val="text"/>
    <w:rsid w:val="0087005D"/>
    <w:rPr>
      <w:rFonts w:cs="Times New Roman"/>
    </w:rPr>
  </w:style>
  <w:style w:type="paragraph" w:customStyle="1" w:styleId="PlaceholderText1">
    <w:name w:val="Placeholder Text1"/>
    <w:basedOn w:val="Navaden"/>
    <w:rsid w:val="0087005D"/>
    <w:pPr>
      <w:keepNext/>
      <w:numPr>
        <w:numId w:val="22"/>
      </w:numPr>
      <w:spacing w:line="240" w:lineRule="auto"/>
      <w:outlineLvl w:val="0"/>
    </w:pPr>
    <w:rPr>
      <w:rFonts w:ascii="Verdana" w:eastAsia="MS ????" w:hAnsi="Verdana"/>
      <w:sz w:val="24"/>
      <w:lang w:eastAsia="sl-SI" w:bidi="sl-SI"/>
    </w:rPr>
  </w:style>
  <w:style w:type="paragraph" w:customStyle="1" w:styleId="MediumGrid21">
    <w:name w:val="Medium Grid 21"/>
    <w:basedOn w:val="Navaden"/>
    <w:qFormat/>
    <w:rsid w:val="0087005D"/>
    <w:pPr>
      <w:keepNext/>
      <w:numPr>
        <w:ilvl w:val="1"/>
        <w:numId w:val="22"/>
      </w:numPr>
      <w:spacing w:line="240" w:lineRule="auto"/>
      <w:outlineLvl w:val="1"/>
    </w:pPr>
    <w:rPr>
      <w:rFonts w:ascii="Verdana" w:eastAsia="MS ????" w:hAnsi="Verdana"/>
      <w:sz w:val="24"/>
      <w:lang w:eastAsia="sl-SI" w:bidi="sl-SI"/>
    </w:rPr>
  </w:style>
  <w:style w:type="paragraph" w:customStyle="1" w:styleId="NoteLevel31">
    <w:name w:val="Note Level 31"/>
    <w:basedOn w:val="Navaden"/>
    <w:rsid w:val="0087005D"/>
    <w:pPr>
      <w:keepNext/>
      <w:numPr>
        <w:ilvl w:val="2"/>
        <w:numId w:val="22"/>
      </w:numPr>
      <w:spacing w:line="240" w:lineRule="auto"/>
      <w:outlineLvl w:val="2"/>
    </w:pPr>
    <w:rPr>
      <w:rFonts w:ascii="Verdana" w:eastAsia="MS ????" w:hAnsi="Verdana"/>
      <w:sz w:val="24"/>
      <w:lang w:eastAsia="sl-SI" w:bidi="sl-SI"/>
    </w:rPr>
  </w:style>
  <w:style w:type="paragraph" w:customStyle="1" w:styleId="NoteLevel41">
    <w:name w:val="Note Level 41"/>
    <w:basedOn w:val="Navaden"/>
    <w:rsid w:val="0087005D"/>
    <w:pPr>
      <w:keepNext/>
      <w:numPr>
        <w:ilvl w:val="3"/>
        <w:numId w:val="22"/>
      </w:numPr>
      <w:spacing w:line="240" w:lineRule="auto"/>
      <w:outlineLvl w:val="3"/>
    </w:pPr>
    <w:rPr>
      <w:rFonts w:ascii="Verdana" w:eastAsia="MS ????" w:hAnsi="Verdana"/>
      <w:sz w:val="24"/>
      <w:lang w:eastAsia="sl-SI" w:bidi="sl-SI"/>
    </w:rPr>
  </w:style>
  <w:style w:type="paragraph" w:customStyle="1" w:styleId="NoteLevel51">
    <w:name w:val="Note Level 51"/>
    <w:basedOn w:val="Navaden"/>
    <w:rsid w:val="0087005D"/>
    <w:pPr>
      <w:keepNext/>
      <w:numPr>
        <w:ilvl w:val="4"/>
        <w:numId w:val="22"/>
      </w:numPr>
      <w:spacing w:line="240" w:lineRule="auto"/>
      <w:outlineLvl w:val="4"/>
    </w:pPr>
    <w:rPr>
      <w:rFonts w:ascii="Verdana" w:eastAsia="MS ????" w:hAnsi="Verdana"/>
      <w:sz w:val="24"/>
      <w:lang w:eastAsia="sl-SI" w:bidi="sl-SI"/>
    </w:rPr>
  </w:style>
  <w:style w:type="paragraph" w:customStyle="1" w:styleId="NoteLevel61">
    <w:name w:val="Note Level 61"/>
    <w:basedOn w:val="Navaden"/>
    <w:rsid w:val="0087005D"/>
    <w:pPr>
      <w:keepNext/>
      <w:numPr>
        <w:ilvl w:val="5"/>
        <w:numId w:val="22"/>
      </w:numPr>
      <w:spacing w:line="240" w:lineRule="auto"/>
      <w:outlineLvl w:val="5"/>
    </w:pPr>
    <w:rPr>
      <w:rFonts w:ascii="Verdana" w:eastAsia="MS ????" w:hAnsi="Verdana"/>
      <w:sz w:val="24"/>
      <w:lang w:eastAsia="sl-SI" w:bidi="sl-SI"/>
    </w:rPr>
  </w:style>
  <w:style w:type="paragraph" w:customStyle="1" w:styleId="NoteLevel71">
    <w:name w:val="Note Level 71"/>
    <w:basedOn w:val="Navaden"/>
    <w:rsid w:val="0087005D"/>
    <w:pPr>
      <w:keepNext/>
      <w:numPr>
        <w:ilvl w:val="6"/>
        <w:numId w:val="22"/>
      </w:numPr>
      <w:spacing w:line="240" w:lineRule="auto"/>
      <w:outlineLvl w:val="6"/>
    </w:pPr>
    <w:rPr>
      <w:rFonts w:ascii="Verdana" w:eastAsia="MS ????" w:hAnsi="Verdana"/>
      <w:sz w:val="24"/>
      <w:lang w:eastAsia="sl-SI" w:bidi="sl-SI"/>
    </w:rPr>
  </w:style>
  <w:style w:type="paragraph" w:customStyle="1" w:styleId="NoteLevel81">
    <w:name w:val="Note Level 81"/>
    <w:basedOn w:val="Navaden"/>
    <w:rsid w:val="0087005D"/>
    <w:pPr>
      <w:keepNext/>
      <w:numPr>
        <w:ilvl w:val="7"/>
        <w:numId w:val="22"/>
      </w:numPr>
      <w:spacing w:line="240" w:lineRule="auto"/>
      <w:outlineLvl w:val="7"/>
    </w:pPr>
    <w:rPr>
      <w:rFonts w:ascii="Verdana" w:eastAsia="MS ????" w:hAnsi="Verdana"/>
      <w:sz w:val="24"/>
      <w:lang w:eastAsia="sl-SI" w:bidi="sl-SI"/>
    </w:rPr>
  </w:style>
  <w:style w:type="paragraph" w:customStyle="1" w:styleId="NoteLevel91">
    <w:name w:val="Note Level 91"/>
    <w:basedOn w:val="Navaden"/>
    <w:rsid w:val="0087005D"/>
    <w:pPr>
      <w:keepNext/>
      <w:numPr>
        <w:ilvl w:val="8"/>
        <w:numId w:val="22"/>
      </w:numPr>
      <w:spacing w:line="240" w:lineRule="auto"/>
      <w:outlineLvl w:val="8"/>
    </w:pPr>
    <w:rPr>
      <w:rFonts w:ascii="Verdana" w:eastAsia="MS ????" w:hAnsi="Verdana"/>
      <w:sz w:val="24"/>
      <w:lang w:eastAsia="sl-SI" w:bidi="sl-SI"/>
    </w:rPr>
  </w:style>
  <w:style w:type="paragraph" w:customStyle="1" w:styleId="ColorfulList-Accent11">
    <w:name w:val="Colorful List - Accent 11"/>
    <w:basedOn w:val="Navaden"/>
    <w:uiPriority w:val="34"/>
    <w:qFormat/>
    <w:rsid w:val="0087005D"/>
    <w:pPr>
      <w:spacing w:before="120" w:after="120" w:line="240" w:lineRule="auto"/>
      <w:ind w:left="720"/>
      <w:jc w:val="both"/>
    </w:pPr>
    <w:rPr>
      <w:rFonts w:ascii="Verdana" w:hAnsi="Verdana"/>
      <w:sz w:val="18"/>
      <w:szCs w:val="20"/>
      <w:lang w:eastAsia="sl-SI" w:bidi="sl-SI"/>
    </w:rPr>
  </w:style>
  <w:style w:type="character" w:customStyle="1" w:styleId="searchword">
    <w:name w:val="searchword"/>
    <w:basedOn w:val="Privzetapisavaodstavka"/>
    <w:rsid w:val="0087005D"/>
  </w:style>
  <w:style w:type="character" w:customStyle="1" w:styleId="apple-style-span">
    <w:name w:val="apple-style-span"/>
    <w:basedOn w:val="Privzetapisavaodstavka"/>
    <w:rsid w:val="0087005D"/>
  </w:style>
  <w:style w:type="paragraph" w:customStyle="1" w:styleId="NormalTimesNewRoman">
    <w:name w:val="Normal + Times New Roman"/>
    <w:aliases w:val="12 pt,Left:  0.63 cm,Before:  0 pt,After:  0 pt"/>
    <w:basedOn w:val="Navaden"/>
    <w:rsid w:val="0087005D"/>
    <w:pPr>
      <w:numPr>
        <w:numId w:val="24"/>
      </w:numPr>
      <w:spacing w:before="120" w:after="120" w:line="240" w:lineRule="auto"/>
      <w:jc w:val="both"/>
    </w:pPr>
    <w:rPr>
      <w:rFonts w:ascii="Times New Roman" w:hAnsi="Times New Roman"/>
      <w:sz w:val="24"/>
      <w:lang w:eastAsia="sl-SI" w:bidi="sl-SI"/>
    </w:rPr>
  </w:style>
  <w:style w:type="paragraph" w:customStyle="1" w:styleId="Pa0">
    <w:name w:val="Pa0"/>
    <w:basedOn w:val="Default"/>
    <w:next w:val="Default"/>
    <w:rsid w:val="0087005D"/>
    <w:pPr>
      <w:spacing w:line="241" w:lineRule="atLeast"/>
    </w:pPr>
    <w:rPr>
      <w:rFonts w:ascii="Gotham" w:hAnsi="Gotham" w:cs="Times New Roman"/>
      <w:color w:val="auto"/>
      <w:lang w:bidi="sl-SI"/>
    </w:rPr>
  </w:style>
  <w:style w:type="paragraph" w:styleId="Revizija">
    <w:name w:val="Revision"/>
    <w:hidden/>
    <w:uiPriority w:val="99"/>
    <w:semiHidden/>
    <w:rsid w:val="0087005D"/>
    <w:rPr>
      <w:rFonts w:ascii="Verdana" w:hAnsi="Verdana"/>
      <w:sz w:val="18"/>
      <w:lang w:bidi="sl-SI"/>
    </w:rPr>
  </w:style>
  <w:style w:type="character" w:customStyle="1" w:styleId="apple-converted-space">
    <w:name w:val="apple-converted-space"/>
    <w:basedOn w:val="Privzetapisavaodstavka"/>
    <w:rsid w:val="006D7EED"/>
  </w:style>
  <w:style w:type="paragraph" w:customStyle="1" w:styleId="bodytext0">
    <w:name w:val="bodytext"/>
    <w:basedOn w:val="Navaden"/>
    <w:rsid w:val="007371E3"/>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F11D1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11D16"/>
    <w:rPr>
      <w:rFonts w:ascii="Arial" w:hAnsi="Arial"/>
      <w:b/>
      <w:sz w:val="22"/>
      <w:szCs w:val="22"/>
      <w:lang w:val="x-none" w:eastAsia="x-none"/>
    </w:rPr>
  </w:style>
  <w:style w:type="paragraph" w:customStyle="1" w:styleId="lennaslov">
    <w:name w:val="Člen_naslov"/>
    <w:basedOn w:val="len"/>
    <w:qFormat/>
    <w:rsid w:val="00F11D16"/>
    <w:pPr>
      <w:spacing w:before="0"/>
    </w:pPr>
  </w:style>
  <w:style w:type="paragraph" w:customStyle="1" w:styleId="Nazivpodpisnika">
    <w:name w:val="Naziv podpisnika"/>
    <w:basedOn w:val="Navaden"/>
    <w:link w:val="NazivpodpisnikaZnak"/>
    <w:rsid w:val="00900A1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900A1E"/>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900A1E"/>
    <w:pPr>
      <w:spacing w:before="480"/>
    </w:pPr>
  </w:style>
  <w:style w:type="paragraph" w:customStyle="1" w:styleId="Datumsprejetja">
    <w:name w:val="Datum sprejetja"/>
    <w:basedOn w:val="Navaden"/>
    <w:link w:val="DatumsprejetjaZnak"/>
    <w:qFormat/>
    <w:rsid w:val="00900A1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0A1E"/>
    <w:rPr>
      <w:rFonts w:ascii="Arial" w:hAnsi="Arial"/>
      <w:snapToGrid w:val="0"/>
      <w:color w:val="000000"/>
      <w:sz w:val="22"/>
      <w:szCs w:val="22"/>
      <w:lang w:val="x-none" w:eastAsia="x-none"/>
    </w:rPr>
  </w:style>
  <w:style w:type="character" w:customStyle="1" w:styleId="DatumsprejetjaZnak">
    <w:name w:val="Datum sprejetja Znak"/>
    <w:link w:val="Datumsprejetja"/>
    <w:rsid w:val="00900A1E"/>
    <w:rPr>
      <w:rFonts w:ascii="Arial" w:hAnsi="Arial"/>
      <w:snapToGrid w:val="0"/>
      <w:color w:val="000000"/>
      <w:sz w:val="22"/>
      <w:szCs w:val="22"/>
      <w:lang w:val="x-none" w:eastAsia="x-none"/>
    </w:rPr>
  </w:style>
  <w:style w:type="paragraph" w:customStyle="1" w:styleId="EVA">
    <w:name w:val="EVA"/>
    <w:basedOn w:val="Navaden"/>
    <w:link w:val="EVAZnak"/>
    <w:qFormat/>
    <w:rsid w:val="00900A1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900A1E"/>
    <w:rPr>
      <w:rFonts w:ascii="Arial" w:hAnsi="Arial"/>
      <w:sz w:val="22"/>
      <w:szCs w:val="22"/>
      <w:lang w:val="x-none" w:eastAsia="x-none"/>
    </w:rPr>
  </w:style>
  <w:style w:type="paragraph" w:customStyle="1" w:styleId="Brezrazmikov2">
    <w:name w:val="Brez razmikov2"/>
    <w:qFormat/>
    <w:rsid w:val="005C13B6"/>
    <w:pPr>
      <w:suppressAutoHyphens/>
    </w:pPr>
    <w:rPr>
      <w:rFonts w:ascii="Calibri" w:eastAsia="Calibri" w:hAnsi="Calibri" w:cs="Calibri"/>
      <w:sz w:val="22"/>
      <w:szCs w:val="22"/>
      <w:lang w:eastAsia="ar-SA"/>
    </w:rPr>
  </w:style>
  <w:style w:type="paragraph" w:styleId="Brezrazmikov">
    <w:name w:val="No Spacing"/>
    <w:basedOn w:val="Navaden"/>
    <w:link w:val="BrezrazmikovZnak"/>
    <w:uiPriority w:val="1"/>
    <w:qFormat/>
    <w:rsid w:val="00341E9B"/>
    <w:pPr>
      <w:spacing w:line="240" w:lineRule="auto"/>
    </w:pPr>
    <w:rPr>
      <w:rFonts w:asciiTheme="majorHAnsi" w:eastAsiaTheme="majorEastAsia" w:hAnsiTheme="majorHAnsi" w:cstheme="majorBidi"/>
      <w:sz w:val="22"/>
      <w:szCs w:val="22"/>
    </w:rPr>
  </w:style>
  <w:style w:type="character" w:customStyle="1" w:styleId="BrezrazmikovZnak">
    <w:name w:val="Brez razmikov Znak"/>
    <w:basedOn w:val="Privzetapisavaodstavka"/>
    <w:link w:val="Brezrazmikov"/>
    <w:uiPriority w:val="1"/>
    <w:rsid w:val="00341E9B"/>
    <w:rPr>
      <w:rFonts w:asciiTheme="majorHAnsi" w:eastAsiaTheme="majorEastAsia" w:hAnsiTheme="majorHAnsi" w:cstheme="majorBidi"/>
      <w:sz w:val="22"/>
      <w:szCs w:val="22"/>
      <w:lang w:eastAsia="en-US"/>
    </w:rPr>
  </w:style>
  <w:style w:type="character" w:customStyle="1" w:styleId="st">
    <w:name w:val="st"/>
    <w:basedOn w:val="Privzetapisavaodstavka"/>
    <w:rsid w:val="00622E82"/>
  </w:style>
  <w:style w:type="paragraph" w:customStyle="1" w:styleId="len1">
    <w:name w:val="len1"/>
    <w:basedOn w:val="Navaden"/>
    <w:rsid w:val="00BD4852"/>
    <w:pPr>
      <w:spacing w:before="480" w:line="240" w:lineRule="auto"/>
      <w:jc w:val="center"/>
    </w:pPr>
    <w:rPr>
      <w:rFonts w:cs="Arial"/>
      <w:b/>
      <w:bCs/>
      <w:sz w:val="22"/>
      <w:szCs w:val="22"/>
      <w:lang w:eastAsia="sl-SI"/>
    </w:rPr>
  </w:style>
  <w:style w:type="paragraph" w:customStyle="1" w:styleId="odstavek1">
    <w:name w:val="odstavek1"/>
    <w:basedOn w:val="Navaden"/>
    <w:rsid w:val="00BD4852"/>
    <w:pPr>
      <w:spacing w:before="240" w:line="240" w:lineRule="auto"/>
      <w:ind w:firstLine="1021"/>
      <w:jc w:val="both"/>
    </w:pPr>
    <w:rPr>
      <w:rFonts w:cs="Arial"/>
      <w:sz w:val="22"/>
      <w:szCs w:val="22"/>
      <w:lang w:eastAsia="sl-SI"/>
    </w:rPr>
  </w:style>
  <w:style w:type="table" w:customStyle="1" w:styleId="Tabelamrea1">
    <w:name w:val="Tabela – mreža1"/>
    <w:basedOn w:val="Navadnatabela"/>
    <w:next w:val="Tabelamrea"/>
    <w:uiPriority w:val="59"/>
    <w:rsid w:val="004A58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85BF3"/>
    <w:pPr>
      <w:widowControl w:val="0"/>
      <w:shd w:val="clear" w:color="auto" w:fill="FFFFFF"/>
      <w:tabs>
        <w:tab w:val="left" w:pos="2340"/>
      </w:tabs>
      <w:spacing w:before="100" w:beforeAutospacing="1" w:after="100" w:afterAutospacing="1" w:line="288" w:lineRule="atLeast"/>
      <w:textAlignment w:val="baseline"/>
      <w:outlineLvl w:val="0"/>
    </w:pPr>
    <w:rPr>
      <w:rFonts w:cs="Arial"/>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E85BF3"/>
    <w:rPr>
      <w:rFonts w:ascii="Arial" w:hAnsi="Arial" w:cs="Arial"/>
      <w:shd w:val="clear" w:color="auto" w:fill="FFFFFF"/>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o"/>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 w:type="paragraph" w:customStyle="1" w:styleId="BPDefinition">
    <w:name w:val="BP Definition"/>
    <w:basedOn w:val="Navaden"/>
    <w:rsid w:val="0087005D"/>
    <w:pPr>
      <w:spacing w:before="120" w:after="120" w:line="240" w:lineRule="auto"/>
      <w:jc w:val="both"/>
    </w:pPr>
    <w:rPr>
      <w:rFonts w:ascii="Verdana" w:hAnsi="Verdana"/>
      <w:sz w:val="18"/>
      <w:szCs w:val="20"/>
      <w:lang w:eastAsia="sl-SI" w:bidi="sl-SI"/>
    </w:rPr>
  </w:style>
  <w:style w:type="paragraph" w:customStyle="1" w:styleId="Notes">
    <w:name w:val="Notes"/>
    <w:basedOn w:val="Navaden"/>
    <w:rsid w:val="0087005D"/>
    <w:pPr>
      <w:suppressAutoHyphens/>
      <w:spacing w:before="120" w:after="60" w:line="240" w:lineRule="auto"/>
    </w:pPr>
    <w:rPr>
      <w:rFonts w:ascii="Times New Roman Bold" w:hAnsi="Times New Roman Bold"/>
      <w:b/>
      <w:i/>
      <w:vanish/>
      <w:sz w:val="18"/>
      <w:szCs w:val="20"/>
      <w:lang w:eastAsia="sl-SI" w:bidi="sl-SI"/>
    </w:rPr>
  </w:style>
  <w:style w:type="paragraph" w:customStyle="1" w:styleId="single">
    <w:name w:val="single"/>
    <w:basedOn w:val="Navaden"/>
    <w:rsid w:val="0087005D"/>
    <w:pPr>
      <w:spacing w:line="240" w:lineRule="auto"/>
      <w:jc w:val="both"/>
    </w:pPr>
    <w:rPr>
      <w:rFonts w:ascii="Verdana" w:hAnsi="Verdana"/>
      <w:sz w:val="18"/>
      <w:szCs w:val="20"/>
      <w:lang w:eastAsia="sl-SI" w:bidi="sl-SI"/>
    </w:rPr>
  </w:style>
  <w:style w:type="paragraph" w:styleId="Napis">
    <w:name w:val="caption"/>
    <w:basedOn w:val="Navaden"/>
    <w:next w:val="Navaden"/>
    <w:qFormat/>
    <w:rsid w:val="0087005D"/>
    <w:pPr>
      <w:spacing w:before="120" w:after="120" w:line="240" w:lineRule="auto"/>
      <w:jc w:val="center"/>
    </w:pPr>
    <w:rPr>
      <w:rFonts w:ascii="Verdana" w:hAnsi="Verdana"/>
      <w:b/>
      <w:caps/>
      <w:sz w:val="18"/>
      <w:szCs w:val="20"/>
      <w:lang w:eastAsia="sl-SI" w:bidi="sl-SI"/>
    </w:rPr>
  </w:style>
  <w:style w:type="paragraph" w:styleId="Kazalovsebine1">
    <w:name w:val="toc 1"/>
    <w:basedOn w:val="Navaden"/>
    <w:next w:val="Navaden"/>
    <w:autoRedefine/>
    <w:uiPriority w:val="39"/>
    <w:rsid w:val="0087005D"/>
    <w:pPr>
      <w:tabs>
        <w:tab w:val="right" w:leader="dot" w:pos="8928"/>
      </w:tabs>
      <w:suppressAutoHyphens/>
      <w:spacing w:line="240" w:lineRule="auto"/>
      <w:ind w:left="432" w:hanging="432"/>
      <w:jc w:val="both"/>
    </w:pPr>
    <w:rPr>
      <w:rFonts w:ascii="Verdana" w:hAnsi="Verdana"/>
      <w:spacing w:val="-3"/>
      <w:sz w:val="18"/>
      <w:szCs w:val="20"/>
      <w:lang w:eastAsia="sl-SI" w:bidi="sl-SI"/>
    </w:rPr>
  </w:style>
  <w:style w:type="paragraph" w:styleId="Kazalovsebine2">
    <w:name w:val="toc 2"/>
    <w:basedOn w:val="Navaden"/>
    <w:next w:val="Navaden"/>
    <w:autoRedefine/>
    <w:rsid w:val="0087005D"/>
    <w:pPr>
      <w:tabs>
        <w:tab w:val="right" w:leader="dot" w:pos="8928"/>
      </w:tabs>
      <w:spacing w:line="240" w:lineRule="auto"/>
      <w:ind w:left="432"/>
      <w:jc w:val="both"/>
    </w:pPr>
    <w:rPr>
      <w:rFonts w:ascii="Verdana" w:hAnsi="Verdana"/>
      <w:noProof/>
      <w:sz w:val="18"/>
      <w:szCs w:val="20"/>
      <w:lang w:eastAsia="sl-SI" w:bidi="sl-SI"/>
    </w:rPr>
  </w:style>
  <w:style w:type="character" w:styleId="Konnaopomba-sklic">
    <w:name w:val="endnote reference"/>
    <w:rsid w:val="0087005D"/>
    <w:rPr>
      <w:vertAlign w:val="superscript"/>
    </w:rPr>
  </w:style>
  <w:style w:type="paragraph" w:styleId="Konnaopomba-besedilo">
    <w:name w:val="endnote text"/>
    <w:basedOn w:val="Navaden"/>
    <w:link w:val="Konnaopomba-besediloZnak"/>
    <w:rsid w:val="0087005D"/>
    <w:pPr>
      <w:spacing w:before="120" w:after="120" w:line="240" w:lineRule="auto"/>
      <w:jc w:val="both"/>
    </w:pPr>
    <w:rPr>
      <w:rFonts w:ascii="Verdana" w:hAnsi="Verdana"/>
      <w:sz w:val="18"/>
      <w:szCs w:val="20"/>
      <w:lang w:eastAsia="sl-SI" w:bidi="sl-SI"/>
    </w:rPr>
  </w:style>
  <w:style w:type="character" w:customStyle="1" w:styleId="Konnaopomba-besediloZnak">
    <w:name w:val="Končna opomba - besedilo Znak"/>
    <w:basedOn w:val="Privzetapisavaodstavka"/>
    <w:link w:val="Konnaopomba-besedilo"/>
    <w:rsid w:val="0087005D"/>
    <w:rPr>
      <w:rFonts w:ascii="Verdana" w:hAnsi="Verdana"/>
      <w:sz w:val="18"/>
      <w:lang w:bidi="sl-SI"/>
    </w:rPr>
  </w:style>
  <w:style w:type="paragraph" w:styleId="Stvarnokazalo1">
    <w:name w:val="index 1"/>
    <w:basedOn w:val="Navaden"/>
    <w:next w:val="Navaden"/>
    <w:autoRedefine/>
    <w:rsid w:val="0087005D"/>
    <w:pPr>
      <w:spacing w:before="120" w:after="120" w:line="240" w:lineRule="auto"/>
      <w:ind w:left="180" w:hanging="180"/>
      <w:jc w:val="both"/>
    </w:pPr>
    <w:rPr>
      <w:rFonts w:ascii="Verdana" w:hAnsi="Verdana"/>
      <w:sz w:val="18"/>
      <w:szCs w:val="20"/>
      <w:lang w:eastAsia="sl-SI" w:bidi="sl-SI"/>
    </w:rPr>
  </w:style>
  <w:style w:type="paragraph" w:styleId="Stvarnokazalo2">
    <w:name w:val="index 2"/>
    <w:basedOn w:val="Navaden"/>
    <w:next w:val="Navaden"/>
    <w:autoRedefine/>
    <w:rsid w:val="0087005D"/>
    <w:pPr>
      <w:spacing w:before="120" w:after="120" w:line="240" w:lineRule="auto"/>
      <w:ind w:left="360" w:hanging="180"/>
      <w:jc w:val="both"/>
    </w:pPr>
    <w:rPr>
      <w:rFonts w:ascii="Verdana" w:hAnsi="Verdana"/>
      <w:sz w:val="18"/>
      <w:szCs w:val="20"/>
      <w:lang w:eastAsia="sl-SI" w:bidi="sl-SI"/>
    </w:rPr>
  </w:style>
  <w:style w:type="paragraph" w:styleId="Stvarnokazalo3">
    <w:name w:val="index 3"/>
    <w:basedOn w:val="Navaden"/>
    <w:next w:val="Navaden"/>
    <w:autoRedefine/>
    <w:rsid w:val="0087005D"/>
    <w:pPr>
      <w:spacing w:before="120" w:after="120" w:line="240" w:lineRule="auto"/>
      <w:ind w:left="540" w:hanging="180"/>
      <w:jc w:val="both"/>
    </w:pPr>
    <w:rPr>
      <w:rFonts w:ascii="Verdana" w:hAnsi="Verdana"/>
      <w:sz w:val="18"/>
      <w:szCs w:val="20"/>
      <w:lang w:eastAsia="sl-SI" w:bidi="sl-SI"/>
    </w:rPr>
  </w:style>
  <w:style w:type="paragraph" w:styleId="Stvarnokazalo4">
    <w:name w:val="index 4"/>
    <w:basedOn w:val="Navaden"/>
    <w:next w:val="Navaden"/>
    <w:autoRedefine/>
    <w:rsid w:val="0087005D"/>
    <w:pPr>
      <w:spacing w:before="120" w:after="120" w:line="240" w:lineRule="auto"/>
      <w:ind w:left="720" w:hanging="180"/>
      <w:jc w:val="both"/>
    </w:pPr>
    <w:rPr>
      <w:rFonts w:ascii="Verdana" w:hAnsi="Verdana"/>
      <w:sz w:val="18"/>
      <w:szCs w:val="20"/>
      <w:lang w:eastAsia="sl-SI" w:bidi="sl-SI"/>
    </w:rPr>
  </w:style>
  <w:style w:type="paragraph" w:styleId="Stvarnokazalo5">
    <w:name w:val="index 5"/>
    <w:basedOn w:val="Navaden"/>
    <w:next w:val="Navaden"/>
    <w:autoRedefine/>
    <w:rsid w:val="0087005D"/>
    <w:pPr>
      <w:spacing w:before="120" w:after="120" w:line="240" w:lineRule="auto"/>
      <w:ind w:left="900" w:hanging="180"/>
      <w:jc w:val="both"/>
    </w:pPr>
    <w:rPr>
      <w:rFonts w:ascii="Verdana" w:hAnsi="Verdana"/>
      <w:sz w:val="18"/>
      <w:szCs w:val="20"/>
      <w:lang w:eastAsia="sl-SI" w:bidi="sl-SI"/>
    </w:rPr>
  </w:style>
  <w:style w:type="paragraph" w:styleId="Stvarnokazalo-naslov">
    <w:name w:val="index heading"/>
    <w:basedOn w:val="Navaden"/>
    <w:next w:val="Stvarnokazalo1"/>
    <w:rsid w:val="0087005D"/>
    <w:pPr>
      <w:spacing w:before="120" w:after="120" w:line="240" w:lineRule="auto"/>
      <w:jc w:val="both"/>
    </w:pPr>
    <w:rPr>
      <w:rFonts w:cs="Arial"/>
      <w:b/>
      <w:bCs/>
      <w:sz w:val="18"/>
      <w:szCs w:val="20"/>
      <w:lang w:eastAsia="sl-SI" w:bidi="sl-SI"/>
    </w:rPr>
  </w:style>
  <w:style w:type="paragraph" w:styleId="Makrobesedilo">
    <w:name w:val="macro"/>
    <w:link w:val="MakrobesediloZnak"/>
    <w:rsid w:val="0087005D"/>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hAnsi="Courier New" w:cs="Courier New"/>
      <w:lang w:bidi="sl-SI"/>
    </w:rPr>
  </w:style>
  <w:style w:type="character" w:customStyle="1" w:styleId="MakrobesediloZnak">
    <w:name w:val="Makro besedilo Znak"/>
    <w:basedOn w:val="Privzetapisavaodstavka"/>
    <w:link w:val="Makrobesedilo"/>
    <w:rsid w:val="0087005D"/>
    <w:rPr>
      <w:rFonts w:ascii="Courier New" w:hAnsi="Courier New" w:cs="Courier New"/>
      <w:lang w:bidi="sl-SI"/>
    </w:rPr>
  </w:style>
  <w:style w:type="paragraph" w:styleId="Kazalovsebine3">
    <w:name w:val="toc 3"/>
    <w:basedOn w:val="Navaden"/>
    <w:next w:val="Navaden"/>
    <w:autoRedefine/>
    <w:rsid w:val="0087005D"/>
    <w:pPr>
      <w:spacing w:before="120" w:after="120" w:line="240" w:lineRule="auto"/>
      <w:ind w:left="360"/>
      <w:jc w:val="both"/>
    </w:pPr>
    <w:rPr>
      <w:rFonts w:ascii="Verdana" w:hAnsi="Verdana"/>
      <w:sz w:val="18"/>
      <w:szCs w:val="20"/>
      <w:lang w:eastAsia="sl-SI" w:bidi="sl-SI"/>
    </w:rPr>
  </w:style>
  <w:style w:type="paragraph" w:styleId="Kazalovsebine4">
    <w:name w:val="toc 4"/>
    <w:basedOn w:val="Navaden"/>
    <w:next w:val="Navaden"/>
    <w:autoRedefine/>
    <w:rsid w:val="0087005D"/>
    <w:pPr>
      <w:spacing w:before="120" w:after="120" w:line="240" w:lineRule="auto"/>
      <w:ind w:left="540"/>
      <w:jc w:val="both"/>
    </w:pPr>
    <w:rPr>
      <w:rFonts w:ascii="Verdana" w:hAnsi="Verdana"/>
      <w:sz w:val="18"/>
      <w:szCs w:val="20"/>
      <w:lang w:eastAsia="sl-SI" w:bidi="sl-SI"/>
    </w:rPr>
  </w:style>
  <w:style w:type="paragraph" w:styleId="Kazalovsebine5">
    <w:name w:val="toc 5"/>
    <w:basedOn w:val="Navaden"/>
    <w:next w:val="Navaden"/>
    <w:autoRedefine/>
    <w:rsid w:val="0087005D"/>
    <w:pPr>
      <w:spacing w:before="120" w:after="120" w:line="240" w:lineRule="auto"/>
      <w:ind w:left="720"/>
      <w:jc w:val="both"/>
    </w:pPr>
    <w:rPr>
      <w:rFonts w:ascii="Verdana" w:hAnsi="Verdana"/>
      <w:sz w:val="18"/>
      <w:szCs w:val="20"/>
      <w:lang w:eastAsia="sl-SI" w:bidi="sl-SI"/>
    </w:rPr>
  </w:style>
  <w:style w:type="paragraph" w:customStyle="1" w:styleId="BPDefinitiontext">
    <w:name w:val="BP Definition text"/>
    <w:basedOn w:val="Navaden"/>
    <w:rsid w:val="0087005D"/>
    <w:pPr>
      <w:spacing w:before="120" w:after="120" w:line="240" w:lineRule="auto"/>
    </w:pPr>
    <w:rPr>
      <w:rFonts w:ascii="Verdana" w:hAnsi="Verdana"/>
      <w:sz w:val="18"/>
      <w:szCs w:val="18"/>
      <w:lang w:eastAsia="sl-SI" w:bidi="sl-SI"/>
    </w:rPr>
  </w:style>
  <w:style w:type="paragraph" w:customStyle="1" w:styleId="BPTextLevel1">
    <w:name w:val="BP Text Level 1"/>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2">
    <w:name w:val="BP Text Level 2"/>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3">
    <w:name w:val="BP Text Level 3"/>
    <w:basedOn w:val="Navaden"/>
    <w:rsid w:val="0087005D"/>
    <w:pPr>
      <w:spacing w:before="120" w:after="120" w:line="240" w:lineRule="auto"/>
      <w:ind w:left="1440"/>
      <w:jc w:val="both"/>
    </w:pPr>
    <w:rPr>
      <w:rFonts w:ascii="Verdana" w:hAnsi="Verdana"/>
      <w:sz w:val="18"/>
      <w:szCs w:val="20"/>
      <w:lang w:eastAsia="sl-SI" w:bidi="sl-SI"/>
    </w:rPr>
  </w:style>
  <w:style w:type="paragraph" w:customStyle="1" w:styleId="BPTextLevel4">
    <w:name w:val="BP Text Level 4"/>
    <w:basedOn w:val="Navaden"/>
    <w:rsid w:val="0087005D"/>
    <w:pPr>
      <w:spacing w:before="120" w:after="120" w:line="240" w:lineRule="auto"/>
      <w:ind w:left="2291"/>
      <w:jc w:val="both"/>
    </w:pPr>
    <w:rPr>
      <w:rFonts w:ascii="Verdana" w:hAnsi="Verdana"/>
      <w:sz w:val="18"/>
      <w:szCs w:val="20"/>
      <w:lang w:eastAsia="sl-SI" w:bidi="sl-SI"/>
    </w:rPr>
  </w:style>
  <w:style w:type="table" w:customStyle="1" w:styleId="Tabletext">
    <w:name w:val="Table text"/>
    <w:semiHidden/>
    <w:rsid w:val="0087005D"/>
    <w:rPr>
      <w:lang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ttestation">
    <w:name w:val="BP Attestation"/>
    <w:basedOn w:val="Navaden"/>
    <w:rsid w:val="0087005D"/>
    <w:pPr>
      <w:keepNext/>
      <w:tabs>
        <w:tab w:val="left" w:pos="4320"/>
      </w:tabs>
      <w:spacing w:line="240" w:lineRule="auto"/>
      <w:jc w:val="both"/>
    </w:pPr>
    <w:rPr>
      <w:rFonts w:ascii="Verdana" w:hAnsi="Verdana"/>
      <w:sz w:val="18"/>
      <w:szCs w:val="20"/>
      <w:lang w:eastAsia="sl-SI" w:bidi="sl-SI"/>
    </w:rPr>
  </w:style>
  <w:style w:type="paragraph" w:customStyle="1" w:styleId="BPCentredHeadingLCBold">
    <w:name w:val="BP Centred Heading L/C Bold"/>
    <w:basedOn w:val="Navaden"/>
    <w:rsid w:val="0087005D"/>
    <w:pPr>
      <w:keepNext/>
      <w:spacing w:before="120" w:after="120" w:line="240" w:lineRule="auto"/>
      <w:jc w:val="center"/>
    </w:pPr>
    <w:rPr>
      <w:rFonts w:ascii="Verdana" w:hAnsi="Verdana"/>
      <w:b/>
      <w:sz w:val="18"/>
      <w:szCs w:val="20"/>
      <w:lang w:eastAsia="sl-SI" w:bidi="sl-SI"/>
    </w:rPr>
  </w:style>
  <w:style w:type="paragraph" w:customStyle="1" w:styleId="BPCentredHeadingLCText">
    <w:name w:val="BP Centred Heading L/C Text"/>
    <w:basedOn w:val="Navaden"/>
    <w:rsid w:val="0087005D"/>
    <w:pPr>
      <w:keepNext/>
      <w:spacing w:before="120" w:after="120" w:line="240" w:lineRule="auto"/>
      <w:jc w:val="center"/>
    </w:pPr>
    <w:rPr>
      <w:rFonts w:ascii="Verdana" w:hAnsi="Verdana"/>
      <w:sz w:val="18"/>
      <w:szCs w:val="20"/>
      <w:lang w:eastAsia="sl-SI" w:bidi="sl-SI"/>
    </w:rPr>
  </w:style>
  <w:style w:type="paragraph" w:customStyle="1" w:styleId="BPCentredHeadingUCBold">
    <w:name w:val="BP Centred Heading U/C Bold"/>
    <w:basedOn w:val="Navaden"/>
    <w:rsid w:val="0087005D"/>
    <w:pPr>
      <w:keepNext/>
      <w:spacing w:before="120" w:after="120" w:line="240" w:lineRule="auto"/>
      <w:jc w:val="center"/>
    </w:pPr>
    <w:rPr>
      <w:rFonts w:ascii="Verdana" w:hAnsi="Verdana"/>
      <w:b/>
      <w:caps/>
      <w:sz w:val="18"/>
      <w:szCs w:val="20"/>
      <w:lang w:eastAsia="sl-SI" w:bidi="sl-SI"/>
    </w:rPr>
  </w:style>
  <w:style w:type="paragraph" w:customStyle="1" w:styleId="BPDefList1">
    <w:name w:val="BP Def List 1"/>
    <w:basedOn w:val="Navaden"/>
    <w:rsid w:val="0087005D"/>
    <w:pPr>
      <w:numPr>
        <w:numId w:val="13"/>
      </w:numPr>
      <w:spacing w:before="120" w:after="120" w:line="240" w:lineRule="auto"/>
      <w:jc w:val="both"/>
    </w:pPr>
    <w:rPr>
      <w:rFonts w:ascii="Verdana" w:hAnsi="Verdana"/>
      <w:sz w:val="18"/>
      <w:szCs w:val="20"/>
      <w:lang w:eastAsia="sl-SI" w:bidi="sl-SI"/>
    </w:rPr>
  </w:style>
  <w:style w:type="paragraph" w:customStyle="1" w:styleId="BPDefList2">
    <w:name w:val="BP Def List 2"/>
    <w:basedOn w:val="Navaden"/>
    <w:rsid w:val="0087005D"/>
    <w:pPr>
      <w:numPr>
        <w:numId w:val="14"/>
      </w:numPr>
      <w:spacing w:before="120" w:after="120" w:line="240" w:lineRule="auto"/>
      <w:jc w:val="both"/>
    </w:pPr>
    <w:rPr>
      <w:rFonts w:ascii="Verdana" w:hAnsi="Verdana"/>
      <w:sz w:val="18"/>
      <w:szCs w:val="20"/>
      <w:lang w:eastAsia="sl-SI" w:bidi="sl-SI"/>
    </w:rPr>
  </w:style>
  <w:style w:type="paragraph" w:customStyle="1" w:styleId="BPDefList3">
    <w:name w:val="BP Def List 3"/>
    <w:basedOn w:val="Navaden"/>
    <w:rsid w:val="0087005D"/>
    <w:pPr>
      <w:numPr>
        <w:numId w:val="15"/>
      </w:numPr>
      <w:spacing w:before="120" w:after="120" w:line="240" w:lineRule="auto"/>
      <w:jc w:val="both"/>
    </w:pPr>
    <w:rPr>
      <w:rFonts w:ascii="Verdana" w:hAnsi="Verdana"/>
      <w:sz w:val="18"/>
      <w:szCs w:val="20"/>
      <w:lang w:eastAsia="sl-SI" w:bidi="sl-SI"/>
    </w:rPr>
  </w:style>
  <w:style w:type="paragraph" w:customStyle="1" w:styleId="BPHouse1">
    <w:name w:val="BP House 1"/>
    <w:basedOn w:val="Navaden"/>
    <w:next w:val="BPHouse2"/>
    <w:rsid w:val="0087005D"/>
    <w:pPr>
      <w:keepNext/>
      <w:numPr>
        <w:numId w:val="18"/>
      </w:numPr>
      <w:spacing w:before="120" w:after="120" w:line="240" w:lineRule="auto"/>
      <w:jc w:val="both"/>
    </w:pPr>
    <w:rPr>
      <w:rFonts w:ascii="Verdana" w:hAnsi="Verdana"/>
      <w:b/>
      <w:sz w:val="18"/>
      <w:szCs w:val="20"/>
      <w:lang w:eastAsia="sl-SI" w:bidi="sl-SI"/>
    </w:rPr>
  </w:style>
  <w:style w:type="paragraph" w:customStyle="1" w:styleId="BPHouse2">
    <w:name w:val="BP House 2"/>
    <w:basedOn w:val="Navaden"/>
    <w:link w:val="BPHouse2Char"/>
    <w:rsid w:val="0087005D"/>
    <w:pPr>
      <w:numPr>
        <w:ilvl w:val="1"/>
        <w:numId w:val="18"/>
      </w:numPr>
      <w:spacing w:before="120" w:after="120" w:line="240" w:lineRule="auto"/>
      <w:jc w:val="both"/>
    </w:pPr>
    <w:rPr>
      <w:rFonts w:ascii="Verdana" w:hAnsi="Verdana"/>
      <w:sz w:val="18"/>
      <w:szCs w:val="18"/>
      <w:lang w:eastAsia="sl-SI" w:bidi="sl-SI"/>
    </w:rPr>
  </w:style>
  <w:style w:type="paragraph" w:customStyle="1" w:styleId="BPHouse3">
    <w:name w:val="BP House 3"/>
    <w:basedOn w:val="Navaden"/>
    <w:rsid w:val="0087005D"/>
    <w:pPr>
      <w:numPr>
        <w:ilvl w:val="2"/>
        <w:numId w:val="18"/>
      </w:numPr>
      <w:spacing w:before="120" w:after="120" w:line="240" w:lineRule="auto"/>
      <w:jc w:val="both"/>
    </w:pPr>
    <w:rPr>
      <w:rFonts w:ascii="Verdana" w:hAnsi="Verdana"/>
      <w:sz w:val="18"/>
      <w:szCs w:val="18"/>
      <w:lang w:eastAsia="sl-SI" w:bidi="sl-SI"/>
    </w:rPr>
  </w:style>
  <w:style w:type="paragraph" w:customStyle="1" w:styleId="BPHouse4">
    <w:name w:val="BP House 4"/>
    <w:basedOn w:val="Navaden"/>
    <w:rsid w:val="0087005D"/>
    <w:pPr>
      <w:numPr>
        <w:ilvl w:val="3"/>
        <w:numId w:val="18"/>
      </w:numPr>
      <w:tabs>
        <w:tab w:val="left" w:pos="2302"/>
      </w:tabs>
      <w:spacing w:before="120" w:after="120" w:line="240" w:lineRule="auto"/>
      <w:jc w:val="both"/>
    </w:pPr>
    <w:rPr>
      <w:rFonts w:ascii="Verdana" w:hAnsi="Verdana"/>
      <w:sz w:val="18"/>
      <w:szCs w:val="20"/>
      <w:lang w:eastAsia="sl-SI" w:bidi="sl-SI"/>
    </w:rPr>
  </w:style>
  <w:style w:type="paragraph" w:customStyle="1" w:styleId="BPParties">
    <w:name w:val="BP Parties"/>
    <w:basedOn w:val="Navaden"/>
    <w:rsid w:val="0087005D"/>
    <w:pPr>
      <w:numPr>
        <w:numId w:val="16"/>
      </w:numPr>
      <w:spacing w:before="120" w:after="120" w:line="240" w:lineRule="auto"/>
      <w:jc w:val="both"/>
    </w:pPr>
    <w:rPr>
      <w:rFonts w:ascii="Verdana" w:hAnsi="Verdana"/>
      <w:sz w:val="18"/>
      <w:szCs w:val="20"/>
      <w:lang w:eastAsia="sl-SI" w:bidi="sl-SI"/>
    </w:rPr>
  </w:style>
  <w:style w:type="paragraph" w:customStyle="1" w:styleId="BPRecitals">
    <w:name w:val="BP Recitals"/>
    <w:basedOn w:val="Navaden"/>
    <w:rsid w:val="0087005D"/>
    <w:pPr>
      <w:numPr>
        <w:numId w:val="17"/>
      </w:numPr>
      <w:spacing w:before="120" w:after="120" w:line="240" w:lineRule="auto"/>
      <w:jc w:val="both"/>
    </w:pPr>
    <w:rPr>
      <w:rFonts w:ascii="Verdana" w:hAnsi="Verdana"/>
      <w:sz w:val="18"/>
      <w:szCs w:val="20"/>
      <w:lang w:eastAsia="sl-SI" w:bidi="sl-SI"/>
    </w:rPr>
  </w:style>
  <w:style w:type="paragraph" w:customStyle="1" w:styleId="BPScheduleLevel1">
    <w:name w:val="BP Schedule Level 1"/>
    <w:basedOn w:val="Navaden"/>
    <w:next w:val="BPScheduleLevel2"/>
    <w:rsid w:val="0087005D"/>
    <w:pPr>
      <w:spacing w:before="120" w:after="120" w:line="240" w:lineRule="auto"/>
      <w:jc w:val="both"/>
    </w:pPr>
    <w:rPr>
      <w:rFonts w:ascii="Verdana" w:hAnsi="Verdana"/>
      <w:sz w:val="18"/>
      <w:szCs w:val="20"/>
      <w:lang w:eastAsia="sl-SI" w:bidi="sl-SI"/>
    </w:rPr>
  </w:style>
  <w:style w:type="paragraph" w:customStyle="1" w:styleId="BPScheduleLevel2">
    <w:name w:val="BP Schedule Level 2"/>
    <w:basedOn w:val="Navaden"/>
    <w:rsid w:val="0087005D"/>
    <w:pPr>
      <w:numPr>
        <w:ilvl w:val="1"/>
        <w:numId w:val="23"/>
      </w:numPr>
      <w:spacing w:before="120" w:after="120" w:line="240" w:lineRule="auto"/>
      <w:jc w:val="both"/>
    </w:pPr>
    <w:rPr>
      <w:rFonts w:ascii="Verdana" w:hAnsi="Verdana"/>
      <w:sz w:val="18"/>
      <w:szCs w:val="20"/>
      <w:lang w:eastAsia="sl-SI" w:bidi="sl-SI"/>
    </w:rPr>
  </w:style>
  <w:style w:type="paragraph" w:customStyle="1" w:styleId="BPScheduleLevel3">
    <w:name w:val="BP Schedule Level 3"/>
    <w:basedOn w:val="Navaden"/>
    <w:rsid w:val="0087005D"/>
    <w:pPr>
      <w:numPr>
        <w:ilvl w:val="2"/>
        <w:numId w:val="23"/>
      </w:numPr>
      <w:spacing w:before="120" w:after="120" w:line="240" w:lineRule="auto"/>
      <w:jc w:val="both"/>
    </w:pPr>
    <w:rPr>
      <w:rFonts w:ascii="Verdana" w:hAnsi="Verdana"/>
      <w:sz w:val="18"/>
      <w:szCs w:val="20"/>
      <w:lang w:eastAsia="sl-SI" w:bidi="sl-SI"/>
    </w:rPr>
  </w:style>
  <w:style w:type="paragraph" w:customStyle="1" w:styleId="BPScheduleLevel4">
    <w:name w:val="BP Schedule Level 4"/>
    <w:basedOn w:val="Navaden"/>
    <w:rsid w:val="0087005D"/>
    <w:pPr>
      <w:numPr>
        <w:ilvl w:val="3"/>
        <w:numId w:val="23"/>
      </w:numPr>
      <w:tabs>
        <w:tab w:val="left" w:pos="1440"/>
      </w:tabs>
      <w:spacing w:before="120" w:after="120" w:line="240" w:lineRule="auto"/>
      <w:jc w:val="both"/>
    </w:pPr>
    <w:rPr>
      <w:rFonts w:ascii="Verdana" w:hAnsi="Verdana"/>
      <w:sz w:val="18"/>
      <w:szCs w:val="20"/>
      <w:lang w:eastAsia="sl-SI" w:bidi="sl-SI"/>
    </w:rPr>
  </w:style>
  <w:style w:type="paragraph" w:customStyle="1" w:styleId="TextLevel1">
    <w:name w:val="Text Level 1"/>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2">
    <w:name w:val="Text Level 2"/>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3">
    <w:name w:val="Text Level 3"/>
    <w:basedOn w:val="Navaden"/>
    <w:semiHidden/>
    <w:rsid w:val="0087005D"/>
    <w:pPr>
      <w:spacing w:before="120" w:after="120" w:line="240" w:lineRule="auto"/>
      <w:ind w:left="1440"/>
      <w:jc w:val="both"/>
    </w:pPr>
    <w:rPr>
      <w:rFonts w:ascii="Verdana" w:hAnsi="Verdana"/>
      <w:sz w:val="18"/>
      <w:szCs w:val="20"/>
      <w:lang w:eastAsia="sl-SI" w:bidi="sl-SI"/>
    </w:rPr>
  </w:style>
  <w:style w:type="paragraph" w:customStyle="1" w:styleId="TextLevel4">
    <w:name w:val="Text Level 4"/>
    <w:basedOn w:val="Navaden"/>
    <w:semiHidden/>
    <w:rsid w:val="0087005D"/>
    <w:pPr>
      <w:spacing w:before="120" w:after="120" w:line="240" w:lineRule="auto"/>
      <w:ind w:left="2304"/>
      <w:jc w:val="both"/>
    </w:pPr>
    <w:rPr>
      <w:rFonts w:ascii="Verdana" w:hAnsi="Verdana"/>
      <w:sz w:val="18"/>
      <w:szCs w:val="20"/>
      <w:lang w:eastAsia="sl-SI" w:bidi="sl-SI"/>
    </w:rPr>
  </w:style>
  <w:style w:type="paragraph" w:customStyle="1" w:styleId="Definition">
    <w:name w:val="Definition"/>
    <w:basedOn w:val="Navaden"/>
    <w:rsid w:val="0087005D"/>
    <w:pPr>
      <w:spacing w:before="120" w:after="120" w:line="360" w:lineRule="auto"/>
      <w:jc w:val="both"/>
    </w:pPr>
    <w:rPr>
      <w:rFonts w:ascii="Times New Roman" w:hAnsi="Times New Roman"/>
      <w:sz w:val="22"/>
      <w:szCs w:val="20"/>
      <w:lang w:eastAsia="sl-SI" w:bidi="sl-SI"/>
    </w:rPr>
  </w:style>
  <w:style w:type="paragraph" w:customStyle="1" w:styleId="CentredHeadingLCBold">
    <w:name w:val="Centred Heading L/C Bold"/>
    <w:basedOn w:val="Navaden"/>
    <w:rsid w:val="0087005D"/>
    <w:pPr>
      <w:keepNext/>
      <w:spacing w:before="120" w:after="120" w:line="360" w:lineRule="auto"/>
      <w:jc w:val="center"/>
    </w:pPr>
    <w:rPr>
      <w:rFonts w:ascii="Times New Roman Bold" w:hAnsi="Times New Roman Bold"/>
      <w:b/>
      <w:sz w:val="18"/>
      <w:szCs w:val="20"/>
      <w:lang w:eastAsia="sl-SI" w:bidi="sl-SI"/>
    </w:rPr>
  </w:style>
  <w:style w:type="table" w:styleId="Tabelaspletna1">
    <w:name w:val="Table Web 1"/>
    <w:basedOn w:val="Navadnatabela"/>
    <w:rsid w:val="0087005D"/>
    <w:pPr>
      <w:spacing w:before="120" w:after="120" w:line="360" w:lineRule="auto"/>
      <w:jc w:val="both"/>
    </w:pPr>
    <w:rPr>
      <w:lang w:bidi="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Kazalovsebine6">
    <w:name w:val="toc 6"/>
    <w:basedOn w:val="Navaden"/>
    <w:next w:val="Navaden"/>
    <w:autoRedefine/>
    <w:rsid w:val="0087005D"/>
    <w:pPr>
      <w:spacing w:before="120" w:after="120" w:line="240" w:lineRule="auto"/>
      <w:ind w:left="900"/>
      <w:jc w:val="both"/>
    </w:pPr>
    <w:rPr>
      <w:rFonts w:ascii="Verdana" w:hAnsi="Verdana"/>
      <w:sz w:val="18"/>
      <w:szCs w:val="20"/>
      <w:lang w:eastAsia="sl-SI" w:bidi="sl-SI"/>
    </w:rPr>
  </w:style>
  <w:style w:type="paragraph" w:styleId="Kazalovsebine7">
    <w:name w:val="toc 7"/>
    <w:basedOn w:val="Navaden"/>
    <w:next w:val="Navaden"/>
    <w:autoRedefine/>
    <w:rsid w:val="0087005D"/>
    <w:pPr>
      <w:spacing w:before="120" w:after="120" w:line="240" w:lineRule="auto"/>
      <w:ind w:left="1080"/>
      <w:jc w:val="both"/>
    </w:pPr>
    <w:rPr>
      <w:rFonts w:ascii="Verdana" w:hAnsi="Verdana"/>
      <w:sz w:val="18"/>
      <w:szCs w:val="20"/>
      <w:lang w:eastAsia="sl-SI" w:bidi="sl-SI"/>
    </w:rPr>
  </w:style>
  <w:style w:type="paragraph" w:styleId="Kazalovsebine8">
    <w:name w:val="toc 8"/>
    <w:basedOn w:val="Navaden"/>
    <w:next w:val="Navaden"/>
    <w:autoRedefine/>
    <w:rsid w:val="0087005D"/>
    <w:pPr>
      <w:spacing w:before="120" w:after="120" w:line="240" w:lineRule="auto"/>
      <w:ind w:left="1260"/>
      <w:jc w:val="both"/>
    </w:pPr>
    <w:rPr>
      <w:rFonts w:ascii="Verdana" w:hAnsi="Verdana"/>
      <w:sz w:val="18"/>
      <w:szCs w:val="20"/>
      <w:lang w:eastAsia="sl-SI" w:bidi="sl-SI"/>
    </w:rPr>
  </w:style>
  <w:style w:type="paragraph" w:styleId="Kazalovsebine9">
    <w:name w:val="toc 9"/>
    <w:basedOn w:val="Navaden"/>
    <w:next w:val="Navaden"/>
    <w:autoRedefine/>
    <w:rsid w:val="0087005D"/>
    <w:pPr>
      <w:spacing w:before="120" w:after="120" w:line="240" w:lineRule="auto"/>
      <w:ind w:left="1440"/>
      <w:jc w:val="both"/>
    </w:pPr>
    <w:rPr>
      <w:rFonts w:ascii="Verdana" w:hAnsi="Verdana"/>
      <w:sz w:val="18"/>
      <w:szCs w:val="20"/>
      <w:lang w:eastAsia="sl-SI" w:bidi="sl-SI"/>
    </w:rPr>
  </w:style>
  <w:style w:type="paragraph" w:customStyle="1" w:styleId="BodyText">
    <w:name w:val="BodyText"/>
    <w:basedOn w:val="Navaden"/>
    <w:rsid w:val="0087005D"/>
    <w:pPr>
      <w:tabs>
        <w:tab w:val="left" w:pos="720"/>
        <w:tab w:val="left" w:pos="1440"/>
        <w:tab w:val="left" w:pos="2160"/>
        <w:tab w:val="left" w:pos="2880"/>
        <w:tab w:val="left" w:pos="3600"/>
        <w:tab w:val="left" w:pos="4320"/>
      </w:tabs>
      <w:spacing w:after="300" w:line="360" w:lineRule="auto"/>
      <w:ind w:left="720"/>
      <w:jc w:val="both"/>
    </w:pPr>
    <w:rPr>
      <w:rFonts w:ascii="Verdana" w:hAnsi="Verdana"/>
      <w:szCs w:val="20"/>
      <w:lang w:eastAsia="sl-SI" w:bidi="sl-SI"/>
    </w:rPr>
  </w:style>
  <w:style w:type="paragraph" w:customStyle="1" w:styleId="HeadSingle1">
    <w:name w:val="HeadSingle1"/>
    <w:basedOn w:val="Navaden"/>
    <w:rsid w:val="0087005D"/>
    <w:pPr>
      <w:keepNext/>
      <w:numPr>
        <w:numId w:val="19"/>
      </w:numPr>
      <w:spacing w:after="200" w:line="240" w:lineRule="auto"/>
    </w:pPr>
    <w:rPr>
      <w:rFonts w:ascii="Verdana" w:hAnsi="Verdana"/>
      <w:b/>
      <w:lang w:eastAsia="sl-SI" w:bidi="sl-SI"/>
    </w:rPr>
  </w:style>
  <w:style w:type="paragraph" w:customStyle="1" w:styleId="HeadSingle2">
    <w:name w:val="HeadSingle2"/>
    <w:basedOn w:val="Navaden"/>
    <w:rsid w:val="0087005D"/>
    <w:pPr>
      <w:numPr>
        <w:ilvl w:val="1"/>
        <w:numId w:val="19"/>
      </w:numPr>
      <w:spacing w:after="200" w:line="240" w:lineRule="auto"/>
      <w:jc w:val="both"/>
    </w:pPr>
    <w:rPr>
      <w:rFonts w:ascii="Verdana" w:hAnsi="Verdana"/>
      <w:lang w:eastAsia="sl-SI" w:bidi="sl-SI"/>
    </w:rPr>
  </w:style>
  <w:style w:type="paragraph" w:customStyle="1" w:styleId="HeadSingle3">
    <w:name w:val="HeadSingle3"/>
    <w:basedOn w:val="Navaden"/>
    <w:rsid w:val="0087005D"/>
    <w:pPr>
      <w:numPr>
        <w:ilvl w:val="2"/>
        <w:numId w:val="19"/>
      </w:numPr>
      <w:spacing w:after="200" w:line="240" w:lineRule="auto"/>
      <w:jc w:val="both"/>
    </w:pPr>
    <w:rPr>
      <w:rFonts w:ascii="Verdana" w:hAnsi="Verdana"/>
      <w:lang w:eastAsia="sl-SI" w:bidi="sl-SI"/>
    </w:rPr>
  </w:style>
  <w:style w:type="paragraph" w:customStyle="1" w:styleId="HeadSingle4">
    <w:name w:val="HeadSingle4"/>
    <w:basedOn w:val="Navaden"/>
    <w:rsid w:val="0087005D"/>
    <w:pPr>
      <w:numPr>
        <w:ilvl w:val="3"/>
        <w:numId w:val="19"/>
      </w:numPr>
      <w:spacing w:after="200" w:line="240" w:lineRule="auto"/>
      <w:jc w:val="both"/>
    </w:pPr>
    <w:rPr>
      <w:rFonts w:ascii="Verdana" w:hAnsi="Verdana"/>
      <w:lang w:eastAsia="sl-SI" w:bidi="sl-SI"/>
    </w:rPr>
  </w:style>
  <w:style w:type="paragraph" w:customStyle="1" w:styleId="HeadSingle5">
    <w:name w:val="HeadSingle5"/>
    <w:basedOn w:val="Navaden"/>
    <w:rsid w:val="0087005D"/>
    <w:pPr>
      <w:numPr>
        <w:ilvl w:val="4"/>
        <w:numId w:val="19"/>
      </w:numPr>
      <w:spacing w:after="200" w:line="240" w:lineRule="auto"/>
      <w:jc w:val="both"/>
    </w:pPr>
    <w:rPr>
      <w:rFonts w:ascii="Verdana" w:hAnsi="Verdana"/>
      <w:lang w:eastAsia="sl-SI" w:bidi="sl-SI"/>
    </w:rPr>
  </w:style>
  <w:style w:type="paragraph" w:customStyle="1" w:styleId="PHBHead1">
    <w:name w:val="PHBHead1"/>
    <w:basedOn w:val="Navaden"/>
    <w:rsid w:val="0087005D"/>
    <w:pPr>
      <w:keepNext/>
      <w:numPr>
        <w:numId w:val="20"/>
      </w:numPr>
      <w:tabs>
        <w:tab w:val="left" w:pos="1440"/>
        <w:tab w:val="left" w:pos="2160"/>
        <w:tab w:val="left" w:pos="2880"/>
        <w:tab w:val="left" w:pos="3600"/>
        <w:tab w:val="left" w:pos="4320"/>
      </w:tabs>
      <w:spacing w:line="360" w:lineRule="auto"/>
    </w:pPr>
    <w:rPr>
      <w:rFonts w:ascii="Verdana" w:hAnsi="Verdana"/>
      <w:b/>
      <w:szCs w:val="20"/>
      <w:lang w:eastAsia="sl-SI" w:bidi="sl-SI"/>
    </w:rPr>
  </w:style>
  <w:style w:type="paragraph" w:customStyle="1" w:styleId="PHBHead2">
    <w:name w:val="PHBHead2"/>
    <w:basedOn w:val="Navaden"/>
    <w:rsid w:val="0087005D"/>
    <w:pPr>
      <w:numPr>
        <w:ilvl w:val="1"/>
        <w:numId w:val="20"/>
      </w:numPr>
      <w:tabs>
        <w:tab w:val="left" w:pos="1440"/>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3">
    <w:name w:val="PHBHead3"/>
    <w:basedOn w:val="Navaden"/>
    <w:rsid w:val="0087005D"/>
    <w:pPr>
      <w:numPr>
        <w:ilvl w:val="2"/>
        <w:numId w:val="20"/>
      </w:numPr>
      <w:tabs>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4">
    <w:name w:val="PHBHead4"/>
    <w:basedOn w:val="Navaden"/>
    <w:rsid w:val="0087005D"/>
    <w:pPr>
      <w:numPr>
        <w:ilvl w:val="3"/>
        <w:numId w:val="20"/>
      </w:numPr>
      <w:tabs>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5">
    <w:name w:val="PHBHead5"/>
    <w:basedOn w:val="Navaden"/>
    <w:rsid w:val="0087005D"/>
    <w:pPr>
      <w:numPr>
        <w:ilvl w:val="4"/>
        <w:numId w:val="20"/>
      </w:numPr>
      <w:tabs>
        <w:tab w:val="left" w:pos="3600"/>
        <w:tab w:val="left" w:pos="4320"/>
      </w:tabs>
      <w:spacing w:after="300" w:line="360" w:lineRule="auto"/>
      <w:jc w:val="both"/>
    </w:pPr>
    <w:rPr>
      <w:rFonts w:ascii="Verdana" w:hAnsi="Verdana"/>
      <w:szCs w:val="20"/>
      <w:lang w:eastAsia="sl-SI" w:bidi="sl-SI"/>
    </w:rPr>
  </w:style>
  <w:style w:type="paragraph" w:customStyle="1" w:styleId="SingleLevel1">
    <w:name w:val="SingleLevel1"/>
    <w:basedOn w:val="Navaden"/>
    <w:rsid w:val="0087005D"/>
    <w:pPr>
      <w:numPr>
        <w:numId w:val="21"/>
      </w:numPr>
      <w:spacing w:after="200" w:line="240" w:lineRule="auto"/>
      <w:jc w:val="both"/>
    </w:pPr>
    <w:rPr>
      <w:rFonts w:ascii="Verdana" w:hAnsi="Verdana"/>
      <w:lang w:eastAsia="sl-SI" w:bidi="sl-SI"/>
    </w:rPr>
  </w:style>
  <w:style w:type="paragraph" w:customStyle="1" w:styleId="SingleLevel2">
    <w:name w:val="SingleLevel2"/>
    <w:basedOn w:val="Navaden"/>
    <w:rsid w:val="0087005D"/>
    <w:pPr>
      <w:numPr>
        <w:ilvl w:val="1"/>
        <w:numId w:val="21"/>
      </w:numPr>
      <w:spacing w:after="200" w:line="240" w:lineRule="auto"/>
      <w:jc w:val="both"/>
    </w:pPr>
    <w:rPr>
      <w:rFonts w:ascii="Verdana" w:hAnsi="Verdana"/>
      <w:lang w:eastAsia="sl-SI" w:bidi="sl-SI"/>
    </w:rPr>
  </w:style>
  <w:style w:type="paragraph" w:customStyle="1" w:styleId="SingleLevel3">
    <w:name w:val="SingleLevel3"/>
    <w:basedOn w:val="Navaden"/>
    <w:rsid w:val="0087005D"/>
    <w:pPr>
      <w:numPr>
        <w:ilvl w:val="2"/>
        <w:numId w:val="21"/>
      </w:numPr>
      <w:spacing w:after="200" w:line="240" w:lineRule="auto"/>
      <w:jc w:val="both"/>
    </w:pPr>
    <w:rPr>
      <w:rFonts w:ascii="Verdana" w:hAnsi="Verdana"/>
      <w:lang w:eastAsia="sl-SI" w:bidi="sl-SI"/>
    </w:rPr>
  </w:style>
  <w:style w:type="paragraph" w:customStyle="1" w:styleId="SingleLevel4">
    <w:name w:val="SingleLevel4"/>
    <w:basedOn w:val="Navaden"/>
    <w:rsid w:val="0087005D"/>
    <w:pPr>
      <w:numPr>
        <w:ilvl w:val="3"/>
        <w:numId w:val="21"/>
      </w:numPr>
      <w:spacing w:after="200" w:line="240" w:lineRule="auto"/>
      <w:jc w:val="both"/>
    </w:pPr>
    <w:rPr>
      <w:rFonts w:ascii="Verdana" w:hAnsi="Verdana"/>
      <w:lang w:eastAsia="sl-SI" w:bidi="sl-SI"/>
    </w:rPr>
  </w:style>
  <w:style w:type="paragraph" w:customStyle="1" w:styleId="SingleLevel5">
    <w:name w:val="SingleLevel5"/>
    <w:basedOn w:val="Navaden"/>
    <w:rsid w:val="0087005D"/>
    <w:pPr>
      <w:numPr>
        <w:ilvl w:val="4"/>
        <w:numId w:val="21"/>
      </w:numPr>
      <w:tabs>
        <w:tab w:val="left" w:pos="5040"/>
      </w:tabs>
      <w:spacing w:after="200" w:line="240" w:lineRule="auto"/>
      <w:jc w:val="both"/>
    </w:pPr>
    <w:rPr>
      <w:rFonts w:ascii="Verdana" w:hAnsi="Verdana"/>
      <w:lang w:eastAsia="sl-SI" w:bidi="sl-SI"/>
    </w:rPr>
  </w:style>
  <w:style w:type="paragraph" w:customStyle="1" w:styleId="BodyText1">
    <w:name w:val="BodyText1"/>
    <w:basedOn w:val="BodyText"/>
    <w:rsid w:val="0087005D"/>
    <w:pPr>
      <w:spacing w:after="200" w:line="240" w:lineRule="auto"/>
    </w:pPr>
  </w:style>
  <w:style w:type="paragraph" w:customStyle="1" w:styleId="BodyText1Left">
    <w:name w:val="BodyText1Left"/>
    <w:basedOn w:val="Navaden"/>
    <w:rsid w:val="0087005D"/>
    <w:pPr>
      <w:tabs>
        <w:tab w:val="left" w:pos="720"/>
        <w:tab w:val="left" w:pos="1440"/>
        <w:tab w:val="left" w:pos="2160"/>
        <w:tab w:val="left" w:pos="2880"/>
        <w:tab w:val="left" w:pos="3600"/>
        <w:tab w:val="left" w:pos="4320"/>
      </w:tabs>
      <w:spacing w:after="200" w:line="240" w:lineRule="auto"/>
      <w:jc w:val="both"/>
    </w:pPr>
    <w:rPr>
      <w:rFonts w:ascii="Verdana" w:hAnsi="Verdana"/>
      <w:szCs w:val="20"/>
      <w:lang w:eastAsia="sl-SI" w:bidi="sl-SI"/>
    </w:rPr>
  </w:style>
  <w:style w:type="paragraph" w:customStyle="1" w:styleId="DWIndentedtextChar">
    <w:name w:val="DW Indented text Char"/>
    <w:basedOn w:val="Navaden"/>
    <w:rsid w:val="0087005D"/>
    <w:pPr>
      <w:spacing w:before="120" w:after="120" w:line="360" w:lineRule="exact"/>
      <w:ind w:left="709"/>
      <w:jc w:val="both"/>
    </w:pPr>
    <w:rPr>
      <w:rFonts w:cs="Arial"/>
      <w:sz w:val="22"/>
      <w:szCs w:val="22"/>
      <w:lang w:eastAsia="sl-SI" w:bidi="sl-SI"/>
    </w:rPr>
  </w:style>
  <w:style w:type="character" w:customStyle="1" w:styleId="BPHouse2Char">
    <w:name w:val="BP House 2 Char"/>
    <w:link w:val="BPHouse2"/>
    <w:rsid w:val="0087005D"/>
    <w:rPr>
      <w:rFonts w:ascii="Verdana" w:hAnsi="Verdana"/>
      <w:sz w:val="18"/>
      <w:szCs w:val="18"/>
      <w:lang w:bidi="sl-SI"/>
    </w:rPr>
  </w:style>
  <w:style w:type="character" w:customStyle="1" w:styleId="layoutarticlecontent">
    <w:name w:val="layout_article_content"/>
    <w:rsid w:val="0087005D"/>
    <w:rPr>
      <w:rFonts w:cs="Times New Roman"/>
    </w:rPr>
  </w:style>
  <w:style w:type="character" w:customStyle="1" w:styleId="text">
    <w:name w:val="text"/>
    <w:rsid w:val="0087005D"/>
    <w:rPr>
      <w:rFonts w:cs="Times New Roman"/>
    </w:rPr>
  </w:style>
  <w:style w:type="paragraph" w:customStyle="1" w:styleId="PlaceholderText1">
    <w:name w:val="Placeholder Text1"/>
    <w:basedOn w:val="Navaden"/>
    <w:rsid w:val="0087005D"/>
    <w:pPr>
      <w:keepNext/>
      <w:numPr>
        <w:numId w:val="22"/>
      </w:numPr>
      <w:spacing w:line="240" w:lineRule="auto"/>
      <w:outlineLvl w:val="0"/>
    </w:pPr>
    <w:rPr>
      <w:rFonts w:ascii="Verdana" w:eastAsia="MS ????" w:hAnsi="Verdana"/>
      <w:sz w:val="24"/>
      <w:lang w:eastAsia="sl-SI" w:bidi="sl-SI"/>
    </w:rPr>
  </w:style>
  <w:style w:type="paragraph" w:customStyle="1" w:styleId="MediumGrid21">
    <w:name w:val="Medium Grid 21"/>
    <w:basedOn w:val="Navaden"/>
    <w:qFormat/>
    <w:rsid w:val="0087005D"/>
    <w:pPr>
      <w:keepNext/>
      <w:numPr>
        <w:ilvl w:val="1"/>
        <w:numId w:val="22"/>
      </w:numPr>
      <w:spacing w:line="240" w:lineRule="auto"/>
      <w:outlineLvl w:val="1"/>
    </w:pPr>
    <w:rPr>
      <w:rFonts w:ascii="Verdana" w:eastAsia="MS ????" w:hAnsi="Verdana"/>
      <w:sz w:val="24"/>
      <w:lang w:eastAsia="sl-SI" w:bidi="sl-SI"/>
    </w:rPr>
  </w:style>
  <w:style w:type="paragraph" w:customStyle="1" w:styleId="NoteLevel31">
    <w:name w:val="Note Level 31"/>
    <w:basedOn w:val="Navaden"/>
    <w:rsid w:val="0087005D"/>
    <w:pPr>
      <w:keepNext/>
      <w:numPr>
        <w:ilvl w:val="2"/>
        <w:numId w:val="22"/>
      </w:numPr>
      <w:spacing w:line="240" w:lineRule="auto"/>
      <w:outlineLvl w:val="2"/>
    </w:pPr>
    <w:rPr>
      <w:rFonts w:ascii="Verdana" w:eastAsia="MS ????" w:hAnsi="Verdana"/>
      <w:sz w:val="24"/>
      <w:lang w:eastAsia="sl-SI" w:bidi="sl-SI"/>
    </w:rPr>
  </w:style>
  <w:style w:type="paragraph" w:customStyle="1" w:styleId="NoteLevel41">
    <w:name w:val="Note Level 41"/>
    <w:basedOn w:val="Navaden"/>
    <w:rsid w:val="0087005D"/>
    <w:pPr>
      <w:keepNext/>
      <w:numPr>
        <w:ilvl w:val="3"/>
        <w:numId w:val="22"/>
      </w:numPr>
      <w:spacing w:line="240" w:lineRule="auto"/>
      <w:outlineLvl w:val="3"/>
    </w:pPr>
    <w:rPr>
      <w:rFonts w:ascii="Verdana" w:eastAsia="MS ????" w:hAnsi="Verdana"/>
      <w:sz w:val="24"/>
      <w:lang w:eastAsia="sl-SI" w:bidi="sl-SI"/>
    </w:rPr>
  </w:style>
  <w:style w:type="paragraph" w:customStyle="1" w:styleId="NoteLevel51">
    <w:name w:val="Note Level 51"/>
    <w:basedOn w:val="Navaden"/>
    <w:rsid w:val="0087005D"/>
    <w:pPr>
      <w:keepNext/>
      <w:numPr>
        <w:ilvl w:val="4"/>
        <w:numId w:val="22"/>
      </w:numPr>
      <w:spacing w:line="240" w:lineRule="auto"/>
      <w:outlineLvl w:val="4"/>
    </w:pPr>
    <w:rPr>
      <w:rFonts w:ascii="Verdana" w:eastAsia="MS ????" w:hAnsi="Verdana"/>
      <w:sz w:val="24"/>
      <w:lang w:eastAsia="sl-SI" w:bidi="sl-SI"/>
    </w:rPr>
  </w:style>
  <w:style w:type="paragraph" w:customStyle="1" w:styleId="NoteLevel61">
    <w:name w:val="Note Level 61"/>
    <w:basedOn w:val="Navaden"/>
    <w:rsid w:val="0087005D"/>
    <w:pPr>
      <w:keepNext/>
      <w:numPr>
        <w:ilvl w:val="5"/>
        <w:numId w:val="22"/>
      </w:numPr>
      <w:spacing w:line="240" w:lineRule="auto"/>
      <w:outlineLvl w:val="5"/>
    </w:pPr>
    <w:rPr>
      <w:rFonts w:ascii="Verdana" w:eastAsia="MS ????" w:hAnsi="Verdana"/>
      <w:sz w:val="24"/>
      <w:lang w:eastAsia="sl-SI" w:bidi="sl-SI"/>
    </w:rPr>
  </w:style>
  <w:style w:type="paragraph" w:customStyle="1" w:styleId="NoteLevel71">
    <w:name w:val="Note Level 71"/>
    <w:basedOn w:val="Navaden"/>
    <w:rsid w:val="0087005D"/>
    <w:pPr>
      <w:keepNext/>
      <w:numPr>
        <w:ilvl w:val="6"/>
        <w:numId w:val="22"/>
      </w:numPr>
      <w:spacing w:line="240" w:lineRule="auto"/>
      <w:outlineLvl w:val="6"/>
    </w:pPr>
    <w:rPr>
      <w:rFonts w:ascii="Verdana" w:eastAsia="MS ????" w:hAnsi="Verdana"/>
      <w:sz w:val="24"/>
      <w:lang w:eastAsia="sl-SI" w:bidi="sl-SI"/>
    </w:rPr>
  </w:style>
  <w:style w:type="paragraph" w:customStyle="1" w:styleId="NoteLevel81">
    <w:name w:val="Note Level 81"/>
    <w:basedOn w:val="Navaden"/>
    <w:rsid w:val="0087005D"/>
    <w:pPr>
      <w:keepNext/>
      <w:numPr>
        <w:ilvl w:val="7"/>
        <w:numId w:val="22"/>
      </w:numPr>
      <w:spacing w:line="240" w:lineRule="auto"/>
      <w:outlineLvl w:val="7"/>
    </w:pPr>
    <w:rPr>
      <w:rFonts w:ascii="Verdana" w:eastAsia="MS ????" w:hAnsi="Verdana"/>
      <w:sz w:val="24"/>
      <w:lang w:eastAsia="sl-SI" w:bidi="sl-SI"/>
    </w:rPr>
  </w:style>
  <w:style w:type="paragraph" w:customStyle="1" w:styleId="NoteLevel91">
    <w:name w:val="Note Level 91"/>
    <w:basedOn w:val="Navaden"/>
    <w:rsid w:val="0087005D"/>
    <w:pPr>
      <w:keepNext/>
      <w:numPr>
        <w:ilvl w:val="8"/>
        <w:numId w:val="22"/>
      </w:numPr>
      <w:spacing w:line="240" w:lineRule="auto"/>
      <w:outlineLvl w:val="8"/>
    </w:pPr>
    <w:rPr>
      <w:rFonts w:ascii="Verdana" w:eastAsia="MS ????" w:hAnsi="Verdana"/>
      <w:sz w:val="24"/>
      <w:lang w:eastAsia="sl-SI" w:bidi="sl-SI"/>
    </w:rPr>
  </w:style>
  <w:style w:type="paragraph" w:customStyle="1" w:styleId="ColorfulList-Accent11">
    <w:name w:val="Colorful List - Accent 11"/>
    <w:basedOn w:val="Navaden"/>
    <w:uiPriority w:val="34"/>
    <w:qFormat/>
    <w:rsid w:val="0087005D"/>
    <w:pPr>
      <w:spacing w:before="120" w:after="120" w:line="240" w:lineRule="auto"/>
      <w:ind w:left="720"/>
      <w:jc w:val="both"/>
    </w:pPr>
    <w:rPr>
      <w:rFonts w:ascii="Verdana" w:hAnsi="Verdana"/>
      <w:sz w:val="18"/>
      <w:szCs w:val="20"/>
      <w:lang w:eastAsia="sl-SI" w:bidi="sl-SI"/>
    </w:rPr>
  </w:style>
  <w:style w:type="character" w:customStyle="1" w:styleId="searchword">
    <w:name w:val="searchword"/>
    <w:basedOn w:val="Privzetapisavaodstavka"/>
    <w:rsid w:val="0087005D"/>
  </w:style>
  <w:style w:type="character" w:customStyle="1" w:styleId="apple-style-span">
    <w:name w:val="apple-style-span"/>
    <w:basedOn w:val="Privzetapisavaodstavka"/>
    <w:rsid w:val="0087005D"/>
  </w:style>
  <w:style w:type="paragraph" w:customStyle="1" w:styleId="NormalTimesNewRoman">
    <w:name w:val="Normal + Times New Roman"/>
    <w:aliases w:val="12 pt,Left:  0.63 cm,Before:  0 pt,After:  0 pt"/>
    <w:basedOn w:val="Navaden"/>
    <w:rsid w:val="0087005D"/>
    <w:pPr>
      <w:numPr>
        <w:numId w:val="24"/>
      </w:numPr>
      <w:spacing w:before="120" w:after="120" w:line="240" w:lineRule="auto"/>
      <w:jc w:val="both"/>
    </w:pPr>
    <w:rPr>
      <w:rFonts w:ascii="Times New Roman" w:hAnsi="Times New Roman"/>
      <w:sz w:val="24"/>
      <w:lang w:eastAsia="sl-SI" w:bidi="sl-SI"/>
    </w:rPr>
  </w:style>
  <w:style w:type="paragraph" w:customStyle="1" w:styleId="Pa0">
    <w:name w:val="Pa0"/>
    <w:basedOn w:val="Default"/>
    <w:next w:val="Default"/>
    <w:rsid w:val="0087005D"/>
    <w:pPr>
      <w:spacing w:line="241" w:lineRule="atLeast"/>
    </w:pPr>
    <w:rPr>
      <w:rFonts w:ascii="Gotham" w:hAnsi="Gotham" w:cs="Times New Roman"/>
      <w:color w:val="auto"/>
      <w:lang w:bidi="sl-SI"/>
    </w:rPr>
  </w:style>
  <w:style w:type="paragraph" w:styleId="Revizija">
    <w:name w:val="Revision"/>
    <w:hidden/>
    <w:uiPriority w:val="99"/>
    <w:semiHidden/>
    <w:rsid w:val="0087005D"/>
    <w:rPr>
      <w:rFonts w:ascii="Verdana" w:hAnsi="Verdana"/>
      <w:sz w:val="18"/>
      <w:lang w:bidi="sl-SI"/>
    </w:rPr>
  </w:style>
  <w:style w:type="character" w:customStyle="1" w:styleId="apple-converted-space">
    <w:name w:val="apple-converted-space"/>
    <w:basedOn w:val="Privzetapisavaodstavka"/>
    <w:rsid w:val="006D7EED"/>
  </w:style>
  <w:style w:type="paragraph" w:customStyle="1" w:styleId="bodytext0">
    <w:name w:val="bodytext"/>
    <w:basedOn w:val="Navaden"/>
    <w:rsid w:val="007371E3"/>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F11D1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11D16"/>
    <w:rPr>
      <w:rFonts w:ascii="Arial" w:hAnsi="Arial"/>
      <w:b/>
      <w:sz w:val="22"/>
      <w:szCs w:val="22"/>
      <w:lang w:val="x-none" w:eastAsia="x-none"/>
    </w:rPr>
  </w:style>
  <w:style w:type="paragraph" w:customStyle="1" w:styleId="lennaslov">
    <w:name w:val="Člen_naslov"/>
    <w:basedOn w:val="len"/>
    <w:qFormat/>
    <w:rsid w:val="00F11D16"/>
    <w:pPr>
      <w:spacing w:before="0"/>
    </w:pPr>
  </w:style>
  <w:style w:type="paragraph" w:customStyle="1" w:styleId="Nazivpodpisnika">
    <w:name w:val="Naziv podpisnika"/>
    <w:basedOn w:val="Navaden"/>
    <w:link w:val="NazivpodpisnikaZnak"/>
    <w:rsid w:val="00900A1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900A1E"/>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900A1E"/>
    <w:pPr>
      <w:spacing w:before="480"/>
    </w:pPr>
  </w:style>
  <w:style w:type="paragraph" w:customStyle="1" w:styleId="Datumsprejetja">
    <w:name w:val="Datum sprejetja"/>
    <w:basedOn w:val="Navaden"/>
    <w:link w:val="DatumsprejetjaZnak"/>
    <w:qFormat/>
    <w:rsid w:val="00900A1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0A1E"/>
    <w:rPr>
      <w:rFonts w:ascii="Arial" w:hAnsi="Arial"/>
      <w:snapToGrid w:val="0"/>
      <w:color w:val="000000"/>
      <w:sz w:val="22"/>
      <w:szCs w:val="22"/>
      <w:lang w:val="x-none" w:eastAsia="x-none"/>
    </w:rPr>
  </w:style>
  <w:style w:type="character" w:customStyle="1" w:styleId="DatumsprejetjaZnak">
    <w:name w:val="Datum sprejetja Znak"/>
    <w:link w:val="Datumsprejetja"/>
    <w:rsid w:val="00900A1E"/>
    <w:rPr>
      <w:rFonts w:ascii="Arial" w:hAnsi="Arial"/>
      <w:snapToGrid w:val="0"/>
      <w:color w:val="000000"/>
      <w:sz w:val="22"/>
      <w:szCs w:val="22"/>
      <w:lang w:val="x-none" w:eastAsia="x-none"/>
    </w:rPr>
  </w:style>
  <w:style w:type="paragraph" w:customStyle="1" w:styleId="EVA">
    <w:name w:val="EVA"/>
    <w:basedOn w:val="Navaden"/>
    <w:link w:val="EVAZnak"/>
    <w:qFormat/>
    <w:rsid w:val="00900A1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900A1E"/>
    <w:rPr>
      <w:rFonts w:ascii="Arial" w:hAnsi="Arial"/>
      <w:sz w:val="22"/>
      <w:szCs w:val="22"/>
      <w:lang w:val="x-none" w:eastAsia="x-none"/>
    </w:rPr>
  </w:style>
  <w:style w:type="paragraph" w:customStyle="1" w:styleId="Brezrazmikov2">
    <w:name w:val="Brez razmikov2"/>
    <w:qFormat/>
    <w:rsid w:val="005C13B6"/>
    <w:pPr>
      <w:suppressAutoHyphens/>
    </w:pPr>
    <w:rPr>
      <w:rFonts w:ascii="Calibri" w:eastAsia="Calibri" w:hAnsi="Calibri" w:cs="Calibri"/>
      <w:sz w:val="22"/>
      <w:szCs w:val="22"/>
      <w:lang w:eastAsia="ar-SA"/>
    </w:rPr>
  </w:style>
  <w:style w:type="paragraph" w:styleId="Brezrazmikov">
    <w:name w:val="No Spacing"/>
    <w:basedOn w:val="Navaden"/>
    <w:link w:val="BrezrazmikovZnak"/>
    <w:uiPriority w:val="1"/>
    <w:qFormat/>
    <w:rsid w:val="00341E9B"/>
    <w:pPr>
      <w:spacing w:line="240" w:lineRule="auto"/>
    </w:pPr>
    <w:rPr>
      <w:rFonts w:asciiTheme="majorHAnsi" w:eastAsiaTheme="majorEastAsia" w:hAnsiTheme="majorHAnsi" w:cstheme="majorBidi"/>
      <w:sz w:val="22"/>
      <w:szCs w:val="22"/>
    </w:rPr>
  </w:style>
  <w:style w:type="character" w:customStyle="1" w:styleId="BrezrazmikovZnak">
    <w:name w:val="Brez razmikov Znak"/>
    <w:basedOn w:val="Privzetapisavaodstavka"/>
    <w:link w:val="Brezrazmikov"/>
    <w:uiPriority w:val="1"/>
    <w:rsid w:val="00341E9B"/>
    <w:rPr>
      <w:rFonts w:asciiTheme="majorHAnsi" w:eastAsiaTheme="majorEastAsia" w:hAnsiTheme="majorHAnsi" w:cstheme="majorBidi"/>
      <w:sz w:val="22"/>
      <w:szCs w:val="22"/>
      <w:lang w:eastAsia="en-US"/>
    </w:rPr>
  </w:style>
  <w:style w:type="character" w:customStyle="1" w:styleId="st">
    <w:name w:val="st"/>
    <w:basedOn w:val="Privzetapisavaodstavka"/>
    <w:rsid w:val="00622E82"/>
  </w:style>
  <w:style w:type="paragraph" w:customStyle="1" w:styleId="len1">
    <w:name w:val="len1"/>
    <w:basedOn w:val="Navaden"/>
    <w:rsid w:val="00BD4852"/>
    <w:pPr>
      <w:spacing w:before="480" w:line="240" w:lineRule="auto"/>
      <w:jc w:val="center"/>
    </w:pPr>
    <w:rPr>
      <w:rFonts w:cs="Arial"/>
      <w:b/>
      <w:bCs/>
      <w:sz w:val="22"/>
      <w:szCs w:val="22"/>
      <w:lang w:eastAsia="sl-SI"/>
    </w:rPr>
  </w:style>
  <w:style w:type="paragraph" w:customStyle="1" w:styleId="odstavek1">
    <w:name w:val="odstavek1"/>
    <w:basedOn w:val="Navaden"/>
    <w:rsid w:val="00BD4852"/>
    <w:pPr>
      <w:spacing w:before="240" w:line="240" w:lineRule="auto"/>
      <w:ind w:firstLine="1021"/>
      <w:jc w:val="both"/>
    </w:pPr>
    <w:rPr>
      <w:rFonts w:cs="Arial"/>
      <w:sz w:val="22"/>
      <w:szCs w:val="22"/>
      <w:lang w:eastAsia="sl-SI"/>
    </w:rPr>
  </w:style>
  <w:style w:type="table" w:customStyle="1" w:styleId="Tabelamrea1">
    <w:name w:val="Tabela – mreža1"/>
    <w:basedOn w:val="Navadnatabela"/>
    <w:next w:val="Tabelamrea"/>
    <w:uiPriority w:val="59"/>
    <w:rsid w:val="004A58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D56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78641086">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08846613">
      <w:bodyDiv w:val="1"/>
      <w:marLeft w:val="0"/>
      <w:marRight w:val="0"/>
      <w:marTop w:val="0"/>
      <w:marBottom w:val="0"/>
      <w:divBdr>
        <w:top w:val="none" w:sz="0" w:space="0" w:color="auto"/>
        <w:left w:val="none" w:sz="0" w:space="0" w:color="auto"/>
        <w:bottom w:val="none" w:sz="0" w:space="0" w:color="auto"/>
        <w:right w:val="none" w:sz="0" w:space="0" w:color="auto"/>
      </w:divBdr>
    </w:div>
    <w:div w:id="1415710632">
      <w:bodyDiv w:val="1"/>
      <w:marLeft w:val="0"/>
      <w:marRight w:val="0"/>
      <w:marTop w:val="0"/>
      <w:marBottom w:val="0"/>
      <w:divBdr>
        <w:top w:val="none" w:sz="0" w:space="0" w:color="auto"/>
        <w:left w:val="none" w:sz="0" w:space="0" w:color="auto"/>
        <w:bottom w:val="none" w:sz="0" w:space="0" w:color="auto"/>
        <w:right w:val="none" w:sz="0" w:space="0" w:color="auto"/>
      </w:divBdr>
      <w:divsChild>
        <w:div w:id="325059069">
          <w:marLeft w:val="0"/>
          <w:marRight w:val="0"/>
          <w:marTop w:val="0"/>
          <w:marBottom w:val="0"/>
          <w:divBdr>
            <w:top w:val="none" w:sz="0" w:space="0" w:color="auto"/>
            <w:left w:val="none" w:sz="0" w:space="0" w:color="auto"/>
            <w:bottom w:val="none" w:sz="0" w:space="0" w:color="auto"/>
            <w:right w:val="none" w:sz="0" w:space="0" w:color="auto"/>
          </w:divBdr>
        </w:div>
        <w:div w:id="1476020957">
          <w:marLeft w:val="0"/>
          <w:marRight w:val="0"/>
          <w:marTop w:val="0"/>
          <w:marBottom w:val="0"/>
          <w:divBdr>
            <w:top w:val="none" w:sz="0" w:space="0" w:color="auto"/>
            <w:left w:val="none" w:sz="0" w:space="0" w:color="auto"/>
            <w:bottom w:val="none" w:sz="0" w:space="0" w:color="auto"/>
            <w:right w:val="none" w:sz="0" w:space="0" w:color="auto"/>
          </w:divBdr>
        </w:div>
        <w:div w:id="559949224">
          <w:marLeft w:val="0"/>
          <w:marRight w:val="0"/>
          <w:marTop w:val="0"/>
          <w:marBottom w:val="0"/>
          <w:divBdr>
            <w:top w:val="none" w:sz="0" w:space="0" w:color="auto"/>
            <w:left w:val="none" w:sz="0" w:space="0" w:color="auto"/>
            <w:bottom w:val="none" w:sz="0" w:space="0" w:color="auto"/>
            <w:right w:val="none" w:sz="0" w:space="0" w:color="auto"/>
          </w:divBdr>
        </w:div>
        <w:div w:id="910428536">
          <w:marLeft w:val="0"/>
          <w:marRight w:val="0"/>
          <w:marTop w:val="0"/>
          <w:marBottom w:val="0"/>
          <w:divBdr>
            <w:top w:val="none" w:sz="0" w:space="0" w:color="auto"/>
            <w:left w:val="none" w:sz="0" w:space="0" w:color="auto"/>
            <w:bottom w:val="none" w:sz="0" w:space="0" w:color="auto"/>
            <w:right w:val="none" w:sz="0" w:space="0" w:color="auto"/>
          </w:divBdr>
        </w:div>
        <w:div w:id="1539850113">
          <w:marLeft w:val="0"/>
          <w:marRight w:val="0"/>
          <w:marTop w:val="0"/>
          <w:marBottom w:val="0"/>
          <w:divBdr>
            <w:top w:val="none" w:sz="0" w:space="0" w:color="auto"/>
            <w:left w:val="none" w:sz="0" w:space="0" w:color="auto"/>
            <w:bottom w:val="none" w:sz="0" w:space="0" w:color="auto"/>
            <w:right w:val="none" w:sz="0" w:space="0" w:color="auto"/>
          </w:divBdr>
        </w:div>
        <w:div w:id="1411922713">
          <w:marLeft w:val="0"/>
          <w:marRight w:val="0"/>
          <w:marTop w:val="0"/>
          <w:marBottom w:val="0"/>
          <w:divBdr>
            <w:top w:val="none" w:sz="0" w:space="0" w:color="auto"/>
            <w:left w:val="none" w:sz="0" w:space="0" w:color="auto"/>
            <w:bottom w:val="none" w:sz="0" w:space="0" w:color="auto"/>
            <w:right w:val="none" w:sz="0" w:space="0" w:color="auto"/>
          </w:divBdr>
        </w:div>
      </w:divsChild>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11743939">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627">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733&amp;stevilka=1761" TargetMode="External"/><Relationship Id="rId18" Type="http://schemas.openxmlformats.org/officeDocument/2006/relationships/header" Target="header2.xml"/><Relationship Id="rId26" Type="http://schemas.openxmlformats.org/officeDocument/2006/relationships/hyperlink" Target="http://www.uradni-list.si/1/objava.jsp?sop=2006-01-2089" TargetMode="External"/><Relationship Id="rId39" Type="http://schemas.openxmlformats.org/officeDocument/2006/relationships/hyperlink" Target="http://www.uradni-list.si/1/objava.jsp?sop=2017-01-2914" TargetMode="External"/><Relationship Id="rId3" Type="http://schemas.openxmlformats.org/officeDocument/2006/relationships/styles" Target="styles.xml"/><Relationship Id="rId21" Type="http://schemas.openxmlformats.org/officeDocument/2006/relationships/hyperlink" Target="http://www.uradni-list.si/1/objava.jsp?urlid=200649&amp;stevilka=2089" TargetMode="External"/><Relationship Id="rId34" Type="http://schemas.openxmlformats.org/officeDocument/2006/relationships/hyperlink" Target="http://www.uradni-list.si/1/objava.jsp?sop=2012-01-2415" TargetMode="External"/><Relationship Id="rId42" Type="http://schemas.openxmlformats.org/officeDocument/2006/relationships/hyperlink" Target="http://www.uradni-list.si/1/objava.jsp?sop=2020-01-2763"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uradni-list.si/1/objava.jsp?urlid=200666&amp;stevilka=2856" TargetMode="External"/><Relationship Id="rId17" Type="http://schemas.openxmlformats.org/officeDocument/2006/relationships/footer" Target="footer2.xml"/><Relationship Id="rId25" Type="http://schemas.openxmlformats.org/officeDocument/2006/relationships/hyperlink" Target="http://www.uradni-list.si/1/objava.jsp?sop=2006-01-1682" TargetMode="External"/><Relationship Id="rId33" Type="http://schemas.openxmlformats.org/officeDocument/2006/relationships/hyperlink" Target="http://www.uradni-list.si/1/objava.jsp?sop=2012-01-2011" TargetMode="External"/><Relationship Id="rId38" Type="http://schemas.openxmlformats.org/officeDocument/2006/relationships/hyperlink" Target="http://www.uradni-list.si/1/objava.jsp?sop=2016-01-1264" TargetMode="External"/><Relationship Id="rId46" Type="http://schemas.openxmlformats.org/officeDocument/2006/relationships/hyperlink" Target="http://www.uradni-list.si/1/objava.jsp?urlmpid=19956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radni-list.si/1/objava.jsp?urlid=200639&amp;stevilka=1682" TargetMode="External"/><Relationship Id="rId29" Type="http://schemas.openxmlformats.org/officeDocument/2006/relationships/hyperlink" Target="http://www.uradni-list.si/1/objava.jsp?sop=2008-01-2416" TargetMode="External"/><Relationship Id="rId41" Type="http://schemas.openxmlformats.org/officeDocument/2006/relationships/hyperlink" Target="http://www.uradni-list.si/1/objava.jsp?sop=2018-01-4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649&amp;stevilka=2089" TargetMode="External"/><Relationship Id="rId24" Type="http://schemas.openxmlformats.org/officeDocument/2006/relationships/hyperlink" Target="http://www.uradni-list.si/1/objava.jsp?urlid=200857&amp;stevilka=2416" TargetMode="External"/><Relationship Id="rId32" Type="http://schemas.openxmlformats.org/officeDocument/2006/relationships/hyperlink" Target="http://www.uradni-list.si/1/objava.jsp?sop=2009-01-4890" TargetMode="External"/><Relationship Id="rId37" Type="http://schemas.openxmlformats.org/officeDocument/2006/relationships/hyperlink" Target="http://www.uradni-list.si/1/objava.jsp?sop=2015-01-4085" TargetMode="External"/><Relationship Id="rId40" Type="http://schemas.openxmlformats.org/officeDocument/2006/relationships/hyperlink" Target="http://www.uradni-list.si/1/objava.jsp?sop=2018-01-0887" TargetMode="External"/><Relationship Id="rId45"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uradni-list.si/1/objava.jsp?urlid=200733&amp;stevilka=1761" TargetMode="External"/><Relationship Id="rId28" Type="http://schemas.openxmlformats.org/officeDocument/2006/relationships/hyperlink" Target="http://www.uradni-list.si/1/objava.jsp?sop=2007-01-1761" TargetMode="External"/><Relationship Id="rId36" Type="http://schemas.openxmlformats.org/officeDocument/2006/relationships/hyperlink" Target="http://www.uradni-list.si/1/objava.jsp?sop=2015-01-2359" TargetMode="External"/><Relationship Id="rId49" Type="http://schemas.openxmlformats.org/officeDocument/2006/relationships/footer" Target="footer4.xml"/><Relationship Id="rId10" Type="http://schemas.openxmlformats.org/officeDocument/2006/relationships/hyperlink" Target="http://www.uradni-list.si/1/objava.jsp?urlid=200639&amp;stevilka=1682" TargetMode="External"/><Relationship Id="rId19" Type="http://schemas.openxmlformats.org/officeDocument/2006/relationships/header" Target="header3.xml"/><Relationship Id="rId31" Type="http://schemas.openxmlformats.org/officeDocument/2006/relationships/hyperlink" Target="http://www.uradni-list.si/1/objava.jsp?sop=2009-01-4888" TargetMode="External"/><Relationship Id="rId44" Type="http://schemas.openxmlformats.org/officeDocument/2006/relationships/image" Target="media/image2.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urlid=200857&amp;stevilka=2416" TargetMode="External"/><Relationship Id="rId22" Type="http://schemas.openxmlformats.org/officeDocument/2006/relationships/hyperlink" Target="http://www.uradni-list.si/1/objava.jsp?urlid=200666&amp;stevilka=2856" TargetMode="External"/><Relationship Id="rId27" Type="http://schemas.openxmlformats.org/officeDocument/2006/relationships/hyperlink" Target="http://www.uradni-list.si/1/objava.jsp?sop=2006-01-2856" TargetMode="External"/><Relationship Id="rId30" Type="http://schemas.openxmlformats.org/officeDocument/2006/relationships/hyperlink" Target="http://www.uradni-list.si/1/objava.jsp?sop=2008-01-3026" TargetMode="External"/><Relationship Id="rId35" Type="http://schemas.openxmlformats.org/officeDocument/2006/relationships/hyperlink" Target="http://www.uradni-list.si/1/objava.jsp?sop=2013-01-3337" TargetMode="External"/><Relationship Id="rId43" Type="http://schemas.openxmlformats.org/officeDocument/2006/relationships/image" Target="media/image1.emf"/><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489F-8CFE-468E-B138-9BF02557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13379</Words>
  <Characters>76264</Characters>
  <Application>Microsoft Office Word</Application>
  <DocSecurity>0</DocSecurity>
  <Lines>635</Lines>
  <Paragraphs>178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89465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2021-02-10T11:03:00Z</dcterms:created>
  <dcterms:modified xsi:type="dcterms:W3CDTF">2021-02-10T11:03:00Z</dcterms:modified>
</cp:coreProperties>
</file>