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34" w:type="dxa"/>
        <w:tblLook w:val="04A0" w:firstRow="1" w:lastRow="0" w:firstColumn="1" w:lastColumn="0" w:noHBand="0" w:noVBand="1"/>
      </w:tblPr>
      <w:tblGrid>
        <w:gridCol w:w="6380"/>
        <w:gridCol w:w="2693"/>
      </w:tblGrid>
      <w:tr w:rsidR="001F173D" w:rsidRPr="00295ACB" w14:paraId="469AEFB5" w14:textId="77777777" w:rsidTr="00484DB8">
        <w:trPr>
          <w:gridAfter w:val="1"/>
          <w:wAfter w:w="2693" w:type="dxa"/>
        </w:trPr>
        <w:tc>
          <w:tcPr>
            <w:tcW w:w="6380" w:type="dxa"/>
          </w:tcPr>
          <w:p w14:paraId="7EC42A62" w14:textId="2C867482" w:rsidR="001F173D" w:rsidRPr="003D0430" w:rsidRDefault="001F173D" w:rsidP="00295ACB">
            <w:pPr>
              <w:overflowPunct w:val="0"/>
              <w:autoSpaceDE w:val="0"/>
              <w:autoSpaceDN w:val="0"/>
              <w:adjustRightInd w:val="0"/>
              <w:textAlignment w:val="baseline"/>
              <w:rPr>
                <w:rFonts w:cs="Arial"/>
                <w:szCs w:val="20"/>
              </w:rPr>
            </w:pPr>
            <w:r w:rsidRPr="003D0430">
              <w:rPr>
                <w:rFonts w:cs="Arial"/>
                <w:szCs w:val="20"/>
              </w:rPr>
              <w:t>Številka:</w:t>
            </w:r>
            <w:r w:rsidR="00877E8C">
              <w:rPr>
                <w:rFonts w:cs="Arial"/>
                <w:szCs w:val="20"/>
              </w:rPr>
              <w:t xml:space="preserve"> 007-</w:t>
            </w:r>
            <w:r w:rsidR="009C288D">
              <w:rPr>
                <w:rFonts w:cs="Arial"/>
                <w:szCs w:val="20"/>
              </w:rPr>
              <w:t>217</w:t>
            </w:r>
            <w:r w:rsidR="00877E8C">
              <w:rPr>
                <w:rFonts w:cs="Arial"/>
                <w:szCs w:val="20"/>
              </w:rPr>
              <w:t>/2020</w:t>
            </w:r>
            <w:r w:rsidRPr="003D0430">
              <w:rPr>
                <w:rFonts w:cs="Arial"/>
                <w:szCs w:val="20"/>
              </w:rPr>
              <w:t xml:space="preserve"> </w:t>
            </w:r>
          </w:p>
        </w:tc>
      </w:tr>
      <w:tr w:rsidR="001F173D" w:rsidRPr="00295ACB" w14:paraId="0902C88D" w14:textId="77777777" w:rsidTr="00484DB8">
        <w:trPr>
          <w:gridAfter w:val="1"/>
          <w:wAfter w:w="2693" w:type="dxa"/>
        </w:trPr>
        <w:tc>
          <w:tcPr>
            <w:tcW w:w="6380" w:type="dxa"/>
          </w:tcPr>
          <w:p w14:paraId="40EAC134" w14:textId="3C434CB3" w:rsidR="00DF7070" w:rsidRPr="00795E99" w:rsidRDefault="001F173D" w:rsidP="00295ACB">
            <w:pPr>
              <w:overflowPunct w:val="0"/>
              <w:autoSpaceDE w:val="0"/>
              <w:autoSpaceDN w:val="0"/>
              <w:adjustRightInd w:val="0"/>
              <w:textAlignment w:val="baseline"/>
              <w:rPr>
                <w:rFonts w:cs="Arial"/>
                <w:szCs w:val="20"/>
              </w:rPr>
            </w:pPr>
            <w:r w:rsidRPr="003D0430">
              <w:rPr>
                <w:rFonts w:cs="Arial"/>
                <w:szCs w:val="20"/>
              </w:rPr>
              <w:t>Ljubljana, dne</w:t>
            </w:r>
            <w:r w:rsidR="005653BC">
              <w:rPr>
                <w:rFonts w:cs="Arial"/>
                <w:szCs w:val="20"/>
              </w:rPr>
              <w:t xml:space="preserve"> </w:t>
            </w:r>
            <w:r w:rsidR="00FE39E6">
              <w:rPr>
                <w:rFonts w:cs="Arial"/>
                <w:szCs w:val="20"/>
              </w:rPr>
              <w:t>1</w:t>
            </w:r>
            <w:r w:rsidR="005C7227">
              <w:rPr>
                <w:rFonts w:cs="Arial"/>
                <w:szCs w:val="20"/>
              </w:rPr>
              <w:t>7</w:t>
            </w:r>
            <w:r w:rsidR="00A379F9">
              <w:rPr>
                <w:rFonts w:cs="Arial"/>
                <w:szCs w:val="20"/>
              </w:rPr>
              <w:t>. 1</w:t>
            </w:r>
            <w:r w:rsidR="003230FD">
              <w:rPr>
                <w:rFonts w:cs="Arial"/>
                <w:szCs w:val="20"/>
              </w:rPr>
              <w:t>2</w:t>
            </w:r>
            <w:r w:rsidR="00A379F9">
              <w:rPr>
                <w:rFonts w:cs="Arial"/>
                <w:szCs w:val="20"/>
              </w:rPr>
              <w:t>. 2020</w:t>
            </w:r>
          </w:p>
        </w:tc>
      </w:tr>
      <w:tr w:rsidR="001F173D" w:rsidRPr="00295ACB" w14:paraId="47D69EB4" w14:textId="77777777" w:rsidTr="00484DB8">
        <w:trPr>
          <w:gridAfter w:val="1"/>
          <w:wAfter w:w="2693" w:type="dxa"/>
        </w:trPr>
        <w:tc>
          <w:tcPr>
            <w:tcW w:w="6380" w:type="dxa"/>
          </w:tcPr>
          <w:p w14:paraId="4AD488D6" w14:textId="73888DF5" w:rsidR="001F173D" w:rsidRPr="00795E99" w:rsidRDefault="00542D1C" w:rsidP="00295ACB">
            <w:pPr>
              <w:overflowPunct w:val="0"/>
              <w:autoSpaceDE w:val="0"/>
              <w:autoSpaceDN w:val="0"/>
              <w:adjustRightInd w:val="0"/>
              <w:textAlignment w:val="baseline"/>
              <w:rPr>
                <w:rFonts w:cs="Arial"/>
                <w:iCs/>
                <w:szCs w:val="20"/>
              </w:rPr>
            </w:pPr>
            <w:r w:rsidRPr="003D0430">
              <w:rPr>
                <w:rFonts w:cs="Arial"/>
                <w:iCs/>
                <w:szCs w:val="20"/>
              </w:rPr>
              <w:t>EVA</w:t>
            </w:r>
            <w:r w:rsidR="00E6664A" w:rsidRPr="003D0430">
              <w:rPr>
                <w:rFonts w:cs="Arial"/>
                <w:iCs/>
                <w:szCs w:val="20"/>
              </w:rPr>
              <w:t xml:space="preserve"> </w:t>
            </w:r>
            <w:r w:rsidR="00C60BA5" w:rsidRPr="003D0430">
              <w:rPr>
                <w:rFonts w:cs="Arial"/>
                <w:szCs w:val="20"/>
              </w:rPr>
              <w:t>20</w:t>
            </w:r>
            <w:r w:rsidR="009C288D">
              <w:rPr>
                <w:rFonts w:cs="Arial"/>
                <w:szCs w:val="20"/>
              </w:rPr>
              <w:t>20</w:t>
            </w:r>
            <w:r w:rsidR="00C60BA5" w:rsidRPr="003D0430">
              <w:rPr>
                <w:rFonts w:cs="Arial"/>
                <w:szCs w:val="20"/>
              </w:rPr>
              <w:t>-2030-00</w:t>
            </w:r>
            <w:r w:rsidR="009C288D">
              <w:rPr>
                <w:rFonts w:cs="Arial"/>
                <w:szCs w:val="20"/>
              </w:rPr>
              <w:t>23</w:t>
            </w:r>
          </w:p>
          <w:p w14:paraId="56925BBF" w14:textId="77777777" w:rsidR="00DF7070" w:rsidRPr="00795E99" w:rsidRDefault="00DF7070" w:rsidP="00295ACB">
            <w:pPr>
              <w:overflowPunct w:val="0"/>
              <w:autoSpaceDE w:val="0"/>
              <w:autoSpaceDN w:val="0"/>
              <w:adjustRightInd w:val="0"/>
              <w:textAlignment w:val="baseline"/>
              <w:rPr>
                <w:rFonts w:cs="Arial"/>
                <w:szCs w:val="20"/>
              </w:rPr>
            </w:pPr>
          </w:p>
        </w:tc>
      </w:tr>
      <w:tr w:rsidR="001F173D" w:rsidRPr="00295ACB" w14:paraId="38E8A466" w14:textId="77777777" w:rsidTr="00484DB8">
        <w:trPr>
          <w:gridAfter w:val="1"/>
          <w:wAfter w:w="2693" w:type="dxa"/>
        </w:trPr>
        <w:tc>
          <w:tcPr>
            <w:tcW w:w="6380" w:type="dxa"/>
          </w:tcPr>
          <w:p w14:paraId="0F9343F3" w14:textId="77777777" w:rsidR="001F173D" w:rsidRPr="003D0430" w:rsidRDefault="001F173D" w:rsidP="00295ACB">
            <w:pPr>
              <w:suppressAutoHyphens/>
              <w:rPr>
                <w:rFonts w:cs="Arial"/>
                <w:szCs w:val="20"/>
                <w:lang w:eastAsia="ar-SA"/>
              </w:rPr>
            </w:pPr>
          </w:p>
          <w:p w14:paraId="1FA26B9D" w14:textId="77777777" w:rsidR="001F173D" w:rsidRPr="003D0430" w:rsidRDefault="001F173D" w:rsidP="00295ACB">
            <w:pPr>
              <w:suppressAutoHyphens/>
              <w:rPr>
                <w:rFonts w:cs="Arial"/>
                <w:szCs w:val="20"/>
                <w:lang w:eastAsia="ar-SA"/>
              </w:rPr>
            </w:pPr>
            <w:r w:rsidRPr="003D0430">
              <w:rPr>
                <w:rFonts w:cs="Arial"/>
                <w:szCs w:val="20"/>
                <w:lang w:eastAsia="ar-SA"/>
              </w:rPr>
              <w:t>GENERALNI SEKRETARIAT VLADE REPUBLIKE SLOVENIJE</w:t>
            </w:r>
          </w:p>
          <w:p w14:paraId="35073190" w14:textId="77777777" w:rsidR="001F173D" w:rsidRPr="003D0430" w:rsidRDefault="00BF2D0D" w:rsidP="00295ACB">
            <w:pPr>
              <w:suppressAutoHyphens/>
              <w:rPr>
                <w:rFonts w:cs="Arial"/>
                <w:szCs w:val="20"/>
                <w:lang w:eastAsia="ar-SA"/>
              </w:rPr>
            </w:pPr>
            <w:hyperlink r:id="rId8" w:history="1">
              <w:r w:rsidR="001F173D" w:rsidRPr="003D0430">
                <w:rPr>
                  <w:rFonts w:cs="Arial"/>
                  <w:szCs w:val="20"/>
                  <w:lang w:eastAsia="ar-SA"/>
                </w:rPr>
                <w:t>Gp.gs@gov.si</w:t>
              </w:r>
            </w:hyperlink>
          </w:p>
          <w:p w14:paraId="70053EBF" w14:textId="77777777" w:rsidR="00BB3E31" w:rsidRPr="003D0430" w:rsidRDefault="00BB3E31" w:rsidP="00295ACB">
            <w:pPr>
              <w:suppressAutoHyphens/>
              <w:rPr>
                <w:rFonts w:cs="Arial"/>
                <w:szCs w:val="20"/>
                <w:lang w:eastAsia="ar-SA"/>
              </w:rPr>
            </w:pPr>
          </w:p>
          <w:p w14:paraId="144512A3" w14:textId="77777777" w:rsidR="006F2E7F" w:rsidRPr="00795E99" w:rsidRDefault="006F2E7F" w:rsidP="00295ACB">
            <w:pPr>
              <w:suppressAutoHyphens/>
              <w:rPr>
                <w:rFonts w:cs="Arial"/>
                <w:szCs w:val="20"/>
                <w:lang w:eastAsia="ar-SA"/>
              </w:rPr>
            </w:pPr>
          </w:p>
        </w:tc>
      </w:tr>
      <w:tr w:rsidR="001F173D" w:rsidRPr="00295ACB" w14:paraId="6A7B8007" w14:textId="77777777" w:rsidTr="00484DB8">
        <w:tc>
          <w:tcPr>
            <w:tcW w:w="9073" w:type="dxa"/>
            <w:gridSpan w:val="2"/>
          </w:tcPr>
          <w:p w14:paraId="4FF7A4D6" w14:textId="235FFD32" w:rsidR="001F173D" w:rsidRPr="00295ACB" w:rsidRDefault="001F173D" w:rsidP="00295ACB">
            <w:pPr>
              <w:overflowPunct w:val="0"/>
              <w:autoSpaceDE w:val="0"/>
              <w:autoSpaceDN w:val="0"/>
              <w:adjustRightInd w:val="0"/>
              <w:textAlignment w:val="baseline"/>
              <w:rPr>
                <w:rFonts w:cs="Arial"/>
                <w:iCs/>
                <w:szCs w:val="20"/>
              </w:rPr>
            </w:pPr>
            <w:r w:rsidRPr="00295ACB">
              <w:rPr>
                <w:rFonts w:cs="Arial"/>
                <w:b/>
                <w:szCs w:val="20"/>
              </w:rPr>
              <w:t xml:space="preserve">ZADEVA: </w:t>
            </w:r>
            <w:bookmarkStart w:id="0" w:name="_Hlk521577014"/>
            <w:r w:rsidR="008A6A2B" w:rsidRPr="00295ACB">
              <w:rPr>
                <w:rFonts w:cs="Arial"/>
                <w:b/>
                <w:szCs w:val="20"/>
              </w:rPr>
              <w:t xml:space="preserve">Predlog Zakona o spremembah in dopolnitvah </w:t>
            </w:r>
            <w:r w:rsidR="0069619A" w:rsidRPr="00295ACB">
              <w:rPr>
                <w:rFonts w:cs="Arial"/>
                <w:b/>
                <w:szCs w:val="20"/>
              </w:rPr>
              <w:t xml:space="preserve">Zakona o </w:t>
            </w:r>
            <w:r w:rsidR="009C288D">
              <w:rPr>
                <w:rFonts w:cs="Arial"/>
                <w:b/>
                <w:szCs w:val="20"/>
              </w:rPr>
              <w:t>državnem tožilstvu</w:t>
            </w:r>
            <w:r w:rsidR="00B15D25" w:rsidRPr="00295ACB">
              <w:rPr>
                <w:rFonts w:cs="Arial"/>
                <w:b/>
                <w:szCs w:val="20"/>
              </w:rPr>
              <w:t xml:space="preserve"> </w:t>
            </w:r>
            <w:bookmarkEnd w:id="0"/>
            <w:r w:rsidR="008A6A2B" w:rsidRPr="00295ACB">
              <w:rPr>
                <w:rFonts w:cs="Arial"/>
                <w:b/>
                <w:szCs w:val="20"/>
              </w:rPr>
              <w:t>(</w:t>
            </w:r>
            <w:r w:rsidR="00E6664A" w:rsidRPr="00295ACB">
              <w:rPr>
                <w:rFonts w:cs="Arial"/>
                <w:b/>
                <w:iCs/>
                <w:szCs w:val="20"/>
              </w:rPr>
              <w:t xml:space="preserve">EVA </w:t>
            </w:r>
            <w:r w:rsidR="00C60BA5" w:rsidRPr="00295ACB">
              <w:rPr>
                <w:rFonts w:cs="Arial"/>
                <w:b/>
                <w:szCs w:val="20"/>
              </w:rPr>
              <w:t>20</w:t>
            </w:r>
            <w:r w:rsidR="009C288D">
              <w:rPr>
                <w:rFonts w:cs="Arial"/>
                <w:b/>
                <w:szCs w:val="20"/>
              </w:rPr>
              <w:t>20</w:t>
            </w:r>
            <w:r w:rsidR="00C60BA5" w:rsidRPr="00295ACB">
              <w:rPr>
                <w:rFonts w:cs="Arial"/>
                <w:b/>
                <w:szCs w:val="20"/>
              </w:rPr>
              <w:t>-2030-00</w:t>
            </w:r>
            <w:r w:rsidR="009C288D">
              <w:rPr>
                <w:rFonts w:cs="Arial"/>
                <w:b/>
                <w:szCs w:val="20"/>
              </w:rPr>
              <w:t>23</w:t>
            </w:r>
            <w:r w:rsidR="00E6664A" w:rsidRPr="00295ACB">
              <w:rPr>
                <w:rFonts w:cs="Arial"/>
                <w:b/>
                <w:iCs/>
                <w:szCs w:val="20"/>
              </w:rPr>
              <w:t xml:space="preserve">) </w:t>
            </w:r>
            <w:r w:rsidR="008A6A2B" w:rsidRPr="00295ACB">
              <w:rPr>
                <w:rFonts w:cs="Arial"/>
                <w:b/>
                <w:szCs w:val="20"/>
              </w:rPr>
              <w:t xml:space="preserve">– </w:t>
            </w:r>
            <w:r w:rsidR="00470D4D" w:rsidRPr="00295ACB">
              <w:rPr>
                <w:rFonts w:cs="Arial"/>
                <w:b/>
                <w:szCs w:val="20"/>
              </w:rPr>
              <w:t xml:space="preserve">redni </w:t>
            </w:r>
            <w:r w:rsidR="008A6A2B" w:rsidRPr="00295ACB">
              <w:rPr>
                <w:rFonts w:cs="Arial"/>
                <w:b/>
                <w:szCs w:val="20"/>
              </w:rPr>
              <w:t>postopek</w:t>
            </w:r>
            <w:r w:rsidR="00AA2C2B" w:rsidRPr="00295ACB">
              <w:rPr>
                <w:rFonts w:cs="Arial"/>
                <w:b/>
                <w:szCs w:val="20"/>
              </w:rPr>
              <w:t xml:space="preserve"> </w:t>
            </w:r>
            <w:r w:rsidR="00461B62" w:rsidRPr="00295ACB">
              <w:rPr>
                <w:rFonts w:cs="Arial"/>
                <w:b/>
                <w:szCs w:val="20"/>
              </w:rPr>
              <w:t>–</w:t>
            </w:r>
            <w:r w:rsidR="00461B62">
              <w:rPr>
                <w:rFonts w:cs="Arial"/>
                <w:b/>
                <w:szCs w:val="20"/>
              </w:rPr>
              <w:t xml:space="preserve"> predlog za obravnavo </w:t>
            </w:r>
          </w:p>
        </w:tc>
      </w:tr>
    </w:tbl>
    <w:p w14:paraId="1EEB8807" w14:textId="77777777" w:rsidR="00A34671" w:rsidRPr="00196392" w:rsidRDefault="00A34671" w:rsidP="00295ACB">
      <w:pPr>
        <w:rPr>
          <w:rFonts w:cs="Arial"/>
          <w:szCs w:val="20"/>
        </w:rPr>
      </w:pP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
        <w:gridCol w:w="1098"/>
        <w:gridCol w:w="423"/>
        <w:gridCol w:w="805"/>
        <w:gridCol w:w="1275"/>
        <w:gridCol w:w="393"/>
        <w:gridCol w:w="1217"/>
        <w:gridCol w:w="653"/>
        <w:gridCol w:w="656"/>
        <w:gridCol w:w="236"/>
        <w:gridCol w:w="1451"/>
        <w:gridCol w:w="591"/>
        <w:gridCol w:w="34"/>
      </w:tblGrid>
      <w:tr w:rsidR="00196392" w:rsidRPr="00196392" w14:paraId="1DDC02BB" w14:textId="77777777" w:rsidTr="0042598A">
        <w:trPr>
          <w:gridBefore w:val="1"/>
          <w:wBefore w:w="128" w:type="dxa"/>
          <w:jc w:val="center"/>
        </w:trPr>
        <w:tc>
          <w:tcPr>
            <w:tcW w:w="8832" w:type="dxa"/>
            <w:gridSpan w:val="12"/>
          </w:tcPr>
          <w:p w14:paraId="4CCE3535" w14:textId="77777777" w:rsidR="009D359D" w:rsidRPr="00196392" w:rsidRDefault="009D359D" w:rsidP="00295ACB">
            <w:pPr>
              <w:pStyle w:val="Poglavje"/>
              <w:spacing w:before="0" w:after="0" w:line="260" w:lineRule="atLeast"/>
              <w:jc w:val="left"/>
              <w:rPr>
                <w:sz w:val="20"/>
                <w:szCs w:val="20"/>
              </w:rPr>
            </w:pPr>
            <w:r w:rsidRPr="00196392">
              <w:rPr>
                <w:sz w:val="20"/>
                <w:szCs w:val="20"/>
              </w:rPr>
              <w:t>1. Predlog sklepov vlade:</w:t>
            </w:r>
          </w:p>
        </w:tc>
      </w:tr>
      <w:tr w:rsidR="00196392" w:rsidRPr="00196392" w14:paraId="1CDC1E16" w14:textId="77777777" w:rsidTr="0042598A">
        <w:trPr>
          <w:gridBefore w:val="1"/>
          <w:wBefore w:w="128" w:type="dxa"/>
          <w:jc w:val="center"/>
        </w:trPr>
        <w:tc>
          <w:tcPr>
            <w:tcW w:w="8832" w:type="dxa"/>
            <w:gridSpan w:val="12"/>
          </w:tcPr>
          <w:p w14:paraId="1C61768F" w14:textId="77777777" w:rsidR="00293EBB" w:rsidRPr="00196392" w:rsidRDefault="00293EBB" w:rsidP="00295ACB">
            <w:pPr>
              <w:jc w:val="both"/>
              <w:rPr>
                <w:rFonts w:cs="Arial"/>
                <w:szCs w:val="20"/>
                <w:lang w:eastAsia="sl-SI"/>
              </w:rPr>
            </w:pPr>
          </w:p>
          <w:p w14:paraId="620E0F62" w14:textId="77777777" w:rsidR="008A6A2B" w:rsidRPr="00196392" w:rsidRDefault="008A6A2B" w:rsidP="00295ACB">
            <w:pPr>
              <w:suppressAutoHyphens/>
              <w:jc w:val="both"/>
              <w:rPr>
                <w:rFonts w:cs="Arial"/>
                <w:szCs w:val="20"/>
              </w:rPr>
            </w:pPr>
            <w:r w:rsidRPr="00196392">
              <w:rPr>
                <w:rFonts w:cs="Arial"/>
                <w:szCs w:val="20"/>
                <w:lang w:eastAsia="ar-SA"/>
              </w:rPr>
              <w:t xml:space="preserve">Na podlagi </w:t>
            </w:r>
            <w:r w:rsidRPr="00196392">
              <w:rPr>
                <w:rFonts w:cs="Arial"/>
                <w:szCs w:val="20"/>
              </w:rPr>
              <w:t xml:space="preserve">drugega odstavka 2. člena </w:t>
            </w:r>
            <w:r w:rsidRPr="00196392">
              <w:rPr>
                <w:rFonts w:cs="Arial"/>
                <w:szCs w:val="20"/>
                <w:lang w:eastAsia="ar-SA"/>
              </w:rPr>
              <w:t xml:space="preserve">Zakona o Vladi Republike Slovenije </w:t>
            </w:r>
            <w:r w:rsidRPr="00196392">
              <w:rPr>
                <w:rFonts w:cs="Arial"/>
                <w:szCs w:val="20"/>
              </w:rPr>
              <w:t xml:space="preserve">(Uradni list RS, št. 24/05 – uradno prečiščeno besedilo, 109/08, 38/10 – ZUKN, 8/12, 21/13, 47/13 – ZDU-1G, 65/14 in 55/17) </w:t>
            </w:r>
            <w:r w:rsidRPr="00196392">
              <w:rPr>
                <w:rFonts w:cs="Arial"/>
                <w:szCs w:val="20"/>
                <w:lang w:eastAsia="ar-SA"/>
              </w:rPr>
              <w:t>je Vlada Republike Slovenije na .....seji dne......sprejela naslednji:</w:t>
            </w:r>
          </w:p>
          <w:p w14:paraId="50710EB9" w14:textId="72F692EF" w:rsidR="006B5F33" w:rsidRDefault="006B5F33" w:rsidP="00295ACB">
            <w:pPr>
              <w:jc w:val="both"/>
              <w:rPr>
                <w:rFonts w:cs="Arial"/>
                <w:szCs w:val="20"/>
              </w:rPr>
            </w:pPr>
          </w:p>
          <w:p w14:paraId="786FCF42" w14:textId="77777777" w:rsidR="00D743DC" w:rsidRPr="00196392" w:rsidRDefault="00D743DC" w:rsidP="00295ACB">
            <w:pPr>
              <w:jc w:val="both"/>
              <w:rPr>
                <w:rFonts w:cs="Arial"/>
                <w:szCs w:val="20"/>
              </w:rPr>
            </w:pPr>
          </w:p>
          <w:p w14:paraId="1C4EAD2B" w14:textId="77777777" w:rsidR="00674708" w:rsidRPr="00196392" w:rsidRDefault="00282D26" w:rsidP="00295ACB">
            <w:pPr>
              <w:jc w:val="center"/>
              <w:rPr>
                <w:rFonts w:cs="Arial"/>
                <w:szCs w:val="20"/>
              </w:rPr>
            </w:pPr>
            <w:r w:rsidRPr="00196392">
              <w:rPr>
                <w:rFonts w:cs="Arial"/>
                <w:szCs w:val="20"/>
              </w:rPr>
              <w:t>SKLEP</w:t>
            </w:r>
          </w:p>
          <w:p w14:paraId="11561BEC" w14:textId="77777777" w:rsidR="00293EBB" w:rsidRPr="00196392" w:rsidRDefault="00293EBB" w:rsidP="00295ACB">
            <w:pPr>
              <w:jc w:val="center"/>
              <w:rPr>
                <w:rFonts w:cs="Arial"/>
                <w:szCs w:val="20"/>
              </w:rPr>
            </w:pPr>
          </w:p>
          <w:p w14:paraId="2F79E349" w14:textId="2A281ECE" w:rsidR="008A6A2B" w:rsidRDefault="00D743DC" w:rsidP="00295ACB">
            <w:pPr>
              <w:jc w:val="both"/>
              <w:rPr>
                <w:rFonts w:cs="Arial"/>
                <w:szCs w:val="20"/>
              </w:rPr>
            </w:pPr>
            <w:r>
              <w:rPr>
                <w:rFonts w:cs="Arial"/>
                <w:szCs w:val="20"/>
              </w:rPr>
              <w:t xml:space="preserve">»1. </w:t>
            </w:r>
            <w:r w:rsidR="008A6A2B" w:rsidRPr="00196392">
              <w:rPr>
                <w:rFonts w:cs="Arial"/>
                <w:szCs w:val="20"/>
              </w:rPr>
              <w:t xml:space="preserve">Vlada Republike Slovenije je določila besedilo Predloga Zakona o spremembah in dopolnitvah Zakona o </w:t>
            </w:r>
            <w:r w:rsidR="00654699" w:rsidRPr="00196392">
              <w:rPr>
                <w:rFonts w:cs="Arial"/>
                <w:szCs w:val="20"/>
              </w:rPr>
              <w:t>državnem tožilstvu</w:t>
            </w:r>
            <w:r w:rsidR="00C60BA5" w:rsidRPr="00196392">
              <w:rPr>
                <w:rFonts w:cs="Arial"/>
                <w:szCs w:val="20"/>
              </w:rPr>
              <w:t xml:space="preserve"> (EVA 20</w:t>
            </w:r>
            <w:r w:rsidR="00654699" w:rsidRPr="00196392">
              <w:rPr>
                <w:rFonts w:cs="Arial"/>
                <w:szCs w:val="20"/>
              </w:rPr>
              <w:t>20</w:t>
            </w:r>
            <w:r w:rsidR="00C60BA5" w:rsidRPr="00196392">
              <w:rPr>
                <w:rFonts w:cs="Arial"/>
                <w:szCs w:val="20"/>
              </w:rPr>
              <w:t>-20</w:t>
            </w:r>
            <w:r w:rsidR="00654699" w:rsidRPr="00196392">
              <w:rPr>
                <w:rFonts w:cs="Arial"/>
                <w:szCs w:val="20"/>
              </w:rPr>
              <w:t>30</w:t>
            </w:r>
            <w:r w:rsidR="00C60BA5" w:rsidRPr="00196392">
              <w:rPr>
                <w:rFonts w:cs="Arial"/>
                <w:szCs w:val="20"/>
              </w:rPr>
              <w:t>-00</w:t>
            </w:r>
            <w:r w:rsidR="00654699" w:rsidRPr="00196392">
              <w:rPr>
                <w:rFonts w:cs="Arial"/>
                <w:szCs w:val="20"/>
              </w:rPr>
              <w:t>23</w:t>
            </w:r>
            <w:r w:rsidR="00C60BA5" w:rsidRPr="00196392">
              <w:rPr>
                <w:rFonts w:cs="Arial"/>
                <w:szCs w:val="20"/>
              </w:rPr>
              <w:t>)</w:t>
            </w:r>
            <w:r w:rsidR="008A6A2B" w:rsidRPr="00196392">
              <w:rPr>
                <w:rFonts w:cs="Arial"/>
                <w:szCs w:val="20"/>
              </w:rPr>
              <w:t xml:space="preserve"> in ga predloži Državnemu zboru Republike Slovenije v obravnavo po </w:t>
            </w:r>
            <w:r w:rsidR="00470D4D" w:rsidRPr="00196392">
              <w:rPr>
                <w:rFonts w:cs="Arial"/>
                <w:szCs w:val="20"/>
              </w:rPr>
              <w:t xml:space="preserve">rednem </w:t>
            </w:r>
            <w:r w:rsidR="008A6A2B" w:rsidRPr="00196392">
              <w:rPr>
                <w:rFonts w:cs="Arial"/>
                <w:szCs w:val="20"/>
              </w:rPr>
              <w:t xml:space="preserve">postopku. </w:t>
            </w:r>
          </w:p>
          <w:p w14:paraId="51BCD576" w14:textId="5455DFD1" w:rsidR="00D743DC" w:rsidRDefault="00D743DC" w:rsidP="00295ACB">
            <w:pPr>
              <w:jc w:val="both"/>
              <w:rPr>
                <w:rFonts w:cs="Arial"/>
                <w:szCs w:val="20"/>
              </w:rPr>
            </w:pPr>
          </w:p>
          <w:p w14:paraId="17241928" w14:textId="532701A7" w:rsidR="00D743DC" w:rsidRPr="00D743DC" w:rsidRDefault="00D743DC" w:rsidP="00D743DC">
            <w:pPr>
              <w:pStyle w:val="Neotevilenodstavek"/>
              <w:spacing w:before="0" w:after="0" w:line="260" w:lineRule="atLeast"/>
              <w:rPr>
                <w:sz w:val="20"/>
                <w:szCs w:val="20"/>
              </w:rPr>
            </w:pPr>
            <w:r>
              <w:rPr>
                <w:sz w:val="20"/>
                <w:szCs w:val="20"/>
              </w:rPr>
              <w:t xml:space="preserve">2. </w:t>
            </w:r>
            <w:r w:rsidRPr="00D743DC">
              <w:rPr>
                <w:sz w:val="20"/>
                <w:szCs w:val="20"/>
              </w:rPr>
              <w:t xml:space="preserve">Vlada Republike Slovenije predlaga Državnemu zboru Republike Slovenije, da </w:t>
            </w:r>
            <w:r>
              <w:rPr>
                <w:sz w:val="20"/>
                <w:szCs w:val="20"/>
              </w:rPr>
              <w:t xml:space="preserve">Zakonodajno-pravna služba Državnega zbora Republike Slovenije pripravi </w:t>
            </w:r>
            <w:r w:rsidRPr="00D743DC">
              <w:rPr>
                <w:sz w:val="20"/>
                <w:szCs w:val="20"/>
              </w:rPr>
              <w:t>uradno prečiščeno besedilo</w:t>
            </w:r>
            <w:r>
              <w:rPr>
                <w:sz w:val="20"/>
                <w:szCs w:val="20"/>
              </w:rPr>
              <w:t xml:space="preserve"> zakona </w:t>
            </w:r>
            <w:r w:rsidRPr="00D743DC">
              <w:rPr>
                <w:sz w:val="20"/>
                <w:szCs w:val="20"/>
              </w:rPr>
              <w:t>na podlagi</w:t>
            </w:r>
            <w:r>
              <w:rPr>
                <w:sz w:val="20"/>
                <w:szCs w:val="20"/>
              </w:rPr>
              <w:t xml:space="preserve"> drugega odstavka</w:t>
            </w:r>
            <w:r w:rsidRPr="00D743DC">
              <w:rPr>
                <w:sz w:val="20"/>
                <w:szCs w:val="20"/>
              </w:rPr>
              <w:t xml:space="preserve"> 153. člena Poslovnika državnega zbora (Uradni list RS, št. </w:t>
            </w:r>
            <w:hyperlink r:id="rId9" w:tgtFrame="_blank" w:tooltip="Poslovnik državnega zbora (uradno prečiščeno besedilo)" w:history="1">
              <w:r w:rsidRPr="00D743DC">
                <w:rPr>
                  <w:sz w:val="20"/>
                  <w:szCs w:val="20"/>
                </w:rPr>
                <w:t>92/07</w:t>
              </w:r>
            </w:hyperlink>
            <w:r w:rsidRPr="00D743DC">
              <w:rPr>
                <w:sz w:val="20"/>
                <w:szCs w:val="20"/>
              </w:rPr>
              <w:t xml:space="preserve">– uradno prečiščeno besedilo, </w:t>
            </w:r>
            <w:hyperlink r:id="rId10" w:tgtFrame="_blank" w:tooltip="Spremembe in dopolnitve Poslovnika Državnega zbora" w:history="1">
              <w:r w:rsidRPr="00D743DC">
                <w:rPr>
                  <w:sz w:val="20"/>
                  <w:szCs w:val="20"/>
                </w:rPr>
                <w:t>105/10</w:t>
              </w:r>
            </w:hyperlink>
            <w:r w:rsidRPr="00D743DC">
              <w:rPr>
                <w:sz w:val="20"/>
                <w:szCs w:val="20"/>
              </w:rPr>
              <w:t xml:space="preserve">, </w:t>
            </w:r>
            <w:hyperlink r:id="rId11" w:tgtFrame="_blank" w:tooltip="Spremembe in dopolnitev Poslovnika Državnega zbora" w:history="1">
              <w:r w:rsidRPr="00D743DC">
                <w:rPr>
                  <w:sz w:val="20"/>
                  <w:szCs w:val="20"/>
                </w:rPr>
                <w:t>80/13</w:t>
              </w:r>
            </w:hyperlink>
            <w:r w:rsidRPr="00D743DC">
              <w:rPr>
                <w:sz w:val="20"/>
                <w:szCs w:val="20"/>
              </w:rPr>
              <w:t xml:space="preserve">, </w:t>
            </w:r>
            <w:hyperlink r:id="rId12" w:tgtFrame="_blank" w:tooltip="Spremembe in dopolnitve Poslovnika Državnega zbora" w:history="1">
              <w:r w:rsidRPr="00D743DC">
                <w:rPr>
                  <w:sz w:val="20"/>
                  <w:szCs w:val="20"/>
                </w:rPr>
                <w:t>38/17</w:t>
              </w:r>
            </w:hyperlink>
            <w:r w:rsidRPr="00D743DC">
              <w:rPr>
                <w:sz w:val="20"/>
                <w:szCs w:val="20"/>
              </w:rPr>
              <w:t xml:space="preserve"> in </w:t>
            </w:r>
            <w:hyperlink r:id="rId13" w:tgtFrame="_blank" w:tooltip="Dopolnitve Poslovnika državnega zbora" w:history="1">
              <w:r w:rsidRPr="00D743DC">
                <w:rPr>
                  <w:sz w:val="20"/>
                  <w:szCs w:val="20"/>
                </w:rPr>
                <w:t>46/20</w:t>
              </w:r>
            </w:hyperlink>
            <w:r w:rsidRPr="00D743DC">
              <w:rPr>
                <w:sz w:val="20"/>
                <w:szCs w:val="20"/>
              </w:rPr>
              <w:t>)</w:t>
            </w:r>
            <w:r>
              <w:rPr>
                <w:sz w:val="20"/>
                <w:szCs w:val="20"/>
              </w:rPr>
              <w:t>.«</w:t>
            </w:r>
            <w:r w:rsidR="006C11B9">
              <w:rPr>
                <w:sz w:val="20"/>
                <w:szCs w:val="20"/>
              </w:rPr>
              <w:t>.</w:t>
            </w:r>
          </w:p>
          <w:p w14:paraId="7D78277E" w14:textId="77777777" w:rsidR="00D743DC" w:rsidRPr="00196392" w:rsidRDefault="00D743DC" w:rsidP="00295ACB">
            <w:pPr>
              <w:jc w:val="both"/>
              <w:rPr>
                <w:rFonts w:cs="Arial"/>
                <w:szCs w:val="20"/>
              </w:rPr>
            </w:pPr>
          </w:p>
          <w:p w14:paraId="721123FC" w14:textId="77777777" w:rsidR="0063431B" w:rsidRPr="00196392" w:rsidRDefault="0063431B" w:rsidP="00295ACB">
            <w:pPr>
              <w:pStyle w:val="Navadensplet"/>
              <w:spacing w:before="0" w:beforeAutospacing="0" w:after="0" w:afterAutospacing="0" w:line="260" w:lineRule="atLeast"/>
              <w:ind w:left="4320" w:firstLine="720"/>
              <w:jc w:val="both"/>
              <w:rPr>
                <w:rFonts w:ascii="Arial" w:hAnsi="Arial" w:cs="Arial"/>
                <w:sz w:val="20"/>
                <w:szCs w:val="20"/>
              </w:rPr>
            </w:pPr>
          </w:p>
          <w:p w14:paraId="169E6ACB" w14:textId="77777777" w:rsidR="00E6664A" w:rsidRPr="00196392" w:rsidRDefault="00E6664A" w:rsidP="00295ACB">
            <w:pPr>
              <w:pStyle w:val="Navadensplet"/>
              <w:spacing w:before="0" w:beforeAutospacing="0" w:after="0" w:afterAutospacing="0" w:line="260" w:lineRule="atLeast"/>
              <w:ind w:left="4320" w:firstLine="720"/>
              <w:jc w:val="both"/>
              <w:rPr>
                <w:rFonts w:ascii="Arial" w:hAnsi="Arial" w:cs="Arial"/>
                <w:b/>
                <w:sz w:val="20"/>
                <w:szCs w:val="20"/>
              </w:rPr>
            </w:pPr>
            <w:r w:rsidRPr="00196392">
              <w:rPr>
                <w:rFonts w:ascii="Arial" w:hAnsi="Arial" w:cs="Arial"/>
                <w:b/>
                <w:sz w:val="20"/>
                <w:szCs w:val="20"/>
              </w:rPr>
              <w:t xml:space="preserve">           </w:t>
            </w:r>
            <w:r w:rsidR="00957962" w:rsidRPr="00196392">
              <w:rPr>
                <w:rFonts w:ascii="Arial" w:hAnsi="Arial" w:cs="Arial"/>
                <w:b/>
                <w:sz w:val="20"/>
                <w:szCs w:val="20"/>
              </w:rPr>
              <w:t>dr. Božo PREDALIČ</w:t>
            </w:r>
          </w:p>
          <w:p w14:paraId="5673A51E" w14:textId="77777777" w:rsidR="0022185B" w:rsidRPr="00196392" w:rsidRDefault="000C34B2" w:rsidP="00295ACB">
            <w:pPr>
              <w:pStyle w:val="Navadensplet"/>
              <w:spacing w:before="0" w:beforeAutospacing="0" w:after="0" w:afterAutospacing="0" w:line="260" w:lineRule="atLeast"/>
              <w:ind w:left="4320" w:firstLine="720"/>
              <w:jc w:val="both"/>
              <w:rPr>
                <w:rFonts w:ascii="Arial" w:hAnsi="Arial" w:cs="Arial"/>
                <w:b/>
                <w:sz w:val="20"/>
                <w:szCs w:val="20"/>
              </w:rPr>
            </w:pPr>
            <w:r w:rsidRPr="00196392">
              <w:rPr>
                <w:rStyle w:val="Krepko"/>
                <w:rFonts w:ascii="Arial" w:hAnsi="Arial" w:cs="Arial"/>
                <w:sz w:val="20"/>
                <w:szCs w:val="20"/>
              </w:rPr>
              <w:t xml:space="preserve">       GENERALNI SEKRETAR </w:t>
            </w:r>
          </w:p>
          <w:p w14:paraId="2D9252A8" w14:textId="77777777" w:rsidR="001546F8" w:rsidRPr="00196392" w:rsidRDefault="00AE6AA8" w:rsidP="00295ACB">
            <w:pPr>
              <w:rPr>
                <w:rFonts w:cs="Arial"/>
                <w:bCs/>
                <w:szCs w:val="20"/>
              </w:rPr>
            </w:pPr>
            <w:r w:rsidRPr="00196392">
              <w:rPr>
                <w:rFonts w:cs="Arial"/>
                <w:bCs/>
                <w:szCs w:val="20"/>
              </w:rPr>
              <w:t xml:space="preserve"> </w:t>
            </w:r>
          </w:p>
          <w:p w14:paraId="6179B9F1" w14:textId="77777777" w:rsidR="001546F8" w:rsidRPr="00196392" w:rsidRDefault="00402BA3" w:rsidP="00295ACB">
            <w:pPr>
              <w:rPr>
                <w:rFonts w:cs="Arial"/>
                <w:bCs/>
                <w:szCs w:val="20"/>
              </w:rPr>
            </w:pPr>
            <w:r w:rsidRPr="00196392">
              <w:rPr>
                <w:rFonts w:cs="Arial"/>
                <w:bCs/>
                <w:szCs w:val="20"/>
              </w:rPr>
              <w:t>Prejmejo</w:t>
            </w:r>
            <w:r w:rsidR="0022185B" w:rsidRPr="00196392">
              <w:rPr>
                <w:rFonts w:cs="Arial"/>
                <w:bCs/>
                <w:szCs w:val="20"/>
              </w:rPr>
              <w:t xml:space="preserve">: </w:t>
            </w:r>
          </w:p>
          <w:p w14:paraId="15DF3443" w14:textId="04FDA3A0" w:rsidR="008A6A2B" w:rsidRPr="00196392" w:rsidRDefault="008A6A2B" w:rsidP="00C44887">
            <w:pPr>
              <w:numPr>
                <w:ilvl w:val="0"/>
                <w:numId w:val="8"/>
              </w:numPr>
              <w:ind w:left="357" w:hanging="357"/>
              <w:jc w:val="both"/>
              <w:rPr>
                <w:rFonts w:cs="Arial"/>
                <w:szCs w:val="20"/>
              </w:rPr>
            </w:pPr>
            <w:r w:rsidRPr="00196392">
              <w:rPr>
                <w:rFonts w:cs="Arial"/>
                <w:szCs w:val="20"/>
              </w:rPr>
              <w:t>Državni zbor Republike Slovenije,</w:t>
            </w:r>
          </w:p>
          <w:p w14:paraId="2EE49C6C" w14:textId="321C7F91" w:rsidR="008A6A2B" w:rsidRPr="00196392" w:rsidRDefault="008A6A2B" w:rsidP="00C44887">
            <w:pPr>
              <w:numPr>
                <w:ilvl w:val="0"/>
                <w:numId w:val="8"/>
              </w:numPr>
              <w:ind w:left="357" w:hanging="357"/>
              <w:jc w:val="both"/>
              <w:rPr>
                <w:rFonts w:cs="Arial"/>
                <w:szCs w:val="20"/>
              </w:rPr>
            </w:pPr>
            <w:r w:rsidRPr="00196392">
              <w:rPr>
                <w:rFonts w:cs="Arial"/>
                <w:szCs w:val="20"/>
              </w:rPr>
              <w:t>Ministrstvo za pravosodje,</w:t>
            </w:r>
          </w:p>
          <w:p w14:paraId="7F511D93" w14:textId="3B639948" w:rsidR="00654699" w:rsidRPr="00196392" w:rsidRDefault="00654699" w:rsidP="00C44887">
            <w:pPr>
              <w:numPr>
                <w:ilvl w:val="0"/>
                <w:numId w:val="8"/>
              </w:numPr>
              <w:ind w:left="357" w:hanging="357"/>
              <w:jc w:val="both"/>
              <w:rPr>
                <w:rFonts w:cs="Arial"/>
                <w:szCs w:val="20"/>
              </w:rPr>
            </w:pPr>
            <w:r w:rsidRPr="00196392">
              <w:rPr>
                <w:rFonts w:cs="Arial"/>
                <w:szCs w:val="20"/>
              </w:rPr>
              <w:t>Ministrstvo za finance,</w:t>
            </w:r>
          </w:p>
          <w:p w14:paraId="1351A9EA" w14:textId="5A631AAB" w:rsidR="008A6A2B" w:rsidRPr="00196392" w:rsidRDefault="008A6A2B" w:rsidP="00C44887">
            <w:pPr>
              <w:numPr>
                <w:ilvl w:val="0"/>
                <w:numId w:val="8"/>
              </w:numPr>
              <w:ind w:left="357" w:hanging="357"/>
              <w:jc w:val="both"/>
              <w:rPr>
                <w:rFonts w:cs="Arial"/>
                <w:szCs w:val="20"/>
              </w:rPr>
            </w:pPr>
            <w:r w:rsidRPr="00196392">
              <w:rPr>
                <w:rFonts w:cs="Arial"/>
                <w:szCs w:val="20"/>
              </w:rPr>
              <w:t>Služba Vlade RS za zakonodajo</w:t>
            </w:r>
            <w:r w:rsidR="00461B62" w:rsidRPr="00196392">
              <w:rPr>
                <w:rFonts w:cs="Arial"/>
                <w:szCs w:val="20"/>
              </w:rPr>
              <w:t>,</w:t>
            </w:r>
          </w:p>
          <w:p w14:paraId="61CA0850" w14:textId="2FBF6194" w:rsidR="00654699" w:rsidRPr="00196392" w:rsidRDefault="00654699" w:rsidP="00C44887">
            <w:pPr>
              <w:numPr>
                <w:ilvl w:val="0"/>
                <w:numId w:val="8"/>
              </w:numPr>
              <w:ind w:left="357" w:hanging="357"/>
              <w:jc w:val="both"/>
              <w:rPr>
                <w:rFonts w:cs="Arial"/>
                <w:szCs w:val="20"/>
              </w:rPr>
            </w:pPr>
            <w:r w:rsidRPr="00196392">
              <w:rPr>
                <w:rFonts w:cs="Arial"/>
                <w:szCs w:val="20"/>
              </w:rPr>
              <w:t>Vrhovno državno tožilstvo RS,</w:t>
            </w:r>
          </w:p>
          <w:p w14:paraId="54F891EE" w14:textId="77777777" w:rsidR="00461B62" w:rsidRPr="00196392" w:rsidRDefault="00654699" w:rsidP="00AC1F14">
            <w:pPr>
              <w:numPr>
                <w:ilvl w:val="0"/>
                <w:numId w:val="8"/>
              </w:numPr>
              <w:ind w:left="357" w:hanging="357"/>
              <w:jc w:val="both"/>
              <w:rPr>
                <w:rFonts w:cs="Arial"/>
                <w:szCs w:val="20"/>
              </w:rPr>
            </w:pPr>
            <w:proofErr w:type="spellStart"/>
            <w:r w:rsidRPr="00196392">
              <w:rPr>
                <w:rFonts w:cs="Arial"/>
                <w:szCs w:val="20"/>
              </w:rPr>
              <w:t>Državnotožilski</w:t>
            </w:r>
            <w:proofErr w:type="spellEnd"/>
            <w:r w:rsidRPr="00196392">
              <w:rPr>
                <w:rFonts w:cs="Arial"/>
                <w:szCs w:val="20"/>
              </w:rPr>
              <w:t xml:space="preserve"> svet.</w:t>
            </w:r>
          </w:p>
          <w:p w14:paraId="3EF01ED8" w14:textId="605917F2" w:rsidR="00AC1F14" w:rsidRPr="00196392" w:rsidRDefault="00AC1F14" w:rsidP="00AC1F14">
            <w:pPr>
              <w:jc w:val="both"/>
              <w:rPr>
                <w:rFonts w:cs="Arial"/>
                <w:szCs w:val="20"/>
              </w:rPr>
            </w:pPr>
          </w:p>
        </w:tc>
      </w:tr>
      <w:tr w:rsidR="009D359D" w:rsidRPr="00295ACB" w14:paraId="5E266E3A" w14:textId="77777777" w:rsidTr="0042598A">
        <w:trPr>
          <w:gridBefore w:val="1"/>
          <w:wBefore w:w="128" w:type="dxa"/>
          <w:jc w:val="center"/>
        </w:trPr>
        <w:tc>
          <w:tcPr>
            <w:tcW w:w="8832" w:type="dxa"/>
            <w:gridSpan w:val="12"/>
          </w:tcPr>
          <w:p w14:paraId="437AEEC2" w14:textId="77777777" w:rsidR="009D359D" w:rsidRPr="00295ACB" w:rsidRDefault="009D359D" w:rsidP="00295ACB">
            <w:pPr>
              <w:pStyle w:val="Neotevilenodstavek"/>
              <w:spacing w:before="0" w:after="0" w:line="260" w:lineRule="atLeast"/>
              <w:rPr>
                <w:b/>
                <w:iCs/>
                <w:sz w:val="20"/>
                <w:szCs w:val="20"/>
              </w:rPr>
            </w:pPr>
            <w:r w:rsidRPr="00295ACB">
              <w:rPr>
                <w:b/>
                <w:sz w:val="20"/>
                <w:szCs w:val="20"/>
              </w:rPr>
              <w:t>2. Predlog za obravnavo predloga zakona po nujnem ali skrajšanem postopku v državnem zboru z obrazložitvijo razlogov:</w:t>
            </w:r>
          </w:p>
        </w:tc>
      </w:tr>
      <w:tr w:rsidR="009D359D" w:rsidRPr="00295ACB" w14:paraId="05B85017" w14:textId="77777777" w:rsidTr="0042598A">
        <w:trPr>
          <w:gridBefore w:val="1"/>
          <w:wBefore w:w="128" w:type="dxa"/>
          <w:jc w:val="center"/>
        </w:trPr>
        <w:tc>
          <w:tcPr>
            <w:tcW w:w="8832" w:type="dxa"/>
            <w:gridSpan w:val="12"/>
          </w:tcPr>
          <w:p w14:paraId="035F9A8A" w14:textId="19948D1F" w:rsidR="00AC5C12" w:rsidRPr="00295ACB" w:rsidRDefault="00D743DC" w:rsidP="00D743DC">
            <w:pPr>
              <w:pStyle w:val="Neotevilenodstavek"/>
              <w:spacing w:before="0" w:after="0" w:line="260" w:lineRule="atLeast"/>
              <w:rPr>
                <w:iCs/>
                <w:sz w:val="20"/>
                <w:szCs w:val="20"/>
              </w:rPr>
            </w:pPr>
            <w:r>
              <w:rPr>
                <w:iCs/>
                <w:sz w:val="20"/>
                <w:szCs w:val="20"/>
              </w:rPr>
              <w:t>/</w:t>
            </w:r>
          </w:p>
        </w:tc>
      </w:tr>
      <w:tr w:rsidR="009D359D" w:rsidRPr="00295ACB" w14:paraId="17BEED80" w14:textId="77777777" w:rsidTr="0042598A">
        <w:trPr>
          <w:gridBefore w:val="1"/>
          <w:wBefore w:w="128" w:type="dxa"/>
          <w:jc w:val="center"/>
        </w:trPr>
        <w:tc>
          <w:tcPr>
            <w:tcW w:w="8832" w:type="dxa"/>
            <w:gridSpan w:val="12"/>
          </w:tcPr>
          <w:p w14:paraId="0AE53F6D" w14:textId="77777777" w:rsidR="009D359D" w:rsidRPr="00295ACB" w:rsidRDefault="009D359D" w:rsidP="00295ACB">
            <w:pPr>
              <w:pStyle w:val="Neotevilenodstavek"/>
              <w:spacing w:before="0" w:after="0" w:line="260" w:lineRule="atLeast"/>
              <w:rPr>
                <w:b/>
                <w:iCs/>
                <w:sz w:val="20"/>
                <w:szCs w:val="20"/>
              </w:rPr>
            </w:pPr>
            <w:r w:rsidRPr="00295ACB">
              <w:rPr>
                <w:b/>
                <w:sz w:val="20"/>
                <w:szCs w:val="20"/>
              </w:rPr>
              <w:lastRenderedPageBreak/>
              <w:t>3.a Osebe, odgovorne za strokovno pripravo in usklajenost gradiva:</w:t>
            </w:r>
          </w:p>
        </w:tc>
      </w:tr>
      <w:tr w:rsidR="009D359D" w:rsidRPr="00295ACB" w14:paraId="09B0C90A" w14:textId="77777777" w:rsidTr="0042598A">
        <w:trPr>
          <w:gridBefore w:val="1"/>
          <w:wBefore w:w="128" w:type="dxa"/>
          <w:jc w:val="center"/>
        </w:trPr>
        <w:tc>
          <w:tcPr>
            <w:tcW w:w="8832" w:type="dxa"/>
            <w:gridSpan w:val="12"/>
          </w:tcPr>
          <w:p w14:paraId="12AA041F" w14:textId="77777777" w:rsidR="0013655C" w:rsidRPr="00295ACB" w:rsidRDefault="00E976C1" w:rsidP="00C44887">
            <w:pPr>
              <w:numPr>
                <w:ilvl w:val="0"/>
                <w:numId w:val="8"/>
              </w:numPr>
              <w:ind w:left="357" w:hanging="357"/>
              <w:jc w:val="both"/>
              <w:rPr>
                <w:rFonts w:cs="Arial"/>
                <w:szCs w:val="20"/>
              </w:rPr>
            </w:pPr>
            <w:r w:rsidRPr="00295ACB">
              <w:rPr>
                <w:rFonts w:cs="Arial"/>
                <w:szCs w:val="20"/>
              </w:rPr>
              <w:t xml:space="preserve">mag. Lilijana Kozlovič, </w:t>
            </w:r>
            <w:r w:rsidR="0013655C" w:rsidRPr="00295ACB">
              <w:rPr>
                <w:rFonts w:cs="Arial"/>
                <w:szCs w:val="20"/>
              </w:rPr>
              <w:t>ministr</w:t>
            </w:r>
            <w:r w:rsidRPr="00295ACB">
              <w:rPr>
                <w:rFonts w:cs="Arial"/>
                <w:szCs w:val="20"/>
              </w:rPr>
              <w:t>ica</w:t>
            </w:r>
            <w:r w:rsidR="0013655C" w:rsidRPr="00295ACB">
              <w:rPr>
                <w:rFonts w:cs="Arial"/>
                <w:szCs w:val="20"/>
              </w:rPr>
              <w:t xml:space="preserve"> za pravosodje, </w:t>
            </w:r>
          </w:p>
          <w:p w14:paraId="1F6CCAB7" w14:textId="0FF7281C" w:rsidR="0013655C" w:rsidRPr="00295ACB" w:rsidRDefault="00654699" w:rsidP="00C44887">
            <w:pPr>
              <w:numPr>
                <w:ilvl w:val="0"/>
                <w:numId w:val="8"/>
              </w:numPr>
              <w:jc w:val="both"/>
              <w:rPr>
                <w:rFonts w:cs="Arial"/>
                <w:szCs w:val="20"/>
              </w:rPr>
            </w:pPr>
            <w:r>
              <w:rPr>
                <w:rFonts w:cs="Arial"/>
                <w:szCs w:val="20"/>
              </w:rPr>
              <w:t>Zlatko Ratej</w:t>
            </w:r>
            <w:r w:rsidR="00637B0A" w:rsidRPr="00295ACB">
              <w:rPr>
                <w:rFonts w:cs="Arial"/>
                <w:szCs w:val="20"/>
              </w:rPr>
              <w:t xml:space="preserve">, </w:t>
            </w:r>
            <w:r w:rsidR="003B5B71" w:rsidRPr="00295ACB">
              <w:rPr>
                <w:rFonts w:cs="Arial"/>
                <w:szCs w:val="20"/>
              </w:rPr>
              <w:t>državn</w:t>
            </w:r>
            <w:r w:rsidR="008919D7" w:rsidRPr="00295ACB">
              <w:rPr>
                <w:rFonts w:cs="Arial"/>
                <w:szCs w:val="20"/>
              </w:rPr>
              <w:t>i</w:t>
            </w:r>
            <w:r w:rsidR="003B5B71" w:rsidRPr="00295ACB">
              <w:rPr>
                <w:rFonts w:cs="Arial"/>
                <w:szCs w:val="20"/>
              </w:rPr>
              <w:t xml:space="preserve"> sekretar, Ministrstvo</w:t>
            </w:r>
            <w:r w:rsidR="0013655C" w:rsidRPr="00295ACB">
              <w:rPr>
                <w:rFonts w:cs="Arial"/>
                <w:szCs w:val="20"/>
              </w:rPr>
              <w:t xml:space="preserve"> za pravosodje</w:t>
            </w:r>
            <w:r w:rsidR="0061480C" w:rsidRPr="00295ACB">
              <w:rPr>
                <w:rFonts w:cs="Arial"/>
                <w:szCs w:val="20"/>
              </w:rPr>
              <w:t>,</w:t>
            </w:r>
          </w:p>
          <w:p w14:paraId="3B7F373F" w14:textId="5E459FE2" w:rsidR="00461B62" w:rsidRDefault="00654699" w:rsidP="00AC1F14">
            <w:pPr>
              <w:numPr>
                <w:ilvl w:val="0"/>
                <w:numId w:val="8"/>
              </w:numPr>
              <w:jc w:val="both"/>
              <w:rPr>
                <w:rFonts w:cs="Arial"/>
                <w:szCs w:val="20"/>
              </w:rPr>
            </w:pPr>
            <w:r>
              <w:rPr>
                <w:rFonts w:cs="Arial"/>
                <w:szCs w:val="20"/>
              </w:rPr>
              <w:t>Rado Fele</w:t>
            </w:r>
            <w:r w:rsidR="0013655C" w:rsidRPr="00295ACB">
              <w:rPr>
                <w:rFonts w:cs="Arial"/>
                <w:szCs w:val="20"/>
              </w:rPr>
              <w:t>,</w:t>
            </w:r>
            <w:r>
              <w:rPr>
                <w:rFonts w:cs="Arial"/>
                <w:szCs w:val="20"/>
              </w:rPr>
              <w:t xml:space="preserve"> </w:t>
            </w:r>
            <w:proofErr w:type="spellStart"/>
            <w:r>
              <w:rPr>
                <w:rFonts w:cs="Arial"/>
                <w:szCs w:val="20"/>
              </w:rPr>
              <w:t>v.d</w:t>
            </w:r>
            <w:proofErr w:type="spellEnd"/>
            <w:r>
              <w:rPr>
                <w:rFonts w:cs="Arial"/>
                <w:szCs w:val="20"/>
              </w:rPr>
              <w:t>.</w:t>
            </w:r>
            <w:r w:rsidR="0013655C" w:rsidRPr="00295ACB">
              <w:rPr>
                <w:rFonts w:cs="Arial"/>
                <w:szCs w:val="20"/>
              </w:rPr>
              <w:t xml:space="preserve"> generaln</w:t>
            </w:r>
            <w:r>
              <w:rPr>
                <w:rFonts w:cs="Arial"/>
                <w:szCs w:val="20"/>
              </w:rPr>
              <w:t>ega</w:t>
            </w:r>
            <w:r w:rsidR="0013655C" w:rsidRPr="00295ACB">
              <w:rPr>
                <w:rFonts w:cs="Arial"/>
                <w:szCs w:val="20"/>
              </w:rPr>
              <w:t xml:space="preserve"> direktor</w:t>
            </w:r>
            <w:r>
              <w:rPr>
                <w:rFonts w:cs="Arial"/>
                <w:szCs w:val="20"/>
              </w:rPr>
              <w:t>ja Direktorata za organizacijsko zakonodajo in pravosodno upravo</w:t>
            </w:r>
            <w:r w:rsidR="00461B62">
              <w:rPr>
                <w:rFonts w:cs="Arial"/>
                <w:szCs w:val="20"/>
              </w:rPr>
              <w:t xml:space="preserve">, </w:t>
            </w:r>
            <w:r w:rsidR="00461B62" w:rsidRPr="00295ACB">
              <w:rPr>
                <w:rFonts w:cs="Arial"/>
                <w:szCs w:val="20"/>
              </w:rPr>
              <w:t>Ministrstvo za pravosodje</w:t>
            </w:r>
            <w:r w:rsidR="00B343C8">
              <w:rPr>
                <w:rFonts w:cs="Arial"/>
                <w:szCs w:val="20"/>
              </w:rPr>
              <w:t>,</w:t>
            </w:r>
          </w:p>
          <w:p w14:paraId="301394F1" w14:textId="2FF674C2" w:rsidR="00B343C8" w:rsidRPr="00AC5C12" w:rsidRDefault="00B343C8" w:rsidP="00AC1F14">
            <w:pPr>
              <w:numPr>
                <w:ilvl w:val="0"/>
                <w:numId w:val="8"/>
              </w:numPr>
              <w:jc w:val="both"/>
              <w:rPr>
                <w:rFonts w:cs="Arial"/>
                <w:szCs w:val="20"/>
              </w:rPr>
            </w:pPr>
            <w:r w:rsidRPr="00AC5C12">
              <w:rPr>
                <w:rFonts w:cs="Arial"/>
                <w:szCs w:val="20"/>
              </w:rPr>
              <w:t>mag. Aleksandra</w:t>
            </w:r>
            <w:r w:rsidR="00AC5C12">
              <w:rPr>
                <w:rFonts w:cs="Arial"/>
                <w:szCs w:val="20"/>
              </w:rPr>
              <w:t xml:space="preserve"> Spasojevič, pomočnica generalnega direktorja, Ministrstvo za pravosodje.</w:t>
            </w:r>
          </w:p>
          <w:p w14:paraId="35FB6DD1" w14:textId="049AA381" w:rsidR="00AC1F14" w:rsidRPr="00295ACB" w:rsidRDefault="00AC1F14" w:rsidP="00AC1F14">
            <w:pPr>
              <w:jc w:val="both"/>
              <w:rPr>
                <w:rFonts w:cs="Arial"/>
                <w:szCs w:val="20"/>
              </w:rPr>
            </w:pPr>
          </w:p>
        </w:tc>
      </w:tr>
      <w:tr w:rsidR="009D359D" w:rsidRPr="00295ACB" w14:paraId="22CD5289" w14:textId="77777777" w:rsidTr="0042598A">
        <w:trPr>
          <w:gridBefore w:val="1"/>
          <w:wBefore w:w="128" w:type="dxa"/>
          <w:jc w:val="center"/>
        </w:trPr>
        <w:tc>
          <w:tcPr>
            <w:tcW w:w="8832" w:type="dxa"/>
            <w:gridSpan w:val="12"/>
          </w:tcPr>
          <w:p w14:paraId="5E1D3D80" w14:textId="77777777" w:rsidR="009D359D" w:rsidRPr="00295ACB" w:rsidRDefault="009D359D" w:rsidP="00295ACB">
            <w:pPr>
              <w:pStyle w:val="Neotevilenodstavek"/>
              <w:spacing w:before="0" w:after="0" w:line="260" w:lineRule="atLeast"/>
              <w:rPr>
                <w:b/>
                <w:iCs/>
                <w:sz w:val="20"/>
                <w:szCs w:val="20"/>
              </w:rPr>
            </w:pPr>
            <w:r w:rsidRPr="00461B62">
              <w:rPr>
                <w:b/>
                <w:iCs/>
                <w:sz w:val="20"/>
                <w:szCs w:val="20"/>
              </w:rPr>
              <w:t xml:space="preserve">3.b Zunanji strokovnjaki, ki so </w:t>
            </w:r>
            <w:r w:rsidRPr="00461B62">
              <w:rPr>
                <w:b/>
                <w:sz w:val="20"/>
                <w:szCs w:val="20"/>
              </w:rPr>
              <w:t>sodelovali pri pripravi dela ali celotnega gradiva:</w:t>
            </w:r>
          </w:p>
        </w:tc>
      </w:tr>
      <w:tr w:rsidR="009D359D" w:rsidRPr="00295ACB" w14:paraId="08EB9FAF" w14:textId="77777777" w:rsidTr="0042598A">
        <w:trPr>
          <w:gridBefore w:val="1"/>
          <w:wBefore w:w="128" w:type="dxa"/>
          <w:jc w:val="center"/>
        </w:trPr>
        <w:tc>
          <w:tcPr>
            <w:tcW w:w="8832" w:type="dxa"/>
            <w:gridSpan w:val="12"/>
          </w:tcPr>
          <w:p w14:paraId="39E40EFD" w14:textId="459068A4" w:rsidR="00B04A1F" w:rsidRPr="00295ACB" w:rsidRDefault="00607753" w:rsidP="00295ACB">
            <w:pPr>
              <w:overflowPunct w:val="0"/>
              <w:autoSpaceDE w:val="0"/>
              <w:autoSpaceDN w:val="0"/>
              <w:adjustRightInd w:val="0"/>
              <w:jc w:val="both"/>
              <w:textAlignment w:val="baseline"/>
              <w:rPr>
                <w:rFonts w:cs="Arial"/>
                <w:iCs/>
                <w:szCs w:val="20"/>
                <w:lang w:eastAsia="sl-SI"/>
              </w:rPr>
            </w:pPr>
            <w:r w:rsidRPr="00295ACB">
              <w:rPr>
                <w:rFonts w:cs="Arial"/>
                <w:iCs/>
                <w:szCs w:val="20"/>
                <w:lang w:eastAsia="sl-SI"/>
              </w:rPr>
              <w:t xml:space="preserve">Pri pripravi </w:t>
            </w:r>
            <w:r w:rsidR="00010DAD" w:rsidRPr="00295ACB">
              <w:rPr>
                <w:rFonts w:cs="Arial"/>
                <w:iCs/>
                <w:szCs w:val="20"/>
                <w:lang w:eastAsia="sl-SI"/>
              </w:rPr>
              <w:t xml:space="preserve">rešitev </w:t>
            </w:r>
            <w:r w:rsidR="00010B80" w:rsidRPr="00295ACB">
              <w:rPr>
                <w:rFonts w:cs="Arial"/>
                <w:iCs/>
                <w:szCs w:val="20"/>
                <w:lang w:eastAsia="sl-SI"/>
              </w:rPr>
              <w:t xml:space="preserve">predloga </w:t>
            </w:r>
            <w:r w:rsidR="00461B62">
              <w:rPr>
                <w:rFonts w:cs="Arial"/>
                <w:iCs/>
                <w:szCs w:val="20"/>
                <w:lang w:eastAsia="sl-SI"/>
              </w:rPr>
              <w:t>zakona je</w:t>
            </w:r>
            <w:r w:rsidR="008E7D6E" w:rsidRPr="00295ACB">
              <w:rPr>
                <w:rFonts w:cs="Arial"/>
                <w:iCs/>
                <w:szCs w:val="20"/>
                <w:lang w:eastAsia="sl-SI"/>
              </w:rPr>
              <w:t xml:space="preserve"> sodelovala delovna skupina, </w:t>
            </w:r>
            <w:r w:rsidR="00461B62">
              <w:rPr>
                <w:rFonts w:cs="Arial"/>
                <w:iCs/>
                <w:szCs w:val="20"/>
                <w:lang w:eastAsia="sl-SI"/>
              </w:rPr>
              <w:t>katere člani so bili predstavniki</w:t>
            </w:r>
            <w:r w:rsidR="00C2050C">
              <w:rPr>
                <w:rFonts w:cs="Arial"/>
                <w:iCs/>
                <w:szCs w:val="20"/>
                <w:lang w:eastAsia="sl-SI"/>
              </w:rPr>
              <w:t xml:space="preserve"> Ministrstva za pravosodje,</w:t>
            </w:r>
            <w:r w:rsidR="00461B62">
              <w:rPr>
                <w:rFonts w:cs="Arial"/>
                <w:iCs/>
                <w:szCs w:val="20"/>
                <w:lang w:eastAsia="sl-SI"/>
              </w:rPr>
              <w:t xml:space="preserve"> Vrhovnega državnega tožilstva RS, </w:t>
            </w:r>
            <w:proofErr w:type="spellStart"/>
            <w:r w:rsidR="00461B62">
              <w:rPr>
                <w:rFonts w:cs="Arial"/>
                <w:iCs/>
                <w:szCs w:val="20"/>
                <w:lang w:eastAsia="sl-SI"/>
              </w:rPr>
              <w:t>Državnotožilskega</w:t>
            </w:r>
            <w:proofErr w:type="spellEnd"/>
            <w:r w:rsidR="00461B62">
              <w:rPr>
                <w:rFonts w:cs="Arial"/>
                <w:iCs/>
                <w:szCs w:val="20"/>
                <w:lang w:eastAsia="sl-SI"/>
              </w:rPr>
              <w:t xml:space="preserve"> sveta in Društva državnih tožilcev Slovenije.</w:t>
            </w:r>
            <w:r w:rsidR="008E7D6E" w:rsidRPr="00295ACB">
              <w:rPr>
                <w:rFonts w:cs="Arial"/>
                <w:iCs/>
                <w:szCs w:val="20"/>
                <w:lang w:eastAsia="sl-SI"/>
              </w:rPr>
              <w:t xml:space="preserve"> </w:t>
            </w:r>
          </w:p>
          <w:p w14:paraId="494DBB41" w14:textId="77777777" w:rsidR="00461B62" w:rsidRDefault="00461B62" w:rsidP="00295ACB">
            <w:pPr>
              <w:overflowPunct w:val="0"/>
              <w:autoSpaceDE w:val="0"/>
              <w:autoSpaceDN w:val="0"/>
              <w:adjustRightInd w:val="0"/>
              <w:jc w:val="both"/>
              <w:textAlignment w:val="baseline"/>
              <w:rPr>
                <w:rFonts w:cs="Arial"/>
                <w:iCs/>
                <w:szCs w:val="20"/>
                <w:lang w:eastAsia="sl-SI"/>
              </w:rPr>
            </w:pPr>
          </w:p>
          <w:p w14:paraId="177BD4AD" w14:textId="1A773EB5" w:rsidR="00010DAD" w:rsidRDefault="00010DAD" w:rsidP="00AC1F14">
            <w:pPr>
              <w:overflowPunct w:val="0"/>
              <w:autoSpaceDE w:val="0"/>
              <w:autoSpaceDN w:val="0"/>
              <w:adjustRightInd w:val="0"/>
              <w:jc w:val="both"/>
              <w:textAlignment w:val="baseline"/>
              <w:rPr>
                <w:rFonts w:cs="Arial"/>
                <w:iCs/>
                <w:szCs w:val="20"/>
                <w:lang w:eastAsia="sl-SI"/>
              </w:rPr>
            </w:pPr>
            <w:r w:rsidRPr="00295ACB">
              <w:rPr>
                <w:rFonts w:cs="Arial"/>
                <w:iCs/>
                <w:szCs w:val="20"/>
                <w:lang w:eastAsia="sl-SI"/>
              </w:rPr>
              <w:t>Člani delovn</w:t>
            </w:r>
            <w:r w:rsidR="00461B62">
              <w:rPr>
                <w:rFonts w:cs="Arial"/>
                <w:iCs/>
                <w:szCs w:val="20"/>
                <w:lang w:eastAsia="sl-SI"/>
              </w:rPr>
              <w:t>e</w:t>
            </w:r>
            <w:r w:rsidRPr="00295ACB">
              <w:rPr>
                <w:rFonts w:cs="Arial"/>
                <w:iCs/>
                <w:szCs w:val="20"/>
                <w:lang w:eastAsia="sl-SI"/>
              </w:rPr>
              <w:t xml:space="preserve"> skupin</w:t>
            </w:r>
            <w:r w:rsidR="006C11B9">
              <w:rPr>
                <w:rFonts w:cs="Arial"/>
                <w:iCs/>
                <w:szCs w:val="20"/>
                <w:lang w:eastAsia="sl-SI"/>
              </w:rPr>
              <w:t>e</w:t>
            </w:r>
            <w:r w:rsidRPr="00295ACB">
              <w:rPr>
                <w:rFonts w:cs="Arial"/>
                <w:iCs/>
                <w:szCs w:val="20"/>
                <w:lang w:eastAsia="sl-SI"/>
              </w:rPr>
              <w:t xml:space="preserve"> za sodelovanje v delovni skupini niso prejeli </w:t>
            </w:r>
            <w:r w:rsidR="00461B62">
              <w:rPr>
                <w:rFonts w:cs="Arial"/>
                <w:iCs/>
                <w:szCs w:val="20"/>
                <w:lang w:eastAsia="sl-SI"/>
              </w:rPr>
              <w:t>finančnih</w:t>
            </w:r>
            <w:r w:rsidRPr="00295ACB">
              <w:rPr>
                <w:rFonts w:cs="Arial"/>
                <w:iCs/>
                <w:szCs w:val="20"/>
                <w:lang w:eastAsia="sl-SI"/>
              </w:rPr>
              <w:t xml:space="preserve"> sredstev. </w:t>
            </w:r>
          </w:p>
          <w:p w14:paraId="2B55780F" w14:textId="5F032A54" w:rsidR="00AC1F14" w:rsidRPr="00295ACB" w:rsidRDefault="00AC1F14" w:rsidP="00AC1F14">
            <w:pPr>
              <w:overflowPunct w:val="0"/>
              <w:autoSpaceDE w:val="0"/>
              <w:autoSpaceDN w:val="0"/>
              <w:adjustRightInd w:val="0"/>
              <w:jc w:val="both"/>
              <w:textAlignment w:val="baseline"/>
              <w:rPr>
                <w:rFonts w:cs="Arial"/>
                <w:iCs/>
                <w:szCs w:val="20"/>
                <w:lang w:eastAsia="sl-SI"/>
              </w:rPr>
            </w:pPr>
          </w:p>
        </w:tc>
      </w:tr>
      <w:tr w:rsidR="009D359D" w:rsidRPr="00295ACB" w14:paraId="56592DAB" w14:textId="77777777" w:rsidTr="0042598A">
        <w:trPr>
          <w:gridBefore w:val="1"/>
          <w:wBefore w:w="128" w:type="dxa"/>
          <w:jc w:val="center"/>
        </w:trPr>
        <w:tc>
          <w:tcPr>
            <w:tcW w:w="8832" w:type="dxa"/>
            <w:gridSpan w:val="12"/>
          </w:tcPr>
          <w:p w14:paraId="5259B3F2" w14:textId="77777777" w:rsidR="009D359D" w:rsidRPr="00295ACB" w:rsidRDefault="009D359D" w:rsidP="00295ACB">
            <w:pPr>
              <w:pStyle w:val="Neotevilenodstavek"/>
              <w:spacing w:before="0" w:after="0" w:line="260" w:lineRule="atLeast"/>
              <w:rPr>
                <w:b/>
                <w:iCs/>
                <w:sz w:val="20"/>
                <w:szCs w:val="20"/>
              </w:rPr>
            </w:pPr>
            <w:r w:rsidRPr="00295ACB">
              <w:rPr>
                <w:b/>
                <w:sz w:val="20"/>
                <w:szCs w:val="20"/>
              </w:rPr>
              <w:t>4. Predstavniki vlade, ki bodo sodelovali pri delu državnega zbora:</w:t>
            </w:r>
          </w:p>
        </w:tc>
      </w:tr>
      <w:tr w:rsidR="009D359D" w:rsidRPr="00295ACB" w14:paraId="234EC17A" w14:textId="77777777" w:rsidTr="0042598A">
        <w:trPr>
          <w:gridBefore w:val="1"/>
          <w:wBefore w:w="128" w:type="dxa"/>
          <w:jc w:val="center"/>
        </w:trPr>
        <w:tc>
          <w:tcPr>
            <w:tcW w:w="8832" w:type="dxa"/>
            <w:gridSpan w:val="12"/>
          </w:tcPr>
          <w:p w14:paraId="3639E265" w14:textId="77777777" w:rsidR="00E976C1" w:rsidRPr="00295ACB" w:rsidRDefault="00E976C1" w:rsidP="00C44887">
            <w:pPr>
              <w:numPr>
                <w:ilvl w:val="0"/>
                <w:numId w:val="8"/>
              </w:numPr>
              <w:ind w:left="357" w:hanging="357"/>
              <w:jc w:val="both"/>
              <w:rPr>
                <w:rFonts w:cs="Arial"/>
                <w:szCs w:val="20"/>
              </w:rPr>
            </w:pPr>
            <w:r w:rsidRPr="00295ACB">
              <w:rPr>
                <w:rFonts w:cs="Arial"/>
                <w:szCs w:val="20"/>
              </w:rPr>
              <w:t xml:space="preserve">mag. Lilijana Kozlovič, ministrica za pravosodje, </w:t>
            </w:r>
          </w:p>
          <w:p w14:paraId="7017B105" w14:textId="77777777" w:rsidR="00654699" w:rsidRPr="00295ACB" w:rsidRDefault="00654699" w:rsidP="00C44887">
            <w:pPr>
              <w:numPr>
                <w:ilvl w:val="0"/>
                <w:numId w:val="8"/>
              </w:numPr>
              <w:jc w:val="both"/>
              <w:rPr>
                <w:rFonts w:cs="Arial"/>
                <w:szCs w:val="20"/>
              </w:rPr>
            </w:pPr>
            <w:r>
              <w:rPr>
                <w:rFonts w:cs="Arial"/>
                <w:szCs w:val="20"/>
              </w:rPr>
              <w:t>Zlatko Ratej</w:t>
            </w:r>
            <w:r w:rsidRPr="00295ACB">
              <w:rPr>
                <w:rFonts w:cs="Arial"/>
                <w:szCs w:val="20"/>
              </w:rPr>
              <w:t>, državni sekretar, Ministrstvo za pravosodje,</w:t>
            </w:r>
          </w:p>
          <w:p w14:paraId="02693EB6" w14:textId="77777777" w:rsidR="00AC1F14" w:rsidRDefault="00654699" w:rsidP="003B634E">
            <w:pPr>
              <w:numPr>
                <w:ilvl w:val="0"/>
                <w:numId w:val="8"/>
              </w:numPr>
              <w:jc w:val="both"/>
              <w:rPr>
                <w:rFonts w:cs="Arial"/>
                <w:szCs w:val="20"/>
              </w:rPr>
            </w:pPr>
            <w:r>
              <w:rPr>
                <w:rFonts w:cs="Arial"/>
                <w:szCs w:val="20"/>
              </w:rPr>
              <w:t>Rado Fele</w:t>
            </w:r>
            <w:r w:rsidRPr="00295ACB">
              <w:rPr>
                <w:rFonts w:cs="Arial"/>
                <w:szCs w:val="20"/>
              </w:rPr>
              <w:t>,</w:t>
            </w:r>
            <w:r>
              <w:rPr>
                <w:rFonts w:cs="Arial"/>
                <w:szCs w:val="20"/>
              </w:rPr>
              <w:t xml:space="preserve"> </w:t>
            </w:r>
            <w:proofErr w:type="spellStart"/>
            <w:r>
              <w:rPr>
                <w:rFonts w:cs="Arial"/>
                <w:szCs w:val="20"/>
              </w:rPr>
              <w:t>v.d</w:t>
            </w:r>
            <w:proofErr w:type="spellEnd"/>
            <w:r>
              <w:rPr>
                <w:rFonts w:cs="Arial"/>
                <w:szCs w:val="20"/>
              </w:rPr>
              <w:t>.</w:t>
            </w:r>
            <w:r w:rsidRPr="00295ACB">
              <w:rPr>
                <w:rFonts w:cs="Arial"/>
                <w:szCs w:val="20"/>
              </w:rPr>
              <w:t xml:space="preserve"> generaln</w:t>
            </w:r>
            <w:r>
              <w:rPr>
                <w:rFonts w:cs="Arial"/>
                <w:szCs w:val="20"/>
              </w:rPr>
              <w:t>ega</w:t>
            </w:r>
            <w:r w:rsidRPr="00295ACB">
              <w:rPr>
                <w:rFonts w:cs="Arial"/>
                <w:szCs w:val="20"/>
              </w:rPr>
              <w:t xml:space="preserve"> direktor</w:t>
            </w:r>
            <w:r>
              <w:rPr>
                <w:rFonts w:cs="Arial"/>
                <w:szCs w:val="20"/>
              </w:rPr>
              <w:t>ja Direktorata za organizacijsko zakonodajo in pravosodno upravo</w:t>
            </w:r>
            <w:r w:rsidR="00461B62">
              <w:rPr>
                <w:rFonts w:cs="Arial"/>
                <w:szCs w:val="20"/>
              </w:rPr>
              <w:t xml:space="preserve">, </w:t>
            </w:r>
            <w:r w:rsidR="00461B62" w:rsidRPr="00295ACB">
              <w:rPr>
                <w:rFonts w:cs="Arial"/>
                <w:szCs w:val="20"/>
              </w:rPr>
              <w:t>Ministrstvo za pravosodje</w:t>
            </w:r>
            <w:r w:rsidR="003B634E">
              <w:rPr>
                <w:rFonts w:cs="Arial"/>
                <w:szCs w:val="20"/>
              </w:rPr>
              <w:t>.</w:t>
            </w:r>
          </w:p>
          <w:p w14:paraId="6897D18B" w14:textId="6E9FC584" w:rsidR="003B634E" w:rsidRPr="00295ACB" w:rsidRDefault="003B634E" w:rsidP="003B634E">
            <w:pPr>
              <w:jc w:val="both"/>
              <w:rPr>
                <w:rFonts w:cs="Arial"/>
                <w:szCs w:val="20"/>
              </w:rPr>
            </w:pPr>
          </w:p>
        </w:tc>
      </w:tr>
      <w:tr w:rsidR="009D359D" w:rsidRPr="00295ACB" w14:paraId="6C658BBE" w14:textId="77777777" w:rsidTr="0042598A">
        <w:trPr>
          <w:gridBefore w:val="1"/>
          <w:wBefore w:w="128" w:type="dxa"/>
          <w:jc w:val="center"/>
        </w:trPr>
        <w:tc>
          <w:tcPr>
            <w:tcW w:w="8832" w:type="dxa"/>
            <w:gridSpan w:val="12"/>
          </w:tcPr>
          <w:p w14:paraId="1F612217" w14:textId="77777777" w:rsidR="009D359D" w:rsidRPr="00295ACB" w:rsidRDefault="009D359D" w:rsidP="00295ACB">
            <w:pPr>
              <w:pStyle w:val="Oddelek"/>
              <w:numPr>
                <w:ilvl w:val="0"/>
                <w:numId w:val="0"/>
              </w:numPr>
              <w:spacing w:before="0" w:after="0" w:line="260" w:lineRule="atLeast"/>
              <w:jc w:val="left"/>
              <w:rPr>
                <w:sz w:val="20"/>
                <w:szCs w:val="20"/>
              </w:rPr>
            </w:pPr>
            <w:r w:rsidRPr="00AD5363">
              <w:rPr>
                <w:sz w:val="20"/>
                <w:szCs w:val="20"/>
              </w:rPr>
              <w:t xml:space="preserve">5. </w:t>
            </w:r>
            <w:r w:rsidRPr="00F557B6">
              <w:rPr>
                <w:sz w:val="20"/>
                <w:szCs w:val="20"/>
              </w:rPr>
              <w:t>Kratek povzetek gradiva:</w:t>
            </w:r>
          </w:p>
        </w:tc>
      </w:tr>
      <w:tr w:rsidR="009D359D" w:rsidRPr="00295ACB" w14:paraId="16905B65" w14:textId="77777777" w:rsidTr="0042598A">
        <w:trPr>
          <w:gridBefore w:val="1"/>
          <w:wBefore w:w="128" w:type="dxa"/>
          <w:jc w:val="center"/>
        </w:trPr>
        <w:tc>
          <w:tcPr>
            <w:tcW w:w="8832" w:type="dxa"/>
            <w:gridSpan w:val="12"/>
          </w:tcPr>
          <w:p w14:paraId="6B239AC2" w14:textId="6BAD73D4" w:rsidR="00F557B6" w:rsidRDefault="00F557B6" w:rsidP="00F557B6">
            <w:pPr>
              <w:spacing w:line="288" w:lineRule="auto"/>
              <w:jc w:val="both"/>
              <w:rPr>
                <w:rFonts w:eastAsia="Calibri" w:cs="Arial"/>
                <w:szCs w:val="20"/>
              </w:rPr>
            </w:pPr>
            <w:r w:rsidRPr="00F557B6">
              <w:rPr>
                <w:rFonts w:cs="Arial"/>
                <w:iCs/>
                <w:szCs w:val="20"/>
              </w:rPr>
              <w:t>Poglavitni cilji predloga zakona</w:t>
            </w:r>
            <w:r>
              <w:rPr>
                <w:rFonts w:cs="Arial"/>
                <w:iCs/>
                <w:szCs w:val="20"/>
              </w:rPr>
              <w:t xml:space="preserve"> je</w:t>
            </w:r>
            <w:r w:rsidRPr="00F557B6">
              <w:rPr>
                <w:rFonts w:cs="Arial"/>
                <w:iCs/>
                <w:szCs w:val="20"/>
              </w:rPr>
              <w:t xml:space="preserve"> </w:t>
            </w:r>
            <w:r w:rsidRPr="00F557B6">
              <w:rPr>
                <w:rFonts w:eastAsia="Calibri" w:cs="Arial"/>
                <w:szCs w:val="20"/>
              </w:rPr>
              <w:t xml:space="preserve">optimizacija postopkov imenovanj in napredovanj državnih tožilcev ter postopkov za prenehanje </w:t>
            </w:r>
            <w:proofErr w:type="spellStart"/>
            <w:r w:rsidRPr="00F557B6">
              <w:rPr>
                <w:rFonts w:eastAsia="Calibri" w:cs="Arial"/>
                <w:szCs w:val="20"/>
              </w:rPr>
              <w:t>državnotožilske</w:t>
            </w:r>
            <w:proofErr w:type="spellEnd"/>
            <w:r w:rsidRPr="00F557B6">
              <w:rPr>
                <w:rFonts w:eastAsia="Calibri" w:cs="Arial"/>
                <w:szCs w:val="20"/>
              </w:rPr>
              <w:t xml:space="preserve"> funkcije</w:t>
            </w:r>
            <w:r>
              <w:rPr>
                <w:rFonts w:eastAsia="Calibri" w:cs="Arial"/>
                <w:szCs w:val="20"/>
              </w:rPr>
              <w:t>.</w:t>
            </w:r>
            <w:r w:rsidRPr="00435681">
              <w:rPr>
                <w:rFonts w:eastAsia="Calibri" w:cs="Arial"/>
                <w:szCs w:val="20"/>
              </w:rPr>
              <w:t xml:space="preserve"> </w:t>
            </w:r>
            <w:r w:rsidR="00F20DC9">
              <w:rPr>
                <w:rFonts w:eastAsia="Calibri" w:cs="Arial"/>
                <w:szCs w:val="20"/>
              </w:rPr>
              <w:t>V</w:t>
            </w:r>
            <w:r w:rsidRPr="00435681">
              <w:rPr>
                <w:rFonts w:eastAsia="Calibri" w:cs="Arial"/>
                <w:szCs w:val="20"/>
              </w:rPr>
              <w:t>log</w:t>
            </w:r>
            <w:r>
              <w:rPr>
                <w:rFonts w:eastAsia="Calibri" w:cs="Arial"/>
                <w:szCs w:val="20"/>
              </w:rPr>
              <w:t>a</w:t>
            </w:r>
            <w:r w:rsidRPr="00435681">
              <w:rPr>
                <w:rFonts w:eastAsia="Calibri" w:cs="Arial"/>
                <w:szCs w:val="20"/>
              </w:rPr>
              <w:t xml:space="preserve"> </w:t>
            </w:r>
            <w:proofErr w:type="spellStart"/>
            <w:r w:rsidRPr="00435681">
              <w:rPr>
                <w:rFonts w:eastAsia="Calibri" w:cs="Arial"/>
                <w:szCs w:val="20"/>
              </w:rPr>
              <w:t>Državnotožilskega</w:t>
            </w:r>
            <w:proofErr w:type="spellEnd"/>
            <w:r w:rsidRPr="00435681">
              <w:rPr>
                <w:rFonts w:eastAsia="Calibri" w:cs="Arial"/>
                <w:szCs w:val="20"/>
              </w:rPr>
              <w:t xml:space="preserve"> sveta </w:t>
            </w:r>
            <w:r w:rsidR="00F20DC9">
              <w:rPr>
                <w:rFonts w:eastAsia="Calibri" w:cs="Arial"/>
                <w:szCs w:val="20"/>
              </w:rPr>
              <w:t>se krepi</w:t>
            </w:r>
            <w:r w:rsidRPr="00435681">
              <w:rPr>
                <w:rFonts w:eastAsia="Calibri" w:cs="Arial"/>
                <w:szCs w:val="20"/>
              </w:rPr>
              <w:t xml:space="preserve"> na način, da se postopek v primerih napredovanja državnih tožilcev na višje </w:t>
            </w:r>
            <w:proofErr w:type="spellStart"/>
            <w:r w:rsidRPr="00435681">
              <w:rPr>
                <w:rFonts w:eastAsia="Calibri" w:cs="Arial"/>
                <w:szCs w:val="20"/>
              </w:rPr>
              <w:t>državnotožilsko</w:t>
            </w:r>
            <w:proofErr w:type="spellEnd"/>
            <w:r w:rsidRPr="00435681">
              <w:rPr>
                <w:rFonts w:eastAsia="Calibri" w:cs="Arial"/>
                <w:szCs w:val="20"/>
              </w:rPr>
              <w:t xml:space="preserve"> mesto zaključi pri </w:t>
            </w:r>
            <w:proofErr w:type="spellStart"/>
            <w:r w:rsidRPr="00435681">
              <w:rPr>
                <w:rFonts w:eastAsia="Calibri" w:cs="Arial"/>
                <w:szCs w:val="20"/>
              </w:rPr>
              <w:t>Državnotožilskem</w:t>
            </w:r>
            <w:proofErr w:type="spellEnd"/>
            <w:r w:rsidRPr="00435681">
              <w:rPr>
                <w:rFonts w:eastAsia="Calibri" w:cs="Arial"/>
                <w:szCs w:val="20"/>
              </w:rPr>
              <w:t xml:space="preserve"> svetu</w:t>
            </w:r>
            <w:r w:rsidR="006C11B9">
              <w:rPr>
                <w:rFonts w:eastAsia="Calibri" w:cs="Arial"/>
                <w:szCs w:val="20"/>
              </w:rPr>
              <w:t>.</w:t>
            </w:r>
            <w:r>
              <w:rPr>
                <w:rFonts w:eastAsia="Calibri" w:cs="Arial"/>
                <w:szCs w:val="20"/>
              </w:rPr>
              <w:t xml:space="preserve"> Opušča se faz</w:t>
            </w:r>
            <w:r w:rsidR="00F20DC9">
              <w:rPr>
                <w:rFonts w:eastAsia="Calibri" w:cs="Arial"/>
                <w:szCs w:val="20"/>
              </w:rPr>
              <w:t>a</w:t>
            </w:r>
            <w:r>
              <w:rPr>
                <w:rFonts w:eastAsia="Calibri" w:cs="Arial"/>
                <w:szCs w:val="20"/>
              </w:rPr>
              <w:t xml:space="preserve"> podaje pripomb kandidata na mnenje vodje državnega tožilstva, določa se rok za sprejem odločitve Vlade RS glede predloga ministra za imenovanje državnega tožilca ter rok za izvedbo zaprisege novo imenovanih državnih tožilcev. N</w:t>
            </w:r>
            <w:r w:rsidRPr="00F557B6">
              <w:rPr>
                <w:rFonts w:eastAsia="Calibri" w:cs="Arial"/>
                <w:szCs w:val="20"/>
              </w:rPr>
              <w:t xml:space="preserve">ova imenovanja, </w:t>
            </w:r>
            <w:r>
              <w:rPr>
                <w:rFonts w:eastAsia="Calibri" w:cs="Arial"/>
                <w:szCs w:val="20"/>
              </w:rPr>
              <w:t xml:space="preserve">vključno z </w:t>
            </w:r>
            <w:r w:rsidRPr="00F557B6">
              <w:rPr>
                <w:rFonts w:eastAsia="Calibri" w:cs="Arial"/>
                <w:szCs w:val="20"/>
              </w:rPr>
              <w:t>napredovanj</w:t>
            </w:r>
            <w:r>
              <w:rPr>
                <w:rFonts w:eastAsia="Calibri" w:cs="Arial"/>
                <w:szCs w:val="20"/>
              </w:rPr>
              <w:t>i</w:t>
            </w:r>
            <w:r w:rsidRPr="00F557B6">
              <w:rPr>
                <w:rFonts w:eastAsia="Calibri" w:cs="Arial"/>
                <w:szCs w:val="20"/>
              </w:rPr>
              <w:t xml:space="preserve"> v naziv vrhovnega državnega tožilca, še vedno ostajajo v pristojnosti Vlade RS. </w:t>
            </w:r>
            <w:r>
              <w:rPr>
                <w:rFonts w:eastAsia="Calibri" w:cs="Arial"/>
                <w:szCs w:val="20"/>
              </w:rPr>
              <w:t>Opušča se normativno predpisovanje največjega dovoljenega števila</w:t>
            </w:r>
            <w:r w:rsidRPr="009B6897">
              <w:rPr>
                <w:rFonts w:eastAsia="Calibri" w:cs="Arial"/>
                <w:szCs w:val="20"/>
              </w:rPr>
              <w:t xml:space="preserve"> mest državnih tožilcev v posameznih nazivih</w:t>
            </w:r>
            <w:r>
              <w:rPr>
                <w:rFonts w:eastAsia="Calibri" w:cs="Arial"/>
                <w:szCs w:val="20"/>
              </w:rPr>
              <w:t xml:space="preserve"> ter </w:t>
            </w:r>
            <w:r w:rsidRPr="00A863EB">
              <w:rPr>
                <w:rFonts w:eastAsia="Calibri" w:cs="Arial"/>
                <w:szCs w:val="20"/>
              </w:rPr>
              <w:t>uv</w:t>
            </w:r>
            <w:r>
              <w:rPr>
                <w:rFonts w:eastAsia="Calibri" w:cs="Arial"/>
                <w:szCs w:val="20"/>
              </w:rPr>
              <w:t>aja</w:t>
            </w:r>
            <w:r w:rsidRPr="00A863EB">
              <w:rPr>
                <w:rFonts w:eastAsia="Calibri" w:cs="Arial"/>
                <w:szCs w:val="20"/>
              </w:rPr>
              <w:t xml:space="preserve"> en</w:t>
            </w:r>
            <w:r>
              <w:rPr>
                <w:rFonts w:eastAsia="Calibri" w:cs="Arial"/>
                <w:szCs w:val="20"/>
              </w:rPr>
              <w:t>a</w:t>
            </w:r>
            <w:r w:rsidRPr="00A863EB">
              <w:rPr>
                <w:rFonts w:eastAsia="Calibri" w:cs="Arial"/>
                <w:szCs w:val="20"/>
              </w:rPr>
              <w:t xml:space="preserve"> vrst</w:t>
            </w:r>
            <w:r>
              <w:rPr>
                <w:rFonts w:eastAsia="Calibri" w:cs="Arial"/>
                <w:szCs w:val="20"/>
              </w:rPr>
              <w:t>a</w:t>
            </w:r>
            <w:r w:rsidRPr="00A863EB">
              <w:rPr>
                <w:rFonts w:eastAsia="Calibri" w:cs="Arial"/>
                <w:szCs w:val="20"/>
              </w:rPr>
              <w:t xml:space="preserve"> naziva državnega tožilca na </w:t>
            </w:r>
            <w:r w:rsidR="00B66881">
              <w:rPr>
                <w:rFonts w:eastAsia="Calibri" w:cs="Arial"/>
                <w:szCs w:val="20"/>
              </w:rPr>
              <w:t>prvi</w:t>
            </w:r>
            <w:r w:rsidRPr="00A863EB">
              <w:rPr>
                <w:rFonts w:eastAsia="Calibri" w:cs="Arial"/>
                <w:szCs w:val="20"/>
              </w:rPr>
              <w:t xml:space="preserve"> stopnji</w:t>
            </w:r>
            <w:r>
              <w:rPr>
                <w:rFonts w:eastAsia="Calibri" w:cs="Arial"/>
                <w:szCs w:val="20"/>
              </w:rPr>
              <w:t xml:space="preserve">, kar bo </w:t>
            </w:r>
            <w:r w:rsidRPr="00A863EB">
              <w:rPr>
                <w:rFonts w:eastAsia="Calibri" w:cs="Arial"/>
                <w:szCs w:val="20"/>
              </w:rPr>
              <w:t xml:space="preserve">omogočilo prožnejše odzivanje vodij državnih tožilstev na dinamiko pripada zadev iz okrajne in okrožne pristojnosti ob upoštevanju razpoložljivih kadrovskih virov, vključno z </w:t>
            </w:r>
            <w:r w:rsidRPr="00A863EB">
              <w:t>učinkovitejšo izenačitvijo obremenitve in izrabe kadrovskih virov.</w:t>
            </w:r>
            <w:r w:rsidRPr="00A863EB">
              <w:rPr>
                <w:rFonts w:eastAsia="Calibri" w:cs="Arial"/>
                <w:szCs w:val="20"/>
              </w:rPr>
              <w:t xml:space="preserve"> </w:t>
            </w:r>
            <w:r>
              <w:rPr>
                <w:rFonts w:eastAsia="Calibri" w:cs="Arial"/>
                <w:szCs w:val="20"/>
              </w:rPr>
              <w:t xml:space="preserve">Natančneje se določajo razlogi za prenehanje </w:t>
            </w:r>
            <w:proofErr w:type="spellStart"/>
            <w:r>
              <w:rPr>
                <w:rFonts w:eastAsia="Calibri" w:cs="Arial"/>
                <w:szCs w:val="20"/>
              </w:rPr>
              <w:t>državnotožilske</w:t>
            </w:r>
            <w:proofErr w:type="spellEnd"/>
            <w:r>
              <w:rPr>
                <w:rFonts w:eastAsia="Calibri" w:cs="Arial"/>
                <w:szCs w:val="20"/>
              </w:rPr>
              <w:t xml:space="preserve"> funkcije v primeru odpovedi službi državnega tožilca in negativne ocene </w:t>
            </w:r>
            <w:proofErr w:type="spellStart"/>
            <w:r>
              <w:rPr>
                <w:rFonts w:eastAsia="Calibri" w:cs="Arial"/>
                <w:szCs w:val="20"/>
              </w:rPr>
              <w:t>državnotožilske</w:t>
            </w:r>
            <w:proofErr w:type="spellEnd"/>
            <w:r>
              <w:rPr>
                <w:rFonts w:eastAsia="Calibri" w:cs="Arial"/>
                <w:szCs w:val="20"/>
              </w:rPr>
              <w:t xml:space="preserve"> službe</w:t>
            </w:r>
            <w:r w:rsidR="00EC5A87">
              <w:rPr>
                <w:rFonts w:eastAsia="Calibri" w:cs="Arial"/>
                <w:szCs w:val="20"/>
              </w:rPr>
              <w:t xml:space="preserve"> </w:t>
            </w:r>
            <w:r w:rsidR="00F20DC9">
              <w:rPr>
                <w:rFonts w:eastAsia="Calibri" w:cs="Arial"/>
                <w:szCs w:val="20"/>
              </w:rPr>
              <w:t>ter</w:t>
            </w:r>
            <w:r w:rsidR="00EC5A87">
              <w:rPr>
                <w:rFonts w:eastAsia="Calibri" w:cs="Arial"/>
                <w:szCs w:val="20"/>
              </w:rPr>
              <w:t xml:space="preserve"> krepi </w:t>
            </w:r>
            <w:r w:rsidR="00EC5A87" w:rsidRPr="008452D3">
              <w:rPr>
                <w:rFonts w:eastAsia="Calibri" w:cs="Arial"/>
                <w:szCs w:val="20"/>
              </w:rPr>
              <w:t xml:space="preserve">vloga </w:t>
            </w:r>
            <w:proofErr w:type="spellStart"/>
            <w:r w:rsidR="00EC5A87" w:rsidRPr="008452D3">
              <w:rPr>
                <w:rFonts w:eastAsia="Calibri" w:cs="Arial"/>
                <w:szCs w:val="20"/>
              </w:rPr>
              <w:t>Državnotožilskega</w:t>
            </w:r>
            <w:proofErr w:type="spellEnd"/>
            <w:r w:rsidR="00EC5A87" w:rsidRPr="008452D3">
              <w:rPr>
                <w:rFonts w:eastAsia="Calibri" w:cs="Arial"/>
                <w:szCs w:val="20"/>
              </w:rPr>
              <w:t xml:space="preserve"> sveta tudi pri odločanju o prenehanju </w:t>
            </w:r>
            <w:proofErr w:type="spellStart"/>
            <w:r w:rsidR="00EC5A87" w:rsidRPr="008452D3">
              <w:rPr>
                <w:rFonts w:eastAsia="Calibri" w:cs="Arial"/>
                <w:szCs w:val="20"/>
              </w:rPr>
              <w:t>državnotožilske</w:t>
            </w:r>
            <w:proofErr w:type="spellEnd"/>
            <w:r w:rsidR="00EC5A87" w:rsidRPr="008452D3">
              <w:rPr>
                <w:rFonts w:eastAsia="Calibri" w:cs="Arial"/>
                <w:szCs w:val="20"/>
              </w:rPr>
              <w:t xml:space="preserve"> funkcije</w:t>
            </w:r>
            <w:r w:rsidR="00EC5A87">
              <w:rPr>
                <w:rFonts w:eastAsia="Calibri" w:cs="Arial"/>
                <w:szCs w:val="20"/>
              </w:rPr>
              <w:t xml:space="preserve">, medtem ko se </w:t>
            </w:r>
            <w:r w:rsidR="00F20DC9">
              <w:rPr>
                <w:rFonts w:eastAsia="Calibri" w:cs="Arial"/>
                <w:szCs w:val="20"/>
              </w:rPr>
              <w:t xml:space="preserve">ohranja </w:t>
            </w:r>
            <w:r w:rsidRPr="008452D3">
              <w:rPr>
                <w:rFonts w:eastAsia="Calibri" w:cs="Arial"/>
                <w:szCs w:val="20"/>
              </w:rPr>
              <w:t>pristojnost Vlade RS pri razrešitvi državnega tožilca</w:t>
            </w:r>
            <w:r>
              <w:rPr>
                <w:rFonts w:eastAsia="Calibri" w:cs="Arial"/>
                <w:szCs w:val="20"/>
              </w:rPr>
              <w:t>.</w:t>
            </w:r>
          </w:p>
          <w:p w14:paraId="7A4AD941" w14:textId="77777777" w:rsidR="00F557B6" w:rsidRDefault="00F557B6" w:rsidP="005037AD">
            <w:pPr>
              <w:spacing w:line="288" w:lineRule="auto"/>
              <w:jc w:val="both"/>
              <w:rPr>
                <w:rFonts w:cs="Arial"/>
                <w:iCs/>
                <w:szCs w:val="20"/>
                <w:highlight w:val="yellow"/>
              </w:rPr>
            </w:pPr>
          </w:p>
          <w:p w14:paraId="7EAF698C" w14:textId="354A31FD" w:rsidR="00EC5A87" w:rsidRDefault="00EC5A87" w:rsidP="00EC5A87">
            <w:pPr>
              <w:spacing w:line="288" w:lineRule="auto"/>
              <w:jc w:val="both"/>
              <w:rPr>
                <w:rFonts w:eastAsia="Calibri" w:cs="Arial"/>
                <w:szCs w:val="20"/>
              </w:rPr>
            </w:pPr>
            <w:r>
              <w:rPr>
                <w:rFonts w:eastAsia="Calibri" w:cs="Arial"/>
                <w:szCs w:val="20"/>
              </w:rPr>
              <w:t>S predlogom zakona se k</w:t>
            </w:r>
            <w:r w:rsidRPr="00EC5A87">
              <w:rPr>
                <w:rFonts w:eastAsia="Calibri" w:cs="Arial"/>
                <w:szCs w:val="20"/>
              </w:rPr>
              <w:t xml:space="preserve">repi samostojnost in odgovornost generalnega državnega tožilca kot nosilca </w:t>
            </w:r>
            <w:proofErr w:type="spellStart"/>
            <w:r w:rsidRPr="00EC5A87">
              <w:rPr>
                <w:rFonts w:eastAsia="Calibri" w:cs="Arial"/>
                <w:szCs w:val="20"/>
              </w:rPr>
              <w:t>državnotožilske</w:t>
            </w:r>
            <w:proofErr w:type="spellEnd"/>
            <w:r w:rsidRPr="00EC5A87">
              <w:rPr>
                <w:rFonts w:eastAsia="Calibri" w:cs="Arial"/>
                <w:szCs w:val="20"/>
              </w:rPr>
              <w:t xml:space="preserve"> uprave</w:t>
            </w:r>
            <w:r>
              <w:rPr>
                <w:rFonts w:eastAsia="Calibri" w:cs="Arial"/>
                <w:szCs w:val="20"/>
              </w:rPr>
              <w:t xml:space="preserve">. Predlaga se prenos pristojnosti za izdajo </w:t>
            </w:r>
            <w:proofErr w:type="spellStart"/>
            <w:r>
              <w:rPr>
                <w:rFonts w:eastAsia="Calibri" w:cs="Arial"/>
                <w:szCs w:val="20"/>
              </w:rPr>
              <w:t>Državnotožilskega</w:t>
            </w:r>
            <w:proofErr w:type="spellEnd"/>
            <w:r>
              <w:rPr>
                <w:rFonts w:eastAsia="Calibri" w:cs="Arial"/>
                <w:szCs w:val="20"/>
              </w:rPr>
              <w:t xml:space="preserve"> reda (ob predhodnem soglasju ministra za pravosodje)</w:t>
            </w:r>
            <w:r w:rsidR="006C11B9">
              <w:rPr>
                <w:rFonts w:eastAsia="Calibri" w:cs="Arial"/>
                <w:szCs w:val="20"/>
              </w:rPr>
              <w:t xml:space="preserve"> in za izvajanje nalog na področju informacijske tehnologije, nakupa in nabave strojne ter programske opreme</w:t>
            </w:r>
            <w:r>
              <w:rPr>
                <w:rFonts w:eastAsia="Calibri" w:cs="Arial"/>
                <w:szCs w:val="20"/>
              </w:rPr>
              <w:t xml:space="preserve">. Z namenom </w:t>
            </w:r>
            <w:r w:rsidRPr="00A0488C">
              <w:rPr>
                <w:rFonts w:eastAsia="Calibri" w:cs="Arial"/>
                <w:szCs w:val="20"/>
              </w:rPr>
              <w:t>združ</w:t>
            </w:r>
            <w:r>
              <w:rPr>
                <w:rFonts w:eastAsia="Calibri" w:cs="Arial"/>
                <w:szCs w:val="20"/>
              </w:rPr>
              <w:t>evanja</w:t>
            </w:r>
            <w:r w:rsidRPr="00A0488C">
              <w:rPr>
                <w:rFonts w:eastAsia="Calibri" w:cs="Arial"/>
                <w:szCs w:val="20"/>
              </w:rPr>
              <w:t xml:space="preserve"> dejavnosti, ki se nanašajo na upravljanje s kadri, </w:t>
            </w:r>
            <w:r>
              <w:rPr>
                <w:rFonts w:eastAsia="Calibri" w:cs="Arial"/>
                <w:szCs w:val="20"/>
              </w:rPr>
              <w:t xml:space="preserve">pa tudi prenos pristojnosti za </w:t>
            </w:r>
            <w:r w:rsidRPr="00A0488C">
              <w:rPr>
                <w:rFonts w:eastAsia="Calibri" w:cs="Arial"/>
                <w:szCs w:val="20"/>
              </w:rPr>
              <w:t>voden</w:t>
            </w:r>
            <w:r>
              <w:rPr>
                <w:rFonts w:eastAsia="Calibri" w:cs="Arial"/>
                <w:szCs w:val="20"/>
              </w:rPr>
              <w:t>je</w:t>
            </w:r>
            <w:r w:rsidRPr="00A0488C">
              <w:rPr>
                <w:rFonts w:eastAsia="Calibri" w:cs="Arial"/>
                <w:szCs w:val="20"/>
              </w:rPr>
              <w:t xml:space="preserve"> razpisn</w:t>
            </w:r>
            <w:r>
              <w:rPr>
                <w:rFonts w:eastAsia="Calibri" w:cs="Arial"/>
                <w:szCs w:val="20"/>
              </w:rPr>
              <w:t>ih</w:t>
            </w:r>
            <w:r w:rsidRPr="00A0488C">
              <w:rPr>
                <w:rFonts w:eastAsia="Calibri" w:cs="Arial"/>
                <w:szCs w:val="20"/>
              </w:rPr>
              <w:t xml:space="preserve"> postopk</w:t>
            </w:r>
            <w:r>
              <w:rPr>
                <w:rFonts w:eastAsia="Calibri" w:cs="Arial"/>
                <w:szCs w:val="20"/>
              </w:rPr>
              <w:t xml:space="preserve">ov za prosta </w:t>
            </w:r>
            <w:proofErr w:type="spellStart"/>
            <w:r>
              <w:rPr>
                <w:rFonts w:eastAsia="Calibri" w:cs="Arial"/>
                <w:szCs w:val="20"/>
              </w:rPr>
              <w:t>državnotožilska</w:t>
            </w:r>
            <w:proofErr w:type="spellEnd"/>
            <w:r>
              <w:rPr>
                <w:rFonts w:eastAsia="Calibri" w:cs="Arial"/>
                <w:szCs w:val="20"/>
              </w:rPr>
              <w:t xml:space="preserve"> mesta, za dodelitev v drug organ in za prosto mesto vodje državnega tožilstva ter </w:t>
            </w:r>
            <w:r w:rsidRPr="00A0488C">
              <w:rPr>
                <w:rFonts w:eastAsia="Calibri" w:cs="Arial"/>
                <w:szCs w:val="20"/>
              </w:rPr>
              <w:t>prenos upravljanja enotne evidence</w:t>
            </w:r>
            <w:r>
              <w:rPr>
                <w:rFonts w:eastAsia="Calibri" w:cs="Arial"/>
                <w:szCs w:val="20"/>
              </w:rPr>
              <w:t xml:space="preserve"> (</w:t>
            </w:r>
            <w:r w:rsidRPr="00A0488C">
              <w:rPr>
                <w:rFonts w:eastAsia="Calibri" w:cs="Arial"/>
                <w:szCs w:val="20"/>
              </w:rPr>
              <w:t xml:space="preserve">osebne evidence državnih tožilcev </w:t>
            </w:r>
            <w:r>
              <w:rPr>
                <w:rFonts w:eastAsia="Calibri" w:cs="Arial"/>
                <w:szCs w:val="20"/>
              </w:rPr>
              <w:t>in</w:t>
            </w:r>
            <w:r w:rsidRPr="00A0488C">
              <w:rPr>
                <w:rFonts w:eastAsia="Calibri" w:cs="Arial"/>
                <w:szCs w:val="20"/>
              </w:rPr>
              <w:t xml:space="preserve"> centraln</w:t>
            </w:r>
            <w:r>
              <w:rPr>
                <w:rFonts w:eastAsia="Calibri" w:cs="Arial"/>
                <w:szCs w:val="20"/>
              </w:rPr>
              <w:t>e</w:t>
            </w:r>
            <w:r w:rsidRPr="00A0488C">
              <w:rPr>
                <w:rFonts w:eastAsia="Calibri" w:cs="Arial"/>
                <w:szCs w:val="20"/>
              </w:rPr>
              <w:t xml:space="preserve"> kadrovsk</w:t>
            </w:r>
            <w:r>
              <w:rPr>
                <w:rFonts w:eastAsia="Calibri" w:cs="Arial"/>
                <w:szCs w:val="20"/>
              </w:rPr>
              <w:t>e</w:t>
            </w:r>
            <w:r w:rsidRPr="00A0488C">
              <w:rPr>
                <w:rFonts w:eastAsia="Calibri" w:cs="Arial"/>
                <w:szCs w:val="20"/>
              </w:rPr>
              <w:t xml:space="preserve"> evidenc</w:t>
            </w:r>
            <w:r>
              <w:rPr>
                <w:rFonts w:eastAsia="Calibri" w:cs="Arial"/>
                <w:szCs w:val="20"/>
              </w:rPr>
              <w:t xml:space="preserve">e). </w:t>
            </w:r>
            <w:r w:rsidR="00132750">
              <w:rPr>
                <w:rFonts w:eastAsia="Calibri" w:cs="Arial"/>
                <w:szCs w:val="20"/>
              </w:rPr>
              <w:t>V</w:t>
            </w:r>
            <w:r>
              <w:rPr>
                <w:rFonts w:eastAsia="Calibri" w:cs="Arial"/>
                <w:szCs w:val="20"/>
              </w:rPr>
              <w:t>log</w:t>
            </w:r>
            <w:r w:rsidR="00F517B6">
              <w:rPr>
                <w:rFonts w:eastAsia="Calibri" w:cs="Arial"/>
                <w:szCs w:val="20"/>
              </w:rPr>
              <w:t>a</w:t>
            </w:r>
            <w:r>
              <w:rPr>
                <w:rFonts w:eastAsia="Calibri" w:cs="Arial"/>
                <w:szCs w:val="20"/>
              </w:rPr>
              <w:t xml:space="preserve"> generalnega državnega tožilca </w:t>
            </w:r>
            <w:r w:rsidR="00132750">
              <w:rPr>
                <w:rFonts w:eastAsia="Calibri" w:cs="Arial"/>
                <w:szCs w:val="20"/>
              </w:rPr>
              <w:t>se krepi tudi</w:t>
            </w:r>
            <w:r w:rsidR="00F517B6">
              <w:rPr>
                <w:rFonts w:eastAsia="Calibri" w:cs="Arial"/>
                <w:szCs w:val="20"/>
              </w:rPr>
              <w:t xml:space="preserve"> </w:t>
            </w:r>
            <w:r>
              <w:rPr>
                <w:rFonts w:eastAsia="Calibri" w:cs="Arial"/>
                <w:szCs w:val="20"/>
              </w:rPr>
              <w:t>v postopku imenovanja in razrešitve vodje okrožnega državnega tožilstva ter v postopku imenovanja začasnega vodje državnega tožilstva</w:t>
            </w:r>
            <w:r w:rsidR="00132750">
              <w:rPr>
                <w:rFonts w:eastAsia="Calibri" w:cs="Arial"/>
                <w:szCs w:val="20"/>
              </w:rPr>
              <w:t xml:space="preserve">, </w:t>
            </w:r>
            <w:r w:rsidR="00F517B6">
              <w:rPr>
                <w:rFonts w:eastAsia="Calibri" w:cs="Arial"/>
                <w:szCs w:val="20"/>
              </w:rPr>
              <w:t>določa</w:t>
            </w:r>
            <w:r w:rsidR="00132750">
              <w:rPr>
                <w:rFonts w:eastAsia="Calibri" w:cs="Arial"/>
                <w:szCs w:val="20"/>
              </w:rPr>
              <w:t xml:space="preserve"> pa se tudi</w:t>
            </w:r>
            <w:r w:rsidR="00F517B6">
              <w:rPr>
                <w:rFonts w:eastAsia="Calibri" w:cs="Arial"/>
                <w:szCs w:val="20"/>
              </w:rPr>
              <w:t xml:space="preserve"> </w:t>
            </w:r>
            <w:r w:rsidR="00132750">
              <w:rPr>
                <w:rFonts w:eastAsia="Calibri" w:cs="Arial"/>
                <w:szCs w:val="20"/>
              </w:rPr>
              <w:t>pristojnost</w:t>
            </w:r>
            <w:r>
              <w:rPr>
                <w:rFonts w:eastAsia="Calibri" w:cs="Arial"/>
                <w:szCs w:val="20"/>
              </w:rPr>
              <w:t xml:space="preserve"> da, če se</w:t>
            </w:r>
            <w:r w:rsidR="00F20DC9">
              <w:rPr>
                <w:rFonts w:eastAsia="Calibri" w:cs="Arial"/>
                <w:szCs w:val="20"/>
              </w:rPr>
              <w:t xml:space="preserve"> generalni državni tožilec</w:t>
            </w:r>
            <w:r>
              <w:rPr>
                <w:rFonts w:eastAsia="Calibri" w:cs="Arial"/>
                <w:szCs w:val="20"/>
              </w:rPr>
              <w:t xml:space="preserve"> z odločitvijo </w:t>
            </w:r>
            <w:proofErr w:type="spellStart"/>
            <w:r>
              <w:rPr>
                <w:rFonts w:eastAsia="Calibri" w:cs="Arial"/>
                <w:szCs w:val="20"/>
              </w:rPr>
              <w:t>Džavnotožilskega</w:t>
            </w:r>
            <w:proofErr w:type="spellEnd"/>
            <w:r>
              <w:rPr>
                <w:rFonts w:eastAsia="Calibri" w:cs="Arial"/>
                <w:szCs w:val="20"/>
              </w:rPr>
              <w:t xml:space="preserve"> sveta o izbiri kandidata na prosto </w:t>
            </w:r>
            <w:proofErr w:type="spellStart"/>
            <w:r>
              <w:rPr>
                <w:rFonts w:eastAsia="Calibri" w:cs="Arial"/>
                <w:szCs w:val="20"/>
              </w:rPr>
              <w:t>državnotožilsko</w:t>
            </w:r>
            <w:proofErr w:type="spellEnd"/>
            <w:r>
              <w:rPr>
                <w:rFonts w:eastAsia="Calibri" w:cs="Arial"/>
                <w:szCs w:val="20"/>
              </w:rPr>
              <w:t xml:space="preserve"> mesto oziroma na mesto vodje državnega tožilstva ne strinja, </w:t>
            </w:r>
            <w:r w:rsidR="00132750">
              <w:rPr>
                <w:rFonts w:eastAsia="Calibri" w:cs="Arial"/>
                <w:szCs w:val="20"/>
              </w:rPr>
              <w:t xml:space="preserve">da </w:t>
            </w:r>
            <w:r>
              <w:rPr>
                <w:rFonts w:eastAsia="Calibri" w:cs="Arial"/>
                <w:szCs w:val="20"/>
              </w:rPr>
              <w:t xml:space="preserve">zahteva ponovno odločanje </w:t>
            </w:r>
            <w:proofErr w:type="spellStart"/>
            <w:r>
              <w:rPr>
                <w:rFonts w:eastAsia="Calibri" w:cs="Arial"/>
                <w:szCs w:val="20"/>
              </w:rPr>
              <w:lastRenderedPageBreak/>
              <w:t>Državnotožilskega</w:t>
            </w:r>
            <w:proofErr w:type="spellEnd"/>
            <w:r>
              <w:rPr>
                <w:rFonts w:eastAsia="Calibri" w:cs="Arial"/>
                <w:szCs w:val="20"/>
              </w:rPr>
              <w:t xml:space="preserve"> sveta</w:t>
            </w:r>
            <w:r w:rsidR="00F20DC9">
              <w:rPr>
                <w:rFonts w:eastAsia="Calibri" w:cs="Arial"/>
                <w:szCs w:val="20"/>
              </w:rPr>
              <w:t xml:space="preserve">. </w:t>
            </w:r>
            <w:r w:rsidR="00F517B6">
              <w:rPr>
                <w:rFonts w:eastAsia="Calibri" w:cs="Arial"/>
                <w:szCs w:val="20"/>
              </w:rPr>
              <w:t xml:space="preserve">Nadalje se predlaga, da generalni državni tožilec </w:t>
            </w:r>
            <w:r>
              <w:rPr>
                <w:rFonts w:eastAsia="Calibri" w:cs="Arial"/>
                <w:szCs w:val="20"/>
              </w:rPr>
              <w:t xml:space="preserve">sprejme kriterije za izračun potrebnega števila </w:t>
            </w:r>
            <w:proofErr w:type="spellStart"/>
            <w:r>
              <w:rPr>
                <w:rFonts w:eastAsia="Calibri" w:cs="Arial"/>
                <w:szCs w:val="20"/>
              </w:rPr>
              <w:t>državnotožilskih</w:t>
            </w:r>
            <w:proofErr w:type="spellEnd"/>
            <w:r>
              <w:rPr>
                <w:rFonts w:eastAsia="Calibri" w:cs="Arial"/>
                <w:szCs w:val="20"/>
              </w:rPr>
              <w:t xml:space="preserve"> mest pri posameznih državnih tožilstvih</w:t>
            </w:r>
            <w:r w:rsidR="00132750">
              <w:rPr>
                <w:rFonts w:eastAsia="Calibri" w:cs="Arial"/>
                <w:szCs w:val="20"/>
              </w:rPr>
              <w:t>, da sprejme spremembe in dopolnitve politike pregona,</w:t>
            </w:r>
            <w:r w:rsidR="00132750">
              <w:rPr>
                <w:rFonts w:cs="Arial"/>
                <w:iCs/>
                <w:szCs w:val="20"/>
              </w:rPr>
              <w:t xml:space="preserve"> določi roke hrambe d</w:t>
            </w:r>
            <w:r w:rsidR="00132750" w:rsidRPr="00BD4B28">
              <w:rPr>
                <w:rFonts w:cs="Arial"/>
                <w:iCs/>
                <w:szCs w:val="20"/>
              </w:rPr>
              <w:t>okumentarnega gradiva na državnem tožilstvu</w:t>
            </w:r>
            <w:r w:rsidR="00132750">
              <w:rPr>
                <w:rFonts w:cs="Arial"/>
                <w:iCs/>
                <w:szCs w:val="20"/>
              </w:rPr>
              <w:t xml:space="preserve"> in sprejme odločitev o ustanovitvi in ukinitvi zunanjega oddelka (ob upoštevanju vseh razmerij do Ministrstva za pravosodje in </w:t>
            </w:r>
            <w:proofErr w:type="spellStart"/>
            <w:r w:rsidR="00132750">
              <w:rPr>
                <w:rFonts w:cs="Arial"/>
                <w:iCs/>
                <w:szCs w:val="20"/>
              </w:rPr>
              <w:t>Državnotožilskega</w:t>
            </w:r>
            <w:proofErr w:type="spellEnd"/>
            <w:r w:rsidR="00132750">
              <w:rPr>
                <w:rFonts w:cs="Arial"/>
                <w:iCs/>
                <w:szCs w:val="20"/>
              </w:rPr>
              <w:t xml:space="preserve"> sveta). Na zakonski ravni se določa tudi frekventnost</w:t>
            </w:r>
            <w:r w:rsidR="00132750" w:rsidRPr="00BD4B28">
              <w:rPr>
                <w:rFonts w:cs="Arial"/>
                <w:iCs/>
                <w:szCs w:val="20"/>
              </w:rPr>
              <w:t xml:space="preserve"> izvajanj</w:t>
            </w:r>
            <w:r w:rsidR="00132750">
              <w:rPr>
                <w:rFonts w:cs="Arial"/>
                <w:iCs/>
                <w:szCs w:val="20"/>
              </w:rPr>
              <w:t>a</w:t>
            </w:r>
            <w:r w:rsidR="00132750" w:rsidRPr="00BD4B28">
              <w:rPr>
                <w:rFonts w:cs="Arial"/>
                <w:iCs/>
                <w:szCs w:val="20"/>
              </w:rPr>
              <w:t xml:space="preserve"> </w:t>
            </w:r>
            <w:proofErr w:type="spellStart"/>
            <w:r w:rsidR="00132750" w:rsidRPr="00BD4B28">
              <w:rPr>
                <w:rFonts w:cs="Arial"/>
                <w:iCs/>
                <w:szCs w:val="20"/>
              </w:rPr>
              <w:t>državnotožilskih</w:t>
            </w:r>
            <w:proofErr w:type="spellEnd"/>
            <w:r w:rsidR="00132750" w:rsidRPr="00BD4B28">
              <w:rPr>
                <w:rFonts w:cs="Arial"/>
                <w:iCs/>
                <w:szCs w:val="20"/>
              </w:rPr>
              <w:t xml:space="preserve"> nadzorov na državnih tožilstvih</w:t>
            </w:r>
            <w:r w:rsidR="00F20DC9">
              <w:rPr>
                <w:rFonts w:cs="Arial"/>
                <w:iCs/>
                <w:szCs w:val="20"/>
              </w:rPr>
              <w:t>,</w:t>
            </w:r>
            <w:r w:rsidR="00132750">
              <w:rPr>
                <w:rFonts w:cs="Arial"/>
                <w:iCs/>
                <w:szCs w:val="20"/>
              </w:rPr>
              <w:t xml:space="preserve"> prenos pristojnosti za podelitev priznanj javnim uslužbencem državnih tožilstev in za izvajanje upravnih nalog povezanih z delom poravnalcev v kazenski zadevah (imenovanje in razrešitev poravnalcev ter vodenje imenika poravnalcev).</w:t>
            </w:r>
            <w:r>
              <w:rPr>
                <w:rFonts w:eastAsia="Calibri" w:cs="Arial"/>
                <w:szCs w:val="20"/>
              </w:rPr>
              <w:t xml:space="preserve"> </w:t>
            </w:r>
          </w:p>
          <w:p w14:paraId="0A3D6155" w14:textId="77777777" w:rsidR="00AC5C12" w:rsidRDefault="00AC5C12" w:rsidP="00E362DA">
            <w:pPr>
              <w:spacing w:line="288" w:lineRule="auto"/>
              <w:jc w:val="both"/>
              <w:rPr>
                <w:rFonts w:cs="Arial"/>
                <w:iCs/>
                <w:szCs w:val="20"/>
              </w:rPr>
            </w:pPr>
          </w:p>
          <w:p w14:paraId="30F67278" w14:textId="3FA23F01" w:rsidR="00E362DA" w:rsidRPr="005130CA" w:rsidRDefault="00E362DA" w:rsidP="00E362DA">
            <w:pPr>
              <w:spacing w:line="288" w:lineRule="auto"/>
              <w:jc w:val="both"/>
              <w:rPr>
                <w:rFonts w:eastAsia="Calibri" w:cs="Arial"/>
                <w:szCs w:val="20"/>
              </w:rPr>
            </w:pPr>
            <w:r>
              <w:rPr>
                <w:rFonts w:cs="Arial"/>
                <w:iCs/>
                <w:szCs w:val="20"/>
              </w:rPr>
              <w:t>Nadalje se z namenom k</w:t>
            </w:r>
            <w:r w:rsidRPr="00BD4B28">
              <w:rPr>
                <w:rFonts w:cs="Arial"/>
                <w:iCs/>
                <w:szCs w:val="20"/>
              </w:rPr>
              <w:t>repitv</w:t>
            </w:r>
            <w:r>
              <w:rPr>
                <w:rFonts w:cs="Arial"/>
                <w:iCs/>
                <w:szCs w:val="20"/>
              </w:rPr>
              <w:t>e</w:t>
            </w:r>
            <w:r w:rsidRPr="00BD4B28">
              <w:rPr>
                <w:rFonts w:cs="Arial"/>
                <w:iCs/>
                <w:szCs w:val="20"/>
              </w:rPr>
              <w:t xml:space="preserve"> samostojnosti in odgovornosti vodij državnih tožilstev za </w:t>
            </w:r>
            <w:r w:rsidRPr="00E362DA">
              <w:rPr>
                <w:rFonts w:cs="Arial"/>
                <w:szCs w:val="20"/>
              </w:rPr>
              <w:t>zagotavljanje večje učinkovitosti pri organizaciji poslovanja državnega tožilstva</w:t>
            </w:r>
            <w:r>
              <w:rPr>
                <w:rFonts w:cs="Arial"/>
                <w:szCs w:val="20"/>
              </w:rPr>
              <w:t xml:space="preserve"> </w:t>
            </w:r>
            <w:r>
              <w:rPr>
                <w:rFonts w:cs="Arial"/>
                <w:iCs/>
                <w:szCs w:val="20"/>
              </w:rPr>
              <w:t xml:space="preserve">poudarja vloga vodje državnega tožilstva pred </w:t>
            </w:r>
            <w:r w:rsidRPr="00BD4B28">
              <w:rPr>
                <w:rFonts w:cs="Arial"/>
                <w:iCs/>
                <w:szCs w:val="20"/>
              </w:rPr>
              <w:t xml:space="preserve">sprejemom odločitve o dodelitvi državnega tožilca na drugo državno tožilstvo, </w:t>
            </w:r>
            <w:r>
              <w:rPr>
                <w:rFonts w:cs="Arial"/>
                <w:iCs/>
                <w:szCs w:val="20"/>
              </w:rPr>
              <w:t>pri imenovanju in razrešitvi direktorja državnega tožilstva</w:t>
            </w:r>
            <w:r w:rsidR="00F20DC9">
              <w:rPr>
                <w:rFonts w:cs="Arial"/>
                <w:iCs/>
                <w:szCs w:val="20"/>
              </w:rPr>
              <w:t xml:space="preserve"> ter</w:t>
            </w:r>
            <w:r>
              <w:rPr>
                <w:rFonts w:cs="Arial"/>
                <w:iCs/>
                <w:szCs w:val="20"/>
              </w:rPr>
              <w:t xml:space="preserve"> pri sprejemu odločitve o ustanovitvi oziroma ukinitvi zunanjega oddelka državnega tožilstva. S predlaganimi spremembami se </w:t>
            </w:r>
            <w:r w:rsidR="00F20DC9">
              <w:rPr>
                <w:rFonts w:cs="Arial"/>
                <w:iCs/>
                <w:szCs w:val="20"/>
              </w:rPr>
              <w:t>natančneje</w:t>
            </w:r>
            <w:r>
              <w:rPr>
                <w:rFonts w:cs="Arial"/>
                <w:iCs/>
                <w:szCs w:val="20"/>
              </w:rPr>
              <w:t xml:space="preserve"> urejajo razmerja med Specializiranim državnim tožilstvom RS in </w:t>
            </w:r>
            <w:r w:rsidR="00F20DC9">
              <w:rPr>
                <w:rFonts w:cs="Arial"/>
                <w:iCs/>
                <w:szCs w:val="20"/>
              </w:rPr>
              <w:t>P</w:t>
            </w:r>
            <w:r>
              <w:rPr>
                <w:rFonts w:cs="Arial"/>
                <w:iCs/>
                <w:szCs w:val="20"/>
              </w:rPr>
              <w:t xml:space="preserve">osebnim oddelkom, vključno z možnostjo, da v slednjem </w:t>
            </w:r>
            <w:proofErr w:type="spellStart"/>
            <w:r>
              <w:rPr>
                <w:rFonts w:cs="Arial"/>
                <w:iCs/>
                <w:szCs w:val="20"/>
              </w:rPr>
              <w:t>državnotožilsko</w:t>
            </w:r>
            <w:proofErr w:type="spellEnd"/>
            <w:r>
              <w:rPr>
                <w:rFonts w:cs="Arial"/>
                <w:iCs/>
                <w:szCs w:val="20"/>
              </w:rPr>
              <w:t xml:space="preserve"> službo opravljajo tudi imenovani državni tožilci.</w:t>
            </w:r>
            <w:r w:rsidR="00151C1E">
              <w:rPr>
                <w:rFonts w:cs="Arial"/>
                <w:iCs/>
                <w:szCs w:val="20"/>
              </w:rPr>
              <w:t xml:space="preserve"> </w:t>
            </w:r>
            <w:r w:rsidR="00151C1E">
              <w:rPr>
                <w:rFonts w:eastAsia="Calibri" w:cs="Arial"/>
                <w:szCs w:val="20"/>
              </w:rPr>
              <w:t xml:space="preserve">Z namenom krepitve </w:t>
            </w:r>
            <w:r w:rsidR="00151C1E" w:rsidRPr="00D43AFB">
              <w:rPr>
                <w:rFonts w:eastAsia="Calibri" w:cs="Arial"/>
                <w:szCs w:val="20"/>
              </w:rPr>
              <w:t>neodvisnost</w:t>
            </w:r>
            <w:r w:rsidR="00151C1E">
              <w:rPr>
                <w:rFonts w:eastAsia="Calibri" w:cs="Arial"/>
                <w:szCs w:val="20"/>
              </w:rPr>
              <w:t>i</w:t>
            </w:r>
            <w:r w:rsidR="00151C1E" w:rsidRPr="00D43AFB">
              <w:rPr>
                <w:rFonts w:eastAsia="Calibri" w:cs="Arial"/>
                <w:szCs w:val="20"/>
              </w:rPr>
              <w:t xml:space="preserve"> Posebnega oddelka</w:t>
            </w:r>
            <w:r w:rsidR="00151C1E">
              <w:rPr>
                <w:rFonts w:eastAsia="Calibri" w:cs="Arial"/>
                <w:szCs w:val="20"/>
              </w:rPr>
              <w:t xml:space="preserve"> in </w:t>
            </w:r>
            <w:r w:rsidR="00151C1E" w:rsidRPr="00D43AFB">
              <w:rPr>
                <w:rFonts w:eastAsia="Calibri" w:cs="Arial"/>
                <w:szCs w:val="20"/>
              </w:rPr>
              <w:t>v praksi neustrezno rešen</w:t>
            </w:r>
            <w:r w:rsidR="00151C1E">
              <w:rPr>
                <w:rFonts w:eastAsia="Calibri" w:cs="Arial"/>
                <w:szCs w:val="20"/>
              </w:rPr>
              <w:t>ih</w:t>
            </w:r>
            <w:r w:rsidR="00151C1E" w:rsidRPr="00D43AFB">
              <w:rPr>
                <w:rFonts w:eastAsia="Calibri" w:cs="Arial"/>
                <w:szCs w:val="20"/>
              </w:rPr>
              <w:t xml:space="preserve"> delovnopravn</w:t>
            </w:r>
            <w:r w:rsidR="00151C1E">
              <w:rPr>
                <w:rFonts w:eastAsia="Calibri" w:cs="Arial"/>
                <w:szCs w:val="20"/>
              </w:rPr>
              <w:t>ih</w:t>
            </w:r>
            <w:r w:rsidR="00151C1E" w:rsidRPr="00D43AFB">
              <w:rPr>
                <w:rFonts w:eastAsia="Calibri" w:cs="Arial"/>
                <w:szCs w:val="20"/>
              </w:rPr>
              <w:t xml:space="preserve"> vprašanj začasno premeščenih policistov</w:t>
            </w:r>
            <w:r w:rsidR="00151C1E">
              <w:rPr>
                <w:rFonts w:eastAsia="Calibri" w:cs="Arial"/>
                <w:szCs w:val="20"/>
              </w:rPr>
              <w:t xml:space="preserve">, se predlaga </w:t>
            </w:r>
            <w:r w:rsidR="00151C1E" w:rsidRPr="00D43AFB">
              <w:rPr>
                <w:rFonts w:eastAsia="Calibri" w:cs="Arial"/>
                <w:szCs w:val="20"/>
              </w:rPr>
              <w:t>trajna premestitev policistov v Posebni oddelek</w:t>
            </w:r>
          </w:p>
          <w:p w14:paraId="799232EB" w14:textId="77777777" w:rsidR="00E362DA" w:rsidRDefault="00E362DA" w:rsidP="00E362DA">
            <w:pPr>
              <w:spacing w:line="288" w:lineRule="auto"/>
              <w:jc w:val="both"/>
              <w:rPr>
                <w:rFonts w:eastAsia="Calibri" w:cs="Arial"/>
                <w:szCs w:val="20"/>
              </w:rPr>
            </w:pPr>
          </w:p>
          <w:p w14:paraId="08D42526" w14:textId="231EA5CB" w:rsidR="005037AD" w:rsidRDefault="005037AD" w:rsidP="005037AD">
            <w:pPr>
              <w:spacing w:line="288" w:lineRule="auto"/>
              <w:jc w:val="both"/>
              <w:rPr>
                <w:rFonts w:eastAsia="Calibri" w:cs="Arial"/>
                <w:szCs w:val="20"/>
              </w:rPr>
            </w:pPr>
            <w:r>
              <w:rPr>
                <w:rFonts w:cs="Arial"/>
                <w:iCs/>
                <w:szCs w:val="20"/>
              </w:rPr>
              <w:t xml:space="preserve">S predlogom zakona se </w:t>
            </w:r>
            <w:r w:rsidRPr="00322280">
              <w:rPr>
                <w:rFonts w:eastAsia="Calibri" w:cs="Arial"/>
                <w:szCs w:val="20"/>
              </w:rPr>
              <w:t>utrjuje p</w:t>
            </w:r>
            <w:r>
              <w:rPr>
                <w:rFonts w:eastAsia="Calibri" w:cs="Arial"/>
                <w:szCs w:val="20"/>
              </w:rPr>
              <w:t>o</w:t>
            </w:r>
            <w:r w:rsidRPr="00322280">
              <w:rPr>
                <w:rFonts w:eastAsia="Calibri" w:cs="Arial"/>
                <w:szCs w:val="20"/>
              </w:rPr>
              <w:t xml:space="preserve">ložaj </w:t>
            </w:r>
            <w:proofErr w:type="spellStart"/>
            <w:r>
              <w:rPr>
                <w:rFonts w:eastAsia="Calibri" w:cs="Arial"/>
                <w:szCs w:val="20"/>
              </w:rPr>
              <w:t>D</w:t>
            </w:r>
            <w:r w:rsidRPr="00322280">
              <w:rPr>
                <w:rFonts w:eastAsia="Calibri" w:cs="Arial"/>
                <w:szCs w:val="20"/>
              </w:rPr>
              <w:t>ržavnotožilskega</w:t>
            </w:r>
            <w:proofErr w:type="spellEnd"/>
            <w:r w:rsidRPr="00322280">
              <w:rPr>
                <w:rFonts w:eastAsia="Calibri" w:cs="Arial"/>
                <w:szCs w:val="20"/>
              </w:rPr>
              <w:t xml:space="preserve"> sveta</w:t>
            </w:r>
            <w:r>
              <w:rPr>
                <w:rFonts w:eastAsia="Calibri" w:cs="Arial"/>
                <w:szCs w:val="20"/>
              </w:rPr>
              <w:t xml:space="preserve"> kot samostojnega državnega organa z nadgradnjo nekaterih vsebinskih rešitev</w:t>
            </w:r>
            <w:r w:rsidR="00AD5363">
              <w:rPr>
                <w:rFonts w:eastAsia="Calibri" w:cs="Arial"/>
                <w:szCs w:val="20"/>
              </w:rPr>
              <w:t>, med njimi tudi</w:t>
            </w:r>
            <w:r>
              <w:rPr>
                <w:rFonts w:eastAsia="Calibri" w:cs="Arial"/>
                <w:szCs w:val="20"/>
              </w:rPr>
              <w:t xml:space="preserve"> </w:t>
            </w:r>
            <w:r w:rsidR="00AD5363">
              <w:rPr>
                <w:rFonts w:eastAsia="Calibri" w:cs="Arial"/>
                <w:szCs w:val="20"/>
              </w:rPr>
              <w:t xml:space="preserve">glede </w:t>
            </w:r>
            <w:r>
              <w:rPr>
                <w:rFonts w:eastAsia="Calibri" w:cs="Arial"/>
                <w:szCs w:val="20"/>
              </w:rPr>
              <w:t>pristojnost</w:t>
            </w:r>
            <w:r w:rsidR="00AD5363">
              <w:rPr>
                <w:rFonts w:eastAsia="Calibri" w:cs="Arial"/>
                <w:szCs w:val="20"/>
              </w:rPr>
              <w:t>i</w:t>
            </w:r>
            <w:r>
              <w:rPr>
                <w:rFonts w:eastAsia="Calibri" w:cs="Arial"/>
                <w:szCs w:val="20"/>
              </w:rPr>
              <w:t xml:space="preserve"> za sprejem lastnega kadrovskega in finančnega načrta, ureditv</w:t>
            </w:r>
            <w:r w:rsidR="00AD5363">
              <w:rPr>
                <w:rFonts w:eastAsia="Calibri" w:cs="Arial"/>
                <w:szCs w:val="20"/>
              </w:rPr>
              <w:t>e</w:t>
            </w:r>
            <w:r>
              <w:rPr>
                <w:rFonts w:eastAsia="Calibri" w:cs="Arial"/>
                <w:szCs w:val="20"/>
              </w:rPr>
              <w:t xml:space="preserve"> pravice do sejnin in povrnitve materialnih stroškov članom </w:t>
            </w:r>
            <w:proofErr w:type="spellStart"/>
            <w:r>
              <w:rPr>
                <w:rFonts w:eastAsia="Calibri" w:cs="Arial"/>
                <w:szCs w:val="20"/>
              </w:rPr>
              <w:t>Državnotožilskega</w:t>
            </w:r>
            <w:proofErr w:type="spellEnd"/>
            <w:r>
              <w:rPr>
                <w:rFonts w:eastAsia="Calibri" w:cs="Arial"/>
                <w:szCs w:val="20"/>
              </w:rPr>
              <w:t xml:space="preserve"> sveta in njegovih delovnih teles </w:t>
            </w:r>
            <w:r w:rsidR="00B6687F">
              <w:rPr>
                <w:rFonts w:eastAsia="Calibri" w:cs="Arial"/>
                <w:szCs w:val="20"/>
              </w:rPr>
              <w:t>ter</w:t>
            </w:r>
            <w:r w:rsidR="00AD5363">
              <w:rPr>
                <w:rFonts w:eastAsia="Calibri" w:cs="Arial"/>
                <w:szCs w:val="20"/>
              </w:rPr>
              <w:t xml:space="preserve"> </w:t>
            </w:r>
            <w:r w:rsidR="00B6687F">
              <w:rPr>
                <w:rFonts w:eastAsia="Calibri" w:cs="Arial"/>
                <w:szCs w:val="20"/>
              </w:rPr>
              <w:t xml:space="preserve">glede </w:t>
            </w:r>
            <w:r w:rsidR="00AD5363">
              <w:rPr>
                <w:rFonts w:eastAsia="Calibri" w:cs="Arial"/>
                <w:szCs w:val="20"/>
              </w:rPr>
              <w:t>letnega poročanja o svojem delu</w:t>
            </w:r>
            <w:r>
              <w:rPr>
                <w:rFonts w:eastAsia="Calibri" w:cs="Arial"/>
                <w:szCs w:val="20"/>
              </w:rPr>
              <w:t xml:space="preserve">. </w:t>
            </w:r>
          </w:p>
          <w:p w14:paraId="29B885F9" w14:textId="77777777" w:rsidR="00151C1E" w:rsidRDefault="00151C1E" w:rsidP="005037AD">
            <w:pPr>
              <w:spacing w:line="288" w:lineRule="auto"/>
              <w:jc w:val="both"/>
              <w:rPr>
                <w:rFonts w:cs="Arial"/>
                <w:iCs/>
                <w:szCs w:val="20"/>
              </w:rPr>
            </w:pPr>
          </w:p>
          <w:p w14:paraId="71A7F20B" w14:textId="2B661975" w:rsidR="00151C1E" w:rsidRPr="008C4B7C" w:rsidRDefault="00151C1E" w:rsidP="00151C1E">
            <w:pPr>
              <w:spacing w:line="288" w:lineRule="auto"/>
              <w:jc w:val="both"/>
              <w:rPr>
                <w:rFonts w:cs="Arial"/>
              </w:rPr>
            </w:pPr>
            <w:r>
              <w:rPr>
                <w:rFonts w:cs="Arial"/>
                <w:iCs/>
                <w:szCs w:val="20"/>
              </w:rPr>
              <w:t>S ciljem u</w:t>
            </w:r>
            <w:r w:rsidRPr="00151C1E">
              <w:rPr>
                <w:rFonts w:cs="Arial"/>
                <w:iCs/>
                <w:szCs w:val="20"/>
              </w:rPr>
              <w:t>činkovitejše</w:t>
            </w:r>
            <w:r>
              <w:rPr>
                <w:rFonts w:cs="Arial"/>
                <w:iCs/>
                <w:szCs w:val="20"/>
              </w:rPr>
              <w:t>ga</w:t>
            </w:r>
            <w:r w:rsidRPr="00151C1E">
              <w:rPr>
                <w:rFonts w:cs="Arial"/>
                <w:iCs/>
                <w:szCs w:val="20"/>
              </w:rPr>
              <w:t xml:space="preserve"> reševanj</w:t>
            </w:r>
            <w:r>
              <w:rPr>
                <w:rFonts w:cs="Arial"/>
                <w:iCs/>
                <w:szCs w:val="20"/>
              </w:rPr>
              <w:t>a</w:t>
            </w:r>
            <w:r w:rsidRPr="00151C1E">
              <w:rPr>
                <w:rFonts w:cs="Arial"/>
                <w:iCs/>
                <w:szCs w:val="20"/>
              </w:rPr>
              <w:t xml:space="preserve"> obsežnih in strokovno najzahtevnejših zadev v pristojnosti </w:t>
            </w:r>
            <w:r>
              <w:rPr>
                <w:rFonts w:cs="Arial"/>
                <w:iCs/>
                <w:szCs w:val="20"/>
              </w:rPr>
              <w:t xml:space="preserve">Specializiranega državnega tožilstva RS se spreminja </w:t>
            </w:r>
            <w:r w:rsidRPr="006B47C7">
              <w:rPr>
                <w:rFonts w:eastAsia="Calibri" w:cs="Arial"/>
                <w:szCs w:val="20"/>
              </w:rPr>
              <w:t xml:space="preserve">katalog kaznivih dejanj glede katerih je </w:t>
            </w:r>
            <w:r>
              <w:rPr>
                <w:rFonts w:eastAsia="Calibri" w:cs="Arial"/>
                <w:szCs w:val="20"/>
              </w:rPr>
              <w:t>pristojno za pregon. Nadalje se z</w:t>
            </w:r>
            <w:r>
              <w:rPr>
                <w:rFonts w:cs="Arial"/>
              </w:rPr>
              <w:t xml:space="preserve">a potrebe merljivosti </w:t>
            </w:r>
            <w:r w:rsidRPr="008C4B7C">
              <w:rPr>
                <w:rFonts w:cs="Arial"/>
              </w:rPr>
              <w:t>uspešnosti doseganja</w:t>
            </w:r>
            <w:r>
              <w:rPr>
                <w:rFonts w:cs="Arial"/>
              </w:rPr>
              <w:t xml:space="preserve"> politike pregona dopolnjuje vsebina le-te z opredelitvijo </w:t>
            </w:r>
            <w:r w:rsidRPr="008C4B7C">
              <w:rPr>
                <w:rFonts w:cs="Arial"/>
              </w:rPr>
              <w:t>cilj</w:t>
            </w:r>
            <w:r>
              <w:rPr>
                <w:rFonts w:cs="Arial"/>
              </w:rPr>
              <w:t>ev</w:t>
            </w:r>
            <w:r w:rsidRPr="008C4B7C">
              <w:rPr>
                <w:rFonts w:cs="Arial"/>
              </w:rPr>
              <w:t xml:space="preserve"> za izvajanje politike pregona in kazalc</w:t>
            </w:r>
            <w:r>
              <w:rPr>
                <w:rFonts w:cs="Arial"/>
              </w:rPr>
              <w:t>ev</w:t>
            </w:r>
            <w:r w:rsidRPr="008C4B7C">
              <w:rPr>
                <w:rFonts w:cs="Arial"/>
              </w:rPr>
              <w:t xml:space="preserve"> za merjenje uspešnosti doseganja ciljev</w:t>
            </w:r>
            <w:r>
              <w:rPr>
                <w:rFonts w:cs="Arial"/>
              </w:rPr>
              <w:t>. Na ta način se strateški akt generalnega državnega tožilca na nedvoumen način</w:t>
            </w:r>
            <w:r w:rsidRPr="008C4B7C">
              <w:rPr>
                <w:rFonts w:cs="Arial"/>
              </w:rPr>
              <w:t xml:space="preserve"> povezuje z vsebino letnih poročil in skupnih letnih poročil o delu državnih tožilstev</w:t>
            </w:r>
            <w:r>
              <w:rPr>
                <w:rFonts w:cs="Arial"/>
              </w:rPr>
              <w:t>, ki morajo med drugim vsebovati oceno doseganja ciljev iz politike pregona (nedoseganje slednjih je eden od razlogov za razrešitev s funkcije vodje)</w:t>
            </w:r>
            <w:r w:rsidRPr="008C4B7C">
              <w:rPr>
                <w:rFonts w:cs="Arial"/>
              </w:rPr>
              <w:t xml:space="preserve">. </w:t>
            </w:r>
          </w:p>
          <w:p w14:paraId="663D0C2F" w14:textId="77777777" w:rsidR="00151C1E" w:rsidRDefault="00151C1E" w:rsidP="005037AD">
            <w:pPr>
              <w:spacing w:line="288" w:lineRule="auto"/>
              <w:jc w:val="both"/>
              <w:rPr>
                <w:rFonts w:eastAsia="Calibri" w:cs="Arial"/>
                <w:szCs w:val="20"/>
              </w:rPr>
            </w:pPr>
          </w:p>
          <w:p w14:paraId="714CF24A" w14:textId="163CB7DE" w:rsidR="00BD4B28" w:rsidRPr="00EB5738" w:rsidRDefault="00BD4B28" w:rsidP="00BD4B28">
            <w:pPr>
              <w:spacing w:line="288" w:lineRule="auto"/>
              <w:jc w:val="both"/>
              <w:rPr>
                <w:rFonts w:cs="Arial"/>
                <w:szCs w:val="20"/>
              </w:rPr>
            </w:pPr>
            <w:r>
              <w:rPr>
                <w:rFonts w:cs="Arial"/>
                <w:szCs w:val="20"/>
              </w:rPr>
              <w:t xml:space="preserve">S predlaganimi rešitvami se </w:t>
            </w:r>
            <w:r w:rsidR="00D3798E">
              <w:rPr>
                <w:rFonts w:cs="Arial"/>
                <w:szCs w:val="20"/>
              </w:rPr>
              <w:t xml:space="preserve">spreminja </w:t>
            </w:r>
            <w:r w:rsidR="00151C1E">
              <w:rPr>
                <w:rFonts w:cs="Arial"/>
                <w:szCs w:val="20"/>
              </w:rPr>
              <w:t xml:space="preserve">tudi </w:t>
            </w:r>
            <w:r>
              <w:rPr>
                <w:rFonts w:cs="Arial"/>
                <w:szCs w:val="20"/>
              </w:rPr>
              <w:t>statistično poročanje o poslovanju državnih tožilstev</w:t>
            </w:r>
            <w:r w:rsidR="00D3798E">
              <w:rPr>
                <w:rFonts w:cs="Arial"/>
                <w:szCs w:val="20"/>
              </w:rPr>
              <w:t xml:space="preserve"> na način, ki bo omogočil bolj</w:t>
            </w:r>
            <w:r w:rsidRPr="00EB5738">
              <w:rPr>
                <w:rFonts w:cs="Arial"/>
                <w:szCs w:val="20"/>
              </w:rPr>
              <w:t xml:space="preserve"> informativno in uporabniku prijaznejše</w:t>
            </w:r>
            <w:r w:rsidR="00D3798E">
              <w:rPr>
                <w:rFonts w:cs="Arial"/>
                <w:szCs w:val="20"/>
              </w:rPr>
              <w:t xml:space="preserve"> poročanje. Po</w:t>
            </w:r>
            <w:r w:rsidRPr="00EB5738">
              <w:rPr>
                <w:rFonts w:cs="Arial"/>
                <w:szCs w:val="20"/>
              </w:rPr>
              <w:t>drobnejše vsebine in oblike letnega poročila</w:t>
            </w:r>
            <w:r w:rsidR="00D3798E">
              <w:rPr>
                <w:rFonts w:cs="Arial"/>
                <w:szCs w:val="20"/>
              </w:rPr>
              <w:t xml:space="preserve"> se</w:t>
            </w:r>
            <w:r w:rsidRPr="00EB5738">
              <w:rPr>
                <w:rFonts w:cs="Arial"/>
                <w:szCs w:val="20"/>
              </w:rPr>
              <w:t xml:space="preserve"> prenaša</w:t>
            </w:r>
            <w:r w:rsidR="00D3798E">
              <w:rPr>
                <w:rFonts w:cs="Arial"/>
                <w:szCs w:val="20"/>
              </w:rPr>
              <w:t>jo</w:t>
            </w:r>
            <w:r w:rsidRPr="00EB5738">
              <w:rPr>
                <w:rFonts w:cs="Arial"/>
                <w:szCs w:val="20"/>
              </w:rPr>
              <w:t xml:space="preserve"> iz zakonske na izvedbeno raven. Na zakonski ravni se ohranja le najpomembnejše elemente vsebine letnega poročila</w:t>
            </w:r>
            <w:r>
              <w:rPr>
                <w:rFonts w:cs="Arial"/>
                <w:szCs w:val="20"/>
              </w:rPr>
              <w:t xml:space="preserve"> in skupnega poročila o delu državnih tožilstev</w:t>
            </w:r>
            <w:r w:rsidR="000A3BB5">
              <w:rPr>
                <w:rFonts w:cs="Arial"/>
                <w:szCs w:val="20"/>
              </w:rPr>
              <w:t>.</w:t>
            </w:r>
            <w:r w:rsidRPr="00EB5738">
              <w:rPr>
                <w:rFonts w:cs="Arial"/>
                <w:szCs w:val="20"/>
              </w:rPr>
              <w:t xml:space="preserve"> </w:t>
            </w:r>
            <w:r>
              <w:rPr>
                <w:rFonts w:cs="Arial"/>
                <w:szCs w:val="20"/>
              </w:rPr>
              <w:t>Z</w:t>
            </w:r>
            <w:r w:rsidRPr="008940D7">
              <w:rPr>
                <w:rFonts w:cs="Arial"/>
                <w:szCs w:val="20"/>
              </w:rPr>
              <w:t xml:space="preserve">aradi bolj fleksibilnega sprejemanja in posodabljanja glede na razvoj tehnologije ter možnosti zajemanja podatkov </w:t>
            </w:r>
            <w:r>
              <w:rPr>
                <w:rFonts w:cs="Arial"/>
                <w:szCs w:val="20"/>
              </w:rPr>
              <w:t xml:space="preserve">se pristojnost za sprejem izvedbenega akta, ki bo urejal obliko in navodilo za pripravo letnega programa dela in vsebino ter obliko letnega poročila, prenaša iz ministra za pravosodje na generalnega državnega tožilca. </w:t>
            </w:r>
            <w:r w:rsidR="000A3BB5">
              <w:rPr>
                <w:rFonts w:cs="Arial"/>
                <w:szCs w:val="20"/>
              </w:rPr>
              <w:t>M</w:t>
            </w:r>
            <w:r>
              <w:rPr>
                <w:rFonts w:cs="Arial"/>
                <w:szCs w:val="20"/>
              </w:rPr>
              <w:t xml:space="preserve">inister za pravosodje preko soglasja še vedno </w:t>
            </w:r>
            <w:r w:rsidRPr="008940D7">
              <w:rPr>
                <w:rFonts w:cs="Arial"/>
                <w:szCs w:val="20"/>
              </w:rPr>
              <w:t>ohranja</w:t>
            </w:r>
            <w:r>
              <w:rPr>
                <w:rFonts w:cs="Arial"/>
                <w:szCs w:val="20"/>
              </w:rPr>
              <w:t xml:space="preserve"> pristojnosti v postopku sprejema obeh izvedbenih aktov, dodatno pa je predvidena tudi vloga </w:t>
            </w:r>
            <w:proofErr w:type="spellStart"/>
            <w:r>
              <w:rPr>
                <w:rFonts w:cs="Arial"/>
                <w:szCs w:val="20"/>
              </w:rPr>
              <w:t>Državnotožilskega</w:t>
            </w:r>
            <w:proofErr w:type="spellEnd"/>
            <w:r>
              <w:rPr>
                <w:rFonts w:cs="Arial"/>
                <w:szCs w:val="20"/>
              </w:rPr>
              <w:t xml:space="preserve"> sveta (podaja mnenja). Ukinja se tudi </w:t>
            </w:r>
            <w:r w:rsidRPr="00215957">
              <w:rPr>
                <w:rFonts w:cs="Arial"/>
                <w:szCs w:val="20"/>
              </w:rPr>
              <w:t>neposredno seznanjanje Državnega zbora RS z letnima poročiloma S</w:t>
            </w:r>
            <w:r w:rsidR="003B1391">
              <w:rPr>
                <w:rFonts w:cs="Arial"/>
                <w:szCs w:val="20"/>
              </w:rPr>
              <w:t>pecializiranega državnega tožilstva RS</w:t>
            </w:r>
            <w:r w:rsidRPr="00215957">
              <w:rPr>
                <w:rFonts w:cs="Arial"/>
                <w:szCs w:val="20"/>
              </w:rPr>
              <w:t xml:space="preserve"> in Posebnega oddelka, saj so podatki iz obeh letnih poročil zajeti v skupnem letnem poročilu o poslovanju državnih tožilstev</w:t>
            </w:r>
            <w:r>
              <w:rPr>
                <w:rFonts w:cs="Arial"/>
                <w:szCs w:val="20"/>
              </w:rPr>
              <w:t>.</w:t>
            </w:r>
            <w:r w:rsidRPr="00215957">
              <w:rPr>
                <w:rFonts w:cs="Arial"/>
                <w:szCs w:val="20"/>
              </w:rPr>
              <w:t xml:space="preserve"> </w:t>
            </w:r>
          </w:p>
          <w:p w14:paraId="10E616CC" w14:textId="031D5B2A" w:rsidR="00151C1E" w:rsidRPr="007266B7" w:rsidRDefault="002C487B" w:rsidP="00151C1E">
            <w:pPr>
              <w:spacing w:line="288" w:lineRule="auto"/>
              <w:jc w:val="both"/>
              <w:rPr>
                <w:rFonts w:eastAsia="Calibri" w:cs="Arial"/>
                <w:szCs w:val="20"/>
              </w:rPr>
            </w:pPr>
            <w:r>
              <w:rPr>
                <w:rFonts w:eastAsia="Calibri" w:cs="Arial"/>
                <w:szCs w:val="20"/>
              </w:rPr>
              <w:lastRenderedPageBreak/>
              <w:t>S</w:t>
            </w:r>
            <w:r w:rsidRPr="006942ED">
              <w:rPr>
                <w:rFonts w:eastAsia="Calibri" w:cs="Arial"/>
                <w:szCs w:val="20"/>
              </w:rPr>
              <w:t xml:space="preserve"> predlaganim</w:t>
            </w:r>
            <w:r>
              <w:rPr>
                <w:rFonts w:eastAsia="Calibri" w:cs="Arial"/>
                <w:szCs w:val="20"/>
              </w:rPr>
              <w:t>i</w:t>
            </w:r>
            <w:r w:rsidRPr="006942ED">
              <w:rPr>
                <w:rFonts w:eastAsia="Calibri" w:cs="Arial"/>
                <w:szCs w:val="20"/>
              </w:rPr>
              <w:t xml:space="preserve"> </w:t>
            </w:r>
            <w:r>
              <w:rPr>
                <w:rFonts w:eastAsia="Calibri" w:cs="Arial"/>
                <w:szCs w:val="20"/>
              </w:rPr>
              <w:t xml:space="preserve">spremembami se </w:t>
            </w:r>
            <w:r w:rsidRPr="006942ED">
              <w:rPr>
                <w:rFonts w:eastAsia="Calibri" w:cs="Arial"/>
                <w:szCs w:val="20"/>
              </w:rPr>
              <w:t xml:space="preserve">vzpostavlja učinkovit pravni okvir za obračunavanje dela in materialnih stroškov, povezanih z reševanjem zavarovalniških zaprosil. Osebe, ki se ukvarjajo s posli zavarovanja, bodo v </w:t>
            </w:r>
            <w:proofErr w:type="spellStart"/>
            <w:r w:rsidRPr="006942ED">
              <w:rPr>
                <w:rFonts w:eastAsia="Calibri" w:cs="Arial"/>
                <w:szCs w:val="20"/>
              </w:rPr>
              <w:t>državnotožilske</w:t>
            </w:r>
            <w:proofErr w:type="spellEnd"/>
            <w:r w:rsidRPr="006942ED">
              <w:rPr>
                <w:rFonts w:eastAsia="Calibri" w:cs="Arial"/>
                <w:szCs w:val="20"/>
              </w:rPr>
              <w:t xml:space="preserve"> spise lahko </w:t>
            </w:r>
            <w:proofErr w:type="spellStart"/>
            <w:r w:rsidRPr="006942ED">
              <w:rPr>
                <w:rFonts w:eastAsia="Calibri" w:cs="Arial"/>
                <w:szCs w:val="20"/>
              </w:rPr>
              <w:t>vpogledale</w:t>
            </w:r>
            <w:proofErr w:type="spellEnd"/>
            <w:r w:rsidRPr="006942ED">
              <w:rPr>
                <w:rFonts w:eastAsia="Calibri" w:cs="Arial"/>
                <w:szCs w:val="20"/>
              </w:rPr>
              <w:t xml:space="preserve"> pod pogoji</w:t>
            </w:r>
            <w:r>
              <w:rPr>
                <w:rFonts w:eastAsia="Calibri" w:cs="Arial"/>
                <w:szCs w:val="20"/>
              </w:rPr>
              <w:t>,</w:t>
            </w:r>
            <w:r w:rsidRPr="006942ED">
              <w:rPr>
                <w:rFonts w:eastAsia="Calibri" w:cs="Arial"/>
                <w:szCs w:val="20"/>
              </w:rPr>
              <w:t xml:space="preserve"> </w:t>
            </w:r>
            <w:r>
              <w:rPr>
                <w:rFonts w:eastAsia="Calibri" w:cs="Arial"/>
                <w:szCs w:val="20"/>
              </w:rPr>
              <w:t xml:space="preserve">kot jih določa </w:t>
            </w:r>
            <w:r w:rsidR="00B6687F">
              <w:rPr>
                <w:rFonts w:eastAsia="Calibri" w:cs="Arial"/>
                <w:szCs w:val="20"/>
              </w:rPr>
              <w:t>zakon</w:t>
            </w:r>
            <w:r w:rsidRPr="006942ED">
              <w:rPr>
                <w:rFonts w:eastAsia="Calibri" w:cs="Arial"/>
                <w:szCs w:val="20"/>
              </w:rPr>
              <w:t xml:space="preserve">, plačljivo bo postalo posredovanje </w:t>
            </w:r>
            <w:r w:rsidR="000A3BB5">
              <w:rPr>
                <w:rFonts w:eastAsia="Calibri" w:cs="Arial"/>
                <w:szCs w:val="20"/>
              </w:rPr>
              <w:t xml:space="preserve">podatkov oziroma </w:t>
            </w:r>
            <w:r w:rsidRPr="006942ED">
              <w:rPr>
                <w:rFonts w:eastAsia="Calibri" w:cs="Arial"/>
                <w:szCs w:val="20"/>
              </w:rPr>
              <w:t xml:space="preserve">listin. </w:t>
            </w:r>
            <w:r w:rsidR="00151C1E">
              <w:rPr>
                <w:rFonts w:eastAsia="Calibri" w:cs="Arial"/>
                <w:szCs w:val="20"/>
              </w:rPr>
              <w:t xml:space="preserve">Z namenom krepitve </w:t>
            </w:r>
            <w:r w:rsidR="00151C1E" w:rsidRPr="00710643">
              <w:rPr>
                <w:rFonts w:eastAsia="Calibri" w:cs="Arial"/>
                <w:szCs w:val="20"/>
                <w:lang w:eastAsia="sl-SI"/>
              </w:rPr>
              <w:t>transparentnosti</w:t>
            </w:r>
            <w:r w:rsidR="00151C1E">
              <w:rPr>
                <w:rFonts w:eastAsia="Calibri" w:cs="Arial"/>
                <w:szCs w:val="20"/>
                <w:lang w:eastAsia="sl-SI"/>
              </w:rPr>
              <w:t xml:space="preserve"> delovanja državnega tožilstva, s čimer se krepi zaupanje državljanov v delo državnega tožilstva, se omogoča </w:t>
            </w:r>
            <w:r w:rsidR="00F20DC9">
              <w:rPr>
                <w:rFonts w:eastAsia="Calibri" w:cs="Arial"/>
                <w:szCs w:val="20"/>
                <w:lang w:eastAsia="sl-SI"/>
              </w:rPr>
              <w:t xml:space="preserve">tudi </w:t>
            </w:r>
            <w:r w:rsidR="00151C1E">
              <w:rPr>
                <w:rFonts w:eastAsia="Calibri" w:cs="Arial"/>
                <w:szCs w:val="20"/>
                <w:lang w:eastAsia="sl-SI"/>
              </w:rPr>
              <w:t xml:space="preserve">dostop javnosti do podatkov iz kadrovske evidence, ki so povezani z opravljanjem javne funkcije državnega tožilca </w:t>
            </w:r>
          </w:p>
          <w:p w14:paraId="1A20F599" w14:textId="77777777" w:rsidR="00151C1E" w:rsidRDefault="00151C1E" w:rsidP="002C487B">
            <w:pPr>
              <w:spacing w:line="288" w:lineRule="auto"/>
              <w:jc w:val="both"/>
              <w:rPr>
                <w:rFonts w:eastAsia="Calibri" w:cs="Arial"/>
                <w:szCs w:val="20"/>
              </w:rPr>
            </w:pPr>
          </w:p>
          <w:p w14:paraId="63EF0375" w14:textId="0D872AAA" w:rsidR="002C487B" w:rsidRDefault="00F20DC9" w:rsidP="002C487B">
            <w:pPr>
              <w:spacing w:line="288" w:lineRule="auto"/>
              <w:jc w:val="both"/>
              <w:rPr>
                <w:rFonts w:eastAsia="Calibri" w:cs="Arial"/>
                <w:szCs w:val="20"/>
              </w:rPr>
            </w:pPr>
            <w:r>
              <w:rPr>
                <w:rFonts w:eastAsia="Calibri" w:cs="Arial"/>
                <w:szCs w:val="20"/>
              </w:rPr>
              <w:t>Za potrebe ne</w:t>
            </w:r>
            <w:r w:rsidR="00151C1E" w:rsidRPr="00F20DC9">
              <w:rPr>
                <w:rFonts w:eastAsia="Calibri" w:cs="Arial"/>
                <w:szCs w:val="20"/>
              </w:rPr>
              <w:t>pristransk</w:t>
            </w:r>
            <w:r>
              <w:rPr>
                <w:rFonts w:eastAsia="Calibri" w:cs="Arial"/>
                <w:szCs w:val="20"/>
              </w:rPr>
              <w:t>ega</w:t>
            </w:r>
            <w:r w:rsidR="00151C1E" w:rsidRPr="00F20DC9">
              <w:rPr>
                <w:rFonts w:eastAsia="Calibri" w:cs="Arial"/>
                <w:szCs w:val="20"/>
              </w:rPr>
              <w:t xml:space="preserve"> in strokovn</w:t>
            </w:r>
            <w:r>
              <w:rPr>
                <w:rFonts w:eastAsia="Calibri" w:cs="Arial"/>
                <w:szCs w:val="20"/>
              </w:rPr>
              <w:t>ega</w:t>
            </w:r>
            <w:r w:rsidR="00151C1E" w:rsidRPr="00F20DC9">
              <w:rPr>
                <w:rFonts w:eastAsia="Calibri" w:cs="Arial"/>
                <w:szCs w:val="20"/>
              </w:rPr>
              <w:t xml:space="preserve"> preverjanj</w:t>
            </w:r>
            <w:r>
              <w:rPr>
                <w:rFonts w:eastAsia="Calibri" w:cs="Arial"/>
                <w:szCs w:val="20"/>
              </w:rPr>
              <w:t>a</w:t>
            </w:r>
            <w:r w:rsidR="00151C1E" w:rsidRPr="00F20DC9">
              <w:rPr>
                <w:rFonts w:eastAsia="Calibri" w:cs="Arial"/>
                <w:szCs w:val="20"/>
              </w:rPr>
              <w:t xml:space="preserve"> zakonitosti ter strokovnosti dela policistov Posebnega oddelka</w:t>
            </w:r>
            <w:r>
              <w:rPr>
                <w:rFonts w:eastAsia="Calibri" w:cs="Arial"/>
                <w:szCs w:val="20"/>
              </w:rPr>
              <w:t xml:space="preserve"> se </w:t>
            </w:r>
            <w:r w:rsidR="002C487B" w:rsidRPr="00F325C8">
              <w:rPr>
                <w:rFonts w:eastAsia="Calibri" w:cs="Arial"/>
                <w:szCs w:val="20"/>
              </w:rPr>
              <w:t>vzpostavlja</w:t>
            </w:r>
            <w:r w:rsidR="00B6687F">
              <w:rPr>
                <w:rFonts w:eastAsia="Calibri" w:cs="Arial"/>
                <w:szCs w:val="20"/>
              </w:rPr>
              <w:t xml:space="preserve"> </w:t>
            </w:r>
            <w:r w:rsidR="002C487B" w:rsidRPr="00F325C8">
              <w:rPr>
                <w:rFonts w:eastAsia="Calibri" w:cs="Arial"/>
                <w:szCs w:val="20"/>
              </w:rPr>
              <w:t>notranja pritožbena pot zoper delo policistov Posebnega oddelka</w:t>
            </w:r>
            <w:r>
              <w:rPr>
                <w:rFonts w:eastAsia="Calibri" w:cs="Arial"/>
                <w:szCs w:val="20"/>
              </w:rPr>
              <w:t xml:space="preserve">. </w:t>
            </w:r>
            <w:r w:rsidR="002C487B">
              <w:rPr>
                <w:rFonts w:eastAsia="Calibri" w:cs="Arial"/>
                <w:szCs w:val="20"/>
              </w:rPr>
              <w:t>Predviden je dvostopen</w:t>
            </w:r>
            <w:r w:rsidR="002C487B" w:rsidRPr="00F325C8">
              <w:rPr>
                <w:rFonts w:eastAsia="Calibri" w:cs="Arial"/>
                <w:szCs w:val="20"/>
              </w:rPr>
              <w:t>jski</w:t>
            </w:r>
            <w:r w:rsidR="002C487B">
              <w:rPr>
                <w:rFonts w:eastAsia="Calibri" w:cs="Arial"/>
                <w:szCs w:val="20"/>
              </w:rPr>
              <w:t xml:space="preserve"> postopek, </w:t>
            </w:r>
            <w:r w:rsidR="00B6687F">
              <w:rPr>
                <w:rFonts w:eastAsia="Calibri" w:cs="Arial"/>
                <w:szCs w:val="20"/>
              </w:rPr>
              <w:t>to je</w:t>
            </w:r>
            <w:r w:rsidR="002C487B">
              <w:rPr>
                <w:rFonts w:eastAsia="Calibri" w:cs="Arial"/>
                <w:szCs w:val="20"/>
              </w:rPr>
              <w:t xml:space="preserve"> postopek s pripombami v okviru Posebnega o</w:t>
            </w:r>
            <w:r w:rsidR="002C487B" w:rsidRPr="00F325C8">
              <w:rPr>
                <w:rFonts w:eastAsia="Calibri" w:cs="Arial"/>
                <w:szCs w:val="20"/>
              </w:rPr>
              <w:t>d</w:t>
            </w:r>
            <w:r w:rsidR="002C487B">
              <w:rPr>
                <w:rFonts w:eastAsia="Calibri" w:cs="Arial"/>
                <w:szCs w:val="20"/>
              </w:rPr>
              <w:t>delka ter postopek pred komisijo</w:t>
            </w:r>
            <w:r w:rsidR="002C487B" w:rsidRPr="00F325C8">
              <w:rPr>
                <w:rFonts w:eastAsia="Calibri" w:cs="Arial"/>
                <w:szCs w:val="20"/>
              </w:rPr>
              <w:t xml:space="preserve"> </w:t>
            </w:r>
            <w:r w:rsidR="002C487B">
              <w:rPr>
                <w:rFonts w:eastAsia="Calibri" w:cs="Arial"/>
                <w:szCs w:val="20"/>
              </w:rPr>
              <w:t xml:space="preserve">v pritožbenem postopku, ki se vodi na </w:t>
            </w:r>
            <w:r w:rsidR="002C487B" w:rsidRPr="00F325C8">
              <w:rPr>
                <w:rFonts w:eastAsia="Calibri" w:cs="Arial"/>
                <w:szCs w:val="20"/>
              </w:rPr>
              <w:t>V</w:t>
            </w:r>
            <w:r w:rsidR="002C487B">
              <w:rPr>
                <w:rFonts w:eastAsia="Calibri" w:cs="Arial"/>
                <w:szCs w:val="20"/>
              </w:rPr>
              <w:t xml:space="preserve">rhovnem državnem tožilstvu RS. </w:t>
            </w:r>
          </w:p>
          <w:p w14:paraId="0C9F57D1" w14:textId="57F8A379" w:rsidR="002C487B" w:rsidRDefault="002C487B" w:rsidP="002C487B">
            <w:pPr>
              <w:spacing w:line="288" w:lineRule="auto"/>
              <w:jc w:val="both"/>
              <w:rPr>
                <w:rFonts w:eastAsia="Calibri" w:cs="Arial"/>
                <w:szCs w:val="20"/>
              </w:rPr>
            </w:pPr>
          </w:p>
          <w:p w14:paraId="36BFC0A9" w14:textId="339073FB" w:rsidR="0077670F" w:rsidRDefault="002C487B" w:rsidP="00AC1F14">
            <w:pPr>
              <w:spacing w:line="288" w:lineRule="auto"/>
              <w:jc w:val="both"/>
              <w:rPr>
                <w:rFonts w:eastAsia="Calibri" w:cs="Arial"/>
                <w:szCs w:val="20"/>
              </w:rPr>
            </w:pPr>
            <w:r>
              <w:rPr>
                <w:rFonts w:eastAsia="Calibri" w:cs="Arial"/>
                <w:szCs w:val="20"/>
              </w:rPr>
              <w:t>S predlogom zakona se uveljavljajo tudi drugi sklopi pomembnih rešitev. Pri poslovanju državnega tožilstva se u</w:t>
            </w:r>
            <w:r>
              <w:rPr>
                <w:szCs w:val="20"/>
              </w:rPr>
              <w:t xml:space="preserve">poraba jezika narodne skupnosti daje vsem strankam, ki na </w:t>
            </w:r>
            <w:r w:rsidR="008F4E61">
              <w:rPr>
                <w:szCs w:val="20"/>
              </w:rPr>
              <w:t>območjih narodne skupnosti</w:t>
            </w:r>
            <w:r>
              <w:rPr>
                <w:szCs w:val="20"/>
              </w:rPr>
              <w:t xml:space="preserve"> želijo uveljaviti pravico do uporabe italijanskega ali madžarskega jezika v postopku</w:t>
            </w:r>
            <w:r w:rsidR="008F4E61">
              <w:rPr>
                <w:szCs w:val="20"/>
              </w:rPr>
              <w:t>.</w:t>
            </w:r>
            <w:r w:rsidR="006C11B9">
              <w:rPr>
                <w:szCs w:val="20"/>
              </w:rPr>
              <w:t xml:space="preserve"> Določajo se podlage za obračunavanje in plačevanje prispevkov za obvezno socialno zavarovanje slovenskih evropskih delegiranih državnih tožilcev.</w:t>
            </w:r>
            <w:r>
              <w:rPr>
                <w:szCs w:val="20"/>
              </w:rPr>
              <w:t xml:space="preserve"> </w:t>
            </w:r>
            <w:r w:rsidR="008F4E61">
              <w:rPr>
                <w:szCs w:val="20"/>
              </w:rPr>
              <w:t xml:space="preserve">Ukinja se </w:t>
            </w:r>
            <w:r>
              <w:rPr>
                <w:rFonts w:eastAsia="Calibri" w:cs="Arial"/>
                <w:szCs w:val="20"/>
              </w:rPr>
              <w:t xml:space="preserve">institut zahteve za uvedbo disciplinskega postopa in posledično vezanosti odločitve o uvedbi postopka na podano zahtevo. </w:t>
            </w:r>
            <w:r w:rsidR="008F4E61">
              <w:rPr>
                <w:rFonts w:eastAsia="Calibri" w:cs="Arial"/>
                <w:szCs w:val="20"/>
              </w:rPr>
              <w:t>Z</w:t>
            </w:r>
            <w:r w:rsidRPr="00441085">
              <w:rPr>
                <w:rFonts w:eastAsia="Calibri" w:cs="Arial"/>
                <w:szCs w:val="20"/>
              </w:rPr>
              <w:t xml:space="preserve"> namenom doslednega izvajanja zakonske določbe o napredovanju državnih tožilcev</w:t>
            </w:r>
            <w:r w:rsidR="008F4E61">
              <w:rPr>
                <w:rFonts w:eastAsia="Calibri" w:cs="Arial"/>
                <w:szCs w:val="20"/>
              </w:rPr>
              <w:t xml:space="preserve"> se</w:t>
            </w:r>
            <w:r w:rsidRPr="00441085">
              <w:rPr>
                <w:rFonts w:eastAsia="Calibri" w:cs="Arial"/>
                <w:szCs w:val="20"/>
              </w:rPr>
              <w:t xml:space="preserve"> ukinja </w:t>
            </w:r>
            <w:r w:rsidRPr="008F4E61">
              <w:rPr>
                <w:rFonts w:eastAsia="Calibri" w:cs="Arial"/>
                <w:szCs w:val="20"/>
              </w:rPr>
              <w:t>ex lege pridobitev naziva višjega državnega tožilca</w:t>
            </w:r>
            <w:r w:rsidRPr="00441085">
              <w:rPr>
                <w:rFonts w:eastAsia="Calibri" w:cs="Arial"/>
                <w:szCs w:val="20"/>
              </w:rPr>
              <w:t xml:space="preserve"> ob imenovanju na vo</w:t>
            </w:r>
            <w:r>
              <w:rPr>
                <w:rFonts w:eastAsia="Calibri" w:cs="Arial"/>
                <w:szCs w:val="20"/>
              </w:rPr>
              <w:t>d</w:t>
            </w:r>
            <w:r w:rsidRPr="00441085">
              <w:rPr>
                <w:rFonts w:eastAsia="Calibri" w:cs="Arial"/>
                <w:szCs w:val="20"/>
              </w:rPr>
              <w:t xml:space="preserve">stveno funkcijo. </w:t>
            </w:r>
            <w:r>
              <w:rPr>
                <w:rFonts w:eastAsia="Calibri" w:cs="Arial"/>
                <w:szCs w:val="20"/>
              </w:rPr>
              <w:t xml:space="preserve">Ker veljavna ureditev ne določa roka, v katerem mora </w:t>
            </w:r>
            <w:proofErr w:type="spellStart"/>
            <w:r>
              <w:rPr>
                <w:rFonts w:eastAsia="Calibri" w:cs="Arial"/>
                <w:szCs w:val="20"/>
              </w:rPr>
              <w:t>Državnotožilski</w:t>
            </w:r>
            <w:proofErr w:type="spellEnd"/>
            <w:r>
              <w:rPr>
                <w:rFonts w:eastAsia="Calibri" w:cs="Arial"/>
                <w:szCs w:val="20"/>
              </w:rPr>
              <w:t xml:space="preserve"> svet posredovati mnenje glede predhodne zavrnitve izvedbe </w:t>
            </w:r>
            <w:r w:rsidRPr="0044117F">
              <w:rPr>
                <w:rFonts w:eastAsia="Calibri" w:cs="Arial"/>
                <w:szCs w:val="20"/>
              </w:rPr>
              <w:t>pravosodnega nadzora, se</w:t>
            </w:r>
            <w:r>
              <w:rPr>
                <w:rFonts w:eastAsia="Calibri" w:cs="Arial"/>
                <w:szCs w:val="20"/>
              </w:rPr>
              <w:t xml:space="preserve"> določa rok za podajo mnenja</w:t>
            </w:r>
            <w:r w:rsidR="00A2700B">
              <w:rPr>
                <w:rFonts w:eastAsia="Calibri" w:cs="Arial"/>
                <w:szCs w:val="20"/>
              </w:rPr>
              <w:t xml:space="preserve"> in vezanost </w:t>
            </w:r>
            <w:r w:rsidR="00A2700B" w:rsidRPr="00277FB0">
              <w:rPr>
                <w:rFonts w:eastAsia="Calibri" w:cs="Arial"/>
                <w:szCs w:val="20"/>
              </w:rPr>
              <w:t>vodj</w:t>
            </w:r>
            <w:r w:rsidR="00A2700B">
              <w:rPr>
                <w:rFonts w:eastAsia="Calibri" w:cs="Arial"/>
                <w:szCs w:val="20"/>
              </w:rPr>
              <w:t>e</w:t>
            </w:r>
            <w:r w:rsidR="00A2700B" w:rsidRPr="00277FB0">
              <w:rPr>
                <w:rFonts w:eastAsia="Calibri" w:cs="Arial"/>
                <w:szCs w:val="20"/>
              </w:rPr>
              <w:t xml:space="preserve"> državnega tožilstva </w:t>
            </w:r>
            <w:r w:rsidR="00A2700B">
              <w:rPr>
                <w:rFonts w:eastAsia="Calibri" w:cs="Arial"/>
                <w:szCs w:val="20"/>
              </w:rPr>
              <w:t>ter</w:t>
            </w:r>
            <w:r w:rsidR="00A2700B" w:rsidRPr="00277FB0">
              <w:rPr>
                <w:rFonts w:eastAsia="Calibri" w:cs="Arial"/>
                <w:szCs w:val="20"/>
              </w:rPr>
              <w:t xml:space="preserve"> ministrstv</w:t>
            </w:r>
            <w:r w:rsidR="00A2700B">
              <w:rPr>
                <w:rFonts w:eastAsia="Calibri" w:cs="Arial"/>
                <w:szCs w:val="20"/>
              </w:rPr>
              <w:t>a</w:t>
            </w:r>
            <w:r w:rsidR="00A2700B" w:rsidRPr="00277FB0">
              <w:rPr>
                <w:rFonts w:eastAsia="Calibri" w:cs="Arial"/>
                <w:szCs w:val="20"/>
              </w:rPr>
              <w:t xml:space="preserve"> </w:t>
            </w:r>
            <w:r w:rsidR="00A2700B">
              <w:rPr>
                <w:rFonts w:eastAsia="Calibri" w:cs="Arial"/>
                <w:szCs w:val="20"/>
              </w:rPr>
              <w:t xml:space="preserve">na </w:t>
            </w:r>
            <w:r w:rsidR="00A2700B" w:rsidRPr="00277FB0">
              <w:rPr>
                <w:rFonts w:eastAsia="Calibri" w:cs="Arial"/>
                <w:szCs w:val="20"/>
              </w:rPr>
              <w:t xml:space="preserve">odločitev </w:t>
            </w:r>
            <w:r w:rsidR="00A2700B">
              <w:rPr>
                <w:rFonts w:eastAsia="Calibri" w:cs="Arial"/>
                <w:szCs w:val="20"/>
              </w:rPr>
              <w:t>V</w:t>
            </w:r>
            <w:r w:rsidR="00A2700B" w:rsidRPr="00277FB0">
              <w:rPr>
                <w:rFonts w:eastAsia="Calibri" w:cs="Arial"/>
                <w:szCs w:val="20"/>
              </w:rPr>
              <w:t>lade</w:t>
            </w:r>
            <w:r w:rsidR="00A2700B">
              <w:rPr>
                <w:rFonts w:eastAsia="Calibri" w:cs="Arial"/>
                <w:szCs w:val="20"/>
              </w:rPr>
              <w:t xml:space="preserve"> RS o izvedbi pravosodnega nadzora. </w:t>
            </w:r>
            <w:r w:rsidR="003B1391">
              <w:rPr>
                <w:rFonts w:eastAsia="Calibri" w:cs="Arial"/>
                <w:szCs w:val="20"/>
              </w:rPr>
              <w:t>S predlogom zakona se k</w:t>
            </w:r>
            <w:r w:rsidR="00B6687F">
              <w:rPr>
                <w:rFonts w:eastAsia="Calibri" w:cs="Arial"/>
                <w:szCs w:val="20"/>
              </w:rPr>
              <w:t>onkretizirajo tudi določbe, ki se</w:t>
            </w:r>
            <w:r w:rsidR="00AC1F14">
              <w:rPr>
                <w:rFonts w:eastAsia="Calibri" w:cs="Arial"/>
                <w:szCs w:val="20"/>
              </w:rPr>
              <w:t xml:space="preserve"> </w:t>
            </w:r>
            <w:r w:rsidR="00B6687F">
              <w:rPr>
                <w:rFonts w:eastAsia="Calibri" w:cs="Arial"/>
                <w:szCs w:val="20"/>
              </w:rPr>
              <w:t>nanašajo na oddajo</w:t>
            </w:r>
            <w:r w:rsidR="00AC1F14">
              <w:rPr>
                <w:rFonts w:eastAsia="Calibri" w:cs="Arial"/>
                <w:szCs w:val="20"/>
              </w:rPr>
              <w:t xml:space="preserve"> prostorov v brezplačno uporabo poravnalcem</w:t>
            </w:r>
            <w:r w:rsidR="00AC5C12">
              <w:rPr>
                <w:rFonts w:eastAsia="Calibri" w:cs="Arial"/>
                <w:szCs w:val="20"/>
              </w:rPr>
              <w:t xml:space="preserve"> ter odpravljajo administrativne ovire</w:t>
            </w:r>
            <w:r w:rsidR="001F2FE8">
              <w:rPr>
                <w:rFonts w:eastAsia="Calibri" w:cs="Arial"/>
                <w:szCs w:val="20"/>
              </w:rPr>
              <w:t xml:space="preserve"> glede posredovanja pisnih izjav poravnalcev.</w:t>
            </w:r>
            <w:r w:rsidR="00B6687F">
              <w:rPr>
                <w:rFonts w:eastAsia="Calibri" w:cs="Arial"/>
                <w:szCs w:val="20"/>
              </w:rPr>
              <w:t xml:space="preserve"> </w:t>
            </w:r>
          </w:p>
          <w:p w14:paraId="7F590E8E" w14:textId="62A0328A" w:rsidR="00AC1F14" w:rsidRPr="00295ACB" w:rsidRDefault="00AC1F14" w:rsidP="00AC1F14">
            <w:pPr>
              <w:spacing w:line="288" w:lineRule="auto"/>
              <w:jc w:val="both"/>
              <w:rPr>
                <w:rFonts w:cs="Arial"/>
                <w:szCs w:val="20"/>
              </w:rPr>
            </w:pPr>
          </w:p>
        </w:tc>
      </w:tr>
      <w:tr w:rsidR="009D359D" w:rsidRPr="00295ACB" w14:paraId="4557F5D8" w14:textId="77777777" w:rsidTr="0042598A">
        <w:trPr>
          <w:gridBefore w:val="1"/>
          <w:wBefore w:w="128" w:type="dxa"/>
          <w:jc w:val="center"/>
        </w:trPr>
        <w:tc>
          <w:tcPr>
            <w:tcW w:w="8832" w:type="dxa"/>
            <w:gridSpan w:val="12"/>
          </w:tcPr>
          <w:p w14:paraId="3B0EE445" w14:textId="77777777" w:rsidR="009D359D" w:rsidRPr="00295ACB" w:rsidRDefault="009D359D" w:rsidP="00295ACB">
            <w:pPr>
              <w:pStyle w:val="Oddelek"/>
              <w:numPr>
                <w:ilvl w:val="0"/>
                <w:numId w:val="0"/>
              </w:numPr>
              <w:spacing w:before="0" w:after="0" w:line="260" w:lineRule="atLeast"/>
              <w:jc w:val="left"/>
              <w:rPr>
                <w:b w:val="0"/>
                <w:sz w:val="20"/>
                <w:szCs w:val="20"/>
              </w:rPr>
            </w:pPr>
            <w:r w:rsidRPr="00295ACB">
              <w:rPr>
                <w:sz w:val="20"/>
                <w:szCs w:val="20"/>
              </w:rPr>
              <w:lastRenderedPageBreak/>
              <w:t xml:space="preserve">6. </w:t>
            </w:r>
            <w:r w:rsidRPr="007C31C9">
              <w:rPr>
                <w:sz w:val="20"/>
                <w:szCs w:val="20"/>
              </w:rPr>
              <w:t>Presoja posledic za</w:t>
            </w:r>
            <w:r w:rsidRPr="007C31C9">
              <w:rPr>
                <w:b w:val="0"/>
                <w:sz w:val="20"/>
                <w:szCs w:val="20"/>
              </w:rPr>
              <w:t>:</w:t>
            </w:r>
          </w:p>
        </w:tc>
      </w:tr>
      <w:tr w:rsidR="009D359D" w:rsidRPr="00295ACB" w14:paraId="43E08EF0" w14:textId="77777777" w:rsidTr="0042598A">
        <w:trPr>
          <w:gridBefore w:val="1"/>
          <w:wBefore w:w="128" w:type="dxa"/>
          <w:jc w:val="center"/>
        </w:trPr>
        <w:tc>
          <w:tcPr>
            <w:tcW w:w="1098" w:type="dxa"/>
          </w:tcPr>
          <w:p w14:paraId="5A7F43F2"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a)</w:t>
            </w:r>
          </w:p>
        </w:tc>
        <w:tc>
          <w:tcPr>
            <w:tcW w:w="7109" w:type="dxa"/>
            <w:gridSpan w:val="9"/>
          </w:tcPr>
          <w:p w14:paraId="5F5E8B01" w14:textId="77777777" w:rsidR="009D359D" w:rsidRPr="00295ACB" w:rsidRDefault="009D359D" w:rsidP="00295ACB">
            <w:pPr>
              <w:pStyle w:val="Neotevilenodstavek"/>
              <w:spacing w:before="0" w:after="0" w:line="260" w:lineRule="atLeast"/>
              <w:rPr>
                <w:sz w:val="20"/>
                <w:szCs w:val="20"/>
              </w:rPr>
            </w:pPr>
            <w:r w:rsidRPr="00295ACB">
              <w:rPr>
                <w:sz w:val="20"/>
                <w:szCs w:val="20"/>
              </w:rPr>
              <w:t>javnofinančna sredstva nad 40.000 EUR v tekočem in naslednjih treh letih</w:t>
            </w:r>
          </w:p>
        </w:tc>
        <w:tc>
          <w:tcPr>
            <w:tcW w:w="625" w:type="dxa"/>
            <w:gridSpan w:val="2"/>
            <w:vAlign w:val="center"/>
          </w:tcPr>
          <w:p w14:paraId="49079B60" w14:textId="4241BF6F" w:rsidR="009D359D" w:rsidRPr="00295ACB" w:rsidRDefault="006F2F5D" w:rsidP="00295ACB">
            <w:pPr>
              <w:pStyle w:val="Neotevilenodstavek"/>
              <w:spacing w:before="0" w:after="0" w:line="260" w:lineRule="atLeast"/>
              <w:jc w:val="center"/>
              <w:rPr>
                <w:iCs/>
                <w:sz w:val="20"/>
                <w:szCs w:val="20"/>
              </w:rPr>
            </w:pPr>
            <w:r>
              <w:rPr>
                <w:iCs/>
                <w:sz w:val="20"/>
                <w:szCs w:val="20"/>
              </w:rPr>
              <w:t>NE</w:t>
            </w:r>
          </w:p>
        </w:tc>
      </w:tr>
      <w:tr w:rsidR="009D359D" w:rsidRPr="00295ACB" w14:paraId="7A412CF7" w14:textId="77777777" w:rsidTr="0042598A">
        <w:trPr>
          <w:gridBefore w:val="1"/>
          <w:wBefore w:w="128" w:type="dxa"/>
          <w:jc w:val="center"/>
        </w:trPr>
        <w:tc>
          <w:tcPr>
            <w:tcW w:w="1098" w:type="dxa"/>
          </w:tcPr>
          <w:p w14:paraId="18D85798"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b)</w:t>
            </w:r>
          </w:p>
        </w:tc>
        <w:tc>
          <w:tcPr>
            <w:tcW w:w="7109" w:type="dxa"/>
            <w:gridSpan w:val="9"/>
          </w:tcPr>
          <w:p w14:paraId="3EA523DB" w14:textId="77777777" w:rsidR="009D359D" w:rsidRPr="00295ACB" w:rsidRDefault="009D359D" w:rsidP="00295ACB">
            <w:pPr>
              <w:pStyle w:val="Neotevilenodstavek"/>
              <w:spacing w:before="0" w:after="0" w:line="260" w:lineRule="atLeast"/>
              <w:rPr>
                <w:iCs/>
                <w:sz w:val="20"/>
                <w:szCs w:val="20"/>
              </w:rPr>
            </w:pPr>
            <w:r w:rsidRPr="00295ACB">
              <w:rPr>
                <w:bCs/>
                <w:sz w:val="20"/>
                <w:szCs w:val="20"/>
              </w:rPr>
              <w:t>usklajenost slovenskega pravnega reda s pravnim redom Evropske unije</w:t>
            </w:r>
          </w:p>
        </w:tc>
        <w:tc>
          <w:tcPr>
            <w:tcW w:w="625" w:type="dxa"/>
            <w:gridSpan w:val="2"/>
            <w:vAlign w:val="center"/>
          </w:tcPr>
          <w:p w14:paraId="605D66E4" w14:textId="0FB7536A" w:rsidR="009D359D" w:rsidRPr="00295ACB" w:rsidRDefault="007C31C9" w:rsidP="00295ACB">
            <w:pPr>
              <w:pStyle w:val="Neotevilenodstavek"/>
              <w:spacing w:before="0" w:after="0" w:line="260" w:lineRule="atLeast"/>
              <w:jc w:val="center"/>
              <w:rPr>
                <w:iCs/>
                <w:sz w:val="20"/>
                <w:szCs w:val="20"/>
              </w:rPr>
            </w:pPr>
            <w:r>
              <w:rPr>
                <w:iCs/>
                <w:sz w:val="20"/>
                <w:szCs w:val="20"/>
              </w:rPr>
              <w:t>NE</w:t>
            </w:r>
          </w:p>
        </w:tc>
      </w:tr>
      <w:tr w:rsidR="009D359D" w:rsidRPr="00295ACB" w14:paraId="55A50DB6" w14:textId="77777777" w:rsidTr="0042598A">
        <w:trPr>
          <w:gridBefore w:val="1"/>
          <w:wBefore w:w="128" w:type="dxa"/>
          <w:jc w:val="center"/>
        </w:trPr>
        <w:tc>
          <w:tcPr>
            <w:tcW w:w="1098" w:type="dxa"/>
          </w:tcPr>
          <w:p w14:paraId="3166EE67"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c)</w:t>
            </w:r>
          </w:p>
        </w:tc>
        <w:tc>
          <w:tcPr>
            <w:tcW w:w="7109" w:type="dxa"/>
            <w:gridSpan w:val="9"/>
          </w:tcPr>
          <w:p w14:paraId="54D4A3D5" w14:textId="77777777" w:rsidR="009D359D" w:rsidRPr="00295ACB" w:rsidRDefault="009D359D" w:rsidP="00295ACB">
            <w:pPr>
              <w:pStyle w:val="Neotevilenodstavek"/>
              <w:spacing w:before="0" w:after="0" w:line="260" w:lineRule="atLeast"/>
              <w:rPr>
                <w:iCs/>
                <w:sz w:val="20"/>
                <w:szCs w:val="20"/>
              </w:rPr>
            </w:pPr>
            <w:r w:rsidRPr="00295ACB">
              <w:rPr>
                <w:sz w:val="20"/>
                <w:szCs w:val="20"/>
              </w:rPr>
              <w:t>administrativne posledice</w:t>
            </w:r>
          </w:p>
        </w:tc>
        <w:tc>
          <w:tcPr>
            <w:tcW w:w="625" w:type="dxa"/>
            <w:gridSpan w:val="2"/>
            <w:vAlign w:val="center"/>
          </w:tcPr>
          <w:p w14:paraId="7C9E07FA" w14:textId="09AB00D9" w:rsidR="009D359D" w:rsidRPr="006F2F5D" w:rsidRDefault="001604EF" w:rsidP="00295ACB">
            <w:pPr>
              <w:pStyle w:val="Neotevilenodstavek"/>
              <w:spacing w:before="0" w:after="0" w:line="260" w:lineRule="atLeast"/>
              <w:jc w:val="center"/>
              <w:rPr>
                <w:sz w:val="20"/>
                <w:szCs w:val="20"/>
              </w:rPr>
            </w:pPr>
            <w:r>
              <w:rPr>
                <w:sz w:val="20"/>
                <w:szCs w:val="20"/>
              </w:rPr>
              <w:t>NE</w:t>
            </w:r>
          </w:p>
        </w:tc>
      </w:tr>
      <w:tr w:rsidR="009D359D" w:rsidRPr="00295ACB" w14:paraId="50EAED5D" w14:textId="77777777" w:rsidTr="0042598A">
        <w:trPr>
          <w:gridBefore w:val="1"/>
          <w:wBefore w:w="128" w:type="dxa"/>
          <w:jc w:val="center"/>
        </w:trPr>
        <w:tc>
          <w:tcPr>
            <w:tcW w:w="1098" w:type="dxa"/>
          </w:tcPr>
          <w:p w14:paraId="380BDDC1"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č)</w:t>
            </w:r>
          </w:p>
        </w:tc>
        <w:tc>
          <w:tcPr>
            <w:tcW w:w="7109" w:type="dxa"/>
            <w:gridSpan w:val="9"/>
          </w:tcPr>
          <w:p w14:paraId="3A46F866" w14:textId="77777777" w:rsidR="009D359D" w:rsidRPr="00295ACB" w:rsidRDefault="009D359D" w:rsidP="00295ACB">
            <w:pPr>
              <w:pStyle w:val="Neotevilenodstavek"/>
              <w:spacing w:before="0" w:after="0" w:line="260" w:lineRule="atLeast"/>
              <w:rPr>
                <w:bCs/>
                <w:sz w:val="20"/>
                <w:szCs w:val="20"/>
              </w:rPr>
            </w:pPr>
            <w:r w:rsidRPr="00295ACB">
              <w:rPr>
                <w:sz w:val="20"/>
                <w:szCs w:val="20"/>
              </w:rPr>
              <w:t>gospodarstvo, zlasti</w:t>
            </w:r>
            <w:r w:rsidRPr="00295ACB">
              <w:rPr>
                <w:bCs/>
                <w:sz w:val="20"/>
                <w:szCs w:val="20"/>
              </w:rPr>
              <w:t xml:space="preserve"> mala in srednja podjetja ter konkurenčnost podjetij</w:t>
            </w:r>
          </w:p>
        </w:tc>
        <w:tc>
          <w:tcPr>
            <w:tcW w:w="625" w:type="dxa"/>
            <w:gridSpan w:val="2"/>
            <w:vAlign w:val="center"/>
          </w:tcPr>
          <w:p w14:paraId="4FB43F3D" w14:textId="77777777" w:rsidR="009D359D" w:rsidRPr="00295ACB" w:rsidRDefault="00BD49B4" w:rsidP="00295ACB">
            <w:pPr>
              <w:pStyle w:val="Neotevilenodstavek"/>
              <w:spacing w:before="0" w:after="0" w:line="260" w:lineRule="atLeast"/>
              <w:jc w:val="center"/>
              <w:rPr>
                <w:iCs/>
                <w:sz w:val="20"/>
                <w:szCs w:val="20"/>
              </w:rPr>
            </w:pPr>
            <w:r w:rsidRPr="00295ACB">
              <w:rPr>
                <w:sz w:val="20"/>
                <w:szCs w:val="20"/>
              </w:rPr>
              <w:t>NE</w:t>
            </w:r>
          </w:p>
        </w:tc>
      </w:tr>
      <w:tr w:rsidR="009D359D" w:rsidRPr="00295ACB" w14:paraId="1647CF96" w14:textId="77777777" w:rsidTr="0042598A">
        <w:trPr>
          <w:gridBefore w:val="1"/>
          <w:wBefore w:w="128" w:type="dxa"/>
          <w:jc w:val="center"/>
        </w:trPr>
        <w:tc>
          <w:tcPr>
            <w:tcW w:w="1098" w:type="dxa"/>
          </w:tcPr>
          <w:p w14:paraId="5FA0D955"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d)</w:t>
            </w:r>
          </w:p>
        </w:tc>
        <w:tc>
          <w:tcPr>
            <w:tcW w:w="7109" w:type="dxa"/>
            <w:gridSpan w:val="9"/>
          </w:tcPr>
          <w:p w14:paraId="38BE75D6" w14:textId="77777777" w:rsidR="009D359D" w:rsidRPr="00295ACB" w:rsidRDefault="009D359D" w:rsidP="00295ACB">
            <w:pPr>
              <w:pStyle w:val="Neotevilenodstavek"/>
              <w:spacing w:before="0" w:after="0" w:line="260" w:lineRule="atLeast"/>
              <w:rPr>
                <w:bCs/>
                <w:sz w:val="20"/>
                <w:szCs w:val="20"/>
              </w:rPr>
            </w:pPr>
            <w:r w:rsidRPr="00295ACB">
              <w:rPr>
                <w:bCs/>
                <w:sz w:val="20"/>
                <w:szCs w:val="20"/>
              </w:rPr>
              <w:t>okolje, vključno s prostorskimi in varstvenimi vidiki</w:t>
            </w:r>
          </w:p>
        </w:tc>
        <w:tc>
          <w:tcPr>
            <w:tcW w:w="625" w:type="dxa"/>
            <w:gridSpan w:val="2"/>
            <w:vAlign w:val="center"/>
          </w:tcPr>
          <w:p w14:paraId="7DBB520E" w14:textId="77777777" w:rsidR="009D359D" w:rsidRPr="00295ACB" w:rsidRDefault="009D359D" w:rsidP="00295ACB">
            <w:pPr>
              <w:pStyle w:val="Neotevilenodstavek"/>
              <w:spacing w:before="0" w:after="0" w:line="260" w:lineRule="atLeast"/>
              <w:jc w:val="center"/>
              <w:rPr>
                <w:iCs/>
                <w:sz w:val="20"/>
                <w:szCs w:val="20"/>
              </w:rPr>
            </w:pPr>
            <w:r w:rsidRPr="00295ACB">
              <w:rPr>
                <w:sz w:val="20"/>
                <w:szCs w:val="20"/>
              </w:rPr>
              <w:t>NE</w:t>
            </w:r>
          </w:p>
        </w:tc>
      </w:tr>
      <w:tr w:rsidR="009D359D" w:rsidRPr="00295ACB" w14:paraId="6C7A6210" w14:textId="77777777" w:rsidTr="0042598A">
        <w:trPr>
          <w:gridBefore w:val="1"/>
          <w:wBefore w:w="128" w:type="dxa"/>
          <w:jc w:val="center"/>
        </w:trPr>
        <w:tc>
          <w:tcPr>
            <w:tcW w:w="1098" w:type="dxa"/>
          </w:tcPr>
          <w:p w14:paraId="5BF36191"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e)</w:t>
            </w:r>
          </w:p>
        </w:tc>
        <w:tc>
          <w:tcPr>
            <w:tcW w:w="7109" w:type="dxa"/>
            <w:gridSpan w:val="9"/>
          </w:tcPr>
          <w:p w14:paraId="22F2DABC" w14:textId="77777777" w:rsidR="009D359D" w:rsidRPr="00295ACB" w:rsidRDefault="009D359D" w:rsidP="00295ACB">
            <w:pPr>
              <w:pStyle w:val="Neotevilenodstavek"/>
              <w:spacing w:before="0" w:after="0" w:line="260" w:lineRule="atLeast"/>
              <w:rPr>
                <w:bCs/>
                <w:sz w:val="20"/>
                <w:szCs w:val="20"/>
              </w:rPr>
            </w:pPr>
            <w:r w:rsidRPr="00295ACB">
              <w:rPr>
                <w:bCs/>
                <w:sz w:val="20"/>
                <w:szCs w:val="20"/>
              </w:rPr>
              <w:t>socialno področje</w:t>
            </w:r>
          </w:p>
        </w:tc>
        <w:tc>
          <w:tcPr>
            <w:tcW w:w="625" w:type="dxa"/>
            <w:gridSpan w:val="2"/>
            <w:vAlign w:val="center"/>
          </w:tcPr>
          <w:p w14:paraId="59BE16B7" w14:textId="77777777" w:rsidR="009D359D" w:rsidRPr="00295ACB" w:rsidRDefault="00BD49B4" w:rsidP="00295ACB">
            <w:pPr>
              <w:pStyle w:val="Neotevilenodstavek"/>
              <w:spacing w:before="0" w:after="0" w:line="260" w:lineRule="atLeast"/>
              <w:jc w:val="center"/>
              <w:rPr>
                <w:iCs/>
                <w:sz w:val="20"/>
                <w:szCs w:val="20"/>
              </w:rPr>
            </w:pPr>
            <w:r w:rsidRPr="00295ACB">
              <w:rPr>
                <w:sz w:val="20"/>
                <w:szCs w:val="20"/>
              </w:rPr>
              <w:t>NE</w:t>
            </w:r>
          </w:p>
        </w:tc>
      </w:tr>
      <w:tr w:rsidR="0069543B" w:rsidRPr="00295ACB" w14:paraId="75C28382" w14:textId="77777777" w:rsidTr="0042598A">
        <w:trPr>
          <w:gridBefore w:val="1"/>
          <w:wBefore w:w="128" w:type="dxa"/>
          <w:jc w:val="center"/>
        </w:trPr>
        <w:tc>
          <w:tcPr>
            <w:tcW w:w="1098" w:type="dxa"/>
          </w:tcPr>
          <w:p w14:paraId="2E10FC1F" w14:textId="77777777" w:rsidR="0069543B" w:rsidRPr="00295ACB" w:rsidRDefault="0069543B" w:rsidP="00295ACB">
            <w:pPr>
              <w:pStyle w:val="Neotevilenodstavek"/>
              <w:spacing w:before="0" w:after="0" w:line="260" w:lineRule="atLeast"/>
              <w:ind w:left="360"/>
              <w:rPr>
                <w:iCs/>
                <w:sz w:val="20"/>
                <w:szCs w:val="20"/>
              </w:rPr>
            </w:pPr>
            <w:r w:rsidRPr="00295ACB">
              <w:rPr>
                <w:iCs/>
                <w:sz w:val="20"/>
                <w:szCs w:val="20"/>
              </w:rPr>
              <w:t>f)</w:t>
            </w:r>
          </w:p>
        </w:tc>
        <w:tc>
          <w:tcPr>
            <w:tcW w:w="7109" w:type="dxa"/>
            <w:gridSpan w:val="9"/>
          </w:tcPr>
          <w:p w14:paraId="5CA4F1EC" w14:textId="77777777" w:rsidR="0069543B" w:rsidRPr="00295ACB" w:rsidRDefault="0069543B" w:rsidP="00295ACB">
            <w:pPr>
              <w:pStyle w:val="Neotevilenodstavek"/>
              <w:spacing w:before="0" w:after="0" w:line="260" w:lineRule="atLeast"/>
              <w:rPr>
                <w:bCs/>
                <w:sz w:val="20"/>
                <w:szCs w:val="20"/>
              </w:rPr>
            </w:pPr>
            <w:r w:rsidRPr="00295ACB">
              <w:rPr>
                <w:bCs/>
                <w:sz w:val="20"/>
                <w:szCs w:val="20"/>
              </w:rPr>
              <w:t>dokumente razvojnega načrtovanja:</w:t>
            </w:r>
          </w:p>
          <w:p w14:paraId="3EE1E192" w14:textId="77777777" w:rsidR="0069543B" w:rsidRPr="00295ACB" w:rsidRDefault="0069543B" w:rsidP="00295ACB">
            <w:pPr>
              <w:pStyle w:val="Neotevilenodstavek"/>
              <w:numPr>
                <w:ilvl w:val="0"/>
                <w:numId w:val="3"/>
              </w:numPr>
              <w:spacing w:before="0" w:after="0" w:line="260" w:lineRule="atLeast"/>
              <w:rPr>
                <w:bCs/>
                <w:sz w:val="20"/>
                <w:szCs w:val="20"/>
              </w:rPr>
            </w:pPr>
            <w:r w:rsidRPr="00295ACB">
              <w:rPr>
                <w:bCs/>
                <w:sz w:val="20"/>
                <w:szCs w:val="20"/>
              </w:rPr>
              <w:t>nacionalne dokumente razvojnega načrtovanja</w:t>
            </w:r>
          </w:p>
          <w:p w14:paraId="7A977B06" w14:textId="77777777" w:rsidR="0069543B" w:rsidRPr="00295ACB" w:rsidRDefault="0069543B" w:rsidP="00295ACB">
            <w:pPr>
              <w:pStyle w:val="Neotevilenodstavek"/>
              <w:numPr>
                <w:ilvl w:val="0"/>
                <w:numId w:val="3"/>
              </w:numPr>
              <w:spacing w:before="0" w:after="0" w:line="260" w:lineRule="atLeast"/>
              <w:rPr>
                <w:bCs/>
                <w:sz w:val="20"/>
                <w:szCs w:val="20"/>
              </w:rPr>
            </w:pPr>
            <w:r w:rsidRPr="00295ACB">
              <w:rPr>
                <w:bCs/>
                <w:sz w:val="20"/>
                <w:szCs w:val="20"/>
              </w:rPr>
              <w:t>razvojne politike na ravni programov po strukturi razvojne klasifikacije programskega proračuna</w:t>
            </w:r>
          </w:p>
          <w:p w14:paraId="20577EFB" w14:textId="77777777" w:rsidR="0069543B" w:rsidRPr="00295ACB" w:rsidRDefault="0069543B" w:rsidP="00295ACB">
            <w:pPr>
              <w:pStyle w:val="Neotevilenodstavek"/>
              <w:numPr>
                <w:ilvl w:val="0"/>
                <w:numId w:val="3"/>
              </w:numPr>
              <w:spacing w:before="0" w:after="0" w:line="260" w:lineRule="atLeast"/>
              <w:rPr>
                <w:bCs/>
                <w:sz w:val="20"/>
                <w:szCs w:val="20"/>
              </w:rPr>
            </w:pPr>
            <w:r w:rsidRPr="00295ACB">
              <w:rPr>
                <w:bCs/>
                <w:sz w:val="20"/>
                <w:szCs w:val="20"/>
              </w:rPr>
              <w:t>razvojne dokumente Evropske unije in mednarodnih organizacij</w:t>
            </w:r>
          </w:p>
        </w:tc>
        <w:tc>
          <w:tcPr>
            <w:tcW w:w="625" w:type="dxa"/>
            <w:gridSpan w:val="2"/>
            <w:vAlign w:val="center"/>
          </w:tcPr>
          <w:p w14:paraId="57AF28F1" w14:textId="77777777" w:rsidR="0069543B" w:rsidRPr="00295ACB" w:rsidRDefault="0069543B" w:rsidP="00295ACB">
            <w:pPr>
              <w:pStyle w:val="Neotevilenodstavek"/>
              <w:spacing w:before="0" w:after="0" w:line="260" w:lineRule="atLeast"/>
              <w:jc w:val="center"/>
              <w:rPr>
                <w:sz w:val="20"/>
                <w:szCs w:val="20"/>
              </w:rPr>
            </w:pPr>
            <w:r w:rsidRPr="00295ACB">
              <w:rPr>
                <w:sz w:val="20"/>
                <w:szCs w:val="20"/>
              </w:rPr>
              <w:t>NE</w:t>
            </w:r>
          </w:p>
        </w:tc>
      </w:tr>
      <w:tr w:rsidR="0069543B" w:rsidRPr="00295ACB" w14:paraId="7B0E18BA" w14:textId="77777777" w:rsidTr="0042598A">
        <w:trPr>
          <w:gridBefore w:val="1"/>
          <w:wBefore w:w="128" w:type="dxa"/>
          <w:jc w:val="center"/>
        </w:trPr>
        <w:tc>
          <w:tcPr>
            <w:tcW w:w="8832" w:type="dxa"/>
            <w:gridSpan w:val="12"/>
          </w:tcPr>
          <w:p w14:paraId="1B5BDC90" w14:textId="77777777" w:rsidR="007E0C4D" w:rsidRDefault="0069543B" w:rsidP="006F2F5D">
            <w:pPr>
              <w:pStyle w:val="Oddelek"/>
              <w:widowControl w:val="0"/>
              <w:numPr>
                <w:ilvl w:val="0"/>
                <w:numId w:val="0"/>
              </w:numPr>
              <w:spacing w:before="0" w:after="0" w:line="260" w:lineRule="atLeast"/>
              <w:jc w:val="left"/>
              <w:rPr>
                <w:sz w:val="20"/>
                <w:szCs w:val="20"/>
              </w:rPr>
            </w:pPr>
            <w:r w:rsidRPr="006F2F5D">
              <w:rPr>
                <w:sz w:val="20"/>
                <w:szCs w:val="20"/>
              </w:rPr>
              <w:t>7.a Predstavitev ocene finančnih posledic nad 40.000 EUR:</w:t>
            </w:r>
          </w:p>
          <w:p w14:paraId="7B4E0476" w14:textId="2E293E81" w:rsidR="006F2F5D" w:rsidRPr="00877E8C" w:rsidRDefault="006F2F5D" w:rsidP="006F2F5D">
            <w:pPr>
              <w:pStyle w:val="Oddelek"/>
              <w:widowControl w:val="0"/>
              <w:numPr>
                <w:ilvl w:val="0"/>
                <w:numId w:val="0"/>
              </w:numPr>
              <w:spacing w:before="0" w:after="0" w:line="260" w:lineRule="atLeast"/>
              <w:jc w:val="left"/>
              <w:rPr>
                <w:szCs w:val="20"/>
              </w:rPr>
            </w:pPr>
            <w:r>
              <w:rPr>
                <w:szCs w:val="20"/>
              </w:rPr>
              <w:t>/</w:t>
            </w:r>
          </w:p>
        </w:tc>
      </w:tr>
      <w:tr w:rsidR="00F04540" w:rsidRPr="00295ACB" w14:paraId="764E2B0A"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35"/>
        </w:trPr>
        <w:tc>
          <w:tcPr>
            <w:tcW w:w="8926"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6D78D21" w14:textId="77777777" w:rsidR="00F04540" w:rsidRPr="00295ACB" w:rsidRDefault="00F04540" w:rsidP="003D0430">
            <w:pPr>
              <w:pageBreakBefore/>
              <w:widowControl w:val="0"/>
              <w:tabs>
                <w:tab w:val="left" w:pos="2340"/>
              </w:tabs>
              <w:ind w:left="142" w:hanging="142"/>
              <w:outlineLvl w:val="0"/>
              <w:rPr>
                <w:rFonts w:cs="Arial"/>
                <w:b/>
                <w:kern w:val="32"/>
                <w:szCs w:val="20"/>
                <w:lang w:eastAsia="sl-SI"/>
              </w:rPr>
            </w:pPr>
            <w:r w:rsidRPr="00295ACB">
              <w:rPr>
                <w:rFonts w:cs="Arial"/>
                <w:b/>
                <w:kern w:val="32"/>
                <w:szCs w:val="20"/>
                <w:lang w:eastAsia="sl-SI"/>
              </w:rPr>
              <w:lastRenderedPageBreak/>
              <w:t>I. Ocena finančnih posledic, ki niso načrtovane v sprejetem proračunu</w:t>
            </w:r>
          </w:p>
        </w:tc>
      </w:tr>
      <w:tr w:rsidR="00F04540" w:rsidRPr="00295ACB" w14:paraId="42D88FB9"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276"/>
        </w:trPr>
        <w:tc>
          <w:tcPr>
            <w:tcW w:w="2454" w:type="dxa"/>
            <w:gridSpan w:val="4"/>
            <w:tcBorders>
              <w:top w:val="single" w:sz="4" w:space="0" w:color="auto"/>
              <w:left w:val="single" w:sz="4" w:space="0" w:color="auto"/>
              <w:bottom w:val="single" w:sz="4" w:space="0" w:color="auto"/>
              <w:right w:val="single" w:sz="4" w:space="0" w:color="auto"/>
            </w:tcBorders>
            <w:vAlign w:val="center"/>
          </w:tcPr>
          <w:p w14:paraId="2FD608BC" w14:textId="77777777" w:rsidR="00F04540" w:rsidRPr="00295ACB" w:rsidRDefault="00F04540" w:rsidP="003D0430">
            <w:pPr>
              <w:widowControl w:val="0"/>
              <w:ind w:left="-122"/>
              <w:jc w:val="center"/>
              <w:rPr>
                <w:rFonts w:cs="Arial"/>
                <w:szCs w:val="20"/>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119CF91" w14:textId="77777777" w:rsidR="00F04540" w:rsidRPr="00295ACB" w:rsidRDefault="00F04540" w:rsidP="00795E99">
            <w:pPr>
              <w:widowControl w:val="0"/>
              <w:jc w:val="center"/>
              <w:rPr>
                <w:rFonts w:cs="Arial"/>
                <w:szCs w:val="20"/>
              </w:rPr>
            </w:pPr>
            <w:r w:rsidRPr="00295ACB">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14:paraId="163CBB28" w14:textId="77777777" w:rsidR="00F04540" w:rsidRPr="00295ACB" w:rsidRDefault="00F04540" w:rsidP="00877E8C">
            <w:pPr>
              <w:widowControl w:val="0"/>
              <w:jc w:val="center"/>
              <w:rPr>
                <w:rFonts w:cs="Arial"/>
                <w:szCs w:val="20"/>
              </w:rPr>
            </w:pPr>
            <w:r w:rsidRPr="00295ACB">
              <w:rPr>
                <w:rFonts w:cs="Arial"/>
                <w:szCs w:val="20"/>
              </w:rPr>
              <w:t>t + 1</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2E499F7" w14:textId="77777777" w:rsidR="00F04540" w:rsidRPr="00295ACB" w:rsidRDefault="00F04540" w:rsidP="00877E8C">
            <w:pPr>
              <w:widowControl w:val="0"/>
              <w:jc w:val="center"/>
              <w:rPr>
                <w:rFonts w:cs="Arial"/>
                <w:szCs w:val="20"/>
              </w:rPr>
            </w:pPr>
            <w:r w:rsidRPr="00295ACB">
              <w:rPr>
                <w:rFonts w:cs="Arial"/>
                <w:szCs w:val="20"/>
              </w:rPr>
              <w:t>t + 2</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06F3678F" w14:textId="77777777" w:rsidR="00F04540" w:rsidRPr="00295ACB" w:rsidRDefault="00F04540" w:rsidP="007F6D1E">
            <w:pPr>
              <w:widowControl w:val="0"/>
              <w:jc w:val="center"/>
              <w:rPr>
                <w:rFonts w:cs="Arial"/>
                <w:szCs w:val="20"/>
              </w:rPr>
            </w:pPr>
            <w:r w:rsidRPr="00295ACB">
              <w:rPr>
                <w:rFonts w:cs="Arial"/>
                <w:szCs w:val="20"/>
              </w:rPr>
              <w:t>t + 3</w:t>
            </w:r>
          </w:p>
        </w:tc>
      </w:tr>
      <w:tr w:rsidR="009E5C07" w:rsidRPr="00295ACB" w14:paraId="1D4355D7"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090E7D95" w14:textId="77777777" w:rsidR="009E5C07" w:rsidRPr="00295ACB" w:rsidRDefault="009E5C07"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xml:space="preserve">) prihodkov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0BF47AA6" w14:textId="77777777" w:rsidR="009E5C07" w:rsidRPr="00295ACB" w:rsidRDefault="009E5C07" w:rsidP="00795E99">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3D11EAA7" w14:textId="77777777" w:rsidR="009E5C07" w:rsidRPr="00295ACB" w:rsidRDefault="009E5C07" w:rsidP="00877E8C">
            <w:pPr>
              <w:widowControl w:val="0"/>
              <w:tabs>
                <w:tab w:val="left" w:pos="360"/>
              </w:tabs>
              <w:jc w:val="center"/>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7363D2EB" w14:textId="77777777" w:rsidR="009E5C07" w:rsidRPr="00295ACB" w:rsidRDefault="009E5C07" w:rsidP="00877E8C">
            <w:pPr>
              <w:jc w:val="center"/>
              <w:rPr>
                <w:rFonts w:cs="Arial"/>
                <w:szCs w:val="20"/>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579F81CC" w14:textId="77777777" w:rsidR="009E5C07" w:rsidRPr="00295ACB" w:rsidRDefault="009E5C07" w:rsidP="007F6D1E">
            <w:pPr>
              <w:jc w:val="center"/>
              <w:rPr>
                <w:rFonts w:cs="Arial"/>
                <w:szCs w:val="20"/>
              </w:rPr>
            </w:pPr>
          </w:p>
        </w:tc>
      </w:tr>
      <w:tr w:rsidR="001E28FB" w:rsidRPr="00295ACB" w14:paraId="6EDAB28A"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3B40CDB5" w14:textId="77777777" w:rsidR="001E28FB" w:rsidRPr="00295ACB" w:rsidRDefault="001E28FB"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xml:space="preserve">) prihodkov občinskih proračunov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0205FDC" w14:textId="77777777" w:rsidR="001E28FB" w:rsidRPr="00295ACB" w:rsidRDefault="001E28FB" w:rsidP="00795E99">
            <w:pPr>
              <w:widowControl w:val="0"/>
              <w:tabs>
                <w:tab w:val="left" w:pos="360"/>
              </w:tabs>
              <w:jc w:val="center"/>
              <w:outlineLvl w:val="0"/>
              <w:rPr>
                <w:rFonts w:cs="Arial"/>
                <w:bCs/>
                <w:kern w:val="32"/>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350A6339" w14:textId="77777777" w:rsidR="001E28FB" w:rsidRPr="00295ACB" w:rsidRDefault="001E28FB" w:rsidP="00877E8C">
            <w:pPr>
              <w:widowControl w:val="0"/>
              <w:tabs>
                <w:tab w:val="left" w:pos="360"/>
              </w:tabs>
              <w:jc w:val="center"/>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6A8D558D" w14:textId="77777777" w:rsidR="001E28FB" w:rsidRPr="00295ACB" w:rsidRDefault="001E28FB" w:rsidP="00877E8C">
            <w:pPr>
              <w:jc w:val="center"/>
              <w:rPr>
                <w:rFonts w:cs="Arial"/>
                <w:szCs w:val="20"/>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4B17E5E0" w14:textId="77777777" w:rsidR="001E28FB" w:rsidRPr="00295ACB" w:rsidRDefault="001E28FB" w:rsidP="007F6D1E">
            <w:pPr>
              <w:jc w:val="center"/>
              <w:rPr>
                <w:rFonts w:cs="Arial"/>
                <w:szCs w:val="20"/>
              </w:rPr>
            </w:pPr>
          </w:p>
        </w:tc>
      </w:tr>
      <w:tr w:rsidR="009E5C07" w:rsidRPr="00295ACB" w14:paraId="60D68784"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5700551D" w14:textId="77777777" w:rsidR="009E5C07" w:rsidRPr="00295ACB" w:rsidRDefault="009E5C07"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xml:space="preserve">) odhodkov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2CE127A" w14:textId="77777777" w:rsidR="009E5C07" w:rsidRPr="00295ACB" w:rsidRDefault="009E5C07" w:rsidP="00795E99">
            <w:pPr>
              <w:widowControl w:val="0"/>
              <w:tabs>
                <w:tab w:val="left" w:pos="360"/>
              </w:tabs>
              <w:jc w:val="center"/>
              <w:outlineLvl w:val="0"/>
              <w:rPr>
                <w:rFonts w:cs="Arial"/>
                <w:bCs/>
                <w:kern w:val="32"/>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76A79D19" w14:textId="77777777" w:rsidR="009E5C07" w:rsidRPr="00295ACB" w:rsidRDefault="009E5C07" w:rsidP="00877E8C">
            <w:pPr>
              <w:widowControl w:val="0"/>
              <w:tabs>
                <w:tab w:val="left" w:pos="360"/>
              </w:tabs>
              <w:jc w:val="center"/>
              <w:outlineLvl w:val="0"/>
              <w:rPr>
                <w:rFonts w:cs="Arial"/>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1742AC90" w14:textId="77777777" w:rsidR="009E5C07" w:rsidRPr="00295ACB" w:rsidRDefault="009E5C07" w:rsidP="00877E8C">
            <w:pPr>
              <w:widowControl w:val="0"/>
              <w:tabs>
                <w:tab w:val="left" w:pos="360"/>
              </w:tabs>
              <w:jc w:val="center"/>
              <w:outlineLvl w:val="0"/>
              <w:rPr>
                <w:rFonts w:cs="Arial"/>
                <w:kern w:val="32"/>
                <w:szCs w:val="20"/>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73E2DA1D" w14:textId="77777777" w:rsidR="009E5C07" w:rsidRPr="00295ACB" w:rsidRDefault="009E5C07" w:rsidP="007F6D1E">
            <w:pPr>
              <w:widowControl w:val="0"/>
              <w:tabs>
                <w:tab w:val="left" w:pos="360"/>
              </w:tabs>
              <w:jc w:val="center"/>
              <w:outlineLvl w:val="0"/>
              <w:rPr>
                <w:rFonts w:cs="Arial"/>
                <w:kern w:val="32"/>
                <w:szCs w:val="20"/>
                <w:lang w:eastAsia="sl-SI"/>
              </w:rPr>
            </w:pPr>
          </w:p>
        </w:tc>
      </w:tr>
      <w:tr w:rsidR="001E28FB" w:rsidRPr="00295ACB" w14:paraId="637E27D2"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6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2119ABE5" w14:textId="77777777" w:rsidR="001E28FB" w:rsidRPr="00295ACB" w:rsidRDefault="001E28FB"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odhodkov občinskih proračunov</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70E43AF8" w14:textId="77777777" w:rsidR="001E28FB" w:rsidRPr="00295ACB" w:rsidRDefault="001E28FB" w:rsidP="00795E99">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7EB72092" w14:textId="77777777" w:rsidR="001E28FB" w:rsidRPr="00295ACB" w:rsidRDefault="001E28FB" w:rsidP="00877E8C">
            <w:pPr>
              <w:widowControl w:val="0"/>
              <w:tabs>
                <w:tab w:val="left" w:pos="360"/>
              </w:tabs>
              <w:jc w:val="center"/>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52697135" w14:textId="77777777" w:rsidR="001E28FB" w:rsidRPr="00295ACB" w:rsidRDefault="001E28FB" w:rsidP="00877E8C">
            <w:pPr>
              <w:jc w:val="center"/>
              <w:rPr>
                <w:rFonts w:cs="Arial"/>
                <w:szCs w:val="20"/>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3228D4F2" w14:textId="77777777" w:rsidR="001E28FB" w:rsidRPr="00295ACB" w:rsidRDefault="001E28FB" w:rsidP="007F6D1E">
            <w:pPr>
              <w:jc w:val="center"/>
              <w:rPr>
                <w:rFonts w:cs="Arial"/>
                <w:szCs w:val="20"/>
              </w:rPr>
            </w:pPr>
          </w:p>
        </w:tc>
      </w:tr>
      <w:tr w:rsidR="001E28FB" w:rsidRPr="00295ACB" w14:paraId="1A45FAE7"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79CA904E" w14:textId="77777777" w:rsidR="001E28FB" w:rsidRPr="00295ACB" w:rsidRDefault="001E28FB"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obveznosti za druga javnofinančna sredstva</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6B0F0B8D" w14:textId="77777777" w:rsidR="001E28FB" w:rsidRPr="00295ACB" w:rsidRDefault="001E28FB" w:rsidP="00795E99">
            <w:pPr>
              <w:widowControl w:val="0"/>
              <w:tabs>
                <w:tab w:val="left" w:pos="360"/>
              </w:tabs>
              <w:jc w:val="center"/>
              <w:outlineLvl w:val="0"/>
              <w:rPr>
                <w:rFonts w:cs="Arial"/>
                <w:bCs/>
                <w:kern w:val="32"/>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3B3B0CF2" w14:textId="77777777" w:rsidR="001E28FB" w:rsidRPr="00295ACB" w:rsidRDefault="001E28FB" w:rsidP="00877E8C">
            <w:pPr>
              <w:widowControl w:val="0"/>
              <w:tabs>
                <w:tab w:val="left" w:pos="360"/>
              </w:tabs>
              <w:jc w:val="center"/>
              <w:outlineLvl w:val="0"/>
              <w:rPr>
                <w:rFonts w:cs="Arial"/>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636C68F8" w14:textId="77777777" w:rsidR="001E28FB" w:rsidRPr="00295ACB" w:rsidRDefault="001E28FB" w:rsidP="00877E8C">
            <w:pPr>
              <w:jc w:val="center"/>
              <w:rPr>
                <w:rFonts w:cs="Arial"/>
                <w:szCs w:val="20"/>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5103CFC1" w14:textId="77777777" w:rsidR="001E28FB" w:rsidRPr="00295ACB" w:rsidRDefault="001E28FB" w:rsidP="007F6D1E">
            <w:pPr>
              <w:jc w:val="center"/>
              <w:rPr>
                <w:rFonts w:cs="Arial"/>
                <w:szCs w:val="20"/>
              </w:rPr>
            </w:pPr>
          </w:p>
        </w:tc>
      </w:tr>
      <w:tr w:rsidR="001E28FB" w:rsidRPr="00295ACB" w14:paraId="54C3E99C"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257"/>
        </w:trPr>
        <w:tc>
          <w:tcPr>
            <w:tcW w:w="892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B736F4" w14:textId="77777777" w:rsidR="001E28FB" w:rsidRPr="00295ACB" w:rsidRDefault="001E28FB" w:rsidP="003D0430">
            <w:pPr>
              <w:widowControl w:val="0"/>
              <w:tabs>
                <w:tab w:val="left" w:pos="2340"/>
              </w:tabs>
              <w:ind w:left="142" w:hanging="142"/>
              <w:outlineLvl w:val="0"/>
              <w:rPr>
                <w:rFonts w:cs="Arial"/>
                <w:b/>
                <w:kern w:val="32"/>
                <w:szCs w:val="20"/>
                <w:lang w:eastAsia="sl-SI"/>
              </w:rPr>
            </w:pPr>
            <w:r w:rsidRPr="00295ACB">
              <w:rPr>
                <w:rFonts w:cs="Arial"/>
                <w:b/>
                <w:kern w:val="32"/>
                <w:szCs w:val="20"/>
                <w:lang w:eastAsia="sl-SI"/>
              </w:rPr>
              <w:t>II. Finančne posledice za državni proračun</w:t>
            </w:r>
          </w:p>
        </w:tc>
      </w:tr>
      <w:tr w:rsidR="001E28FB" w:rsidRPr="00295ACB" w14:paraId="5F74997E"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257"/>
        </w:trPr>
        <w:tc>
          <w:tcPr>
            <w:tcW w:w="892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5DDA2" w14:textId="77777777" w:rsidR="001E28FB" w:rsidRPr="00295ACB" w:rsidRDefault="001E28FB" w:rsidP="003D0430">
            <w:pPr>
              <w:widowControl w:val="0"/>
              <w:tabs>
                <w:tab w:val="left" w:pos="2340"/>
              </w:tabs>
              <w:ind w:left="142" w:hanging="142"/>
              <w:outlineLvl w:val="0"/>
              <w:rPr>
                <w:rFonts w:cs="Arial"/>
                <w:b/>
                <w:kern w:val="32"/>
                <w:szCs w:val="20"/>
                <w:lang w:eastAsia="sl-SI"/>
              </w:rPr>
            </w:pPr>
            <w:proofErr w:type="spellStart"/>
            <w:r w:rsidRPr="00295ACB">
              <w:rPr>
                <w:rFonts w:cs="Arial"/>
                <w:b/>
                <w:kern w:val="32"/>
                <w:szCs w:val="20"/>
                <w:lang w:eastAsia="sl-SI"/>
              </w:rPr>
              <w:t>II.a</w:t>
            </w:r>
            <w:proofErr w:type="spellEnd"/>
            <w:r w:rsidRPr="00295ACB">
              <w:rPr>
                <w:rFonts w:cs="Arial"/>
                <w:b/>
                <w:kern w:val="32"/>
                <w:szCs w:val="20"/>
                <w:lang w:eastAsia="sl-SI"/>
              </w:rPr>
              <w:t xml:space="preserve"> Pravice porabe za izvedbo predlaganih rešitev so zagotovljene:</w:t>
            </w:r>
          </w:p>
        </w:tc>
      </w:tr>
      <w:tr w:rsidR="001E28FB" w:rsidRPr="00295ACB" w14:paraId="0F234FFC"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14:paraId="17316A8A" w14:textId="77777777" w:rsidR="001E28FB" w:rsidRPr="00295ACB" w:rsidRDefault="001E28FB" w:rsidP="003D0430">
            <w:pPr>
              <w:widowControl w:val="0"/>
              <w:jc w:val="center"/>
              <w:rPr>
                <w:rFonts w:cs="Arial"/>
                <w:szCs w:val="20"/>
              </w:rPr>
            </w:pPr>
            <w:bookmarkStart w:id="1" w:name="_Hlk535327177"/>
            <w:r w:rsidRPr="00295ACB">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5DD0FBF5" w14:textId="77777777" w:rsidR="001E28FB" w:rsidRPr="00295ACB" w:rsidRDefault="001E28FB" w:rsidP="00795E99">
            <w:pPr>
              <w:widowControl w:val="0"/>
              <w:jc w:val="center"/>
              <w:rPr>
                <w:rFonts w:cs="Arial"/>
                <w:szCs w:val="20"/>
              </w:rPr>
            </w:pPr>
            <w:r w:rsidRPr="00295ACB">
              <w:rPr>
                <w:rFonts w:cs="Arial"/>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355EDF50" w14:textId="77777777" w:rsidR="001E28FB" w:rsidRPr="00295ACB" w:rsidRDefault="001E28FB" w:rsidP="00877E8C">
            <w:pPr>
              <w:widowControl w:val="0"/>
              <w:jc w:val="center"/>
              <w:rPr>
                <w:rFonts w:cs="Arial"/>
                <w:szCs w:val="20"/>
              </w:rPr>
            </w:pPr>
            <w:r w:rsidRPr="00295ACB">
              <w:rPr>
                <w:rFonts w:cs="Arial"/>
                <w:szCs w:val="20"/>
              </w:rPr>
              <w:t>Šifra in naziv proračunske postavke</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13A9DCD4" w14:textId="77777777" w:rsidR="001E28FB" w:rsidRPr="00295ACB" w:rsidRDefault="001E28FB" w:rsidP="00877E8C">
            <w:pPr>
              <w:widowControl w:val="0"/>
              <w:jc w:val="center"/>
              <w:rPr>
                <w:rFonts w:cs="Arial"/>
                <w:szCs w:val="20"/>
              </w:rPr>
            </w:pPr>
            <w:r w:rsidRPr="00295ACB">
              <w:rPr>
                <w:rFonts w:cs="Arial"/>
                <w:szCs w:val="20"/>
              </w:rPr>
              <w:t>Znesek za tekoče leto (t)</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76895F8B" w14:textId="77777777" w:rsidR="001E28FB" w:rsidRPr="00295ACB" w:rsidRDefault="001E28FB" w:rsidP="007F6D1E">
            <w:pPr>
              <w:widowControl w:val="0"/>
              <w:jc w:val="center"/>
              <w:rPr>
                <w:rFonts w:cs="Arial"/>
                <w:szCs w:val="20"/>
              </w:rPr>
            </w:pPr>
            <w:r w:rsidRPr="00295ACB">
              <w:rPr>
                <w:rFonts w:cs="Arial"/>
                <w:szCs w:val="20"/>
              </w:rPr>
              <w:t>Znesek za t + 1</w:t>
            </w:r>
          </w:p>
        </w:tc>
      </w:tr>
      <w:tr w:rsidR="001E28FB" w:rsidRPr="00295ACB" w14:paraId="0C2DB8D2"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328"/>
        </w:trPr>
        <w:tc>
          <w:tcPr>
            <w:tcW w:w="1649" w:type="dxa"/>
            <w:gridSpan w:val="3"/>
            <w:tcBorders>
              <w:top w:val="single" w:sz="4" w:space="0" w:color="auto"/>
              <w:left w:val="single" w:sz="4" w:space="0" w:color="auto"/>
              <w:bottom w:val="single" w:sz="4" w:space="0" w:color="auto"/>
              <w:right w:val="single" w:sz="4" w:space="0" w:color="auto"/>
            </w:tcBorders>
            <w:vAlign w:val="center"/>
          </w:tcPr>
          <w:p w14:paraId="58C02D05" w14:textId="77777777" w:rsidR="001E28FB" w:rsidRPr="00295ACB" w:rsidRDefault="001E28FB" w:rsidP="003D0430">
            <w:pPr>
              <w:widowControl w:val="0"/>
              <w:tabs>
                <w:tab w:val="left" w:pos="360"/>
              </w:tabs>
              <w:outlineLvl w:val="0"/>
              <w:rPr>
                <w:rFonts w:cs="Arial"/>
                <w:bCs/>
                <w:kern w:val="32"/>
                <w:szCs w:val="20"/>
                <w:lang w:eastAsia="sl-SI"/>
              </w:rPr>
            </w:pPr>
            <w:bookmarkStart w:id="2" w:name="_Hlk535326976"/>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5F8BF4AD" w14:textId="77777777" w:rsidR="009C09DE" w:rsidRPr="00295ACB" w:rsidRDefault="009C09DE" w:rsidP="00795E99">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17368537" w14:textId="77777777" w:rsidR="009C09DE" w:rsidRPr="00295ACB" w:rsidRDefault="009C09DE" w:rsidP="00877E8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1A145D5" w14:textId="77777777" w:rsidR="001E28FB" w:rsidRPr="00295ACB" w:rsidRDefault="001E28FB" w:rsidP="00877E8C">
            <w:pPr>
              <w:widowControl w:val="0"/>
              <w:tabs>
                <w:tab w:val="left" w:pos="360"/>
              </w:tabs>
              <w:jc w:val="center"/>
              <w:outlineLvl w:val="0"/>
              <w:rPr>
                <w:rFonts w:cs="Arial"/>
                <w:bCs/>
                <w:kern w:val="32"/>
                <w:szCs w:val="20"/>
                <w:lang w:eastAsia="sl-SI"/>
              </w:rPr>
            </w:pP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0AE5B" w14:textId="77777777" w:rsidR="009C09DE" w:rsidRPr="00295ACB" w:rsidRDefault="009C09DE" w:rsidP="007F6D1E">
            <w:pPr>
              <w:widowControl w:val="0"/>
              <w:tabs>
                <w:tab w:val="left" w:pos="360"/>
              </w:tabs>
              <w:jc w:val="center"/>
              <w:outlineLvl w:val="0"/>
              <w:rPr>
                <w:rFonts w:cs="Arial"/>
                <w:bCs/>
                <w:kern w:val="32"/>
                <w:szCs w:val="20"/>
                <w:lang w:eastAsia="sl-SI"/>
              </w:rPr>
            </w:pPr>
          </w:p>
        </w:tc>
      </w:tr>
      <w:tr w:rsidR="00863792" w:rsidRPr="00295ACB" w14:paraId="3289ACE9"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328"/>
        </w:trPr>
        <w:tc>
          <w:tcPr>
            <w:tcW w:w="1649" w:type="dxa"/>
            <w:gridSpan w:val="3"/>
            <w:tcBorders>
              <w:top w:val="single" w:sz="4" w:space="0" w:color="auto"/>
              <w:left w:val="single" w:sz="4" w:space="0" w:color="auto"/>
              <w:bottom w:val="single" w:sz="4" w:space="0" w:color="auto"/>
              <w:right w:val="single" w:sz="4" w:space="0" w:color="auto"/>
            </w:tcBorders>
            <w:vAlign w:val="center"/>
          </w:tcPr>
          <w:p w14:paraId="51180902" w14:textId="77777777" w:rsidR="00863792" w:rsidRPr="00295ACB" w:rsidRDefault="00863792" w:rsidP="003D0430">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221E7ED3" w14:textId="77777777" w:rsidR="00863792" w:rsidRPr="00295ACB" w:rsidRDefault="00863792" w:rsidP="00795E99">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06F42A1D" w14:textId="77777777" w:rsidR="00863792" w:rsidRPr="00295ACB" w:rsidRDefault="00863792" w:rsidP="00877E8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60005C9F" w14:textId="77777777" w:rsidR="00863792" w:rsidRPr="00295ACB" w:rsidRDefault="00863792" w:rsidP="00877E8C">
            <w:pPr>
              <w:widowControl w:val="0"/>
              <w:tabs>
                <w:tab w:val="left" w:pos="360"/>
              </w:tabs>
              <w:jc w:val="center"/>
              <w:outlineLvl w:val="0"/>
              <w:rPr>
                <w:rFonts w:cs="Arial"/>
                <w:bCs/>
                <w:kern w:val="32"/>
                <w:szCs w:val="20"/>
                <w:lang w:eastAsia="sl-SI"/>
              </w:rPr>
            </w:pP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E218C" w14:textId="77777777" w:rsidR="00863792" w:rsidRPr="00295ACB" w:rsidRDefault="00863792" w:rsidP="007F6D1E">
            <w:pPr>
              <w:widowControl w:val="0"/>
              <w:tabs>
                <w:tab w:val="left" w:pos="360"/>
              </w:tabs>
              <w:jc w:val="center"/>
              <w:outlineLvl w:val="0"/>
              <w:rPr>
                <w:rFonts w:cs="Arial"/>
                <w:kern w:val="32"/>
                <w:szCs w:val="20"/>
                <w:lang w:eastAsia="sl-SI"/>
              </w:rPr>
            </w:pPr>
          </w:p>
        </w:tc>
      </w:tr>
      <w:bookmarkEnd w:id="1"/>
      <w:bookmarkEnd w:id="2"/>
      <w:tr w:rsidR="001E28FB" w:rsidRPr="00295ACB" w14:paraId="779A74A8"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95"/>
        </w:trPr>
        <w:tc>
          <w:tcPr>
            <w:tcW w:w="5339" w:type="dxa"/>
            <w:gridSpan w:val="7"/>
            <w:tcBorders>
              <w:top w:val="single" w:sz="4" w:space="0" w:color="auto"/>
              <w:left w:val="single" w:sz="4" w:space="0" w:color="auto"/>
              <w:bottom w:val="single" w:sz="4" w:space="0" w:color="auto"/>
              <w:right w:val="single" w:sz="4" w:space="0" w:color="auto"/>
            </w:tcBorders>
            <w:vAlign w:val="center"/>
          </w:tcPr>
          <w:p w14:paraId="66BB3132" w14:textId="77777777" w:rsidR="001E28FB" w:rsidRPr="00295ACB" w:rsidRDefault="001E28FB" w:rsidP="003D0430">
            <w:pPr>
              <w:widowControl w:val="0"/>
              <w:tabs>
                <w:tab w:val="left" w:pos="360"/>
              </w:tabs>
              <w:outlineLvl w:val="0"/>
              <w:rPr>
                <w:rFonts w:cs="Arial"/>
                <w:b/>
                <w:kern w:val="32"/>
                <w:szCs w:val="20"/>
                <w:lang w:eastAsia="sl-SI"/>
              </w:rPr>
            </w:pPr>
            <w:r w:rsidRPr="00295ACB">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65B411A" w14:textId="77777777" w:rsidR="001E28FB" w:rsidRPr="00295ACB" w:rsidRDefault="001E28FB" w:rsidP="00795E99">
            <w:pPr>
              <w:widowControl w:val="0"/>
              <w:jc w:val="center"/>
              <w:rPr>
                <w:rFonts w:cs="Arial"/>
                <w:b/>
                <w:szCs w:val="20"/>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65DD5889" w14:textId="77777777" w:rsidR="001E28FB" w:rsidRPr="00295ACB" w:rsidRDefault="001E28FB" w:rsidP="00877E8C">
            <w:pPr>
              <w:widowControl w:val="0"/>
              <w:tabs>
                <w:tab w:val="left" w:pos="360"/>
              </w:tabs>
              <w:jc w:val="center"/>
              <w:outlineLvl w:val="0"/>
              <w:rPr>
                <w:rFonts w:cs="Arial"/>
                <w:b/>
                <w:kern w:val="32"/>
                <w:szCs w:val="20"/>
                <w:lang w:eastAsia="sl-SI"/>
              </w:rPr>
            </w:pPr>
          </w:p>
        </w:tc>
      </w:tr>
      <w:tr w:rsidR="001E28FB" w:rsidRPr="00295ACB" w14:paraId="1ADC66F7"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294"/>
        </w:trPr>
        <w:tc>
          <w:tcPr>
            <w:tcW w:w="892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B7A38A7" w14:textId="77777777" w:rsidR="001E28FB" w:rsidRPr="00295ACB" w:rsidRDefault="001E28FB" w:rsidP="003D0430">
            <w:pPr>
              <w:widowControl w:val="0"/>
              <w:tabs>
                <w:tab w:val="left" w:pos="2340"/>
              </w:tabs>
              <w:outlineLvl w:val="0"/>
              <w:rPr>
                <w:rFonts w:cs="Arial"/>
                <w:b/>
                <w:kern w:val="32"/>
                <w:szCs w:val="20"/>
                <w:lang w:eastAsia="sl-SI"/>
              </w:rPr>
            </w:pPr>
            <w:proofErr w:type="spellStart"/>
            <w:r w:rsidRPr="00295ACB">
              <w:rPr>
                <w:rFonts w:cs="Arial"/>
                <w:b/>
                <w:kern w:val="32"/>
                <w:szCs w:val="20"/>
                <w:lang w:eastAsia="sl-SI"/>
              </w:rPr>
              <w:t>II.b</w:t>
            </w:r>
            <w:proofErr w:type="spellEnd"/>
            <w:r w:rsidRPr="00295ACB">
              <w:rPr>
                <w:rFonts w:cs="Arial"/>
                <w:b/>
                <w:kern w:val="32"/>
                <w:szCs w:val="20"/>
                <w:lang w:eastAsia="sl-SI"/>
              </w:rPr>
              <w:t xml:space="preserve"> Manjkajoče pravice porabe bodo zagotovljene s prerazporeditvijo:</w:t>
            </w:r>
          </w:p>
        </w:tc>
      </w:tr>
      <w:tr w:rsidR="001E28FB" w:rsidRPr="00295ACB" w14:paraId="0B6FCF9D"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14:paraId="1466D4CB" w14:textId="77777777" w:rsidR="001E28FB" w:rsidRPr="00295ACB" w:rsidRDefault="001E28FB" w:rsidP="003D0430">
            <w:pPr>
              <w:widowControl w:val="0"/>
              <w:jc w:val="center"/>
              <w:rPr>
                <w:rFonts w:cs="Arial"/>
                <w:szCs w:val="20"/>
              </w:rPr>
            </w:pPr>
            <w:r w:rsidRPr="00295ACB">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47FE3907" w14:textId="77777777" w:rsidR="001E28FB" w:rsidRPr="00295ACB" w:rsidRDefault="001E28FB" w:rsidP="00795E99">
            <w:pPr>
              <w:widowControl w:val="0"/>
              <w:jc w:val="center"/>
              <w:rPr>
                <w:rFonts w:cs="Arial"/>
                <w:szCs w:val="20"/>
              </w:rPr>
            </w:pPr>
            <w:r w:rsidRPr="00295ACB">
              <w:rPr>
                <w:rFonts w:cs="Arial"/>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7EDE8DBE" w14:textId="77777777" w:rsidR="001E28FB" w:rsidRPr="00295ACB" w:rsidRDefault="001E28FB" w:rsidP="00877E8C">
            <w:pPr>
              <w:widowControl w:val="0"/>
              <w:jc w:val="center"/>
              <w:rPr>
                <w:rFonts w:cs="Arial"/>
                <w:szCs w:val="20"/>
              </w:rPr>
            </w:pPr>
            <w:r w:rsidRPr="00295ACB">
              <w:rPr>
                <w:rFonts w:cs="Arial"/>
                <w:szCs w:val="20"/>
              </w:rPr>
              <w:t xml:space="preserve">Šifra in naziv proračunske postavke </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AF0A7D0" w14:textId="77777777" w:rsidR="001E28FB" w:rsidRPr="00295ACB" w:rsidRDefault="001E28FB" w:rsidP="00877E8C">
            <w:pPr>
              <w:widowControl w:val="0"/>
              <w:jc w:val="center"/>
              <w:rPr>
                <w:rFonts w:cs="Arial"/>
                <w:szCs w:val="20"/>
              </w:rPr>
            </w:pPr>
            <w:r w:rsidRPr="00295ACB">
              <w:rPr>
                <w:rFonts w:cs="Arial"/>
                <w:szCs w:val="20"/>
              </w:rPr>
              <w:t>Znesek za tekoče leto (t)</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3D629EB8" w14:textId="77777777" w:rsidR="001E28FB" w:rsidRPr="00295ACB" w:rsidRDefault="001E28FB" w:rsidP="007F6D1E">
            <w:pPr>
              <w:widowControl w:val="0"/>
              <w:jc w:val="center"/>
              <w:rPr>
                <w:rFonts w:cs="Arial"/>
                <w:szCs w:val="20"/>
              </w:rPr>
            </w:pPr>
            <w:r w:rsidRPr="00295ACB">
              <w:rPr>
                <w:rFonts w:cs="Arial"/>
                <w:szCs w:val="20"/>
              </w:rPr>
              <w:t xml:space="preserve">Znesek za t + 1 </w:t>
            </w:r>
          </w:p>
        </w:tc>
      </w:tr>
      <w:tr w:rsidR="001E28FB" w:rsidRPr="00295ACB" w14:paraId="57850514"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5B7C7A8C" w14:textId="77777777" w:rsidR="001E28FB" w:rsidRPr="00295ACB" w:rsidRDefault="001E28FB" w:rsidP="003D0430">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517635C2" w14:textId="77777777" w:rsidR="001E28FB" w:rsidRPr="00295ACB" w:rsidRDefault="001E28FB" w:rsidP="00795E99">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3EF938B4" w14:textId="77777777" w:rsidR="001E28FB" w:rsidRPr="00295ACB" w:rsidRDefault="001E28FB" w:rsidP="00877E8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7A013A70" w14:textId="77777777" w:rsidR="001E28FB" w:rsidRPr="00295ACB" w:rsidRDefault="001E28FB" w:rsidP="00877E8C">
            <w:pPr>
              <w:widowControl w:val="0"/>
              <w:tabs>
                <w:tab w:val="left" w:pos="360"/>
              </w:tabs>
              <w:outlineLvl w:val="0"/>
              <w:rPr>
                <w:rFonts w:cs="Arial"/>
                <w:bCs/>
                <w:kern w:val="32"/>
                <w:szCs w:val="20"/>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1C2BCDDB" w14:textId="77777777" w:rsidR="001E28FB" w:rsidRPr="00295ACB" w:rsidRDefault="001E28FB" w:rsidP="007F6D1E">
            <w:pPr>
              <w:widowControl w:val="0"/>
              <w:tabs>
                <w:tab w:val="left" w:pos="360"/>
              </w:tabs>
              <w:outlineLvl w:val="0"/>
              <w:rPr>
                <w:rFonts w:cs="Arial"/>
                <w:bCs/>
                <w:kern w:val="32"/>
                <w:szCs w:val="20"/>
                <w:lang w:eastAsia="sl-SI"/>
              </w:rPr>
            </w:pPr>
          </w:p>
        </w:tc>
      </w:tr>
      <w:tr w:rsidR="001E28FB" w:rsidRPr="00295ACB" w14:paraId="7B12694B"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2520A4C9" w14:textId="77777777" w:rsidR="001E28FB" w:rsidRPr="00295ACB" w:rsidRDefault="001E28FB" w:rsidP="003D0430">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705E88A9" w14:textId="77777777" w:rsidR="001E28FB" w:rsidRPr="00295ACB" w:rsidRDefault="001E28FB" w:rsidP="00795E99">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75ADACD5" w14:textId="77777777" w:rsidR="001E28FB" w:rsidRPr="00295ACB" w:rsidRDefault="001E28FB" w:rsidP="00877E8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2CC67E2" w14:textId="77777777" w:rsidR="001E28FB" w:rsidRPr="00295ACB" w:rsidRDefault="001E28FB" w:rsidP="00877E8C">
            <w:pPr>
              <w:widowControl w:val="0"/>
              <w:tabs>
                <w:tab w:val="left" w:pos="360"/>
              </w:tabs>
              <w:outlineLvl w:val="0"/>
              <w:rPr>
                <w:rFonts w:cs="Arial"/>
                <w:bCs/>
                <w:kern w:val="32"/>
                <w:szCs w:val="20"/>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16BA105C" w14:textId="77777777" w:rsidR="001E28FB" w:rsidRPr="00295ACB" w:rsidRDefault="001E28FB" w:rsidP="007F6D1E">
            <w:pPr>
              <w:widowControl w:val="0"/>
              <w:tabs>
                <w:tab w:val="left" w:pos="360"/>
              </w:tabs>
              <w:outlineLvl w:val="0"/>
              <w:rPr>
                <w:rFonts w:cs="Arial"/>
                <w:bCs/>
                <w:kern w:val="32"/>
                <w:szCs w:val="20"/>
                <w:lang w:eastAsia="sl-SI"/>
              </w:rPr>
            </w:pPr>
          </w:p>
        </w:tc>
      </w:tr>
      <w:tr w:rsidR="001E28FB" w:rsidRPr="00295ACB" w14:paraId="555AE336"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95"/>
        </w:trPr>
        <w:tc>
          <w:tcPr>
            <w:tcW w:w="5339" w:type="dxa"/>
            <w:gridSpan w:val="7"/>
            <w:tcBorders>
              <w:top w:val="single" w:sz="4" w:space="0" w:color="auto"/>
              <w:left w:val="single" w:sz="4" w:space="0" w:color="auto"/>
              <w:bottom w:val="single" w:sz="4" w:space="0" w:color="auto"/>
              <w:right w:val="single" w:sz="4" w:space="0" w:color="auto"/>
            </w:tcBorders>
            <w:vAlign w:val="center"/>
          </w:tcPr>
          <w:p w14:paraId="0C5E5437" w14:textId="77777777" w:rsidR="001E28FB" w:rsidRPr="00295ACB" w:rsidRDefault="001E28FB" w:rsidP="003D0430">
            <w:pPr>
              <w:widowControl w:val="0"/>
              <w:tabs>
                <w:tab w:val="left" w:pos="360"/>
              </w:tabs>
              <w:outlineLvl w:val="0"/>
              <w:rPr>
                <w:rFonts w:cs="Arial"/>
                <w:b/>
                <w:kern w:val="32"/>
                <w:szCs w:val="20"/>
                <w:lang w:eastAsia="sl-SI"/>
              </w:rPr>
            </w:pPr>
            <w:r w:rsidRPr="00295ACB">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19D18019" w14:textId="77777777" w:rsidR="001E28FB" w:rsidRPr="00295ACB" w:rsidRDefault="001E28FB" w:rsidP="00795E99">
            <w:pPr>
              <w:widowControl w:val="0"/>
              <w:tabs>
                <w:tab w:val="left" w:pos="360"/>
              </w:tabs>
              <w:outlineLvl w:val="0"/>
              <w:rPr>
                <w:rFonts w:cs="Arial"/>
                <w:b/>
                <w:kern w:val="32"/>
                <w:szCs w:val="20"/>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152C08D0" w14:textId="77777777" w:rsidR="001E28FB" w:rsidRPr="00295ACB" w:rsidRDefault="001E28FB" w:rsidP="00877E8C">
            <w:pPr>
              <w:widowControl w:val="0"/>
              <w:tabs>
                <w:tab w:val="left" w:pos="360"/>
              </w:tabs>
              <w:outlineLvl w:val="0"/>
              <w:rPr>
                <w:rFonts w:cs="Arial"/>
                <w:b/>
                <w:kern w:val="32"/>
                <w:szCs w:val="20"/>
                <w:lang w:eastAsia="sl-SI"/>
              </w:rPr>
            </w:pPr>
          </w:p>
        </w:tc>
      </w:tr>
      <w:tr w:rsidR="001E28FB" w:rsidRPr="00295ACB" w14:paraId="08EEBC9E"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207"/>
        </w:trPr>
        <w:tc>
          <w:tcPr>
            <w:tcW w:w="8926"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ACB6BAE" w14:textId="77777777" w:rsidR="001E28FB" w:rsidRPr="00295ACB" w:rsidRDefault="001E28FB" w:rsidP="003D0430">
            <w:pPr>
              <w:widowControl w:val="0"/>
              <w:tabs>
                <w:tab w:val="left" w:pos="2340"/>
              </w:tabs>
              <w:outlineLvl w:val="0"/>
              <w:rPr>
                <w:rFonts w:cs="Arial"/>
                <w:b/>
                <w:kern w:val="32"/>
                <w:szCs w:val="20"/>
                <w:lang w:eastAsia="sl-SI"/>
              </w:rPr>
            </w:pPr>
            <w:proofErr w:type="spellStart"/>
            <w:r w:rsidRPr="00295ACB">
              <w:rPr>
                <w:rFonts w:cs="Arial"/>
                <w:b/>
                <w:kern w:val="32"/>
                <w:szCs w:val="20"/>
                <w:lang w:eastAsia="sl-SI"/>
              </w:rPr>
              <w:t>II.c</w:t>
            </w:r>
            <w:proofErr w:type="spellEnd"/>
            <w:r w:rsidRPr="00295ACB">
              <w:rPr>
                <w:rFonts w:cs="Arial"/>
                <w:b/>
                <w:kern w:val="32"/>
                <w:szCs w:val="20"/>
                <w:lang w:eastAsia="sl-SI"/>
              </w:rPr>
              <w:t xml:space="preserve"> Načrtovana nadomestitev zmanjšanih prihodkov in povečanih odhodkov proračuna:</w:t>
            </w:r>
          </w:p>
        </w:tc>
      </w:tr>
      <w:tr w:rsidR="001E28FB" w:rsidRPr="00295ACB" w14:paraId="6A14D24C"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100"/>
        </w:trPr>
        <w:tc>
          <w:tcPr>
            <w:tcW w:w="3729" w:type="dxa"/>
            <w:gridSpan w:val="5"/>
            <w:tcBorders>
              <w:top w:val="single" w:sz="4" w:space="0" w:color="auto"/>
              <w:left w:val="single" w:sz="4" w:space="0" w:color="auto"/>
              <w:bottom w:val="single" w:sz="4" w:space="0" w:color="auto"/>
              <w:right w:val="single" w:sz="4" w:space="0" w:color="auto"/>
            </w:tcBorders>
            <w:vAlign w:val="center"/>
          </w:tcPr>
          <w:p w14:paraId="49C6BB09" w14:textId="77777777" w:rsidR="001E28FB" w:rsidRPr="00295ACB" w:rsidRDefault="001E28FB" w:rsidP="003D0430">
            <w:pPr>
              <w:widowControl w:val="0"/>
              <w:ind w:left="-122"/>
              <w:jc w:val="center"/>
              <w:rPr>
                <w:rFonts w:cs="Arial"/>
                <w:szCs w:val="20"/>
              </w:rPr>
            </w:pPr>
            <w:r w:rsidRPr="00295ACB">
              <w:rPr>
                <w:rFonts w:cs="Arial"/>
                <w:szCs w:val="20"/>
              </w:rPr>
              <w:t>Novi prihodki</w:t>
            </w: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6802269A" w14:textId="77777777" w:rsidR="001E28FB" w:rsidRPr="00295ACB" w:rsidRDefault="001E28FB" w:rsidP="00795E99">
            <w:pPr>
              <w:widowControl w:val="0"/>
              <w:ind w:left="-122"/>
              <w:jc w:val="center"/>
              <w:rPr>
                <w:rFonts w:cs="Arial"/>
                <w:szCs w:val="20"/>
              </w:rPr>
            </w:pPr>
            <w:r w:rsidRPr="00295ACB">
              <w:rPr>
                <w:rFonts w:cs="Arial"/>
                <w:szCs w:val="20"/>
              </w:rPr>
              <w:t>Znesek za tekoče leto (t)</w:t>
            </w:r>
          </w:p>
        </w:tc>
        <w:tc>
          <w:tcPr>
            <w:tcW w:w="2934" w:type="dxa"/>
            <w:gridSpan w:val="4"/>
            <w:tcBorders>
              <w:top w:val="single" w:sz="4" w:space="0" w:color="auto"/>
              <w:left w:val="single" w:sz="4" w:space="0" w:color="auto"/>
              <w:bottom w:val="single" w:sz="4" w:space="0" w:color="auto"/>
              <w:right w:val="single" w:sz="4" w:space="0" w:color="auto"/>
            </w:tcBorders>
            <w:vAlign w:val="center"/>
          </w:tcPr>
          <w:p w14:paraId="358FD616" w14:textId="77777777" w:rsidR="001E28FB" w:rsidRPr="00295ACB" w:rsidRDefault="001E28FB" w:rsidP="00877E8C">
            <w:pPr>
              <w:widowControl w:val="0"/>
              <w:ind w:left="-122"/>
              <w:jc w:val="center"/>
              <w:rPr>
                <w:rFonts w:cs="Arial"/>
                <w:szCs w:val="20"/>
              </w:rPr>
            </w:pPr>
            <w:r w:rsidRPr="00295ACB">
              <w:rPr>
                <w:rFonts w:cs="Arial"/>
                <w:szCs w:val="20"/>
              </w:rPr>
              <w:t>Znesek za t + 1</w:t>
            </w:r>
          </w:p>
        </w:tc>
      </w:tr>
      <w:tr w:rsidR="001E28FB" w:rsidRPr="00295ACB" w14:paraId="7128263F"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3BD49250" w14:textId="77777777" w:rsidR="001E28FB" w:rsidRPr="00295ACB" w:rsidRDefault="001E28FB" w:rsidP="003D0430">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64FDE5B2" w14:textId="77777777" w:rsidR="001E28FB" w:rsidRPr="00295ACB" w:rsidRDefault="001E28FB" w:rsidP="00795E99">
            <w:pPr>
              <w:widowControl w:val="0"/>
              <w:tabs>
                <w:tab w:val="left" w:pos="360"/>
              </w:tabs>
              <w:outlineLvl w:val="0"/>
              <w:rPr>
                <w:rFonts w:cs="Arial"/>
                <w:bCs/>
                <w:kern w:val="32"/>
                <w:szCs w:val="20"/>
                <w:lang w:eastAsia="sl-SI"/>
              </w:rPr>
            </w:pPr>
          </w:p>
        </w:tc>
        <w:tc>
          <w:tcPr>
            <w:tcW w:w="2934" w:type="dxa"/>
            <w:gridSpan w:val="4"/>
            <w:tcBorders>
              <w:top w:val="single" w:sz="4" w:space="0" w:color="auto"/>
              <w:left w:val="single" w:sz="4" w:space="0" w:color="auto"/>
              <w:bottom w:val="single" w:sz="4" w:space="0" w:color="auto"/>
              <w:right w:val="single" w:sz="4" w:space="0" w:color="auto"/>
            </w:tcBorders>
            <w:vAlign w:val="center"/>
          </w:tcPr>
          <w:p w14:paraId="7B61C74F" w14:textId="77777777" w:rsidR="001E28FB" w:rsidRPr="00295ACB" w:rsidRDefault="001E28FB" w:rsidP="00877E8C">
            <w:pPr>
              <w:widowControl w:val="0"/>
              <w:tabs>
                <w:tab w:val="left" w:pos="360"/>
              </w:tabs>
              <w:outlineLvl w:val="0"/>
              <w:rPr>
                <w:rFonts w:cs="Arial"/>
                <w:bCs/>
                <w:kern w:val="32"/>
                <w:szCs w:val="20"/>
                <w:lang w:eastAsia="sl-SI"/>
              </w:rPr>
            </w:pPr>
          </w:p>
        </w:tc>
      </w:tr>
      <w:tr w:rsidR="001E28FB" w:rsidRPr="00295ACB" w14:paraId="721F72C8"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2C50252A" w14:textId="77777777" w:rsidR="001E28FB" w:rsidRPr="00295ACB" w:rsidRDefault="001E28FB" w:rsidP="003D0430">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19AE93DA" w14:textId="77777777" w:rsidR="001E28FB" w:rsidRPr="00295ACB" w:rsidRDefault="001E28FB" w:rsidP="00795E99">
            <w:pPr>
              <w:widowControl w:val="0"/>
              <w:tabs>
                <w:tab w:val="left" w:pos="360"/>
              </w:tabs>
              <w:outlineLvl w:val="0"/>
              <w:rPr>
                <w:rFonts w:cs="Arial"/>
                <w:bCs/>
                <w:kern w:val="32"/>
                <w:szCs w:val="20"/>
                <w:lang w:eastAsia="sl-SI"/>
              </w:rPr>
            </w:pPr>
          </w:p>
        </w:tc>
        <w:tc>
          <w:tcPr>
            <w:tcW w:w="2934" w:type="dxa"/>
            <w:gridSpan w:val="4"/>
            <w:tcBorders>
              <w:top w:val="single" w:sz="4" w:space="0" w:color="auto"/>
              <w:left w:val="single" w:sz="4" w:space="0" w:color="auto"/>
              <w:bottom w:val="single" w:sz="4" w:space="0" w:color="auto"/>
              <w:right w:val="single" w:sz="4" w:space="0" w:color="auto"/>
            </w:tcBorders>
            <w:vAlign w:val="center"/>
          </w:tcPr>
          <w:p w14:paraId="596AD2A2" w14:textId="77777777" w:rsidR="001E28FB" w:rsidRPr="00295ACB" w:rsidRDefault="001E28FB" w:rsidP="00877E8C">
            <w:pPr>
              <w:widowControl w:val="0"/>
              <w:tabs>
                <w:tab w:val="left" w:pos="360"/>
              </w:tabs>
              <w:outlineLvl w:val="0"/>
              <w:rPr>
                <w:rFonts w:cs="Arial"/>
                <w:bCs/>
                <w:kern w:val="32"/>
                <w:szCs w:val="20"/>
                <w:lang w:eastAsia="sl-SI"/>
              </w:rPr>
            </w:pPr>
          </w:p>
        </w:tc>
      </w:tr>
      <w:tr w:rsidR="001E28FB" w:rsidRPr="00295ACB" w14:paraId="5EEF4FD5"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3B834C02" w14:textId="77777777" w:rsidR="001E28FB" w:rsidRPr="00295ACB" w:rsidRDefault="001E28FB" w:rsidP="003D0430">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3707AB30" w14:textId="77777777" w:rsidR="001E28FB" w:rsidRPr="00295ACB" w:rsidRDefault="001E28FB" w:rsidP="00795E99">
            <w:pPr>
              <w:widowControl w:val="0"/>
              <w:tabs>
                <w:tab w:val="left" w:pos="360"/>
              </w:tabs>
              <w:outlineLvl w:val="0"/>
              <w:rPr>
                <w:rFonts w:cs="Arial"/>
                <w:bCs/>
                <w:kern w:val="32"/>
                <w:szCs w:val="20"/>
                <w:lang w:eastAsia="sl-SI"/>
              </w:rPr>
            </w:pPr>
          </w:p>
        </w:tc>
        <w:tc>
          <w:tcPr>
            <w:tcW w:w="2934" w:type="dxa"/>
            <w:gridSpan w:val="4"/>
            <w:tcBorders>
              <w:top w:val="single" w:sz="4" w:space="0" w:color="auto"/>
              <w:left w:val="single" w:sz="4" w:space="0" w:color="auto"/>
              <w:bottom w:val="single" w:sz="4" w:space="0" w:color="auto"/>
              <w:right w:val="single" w:sz="4" w:space="0" w:color="auto"/>
            </w:tcBorders>
            <w:vAlign w:val="center"/>
          </w:tcPr>
          <w:p w14:paraId="3C3F2EB3" w14:textId="77777777" w:rsidR="001E28FB" w:rsidRPr="00295ACB" w:rsidRDefault="001E28FB" w:rsidP="00877E8C">
            <w:pPr>
              <w:widowControl w:val="0"/>
              <w:tabs>
                <w:tab w:val="left" w:pos="360"/>
              </w:tabs>
              <w:outlineLvl w:val="0"/>
              <w:rPr>
                <w:rFonts w:cs="Arial"/>
                <w:bCs/>
                <w:kern w:val="32"/>
                <w:szCs w:val="20"/>
                <w:lang w:eastAsia="sl-SI"/>
              </w:rPr>
            </w:pPr>
          </w:p>
        </w:tc>
      </w:tr>
      <w:tr w:rsidR="001E28FB" w:rsidRPr="00295ACB" w14:paraId="79B5A836" w14:textId="77777777" w:rsidTr="006F2F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1DD6912C" w14:textId="77777777" w:rsidR="001E28FB" w:rsidRPr="00295ACB" w:rsidRDefault="001E28FB" w:rsidP="003D0430">
            <w:pPr>
              <w:widowControl w:val="0"/>
              <w:tabs>
                <w:tab w:val="left" w:pos="360"/>
              </w:tabs>
              <w:outlineLvl w:val="0"/>
              <w:rPr>
                <w:rFonts w:cs="Arial"/>
                <w:b/>
                <w:kern w:val="32"/>
                <w:szCs w:val="20"/>
                <w:lang w:eastAsia="sl-SI"/>
              </w:rPr>
            </w:pPr>
            <w:r w:rsidRPr="00295ACB">
              <w:rPr>
                <w:rFonts w:cs="Arial"/>
                <w:b/>
                <w:kern w:val="32"/>
                <w:szCs w:val="20"/>
                <w:lang w:eastAsia="sl-SI"/>
              </w:rPr>
              <w:t>SKUPAJ</w:t>
            </w: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4B8C02F3" w14:textId="77777777" w:rsidR="001E28FB" w:rsidRPr="00295ACB" w:rsidRDefault="001E28FB" w:rsidP="00795E99">
            <w:pPr>
              <w:widowControl w:val="0"/>
              <w:tabs>
                <w:tab w:val="left" w:pos="360"/>
              </w:tabs>
              <w:outlineLvl w:val="0"/>
              <w:rPr>
                <w:rFonts w:cs="Arial"/>
                <w:b/>
                <w:kern w:val="32"/>
                <w:szCs w:val="20"/>
                <w:lang w:eastAsia="sl-SI"/>
              </w:rPr>
            </w:pPr>
          </w:p>
        </w:tc>
        <w:tc>
          <w:tcPr>
            <w:tcW w:w="2934" w:type="dxa"/>
            <w:gridSpan w:val="4"/>
            <w:tcBorders>
              <w:top w:val="single" w:sz="4" w:space="0" w:color="auto"/>
              <w:left w:val="single" w:sz="4" w:space="0" w:color="auto"/>
              <w:bottom w:val="single" w:sz="4" w:space="0" w:color="auto"/>
              <w:right w:val="single" w:sz="4" w:space="0" w:color="auto"/>
            </w:tcBorders>
            <w:vAlign w:val="center"/>
          </w:tcPr>
          <w:p w14:paraId="555A066F" w14:textId="77777777" w:rsidR="001E28FB" w:rsidRPr="00295ACB" w:rsidRDefault="001E28FB" w:rsidP="00877E8C">
            <w:pPr>
              <w:widowControl w:val="0"/>
              <w:tabs>
                <w:tab w:val="left" w:pos="360"/>
              </w:tabs>
              <w:outlineLvl w:val="0"/>
              <w:rPr>
                <w:rFonts w:cs="Arial"/>
                <w:b/>
                <w:kern w:val="32"/>
                <w:szCs w:val="20"/>
                <w:lang w:eastAsia="sl-SI"/>
              </w:rPr>
            </w:pPr>
          </w:p>
        </w:tc>
      </w:tr>
      <w:tr w:rsidR="001E28FB" w:rsidRPr="00295ACB" w14:paraId="6E30947F" w14:textId="77777777" w:rsidTr="006F2F5D">
        <w:tblPrEx>
          <w:jc w:val="left"/>
        </w:tblPrEx>
        <w:trPr>
          <w:gridAfter w:val="1"/>
          <w:wAfter w:w="34" w:type="dxa"/>
          <w:trHeight w:val="708"/>
        </w:trPr>
        <w:tc>
          <w:tcPr>
            <w:tcW w:w="8926" w:type="dxa"/>
            <w:gridSpan w:val="12"/>
          </w:tcPr>
          <w:p w14:paraId="4903224B" w14:textId="77777777" w:rsidR="001E28FB" w:rsidRPr="00295ACB" w:rsidRDefault="001E28FB" w:rsidP="003D0430">
            <w:pPr>
              <w:widowControl w:val="0"/>
              <w:rPr>
                <w:rFonts w:cs="Arial"/>
                <w:b/>
                <w:szCs w:val="20"/>
              </w:rPr>
            </w:pPr>
          </w:p>
          <w:p w14:paraId="184768B2" w14:textId="77777777" w:rsidR="001E28FB" w:rsidRPr="00295ACB" w:rsidRDefault="001E28FB" w:rsidP="00795E99">
            <w:pPr>
              <w:widowControl w:val="0"/>
              <w:rPr>
                <w:rFonts w:cs="Arial"/>
                <w:b/>
                <w:szCs w:val="20"/>
              </w:rPr>
            </w:pPr>
            <w:r w:rsidRPr="00295ACB">
              <w:rPr>
                <w:rFonts w:cs="Arial"/>
                <w:b/>
                <w:szCs w:val="20"/>
              </w:rPr>
              <w:t>OBRAZLOŽITEV:</w:t>
            </w:r>
          </w:p>
          <w:p w14:paraId="06883927" w14:textId="7F4FAB8F" w:rsidR="001E28FB" w:rsidRDefault="001E28FB" w:rsidP="00C44887">
            <w:pPr>
              <w:widowControl w:val="0"/>
              <w:numPr>
                <w:ilvl w:val="0"/>
                <w:numId w:val="9"/>
              </w:numPr>
              <w:suppressAutoHyphens/>
              <w:ind w:left="284" w:hanging="284"/>
              <w:jc w:val="both"/>
              <w:rPr>
                <w:rFonts w:cs="Arial"/>
                <w:b/>
                <w:szCs w:val="20"/>
                <w:lang w:eastAsia="sl-SI"/>
              </w:rPr>
            </w:pPr>
            <w:r w:rsidRPr="00295ACB">
              <w:rPr>
                <w:rFonts w:cs="Arial"/>
                <w:b/>
                <w:szCs w:val="20"/>
                <w:lang w:eastAsia="sl-SI"/>
              </w:rPr>
              <w:t>Ocena finančnih posledic, ki niso načrtovane v sprejetem proračunu</w:t>
            </w:r>
          </w:p>
          <w:p w14:paraId="2E757ED7" w14:textId="6C8FDB8A" w:rsidR="006F2F5D" w:rsidRPr="00295ACB" w:rsidRDefault="006F2F5D" w:rsidP="006F2F5D">
            <w:pPr>
              <w:widowControl w:val="0"/>
              <w:suppressAutoHyphens/>
              <w:jc w:val="both"/>
              <w:rPr>
                <w:rFonts w:cs="Arial"/>
                <w:b/>
                <w:szCs w:val="20"/>
                <w:lang w:eastAsia="sl-SI"/>
              </w:rPr>
            </w:pPr>
            <w:r>
              <w:rPr>
                <w:rFonts w:cs="Arial"/>
                <w:b/>
                <w:szCs w:val="20"/>
                <w:lang w:eastAsia="sl-SI"/>
              </w:rPr>
              <w:t>/</w:t>
            </w:r>
          </w:p>
          <w:p w14:paraId="6BAA8A51" w14:textId="77777777" w:rsidR="001E28FB" w:rsidRPr="00295ACB" w:rsidRDefault="001E28FB" w:rsidP="00C44887">
            <w:pPr>
              <w:widowControl w:val="0"/>
              <w:numPr>
                <w:ilvl w:val="0"/>
                <w:numId w:val="9"/>
              </w:numPr>
              <w:suppressAutoHyphens/>
              <w:ind w:left="284" w:hanging="284"/>
              <w:jc w:val="both"/>
              <w:rPr>
                <w:rFonts w:cs="Arial"/>
                <w:b/>
                <w:szCs w:val="20"/>
                <w:lang w:eastAsia="sl-SI"/>
              </w:rPr>
            </w:pPr>
            <w:r w:rsidRPr="00295ACB">
              <w:rPr>
                <w:rFonts w:cs="Arial"/>
                <w:b/>
                <w:szCs w:val="20"/>
                <w:lang w:eastAsia="sl-SI"/>
              </w:rPr>
              <w:lastRenderedPageBreak/>
              <w:t>Finančne posledice za državni proračun</w:t>
            </w:r>
          </w:p>
          <w:p w14:paraId="08894256" w14:textId="77777777" w:rsidR="001E28FB" w:rsidRPr="00295ACB" w:rsidRDefault="001E28FB" w:rsidP="003D0430">
            <w:pPr>
              <w:widowControl w:val="0"/>
              <w:jc w:val="both"/>
              <w:rPr>
                <w:rFonts w:cs="Arial"/>
                <w:szCs w:val="20"/>
                <w:lang w:eastAsia="sl-SI"/>
              </w:rPr>
            </w:pPr>
            <w:r w:rsidRPr="00295ACB">
              <w:rPr>
                <w:rFonts w:cs="Arial"/>
                <w:szCs w:val="20"/>
                <w:lang w:eastAsia="sl-SI"/>
              </w:rPr>
              <w:t>/</w:t>
            </w:r>
          </w:p>
          <w:p w14:paraId="14C288EE" w14:textId="77777777" w:rsidR="001E28FB" w:rsidRPr="00295ACB" w:rsidRDefault="001E28FB" w:rsidP="00CA2695">
            <w:pPr>
              <w:widowControl w:val="0"/>
              <w:suppressAutoHyphens/>
              <w:ind w:left="714"/>
              <w:jc w:val="both"/>
              <w:rPr>
                <w:rFonts w:cs="Arial"/>
                <w:b/>
                <w:szCs w:val="20"/>
                <w:lang w:eastAsia="sl-SI"/>
              </w:rPr>
            </w:pPr>
            <w:proofErr w:type="spellStart"/>
            <w:r w:rsidRPr="00295ACB">
              <w:rPr>
                <w:rFonts w:cs="Arial"/>
                <w:b/>
                <w:szCs w:val="20"/>
                <w:lang w:eastAsia="sl-SI"/>
              </w:rPr>
              <w:t>II.a</w:t>
            </w:r>
            <w:proofErr w:type="spellEnd"/>
            <w:r w:rsidRPr="00295ACB">
              <w:rPr>
                <w:rFonts w:cs="Arial"/>
                <w:b/>
                <w:szCs w:val="20"/>
                <w:lang w:eastAsia="sl-SI"/>
              </w:rPr>
              <w:t xml:space="preserve"> Pravice porabe za izvedbo predlaganih rešitev so zagotovljene:</w:t>
            </w:r>
          </w:p>
          <w:p w14:paraId="060BC1F8" w14:textId="77777777" w:rsidR="001E28FB" w:rsidRPr="00295ACB" w:rsidRDefault="001E28FB" w:rsidP="00877E8C">
            <w:pPr>
              <w:widowControl w:val="0"/>
              <w:suppressAutoHyphens/>
              <w:ind w:left="720"/>
              <w:jc w:val="both"/>
              <w:rPr>
                <w:rFonts w:cs="Arial"/>
                <w:b/>
                <w:szCs w:val="20"/>
                <w:lang w:eastAsia="sl-SI"/>
              </w:rPr>
            </w:pPr>
            <w:r w:rsidRPr="00295ACB">
              <w:rPr>
                <w:rFonts w:cs="Arial"/>
                <w:b/>
                <w:szCs w:val="20"/>
                <w:lang w:eastAsia="sl-SI"/>
              </w:rPr>
              <w:t>/</w:t>
            </w:r>
          </w:p>
          <w:p w14:paraId="0C1D00B8" w14:textId="77777777" w:rsidR="001E28FB" w:rsidRPr="00295ACB" w:rsidRDefault="001E28FB" w:rsidP="00877E8C">
            <w:pPr>
              <w:widowControl w:val="0"/>
              <w:suppressAutoHyphens/>
              <w:ind w:left="714"/>
              <w:jc w:val="both"/>
              <w:rPr>
                <w:rFonts w:cs="Arial"/>
                <w:b/>
                <w:szCs w:val="20"/>
                <w:lang w:eastAsia="sl-SI"/>
              </w:rPr>
            </w:pPr>
            <w:proofErr w:type="spellStart"/>
            <w:r w:rsidRPr="00295ACB">
              <w:rPr>
                <w:rFonts w:cs="Arial"/>
                <w:b/>
                <w:szCs w:val="20"/>
                <w:lang w:eastAsia="sl-SI"/>
              </w:rPr>
              <w:t>II.b</w:t>
            </w:r>
            <w:proofErr w:type="spellEnd"/>
            <w:r w:rsidRPr="00295ACB">
              <w:rPr>
                <w:rFonts w:cs="Arial"/>
                <w:b/>
                <w:szCs w:val="20"/>
                <w:lang w:eastAsia="sl-SI"/>
              </w:rPr>
              <w:t xml:space="preserve"> Manjkajoče pravice porabe bodo zagotovljene s prerazporeditvijo:</w:t>
            </w:r>
          </w:p>
          <w:p w14:paraId="4FB13A1B" w14:textId="64A6C974" w:rsidR="007E0C4D" w:rsidRPr="00295ACB" w:rsidRDefault="006F2F5D" w:rsidP="00295ACB">
            <w:pPr>
              <w:widowControl w:val="0"/>
              <w:rPr>
                <w:rFonts w:cs="Arial"/>
                <w:szCs w:val="20"/>
                <w:lang w:eastAsia="sl-SI"/>
              </w:rPr>
            </w:pPr>
            <w:r>
              <w:rPr>
                <w:rFonts w:cs="Arial"/>
                <w:szCs w:val="20"/>
                <w:lang w:eastAsia="sl-SI"/>
              </w:rPr>
              <w:t xml:space="preserve">             /</w:t>
            </w:r>
            <w:r w:rsidR="007E0C4D" w:rsidRPr="00295ACB">
              <w:rPr>
                <w:rFonts w:cs="Arial"/>
                <w:szCs w:val="20"/>
                <w:lang w:eastAsia="sl-SI"/>
              </w:rPr>
              <w:t xml:space="preserve"> </w:t>
            </w:r>
          </w:p>
          <w:p w14:paraId="5D0EFE8A" w14:textId="77777777" w:rsidR="001E28FB" w:rsidRPr="00295ACB" w:rsidRDefault="001E28FB" w:rsidP="003D0430">
            <w:pPr>
              <w:widowControl w:val="0"/>
              <w:suppressAutoHyphens/>
              <w:ind w:left="714"/>
              <w:jc w:val="both"/>
              <w:rPr>
                <w:rFonts w:cs="Arial"/>
                <w:b/>
                <w:szCs w:val="20"/>
                <w:lang w:eastAsia="sl-SI"/>
              </w:rPr>
            </w:pPr>
            <w:proofErr w:type="spellStart"/>
            <w:r w:rsidRPr="00295ACB">
              <w:rPr>
                <w:rFonts w:cs="Arial"/>
                <w:b/>
                <w:szCs w:val="20"/>
                <w:lang w:eastAsia="sl-SI"/>
              </w:rPr>
              <w:t>II.c</w:t>
            </w:r>
            <w:proofErr w:type="spellEnd"/>
            <w:r w:rsidRPr="00295ACB">
              <w:rPr>
                <w:rFonts w:cs="Arial"/>
                <w:b/>
                <w:szCs w:val="20"/>
                <w:lang w:eastAsia="sl-SI"/>
              </w:rPr>
              <w:t xml:space="preserve"> Načrtovana nadomestitev zmanjšanih prihodkov in povečanih odhodkov proračuna:</w:t>
            </w:r>
          </w:p>
          <w:p w14:paraId="2347E115" w14:textId="77777777" w:rsidR="001E28FB" w:rsidRPr="00295ACB" w:rsidRDefault="001E28FB" w:rsidP="00795E99">
            <w:pPr>
              <w:widowControl w:val="0"/>
              <w:suppressAutoHyphens/>
              <w:ind w:left="714"/>
              <w:jc w:val="both"/>
              <w:rPr>
                <w:rFonts w:cs="Arial"/>
                <w:b/>
                <w:szCs w:val="20"/>
                <w:lang w:eastAsia="sl-SI"/>
              </w:rPr>
            </w:pPr>
            <w:r w:rsidRPr="00295ACB">
              <w:rPr>
                <w:rFonts w:cs="Arial"/>
                <w:b/>
                <w:szCs w:val="20"/>
                <w:lang w:eastAsia="sl-SI"/>
              </w:rPr>
              <w:t>/</w:t>
            </w:r>
          </w:p>
          <w:p w14:paraId="17929A27" w14:textId="77777777" w:rsidR="001E28FB" w:rsidRPr="00295ACB" w:rsidRDefault="001E28FB" w:rsidP="00877E8C">
            <w:pPr>
              <w:tabs>
                <w:tab w:val="left" w:pos="1125"/>
              </w:tabs>
              <w:rPr>
                <w:rFonts w:cs="Arial"/>
                <w:szCs w:val="20"/>
                <w:lang w:eastAsia="sl-SI"/>
              </w:rPr>
            </w:pPr>
          </w:p>
        </w:tc>
      </w:tr>
      <w:tr w:rsidR="001E28FB" w:rsidRPr="00295ACB" w14:paraId="1836058A" w14:textId="77777777" w:rsidTr="006F2F5D">
        <w:tblPrEx>
          <w:jc w:val="left"/>
        </w:tblPrEx>
        <w:trPr>
          <w:gridAfter w:val="1"/>
          <w:wAfter w:w="34" w:type="dxa"/>
          <w:trHeight w:val="708"/>
        </w:trPr>
        <w:tc>
          <w:tcPr>
            <w:tcW w:w="8926" w:type="dxa"/>
            <w:gridSpan w:val="12"/>
          </w:tcPr>
          <w:p w14:paraId="58BDAD2B" w14:textId="77777777" w:rsidR="001E28FB" w:rsidRPr="00295ACB" w:rsidRDefault="001E28FB" w:rsidP="00295ACB">
            <w:pPr>
              <w:pStyle w:val="Oddelek"/>
              <w:widowControl w:val="0"/>
              <w:numPr>
                <w:ilvl w:val="0"/>
                <w:numId w:val="0"/>
              </w:numPr>
              <w:spacing w:before="0" w:after="0" w:line="260" w:lineRule="atLeast"/>
              <w:jc w:val="left"/>
              <w:rPr>
                <w:sz w:val="20"/>
                <w:szCs w:val="20"/>
              </w:rPr>
            </w:pPr>
            <w:r w:rsidRPr="003B1391">
              <w:rPr>
                <w:sz w:val="20"/>
                <w:szCs w:val="20"/>
              </w:rPr>
              <w:lastRenderedPageBreak/>
              <w:t>7.b Predstavitev ocene finančnih posledic pod 40.000 EUR:</w:t>
            </w:r>
          </w:p>
          <w:p w14:paraId="3DA0E55E" w14:textId="1C5A8512" w:rsidR="006F2F5D" w:rsidRPr="000614BF" w:rsidRDefault="006F2F5D" w:rsidP="006F2F5D">
            <w:pPr>
              <w:spacing w:line="288" w:lineRule="auto"/>
              <w:jc w:val="both"/>
              <w:rPr>
                <w:rFonts w:eastAsia="Calibri" w:cs="Arial"/>
                <w:szCs w:val="20"/>
              </w:rPr>
            </w:pPr>
            <w:r w:rsidRPr="000614BF">
              <w:rPr>
                <w:rFonts w:eastAsia="Calibri" w:cs="Arial"/>
                <w:szCs w:val="20"/>
              </w:rPr>
              <w:t>S predlogom zakona se v prehodni določbi predvideva uvrstitev dosedanjih okrajnih državnih tožilcev v plačni razred okrožnega državnega tožilca, kar predstavlja 200.000,00 EUR stroška iz naslova plač.</w:t>
            </w:r>
          </w:p>
          <w:p w14:paraId="608C11A0" w14:textId="77777777" w:rsidR="006F2F5D" w:rsidRPr="000614BF" w:rsidRDefault="006F2F5D" w:rsidP="006F2F5D">
            <w:pPr>
              <w:spacing w:line="288" w:lineRule="auto"/>
              <w:jc w:val="both"/>
              <w:rPr>
                <w:rFonts w:eastAsia="Calibri" w:cs="Arial"/>
                <w:szCs w:val="20"/>
              </w:rPr>
            </w:pPr>
          </w:p>
          <w:p w14:paraId="788D1617" w14:textId="11EF231B" w:rsidR="006F2F5D" w:rsidRDefault="006F2F5D" w:rsidP="006F2F5D">
            <w:pPr>
              <w:spacing w:line="288" w:lineRule="auto"/>
              <w:jc w:val="both"/>
              <w:rPr>
                <w:rFonts w:eastAsia="Calibri" w:cs="Arial"/>
                <w:szCs w:val="20"/>
              </w:rPr>
            </w:pPr>
            <w:r w:rsidRPr="000614BF">
              <w:rPr>
                <w:rFonts w:eastAsia="Calibri" w:cs="Arial"/>
                <w:szCs w:val="20"/>
              </w:rPr>
              <w:t>S predlogom zakona se urejajo tudi stroški, ki nastanejo med pritožbenim postopkom z</w:t>
            </w:r>
            <w:r>
              <w:rPr>
                <w:rFonts w:eastAsia="Calibri" w:cs="Arial"/>
                <w:szCs w:val="20"/>
              </w:rPr>
              <w:t>o</w:t>
            </w:r>
            <w:r w:rsidRPr="000614BF">
              <w:rPr>
                <w:rFonts w:eastAsia="Calibri" w:cs="Arial"/>
                <w:szCs w:val="20"/>
              </w:rPr>
              <w:t>per policiste Posebnega oddelka, pri čemer bodo višina, vrsta in način povrnitve stroškov udeležbe v</w:t>
            </w:r>
            <w:r w:rsidR="00530CF5">
              <w:rPr>
                <w:rFonts w:eastAsia="Calibri" w:cs="Arial"/>
                <w:szCs w:val="20"/>
              </w:rPr>
              <w:t xml:space="preserve"> postopku pred</w:t>
            </w:r>
            <w:r w:rsidRPr="000614BF">
              <w:rPr>
                <w:rFonts w:eastAsia="Calibri" w:cs="Arial"/>
                <w:szCs w:val="20"/>
              </w:rPr>
              <w:t xml:space="preserve"> </w:t>
            </w:r>
            <w:r w:rsidR="003B1391">
              <w:rPr>
                <w:rFonts w:eastAsia="Calibri" w:cs="Arial"/>
                <w:szCs w:val="20"/>
              </w:rPr>
              <w:t>pritožben</w:t>
            </w:r>
            <w:r w:rsidR="00530CF5">
              <w:rPr>
                <w:rFonts w:eastAsia="Calibri" w:cs="Arial"/>
                <w:szCs w:val="20"/>
              </w:rPr>
              <w:t>o</w:t>
            </w:r>
            <w:r w:rsidR="003B1391">
              <w:rPr>
                <w:rFonts w:eastAsia="Calibri" w:cs="Arial"/>
                <w:szCs w:val="20"/>
              </w:rPr>
              <w:t xml:space="preserve"> </w:t>
            </w:r>
            <w:r w:rsidRPr="000614BF">
              <w:rPr>
                <w:rFonts w:eastAsia="Calibri" w:cs="Arial"/>
                <w:szCs w:val="20"/>
              </w:rPr>
              <w:t>komisij</w:t>
            </w:r>
            <w:r w:rsidR="00530CF5">
              <w:rPr>
                <w:rFonts w:eastAsia="Calibri" w:cs="Arial"/>
                <w:szCs w:val="20"/>
              </w:rPr>
              <w:t>o</w:t>
            </w:r>
            <w:r w:rsidRPr="000614BF">
              <w:rPr>
                <w:rFonts w:eastAsia="Calibri" w:cs="Arial"/>
                <w:szCs w:val="20"/>
              </w:rPr>
              <w:t xml:space="preserve"> določeni z </w:t>
            </w:r>
            <w:proofErr w:type="spellStart"/>
            <w:r w:rsidRPr="000614BF">
              <w:rPr>
                <w:rFonts w:eastAsia="Calibri" w:cs="Arial"/>
                <w:szCs w:val="20"/>
              </w:rPr>
              <w:t>Državnotožilskim</w:t>
            </w:r>
            <w:proofErr w:type="spellEnd"/>
            <w:r w:rsidRPr="000614BF">
              <w:rPr>
                <w:rFonts w:eastAsia="Calibri" w:cs="Arial"/>
                <w:szCs w:val="20"/>
              </w:rPr>
              <w:t xml:space="preserve"> redom</w:t>
            </w:r>
            <w:r>
              <w:rPr>
                <w:rFonts w:eastAsia="Calibri" w:cs="Arial"/>
                <w:szCs w:val="20"/>
              </w:rPr>
              <w:t xml:space="preserve"> (izhodišča bodo primerljiva izhodiščem kot izhajajo iz Pravilnika o reševanju pritožb zoper delo policistov</w:t>
            </w:r>
            <w:r w:rsidR="001F2FE8">
              <w:rPr>
                <w:rStyle w:val="Sprotnaopomba-sklic"/>
                <w:rFonts w:eastAsia="Calibri" w:cs="Arial"/>
                <w:szCs w:val="20"/>
              </w:rPr>
              <w:footnoteReference w:id="2"/>
            </w:r>
            <w:r>
              <w:rPr>
                <w:rFonts w:eastAsia="Calibri" w:cs="Arial"/>
                <w:szCs w:val="20"/>
              </w:rPr>
              <w:t>)</w:t>
            </w:r>
            <w:r w:rsidRPr="000614BF">
              <w:rPr>
                <w:rFonts w:eastAsia="Calibri" w:cs="Arial"/>
                <w:szCs w:val="20"/>
              </w:rPr>
              <w:t xml:space="preserve">. Ocene finančnih posledic ni mogoče </w:t>
            </w:r>
            <w:r>
              <w:rPr>
                <w:rFonts w:eastAsia="Calibri" w:cs="Arial"/>
                <w:szCs w:val="20"/>
              </w:rPr>
              <w:t>natančneje opredeliti</w:t>
            </w:r>
            <w:r w:rsidRPr="000614BF">
              <w:rPr>
                <w:rFonts w:eastAsia="Calibri" w:cs="Arial"/>
                <w:szCs w:val="20"/>
              </w:rPr>
              <w:t xml:space="preserve">, saj </w:t>
            </w:r>
            <w:r>
              <w:rPr>
                <w:rFonts w:eastAsia="Calibri" w:cs="Arial"/>
                <w:szCs w:val="20"/>
              </w:rPr>
              <w:t xml:space="preserve">gre za povsem nov institut. Upoštevaje načrtovana izhodišča glede višine in vrste povrnitve stroškov ter skupno število prejetih pritožb (22) na Posebnem oddelku od 1. 1. 2015 do 1. 9. 2020 (v letu 2015; 5 pritožb, 2016; 9 pritožb, 2017; 0 pritožb, 2018; 3 pritožbe, 2019; 2 pritožbi in od 1. 1. 2020 do 1. 9. 2020; 3 pritožbe), </w:t>
            </w:r>
            <w:r w:rsidR="00ED1FB4">
              <w:rPr>
                <w:rFonts w:eastAsia="Calibri" w:cs="Arial"/>
                <w:szCs w:val="20"/>
              </w:rPr>
              <w:t>predlagatelj ocenjuje</w:t>
            </w:r>
            <w:r>
              <w:rPr>
                <w:rFonts w:eastAsia="Calibri" w:cs="Arial"/>
                <w:szCs w:val="20"/>
              </w:rPr>
              <w:t xml:space="preserve">, da bodo </w:t>
            </w:r>
            <w:r w:rsidR="00ED1FB4">
              <w:rPr>
                <w:rFonts w:eastAsia="Calibri" w:cs="Arial"/>
                <w:szCs w:val="20"/>
              </w:rPr>
              <w:t xml:space="preserve">nastali </w:t>
            </w:r>
            <w:r>
              <w:rPr>
                <w:rFonts w:eastAsia="Calibri" w:cs="Arial"/>
                <w:szCs w:val="20"/>
              </w:rPr>
              <w:t>stroški</w:t>
            </w:r>
            <w:r w:rsidR="003B1391">
              <w:rPr>
                <w:rFonts w:eastAsia="Calibri" w:cs="Arial"/>
                <w:szCs w:val="20"/>
              </w:rPr>
              <w:t xml:space="preserve"> </w:t>
            </w:r>
            <w:r>
              <w:rPr>
                <w:rFonts w:eastAsia="Calibri" w:cs="Arial"/>
                <w:szCs w:val="20"/>
              </w:rPr>
              <w:t xml:space="preserve">pokriti </w:t>
            </w:r>
            <w:r w:rsidRPr="007A3A1C">
              <w:rPr>
                <w:rFonts w:eastAsia="Calibri" w:cs="Arial"/>
                <w:szCs w:val="20"/>
              </w:rPr>
              <w:t xml:space="preserve">v okviru razpoložljivih proračunskih sredstev. </w:t>
            </w:r>
          </w:p>
          <w:p w14:paraId="4B608D54" w14:textId="521AB6EA" w:rsidR="003B1391" w:rsidRDefault="003B1391" w:rsidP="006F2F5D">
            <w:pPr>
              <w:spacing w:line="288" w:lineRule="auto"/>
              <w:jc w:val="both"/>
              <w:rPr>
                <w:rFonts w:eastAsia="Calibri" w:cs="Arial"/>
                <w:szCs w:val="20"/>
              </w:rPr>
            </w:pPr>
          </w:p>
          <w:p w14:paraId="65E82252" w14:textId="6D0C0334" w:rsidR="003B1391" w:rsidRPr="007A3A1C" w:rsidRDefault="003B1391" w:rsidP="006F2F5D">
            <w:pPr>
              <w:spacing w:line="288" w:lineRule="auto"/>
              <w:jc w:val="both"/>
              <w:rPr>
                <w:rFonts w:eastAsia="Calibri" w:cs="Arial"/>
                <w:szCs w:val="20"/>
              </w:rPr>
            </w:pPr>
            <w:r>
              <w:rPr>
                <w:rFonts w:eastAsia="Calibri" w:cs="Arial"/>
                <w:szCs w:val="20"/>
              </w:rPr>
              <w:t>Predlagane spremembe bodo v delu, ki se nanaša n</w:t>
            </w:r>
            <w:r w:rsidR="00F013DE">
              <w:rPr>
                <w:rFonts w:eastAsia="Calibri" w:cs="Arial"/>
                <w:szCs w:val="20"/>
              </w:rPr>
              <w:t>a</w:t>
            </w:r>
            <w:r>
              <w:rPr>
                <w:rFonts w:eastAsia="Calibri" w:cs="Arial"/>
                <w:szCs w:val="20"/>
              </w:rPr>
              <w:t xml:space="preserve"> ureditev sejnin </w:t>
            </w:r>
            <w:proofErr w:type="spellStart"/>
            <w:r>
              <w:rPr>
                <w:rFonts w:eastAsia="Calibri" w:cs="Arial"/>
                <w:szCs w:val="20"/>
              </w:rPr>
              <w:t>Državnotožil</w:t>
            </w:r>
            <w:r w:rsidR="00F013DE">
              <w:rPr>
                <w:rFonts w:eastAsia="Calibri" w:cs="Arial"/>
                <w:szCs w:val="20"/>
              </w:rPr>
              <w:t>s</w:t>
            </w:r>
            <w:r>
              <w:rPr>
                <w:rFonts w:eastAsia="Calibri" w:cs="Arial"/>
                <w:szCs w:val="20"/>
              </w:rPr>
              <w:t>kega</w:t>
            </w:r>
            <w:proofErr w:type="spellEnd"/>
            <w:r>
              <w:rPr>
                <w:rFonts w:eastAsia="Calibri" w:cs="Arial"/>
                <w:szCs w:val="20"/>
              </w:rPr>
              <w:t xml:space="preserve"> sveta</w:t>
            </w:r>
            <w:r w:rsidR="00ED1FB4">
              <w:rPr>
                <w:rFonts w:eastAsia="Calibri" w:cs="Arial"/>
                <w:szCs w:val="20"/>
              </w:rPr>
              <w:t>,</w:t>
            </w:r>
            <w:r>
              <w:rPr>
                <w:rFonts w:eastAsia="Calibri" w:cs="Arial"/>
                <w:szCs w:val="20"/>
              </w:rPr>
              <w:t xml:space="preserve"> ob upošteva</w:t>
            </w:r>
            <w:r w:rsidR="00F013DE">
              <w:rPr>
                <w:rFonts w:eastAsia="Calibri" w:cs="Arial"/>
                <w:szCs w:val="20"/>
              </w:rPr>
              <w:t>nju</w:t>
            </w:r>
            <w:r>
              <w:rPr>
                <w:rFonts w:eastAsia="Calibri" w:cs="Arial"/>
                <w:szCs w:val="20"/>
              </w:rPr>
              <w:t xml:space="preserve"> števila sej v letu 2019 (24 rednih sej, ki so v povprečju z</w:t>
            </w:r>
            <w:r w:rsidR="00F013DE">
              <w:rPr>
                <w:rFonts w:eastAsia="Calibri" w:cs="Arial"/>
                <w:szCs w:val="20"/>
              </w:rPr>
              <w:t>našale</w:t>
            </w:r>
            <w:r>
              <w:rPr>
                <w:rFonts w:eastAsia="Calibri" w:cs="Arial"/>
                <w:szCs w:val="20"/>
              </w:rPr>
              <w:t xml:space="preserve"> 5 ur in 2 minu</w:t>
            </w:r>
            <w:r w:rsidR="00F013DE">
              <w:rPr>
                <w:rFonts w:eastAsia="Calibri" w:cs="Arial"/>
                <w:szCs w:val="20"/>
              </w:rPr>
              <w:t>t</w:t>
            </w:r>
            <w:r>
              <w:rPr>
                <w:rFonts w:eastAsia="Calibri" w:cs="Arial"/>
                <w:szCs w:val="20"/>
              </w:rPr>
              <w:t xml:space="preserve"> ter </w:t>
            </w:r>
            <w:r w:rsidR="00ED1FB4">
              <w:rPr>
                <w:rFonts w:eastAsia="Calibri" w:cs="Arial"/>
                <w:szCs w:val="20"/>
              </w:rPr>
              <w:t>dveh</w:t>
            </w:r>
            <w:r>
              <w:rPr>
                <w:rFonts w:eastAsia="Calibri" w:cs="Arial"/>
                <w:szCs w:val="20"/>
              </w:rPr>
              <w:t xml:space="preserve"> sej </w:t>
            </w:r>
            <w:r w:rsidR="00F013DE">
              <w:rPr>
                <w:rFonts w:eastAsia="Calibri" w:cs="Arial"/>
                <w:szCs w:val="20"/>
              </w:rPr>
              <w:t>K</w:t>
            </w:r>
            <w:r>
              <w:rPr>
                <w:rFonts w:eastAsia="Calibri" w:cs="Arial"/>
                <w:szCs w:val="20"/>
              </w:rPr>
              <w:t>omisije za etiko in integriteto, ki sta trajali manj kot 3 ure</w:t>
            </w:r>
            <w:r w:rsidR="00F013DE">
              <w:rPr>
                <w:rFonts w:eastAsia="Calibri" w:cs="Arial"/>
                <w:szCs w:val="20"/>
              </w:rPr>
              <w:t xml:space="preserve"> in stroški za člane navedene komisije)</w:t>
            </w:r>
            <w:r w:rsidR="00ED1FB4">
              <w:rPr>
                <w:rFonts w:eastAsia="Calibri" w:cs="Arial"/>
                <w:szCs w:val="20"/>
              </w:rPr>
              <w:t>,</w:t>
            </w:r>
            <w:r w:rsidR="00F013DE">
              <w:rPr>
                <w:rFonts w:eastAsia="Calibri" w:cs="Arial"/>
                <w:szCs w:val="20"/>
              </w:rPr>
              <w:t xml:space="preserve"> predstavljal</w:t>
            </w:r>
            <w:r w:rsidR="00ED1FB4">
              <w:rPr>
                <w:rFonts w:eastAsia="Calibri" w:cs="Arial"/>
                <w:szCs w:val="20"/>
              </w:rPr>
              <w:t>e</w:t>
            </w:r>
            <w:r w:rsidR="00F013DE">
              <w:rPr>
                <w:rFonts w:eastAsia="Calibri" w:cs="Arial"/>
                <w:szCs w:val="20"/>
              </w:rPr>
              <w:t xml:space="preserve"> dodaten strošek v višini 59.777,89 EUR.</w:t>
            </w:r>
          </w:p>
          <w:p w14:paraId="579570EE" w14:textId="77777777" w:rsidR="006F2F5D" w:rsidRDefault="006F2F5D" w:rsidP="006F2F5D">
            <w:pPr>
              <w:spacing w:line="288" w:lineRule="auto"/>
              <w:jc w:val="both"/>
              <w:rPr>
                <w:rFonts w:eastAsia="Calibri" w:cs="Arial"/>
                <w:szCs w:val="20"/>
              </w:rPr>
            </w:pPr>
          </w:p>
          <w:p w14:paraId="4CBCEAE7" w14:textId="57FE54C2" w:rsidR="006F2F5D" w:rsidRDefault="006C6D2C" w:rsidP="00F013DE">
            <w:pPr>
              <w:spacing w:line="288" w:lineRule="auto"/>
              <w:jc w:val="both"/>
              <w:rPr>
                <w:rFonts w:eastAsia="Calibri" w:cs="Arial"/>
                <w:szCs w:val="20"/>
              </w:rPr>
            </w:pPr>
            <w:r>
              <w:rPr>
                <w:rFonts w:eastAsia="Calibri" w:cs="Arial"/>
                <w:szCs w:val="20"/>
              </w:rPr>
              <w:t>Pozitivne finančne učinke v višini 292.661,00</w:t>
            </w:r>
            <w:r w:rsidR="00F013DE" w:rsidRPr="00F013DE">
              <w:rPr>
                <w:rFonts w:eastAsia="Calibri" w:cs="Arial"/>
                <w:szCs w:val="20"/>
              </w:rPr>
              <w:t xml:space="preserve"> </w:t>
            </w:r>
            <w:r>
              <w:rPr>
                <w:rFonts w:eastAsia="Calibri" w:cs="Arial"/>
                <w:szCs w:val="20"/>
              </w:rPr>
              <w:t>EUR je pričakovati iz naslova predlagane spremembe 181. člena Zakona o državnem tožilstvu</w:t>
            </w:r>
            <w:r w:rsidR="001F2FE8">
              <w:rPr>
                <w:rStyle w:val="Sprotnaopomba-sklic"/>
                <w:rFonts w:eastAsia="Calibri" w:cs="Arial"/>
                <w:szCs w:val="20"/>
              </w:rPr>
              <w:footnoteReference w:id="3"/>
            </w:r>
            <w:r>
              <w:rPr>
                <w:rFonts w:eastAsia="Calibri" w:cs="Arial"/>
                <w:szCs w:val="20"/>
              </w:rPr>
              <w:t>, ki se nanaša na</w:t>
            </w:r>
            <w:r w:rsidR="006F2F5D" w:rsidRPr="00F013DE">
              <w:rPr>
                <w:rFonts w:eastAsia="Calibri" w:cs="Arial"/>
                <w:szCs w:val="20"/>
              </w:rPr>
              <w:t xml:space="preserve"> plačil</w:t>
            </w:r>
            <w:r>
              <w:rPr>
                <w:rFonts w:eastAsia="Calibri" w:cs="Arial"/>
                <w:szCs w:val="20"/>
              </w:rPr>
              <w:t>o</w:t>
            </w:r>
            <w:r w:rsidR="006F2F5D" w:rsidRPr="00F013DE">
              <w:rPr>
                <w:rFonts w:eastAsia="Calibri" w:cs="Arial"/>
                <w:szCs w:val="20"/>
              </w:rPr>
              <w:t xml:space="preserve"> nadomestila za posredovanje podatkov iz vpisnikov, imenikov</w:t>
            </w:r>
            <w:r w:rsidR="00ED1FB4">
              <w:rPr>
                <w:rFonts w:eastAsia="Calibri" w:cs="Arial"/>
                <w:szCs w:val="20"/>
              </w:rPr>
              <w:t>,</w:t>
            </w:r>
            <w:r w:rsidR="006F2F5D" w:rsidRPr="00F013DE">
              <w:rPr>
                <w:rFonts w:eastAsia="Calibri" w:cs="Arial"/>
                <w:szCs w:val="20"/>
              </w:rPr>
              <w:t xml:space="preserve"> evidenc </w:t>
            </w:r>
            <w:r w:rsidR="00ED1FB4">
              <w:rPr>
                <w:rFonts w:eastAsia="Calibri" w:cs="Arial"/>
                <w:szCs w:val="20"/>
              </w:rPr>
              <w:t xml:space="preserve">in spisov </w:t>
            </w:r>
            <w:r w:rsidR="006F2F5D" w:rsidRPr="00F013DE">
              <w:rPr>
                <w:rFonts w:eastAsia="Calibri" w:cs="Arial"/>
                <w:szCs w:val="20"/>
              </w:rPr>
              <w:t>državnih tožilstev Slovenskemu zavarovalnemu združenju in zavarovalnicam</w:t>
            </w:r>
            <w:r>
              <w:rPr>
                <w:rFonts w:eastAsia="Calibri" w:cs="Arial"/>
                <w:szCs w:val="20"/>
              </w:rPr>
              <w:t xml:space="preserve"> (</w:t>
            </w:r>
            <w:r w:rsidR="006F2F5D" w:rsidRPr="00F013DE">
              <w:rPr>
                <w:rFonts w:eastAsia="Calibri" w:cs="Arial"/>
                <w:szCs w:val="20"/>
              </w:rPr>
              <w:t>upoštevaje število prejetih zaprosil zavarovalnic na vseh državnih tožilstvih na letni ravni ter višino nadomestila za posredovanje podatkov iz vpisnikov, imenikov ali evidenc državnega tožilstva</w:t>
            </w:r>
            <w:r>
              <w:rPr>
                <w:rFonts w:eastAsia="Calibri" w:cs="Arial"/>
                <w:szCs w:val="20"/>
              </w:rPr>
              <w:t xml:space="preserve"> v višini ki </w:t>
            </w:r>
            <w:r w:rsidR="006F2F5D" w:rsidRPr="00F013DE">
              <w:rPr>
                <w:rFonts w:eastAsia="Calibri" w:cs="Arial"/>
                <w:szCs w:val="20"/>
              </w:rPr>
              <w:t xml:space="preserve">ga obračunava </w:t>
            </w:r>
            <w:r>
              <w:rPr>
                <w:rFonts w:eastAsia="Calibri" w:cs="Arial"/>
                <w:szCs w:val="20"/>
              </w:rPr>
              <w:t>p</w:t>
            </w:r>
            <w:r w:rsidR="006F2F5D" w:rsidRPr="00F013DE">
              <w:rPr>
                <w:rFonts w:eastAsia="Calibri" w:cs="Arial"/>
                <w:szCs w:val="20"/>
              </w:rPr>
              <w:t xml:space="preserve">olicija Slovenskemu zavarovalnemu združenju in zavarovalnicam </w:t>
            </w:r>
            <w:r>
              <w:rPr>
                <w:rFonts w:eastAsia="Calibri" w:cs="Arial"/>
                <w:szCs w:val="20"/>
              </w:rPr>
              <w:t xml:space="preserve">na podlagi </w:t>
            </w:r>
            <w:r w:rsidR="006F2F5D" w:rsidRPr="00F013DE">
              <w:rPr>
                <w:rFonts w:eastAsia="Calibri" w:cs="Arial"/>
                <w:szCs w:val="20"/>
              </w:rPr>
              <w:t>2. člen</w:t>
            </w:r>
            <w:r>
              <w:rPr>
                <w:rFonts w:eastAsia="Calibri" w:cs="Arial"/>
                <w:szCs w:val="20"/>
              </w:rPr>
              <w:t>a</w:t>
            </w:r>
            <w:r w:rsidR="006F2F5D" w:rsidRPr="00F013DE">
              <w:rPr>
                <w:rFonts w:eastAsia="Calibri" w:cs="Arial"/>
                <w:szCs w:val="20"/>
              </w:rPr>
              <w:t xml:space="preserve"> Pravilnika o nadomestilu za vpogled in posredovanje podatkov iz evidenc policije</w:t>
            </w:r>
            <w:r w:rsidR="001F2FE8">
              <w:rPr>
                <w:rStyle w:val="Sprotnaopomba-sklic"/>
                <w:rFonts w:eastAsia="Calibri" w:cs="Arial"/>
                <w:szCs w:val="20"/>
              </w:rPr>
              <w:footnoteReference w:id="4"/>
            </w:r>
            <w:r w:rsidR="00530CF5">
              <w:rPr>
                <w:rFonts w:eastAsia="Calibri" w:cs="Arial"/>
                <w:szCs w:val="20"/>
              </w:rPr>
              <w:t xml:space="preserve"> - 34,81 EUR brez DDV za enkratni vpogled)</w:t>
            </w:r>
            <w:r w:rsidR="006F2F5D" w:rsidRPr="00F013DE">
              <w:rPr>
                <w:rFonts w:eastAsia="Calibri" w:cs="Arial"/>
                <w:szCs w:val="20"/>
              </w:rPr>
              <w:t xml:space="preserve">. </w:t>
            </w:r>
          </w:p>
          <w:p w14:paraId="56D78BD9" w14:textId="2373528F" w:rsidR="006C6D2C" w:rsidRDefault="006C6D2C" w:rsidP="00F013DE">
            <w:pPr>
              <w:spacing w:line="288" w:lineRule="auto"/>
              <w:jc w:val="both"/>
              <w:rPr>
                <w:rFonts w:eastAsia="Calibri" w:cs="Arial"/>
                <w:szCs w:val="20"/>
              </w:rPr>
            </w:pPr>
          </w:p>
          <w:p w14:paraId="2E093BB5" w14:textId="77777777" w:rsidR="00677FB3" w:rsidRDefault="006C11B9" w:rsidP="00530CF5">
            <w:pPr>
              <w:spacing w:line="288" w:lineRule="auto"/>
              <w:jc w:val="both"/>
              <w:rPr>
                <w:rFonts w:eastAsia="Calibri" w:cs="Arial"/>
                <w:szCs w:val="20"/>
              </w:rPr>
            </w:pPr>
            <w:r>
              <w:rPr>
                <w:rFonts w:eastAsia="Calibri" w:cs="Arial"/>
                <w:szCs w:val="20"/>
              </w:rPr>
              <w:t>Predlagane spremembe, ki se nanašajo na prenos pristojnosti</w:t>
            </w:r>
            <w:r w:rsidR="00677FB3">
              <w:rPr>
                <w:rFonts w:eastAsia="Calibri" w:cs="Arial"/>
                <w:szCs w:val="20"/>
              </w:rPr>
              <w:t xml:space="preserve"> za izvajanje nalog na področju informacijske tehnologije, nabave strojne ter programske opreme, ne bodo imele finančnih posledic, saj bodo finančna sredstva, ki jih ima Ministrstvo za pravosodje za ta namen načrtovana v veljavnem proračunu, prenesena v proračun Vrhovnega državnega tožilstva RS in </w:t>
            </w:r>
            <w:proofErr w:type="spellStart"/>
            <w:r w:rsidR="00677FB3">
              <w:rPr>
                <w:rFonts w:eastAsia="Calibri" w:cs="Arial"/>
                <w:szCs w:val="20"/>
              </w:rPr>
              <w:t>Državnotožilskega</w:t>
            </w:r>
            <w:proofErr w:type="spellEnd"/>
            <w:r w:rsidR="00677FB3">
              <w:rPr>
                <w:rFonts w:eastAsia="Calibri" w:cs="Arial"/>
                <w:szCs w:val="20"/>
              </w:rPr>
              <w:t xml:space="preserve"> sveta.</w:t>
            </w:r>
          </w:p>
          <w:p w14:paraId="5E6E0EEE" w14:textId="77777777" w:rsidR="00677FB3" w:rsidRDefault="00677FB3" w:rsidP="00530CF5">
            <w:pPr>
              <w:spacing w:line="288" w:lineRule="auto"/>
              <w:jc w:val="both"/>
              <w:rPr>
                <w:rFonts w:eastAsia="Calibri" w:cs="Arial"/>
                <w:szCs w:val="20"/>
              </w:rPr>
            </w:pPr>
          </w:p>
          <w:p w14:paraId="7FA92D26" w14:textId="763D9BF2" w:rsidR="00EC6A9A" w:rsidRPr="00295ACB" w:rsidRDefault="006C6D2C" w:rsidP="009E0A26">
            <w:pPr>
              <w:spacing w:line="288" w:lineRule="auto"/>
              <w:jc w:val="both"/>
              <w:rPr>
                <w:rFonts w:cs="Arial"/>
                <w:szCs w:val="20"/>
              </w:rPr>
            </w:pPr>
            <w:r>
              <w:rPr>
                <w:rFonts w:eastAsia="Calibri" w:cs="Arial"/>
                <w:szCs w:val="20"/>
              </w:rPr>
              <w:t xml:space="preserve">Upoštevaje </w:t>
            </w:r>
            <w:r w:rsidR="00F501A8">
              <w:rPr>
                <w:rFonts w:eastAsia="Calibri" w:cs="Arial"/>
                <w:szCs w:val="20"/>
              </w:rPr>
              <w:t xml:space="preserve">zgoraj navedene </w:t>
            </w:r>
            <w:r>
              <w:rPr>
                <w:rFonts w:eastAsia="Calibri" w:cs="Arial"/>
                <w:szCs w:val="20"/>
              </w:rPr>
              <w:t>negativne in pozit</w:t>
            </w:r>
            <w:r w:rsidR="00F501A8">
              <w:rPr>
                <w:rFonts w:eastAsia="Calibri" w:cs="Arial"/>
                <w:szCs w:val="20"/>
              </w:rPr>
              <w:t>i</w:t>
            </w:r>
            <w:r>
              <w:rPr>
                <w:rFonts w:eastAsia="Calibri" w:cs="Arial"/>
                <w:szCs w:val="20"/>
              </w:rPr>
              <w:t>vne finančne p</w:t>
            </w:r>
            <w:r w:rsidR="00F501A8">
              <w:rPr>
                <w:rFonts w:eastAsia="Calibri" w:cs="Arial"/>
                <w:szCs w:val="20"/>
              </w:rPr>
              <w:t>o</w:t>
            </w:r>
            <w:r>
              <w:rPr>
                <w:rFonts w:eastAsia="Calibri" w:cs="Arial"/>
                <w:szCs w:val="20"/>
              </w:rPr>
              <w:t>ledice na proračun RS, je v skupnem seštevku na letni ravni pričakovati</w:t>
            </w:r>
            <w:r w:rsidR="00530CF5">
              <w:rPr>
                <w:rFonts w:eastAsia="Calibri" w:cs="Arial"/>
                <w:szCs w:val="20"/>
              </w:rPr>
              <w:t xml:space="preserve"> 32.883,11 EUR </w:t>
            </w:r>
            <w:r w:rsidR="00530CF5" w:rsidRPr="005E6BDD">
              <w:rPr>
                <w:rFonts w:eastAsia="Calibri" w:cs="Arial"/>
                <w:szCs w:val="20"/>
              </w:rPr>
              <w:t>proračunskega prihodka.</w:t>
            </w:r>
          </w:p>
        </w:tc>
      </w:tr>
      <w:tr w:rsidR="001E28FB" w:rsidRPr="00295ACB" w14:paraId="0CD3392C" w14:textId="77777777" w:rsidTr="0008750B">
        <w:tblPrEx>
          <w:jc w:val="left"/>
        </w:tblPrEx>
        <w:trPr>
          <w:gridAfter w:val="1"/>
          <w:wAfter w:w="34" w:type="dxa"/>
          <w:trHeight w:val="344"/>
        </w:trPr>
        <w:tc>
          <w:tcPr>
            <w:tcW w:w="8926" w:type="dxa"/>
            <w:gridSpan w:val="12"/>
          </w:tcPr>
          <w:p w14:paraId="6B7F46FD" w14:textId="77777777" w:rsidR="001E28FB" w:rsidRPr="00295ACB" w:rsidRDefault="001E28FB" w:rsidP="00295ACB">
            <w:pPr>
              <w:pStyle w:val="Oddelek"/>
              <w:widowControl w:val="0"/>
              <w:numPr>
                <w:ilvl w:val="0"/>
                <w:numId w:val="0"/>
              </w:numPr>
              <w:spacing w:before="0" w:after="0" w:line="260" w:lineRule="atLeast"/>
              <w:jc w:val="left"/>
              <w:rPr>
                <w:sz w:val="20"/>
                <w:szCs w:val="20"/>
              </w:rPr>
            </w:pPr>
            <w:r w:rsidRPr="00F501A8">
              <w:rPr>
                <w:sz w:val="20"/>
                <w:szCs w:val="20"/>
              </w:rPr>
              <w:lastRenderedPageBreak/>
              <w:t>8. Predstavitev sodelovanja z združenji občin:</w:t>
            </w:r>
          </w:p>
        </w:tc>
      </w:tr>
      <w:tr w:rsidR="001E28FB" w:rsidRPr="00295ACB" w14:paraId="30D6E201" w14:textId="77777777" w:rsidTr="006F2F5D">
        <w:tblPrEx>
          <w:jc w:val="left"/>
        </w:tblPrEx>
        <w:trPr>
          <w:gridAfter w:val="1"/>
          <w:wAfter w:w="34" w:type="dxa"/>
          <w:trHeight w:val="708"/>
        </w:trPr>
        <w:tc>
          <w:tcPr>
            <w:tcW w:w="6884" w:type="dxa"/>
            <w:gridSpan w:val="10"/>
          </w:tcPr>
          <w:p w14:paraId="56E20F8A" w14:textId="77777777" w:rsidR="001E28FB" w:rsidRPr="00295ACB" w:rsidRDefault="001E28FB" w:rsidP="00295ACB">
            <w:pPr>
              <w:pStyle w:val="Neotevilenodstavek"/>
              <w:widowControl w:val="0"/>
              <w:spacing w:before="0" w:after="0" w:line="260" w:lineRule="atLeast"/>
              <w:rPr>
                <w:iCs/>
                <w:sz w:val="20"/>
                <w:szCs w:val="20"/>
              </w:rPr>
            </w:pPr>
            <w:r w:rsidRPr="00295ACB">
              <w:rPr>
                <w:iCs/>
                <w:sz w:val="20"/>
                <w:szCs w:val="20"/>
              </w:rPr>
              <w:t>Vsebina predloženega gradiva (predpisa) vpliva na:</w:t>
            </w:r>
          </w:p>
          <w:p w14:paraId="397B0C35" w14:textId="77777777" w:rsidR="001E28FB" w:rsidRPr="00295ACB" w:rsidRDefault="001E28FB" w:rsidP="00295ACB">
            <w:pPr>
              <w:pStyle w:val="Neotevilenodstavek"/>
              <w:widowControl w:val="0"/>
              <w:numPr>
                <w:ilvl w:val="1"/>
                <w:numId w:val="4"/>
              </w:numPr>
              <w:spacing w:before="0" w:after="0" w:line="260" w:lineRule="atLeast"/>
              <w:rPr>
                <w:iCs/>
                <w:sz w:val="20"/>
                <w:szCs w:val="20"/>
              </w:rPr>
            </w:pPr>
            <w:r w:rsidRPr="00295ACB">
              <w:rPr>
                <w:iCs/>
                <w:sz w:val="20"/>
                <w:szCs w:val="20"/>
              </w:rPr>
              <w:t>pristojnosti občin,</w:t>
            </w:r>
          </w:p>
          <w:p w14:paraId="40901662" w14:textId="77777777" w:rsidR="001E28FB" w:rsidRPr="00295ACB" w:rsidRDefault="001E28FB" w:rsidP="00295ACB">
            <w:pPr>
              <w:pStyle w:val="Neotevilenodstavek"/>
              <w:widowControl w:val="0"/>
              <w:numPr>
                <w:ilvl w:val="1"/>
                <w:numId w:val="4"/>
              </w:numPr>
              <w:spacing w:before="0" w:after="0" w:line="260" w:lineRule="atLeast"/>
              <w:rPr>
                <w:iCs/>
                <w:sz w:val="20"/>
                <w:szCs w:val="20"/>
              </w:rPr>
            </w:pPr>
            <w:r w:rsidRPr="00295ACB">
              <w:rPr>
                <w:iCs/>
                <w:sz w:val="20"/>
                <w:szCs w:val="20"/>
              </w:rPr>
              <w:t>delovanje občin,</w:t>
            </w:r>
          </w:p>
          <w:p w14:paraId="72B7923A" w14:textId="77777777" w:rsidR="001E28FB" w:rsidRPr="00295ACB" w:rsidRDefault="001E28FB" w:rsidP="00295ACB">
            <w:pPr>
              <w:pStyle w:val="Neotevilenodstavek"/>
              <w:widowControl w:val="0"/>
              <w:numPr>
                <w:ilvl w:val="1"/>
                <w:numId w:val="4"/>
              </w:numPr>
              <w:spacing w:before="0" w:after="0" w:line="260" w:lineRule="atLeast"/>
              <w:rPr>
                <w:iCs/>
                <w:sz w:val="20"/>
                <w:szCs w:val="20"/>
              </w:rPr>
            </w:pPr>
            <w:r w:rsidRPr="00295ACB">
              <w:rPr>
                <w:iCs/>
                <w:sz w:val="20"/>
                <w:szCs w:val="20"/>
              </w:rPr>
              <w:t>financiranje občin.</w:t>
            </w:r>
          </w:p>
        </w:tc>
        <w:tc>
          <w:tcPr>
            <w:tcW w:w="2042" w:type="dxa"/>
            <w:gridSpan w:val="2"/>
            <w:vAlign w:val="bottom"/>
          </w:tcPr>
          <w:p w14:paraId="0771B91A" w14:textId="77777777" w:rsidR="001E28FB" w:rsidRPr="00295ACB" w:rsidRDefault="001E28FB" w:rsidP="00295ACB">
            <w:pPr>
              <w:pStyle w:val="Oddelek"/>
              <w:widowControl w:val="0"/>
              <w:numPr>
                <w:ilvl w:val="0"/>
                <w:numId w:val="0"/>
              </w:numPr>
              <w:spacing w:before="0" w:after="0" w:line="260" w:lineRule="atLeast"/>
              <w:rPr>
                <w:sz w:val="20"/>
                <w:szCs w:val="20"/>
              </w:rPr>
            </w:pPr>
            <w:r w:rsidRPr="00295ACB">
              <w:rPr>
                <w:sz w:val="20"/>
                <w:szCs w:val="20"/>
              </w:rPr>
              <w:t>NE</w:t>
            </w:r>
          </w:p>
        </w:tc>
      </w:tr>
      <w:tr w:rsidR="001E28FB" w:rsidRPr="00295ACB" w14:paraId="342B3B8D" w14:textId="77777777" w:rsidTr="006F2F5D">
        <w:tblPrEx>
          <w:jc w:val="left"/>
        </w:tblPrEx>
        <w:trPr>
          <w:gridAfter w:val="1"/>
          <w:wAfter w:w="34" w:type="dxa"/>
          <w:trHeight w:val="708"/>
        </w:trPr>
        <w:tc>
          <w:tcPr>
            <w:tcW w:w="8926" w:type="dxa"/>
            <w:gridSpan w:val="12"/>
          </w:tcPr>
          <w:p w14:paraId="754E51DE" w14:textId="77777777" w:rsidR="001E28FB" w:rsidRPr="00295ACB" w:rsidRDefault="001E28FB" w:rsidP="00295ACB">
            <w:pPr>
              <w:pStyle w:val="Neotevilenodstavek"/>
              <w:widowControl w:val="0"/>
              <w:spacing w:before="0" w:after="0" w:line="260" w:lineRule="atLeast"/>
              <w:rPr>
                <w:iCs/>
                <w:sz w:val="20"/>
                <w:szCs w:val="20"/>
              </w:rPr>
            </w:pPr>
            <w:r w:rsidRPr="00295ACB">
              <w:rPr>
                <w:iCs/>
                <w:sz w:val="20"/>
                <w:szCs w:val="20"/>
              </w:rPr>
              <w:t xml:space="preserve">Gradivo (predpis) je bilo poslano v mnenje: </w:t>
            </w:r>
          </w:p>
          <w:p w14:paraId="58A7978D" w14:textId="12C64754" w:rsidR="001E28FB" w:rsidRPr="00262645" w:rsidRDefault="001E28FB" w:rsidP="00262645">
            <w:pPr>
              <w:pStyle w:val="Neotevilenodstavek"/>
              <w:widowControl w:val="0"/>
              <w:numPr>
                <w:ilvl w:val="1"/>
                <w:numId w:val="4"/>
              </w:numPr>
              <w:spacing w:before="0" w:after="0" w:line="260" w:lineRule="atLeast"/>
              <w:rPr>
                <w:b/>
                <w:bCs/>
                <w:iCs/>
                <w:sz w:val="20"/>
                <w:szCs w:val="20"/>
              </w:rPr>
            </w:pPr>
            <w:r w:rsidRPr="00295ACB">
              <w:rPr>
                <w:iCs/>
                <w:sz w:val="20"/>
                <w:szCs w:val="20"/>
              </w:rPr>
              <w:t xml:space="preserve">Skupnosti občin Slovenije SOS: </w:t>
            </w:r>
            <w:r w:rsidR="0008750B" w:rsidRPr="00262645">
              <w:rPr>
                <w:b/>
                <w:bCs/>
                <w:iCs/>
                <w:sz w:val="20"/>
                <w:szCs w:val="20"/>
              </w:rPr>
              <w:t>DA</w:t>
            </w:r>
          </w:p>
          <w:p w14:paraId="306DD743" w14:textId="15300D52" w:rsidR="001E28FB" w:rsidRPr="00262645" w:rsidRDefault="001E28FB" w:rsidP="00262645">
            <w:pPr>
              <w:pStyle w:val="Neotevilenodstavek"/>
              <w:widowControl w:val="0"/>
              <w:numPr>
                <w:ilvl w:val="1"/>
                <w:numId w:val="4"/>
              </w:numPr>
              <w:spacing w:before="0" w:after="0" w:line="260" w:lineRule="atLeast"/>
              <w:rPr>
                <w:b/>
                <w:bCs/>
                <w:iCs/>
                <w:sz w:val="20"/>
                <w:szCs w:val="20"/>
              </w:rPr>
            </w:pPr>
            <w:r w:rsidRPr="00295ACB">
              <w:rPr>
                <w:iCs/>
                <w:sz w:val="20"/>
                <w:szCs w:val="20"/>
              </w:rPr>
              <w:t>Združenju občin Slovenije ZOS:</w:t>
            </w:r>
            <w:r w:rsidR="009619CD" w:rsidRPr="00295ACB">
              <w:rPr>
                <w:iCs/>
                <w:sz w:val="20"/>
                <w:szCs w:val="20"/>
              </w:rPr>
              <w:t xml:space="preserve"> </w:t>
            </w:r>
            <w:r w:rsidR="0008750B" w:rsidRPr="00262645">
              <w:rPr>
                <w:b/>
                <w:bCs/>
                <w:iCs/>
                <w:sz w:val="20"/>
                <w:szCs w:val="20"/>
              </w:rPr>
              <w:t>DA</w:t>
            </w:r>
          </w:p>
          <w:p w14:paraId="00E7F36B" w14:textId="0BE0FF4B" w:rsidR="001E28FB" w:rsidRPr="00262645" w:rsidRDefault="001E28FB" w:rsidP="00262645">
            <w:pPr>
              <w:pStyle w:val="Neotevilenodstavek"/>
              <w:widowControl w:val="0"/>
              <w:numPr>
                <w:ilvl w:val="1"/>
                <w:numId w:val="4"/>
              </w:numPr>
              <w:spacing w:before="0" w:after="0" w:line="260" w:lineRule="atLeast"/>
              <w:rPr>
                <w:b/>
                <w:bCs/>
                <w:iCs/>
                <w:sz w:val="20"/>
                <w:szCs w:val="20"/>
              </w:rPr>
            </w:pPr>
            <w:r w:rsidRPr="00F74C4E">
              <w:rPr>
                <w:iCs/>
                <w:sz w:val="20"/>
                <w:szCs w:val="20"/>
              </w:rPr>
              <w:t xml:space="preserve">Združenju mestnih občin Slovenije ZMOS: </w:t>
            </w:r>
            <w:r w:rsidR="0008750B" w:rsidRPr="00262645">
              <w:rPr>
                <w:b/>
                <w:bCs/>
                <w:iCs/>
                <w:sz w:val="20"/>
                <w:szCs w:val="20"/>
              </w:rPr>
              <w:t>DA.</w:t>
            </w:r>
          </w:p>
          <w:p w14:paraId="5D720DAF" w14:textId="5B440618" w:rsidR="001E28FB" w:rsidRDefault="001E28FB" w:rsidP="0008750B">
            <w:pPr>
              <w:pStyle w:val="Oddelek"/>
              <w:widowControl w:val="0"/>
              <w:numPr>
                <w:ilvl w:val="0"/>
                <w:numId w:val="0"/>
              </w:numPr>
              <w:spacing w:before="0" w:after="0" w:line="260" w:lineRule="atLeast"/>
              <w:jc w:val="left"/>
              <w:rPr>
                <w:sz w:val="20"/>
                <w:szCs w:val="20"/>
              </w:rPr>
            </w:pPr>
          </w:p>
          <w:p w14:paraId="5BAAA9B3" w14:textId="40852319" w:rsidR="0008750B" w:rsidRPr="00C1170F" w:rsidRDefault="0008750B" w:rsidP="00C1170F">
            <w:pPr>
              <w:spacing w:line="288" w:lineRule="auto"/>
              <w:jc w:val="both"/>
              <w:rPr>
                <w:rFonts w:eastAsia="Calibri" w:cs="Arial"/>
                <w:szCs w:val="20"/>
              </w:rPr>
            </w:pPr>
            <w:r w:rsidRPr="00C1170F">
              <w:rPr>
                <w:rFonts w:eastAsia="Calibri" w:cs="Arial"/>
                <w:szCs w:val="20"/>
              </w:rPr>
              <w:t>Pripombe je podalo Združenje</w:t>
            </w:r>
            <w:r w:rsidR="00C1170F" w:rsidRPr="00C1170F">
              <w:rPr>
                <w:rFonts w:eastAsia="Calibri" w:cs="Arial"/>
                <w:szCs w:val="20"/>
              </w:rPr>
              <w:t xml:space="preserve"> mestnih občin Slovenije. Pripombe in opredelitev predlagatelja so podrobneje prikazani v 7. točki uvodne obrazložitve predloga zakona.</w:t>
            </w:r>
          </w:p>
          <w:p w14:paraId="733ADC88" w14:textId="77777777" w:rsidR="001E28FB" w:rsidRPr="004D4A40" w:rsidRDefault="001E28FB" w:rsidP="00C1170F">
            <w:pPr>
              <w:widowControl w:val="0"/>
              <w:overflowPunct w:val="0"/>
              <w:autoSpaceDE w:val="0"/>
              <w:autoSpaceDN w:val="0"/>
              <w:adjustRightInd w:val="0"/>
              <w:jc w:val="both"/>
              <w:textAlignment w:val="baseline"/>
              <w:rPr>
                <w:szCs w:val="20"/>
              </w:rPr>
            </w:pPr>
          </w:p>
        </w:tc>
      </w:tr>
      <w:tr w:rsidR="001E28FB" w:rsidRPr="00295ACB" w14:paraId="6740B873" w14:textId="77777777" w:rsidTr="006F2F5D">
        <w:tblPrEx>
          <w:jc w:val="left"/>
        </w:tblPrEx>
        <w:trPr>
          <w:gridAfter w:val="1"/>
          <w:wAfter w:w="34" w:type="dxa"/>
          <w:trHeight w:val="708"/>
        </w:trPr>
        <w:tc>
          <w:tcPr>
            <w:tcW w:w="8926" w:type="dxa"/>
            <w:gridSpan w:val="12"/>
          </w:tcPr>
          <w:p w14:paraId="13ADD708" w14:textId="0B79224E" w:rsidR="001E28FB" w:rsidRPr="00CC26C3" w:rsidRDefault="001E28FB" w:rsidP="00CC26C3">
            <w:pPr>
              <w:spacing w:line="288" w:lineRule="auto"/>
              <w:jc w:val="both"/>
              <w:rPr>
                <w:rFonts w:eastAsia="Calibri" w:cs="Arial"/>
                <w:b/>
                <w:bCs/>
                <w:szCs w:val="20"/>
              </w:rPr>
            </w:pPr>
            <w:r w:rsidRPr="00CC26C3">
              <w:rPr>
                <w:rFonts w:eastAsia="Calibri" w:cs="Arial"/>
                <w:b/>
                <w:bCs/>
                <w:szCs w:val="20"/>
              </w:rPr>
              <w:t>9. Predstavitev sodelovanja javnosti:</w:t>
            </w:r>
          </w:p>
          <w:p w14:paraId="629047F8" w14:textId="2E50E123" w:rsidR="00392B36" w:rsidRPr="00CC26C3" w:rsidRDefault="00392B36" w:rsidP="00CC26C3">
            <w:pPr>
              <w:spacing w:line="288" w:lineRule="auto"/>
              <w:jc w:val="both"/>
              <w:rPr>
                <w:rFonts w:eastAsia="Calibri" w:cs="Arial"/>
                <w:szCs w:val="20"/>
              </w:rPr>
            </w:pPr>
            <w:r w:rsidRPr="00CC26C3">
              <w:rPr>
                <w:rFonts w:eastAsia="Calibri" w:cs="Arial"/>
                <w:szCs w:val="20"/>
              </w:rPr>
              <w:t xml:space="preserve">Pri pripravi predloga Zakona o spremembah in dopolnitvah Zakona o državnem tožilstvu je sodelovala delovna skupina, katere člani so bili predstavniki </w:t>
            </w:r>
            <w:r w:rsidR="00C2050C">
              <w:rPr>
                <w:rFonts w:eastAsia="Calibri" w:cs="Arial"/>
                <w:szCs w:val="20"/>
              </w:rPr>
              <w:t xml:space="preserve">Ministrstva za pravosodje, </w:t>
            </w:r>
            <w:r w:rsidRPr="00CC26C3">
              <w:rPr>
                <w:rFonts w:eastAsia="Calibri" w:cs="Arial"/>
                <w:szCs w:val="20"/>
              </w:rPr>
              <w:t xml:space="preserve">Vrhovnega državnega tožilstva RS, </w:t>
            </w:r>
            <w:proofErr w:type="spellStart"/>
            <w:r w:rsidRPr="00CC26C3">
              <w:rPr>
                <w:rFonts w:eastAsia="Calibri" w:cs="Arial"/>
                <w:szCs w:val="20"/>
              </w:rPr>
              <w:t>Državnotožilskega</w:t>
            </w:r>
            <w:proofErr w:type="spellEnd"/>
            <w:r w:rsidRPr="00CC26C3">
              <w:rPr>
                <w:rFonts w:eastAsia="Calibri" w:cs="Arial"/>
                <w:szCs w:val="20"/>
              </w:rPr>
              <w:t xml:space="preserve"> sveta in Društva državnih tožilcev Slovenije. Delovn</w:t>
            </w:r>
            <w:r w:rsidR="00CC26C3">
              <w:rPr>
                <w:rFonts w:eastAsia="Calibri" w:cs="Arial"/>
                <w:szCs w:val="20"/>
              </w:rPr>
              <w:t>a</w:t>
            </w:r>
            <w:r w:rsidRPr="00CC26C3">
              <w:rPr>
                <w:rFonts w:eastAsia="Calibri" w:cs="Arial"/>
                <w:szCs w:val="20"/>
              </w:rPr>
              <w:t xml:space="preserve"> skupina se je sestala na 13 sestankih (prvi 20. 12. 2018, zadnji </w:t>
            </w:r>
            <w:r w:rsidR="00541C74">
              <w:rPr>
                <w:rFonts w:eastAsia="Calibri" w:cs="Arial"/>
                <w:szCs w:val="20"/>
              </w:rPr>
              <w:t xml:space="preserve">sestanek </w:t>
            </w:r>
            <w:r w:rsidRPr="00CC26C3">
              <w:rPr>
                <w:rFonts w:eastAsia="Calibri" w:cs="Arial"/>
                <w:szCs w:val="20"/>
              </w:rPr>
              <w:t>12. 2. 2020).</w:t>
            </w:r>
          </w:p>
          <w:p w14:paraId="61260E76" w14:textId="0C05A90D" w:rsidR="00392B36" w:rsidRPr="00CC26C3" w:rsidRDefault="00392B36" w:rsidP="00CC26C3">
            <w:pPr>
              <w:spacing w:line="288" w:lineRule="auto"/>
              <w:jc w:val="both"/>
              <w:rPr>
                <w:rFonts w:eastAsia="Calibri" w:cs="Arial"/>
                <w:szCs w:val="20"/>
              </w:rPr>
            </w:pPr>
          </w:p>
          <w:p w14:paraId="5F407898" w14:textId="4006C6DC" w:rsidR="00F925D7" w:rsidRDefault="00392B36" w:rsidP="00DC21DA">
            <w:pPr>
              <w:spacing w:line="288" w:lineRule="auto"/>
              <w:jc w:val="both"/>
              <w:rPr>
                <w:rFonts w:eastAsia="Calibri" w:cs="Arial"/>
                <w:szCs w:val="20"/>
              </w:rPr>
            </w:pPr>
            <w:r w:rsidRPr="00CC26C3">
              <w:rPr>
                <w:rFonts w:eastAsia="Calibri" w:cs="Arial"/>
                <w:szCs w:val="20"/>
              </w:rPr>
              <w:t xml:space="preserve">Predlog zakona je bil objavljen na portalu </w:t>
            </w:r>
            <w:proofErr w:type="spellStart"/>
            <w:r w:rsidRPr="00CC26C3">
              <w:rPr>
                <w:rFonts w:eastAsia="Calibri" w:cs="Arial"/>
                <w:szCs w:val="20"/>
              </w:rPr>
              <w:t>eDemokracija</w:t>
            </w:r>
            <w:proofErr w:type="spellEnd"/>
            <w:r w:rsidRPr="00CC26C3">
              <w:rPr>
                <w:rFonts w:eastAsia="Calibri" w:cs="Arial"/>
                <w:szCs w:val="20"/>
              </w:rPr>
              <w:t xml:space="preserve"> 3. 7. 2020, istega dne je bil posredovan tudi v strokovno usklajevanje (z rokom za podajo pripomb do 4. 9. 2020) Vrhovnemu državnemu tožilstvu RS, </w:t>
            </w:r>
            <w:proofErr w:type="spellStart"/>
            <w:r w:rsidRPr="00CC26C3">
              <w:rPr>
                <w:rFonts w:eastAsia="Calibri" w:cs="Arial"/>
                <w:szCs w:val="20"/>
              </w:rPr>
              <w:t>Državnotožilskemu</w:t>
            </w:r>
            <w:proofErr w:type="spellEnd"/>
            <w:r w:rsidRPr="00CC26C3">
              <w:rPr>
                <w:rFonts w:eastAsia="Calibri" w:cs="Arial"/>
                <w:szCs w:val="20"/>
              </w:rPr>
              <w:t xml:space="preserve"> sveta, Društvu državnih tožilcev Slovenije,</w:t>
            </w:r>
            <w:r w:rsidR="00CC26C3" w:rsidRPr="00CC26C3">
              <w:rPr>
                <w:rFonts w:eastAsia="Calibri" w:cs="Arial"/>
                <w:szCs w:val="20"/>
              </w:rPr>
              <w:t xml:space="preserve"> Vrhovnemu sodišču RS, Okrožnemu sodišču v Ljubljani, Okrožnemu sodišču v Celju, Okrožnemu sodišču v Kopru, Okrožnemu sodišču v Mariboru, Upravnemu sodišču RS, Sodnemu svetu, Državnemu odvetništvu RS, Odvetniški zbornici Slovenije, Notarski zbornici Slovenije, Generalni policijski upravi, Varuhu človekovih pravic, Informacijskemu pooblaščencu, Direktoratu za policijo in druge varnostne naloge na Ministrstvu za notranje zadeve, Direktorat</w:t>
            </w:r>
            <w:r w:rsidR="00530CF5">
              <w:rPr>
                <w:rFonts w:eastAsia="Calibri" w:cs="Arial"/>
                <w:szCs w:val="20"/>
              </w:rPr>
              <w:t>u</w:t>
            </w:r>
            <w:r w:rsidR="00CC26C3" w:rsidRPr="00CC26C3">
              <w:rPr>
                <w:rFonts w:eastAsia="Calibri" w:cs="Arial"/>
                <w:szCs w:val="20"/>
              </w:rPr>
              <w:t xml:space="preserve"> za javni sektor na Ministrstvu za javno upravo, Komisiji za preprečevanje korupcije, Zagovorniku načela enakosti, Pravni fakulteti Univerze v Ljubljani, Pravni fakulteti Univerze v Mariboru, Evropski pravni fakulteti, Združenju občin Slovenije, Skupnosti občin Slovenije, Združenju mestnih občin Slovenije, Slovenskemu zavarovalnemu združenj</w:t>
            </w:r>
            <w:r w:rsidR="00530CF5">
              <w:rPr>
                <w:rFonts w:eastAsia="Calibri" w:cs="Arial"/>
                <w:szCs w:val="20"/>
              </w:rPr>
              <w:t>u</w:t>
            </w:r>
            <w:r w:rsidR="00CC26C3" w:rsidRPr="00CC26C3">
              <w:rPr>
                <w:rFonts w:eastAsia="Calibri" w:cs="Arial"/>
                <w:szCs w:val="20"/>
              </w:rPr>
              <w:t>, Obalni samoupravni skupnosti italijanske narodnosti, Pomurski madžarski samoupravni narodni skupnost in Društvu poravnalcev Slovenije v kazenskih zadevah.</w:t>
            </w:r>
          </w:p>
          <w:p w14:paraId="65991C79" w14:textId="77777777" w:rsidR="00CC26C3" w:rsidRDefault="00CC26C3" w:rsidP="00CC26C3">
            <w:pPr>
              <w:spacing w:line="288" w:lineRule="auto"/>
              <w:jc w:val="both"/>
              <w:rPr>
                <w:rFonts w:eastAsia="Calibri" w:cs="Arial"/>
                <w:szCs w:val="20"/>
              </w:rPr>
            </w:pPr>
          </w:p>
          <w:p w14:paraId="6E5578BC" w14:textId="2A3FA0DF" w:rsidR="00DC21DA" w:rsidRDefault="00CC26C3" w:rsidP="00DC21DA">
            <w:pPr>
              <w:spacing w:line="288" w:lineRule="auto"/>
              <w:jc w:val="both"/>
              <w:rPr>
                <w:rFonts w:eastAsia="Calibri" w:cs="Arial"/>
                <w:szCs w:val="20"/>
              </w:rPr>
            </w:pPr>
            <w:r>
              <w:rPr>
                <w:rFonts w:eastAsia="Calibri" w:cs="Arial"/>
                <w:szCs w:val="20"/>
              </w:rPr>
              <w:t xml:space="preserve">Mnenja, predloge in pripombe so podali </w:t>
            </w:r>
            <w:r w:rsidR="00DC21DA" w:rsidRPr="00CC26C3">
              <w:rPr>
                <w:rFonts w:eastAsia="Calibri" w:cs="Arial"/>
                <w:szCs w:val="20"/>
              </w:rPr>
              <w:t>Vrhovn</w:t>
            </w:r>
            <w:r w:rsidR="00DC21DA">
              <w:rPr>
                <w:rFonts w:eastAsia="Calibri" w:cs="Arial"/>
                <w:szCs w:val="20"/>
              </w:rPr>
              <w:t>o</w:t>
            </w:r>
            <w:r w:rsidR="00DC21DA" w:rsidRPr="00CC26C3">
              <w:rPr>
                <w:rFonts w:eastAsia="Calibri" w:cs="Arial"/>
                <w:szCs w:val="20"/>
              </w:rPr>
              <w:t xml:space="preserve"> državn</w:t>
            </w:r>
            <w:r w:rsidR="00DC21DA">
              <w:rPr>
                <w:rFonts w:eastAsia="Calibri" w:cs="Arial"/>
                <w:szCs w:val="20"/>
              </w:rPr>
              <w:t>o</w:t>
            </w:r>
            <w:r w:rsidR="00DC21DA" w:rsidRPr="00CC26C3">
              <w:rPr>
                <w:rFonts w:eastAsia="Calibri" w:cs="Arial"/>
                <w:szCs w:val="20"/>
              </w:rPr>
              <w:t xml:space="preserve"> tožilstv</w:t>
            </w:r>
            <w:r w:rsidR="00DC21DA">
              <w:rPr>
                <w:rFonts w:eastAsia="Calibri" w:cs="Arial"/>
                <w:szCs w:val="20"/>
              </w:rPr>
              <w:t>o</w:t>
            </w:r>
            <w:r w:rsidR="00DC21DA" w:rsidRPr="00CC26C3">
              <w:rPr>
                <w:rFonts w:eastAsia="Calibri" w:cs="Arial"/>
                <w:szCs w:val="20"/>
              </w:rPr>
              <w:t xml:space="preserve"> RS, </w:t>
            </w:r>
            <w:proofErr w:type="spellStart"/>
            <w:r w:rsidR="00DC21DA" w:rsidRPr="00CC26C3">
              <w:rPr>
                <w:rFonts w:eastAsia="Calibri" w:cs="Arial"/>
                <w:szCs w:val="20"/>
              </w:rPr>
              <w:t>Državnotožilsk</w:t>
            </w:r>
            <w:r w:rsidR="00DC21DA">
              <w:rPr>
                <w:rFonts w:eastAsia="Calibri" w:cs="Arial"/>
                <w:szCs w:val="20"/>
              </w:rPr>
              <w:t>i</w:t>
            </w:r>
            <w:proofErr w:type="spellEnd"/>
            <w:r w:rsidR="00DC21DA" w:rsidRPr="00CC26C3">
              <w:rPr>
                <w:rFonts w:eastAsia="Calibri" w:cs="Arial"/>
                <w:szCs w:val="20"/>
              </w:rPr>
              <w:t xml:space="preserve"> svet, Društv</w:t>
            </w:r>
            <w:r w:rsidR="00DC21DA">
              <w:rPr>
                <w:rFonts w:eastAsia="Calibri" w:cs="Arial"/>
                <w:szCs w:val="20"/>
              </w:rPr>
              <w:t>o</w:t>
            </w:r>
            <w:r w:rsidR="00DC21DA" w:rsidRPr="00CC26C3">
              <w:rPr>
                <w:rFonts w:eastAsia="Calibri" w:cs="Arial"/>
                <w:szCs w:val="20"/>
              </w:rPr>
              <w:t xml:space="preserve"> državnih tožilcev Slovenije, Vrhovn</w:t>
            </w:r>
            <w:r w:rsidR="00DC21DA">
              <w:rPr>
                <w:rFonts w:eastAsia="Calibri" w:cs="Arial"/>
                <w:szCs w:val="20"/>
              </w:rPr>
              <w:t>o</w:t>
            </w:r>
            <w:r w:rsidR="00DC21DA" w:rsidRPr="00CC26C3">
              <w:rPr>
                <w:rFonts w:eastAsia="Calibri" w:cs="Arial"/>
                <w:szCs w:val="20"/>
              </w:rPr>
              <w:t xml:space="preserve"> sodišč</w:t>
            </w:r>
            <w:r w:rsidR="00DC21DA">
              <w:rPr>
                <w:rFonts w:eastAsia="Calibri" w:cs="Arial"/>
                <w:szCs w:val="20"/>
              </w:rPr>
              <w:t>e</w:t>
            </w:r>
            <w:r w:rsidR="00DC21DA" w:rsidRPr="00CC26C3">
              <w:rPr>
                <w:rFonts w:eastAsia="Calibri" w:cs="Arial"/>
                <w:szCs w:val="20"/>
              </w:rPr>
              <w:t xml:space="preserve"> RS, Okrožn</w:t>
            </w:r>
            <w:r w:rsidR="00DC21DA">
              <w:rPr>
                <w:rFonts w:eastAsia="Calibri" w:cs="Arial"/>
                <w:szCs w:val="20"/>
              </w:rPr>
              <w:t>o</w:t>
            </w:r>
            <w:r w:rsidR="00DC21DA" w:rsidRPr="00CC26C3">
              <w:rPr>
                <w:rFonts w:eastAsia="Calibri" w:cs="Arial"/>
                <w:szCs w:val="20"/>
              </w:rPr>
              <w:t xml:space="preserve"> sodišč</w:t>
            </w:r>
            <w:r w:rsidR="00DC21DA">
              <w:rPr>
                <w:rFonts w:eastAsia="Calibri" w:cs="Arial"/>
                <w:szCs w:val="20"/>
              </w:rPr>
              <w:t>e</w:t>
            </w:r>
            <w:r w:rsidR="00DC21DA" w:rsidRPr="00CC26C3">
              <w:rPr>
                <w:rFonts w:eastAsia="Calibri" w:cs="Arial"/>
                <w:szCs w:val="20"/>
              </w:rPr>
              <w:t xml:space="preserve"> v Ljubljani, Okrožn</w:t>
            </w:r>
            <w:r w:rsidR="00DC21DA">
              <w:rPr>
                <w:rFonts w:eastAsia="Calibri" w:cs="Arial"/>
                <w:szCs w:val="20"/>
              </w:rPr>
              <w:t>o</w:t>
            </w:r>
            <w:r w:rsidR="00DC21DA" w:rsidRPr="00CC26C3">
              <w:rPr>
                <w:rFonts w:eastAsia="Calibri" w:cs="Arial"/>
                <w:szCs w:val="20"/>
              </w:rPr>
              <w:t xml:space="preserve"> sodišč</w:t>
            </w:r>
            <w:r w:rsidR="00DC21DA">
              <w:rPr>
                <w:rFonts w:eastAsia="Calibri" w:cs="Arial"/>
                <w:szCs w:val="20"/>
              </w:rPr>
              <w:t>e</w:t>
            </w:r>
            <w:r w:rsidR="00DC21DA" w:rsidRPr="00CC26C3">
              <w:rPr>
                <w:rFonts w:eastAsia="Calibri" w:cs="Arial"/>
                <w:szCs w:val="20"/>
              </w:rPr>
              <w:t xml:space="preserve"> v Celju, Okrožn</w:t>
            </w:r>
            <w:r w:rsidR="00DC21DA">
              <w:rPr>
                <w:rFonts w:eastAsia="Calibri" w:cs="Arial"/>
                <w:szCs w:val="20"/>
              </w:rPr>
              <w:t>o</w:t>
            </w:r>
            <w:r w:rsidR="00DC21DA" w:rsidRPr="00CC26C3">
              <w:rPr>
                <w:rFonts w:eastAsia="Calibri" w:cs="Arial"/>
                <w:szCs w:val="20"/>
              </w:rPr>
              <w:t xml:space="preserve"> sodišč</w:t>
            </w:r>
            <w:r w:rsidR="00DC21DA">
              <w:rPr>
                <w:rFonts w:eastAsia="Calibri" w:cs="Arial"/>
                <w:szCs w:val="20"/>
              </w:rPr>
              <w:t>e</w:t>
            </w:r>
            <w:r w:rsidR="00DC21DA" w:rsidRPr="00CC26C3">
              <w:rPr>
                <w:rFonts w:eastAsia="Calibri" w:cs="Arial"/>
                <w:szCs w:val="20"/>
              </w:rPr>
              <w:t xml:space="preserve"> v Kopru, Okrožn</w:t>
            </w:r>
            <w:r w:rsidR="00DC21DA">
              <w:rPr>
                <w:rFonts w:eastAsia="Calibri" w:cs="Arial"/>
                <w:szCs w:val="20"/>
              </w:rPr>
              <w:t>o</w:t>
            </w:r>
            <w:r w:rsidR="00DC21DA" w:rsidRPr="00CC26C3">
              <w:rPr>
                <w:rFonts w:eastAsia="Calibri" w:cs="Arial"/>
                <w:szCs w:val="20"/>
              </w:rPr>
              <w:t xml:space="preserve"> sodišč</w:t>
            </w:r>
            <w:r w:rsidR="00DC21DA">
              <w:rPr>
                <w:rFonts w:eastAsia="Calibri" w:cs="Arial"/>
                <w:szCs w:val="20"/>
              </w:rPr>
              <w:t>e</w:t>
            </w:r>
            <w:r w:rsidR="00DC21DA" w:rsidRPr="00CC26C3">
              <w:rPr>
                <w:rFonts w:eastAsia="Calibri" w:cs="Arial"/>
                <w:szCs w:val="20"/>
              </w:rPr>
              <w:t xml:space="preserve"> v Mariboru, Upravn</w:t>
            </w:r>
            <w:r w:rsidR="00DC21DA">
              <w:rPr>
                <w:rFonts w:eastAsia="Calibri" w:cs="Arial"/>
                <w:szCs w:val="20"/>
              </w:rPr>
              <w:t>o</w:t>
            </w:r>
            <w:r w:rsidR="00DC21DA" w:rsidRPr="00CC26C3">
              <w:rPr>
                <w:rFonts w:eastAsia="Calibri" w:cs="Arial"/>
                <w:szCs w:val="20"/>
              </w:rPr>
              <w:t xml:space="preserve"> sodišč</w:t>
            </w:r>
            <w:r w:rsidR="00DC21DA">
              <w:rPr>
                <w:rFonts w:eastAsia="Calibri" w:cs="Arial"/>
                <w:szCs w:val="20"/>
              </w:rPr>
              <w:t>e</w:t>
            </w:r>
            <w:r w:rsidR="00DC21DA" w:rsidRPr="00CC26C3">
              <w:rPr>
                <w:rFonts w:eastAsia="Calibri" w:cs="Arial"/>
                <w:szCs w:val="20"/>
              </w:rPr>
              <w:t xml:space="preserve"> RS, Državn</w:t>
            </w:r>
            <w:r w:rsidR="00DC21DA">
              <w:rPr>
                <w:rFonts w:eastAsia="Calibri" w:cs="Arial"/>
                <w:szCs w:val="20"/>
              </w:rPr>
              <w:t>o</w:t>
            </w:r>
            <w:r w:rsidR="00DC21DA" w:rsidRPr="00CC26C3">
              <w:rPr>
                <w:rFonts w:eastAsia="Calibri" w:cs="Arial"/>
                <w:szCs w:val="20"/>
              </w:rPr>
              <w:t xml:space="preserve"> odvetništv</w:t>
            </w:r>
            <w:r w:rsidR="00DC21DA">
              <w:rPr>
                <w:rFonts w:eastAsia="Calibri" w:cs="Arial"/>
                <w:szCs w:val="20"/>
              </w:rPr>
              <w:t>o</w:t>
            </w:r>
            <w:r w:rsidR="00DC21DA" w:rsidRPr="00CC26C3">
              <w:rPr>
                <w:rFonts w:eastAsia="Calibri" w:cs="Arial"/>
                <w:szCs w:val="20"/>
              </w:rPr>
              <w:t xml:space="preserve"> RS, Generaln</w:t>
            </w:r>
            <w:r w:rsidR="00DC21DA">
              <w:rPr>
                <w:rFonts w:eastAsia="Calibri" w:cs="Arial"/>
                <w:szCs w:val="20"/>
              </w:rPr>
              <w:t>a</w:t>
            </w:r>
            <w:r w:rsidR="00DC21DA" w:rsidRPr="00CC26C3">
              <w:rPr>
                <w:rFonts w:eastAsia="Calibri" w:cs="Arial"/>
                <w:szCs w:val="20"/>
              </w:rPr>
              <w:t xml:space="preserve"> policijsk</w:t>
            </w:r>
            <w:r w:rsidR="00DC21DA">
              <w:rPr>
                <w:rFonts w:eastAsia="Calibri" w:cs="Arial"/>
                <w:szCs w:val="20"/>
              </w:rPr>
              <w:t>a</w:t>
            </w:r>
            <w:r w:rsidR="00DC21DA" w:rsidRPr="00CC26C3">
              <w:rPr>
                <w:rFonts w:eastAsia="Calibri" w:cs="Arial"/>
                <w:szCs w:val="20"/>
              </w:rPr>
              <w:t xml:space="preserve"> uprav</w:t>
            </w:r>
            <w:r w:rsidR="00DC21DA">
              <w:rPr>
                <w:rFonts w:eastAsia="Calibri" w:cs="Arial"/>
                <w:szCs w:val="20"/>
              </w:rPr>
              <w:t>a</w:t>
            </w:r>
            <w:r w:rsidR="00DC21DA" w:rsidRPr="00CC26C3">
              <w:rPr>
                <w:rFonts w:eastAsia="Calibri" w:cs="Arial"/>
                <w:szCs w:val="20"/>
              </w:rPr>
              <w:t>, Varuh človekovih pravic, Informacijsk</w:t>
            </w:r>
            <w:r w:rsidR="00DC21DA">
              <w:rPr>
                <w:rFonts w:eastAsia="Calibri" w:cs="Arial"/>
                <w:szCs w:val="20"/>
              </w:rPr>
              <w:t>i</w:t>
            </w:r>
            <w:r w:rsidR="00DC21DA" w:rsidRPr="00CC26C3">
              <w:rPr>
                <w:rFonts w:eastAsia="Calibri" w:cs="Arial"/>
                <w:szCs w:val="20"/>
              </w:rPr>
              <w:t xml:space="preserve"> pooblaščen</w:t>
            </w:r>
            <w:r w:rsidR="00DC21DA">
              <w:rPr>
                <w:rFonts w:eastAsia="Calibri" w:cs="Arial"/>
                <w:szCs w:val="20"/>
              </w:rPr>
              <w:t>e</w:t>
            </w:r>
            <w:r w:rsidR="00DC21DA" w:rsidRPr="00CC26C3">
              <w:rPr>
                <w:rFonts w:eastAsia="Calibri" w:cs="Arial"/>
                <w:szCs w:val="20"/>
              </w:rPr>
              <w:t>c, Ministrstv</w:t>
            </w:r>
            <w:r w:rsidR="00DC21DA">
              <w:rPr>
                <w:rFonts w:eastAsia="Calibri" w:cs="Arial"/>
                <w:szCs w:val="20"/>
              </w:rPr>
              <w:t>o</w:t>
            </w:r>
            <w:r w:rsidR="00DC21DA" w:rsidRPr="00CC26C3">
              <w:rPr>
                <w:rFonts w:eastAsia="Calibri" w:cs="Arial"/>
                <w:szCs w:val="20"/>
              </w:rPr>
              <w:t xml:space="preserve"> za javno upravo, Zagovornik načela enakosti, Združenj</w:t>
            </w:r>
            <w:r w:rsidR="00DC21DA">
              <w:rPr>
                <w:rFonts w:eastAsia="Calibri" w:cs="Arial"/>
                <w:szCs w:val="20"/>
              </w:rPr>
              <w:t>e</w:t>
            </w:r>
            <w:r w:rsidR="00DC21DA" w:rsidRPr="00CC26C3">
              <w:rPr>
                <w:rFonts w:eastAsia="Calibri" w:cs="Arial"/>
                <w:szCs w:val="20"/>
              </w:rPr>
              <w:t xml:space="preserve"> mestnih občin Slovenije, Slovensk</w:t>
            </w:r>
            <w:r w:rsidR="00DC21DA">
              <w:rPr>
                <w:rFonts w:eastAsia="Calibri" w:cs="Arial"/>
                <w:szCs w:val="20"/>
              </w:rPr>
              <w:t>o</w:t>
            </w:r>
            <w:r w:rsidR="00DC21DA" w:rsidRPr="00CC26C3">
              <w:rPr>
                <w:rFonts w:eastAsia="Calibri" w:cs="Arial"/>
                <w:szCs w:val="20"/>
              </w:rPr>
              <w:t xml:space="preserve"> zavarovaln</w:t>
            </w:r>
            <w:r w:rsidR="00DC21DA">
              <w:rPr>
                <w:rFonts w:eastAsia="Calibri" w:cs="Arial"/>
                <w:szCs w:val="20"/>
              </w:rPr>
              <w:t>o</w:t>
            </w:r>
            <w:r w:rsidR="00DC21DA" w:rsidRPr="00CC26C3">
              <w:rPr>
                <w:rFonts w:eastAsia="Calibri" w:cs="Arial"/>
                <w:szCs w:val="20"/>
              </w:rPr>
              <w:t xml:space="preserve"> združenje, Društv</w:t>
            </w:r>
            <w:r w:rsidR="00DC21DA">
              <w:rPr>
                <w:rFonts w:eastAsia="Calibri" w:cs="Arial"/>
                <w:szCs w:val="20"/>
              </w:rPr>
              <w:t>o</w:t>
            </w:r>
            <w:r w:rsidR="00DC21DA" w:rsidRPr="00CC26C3">
              <w:rPr>
                <w:rFonts w:eastAsia="Calibri" w:cs="Arial"/>
                <w:szCs w:val="20"/>
              </w:rPr>
              <w:t xml:space="preserve"> poravnalcev Slovenije v kazenskih zadevah</w:t>
            </w:r>
            <w:r w:rsidR="00DC21DA">
              <w:rPr>
                <w:rFonts w:eastAsia="Calibri" w:cs="Arial"/>
                <w:szCs w:val="20"/>
              </w:rPr>
              <w:t>, Delavska svetovalnica, policisti Posebnega oddelka ter Poslanska skupina italijanske in madžarske narodne skupnosti.</w:t>
            </w:r>
          </w:p>
          <w:p w14:paraId="6C0CD3C1" w14:textId="6851F45A" w:rsidR="00DC21DA" w:rsidRDefault="00DC21DA" w:rsidP="00DC21DA">
            <w:pPr>
              <w:spacing w:line="288" w:lineRule="auto"/>
              <w:jc w:val="both"/>
              <w:rPr>
                <w:rFonts w:eastAsia="Calibri" w:cs="Arial"/>
                <w:szCs w:val="20"/>
              </w:rPr>
            </w:pPr>
          </w:p>
          <w:p w14:paraId="008EAB14" w14:textId="77777777" w:rsidR="00DC21DA" w:rsidRDefault="00DC21DA" w:rsidP="00541C74">
            <w:pPr>
              <w:spacing w:line="288" w:lineRule="auto"/>
              <w:jc w:val="both"/>
              <w:rPr>
                <w:rFonts w:eastAsia="Calibri" w:cs="Arial"/>
                <w:szCs w:val="20"/>
              </w:rPr>
            </w:pPr>
            <w:r w:rsidRPr="00C1170F">
              <w:rPr>
                <w:rFonts w:eastAsia="Calibri" w:cs="Arial"/>
                <w:szCs w:val="20"/>
              </w:rPr>
              <w:t xml:space="preserve">Pripombe </w:t>
            </w:r>
            <w:r>
              <w:rPr>
                <w:rFonts w:eastAsia="Calibri" w:cs="Arial"/>
                <w:szCs w:val="20"/>
              </w:rPr>
              <w:t xml:space="preserve">strokovne javnosti </w:t>
            </w:r>
            <w:r w:rsidRPr="00C1170F">
              <w:rPr>
                <w:rFonts w:eastAsia="Calibri" w:cs="Arial"/>
                <w:szCs w:val="20"/>
              </w:rPr>
              <w:t>in opredelitev predlagatelja so podrobneje prikazani v 7. točki uvodne obrazložitve predloga zakona.</w:t>
            </w:r>
          </w:p>
          <w:p w14:paraId="0F19C5D8" w14:textId="0A870863" w:rsidR="00541C74" w:rsidRDefault="00541C74" w:rsidP="00541C74">
            <w:pPr>
              <w:spacing w:line="288" w:lineRule="auto"/>
              <w:jc w:val="both"/>
              <w:rPr>
                <w:rFonts w:eastAsia="Calibri" w:cs="Arial"/>
                <w:szCs w:val="20"/>
              </w:rPr>
            </w:pPr>
          </w:p>
          <w:p w14:paraId="7A1F2E2A" w14:textId="2AC060BD" w:rsidR="00C04D0C" w:rsidRDefault="00C04D0C" w:rsidP="00C04D0C">
            <w:pPr>
              <w:spacing w:line="288" w:lineRule="auto"/>
              <w:jc w:val="both"/>
              <w:rPr>
                <w:rFonts w:eastAsia="Calibri" w:cs="Arial"/>
                <w:szCs w:val="20"/>
              </w:rPr>
            </w:pPr>
            <w:r>
              <w:rPr>
                <w:rFonts w:eastAsia="Calibri" w:cs="Arial"/>
                <w:szCs w:val="20"/>
              </w:rPr>
              <w:t>Pripombe strokovne javnosti v delu, ki se nanaša na katalog pristojnosti S</w:t>
            </w:r>
            <w:r w:rsidR="00530CF5">
              <w:rPr>
                <w:rFonts w:eastAsia="Calibri" w:cs="Arial"/>
                <w:szCs w:val="20"/>
              </w:rPr>
              <w:t>pecializiranega državnega tožilstva</w:t>
            </w:r>
            <w:r>
              <w:rPr>
                <w:rFonts w:eastAsia="Calibri" w:cs="Arial"/>
                <w:szCs w:val="20"/>
              </w:rPr>
              <w:t xml:space="preserve"> RS, so bile obravnavane:</w:t>
            </w:r>
          </w:p>
          <w:p w14:paraId="193AF912" w14:textId="65C1189E" w:rsidR="00C04D0C" w:rsidRPr="00530CF5" w:rsidRDefault="00C04D0C" w:rsidP="00262645">
            <w:pPr>
              <w:pStyle w:val="Odstavekseznama"/>
              <w:numPr>
                <w:ilvl w:val="0"/>
                <w:numId w:val="17"/>
              </w:numPr>
              <w:spacing w:line="288" w:lineRule="auto"/>
              <w:jc w:val="both"/>
              <w:rPr>
                <w:rFonts w:eastAsia="Calibri" w:cs="Arial"/>
                <w:szCs w:val="20"/>
              </w:rPr>
            </w:pPr>
            <w:r w:rsidRPr="00530CF5">
              <w:rPr>
                <w:rFonts w:eastAsia="Calibri" w:cs="Arial"/>
                <w:szCs w:val="20"/>
              </w:rPr>
              <w:t>5. 10. 2020 na sestanku specializiranih kazenskih oddelkov okrožnih sodišč v okviru predhodno izpostavljene problematike specializiranega kazenskega sodstva,</w:t>
            </w:r>
          </w:p>
          <w:p w14:paraId="79986AA8" w14:textId="41FA7354" w:rsidR="00C2050C" w:rsidRPr="00530CF5" w:rsidRDefault="00C04D0C" w:rsidP="00262645">
            <w:pPr>
              <w:pStyle w:val="Odstavekseznama"/>
              <w:numPr>
                <w:ilvl w:val="0"/>
                <w:numId w:val="17"/>
              </w:numPr>
              <w:spacing w:line="288" w:lineRule="auto"/>
              <w:jc w:val="both"/>
              <w:rPr>
                <w:rFonts w:eastAsia="Calibri" w:cs="Arial"/>
                <w:szCs w:val="20"/>
              </w:rPr>
            </w:pPr>
            <w:r w:rsidRPr="00530CF5">
              <w:rPr>
                <w:rFonts w:eastAsia="Calibri" w:cs="Arial"/>
                <w:szCs w:val="20"/>
              </w:rPr>
              <w:lastRenderedPageBreak/>
              <w:t>11. 11. 2020 na sestanku s predstavniki sodišč in državnih tožilstev v okviru razprave na temo »</w:t>
            </w:r>
            <w:r w:rsidR="00530CF5">
              <w:rPr>
                <w:rFonts w:eastAsia="Calibri" w:cs="Arial"/>
                <w:szCs w:val="20"/>
              </w:rPr>
              <w:t>O</w:t>
            </w:r>
            <w:r w:rsidRPr="00530CF5">
              <w:rPr>
                <w:rFonts w:eastAsia="Calibri" w:cs="Arial"/>
                <w:szCs w:val="20"/>
              </w:rPr>
              <w:t>ptimizacije specializiranega sodstva in državnega tožilstva«.</w:t>
            </w:r>
          </w:p>
        </w:tc>
      </w:tr>
      <w:tr w:rsidR="001E28FB" w:rsidRPr="00295ACB" w14:paraId="1402E47F" w14:textId="77777777" w:rsidTr="00541C74">
        <w:tblPrEx>
          <w:jc w:val="left"/>
        </w:tblPrEx>
        <w:trPr>
          <w:gridAfter w:val="1"/>
          <w:wAfter w:w="34" w:type="dxa"/>
          <w:trHeight w:val="445"/>
        </w:trPr>
        <w:tc>
          <w:tcPr>
            <w:tcW w:w="6884" w:type="dxa"/>
            <w:gridSpan w:val="10"/>
            <w:vAlign w:val="bottom"/>
          </w:tcPr>
          <w:p w14:paraId="38F0F2B6" w14:textId="77777777" w:rsidR="001E28FB" w:rsidRPr="00DC7B96" w:rsidRDefault="001E28FB" w:rsidP="00295ACB">
            <w:pPr>
              <w:pStyle w:val="Neotevilenodstavek"/>
              <w:widowControl w:val="0"/>
              <w:spacing w:before="0" w:after="0" w:line="260" w:lineRule="atLeast"/>
              <w:rPr>
                <w:b/>
                <w:bCs/>
                <w:sz w:val="20"/>
                <w:szCs w:val="20"/>
              </w:rPr>
            </w:pPr>
            <w:r w:rsidRPr="00DC7B96">
              <w:rPr>
                <w:b/>
                <w:bCs/>
                <w:iCs/>
                <w:sz w:val="20"/>
                <w:szCs w:val="20"/>
              </w:rPr>
              <w:lastRenderedPageBreak/>
              <w:t>Gradivo je bilo predhodno objavljeno na spletni strani predlagatelja:</w:t>
            </w:r>
          </w:p>
        </w:tc>
        <w:tc>
          <w:tcPr>
            <w:tcW w:w="2042" w:type="dxa"/>
            <w:gridSpan w:val="2"/>
            <w:vAlign w:val="bottom"/>
          </w:tcPr>
          <w:p w14:paraId="0E9C0F48" w14:textId="77777777" w:rsidR="001E28FB" w:rsidRPr="003D0430" w:rsidRDefault="001E28FB" w:rsidP="00295ACB">
            <w:pPr>
              <w:pStyle w:val="Neotevilenodstavek"/>
              <w:widowControl w:val="0"/>
              <w:spacing w:before="0" w:after="0" w:line="260" w:lineRule="atLeast"/>
              <w:jc w:val="center"/>
              <w:rPr>
                <w:b/>
                <w:sz w:val="20"/>
                <w:szCs w:val="20"/>
              </w:rPr>
            </w:pPr>
            <w:r w:rsidRPr="00295ACB">
              <w:rPr>
                <w:b/>
                <w:sz w:val="20"/>
                <w:szCs w:val="20"/>
              </w:rPr>
              <w:t>DA</w:t>
            </w:r>
          </w:p>
        </w:tc>
      </w:tr>
      <w:tr w:rsidR="001E28FB" w:rsidRPr="00295ACB" w14:paraId="3CA88F0B" w14:textId="77777777" w:rsidTr="006F2F5D">
        <w:tblPrEx>
          <w:jc w:val="left"/>
        </w:tblPrEx>
        <w:trPr>
          <w:gridAfter w:val="1"/>
          <w:wAfter w:w="34" w:type="dxa"/>
          <w:trHeight w:val="708"/>
        </w:trPr>
        <w:tc>
          <w:tcPr>
            <w:tcW w:w="6884" w:type="dxa"/>
            <w:gridSpan w:val="10"/>
            <w:vAlign w:val="center"/>
          </w:tcPr>
          <w:p w14:paraId="0903A72F" w14:textId="77777777" w:rsidR="001E28FB" w:rsidRPr="00295ACB" w:rsidRDefault="001E28FB" w:rsidP="00295ACB">
            <w:pPr>
              <w:pStyle w:val="Neotevilenodstavek"/>
              <w:widowControl w:val="0"/>
              <w:spacing w:before="0" w:after="0" w:line="260" w:lineRule="atLeast"/>
              <w:jc w:val="left"/>
              <w:rPr>
                <w:b/>
                <w:sz w:val="20"/>
                <w:szCs w:val="20"/>
              </w:rPr>
            </w:pPr>
            <w:r w:rsidRPr="00295ACB">
              <w:rPr>
                <w:b/>
                <w:sz w:val="20"/>
                <w:szCs w:val="20"/>
              </w:rPr>
              <w:t>10. Pri pripravi gradiva so bile upoštevane zahteve iz Resolucije o normativni dejavnosti:</w:t>
            </w:r>
          </w:p>
        </w:tc>
        <w:tc>
          <w:tcPr>
            <w:tcW w:w="2042" w:type="dxa"/>
            <w:gridSpan w:val="2"/>
            <w:vAlign w:val="center"/>
          </w:tcPr>
          <w:p w14:paraId="6C315C23" w14:textId="77777777" w:rsidR="001E28FB" w:rsidRPr="00295ACB" w:rsidRDefault="001E28FB" w:rsidP="00295ACB">
            <w:pPr>
              <w:pStyle w:val="Neotevilenodstavek"/>
              <w:widowControl w:val="0"/>
              <w:spacing w:before="0" w:after="0" w:line="260" w:lineRule="atLeast"/>
              <w:jc w:val="center"/>
              <w:rPr>
                <w:b/>
                <w:sz w:val="20"/>
                <w:szCs w:val="20"/>
              </w:rPr>
            </w:pPr>
            <w:r w:rsidRPr="00295ACB">
              <w:rPr>
                <w:b/>
                <w:sz w:val="20"/>
                <w:szCs w:val="20"/>
              </w:rPr>
              <w:t>DA</w:t>
            </w:r>
          </w:p>
        </w:tc>
      </w:tr>
      <w:tr w:rsidR="001E28FB" w:rsidRPr="00295ACB" w14:paraId="521308A7" w14:textId="77777777" w:rsidTr="006F2F5D">
        <w:tblPrEx>
          <w:jc w:val="left"/>
        </w:tblPrEx>
        <w:trPr>
          <w:gridAfter w:val="1"/>
          <w:wAfter w:w="34" w:type="dxa"/>
          <w:trHeight w:val="344"/>
        </w:trPr>
        <w:tc>
          <w:tcPr>
            <w:tcW w:w="6884" w:type="dxa"/>
            <w:gridSpan w:val="10"/>
            <w:vAlign w:val="center"/>
          </w:tcPr>
          <w:p w14:paraId="29847B3B" w14:textId="77777777" w:rsidR="001E28FB" w:rsidRPr="00295ACB" w:rsidRDefault="001E28FB" w:rsidP="00295ACB">
            <w:pPr>
              <w:pStyle w:val="Neotevilenodstavek"/>
              <w:widowControl w:val="0"/>
              <w:spacing w:before="0" w:after="0" w:line="260" w:lineRule="atLeast"/>
              <w:jc w:val="left"/>
              <w:rPr>
                <w:b/>
                <w:sz w:val="20"/>
                <w:szCs w:val="20"/>
              </w:rPr>
            </w:pPr>
            <w:r w:rsidRPr="00295ACB">
              <w:rPr>
                <w:b/>
                <w:sz w:val="20"/>
                <w:szCs w:val="20"/>
              </w:rPr>
              <w:t>11. Gradivo je uvrščeno v delovni program vlade:</w:t>
            </w:r>
          </w:p>
        </w:tc>
        <w:tc>
          <w:tcPr>
            <w:tcW w:w="2042" w:type="dxa"/>
            <w:gridSpan w:val="2"/>
            <w:vAlign w:val="center"/>
          </w:tcPr>
          <w:p w14:paraId="5A783EEE" w14:textId="2C19B517" w:rsidR="001E28FB" w:rsidRPr="00295ACB" w:rsidRDefault="00DC7B96" w:rsidP="00295ACB">
            <w:pPr>
              <w:pStyle w:val="Neotevilenodstavek"/>
              <w:widowControl w:val="0"/>
              <w:spacing w:before="0" w:after="0" w:line="260" w:lineRule="atLeast"/>
              <w:jc w:val="center"/>
              <w:rPr>
                <w:b/>
                <w:sz w:val="20"/>
                <w:szCs w:val="20"/>
              </w:rPr>
            </w:pPr>
            <w:r>
              <w:rPr>
                <w:b/>
                <w:sz w:val="20"/>
                <w:szCs w:val="20"/>
              </w:rPr>
              <w:t>NE</w:t>
            </w:r>
          </w:p>
        </w:tc>
      </w:tr>
      <w:tr w:rsidR="001E28FB" w:rsidRPr="00295ACB" w14:paraId="61523071" w14:textId="77777777" w:rsidTr="006F2F5D">
        <w:tblPrEx>
          <w:jc w:val="left"/>
        </w:tblPrEx>
        <w:trPr>
          <w:gridAfter w:val="1"/>
          <w:wAfter w:w="34" w:type="dxa"/>
          <w:trHeight w:val="708"/>
        </w:trPr>
        <w:tc>
          <w:tcPr>
            <w:tcW w:w="8926" w:type="dxa"/>
            <w:gridSpan w:val="12"/>
            <w:vAlign w:val="center"/>
          </w:tcPr>
          <w:p w14:paraId="3F3FC07D" w14:textId="77777777" w:rsidR="001E28FB" w:rsidRPr="00295ACB" w:rsidRDefault="001E28FB" w:rsidP="00295ACB">
            <w:pPr>
              <w:ind w:left="5669"/>
              <w:jc w:val="center"/>
              <w:rPr>
                <w:rFonts w:cs="Arial"/>
                <w:b/>
                <w:szCs w:val="20"/>
              </w:rPr>
            </w:pPr>
          </w:p>
          <w:p w14:paraId="2B3297DC" w14:textId="16B39913" w:rsidR="008E5408" w:rsidRPr="00295ACB" w:rsidRDefault="008E5408" w:rsidP="00295ACB">
            <w:pPr>
              <w:ind w:left="5669"/>
              <w:jc w:val="center"/>
              <w:rPr>
                <w:rFonts w:cs="Arial"/>
                <w:b/>
                <w:szCs w:val="20"/>
              </w:rPr>
            </w:pPr>
            <w:r w:rsidRPr="008E5408">
              <w:rPr>
                <w:rFonts w:cs="Arial"/>
                <w:b/>
                <w:szCs w:val="20"/>
              </w:rPr>
              <w:t>mag. Lilijana Kozlovič</w:t>
            </w:r>
          </w:p>
          <w:p w14:paraId="2180B2A5" w14:textId="0304395C" w:rsidR="001E28FB" w:rsidRPr="00295ACB" w:rsidRDefault="008E5408" w:rsidP="00295ACB">
            <w:pPr>
              <w:ind w:left="5669"/>
              <w:jc w:val="center"/>
              <w:rPr>
                <w:rFonts w:cs="Arial"/>
                <w:b/>
                <w:szCs w:val="20"/>
              </w:rPr>
            </w:pPr>
            <w:r>
              <w:rPr>
                <w:rFonts w:cs="Arial"/>
                <w:b/>
                <w:szCs w:val="20"/>
              </w:rPr>
              <w:t>ministrica</w:t>
            </w:r>
          </w:p>
        </w:tc>
      </w:tr>
    </w:tbl>
    <w:p w14:paraId="29194A5A" w14:textId="77777777" w:rsidR="00E77490" w:rsidRDefault="00E77490" w:rsidP="00652B85">
      <w:pPr>
        <w:jc w:val="both"/>
        <w:rPr>
          <w:rFonts w:cs="Arial"/>
          <w:szCs w:val="20"/>
        </w:rPr>
      </w:pPr>
    </w:p>
    <w:p w14:paraId="4A46165E" w14:textId="77777777" w:rsidR="00E77490" w:rsidRDefault="00E77490" w:rsidP="00652B85">
      <w:pPr>
        <w:jc w:val="both"/>
        <w:rPr>
          <w:rFonts w:cs="Arial"/>
          <w:szCs w:val="20"/>
        </w:rPr>
      </w:pPr>
    </w:p>
    <w:p w14:paraId="7DD4EC69" w14:textId="77777777" w:rsidR="009619CD" w:rsidRPr="00D113A1" w:rsidRDefault="000653AD" w:rsidP="00295ACB">
      <w:pPr>
        <w:jc w:val="both"/>
        <w:rPr>
          <w:rFonts w:cs="Arial"/>
          <w:szCs w:val="20"/>
        </w:rPr>
      </w:pPr>
      <w:r w:rsidRPr="00DC7B96">
        <w:rPr>
          <w:rFonts w:cs="Arial"/>
          <w:szCs w:val="20"/>
        </w:rPr>
        <w:t>Priloge</w:t>
      </w:r>
      <w:r w:rsidR="0061520E" w:rsidRPr="00DC7B96">
        <w:rPr>
          <w:rFonts w:cs="Arial"/>
          <w:szCs w:val="20"/>
        </w:rPr>
        <w:t>:</w:t>
      </w:r>
    </w:p>
    <w:p w14:paraId="6C7E774C" w14:textId="77777777" w:rsidR="009619CD" w:rsidRPr="00EA70D5" w:rsidRDefault="009619CD" w:rsidP="00C44887">
      <w:pPr>
        <w:numPr>
          <w:ilvl w:val="0"/>
          <w:numId w:val="10"/>
        </w:numPr>
        <w:ind w:left="360"/>
        <w:rPr>
          <w:rFonts w:cs="Arial"/>
          <w:szCs w:val="20"/>
        </w:rPr>
      </w:pPr>
      <w:r w:rsidRPr="00EA70D5">
        <w:rPr>
          <w:rFonts w:cs="Arial"/>
          <w:szCs w:val="20"/>
          <w:lang w:eastAsia="ar-SA"/>
        </w:rPr>
        <w:t>predlog sklepa Vlade RS</w:t>
      </w:r>
    </w:p>
    <w:p w14:paraId="4AB381E4" w14:textId="740AB402" w:rsidR="000653AD" w:rsidRPr="009F5AFF" w:rsidRDefault="00607753" w:rsidP="00C44887">
      <w:pPr>
        <w:numPr>
          <w:ilvl w:val="0"/>
          <w:numId w:val="10"/>
        </w:numPr>
        <w:ind w:left="360"/>
        <w:rPr>
          <w:rFonts w:cs="Arial"/>
          <w:szCs w:val="20"/>
        </w:rPr>
      </w:pPr>
      <w:r w:rsidRPr="00513251">
        <w:rPr>
          <w:rFonts w:cs="Arial"/>
          <w:szCs w:val="20"/>
        </w:rPr>
        <w:t>predlog Z</w:t>
      </w:r>
      <w:r w:rsidR="000653AD" w:rsidRPr="00513251">
        <w:rPr>
          <w:rFonts w:cs="Arial"/>
          <w:szCs w:val="20"/>
        </w:rPr>
        <w:t>akona</w:t>
      </w:r>
      <w:r w:rsidRPr="005C2983">
        <w:rPr>
          <w:rFonts w:cs="Arial"/>
          <w:szCs w:val="20"/>
        </w:rPr>
        <w:t xml:space="preserve"> o spremembah in dopolnitvah Zakona o </w:t>
      </w:r>
      <w:r w:rsidR="0030520F">
        <w:rPr>
          <w:rFonts w:cs="Arial"/>
          <w:szCs w:val="20"/>
        </w:rPr>
        <w:t>državnem tožilstvu</w:t>
      </w:r>
      <w:r w:rsidRPr="009F5AFF">
        <w:rPr>
          <w:rFonts w:cs="Arial"/>
          <w:szCs w:val="20"/>
        </w:rPr>
        <w:t>,</w:t>
      </w:r>
    </w:p>
    <w:p w14:paraId="638AD53A" w14:textId="77777777" w:rsidR="00607753" w:rsidRPr="00D76A98" w:rsidRDefault="00607753" w:rsidP="00C44887">
      <w:pPr>
        <w:numPr>
          <w:ilvl w:val="0"/>
          <w:numId w:val="10"/>
        </w:numPr>
        <w:ind w:left="360"/>
        <w:rPr>
          <w:rFonts w:cs="Arial"/>
          <w:szCs w:val="20"/>
        </w:rPr>
      </w:pPr>
      <w:r w:rsidRPr="00F7748C">
        <w:rPr>
          <w:rFonts w:cs="Arial"/>
          <w:iCs/>
          <w:szCs w:val="20"/>
          <w:lang w:eastAsia="sl-SI"/>
        </w:rPr>
        <w:t>priloga 2,</w:t>
      </w:r>
    </w:p>
    <w:p w14:paraId="60230442" w14:textId="2F448E0F" w:rsidR="009619CD" w:rsidRPr="004A1793" w:rsidRDefault="005048E4" w:rsidP="00C44887">
      <w:pPr>
        <w:numPr>
          <w:ilvl w:val="0"/>
          <w:numId w:val="10"/>
        </w:numPr>
        <w:ind w:left="360"/>
        <w:rPr>
          <w:rFonts w:cs="Arial"/>
          <w:szCs w:val="20"/>
        </w:rPr>
      </w:pPr>
      <w:r w:rsidRPr="00D76A98">
        <w:rPr>
          <w:rFonts w:cs="Arial"/>
          <w:iCs/>
          <w:szCs w:val="20"/>
          <w:lang w:eastAsia="sl-SI"/>
        </w:rPr>
        <w:t>MSP test</w:t>
      </w:r>
      <w:r w:rsidR="0030520F">
        <w:rPr>
          <w:rFonts w:cs="Arial"/>
          <w:iCs/>
          <w:szCs w:val="20"/>
          <w:lang w:eastAsia="sl-SI"/>
        </w:rPr>
        <w:t>.</w:t>
      </w:r>
    </w:p>
    <w:p w14:paraId="5D9311D8" w14:textId="77777777" w:rsidR="009619CD" w:rsidRPr="00472053" w:rsidRDefault="009619CD" w:rsidP="00295ACB">
      <w:pPr>
        <w:rPr>
          <w:rFonts w:cs="Arial"/>
          <w:szCs w:val="20"/>
        </w:rPr>
      </w:pPr>
    </w:p>
    <w:p w14:paraId="6E20684D" w14:textId="77777777" w:rsidR="009619CD" w:rsidRPr="009348C0" w:rsidRDefault="009619CD" w:rsidP="00295ACB">
      <w:pPr>
        <w:rPr>
          <w:rFonts w:cs="Arial"/>
          <w:szCs w:val="20"/>
        </w:rPr>
      </w:pPr>
    </w:p>
    <w:p w14:paraId="6C4E5432" w14:textId="77777777" w:rsidR="009619CD" w:rsidRPr="009348C0" w:rsidRDefault="009619CD" w:rsidP="00295ACB">
      <w:pPr>
        <w:rPr>
          <w:rFonts w:cs="Arial"/>
          <w:szCs w:val="20"/>
        </w:rPr>
      </w:pPr>
    </w:p>
    <w:p w14:paraId="1400F6AE" w14:textId="77777777" w:rsidR="009619CD" w:rsidRPr="00836C41" w:rsidRDefault="009619CD" w:rsidP="00295ACB">
      <w:pPr>
        <w:rPr>
          <w:rFonts w:cs="Arial"/>
          <w:szCs w:val="20"/>
        </w:rPr>
      </w:pPr>
    </w:p>
    <w:p w14:paraId="04043613" w14:textId="77777777" w:rsidR="009619CD" w:rsidRPr="00836C41" w:rsidRDefault="009619CD" w:rsidP="00295ACB">
      <w:pPr>
        <w:rPr>
          <w:rFonts w:cs="Arial"/>
          <w:szCs w:val="20"/>
        </w:rPr>
      </w:pPr>
    </w:p>
    <w:p w14:paraId="309B279B" w14:textId="77777777" w:rsidR="009619CD" w:rsidRPr="00836C41" w:rsidRDefault="009619CD" w:rsidP="00295ACB">
      <w:pPr>
        <w:rPr>
          <w:rFonts w:cs="Arial"/>
          <w:szCs w:val="20"/>
        </w:rPr>
      </w:pPr>
    </w:p>
    <w:p w14:paraId="4B4B41B2" w14:textId="77777777" w:rsidR="009619CD" w:rsidRPr="00F74C4E" w:rsidRDefault="009619CD" w:rsidP="00295ACB">
      <w:pPr>
        <w:rPr>
          <w:rFonts w:cs="Arial"/>
          <w:szCs w:val="20"/>
        </w:rPr>
      </w:pPr>
    </w:p>
    <w:p w14:paraId="21242215" w14:textId="77777777" w:rsidR="009619CD" w:rsidRPr="00F74C4E" w:rsidRDefault="009619CD" w:rsidP="00295ACB">
      <w:pPr>
        <w:rPr>
          <w:rFonts w:cs="Arial"/>
          <w:szCs w:val="20"/>
        </w:rPr>
      </w:pPr>
    </w:p>
    <w:p w14:paraId="023C3FFF" w14:textId="59A89368" w:rsidR="009619CD" w:rsidRDefault="009619CD" w:rsidP="00295ACB">
      <w:pPr>
        <w:rPr>
          <w:rFonts w:cs="Arial"/>
          <w:szCs w:val="20"/>
        </w:rPr>
      </w:pPr>
    </w:p>
    <w:p w14:paraId="332BDF2A" w14:textId="351D14B1" w:rsidR="0030520F" w:rsidRDefault="0030520F" w:rsidP="00295ACB">
      <w:pPr>
        <w:rPr>
          <w:rFonts w:cs="Arial"/>
          <w:szCs w:val="20"/>
        </w:rPr>
      </w:pPr>
    </w:p>
    <w:p w14:paraId="37AF9A40" w14:textId="66BD5BD2" w:rsidR="0030520F" w:rsidRDefault="0030520F" w:rsidP="00295ACB">
      <w:pPr>
        <w:rPr>
          <w:rFonts w:cs="Arial"/>
          <w:szCs w:val="20"/>
        </w:rPr>
      </w:pPr>
    </w:p>
    <w:p w14:paraId="09786793" w14:textId="6B2A3589" w:rsidR="0030520F" w:rsidRDefault="0030520F" w:rsidP="00295ACB">
      <w:pPr>
        <w:rPr>
          <w:rFonts w:cs="Arial"/>
          <w:szCs w:val="20"/>
        </w:rPr>
      </w:pPr>
    </w:p>
    <w:p w14:paraId="4D54BF61" w14:textId="473EDAC2" w:rsidR="0030520F" w:rsidRDefault="0030520F" w:rsidP="00295ACB">
      <w:pPr>
        <w:rPr>
          <w:rFonts w:cs="Arial"/>
          <w:szCs w:val="20"/>
        </w:rPr>
      </w:pPr>
    </w:p>
    <w:p w14:paraId="515B1B3E" w14:textId="2F310067" w:rsidR="0030520F" w:rsidRDefault="0030520F" w:rsidP="00295ACB">
      <w:pPr>
        <w:rPr>
          <w:rFonts w:cs="Arial"/>
          <w:szCs w:val="20"/>
        </w:rPr>
      </w:pPr>
    </w:p>
    <w:p w14:paraId="05E931F5" w14:textId="77777777" w:rsidR="0030520F" w:rsidRPr="00F74C4E" w:rsidRDefault="0030520F" w:rsidP="00295ACB">
      <w:pPr>
        <w:rPr>
          <w:rFonts w:cs="Arial"/>
          <w:szCs w:val="20"/>
        </w:rPr>
      </w:pPr>
    </w:p>
    <w:p w14:paraId="5C6FCE3C" w14:textId="6D4E840F" w:rsidR="009619CD" w:rsidRDefault="009619CD" w:rsidP="00295ACB">
      <w:pPr>
        <w:rPr>
          <w:rFonts w:cs="Arial"/>
          <w:szCs w:val="20"/>
        </w:rPr>
      </w:pPr>
    </w:p>
    <w:p w14:paraId="782D1467" w14:textId="7474B56A" w:rsidR="00DC21DA" w:rsidRDefault="00DC21DA" w:rsidP="00295ACB">
      <w:pPr>
        <w:rPr>
          <w:rFonts w:cs="Arial"/>
          <w:szCs w:val="20"/>
        </w:rPr>
      </w:pPr>
    </w:p>
    <w:p w14:paraId="3C60A968" w14:textId="634FC509" w:rsidR="00DC21DA" w:rsidRDefault="00DC21DA" w:rsidP="00295ACB">
      <w:pPr>
        <w:rPr>
          <w:rFonts w:cs="Arial"/>
          <w:szCs w:val="20"/>
        </w:rPr>
      </w:pPr>
    </w:p>
    <w:p w14:paraId="0646C456" w14:textId="63E6D774" w:rsidR="00DC21DA" w:rsidRDefault="00DC21DA" w:rsidP="00295ACB">
      <w:pPr>
        <w:rPr>
          <w:rFonts w:cs="Arial"/>
          <w:szCs w:val="20"/>
        </w:rPr>
      </w:pPr>
    </w:p>
    <w:p w14:paraId="29E47088" w14:textId="3BBDE0C2" w:rsidR="00DC21DA" w:rsidRDefault="00DC21DA" w:rsidP="00295ACB">
      <w:pPr>
        <w:rPr>
          <w:rFonts w:cs="Arial"/>
          <w:szCs w:val="20"/>
        </w:rPr>
      </w:pPr>
    </w:p>
    <w:p w14:paraId="7E6433A9" w14:textId="651EDBA5" w:rsidR="00DC21DA" w:rsidRDefault="00DC21DA" w:rsidP="00295ACB">
      <w:pPr>
        <w:rPr>
          <w:rFonts w:cs="Arial"/>
          <w:szCs w:val="20"/>
        </w:rPr>
      </w:pPr>
    </w:p>
    <w:p w14:paraId="6BDD2F84" w14:textId="1F74CE58" w:rsidR="00DC21DA" w:rsidRDefault="00DC21DA" w:rsidP="00295ACB">
      <w:pPr>
        <w:rPr>
          <w:rFonts w:cs="Arial"/>
          <w:szCs w:val="20"/>
        </w:rPr>
      </w:pPr>
    </w:p>
    <w:p w14:paraId="5F1CD551" w14:textId="70306BF9" w:rsidR="00DC21DA" w:rsidRDefault="00DC21DA" w:rsidP="00295ACB">
      <w:pPr>
        <w:rPr>
          <w:rFonts w:cs="Arial"/>
          <w:szCs w:val="20"/>
        </w:rPr>
      </w:pPr>
    </w:p>
    <w:p w14:paraId="0CAB30B6" w14:textId="1E787655" w:rsidR="00DC21DA" w:rsidRDefault="00DC21DA" w:rsidP="00295ACB">
      <w:pPr>
        <w:rPr>
          <w:rFonts w:cs="Arial"/>
          <w:szCs w:val="20"/>
        </w:rPr>
      </w:pPr>
    </w:p>
    <w:p w14:paraId="0E6067E9" w14:textId="237EFEA2" w:rsidR="00DC21DA" w:rsidRDefault="00DC21DA" w:rsidP="00295ACB">
      <w:pPr>
        <w:rPr>
          <w:rFonts w:cs="Arial"/>
          <w:szCs w:val="20"/>
        </w:rPr>
      </w:pPr>
    </w:p>
    <w:p w14:paraId="59FB4E0A" w14:textId="18EDB086" w:rsidR="00DC21DA" w:rsidRDefault="00DC21DA" w:rsidP="00295ACB">
      <w:pPr>
        <w:rPr>
          <w:rFonts w:cs="Arial"/>
          <w:szCs w:val="20"/>
        </w:rPr>
      </w:pPr>
    </w:p>
    <w:p w14:paraId="7199C4D1" w14:textId="33207259" w:rsidR="00DC21DA" w:rsidRDefault="00DC21DA" w:rsidP="00295ACB">
      <w:pPr>
        <w:rPr>
          <w:rFonts w:cs="Arial"/>
          <w:szCs w:val="20"/>
        </w:rPr>
      </w:pPr>
    </w:p>
    <w:p w14:paraId="7ECF93E0" w14:textId="7C68E684" w:rsidR="00DC21DA" w:rsidRDefault="00DC21DA" w:rsidP="00295ACB">
      <w:pPr>
        <w:rPr>
          <w:rFonts w:cs="Arial"/>
          <w:szCs w:val="20"/>
        </w:rPr>
      </w:pPr>
    </w:p>
    <w:p w14:paraId="5F6056C1" w14:textId="0DED0D3F" w:rsidR="00DC21DA" w:rsidRDefault="00DC21DA" w:rsidP="00295ACB">
      <w:pPr>
        <w:rPr>
          <w:rFonts w:cs="Arial"/>
          <w:szCs w:val="20"/>
        </w:rPr>
      </w:pPr>
    </w:p>
    <w:p w14:paraId="5A21E946" w14:textId="61FF15E4" w:rsidR="00DC21DA" w:rsidRDefault="00DC21DA" w:rsidP="00295ACB">
      <w:pPr>
        <w:rPr>
          <w:rFonts w:cs="Arial"/>
          <w:szCs w:val="20"/>
        </w:rPr>
      </w:pPr>
    </w:p>
    <w:p w14:paraId="11F7C883" w14:textId="69D406A7" w:rsidR="00DC21DA" w:rsidRDefault="00DC21DA" w:rsidP="00295ACB">
      <w:pPr>
        <w:rPr>
          <w:rFonts w:cs="Arial"/>
          <w:szCs w:val="20"/>
        </w:rPr>
      </w:pPr>
    </w:p>
    <w:p w14:paraId="0610364C" w14:textId="36FFBE3A" w:rsidR="00DC21DA" w:rsidRDefault="00DC21DA" w:rsidP="00295ACB">
      <w:pPr>
        <w:rPr>
          <w:rFonts w:cs="Arial"/>
          <w:szCs w:val="20"/>
        </w:rPr>
      </w:pPr>
    </w:p>
    <w:p w14:paraId="0C318EE4" w14:textId="64436FCE" w:rsidR="00DC21DA" w:rsidRDefault="00DC21DA" w:rsidP="00295ACB">
      <w:pPr>
        <w:rPr>
          <w:rFonts w:cs="Arial"/>
          <w:szCs w:val="20"/>
        </w:rPr>
      </w:pPr>
    </w:p>
    <w:p w14:paraId="0A252DC5" w14:textId="4F59A2AD" w:rsidR="00DC21DA" w:rsidRDefault="00DC21DA" w:rsidP="00295ACB">
      <w:pPr>
        <w:rPr>
          <w:rFonts w:cs="Arial"/>
          <w:szCs w:val="20"/>
        </w:rPr>
      </w:pPr>
    </w:p>
    <w:p w14:paraId="3CC2A4F5" w14:textId="123F2A3E" w:rsidR="00DC21DA" w:rsidRDefault="00DC21DA" w:rsidP="00295ACB">
      <w:pPr>
        <w:rPr>
          <w:rFonts w:cs="Arial"/>
          <w:szCs w:val="20"/>
        </w:rPr>
      </w:pPr>
    </w:p>
    <w:p w14:paraId="1C443AD5" w14:textId="0091BA99" w:rsidR="00DC21DA" w:rsidRDefault="00DC21DA" w:rsidP="00295ACB">
      <w:pPr>
        <w:rPr>
          <w:rFonts w:cs="Arial"/>
          <w:szCs w:val="20"/>
        </w:rPr>
      </w:pPr>
    </w:p>
    <w:p w14:paraId="19D4E740" w14:textId="77777777" w:rsidR="00FB78FD" w:rsidRPr="00E77490" w:rsidRDefault="00FB78FD" w:rsidP="00295ACB">
      <w:pPr>
        <w:rPr>
          <w:rFonts w:cs="Arial"/>
          <w:szCs w:val="20"/>
        </w:rPr>
      </w:pPr>
      <w:r w:rsidRPr="00E77490">
        <w:rPr>
          <w:rFonts w:cs="Arial"/>
          <w:szCs w:val="20"/>
        </w:rPr>
        <w:t>Datum:</w:t>
      </w:r>
    </w:p>
    <w:p w14:paraId="17B85220" w14:textId="77777777" w:rsidR="00FB78FD" w:rsidRPr="00D113A1" w:rsidRDefault="00FB78FD" w:rsidP="00295ACB">
      <w:pPr>
        <w:rPr>
          <w:rFonts w:cs="Arial"/>
          <w:szCs w:val="20"/>
        </w:rPr>
      </w:pPr>
      <w:r w:rsidRPr="00D113A1">
        <w:rPr>
          <w:rFonts w:cs="Arial"/>
          <w:szCs w:val="20"/>
        </w:rPr>
        <w:t>Številka:</w:t>
      </w:r>
    </w:p>
    <w:p w14:paraId="1533613B" w14:textId="77777777" w:rsidR="00FB78FD" w:rsidRPr="00EA70D5" w:rsidRDefault="00FB78FD" w:rsidP="003D0430">
      <w:pPr>
        <w:rPr>
          <w:rFonts w:cs="Arial"/>
          <w:szCs w:val="20"/>
        </w:rPr>
      </w:pPr>
    </w:p>
    <w:p w14:paraId="6F25D279" w14:textId="77777777" w:rsidR="00FB78FD" w:rsidRPr="00513251" w:rsidRDefault="00FB78FD" w:rsidP="003D0430">
      <w:pPr>
        <w:rPr>
          <w:rFonts w:cs="Arial"/>
          <w:szCs w:val="20"/>
        </w:rPr>
      </w:pPr>
    </w:p>
    <w:p w14:paraId="19085516" w14:textId="77777777" w:rsidR="00FB78FD" w:rsidRPr="005C2983" w:rsidRDefault="00FB78FD" w:rsidP="00795E99">
      <w:pPr>
        <w:rPr>
          <w:rFonts w:cs="Arial"/>
          <w:szCs w:val="20"/>
        </w:rPr>
      </w:pPr>
    </w:p>
    <w:p w14:paraId="6FB4DA79" w14:textId="77777777" w:rsidR="00FB78FD" w:rsidRPr="005C2983" w:rsidRDefault="00FB78FD" w:rsidP="00877E8C">
      <w:pPr>
        <w:rPr>
          <w:rFonts w:cs="Arial"/>
          <w:szCs w:val="20"/>
        </w:rPr>
      </w:pPr>
    </w:p>
    <w:p w14:paraId="082E379E" w14:textId="77777777" w:rsidR="00FB78FD" w:rsidRPr="005C2983" w:rsidRDefault="00FB78FD" w:rsidP="00877E8C">
      <w:pPr>
        <w:rPr>
          <w:rFonts w:cs="Arial"/>
          <w:szCs w:val="20"/>
        </w:rPr>
      </w:pPr>
    </w:p>
    <w:p w14:paraId="70184BFD" w14:textId="77777777" w:rsidR="00FB78FD" w:rsidRPr="009F5AFF" w:rsidRDefault="00FB78FD" w:rsidP="007F6D1E">
      <w:pPr>
        <w:rPr>
          <w:rFonts w:cs="Arial"/>
          <w:szCs w:val="20"/>
        </w:rPr>
      </w:pPr>
    </w:p>
    <w:p w14:paraId="6F280D76" w14:textId="77777777" w:rsidR="00FB78FD" w:rsidRPr="00F7748C" w:rsidRDefault="00FB78FD" w:rsidP="001E4C9E">
      <w:pPr>
        <w:rPr>
          <w:rFonts w:cs="Arial"/>
          <w:szCs w:val="20"/>
        </w:rPr>
      </w:pPr>
    </w:p>
    <w:p w14:paraId="6E995F13" w14:textId="77777777" w:rsidR="00FB78FD" w:rsidRPr="00D76A98" w:rsidRDefault="00FB78FD" w:rsidP="00E827EB">
      <w:pPr>
        <w:rPr>
          <w:rFonts w:cs="Arial"/>
          <w:szCs w:val="20"/>
        </w:rPr>
      </w:pPr>
    </w:p>
    <w:p w14:paraId="0CE15BCF" w14:textId="7B366A68" w:rsidR="00FB78FD" w:rsidRPr="009348C0" w:rsidRDefault="00FB78FD" w:rsidP="00295ACB">
      <w:pPr>
        <w:jc w:val="both"/>
        <w:rPr>
          <w:rFonts w:cs="Arial"/>
          <w:szCs w:val="20"/>
        </w:rPr>
      </w:pPr>
      <w:bookmarkStart w:id="3" w:name="_Hlk532380339"/>
      <w:r w:rsidRPr="00D76A98">
        <w:rPr>
          <w:rFonts w:cs="Arial"/>
          <w:szCs w:val="20"/>
          <w:lang w:eastAsia="ar-SA"/>
        </w:rPr>
        <w:t xml:space="preserve">Na podlagi </w:t>
      </w:r>
      <w:r w:rsidRPr="004A1793">
        <w:rPr>
          <w:rFonts w:cs="Arial"/>
          <w:szCs w:val="20"/>
        </w:rPr>
        <w:t>drugega odstavka 2. čle</w:t>
      </w:r>
      <w:r w:rsidRPr="004177F8">
        <w:rPr>
          <w:rFonts w:cs="Arial"/>
          <w:szCs w:val="20"/>
        </w:rPr>
        <w:t xml:space="preserve">na </w:t>
      </w:r>
      <w:r w:rsidRPr="00E45C60">
        <w:rPr>
          <w:rFonts w:cs="Arial"/>
          <w:szCs w:val="20"/>
          <w:lang w:eastAsia="ar-SA"/>
        </w:rPr>
        <w:t xml:space="preserve">Zakona o Vladi Republike </w:t>
      </w:r>
      <w:r w:rsidRPr="0061722B">
        <w:rPr>
          <w:rFonts w:cs="Arial"/>
          <w:szCs w:val="20"/>
          <w:lang w:eastAsia="ar-SA"/>
        </w:rPr>
        <w:t>Slovenije</w:t>
      </w:r>
      <w:r w:rsidRPr="00DD2EE5">
        <w:rPr>
          <w:rFonts w:cs="Arial"/>
          <w:szCs w:val="20"/>
          <w:lang w:eastAsia="ar-SA"/>
        </w:rPr>
        <w:t xml:space="preserve"> </w:t>
      </w:r>
      <w:r w:rsidRPr="00A37018">
        <w:rPr>
          <w:rFonts w:cs="Arial"/>
          <w:szCs w:val="20"/>
        </w:rPr>
        <w:t>(</w:t>
      </w:r>
      <w:r w:rsidRPr="00F6573B">
        <w:rPr>
          <w:rFonts w:cs="Arial"/>
          <w:szCs w:val="20"/>
        </w:rPr>
        <w:t xml:space="preserve">Uradni list RS, št. 24/05 – uradno prečiščeno besedilo, 109/08, 38/10 – ZUKN, 8/12, 21/13, 47/13 – ZDU-1G, 65/14 in 55/17) </w:t>
      </w:r>
      <w:r w:rsidRPr="00F6573B">
        <w:rPr>
          <w:rFonts w:cs="Arial"/>
          <w:szCs w:val="20"/>
          <w:lang w:eastAsia="ar-SA"/>
        </w:rPr>
        <w:t>je Vlada Republike Slove</w:t>
      </w:r>
      <w:r w:rsidRPr="00472053">
        <w:rPr>
          <w:rFonts w:cs="Arial"/>
          <w:szCs w:val="20"/>
          <w:lang w:eastAsia="ar-SA"/>
        </w:rPr>
        <w:t>nije na .....seji dne......sprejela naslednji</w:t>
      </w:r>
      <w:r w:rsidR="002D4555">
        <w:rPr>
          <w:rFonts w:cs="Arial"/>
          <w:szCs w:val="20"/>
          <w:lang w:eastAsia="ar-SA"/>
        </w:rPr>
        <w:t>:</w:t>
      </w:r>
    </w:p>
    <w:p w14:paraId="3C8BCA13" w14:textId="77777777" w:rsidR="00FB78FD" w:rsidRPr="009348C0" w:rsidRDefault="00FB78FD" w:rsidP="00295ACB">
      <w:pPr>
        <w:rPr>
          <w:rFonts w:cs="Arial"/>
          <w:szCs w:val="20"/>
        </w:rPr>
      </w:pPr>
    </w:p>
    <w:p w14:paraId="59D40561" w14:textId="77777777" w:rsidR="00FB78FD" w:rsidRPr="00836C41" w:rsidRDefault="00FB78FD" w:rsidP="00295ACB">
      <w:pPr>
        <w:rPr>
          <w:rFonts w:cs="Arial"/>
          <w:szCs w:val="20"/>
        </w:rPr>
      </w:pPr>
    </w:p>
    <w:p w14:paraId="35DF4935" w14:textId="77777777" w:rsidR="00FB78FD" w:rsidRPr="00836C41" w:rsidRDefault="00FB78FD" w:rsidP="00295ACB">
      <w:pPr>
        <w:rPr>
          <w:rFonts w:cs="Arial"/>
          <w:szCs w:val="20"/>
        </w:rPr>
      </w:pPr>
    </w:p>
    <w:p w14:paraId="52085077" w14:textId="77777777" w:rsidR="00FB78FD" w:rsidRPr="00836C41" w:rsidRDefault="00FB78FD" w:rsidP="00295ACB">
      <w:pPr>
        <w:jc w:val="center"/>
        <w:rPr>
          <w:rFonts w:cs="Arial"/>
          <w:b/>
          <w:szCs w:val="20"/>
        </w:rPr>
      </w:pPr>
      <w:r w:rsidRPr="00836C41">
        <w:rPr>
          <w:rFonts w:cs="Arial"/>
          <w:b/>
          <w:szCs w:val="20"/>
        </w:rPr>
        <w:t>SKLEP</w:t>
      </w:r>
    </w:p>
    <w:p w14:paraId="2403D9BF" w14:textId="77777777" w:rsidR="00FB78FD" w:rsidRPr="00F74C4E" w:rsidRDefault="00FB78FD" w:rsidP="00295ACB">
      <w:pPr>
        <w:rPr>
          <w:rFonts w:cs="Arial"/>
          <w:szCs w:val="20"/>
        </w:rPr>
      </w:pPr>
    </w:p>
    <w:p w14:paraId="42C5392C" w14:textId="77777777" w:rsidR="00FB78FD" w:rsidRPr="00F74C4E" w:rsidRDefault="00FB78FD" w:rsidP="00295ACB">
      <w:pPr>
        <w:rPr>
          <w:rFonts w:cs="Arial"/>
          <w:szCs w:val="20"/>
        </w:rPr>
      </w:pPr>
    </w:p>
    <w:p w14:paraId="232F1D16" w14:textId="77777777" w:rsidR="00FB78FD" w:rsidRPr="00F74C4E" w:rsidRDefault="00FB78FD" w:rsidP="00295ACB">
      <w:pPr>
        <w:rPr>
          <w:rFonts w:cs="Arial"/>
          <w:szCs w:val="20"/>
        </w:rPr>
      </w:pPr>
    </w:p>
    <w:p w14:paraId="0398E3BB" w14:textId="77777777" w:rsidR="002D4555" w:rsidRDefault="002D4555" w:rsidP="002D4555">
      <w:pPr>
        <w:jc w:val="both"/>
        <w:rPr>
          <w:rFonts w:cs="Arial"/>
          <w:szCs w:val="20"/>
        </w:rPr>
      </w:pPr>
      <w:r>
        <w:rPr>
          <w:rFonts w:cs="Arial"/>
          <w:szCs w:val="20"/>
        </w:rPr>
        <w:t xml:space="preserve">»1. </w:t>
      </w:r>
      <w:r w:rsidRPr="00196392">
        <w:rPr>
          <w:rFonts w:cs="Arial"/>
          <w:szCs w:val="20"/>
        </w:rPr>
        <w:t xml:space="preserve">Vlada Republike Slovenije je določila besedilo Predloga Zakona o spremembah in dopolnitvah Zakona o državnem tožilstvu (EVA 2020-2030-0023) in ga predloži Državnemu zboru Republike Slovenije v obravnavo po rednem postopku. </w:t>
      </w:r>
    </w:p>
    <w:p w14:paraId="1B653475" w14:textId="77777777" w:rsidR="002D4555" w:rsidRDefault="002D4555" w:rsidP="002D4555">
      <w:pPr>
        <w:jc w:val="both"/>
        <w:rPr>
          <w:rFonts w:cs="Arial"/>
          <w:szCs w:val="20"/>
        </w:rPr>
      </w:pPr>
    </w:p>
    <w:p w14:paraId="149A36D6" w14:textId="349481A9" w:rsidR="002D4555" w:rsidRPr="00D743DC" w:rsidRDefault="002D4555" w:rsidP="002D4555">
      <w:pPr>
        <w:pStyle w:val="Neotevilenodstavek"/>
        <w:spacing w:before="0" w:after="0" w:line="260" w:lineRule="atLeast"/>
        <w:rPr>
          <w:sz w:val="20"/>
          <w:szCs w:val="20"/>
        </w:rPr>
      </w:pPr>
      <w:r>
        <w:rPr>
          <w:sz w:val="20"/>
          <w:szCs w:val="20"/>
        </w:rPr>
        <w:t xml:space="preserve">2. </w:t>
      </w:r>
      <w:r w:rsidRPr="00D743DC">
        <w:rPr>
          <w:sz w:val="20"/>
          <w:szCs w:val="20"/>
        </w:rPr>
        <w:t xml:space="preserve">Vlada Republike Slovenije predlaga Državnemu zboru Republike Slovenije, da </w:t>
      </w:r>
      <w:r>
        <w:rPr>
          <w:sz w:val="20"/>
          <w:szCs w:val="20"/>
        </w:rPr>
        <w:t xml:space="preserve">Zakonodajno-pravna služba Državnega zbora Republike Slovenije pripravi </w:t>
      </w:r>
      <w:r w:rsidRPr="00D743DC">
        <w:rPr>
          <w:sz w:val="20"/>
          <w:szCs w:val="20"/>
        </w:rPr>
        <w:t>uradno prečiščeno besedilo</w:t>
      </w:r>
      <w:r>
        <w:rPr>
          <w:sz w:val="20"/>
          <w:szCs w:val="20"/>
        </w:rPr>
        <w:t xml:space="preserve"> zakona </w:t>
      </w:r>
      <w:r w:rsidRPr="00D743DC">
        <w:rPr>
          <w:sz w:val="20"/>
          <w:szCs w:val="20"/>
        </w:rPr>
        <w:t>na podlagi</w:t>
      </w:r>
      <w:r>
        <w:rPr>
          <w:sz w:val="20"/>
          <w:szCs w:val="20"/>
        </w:rPr>
        <w:t xml:space="preserve"> drugega odstavka</w:t>
      </w:r>
      <w:r w:rsidRPr="00D743DC">
        <w:rPr>
          <w:sz w:val="20"/>
          <w:szCs w:val="20"/>
        </w:rPr>
        <w:t xml:space="preserve"> 153. člena Poslovnika državnega zbora (Uradni list RS, št. </w:t>
      </w:r>
      <w:hyperlink r:id="rId14" w:tgtFrame="_blank" w:tooltip="Poslovnik državnega zbora (uradno prečiščeno besedilo)" w:history="1">
        <w:r w:rsidRPr="00D743DC">
          <w:rPr>
            <w:sz w:val="20"/>
            <w:szCs w:val="20"/>
          </w:rPr>
          <w:t>92/07</w:t>
        </w:r>
      </w:hyperlink>
      <w:r w:rsidRPr="00D743DC">
        <w:rPr>
          <w:sz w:val="20"/>
          <w:szCs w:val="20"/>
        </w:rPr>
        <w:t xml:space="preserve">– uradno prečiščeno besedilo, </w:t>
      </w:r>
      <w:hyperlink r:id="rId15" w:tgtFrame="_blank" w:tooltip="Spremembe in dopolnitve Poslovnika Državnega zbora" w:history="1">
        <w:r w:rsidRPr="00D743DC">
          <w:rPr>
            <w:sz w:val="20"/>
            <w:szCs w:val="20"/>
          </w:rPr>
          <w:t>105/10</w:t>
        </w:r>
      </w:hyperlink>
      <w:r w:rsidRPr="00D743DC">
        <w:rPr>
          <w:sz w:val="20"/>
          <w:szCs w:val="20"/>
        </w:rPr>
        <w:t xml:space="preserve">, </w:t>
      </w:r>
      <w:hyperlink r:id="rId16" w:tgtFrame="_blank" w:tooltip="Spremembe in dopolnitev Poslovnika Državnega zbora" w:history="1">
        <w:r w:rsidRPr="00D743DC">
          <w:rPr>
            <w:sz w:val="20"/>
            <w:szCs w:val="20"/>
          </w:rPr>
          <w:t>80/13</w:t>
        </w:r>
      </w:hyperlink>
      <w:r w:rsidRPr="00D743DC">
        <w:rPr>
          <w:sz w:val="20"/>
          <w:szCs w:val="20"/>
        </w:rPr>
        <w:t xml:space="preserve">, </w:t>
      </w:r>
      <w:hyperlink r:id="rId17" w:tgtFrame="_blank" w:tooltip="Spremembe in dopolnitve Poslovnika Državnega zbora" w:history="1">
        <w:r w:rsidRPr="00D743DC">
          <w:rPr>
            <w:sz w:val="20"/>
            <w:szCs w:val="20"/>
          </w:rPr>
          <w:t>38/17</w:t>
        </w:r>
      </w:hyperlink>
      <w:r w:rsidRPr="00D743DC">
        <w:rPr>
          <w:sz w:val="20"/>
          <w:szCs w:val="20"/>
        </w:rPr>
        <w:t xml:space="preserve"> in </w:t>
      </w:r>
      <w:hyperlink r:id="rId18" w:tgtFrame="_blank" w:tooltip="Dopolnitve Poslovnika državnega zbora" w:history="1">
        <w:r w:rsidRPr="00D743DC">
          <w:rPr>
            <w:sz w:val="20"/>
            <w:szCs w:val="20"/>
          </w:rPr>
          <w:t>46/20</w:t>
        </w:r>
      </w:hyperlink>
      <w:r w:rsidRPr="00D743DC">
        <w:rPr>
          <w:sz w:val="20"/>
          <w:szCs w:val="20"/>
        </w:rPr>
        <w:t>)</w:t>
      </w:r>
      <w:r>
        <w:rPr>
          <w:sz w:val="20"/>
          <w:szCs w:val="20"/>
        </w:rPr>
        <w:t>.«</w:t>
      </w:r>
      <w:r w:rsidR="009E0A26">
        <w:rPr>
          <w:sz w:val="20"/>
          <w:szCs w:val="20"/>
        </w:rPr>
        <w:t>.</w:t>
      </w:r>
    </w:p>
    <w:bookmarkEnd w:id="3"/>
    <w:p w14:paraId="13961B5D" w14:textId="77777777" w:rsidR="00FB78FD" w:rsidRPr="00BA3325" w:rsidRDefault="00FB78FD" w:rsidP="003D0430">
      <w:pPr>
        <w:jc w:val="both"/>
        <w:rPr>
          <w:rFonts w:cs="Arial"/>
          <w:szCs w:val="20"/>
        </w:rPr>
      </w:pPr>
    </w:p>
    <w:p w14:paraId="00A487FF" w14:textId="77777777" w:rsidR="00FB78FD" w:rsidRPr="004A1BE2" w:rsidRDefault="00FB78FD" w:rsidP="00795E99">
      <w:pPr>
        <w:rPr>
          <w:rFonts w:cs="Arial"/>
          <w:szCs w:val="20"/>
        </w:rPr>
      </w:pPr>
    </w:p>
    <w:p w14:paraId="4301E082" w14:textId="77777777" w:rsidR="00FB78FD" w:rsidRPr="006A79E6" w:rsidRDefault="00FB78FD" w:rsidP="00877E8C">
      <w:pPr>
        <w:rPr>
          <w:rFonts w:cs="Arial"/>
          <w:szCs w:val="20"/>
        </w:rPr>
      </w:pPr>
    </w:p>
    <w:p w14:paraId="3A0EAEC6" w14:textId="77777777" w:rsidR="00484DB8" w:rsidRPr="00276DD3" w:rsidRDefault="00470D4D" w:rsidP="00295ACB">
      <w:pPr>
        <w:pStyle w:val="Telobesedila"/>
        <w:spacing w:after="0" w:line="260" w:lineRule="atLeast"/>
        <w:ind w:left="5760"/>
        <w:rPr>
          <w:rFonts w:ascii="Arial" w:hAnsi="Arial" w:cs="Arial"/>
          <w:b/>
          <w:bCs/>
          <w:sz w:val="20"/>
          <w:szCs w:val="20"/>
          <w:lang w:val="sl-SI"/>
        </w:rPr>
      </w:pPr>
      <w:r w:rsidRPr="00276DD3">
        <w:rPr>
          <w:rFonts w:ascii="Arial" w:hAnsi="Arial" w:cs="Arial"/>
          <w:b/>
          <w:sz w:val="20"/>
          <w:szCs w:val="20"/>
          <w:lang w:val="sl-SI"/>
        </w:rPr>
        <w:t xml:space="preserve">        dr. Božo PREDALIČ</w:t>
      </w:r>
    </w:p>
    <w:p w14:paraId="6053B52C" w14:textId="77777777" w:rsidR="00484DB8" w:rsidRPr="00295ACB" w:rsidRDefault="00484DB8" w:rsidP="00295ACB">
      <w:pPr>
        <w:pStyle w:val="Telobesedila"/>
        <w:spacing w:after="0" w:line="260" w:lineRule="atLeast"/>
        <w:rPr>
          <w:rFonts w:ascii="Arial" w:hAnsi="Arial" w:cs="Arial"/>
          <w:b/>
          <w:bCs/>
          <w:sz w:val="20"/>
          <w:szCs w:val="20"/>
          <w:lang w:val="sl-SI"/>
        </w:rPr>
      </w:pPr>
      <w:r w:rsidRPr="00695DC9">
        <w:rPr>
          <w:rFonts w:ascii="Arial" w:hAnsi="Arial" w:cs="Arial"/>
          <w:b/>
          <w:bCs/>
          <w:sz w:val="20"/>
          <w:szCs w:val="20"/>
        </w:rPr>
        <w:t xml:space="preserve">               </w:t>
      </w:r>
      <w:r w:rsidRPr="001E1848">
        <w:rPr>
          <w:rFonts w:ascii="Arial" w:hAnsi="Arial" w:cs="Arial"/>
          <w:b/>
          <w:bCs/>
          <w:sz w:val="20"/>
          <w:szCs w:val="20"/>
        </w:rPr>
        <w:t xml:space="preserve">            </w:t>
      </w:r>
      <w:r w:rsidRPr="00D0745C">
        <w:rPr>
          <w:rFonts w:ascii="Arial" w:hAnsi="Arial" w:cs="Arial"/>
          <w:b/>
          <w:bCs/>
          <w:sz w:val="20"/>
          <w:szCs w:val="20"/>
        </w:rPr>
        <w:t xml:space="preserve">       </w:t>
      </w:r>
      <w:r w:rsidRPr="00C008A2">
        <w:rPr>
          <w:rFonts w:ascii="Arial" w:hAnsi="Arial" w:cs="Arial"/>
          <w:b/>
          <w:bCs/>
          <w:sz w:val="20"/>
          <w:szCs w:val="20"/>
        </w:rPr>
        <w:t xml:space="preserve">  </w:t>
      </w:r>
      <w:r w:rsidRPr="0065252D">
        <w:rPr>
          <w:rFonts w:ascii="Arial" w:hAnsi="Arial" w:cs="Arial"/>
          <w:b/>
          <w:bCs/>
          <w:sz w:val="20"/>
          <w:szCs w:val="20"/>
        </w:rPr>
        <w:t xml:space="preserve">       </w:t>
      </w:r>
      <w:r w:rsidRPr="00295ACB">
        <w:rPr>
          <w:rFonts w:ascii="Arial" w:hAnsi="Arial" w:cs="Arial"/>
          <w:b/>
          <w:bCs/>
          <w:sz w:val="20"/>
          <w:szCs w:val="20"/>
        </w:rPr>
        <w:t xml:space="preserve">                                                                GENERALNI SEKRETAR</w:t>
      </w:r>
    </w:p>
    <w:p w14:paraId="065A519F" w14:textId="77777777" w:rsidR="00FB78FD" w:rsidRPr="00295ACB" w:rsidRDefault="00FB78FD" w:rsidP="00295ACB">
      <w:pPr>
        <w:pStyle w:val="Naslovpredpisa"/>
        <w:spacing w:before="0" w:after="0" w:line="260" w:lineRule="atLeast"/>
        <w:jc w:val="left"/>
        <w:rPr>
          <w:sz w:val="20"/>
          <w:szCs w:val="20"/>
        </w:rPr>
      </w:pPr>
    </w:p>
    <w:p w14:paraId="51FA052C" w14:textId="77777777" w:rsidR="00FB78FD" w:rsidRPr="00295ACB" w:rsidRDefault="00FB78FD" w:rsidP="00295ACB">
      <w:pPr>
        <w:pStyle w:val="Naslovpredpisa"/>
        <w:spacing w:before="0" w:after="0" w:line="260" w:lineRule="atLeast"/>
        <w:jc w:val="left"/>
        <w:rPr>
          <w:sz w:val="20"/>
          <w:szCs w:val="20"/>
        </w:rPr>
      </w:pPr>
    </w:p>
    <w:p w14:paraId="7FA53C9A" w14:textId="77777777" w:rsidR="00FB78FD" w:rsidRPr="00295ACB" w:rsidRDefault="00FB78FD" w:rsidP="00295ACB">
      <w:pPr>
        <w:pStyle w:val="Naslovpredpisa"/>
        <w:spacing w:before="0" w:after="0" w:line="260" w:lineRule="atLeast"/>
        <w:jc w:val="left"/>
        <w:rPr>
          <w:sz w:val="20"/>
          <w:szCs w:val="20"/>
        </w:rPr>
      </w:pPr>
    </w:p>
    <w:p w14:paraId="0112D510" w14:textId="77777777" w:rsidR="00484DB8" w:rsidRPr="00295ACB" w:rsidRDefault="00484DB8" w:rsidP="00295ACB">
      <w:pPr>
        <w:pStyle w:val="Naslovpredpisa"/>
        <w:spacing w:before="0" w:after="0" w:line="260" w:lineRule="atLeast"/>
        <w:jc w:val="left"/>
        <w:rPr>
          <w:b w:val="0"/>
          <w:sz w:val="20"/>
          <w:szCs w:val="20"/>
        </w:rPr>
      </w:pPr>
      <w:r w:rsidRPr="00295ACB">
        <w:rPr>
          <w:b w:val="0"/>
          <w:sz w:val="20"/>
          <w:szCs w:val="20"/>
        </w:rPr>
        <w:t>Prejmejo:</w:t>
      </w:r>
    </w:p>
    <w:p w14:paraId="1A2EA758" w14:textId="363A86E0" w:rsidR="0030520F" w:rsidRPr="00D76A98" w:rsidRDefault="0030520F" w:rsidP="00C44887">
      <w:pPr>
        <w:numPr>
          <w:ilvl w:val="0"/>
          <w:numId w:val="8"/>
        </w:numPr>
        <w:ind w:left="357" w:hanging="357"/>
        <w:jc w:val="both"/>
        <w:rPr>
          <w:rFonts w:cs="Arial"/>
          <w:szCs w:val="20"/>
        </w:rPr>
      </w:pPr>
      <w:r w:rsidRPr="00D76A98">
        <w:rPr>
          <w:rFonts w:cs="Arial"/>
          <w:szCs w:val="20"/>
        </w:rPr>
        <w:t>Državni zbor Republike Slovenije,</w:t>
      </w:r>
    </w:p>
    <w:p w14:paraId="0AD6895A" w14:textId="77777777" w:rsidR="0030520F" w:rsidRDefault="0030520F" w:rsidP="00C44887">
      <w:pPr>
        <w:numPr>
          <w:ilvl w:val="0"/>
          <w:numId w:val="8"/>
        </w:numPr>
        <w:ind w:left="357" w:hanging="357"/>
        <w:jc w:val="both"/>
        <w:rPr>
          <w:rFonts w:cs="Arial"/>
          <w:szCs w:val="20"/>
        </w:rPr>
      </w:pPr>
      <w:r w:rsidRPr="00D76A98">
        <w:rPr>
          <w:rFonts w:cs="Arial"/>
          <w:szCs w:val="20"/>
        </w:rPr>
        <w:t>Ministrstvo za pravosodje,</w:t>
      </w:r>
    </w:p>
    <w:p w14:paraId="636005E1" w14:textId="77777777" w:rsidR="0030520F" w:rsidRDefault="0030520F" w:rsidP="00C44887">
      <w:pPr>
        <w:numPr>
          <w:ilvl w:val="0"/>
          <w:numId w:val="8"/>
        </w:numPr>
        <w:ind w:left="357" w:hanging="357"/>
        <w:jc w:val="both"/>
        <w:rPr>
          <w:rFonts w:cs="Arial"/>
          <w:szCs w:val="20"/>
        </w:rPr>
      </w:pPr>
      <w:r w:rsidRPr="00217F13">
        <w:rPr>
          <w:rFonts w:cs="Arial"/>
          <w:szCs w:val="20"/>
        </w:rPr>
        <w:t>Ministrstvo za finance,</w:t>
      </w:r>
    </w:p>
    <w:p w14:paraId="75CE6DD0" w14:textId="06BD76D8" w:rsidR="0030520F" w:rsidRDefault="0030520F" w:rsidP="00C44887">
      <w:pPr>
        <w:numPr>
          <w:ilvl w:val="0"/>
          <w:numId w:val="8"/>
        </w:numPr>
        <w:ind w:left="357" w:hanging="357"/>
        <w:jc w:val="both"/>
        <w:rPr>
          <w:rFonts w:cs="Arial"/>
          <w:szCs w:val="20"/>
        </w:rPr>
      </w:pPr>
      <w:r w:rsidRPr="004177F8">
        <w:rPr>
          <w:rFonts w:cs="Arial"/>
          <w:szCs w:val="20"/>
        </w:rPr>
        <w:t>Služba Vlade RS za zakonodajo</w:t>
      </w:r>
      <w:r w:rsidR="000F221C">
        <w:rPr>
          <w:rFonts w:cs="Arial"/>
          <w:szCs w:val="20"/>
        </w:rPr>
        <w:t>,</w:t>
      </w:r>
    </w:p>
    <w:p w14:paraId="0B57C60B" w14:textId="77777777" w:rsidR="0030520F" w:rsidRDefault="0030520F" w:rsidP="00C44887">
      <w:pPr>
        <w:numPr>
          <w:ilvl w:val="0"/>
          <w:numId w:val="8"/>
        </w:numPr>
        <w:ind w:left="357" w:hanging="357"/>
        <w:jc w:val="both"/>
        <w:rPr>
          <w:rFonts w:cs="Arial"/>
          <w:szCs w:val="20"/>
        </w:rPr>
      </w:pPr>
      <w:r>
        <w:rPr>
          <w:rFonts w:cs="Arial"/>
          <w:szCs w:val="20"/>
        </w:rPr>
        <w:t>Vrhovno državno tožilstvo RS,</w:t>
      </w:r>
    </w:p>
    <w:p w14:paraId="415542AD" w14:textId="77777777" w:rsidR="0030520F" w:rsidRPr="00217F13" w:rsidRDefault="0030520F" w:rsidP="00C44887">
      <w:pPr>
        <w:numPr>
          <w:ilvl w:val="0"/>
          <w:numId w:val="8"/>
        </w:numPr>
        <w:ind w:left="357" w:hanging="357"/>
        <w:jc w:val="both"/>
        <w:rPr>
          <w:rFonts w:cs="Arial"/>
          <w:szCs w:val="20"/>
        </w:rPr>
      </w:pPr>
      <w:proofErr w:type="spellStart"/>
      <w:r>
        <w:rPr>
          <w:rFonts w:cs="Arial"/>
          <w:szCs w:val="20"/>
        </w:rPr>
        <w:t>Državnotožilski</w:t>
      </w:r>
      <w:proofErr w:type="spellEnd"/>
      <w:r>
        <w:rPr>
          <w:rFonts w:cs="Arial"/>
          <w:szCs w:val="20"/>
        </w:rPr>
        <w:t xml:space="preserve"> svet.</w:t>
      </w:r>
    </w:p>
    <w:p w14:paraId="718AE706" w14:textId="77777777" w:rsidR="005048E4" w:rsidRPr="00295ACB" w:rsidRDefault="005048E4" w:rsidP="00295ACB">
      <w:pPr>
        <w:pStyle w:val="Naslovpredpisa"/>
        <w:spacing w:before="0" w:after="0" w:line="260" w:lineRule="atLeast"/>
        <w:jc w:val="right"/>
        <w:rPr>
          <w:sz w:val="20"/>
          <w:szCs w:val="20"/>
        </w:rPr>
      </w:pPr>
    </w:p>
    <w:p w14:paraId="78CDC983" w14:textId="77777777" w:rsidR="009619CD" w:rsidRPr="00295ACB" w:rsidRDefault="009619CD" w:rsidP="00295ACB">
      <w:pPr>
        <w:pStyle w:val="Naslovpredpisa"/>
        <w:spacing w:before="0" w:after="0" w:line="260" w:lineRule="atLeast"/>
        <w:jc w:val="right"/>
        <w:rPr>
          <w:sz w:val="20"/>
          <w:szCs w:val="20"/>
        </w:rPr>
      </w:pPr>
    </w:p>
    <w:p w14:paraId="09B89C02" w14:textId="77777777" w:rsidR="009619CD" w:rsidRPr="00295ACB" w:rsidRDefault="009619CD" w:rsidP="00295ACB">
      <w:pPr>
        <w:pStyle w:val="Naslovpredpisa"/>
        <w:spacing w:before="0" w:after="0" w:line="260" w:lineRule="atLeast"/>
        <w:jc w:val="right"/>
        <w:rPr>
          <w:sz w:val="20"/>
          <w:szCs w:val="20"/>
        </w:rPr>
      </w:pPr>
    </w:p>
    <w:p w14:paraId="0A459E1F" w14:textId="77777777" w:rsidR="009619CD" w:rsidRPr="00295ACB" w:rsidRDefault="009619CD" w:rsidP="00295ACB">
      <w:pPr>
        <w:pStyle w:val="Naslovpredpisa"/>
        <w:spacing w:before="0" w:after="0" w:line="260" w:lineRule="atLeast"/>
        <w:jc w:val="right"/>
        <w:rPr>
          <w:sz w:val="20"/>
          <w:szCs w:val="20"/>
        </w:rPr>
      </w:pPr>
    </w:p>
    <w:p w14:paraId="2BCFB0E1" w14:textId="77777777" w:rsidR="009619CD" w:rsidRPr="00295ACB" w:rsidRDefault="009619CD" w:rsidP="00295ACB">
      <w:pPr>
        <w:pStyle w:val="Naslovpredpisa"/>
        <w:spacing w:before="0" w:after="0" w:line="260" w:lineRule="atLeast"/>
        <w:jc w:val="right"/>
        <w:rPr>
          <w:sz w:val="20"/>
          <w:szCs w:val="20"/>
        </w:rPr>
      </w:pPr>
    </w:p>
    <w:p w14:paraId="59C16242" w14:textId="77777777" w:rsidR="009619CD" w:rsidRDefault="009619CD" w:rsidP="00652B85">
      <w:pPr>
        <w:pStyle w:val="Naslovpredpisa"/>
        <w:spacing w:before="0" w:after="0" w:line="260" w:lineRule="atLeast"/>
        <w:jc w:val="right"/>
        <w:rPr>
          <w:sz w:val="20"/>
          <w:szCs w:val="20"/>
        </w:rPr>
      </w:pPr>
    </w:p>
    <w:p w14:paraId="6AE3527E" w14:textId="77777777" w:rsidR="003D0430" w:rsidRDefault="003D0430" w:rsidP="00652B85">
      <w:pPr>
        <w:pStyle w:val="Naslovpredpisa"/>
        <w:spacing w:before="0" w:after="0" w:line="260" w:lineRule="atLeast"/>
        <w:jc w:val="right"/>
        <w:rPr>
          <w:sz w:val="20"/>
          <w:szCs w:val="20"/>
        </w:rPr>
      </w:pPr>
    </w:p>
    <w:p w14:paraId="042ACFC4" w14:textId="77777777" w:rsidR="0030520F" w:rsidRDefault="0030520F" w:rsidP="0030520F">
      <w:pPr>
        <w:pStyle w:val="Naslovpredpisa"/>
        <w:spacing w:before="0" w:after="0" w:line="288" w:lineRule="auto"/>
        <w:jc w:val="both"/>
        <w:rPr>
          <w:sz w:val="20"/>
          <w:szCs w:val="20"/>
        </w:rPr>
      </w:pPr>
    </w:p>
    <w:p w14:paraId="353C8C30" w14:textId="0FEFF8DC" w:rsidR="0030520F" w:rsidRDefault="0030520F" w:rsidP="0030520F">
      <w:pPr>
        <w:pStyle w:val="Naslovpredpisa"/>
        <w:spacing w:before="0" w:after="0" w:line="288" w:lineRule="auto"/>
        <w:jc w:val="both"/>
        <w:rPr>
          <w:sz w:val="20"/>
          <w:szCs w:val="20"/>
        </w:rPr>
      </w:pPr>
      <w:r>
        <w:rPr>
          <w:sz w:val="20"/>
          <w:szCs w:val="20"/>
        </w:rPr>
        <w:lastRenderedPageBreak/>
        <w:t>PRILOGA 3</w:t>
      </w:r>
    </w:p>
    <w:p w14:paraId="6EDAD464" w14:textId="48C1A0BB" w:rsidR="0030520F" w:rsidRPr="009501A9" w:rsidRDefault="0030520F" w:rsidP="0030520F">
      <w:pPr>
        <w:pStyle w:val="Naslovpredpisa"/>
        <w:spacing w:before="0" w:after="0" w:line="288" w:lineRule="auto"/>
        <w:rPr>
          <w:sz w:val="20"/>
          <w:szCs w:val="20"/>
        </w:rPr>
      </w:pPr>
      <w:r>
        <w:rPr>
          <w:sz w:val="20"/>
          <w:szCs w:val="20"/>
        </w:rPr>
        <w:t xml:space="preserve">                                                                                                                     REDNI</w:t>
      </w:r>
      <w:r w:rsidRPr="009501A9">
        <w:rPr>
          <w:sz w:val="20"/>
          <w:szCs w:val="20"/>
        </w:rPr>
        <w:t xml:space="preserve"> POSTOPEK</w:t>
      </w:r>
    </w:p>
    <w:p w14:paraId="5AB94DE0" w14:textId="47400FE2" w:rsidR="00484DB8" w:rsidRPr="00295ACB" w:rsidRDefault="00C60BA5" w:rsidP="00295ACB">
      <w:pPr>
        <w:pStyle w:val="Naslovpredpisa"/>
        <w:spacing w:before="0" w:after="0" w:line="260" w:lineRule="atLeast"/>
        <w:jc w:val="right"/>
        <w:rPr>
          <w:sz w:val="20"/>
          <w:szCs w:val="20"/>
        </w:rPr>
      </w:pPr>
      <w:r w:rsidRPr="00295ACB">
        <w:rPr>
          <w:sz w:val="20"/>
          <w:szCs w:val="20"/>
        </w:rPr>
        <w:t>EVA</w:t>
      </w:r>
      <w:r w:rsidR="0030520F">
        <w:rPr>
          <w:sz w:val="20"/>
          <w:szCs w:val="20"/>
        </w:rPr>
        <w:t>:</w:t>
      </w:r>
      <w:r w:rsidRPr="00295ACB">
        <w:rPr>
          <w:sz w:val="20"/>
          <w:szCs w:val="20"/>
        </w:rPr>
        <w:t xml:space="preserve"> 20</w:t>
      </w:r>
      <w:r w:rsidR="0030520F">
        <w:rPr>
          <w:sz w:val="20"/>
          <w:szCs w:val="20"/>
        </w:rPr>
        <w:t>20</w:t>
      </w:r>
      <w:r w:rsidRPr="00295ACB">
        <w:rPr>
          <w:sz w:val="20"/>
          <w:szCs w:val="20"/>
        </w:rPr>
        <w:t>-2030-00</w:t>
      </w:r>
      <w:r w:rsidR="0030520F">
        <w:rPr>
          <w:sz w:val="20"/>
          <w:szCs w:val="20"/>
        </w:rPr>
        <w:t>23</w:t>
      </w:r>
    </w:p>
    <w:p w14:paraId="11ED6EA2" w14:textId="77777777" w:rsidR="00913879" w:rsidRPr="00295ACB" w:rsidRDefault="00913879" w:rsidP="00295ACB">
      <w:pPr>
        <w:pStyle w:val="Naslovpredpisa"/>
        <w:spacing w:before="0" w:after="0" w:line="260" w:lineRule="atLeast"/>
        <w:rPr>
          <w:sz w:val="20"/>
          <w:szCs w:val="20"/>
        </w:rPr>
      </w:pPr>
    </w:p>
    <w:p w14:paraId="5CB9F1AD" w14:textId="77777777" w:rsidR="004D2DAD" w:rsidRPr="00295ACB" w:rsidRDefault="004D2DAD" w:rsidP="00295ACB">
      <w:pPr>
        <w:pStyle w:val="Naslovpredpisa"/>
        <w:spacing w:before="0" w:after="0" w:line="260" w:lineRule="atLeast"/>
        <w:rPr>
          <w:sz w:val="20"/>
          <w:szCs w:val="20"/>
        </w:rPr>
      </w:pPr>
    </w:p>
    <w:p w14:paraId="647955DC" w14:textId="77777777" w:rsidR="004D2DAD" w:rsidRPr="00295ACB" w:rsidRDefault="004D2DAD" w:rsidP="00295ACB">
      <w:pPr>
        <w:pStyle w:val="Naslovpredpisa"/>
        <w:spacing w:before="0" w:after="0" w:line="260" w:lineRule="atLeast"/>
        <w:rPr>
          <w:sz w:val="20"/>
          <w:szCs w:val="20"/>
        </w:rPr>
      </w:pPr>
    </w:p>
    <w:p w14:paraId="1DDFB4DC" w14:textId="77777777" w:rsidR="00484DB8" w:rsidRPr="00295ACB" w:rsidRDefault="00484DB8" w:rsidP="00295ACB">
      <w:pPr>
        <w:pStyle w:val="Naslovpredpisa"/>
        <w:spacing w:before="0" w:after="0" w:line="260" w:lineRule="atLeast"/>
        <w:rPr>
          <w:sz w:val="20"/>
          <w:szCs w:val="20"/>
        </w:rPr>
      </w:pPr>
      <w:r w:rsidRPr="00295ACB">
        <w:rPr>
          <w:sz w:val="20"/>
          <w:szCs w:val="20"/>
        </w:rPr>
        <w:t xml:space="preserve">Predlog Zakona o spremembah in dopolnitvah </w:t>
      </w:r>
    </w:p>
    <w:p w14:paraId="2A2A30E4" w14:textId="03D87A30" w:rsidR="00484DB8" w:rsidRPr="00295ACB" w:rsidRDefault="00484DB8" w:rsidP="00295ACB">
      <w:pPr>
        <w:jc w:val="center"/>
        <w:rPr>
          <w:rFonts w:cs="Arial"/>
          <w:b/>
          <w:szCs w:val="20"/>
        </w:rPr>
      </w:pPr>
      <w:r w:rsidRPr="00295ACB">
        <w:rPr>
          <w:rFonts w:cs="Arial"/>
          <w:b/>
          <w:szCs w:val="20"/>
        </w:rPr>
        <w:t xml:space="preserve">Zakona o </w:t>
      </w:r>
      <w:r w:rsidR="0030520F">
        <w:rPr>
          <w:rFonts w:cs="Arial"/>
          <w:b/>
          <w:szCs w:val="20"/>
        </w:rPr>
        <w:t>državnem tožilstvu</w:t>
      </w:r>
      <w:r w:rsidRPr="00295ACB">
        <w:rPr>
          <w:rFonts w:cs="Arial"/>
          <w:b/>
          <w:szCs w:val="20"/>
        </w:rPr>
        <w:t xml:space="preserve"> </w:t>
      </w:r>
    </w:p>
    <w:p w14:paraId="2FA273EB" w14:textId="77777777" w:rsidR="00484DB8" w:rsidRPr="003D0430" w:rsidRDefault="00484DB8" w:rsidP="00295ACB">
      <w:pPr>
        <w:rPr>
          <w:rFonts w:cs="Arial"/>
          <w:color w:val="000000"/>
          <w:szCs w:val="20"/>
        </w:rPr>
      </w:pPr>
    </w:p>
    <w:p w14:paraId="2D09AF26" w14:textId="77777777" w:rsidR="0030520F" w:rsidRDefault="0030520F" w:rsidP="0030520F">
      <w:pPr>
        <w:spacing w:line="288" w:lineRule="auto"/>
        <w:jc w:val="both"/>
        <w:rPr>
          <w:rFonts w:eastAsia="Calibri" w:cs="Arial"/>
          <w:i/>
          <w:szCs w:val="20"/>
        </w:rPr>
      </w:pPr>
    </w:p>
    <w:p w14:paraId="6791023E" w14:textId="77777777" w:rsidR="0030520F" w:rsidRDefault="0030520F" w:rsidP="0030520F">
      <w:pPr>
        <w:overflowPunct w:val="0"/>
        <w:autoSpaceDE w:val="0"/>
        <w:spacing w:line="276" w:lineRule="auto"/>
        <w:textAlignment w:val="baseline"/>
        <w:rPr>
          <w:rFonts w:eastAsia="Arial Unicode MS" w:cs="Arial"/>
          <w:b/>
          <w:szCs w:val="20"/>
        </w:rPr>
      </w:pPr>
      <w:r w:rsidRPr="003C6861">
        <w:rPr>
          <w:rFonts w:eastAsia="Arial Unicode MS" w:cs="Arial"/>
          <w:b/>
          <w:szCs w:val="20"/>
        </w:rPr>
        <w:t>I. UVOD</w:t>
      </w:r>
    </w:p>
    <w:p w14:paraId="082685EC" w14:textId="77777777" w:rsidR="0030520F" w:rsidRDefault="0030520F" w:rsidP="0030520F">
      <w:pPr>
        <w:spacing w:line="276" w:lineRule="auto"/>
        <w:outlineLvl w:val="0"/>
        <w:rPr>
          <w:rFonts w:cs="Arial"/>
          <w:b/>
          <w:szCs w:val="20"/>
        </w:rPr>
      </w:pPr>
    </w:p>
    <w:p w14:paraId="411002A1" w14:textId="79713C62" w:rsidR="0030520F" w:rsidRDefault="0030520F" w:rsidP="0030520F">
      <w:pPr>
        <w:spacing w:line="276" w:lineRule="auto"/>
        <w:outlineLvl w:val="0"/>
        <w:rPr>
          <w:rFonts w:cs="Arial"/>
          <w:b/>
          <w:szCs w:val="20"/>
        </w:rPr>
      </w:pPr>
      <w:r w:rsidRPr="008B3B99">
        <w:rPr>
          <w:rFonts w:cs="Arial"/>
          <w:b/>
          <w:szCs w:val="20"/>
        </w:rPr>
        <w:t>1. OCENA STANJA IN RAZLOGI ZA SPREJEM PREDLOGA ZAKONA</w:t>
      </w:r>
    </w:p>
    <w:p w14:paraId="2E9C0637" w14:textId="77777777" w:rsidR="00541C74" w:rsidRDefault="00541C74" w:rsidP="0030520F">
      <w:pPr>
        <w:spacing w:line="288" w:lineRule="auto"/>
        <w:jc w:val="both"/>
        <w:rPr>
          <w:rFonts w:eastAsia="Calibri" w:cs="Arial"/>
          <w:szCs w:val="20"/>
        </w:rPr>
      </w:pPr>
    </w:p>
    <w:p w14:paraId="1E41A8DE" w14:textId="5B826F63" w:rsidR="0030520F" w:rsidRPr="00B742D8" w:rsidRDefault="0030520F" w:rsidP="0030520F">
      <w:pPr>
        <w:spacing w:line="288" w:lineRule="auto"/>
        <w:jc w:val="both"/>
        <w:rPr>
          <w:rFonts w:eastAsia="Calibri" w:cs="Arial"/>
          <w:szCs w:val="20"/>
        </w:rPr>
      </w:pPr>
      <w:r w:rsidRPr="00B742D8">
        <w:rPr>
          <w:rFonts w:eastAsia="Calibri" w:cs="Arial"/>
          <w:szCs w:val="20"/>
        </w:rPr>
        <w:t>Ustava Republike Slovenije</w:t>
      </w:r>
      <w:r w:rsidRPr="00B742D8">
        <w:rPr>
          <w:rStyle w:val="Sprotnaopomba-sklic"/>
          <w:rFonts w:eastAsia="Calibri" w:cs="Arial"/>
          <w:szCs w:val="20"/>
        </w:rPr>
        <w:footnoteReference w:id="5"/>
      </w:r>
      <w:r w:rsidRPr="00B742D8">
        <w:rPr>
          <w:rFonts w:eastAsia="Calibri" w:cs="Arial"/>
          <w:szCs w:val="20"/>
        </w:rPr>
        <w:t xml:space="preserve"> v drugem odstavku 135. člena določa, da ureditev in pristojnosti državnih tožilcev določa zakon. Zakon o državnem tožilstvu</w:t>
      </w:r>
      <w:r w:rsidRPr="00B742D8">
        <w:rPr>
          <w:rStyle w:val="Sprotnaopomba-sklic"/>
          <w:rFonts w:eastAsia="Calibri" w:cs="Arial"/>
          <w:szCs w:val="20"/>
        </w:rPr>
        <w:footnoteReference w:id="6"/>
      </w:r>
      <w:r w:rsidRPr="00B742D8">
        <w:rPr>
          <w:rFonts w:eastAsia="Calibri" w:cs="Arial"/>
          <w:szCs w:val="20"/>
        </w:rPr>
        <w:t xml:space="preserve"> je začel veljati 6. </w:t>
      </w:r>
      <w:r w:rsidR="00541C74">
        <w:rPr>
          <w:rFonts w:eastAsia="Calibri" w:cs="Arial"/>
          <w:szCs w:val="20"/>
        </w:rPr>
        <w:t>8.</w:t>
      </w:r>
      <w:r w:rsidRPr="00B742D8">
        <w:rPr>
          <w:rFonts w:eastAsia="Calibri" w:cs="Arial"/>
          <w:szCs w:val="20"/>
        </w:rPr>
        <w:t xml:space="preserve"> 2011, uporabljati pa se je začel 6.</w:t>
      </w:r>
      <w:r w:rsidR="00ED1FB4">
        <w:rPr>
          <w:rFonts w:eastAsia="Calibri" w:cs="Arial"/>
          <w:szCs w:val="20"/>
        </w:rPr>
        <w:t xml:space="preserve"> </w:t>
      </w:r>
      <w:r w:rsidR="00541C74">
        <w:rPr>
          <w:rFonts w:eastAsia="Calibri" w:cs="Arial"/>
          <w:szCs w:val="20"/>
        </w:rPr>
        <w:t>11.</w:t>
      </w:r>
      <w:r w:rsidRPr="00B742D8">
        <w:rPr>
          <w:rFonts w:eastAsia="Calibri" w:cs="Arial"/>
          <w:szCs w:val="20"/>
        </w:rPr>
        <w:t xml:space="preserve"> 2011. ZDT-1 ureja </w:t>
      </w:r>
      <w:proofErr w:type="spellStart"/>
      <w:r w:rsidRPr="00B742D8">
        <w:rPr>
          <w:rFonts w:eastAsia="Calibri" w:cs="Arial"/>
          <w:szCs w:val="20"/>
        </w:rPr>
        <w:t>državnotožilsko</w:t>
      </w:r>
      <w:proofErr w:type="spellEnd"/>
      <w:r w:rsidRPr="00B742D8">
        <w:rPr>
          <w:rFonts w:eastAsia="Calibri" w:cs="Arial"/>
          <w:szCs w:val="20"/>
        </w:rPr>
        <w:t xml:space="preserve"> službo, pristojnosti in nezdružljivosti funkcije državnega tožilca, ureditev in pristojnosti državnih tožilstev, </w:t>
      </w:r>
      <w:proofErr w:type="spellStart"/>
      <w:r w:rsidRPr="00B742D8">
        <w:rPr>
          <w:rFonts w:eastAsia="Calibri" w:cs="Arial"/>
          <w:szCs w:val="20"/>
        </w:rPr>
        <w:t>državnotožilsko</w:t>
      </w:r>
      <w:proofErr w:type="spellEnd"/>
      <w:r w:rsidRPr="00B742D8">
        <w:rPr>
          <w:rFonts w:eastAsia="Calibri" w:cs="Arial"/>
          <w:szCs w:val="20"/>
        </w:rPr>
        <w:t xml:space="preserve"> in pravosodno upravo, sestavo, pristojnosti in delovanje </w:t>
      </w:r>
      <w:proofErr w:type="spellStart"/>
      <w:r w:rsidRPr="00B742D8">
        <w:rPr>
          <w:rFonts w:eastAsia="Calibri" w:cs="Arial"/>
          <w:szCs w:val="20"/>
        </w:rPr>
        <w:t>Državnotožilskega</w:t>
      </w:r>
      <w:proofErr w:type="spellEnd"/>
      <w:r w:rsidRPr="00B742D8">
        <w:rPr>
          <w:rFonts w:eastAsia="Calibri" w:cs="Arial"/>
          <w:szCs w:val="20"/>
        </w:rPr>
        <w:t xml:space="preserve"> sveta, razmerja med državnimi tožilstvi in druga vprašanja, pomembna za delo državnih tožilstev.</w:t>
      </w:r>
    </w:p>
    <w:p w14:paraId="57F7FFF9" w14:textId="77777777" w:rsidR="0030520F" w:rsidRPr="00B742D8" w:rsidRDefault="0030520F" w:rsidP="0030520F">
      <w:pPr>
        <w:spacing w:line="288" w:lineRule="auto"/>
        <w:jc w:val="both"/>
        <w:rPr>
          <w:rFonts w:eastAsia="Calibri" w:cs="Arial"/>
          <w:szCs w:val="20"/>
        </w:rPr>
      </w:pPr>
    </w:p>
    <w:p w14:paraId="6023DD8E" w14:textId="08849402" w:rsidR="0030520F" w:rsidRPr="00B742D8" w:rsidRDefault="0030520F" w:rsidP="0030520F">
      <w:pPr>
        <w:spacing w:line="288" w:lineRule="auto"/>
        <w:jc w:val="both"/>
        <w:rPr>
          <w:rFonts w:eastAsia="Calibri" w:cs="Arial"/>
          <w:szCs w:val="20"/>
        </w:rPr>
      </w:pPr>
      <w:r w:rsidRPr="00B742D8">
        <w:rPr>
          <w:rFonts w:eastAsia="Calibri" w:cs="Arial"/>
          <w:szCs w:val="20"/>
        </w:rPr>
        <w:t xml:space="preserve">ZDT-1 je bil do sedaj </w:t>
      </w:r>
      <w:r w:rsidR="00541C74">
        <w:rPr>
          <w:rFonts w:eastAsia="Calibri" w:cs="Arial"/>
          <w:szCs w:val="20"/>
        </w:rPr>
        <w:t>štirikrat</w:t>
      </w:r>
      <w:r w:rsidRPr="00B742D8">
        <w:rPr>
          <w:rFonts w:eastAsia="Calibri" w:cs="Arial"/>
          <w:szCs w:val="20"/>
        </w:rPr>
        <w:t xml:space="preserve"> noveliran, in sicer leta 2012</w:t>
      </w:r>
      <w:r w:rsidRPr="00B742D8">
        <w:rPr>
          <w:rStyle w:val="Sprotnaopomba-sklic"/>
          <w:rFonts w:cs="Arial"/>
          <w:szCs w:val="20"/>
        </w:rPr>
        <w:footnoteReference w:id="7"/>
      </w:r>
      <w:r>
        <w:rPr>
          <w:rFonts w:eastAsia="Calibri" w:cs="Arial"/>
          <w:szCs w:val="20"/>
        </w:rPr>
        <w:t>,</w:t>
      </w:r>
      <w:r w:rsidRPr="00B742D8">
        <w:rPr>
          <w:rFonts w:eastAsia="Calibri" w:cs="Arial"/>
          <w:szCs w:val="20"/>
        </w:rPr>
        <w:t xml:space="preserve"> leta 2015</w:t>
      </w:r>
      <w:r w:rsidRPr="00B742D8">
        <w:rPr>
          <w:rStyle w:val="Sprotnaopomba-sklic"/>
          <w:rFonts w:cs="Arial"/>
          <w:szCs w:val="20"/>
        </w:rPr>
        <w:footnoteReference w:id="8"/>
      </w:r>
      <w:r w:rsidR="00541C74">
        <w:rPr>
          <w:rFonts w:eastAsia="Calibri" w:cs="Arial"/>
          <w:szCs w:val="20"/>
        </w:rPr>
        <w:t>,</w:t>
      </w:r>
      <w:r w:rsidRPr="00B742D8">
        <w:rPr>
          <w:rFonts w:eastAsia="Calibri" w:cs="Arial"/>
          <w:szCs w:val="20"/>
        </w:rPr>
        <w:t xml:space="preserve"> leta 2019</w:t>
      </w:r>
      <w:r w:rsidRPr="00B742D8">
        <w:rPr>
          <w:rStyle w:val="Sprotnaopomba-sklic"/>
          <w:rFonts w:cs="Arial"/>
          <w:szCs w:val="20"/>
        </w:rPr>
        <w:footnoteReference w:id="9"/>
      </w:r>
      <w:r w:rsidR="00541C74">
        <w:rPr>
          <w:rFonts w:eastAsia="Calibri" w:cs="Arial"/>
          <w:szCs w:val="20"/>
        </w:rPr>
        <w:t xml:space="preserve"> in leta </w:t>
      </w:r>
      <w:r w:rsidR="00541C74" w:rsidRPr="00E85733">
        <w:rPr>
          <w:rFonts w:eastAsia="Calibri" w:cs="Arial"/>
          <w:szCs w:val="20"/>
        </w:rPr>
        <w:t>2020</w:t>
      </w:r>
      <w:r w:rsidR="00ED1FB4">
        <w:rPr>
          <w:rFonts w:eastAsia="Calibri" w:cs="Arial"/>
          <w:szCs w:val="20"/>
        </w:rPr>
        <w:t>.</w:t>
      </w:r>
      <w:r w:rsidR="00541C74" w:rsidRPr="00E85733">
        <w:rPr>
          <w:rStyle w:val="Sprotnaopomba-sklic"/>
          <w:rFonts w:eastAsia="Calibri" w:cs="Arial"/>
          <w:szCs w:val="20"/>
        </w:rPr>
        <w:footnoteReference w:id="10"/>
      </w:r>
      <w:r w:rsidRPr="00B742D8">
        <w:rPr>
          <w:rStyle w:val="Sprotnaopomba-sklic"/>
        </w:rPr>
        <w:t xml:space="preserve"> </w:t>
      </w:r>
      <w:r w:rsidRPr="00B742D8">
        <w:rPr>
          <w:rFonts w:eastAsia="Calibri" w:cs="Arial"/>
          <w:szCs w:val="20"/>
        </w:rPr>
        <w:t>Zaradi uskladitve zakonodaje s prenosom dela pristojnosti za področje državnega tožilstva s takratnega Ministrstva za pravosodje in javno upravo na Ministrstvo za notranje zadeve je Državni zbor R</w:t>
      </w:r>
      <w:r>
        <w:rPr>
          <w:rFonts w:eastAsia="Calibri" w:cs="Arial"/>
          <w:szCs w:val="20"/>
        </w:rPr>
        <w:t>S</w:t>
      </w:r>
      <w:r w:rsidRPr="00B742D8">
        <w:rPr>
          <w:rFonts w:eastAsia="Calibri" w:cs="Arial"/>
          <w:szCs w:val="20"/>
        </w:rPr>
        <w:t xml:space="preserve"> sprejel novelo ZDT-1A. Glede navedenega prenosa pristojnosti je Ustavno sodišče R</w:t>
      </w:r>
      <w:r>
        <w:rPr>
          <w:rFonts w:eastAsia="Calibri" w:cs="Arial"/>
          <w:szCs w:val="20"/>
        </w:rPr>
        <w:t>S</w:t>
      </w:r>
      <w:r w:rsidRPr="00B742D8">
        <w:rPr>
          <w:rFonts w:eastAsia="Calibri" w:cs="Arial"/>
          <w:szCs w:val="20"/>
        </w:rPr>
        <w:t xml:space="preserve"> dne 7.</w:t>
      </w:r>
      <w:r>
        <w:rPr>
          <w:rFonts w:eastAsia="Calibri" w:cs="Arial"/>
          <w:szCs w:val="20"/>
        </w:rPr>
        <w:t xml:space="preserve"> </w:t>
      </w:r>
      <w:r w:rsidRPr="00B742D8">
        <w:rPr>
          <w:rFonts w:eastAsia="Calibri" w:cs="Arial"/>
          <w:szCs w:val="20"/>
        </w:rPr>
        <w:t>2.</w:t>
      </w:r>
      <w:r>
        <w:rPr>
          <w:rFonts w:eastAsia="Calibri" w:cs="Arial"/>
          <w:szCs w:val="20"/>
        </w:rPr>
        <w:t xml:space="preserve"> </w:t>
      </w:r>
      <w:r w:rsidRPr="00B742D8">
        <w:rPr>
          <w:rFonts w:eastAsia="Calibri" w:cs="Arial"/>
          <w:szCs w:val="20"/>
        </w:rPr>
        <w:t>2013 izdalo ustavno odločbo št. U-I-41/12 s katero je odločilo, da navedeni prenos delovnega področja, ki se nanaša na organizacijo in status državnega tožilstva ter na nadzor nad poslovanjem državnega tožilstva, ni v neskladju z Ustavo RS. Z uveljavitvijo novele Zakona o državni upravi</w:t>
      </w:r>
      <w:r w:rsidRPr="00B742D8">
        <w:rPr>
          <w:rStyle w:val="Sprotnaopomba-sklic"/>
          <w:rFonts w:cs="Arial"/>
          <w:szCs w:val="20"/>
        </w:rPr>
        <w:footnoteReference w:id="11"/>
      </w:r>
      <w:r w:rsidRPr="00B742D8">
        <w:rPr>
          <w:rStyle w:val="Sprotnaopomba-sklic"/>
        </w:rPr>
        <w:t xml:space="preserve"> </w:t>
      </w:r>
      <w:r w:rsidRPr="00B742D8">
        <w:rPr>
          <w:rFonts w:eastAsia="Calibri" w:cs="Arial"/>
          <w:szCs w:val="20"/>
        </w:rPr>
        <w:t>se je pristojnost za področje državnega tožilstva ponovno prenesla na Ministrstvo za pravosodje. Z novelo ZDT-1B so se na normativni ravni izboljšali pogoji za učinkovitejši pregon gospodarskega kriminala, implementirala priporočila GRECO (oblikovanje kodeksa poslovnega obnašanja oziroma etičnega kodeksa, ki bo zavezoval vse državne tožilce, priprava politike zaznavanja in obvladovanja korupcijskih tveganj in izpostavljenosti državnih tožilstev), konkretizirale določbe o sodelovanju z Agencijo Evropske unije za pravosodno sodelovanje v kazenskih zadevah (</w:t>
      </w:r>
      <w:proofErr w:type="spellStart"/>
      <w:r w:rsidRPr="00B742D8">
        <w:rPr>
          <w:rFonts w:eastAsia="Calibri" w:cs="Arial"/>
          <w:szCs w:val="20"/>
        </w:rPr>
        <w:t>Eurojust</w:t>
      </w:r>
      <w:proofErr w:type="spellEnd"/>
      <w:r w:rsidRPr="00B742D8">
        <w:rPr>
          <w:rFonts w:eastAsia="Calibri" w:cs="Arial"/>
          <w:szCs w:val="20"/>
        </w:rPr>
        <w:t>) ter določbe, ki jasneje določajo kontaktne točke v sistemu ARO (»</w:t>
      </w:r>
      <w:proofErr w:type="spellStart"/>
      <w:r w:rsidRPr="00B742D8">
        <w:rPr>
          <w:rFonts w:eastAsia="Calibri" w:cs="Arial"/>
          <w:szCs w:val="20"/>
        </w:rPr>
        <w:t>Asset</w:t>
      </w:r>
      <w:proofErr w:type="spellEnd"/>
      <w:r w:rsidRPr="00B742D8">
        <w:rPr>
          <w:rFonts w:eastAsia="Calibri" w:cs="Arial"/>
          <w:szCs w:val="20"/>
        </w:rPr>
        <w:t xml:space="preserve"> </w:t>
      </w:r>
      <w:proofErr w:type="spellStart"/>
      <w:r w:rsidRPr="00B742D8">
        <w:rPr>
          <w:rFonts w:eastAsia="Calibri" w:cs="Arial"/>
          <w:szCs w:val="20"/>
        </w:rPr>
        <w:t>Recovery</w:t>
      </w:r>
      <w:proofErr w:type="spellEnd"/>
      <w:r w:rsidRPr="00B742D8">
        <w:rPr>
          <w:rFonts w:eastAsia="Calibri" w:cs="Arial"/>
          <w:szCs w:val="20"/>
        </w:rPr>
        <w:t xml:space="preserve"> </w:t>
      </w:r>
      <w:proofErr w:type="spellStart"/>
      <w:r w:rsidRPr="00B742D8">
        <w:rPr>
          <w:rFonts w:eastAsia="Calibri" w:cs="Arial"/>
          <w:szCs w:val="20"/>
        </w:rPr>
        <w:t>Offices</w:t>
      </w:r>
      <w:proofErr w:type="spellEnd"/>
      <w:r w:rsidRPr="00B742D8">
        <w:rPr>
          <w:rFonts w:eastAsia="Calibri" w:cs="Arial"/>
          <w:szCs w:val="20"/>
        </w:rPr>
        <w:t xml:space="preserve">«). Z novelo ZDT-1C se je zagotovila skladnost, zakonitost in izvršljivost Uredbe sveta (EU) 2017/1939 z dne 12. oktobra 2017 o izvajanju okrepljenega sodelovanja v zvezi z ustanovitvijo Evropskega javnega tožilstva (EJT – v angleškem besedilu </w:t>
      </w:r>
      <w:proofErr w:type="spellStart"/>
      <w:r w:rsidRPr="00B742D8">
        <w:rPr>
          <w:rFonts w:eastAsia="Calibri" w:cs="Arial"/>
          <w:szCs w:val="20"/>
        </w:rPr>
        <w:t>European</w:t>
      </w:r>
      <w:proofErr w:type="spellEnd"/>
      <w:r w:rsidRPr="00B742D8">
        <w:rPr>
          <w:rFonts w:eastAsia="Calibri" w:cs="Arial"/>
          <w:szCs w:val="20"/>
        </w:rPr>
        <w:t xml:space="preserve"> </w:t>
      </w:r>
      <w:proofErr w:type="spellStart"/>
      <w:r w:rsidRPr="00B742D8">
        <w:rPr>
          <w:rFonts w:eastAsia="Calibri" w:cs="Arial"/>
          <w:szCs w:val="20"/>
        </w:rPr>
        <w:t>Public</w:t>
      </w:r>
      <w:proofErr w:type="spellEnd"/>
      <w:r w:rsidRPr="00B742D8">
        <w:rPr>
          <w:rFonts w:eastAsia="Calibri" w:cs="Arial"/>
          <w:szCs w:val="20"/>
        </w:rPr>
        <w:t xml:space="preserve"> </w:t>
      </w:r>
      <w:proofErr w:type="spellStart"/>
      <w:r w:rsidRPr="00B742D8">
        <w:rPr>
          <w:rFonts w:eastAsia="Calibri" w:cs="Arial"/>
          <w:szCs w:val="20"/>
        </w:rPr>
        <w:t>Prosecutor's</w:t>
      </w:r>
      <w:proofErr w:type="spellEnd"/>
      <w:r w:rsidRPr="00B742D8">
        <w:rPr>
          <w:rFonts w:eastAsia="Calibri" w:cs="Arial"/>
          <w:szCs w:val="20"/>
        </w:rPr>
        <w:t xml:space="preserve"> Office, </w:t>
      </w:r>
      <w:proofErr w:type="spellStart"/>
      <w:r w:rsidRPr="00B742D8">
        <w:rPr>
          <w:rFonts w:eastAsia="Calibri" w:cs="Arial"/>
          <w:szCs w:val="20"/>
        </w:rPr>
        <w:t>t.i</w:t>
      </w:r>
      <w:proofErr w:type="spellEnd"/>
      <w:r w:rsidRPr="00B742D8">
        <w:rPr>
          <w:rFonts w:eastAsia="Calibri" w:cs="Arial"/>
          <w:szCs w:val="20"/>
        </w:rPr>
        <w:t xml:space="preserve">. EPPO) s slovenskim pravnim redom. </w:t>
      </w:r>
      <w:r w:rsidR="00541C74">
        <w:rPr>
          <w:rFonts w:eastAsia="Calibri" w:cs="Arial"/>
          <w:szCs w:val="20"/>
        </w:rPr>
        <w:t xml:space="preserve">Z novelo ZDT-1D so bile sprejete spremembe </w:t>
      </w:r>
      <w:r w:rsidR="00541C74">
        <w:rPr>
          <w:szCs w:val="20"/>
        </w:rPr>
        <w:t>zaradi</w:t>
      </w:r>
      <w:r w:rsidR="00541C74" w:rsidRPr="00573F81">
        <w:rPr>
          <w:szCs w:val="20"/>
        </w:rPr>
        <w:t xml:space="preserve"> prilagoditve </w:t>
      </w:r>
      <w:r w:rsidR="00541C74">
        <w:rPr>
          <w:szCs w:val="20"/>
        </w:rPr>
        <w:t xml:space="preserve">k novi </w:t>
      </w:r>
      <w:r w:rsidR="00541C74" w:rsidRPr="00BB3D7A">
        <w:rPr>
          <w:rFonts w:eastAsia="Calibri"/>
          <w:szCs w:val="20"/>
        </w:rPr>
        <w:t>Uredb</w:t>
      </w:r>
      <w:r w:rsidR="00541C74">
        <w:rPr>
          <w:rFonts w:eastAsia="Calibri"/>
          <w:szCs w:val="20"/>
        </w:rPr>
        <w:t>i</w:t>
      </w:r>
      <w:r w:rsidR="00541C74" w:rsidRPr="00BB3D7A">
        <w:rPr>
          <w:rFonts w:eastAsia="Calibri"/>
          <w:szCs w:val="20"/>
        </w:rPr>
        <w:t xml:space="preserve"> Evropskega parlamenta in Sveta z dne 14. novembra 2018 o Agenciji Evropske unije za pravosodno sodelovanje v kazenskih zadevah (</w:t>
      </w:r>
      <w:proofErr w:type="spellStart"/>
      <w:r w:rsidR="00541C74" w:rsidRPr="00BB3D7A">
        <w:rPr>
          <w:rFonts w:eastAsia="Calibri"/>
          <w:szCs w:val="20"/>
        </w:rPr>
        <w:t>Eurojust</w:t>
      </w:r>
      <w:proofErr w:type="spellEnd"/>
      <w:r w:rsidR="00541C74" w:rsidRPr="00BB3D7A">
        <w:rPr>
          <w:rFonts w:eastAsia="Calibri"/>
          <w:szCs w:val="20"/>
        </w:rPr>
        <w:t>) ter nadomestitvi in razveljavitvi Sklepa Sveta 2002/187/PNZ (UL L št. 295 z dne 21. 11. 2018, str. 138</w:t>
      </w:r>
      <w:r w:rsidR="00CC1CFE">
        <w:rPr>
          <w:rFonts w:eastAsia="Calibri"/>
          <w:szCs w:val="20"/>
        </w:rPr>
        <w:t>), odprave nepravilnosti ugotovljenih v reviziji Računskega sodišča RS, ki s</w:t>
      </w:r>
      <w:r w:rsidR="00E8525D">
        <w:rPr>
          <w:rFonts w:eastAsia="Calibri"/>
          <w:szCs w:val="20"/>
        </w:rPr>
        <w:t>o se</w:t>
      </w:r>
      <w:r w:rsidR="00CC1CFE">
        <w:rPr>
          <w:rFonts w:eastAsia="Calibri"/>
          <w:szCs w:val="20"/>
        </w:rPr>
        <w:t xml:space="preserve"> nanašal</w:t>
      </w:r>
      <w:r w:rsidR="00E8525D">
        <w:rPr>
          <w:rFonts w:eastAsia="Calibri"/>
          <w:szCs w:val="20"/>
        </w:rPr>
        <w:t>e</w:t>
      </w:r>
      <w:r w:rsidR="00CC1CFE">
        <w:rPr>
          <w:rFonts w:eastAsia="Calibri"/>
          <w:szCs w:val="20"/>
        </w:rPr>
        <w:t xml:space="preserve"> na </w:t>
      </w:r>
      <w:r w:rsidR="00E8525D">
        <w:rPr>
          <w:rFonts w:eastAsia="Calibri"/>
          <w:szCs w:val="20"/>
        </w:rPr>
        <w:lastRenderedPageBreak/>
        <w:t xml:space="preserve">normativno ureditev </w:t>
      </w:r>
      <w:r w:rsidR="00CC1CFE">
        <w:rPr>
          <w:rFonts w:eastAsia="Calibri"/>
          <w:szCs w:val="20"/>
        </w:rPr>
        <w:t>o</w:t>
      </w:r>
      <w:r w:rsidR="00CC1CFE" w:rsidRPr="00F36D44">
        <w:rPr>
          <w:rFonts w:cs="Arial"/>
          <w:szCs w:val="20"/>
        </w:rPr>
        <w:t>pravljanje nujnih procesnih dejanj v pravosodnih organih</w:t>
      </w:r>
      <w:r w:rsidR="00CC1CFE">
        <w:rPr>
          <w:rFonts w:cs="Arial"/>
          <w:szCs w:val="20"/>
        </w:rPr>
        <w:t xml:space="preserve"> ter zaradi krepitve odgovornosti vodje tožilstva pri zagotavljanju učinkovitega izvajanja enotne politike pregona v segmentu zavrženja kazenskih ovadb za kazniva dejanja, za katera je v zakonu predpisana kazen zapora več kot tri leta.</w:t>
      </w:r>
      <w:r w:rsidR="00541C74">
        <w:rPr>
          <w:rFonts w:eastAsia="Calibri" w:cs="Arial"/>
          <w:szCs w:val="20"/>
        </w:rPr>
        <w:t xml:space="preserve"> </w:t>
      </w:r>
    </w:p>
    <w:p w14:paraId="5AF77237" w14:textId="77777777" w:rsidR="0030520F" w:rsidRPr="00B742D8" w:rsidRDefault="0030520F" w:rsidP="0030520F">
      <w:pPr>
        <w:spacing w:line="288" w:lineRule="auto"/>
        <w:jc w:val="both"/>
        <w:rPr>
          <w:rFonts w:eastAsia="Calibri" w:cs="Arial"/>
          <w:szCs w:val="20"/>
        </w:rPr>
      </w:pPr>
    </w:p>
    <w:p w14:paraId="61E59BD1" w14:textId="77777777" w:rsidR="0030520F" w:rsidRDefault="0030520F" w:rsidP="0030520F">
      <w:pPr>
        <w:spacing w:line="288" w:lineRule="auto"/>
        <w:jc w:val="both"/>
        <w:rPr>
          <w:rFonts w:eastAsia="Calibri" w:cs="Arial"/>
          <w:szCs w:val="20"/>
        </w:rPr>
      </w:pPr>
      <w:r w:rsidRPr="00B742D8">
        <w:rPr>
          <w:rFonts w:eastAsia="Calibri" w:cs="Arial"/>
          <w:szCs w:val="20"/>
        </w:rPr>
        <w:t xml:space="preserve">Zakon je bil od sprejema do danes noveliran parcialno, ni pa se opravila splošna razprava o vseh določbah zakona. Po skoraj devetih letih uporabe je praksa pokazala, da je bil koncept zakona ustrezno zastavljen, pri čemer vsebina samega zakona ni sledila spremembam drugih predpisov, na (smiselno) uporabo katerih se ZDT-1 na </w:t>
      </w:r>
      <w:proofErr w:type="spellStart"/>
      <w:r w:rsidRPr="00B742D8">
        <w:rPr>
          <w:rFonts w:eastAsia="Calibri" w:cs="Arial"/>
          <w:szCs w:val="20"/>
        </w:rPr>
        <w:t>večih</w:t>
      </w:r>
      <w:proofErr w:type="spellEnd"/>
      <w:r w:rsidRPr="00B742D8">
        <w:rPr>
          <w:rFonts w:eastAsia="Calibri" w:cs="Arial"/>
          <w:szCs w:val="20"/>
        </w:rPr>
        <w:t xml:space="preserve"> mestih sklicuje oziroma, ki so bili tudi sicer izhodišča za ureditev posameznih institutov pri pripravi ZDT-1 (npr. Zakon o sodniški službi</w:t>
      </w:r>
      <w:r w:rsidRPr="00203783">
        <w:rPr>
          <w:rStyle w:val="Sprotnaopomba-sklic"/>
          <w:rFonts w:cs="Arial"/>
          <w:szCs w:val="20"/>
        </w:rPr>
        <w:footnoteReference w:id="12"/>
      </w:r>
      <w:r w:rsidRPr="00B742D8">
        <w:rPr>
          <w:rFonts w:eastAsia="Calibri" w:cs="Arial"/>
          <w:szCs w:val="20"/>
        </w:rPr>
        <w:t>, Zakon o sodiščih</w:t>
      </w:r>
      <w:r w:rsidRPr="00203783">
        <w:rPr>
          <w:rStyle w:val="Sprotnaopomba-sklic"/>
          <w:rFonts w:cs="Arial"/>
          <w:szCs w:val="20"/>
        </w:rPr>
        <w:footnoteReference w:id="13"/>
      </w:r>
      <w:r w:rsidRPr="00B742D8">
        <w:rPr>
          <w:rFonts w:eastAsia="Calibri" w:cs="Arial"/>
          <w:szCs w:val="20"/>
        </w:rPr>
        <w:t>, Zakon o sodnem svetu</w:t>
      </w:r>
      <w:r w:rsidRPr="00203783">
        <w:rPr>
          <w:rStyle w:val="Sprotnaopomba-sklic"/>
          <w:rFonts w:cs="Arial"/>
          <w:szCs w:val="20"/>
        </w:rPr>
        <w:footnoteReference w:id="14"/>
      </w:r>
      <w:r w:rsidRPr="00B742D8">
        <w:rPr>
          <w:rFonts w:eastAsia="Calibri" w:cs="Arial"/>
          <w:szCs w:val="20"/>
        </w:rPr>
        <w:t xml:space="preserve">) ter da je pri posameznih institutih potrebno odpraviti ugotovljene pomanjkljivosti oziroma posamične institute ustrezno vsebinsko nadgraditi. </w:t>
      </w:r>
    </w:p>
    <w:p w14:paraId="40979A16" w14:textId="77777777" w:rsidR="0030520F" w:rsidRDefault="0030520F" w:rsidP="0030520F">
      <w:pPr>
        <w:spacing w:line="288" w:lineRule="auto"/>
        <w:jc w:val="both"/>
        <w:rPr>
          <w:rFonts w:eastAsia="Calibri" w:cs="Arial"/>
          <w:szCs w:val="20"/>
        </w:rPr>
      </w:pPr>
    </w:p>
    <w:p w14:paraId="12FF0CD2" w14:textId="77777777" w:rsidR="0030520F" w:rsidRPr="00B742D8" w:rsidRDefault="0030520F" w:rsidP="0030520F">
      <w:pPr>
        <w:spacing w:line="288" w:lineRule="auto"/>
        <w:jc w:val="both"/>
        <w:rPr>
          <w:rFonts w:eastAsia="Calibri" w:cs="Arial"/>
          <w:szCs w:val="20"/>
        </w:rPr>
      </w:pPr>
      <w:r>
        <w:rPr>
          <w:rFonts w:eastAsia="Calibri" w:cs="Arial"/>
          <w:szCs w:val="20"/>
        </w:rPr>
        <w:t xml:space="preserve">Potrebo po določenih normativnih spremembah je </w:t>
      </w:r>
      <w:proofErr w:type="spellStart"/>
      <w:r>
        <w:rPr>
          <w:rFonts w:eastAsia="Calibri" w:cs="Arial"/>
          <w:szCs w:val="20"/>
        </w:rPr>
        <w:t>državnotožilska</w:t>
      </w:r>
      <w:proofErr w:type="spellEnd"/>
      <w:r>
        <w:rPr>
          <w:rFonts w:eastAsia="Calibri" w:cs="Arial"/>
          <w:szCs w:val="20"/>
        </w:rPr>
        <w:t xml:space="preserve"> stroka naslavljala tudi v skupnih poročilih o delu državnih tožilstev (in v mnenjih k navedenim poročilom, ki jih je oblikoval </w:t>
      </w:r>
      <w:proofErr w:type="spellStart"/>
      <w:r>
        <w:rPr>
          <w:rFonts w:eastAsia="Calibri" w:cs="Arial"/>
          <w:szCs w:val="20"/>
        </w:rPr>
        <w:t>Državnotožilski</w:t>
      </w:r>
      <w:proofErr w:type="spellEnd"/>
      <w:r>
        <w:rPr>
          <w:rFonts w:eastAsia="Calibri" w:cs="Arial"/>
          <w:szCs w:val="20"/>
        </w:rPr>
        <w:t xml:space="preserve"> svet), v letnih poročilih o poslovanju Specializiranega državnega tožilstva RS (SDT RS) ter Posebnega oddelka. Izpostavljeni so bili zakonsko rigiden postopek imenovanj državnih tožilcev; potreba po odpravi ureditve</w:t>
      </w:r>
      <w:r w:rsidRPr="007E2D61">
        <w:rPr>
          <w:rFonts w:eastAsia="Calibri" w:cs="Arial"/>
          <w:szCs w:val="20"/>
        </w:rPr>
        <w:t xml:space="preserve">, ki predpisuje število državnih tožilcev v posameznem nazivu, </w:t>
      </w:r>
      <w:r>
        <w:rPr>
          <w:rFonts w:eastAsia="Calibri" w:cs="Arial"/>
          <w:szCs w:val="20"/>
        </w:rPr>
        <w:t>kar dodatno otežuje</w:t>
      </w:r>
      <w:r w:rsidRPr="007E2D61">
        <w:rPr>
          <w:rFonts w:eastAsia="Calibri" w:cs="Arial"/>
          <w:szCs w:val="20"/>
        </w:rPr>
        <w:t xml:space="preserve"> postopke kadrovsk</w:t>
      </w:r>
      <w:r>
        <w:rPr>
          <w:rFonts w:eastAsia="Calibri" w:cs="Arial"/>
          <w:szCs w:val="20"/>
        </w:rPr>
        <w:t>ih</w:t>
      </w:r>
      <w:r w:rsidRPr="007E2D61">
        <w:rPr>
          <w:rFonts w:eastAsia="Calibri" w:cs="Arial"/>
          <w:szCs w:val="20"/>
        </w:rPr>
        <w:t xml:space="preserve"> nadomestit</w:t>
      </w:r>
      <w:r>
        <w:rPr>
          <w:rFonts w:eastAsia="Calibri" w:cs="Arial"/>
          <w:szCs w:val="20"/>
        </w:rPr>
        <w:t>e</w:t>
      </w:r>
      <w:r w:rsidRPr="007E2D61">
        <w:rPr>
          <w:rFonts w:eastAsia="Calibri" w:cs="Arial"/>
          <w:szCs w:val="20"/>
        </w:rPr>
        <w:t>v</w:t>
      </w:r>
      <w:r>
        <w:rPr>
          <w:rFonts w:eastAsia="Calibri" w:cs="Arial"/>
          <w:szCs w:val="20"/>
        </w:rPr>
        <w:t xml:space="preserve">; </w:t>
      </w:r>
      <w:proofErr w:type="spellStart"/>
      <w:r>
        <w:rPr>
          <w:rFonts w:eastAsia="Calibri" w:cs="Arial"/>
          <w:szCs w:val="20"/>
        </w:rPr>
        <w:t>prenormiranost</w:t>
      </w:r>
      <w:proofErr w:type="spellEnd"/>
      <w:r>
        <w:rPr>
          <w:rFonts w:eastAsia="Calibri" w:cs="Arial"/>
          <w:szCs w:val="20"/>
        </w:rPr>
        <w:t xml:space="preserve"> ureditve, ki se nanaša na</w:t>
      </w:r>
      <w:r w:rsidRPr="007E2D61">
        <w:rPr>
          <w:rFonts w:eastAsia="Calibri" w:cs="Arial"/>
          <w:szCs w:val="20"/>
        </w:rPr>
        <w:t xml:space="preserve"> vsebino in obliko letnega poročila o poslovanju državnega tožilstva, kar ni nujno najboljše za aktualno vsakoletno poročanje o delovanju državnega tožilstva glede na nove ali posebej pereče pojave specifične kriminalitete na določenem področju oziroma območju</w:t>
      </w:r>
      <w:r>
        <w:rPr>
          <w:rFonts w:eastAsia="Calibri" w:cs="Arial"/>
          <w:szCs w:val="20"/>
        </w:rPr>
        <w:t>, vključno s potrebo po večji vsebinski povezljivosti podzakonskih predpisov, ki urejajo materijo letnih programov dela državnih tožilstev in letnega poročanja o poslovanju državnega tožilstva;</w:t>
      </w:r>
      <w:r w:rsidRPr="007E2D61">
        <w:rPr>
          <w:rFonts w:eastAsia="Calibri" w:cs="Arial"/>
          <w:szCs w:val="20"/>
        </w:rPr>
        <w:t xml:space="preserve"> ure</w:t>
      </w:r>
      <w:r>
        <w:rPr>
          <w:rFonts w:eastAsia="Calibri" w:cs="Arial"/>
          <w:szCs w:val="20"/>
        </w:rPr>
        <w:t>ditev</w:t>
      </w:r>
      <w:r w:rsidRPr="007E2D61">
        <w:rPr>
          <w:rFonts w:eastAsia="Calibri" w:cs="Arial"/>
          <w:szCs w:val="20"/>
        </w:rPr>
        <w:t xml:space="preserve"> status</w:t>
      </w:r>
      <w:r>
        <w:rPr>
          <w:rFonts w:eastAsia="Calibri" w:cs="Arial"/>
          <w:szCs w:val="20"/>
        </w:rPr>
        <w:t>a</w:t>
      </w:r>
      <w:r w:rsidRPr="007E2D61">
        <w:rPr>
          <w:rFonts w:eastAsia="Calibri" w:cs="Arial"/>
          <w:szCs w:val="20"/>
        </w:rPr>
        <w:t xml:space="preserve"> in pristojnosti Posebnega oddelka ter njegovega razmerja do SDT</w:t>
      </w:r>
      <w:r>
        <w:rPr>
          <w:rFonts w:eastAsia="Calibri" w:cs="Arial"/>
          <w:szCs w:val="20"/>
        </w:rPr>
        <w:t xml:space="preserve"> RS; ureditev statusa policistov Posebnega oddelka; potreba po spremembi kataloga</w:t>
      </w:r>
      <w:r w:rsidRPr="007E2D61">
        <w:rPr>
          <w:rFonts w:eastAsia="Calibri" w:cs="Arial"/>
          <w:szCs w:val="20"/>
        </w:rPr>
        <w:t xml:space="preserve"> kaznivih dejanj, za katera je pristojen SDT</w:t>
      </w:r>
      <w:r>
        <w:rPr>
          <w:rFonts w:eastAsia="Calibri" w:cs="Arial"/>
          <w:szCs w:val="20"/>
        </w:rPr>
        <w:t xml:space="preserve"> RS na način, da se njegova pristojnost omeji na kazniva dejanja</w:t>
      </w:r>
      <w:r w:rsidRPr="007E2D61">
        <w:rPr>
          <w:rFonts w:eastAsia="Calibri" w:cs="Arial"/>
          <w:szCs w:val="20"/>
        </w:rPr>
        <w:t>, katerih pregon terja posebno organiziranost in usposobljenost državnih tožilcev</w:t>
      </w:r>
      <w:r>
        <w:rPr>
          <w:rFonts w:eastAsia="Calibri" w:cs="Arial"/>
          <w:szCs w:val="20"/>
        </w:rPr>
        <w:t xml:space="preserve">, s čimer </w:t>
      </w:r>
      <w:r w:rsidRPr="007E2D61">
        <w:rPr>
          <w:rFonts w:eastAsia="Calibri" w:cs="Arial"/>
          <w:szCs w:val="20"/>
        </w:rPr>
        <w:t xml:space="preserve">bi SDT </w:t>
      </w:r>
      <w:r>
        <w:rPr>
          <w:rFonts w:eastAsia="Calibri" w:cs="Arial"/>
          <w:szCs w:val="20"/>
        </w:rPr>
        <w:t>RS učinkoviteje</w:t>
      </w:r>
      <w:r w:rsidRPr="007E2D61">
        <w:rPr>
          <w:rFonts w:eastAsia="Calibri" w:cs="Arial"/>
          <w:szCs w:val="20"/>
        </w:rPr>
        <w:t xml:space="preserve"> obvladoval </w:t>
      </w:r>
      <w:proofErr w:type="spellStart"/>
      <w:r w:rsidRPr="007E2D61">
        <w:rPr>
          <w:rFonts w:eastAsia="Calibri" w:cs="Arial"/>
          <w:szCs w:val="20"/>
        </w:rPr>
        <w:t>pripad</w:t>
      </w:r>
      <w:proofErr w:type="spellEnd"/>
      <w:r w:rsidRPr="007E2D61">
        <w:rPr>
          <w:rFonts w:eastAsia="Calibri" w:cs="Arial"/>
          <w:szCs w:val="20"/>
        </w:rPr>
        <w:t xml:space="preserve"> ter hitreje reševal obsežen</w:t>
      </w:r>
      <w:r>
        <w:rPr>
          <w:rFonts w:eastAsia="Calibri" w:cs="Arial"/>
          <w:szCs w:val="20"/>
        </w:rPr>
        <w:t>e</w:t>
      </w:r>
      <w:r w:rsidRPr="007E2D61">
        <w:rPr>
          <w:rFonts w:eastAsia="Calibri" w:cs="Arial"/>
          <w:szCs w:val="20"/>
        </w:rPr>
        <w:t xml:space="preserve"> in strokovno najzahtevnejše zadeve. </w:t>
      </w:r>
    </w:p>
    <w:p w14:paraId="5D9B8B0F" w14:textId="77777777" w:rsidR="0030520F" w:rsidRPr="00B742D8" w:rsidRDefault="0030520F" w:rsidP="0030520F">
      <w:pPr>
        <w:spacing w:line="288" w:lineRule="auto"/>
        <w:jc w:val="both"/>
        <w:rPr>
          <w:rFonts w:eastAsia="Calibri" w:cs="Arial"/>
          <w:szCs w:val="20"/>
        </w:rPr>
      </w:pPr>
    </w:p>
    <w:p w14:paraId="3332B630" w14:textId="11C8F41A" w:rsidR="0030520F" w:rsidRDefault="0030520F" w:rsidP="0030520F">
      <w:pPr>
        <w:spacing w:line="288" w:lineRule="auto"/>
        <w:jc w:val="both"/>
        <w:rPr>
          <w:rFonts w:eastAsia="Calibri" w:cs="Arial"/>
          <w:szCs w:val="20"/>
        </w:rPr>
      </w:pPr>
      <w:r w:rsidRPr="00B742D8">
        <w:rPr>
          <w:rFonts w:eastAsia="Calibri" w:cs="Arial"/>
          <w:szCs w:val="20"/>
        </w:rPr>
        <w:t xml:space="preserve">Ob zavedanju zgornjih ugotovitev je že v poletnem času 2018 na Ministrstvu za pravosodje, ki je pristojno za pripravo zakonov s področja organizacije in poslovanja državnih tožilstev, stekel proces interne evalvacije določb ZDT-1 z namenom priprave okvirnega gradiva oziroma izhodišč, ki bi služili kot podlaga za nadaljnjo strokovno razpravo, vse s ciljem priprave novele zakona v delih, v katerih se je v letih izvajanja zakona ugotavljala potrebe po spremembah in dopolnitvah veljavne ureditve. Vrhovno državno tožilstvo RS je v septembru 2018 podalo obširen predlog za spremembe in dopolnitve ZDT-1 in podzakonskih predpisov sprejetih na njegovi podlagi, </w:t>
      </w:r>
      <w:proofErr w:type="spellStart"/>
      <w:r w:rsidRPr="00B742D8">
        <w:rPr>
          <w:rFonts w:eastAsia="Calibri" w:cs="Arial"/>
          <w:szCs w:val="20"/>
        </w:rPr>
        <w:t>Državnotožilski</w:t>
      </w:r>
      <w:proofErr w:type="spellEnd"/>
      <w:r w:rsidRPr="00B742D8">
        <w:rPr>
          <w:rFonts w:eastAsia="Calibri" w:cs="Arial"/>
          <w:szCs w:val="20"/>
        </w:rPr>
        <w:t xml:space="preserve"> svet pa v januarju 2019, tako da je bil že decembra 2018 sklican prvi sestanek delovne skupine, na katerem so bila okvirno izmenjana mnenja o potrebnih spremembah in dopolnitvah zakona ter dogovorjen način in </w:t>
      </w:r>
      <w:proofErr w:type="spellStart"/>
      <w:r w:rsidRPr="00B742D8">
        <w:rPr>
          <w:rFonts w:eastAsia="Calibri" w:cs="Arial"/>
          <w:szCs w:val="20"/>
        </w:rPr>
        <w:t>časovnice</w:t>
      </w:r>
      <w:proofErr w:type="spellEnd"/>
      <w:r w:rsidRPr="00B742D8">
        <w:rPr>
          <w:rFonts w:eastAsia="Calibri" w:cs="Arial"/>
          <w:szCs w:val="20"/>
        </w:rPr>
        <w:t xml:space="preserve"> srečanj delovne skupine s ciljem priprave strokovno usklajenih izhodišč za spremembe in dopolnitve ZDT-1. </w:t>
      </w:r>
      <w:r>
        <w:rPr>
          <w:rFonts w:eastAsia="Calibri" w:cs="Arial"/>
          <w:szCs w:val="20"/>
        </w:rPr>
        <w:t>D</w:t>
      </w:r>
      <w:r w:rsidRPr="00B742D8">
        <w:rPr>
          <w:rFonts w:eastAsia="Calibri" w:cs="Arial"/>
          <w:szCs w:val="20"/>
        </w:rPr>
        <w:t xml:space="preserve">elovna skupina, v kateri so poleg predstavnikov Ministrstva za pravosodje sodelovali predstavniki Vrhovnega državnega tožilstva RS, </w:t>
      </w:r>
      <w:proofErr w:type="spellStart"/>
      <w:r w:rsidRPr="00B742D8">
        <w:rPr>
          <w:rFonts w:eastAsia="Calibri" w:cs="Arial"/>
          <w:szCs w:val="20"/>
        </w:rPr>
        <w:t>Državnotožilskega</w:t>
      </w:r>
      <w:proofErr w:type="spellEnd"/>
      <w:r w:rsidRPr="00B742D8">
        <w:rPr>
          <w:rFonts w:eastAsia="Calibri" w:cs="Arial"/>
          <w:szCs w:val="20"/>
        </w:rPr>
        <w:t xml:space="preserve"> sveta in Društva državnih tožilcev Slovenije, je na svojih 13 srečanjih postopno, a s koncizno dinamiko usmerjeno preučila institute, ki jih je prinesel ZDT-1 ob njegovem sprejemu leta 2011, s parcialnimi novelami, ki so sledile. Na podlagi opravljene razprave o posameznih </w:t>
      </w:r>
      <w:r w:rsidRPr="00B742D8">
        <w:rPr>
          <w:rFonts w:eastAsia="Calibri" w:cs="Arial"/>
          <w:szCs w:val="20"/>
        </w:rPr>
        <w:lastRenderedPageBreak/>
        <w:t>institutih so se izoblikoval</w:t>
      </w:r>
      <w:r>
        <w:rPr>
          <w:rFonts w:eastAsia="Calibri" w:cs="Arial"/>
          <w:szCs w:val="20"/>
        </w:rPr>
        <w:t>e</w:t>
      </w:r>
      <w:r w:rsidRPr="00B742D8">
        <w:rPr>
          <w:rFonts w:eastAsia="Calibri" w:cs="Arial"/>
          <w:szCs w:val="20"/>
        </w:rPr>
        <w:t xml:space="preserve"> naslednje strokovne ugotovitve, ki narekujejo potrebo po spremembah in dopolnitvah ZDT-1:</w:t>
      </w:r>
    </w:p>
    <w:p w14:paraId="3B840CF4" w14:textId="77777777" w:rsidR="0030520F" w:rsidRPr="00B742D8" w:rsidRDefault="0030520F" w:rsidP="0030520F">
      <w:pPr>
        <w:spacing w:line="288" w:lineRule="auto"/>
        <w:jc w:val="both"/>
        <w:rPr>
          <w:rFonts w:eastAsia="Calibri" w:cs="Arial"/>
          <w:szCs w:val="20"/>
        </w:rPr>
      </w:pPr>
    </w:p>
    <w:p w14:paraId="53F1CB59" w14:textId="77777777"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 xml:space="preserve">optimizacija postopkov imenovanj in napredovanj državnih tožilcev s krepitvijo vloge </w:t>
      </w:r>
      <w:proofErr w:type="spellStart"/>
      <w:r w:rsidRPr="00B742D8">
        <w:rPr>
          <w:rFonts w:eastAsia="Calibri" w:cs="Arial"/>
          <w:szCs w:val="20"/>
        </w:rPr>
        <w:t>Državnotožilskega</w:t>
      </w:r>
      <w:proofErr w:type="spellEnd"/>
      <w:r w:rsidRPr="00B742D8">
        <w:rPr>
          <w:rFonts w:eastAsia="Calibri" w:cs="Arial"/>
          <w:szCs w:val="20"/>
        </w:rPr>
        <w:t xml:space="preserve"> sveta v posameznih fazah izbirnih postopkov,</w:t>
      </w:r>
    </w:p>
    <w:p w14:paraId="7E1305F2" w14:textId="77777777"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nadgradnja instituta dodelitve državnega tožilca,</w:t>
      </w:r>
    </w:p>
    <w:p w14:paraId="3AD81558" w14:textId="77E13229"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jasnejša določitev razlogov za prenehanje funkcije državnemu tožilcu</w:t>
      </w:r>
      <w:r w:rsidR="002E47A4">
        <w:rPr>
          <w:rFonts w:eastAsia="Calibri" w:cs="Arial"/>
          <w:szCs w:val="20"/>
        </w:rPr>
        <w:t>,</w:t>
      </w:r>
      <w:r w:rsidRPr="00B742D8">
        <w:rPr>
          <w:rFonts w:eastAsia="Calibri" w:cs="Arial"/>
          <w:szCs w:val="20"/>
        </w:rPr>
        <w:t xml:space="preserve"> zlasti iz razloga negativne ocene </w:t>
      </w:r>
      <w:proofErr w:type="spellStart"/>
      <w:r w:rsidRPr="00B742D8">
        <w:rPr>
          <w:rFonts w:eastAsia="Calibri" w:cs="Arial"/>
          <w:szCs w:val="20"/>
        </w:rPr>
        <w:t>državnotožilske</w:t>
      </w:r>
      <w:proofErr w:type="spellEnd"/>
      <w:r w:rsidRPr="00B742D8">
        <w:rPr>
          <w:rFonts w:eastAsia="Calibri" w:cs="Arial"/>
          <w:szCs w:val="20"/>
        </w:rPr>
        <w:t xml:space="preserve"> službe</w:t>
      </w:r>
      <w:r w:rsidR="002E47A4">
        <w:rPr>
          <w:rFonts w:eastAsia="Calibri" w:cs="Arial"/>
          <w:szCs w:val="20"/>
        </w:rPr>
        <w:t>,</w:t>
      </w:r>
      <w:r w:rsidRPr="00B742D8">
        <w:rPr>
          <w:rFonts w:eastAsia="Calibri" w:cs="Arial"/>
          <w:szCs w:val="20"/>
        </w:rPr>
        <w:t xml:space="preserve"> s krepitvijo vloge </w:t>
      </w:r>
      <w:proofErr w:type="spellStart"/>
      <w:r w:rsidRPr="00B742D8">
        <w:rPr>
          <w:rFonts w:eastAsia="Calibri" w:cs="Arial"/>
          <w:szCs w:val="20"/>
        </w:rPr>
        <w:t>Državnotožilskega</w:t>
      </w:r>
      <w:proofErr w:type="spellEnd"/>
      <w:r w:rsidRPr="00B742D8">
        <w:rPr>
          <w:rFonts w:eastAsia="Calibri" w:cs="Arial"/>
          <w:szCs w:val="20"/>
        </w:rPr>
        <w:t xml:space="preserve"> sveta pri izdaji ugotovitvenih odločb v primerih prenehanja</w:t>
      </w:r>
      <w:r>
        <w:rPr>
          <w:rFonts w:eastAsia="Calibri" w:cs="Arial"/>
          <w:szCs w:val="20"/>
        </w:rPr>
        <w:t xml:space="preserve"> </w:t>
      </w:r>
      <w:proofErr w:type="spellStart"/>
      <w:r>
        <w:rPr>
          <w:rFonts w:eastAsia="Calibri" w:cs="Arial"/>
          <w:szCs w:val="20"/>
        </w:rPr>
        <w:t>državnotožilske</w:t>
      </w:r>
      <w:proofErr w:type="spellEnd"/>
      <w:r>
        <w:rPr>
          <w:rFonts w:eastAsia="Calibri" w:cs="Arial"/>
          <w:szCs w:val="20"/>
        </w:rPr>
        <w:t xml:space="preserve"> funkcije</w:t>
      </w:r>
      <w:r w:rsidRPr="00B742D8">
        <w:rPr>
          <w:rFonts w:eastAsia="Calibri" w:cs="Arial"/>
          <w:szCs w:val="20"/>
        </w:rPr>
        <w:t>,</w:t>
      </w:r>
    </w:p>
    <w:p w14:paraId="0EB79156" w14:textId="77777777"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 xml:space="preserve">krepitev samostojnosti in odgovornosti </w:t>
      </w:r>
      <w:r>
        <w:rPr>
          <w:rFonts w:eastAsia="Calibri" w:cs="Arial"/>
          <w:szCs w:val="20"/>
        </w:rPr>
        <w:t xml:space="preserve">vodij </w:t>
      </w:r>
      <w:r w:rsidRPr="00B742D8">
        <w:rPr>
          <w:rFonts w:eastAsia="Calibri" w:cs="Arial"/>
          <w:szCs w:val="20"/>
        </w:rPr>
        <w:t xml:space="preserve">državnih tožilstev za izvajanje nalog </w:t>
      </w:r>
      <w:proofErr w:type="spellStart"/>
      <w:r w:rsidRPr="00B742D8">
        <w:rPr>
          <w:rFonts w:eastAsia="Calibri" w:cs="Arial"/>
          <w:szCs w:val="20"/>
        </w:rPr>
        <w:t>državnotožilske</w:t>
      </w:r>
      <w:proofErr w:type="spellEnd"/>
      <w:r w:rsidRPr="00B742D8">
        <w:rPr>
          <w:rFonts w:eastAsia="Calibri" w:cs="Arial"/>
          <w:szCs w:val="20"/>
        </w:rPr>
        <w:t xml:space="preserve"> uprave ter dosledne</w:t>
      </w:r>
      <w:r>
        <w:rPr>
          <w:rFonts w:eastAsia="Calibri" w:cs="Arial"/>
          <w:szCs w:val="20"/>
        </w:rPr>
        <w:t>j</w:t>
      </w:r>
      <w:r w:rsidRPr="00B742D8">
        <w:rPr>
          <w:rFonts w:eastAsia="Calibri" w:cs="Arial"/>
          <w:szCs w:val="20"/>
        </w:rPr>
        <w:t>ša razmejitev slednjih od nalog pravosodne uprave,</w:t>
      </w:r>
    </w:p>
    <w:p w14:paraId="334F44D8" w14:textId="77777777" w:rsidR="0030520F"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 xml:space="preserve">celovitejša ureditev položaja, pristojnosti, organizacije in delovanja </w:t>
      </w:r>
      <w:proofErr w:type="spellStart"/>
      <w:r w:rsidRPr="00B742D8">
        <w:rPr>
          <w:rFonts w:eastAsia="Calibri" w:cs="Arial"/>
          <w:szCs w:val="20"/>
        </w:rPr>
        <w:t>Državnotožilskega</w:t>
      </w:r>
      <w:proofErr w:type="spellEnd"/>
      <w:r w:rsidRPr="00B742D8">
        <w:rPr>
          <w:rFonts w:eastAsia="Calibri" w:cs="Arial"/>
          <w:szCs w:val="20"/>
        </w:rPr>
        <w:t xml:space="preserve"> sveta v okviru določb ZDT-1,</w:t>
      </w:r>
    </w:p>
    <w:p w14:paraId="0310D994" w14:textId="3F07638F" w:rsidR="0030520F" w:rsidRPr="00B742D8" w:rsidRDefault="0030520F" w:rsidP="00C44887">
      <w:pPr>
        <w:pStyle w:val="Odstavekseznama"/>
        <w:numPr>
          <w:ilvl w:val="0"/>
          <w:numId w:val="27"/>
        </w:numPr>
        <w:spacing w:line="288" w:lineRule="auto"/>
        <w:jc w:val="both"/>
        <w:rPr>
          <w:rFonts w:eastAsia="Calibri" w:cs="Arial"/>
          <w:szCs w:val="20"/>
        </w:rPr>
      </w:pPr>
      <w:r>
        <w:rPr>
          <w:rFonts w:eastAsia="Calibri" w:cs="Arial"/>
          <w:szCs w:val="20"/>
        </w:rPr>
        <w:t>krepitev pristojnosti</w:t>
      </w:r>
      <w:r w:rsidR="002E47A4">
        <w:rPr>
          <w:rFonts w:eastAsia="Calibri" w:cs="Arial"/>
          <w:szCs w:val="20"/>
        </w:rPr>
        <w:t xml:space="preserve"> in vloge</w:t>
      </w:r>
      <w:r>
        <w:rPr>
          <w:rFonts w:eastAsia="Calibri" w:cs="Arial"/>
          <w:szCs w:val="20"/>
        </w:rPr>
        <w:t xml:space="preserve"> generalnega državnega tožilca</w:t>
      </w:r>
      <w:r w:rsidR="00C2608C">
        <w:rPr>
          <w:rFonts w:eastAsia="Calibri" w:cs="Arial"/>
          <w:szCs w:val="20"/>
        </w:rPr>
        <w:t xml:space="preserve"> kot nosilca </w:t>
      </w:r>
      <w:proofErr w:type="spellStart"/>
      <w:r w:rsidR="00C2608C">
        <w:rPr>
          <w:rFonts w:eastAsia="Calibri" w:cs="Arial"/>
          <w:szCs w:val="20"/>
        </w:rPr>
        <w:t>državnotožilske</w:t>
      </w:r>
      <w:proofErr w:type="spellEnd"/>
      <w:r w:rsidR="00C2608C">
        <w:rPr>
          <w:rFonts w:eastAsia="Calibri" w:cs="Arial"/>
          <w:szCs w:val="20"/>
        </w:rPr>
        <w:t xml:space="preserve"> uprave</w:t>
      </w:r>
      <w:r>
        <w:rPr>
          <w:rFonts w:eastAsia="Calibri" w:cs="Arial"/>
          <w:szCs w:val="20"/>
        </w:rPr>
        <w:t>,</w:t>
      </w:r>
    </w:p>
    <w:p w14:paraId="65C2013C" w14:textId="77777777" w:rsidR="0030520F" w:rsidRPr="00B742D8" w:rsidRDefault="0030520F" w:rsidP="00C44887">
      <w:pPr>
        <w:pStyle w:val="Odstavekseznama"/>
        <w:numPr>
          <w:ilvl w:val="0"/>
          <w:numId w:val="27"/>
        </w:numPr>
        <w:spacing w:line="288" w:lineRule="auto"/>
        <w:jc w:val="both"/>
        <w:rPr>
          <w:rFonts w:eastAsia="Calibri" w:cs="Arial"/>
          <w:szCs w:val="20"/>
        </w:rPr>
      </w:pPr>
      <w:r>
        <w:rPr>
          <w:rFonts w:eastAsia="Calibri" w:cs="Arial"/>
          <w:szCs w:val="20"/>
        </w:rPr>
        <w:t>prožnejša</w:t>
      </w:r>
      <w:r w:rsidRPr="00B742D8">
        <w:rPr>
          <w:rFonts w:eastAsia="Calibri" w:cs="Arial"/>
          <w:szCs w:val="20"/>
        </w:rPr>
        <w:t xml:space="preserve"> ureditev priprave letnega programa dela in statističnega poročanja o </w:t>
      </w:r>
      <w:r>
        <w:rPr>
          <w:rFonts w:eastAsia="Calibri" w:cs="Arial"/>
          <w:szCs w:val="20"/>
        </w:rPr>
        <w:t>poslovanju državnih tožilstev</w:t>
      </w:r>
      <w:r w:rsidRPr="00B742D8">
        <w:rPr>
          <w:rFonts w:eastAsia="Calibri" w:cs="Arial"/>
          <w:szCs w:val="20"/>
        </w:rPr>
        <w:t>,</w:t>
      </w:r>
    </w:p>
    <w:p w14:paraId="5EB65574" w14:textId="77777777"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nadgradnja instituta pravosodnega nadzora,</w:t>
      </w:r>
    </w:p>
    <w:p w14:paraId="13F92A3F" w14:textId="6BC53A90"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 xml:space="preserve">posodobitev </w:t>
      </w:r>
      <w:r w:rsidR="00C2608C">
        <w:rPr>
          <w:rFonts w:eastAsia="Calibri" w:cs="Arial"/>
          <w:szCs w:val="20"/>
        </w:rPr>
        <w:t>določb</w:t>
      </w:r>
      <w:r w:rsidRPr="00B742D8">
        <w:rPr>
          <w:rFonts w:eastAsia="Calibri" w:cs="Arial"/>
          <w:szCs w:val="20"/>
        </w:rPr>
        <w:t xml:space="preserve"> o varstvu in obdelavi osebnih podatkov,</w:t>
      </w:r>
    </w:p>
    <w:p w14:paraId="58D663F7" w14:textId="77777777"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 xml:space="preserve">dopolnitev določb o pristojnosti </w:t>
      </w:r>
      <w:r>
        <w:rPr>
          <w:rFonts w:eastAsia="Calibri" w:cs="Arial"/>
          <w:szCs w:val="20"/>
        </w:rPr>
        <w:t>SDT RS</w:t>
      </w:r>
      <w:r w:rsidRPr="00B742D8">
        <w:rPr>
          <w:rFonts w:eastAsia="Calibri" w:cs="Arial"/>
          <w:szCs w:val="20"/>
        </w:rPr>
        <w:t>,</w:t>
      </w:r>
    </w:p>
    <w:p w14:paraId="33C5D399" w14:textId="0982DEA0"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 xml:space="preserve">nadgradnja določb, ki se nanašajo na pristojnosti vodje Posebnega oddelka in status državnih tožilcev ter policistov v navedenem oddelku, </w:t>
      </w:r>
    </w:p>
    <w:p w14:paraId="47535864" w14:textId="77777777"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ureditev postopka pritožb zoper delo policistov Posebnega oddelka,</w:t>
      </w:r>
    </w:p>
    <w:p w14:paraId="6372DCED" w14:textId="283EB04D"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sprememb</w:t>
      </w:r>
      <w:r w:rsidR="00253010">
        <w:rPr>
          <w:rFonts w:eastAsia="Calibri" w:cs="Arial"/>
          <w:szCs w:val="20"/>
        </w:rPr>
        <w:t>e</w:t>
      </w:r>
      <w:r w:rsidRPr="00B742D8">
        <w:rPr>
          <w:rFonts w:eastAsia="Calibri" w:cs="Arial"/>
          <w:szCs w:val="20"/>
        </w:rPr>
        <w:t xml:space="preserve"> in dopolnitv</w:t>
      </w:r>
      <w:r w:rsidR="00253010">
        <w:rPr>
          <w:rFonts w:eastAsia="Calibri" w:cs="Arial"/>
          <w:szCs w:val="20"/>
        </w:rPr>
        <w:t>e</w:t>
      </w:r>
      <w:r w:rsidRPr="00B742D8">
        <w:rPr>
          <w:rFonts w:eastAsia="Calibri" w:cs="Arial"/>
          <w:szCs w:val="20"/>
        </w:rPr>
        <w:t xml:space="preserve"> določb o pristojnostih Strokovno informacijskega centra</w:t>
      </w:r>
      <w:r>
        <w:rPr>
          <w:rFonts w:eastAsia="Calibri" w:cs="Arial"/>
          <w:szCs w:val="20"/>
        </w:rPr>
        <w:t xml:space="preserve"> (SIC)</w:t>
      </w:r>
      <w:r w:rsidRPr="00B742D8">
        <w:rPr>
          <w:rFonts w:eastAsia="Calibri" w:cs="Arial"/>
          <w:szCs w:val="20"/>
        </w:rPr>
        <w:t>,</w:t>
      </w:r>
    </w:p>
    <w:p w14:paraId="48925FD1" w14:textId="77777777"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nadgradnja določb o poravnalcih v kazenskih zadevah.</w:t>
      </w:r>
    </w:p>
    <w:p w14:paraId="3272A819" w14:textId="301647A0" w:rsidR="0030520F" w:rsidRDefault="0030520F" w:rsidP="0030520F">
      <w:pPr>
        <w:spacing w:line="276" w:lineRule="auto"/>
        <w:outlineLvl w:val="0"/>
        <w:rPr>
          <w:rFonts w:cs="Arial"/>
          <w:b/>
          <w:szCs w:val="20"/>
        </w:rPr>
      </w:pPr>
    </w:p>
    <w:p w14:paraId="58841628" w14:textId="32C3FA38" w:rsidR="00F87AB8" w:rsidRPr="00F87AB8" w:rsidRDefault="00D46696" w:rsidP="008A1119">
      <w:pPr>
        <w:spacing w:line="276" w:lineRule="auto"/>
        <w:jc w:val="both"/>
        <w:outlineLvl w:val="0"/>
        <w:rPr>
          <w:rFonts w:eastAsia="Calibri" w:cs="Arial"/>
          <w:szCs w:val="20"/>
        </w:rPr>
      </w:pPr>
      <w:r w:rsidRPr="005C544E">
        <w:rPr>
          <w:rFonts w:cs="Arial"/>
          <w:bCs/>
          <w:szCs w:val="20"/>
          <w:lang w:eastAsia="ar-SA"/>
        </w:rPr>
        <w:t xml:space="preserve">Pri oceni stanja, ki zahteva spremembe </w:t>
      </w:r>
      <w:r>
        <w:rPr>
          <w:rFonts w:cs="Arial"/>
          <w:bCs/>
          <w:szCs w:val="20"/>
          <w:lang w:eastAsia="ar-SA"/>
        </w:rPr>
        <w:t>ZDT-1</w:t>
      </w:r>
      <w:r w:rsidRPr="005C544E">
        <w:rPr>
          <w:rFonts w:cs="Arial"/>
          <w:bCs/>
          <w:szCs w:val="20"/>
          <w:lang w:eastAsia="ar-SA"/>
        </w:rPr>
        <w:t>, so bil</w:t>
      </w:r>
      <w:r w:rsidR="008A1119">
        <w:rPr>
          <w:rFonts w:cs="Arial"/>
          <w:bCs/>
          <w:szCs w:val="20"/>
          <w:lang w:eastAsia="ar-SA"/>
        </w:rPr>
        <w:t>a</w:t>
      </w:r>
      <w:r w:rsidRPr="005C544E">
        <w:rPr>
          <w:rFonts w:cs="Arial"/>
          <w:bCs/>
          <w:szCs w:val="20"/>
          <w:lang w:eastAsia="ar-SA"/>
        </w:rPr>
        <w:t xml:space="preserve"> proučen</w:t>
      </w:r>
      <w:r w:rsidR="008A1119">
        <w:rPr>
          <w:rFonts w:cs="Arial"/>
          <w:bCs/>
          <w:szCs w:val="20"/>
          <w:lang w:eastAsia="ar-SA"/>
        </w:rPr>
        <w:t>a</w:t>
      </w:r>
      <w:r>
        <w:rPr>
          <w:rFonts w:cs="Arial"/>
          <w:bCs/>
          <w:szCs w:val="20"/>
          <w:lang w:eastAsia="ar-SA"/>
        </w:rPr>
        <w:t xml:space="preserve"> tudi</w:t>
      </w:r>
      <w:r w:rsidR="008A1119">
        <w:rPr>
          <w:rFonts w:cs="Arial"/>
          <w:bCs/>
          <w:szCs w:val="20"/>
          <w:lang w:eastAsia="ar-SA"/>
        </w:rPr>
        <w:t xml:space="preserve"> poročila tujih institucij, ki državnim točilcem v splošnem pogledu priznavajo o</w:t>
      </w:r>
      <w:r w:rsidR="008A1119">
        <w:t xml:space="preserve">bvladovanje pripada in učinkovitost v tem oziru. </w:t>
      </w:r>
      <w:r w:rsidR="00220B16" w:rsidRPr="00F87AB8">
        <w:rPr>
          <w:rFonts w:eastAsia="Calibri" w:cs="Arial"/>
          <w:szCs w:val="20"/>
        </w:rPr>
        <w:t xml:space="preserve">Komisija Sveta Evrope za učinkovitost pravosodja (CEPEJ) </w:t>
      </w:r>
      <w:r w:rsidR="00253010">
        <w:rPr>
          <w:rFonts w:eastAsia="Calibri" w:cs="Arial"/>
          <w:szCs w:val="20"/>
        </w:rPr>
        <w:t xml:space="preserve">je tudi v letošnjem letu pripravila </w:t>
      </w:r>
      <w:r w:rsidR="00253010" w:rsidRPr="00F87AB8">
        <w:rPr>
          <w:rFonts w:eastAsia="Calibri" w:cs="Arial"/>
          <w:szCs w:val="20"/>
        </w:rPr>
        <w:t>poročilo o oceni evropskih pravosodnih sistemov</w:t>
      </w:r>
      <w:r w:rsidR="00253010">
        <w:rPr>
          <w:rStyle w:val="Sprotnaopomba-sklic"/>
          <w:rFonts w:eastAsia="Calibri" w:cs="Arial"/>
          <w:szCs w:val="20"/>
        </w:rPr>
        <w:footnoteReference w:id="15"/>
      </w:r>
      <w:r w:rsidR="00220B16" w:rsidRPr="00F87AB8">
        <w:rPr>
          <w:rFonts w:eastAsia="Calibri" w:cs="Arial"/>
          <w:szCs w:val="20"/>
        </w:rPr>
        <w:t xml:space="preserve">, ki </w:t>
      </w:r>
      <w:r w:rsidR="00F87AB8">
        <w:rPr>
          <w:rFonts w:eastAsia="Calibri" w:cs="Arial"/>
          <w:szCs w:val="20"/>
        </w:rPr>
        <w:t>t</w:t>
      </w:r>
      <w:r w:rsidR="00220B16" w:rsidRPr="00F87AB8">
        <w:rPr>
          <w:rFonts w:eastAsia="Calibri" w:cs="Arial"/>
          <w:szCs w:val="20"/>
        </w:rPr>
        <w:t>emelji na podatkih iz leta 2018</w:t>
      </w:r>
      <w:r w:rsidR="00253010">
        <w:rPr>
          <w:rFonts w:eastAsia="Calibri" w:cs="Arial"/>
          <w:szCs w:val="20"/>
        </w:rPr>
        <w:t>. CE</w:t>
      </w:r>
      <w:r w:rsidR="00F87AB8" w:rsidRPr="00F87AB8">
        <w:rPr>
          <w:rFonts w:eastAsia="Calibri" w:cs="Arial"/>
          <w:szCs w:val="20"/>
        </w:rPr>
        <w:t>PEJ v ocenjevalnem poročilu države obravnava z vidika več kazalnikov,</w:t>
      </w:r>
      <w:r w:rsidR="00606F36">
        <w:rPr>
          <w:rFonts w:eastAsia="Calibri" w:cs="Arial"/>
          <w:szCs w:val="20"/>
        </w:rPr>
        <w:t xml:space="preserve"> </w:t>
      </w:r>
      <w:r w:rsidR="00F87AB8" w:rsidRPr="00F87AB8">
        <w:rPr>
          <w:rFonts w:eastAsia="Calibri" w:cs="Arial"/>
          <w:szCs w:val="20"/>
        </w:rPr>
        <w:t>začenši s proračunom, ki ga države namenjajo pravosodju</w:t>
      </w:r>
      <w:r w:rsidR="00F87AB8">
        <w:rPr>
          <w:rFonts w:eastAsia="Calibri" w:cs="Arial"/>
          <w:szCs w:val="20"/>
        </w:rPr>
        <w:t>.</w:t>
      </w:r>
      <w:r w:rsidR="00A859AE">
        <w:rPr>
          <w:rFonts w:eastAsia="Calibri" w:cs="Arial"/>
          <w:szCs w:val="20"/>
        </w:rPr>
        <w:t xml:space="preserve"> </w:t>
      </w:r>
      <w:r w:rsidR="00606F36">
        <w:rPr>
          <w:rFonts w:eastAsia="Calibri" w:cs="Arial"/>
          <w:szCs w:val="20"/>
        </w:rPr>
        <w:t>RS</w:t>
      </w:r>
      <w:r w:rsidR="009E0A26">
        <w:rPr>
          <w:rFonts w:eastAsia="Calibri" w:cs="Arial"/>
          <w:szCs w:val="20"/>
        </w:rPr>
        <w:t xml:space="preserve"> državnemu tožilstvu</w:t>
      </w:r>
      <w:r w:rsidR="00606F36">
        <w:rPr>
          <w:rFonts w:eastAsia="Calibri" w:cs="Arial"/>
          <w:szCs w:val="20"/>
        </w:rPr>
        <w:t xml:space="preserve"> nameni</w:t>
      </w:r>
      <w:r w:rsidR="00F87AB8" w:rsidRPr="00F87AB8">
        <w:rPr>
          <w:rFonts w:eastAsia="Calibri" w:cs="Arial"/>
          <w:szCs w:val="20"/>
        </w:rPr>
        <w:t xml:space="preserve"> 10,26 </w:t>
      </w:r>
      <w:r w:rsidR="00A859AE">
        <w:rPr>
          <w:rFonts w:eastAsia="Calibri" w:cs="Arial"/>
          <w:szCs w:val="20"/>
        </w:rPr>
        <w:t>EUR</w:t>
      </w:r>
      <w:r w:rsidR="00F87AB8" w:rsidRPr="00F87AB8">
        <w:rPr>
          <w:rFonts w:eastAsia="Calibri" w:cs="Arial"/>
          <w:szCs w:val="20"/>
        </w:rPr>
        <w:t xml:space="preserve"> na prebivalca oziroma 0,05 % BDP manj sredstev kot znašata povprečje vseh držav (14 evrov na prebivalca oziroma 0,09 % BDP) in povprečje primerljivih držav (16,20 </w:t>
      </w:r>
      <w:r w:rsidR="00A859AE">
        <w:rPr>
          <w:rFonts w:eastAsia="Calibri" w:cs="Arial"/>
          <w:szCs w:val="20"/>
        </w:rPr>
        <w:t>EUR</w:t>
      </w:r>
      <w:r w:rsidR="00F87AB8" w:rsidRPr="00F87AB8">
        <w:rPr>
          <w:rFonts w:eastAsia="Calibri" w:cs="Arial"/>
          <w:szCs w:val="20"/>
        </w:rPr>
        <w:t xml:space="preserve"> oziroma 0,05% BDP). </w:t>
      </w:r>
      <w:r w:rsidR="00606F36">
        <w:rPr>
          <w:rFonts w:eastAsia="Calibri" w:cs="Arial"/>
          <w:szCs w:val="20"/>
        </w:rPr>
        <w:t xml:space="preserve">Glede </w:t>
      </w:r>
      <w:r w:rsidR="00F87AB8" w:rsidRPr="00F87AB8">
        <w:rPr>
          <w:rFonts w:eastAsia="Calibri" w:cs="Arial"/>
          <w:szCs w:val="20"/>
        </w:rPr>
        <w:t>kazalnik</w:t>
      </w:r>
      <w:r w:rsidR="00606F36">
        <w:rPr>
          <w:rFonts w:eastAsia="Calibri" w:cs="Arial"/>
          <w:szCs w:val="20"/>
        </w:rPr>
        <w:t>a, ki se</w:t>
      </w:r>
      <w:r w:rsidR="00F87AB8" w:rsidRPr="00F87AB8">
        <w:rPr>
          <w:rFonts w:eastAsia="Calibri" w:cs="Arial"/>
          <w:szCs w:val="20"/>
        </w:rPr>
        <w:t xml:space="preserve"> nanaša na pravosodne delavce</w:t>
      </w:r>
      <w:r w:rsidR="00606F36">
        <w:rPr>
          <w:rFonts w:eastAsia="Calibri" w:cs="Arial"/>
          <w:szCs w:val="20"/>
        </w:rPr>
        <w:t>, je RS</w:t>
      </w:r>
      <w:r w:rsidR="00F87AB8" w:rsidRPr="00F87AB8">
        <w:rPr>
          <w:rFonts w:eastAsia="Calibri" w:cs="Arial"/>
          <w:szCs w:val="20"/>
        </w:rPr>
        <w:t xml:space="preserve"> </w:t>
      </w:r>
      <w:r w:rsidR="00606F36">
        <w:rPr>
          <w:rFonts w:eastAsia="Calibri" w:cs="Arial"/>
          <w:szCs w:val="20"/>
        </w:rPr>
        <w:t>p</w:t>
      </w:r>
      <w:r w:rsidR="00F87AB8" w:rsidRPr="00F87AB8">
        <w:rPr>
          <w:rFonts w:eastAsia="Calibri" w:cs="Arial"/>
          <w:szCs w:val="20"/>
        </w:rPr>
        <w:t xml:space="preserve">o številu državnih tožilcev na </w:t>
      </w:r>
      <w:r w:rsidR="00606F36">
        <w:rPr>
          <w:rFonts w:eastAsia="Calibri" w:cs="Arial"/>
          <w:szCs w:val="20"/>
        </w:rPr>
        <w:t>100.000 prebivalcev</w:t>
      </w:r>
      <w:r w:rsidR="00F87AB8" w:rsidRPr="00F87AB8">
        <w:rPr>
          <w:rFonts w:eastAsia="Calibri" w:cs="Arial"/>
          <w:szCs w:val="20"/>
        </w:rPr>
        <w:t xml:space="preserve"> z 10,2 državnimi tožilci nekoliko pod evropskim povprečjem, ki znaša 12,13. V </w:t>
      </w:r>
      <w:r w:rsidR="00A859AE">
        <w:rPr>
          <w:rFonts w:eastAsia="Calibri" w:cs="Arial"/>
          <w:szCs w:val="20"/>
        </w:rPr>
        <w:t>RS</w:t>
      </w:r>
      <w:r w:rsidR="00F87AB8" w:rsidRPr="00F87AB8">
        <w:rPr>
          <w:rFonts w:eastAsia="Calibri" w:cs="Arial"/>
          <w:szCs w:val="20"/>
        </w:rPr>
        <w:t xml:space="preserve"> povprečna plača državnih tožilcev ne presega dvakratnika povprečne slovenske bruto plače, saj </w:t>
      </w:r>
      <w:r w:rsidR="00A859AE">
        <w:rPr>
          <w:rFonts w:eastAsia="Calibri" w:cs="Arial"/>
          <w:szCs w:val="20"/>
        </w:rPr>
        <w:t xml:space="preserve">državni </w:t>
      </w:r>
      <w:r w:rsidR="00F87AB8" w:rsidRPr="00F87AB8">
        <w:rPr>
          <w:rFonts w:eastAsia="Calibri" w:cs="Arial"/>
          <w:szCs w:val="20"/>
        </w:rPr>
        <w:t>tožilci na začetku karier</w:t>
      </w:r>
      <w:r w:rsidR="00A859AE">
        <w:rPr>
          <w:rFonts w:eastAsia="Calibri" w:cs="Arial"/>
          <w:szCs w:val="20"/>
        </w:rPr>
        <w:t>ne poti</w:t>
      </w:r>
      <w:r w:rsidR="00F87AB8" w:rsidRPr="00F87AB8">
        <w:rPr>
          <w:rFonts w:eastAsia="Calibri" w:cs="Arial"/>
          <w:szCs w:val="20"/>
        </w:rPr>
        <w:t xml:space="preserve"> prejmejo 1,6 kratnik povprečne slovenske bruto plače, na najvišji instanci pa 2,6 kratnik. V 27 državah prejemajo državni tožilci višjo plačo z vidika razmerja do povprečne državne bruto plače. Razmerje med plačo državnih tožilcev na začetku kariere in državnih tožilcev najvišje instance ter povprečno bruto plačo je v </w:t>
      </w:r>
      <w:r w:rsidR="00A859AE">
        <w:rPr>
          <w:rFonts w:eastAsia="Calibri" w:cs="Arial"/>
          <w:szCs w:val="20"/>
        </w:rPr>
        <w:t>RS</w:t>
      </w:r>
      <w:r w:rsidR="00F87AB8" w:rsidRPr="00F87AB8">
        <w:rPr>
          <w:rFonts w:eastAsia="Calibri" w:cs="Arial"/>
          <w:szCs w:val="20"/>
        </w:rPr>
        <w:t xml:space="preserve"> od leta 2010 padlo za več kot 25 %.</w:t>
      </w:r>
      <w:r w:rsidR="000A7C89">
        <w:rPr>
          <w:rFonts w:eastAsia="Calibri" w:cs="Arial"/>
          <w:szCs w:val="20"/>
        </w:rPr>
        <w:t>V zvezi s</w:t>
      </w:r>
      <w:r w:rsidR="00F87AB8" w:rsidRPr="00F87AB8">
        <w:rPr>
          <w:rFonts w:eastAsia="Calibri" w:cs="Arial"/>
          <w:szCs w:val="20"/>
        </w:rPr>
        <w:t xml:space="preserve"> kazalnik</w:t>
      </w:r>
      <w:r w:rsidR="000A7C89">
        <w:rPr>
          <w:rFonts w:eastAsia="Calibri" w:cs="Arial"/>
          <w:szCs w:val="20"/>
        </w:rPr>
        <w:t>om, ki</w:t>
      </w:r>
      <w:r w:rsidR="00F87AB8" w:rsidRPr="00F87AB8">
        <w:rPr>
          <w:rFonts w:eastAsia="Calibri" w:cs="Arial"/>
          <w:szCs w:val="20"/>
        </w:rPr>
        <w:t xml:space="preserve"> predstavlja učinkovitost sodišč oziroma </w:t>
      </w:r>
      <w:r w:rsidR="00A859AE">
        <w:rPr>
          <w:rFonts w:eastAsia="Calibri" w:cs="Arial"/>
          <w:szCs w:val="20"/>
        </w:rPr>
        <w:t xml:space="preserve">državnih </w:t>
      </w:r>
      <w:r w:rsidR="00F87AB8" w:rsidRPr="00F87AB8">
        <w:rPr>
          <w:rFonts w:eastAsia="Calibri" w:cs="Arial"/>
          <w:szCs w:val="20"/>
        </w:rPr>
        <w:t>tožilstev</w:t>
      </w:r>
      <w:r w:rsidR="000A7C89">
        <w:rPr>
          <w:rFonts w:eastAsia="Calibri" w:cs="Arial"/>
          <w:szCs w:val="20"/>
        </w:rPr>
        <w:t xml:space="preserve">, CEPEJ </w:t>
      </w:r>
      <w:r w:rsidR="00253010">
        <w:rPr>
          <w:rFonts w:eastAsia="Calibri" w:cs="Arial"/>
          <w:szCs w:val="20"/>
        </w:rPr>
        <w:t xml:space="preserve">v poročilu </w:t>
      </w:r>
      <w:r w:rsidR="000A7C89">
        <w:rPr>
          <w:rFonts w:eastAsia="Calibri" w:cs="Arial"/>
          <w:szCs w:val="20"/>
        </w:rPr>
        <w:t>ugotavlja, da so</w:t>
      </w:r>
      <w:r w:rsidR="00F87AB8" w:rsidRPr="00F87AB8">
        <w:rPr>
          <w:rFonts w:eastAsia="Calibri" w:cs="Arial"/>
          <w:szCs w:val="20"/>
        </w:rPr>
        <w:t xml:space="preserve"> </w:t>
      </w:r>
      <w:r w:rsidR="000A7C89">
        <w:rPr>
          <w:rFonts w:eastAsia="Calibri" w:cs="Arial"/>
          <w:szCs w:val="20"/>
        </w:rPr>
        <w:t>v</w:t>
      </w:r>
      <w:r w:rsidR="00F87AB8" w:rsidRPr="00F87AB8">
        <w:rPr>
          <w:rFonts w:eastAsia="Calibri" w:cs="Arial"/>
          <w:szCs w:val="20"/>
        </w:rPr>
        <w:t xml:space="preserve"> letu 2018 slovenski državni tožilci prejeli povprečno 3,02 zadeve na </w:t>
      </w:r>
      <w:r w:rsidR="000A7C89">
        <w:rPr>
          <w:rFonts w:eastAsia="Calibri" w:cs="Arial"/>
          <w:szCs w:val="20"/>
        </w:rPr>
        <w:t>100</w:t>
      </w:r>
      <w:r w:rsidR="00F87AB8" w:rsidRPr="00F87AB8">
        <w:rPr>
          <w:rFonts w:eastAsia="Calibri" w:cs="Arial"/>
          <w:szCs w:val="20"/>
        </w:rPr>
        <w:t xml:space="preserve"> prebivalcev (evropsko povprečje znaša 3,10), od tega so v 1,91 zadevi na </w:t>
      </w:r>
      <w:r w:rsidR="000A7C89">
        <w:rPr>
          <w:rFonts w:eastAsia="Calibri" w:cs="Arial"/>
          <w:szCs w:val="20"/>
        </w:rPr>
        <w:t>100</w:t>
      </w:r>
      <w:r w:rsidR="00F87AB8" w:rsidRPr="00F87AB8">
        <w:rPr>
          <w:rFonts w:eastAsia="Calibri" w:cs="Arial"/>
          <w:szCs w:val="20"/>
        </w:rPr>
        <w:t xml:space="preserve"> prebivalcev postopek prekinili (evropsko povprečje znaša 1,53), v 0,08 primera na </w:t>
      </w:r>
      <w:r w:rsidR="000A7C89">
        <w:rPr>
          <w:rFonts w:eastAsia="Calibri" w:cs="Arial"/>
          <w:szCs w:val="20"/>
        </w:rPr>
        <w:t>100</w:t>
      </w:r>
      <w:r w:rsidR="00F87AB8" w:rsidRPr="00F87AB8">
        <w:rPr>
          <w:rFonts w:eastAsia="Calibri" w:cs="Arial"/>
          <w:szCs w:val="20"/>
        </w:rPr>
        <w:t xml:space="preserve"> prebivalcev</w:t>
      </w:r>
      <w:r w:rsidR="00253010">
        <w:rPr>
          <w:rFonts w:eastAsia="Calibri" w:cs="Arial"/>
          <w:szCs w:val="20"/>
        </w:rPr>
        <w:t xml:space="preserve"> so</w:t>
      </w:r>
      <w:r w:rsidR="00F87AB8" w:rsidRPr="00F87AB8">
        <w:rPr>
          <w:rFonts w:eastAsia="Calibri" w:cs="Arial"/>
          <w:szCs w:val="20"/>
        </w:rPr>
        <w:t xml:space="preserve"> izrekli kazen ali ukrep (evropsko povprečje znaša 0,47), obtožni akt pa vložili v 0,44 primera na </w:t>
      </w:r>
      <w:r w:rsidR="000A7C89">
        <w:rPr>
          <w:rFonts w:eastAsia="Calibri" w:cs="Arial"/>
          <w:szCs w:val="20"/>
        </w:rPr>
        <w:t>100</w:t>
      </w:r>
      <w:r w:rsidR="00F87AB8" w:rsidRPr="00F87AB8">
        <w:rPr>
          <w:rFonts w:eastAsia="Calibri" w:cs="Arial"/>
          <w:szCs w:val="20"/>
        </w:rPr>
        <w:t xml:space="preserve"> </w:t>
      </w:r>
      <w:r w:rsidR="00F87AB8" w:rsidRPr="00F87AB8">
        <w:rPr>
          <w:rFonts w:eastAsia="Calibri" w:cs="Arial"/>
          <w:szCs w:val="20"/>
        </w:rPr>
        <w:lastRenderedPageBreak/>
        <w:t xml:space="preserve">prebivalcev (evropsko povprečje znaša 0,83). </w:t>
      </w:r>
      <w:r w:rsidR="00A859AE">
        <w:rPr>
          <w:rFonts w:eastAsia="Calibri" w:cs="Arial"/>
          <w:szCs w:val="20"/>
        </w:rPr>
        <w:t>L</w:t>
      </w:r>
      <w:r w:rsidR="00F87AB8" w:rsidRPr="00F87AB8">
        <w:rPr>
          <w:rFonts w:eastAsia="Calibri" w:cs="Arial"/>
          <w:szCs w:val="20"/>
        </w:rPr>
        <w:t xml:space="preserve">eta 2018 </w:t>
      </w:r>
      <w:r w:rsidR="00A859AE">
        <w:rPr>
          <w:rFonts w:eastAsia="Calibri" w:cs="Arial"/>
          <w:szCs w:val="20"/>
        </w:rPr>
        <w:t xml:space="preserve">je bilo </w:t>
      </w:r>
      <w:r w:rsidR="00F87AB8" w:rsidRPr="00F87AB8">
        <w:rPr>
          <w:rFonts w:eastAsia="Calibri" w:cs="Arial"/>
          <w:szCs w:val="20"/>
        </w:rPr>
        <w:t xml:space="preserve">rešenih 81 % prejetih primerov, kar presega evropsko povprečje za </w:t>
      </w:r>
      <w:r w:rsidR="00253010">
        <w:rPr>
          <w:rFonts w:eastAsia="Calibri" w:cs="Arial"/>
          <w:szCs w:val="20"/>
        </w:rPr>
        <w:t>2%</w:t>
      </w:r>
      <w:r w:rsidR="00F87AB8" w:rsidRPr="00F87AB8">
        <w:rPr>
          <w:rFonts w:eastAsia="Calibri" w:cs="Arial"/>
          <w:szCs w:val="20"/>
        </w:rPr>
        <w:t xml:space="preserve"> (79 %). Še v letu 2016 je bilo v </w:t>
      </w:r>
      <w:r w:rsidR="00A859AE">
        <w:rPr>
          <w:rFonts w:eastAsia="Calibri" w:cs="Arial"/>
          <w:szCs w:val="20"/>
        </w:rPr>
        <w:t>RS</w:t>
      </w:r>
      <w:r w:rsidR="00F87AB8" w:rsidRPr="00F87AB8">
        <w:rPr>
          <w:rFonts w:eastAsia="Calibri" w:cs="Arial"/>
          <w:szCs w:val="20"/>
        </w:rPr>
        <w:t xml:space="preserve"> rešenih manj kot 70 % prejetih primerov. Število postopkov priznanja krivde je s 0,02 primera na </w:t>
      </w:r>
      <w:r w:rsidR="000A7C89">
        <w:rPr>
          <w:rFonts w:eastAsia="Calibri" w:cs="Arial"/>
          <w:szCs w:val="20"/>
        </w:rPr>
        <w:t>100</w:t>
      </w:r>
      <w:r w:rsidR="00F87AB8" w:rsidRPr="00F87AB8">
        <w:rPr>
          <w:rFonts w:eastAsia="Calibri" w:cs="Arial"/>
          <w:szCs w:val="20"/>
        </w:rPr>
        <w:t xml:space="preserve"> prebivalcev pod evropskih povprečjem 0,37 primera na </w:t>
      </w:r>
      <w:r w:rsidR="000A7C89">
        <w:rPr>
          <w:rFonts w:eastAsia="Calibri" w:cs="Arial"/>
          <w:szCs w:val="20"/>
        </w:rPr>
        <w:t>100</w:t>
      </w:r>
      <w:r w:rsidR="00F87AB8" w:rsidRPr="00F87AB8">
        <w:rPr>
          <w:rFonts w:eastAsia="Calibri" w:cs="Arial"/>
          <w:szCs w:val="20"/>
        </w:rPr>
        <w:t xml:space="preserve"> prebivalcev. </w:t>
      </w:r>
    </w:p>
    <w:p w14:paraId="3523931F" w14:textId="77777777" w:rsidR="00F87AB8" w:rsidRPr="00F87AB8" w:rsidRDefault="00F87AB8" w:rsidP="00F87AB8">
      <w:pPr>
        <w:spacing w:line="240" w:lineRule="auto"/>
        <w:jc w:val="both"/>
        <w:rPr>
          <w:rFonts w:eastAsia="Calibri" w:cs="Arial"/>
          <w:szCs w:val="20"/>
        </w:rPr>
      </w:pPr>
    </w:p>
    <w:p w14:paraId="510D65E8" w14:textId="1E7EA5DE" w:rsidR="00B37DA7" w:rsidRDefault="00DF0181" w:rsidP="00EB1E6E">
      <w:pPr>
        <w:spacing w:line="288" w:lineRule="auto"/>
        <w:jc w:val="both"/>
        <w:rPr>
          <w:rFonts w:ascii="Times New Roman" w:eastAsia="Calibri" w:hAnsi="Times New Roman"/>
          <w:noProof/>
          <w:szCs w:val="22"/>
          <w:lang w:eastAsia="en-GB"/>
        </w:rPr>
      </w:pPr>
      <w:r>
        <w:rPr>
          <w:rFonts w:eastAsia="Calibri" w:cs="Arial"/>
          <w:szCs w:val="20"/>
        </w:rPr>
        <w:t xml:space="preserve">Nadalje iz </w:t>
      </w:r>
      <w:r w:rsidR="00C65F54">
        <w:rPr>
          <w:rFonts w:eastAsia="Calibri" w:cs="Arial"/>
          <w:szCs w:val="20"/>
        </w:rPr>
        <w:t>Poročil</w:t>
      </w:r>
      <w:r w:rsidR="00B37DA7">
        <w:rPr>
          <w:rFonts w:eastAsia="Calibri" w:cs="Arial"/>
          <w:szCs w:val="20"/>
        </w:rPr>
        <w:t>a</w:t>
      </w:r>
      <w:r>
        <w:rPr>
          <w:rFonts w:eastAsia="Calibri" w:cs="Arial"/>
          <w:szCs w:val="20"/>
        </w:rPr>
        <w:t xml:space="preserve"> Evropske komisije</w:t>
      </w:r>
      <w:r w:rsidR="00C65F54">
        <w:rPr>
          <w:rFonts w:eastAsia="Calibri" w:cs="Arial"/>
          <w:szCs w:val="20"/>
        </w:rPr>
        <w:t xml:space="preserve"> o stanju pravne države za leto 2020 v Sloveniji</w:t>
      </w:r>
      <w:r w:rsidR="00C65F54" w:rsidRPr="00EB1E6E">
        <w:rPr>
          <w:rStyle w:val="Sprotnaopomba-sklic"/>
          <w:rFonts w:eastAsia="Calibri" w:cs="Arial"/>
          <w:szCs w:val="20"/>
        </w:rPr>
        <w:footnoteReference w:id="16"/>
      </w:r>
      <w:r w:rsidR="00B37DA7" w:rsidRPr="00EB1E6E">
        <w:rPr>
          <w:rStyle w:val="Sprotnaopomba-sklic"/>
          <w:rFonts w:eastAsia="Calibri"/>
        </w:rPr>
        <w:t xml:space="preserve"> </w:t>
      </w:r>
      <w:r w:rsidR="00EB1E6E">
        <w:rPr>
          <w:rFonts w:eastAsia="Calibri"/>
        </w:rPr>
        <w:t>i</w:t>
      </w:r>
      <w:r w:rsidR="00B37DA7">
        <w:rPr>
          <w:rFonts w:eastAsia="Calibri" w:cs="Arial"/>
          <w:szCs w:val="20"/>
        </w:rPr>
        <w:t>zhaja, da i</w:t>
      </w:r>
      <w:r w:rsidR="00B37DA7" w:rsidRPr="00B37DA7">
        <w:rPr>
          <w:rFonts w:eastAsia="Calibri" w:cs="Arial"/>
          <w:szCs w:val="20"/>
        </w:rPr>
        <w:t xml:space="preserve">zzivi glede učinkovitosti </w:t>
      </w:r>
      <w:r w:rsidR="00EB1E6E">
        <w:rPr>
          <w:rFonts w:eastAsia="Calibri" w:cs="Arial"/>
          <w:szCs w:val="20"/>
        </w:rPr>
        <w:t xml:space="preserve">državnega tožilstva </w:t>
      </w:r>
      <w:r w:rsidR="00B37DA7" w:rsidRPr="00B37DA7">
        <w:rPr>
          <w:rFonts w:eastAsia="Calibri" w:cs="Arial"/>
          <w:szCs w:val="20"/>
        </w:rPr>
        <w:t xml:space="preserve">ostajajo, zlasti v zvezi z gospodarskim in finančnim kriminalom. Sodni postopki, zlasti na področju pranja denarja, in postopki pregona so pogosto dolgotrajni. </w:t>
      </w:r>
      <w:r w:rsidR="00B37DA7" w:rsidRPr="00EB1E6E">
        <w:rPr>
          <w:rFonts w:eastAsia="Calibri" w:cs="Arial"/>
          <w:szCs w:val="20"/>
        </w:rPr>
        <w:t>Držav</w:t>
      </w:r>
      <w:r w:rsidR="008A1119">
        <w:rPr>
          <w:rFonts w:eastAsia="Calibri" w:cs="Arial"/>
          <w:szCs w:val="20"/>
        </w:rPr>
        <w:t>na</w:t>
      </w:r>
      <w:r w:rsidR="00B37DA7" w:rsidRPr="00EB1E6E">
        <w:rPr>
          <w:rFonts w:eastAsia="Calibri" w:cs="Arial"/>
          <w:szCs w:val="20"/>
        </w:rPr>
        <w:t xml:space="preserve"> tožilstv</w:t>
      </w:r>
      <w:r w:rsidR="008A1119">
        <w:rPr>
          <w:rFonts w:eastAsia="Calibri" w:cs="Arial"/>
          <w:szCs w:val="20"/>
        </w:rPr>
        <w:t>a</w:t>
      </w:r>
      <w:r w:rsidR="00B37DA7" w:rsidRPr="00EB1E6E">
        <w:rPr>
          <w:rFonts w:eastAsia="Calibri" w:cs="Arial"/>
          <w:szCs w:val="20"/>
        </w:rPr>
        <w:t xml:space="preserve"> </w:t>
      </w:r>
      <w:r w:rsidR="008A1119">
        <w:rPr>
          <w:rFonts w:eastAsia="Calibri" w:cs="Arial"/>
          <w:szCs w:val="20"/>
        </w:rPr>
        <w:t>so</w:t>
      </w:r>
      <w:r w:rsidR="00B37DA7" w:rsidRPr="00EB1E6E">
        <w:rPr>
          <w:rFonts w:eastAsia="Calibri" w:cs="Arial"/>
          <w:szCs w:val="20"/>
        </w:rPr>
        <w:t xml:space="preserve"> leta 2019 rešil</w:t>
      </w:r>
      <w:r w:rsidR="008A1119">
        <w:rPr>
          <w:rFonts w:eastAsia="Calibri" w:cs="Arial"/>
          <w:szCs w:val="20"/>
        </w:rPr>
        <w:t>a</w:t>
      </w:r>
      <w:r w:rsidR="00B37DA7" w:rsidRPr="00EB1E6E">
        <w:rPr>
          <w:rFonts w:eastAsia="Calibri" w:cs="Arial"/>
          <w:szCs w:val="20"/>
        </w:rPr>
        <w:t xml:space="preserve"> več kazenskih ovadb, kot </w:t>
      </w:r>
      <w:r w:rsidR="008A1119">
        <w:rPr>
          <w:rFonts w:eastAsia="Calibri" w:cs="Arial"/>
          <w:szCs w:val="20"/>
        </w:rPr>
        <w:t>so jih</w:t>
      </w:r>
      <w:r w:rsidR="00B37DA7" w:rsidRPr="00EB1E6E">
        <w:rPr>
          <w:rFonts w:eastAsia="Calibri" w:cs="Arial"/>
          <w:szCs w:val="20"/>
        </w:rPr>
        <w:t xml:space="preserve"> istega leta prejel</w:t>
      </w:r>
      <w:r w:rsidR="008A1119">
        <w:rPr>
          <w:rFonts w:eastAsia="Calibri" w:cs="Arial"/>
          <w:szCs w:val="20"/>
        </w:rPr>
        <w:t>i</w:t>
      </w:r>
      <w:r w:rsidR="00B37DA7" w:rsidRPr="00EB1E6E">
        <w:rPr>
          <w:rFonts w:eastAsia="Calibri" w:cs="Arial"/>
          <w:szCs w:val="20"/>
        </w:rPr>
        <w:t xml:space="preserve">, pri čemer je v glavnem trajalo od enega do dveh mesecev, da </w:t>
      </w:r>
      <w:r w:rsidR="008A1119">
        <w:rPr>
          <w:rFonts w:eastAsia="Calibri" w:cs="Arial"/>
          <w:szCs w:val="20"/>
        </w:rPr>
        <w:t>so</w:t>
      </w:r>
      <w:r w:rsidR="00B37DA7" w:rsidRPr="00EB1E6E">
        <w:rPr>
          <w:rFonts w:eastAsia="Calibri" w:cs="Arial"/>
          <w:szCs w:val="20"/>
        </w:rPr>
        <w:t xml:space="preserve"> bodisi zavrnil</w:t>
      </w:r>
      <w:r w:rsidR="008A1119">
        <w:rPr>
          <w:rFonts w:eastAsia="Calibri" w:cs="Arial"/>
          <w:szCs w:val="20"/>
        </w:rPr>
        <w:t>i</w:t>
      </w:r>
      <w:r w:rsidR="00B37DA7" w:rsidRPr="00EB1E6E">
        <w:rPr>
          <w:rFonts w:eastAsia="Calibri" w:cs="Arial"/>
          <w:szCs w:val="20"/>
        </w:rPr>
        <w:t xml:space="preserve"> prijavo, zahteval</w:t>
      </w:r>
      <w:r w:rsidR="008A1119">
        <w:rPr>
          <w:rFonts w:eastAsia="Calibri" w:cs="Arial"/>
          <w:szCs w:val="20"/>
        </w:rPr>
        <w:t>i</w:t>
      </w:r>
      <w:r w:rsidR="00B37DA7" w:rsidRPr="00EB1E6E">
        <w:rPr>
          <w:rFonts w:eastAsia="Calibri" w:cs="Arial"/>
          <w:szCs w:val="20"/>
        </w:rPr>
        <w:t xml:space="preserve"> dodatno policijsko preiskavo ali vložil</w:t>
      </w:r>
      <w:r w:rsidR="008A1119">
        <w:rPr>
          <w:rFonts w:eastAsia="Calibri" w:cs="Arial"/>
          <w:szCs w:val="20"/>
        </w:rPr>
        <w:t>i</w:t>
      </w:r>
      <w:r w:rsidR="00B37DA7" w:rsidRPr="00EB1E6E">
        <w:rPr>
          <w:rFonts w:eastAsia="Calibri" w:cs="Arial"/>
          <w:szCs w:val="20"/>
        </w:rPr>
        <w:t xml:space="preserve"> obtožnico na sodišče.</w:t>
      </w:r>
      <w:r w:rsidR="00B37DA7" w:rsidRPr="00EB1E6E">
        <w:rPr>
          <w:rStyle w:val="Sprotnaopomba-sklic"/>
          <w:rFonts w:eastAsia="Calibri"/>
        </w:rPr>
        <w:footnoteReference w:id="17"/>
      </w:r>
      <w:r w:rsidR="00B37DA7" w:rsidRPr="00EB1E6E">
        <w:rPr>
          <w:rFonts w:eastAsia="Calibri" w:cs="Arial"/>
          <w:szCs w:val="20"/>
        </w:rPr>
        <w:t xml:space="preserve"> S</w:t>
      </w:r>
      <w:r w:rsidR="00EB1E6E">
        <w:rPr>
          <w:rFonts w:eastAsia="Calibri" w:cs="Arial"/>
          <w:szCs w:val="20"/>
        </w:rPr>
        <w:t>DT RS</w:t>
      </w:r>
      <w:r w:rsidR="00B37DA7" w:rsidRPr="00EB1E6E">
        <w:rPr>
          <w:rFonts w:eastAsia="Calibri" w:cs="Arial"/>
          <w:szCs w:val="20"/>
        </w:rPr>
        <w:t xml:space="preserve">, ki se ukvarja s pregonom gospodarskega in finančnega kriminala, je za te korake v povprečju potrebovalo približno štiri mesece. Število kazenskih zadev, ki </w:t>
      </w:r>
      <w:r w:rsidR="008A1119">
        <w:rPr>
          <w:rFonts w:eastAsia="Calibri" w:cs="Arial"/>
          <w:szCs w:val="20"/>
        </w:rPr>
        <w:t>so jih</w:t>
      </w:r>
      <w:r w:rsidR="00B37DA7" w:rsidRPr="00EB1E6E">
        <w:rPr>
          <w:rFonts w:eastAsia="Calibri" w:cs="Arial"/>
          <w:szCs w:val="20"/>
        </w:rPr>
        <w:t xml:space="preserve"> državn</w:t>
      </w:r>
      <w:r w:rsidR="008A1119">
        <w:rPr>
          <w:rFonts w:eastAsia="Calibri" w:cs="Arial"/>
          <w:szCs w:val="20"/>
        </w:rPr>
        <w:t>a</w:t>
      </w:r>
      <w:r w:rsidR="00B37DA7" w:rsidRPr="00EB1E6E">
        <w:rPr>
          <w:rFonts w:eastAsia="Calibri" w:cs="Arial"/>
          <w:szCs w:val="20"/>
        </w:rPr>
        <w:t xml:space="preserve"> tožilstv</w:t>
      </w:r>
      <w:r w:rsidR="008A1119">
        <w:rPr>
          <w:rFonts w:eastAsia="Calibri" w:cs="Arial"/>
          <w:szCs w:val="20"/>
        </w:rPr>
        <w:t xml:space="preserve">a </w:t>
      </w:r>
      <w:r w:rsidR="00B37DA7" w:rsidRPr="00EB1E6E">
        <w:rPr>
          <w:rFonts w:eastAsia="Calibri" w:cs="Arial"/>
          <w:szCs w:val="20"/>
        </w:rPr>
        <w:t>predložil</w:t>
      </w:r>
      <w:r w:rsidR="008A1119">
        <w:rPr>
          <w:rFonts w:eastAsia="Calibri" w:cs="Arial"/>
          <w:szCs w:val="20"/>
        </w:rPr>
        <w:t>a</w:t>
      </w:r>
      <w:r w:rsidR="00B37DA7" w:rsidRPr="00EB1E6E">
        <w:rPr>
          <w:rFonts w:eastAsia="Calibri" w:cs="Arial"/>
          <w:szCs w:val="20"/>
        </w:rPr>
        <w:t xml:space="preserve"> sodiščem, se je stalno zmanjševalo.</w:t>
      </w:r>
      <w:r w:rsidR="00B37DA7" w:rsidRPr="00EB1E6E">
        <w:rPr>
          <w:rStyle w:val="Sprotnaopomba-sklic"/>
          <w:rFonts w:eastAsia="Calibri"/>
        </w:rPr>
        <w:footnoteReference w:id="18"/>
      </w:r>
      <w:r w:rsidR="00B37DA7" w:rsidRPr="00EB1E6E">
        <w:rPr>
          <w:rFonts w:eastAsia="Calibri" w:cs="Arial"/>
          <w:szCs w:val="20"/>
        </w:rPr>
        <w:t xml:space="preserve"> </w:t>
      </w:r>
      <w:r w:rsidR="00EB1E6E">
        <w:rPr>
          <w:rFonts w:eastAsia="Calibri" w:cs="Arial"/>
          <w:szCs w:val="20"/>
        </w:rPr>
        <w:t xml:space="preserve">Poročilo se dotika tudi </w:t>
      </w:r>
      <w:proofErr w:type="spellStart"/>
      <w:r w:rsidR="00EB1E6E">
        <w:rPr>
          <w:rFonts w:eastAsia="Calibri" w:cs="Arial"/>
          <w:szCs w:val="20"/>
        </w:rPr>
        <w:t>Državnotožilskega</w:t>
      </w:r>
      <w:proofErr w:type="spellEnd"/>
      <w:r w:rsidR="00EB1E6E">
        <w:rPr>
          <w:rFonts w:eastAsia="Calibri" w:cs="Arial"/>
          <w:szCs w:val="20"/>
        </w:rPr>
        <w:t xml:space="preserve"> sveta</w:t>
      </w:r>
      <w:r w:rsidR="00253010">
        <w:rPr>
          <w:rFonts w:eastAsia="Calibri" w:cs="Arial"/>
          <w:szCs w:val="20"/>
        </w:rPr>
        <w:t xml:space="preserve"> z ugotovitvijo, da slednji</w:t>
      </w:r>
      <w:r w:rsidR="00EB1E6E">
        <w:rPr>
          <w:rFonts w:eastAsia="Calibri" w:cs="Arial"/>
          <w:szCs w:val="20"/>
        </w:rPr>
        <w:t xml:space="preserve"> še </w:t>
      </w:r>
      <w:r w:rsidR="00B37DA7">
        <w:rPr>
          <w:noProof/>
        </w:rPr>
        <w:t>vedno nima dovolj človeških in finančnih virov, kar pomeni, da si ne more prizadevati za izboljšanje splošne kakovosti državnega tožilstva</w:t>
      </w:r>
      <w:r w:rsidR="00EB1E6E">
        <w:rPr>
          <w:noProof/>
        </w:rPr>
        <w:t>, p</w:t>
      </w:r>
      <w:r w:rsidR="00B37DA7">
        <w:rPr>
          <w:noProof/>
        </w:rPr>
        <w:t xml:space="preserve">ri izboljšanju postopka izbire tožilcev </w:t>
      </w:r>
      <w:r w:rsidR="00253010">
        <w:rPr>
          <w:noProof/>
        </w:rPr>
        <w:t xml:space="preserve">pa Državnotožilski svet </w:t>
      </w:r>
      <w:r w:rsidR="00B37DA7">
        <w:rPr>
          <w:noProof/>
        </w:rPr>
        <w:t>ovira tudi pomanjkanje osebja.</w:t>
      </w:r>
    </w:p>
    <w:p w14:paraId="6EA202E6" w14:textId="22288A56" w:rsidR="00B37DA7" w:rsidRDefault="00B37DA7" w:rsidP="0030520F">
      <w:pPr>
        <w:spacing w:line="276" w:lineRule="auto"/>
        <w:outlineLvl w:val="0"/>
        <w:rPr>
          <w:rFonts w:cs="Arial"/>
          <w:b/>
          <w:szCs w:val="20"/>
        </w:rPr>
      </w:pPr>
    </w:p>
    <w:p w14:paraId="3AECFC90" w14:textId="7359732B" w:rsidR="00022A86" w:rsidRDefault="00022A86" w:rsidP="00022A86">
      <w:pPr>
        <w:spacing w:line="288" w:lineRule="auto"/>
        <w:jc w:val="both"/>
        <w:rPr>
          <w:rFonts w:eastAsia="Calibri" w:cs="Arial"/>
          <w:szCs w:val="20"/>
        </w:rPr>
      </w:pPr>
      <w:r w:rsidRPr="00022A86">
        <w:rPr>
          <w:rFonts w:eastAsia="Calibri" w:cs="Arial"/>
          <w:szCs w:val="20"/>
        </w:rPr>
        <w:t>V okviru delovne skupine</w:t>
      </w:r>
      <w:r w:rsidR="00D46696">
        <w:rPr>
          <w:rFonts w:eastAsia="Calibri" w:cs="Arial"/>
          <w:szCs w:val="20"/>
        </w:rPr>
        <w:t>,</w:t>
      </w:r>
      <w:r>
        <w:rPr>
          <w:rFonts w:eastAsia="Calibri" w:cs="Arial"/>
          <w:szCs w:val="20"/>
        </w:rPr>
        <w:t xml:space="preserve"> ustanovljene na ministrstvu za pravosodje</w:t>
      </w:r>
      <w:r w:rsidR="00D46696">
        <w:rPr>
          <w:rFonts w:eastAsia="Calibri" w:cs="Arial"/>
          <w:szCs w:val="20"/>
        </w:rPr>
        <w:t>,</w:t>
      </w:r>
      <w:r w:rsidRPr="00022A86">
        <w:rPr>
          <w:rFonts w:eastAsia="Calibri" w:cs="Arial"/>
          <w:szCs w:val="20"/>
        </w:rPr>
        <w:t xml:space="preserve"> </w:t>
      </w:r>
      <w:r w:rsidR="008A1119" w:rsidRPr="008A1119">
        <w:rPr>
          <w:rFonts w:eastAsia="Calibri" w:cs="Arial"/>
          <w:szCs w:val="20"/>
        </w:rPr>
        <w:t>za obravnavo ugotovitev Poročila o stanju pravne države v Sloveniji za leto 2020 v razdelku Pravosodje</w:t>
      </w:r>
      <w:r w:rsidRPr="00022A86">
        <w:rPr>
          <w:rFonts w:eastAsia="Calibri" w:cs="Arial"/>
          <w:szCs w:val="20"/>
        </w:rPr>
        <w:t>, je bil</w:t>
      </w:r>
      <w:r>
        <w:rPr>
          <w:rFonts w:eastAsia="Calibri" w:cs="Arial"/>
          <w:szCs w:val="20"/>
        </w:rPr>
        <w:t xml:space="preserve"> kot odziv na zgornje ugotovitve</w:t>
      </w:r>
      <w:r w:rsidRPr="00022A86">
        <w:rPr>
          <w:rFonts w:eastAsia="Calibri" w:cs="Arial"/>
          <w:szCs w:val="20"/>
        </w:rPr>
        <w:t xml:space="preserve"> posebej izpostavljen tudi pomen vloge generalnega državnega tožilc</w:t>
      </w:r>
      <w:r>
        <w:rPr>
          <w:rFonts w:eastAsia="Calibri" w:cs="Arial"/>
          <w:szCs w:val="20"/>
        </w:rPr>
        <w:t xml:space="preserve">a v segmentu izvajanja nalog </w:t>
      </w:r>
      <w:proofErr w:type="spellStart"/>
      <w:r>
        <w:rPr>
          <w:rFonts w:eastAsia="Calibri" w:cs="Arial"/>
          <w:szCs w:val="20"/>
        </w:rPr>
        <w:t>državnotožilske</w:t>
      </w:r>
      <w:proofErr w:type="spellEnd"/>
      <w:r>
        <w:rPr>
          <w:rFonts w:eastAsia="Calibri" w:cs="Arial"/>
          <w:szCs w:val="20"/>
        </w:rPr>
        <w:t xml:space="preserve"> uprave</w:t>
      </w:r>
      <w:r w:rsidR="00ED1FB4">
        <w:rPr>
          <w:rFonts w:eastAsia="Calibri" w:cs="Arial"/>
          <w:szCs w:val="20"/>
        </w:rPr>
        <w:t xml:space="preserve"> in</w:t>
      </w:r>
      <w:r>
        <w:rPr>
          <w:rFonts w:eastAsia="Calibri" w:cs="Arial"/>
          <w:szCs w:val="20"/>
        </w:rPr>
        <w:t xml:space="preserve"> </w:t>
      </w:r>
      <w:r>
        <w:t xml:space="preserve">pri zagotavljanju </w:t>
      </w:r>
      <w:r w:rsidR="00ED1FB4">
        <w:t>ter</w:t>
      </w:r>
      <w:r>
        <w:t xml:space="preserve"> izboljšanju učinkovitosti ter enotnosti pregona</w:t>
      </w:r>
      <w:r w:rsidR="00D46696">
        <w:t>,</w:t>
      </w:r>
      <w:r w:rsidR="008A1119">
        <w:t xml:space="preserve"> tudi </w:t>
      </w:r>
      <w:r w:rsidR="008A1119" w:rsidRPr="008A1119">
        <w:rPr>
          <w:rFonts w:eastAsia="Calibri" w:cs="Arial"/>
          <w:szCs w:val="20"/>
        </w:rPr>
        <w:t xml:space="preserve">gospodarskega in finančnega kriminala, ki ga </w:t>
      </w:r>
      <w:r w:rsidR="008A1119">
        <w:rPr>
          <w:rFonts w:eastAsia="Calibri" w:cs="Arial"/>
          <w:szCs w:val="20"/>
        </w:rPr>
        <w:t>naslavlja</w:t>
      </w:r>
      <w:r w:rsidR="008A1119" w:rsidRPr="008A1119">
        <w:rPr>
          <w:rFonts w:eastAsia="Calibri" w:cs="Arial"/>
          <w:szCs w:val="20"/>
        </w:rPr>
        <w:t xml:space="preserve"> to poročilo</w:t>
      </w:r>
      <w:r w:rsidR="008A1119">
        <w:rPr>
          <w:rFonts w:eastAsia="Calibri" w:cs="Arial"/>
          <w:szCs w:val="20"/>
        </w:rPr>
        <w:t xml:space="preserve">, </w:t>
      </w:r>
      <w:r>
        <w:t>kar dodatno</w:t>
      </w:r>
      <w:r w:rsidRPr="00B742D8">
        <w:rPr>
          <w:rFonts w:eastAsia="Calibri" w:cs="Arial"/>
          <w:szCs w:val="20"/>
        </w:rPr>
        <w:t xml:space="preserve"> </w:t>
      </w:r>
      <w:r w:rsidR="008A1119">
        <w:rPr>
          <w:rFonts w:eastAsia="Calibri" w:cs="Arial"/>
          <w:szCs w:val="20"/>
        </w:rPr>
        <w:t>utrjuje</w:t>
      </w:r>
      <w:r w:rsidRPr="00B742D8">
        <w:rPr>
          <w:rFonts w:eastAsia="Calibri" w:cs="Arial"/>
          <w:szCs w:val="20"/>
        </w:rPr>
        <w:t xml:space="preserve"> potrebo po spremembah in dopolnitvah ZDT-1</w:t>
      </w:r>
      <w:r>
        <w:rPr>
          <w:rFonts w:eastAsia="Calibri" w:cs="Arial"/>
          <w:szCs w:val="20"/>
        </w:rPr>
        <w:t>.</w:t>
      </w:r>
    </w:p>
    <w:p w14:paraId="22782427" w14:textId="77777777" w:rsidR="008A1119" w:rsidRDefault="008A1119" w:rsidP="008A1119">
      <w:pPr>
        <w:jc w:val="both"/>
      </w:pPr>
    </w:p>
    <w:p w14:paraId="58237D47" w14:textId="79A89D7C" w:rsidR="00022A86" w:rsidRDefault="00022A86" w:rsidP="00022A86">
      <w:pPr>
        <w:spacing w:line="288" w:lineRule="auto"/>
        <w:jc w:val="both"/>
      </w:pPr>
    </w:p>
    <w:p w14:paraId="73A79262" w14:textId="77777777" w:rsidR="0030520F" w:rsidRPr="00D77346" w:rsidRDefault="0030520F" w:rsidP="0030520F">
      <w:pPr>
        <w:spacing w:line="276" w:lineRule="auto"/>
        <w:outlineLvl w:val="0"/>
        <w:rPr>
          <w:rFonts w:cs="Arial"/>
          <w:b/>
          <w:szCs w:val="20"/>
        </w:rPr>
      </w:pPr>
      <w:r w:rsidRPr="00D77346">
        <w:rPr>
          <w:rFonts w:cs="Arial"/>
          <w:b/>
          <w:szCs w:val="20"/>
        </w:rPr>
        <w:t>2. CILJI, NAČELA IN POGLAVITNE REŠITVE PREDLOGA ZAKONA</w:t>
      </w:r>
    </w:p>
    <w:p w14:paraId="314C6E99" w14:textId="77777777" w:rsidR="0030520F" w:rsidRPr="00D77346" w:rsidRDefault="0030520F" w:rsidP="0030520F">
      <w:pPr>
        <w:overflowPunct w:val="0"/>
        <w:autoSpaceDE w:val="0"/>
        <w:spacing w:line="276" w:lineRule="auto"/>
        <w:textAlignment w:val="baseline"/>
        <w:outlineLvl w:val="1"/>
        <w:rPr>
          <w:rFonts w:cs="Arial"/>
          <w:b/>
          <w:szCs w:val="20"/>
        </w:rPr>
      </w:pPr>
    </w:p>
    <w:p w14:paraId="7EA7A87E" w14:textId="48EC6E33" w:rsidR="0030520F" w:rsidRDefault="0030520F" w:rsidP="0030520F">
      <w:pPr>
        <w:overflowPunct w:val="0"/>
        <w:autoSpaceDE w:val="0"/>
        <w:spacing w:line="276" w:lineRule="auto"/>
        <w:textAlignment w:val="baseline"/>
        <w:outlineLvl w:val="1"/>
        <w:rPr>
          <w:rFonts w:cs="Arial"/>
          <w:b/>
          <w:szCs w:val="20"/>
        </w:rPr>
      </w:pPr>
      <w:r w:rsidRPr="00D77346">
        <w:rPr>
          <w:rFonts w:cs="Arial"/>
          <w:b/>
          <w:szCs w:val="20"/>
        </w:rPr>
        <w:t>2.1 Cilji</w:t>
      </w:r>
    </w:p>
    <w:p w14:paraId="4FA72DCC" w14:textId="77777777" w:rsidR="00484434" w:rsidRDefault="00484434" w:rsidP="0030520F">
      <w:pPr>
        <w:spacing w:line="288" w:lineRule="auto"/>
        <w:jc w:val="both"/>
        <w:rPr>
          <w:rFonts w:eastAsia="Calibri" w:cs="Arial"/>
          <w:szCs w:val="20"/>
        </w:rPr>
      </w:pPr>
    </w:p>
    <w:p w14:paraId="00F7E363" w14:textId="37CD078B" w:rsidR="0030520F" w:rsidRDefault="0030520F" w:rsidP="0030520F">
      <w:pPr>
        <w:spacing w:line="288" w:lineRule="auto"/>
        <w:jc w:val="both"/>
        <w:rPr>
          <w:rFonts w:eastAsia="Calibri" w:cs="Arial"/>
          <w:szCs w:val="20"/>
        </w:rPr>
      </w:pPr>
      <w:r w:rsidRPr="00251955">
        <w:rPr>
          <w:rFonts w:eastAsia="Calibri" w:cs="Arial"/>
          <w:szCs w:val="20"/>
        </w:rPr>
        <w:t>Predlagane spremembe zakona zasledujejo naslednje cilje:</w:t>
      </w:r>
    </w:p>
    <w:p w14:paraId="40DAF8F3" w14:textId="7B116265" w:rsidR="0030520F"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optimiz</w:t>
      </w:r>
      <w:r>
        <w:rPr>
          <w:rFonts w:eastAsia="Calibri" w:cs="Arial"/>
          <w:szCs w:val="20"/>
        </w:rPr>
        <w:t>acija</w:t>
      </w:r>
      <w:r w:rsidRPr="00B742D8">
        <w:rPr>
          <w:rFonts w:eastAsia="Calibri" w:cs="Arial"/>
          <w:szCs w:val="20"/>
        </w:rPr>
        <w:t xml:space="preserve"> postopk</w:t>
      </w:r>
      <w:r>
        <w:rPr>
          <w:rFonts w:eastAsia="Calibri" w:cs="Arial"/>
          <w:szCs w:val="20"/>
        </w:rPr>
        <w:t>ov</w:t>
      </w:r>
      <w:r w:rsidRPr="00B742D8">
        <w:rPr>
          <w:rFonts w:eastAsia="Calibri" w:cs="Arial"/>
          <w:szCs w:val="20"/>
        </w:rPr>
        <w:t xml:space="preserve"> imenovanj in napredovanj državnih tožilcev</w:t>
      </w:r>
      <w:r w:rsidR="00D77346">
        <w:rPr>
          <w:rFonts w:eastAsia="Calibri" w:cs="Arial"/>
          <w:szCs w:val="20"/>
        </w:rPr>
        <w:t xml:space="preserve"> ter postopkov za prenehanje </w:t>
      </w:r>
      <w:proofErr w:type="spellStart"/>
      <w:r w:rsidR="00D77346">
        <w:rPr>
          <w:rFonts w:eastAsia="Calibri" w:cs="Arial"/>
          <w:szCs w:val="20"/>
        </w:rPr>
        <w:t>državnotožilske</w:t>
      </w:r>
      <w:proofErr w:type="spellEnd"/>
      <w:r w:rsidR="00D77346">
        <w:rPr>
          <w:rFonts w:eastAsia="Calibri" w:cs="Arial"/>
          <w:szCs w:val="20"/>
        </w:rPr>
        <w:t xml:space="preserve"> funkcije</w:t>
      </w:r>
      <w:r>
        <w:rPr>
          <w:rFonts w:eastAsia="Calibri" w:cs="Arial"/>
          <w:szCs w:val="20"/>
        </w:rPr>
        <w:t xml:space="preserve">, </w:t>
      </w:r>
    </w:p>
    <w:p w14:paraId="4BD21497" w14:textId="4B2587D2" w:rsidR="00D77346" w:rsidRPr="00B742D8" w:rsidRDefault="00D77346" w:rsidP="00D77346">
      <w:pPr>
        <w:pStyle w:val="Odstavekseznama"/>
        <w:numPr>
          <w:ilvl w:val="0"/>
          <w:numId w:val="27"/>
        </w:numPr>
        <w:spacing w:line="288" w:lineRule="auto"/>
        <w:jc w:val="both"/>
        <w:rPr>
          <w:rFonts w:eastAsia="Calibri" w:cs="Arial"/>
          <w:szCs w:val="20"/>
        </w:rPr>
      </w:pPr>
      <w:r>
        <w:rPr>
          <w:rFonts w:eastAsia="Calibri" w:cs="Arial"/>
          <w:szCs w:val="20"/>
        </w:rPr>
        <w:t>krepitev pristojnosti in vloge ter s tem povezan</w:t>
      </w:r>
      <w:r w:rsidR="000F3FD9">
        <w:rPr>
          <w:rFonts w:eastAsia="Calibri" w:cs="Arial"/>
          <w:szCs w:val="20"/>
        </w:rPr>
        <w:t>i</w:t>
      </w:r>
      <w:r>
        <w:rPr>
          <w:rFonts w:eastAsia="Calibri" w:cs="Arial"/>
          <w:szCs w:val="20"/>
        </w:rPr>
        <w:t xml:space="preserve"> samostojnost in odgovornost generalnega državnega tožilca kot nosilca </w:t>
      </w:r>
      <w:proofErr w:type="spellStart"/>
      <w:r>
        <w:rPr>
          <w:rFonts w:eastAsia="Calibri" w:cs="Arial"/>
          <w:szCs w:val="20"/>
        </w:rPr>
        <w:t>državnotožilske</w:t>
      </w:r>
      <w:proofErr w:type="spellEnd"/>
      <w:r>
        <w:rPr>
          <w:rFonts w:eastAsia="Calibri" w:cs="Arial"/>
          <w:szCs w:val="20"/>
        </w:rPr>
        <w:t xml:space="preserve"> uprave,</w:t>
      </w:r>
    </w:p>
    <w:p w14:paraId="66E900FE" w14:textId="6ED78F0C" w:rsidR="0030520F"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krepit</w:t>
      </w:r>
      <w:r>
        <w:rPr>
          <w:rFonts w:eastAsia="Calibri" w:cs="Arial"/>
          <w:szCs w:val="20"/>
        </w:rPr>
        <w:t>ev</w:t>
      </w:r>
      <w:r w:rsidRPr="00B742D8">
        <w:rPr>
          <w:rFonts w:eastAsia="Calibri" w:cs="Arial"/>
          <w:szCs w:val="20"/>
        </w:rPr>
        <w:t xml:space="preserve"> samostojnost</w:t>
      </w:r>
      <w:r>
        <w:rPr>
          <w:rFonts w:eastAsia="Calibri" w:cs="Arial"/>
          <w:szCs w:val="20"/>
        </w:rPr>
        <w:t>i</w:t>
      </w:r>
      <w:r w:rsidRPr="00B742D8">
        <w:rPr>
          <w:rFonts w:eastAsia="Calibri" w:cs="Arial"/>
          <w:szCs w:val="20"/>
        </w:rPr>
        <w:t xml:space="preserve"> in odgovornost</w:t>
      </w:r>
      <w:r>
        <w:rPr>
          <w:rFonts w:eastAsia="Calibri" w:cs="Arial"/>
          <w:szCs w:val="20"/>
        </w:rPr>
        <w:t>i</w:t>
      </w:r>
      <w:r w:rsidRPr="00B742D8">
        <w:rPr>
          <w:rFonts w:eastAsia="Calibri" w:cs="Arial"/>
          <w:szCs w:val="20"/>
        </w:rPr>
        <w:t xml:space="preserve"> </w:t>
      </w:r>
      <w:r>
        <w:rPr>
          <w:rFonts w:eastAsia="Calibri" w:cs="Arial"/>
          <w:szCs w:val="20"/>
        </w:rPr>
        <w:t xml:space="preserve">vodij </w:t>
      </w:r>
      <w:r w:rsidRPr="00B742D8">
        <w:rPr>
          <w:rFonts w:eastAsia="Calibri" w:cs="Arial"/>
          <w:szCs w:val="20"/>
        </w:rPr>
        <w:t xml:space="preserve">državnih tožilstev za </w:t>
      </w:r>
      <w:r w:rsidR="00D77346">
        <w:rPr>
          <w:rFonts w:eastAsia="Calibri" w:cs="Arial"/>
          <w:szCs w:val="20"/>
        </w:rPr>
        <w:t>zagotavljanje večje učinkovitosti pri organizaciji poslovanja državnega tožilstva</w:t>
      </w:r>
      <w:r>
        <w:rPr>
          <w:rFonts w:eastAsia="Calibri" w:cs="Arial"/>
          <w:szCs w:val="20"/>
        </w:rPr>
        <w:t>,</w:t>
      </w:r>
    </w:p>
    <w:p w14:paraId="13D7FDBF" w14:textId="3A2CC29B" w:rsidR="0030520F" w:rsidRDefault="00974B4D" w:rsidP="00974B4D">
      <w:pPr>
        <w:pStyle w:val="Odstavekseznama"/>
        <w:numPr>
          <w:ilvl w:val="0"/>
          <w:numId w:val="27"/>
        </w:numPr>
        <w:spacing w:line="288" w:lineRule="auto"/>
        <w:jc w:val="both"/>
        <w:rPr>
          <w:rFonts w:eastAsia="Calibri" w:cs="Arial"/>
          <w:szCs w:val="20"/>
        </w:rPr>
      </w:pPr>
      <w:r w:rsidRPr="00974B4D">
        <w:rPr>
          <w:rFonts w:eastAsia="Calibri" w:cs="Arial"/>
          <w:szCs w:val="20"/>
        </w:rPr>
        <w:t xml:space="preserve">utrditev položaja </w:t>
      </w:r>
      <w:proofErr w:type="spellStart"/>
      <w:r w:rsidRPr="00974B4D">
        <w:rPr>
          <w:rFonts w:eastAsia="Calibri" w:cs="Arial"/>
          <w:szCs w:val="20"/>
        </w:rPr>
        <w:t>Državnotožilskega</w:t>
      </w:r>
      <w:proofErr w:type="spellEnd"/>
      <w:r w:rsidRPr="00974B4D">
        <w:rPr>
          <w:rFonts w:eastAsia="Calibri" w:cs="Arial"/>
          <w:szCs w:val="20"/>
        </w:rPr>
        <w:t xml:space="preserve"> sveta kot samostojnega državnega organa</w:t>
      </w:r>
      <w:r w:rsidR="00B416A9">
        <w:rPr>
          <w:rFonts w:eastAsia="Calibri" w:cs="Arial"/>
          <w:szCs w:val="20"/>
        </w:rPr>
        <w:t>,</w:t>
      </w:r>
      <w:r w:rsidRPr="00974B4D">
        <w:rPr>
          <w:rFonts w:eastAsia="Calibri" w:cs="Arial"/>
          <w:szCs w:val="20"/>
        </w:rPr>
        <w:t xml:space="preserve"> </w:t>
      </w:r>
    </w:p>
    <w:p w14:paraId="2E341FC3" w14:textId="69C38950" w:rsidR="00974B4D" w:rsidRPr="00974B4D" w:rsidRDefault="00974B4D" w:rsidP="00556736">
      <w:pPr>
        <w:pStyle w:val="Odstavekseznama"/>
        <w:numPr>
          <w:ilvl w:val="0"/>
          <w:numId w:val="27"/>
        </w:numPr>
        <w:overflowPunct w:val="0"/>
        <w:autoSpaceDE w:val="0"/>
        <w:autoSpaceDN w:val="0"/>
        <w:adjustRightInd w:val="0"/>
        <w:spacing w:line="288" w:lineRule="auto"/>
        <w:jc w:val="both"/>
        <w:textAlignment w:val="baseline"/>
        <w:rPr>
          <w:rFonts w:eastAsia="Calibri" w:cs="Arial"/>
          <w:szCs w:val="20"/>
        </w:rPr>
      </w:pPr>
      <w:r w:rsidRPr="00974B4D">
        <w:rPr>
          <w:rFonts w:cs="Arial"/>
          <w:szCs w:val="20"/>
        </w:rPr>
        <w:t>učinkovitejše</w:t>
      </w:r>
      <w:r w:rsidRPr="00974B4D">
        <w:rPr>
          <w:rFonts w:eastAsia="Calibri" w:cs="Arial"/>
          <w:szCs w:val="20"/>
        </w:rPr>
        <w:t xml:space="preserve"> reševanje obsežnih in strokovno najzahtevnejših zadev v pristojnosti SDT RS,</w:t>
      </w:r>
      <w:r w:rsidRPr="00974B4D">
        <w:rPr>
          <w:rFonts w:cs="Arial"/>
          <w:szCs w:val="20"/>
        </w:rPr>
        <w:t xml:space="preserve"> </w:t>
      </w:r>
    </w:p>
    <w:p w14:paraId="6AE625FF" w14:textId="44909B4D" w:rsidR="0030520F" w:rsidRPr="00B742D8" w:rsidRDefault="0030520F" w:rsidP="00C44887">
      <w:pPr>
        <w:pStyle w:val="Odstavekseznama"/>
        <w:numPr>
          <w:ilvl w:val="0"/>
          <w:numId w:val="27"/>
        </w:numPr>
        <w:spacing w:line="288" w:lineRule="auto"/>
        <w:jc w:val="both"/>
        <w:rPr>
          <w:rFonts w:eastAsia="Calibri" w:cs="Arial"/>
          <w:szCs w:val="20"/>
        </w:rPr>
      </w:pPr>
      <w:r>
        <w:rPr>
          <w:rFonts w:eastAsia="Calibri" w:cs="Arial"/>
          <w:szCs w:val="20"/>
        </w:rPr>
        <w:t>prožnejša</w:t>
      </w:r>
      <w:r w:rsidR="00974B4D">
        <w:rPr>
          <w:rFonts w:eastAsia="Calibri" w:cs="Arial"/>
          <w:szCs w:val="20"/>
        </w:rPr>
        <w:t>,</w:t>
      </w:r>
      <w:r w:rsidR="00D77346">
        <w:rPr>
          <w:rFonts w:eastAsia="Calibri" w:cs="Arial"/>
          <w:szCs w:val="20"/>
        </w:rPr>
        <w:t xml:space="preserve"> in s politiko pregona</w:t>
      </w:r>
      <w:r w:rsidR="00974B4D">
        <w:rPr>
          <w:rFonts w:eastAsia="Calibri" w:cs="Arial"/>
          <w:szCs w:val="20"/>
        </w:rPr>
        <w:t xml:space="preserve"> povezljiva</w:t>
      </w:r>
      <w:r w:rsidR="008B3B99">
        <w:rPr>
          <w:rFonts w:eastAsia="Calibri" w:cs="Arial"/>
          <w:szCs w:val="20"/>
        </w:rPr>
        <w:t>,</w:t>
      </w:r>
      <w:r w:rsidRPr="00B742D8">
        <w:rPr>
          <w:rFonts w:eastAsia="Calibri" w:cs="Arial"/>
          <w:szCs w:val="20"/>
        </w:rPr>
        <w:t xml:space="preserve"> uredit</w:t>
      </w:r>
      <w:r>
        <w:rPr>
          <w:rFonts w:eastAsia="Calibri" w:cs="Arial"/>
          <w:szCs w:val="20"/>
        </w:rPr>
        <w:t>ev</w:t>
      </w:r>
      <w:r w:rsidRPr="00B742D8">
        <w:rPr>
          <w:rFonts w:eastAsia="Calibri" w:cs="Arial"/>
          <w:szCs w:val="20"/>
        </w:rPr>
        <w:t xml:space="preserve"> </w:t>
      </w:r>
      <w:r w:rsidR="00974B4D">
        <w:rPr>
          <w:rFonts w:eastAsia="Calibri" w:cs="Arial"/>
          <w:szCs w:val="20"/>
        </w:rPr>
        <w:t xml:space="preserve">načrtovanja ter </w:t>
      </w:r>
      <w:r w:rsidRPr="00B742D8">
        <w:rPr>
          <w:rFonts w:eastAsia="Calibri" w:cs="Arial"/>
          <w:szCs w:val="20"/>
        </w:rPr>
        <w:t xml:space="preserve">statističnega poročanja o </w:t>
      </w:r>
      <w:r>
        <w:rPr>
          <w:rFonts w:eastAsia="Calibri" w:cs="Arial"/>
          <w:szCs w:val="20"/>
        </w:rPr>
        <w:t>poslovanju državnih tožilstev</w:t>
      </w:r>
      <w:r w:rsidRPr="00B742D8">
        <w:rPr>
          <w:rFonts w:eastAsia="Calibri" w:cs="Arial"/>
          <w:szCs w:val="20"/>
        </w:rPr>
        <w:t>,</w:t>
      </w:r>
    </w:p>
    <w:p w14:paraId="1A4C8B4B" w14:textId="5E5936F2" w:rsidR="0030520F" w:rsidRPr="00B742D8" w:rsidRDefault="0030520F" w:rsidP="00C44887">
      <w:pPr>
        <w:pStyle w:val="Odstavekseznama"/>
        <w:numPr>
          <w:ilvl w:val="0"/>
          <w:numId w:val="27"/>
        </w:numPr>
        <w:spacing w:line="288" w:lineRule="auto"/>
        <w:jc w:val="both"/>
        <w:rPr>
          <w:rFonts w:eastAsia="Calibri" w:cs="Arial"/>
          <w:szCs w:val="20"/>
        </w:rPr>
      </w:pPr>
      <w:r w:rsidRPr="00B742D8">
        <w:rPr>
          <w:rFonts w:eastAsia="Calibri" w:cs="Arial"/>
          <w:szCs w:val="20"/>
        </w:rPr>
        <w:t xml:space="preserve">posodobitev </w:t>
      </w:r>
      <w:r w:rsidR="00676041">
        <w:rPr>
          <w:rFonts w:eastAsia="Calibri" w:cs="Arial"/>
          <w:szCs w:val="20"/>
        </w:rPr>
        <w:t xml:space="preserve">normativnega okvira </w:t>
      </w:r>
      <w:r w:rsidRPr="00B742D8">
        <w:rPr>
          <w:rFonts w:eastAsia="Calibri" w:cs="Arial"/>
          <w:szCs w:val="20"/>
        </w:rPr>
        <w:t>obdelav</w:t>
      </w:r>
      <w:r>
        <w:rPr>
          <w:rFonts w:eastAsia="Calibri" w:cs="Arial"/>
          <w:szCs w:val="20"/>
        </w:rPr>
        <w:t>e</w:t>
      </w:r>
      <w:r w:rsidRPr="00B742D8">
        <w:rPr>
          <w:rFonts w:eastAsia="Calibri" w:cs="Arial"/>
          <w:szCs w:val="20"/>
        </w:rPr>
        <w:t xml:space="preserve"> osebnih podatkov,</w:t>
      </w:r>
    </w:p>
    <w:p w14:paraId="51B981E9" w14:textId="623285D2" w:rsidR="00676041" w:rsidRPr="00676041" w:rsidRDefault="00974B4D" w:rsidP="00C44887">
      <w:pPr>
        <w:pStyle w:val="Odstavekseznama"/>
        <w:numPr>
          <w:ilvl w:val="0"/>
          <w:numId w:val="27"/>
        </w:numPr>
        <w:spacing w:line="288" w:lineRule="auto"/>
        <w:jc w:val="both"/>
        <w:rPr>
          <w:rFonts w:eastAsia="Calibri" w:cs="Arial"/>
          <w:szCs w:val="20"/>
        </w:rPr>
      </w:pPr>
      <w:r>
        <w:rPr>
          <w:rFonts w:cs="Arial"/>
          <w:szCs w:val="20"/>
        </w:rPr>
        <w:t>nepristransko in strokovno preverjanje zakonitosti ter strokovnosti dela policistov Posebnega oddelka</w:t>
      </w:r>
      <w:r w:rsidR="00B416A9">
        <w:rPr>
          <w:rFonts w:cs="Arial"/>
          <w:szCs w:val="20"/>
        </w:rPr>
        <w:t>,</w:t>
      </w:r>
    </w:p>
    <w:p w14:paraId="61913714" w14:textId="1E40B5F0" w:rsidR="0030520F" w:rsidRPr="00676041" w:rsidRDefault="00B416A9" w:rsidP="00556736">
      <w:pPr>
        <w:pStyle w:val="Odstavekseznama"/>
        <w:numPr>
          <w:ilvl w:val="0"/>
          <w:numId w:val="27"/>
        </w:numPr>
        <w:spacing w:line="288" w:lineRule="auto"/>
        <w:jc w:val="both"/>
        <w:rPr>
          <w:rFonts w:eastAsia="Calibri" w:cs="Arial"/>
          <w:szCs w:val="20"/>
        </w:rPr>
      </w:pPr>
      <w:r>
        <w:rPr>
          <w:rFonts w:eastAsia="Calibri" w:cs="Arial"/>
          <w:szCs w:val="20"/>
        </w:rPr>
        <w:lastRenderedPageBreak/>
        <w:t>nadgradnja oziroma prenova</w:t>
      </w:r>
      <w:r w:rsidR="00676041">
        <w:rPr>
          <w:rFonts w:eastAsia="Calibri" w:cs="Arial"/>
          <w:szCs w:val="20"/>
        </w:rPr>
        <w:t xml:space="preserve"> </w:t>
      </w:r>
      <w:r w:rsidR="00676041" w:rsidRPr="00676041">
        <w:rPr>
          <w:rFonts w:eastAsia="Calibri" w:cs="Arial"/>
          <w:szCs w:val="20"/>
        </w:rPr>
        <w:t xml:space="preserve">posameznih določb oziroma institutov (uporaba jezika narodne skupnosti, odložitev oziroma prekinitev izvršitve odločbe, </w:t>
      </w:r>
      <w:r w:rsidR="009E0A26">
        <w:rPr>
          <w:rFonts w:eastAsia="Calibri" w:cs="Arial"/>
          <w:szCs w:val="20"/>
        </w:rPr>
        <w:t xml:space="preserve">plačevanje in obračunavanje socialnih prispevkov evropskih delegiranih državnih tožilcev, </w:t>
      </w:r>
      <w:r w:rsidR="00676041" w:rsidRPr="00676041">
        <w:rPr>
          <w:rFonts w:eastAsia="Calibri" w:cs="Arial"/>
          <w:szCs w:val="20"/>
        </w:rPr>
        <w:t xml:space="preserve">disciplinske kršitve, napredovanja v višji naziv po samem zakonu, pritožbeni kolegij, usposabljanje za vodstveno funkcijo, opravljanje izpita iz določb </w:t>
      </w:r>
      <w:proofErr w:type="spellStart"/>
      <w:r w:rsidR="00676041" w:rsidRPr="00676041">
        <w:rPr>
          <w:rFonts w:eastAsia="Calibri" w:cs="Arial"/>
          <w:szCs w:val="20"/>
        </w:rPr>
        <w:t>Državnotožilskega</w:t>
      </w:r>
      <w:proofErr w:type="spellEnd"/>
      <w:r w:rsidR="00676041" w:rsidRPr="00676041">
        <w:rPr>
          <w:rFonts w:eastAsia="Calibri" w:cs="Arial"/>
          <w:szCs w:val="20"/>
        </w:rPr>
        <w:t xml:space="preserve"> reda, pravosodni nadzor, pristojnosti SIC</w:t>
      </w:r>
      <w:r w:rsidR="006057C0">
        <w:rPr>
          <w:rFonts w:eastAsia="Calibri" w:cs="Arial"/>
          <w:szCs w:val="20"/>
        </w:rPr>
        <w:t xml:space="preserve"> in poravnalci</w:t>
      </w:r>
      <w:r w:rsidR="00676041" w:rsidRPr="00676041">
        <w:rPr>
          <w:rFonts w:eastAsia="Calibri" w:cs="Arial"/>
          <w:szCs w:val="20"/>
        </w:rPr>
        <w:t>)</w:t>
      </w:r>
      <w:r w:rsidR="0030520F" w:rsidRPr="00676041">
        <w:rPr>
          <w:rFonts w:eastAsia="Calibri" w:cs="Arial"/>
          <w:szCs w:val="20"/>
        </w:rPr>
        <w:t>.</w:t>
      </w:r>
    </w:p>
    <w:p w14:paraId="1AFAF154" w14:textId="77777777" w:rsidR="0030520F" w:rsidRPr="00251955" w:rsidRDefault="0030520F" w:rsidP="0030520F">
      <w:pPr>
        <w:spacing w:line="288" w:lineRule="auto"/>
        <w:jc w:val="both"/>
        <w:rPr>
          <w:rFonts w:eastAsia="Calibri" w:cs="Arial"/>
          <w:szCs w:val="20"/>
        </w:rPr>
      </w:pPr>
    </w:p>
    <w:p w14:paraId="2808EF0C" w14:textId="77777777" w:rsidR="0030520F" w:rsidRDefault="0030520F" w:rsidP="0030520F">
      <w:pPr>
        <w:overflowPunct w:val="0"/>
        <w:autoSpaceDE w:val="0"/>
        <w:spacing w:line="276" w:lineRule="auto"/>
        <w:textAlignment w:val="baseline"/>
        <w:outlineLvl w:val="1"/>
        <w:rPr>
          <w:rFonts w:cs="Arial"/>
          <w:b/>
          <w:szCs w:val="20"/>
        </w:rPr>
      </w:pPr>
      <w:r w:rsidRPr="003C6861">
        <w:rPr>
          <w:rFonts w:cs="Arial"/>
          <w:b/>
          <w:szCs w:val="20"/>
        </w:rPr>
        <w:t>2.2 Načela</w:t>
      </w:r>
    </w:p>
    <w:p w14:paraId="74435C3B" w14:textId="77777777" w:rsidR="00484434" w:rsidRDefault="00484434" w:rsidP="0030520F">
      <w:pPr>
        <w:spacing w:line="288" w:lineRule="auto"/>
        <w:jc w:val="both"/>
        <w:rPr>
          <w:rFonts w:eastAsia="Calibri" w:cs="Arial"/>
          <w:szCs w:val="20"/>
        </w:rPr>
      </w:pPr>
    </w:p>
    <w:p w14:paraId="79C7566E" w14:textId="5B94BDD4" w:rsidR="0030520F" w:rsidRPr="00F9625C" w:rsidRDefault="0030520F" w:rsidP="0030520F">
      <w:pPr>
        <w:spacing w:line="288" w:lineRule="auto"/>
        <w:jc w:val="both"/>
        <w:rPr>
          <w:rFonts w:eastAsia="Calibri" w:cs="Arial"/>
          <w:szCs w:val="20"/>
        </w:rPr>
      </w:pPr>
      <w:r w:rsidRPr="00F9625C">
        <w:rPr>
          <w:rFonts w:eastAsia="Calibri" w:cs="Arial"/>
          <w:szCs w:val="20"/>
        </w:rPr>
        <w:t>Temeljnih načel predlog zakona ne spreminja in še vedno uresničuje</w:t>
      </w:r>
      <w:r>
        <w:rPr>
          <w:rFonts w:eastAsia="Calibri" w:cs="Arial"/>
          <w:szCs w:val="20"/>
        </w:rPr>
        <w:t xml:space="preserve"> </w:t>
      </w:r>
      <w:r w:rsidRPr="00F9625C">
        <w:rPr>
          <w:rFonts w:eastAsia="Calibri" w:cs="Arial"/>
          <w:szCs w:val="20"/>
        </w:rPr>
        <w:t>načelo samostojnosti državnega tožilca</w:t>
      </w:r>
      <w:r>
        <w:rPr>
          <w:rFonts w:eastAsia="Calibri" w:cs="Arial"/>
          <w:szCs w:val="20"/>
        </w:rPr>
        <w:t xml:space="preserve">, </w:t>
      </w:r>
      <w:r w:rsidRPr="00F9625C">
        <w:rPr>
          <w:rFonts w:eastAsia="Calibri" w:cs="Arial"/>
          <w:szCs w:val="20"/>
        </w:rPr>
        <w:t>načelo ločenosti organov tožilske uprave od organa tožilske samouprave</w:t>
      </w:r>
      <w:r>
        <w:rPr>
          <w:rFonts w:eastAsia="Calibri" w:cs="Arial"/>
          <w:szCs w:val="20"/>
        </w:rPr>
        <w:t>, n</w:t>
      </w:r>
      <w:r w:rsidRPr="00F9625C">
        <w:rPr>
          <w:rFonts w:eastAsia="Calibri" w:cs="Arial"/>
          <w:szCs w:val="20"/>
        </w:rPr>
        <w:t>ačelo odgovornosti državnih tožilcev in vodij državnih tožilstev</w:t>
      </w:r>
      <w:r>
        <w:rPr>
          <w:rFonts w:eastAsia="Calibri" w:cs="Arial"/>
          <w:szCs w:val="20"/>
        </w:rPr>
        <w:t xml:space="preserve">, </w:t>
      </w:r>
      <w:r w:rsidRPr="00F9625C">
        <w:rPr>
          <w:rFonts w:eastAsia="Calibri" w:cs="Arial"/>
          <w:szCs w:val="20"/>
        </w:rPr>
        <w:t>načelo preglednosti delovanja državnih tožilstev</w:t>
      </w:r>
      <w:r>
        <w:rPr>
          <w:rFonts w:eastAsia="Calibri" w:cs="Arial"/>
          <w:szCs w:val="20"/>
        </w:rPr>
        <w:t xml:space="preserve"> ter </w:t>
      </w:r>
      <w:r w:rsidRPr="00F9625C">
        <w:rPr>
          <w:rFonts w:eastAsia="Calibri" w:cs="Arial"/>
          <w:szCs w:val="20"/>
        </w:rPr>
        <w:t>načelo notranje in zunanje kontrole poslovanja državnega tožilstva in dela državnega tožilca.</w:t>
      </w:r>
    </w:p>
    <w:p w14:paraId="6F4BA734" w14:textId="77777777" w:rsidR="0030520F" w:rsidRPr="00F9625C" w:rsidRDefault="0030520F" w:rsidP="0030520F">
      <w:pPr>
        <w:spacing w:line="288" w:lineRule="auto"/>
        <w:jc w:val="both"/>
        <w:rPr>
          <w:rFonts w:eastAsia="Calibri" w:cs="Arial"/>
          <w:szCs w:val="20"/>
        </w:rPr>
      </w:pPr>
    </w:p>
    <w:p w14:paraId="445A6FCD" w14:textId="5A890F5F" w:rsidR="0030520F" w:rsidRDefault="0030520F" w:rsidP="0030520F">
      <w:pPr>
        <w:rPr>
          <w:rFonts w:cs="Arial"/>
          <w:b/>
          <w:szCs w:val="20"/>
        </w:rPr>
      </w:pPr>
      <w:r w:rsidRPr="00B416A9">
        <w:rPr>
          <w:rFonts w:cs="Arial"/>
          <w:b/>
          <w:szCs w:val="20"/>
        </w:rPr>
        <w:t>2.3. Poglavitne rešitve</w:t>
      </w:r>
    </w:p>
    <w:p w14:paraId="571F8DB2" w14:textId="3155617D" w:rsidR="00E8525D" w:rsidRDefault="00E8525D" w:rsidP="0030520F">
      <w:pPr>
        <w:rPr>
          <w:rFonts w:cs="Arial"/>
          <w:b/>
          <w:szCs w:val="20"/>
        </w:rPr>
      </w:pPr>
    </w:p>
    <w:p w14:paraId="3389BB1A" w14:textId="484268B1" w:rsidR="00670F0E" w:rsidRPr="00670F0E" w:rsidRDefault="00670F0E" w:rsidP="00A82A3C">
      <w:pPr>
        <w:pStyle w:val="Odstavekseznama"/>
        <w:numPr>
          <w:ilvl w:val="0"/>
          <w:numId w:val="44"/>
        </w:numPr>
        <w:rPr>
          <w:rFonts w:cs="Arial"/>
          <w:b/>
          <w:szCs w:val="20"/>
        </w:rPr>
      </w:pPr>
      <w:r w:rsidRPr="00670F0E">
        <w:rPr>
          <w:rFonts w:cs="Arial"/>
          <w:b/>
          <w:szCs w:val="20"/>
        </w:rPr>
        <w:t>Predstavitev predlaganih rešitev:</w:t>
      </w:r>
    </w:p>
    <w:p w14:paraId="4D7573B7" w14:textId="77777777" w:rsidR="00670F0E" w:rsidRDefault="00670F0E" w:rsidP="0030520F">
      <w:pPr>
        <w:rPr>
          <w:rFonts w:cs="Arial"/>
          <w:b/>
          <w:szCs w:val="20"/>
        </w:rPr>
      </w:pPr>
    </w:p>
    <w:p w14:paraId="5C7FD354" w14:textId="10BDBB14" w:rsidR="0030520F" w:rsidRPr="00B416A9" w:rsidRDefault="00B416A9" w:rsidP="00556736">
      <w:pPr>
        <w:pStyle w:val="Odstavekseznama"/>
        <w:numPr>
          <w:ilvl w:val="0"/>
          <w:numId w:val="27"/>
        </w:numPr>
        <w:spacing w:line="288" w:lineRule="auto"/>
        <w:jc w:val="both"/>
        <w:rPr>
          <w:rFonts w:eastAsia="Calibri" w:cs="Arial"/>
          <w:b/>
          <w:bCs/>
          <w:szCs w:val="20"/>
        </w:rPr>
      </w:pPr>
      <w:r w:rsidRPr="00B416A9">
        <w:rPr>
          <w:rFonts w:eastAsia="Calibri" w:cs="Arial"/>
          <w:b/>
          <w:bCs/>
          <w:szCs w:val="20"/>
        </w:rPr>
        <w:t xml:space="preserve">optimizacija postopkov imenovanj in napredovanj državnih tožilcev ter postopkov za prenehanje </w:t>
      </w:r>
      <w:proofErr w:type="spellStart"/>
      <w:r w:rsidRPr="00B416A9">
        <w:rPr>
          <w:rFonts w:eastAsia="Calibri" w:cs="Arial"/>
          <w:b/>
          <w:bCs/>
          <w:szCs w:val="20"/>
        </w:rPr>
        <w:t>državnotožilske</w:t>
      </w:r>
      <w:proofErr w:type="spellEnd"/>
      <w:r w:rsidRPr="00B416A9">
        <w:rPr>
          <w:rFonts w:eastAsia="Calibri" w:cs="Arial"/>
          <w:b/>
          <w:bCs/>
          <w:szCs w:val="20"/>
        </w:rPr>
        <w:t xml:space="preserve"> funkcije</w:t>
      </w:r>
    </w:p>
    <w:p w14:paraId="6A7686CE" w14:textId="12678C27" w:rsidR="00B416A9" w:rsidRDefault="0030520F" w:rsidP="0030520F">
      <w:pPr>
        <w:spacing w:line="288" w:lineRule="auto"/>
        <w:jc w:val="both"/>
        <w:rPr>
          <w:rFonts w:eastAsia="Calibri" w:cs="Arial"/>
          <w:szCs w:val="20"/>
        </w:rPr>
      </w:pPr>
      <w:r w:rsidRPr="00435681">
        <w:rPr>
          <w:rFonts w:eastAsia="Calibri" w:cs="Arial"/>
          <w:szCs w:val="20"/>
        </w:rPr>
        <w:t xml:space="preserve">S predlaganimi spremembami se postopek imenovanja državnih tožilcev približuje postopku imenovanja sodnikov s krepitvijo vloge </w:t>
      </w:r>
      <w:proofErr w:type="spellStart"/>
      <w:r w:rsidRPr="00435681">
        <w:rPr>
          <w:rFonts w:eastAsia="Calibri" w:cs="Arial"/>
          <w:szCs w:val="20"/>
        </w:rPr>
        <w:t>Državnotožilskega</w:t>
      </w:r>
      <w:proofErr w:type="spellEnd"/>
      <w:r w:rsidRPr="00435681">
        <w:rPr>
          <w:rFonts w:eastAsia="Calibri" w:cs="Arial"/>
          <w:szCs w:val="20"/>
        </w:rPr>
        <w:t xml:space="preserve"> sveta pri kariernem napredovanju državnih tožilcev na način, da se postopek v primerih napredovanja državnih tožilcev na višje </w:t>
      </w:r>
      <w:proofErr w:type="spellStart"/>
      <w:r w:rsidRPr="00435681">
        <w:rPr>
          <w:rFonts w:eastAsia="Calibri" w:cs="Arial"/>
          <w:szCs w:val="20"/>
        </w:rPr>
        <w:t>državnotožilsko</w:t>
      </w:r>
      <w:proofErr w:type="spellEnd"/>
      <w:r w:rsidRPr="00435681">
        <w:rPr>
          <w:rFonts w:eastAsia="Calibri" w:cs="Arial"/>
          <w:szCs w:val="20"/>
        </w:rPr>
        <w:t xml:space="preserve"> mesto zaključi pri </w:t>
      </w:r>
      <w:proofErr w:type="spellStart"/>
      <w:r w:rsidRPr="00435681">
        <w:rPr>
          <w:rFonts w:eastAsia="Calibri" w:cs="Arial"/>
          <w:szCs w:val="20"/>
        </w:rPr>
        <w:t>Državnotožilskem</w:t>
      </w:r>
      <w:proofErr w:type="spellEnd"/>
      <w:r w:rsidRPr="00435681">
        <w:rPr>
          <w:rFonts w:eastAsia="Calibri" w:cs="Arial"/>
          <w:szCs w:val="20"/>
        </w:rPr>
        <w:t xml:space="preserve"> svetu</w:t>
      </w:r>
      <w:r>
        <w:rPr>
          <w:rFonts w:eastAsia="Calibri" w:cs="Arial"/>
          <w:szCs w:val="20"/>
        </w:rPr>
        <w:t xml:space="preserve"> (z izjemo napredovanja v naziv vrhovnega državnega tožilca, kjer</w:t>
      </w:r>
      <w:r w:rsidRPr="00435681">
        <w:rPr>
          <w:rFonts w:eastAsia="Calibri" w:cs="Arial"/>
          <w:szCs w:val="20"/>
        </w:rPr>
        <w:t xml:space="preserve"> ostaja vloga Vlade RS in Ministrstva za pravosodje neokrnjena</w:t>
      </w:r>
      <w:r>
        <w:rPr>
          <w:rFonts w:eastAsia="Calibri" w:cs="Arial"/>
          <w:szCs w:val="20"/>
        </w:rPr>
        <w:t>)</w:t>
      </w:r>
      <w:r w:rsidRPr="00435681">
        <w:rPr>
          <w:rFonts w:eastAsia="Calibri" w:cs="Arial"/>
          <w:szCs w:val="20"/>
        </w:rPr>
        <w:t xml:space="preserve">. </w:t>
      </w:r>
      <w:r w:rsidR="00B416A9">
        <w:rPr>
          <w:rFonts w:eastAsia="Calibri" w:cs="Arial"/>
          <w:szCs w:val="20"/>
        </w:rPr>
        <w:t>Predlaga se tudi opustitev faze podaje pripomb kandidata na mnenje vodje državnega tožilstva, rok za sprejem odločitve Vlade RS glede predloga ministra za imenovanje državnega tožilca ter rok za izvedbo zaprisege novo</w:t>
      </w:r>
      <w:r w:rsidR="007B5119">
        <w:rPr>
          <w:rFonts w:eastAsia="Calibri" w:cs="Arial"/>
          <w:szCs w:val="20"/>
        </w:rPr>
        <w:t xml:space="preserve"> </w:t>
      </w:r>
      <w:r w:rsidR="00B416A9">
        <w:rPr>
          <w:rFonts w:eastAsia="Calibri" w:cs="Arial"/>
          <w:szCs w:val="20"/>
        </w:rPr>
        <w:t>imenovanih državnih tožilcev</w:t>
      </w:r>
      <w:r w:rsidR="007B5119">
        <w:rPr>
          <w:rFonts w:eastAsia="Calibri" w:cs="Arial"/>
          <w:szCs w:val="20"/>
        </w:rPr>
        <w:t>, kar vse bo prispevalo k</w:t>
      </w:r>
      <w:r w:rsidRPr="00435681">
        <w:rPr>
          <w:rFonts w:eastAsia="Calibri" w:cs="Arial"/>
          <w:szCs w:val="20"/>
        </w:rPr>
        <w:t xml:space="preserve"> racionalizaciji postopka kariernih imenovanj,</w:t>
      </w:r>
      <w:r>
        <w:rPr>
          <w:rFonts w:eastAsia="Calibri" w:cs="Arial"/>
          <w:szCs w:val="20"/>
        </w:rPr>
        <w:t xml:space="preserve"> </w:t>
      </w:r>
      <w:r w:rsidRPr="00435681">
        <w:rPr>
          <w:rFonts w:eastAsia="Calibri" w:cs="Arial"/>
          <w:szCs w:val="20"/>
        </w:rPr>
        <w:t xml:space="preserve">v posledici pa tudi racionalizaciji postopka za nova imenovanja, ki pa glede na ustavnopravni položaj državnega tožilstva, v sklepni fazi še vedno ostajajo v pristojnosti Vlade RS. </w:t>
      </w:r>
    </w:p>
    <w:p w14:paraId="29787522" w14:textId="77777777" w:rsidR="007B5119" w:rsidRDefault="007B5119" w:rsidP="0030520F">
      <w:pPr>
        <w:spacing w:line="288" w:lineRule="auto"/>
        <w:jc w:val="both"/>
        <w:rPr>
          <w:rFonts w:eastAsia="Calibri" w:cs="Arial"/>
          <w:szCs w:val="20"/>
        </w:rPr>
      </w:pPr>
    </w:p>
    <w:p w14:paraId="2EDB1EC6" w14:textId="0A5E485F" w:rsidR="0030520F" w:rsidRDefault="0030520F" w:rsidP="0030520F">
      <w:pPr>
        <w:spacing w:line="288" w:lineRule="auto"/>
        <w:jc w:val="both"/>
        <w:rPr>
          <w:rFonts w:eastAsia="Calibri" w:cs="Arial"/>
          <w:szCs w:val="20"/>
        </w:rPr>
      </w:pPr>
      <w:r>
        <w:rPr>
          <w:rFonts w:eastAsia="Calibri" w:cs="Arial"/>
          <w:szCs w:val="20"/>
        </w:rPr>
        <w:t xml:space="preserve">Z namenom </w:t>
      </w:r>
      <w:r w:rsidRPr="00985850">
        <w:rPr>
          <w:rFonts w:eastAsia="Calibri" w:cs="Arial"/>
          <w:szCs w:val="20"/>
        </w:rPr>
        <w:t>večj</w:t>
      </w:r>
      <w:r>
        <w:rPr>
          <w:rFonts w:eastAsia="Calibri" w:cs="Arial"/>
          <w:szCs w:val="20"/>
        </w:rPr>
        <w:t>e</w:t>
      </w:r>
      <w:r w:rsidRPr="00985850">
        <w:rPr>
          <w:rFonts w:eastAsia="Calibri" w:cs="Arial"/>
          <w:szCs w:val="20"/>
        </w:rPr>
        <w:t xml:space="preserve"> fleksibilnost</w:t>
      </w:r>
      <w:r>
        <w:rPr>
          <w:rFonts w:eastAsia="Calibri" w:cs="Arial"/>
          <w:szCs w:val="20"/>
        </w:rPr>
        <w:t>i</w:t>
      </w:r>
      <w:r w:rsidRPr="00985850">
        <w:rPr>
          <w:rFonts w:eastAsia="Calibri" w:cs="Arial"/>
          <w:szCs w:val="20"/>
        </w:rPr>
        <w:t xml:space="preserve"> pri načrtovanju kadrovske politike</w:t>
      </w:r>
      <w:r>
        <w:rPr>
          <w:rFonts w:eastAsia="Calibri" w:cs="Arial"/>
          <w:szCs w:val="20"/>
        </w:rPr>
        <w:t xml:space="preserve"> ter večje učinkovitosti pri organizaciji dela in poslovanju državnega tožilstva se s predlaganimi spremembami opušča normativno predpisovanje največjega dovoljenega števila</w:t>
      </w:r>
      <w:r w:rsidRPr="009B6897">
        <w:rPr>
          <w:rFonts w:eastAsia="Calibri" w:cs="Arial"/>
          <w:szCs w:val="20"/>
        </w:rPr>
        <w:t xml:space="preserve"> mest državnih tožilcev v posameznih nazivih</w:t>
      </w:r>
      <w:r>
        <w:rPr>
          <w:rFonts w:eastAsia="Calibri" w:cs="Arial"/>
          <w:szCs w:val="20"/>
        </w:rPr>
        <w:t xml:space="preserve"> ter </w:t>
      </w:r>
      <w:r w:rsidRPr="00A863EB">
        <w:rPr>
          <w:rFonts w:eastAsia="Calibri" w:cs="Arial"/>
          <w:szCs w:val="20"/>
        </w:rPr>
        <w:t>uv</w:t>
      </w:r>
      <w:r w:rsidR="007B5119">
        <w:rPr>
          <w:rFonts w:eastAsia="Calibri" w:cs="Arial"/>
          <w:szCs w:val="20"/>
        </w:rPr>
        <w:t>aja</w:t>
      </w:r>
      <w:r w:rsidRPr="00A863EB">
        <w:rPr>
          <w:rFonts w:eastAsia="Calibri" w:cs="Arial"/>
          <w:szCs w:val="20"/>
        </w:rPr>
        <w:t xml:space="preserve"> en</w:t>
      </w:r>
      <w:r w:rsidR="007B5119">
        <w:rPr>
          <w:rFonts w:eastAsia="Calibri" w:cs="Arial"/>
          <w:szCs w:val="20"/>
        </w:rPr>
        <w:t>a</w:t>
      </w:r>
      <w:r w:rsidRPr="00A863EB">
        <w:rPr>
          <w:rFonts w:eastAsia="Calibri" w:cs="Arial"/>
          <w:szCs w:val="20"/>
        </w:rPr>
        <w:t xml:space="preserve"> vrst</w:t>
      </w:r>
      <w:r w:rsidR="007B5119">
        <w:rPr>
          <w:rFonts w:eastAsia="Calibri" w:cs="Arial"/>
          <w:szCs w:val="20"/>
        </w:rPr>
        <w:t>a</w:t>
      </w:r>
      <w:r w:rsidRPr="00A863EB">
        <w:rPr>
          <w:rFonts w:eastAsia="Calibri" w:cs="Arial"/>
          <w:szCs w:val="20"/>
        </w:rPr>
        <w:t xml:space="preserve"> naziva državnega tožilca na </w:t>
      </w:r>
      <w:r w:rsidR="00B66881">
        <w:rPr>
          <w:rFonts w:eastAsia="Calibri" w:cs="Arial"/>
          <w:szCs w:val="20"/>
        </w:rPr>
        <w:t>prvi</w:t>
      </w:r>
      <w:r w:rsidRPr="00A863EB">
        <w:rPr>
          <w:rFonts w:eastAsia="Calibri" w:cs="Arial"/>
          <w:szCs w:val="20"/>
        </w:rPr>
        <w:t xml:space="preserve"> stopnji</w:t>
      </w:r>
      <w:r w:rsidRPr="009B6897">
        <w:rPr>
          <w:rFonts w:eastAsia="Calibri" w:cs="Arial"/>
          <w:szCs w:val="20"/>
        </w:rPr>
        <w:t>.</w:t>
      </w:r>
      <w:r>
        <w:rPr>
          <w:rFonts w:eastAsia="Calibri" w:cs="Arial"/>
          <w:szCs w:val="20"/>
        </w:rPr>
        <w:t xml:space="preserve"> </w:t>
      </w:r>
      <w:r w:rsidRPr="00A863EB">
        <w:rPr>
          <w:rFonts w:eastAsia="Calibri" w:cs="Arial"/>
          <w:szCs w:val="20"/>
        </w:rPr>
        <w:t xml:space="preserve">Zlasti slednje bo po mnenju predlagatelja omogočilo prožnejše odzivanje vodij državnih tožilstev na dinamiko pripada zadev iz okrajne in okrožne pristojnosti ob upoštevanju razpoložljivih kadrovskih virov, vključno z </w:t>
      </w:r>
      <w:r w:rsidRPr="00A863EB">
        <w:t>učinkovitejšo izenačitvijo obremenitve in izrabe kadrovskih virov.</w:t>
      </w:r>
      <w:r w:rsidRPr="00A863EB">
        <w:rPr>
          <w:rFonts w:eastAsia="Calibri" w:cs="Arial"/>
          <w:szCs w:val="20"/>
        </w:rPr>
        <w:t xml:space="preserve"> </w:t>
      </w:r>
    </w:p>
    <w:p w14:paraId="426CACCB" w14:textId="77777777" w:rsidR="007B5119" w:rsidRDefault="007B5119" w:rsidP="0030520F">
      <w:pPr>
        <w:spacing w:line="288" w:lineRule="auto"/>
        <w:jc w:val="both"/>
        <w:rPr>
          <w:rFonts w:eastAsia="Calibri" w:cs="Arial"/>
          <w:szCs w:val="20"/>
        </w:rPr>
      </w:pPr>
    </w:p>
    <w:p w14:paraId="39380580" w14:textId="5F8668BB" w:rsidR="0030520F" w:rsidRPr="00372314" w:rsidRDefault="0030520F" w:rsidP="0030520F">
      <w:pPr>
        <w:spacing w:line="288" w:lineRule="auto"/>
        <w:jc w:val="both"/>
        <w:rPr>
          <w:rFonts w:eastAsia="Calibri" w:cs="Arial"/>
          <w:szCs w:val="20"/>
        </w:rPr>
      </w:pPr>
      <w:r>
        <w:rPr>
          <w:rFonts w:eastAsia="Calibri" w:cs="Arial"/>
          <w:szCs w:val="20"/>
        </w:rPr>
        <w:t xml:space="preserve">Natančneje se določajo razlogi za prenehanje </w:t>
      </w:r>
      <w:proofErr w:type="spellStart"/>
      <w:r>
        <w:rPr>
          <w:rFonts w:eastAsia="Calibri" w:cs="Arial"/>
          <w:szCs w:val="20"/>
        </w:rPr>
        <w:t>državnotožilske</w:t>
      </w:r>
      <w:proofErr w:type="spellEnd"/>
      <w:r>
        <w:rPr>
          <w:rFonts w:eastAsia="Calibri" w:cs="Arial"/>
          <w:szCs w:val="20"/>
        </w:rPr>
        <w:t xml:space="preserve"> funkcije v primeru odpovedi službi državnega tožilca in negativne ocene </w:t>
      </w:r>
      <w:proofErr w:type="spellStart"/>
      <w:r>
        <w:rPr>
          <w:rFonts w:eastAsia="Calibri" w:cs="Arial"/>
          <w:szCs w:val="20"/>
        </w:rPr>
        <w:t>državnotožilske</w:t>
      </w:r>
      <w:proofErr w:type="spellEnd"/>
      <w:r>
        <w:rPr>
          <w:rFonts w:eastAsia="Calibri" w:cs="Arial"/>
          <w:szCs w:val="20"/>
        </w:rPr>
        <w:t xml:space="preserve"> službe. </w:t>
      </w:r>
      <w:r w:rsidRPr="00372314">
        <w:rPr>
          <w:rFonts w:eastAsia="Calibri" w:cs="Arial"/>
          <w:szCs w:val="20"/>
        </w:rPr>
        <w:t>Glede na spremenjeno sodno prakso</w:t>
      </w:r>
      <w:r>
        <w:rPr>
          <w:rFonts w:eastAsia="Calibri" w:cs="Arial"/>
          <w:szCs w:val="20"/>
        </w:rPr>
        <w:t>,</w:t>
      </w:r>
      <w:r w:rsidRPr="00372314">
        <w:rPr>
          <w:rFonts w:eastAsia="Calibri" w:cs="Arial"/>
          <w:szCs w:val="20"/>
        </w:rPr>
        <w:t xml:space="preserve"> skladno s katero ocene </w:t>
      </w:r>
      <w:proofErr w:type="spellStart"/>
      <w:r w:rsidRPr="00372314">
        <w:rPr>
          <w:rFonts w:eastAsia="Calibri" w:cs="Arial"/>
          <w:szCs w:val="20"/>
        </w:rPr>
        <w:t>državnotožilske</w:t>
      </w:r>
      <w:proofErr w:type="spellEnd"/>
      <w:r w:rsidRPr="00372314">
        <w:rPr>
          <w:rFonts w:eastAsia="Calibri" w:cs="Arial"/>
          <w:szCs w:val="20"/>
        </w:rPr>
        <w:t xml:space="preserve"> službe ni šteti za posamični in konkretni upravni akt, zaradi česar tudi ni mogoče zagotoviti učinkovitega sodnega</w:t>
      </w:r>
      <w:r>
        <w:rPr>
          <w:rFonts w:eastAsia="Calibri" w:cs="Arial"/>
          <w:szCs w:val="20"/>
        </w:rPr>
        <w:t xml:space="preserve"> varstva</w:t>
      </w:r>
      <w:r w:rsidRPr="00372314">
        <w:rPr>
          <w:rFonts w:eastAsia="Calibri" w:cs="Arial"/>
          <w:szCs w:val="20"/>
        </w:rPr>
        <w:t xml:space="preserve">, se določa, da državnemu tožilcu v teh primerih funkcija preneha z dnem pravnomočnosti ocene </w:t>
      </w:r>
      <w:proofErr w:type="spellStart"/>
      <w:r w:rsidRPr="00372314">
        <w:rPr>
          <w:rFonts w:eastAsia="Calibri" w:cs="Arial"/>
          <w:szCs w:val="20"/>
        </w:rPr>
        <w:t>Državnotožilskega</w:t>
      </w:r>
      <w:proofErr w:type="spellEnd"/>
      <w:r w:rsidRPr="00372314">
        <w:rPr>
          <w:rFonts w:eastAsia="Calibri" w:cs="Arial"/>
          <w:szCs w:val="20"/>
        </w:rPr>
        <w:t xml:space="preserve"> sveta</w:t>
      </w:r>
      <w:r>
        <w:rPr>
          <w:rFonts w:eastAsia="Calibri" w:cs="Arial"/>
          <w:szCs w:val="20"/>
        </w:rPr>
        <w:t>, eksplicitno pa se določa tudi</w:t>
      </w:r>
      <w:r w:rsidRPr="00372314">
        <w:rPr>
          <w:rFonts w:eastAsia="Calibri" w:cs="Arial"/>
          <w:szCs w:val="20"/>
        </w:rPr>
        <w:t xml:space="preserve">, da je zoper oceno </w:t>
      </w:r>
      <w:proofErr w:type="spellStart"/>
      <w:r w:rsidRPr="00372314">
        <w:rPr>
          <w:rFonts w:eastAsia="Calibri" w:cs="Arial"/>
          <w:szCs w:val="20"/>
        </w:rPr>
        <w:t>državnotožilske</w:t>
      </w:r>
      <w:proofErr w:type="spellEnd"/>
      <w:r w:rsidRPr="00372314">
        <w:rPr>
          <w:rFonts w:eastAsia="Calibri" w:cs="Arial"/>
          <w:szCs w:val="20"/>
        </w:rPr>
        <w:t xml:space="preserve"> službe dopusten upravni spor. </w:t>
      </w:r>
      <w:r>
        <w:rPr>
          <w:rFonts w:eastAsia="Calibri" w:cs="Arial"/>
          <w:szCs w:val="20"/>
        </w:rPr>
        <w:t>N</w:t>
      </w:r>
      <w:r w:rsidRPr="00372314">
        <w:rPr>
          <w:rFonts w:eastAsia="Calibri" w:cs="Arial"/>
          <w:szCs w:val="20"/>
        </w:rPr>
        <w:t xml:space="preserve">a ta način </w:t>
      </w:r>
      <w:r>
        <w:rPr>
          <w:rFonts w:eastAsia="Calibri" w:cs="Arial"/>
          <w:szCs w:val="20"/>
        </w:rPr>
        <w:t xml:space="preserve">se </w:t>
      </w:r>
      <w:r w:rsidRPr="00372314">
        <w:rPr>
          <w:rFonts w:eastAsia="Calibri" w:cs="Arial"/>
          <w:szCs w:val="20"/>
        </w:rPr>
        <w:t>prenehanje funkcije in iz tega naslova vse ostal</w:t>
      </w:r>
      <w:r>
        <w:rPr>
          <w:rFonts w:eastAsia="Calibri" w:cs="Arial"/>
          <w:szCs w:val="20"/>
        </w:rPr>
        <w:t>e</w:t>
      </w:r>
      <w:r w:rsidRPr="00372314">
        <w:rPr>
          <w:rFonts w:eastAsia="Calibri" w:cs="Arial"/>
          <w:szCs w:val="20"/>
        </w:rPr>
        <w:t xml:space="preserve"> izvirajoč</w:t>
      </w:r>
      <w:r>
        <w:rPr>
          <w:rFonts w:eastAsia="Calibri" w:cs="Arial"/>
          <w:szCs w:val="20"/>
        </w:rPr>
        <w:t>e</w:t>
      </w:r>
      <w:r w:rsidRPr="00372314">
        <w:rPr>
          <w:rFonts w:eastAsia="Calibri" w:cs="Arial"/>
          <w:szCs w:val="20"/>
        </w:rPr>
        <w:t xml:space="preserve"> posledic</w:t>
      </w:r>
      <w:r>
        <w:rPr>
          <w:rFonts w:eastAsia="Calibri" w:cs="Arial"/>
          <w:szCs w:val="20"/>
        </w:rPr>
        <w:t>e</w:t>
      </w:r>
      <w:r w:rsidRPr="00372314">
        <w:rPr>
          <w:rFonts w:eastAsia="Calibri" w:cs="Arial"/>
          <w:szCs w:val="20"/>
        </w:rPr>
        <w:t xml:space="preserve"> veže</w:t>
      </w:r>
      <w:r>
        <w:rPr>
          <w:rFonts w:eastAsia="Calibri" w:cs="Arial"/>
          <w:szCs w:val="20"/>
        </w:rPr>
        <w:t>jo</w:t>
      </w:r>
      <w:r w:rsidRPr="00372314">
        <w:rPr>
          <w:rFonts w:eastAsia="Calibri" w:cs="Arial"/>
          <w:szCs w:val="20"/>
        </w:rPr>
        <w:t xml:space="preserve"> na pravnomočnost same ocene, s čimer že v tej fazi in ne šele z izdajo ugotovitvene odločbe prizadeti stranki omogoča učinkovito sodno varstvo.</w:t>
      </w:r>
      <w:r>
        <w:rPr>
          <w:rFonts w:eastAsia="Calibri" w:cs="Arial"/>
          <w:szCs w:val="20"/>
        </w:rPr>
        <w:t xml:space="preserve"> </w:t>
      </w:r>
      <w:r w:rsidRPr="00372314">
        <w:rPr>
          <w:rFonts w:eastAsia="Calibri" w:cs="Arial"/>
          <w:szCs w:val="20"/>
        </w:rPr>
        <w:t xml:space="preserve">Z namenom, da se državnemu tožilcu, ki mu je bila z </w:t>
      </w:r>
      <w:r w:rsidRPr="00372314">
        <w:rPr>
          <w:rFonts w:eastAsia="Calibri" w:cs="Arial"/>
          <w:szCs w:val="20"/>
        </w:rPr>
        <w:lastRenderedPageBreak/>
        <w:t xml:space="preserve">odločbo </w:t>
      </w:r>
      <w:proofErr w:type="spellStart"/>
      <w:r w:rsidRPr="00372314">
        <w:rPr>
          <w:rFonts w:eastAsia="Calibri" w:cs="Arial"/>
          <w:szCs w:val="20"/>
        </w:rPr>
        <w:t>Državnotožilskega</w:t>
      </w:r>
      <w:proofErr w:type="spellEnd"/>
      <w:r w:rsidRPr="00372314">
        <w:rPr>
          <w:rFonts w:eastAsia="Calibri" w:cs="Arial"/>
          <w:szCs w:val="20"/>
        </w:rPr>
        <w:t xml:space="preserve"> sveta izdana negativna ocena in s tem ugotovitev, da ne ustreza </w:t>
      </w:r>
      <w:proofErr w:type="spellStart"/>
      <w:r w:rsidRPr="00372314">
        <w:rPr>
          <w:rFonts w:eastAsia="Calibri" w:cs="Arial"/>
          <w:szCs w:val="20"/>
        </w:rPr>
        <w:t>državnotožilski</w:t>
      </w:r>
      <w:proofErr w:type="spellEnd"/>
      <w:r w:rsidRPr="00372314">
        <w:rPr>
          <w:rFonts w:eastAsia="Calibri" w:cs="Arial"/>
          <w:szCs w:val="20"/>
        </w:rPr>
        <w:t xml:space="preserve"> službi, omeji opravljanje funkcije državnega tožilca do pravnomočnosti te odločbe, se predlaga </w:t>
      </w:r>
      <w:r>
        <w:rPr>
          <w:rFonts w:eastAsia="Calibri" w:cs="Arial"/>
          <w:szCs w:val="20"/>
        </w:rPr>
        <w:t xml:space="preserve">tudi </w:t>
      </w:r>
      <w:r w:rsidRPr="00372314">
        <w:rPr>
          <w:rFonts w:eastAsia="Calibri" w:cs="Arial"/>
          <w:szCs w:val="20"/>
        </w:rPr>
        <w:t>odredi</w:t>
      </w:r>
      <w:r>
        <w:rPr>
          <w:rFonts w:eastAsia="Calibri" w:cs="Arial"/>
          <w:szCs w:val="20"/>
        </w:rPr>
        <w:t>tev</w:t>
      </w:r>
      <w:r w:rsidRPr="00372314">
        <w:rPr>
          <w:rFonts w:eastAsia="Calibri" w:cs="Arial"/>
          <w:szCs w:val="20"/>
        </w:rPr>
        <w:t xml:space="preserve"> suspenz</w:t>
      </w:r>
      <w:r>
        <w:rPr>
          <w:rFonts w:eastAsia="Calibri" w:cs="Arial"/>
          <w:szCs w:val="20"/>
        </w:rPr>
        <w:t>a</w:t>
      </w:r>
      <w:r w:rsidRPr="00372314">
        <w:rPr>
          <w:rFonts w:eastAsia="Calibri" w:cs="Arial"/>
          <w:szCs w:val="20"/>
        </w:rPr>
        <w:t xml:space="preserve"> po uradni dolžnosti</w:t>
      </w:r>
      <w:r>
        <w:rPr>
          <w:rFonts w:eastAsia="Calibri" w:cs="Arial"/>
          <w:szCs w:val="20"/>
        </w:rPr>
        <w:t>.</w:t>
      </w:r>
      <w:r w:rsidRPr="00372314">
        <w:rPr>
          <w:rFonts w:eastAsia="Calibri" w:cs="Arial"/>
          <w:szCs w:val="20"/>
        </w:rPr>
        <w:t xml:space="preserve"> </w:t>
      </w:r>
    </w:p>
    <w:p w14:paraId="3A0A5273" w14:textId="77777777" w:rsidR="00E8525D" w:rsidRDefault="00E8525D" w:rsidP="0030520F">
      <w:pPr>
        <w:spacing w:line="288" w:lineRule="auto"/>
        <w:jc w:val="both"/>
        <w:rPr>
          <w:rFonts w:eastAsia="Calibri" w:cs="Arial"/>
          <w:szCs w:val="20"/>
        </w:rPr>
      </w:pPr>
    </w:p>
    <w:p w14:paraId="3537CC74" w14:textId="6D436FEF" w:rsidR="0030520F" w:rsidRDefault="0030520F" w:rsidP="0030520F">
      <w:pPr>
        <w:spacing w:line="288" w:lineRule="auto"/>
        <w:jc w:val="both"/>
        <w:rPr>
          <w:rFonts w:eastAsia="Calibri" w:cs="Arial"/>
          <w:szCs w:val="20"/>
        </w:rPr>
      </w:pPr>
      <w:r>
        <w:rPr>
          <w:rFonts w:eastAsia="Calibri" w:cs="Arial"/>
          <w:szCs w:val="20"/>
        </w:rPr>
        <w:t>P</w:t>
      </w:r>
      <w:r w:rsidRPr="008452D3">
        <w:rPr>
          <w:rFonts w:eastAsia="Calibri" w:cs="Arial"/>
          <w:szCs w:val="20"/>
        </w:rPr>
        <w:t xml:space="preserve">o vzoru ureditve za sodnike </w:t>
      </w:r>
      <w:r>
        <w:rPr>
          <w:rFonts w:eastAsia="Calibri" w:cs="Arial"/>
          <w:szCs w:val="20"/>
        </w:rPr>
        <w:t>se</w:t>
      </w:r>
      <w:r w:rsidRPr="008452D3">
        <w:rPr>
          <w:rFonts w:eastAsia="Calibri" w:cs="Arial"/>
          <w:szCs w:val="20"/>
        </w:rPr>
        <w:t xml:space="preserve"> krepi vloga </w:t>
      </w:r>
      <w:proofErr w:type="spellStart"/>
      <w:r w:rsidRPr="008452D3">
        <w:rPr>
          <w:rFonts w:eastAsia="Calibri" w:cs="Arial"/>
          <w:szCs w:val="20"/>
        </w:rPr>
        <w:t>Državnotožilskega</w:t>
      </w:r>
      <w:proofErr w:type="spellEnd"/>
      <w:r w:rsidRPr="008452D3">
        <w:rPr>
          <w:rFonts w:eastAsia="Calibri" w:cs="Arial"/>
          <w:szCs w:val="20"/>
        </w:rPr>
        <w:t xml:space="preserve"> sveta tudi pri odločanju o prenehanju </w:t>
      </w:r>
      <w:proofErr w:type="spellStart"/>
      <w:r w:rsidRPr="008452D3">
        <w:rPr>
          <w:rFonts w:eastAsia="Calibri" w:cs="Arial"/>
          <w:szCs w:val="20"/>
        </w:rPr>
        <w:t>državnotožilske</w:t>
      </w:r>
      <w:proofErr w:type="spellEnd"/>
      <w:r w:rsidRPr="008452D3">
        <w:rPr>
          <w:rFonts w:eastAsia="Calibri" w:cs="Arial"/>
          <w:szCs w:val="20"/>
        </w:rPr>
        <w:t xml:space="preserve"> funkcije</w:t>
      </w:r>
      <w:r>
        <w:rPr>
          <w:rFonts w:eastAsia="Calibri" w:cs="Arial"/>
          <w:szCs w:val="20"/>
        </w:rPr>
        <w:t xml:space="preserve">, in sicer na način, da se </w:t>
      </w:r>
      <w:r w:rsidRPr="008452D3">
        <w:rPr>
          <w:rFonts w:eastAsia="Calibri" w:cs="Arial"/>
          <w:szCs w:val="20"/>
        </w:rPr>
        <w:t>pristojnost za izdajo ugotovitvene odločbe o</w:t>
      </w:r>
      <w:r>
        <w:rPr>
          <w:rFonts w:eastAsia="Calibri" w:cs="Arial"/>
          <w:szCs w:val="20"/>
        </w:rPr>
        <w:t xml:space="preserve"> prenehanju</w:t>
      </w:r>
      <w:r w:rsidRPr="008452D3">
        <w:rPr>
          <w:rFonts w:eastAsia="Calibri" w:cs="Arial"/>
          <w:szCs w:val="20"/>
        </w:rPr>
        <w:t xml:space="preserve"> prenaša na </w:t>
      </w:r>
      <w:proofErr w:type="spellStart"/>
      <w:r w:rsidRPr="008452D3">
        <w:rPr>
          <w:rFonts w:eastAsia="Calibri" w:cs="Arial"/>
          <w:szCs w:val="20"/>
        </w:rPr>
        <w:t>Državnotožilski</w:t>
      </w:r>
      <w:proofErr w:type="spellEnd"/>
      <w:r w:rsidRPr="008452D3">
        <w:rPr>
          <w:rFonts w:eastAsia="Calibri" w:cs="Arial"/>
          <w:szCs w:val="20"/>
        </w:rPr>
        <w:t xml:space="preserve"> svet</w:t>
      </w:r>
      <w:r w:rsidR="007B5119">
        <w:rPr>
          <w:rFonts w:eastAsia="Calibri" w:cs="Arial"/>
          <w:szCs w:val="20"/>
        </w:rPr>
        <w:t>, s čimer</w:t>
      </w:r>
      <w:r w:rsidRPr="008452D3">
        <w:rPr>
          <w:rFonts w:eastAsia="Calibri" w:cs="Arial"/>
          <w:szCs w:val="20"/>
        </w:rPr>
        <w:t xml:space="preserve"> se</w:t>
      </w:r>
      <w:r w:rsidR="007B5119">
        <w:rPr>
          <w:rFonts w:eastAsia="Calibri" w:cs="Arial"/>
          <w:szCs w:val="20"/>
        </w:rPr>
        <w:t xml:space="preserve"> dodatno</w:t>
      </w:r>
      <w:r w:rsidRPr="008452D3">
        <w:rPr>
          <w:rFonts w:eastAsia="Calibri" w:cs="Arial"/>
          <w:szCs w:val="20"/>
        </w:rPr>
        <w:t xml:space="preserve"> krepi kadrovska vloga </w:t>
      </w:r>
      <w:proofErr w:type="spellStart"/>
      <w:r w:rsidRPr="008452D3">
        <w:rPr>
          <w:rFonts w:eastAsia="Calibri" w:cs="Arial"/>
          <w:szCs w:val="20"/>
        </w:rPr>
        <w:t>Državnotožilskega</w:t>
      </w:r>
      <w:proofErr w:type="spellEnd"/>
      <w:r w:rsidRPr="008452D3">
        <w:rPr>
          <w:rFonts w:eastAsia="Calibri" w:cs="Arial"/>
          <w:szCs w:val="20"/>
        </w:rPr>
        <w:t xml:space="preserve"> sveta in odpravlja sedaj izrazito posrednišk</w:t>
      </w:r>
      <w:r>
        <w:rPr>
          <w:rFonts w:eastAsia="Calibri" w:cs="Arial"/>
          <w:szCs w:val="20"/>
        </w:rPr>
        <w:t>a</w:t>
      </w:r>
      <w:r w:rsidRPr="008452D3">
        <w:rPr>
          <w:rFonts w:eastAsia="Calibri" w:cs="Arial"/>
          <w:szCs w:val="20"/>
        </w:rPr>
        <w:t xml:space="preserve"> vlog</w:t>
      </w:r>
      <w:r>
        <w:rPr>
          <w:rFonts w:eastAsia="Calibri" w:cs="Arial"/>
          <w:szCs w:val="20"/>
        </w:rPr>
        <w:t>a</w:t>
      </w:r>
      <w:r w:rsidRPr="008452D3">
        <w:rPr>
          <w:rFonts w:eastAsia="Calibri" w:cs="Arial"/>
          <w:szCs w:val="20"/>
        </w:rPr>
        <w:t xml:space="preserve"> Vlade RS pri izdaji tovrstnih odločb.</w:t>
      </w:r>
      <w:r>
        <w:rPr>
          <w:rFonts w:eastAsia="Calibri" w:cs="Arial"/>
          <w:szCs w:val="20"/>
        </w:rPr>
        <w:t xml:space="preserve"> </w:t>
      </w:r>
      <w:r w:rsidRPr="008452D3">
        <w:rPr>
          <w:rFonts w:eastAsia="Calibri" w:cs="Arial"/>
          <w:szCs w:val="20"/>
        </w:rPr>
        <w:t>Še vedno pa se ohranja pristojnost Vlade RS pri razrešitvi državnega tožilca</w:t>
      </w:r>
      <w:r>
        <w:rPr>
          <w:rFonts w:eastAsia="Calibri" w:cs="Arial"/>
          <w:szCs w:val="20"/>
        </w:rPr>
        <w:t>.</w:t>
      </w:r>
    </w:p>
    <w:p w14:paraId="38AB4686" w14:textId="77777777" w:rsidR="0030520F" w:rsidRDefault="0030520F" w:rsidP="0030520F">
      <w:pPr>
        <w:spacing w:line="288" w:lineRule="auto"/>
        <w:jc w:val="both"/>
        <w:rPr>
          <w:rFonts w:eastAsia="Calibri" w:cs="Arial"/>
          <w:szCs w:val="20"/>
        </w:rPr>
      </w:pPr>
    </w:p>
    <w:p w14:paraId="7AF163BD" w14:textId="5AB1C8F8" w:rsidR="00A0488C" w:rsidRDefault="007B5119" w:rsidP="00A0488C">
      <w:pPr>
        <w:pStyle w:val="Odstavekseznama"/>
        <w:numPr>
          <w:ilvl w:val="0"/>
          <w:numId w:val="27"/>
        </w:numPr>
        <w:spacing w:line="288" w:lineRule="auto"/>
        <w:jc w:val="both"/>
        <w:rPr>
          <w:rFonts w:eastAsia="Calibri" w:cs="Arial"/>
          <w:b/>
          <w:bCs/>
          <w:szCs w:val="20"/>
        </w:rPr>
      </w:pPr>
      <w:r>
        <w:rPr>
          <w:rFonts w:eastAsia="Calibri" w:cs="Arial"/>
          <w:b/>
          <w:bCs/>
          <w:szCs w:val="20"/>
        </w:rPr>
        <w:t>K</w:t>
      </w:r>
      <w:r w:rsidRPr="007B5119">
        <w:rPr>
          <w:rFonts w:eastAsia="Calibri" w:cs="Arial"/>
          <w:b/>
          <w:bCs/>
          <w:szCs w:val="20"/>
        </w:rPr>
        <w:t>repitev pristojnosti in vloge ter s tem povezan</w:t>
      </w:r>
      <w:r w:rsidR="000F3FD9">
        <w:rPr>
          <w:rFonts w:eastAsia="Calibri" w:cs="Arial"/>
          <w:b/>
          <w:bCs/>
          <w:szCs w:val="20"/>
        </w:rPr>
        <w:t>i</w:t>
      </w:r>
      <w:r w:rsidRPr="007B5119">
        <w:rPr>
          <w:rFonts w:eastAsia="Calibri" w:cs="Arial"/>
          <w:b/>
          <w:bCs/>
          <w:szCs w:val="20"/>
        </w:rPr>
        <w:t xml:space="preserve"> samostojnost in odgovornost generalnega državnega tožilca kot nosilca </w:t>
      </w:r>
      <w:proofErr w:type="spellStart"/>
      <w:r w:rsidRPr="007B5119">
        <w:rPr>
          <w:rFonts w:eastAsia="Calibri" w:cs="Arial"/>
          <w:b/>
          <w:bCs/>
          <w:szCs w:val="20"/>
        </w:rPr>
        <w:t>državnotožilske</w:t>
      </w:r>
      <w:proofErr w:type="spellEnd"/>
      <w:r w:rsidRPr="007B5119">
        <w:rPr>
          <w:rFonts w:eastAsia="Calibri" w:cs="Arial"/>
          <w:b/>
          <w:bCs/>
          <w:szCs w:val="20"/>
        </w:rPr>
        <w:t xml:space="preserve"> uprave</w:t>
      </w:r>
    </w:p>
    <w:p w14:paraId="22918315" w14:textId="77777777" w:rsidR="00D06B9E" w:rsidRDefault="00103BF1" w:rsidP="00103BF1">
      <w:pPr>
        <w:spacing w:line="288" w:lineRule="auto"/>
        <w:jc w:val="both"/>
        <w:rPr>
          <w:rFonts w:eastAsia="Calibri" w:cs="Arial"/>
          <w:szCs w:val="20"/>
        </w:rPr>
      </w:pPr>
      <w:r>
        <w:rPr>
          <w:rFonts w:eastAsia="Calibri" w:cs="Arial"/>
          <w:szCs w:val="20"/>
        </w:rPr>
        <w:t xml:space="preserve">Za potrebe učinkovitega odzivanja generalnega državnega tožilca na </w:t>
      </w:r>
      <w:r>
        <w:rPr>
          <w:rFonts w:eastAsia="Arial" w:cs="Arial"/>
          <w:szCs w:val="20"/>
        </w:rPr>
        <w:t>situacije, ki narekujejo normativne spremembe v poslovanju državnih tožilstev,</w:t>
      </w:r>
      <w:r>
        <w:rPr>
          <w:rFonts w:eastAsia="Calibri" w:cs="Arial"/>
          <w:szCs w:val="20"/>
        </w:rPr>
        <w:t xml:space="preserve"> se nanj prenaša pristojnost za izdajo </w:t>
      </w:r>
      <w:proofErr w:type="spellStart"/>
      <w:r w:rsidR="00D06B9E">
        <w:rPr>
          <w:rFonts w:eastAsia="Calibri" w:cs="Arial"/>
          <w:szCs w:val="20"/>
        </w:rPr>
        <w:t>Državnotožilskega</w:t>
      </w:r>
      <w:proofErr w:type="spellEnd"/>
      <w:r w:rsidR="00D06B9E">
        <w:rPr>
          <w:rFonts w:eastAsia="Calibri" w:cs="Arial"/>
          <w:szCs w:val="20"/>
        </w:rPr>
        <w:t xml:space="preserve"> reda</w:t>
      </w:r>
      <w:r>
        <w:rPr>
          <w:rFonts w:eastAsia="Calibri" w:cs="Arial"/>
          <w:szCs w:val="20"/>
        </w:rPr>
        <w:t xml:space="preserve"> (ob predhodnem soglasju ministra za pravosodje)</w:t>
      </w:r>
      <w:r w:rsidR="00D06B9E">
        <w:rPr>
          <w:rFonts w:eastAsia="Calibri" w:cs="Arial"/>
          <w:szCs w:val="20"/>
        </w:rPr>
        <w:t xml:space="preserve">. </w:t>
      </w:r>
    </w:p>
    <w:p w14:paraId="1ACB78CA" w14:textId="77777777" w:rsidR="00D06B9E" w:rsidRDefault="00D06B9E" w:rsidP="00103BF1">
      <w:pPr>
        <w:spacing w:line="288" w:lineRule="auto"/>
        <w:jc w:val="both"/>
        <w:rPr>
          <w:rFonts w:eastAsia="Calibri" w:cs="Arial"/>
          <w:szCs w:val="20"/>
        </w:rPr>
      </w:pPr>
    </w:p>
    <w:p w14:paraId="19C453C6" w14:textId="288DA492" w:rsidR="00A0488C" w:rsidRPr="00A0488C" w:rsidRDefault="00A0488C" w:rsidP="00A0488C">
      <w:pPr>
        <w:spacing w:line="288" w:lineRule="auto"/>
        <w:jc w:val="both"/>
        <w:rPr>
          <w:rFonts w:eastAsia="Calibri" w:cs="Arial"/>
          <w:b/>
          <w:bCs/>
          <w:szCs w:val="20"/>
        </w:rPr>
      </w:pPr>
      <w:r w:rsidRPr="00A0488C">
        <w:rPr>
          <w:rFonts w:eastAsia="Calibri" w:cs="Arial"/>
          <w:szCs w:val="20"/>
        </w:rPr>
        <w:t>S predlagan</w:t>
      </w:r>
      <w:r>
        <w:rPr>
          <w:rFonts w:eastAsia="Calibri" w:cs="Arial"/>
          <w:szCs w:val="20"/>
        </w:rPr>
        <w:t>imi</w:t>
      </w:r>
      <w:r w:rsidRPr="00A0488C">
        <w:rPr>
          <w:rFonts w:eastAsia="Calibri" w:cs="Arial"/>
          <w:szCs w:val="20"/>
        </w:rPr>
        <w:t xml:space="preserve"> sprememb</w:t>
      </w:r>
      <w:r>
        <w:rPr>
          <w:rFonts w:eastAsia="Calibri" w:cs="Arial"/>
          <w:szCs w:val="20"/>
        </w:rPr>
        <w:t>ami</w:t>
      </w:r>
      <w:r w:rsidRPr="00A0488C">
        <w:rPr>
          <w:rFonts w:eastAsia="Calibri" w:cs="Arial"/>
          <w:szCs w:val="20"/>
        </w:rPr>
        <w:t xml:space="preserve"> se pristojnost vodenja razpisn</w:t>
      </w:r>
      <w:r>
        <w:rPr>
          <w:rFonts w:eastAsia="Calibri" w:cs="Arial"/>
          <w:szCs w:val="20"/>
        </w:rPr>
        <w:t>ih</w:t>
      </w:r>
      <w:r w:rsidRPr="00A0488C">
        <w:rPr>
          <w:rFonts w:eastAsia="Calibri" w:cs="Arial"/>
          <w:szCs w:val="20"/>
        </w:rPr>
        <w:t xml:space="preserve"> postopk</w:t>
      </w:r>
      <w:r>
        <w:rPr>
          <w:rFonts w:eastAsia="Calibri" w:cs="Arial"/>
          <w:szCs w:val="20"/>
        </w:rPr>
        <w:t xml:space="preserve">ov za prosta </w:t>
      </w:r>
      <w:proofErr w:type="spellStart"/>
      <w:r>
        <w:rPr>
          <w:rFonts w:eastAsia="Calibri" w:cs="Arial"/>
          <w:szCs w:val="20"/>
        </w:rPr>
        <w:t>državnotožilska</w:t>
      </w:r>
      <w:proofErr w:type="spellEnd"/>
      <w:r>
        <w:rPr>
          <w:rFonts w:eastAsia="Calibri" w:cs="Arial"/>
          <w:szCs w:val="20"/>
        </w:rPr>
        <w:t xml:space="preserve"> mesta, za dodelitev v drug organ in za prosto mesto vodje državnega tožilstva</w:t>
      </w:r>
      <w:r w:rsidR="00D06B9E">
        <w:rPr>
          <w:rFonts w:eastAsia="Calibri" w:cs="Arial"/>
          <w:szCs w:val="20"/>
        </w:rPr>
        <w:t>,</w:t>
      </w:r>
      <w:r w:rsidRPr="00A0488C">
        <w:rPr>
          <w:rFonts w:eastAsia="Calibri" w:cs="Arial"/>
          <w:szCs w:val="20"/>
        </w:rPr>
        <w:t xml:space="preserve"> z ministrstva za pravosodje prenaša na Vrhovno državno tožilstvo RS, s čimer se na Vrhovno državno tožilstvo RS prenaša pristojnost upravljanja s kadri ter zagotavlja večja samostojnost in odgovornost slednjega tudi v segmentu kadrovskega poslovanja, ki sodi med zadeve </w:t>
      </w:r>
      <w:proofErr w:type="spellStart"/>
      <w:r w:rsidRPr="00A0488C">
        <w:rPr>
          <w:rFonts w:eastAsia="Calibri" w:cs="Arial"/>
          <w:szCs w:val="20"/>
        </w:rPr>
        <w:t>državnotožilske</w:t>
      </w:r>
      <w:proofErr w:type="spellEnd"/>
      <w:r w:rsidRPr="00A0488C">
        <w:rPr>
          <w:rFonts w:eastAsia="Calibri" w:cs="Arial"/>
          <w:szCs w:val="20"/>
        </w:rPr>
        <w:t xml:space="preserve"> uprave. Navedenemu sledi tudi predvidena združitev osebne evidence državnih tožilcev s centralno kadrovsko evidenco ter prenos upravljanja enotne evidence z ministrstva za pravosodje na Vrhovno državno tožilstvo RS, s čimer se združujejo dejavnosti, ki se nanašajo na upravljanje s kadri, na eno mesto.</w:t>
      </w:r>
    </w:p>
    <w:p w14:paraId="742D1984" w14:textId="77777777" w:rsidR="00A0488C" w:rsidRDefault="00A0488C" w:rsidP="007B5119">
      <w:pPr>
        <w:spacing w:line="288" w:lineRule="auto"/>
        <w:jc w:val="both"/>
        <w:rPr>
          <w:rFonts w:eastAsia="Calibri" w:cs="Arial"/>
          <w:szCs w:val="20"/>
        </w:rPr>
      </w:pPr>
    </w:p>
    <w:p w14:paraId="1E0F889C" w14:textId="7DB1B980" w:rsidR="00A0488C" w:rsidRDefault="00A0488C" w:rsidP="007B5119">
      <w:pPr>
        <w:spacing w:line="288" w:lineRule="auto"/>
        <w:jc w:val="both"/>
        <w:rPr>
          <w:rFonts w:eastAsia="Calibri" w:cs="Arial"/>
          <w:szCs w:val="20"/>
        </w:rPr>
      </w:pPr>
      <w:r>
        <w:rPr>
          <w:rFonts w:eastAsia="Calibri" w:cs="Arial"/>
          <w:szCs w:val="20"/>
        </w:rPr>
        <w:t>Nadalje se predlaga krepitev vloge generalnega državnega tožilca v postopku imenovanja</w:t>
      </w:r>
      <w:r w:rsidR="00103BF1">
        <w:rPr>
          <w:rFonts w:eastAsia="Calibri" w:cs="Arial"/>
          <w:szCs w:val="20"/>
        </w:rPr>
        <w:t xml:space="preserve"> in razrešitve</w:t>
      </w:r>
      <w:r>
        <w:rPr>
          <w:rFonts w:eastAsia="Calibri" w:cs="Arial"/>
          <w:szCs w:val="20"/>
        </w:rPr>
        <w:t xml:space="preserve"> vodje okrožnega državnega tožilstva, ki predstavlja pomemben člen razširjenega kolegija Vrhovnega državnega tožilstva RS</w:t>
      </w:r>
      <w:r w:rsidR="00103BF1">
        <w:rPr>
          <w:rFonts w:eastAsia="Calibri" w:cs="Arial"/>
          <w:szCs w:val="20"/>
        </w:rPr>
        <w:t>, ter v postopku imenovanja zač</w:t>
      </w:r>
      <w:r w:rsidR="00D06B9E">
        <w:rPr>
          <w:rFonts w:eastAsia="Calibri" w:cs="Arial"/>
          <w:szCs w:val="20"/>
        </w:rPr>
        <w:t>a</w:t>
      </w:r>
      <w:r w:rsidR="00103BF1">
        <w:rPr>
          <w:rFonts w:eastAsia="Calibri" w:cs="Arial"/>
          <w:szCs w:val="20"/>
        </w:rPr>
        <w:t>sn</w:t>
      </w:r>
      <w:r w:rsidR="00D06B9E">
        <w:rPr>
          <w:rFonts w:eastAsia="Calibri" w:cs="Arial"/>
          <w:szCs w:val="20"/>
        </w:rPr>
        <w:t>e</w:t>
      </w:r>
      <w:r w:rsidR="00103BF1">
        <w:rPr>
          <w:rFonts w:eastAsia="Calibri" w:cs="Arial"/>
          <w:szCs w:val="20"/>
        </w:rPr>
        <w:t>ga vodje državnega tožilstva</w:t>
      </w:r>
      <w:r>
        <w:rPr>
          <w:rFonts w:eastAsia="Calibri" w:cs="Arial"/>
          <w:szCs w:val="20"/>
        </w:rPr>
        <w:t xml:space="preserve">. Pristojnost za podajo predloga </w:t>
      </w:r>
      <w:proofErr w:type="spellStart"/>
      <w:r>
        <w:rPr>
          <w:rFonts w:eastAsia="Calibri" w:cs="Arial"/>
          <w:szCs w:val="20"/>
        </w:rPr>
        <w:t>Državnotožilskemu</w:t>
      </w:r>
      <w:proofErr w:type="spellEnd"/>
      <w:r>
        <w:rPr>
          <w:rFonts w:eastAsia="Calibri" w:cs="Arial"/>
          <w:szCs w:val="20"/>
        </w:rPr>
        <w:t xml:space="preserve"> svetu se tako prenaša iz ministra na pravosodje na generalnega državnega tožilca, ki je bil po veljavni ureditvi v postopku imenovanja vključen le s podajo predhodnega mnenja.</w:t>
      </w:r>
      <w:r w:rsidR="00103BF1">
        <w:rPr>
          <w:rFonts w:eastAsia="Calibri" w:cs="Arial"/>
          <w:szCs w:val="20"/>
        </w:rPr>
        <w:t xml:space="preserve"> Generalnemu </w:t>
      </w:r>
      <w:r>
        <w:rPr>
          <w:rFonts w:eastAsia="Calibri" w:cs="Arial"/>
          <w:szCs w:val="20"/>
        </w:rPr>
        <w:t>državnemu tožilcu (enako kot ministru za pravosodje) se daje</w:t>
      </w:r>
      <w:r w:rsidR="00103BF1">
        <w:rPr>
          <w:rFonts w:eastAsia="Calibri" w:cs="Arial"/>
          <w:szCs w:val="20"/>
        </w:rPr>
        <w:t xml:space="preserve"> tudi</w:t>
      </w:r>
      <w:r>
        <w:rPr>
          <w:rFonts w:eastAsia="Calibri" w:cs="Arial"/>
          <w:szCs w:val="20"/>
        </w:rPr>
        <w:t xml:space="preserve"> možnost da, </w:t>
      </w:r>
      <w:r w:rsidR="008B3B99">
        <w:rPr>
          <w:rFonts w:eastAsia="Calibri" w:cs="Arial"/>
          <w:szCs w:val="20"/>
        </w:rPr>
        <w:t>če</w:t>
      </w:r>
      <w:r>
        <w:rPr>
          <w:rFonts w:eastAsia="Calibri" w:cs="Arial"/>
          <w:szCs w:val="20"/>
        </w:rPr>
        <w:t xml:space="preserve"> se z odločitvijo </w:t>
      </w:r>
      <w:proofErr w:type="spellStart"/>
      <w:r>
        <w:rPr>
          <w:rFonts w:eastAsia="Calibri" w:cs="Arial"/>
          <w:szCs w:val="20"/>
        </w:rPr>
        <w:t>Džavnotožilskega</w:t>
      </w:r>
      <w:proofErr w:type="spellEnd"/>
      <w:r>
        <w:rPr>
          <w:rFonts w:eastAsia="Calibri" w:cs="Arial"/>
          <w:szCs w:val="20"/>
        </w:rPr>
        <w:t xml:space="preserve"> sveta o izbiri</w:t>
      </w:r>
      <w:r w:rsidR="00103BF1">
        <w:rPr>
          <w:rFonts w:eastAsia="Calibri" w:cs="Arial"/>
          <w:szCs w:val="20"/>
        </w:rPr>
        <w:t xml:space="preserve"> kandidata na prosto </w:t>
      </w:r>
      <w:proofErr w:type="spellStart"/>
      <w:r w:rsidR="00103BF1">
        <w:rPr>
          <w:rFonts w:eastAsia="Calibri" w:cs="Arial"/>
          <w:szCs w:val="20"/>
        </w:rPr>
        <w:t>državnotožilsko</w:t>
      </w:r>
      <w:proofErr w:type="spellEnd"/>
      <w:r w:rsidR="00103BF1">
        <w:rPr>
          <w:rFonts w:eastAsia="Calibri" w:cs="Arial"/>
          <w:szCs w:val="20"/>
        </w:rPr>
        <w:t xml:space="preserve"> mesto oziroma na mesto vodje državnega tožilstva</w:t>
      </w:r>
      <w:r>
        <w:rPr>
          <w:rFonts w:eastAsia="Calibri" w:cs="Arial"/>
          <w:szCs w:val="20"/>
        </w:rPr>
        <w:t xml:space="preserve"> ne strinja, obrazloženo zahteva ponovno odločanje </w:t>
      </w:r>
      <w:proofErr w:type="spellStart"/>
      <w:r>
        <w:rPr>
          <w:rFonts w:eastAsia="Calibri" w:cs="Arial"/>
          <w:szCs w:val="20"/>
        </w:rPr>
        <w:t>Državnotožilskega</w:t>
      </w:r>
      <w:proofErr w:type="spellEnd"/>
      <w:r>
        <w:rPr>
          <w:rFonts w:eastAsia="Calibri" w:cs="Arial"/>
          <w:szCs w:val="20"/>
        </w:rPr>
        <w:t xml:space="preserve"> sveta, ki bo odločitev moral sprejeti </w:t>
      </w:r>
      <w:r w:rsidR="00D06B9E">
        <w:rPr>
          <w:rFonts w:eastAsia="Calibri" w:cs="Arial"/>
          <w:szCs w:val="20"/>
        </w:rPr>
        <w:t>s kvalificirano</w:t>
      </w:r>
      <w:r>
        <w:rPr>
          <w:rFonts w:eastAsia="Calibri" w:cs="Arial"/>
          <w:szCs w:val="20"/>
        </w:rPr>
        <w:t xml:space="preserve"> večino</w:t>
      </w:r>
      <w:r w:rsidR="00D06B9E">
        <w:rPr>
          <w:rFonts w:eastAsia="Calibri" w:cs="Arial"/>
          <w:szCs w:val="20"/>
        </w:rPr>
        <w:t>.</w:t>
      </w:r>
      <w:r w:rsidR="000F3FD9">
        <w:rPr>
          <w:rFonts w:eastAsia="Calibri" w:cs="Arial"/>
          <w:szCs w:val="20"/>
        </w:rPr>
        <w:t xml:space="preserve"> Predlagane spremembe ne posegajo v položaj </w:t>
      </w:r>
      <w:proofErr w:type="spellStart"/>
      <w:r w:rsidR="000F3FD9">
        <w:rPr>
          <w:rFonts w:eastAsia="Calibri" w:cs="Arial"/>
          <w:szCs w:val="20"/>
        </w:rPr>
        <w:t>Državnotožilskega</w:t>
      </w:r>
      <w:proofErr w:type="spellEnd"/>
      <w:r w:rsidR="000F3FD9">
        <w:rPr>
          <w:rFonts w:eastAsia="Calibri" w:cs="Arial"/>
          <w:szCs w:val="20"/>
        </w:rPr>
        <w:t xml:space="preserve"> sveta, ki v zgoraj opisanih postopkih še vedno ohranja pristojnost za sprejem končne odločitve.</w:t>
      </w:r>
    </w:p>
    <w:p w14:paraId="2E03632A" w14:textId="530019FF" w:rsidR="00515676" w:rsidRDefault="00515676" w:rsidP="007B5119">
      <w:pPr>
        <w:spacing w:line="288" w:lineRule="auto"/>
        <w:jc w:val="both"/>
        <w:rPr>
          <w:rFonts w:eastAsia="Calibri" w:cs="Arial"/>
          <w:szCs w:val="20"/>
        </w:rPr>
      </w:pPr>
    </w:p>
    <w:p w14:paraId="799C7C90" w14:textId="008CAC0B" w:rsidR="00515676" w:rsidRDefault="00515676" w:rsidP="00515676">
      <w:pPr>
        <w:spacing w:line="288" w:lineRule="auto"/>
        <w:jc w:val="both"/>
        <w:rPr>
          <w:rFonts w:eastAsia="Calibri" w:cs="Arial"/>
          <w:szCs w:val="20"/>
        </w:rPr>
      </w:pPr>
      <w:r w:rsidRPr="00136BC9">
        <w:rPr>
          <w:rFonts w:eastAsia="Calibri" w:cs="Arial"/>
          <w:szCs w:val="20"/>
        </w:rPr>
        <w:t>Predlaga</w:t>
      </w:r>
      <w:r>
        <w:rPr>
          <w:rFonts w:eastAsia="Calibri" w:cs="Arial"/>
          <w:szCs w:val="20"/>
        </w:rPr>
        <w:t>na sprememba 125. člena ZDT-1 določa pristojnost generalnega državnega tožilca, da do določitve</w:t>
      </w:r>
      <w:r w:rsidRPr="00136BC9">
        <w:rPr>
          <w:rFonts w:eastAsia="Calibri" w:cs="Arial"/>
          <w:szCs w:val="20"/>
        </w:rPr>
        <w:t xml:space="preserve"> začasne</w:t>
      </w:r>
      <w:r>
        <w:rPr>
          <w:rFonts w:eastAsia="Calibri" w:cs="Arial"/>
          <w:szCs w:val="20"/>
        </w:rPr>
        <w:t>ga</w:t>
      </w:r>
      <w:r w:rsidRPr="00136BC9">
        <w:rPr>
          <w:rFonts w:eastAsia="Calibri" w:cs="Arial"/>
          <w:szCs w:val="20"/>
        </w:rPr>
        <w:t xml:space="preserve"> vodje, </w:t>
      </w:r>
      <w:r w:rsidRPr="00515676">
        <w:rPr>
          <w:rFonts w:eastAsia="Calibri" w:cs="Arial"/>
          <w:szCs w:val="20"/>
        </w:rPr>
        <w:t>za vodenje pooblasti</w:t>
      </w:r>
      <w:r>
        <w:rPr>
          <w:rFonts w:eastAsia="Calibri" w:cs="Arial"/>
          <w:szCs w:val="20"/>
        </w:rPr>
        <w:t xml:space="preserve"> državnega tožilca tistega državnega tožilstva, na katerem teče postopek za določitev začasne vodje. Pristojnost za izdajo pooblastila za začasno vodenje Vrhovnega državnega tožilstva RS pa se prenaša na kolegij Vrhovnega državnega tožilstva RS, ki ga sestavljajo vsi državni tožilci, ki opravljajo državno tožilsko službo na Vrhovnem državnem tožilstvu RS. </w:t>
      </w:r>
    </w:p>
    <w:p w14:paraId="45F24060" w14:textId="77777777" w:rsidR="00515676" w:rsidRDefault="00515676" w:rsidP="007B5119">
      <w:pPr>
        <w:spacing w:line="288" w:lineRule="auto"/>
        <w:jc w:val="both"/>
        <w:rPr>
          <w:rFonts w:eastAsia="Calibri" w:cs="Arial"/>
          <w:szCs w:val="20"/>
        </w:rPr>
      </w:pPr>
    </w:p>
    <w:p w14:paraId="21D706A8" w14:textId="7DE65FF8" w:rsidR="00103BF1" w:rsidRDefault="00103BF1" w:rsidP="00103BF1">
      <w:pPr>
        <w:spacing w:line="288" w:lineRule="auto"/>
        <w:jc w:val="both"/>
        <w:rPr>
          <w:rFonts w:eastAsia="Calibri" w:cs="Arial"/>
          <w:szCs w:val="20"/>
        </w:rPr>
      </w:pPr>
      <w:r>
        <w:rPr>
          <w:rFonts w:eastAsia="Calibri" w:cs="Arial"/>
          <w:szCs w:val="20"/>
        </w:rPr>
        <w:t>Z namenom krepitve vloge generalnega državnega tožilca zlasti pri sprejemu odločitve glede razporejanja dodatnih kadrovskih kvot, morebitnih premestitev ali dodelitev na drugo državno tožilstvo, se s predlagan</w:t>
      </w:r>
      <w:r w:rsidR="00D06B9E">
        <w:rPr>
          <w:rFonts w:eastAsia="Calibri" w:cs="Arial"/>
          <w:szCs w:val="20"/>
        </w:rPr>
        <w:t>imi</w:t>
      </w:r>
      <w:r>
        <w:rPr>
          <w:rFonts w:eastAsia="Calibri" w:cs="Arial"/>
          <w:szCs w:val="20"/>
        </w:rPr>
        <w:t xml:space="preserve"> sprememb</w:t>
      </w:r>
      <w:r w:rsidR="00D06B9E">
        <w:rPr>
          <w:rFonts w:eastAsia="Calibri" w:cs="Arial"/>
          <w:szCs w:val="20"/>
        </w:rPr>
        <w:t>ami</w:t>
      </w:r>
      <w:r>
        <w:rPr>
          <w:rFonts w:eastAsia="Calibri" w:cs="Arial"/>
          <w:szCs w:val="20"/>
        </w:rPr>
        <w:t xml:space="preserve"> določa tudi, da generalni državni tožilec (po predhodnem mnenju </w:t>
      </w:r>
      <w:proofErr w:type="spellStart"/>
      <w:r>
        <w:rPr>
          <w:rFonts w:eastAsia="Calibri" w:cs="Arial"/>
          <w:szCs w:val="20"/>
        </w:rPr>
        <w:t>Državnotožilskega</w:t>
      </w:r>
      <w:proofErr w:type="spellEnd"/>
      <w:r>
        <w:rPr>
          <w:rFonts w:eastAsia="Calibri" w:cs="Arial"/>
          <w:szCs w:val="20"/>
        </w:rPr>
        <w:t xml:space="preserve"> sveta) sprejme kriterije za izračun potrebnega števila </w:t>
      </w:r>
      <w:proofErr w:type="spellStart"/>
      <w:r>
        <w:rPr>
          <w:rFonts w:eastAsia="Calibri" w:cs="Arial"/>
          <w:szCs w:val="20"/>
        </w:rPr>
        <w:t>državnotožilskih</w:t>
      </w:r>
      <w:proofErr w:type="spellEnd"/>
      <w:r>
        <w:rPr>
          <w:rFonts w:eastAsia="Calibri" w:cs="Arial"/>
          <w:szCs w:val="20"/>
        </w:rPr>
        <w:t xml:space="preserve"> mest pri posameznih državnih tožilstvih. </w:t>
      </w:r>
    </w:p>
    <w:p w14:paraId="09721C4A" w14:textId="21A77891" w:rsidR="00103BF1" w:rsidRDefault="00103BF1" w:rsidP="00103BF1">
      <w:pPr>
        <w:spacing w:line="288" w:lineRule="auto"/>
        <w:jc w:val="both"/>
        <w:rPr>
          <w:rFonts w:cs="Arial"/>
        </w:rPr>
      </w:pPr>
      <w:r>
        <w:rPr>
          <w:rFonts w:cs="Arial"/>
        </w:rPr>
        <w:lastRenderedPageBreak/>
        <w:t>Glede na pomembnost politike pregona kot strateškega akta generalnega državnega tožilca in ker generalni državni tožilec nosi tudi odgovornost za spremljanje in izvajanje politike pregona, se s predlagan</w:t>
      </w:r>
      <w:r w:rsidR="00D06B9E">
        <w:rPr>
          <w:rFonts w:cs="Arial"/>
        </w:rPr>
        <w:t>imi</w:t>
      </w:r>
      <w:r>
        <w:rPr>
          <w:rFonts w:cs="Arial"/>
        </w:rPr>
        <w:t xml:space="preserve"> sprememb</w:t>
      </w:r>
      <w:r w:rsidR="00D06B9E">
        <w:rPr>
          <w:rFonts w:cs="Arial"/>
        </w:rPr>
        <w:t>ami</w:t>
      </w:r>
      <w:r>
        <w:rPr>
          <w:rFonts w:cs="Arial"/>
        </w:rPr>
        <w:t xml:space="preserve"> na nedvoumen način določa, da spremembe in dopolnitve politike pregona lahko sprejme generalni državni tožilec tudi na lastno pobudo in ne zgolj na predlog </w:t>
      </w:r>
      <w:proofErr w:type="spellStart"/>
      <w:r>
        <w:rPr>
          <w:rFonts w:cs="Arial"/>
        </w:rPr>
        <w:t>Državnotožilskega</w:t>
      </w:r>
      <w:proofErr w:type="spellEnd"/>
      <w:r>
        <w:rPr>
          <w:rFonts w:cs="Arial"/>
        </w:rPr>
        <w:t xml:space="preserve"> sveta, širi pa se tudi nabor primeroma določenih razlogov, ki v povezavi z aktualnimi družbenimi razmerami, vključujoč </w:t>
      </w:r>
      <w:proofErr w:type="spellStart"/>
      <w:r>
        <w:rPr>
          <w:rFonts w:cs="Arial"/>
        </w:rPr>
        <w:t>kriminalitetno</w:t>
      </w:r>
      <w:proofErr w:type="spellEnd"/>
      <w:r>
        <w:rPr>
          <w:rFonts w:cs="Arial"/>
        </w:rPr>
        <w:t xml:space="preserve"> politiko, lahko narekujejo potrebne spremembe in dopolnitve. </w:t>
      </w:r>
    </w:p>
    <w:p w14:paraId="6D7B140B" w14:textId="77777777" w:rsidR="00D06B9E" w:rsidRDefault="00D06B9E" w:rsidP="00103BF1">
      <w:pPr>
        <w:spacing w:line="288" w:lineRule="auto"/>
        <w:jc w:val="both"/>
        <w:rPr>
          <w:rFonts w:eastAsia="Calibri" w:cs="Arial"/>
          <w:szCs w:val="20"/>
        </w:rPr>
      </w:pPr>
    </w:p>
    <w:p w14:paraId="132126D9" w14:textId="473593FC" w:rsidR="00103BF1" w:rsidRPr="00750BF4" w:rsidRDefault="00103BF1" w:rsidP="00103BF1">
      <w:pPr>
        <w:spacing w:line="288" w:lineRule="auto"/>
        <w:jc w:val="both"/>
        <w:rPr>
          <w:rFonts w:eastAsia="Calibri" w:cs="Arial"/>
          <w:szCs w:val="20"/>
        </w:rPr>
      </w:pPr>
      <w:r w:rsidRPr="00750BF4">
        <w:rPr>
          <w:rFonts w:eastAsia="Calibri" w:cs="Arial"/>
          <w:szCs w:val="20"/>
        </w:rPr>
        <w:t>Veljavn</w:t>
      </w:r>
      <w:r>
        <w:rPr>
          <w:rFonts w:eastAsia="Calibri" w:cs="Arial"/>
          <w:szCs w:val="20"/>
        </w:rPr>
        <w:t>a</w:t>
      </w:r>
      <w:r w:rsidRPr="00750BF4">
        <w:rPr>
          <w:rFonts w:eastAsia="Calibri" w:cs="Arial"/>
          <w:szCs w:val="20"/>
        </w:rPr>
        <w:t xml:space="preserve"> </w:t>
      </w:r>
      <w:r>
        <w:rPr>
          <w:rFonts w:eastAsia="Calibri" w:cs="Arial"/>
          <w:szCs w:val="20"/>
        </w:rPr>
        <w:t xml:space="preserve">ureditev razlikuje med </w:t>
      </w:r>
      <w:r w:rsidRPr="00D06B9E">
        <w:rPr>
          <w:rFonts w:eastAsia="Calibri" w:cs="Arial"/>
          <w:szCs w:val="20"/>
        </w:rPr>
        <w:t xml:space="preserve">nadzorom </w:t>
      </w:r>
      <w:proofErr w:type="spellStart"/>
      <w:r w:rsidRPr="00D06B9E">
        <w:rPr>
          <w:rFonts w:eastAsia="Calibri" w:cs="Arial"/>
          <w:szCs w:val="20"/>
        </w:rPr>
        <w:t>državnotožilske</w:t>
      </w:r>
      <w:proofErr w:type="spellEnd"/>
      <w:r w:rsidRPr="00D06B9E">
        <w:rPr>
          <w:rFonts w:eastAsia="Calibri" w:cs="Arial"/>
          <w:szCs w:val="20"/>
        </w:rPr>
        <w:t xml:space="preserve"> uprave</w:t>
      </w:r>
      <w:r>
        <w:rPr>
          <w:rFonts w:eastAsia="Calibri" w:cs="Arial"/>
          <w:szCs w:val="20"/>
        </w:rPr>
        <w:t xml:space="preserve">, ki se nanaša na nadzor nad zakonitostjo, strokovno pravilnostjo in pravočasnostjo poslovanja državnega tožilstva in strokovnim nadzorom, ki se nanaša na nadzor nad zakonitostjo, strokovno pravilnostjo in pravočasnostjo dela državnih tožilcev. Ker v 154. členu ZDT-1 </w:t>
      </w:r>
      <w:r w:rsidRPr="00750BF4">
        <w:rPr>
          <w:rFonts w:eastAsia="Calibri" w:cs="Arial"/>
          <w:szCs w:val="20"/>
        </w:rPr>
        <w:t>n</w:t>
      </w:r>
      <w:r>
        <w:rPr>
          <w:rFonts w:eastAsia="Calibri" w:cs="Arial"/>
          <w:szCs w:val="20"/>
        </w:rPr>
        <w:t>i</w:t>
      </w:r>
      <w:r w:rsidRPr="00750BF4">
        <w:rPr>
          <w:rFonts w:eastAsia="Calibri" w:cs="Arial"/>
          <w:szCs w:val="20"/>
        </w:rPr>
        <w:t xml:space="preserve"> </w:t>
      </w:r>
      <w:r>
        <w:rPr>
          <w:rFonts w:eastAsia="Calibri" w:cs="Arial"/>
          <w:szCs w:val="20"/>
        </w:rPr>
        <w:t>določena</w:t>
      </w:r>
      <w:r w:rsidRPr="00750BF4">
        <w:rPr>
          <w:rFonts w:eastAsia="Calibri" w:cs="Arial"/>
          <w:szCs w:val="20"/>
        </w:rPr>
        <w:t xml:space="preserve"> časovn</w:t>
      </w:r>
      <w:r>
        <w:rPr>
          <w:rFonts w:eastAsia="Calibri" w:cs="Arial"/>
          <w:szCs w:val="20"/>
        </w:rPr>
        <w:t>a</w:t>
      </w:r>
      <w:r w:rsidRPr="00750BF4">
        <w:rPr>
          <w:rFonts w:eastAsia="Calibri" w:cs="Arial"/>
          <w:szCs w:val="20"/>
        </w:rPr>
        <w:t xml:space="preserve"> opredelit</w:t>
      </w:r>
      <w:r>
        <w:rPr>
          <w:rFonts w:eastAsia="Calibri" w:cs="Arial"/>
          <w:szCs w:val="20"/>
        </w:rPr>
        <w:t>e</w:t>
      </w:r>
      <w:r w:rsidRPr="00750BF4">
        <w:rPr>
          <w:rFonts w:eastAsia="Calibri" w:cs="Arial"/>
          <w:szCs w:val="20"/>
        </w:rPr>
        <w:t xml:space="preserve">v v smislu frekventnosti </w:t>
      </w:r>
      <w:r>
        <w:rPr>
          <w:rFonts w:eastAsia="Calibri" w:cs="Arial"/>
          <w:szCs w:val="20"/>
        </w:rPr>
        <w:t xml:space="preserve">nadzora </w:t>
      </w:r>
      <w:proofErr w:type="spellStart"/>
      <w:r>
        <w:rPr>
          <w:rFonts w:eastAsia="Calibri" w:cs="Arial"/>
          <w:szCs w:val="20"/>
        </w:rPr>
        <w:t>državnotožilske</w:t>
      </w:r>
      <w:proofErr w:type="spellEnd"/>
      <w:r>
        <w:rPr>
          <w:rFonts w:eastAsia="Calibri" w:cs="Arial"/>
          <w:szCs w:val="20"/>
        </w:rPr>
        <w:t xml:space="preserve"> uprave</w:t>
      </w:r>
      <w:r w:rsidRPr="00750BF4">
        <w:rPr>
          <w:rFonts w:eastAsia="Calibri" w:cs="Arial"/>
          <w:szCs w:val="20"/>
        </w:rPr>
        <w:t>,</w:t>
      </w:r>
      <w:r>
        <w:rPr>
          <w:rFonts w:eastAsia="Calibri" w:cs="Arial"/>
          <w:szCs w:val="20"/>
        </w:rPr>
        <w:t xml:space="preserve"> se z namenom krepitve nadzorstvene funkcije tudi v segmentu izvajanja nalog </w:t>
      </w:r>
      <w:proofErr w:type="spellStart"/>
      <w:r>
        <w:rPr>
          <w:rFonts w:eastAsia="Calibri" w:cs="Arial"/>
          <w:szCs w:val="20"/>
        </w:rPr>
        <w:t>državnotožilske</w:t>
      </w:r>
      <w:proofErr w:type="spellEnd"/>
      <w:r>
        <w:rPr>
          <w:rFonts w:eastAsia="Calibri" w:cs="Arial"/>
          <w:szCs w:val="20"/>
        </w:rPr>
        <w:t xml:space="preserve"> uprave, izvajanje splošnih </w:t>
      </w:r>
      <w:proofErr w:type="spellStart"/>
      <w:r>
        <w:rPr>
          <w:rFonts w:eastAsia="Calibri" w:cs="Arial"/>
          <w:szCs w:val="20"/>
        </w:rPr>
        <w:t>državnotožilskih</w:t>
      </w:r>
      <w:proofErr w:type="spellEnd"/>
      <w:r>
        <w:rPr>
          <w:rFonts w:eastAsia="Calibri" w:cs="Arial"/>
          <w:szCs w:val="20"/>
        </w:rPr>
        <w:t xml:space="preserve"> nadzorov na državnih tožilstvih prav tako določa na zakonski ravni.</w:t>
      </w:r>
    </w:p>
    <w:p w14:paraId="79DC0601" w14:textId="77777777" w:rsidR="00103BF1" w:rsidRDefault="00103BF1" w:rsidP="00103BF1">
      <w:pPr>
        <w:spacing w:line="288" w:lineRule="auto"/>
        <w:jc w:val="both"/>
        <w:rPr>
          <w:rFonts w:eastAsia="Calibri" w:cs="Arial"/>
          <w:szCs w:val="20"/>
        </w:rPr>
      </w:pPr>
    </w:p>
    <w:p w14:paraId="08DF56E4" w14:textId="77777777" w:rsidR="00103BF1" w:rsidRDefault="00103BF1" w:rsidP="00103BF1">
      <w:pPr>
        <w:spacing w:line="288" w:lineRule="auto"/>
        <w:jc w:val="both"/>
        <w:rPr>
          <w:rFonts w:eastAsia="Calibri" w:cs="Arial"/>
          <w:szCs w:val="20"/>
        </w:rPr>
      </w:pPr>
      <w:r>
        <w:rPr>
          <w:rFonts w:eastAsia="Calibri" w:cs="Arial"/>
          <w:szCs w:val="20"/>
        </w:rPr>
        <w:t>Obstoječa ureditev, ki je sledila v preteklosti veljavni ureditvi za uslužbence sodišč, določa da</w:t>
      </w:r>
      <w:r w:rsidRPr="006B7392">
        <w:rPr>
          <w:rFonts w:eastAsia="Calibri" w:cs="Arial"/>
          <w:szCs w:val="20"/>
        </w:rPr>
        <w:t xml:space="preserve"> javnim uslužbencem državnih tožilstev </w:t>
      </w:r>
      <w:r w:rsidRPr="00D06B9E">
        <w:rPr>
          <w:rFonts w:eastAsia="Calibri" w:cs="Arial"/>
          <w:szCs w:val="20"/>
        </w:rPr>
        <w:t>priznanja</w:t>
      </w:r>
      <w:r w:rsidRPr="006B7392">
        <w:rPr>
          <w:rFonts w:eastAsia="Calibri" w:cs="Arial"/>
          <w:szCs w:val="20"/>
        </w:rPr>
        <w:t xml:space="preserve"> podeljuje minister za pravosodje, državnim tožilcem pa generalni državni tožilec.</w:t>
      </w:r>
      <w:r>
        <w:rPr>
          <w:rFonts w:eastAsia="Calibri" w:cs="Arial"/>
          <w:szCs w:val="20"/>
        </w:rPr>
        <w:t xml:space="preserve"> Ureditev za javne uslužbence sodišč je bila v preteklosti že spremenjena na način, da je bila pristojnost za podelitev priznanj (tudi) za javne uslužbence sodišč prenesena na predsednika Vrhovnega sodišča RS. Upoštevaje</w:t>
      </w:r>
      <w:r w:rsidRPr="006B7392">
        <w:rPr>
          <w:rFonts w:eastAsia="Calibri" w:cs="Arial"/>
          <w:szCs w:val="20"/>
        </w:rPr>
        <w:t xml:space="preserve"> naveden</w:t>
      </w:r>
      <w:r>
        <w:rPr>
          <w:rFonts w:eastAsia="Calibri" w:cs="Arial"/>
          <w:szCs w:val="20"/>
        </w:rPr>
        <w:t>o ter</w:t>
      </w:r>
      <w:r w:rsidRPr="006B7392">
        <w:rPr>
          <w:rFonts w:eastAsia="Calibri" w:cs="Arial"/>
          <w:szCs w:val="20"/>
        </w:rPr>
        <w:t xml:space="preserve"> status državn</w:t>
      </w:r>
      <w:r>
        <w:rPr>
          <w:rFonts w:eastAsia="Calibri" w:cs="Arial"/>
          <w:szCs w:val="20"/>
        </w:rPr>
        <w:t>ega</w:t>
      </w:r>
      <w:r w:rsidRPr="006B7392">
        <w:rPr>
          <w:rFonts w:eastAsia="Calibri" w:cs="Arial"/>
          <w:szCs w:val="20"/>
        </w:rPr>
        <w:t xml:space="preserve"> tožilstv</w:t>
      </w:r>
      <w:r>
        <w:rPr>
          <w:rFonts w:eastAsia="Calibri" w:cs="Arial"/>
          <w:szCs w:val="20"/>
        </w:rPr>
        <w:t>a</w:t>
      </w:r>
      <w:r w:rsidRPr="006B7392">
        <w:rPr>
          <w:rFonts w:eastAsia="Calibri" w:cs="Arial"/>
          <w:szCs w:val="20"/>
        </w:rPr>
        <w:t xml:space="preserve"> kot samostojnega državnega organa ter vlog</w:t>
      </w:r>
      <w:r>
        <w:rPr>
          <w:rFonts w:eastAsia="Calibri" w:cs="Arial"/>
          <w:szCs w:val="20"/>
        </w:rPr>
        <w:t>o</w:t>
      </w:r>
      <w:r w:rsidRPr="006B7392">
        <w:rPr>
          <w:rFonts w:eastAsia="Calibri" w:cs="Arial"/>
          <w:szCs w:val="20"/>
        </w:rPr>
        <w:t xml:space="preserve"> vodje državnega tožilstva v razmerju do </w:t>
      </w:r>
      <w:proofErr w:type="spellStart"/>
      <w:r w:rsidRPr="006B7392">
        <w:rPr>
          <w:rFonts w:eastAsia="Calibri" w:cs="Arial"/>
          <w:szCs w:val="20"/>
        </w:rPr>
        <w:t>državnotožilskega</w:t>
      </w:r>
      <w:proofErr w:type="spellEnd"/>
      <w:r w:rsidRPr="006B7392">
        <w:rPr>
          <w:rFonts w:eastAsia="Calibri" w:cs="Arial"/>
          <w:szCs w:val="20"/>
        </w:rPr>
        <w:t xml:space="preserve"> osebja, kamor sodijo javni uslužbenci državnega tožilstva, </w:t>
      </w:r>
      <w:r>
        <w:rPr>
          <w:rFonts w:eastAsia="Calibri" w:cs="Arial"/>
          <w:szCs w:val="20"/>
        </w:rPr>
        <w:t xml:space="preserve">se </w:t>
      </w:r>
      <w:r w:rsidRPr="006B7392">
        <w:rPr>
          <w:rFonts w:eastAsia="Calibri" w:cs="Arial"/>
          <w:szCs w:val="20"/>
        </w:rPr>
        <w:t>določ</w:t>
      </w:r>
      <w:r>
        <w:rPr>
          <w:rFonts w:eastAsia="Calibri" w:cs="Arial"/>
          <w:szCs w:val="20"/>
        </w:rPr>
        <w:t>a</w:t>
      </w:r>
      <w:r w:rsidRPr="006B7392">
        <w:rPr>
          <w:rFonts w:eastAsia="Calibri" w:cs="Arial"/>
          <w:szCs w:val="20"/>
        </w:rPr>
        <w:t xml:space="preserve">, da priznanja javnim uslužbencem državnih tožilstev prav tako podeljuje generalni državni tožilec. </w:t>
      </w:r>
    </w:p>
    <w:p w14:paraId="7B152C7C" w14:textId="77777777" w:rsidR="00103BF1" w:rsidRDefault="00103BF1" w:rsidP="00103BF1">
      <w:pPr>
        <w:spacing w:line="288" w:lineRule="auto"/>
        <w:jc w:val="both"/>
        <w:rPr>
          <w:rFonts w:eastAsia="Calibri" w:cs="Arial"/>
          <w:szCs w:val="20"/>
        </w:rPr>
      </w:pPr>
    </w:p>
    <w:p w14:paraId="76589212" w14:textId="2B757113" w:rsidR="00103BF1" w:rsidRDefault="00103BF1" w:rsidP="00103BF1">
      <w:pPr>
        <w:spacing w:line="288" w:lineRule="auto"/>
        <w:jc w:val="both"/>
        <w:rPr>
          <w:rFonts w:eastAsia="Calibri" w:cs="Arial"/>
          <w:szCs w:val="20"/>
        </w:rPr>
      </w:pPr>
      <w:r w:rsidRPr="00D06B9E">
        <w:rPr>
          <w:rFonts w:eastAsia="Calibri" w:cs="Arial"/>
          <w:szCs w:val="20"/>
        </w:rPr>
        <w:t xml:space="preserve">Ker se je veljavna ureditev, skladno s katero se roke hrambe dokumentarnega gradiva na državnem tožilstvu določa s klasifikacijskim načrtom, ki je priloga </w:t>
      </w:r>
      <w:proofErr w:type="spellStart"/>
      <w:r w:rsidRPr="00D06B9E">
        <w:rPr>
          <w:rFonts w:eastAsia="Calibri" w:cs="Arial"/>
          <w:szCs w:val="20"/>
        </w:rPr>
        <w:t>Državnotožilskega</w:t>
      </w:r>
      <w:proofErr w:type="spellEnd"/>
      <w:r w:rsidRPr="00D06B9E">
        <w:rPr>
          <w:rFonts w:eastAsia="Calibri" w:cs="Arial"/>
          <w:szCs w:val="20"/>
        </w:rPr>
        <w:t xml:space="preserve"> reda, izkazala za togo, saj se niso mogle pravočasno zagotavljati prilagoditve aktualnim razmeram, ki jih je narekovala praksa, se s predlagano spremembo pristojnost za določitev rokov hrambe prenaša na generalnega državnega tožilca, ki bo roke hrambe določil s klasifikacijskim načrtom. Na ta način se sledi tudi ureditvi, ki je že uveljavljena na sodiščih. Iz razlogov navedenih zgoraj se po vzoru ureditve kot velja za sodišča na generalnega državnega tožilca prenaša tudi pristojnost, da v enem aktu določi vsebine posameznih vpisnikov, imenikov, evidenc in tipiziranih obrazcev za poslovanje državnih tožilstev ter statistično poročanje.</w:t>
      </w:r>
      <w:r>
        <w:rPr>
          <w:rFonts w:eastAsia="Calibri" w:cs="Arial"/>
          <w:szCs w:val="20"/>
        </w:rPr>
        <w:t xml:space="preserve"> Ker se s predlaganimi spremembami zakona eksplicitno določa podlago za upravljanje vpisnikov, imenikov</w:t>
      </w:r>
      <w:r w:rsidR="00515676">
        <w:rPr>
          <w:rFonts w:eastAsia="Calibri" w:cs="Arial"/>
          <w:szCs w:val="20"/>
        </w:rPr>
        <w:t>,</w:t>
      </w:r>
      <w:r>
        <w:rPr>
          <w:rFonts w:eastAsia="Calibri" w:cs="Arial"/>
          <w:szCs w:val="20"/>
        </w:rPr>
        <w:t xml:space="preserve"> evidenc</w:t>
      </w:r>
      <w:r w:rsidR="00515676">
        <w:rPr>
          <w:rFonts w:eastAsia="Calibri" w:cs="Arial"/>
          <w:szCs w:val="20"/>
        </w:rPr>
        <w:t xml:space="preserve"> in spisov</w:t>
      </w:r>
      <w:r>
        <w:rPr>
          <w:rFonts w:eastAsia="Calibri" w:cs="Arial"/>
          <w:szCs w:val="20"/>
        </w:rPr>
        <w:t xml:space="preserve"> </w:t>
      </w:r>
      <w:proofErr w:type="spellStart"/>
      <w:r>
        <w:rPr>
          <w:rFonts w:eastAsia="Calibri" w:cs="Arial"/>
          <w:szCs w:val="20"/>
        </w:rPr>
        <w:t>Državnotožilskega</w:t>
      </w:r>
      <w:proofErr w:type="spellEnd"/>
      <w:r>
        <w:rPr>
          <w:rFonts w:eastAsia="Calibri" w:cs="Arial"/>
          <w:szCs w:val="20"/>
        </w:rPr>
        <w:t xml:space="preserve"> sveta in ker je </w:t>
      </w:r>
      <w:proofErr w:type="spellStart"/>
      <w:r>
        <w:rPr>
          <w:rFonts w:eastAsia="Calibri" w:cs="Arial"/>
          <w:szCs w:val="20"/>
        </w:rPr>
        <w:t>Državnotožilski</w:t>
      </w:r>
      <w:proofErr w:type="spellEnd"/>
      <w:r>
        <w:rPr>
          <w:rFonts w:eastAsia="Calibri" w:cs="Arial"/>
          <w:szCs w:val="20"/>
        </w:rPr>
        <w:t xml:space="preserve"> svet glede vodenja vpisnikov, imenikov in evidenc vezan na informacijske rešitve, ki veljajo za državna tožilstva, je predvideno, da se z aktom generalnega državnega tožilca (v soglasju z </w:t>
      </w:r>
      <w:proofErr w:type="spellStart"/>
      <w:r>
        <w:rPr>
          <w:rFonts w:eastAsia="Calibri" w:cs="Arial"/>
          <w:szCs w:val="20"/>
        </w:rPr>
        <w:t>Državnotožilskim</w:t>
      </w:r>
      <w:proofErr w:type="spellEnd"/>
      <w:r>
        <w:rPr>
          <w:rFonts w:eastAsia="Calibri" w:cs="Arial"/>
          <w:szCs w:val="20"/>
        </w:rPr>
        <w:t xml:space="preserve"> svetom) določi tudi podrobnejša oblika in vsebina </w:t>
      </w:r>
      <w:r w:rsidRPr="00A11F4C">
        <w:rPr>
          <w:rFonts w:eastAsia="Calibri" w:cs="Arial"/>
          <w:szCs w:val="20"/>
        </w:rPr>
        <w:t xml:space="preserve">posameznih vpisnikov, imenikov in evidenc </w:t>
      </w:r>
      <w:proofErr w:type="spellStart"/>
      <w:r w:rsidRPr="00A11F4C">
        <w:rPr>
          <w:rFonts w:eastAsia="Calibri" w:cs="Arial"/>
          <w:szCs w:val="20"/>
        </w:rPr>
        <w:t>Državnotožilskega</w:t>
      </w:r>
      <w:proofErr w:type="spellEnd"/>
      <w:r w:rsidRPr="00A11F4C">
        <w:rPr>
          <w:rFonts w:eastAsia="Calibri" w:cs="Arial"/>
          <w:szCs w:val="20"/>
        </w:rPr>
        <w:t xml:space="preserve"> sveta</w:t>
      </w:r>
      <w:r>
        <w:rPr>
          <w:rFonts w:eastAsia="Calibri" w:cs="Arial"/>
          <w:szCs w:val="20"/>
        </w:rPr>
        <w:t>.</w:t>
      </w:r>
      <w:r w:rsidR="000F302B">
        <w:rPr>
          <w:rFonts w:eastAsia="Calibri" w:cs="Arial"/>
          <w:szCs w:val="20"/>
        </w:rPr>
        <w:t xml:space="preserve"> Navedenemu morajo slediti tudi spremembe v informacijskem sistemu državnega tožilstva, ki jih je možno dovolj hitro udejanjiti le, če lahko državno tožilstvo samo razvija, vzdržuje in nadgrajuje informacijski sistem, brez doslej izrazito posredniške vloge Ministrstva za pravosodje, ki predstavlja zgolj administrativno oviro pri razvoju informatike državnega tožilstva.</w:t>
      </w:r>
    </w:p>
    <w:p w14:paraId="5EFC60F9" w14:textId="77777777" w:rsidR="00103BF1" w:rsidRDefault="00103BF1" w:rsidP="00103BF1">
      <w:pPr>
        <w:spacing w:line="288" w:lineRule="auto"/>
        <w:jc w:val="both"/>
        <w:rPr>
          <w:rFonts w:eastAsia="Calibri" w:cs="Arial"/>
          <w:szCs w:val="20"/>
        </w:rPr>
      </w:pPr>
    </w:p>
    <w:p w14:paraId="0A9F9AD6" w14:textId="02FFC53C" w:rsidR="00103BF1" w:rsidRDefault="00D06B9E" w:rsidP="00103BF1">
      <w:pPr>
        <w:spacing w:line="288" w:lineRule="auto"/>
        <w:jc w:val="both"/>
        <w:rPr>
          <w:rFonts w:eastAsia="Calibri" w:cs="Arial"/>
          <w:szCs w:val="20"/>
        </w:rPr>
      </w:pPr>
      <w:r>
        <w:rPr>
          <w:rFonts w:eastAsia="Calibri" w:cs="Arial"/>
          <w:szCs w:val="20"/>
        </w:rPr>
        <w:t>S predlaganimi spremembami se pristojnost za izvajanje upravnih nalog, ki se nanašajo na poravnalce, to je imenovanje in razrešitev poravnalcev ter vodenje imenika poravnalcev, prenaša iz ministrstva za pravosodje na Vrhovno državno tožilstvo RS kot</w:t>
      </w:r>
      <w:r w:rsidRPr="008A18D9">
        <w:rPr>
          <w:rFonts w:eastAsia="Calibri" w:cs="Arial"/>
          <w:szCs w:val="20"/>
        </w:rPr>
        <w:t xml:space="preserve"> hierarhično najvišji organ </w:t>
      </w:r>
      <w:proofErr w:type="spellStart"/>
      <w:r>
        <w:rPr>
          <w:rFonts w:eastAsia="Calibri" w:cs="Arial"/>
          <w:szCs w:val="20"/>
        </w:rPr>
        <w:t>državnotožilske</w:t>
      </w:r>
      <w:proofErr w:type="spellEnd"/>
      <w:r>
        <w:rPr>
          <w:rFonts w:eastAsia="Calibri" w:cs="Arial"/>
          <w:szCs w:val="20"/>
        </w:rPr>
        <w:t xml:space="preserve"> uprave</w:t>
      </w:r>
      <w:r w:rsidRPr="008A18D9">
        <w:rPr>
          <w:rFonts w:eastAsia="Calibri" w:cs="Arial"/>
          <w:szCs w:val="20"/>
        </w:rPr>
        <w:t xml:space="preserve"> </w:t>
      </w:r>
      <w:r>
        <w:rPr>
          <w:rFonts w:eastAsia="Calibri" w:cs="Arial"/>
          <w:szCs w:val="20"/>
        </w:rPr>
        <w:t xml:space="preserve">z ustreznimi usklajevalnimi (tudi za potrebe poenotenja </w:t>
      </w:r>
      <w:r w:rsidR="006B47C7">
        <w:rPr>
          <w:rFonts w:eastAsia="Calibri" w:cs="Arial"/>
          <w:szCs w:val="20"/>
        </w:rPr>
        <w:t xml:space="preserve">glede na </w:t>
      </w:r>
      <w:r w:rsidR="006B47C7" w:rsidRPr="008A18D9">
        <w:rPr>
          <w:rFonts w:eastAsia="Calibri" w:cs="Arial"/>
          <w:szCs w:val="20"/>
        </w:rPr>
        <w:t xml:space="preserve">potrebe in stanje </w:t>
      </w:r>
      <w:r w:rsidR="006B47C7">
        <w:rPr>
          <w:rFonts w:eastAsia="Calibri" w:cs="Arial"/>
          <w:szCs w:val="20"/>
        </w:rPr>
        <w:t>v praksi</w:t>
      </w:r>
      <w:r w:rsidR="006B47C7" w:rsidRPr="008A18D9">
        <w:rPr>
          <w:rFonts w:eastAsia="Calibri" w:cs="Arial"/>
          <w:szCs w:val="20"/>
        </w:rPr>
        <w:t xml:space="preserve"> </w:t>
      </w:r>
      <w:r w:rsidR="006B47C7">
        <w:rPr>
          <w:rFonts w:eastAsia="Calibri" w:cs="Arial"/>
          <w:szCs w:val="20"/>
        </w:rPr>
        <w:t>na področju poravnavanja)</w:t>
      </w:r>
      <w:r>
        <w:rPr>
          <w:rFonts w:eastAsia="Calibri" w:cs="Arial"/>
          <w:szCs w:val="20"/>
        </w:rPr>
        <w:t xml:space="preserve"> in nadzorstvenimi mehanizmi. </w:t>
      </w:r>
    </w:p>
    <w:p w14:paraId="0AA8D14D" w14:textId="77777777" w:rsidR="00103BF1" w:rsidRPr="007B5119" w:rsidRDefault="00103BF1" w:rsidP="007B5119">
      <w:pPr>
        <w:spacing w:line="288" w:lineRule="auto"/>
        <w:jc w:val="both"/>
        <w:rPr>
          <w:rFonts w:eastAsia="Calibri" w:cs="Arial"/>
          <w:b/>
          <w:bCs/>
          <w:szCs w:val="20"/>
        </w:rPr>
      </w:pPr>
    </w:p>
    <w:p w14:paraId="734E37C3" w14:textId="44F59DE9" w:rsidR="006B47C7" w:rsidRPr="006B47C7" w:rsidRDefault="006B47C7" w:rsidP="006B47C7">
      <w:pPr>
        <w:pStyle w:val="Odstavekseznama"/>
        <w:numPr>
          <w:ilvl w:val="0"/>
          <w:numId w:val="27"/>
        </w:numPr>
        <w:spacing w:line="288" w:lineRule="auto"/>
        <w:jc w:val="both"/>
        <w:rPr>
          <w:rFonts w:eastAsia="Calibri" w:cs="Arial"/>
          <w:b/>
          <w:bCs/>
          <w:szCs w:val="20"/>
        </w:rPr>
      </w:pPr>
      <w:r w:rsidRPr="006B47C7">
        <w:rPr>
          <w:rFonts w:eastAsia="Calibri" w:cs="Arial"/>
          <w:b/>
          <w:bCs/>
          <w:szCs w:val="20"/>
        </w:rPr>
        <w:lastRenderedPageBreak/>
        <w:t>Krepitev samostojnosti in odgovornosti vodij državnih tožilstev za zagotavljanje večje učinkovitosti pri organizaciji poslovanja državnega tožilstva</w:t>
      </w:r>
    </w:p>
    <w:p w14:paraId="017F8F6D" w14:textId="3B14B344" w:rsidR="0030520F" w:rsidRPr="005130CA" w:rsidRDefault="0030520F" w:rsidP="0030520F">
      <w:pPr>
        <w:spacing w:line="288" w:lineRule="auto"/>
        <w:jc w:val="both"/>
        <w:rPr>
          <w:rFonts w:eastAsia="Calibri" w:cs="Arial"/>
          <w:szCs w:val="20"/>
        </w:rPr>
      </w:pPr>
      <w:r w:rsidRPr="00F3095F">
        <w:rPr>
          <w:rFonts w:eastAsia="Calibri" w:cs="Arial"/>
          <w:szCs w:val="20"/>
        </w:rPr>
        <w:t>Za potrebe celovite presoje (velikost in kadrovska sestava matičnega državnega tožilstva ter možne rešitve za premostitev kadrovskega izpada v času dodelitve) generalnega državnega tožilca pred sprejemom odločitve</w:t>
      </w:r>
      <w:r>
        <w:rPr>
          <w:rFonts w:eastAsia="Calibri" w:cs="Arial"/>
          <w:szCs w:val="20"/>
        </w:rPr>
        <w:t xml:space="preserve"> o </w:t>
      </w:r>
      <w:r w:rsidRPr="00515676">
        <w:rPr>
          <w:rFonts w:eastAsia="Calibri" w:cs="Arial"/>
          <w:szCs w:val="20"/>
        </w:rPr>
        <w:t>dodelitvi državnega tožilca na drugo državno tožilstvo, in</w:t>
      </w:r>
      <w:r w:rsidRPr="00F3095F">
        <w:rPr>
          <w:rFonts w:eastAsia="Calibri" w:cs="Arial"/>
          <w:szCs w:val="20"/>
        </w:rPr>
        <w:t xml:space="preserve"> nenazadnje </w:t>
      </w:r>
      <w:proofErr w:type="spellStart"/>
      <w:r w:rsidRPr="00F3095F">
        <w:rPr>
          <w:rFonts w:eastAsia="Calibri" w:cs="Arial"/>
          <w:szCs w:val="20"/>
        </w:rPr>
        <w:t>Državnotožilskega</w:t>
      </w:r>
      <w:proofErr w:type="spellEnd"/>
      <w:r w:rsidRPr="00F3095F">
        <w:rPr>
          <w:rFonts w:eastAsia="Calibri" w:cs="Arial"/>
          <w:szCs w:val="20"/>
        </w:rPr>
        <w:t xml:space="preserve"> sveta v primeru vložene pritožbe, se s predlagano spremembo poudarja tudi vloga vodje matičnega državnega tožilstva, na način, da poda mnenje k predlagani dodelitvi, na katerega pa generalni državni tožilec ni vezan. </w:t>
      </w:r>
      <w:r>
        <w:rPr>
          <w:rFonts w:eastAsia="Calibri" w:cs="Arial"/>
          <w:szCs w:val="20"/>
        </w:rPr>
        <w:t>V</w:t>
      </w:r>
      <w:r w:rsidRPr="005130CA">
        <w:rPr>
          <w:rFonts w:eastAsia="Calibri" w:cs="Arial"/>
          <w:szCs w:val="20"/>
        </w:rPr>
        <w:t xml:space="preserve"> primerih nestrinjanja državnega tožilca z odločitvijo o dodelitvi </w:t>
      </w:r>
      <w:r>
        <w:rPr>
          <w:rFonts w:eastAsia="Calibri" w:cs="Arial"/>
          <w:szCs w:val="20"/>
        </w:rPr>
        <w:t xml:space="preserve">se je </w:t>
      </w:r>
      <w:r w:rsidRPr="005130CA">
        <w:rPr>
          <w:rFonts w:eastAsia="Calibri" w:cs="Arial"/>
          <w:szCs w:val="20"/>
        </w:rPr>
        <w:t xml:space="preserve">v praksi izkazalo, da je rok za vložitev pritožbe prekratek za učinkovito uveljavljanje pravnega varstva, </w:t>
      </w:r>
      <w:r>
        <w:rPr>
          <w:rFonts w:eastAsia="Calibri" w:cs="Arial"/>
          <w:szCs w:val="20"/>
        </w:rPr>
        <w:t xml:space="preserve">zato </w:t>
      </w:r>
      <w:r w:rsidRPr="005130CA">
        <w:rPr>
          <w:rFonts w:eastAsia="Calibri" w:cs="Arial"/>
          <w:szCs w:val="20"/>
        </w:rPr>
        <w:t xml:space="preserve">se rok za pritožbo podaljšuje iz treh na osem dni. </w:t>
      </w:r>
      <w:r>
        <w:rPr>
          <w:rFonts w:eastAsia="Calibri" w:cs="Arial"/>
          <w:szCs w:val="20"/>
        </w:rPr>
        <w:t>P</w:t>
      </w:r>
      <w:r w:rsidRPr="005130CA">
        <w:rPr>
          <w:rFonts w:eastAsia="Calibri" w:cs="Arial"/>
          <w:szCs w:val="20"/>
        </w:rPr>
        <w:t>odaljšuje</w:t>
      </w:r>
      <w:r>
        <w:rPr>
          <w:rFonts w:eastAsia="Calibri" w:cs="Arial"/>
          <w:szCs w:val="20"/>
        </w:rPr>
        <w:t xml:space="preserve"> se tudi</w:t>
      </w:r>
      <w:r w:rsidRPr="005130CA">
        <w:rPr>
          <w:rFonts w:eastAsia="Calibri" w:cs="Arial"/>
          <w:szCs w:val="20"/>
        </w:rPr>
        <w:t xml:space="preserve"> rok za dokončanje zadeve v primeru prenehanja premestitve in dodelitve. V praksi, zlasti pri težjih, gospodarskih zadevah oziroma pravno zahtevnih zadevah oziroma zadevah iz pristojnosti S</w:t>
      </w:r>
      <w:r>
        <w:rPr>
          <w:rFonts w:eastAsia="Calibri" w:cs="Arial"/>
          <w:szCs w:val="20"/>
        </w:rPr>
        <w:t xml:space="preserve">DT </w:t>
      </w:r>
      <w:r w:rsidRPr="005130CA">
        <w:rPr>
          <w:rFonts w:eastAsia="Calibri" w:cs="Arial"/>
          <w:szCs w:val="20"/>
        </w:rPr>
        <w:t>RS</w:t>
      </w:r>
      <w:r w:rsidR="00E362DA">
        <w:rPr>
          <w:rFonts w:eastAsia="Calibri" w:cs="Arial"/>
          <w:szCs w:val="20"/>
        </w:rPr>
        <w:t>,</w:t>
      </w:r>
      <w:r w:rsidRPr="005130CA">
        <w:rPr>
          <w:rFonts w:eastAsia="Calibri" w:cs="Arial"/>
          <w:szCs w:val="20"/>
        </w:rPr>
        <w:t xml:space="preserve"> se je izkazalo, da je rok za dokončanje zadev prekratek in da je zaradi narave dela državnih tožilcev, ki delajo na obsežnih zadevah in se v teh zadevah udeležujejo narokov na sodiščih, smiselno, da težje in obsežnejše zadeve obravnava državni tožilec, ki zadevo in spis natančno pozna, kar vpliva na učinkovitost dela in ne ustvarja nepotrebnega podvajanja dela, zlasti v segmentu študije konkretnega spisa. Upoštevaje navedeno se rok treh mesecev za dokončanje zadev podaljšuje na šest mesecev po izteku premestitve oziroma dodelitve.</w:t>
      </w:r>
    </w:p>
    <w:p w14:paraId="15AE0C43" w14:textId="77777777" w:rsidR="0030520F" w:rsidRDefault="0030520F" w:rsidP="0030520F">
      <w:pPr>
        <w:spacing w:line="288" w:lineRule="auto"/>
        <w:jc w:val="both"/>
        <w:rPr>
          <w:rFonts w:eastAsia="Calibri" w:cs="Arial"/>
          <w:szCs w:val="20"/>
        </w:rPr>
      </w:pPr>
    </w:p>
    <w:p w14:paraId="64240674" w14:textId="293E3A42" w:rsidR="0030520F" w:rsidRDefault="0030520F" w:rsidP="0030520F">
      <w:pPr>
        <w:spacing w:line="288" w:lineRule="auto"/>
        <w:jc w:val="both"/>
        <w:rPr>
          <w:rFonts w:cs="Arial"/>
          <w:szCs w:val="20"/>
        </w:rPr>
      </w:pPr>
      <w:r>
        <w:rPr>
          <w:rFonts w:cs="Arial"/>
          <w:szCs w:val="20"/>
        </w:rPr>
        <w:t xml:space="preserve">Ker je vodja državnega tožilstva v razmerju do </w:t>
      </w:r>
      <w:r w:rsidRPr="00515676">
        <w:rPr>
          <w:rFonts w:cs="Arial"/>
          <w:szCs w:val="20"/>
        </w:rPr>
        <w:t>direktorja</w:t>
      </w:r>
      <w:r w:rsidRPr="0093151C">
        <w:rPr>
          <w:rFonts w:cs="Arial"/>
          <w:b/>
          <w:bCs/>
          <w:szCs w:val="20"/>
        </w:rPr>
        <w:t xml:space="preserve"> </w:t>
      </w:r>
      <w:r>
        <w:rPr>
          <w:rFonts w:cs="Arial"/>
          <w:szCs w:val="20"/>
        </w:rPr>
        <w:t xml:space="preserve">oziroma na Vrhovnem državnem tožilstvu RS generalnega direktorja, ki je javni uslužbenec, tudi sicer njegov predstojnik, se po vzoru ureditve kot velja za direktorje sodišč prenaša pristojnost imenovanja in razrešitve direktorja s strani ministra za pravosodje, na vodjo tistega državnega tožilstva, kjer bo direktor opravljal naloge. S takšnim prenosom pristojnosti se krepi položaj vodij državnih tožilstev in ustrezneje poudarja njihova odgovornost kot predstojnikov ter zagotavlja doslednejša razmejitev med nalogami </w:t>
      </w:r>
      <w:proofErr w:type="spellStart"/>
      <w:r>
        <w:rPr>
          <w:rFonts w:cs="Arial"/>
          <w:szCs w:val="20"/>
        </w:rPr>
        <w:t>državnotožilske</w:t>
      </w:r>
      <w:proofErr w:type="spellEnd"/>
      <w:r>
        <w:rPr>
          <w:rFonts w:cs="Arial"/>
          <w:szCs w:val="20"/>
        </w:rPr>
        <w:t xml:space="preserve"> uprave in nalogami pravosodne uprave.</w:t>
      </w:r>
    </w:p>
    <w:p w14:paraId="534DB6F1" w14:textId="77777777" w:rsidR="006B47C7" w:rsidRDefault="006B47C7" w:rsidP="0030520F">
      <w:pPr>
        <w:spacing w:line="288" w:lineRule="auto"/>
        <w:jc w:val="both"/>
        <w:rPr>
          <w:rFonts w:cs="Arial"/>
          <w:szCs w:val="20"/>
        </w:rPr>
      </w:pPr>
    </w:p>
    <w:p w14:paraId="0D7AE49A" w14:textId="22AC115A" w:rsidR="0030520F" w:rsidRDefault="0030520F" w:rsidP="0030520F">
      <w:pPr>
        <w:spacing w:line="288" w:lineRule="auto"/>
        <w:jc w:val="both"/>
        <w:rPr>
          <w:rFonts w:cs="Arial"/>
          <w:szCs w:val="20"/>
        </w:rPr>
      </w:pPr>
      <w:r>
        <w:rPr>
          <w:rFonts w:cs="Arial"/>
          <w:szCs w:val="20"/>
        </w:rPr>
        <w:t xml:space="preserve">Ker gre pri </w:t>
      </w:r>
      <w:r w:rsidRPr="00515676">
        <w:rPr>
          <w:rFonts w:cs="Arial"/>
          <w:szCs w:val="20"/>
        </w:rPr>
        <w:t>zunanjem oddelku okrožnega državnega tožilstva</w:t>
      </w:r>
      <w:r>
        <w:rPr>
          <w:rFonts w:cs="Arial"/>
          <w:szCs w:val="20"/>
        </w:rPr>
        <w:t xml:space="preserve"> za notranje tožilsko organizacijsko strukturo, ki se določa glede na obseg dela državnega tožilstva, število državnih tožilcev in število </w:t>
      </w:r>
      <w:proofErr w:type="spellStart"/>
      <w:r>
        <w:rPr>
          <w:rFonts w:cs="Arial"/>
          <w:szCs w:val="20"/>
        </w:rPr>
        <w:t>državnotožilskega</w:t>
      </w:r>
      <w:proofErr w:type="spellEnd"/>
      <w:r>
        <w:rPr>
          <w:rFonts w:cs="Arial"/>
          <w:szCs w:val="20"/>
        </w:rPr>
        <w:t xml:space="preserve"> osebja, je v primerjavi z veljavno ureditvijo ustrezneje, da o ustanovitvi oziroma ukinitvi zunanjega oddelka na predlog vodje posameznega državnega tožilstva, odloča generalni državni tožilec. Ker je poslovanje zunanjega oddelka vezano na prostore in opremo, ki mora</w:t>
      </w:r>
      <w:r w:rsidR="000F3FD9">
        <w:rPr>
          <w:rFonts w:cs="Arial"/>
          <w:szCs w:val="20"/>
        </w:rPr>
        <w:t>jo</w:t>
      </w:r>
      <w:r>
        <w:rPr>
          <w:rFonts w:cs="Arial"/>
          <w:szCs w:val="20"/>
        </w:rPr>
        <w:t xml:space="preserve"> biti zagotovljen</w:t>
      </w:r>
      <w:r w:rsidR="000F3FD9">
        <w:rPr>
          <w:rFonts w:cs="Arial"/>
          <w:szCs w:val="20"/>
        </w:rPr>
        <w:t>i</w:t>
      </w:r>
      <w:r>
        <w:rPr>
          <w:rFonts w:cs="Arial"/>
          <w:szCs w:val="20"/>
        </w:rPr>
        <w:t xml:space="preserve"> ob njegovi ustanovitvi oziroma ukinitvi,</w:t>
      </w:r>
      <w:r w:rsidR="00B343C8">
        <w:rPr>
          <w:rFonts w:cs="Arial"/>
          <w:szCs w:val="20"/>
        </w:rPr>
        <w:t xml:space="preserve"> je</w:t>
      </w:r>
      <w:r w:rsidR="000F3FD9">
        <w:rPr>
          <w:rFonts w:cs="Arial"/>
          <w:szCs w:val="20"/>
        </w:rPr>
        <w:t xml:space="preserve"> pred sprejemom odločitve</w:t>
      </w:r>
      <w:r w:rsidR="00B343C8">
        <w:rPr>
          <w:rFonts w:cs="Arial"/>
          <w:szCs w:val="20"/>
        </w:rPr>
        <w:t xml:space="preserve"> potrebno pridobiti soglasje</w:t>
      </w:r>
      <w:r w:rsidR="000F3FD9">
        <w:rPr>
          <w:rFonts w:cs="Arial"/>
          <w:szCs w:val="20"/>
        </w:rPr>
        <w:t xml:space="preserve"> ministra</w:t>
      </w:r>
      <w:r w:rsidR="00B343C8">
        <w:rPr>
          <w:rFonts w:cs="Arial"/>
          <w:szCs w:val="20"/>
        </w:rPr>
        <w:t>,</w:t>
      </w:r>
      <w:r>
        <w:rPr>
          <w:rFonts w:cs="Arial"/>
          <w:szCs w:val="20"/>
        </w:rPr>
        <w:t xml:space="preserve"> upoštevaje pristojnost za zagotavljanje prostorskih pogojev vključno s sredstvi za najemnine za najete prostore državnih tožilstev</w:t>
      </w:r>
      <w:r w:rsidR="000F3FD9">
        <w:rPr>
          <w:rFonts w:cs="Arial"/>
          <w:szCs w:val="20"/>
        </w:rPr>
        <w:t xml:space="preserve">. </w:t>
      </w:r>
      <w:r>
        <w:rPr>
          <w:rFonts w:cs="Arial"/>
          <w:szCs w:val="20"/>
        </w:rPr>
        <w:t xml:space="preserve">S predlagano spremembo se ohranja vloga </w:t>
      </w:r>
      <w:proofErr w:type="spellStart"/>
      <w:r>
        <w:rPr>
          <w:rFonts w:cs="Arial"/>
          <w:szCs w:val="20"/>
        </w:rPr>
        <w:t>Državnotožilskega</w:t>
      </w:r>
      <w:proofErr w:type="spellEnd"/>
      <w:r>
        <w:rPr>
          <w:rFonts w:cs="Arial"/>
          <w:szCs w:val="20"/>
        </w:rPr>
        <w:t xml:space="preserve"> sveta (podaja predhodnega mnenja).</w:t>
      </w:r>
    </w:p>
    <w:p w14:paraId="718A7081" w14:textId="670AFB66" w:rsidR="006B47C7" w:rsidRDefault="006B47C7" w:rsidP="0030520F">
      <w:pPr>
        <w:spacing w:line="288" w:lineRule="auto"/>
        <w:jc w:val="both"/>
        <w:rPr>
          <w:rFonts w:cs="Arial"/>
          <w:szCs w:val="20"/>
        </w:rPr>
      </w:pPr>
    </w:p>
    <w:p w14:paraId="6B727811" w14:textId="77777777" w:rsidR="006B47C7" w:rsidRDefault="006B47C7" w:rsidP="006B47C7">
      <w:pPr>
        <w:spacing w:line="288" w:lineRule="auto"/>
        <w:jc w:val="both"/>
        <w:rPr>
          <w:rFonts w:eastAsia="Calibri" w:cs="Arial"/>
          <w:szCs w:val="20"/>
        </w:rPr>
      </w:pPr>
      <w:r w:rsidRPr="005F6DA0">
        <w:rPr>
          <w:rFonts w:eastAsia="Calibri" w:cs="Arial"/>
          <w:szCs w:val="20"/>
        </w:rPr>
        <w:t>S predlagan</w:t>
      </w:r>
      <w:r>
        <w:rPr>
          <w:rFonts w:eastAsia="Calibri" w:cs="Arial"/>
          <w:szCs w:val="20"/>
        </w:rPr>
        <w:t>imi</w:t>
      </w:r>
      <w:r w:rsidRPr="005F6DA0">
        <w:rPr>
          <w:rFonts w:eastAsia="Calibri" w:cs="Arial"/>
          <w:szCs w:val="20"/>
        </w:rPr>
        <w:t xml:space="preserve"> sprememb</w:t>
      </w:r>
      <w:r>
        <w:rPr>
          <w:rFonts w:eastAsia="Calibri" w:cs="Arial"/>
          <w:szCs w:val="20"/>
        </w:rPr>
        <w:t>ami</w:t>
      </w:r>
      <w:r w:rsidRPr="005F6DA0">
        <w:rPr>
          <w:rFonts w:eastAsia="Calibri" w:cs="Arial"/>
          <w:szCs w:val="20"/>
        </w:rPr>
        <w:t xml:space="preserve"> se na zakonski ravni določa dolžnost obveščanja Posebnega oddelka s strani krajevno pristojnega okrožnega državnega tožilstva, če je pri opravljanju nalog ali posebnih pooblastil uradnih oseb iz drugega odstavka </w:t>
      </w:r>
      <w:r>
        <w:rPr>
          <w:rFonts w:eastAsia="Calibri" w:cs="Arial"/>
          <w:szCs w:val="20"/>
        </w:rPr>
        <w:t>199.</w:t>
      </w:r>
      <w:r w:rsidRPr="005F6DA0">
        <w:rPr>
          <w:rFonts w:eastAsia="Calibri" w:cs="Arial"/>
          <w:szCs w:val="20"/>
        </w:rPr>
        <w:t xml:space="preserve"> člena</w:t>
      </w:r>
      <w:r>
        <w:rPr>
          <w:rFonts w:eastAsia="Calibri" w:cs="Arial"/>
          <w:szCs w:val="20"/>
        </w:rPr>
        <w:t xml:space="preserve"> ZDT-1</w:t>
      </w:r>
      <w:r w:rsidRPr="005F6DA0">
        <w:rPr>
          <w:rFonts w:eastAsia="Calibri" w:cs="Arial"/>
          <w:szCs w:val="20"/>
        </w:rPr>
        <w:t xml:space="preserve"> kakšna oseba huje telesno poškodovana ali če je izgubila življenje. Na ta način bo Posebni oddelek z namenom učinkovitega izvajanja svojih pristojnosti pravočasno obveščen tudi o primerih, ki v začetni fazi morda ne dosegajo zakonsko zahtevanega dokaznega standarda »razlog za sum«, za katere pa se lahko kasneje v postopku (npr. na podlagi ugotovitev policije v postopku ocene uporabe zakonitosti in strokovnosti prisilnega sredstva, ugotovitev policistov oziroma državnih tožilcev Posebnega oddelka ali na podlagi zatrjevanj oškodovancev v naknadno sproženih sodnih postopkih) vzbudi dvom v nepristranskost že izvedene preiskave.</w:t>
      </w:r>
      <w:r>
        <w:rPr>
          <w:rFonts w:eastAsia="Calibri" w:cs="Arial"/>
          <w:szCs w:val="20"/>
        </w:rPr>
        <w:t xml:space="preserve"> </w:t>
      </w:r>
    </w:p>
    <w:p w14:paraId="2175068F" w14:textId="77777777" w:rsidR="006B47C7" w:rsidRDefault="006B47C7" w:rsidP="006B47C7">
      <w:pPr>
        <w:spacing w:line="288" w:lineRule="auto"/>
        <w:jc w:val="both"/>
        <w:rPr>
          <w:rFonts w:eastAsia="Calibri" w:cs="Arial"/>
          <w:szCs w:val="20"/>
        </w:rPr>
      </w:pPr>
    </w:p>
    <w:p w14:paraId="21896275" w14:textId="77777777" w:rsidR="006B47C7" w:rsidRDefault="006B47C7" w:rsidP="006B47C7">
      <w:pPr>
        <w:spacing w:line="288" w:lineRule="auto"/>
        <w:jc w:val="both"/>
        <w:rPr>
          <w:rFonts w:eastAsia="Calibri" w:cs="Arial"/>
          <w:szCs w:val="20"/>
        </w:rPr>
      </w:pPr>
      <w:r>
        <w:rPr>
          <w:rFonts w:eastAsia="Calibri" w:cs="Arial"/>
          <w:szCs w:val="20"/>
        </w:rPr>
        <w:t xml:space="preserve">Nadalje se s predlaganimi spremembami, upoštevaje status Posebnega oddelka kot </w:t>
      </w:r>
      <w:r w:rsidRPr="00D43AFB">
        <w:rPr>
          <w:rFonts w:eastAsia="Calibri" w:cs="Arial"/>
          <w:szCs w:val="20"/>
        </w:rPr>
        <w:t>samostojn</w:t>
      </w:r>
      <w:r>
        <w:rPr>
          <w:rFonts w:eastAsia="Calibri" w:cs="Arial"/>
          <w:szCs w:val="20"/>
        </w:rPr>
        <w:t>e</w:t>
      </w:r>
      <w:r w:rsidRPr="00D43AFB">
        <w:rPr>
          <w:rFonts w:eastAsia="Calibri" w:cs="Arial"/>
          <w:szCs w:val="20"/>
        </w:rPr>
        <w:t xml:space="preserve"> notranj</w:t>
      </w:r>
      <w:r>
        <w:rPr>
          <w:rFonts w:eastAsia="Calibri" w:cs="Arial"/>
          <w:szCs w:val="20"/>
        </w:rPr>
        <w:t>e</w:t>
      </w:r>
      <w:r w:rsidRPr="00D43AFB">
        <w:rPr>
          <w:rFonts w:eastAsia="Calibri" w:cs="Arial"/>
          <w:szCs w:val="20"/>
        </w:rPr>
        <w:t xml:space="preserve"> organizacijsk</w:t>
      </w:r>
      <w:r>
        <w:rPr>
          <w:rFonts w:eastAsia="Calibri" w:cs="Arial"/>
          <w:szCs w:val="20"/>
        </w:rPr>
        <w:t>e</w:t>
      </w:r>
      <w:r w:rsidRPr="00D43AFB">
        <w:rPr>
          <w:rFonts w:eastAsia="Calibri" w:cs="Arial"/>
          <w:szCs w:val="20"/>
        </w:rPr>
        <w:t xml:space="preserve"> enot</w:t>
      </w:r>
      <w:r>
        <w:rPr>
          <w:rFonts w:eastAsia="Calibri" w:cs="Arial"/>
          <w:szCs w:val="20"/>
        </w:rPr>
        <w:t>e</w:t>
      </w:r>
      <w:r w:rsidRPr="00D43AFB">
        <w:rPr>
          <w:rFonts w:eastAsia="Calibri" w:cs="Arial"/>
          <w:szCs w:val="20"/>
        </w:rPr>
        <w:t xml:space="preserve"> v okviru S</w:t>
      </w:r>
      <w:r>
        <w:rPr>
          <w:rFonts w:eastAsia="Calibri" w:cs="Arial"/>
          <w:szCs w:val="20"/>
        </w:rPr>
        <w:t xml:space="preserve">DT RS, ki je </w:t>
      </w:r>
      <w:r w:rsidRPr="00D43AFB">
        <w:rPr>
          <w:rFonts w:eastAsia="Calibri" w:cs="Arial"/>
          <w:szCs w:val="20"/>
        </w:rPr>
        <w:t>strokovn</w:t>
      </w:r>
      <w:r>
        <w:rPr>
          <w:rFonts w:eastAsia="Calibri" w:cs="Arial"/>
          <w:szCs w:val="20"/>
        </w:rPr>
        <w:t>o</w:t>
      </w:r>
      <w:r w:rsidRPr="00D43AFB">
        <w:rPr>
          <w:rFonts w:eastAsia="Calibri" w:cs="Arial"/>
          <w:szCs w:val="20"/>
        </w:rPr>
        <w:t xml:space="preserve"> in operativn</w:t>
      </w:r>
      <w:r>
        <w:rPr>
          <w:rFonts w:eastAsia="Calibri" w:cs="Arial"/>
          <w:szCs w:val="20"/>
        </w:rPr>
        <w:t>o</w:t>
      </w:r>
      <w:r w:rsidRPr="00D43AFB">
        <w:rPr>
          <w:rFonts w:eastAsia="Calibri" w:cs="Arial"/>
          <w:szCs w:val="20"/>
        </w:rPr>
        <w:t xml:space="preserve"> samostojn</w:t>
      </w:r>
      <w:r>
        <w:rPr>
          <w:rFonts w:eastAsia="Calibri" w:cs="Arial"/>
          <w:szCs w:val="20"/>
        </w:rPr>
        <w:t xml:space="preserve">a, vodji </w:t>
      </w:r>
      <w:r>
        <w:rPr>
          <w:rFonts w:eastAsia="Calibri" w:cs="Arial"/>
          <w:szCs w:val="20"/>
        </w:rPr>
        <w:lastRenderedPageBreak/>
        <w:t xml:space="preserve">Posebnega oddelka </w:t>
      </w:r>
      <w:r w:rsidRPr="00D43AFB">
        <w:rPr>
          <w:rFonts w:eastAsia="Calibri" w:cs="Arial"/>
          <w:szCs w:val="20"/>
        </w:rPr>
        <w:t>podeljujejo dodatne pristojnosti, in sicer za oblikovanje pobud in mnenj o zakonih in podzakonskih aktih</w:t>
      </w:r>
      <w:r>
        <w:rPr>
          <w:rFonts w:eastAsia="Calibri" w:cs="Arial"/>
          <w:szCs w:val="20"/>
        </w:rPr>
        <w:t>,</w:t>
      </w:r>
      <w:r w:rsidRPr="00D43AFB">
        <w:rPr>
          <w:rFonts w:eastAsia="Calibri" w:cs="Arial"/>
          <w:szCs w:val="20"/>
        </w:rPr>
        <w:t xml:space="preserve"> za kadrovsko poslovanje</w:t>
      </w:r>
      <w:r>
        <w:rPr>
          <w:rFonts w:eastAsia="Calibri" w:cs="Arial"/>
          <w:szCs w:val="20"/>
        </w:rPr>
        <w:t xml:space="preserve"> v okviru pooblastila vodje SDT RS, </w:t>
      </w:r>
      <w:r w:rsidRPr="00D43AFB">
        <w:rPr>
          <w:rFonts w:eastAsia="Calibri" w:cs="Arial"/>
          <w:szCs w:val="20"/>
        </w:rPr>
        <w:t xml:space="preserve">za podajo predloga za napredovanje državnih tožilcev Posebnega oddelka </w:t>
      </w:r>
      <w:r>
        <w:rPr>
          <w:rFonts w:eastAsia="Calibri" w:cs="Arial"/>
          <w:szCs w:val="20"/>
        </w:rPr>
        <w:t>in</w:t>
      </w:r>
      <w:r w:rsidRPr="00D43AFB">
        <w:rPr>
          <w:rFonts w:eastAsia="Calibri" w:cs="Arial"/>
          <w:szCs w:val="20"/>
        </w:rPr>
        <w:t xml:space="preserve"> oblikovanje mnenja v postopku izdelave ocene </w:t>
      </w:r>
      <w:proofErr w:type="spellStart"/>
      <w:r w:rsidRPr="00D43AFB">
        <w:rPr>
          <w:rFonts w:eastAsia="Calibri" w:cs="Arial"/>
          <w:szCs w:val="20"/>
        </w:rPr>
        <w:t>državnotožilske</w:t>
      </w:r>
      <w:proofErr w:type="spellEnd"/>
      <w:r w:rsidRPr="00D43AFB">
        <w:rPr>
          <w:rFonts w:eastAsia="Calibri" w:cs="Arial"/>
          <w:szCs w:val="20"/>
        </w:rPr>
        <w:t xml:space="preserve"> službe</w:t>
      </w:r>
      <w:r>
        <w:rPr>
          <w:rFonts w:eastAsia="Calibri" w:cs="Arial"/>
          <w:szCs w:val="20"/>
        </w:rPr>
        <w:t>. Za</w:t>
      </w:r>
      <w:r w:rsidRPr="00D43AFB">
        <w:rPr>
          <w:rFonts w:eastAsia="Calibri" w:cs="Arial"/>
          <w:szCs w:val="20"/>
        </w:rPr>
        <w:t xml:space="preserve"> razliko od veljavne ureditve, </w:t>
      </w:r>
      <w:r>
        <w:rPr>
          <w:rFonts w:eastAsia="Calibri" w:cs="Arial"/>
          <w:szCs w:val="20"/>
        </w:rPr>
        <w:t xml:space="preserve">se </w:t>
      </w:r>
      <w:r w:rsidRPr="00D43AFB">
        <w:rPr>
          <w:rFonts w:eastAsia="Calibri" w:cs="Arial"/>
          <w:szCs w:val="20"/>
        </w:rPr>
        <w:t>podobno kot na S</w:t>
      </w:r>
      <w:r>
        <w:rPr>
          <w:rFonts w:eastAsia="Calibri" w:cs="Arial"/>
          <w:szCs w:val="20"/>
        </w:rPr>
        <w:t>DT</w:t>
      </w:r>
      <w:r w:rsidRPr="00D43AFB">
        <w:rPr>
          <w:rFonts w:eastAsia="Calibri" w:cs="Arial"/>
          <w:szCs w:val="20"/>
        </w:rPr>
        <w:t xml:space="preserve"> RS tudi v Posebnem oddelku določa možnost, da </w:t>
      </w:r>
      <w:proofErr w:type="spellStart"/>
      <w:r w:rsidRPr="00D43AFB">
        <w:rPr>
          <w:rFonts w:eastAsia="Calibri" w:cs="Arial"/>
          <w:szCs w:val="20"/>
        </w:rPr>
        <w:t>državnotožilsko</w:t>
      </w:r>
      <w:proofErr w:type="spellEnd"/>
      <w:r w:rsidRPr="00D43AFB">
        <w:rPr>
          <w:rFonts w:eastAsia="Calibri" w:cs="Arial"/>
          <w:szCs w:val="20"/>
        </w:rPr>
        <w:t xml:space="preserve"> službo poleg najmanj dveh dodeljenih državnih tožilcev opravljajo tudi imenovani državni tožilci,</w:t>
      </w:r>
      <w:r>
        <w:rPr>
          <w:rFonts w:eastAsia="Calibri" w:cs="Arial"/>
          <w:szCs w:val="20"/>
        </w:rPr>
        <w:t xml:space="preserve"> s čimer</w:t>
      </w:r>
      <w:r w:rsidRPr="00D43AFB">
        <w:rPr>
          <w:rFonts w:eastAsia="Calibri" w:cs="Arial"/>
          <w:szCs w:val="20"/>
        </w:rPr>
        <w:t xml:space="preserve"> se bo zagotovila večja kontinuiteta dela Posebnega oddelka, hkrati pa se bo zmanjšal negativni vpliv dodelitev na kadrovsko stanje in posledično poslovanje matičnih državnih tožilstev. </w:t>
      </w:r>
    </w:p>
    <w:p w14:paraId="2E92F96C" w14:textId="77777777" w:rsidR="006B47C7" w:rsidRDefault="006B47C7" w:rsidP="006B47C7">
      <w:pPr>
        <w:spacing w:line="288" w:lineRule="auto"/>
        <w:jc w:val="both"/>
        <w:rPr>
          <w:rFonts w:eastAsia="Calibri" w:cs="Arial"/>
          <w:szCs w:val="20"/>
        </w:rPr>
      </w:pPr>
    </w:p>
    <w:p w14:paraId="577772AF" w14:textId="77777777" w:rsidR="006B47C7" w:rsidRPr="00D43AFB" w:rsidRDefault="006B47C7" w:rsidP="006B47C7">
      <w:pPr>
        <w:spacing w:line="288" w:lineRule="auto"/>
        <w:jc w:val="both"/>
        <w:rPr>
          <w:rFonts w:eastAsia="Calibri" w:cs="Arial"/>
          <w:szCs w:val="20"/>
        </w:rPr>
      </w:pPr>
      <w:r>
        <w:rPr>
          <w:rFonts w:eastAsia="Calibri" w:cs="Arial"/>
          <w:szCs w:val="20"/>
        </w:rPr>
        <w:t xml:space="preserve">Glede statusa policistov Posebnega oddelka se predlaga </w:t>
      </w:r>
      <w:r w:rsidRPr="00D43AFB">
        <w:rPr>
          <w:rFonts w:eastAsia="Calibri" w:cs="Arial"/>
          <w:szCs w:val="20"/>
        </w:rPr>
        <w:t>trajna premestitev policistov v Posebni oddelek. Veljavna ureditev, skladno s katero so bili v Posebni oddelek premeščeni javni uslužbenci s pooblastili policije za čas štirih let (z možnostjo podaljšanja), se v praksi ni v celoti izkazala kot ustrezna</w:t>
      </w:r>
      <w:r>
        <w:rPr>
          <w:rFonts w:eastAsia="Calibri" w:cs="Arial"/>
          <w:szCs w:val="20"/>
        </w:rPr>
        <w:t>, saj č</w:t>
      </w:r>
      <w:r w:rsidRPr="00D43AFB">
        <w:rPr>
          <w:rFonts w:eastAsia="Calibri" w:cs="Arial"/>
          <w:szCs w:val="20"/>
        </w:rPr>
        <w:t xml:space="preserve">asovna omejitev premestitve lahko vpliva na videz dejanske neodvisnosti Posebnega oddelka od Policije. </w:t>
      </w:r>
      <w:r>
        <w:rPr>
          <w:rFonts w:eastAsia="Calibri" w:cs="Arial"/>
          <w:szCs w:val="20"/>
        </w:rPr>
        <w:t>Na ta način se bo</w:t>
      </w:r>
      <w:r w:rsidRPr="00D43AFB">
        <w:rPr>
          <w:rFonts w:eastAsia="Calibri" w:cs="Arial"/>
          <w:szCs w:val="20"/>
        </w:rPr>
        <w:t xml:space="preserve"> okrepila neodvisnost Posebnega oddelka in odpravilo tveganje za nastanek situacij, ko bi se policisti Posebnega oddelka po vrnitvi na delo v policijo lahko znašli v delovnem okolju z osebami, ki so jih v Posebnem oddelku obravnavali v predkazenskem postopku kot osumljence. Predlagana ureditev pa bi odpravila tudi v praksi neustrezno rešena delovnopravna vprašanja začasno premeščenih javnih uslužbencev oziroma policistov. S predlagano spremembo se za razliko od veljavne ureditve, skladno s katero so lahko v Posebni oddelek premeščeni ne le policisti iz Policije, temveč tudi javni uslužbenci iz drugih državnih organov, ki imajo pooblastila policije, določa, da so v Posebni oddelek lahko premeščeni le policisti, pri čemer se ohranja pogoj najmanj desetih let delovnih izkušenj pri izvrševanju policijskih pooblastil. V praksi se je namreč izkazalo, da je glede na naravo dela policistov Posebnega oddelka, strokovno najustreznejši kader ravno iz vrst Policije.</w:t>
      </w:r>
    </w:p>
    <w:p w14:paraId="2B5B5FAF" w14:textId="77777777" w:rsidR="006B47C7" w:rsidRDefault="006B47C7" w:rsidP="0030520F">
      <w:pPr>
        <w:spacing w:line="288" w:lineRule="auto"/>
        <w:jc w:val="both"/>
        <w:rPr>
          <w:rFonts w:cs="Arial"/>
          <w:szCs w:val="20"/>
        </w:rPr>
      </w:pPr>
    </w:p>
    <w:p w14:paraId="3FB997AC" w14:textId="77777777" w:rsidR="006B47C7" w:rsidRPr="006B47C7" w:rsidRDefault="006B47C7" w:rsidP="00556736">
      <w:pPr>
        <w:pStyle w:val="Odstavekseznama"/>
        <w:numPr>
          <w:ilvl w:val="0"/>
          <w:numId w:val="27"/>
        </w:numPr>
        <w:spacing w:line="288" w:lineRule="auto"/>
        <w:jc w:val="both"/>
        <w:rPr>
          <w:rFonts w:cs="Arial"/>
          <w:szCs w:val="20"/>
          <w:lang w:eastAsia="sl-SI"/>
        </w:rPr>
      </w:pPr>
      <w:r w:rsidRPr="006B47C7">
        <w:rPr>
          <w:rFonts w:eastAsia="Calibri" w:cs="Arial"/>
          <w:b/>
          <w:bCs/>
          <w:szCs w:val="20"/>
        </w:rPr>
        <w:t xml:space="preserve">Utrditev položaja </w:t>
      </w:r>
      <w:proofErr w:type="spellStart"/>
      <w:r w:rsidRPr="006B47C7">
        <w:rPr>
          <w:rFonts w:eastAsia="Calibri" w:cs="Arial"/>
          <w:b/>
          <w:bCs/>
          <w:szCs w:val="20"/>
        </w:rPr>
        <w:t>Državnotožilskega</w:t>
      </w:r>
      <w:proofErr w:type="spellEnd"/>
      <w:r w:rsidRPr="006B47C7">
        <w:rPr>
          <w:rFonts w:eastAsia="Calibri" w:cs="Arial"/>
          <w:b/>
          <w:bCs/>
          <w:szCs w:val="20"/>
        </w:rPr>
        <w:t xml:space="preserve"> sveta kot samostojnega državnega organa</w:t>
      </w:r>
    </w:p>
    <w:p w14:paraId="29FC667A" w14:textId="2A5F97A6" w:rsidR="00484434" w:rsidRPr="006B47C7" w:rsidRDefault="0030520F" w:rsidP="006B47C7">
      <w:pPr>
        <w:spacing w:line="288" w:lineRule="auto"/>
        <w:jc w:val="both"/>
        <w:rPr>
          <w:rFonts w:cs="Arial"/>
          <w:szCs w:val="20"/>
          <w:lang w:eastAsia="sl-SI"/>
        </w:rPr>
      </w:pPr>
      <w:r w:rsidRPr="006B47C7">
        <w:rPr>
          <w:rFonts w:eastAsia="Calibri" w:cs="Arial"/>
          <w:szCs w:val="20"/>
        </w:rPr>
        <w:t>Predlagane spremembe</w:t>
      </w:r>
      <w:r w:rsidR="006B47C7">
        <w:rPr>
          <w:rFonts w:eastAsia="Calibri" w:cs="Arial"/>
          <w:szCs w:val="20"/>
        </w:rPr>
        <w:t>, poleg že navedenih v postopku imenovanja državnih tožilcev,</w:t>
      </w:r>
      <w:r w:rsidRPr="006B47C7">
        <w:rPr>
          <w:rFonts w:eastAsia="Calibri" w:cs="Arial"/>
          <w:szCs w:val="20"/>
        </w:rPr>
        <w:t xml:space="preserve"> utrjujejo položaj </w:t>
      </w:r>
      <w:proofErr w:type="spellStart"/>
      <w:r w:rsidRPr="006B47C7">
        <w:rPr>
          <w:rFonts w:eastAsia="Calibri" w:cs="Arial"/>
          <w:szCs w:val="20"/>
        </w:rPr>
        <w:t>Državnotožilskega</w:t>
      </w:r>
      <w:proofErr w:type="spellEnd"/>
      <w:r w:rsidRPr="006B47C7">
        <w:rPr>
          <w:rFonts w:eastAsia="Calibri" w:cs="Arial"/>
          <w:szCs w:val="20"/>
        </w:rPr>
        <w:t xml:space="preserve"> sveta kot samostojnega državnega organa z nadgradnjo nekaterih vsebinskih rešitev, za katere se je v praksi izkazalo, da jih je potrebno urediti neposredno v ZDT-1. Določa se sedež </w:t>
      </w:r>
      <w:proofErr w:type="spellStart"/>
      <w:r w:rsidRPr="006B47C7">
        <w:rPr>
          <w:rFonts w:eastAsia="Calibri" w:cs="Arial"/>
          <w:szCs w:val="20"/>
        </w:rPr>
        <w:t>Državnotožilskega</w:t>
      </w:r>
      <w:proofErr w:type="spellEnd"/>
      <w:r w:rsidRPr="006B47C7">
        <w:rPr>
          <w:rFonts w:eastAsia="Calibri" w:cs="Arial"/>
          <w:szCs w:val="20"/>
        </w:rPr>
        <w:t xml:space="preserve"> sveta, pristojnost Ministrstva za pravosodje za zagotavljanje tehničnih pogojev ter poslovnih prostorov za njegovo delo, nedvoumna ureditev pasivne volilne pravice namestnikov vodij državnih tožilstev in vodje Posebnega oddelka, čas trajanja mandata novega člana v primeru predčasnega prenehanja mandata prejšnjega člana, podaljšanje obdobja mandata predsednika in podpredsednika </w:t>
      </w:r>
      <w:proofErr w:type="spellStart"/>
      <w:r w:rsidRPr="006B47C7">
        <w:rPr>
          <w:rFonts w:eastAsia="Calibri" w:cs="Arial"/>
          <w:szCs w:val="20"/>
        </w:rPr>
        <w:t>Državnotožilskega</w:t>
      </w:r>
      <w:proofErr w:type="spellEnd"/>
      <w:r w:rsidRPr="006B47C7">
        <w:rPr>
          <w:rFonts w:eastAsia="Calibri" w:cs="Arial"/>
          <w:szCs w:val="20"/>
        </w:rPr>
        <w:t xml:space="preserve"> sveta iz obdobja dveh na tri leta, ureditev prenehanja mandata članov </w:t>
      </w:r>
      <w:proofErr w:type="spellStart"/>
      <w:r w:rsidRPr="006B47C7">
        <w:rPr>
          <w:rFonts w:eastAsia="Calibri" w:cs="Arial"/>
          <w:szCs w:val="20"/>
        </w:rPr>
        <w:t>Državnotožilskega</w:t>
      </w:r>
      <w:proofErr w:type="spellEnd"/>
      <w:r w:rsidRPr="006B47C7">
        <w:rPr>
          <w:rFonts w:eastAsia="Calibri" w:cs="Arial"/>
          <w:szCs w:val="20"/>
        </w:rPr>
        <w:t xml:space="preserve"> sveta, področje varstva in obdelave osebnih podatkov</w:t>
      </w:r>
      <w:r w:rsidR="00E8525D" w:rsidRPr="006B47C7">
        <w:rPr>
          <w:rFonts w:eastAsia="Calibri" w:cs="Arial"/>
          <w:szCs w:val="20"/>
        </w:rPr>
        <w:t xml:space="preserve"> v </w:t>
      </w:r>
      <w:proofErr w:type="spellStart"/>
      <w:r w:rsidR="00E8525D" w:rsidRPr="006B47C7">
        <w:rPr>
          <w:rFonts w:eastAsia="Calibri" w:cs="Arial"/>
          <w:szCs w:val="20"/>
        </w:rPr>
        <w:t>Državnotožilskem</w:t>
      </w:r>
      <w:proofErr w:type="spellEnd"/>
      <w:r w:rsidR="00E8525D" w:rsidRPr="006B47C7">
        <w:rPr>
          <w:rFonts w:eastAsia="Calibri" w:cs="Arial"/>
          <w:szCs w:val="20"/>
        </w:rPr>
        <w:t xml:space="preserve"> svetu</w:t>
      </w:r>
      <w:r w:rsidRPr="006B47C7">
        <w:rPr>
          <w:rFonts w:eastAsia="Calibri" w:cs="Arial"/>
          <w:szCs w:val="20"/>
        </w:rPr>
        <w:t xml:space="preserve"> ter dostop do podatkov državnih tožilstev, znižanje zahteve glede naziva dodeljenega državnega tožilca, ki lahko opravlja naloge vodje strokovne službe, </w:t>
      </w:r>
      <w:r w:rsidR="00E8525D" w:rsidRPr="006B47C7">
        <w:rPr>
          <w:rFonts w:eastAsia="Calibri" w:cs="Arial"/>
          <w:szCs w:val="20"/>
        </w:rPr>
        <w:t xml:space="preserve">natančnejša ureditev pravice do sejnin in povrnitve materialnih stroškov članom </w:t>
      </w:r>
      <w:proofErr w:type="spellStart"/>
      <w:r w:rsidR="00E8525D" w:rsidRPr="006B47C7">
        <w:rPr>
          <w:rFonts w:eastAsia="Calibri" w:cs="Arial"/>
          <w:szCs w:val="20"/>
        </w:rPr>
        <w:t>Državnotožilskega</w:t>
      </w:r>
      <w:proofErr w:type="spellEnd"/>
      <w:r w:rsidR="00E8525D" w:rsidRPr="006B47C7">
        <w:rPr>
          <w:rFonts w:eastAsia="Calibri" w:cs="Arial"/>
          <w:szCs w:val="20"/>
        </w:rPr>
        <w:t xml:space="preserve"> sveta in njegovih delovnih teles v enaki višini kot velja za člane Sodnega sveta in njegovih delovnih teles in </w:t>
      </w:r>
      <w:r w:rsidRPr="006B47C7">
        <w:rPr>
          <w:rFonts w:eastAsia="Calibri" w:cs="Arial"/>
          <w:szCs w:val="20"/>
        </w:rPr>
        <w:t xml:space="preserve">pristojnost za sprejem lastnega kadrovskega </w:t>
      </w:r>
      <w:r w:rsidR="00E8525D" w:rsidRPr="006B47C7">
        <w:rPr>
          <w:rFonts w:eastAsia="Calibri" w:cs="Arial"/>
          <w:szCs w:val="20"/>
        </w:rPr>
        <w:t>ter</w:t>
      </w:r>
      <w:r w:rsidRPr="006B47C7">
        <w:rPr>
          <w:rFonts w:eastAsia="Calibri" w:cs="Arial"/>
          <w:szCs w:val="20"/>
        </w:rPr>
        <w:t xml:space="preserve"> finančnega načrta</w:t>
      </w:r>
      <w:r w:rsidR="00E8525D" w:rsidRPr="006B47C7">
        <w:rPr>
          <w:rFonts w:eastAsia="Calibri" w:cs="Arial"/>
          <w:szCs w:val="20"/>
        </w:rPr>
        <w:t xml:space="preserve">. Zlasti slednje bo po mnenju predlagatelja v luči ugotovitev v </w:t>
      </w:r>
      <w:r w:rsidR="00C10344" w:rsidRPr="006B47C7">
        <w:rPr>
          <w:rFonts w:eastAsia="Calibri" w:cs="Arial"/>
          <w:szCs w:val="20"/>
        </w:rPr>
        <w:t>P</w:t>
      </w:r>
      <w:r w:rsidR="00E8525D" w:rsidRPr="006B47C7">
        <w:rPr>
          <w:rFonts w:eastAsia="Calibri" w:cs="Arial"/>
          <w:szCs w:val="20"/>
        </w:rPr>
        <w:t xml:space="preserve">oročilu o stanju pravne države za leto 2020 v </w:t>
      </w:r>
      <w:r w:rsidR="00C10344" w:rsidRPr="006B47C7">
        <w:rPr>
          <w:rFonts w:eastAsia="Calibri" w:cs="Arial"/>
          <w:szCs w:val="20"/>
        </w:rPr>
        <w:t>S</w:t>
      </w:r>
      <w:r w:rsidR="00E8525D" w:rsidRPr="006B47C7">
        <w:rPr>
          <w:rFonts w:eastAsia="Calibri" w:cs="Arial"/>
          <w:szCs w:val="20"/>
        </w:rPr>
        <w:t>loveniji)</w:t>
      </w:r>
      <w:r w:rsidR="00C10344" w:rsidRPr="006B47C7">
        <w:rPr>
          <w:rFonts w:eastAsia="Calibri" w:cs="Arial"/>
          <w:szCs w:val="20"/>
        </w:rPr>
        <w:t xml:space="preserve"> bistveno pripomoglo k zagotavljanju ustreznih kadrovskih in finančnih virov </w:t>
      </w:r>
      <w:proofErr w:type="spellStart"/>
      <w:r w:rsidR="00C10344" w:rsidRPr="006B47C7">
        <w:rPr>
          <w:rFonts w:eastAsia="Calibri" w:cs="Arial"/>
          <w:szCs w:val="20"/>
        </w:rPr>
        <w:t>Državnotožilskemu</w:t>
      </w:r>
      <w:proofErr w:type="spellEnd"/>
      <w:r w:rsidR="00C10344" w:rsidRPr="006B47C7">
        <w:rPr>
          <w:rFonts w:eastAsia="Calibri" w:cs="Arial"/>
          <w:szCs w:val="20"/>
        </w:rPr>
        <w:t xml:space="preserve"> svetu, ki je pomemben pogoj za neodvisno in uspešno delovanje tega samostojnega organa pri izboljšanju kakovosti državnega tožilstva.</w:t>
      </w:r>
      <w:r w:rsidR="00484434" w:rsidRPr="006B47C7">
        <w:rPr>
          <w:rFonts w:eastAsia="Calibri" w:cs="Arial"/>
          <w:szCs w:val="20"/>
        </w:rPr>
        <w:t xml:space="preserve"> </w:t>
      </w:r>
      <w:proofErr w:type="spellStart"/>
      <w:r w:rsidR="00484434" w:rsidRPr="006B47C7">
        <w:rPr>
          <w:rFonts w:cs="Arial"/>
          <w:szCs w:val="20"/>
        </w:rPr>
        <w:t>Državnotožilski</w:t>
      </w:r>
      <w:proofErr w:type="spellEnd"/>
      <w:r w:rsidR="00484434" w:rsidRPr="006B47C7">
        <w:rPr>
          <w:rFonts w:cs="Arial"/>
          <w:szCs w:val="20"/>
        </w:rPr>
        <w:t xml:space="preserve"> svet, ki je sicer že po veljavni ureditvi samostojen in neposreden proračunski uporabnik, bo predlog proračuna in kadrovskega načrta pripravil sam, pri oblikovanju predloga pa bo moral upoštevati, koliko finančnih sredstev potrebuje, da bo lahko nemoteno izvajal vse svoje pristojnosti. Pomen </w:t>
      </w:r>
      <w:proofErr w:type="spellStart"/>
      <w:r w:rsidR="00484434" w:rsidRPr="006B47C7">
        <w:rPr>
          <w:rFonts w:cs="Arial"/>
          <w:szCs w:val="20"/>
        </w:rPr>
        <w:t>Državnotožilskega</w:t>
      </w:r>
      <w:proofErr w:type="spellEnd"/>
      <w:r w:rsidR="00484434" w:rsidRPr="006B47C7">
        <w:rPr>
          <w:rFonts w:cs="Arial"/>
          <w:szCs w:val="20"/>
        </w:rPr>
        <w:t xml:space="preserve"> sveta se namreč odraža skozi njegove temeljne pristojnosti, ki so zunaj hierarhičnega tožilskega sistema, zato mora biti v razmerju do državnega tožilstva v celoti (ne le v organizacijskem smislu) neodvisen, kar pomeni tudi neodvisnost pri finančnem in kadrovskem načrtovanju.</w:t>
      </w:r>
    </w:p>
    <w:p w14:paraId="7878287A" w14:textId="3E225E5F" w:rsidR="0030520F" w:rsidRDefault="0030520F" w:rsidP="0030520F">
      <w:pPr>
        <w:spacing w:line="288" w:lineRule="auto"/>
        <w:jc w:val="both"/>
        <w:rPr>
          <w:rFonts w:eastAsia="Calibri" w:cs="Arial"/>
          <w:szCs w:val="20"/>
        </w:rPr>
      </w:pPr>
      <w:r>
        <w:rPr>
          <w:rFonts w:eastAsia="Calibri" w:cs="Arial"/>
          <w:szCs w:val="20"/>
        </w:rPr>
        <w:lastRenderedPageBreak/>
        <w:t xml:space="preserve">S predlaganimi spremembami se določa obveznost, da </w:t>
      </w:r>
      <w:proofErr w:type="spellStart"/>
      <w:r>
        <w:rPr>
          <w:rFonts w:eastAsia="Calibri" w:cs="Arial"/>
          <w:szCs w:val="20"/>
        </w:rPr>
        <w:t>Državnotožilski</w:t>
      </w:r>
      <w:proofErr w:type="spellEnd"/>
      <w:r>
        <w:rPr>
          <w:rFonts w:eastAsia="Calibri" w:cs="Arial"/>
          <w:szCs w:val="20"/>
        </w:rPr>
        <w:t xml:space="preserve"> svet o svojem delu enkrat letno poroča Državnemu zboru RS, krepi se njegova vloga ne le v postopkih imenovanj in napredovanj, temveč tudi pri sprejemu podzakonskih predpisov, ki urejajo vsebino letnega programa dela in letnega poročila državnega tožilstva. U</w:t>
      </w:r>
      <w:r w:rsidRPr="00E0159E">
        <w:rPr>
          <w:rFonts w:eastAsia="Calibri" w:cs="Arial"/>
          <w:szCs w:val="20"/>
        </w:rPr>
        <w:t xml:space="preserve">poštevaje samostojno vlogo </w:t>
      </w:r>
      <w:proofErr w:type="spellStart"/>
      <w:r w:rsidRPr="00E0159E">
        <w:rPr>
          <w:rFonts w:eastAsia="Calibri" w:cs="Arial"/>
          <w:szCs w:val="20"/>
        </w:rPr>
        <w:t>Državnotožilskega</w:t>
      </w:r>
      <w:proofErr w:type="spellEnd"/>
      <w:r w:rsidRPr="00E0159E">
        <w:rPr>
          <w:rFonts w:eastAsia="Calibri" w:cs="Arial"/>
          <w:szCs w:val="20"/>
        </w:rPr>
        <w:t xml:space="preserve"> sveta pri izvajanju z zakonom podeljenih mu pristojnosti</w:t>
      </w:r>
      <w:r>
        <w:rPr>
          <w:rFonts w:eastAsia="Calibri" w:cs="Arial"/>
          <w:szCs w:val="20"/>
        </w:rPr>
        <w:t>, se</w:t>
      </w:r>
      <w:r w:rsidRPr="00E0159E">
        <w:rPr>
          <w:rFonts w:eastAsia="Calibri" w:cs="Arial"/>
          <w:szCs w:val="20"/>
        </w:rPr>
        <w:t xml:space="preserve"> spreminja </w:t>
      </w:r>
      <w:r>
        <w:rPr>
          <w:rFonts w:eastAsia="Calibri" w:cs="Arial"/>
          <w:szCs w:val="20"/>
        </w:rPr>
        <w:t xml:space="preserve">tudi </w:t>
      </w:r>
      <w:r w:rsidRPr="00E0159E">
        <w:rPr>
          <w:rFonts w:eastAsia="Calibri" w:cs="Arial"/>
          <w:szCs w:val="20"/>
        </w:rPr>
        <w:t xml:space="preserve">ureditev, po kateri je bil </w:t>
      </w:r>
      <w:proofErr w:type="spellStart"/>
      <w:r w:rsidRPr="00E0159E">
        <w:rPr>
          <w:rFonts w:eastAsia="Calibri" w:cs="Arial"/>
          <w:szCs w:val="20"/>
        </w:rPr>
        <w:t>Državnotožilski</w:t>
      </w:r>
      <w:proofErr w:type="spellEnd"/>
      <w:r w:rsidRPr="00E0159E">
        <w:rPr>
          <w:rFonts w:eastAsia="Calibri" w:cs="Arial"/>
          <w:szCs w:val="20"/>
        </w:rPr>
        <w:t xml:space="preserve"> svet vsakokrat dolžan vabiti na seje generalnega državnega tožilca.</w:t>
      </w:r>
      <w:r>
        <w:rPr>
          <w:rFonts w:eastAsia="Calibri" w:cs="Arial"/>
          <w:szCs w:val="20"/>
        </w:rPr>
        <w:t xml:space="preserve"> Po vzoru ureditve kot velja za Sodni svet, je s predlaganimi spremembami predvideno, da je zoper odločitve </w:t>
      </w:r>
      <w:proofErr w:type="spellStart"/>
      <w:r>
        <w:rPr>
          <w:rFonts w:eastAsia="Calibri" w:cs="Arial"/>
          <w:szCs w:val="20"/>
        </w:rPr>
        <w:t>Državnotožilskega</w:t>
      </w:r>
      <w:proofErr w:type="spellEnd"/>
      <w:r>
        <w:rPr>
          <w:rFonts w:eastAsia="Calibri" w:cs="Arial"/>
          <w:szCs w:val="20"/>
        </w:rPr>
        <w:t xml:space="preserve"> sveta dopusten upravni spor, </w:t>
      </w:r>
      <w:r w:rsidRPr="00E0159E">
        <w:rPr>
          <w:rFonts w:eastAsia="Calibri" w:cs="Arial"/>
          <w:szCs w:val="20"/>
        </w:rPr>
        <w:t>v katerem odloča Vrhovno sodišče RS v senatu petih sodnikov.</w:t>
      </w:r>
    </w:p>
    <w:p w14:paraId="34B5D625" w14:textId="618E8F42" w:rsidR="0030520F" w:rsidRDefault="0030520F" w:rsidP="0030520F">
      <w:pPr>
        <w:spacing w:line="288" w:lineRule="auto"/>
        <w:jc w:val="both"/>
        <w:rPr>
          <w:rFonts w:eastAsia="Calibri" w:cs="Arial"/>
          <w:szCs w:val="20"/>
        </w:rPr>
      </w:pPr>
    </w:p>
    <w:p w14:paraId="5D76A2A8" w14:textId="3730F5AB" w:rsidR="006B47C7" w:rsidRPr="006B47C7" w:rsidRDefault="006B47C7" w:rsidP="006B47C7">
      <w:pPr>
        <w:pStyle w:val="Odstavekseznama"/>
        <w:numPr>
          <w:ilvl w:val="0"/>
          <w:numId w:val="27"/>
        </w:numPr>
        <w:overflowPunct w:val="0"/>
        <w:autoSpaceDE w:val="0"/>
        <w:autoSpaceDN w:val="0"/>
        <w:adjustRightInd w:val="0"/>
        <w:spacing w:line="288" w:lineRule="auto"/>
        <w:jc w:val="both"/>
        <w:textAlignment w:val="baseline"/>
        <w:rPr>
          <w:rFonts w:eastAsia="Calibri" w:cs="Arial"/>
          <w:b/>
          <w:bCs/>
          <w:szCs w:val="20"/>
        </w:rPr>
      </w:pPr>
      <w:r>
        <w:rPr>
          <w:rFonts w:cs="Arial"/>
          <w:b/>
          <w:bCs/>
          <w:szCs w:val="20"/>
        </w:rPr>
        <w:t>U</w:t>
      </w:r>
      <w:r w:rsidRPr="006B47C7">
        <w:rPr>
          <w:rFonts w:cs="Arial"/>
          <w:b/>
          <w:bCs/>
          <w:szCs w:val="20"/>
        </w:rPr>
        <w:t>činkovitejše</w:t>
      </w:r>
      <w:r w:rsidRPr="006B47C7">
        <w:rPr>
          <w:rFonts w:eastAsia="Calibri" w:cs="Arial"/>
          <w:b/>
          <w:bCs/>
          <w:szCs w:val="20"/>
        </w:rPr>
        <w:t xml:space="preserve"> reševanje obsežnih in strokovno najzahtevnejših zadev v pristojnosti SDT RS</w:t>
      </w:r>
      <w:r w:rsidRPr="006B47C7">
        <w:rPr>
          <w:rFonts w:cs="Arial"/>
          <w:b/>
          <w:bCs/>
          <w:szCs w:val="20"/>
        </w:rPr>
        <w:t xml:space="preserve"> </w:t>
      </w:r>
    </w:p>
    <w:p w14:paraId="126FBD75" w14:textId="77777777" w:rsidR="006B47C7" w:rsidRPr="006B47C7" w:rsidRDefault="006B47C7" w:rsidP="006B47C7">
      <w:pPr>
        <w:spacing w:line="288" w:lineRule="auto"/>
        <w:jc w:val="both"/>
        <w:rPr>
          <w:rFonts w:eastAsia="Calibri" w:cs="Arial"/>
          <w:szCs w:val="20"/>
        </w:rPr>
      </w:pPr>
      <w:r w:rsidRPr="006B47C7">
        <w:rPr>
          <w:rFonts w:eastAsia="Calibri" w:cs="Arial"/>
          <w:szCs w:val="20"/>
        </w:rPr>
        <w:t>S predlaganimi spremembami t. i. »kataloga kaznivih dejanj« glede katerih je za pregon storilcev pristojno SDT RS, se usklajuje navajanje kaznivih dejanj z navajanjem v Kazenskem zakoniku</w:t>
      </w:r>
      <w:r>
        <w:rPr>
          <w:rStyle w:val="Sprotnaopomba-sklic"/>
          <w:rFonts w:eastAsia="Calibri" w:cs="Arial"/>
          <w:szCs w:val="20"/>
        </w:rPr>
        <w:footnoteReference w:id="19"/>
      </w:r>
      <w:r w:rsidRPr="006B47C7">
        <w:rPr>
          <w:rFonts w:eastAsia="Calibri" w:cs="Arial"/>
          <w:szCs w:val="20"/>
        </w:rPr>
        <w:t>, širi katalog s kaznivim dejanjem potovanja v tujino z namenom terorizma, ki ga je glede na njegovo težo potrebno vključiti v katalog kaznivih dejanj. Z namenom hitrejšega reševanja obsežnih in strokovno najzahtevnejših zadev (med njimi tudi zadev v zvezi z gospodarskim in finančnim kriminalom ter korupcijskih kaznivih dejanj, ki še vedno predstavljajo izzive glede učinkovitosti njihovega pregona),</w:t>
      </w:r>
      <w:r>
        <w:rPr>
          <w:rStyle w:val="Sprotnaopomba-sklic"/>
          <w:rFonts w:eastAsia="Calibri" w:cs="Arial"/>
          <w:szCs w:val="20"/>
        </w:rPr>
        <w:footnoteReference w:id="20"/>
      </w:r>
      <w:r w:rsidRPr="006B47C7">
        <w:rPr>
          <w:rFonts w:eastAsia="Calibri" w:cs="Arial"/>
          <w:szCs w:val="20"/>
        </w:rPr>
        <w:t xml:space="preserve"> ki dejansko sodijo v pristojnost SDT RS, se predlaga zožitev stvarne pristojnosti slednjega z izključitvijo pristojnosti za kaznivo dejanje ponarejanja in uporabe ponarejenih vrednotnic ali vrednostnih papirjev, ponarejanja denarja, če ne gre za veliko količino ali veliko premoženjsko vrednost ponarejenega denarja ter prepovedanega prehajanja meje ali ozemlja države. V navedenih zadevah namreč ni potrebna posebna usposobljenost in organiziranost državnih tožilcev, zaradi česar SDT RS v teh primerih iz razloga smotrnosti zadeve tudi sicer odstopa v obravnavano krajevno pristojnim okrožnim državnim tožilstvom, kar zaradi izdaje obrazloženih odredb terja dodatno administrativno delo. </w:t>
      </w:r>
    </w:p>
    <w:p w14:paraId="63C3DC10" w14:textId="77777777" w:rsidR="006B47C7" w:rsidRPr="006B47C7" w:rsidRDefault="006B47C7" w:rsidP="006B47C7">
      <w:pPr>
        <w:spacing w:line="288" w:lineRule="auto"/>
        <w:ind w:left="360"/>
        <w:jc w:val="both"/>
        <w:rPr>
          <w:rFonts w:eastAsia="Calibri" w:cs="Arial"/>
          <w:szCs w:val="20"/>
        </w:rPr>
      </w:pPr>
    </w:p>
    <w:p w14:paraId="6BDE323E" w14:textId="77777777" w:rsidR="006B47C7" w:rsidRPr="006B47C7" w:rsidRDefault="006B47C7" w:rsidP="006B47C7">
      <w:pPr>
        <w:spacing w:line="288" w:lineRule="auto"/>
        <w:jc w:val="both"/>
        <w:rPr>
          <w:rFonts w:eastAsia="Calibri" w:cs="Arial"/>
          <w:szCs w:val="20"/>
        </w:rPr>
      </w:pPr>
      <w:r w:rsidRPr="006B47C7">
        <w:rPr>
          <w:rFonts w:eastAsia="Calibri" w:cs="Arial"/>
          <w:szCs w:val="20"/>
        </w:rPr>
        <w:t>Pristojni organ za davčno izvršbo na nedavčno obveznost je Finančna uprava RS, za izvršbo na nepremičnine, ki jo opravi sodišče, pa je pristojno Državno odvetništvo RS, zato se s predlagano spremembo pristojnost SDT RS glede vlaganja predloga in zastopanja v postopku izvršbe, usklajuje z določbami Zakona o odvzemu premoženja nezakonitega izvora.</w:t>
      </w:r>
      <w:r>
        <w:rPr>
          <w:rStyle w:val="Sprotnaopomba-sklic"/>
          <w:rFonts w:eastAsia="Calibri" w:cs="Arial"/>
          <w:szCs w:val="20"/>
        </w:rPr>
        <w:footnoteReference w:id="21"/>
      </w:r>
    </w:p>
    <w:p w14:paraId="351ABAA2" w14:textId="6C69E8BF" w:rsidR="006B47C7" w:rsidRDefault="006B47C7" w:rsidP="006B47C7">
      <w:pPr>
        <w:spacing w:line="288" w:lineRule="auto"/>
        <w:jc w:val="both"/>
        <w:rPr>
          <w:rFonts w:eastAsia="Calibri" w:cs="Arial"/>
          <w:szCs w:val="20"/>
        </w:rPr>
      </w:pPr>
    </w:p>
    <w:p w14:paraId="0BE7193A" w14:textId="4A1690C9" w:rsidR="008C4B7C" w:rsidRPr="008C4B7C" w:rsidRDefault="008C4B7C" w:rsidP="008C4B7C">
      <w:pPr>
        <w:pStyle w:val="Odstavekseznama"/>
        <w:numPr>
          <w:ilvl w:val="0"/>
          <w:numId w:val="27"/>
        </w:numPr>
        <w:spacing w:line="288" w:lineRule="auto"/>
        <w:jc w:val="both"/>
        <w:rPr>
          <w:rFonts w:eastAsia="Calibri" w:cs="Arial"/>
          <w:b/>
          <w:bCs/>
          <w:szCs w:val="20"/>
        </w:rPr>
      </w:pPr>
      <w:r>
        <w:rPr>
          <w:rFonts w:eastAsia="Calibri" w:cs="Arial"/>
          <w:b/>
          <w:bCs/>
          <w:szCs w:val="20"/>
        </w:rPr>
        <w:t>P</w:t>
      </w:r>
      <w:r w:rsidRPr="008C4B7C">
        <w:rPr>
          <w:rFonts w:eastAsia="Calibri" w:cs="Arial"/>
          <w:b/>
          <w:bCs/>
          <w:szCs w:val="20"/>
        </w:rPr>
        <w:t>rožnejša, in s politiko pregona, povezljiva ureditev načrtovanja ter statističnega poročanja o poslovanju državnih tožilstev</w:t>
      </w:r>
    </w:p>
    <w:p w14:paraId="730E5099" w14:textId="3376DFE5" w:rsidR="008C4B7C" w:rsidRPr="008C4B7C" w:rsidRDefault="008C4B7C" w:rsidP="008C4B7C">
      <w:pPr>
        <w:spacing w:line="288" w:lineRule="auto"/>
        <w:jc w:val="both"/>
        <w:rPr>
          <w:rFonts w:cs="Arial"/>
        </w:rPr>
      </w:pPr>
      <w:r>
        <w:rPr>
          <w:rFonts w:cs="Arial"/>
        </w:rPr>
        <w:t xml:space="preserve">S predlaganimi spremembami se za potrebe merljivosti </w:t>
      </w:r>
      <w:r w:rsidRPr="008C4B7C">
        <w:rPr>
          <w:rFonts w:cs="Arial"/>
        </w:rPr>
        <w:t>uspešnosti doseganja</w:t>
      </w:r>
      <w:r>
        <w:rPr>
          <w:rFonts w:cs="Arial"/>
        </w:rPr>
        <w:t xml:space="preserve"> politike pregona dopolnjuje vsebina le-te z opredelitvijo </w:t>
      </w:r>
      <w:r w:rsidRPr="008C4B7C">
        <w:rPr>
          <w:rFonts w:cs="Arial"/>
        </w:rPr>
        <w:t>cilj</w:t>
      </w:r>
      <w:r>
        <w:rPr>
          <w:rFonts w:cs="Arial"/>
        </w:rPr>
        <w:t>ev</w:t>
      </w:r>
      <w:r w:rsidRPr="008C4B7C">
        <w:rPr>
          <w:rFonts w:cs="Arial"/>
        </w:rPr>
        <w:t xml:space="preserve"> za izvajanje politike pregona in kazalc</w:t>
      </w:r>
      <w:r>
        <w:rPr>
          <w:rFonts w:cs="Arial"/>
        </w:rPr>
        <w:t>ev</w:t>
      </w:r>
      <w:r w:rsidRPr="008C4B7C">
        <w:rPr>
          <w:rFonts w:cs="Arial"/>
        </w:rPr>
        <w:t xml:space="preserve"> za merjenje uspešnosti doseganja ciljev</w:t>
      </w:r>
      <w:r w:rsidR="007266B7">
        <w:rPr>
          <w:rFonts w:cs="Arial"/>
        </w:rPr>
        <w:t>. Na ta način</w:t>
      </w:r>
      <w:r>
        <w:rPr>
          <w:rFonts w:cs="Arial"/>
        </w:rPr>
        <w:t xml:space="preserve"> se strateški akt generalnega državnega tožilca na nedvoumen način</w:t>
      </w:r>
      <w:r w:rsidRPr="008C4B7C">
        <w:rPr>
          <w:rFonts w:cs="Arial"/>
        </w:rPr>
        <w:t xml:space="preserve"> povezuje z vsebino letnih poročil in skupnih letnih poročil o delu državnih tožilstev</w:t>
      </w:r>
      <w:r>
        <w:rPr>
          <w:rFonts w:cs="Arial"/>
        </w:rPr>
        <w:t>, ki m</w:t>
      </w:r>
      <w:r w:rsidR="007266B7">
        <w:rPr>
          <w:rFonts w:cs="Arial"/>
        </w:rPr>
        <w:t>o</w:t>
      </w:r>
      <w:r>
        <w:rPr>
          <w:rFonts w:cs="Arial"/>
        </w:rPr>
        <w:t>ra</w:t>
      </w:r>
      <w:r w:rsidR="008B3B99">
        <w:rPr>
          <w:rFonts w:cs="Arial"/>
        </w:rPr>
        <w:t>jo</w:t>
      </w:r>
      <w:r w:rsidR="007266B7">
        <w:rPr>
          <w:rFonts w:cs="Arial"/>
        </w:rPr>
        <w:t xml:space="preserve"> med drugim</w:t>
      </w:r>
      <w:r>
        <w:rPr>
          <w:rFonts w:cs="Arial"/>
        </w:rPr>
        <w:t xml:space="preserve"> vsebovati oceno doseganj</w:t>
      </w:r>
      <w:r w:rsidR="007266B7">
        <w:rPr>
          <w:rFonts w:cs="Arial"/>
        </w:rPr>
        <w:t>a</w:t>
      </w:r>
      <w:r>
        <w:rPr>
          <w:rFonts w:cs="Arial"/>
        </w:rPr>
        <w:t xml:space="preserve"> ciljev iz politike pregona</w:t>
      </w:r>
      <w:r w:rsidR="007266B7">
        <w:rPr>
          <w:rFonts w:cs="Arial"/>
        </w:rPr>
        <w:t xml:space="preserve"> (nedoseganje slednjih je eden od razlogov za razrešitev s funkcije vodje)</w:t>
      </w:r>
      <w:r w:rsidRPr="008C4B7C">
        <w:rPr>
          <w:rFonts w:cs="Arial"/>
        </w:rPr>
        <w:t xml:space="preserve">. </w:t>
      </w:r>
    </w:p>
    <w:p w14:paraId="2B2593AA" w14:textId="77777777" w:rsidR="008C4B7C" w:rsidRDefault="008C4B7C" w:rsidP="008C4B7C">
      <w:pPr>
        <w:spacing w:line="288" w:lineRule="auto"/>
        <w:jc w:val="both"/>
        <w:rPr>
          <w:rFonts w:cs="Arial"/>
          <w:szCs w:val="20"/>
        </w:rPr>
      </w:pPr>
    </w:p>
    <w:p w14:paraId="18DF276B" w14:textId="3FC2A9DA" w:rsidR="008C4B7C" w:rsidRPr="008C4B7C" w:rsidRDefault="008C4B7C" w:rsidP="008C4B7C">
      <w:pPr>
        <w:spacing w:line="288" w:lineRule="auto"/>
        <w:jc w:val="both"/>
        <w:rPr>
          <w:rFonts w:cs="Arial"/>
          <w:szCs w:val="20"/>
        </w:rPr>
      </w:pPr>
      <w:r w:rsidRPr="008C4B7C">
        <w:rPr>
          <w:rFonts w:cs="Arial"/>
          <w:szCs w:val="20"/>
        </w:rPr>
        <w:t xml:space="preserve">Letno poročilo je poročilo o opravljenem delu državnega tožilstva kot organizacije, pri čemer je poročanje namenjeno strokovni in širši javnosti. Ker je potrebno statistično poročanje spremeniti na način, da bo bolj informativno in uporabniku prijaznejše, torej brez konkretizacije vsebine posameznih statističnih podatkov, ki ne sledijo spremembam statističnega poročanja oziroma spremembam, ki se nanašajo na zajem podatkov (tudi iz naslova spremembe kazenskopravne </w:t>
      </w:r>
      <w:r w:rsidRPr="008C4B7C">
        <w:rPr>
          <w:rFonts w:cs="Arial"/>
          <w:szCs w:val="20"/>
        </w:rPr>
        <w:lastRenderedPageBreak/>
        <w:t xml:space="preserve">zakonodaje), se s predlagano ureditvijo določitev podrobnejše vsebine in oblike letnega poročila prenaša iz zakonske na izvedbeno raven. Na zakonski ravni se ohranja le najpomembnejše elemente vsebine letnega poročila in skupnega poročila o </w:t>
      </w:r>
      <w:r w:rsidR="007266B7">
        <w:rPr>
          <w:rFonts w:cs="Arial"/>
          <w:szCs w:val="20"/>
        </w:rPr>
        <w:t>poslovanju</w:t>
      </w:r>
      <w:r w:rsidRPr="008C4B7C">
        <w:rPr>
          <w:rFonts w:cs="Arial"/>
          <w:szCs w:val="20"/>
        </w:rPr>
        <w:t xml:space="preserve"> državnih tožilstev, pri čemer bo namen, to je poročanje javnosti in kritična ocena delovanja državnega tožilstva s strani slednje, še vedno v celoti omogočen. </w:t>
      </w:r>
    </w:p>
    <w:p w14:paraId="43F7E626" w14:textId="77777777" w:rsidR="008C4B7C" w:rsidRPr="008C4B7C" w:rsidRDefault="008C4B7C" w:rsidP="008C4B7C">
      <w:pPr>
        <w:spacing w:line="288" w:lineRule="auto"/>
        <w:ind w:left="360"/>
        <w:jc w:val="both"/>
        <w:rPr>
          <w:rFonts w:cs="Arial"/>
          <w:szCs w:val="20"/>
        </w:rPr>
      </w:pPr>
    </w:p>
    <w:p w14:paraId="18451513" w14:textId="77777777" w:rsidR="008C4B7C" w:rsidRPr="008C4B7C" w:rsidRDefault="008C4B7C" w:rsidP="008C4B7C">
      <w:pPr>
        <w:spacing w:line="288" w:lineRule="auto"/>
        <w:jc w:val="both"/>
        <w:rPr>
          <w:rFonts w:cs="Arial"/>
          <w:szCs w:val="20"/>
        </w:rPr>
      </w:pPr>
      <w:r w:rsidRPr="008C4B7C">
        <w:rPr>
          <w:rFonts w:cs="Arial"/>
          <w:szCs w:val="20"/>
        </w:rPr>
        <w:t xml:space="preserve">Zaradi bolj fleksibilnega sprejemanja in posodabljanja glede na razvoj tehnologije ter možnosti zajemanja podatkov se pristojnost za sprejem izvedbenega akta, ki bo urejal obliko in navodilo za pripravo letnega programa dela in vsebino ter obliko letnega poročila, prenaša iz ministra za pravosodje na generalnega državnega tožilca. Kljub predlaganemu prenosu minister za pravosodje preko soglasja še vedno ohranja pristojnosti v postopku sprejema obeh izvedbenih aktov, dodatno pa je predvidena tudi vloga </w:t>
      </w:r>
      <w:proofErr w:type="spellStart"/>
      <w:r w:rsidRPr="008C4B7C">
        <w:rPr>
          <w:rFonts w:cs="Arial"/>
          <w:szCs w:val="20"/>
        </w:rPr>
        <w:t>Državnotožilskega</w:t>
      </w:r>
      <w:proofErr w:type="spellEnd"/>
      <w:r w:rsidRPr="008C4B7C">
        <w:rPr>
          <w:rFonts w:cs="Arial"/>
          <w:szCs w:val="20"/>
        </w:rPr>
        <w:t xml:space="preserve"> sveta (podaja mnenja), saj je slednji sicer pristojen za sprejem meril za uspešnost pregona državnih tožilstev s katerimi se med drugim določajo podlage za spremljanje, ugotavljanje in analiziranje učinkovitosti, uspešnosti in gospodarnosti pregona, kar so tudi kazalniki letnega programa dela.</w:t>
      </w:r>
    </w:p>
    <w:p w14:paraId="2D464881" w14:textId="77777777" w:rsidR="008C4B7C" w:rsidRPr="008C4B7C" w:rsidRDefault="008C4B7C" w:rsidP="008C4B7C">
      <w:pPr>
        <w:spacing w:line="288" w:lineRule="auto"/>
        <w:ind w:left="360"/>
        <w:jc w:val="both"/>
        <w:rPr>
          <w:rFonts w:cs="Arial"/>
          <w:szCs w:val="20"/>
        </w:rPr>
      </w:pPr>
    </w:p>
    <w:p w14:paraId="7C584517" w14:textId="77777777" w:rsidR="008C4B7C" w:rsidRPr="008C4B7C" w:rsidRDefault="008C4B7C" w:rsidP="008C4B7C">
      <w:pPr>
        <w:spacing w:line="288" w:lineRule="auto"/>
        <w:jc w:val="both"/>
        <w:rPr>
          <w:rFonts w:cs="Arial"/>
          <w:szCs w:val="20"/>
        </w:rPr>
      </w:pPr>
      <w:r w:rsidRPr="008C4B7C">
        <w:rPr>
          <w:rFonts w:cs="Arial"/>
          <w:szCs w:val="20"/>
        </w:rPr>
        <w:t xml:space="preserve">S predlaganimi spremembami se iz razlogov praktične narave podaljšujeta rok za pripravo predloga letnega programa dela (namesto do 30. junija, do 30. septembra tekočega leta), rok za podajo odzivnih priporočil </w:t>
      </w:r>
      <w:proofErr w:type="spellStart"/>
      <w:r w:rsidRPr="008C4B7C">
        <w:rPr>
          <w:rFonts w:cs="Arial"/>
          <w:szCs w:val="20"/>
        </w:rPr>
        <w:t>Državnotožilskega</w:t>
      </w:r>
      <w:proofErr w:type="spellEnd"/>
      <w:r w:rsidRPr="008C4B7C">
        <w:rPr>
          <w:rFonts w:cs="Arial"/>
          <w:szCs w:val="20"/>
        </w:rPr>
        <w:t xml:space="preserve"> sveta, ministra za pravosodje ter generalnega državnega tožilca (namesto 15, 30 dni) ter rok za posredovanje poročila o poslovanju državnega tožilstva (namesto do 15. februarja, do 28. februarja). Ukinja pa se tudi neposredno seznanjanje Državnega zbora RS z letnima poročiloma SDT RS in Posebnega oddelka, saj so podatki iz obeh letnih poročil zajeti v skupnem letnem poročilu o poslovanju državnih tožilstev. </w:t>
      </w:r>
    </w:p>
    <w:p w14:paraId="3612D7A1" w14:textId="6BC083FC" w:rsidR="008C4B7C" w:rsidRDefault="008C4B7C" w:rsidP="006B47C7">
      <w:pPr>
        <w:spacing w:line="288" w:lineRule="auto"/>
        <w:jc w:val="both"/>
        <w:rPr>
          <w:rFonts w:eastAsia="Calibri" w:cs="Arial"/>
          <w:szCs w:val="20"/>
        </w:rPr>
      </w:pPr>
    </w:p>
    <w:p w14:paraId="7D284379" w14:textId="178FC109" w:rsidR="007266B7" w:rsidRPr="007266B7" w:rsidRDefault="007266B7" w:rsidP="007266B7">
      <w:pPr>
        <w:pStyle w:val="Odstavekseznama"/>
        <w:numPr>
          <w:ilvl w:val="0"/>
          <w:numId w:val="27"/>
        </w:numPr>
        <w:spacing w:line="288" w:lineRule="auto"/>
        <w:jc w:val="both"/>
        <w:rPr>
          <w:rFonts w:eastAsia="Calibri" w:cs="Arial"/>
          <w:b/>
          <w:bCs/>
          <w:szCs w:val="20"/>
        </w:rPr>
      </w:pPr>
      <w:r w:rsidRPr="007266B7">
        <w:rPr>
          <w:rFonts w:eastAsia="Calibri" w:cs="Arial"/>
          <w:b/>
          <w:bCs/>
          <w:szCs w:val="20"/>
        </w:rPr>
        <w:t>Posodobitev normativnega okvira obdelave osebnih podatkov</w:t>
      </w:r>
    </w:p>
    <w:p w14:paraId="26AEA77A" w14:textId="7F5E5A3D" w:rsidR="007266B7" w:rsidRPr="007266B7" w:rsidRDefault="007266B7" w:rsidP="007266B7">
      <w:pPr>
        <w:spacing w:line="288" w:lineRule="auto"/>
        <w:jc w:val="both"/>
        <w:rPr>
          <w:rFonts w:eastAsia="Calibri" w:cs="Arial"/>
          <w:szCs w:val="20"/>
        </w:rPr>
      </w:pPr>
      <w:r>
        <w:rPr>
          <w:rFonts w:eastAsia="Calibri" w:cs="Arial"/>
          <w:szCs w:val="20"/>
        </w:rPr>
        <w:t>S</w:t>
      </w:r>
      <w:r w:rsidRPr="007266B7">
        <w:rPr>
          <w:rFonts w:eastAsia="Calibri" w:cs="Arial"/>
          <w:szCs w:val="20"/>
        </w:rPr>
        <w:t xml:space="preserve"> predlaganimi spremembami se na bolj sistematičen način ureja pravica do seznanitve z lastnimi osebnimi podatki v smislu Uredbe (EU) 2016/679 Evropskega parlamenta in Sveta z dne 27. 4. 2016 o varstvu posameznikov pri obdelavi osebnih podatkov in o prostem pretoku takih podatkov ter o razveljavitvi Direktive 95/46/ES </w:t>
      </w:r>
      <w:r>
        <w:rPr>
          <w:rStyle w:val="Sprotnaopomba-sklic"/>
          <w:rFonts w:eastAsia="Calibri" w:cs="Arial"/>
          <w:szCs w:val="20"/>
        </w:rPr>
        <w:footnoteReference w:id="22"/>
      </w:r>
      <w:r w:rsidRPr="007266B7">
        <w:rPr>
          <w:rFonts w:eastAsia="Calibri" w:cs="Arial"/>
          <w:szCs w:val="20"/>
        </w:rPr>
        <w:t xml:space="preserve"> in pravica do seznanitve s podatki kogarkoli, ki za to izkaže pravni interes (v smislu vpogleda v spis) ter pristojnost za odločanje. Ker državna tožilstva beležijo porast zaprosil zavarovalnic za vpogled ali posredovanje podatkov o kaznivih dejanjih, se s predlaganimi spremembami vzpostavlja učinkovit pravni okvir za obračunavanje dela in materialnih stroškov, povezanih z reševanjem zavarovalniških zaprosil. S predlagano spremembo se pravica do seznanitve s podatki za Slovensko zavarovalno združenje in zavarovalnice ne bo omejila. Osebe, ki se ukvarjajo s posli zavarovanja, bodo namreč v </w:t>
      </w:r>
      <w:proofErr w:type="spellStart"/>
      <w:r w:rsidRPr="007266B7">
        <w:rPr>
          <w:rFonts w:eastAsia="Calibri" w:cs="Arial"/>
          <w:szCs w:val="20"/>
        </w:rPr>
        <w:t>državnotožilske</w:t>
      </w:r>
      <w:proofErr w:type="spellEnd"/>
      <w:r w:rsidRPr="007266B7">
        <w:rPr>
          <w:rFonts w:eastAsia="Calibri" w:cs="Arial"/>
          <w:szCs w:val="20"/>
        </w:rPr>
        <w:t xml:space="preserve"> spise še vedno lahko </w:t>
      </w:r>
      <w:proofErr w:type="spellStart"/>
      <w:r w:rsidRPr="007266B7">
        <w:rPr>
          <w:rFonts w:eastAsia="Calibri" w:cs="Arial"/>
          <w:szCs w:val="20"/>
        </w:rPr>
        <w:t>vpogledale</w:t>
      </w:r>
      <w:proofErr w:type="spellEnd"/>
      <w:r w:rsidRPr="007266B7">
        <w:rPr>
          <w:rFonts w:eastAsia="Calibri" w:cs="Arial"/>
          <w:szCs w:val="20"/>
        </w:rPr>
        <w:t xml:space="preserve"> pod pogoji, kot jih določa ZDT-1, plačljivo bo postalo zgolj posredovanje listin (predvsem kazenskih ovadb). S tem predlogom se bodo državna tožilstva z vidika pravice do seznanitve izenačila s Policijo, ki zavarovalnicam že več let zaračunava posredovanje podatkov iz dosjejev, z razliko, da državno tožilstvo zavarovalnicam ne bo zaračunavalo vpogleda v spis. </w:t>
      </w:r>
    </w:p>
    <w:p w14:paraId="350E4448" w14:textId="77777777" w:rsidR="007266B7" w:rsidRDefault="007266B7" w:rsidP="007266B7">
      <w:pPr>
        <w:spacing w:line="288" w:lineRule="auto"/>
        <w:jc w:val="both"/>
        <w:rPr>
          <w:rFonts w:eastAsia="Calibri" w:cs="Arial"/>
          <w:szCs w:val="20"/>
        </w:rPr>
      </w:pPr>
    </w:p>
    <w:p w14:paraId="78936C59" w14:textId="0C0F26D6" w:rsidR="007266B7" w:rsidRDefault="007266B7" w:rsidP="007266B7">
      <w:pPr>
        <w:spacing w:line="288" w:lineRule="auto"/>
        <w:jc w:val="both"/>
        <w:rPr>
          <w:rFonts w:eastAsia="Calibri" w:cs="Arial"/>
          <w:szCs w:val="20"/>
        </w:rPr>
      </w:pPr>
      <w:r w:rsidRPr="007266B7">
        <w:rPr>
          <w:rFonts w:eastAsia="Calibri" w:cs="Arial"/>
          <w:szCs w:val="20"/>
        </w:rPr>
        <w:t xml:space="preserve">S predlaganimi spremembami se nadalje po vzoru ureditve v sodniški zakonodaji natančneje določa dostop državnih tožilstev v informatizirane zbirke podatkov, s katerimi upravljajo organi javnega sektorja, predlaga pa se tudi možnost povezovanja informatiziranih zbirk osebnih podatkov državnega tožilstva z drugimi zbirkami osebnih podatkov iz uradnih evidenc in javnih knjig, ki jih upravljajo organi javnega sektorja v informatizirani obliki, in sicer zaradi obravnavanja in reševanja posamezne zadeve. </w:t>
      </w:r>
    </w:p>
    <w:p w14:paraId="3C519B9C" w14:textId="21CB8E89" w:rsidR="007266B7" w:rsidRDefault="007266B7" w:rsidP="007266B7">
      <w:pPr>
        <w:spacing w:line="288" w:lineRule="auto"/>
        <w:jc w:val="both"/>
        <w:rPr>
          <w:rFonts w:eastAsia="Calibri" w:cs="Arial"/>
          <w:szCs w:val="20"/>
        </w:rPr>
      </w:pPr>
    </w:p>
    <w:p w14:paraId="1927CF99" w14:textId="45D53969" w:rsidR="007266B7" w:rsidRPr="007266B7" w:rsidRDefault="007266B7" w:rsidP="007266B7">
      <w:pPr>
        <w:spacing w:line="288" w:lineRule="auto"/>
        <w:jc w:val="both"/>
        <w:rPr>
          <w:rFonts w:eastAsia="Calibri" w:cs="Arial"/>
          <w:szCs w:val="20"/>
        </w:rPr>
      </w:pPr>
      <w:r>
        <w:rPr>
          <w:rFonts w:eastAsia="Calibri" w:cs="Arial"/>
          <w:szCs w:val="20"/>
        </w:rPr>
        <w:lastRenderedPageBreak/>
        <w:t xml:space="preserve">Z namenom krepitve </w:t>
      </w:r>
      <w:r w:rsidRPr="00710643">
        <w:rPr>
          <w:rFonts w:eastAsia="Calibri" w:cs="Arial"/>
          <w:szCs w:val="20"/>
          <w:lang w:eastAsia="sl-SI"/>
        </w:rPr>
        <w:t>transparentnosti</w:t>
      </w:r>
      <w:r>
        <w:rPr>
          <w:rFonts w:eastAsia="Calibri" w:cs="Arial"/>
          <w:szCs w:val="20"/>
          <w:lang w:eastAsia="sl-SI"/>
        </w:rPr>
        <w:t xml:space="preserve"> delovanja državnega tožilstva, s čimer se krepi zaupanje državljanov v delo državnega tožilstva, se predlaga črtanje dosedanje omejitve za dostop javnosti do podatkov iz kadrovske evidence, ki so povezani z opravljanjem javne funkcije državnega tožilca ter na ta način omogoča vsakokratna presoja v skladu z določbami zakona, ki ureja dostop do informacij javnega značaja. Na ta način bodo javnosti, pod enakimi pogoji, dostopni podatki tudi v zvezi z opravljanjem javne funkcije državnega tožilca, kar je primerljivo z ureditvijo kot sicer velja za ostale javne funkcije oziroma javne funkcionarje.</w:t>
      </w:r>
    </w:p>
    <w:p w14:paraId="00ED343D" w14:textId="2B9A43C7" w:rsidR="007266B7" w:rsidRDefault="007266B7" w:rsidP="007266B7">
      <w:pPr>
        <w:spacing w:line="288" w:lineRule="auto"/>
        <w:jc w:val="both"/>
        <w:rPr>
          <w:rFonts w:eastAsia="Calibri" w:cs="Arial"/>
          <w:b/>
          <w:bCs/>
          <w:szCs w:val="20"/>
        </w:rPr>
      </w:pPr>
    </w:p>
    <w:p w14:paraId="0CB1624F" w14:textId="7E8B50A8" w:rsidR="007266B7" w:rsidRPr="007266B7" w:rsidRDefault="007266B7" w:rsidP="007266B7">
      <w:pPr>
        <w:pStyle w:val="Odstavekseznama"/>
        <w:numPr>
          <w:ilvl w:val="0"/>
          <w:numId w:val="27"/>
        </w:numPr>
        <w:spacing w:line="288" w:lineRule="auto"/>
        <w:jc w:val="both"/>
        <w:rPr>
          <w:rFonts w:eastAsia="Calibri" w:cs="Arial"/>
          <w:b/>
          <w:bCs/>
          <w:szCs w:val="20"/>
        </w:rPr>
      </w:pPr>
      <w:r w:rsidRPr="007266B7">
        <w:rPr>
          <w:rFonts w:cs="Arial"/>
          <w:b/>
          <w:bCs/>
          <w:szCs w:val="20"/>
        </w:rPr>
        <w:t>Nepristransko in strokovno preverjanje zakonitosti ter strokovnosti dela policistov Posebnega oddelka</w:t>
      </w:r>
    </w:p>
    <w:p w14:paraId="1877F359" w14:textId="3F12B6A0" w:rsidR="007266B7" w:rsidRPr="00F325C8" w:rsidRDefault="007266B7" w:rsidP="007266B7">
      <w:pPr>
        <w:spacing w:line="288" w:lineRule="auto"/>
        <w:jc w:val="both"/>
        <w:rPr>
          <w:rFonts w:eastAsia="Calibri" w:cs="Arial"/>
          <w:szCs w:val="20"/>
        </w:rPr>
      </w:pPr>
      <w:r>
        <w:rPr>
          <w:rFonts w:eastAsia="Calibri" w:cs="Arial"/>
          <w:szCs w:val="20"/>
        </w:rPr>
        <w:t xml:space="preserve">S predlaganimi spremembami se </w:t>
      </w:r>
      <w:r w:rsidRPr="00F325C8">
        <w:rPr>
          <w:rFonts w:eastAsia="Calibri" w:cs="Arial"/>
          <w:szCs w:val="20"/>
        </w:rPr>
        <w:t>po vzoru ureditve kot velja za policiste in uradne osebe Finančne uprave RS, upoštevaje velikost Posebnega oddelka</w:t>
      </w:r>
      <w:r w:rsidR="008B3B99">
        <w:rPr>
          <w:rFonts w:eastAsia="Calibri" w:cs="Arial"/>
          <w:szCs w:val="20"/>
        </w:rPr>
        <w:t>,</w:t>
      </w:r>
      <w:r w:rsidRPr="00F325C8">
        <w:rPr>
          <w:rFonts w:eastAsia="Calibri" w:cs="Arial"/>
          <w:szCs w:val="20"/>
        </w:rPr>
        <w:t xml:space="preserve"> povprečno število pritožb na letni ravni </w:t>
      </w:r>
      <w:r w:rsidR="008B3B99">
        <w:rPr>
          <w:rFonts w:eastAsia="Calibri" w:cs="Arial"/>
          <w:szCs w:val="20"/>
        </w:rPr>
        <w:t>in</w:t>
      </w:r>
      <w:r w:rsidRPr="00F325C8">
        <w:rPr>
          <w:rFonts w:eastAsia="Calibri" w:cs="Arial"/>
          <w:szCs w:val="20"/>
        </w:rPr>
        <w:t xml:space="preserve"> položaj državnega tožilstva v sistemu delitve oblasti, vzpostavlja notranja pritožbena pot zoper delo policistov Posebnega oddelka z namenom nepristranske in strokovne preveritve zakonitosti ter strokovnosti njihovega dela. Na ta način se prizadeti osebi poleg formalnih (sodnih in upravnih) poti, ki so običajno dolgotrajne in pogosto drage, daje na voljo tudi druge, manj formalne pritožbene možnosti, ki so lahko učinkovitejše, predvsem pa hitrejše in cenejše. </w:t>
      </w:r>
      <w:r>
        <w:rPr>
          <w:rFonts w:eastAsia="Calibri" w:cs="Arial"/>
          <w:szCs w:val="20"/>
        </w:rPr>
        <w:t>Predlagane rešitve predvidevajo dvostopen</w:t>
      </w:r>
      <w:r w:rsidRPr="00F325C8">
        <w:rPr>
          <w:rFonts w:eastAsia="Calibri" w:cs="Arial"/>
          <w:szCs w:val="20"/>
        </w:rPr>
        <w:t>jski</w:t>
      </w:r>
      <w:r>
        <w:rPr>
          <w:rFonts w:eastAsia="Calibri" w:cs="Arial"/>
          <w:szCs w:val="20"/>
        </w:rPr>
        <w:t xml:space="preserve"> postopek, in sicer postopek s pripombami v okviru Posebnega o</w:t>
      </w:r>
      <w:r w:rsidRPr="00F325C8">
        <w:rPr>
          <w:rFonts w:eastAsia="Calibri" w:cs="Arial"/>
          <w:szCs w:val="20"/>
        </w:rPr>
        <w:t>d</w:t>
      </w:r>
      <w:r>
        <w:rPr>
          <w:rFonts w:eastAsia="Calibri" w:cs="Arial"/>
          <w:szCs w:val="20"/>
        </w:rPr>
        <w:t>delka ter postopek pred komisijo</w:t>
      </w:r>
      <w:r w:rsidRPr="00F325C8">
        <w:rPr>
          <w:rFonts w:eastAsia="Calibri" w:cs="Arial"/>
          <w:szCs w:val="20"/>
        </w:rPr>
        <w:t xml:space="preserve"> </w:t>
      </w:r>
      <w:r>
        <w:rPr>
          <w:rFonts w:eastAsia="Calibri" w:cs="Arial"/>
          <w:szCs w:val="20"/>
        </w:rPr>
        <w:t xml:space="preserve">v pritožbenem postopku, ki se vodi na </w:t>
      </w:r>
      <w:r w:rsidRPr="00F325C8">
        <w:rPr>
          <w:rFonts w:eastAsia="Calibri" w:cs="Arial"/>
          <w:szCs w:val="20"/>
        </w:rPr>
        <w:t>V</w:t>
      </w:r>
      <w:r>
        <w:rPr>
          <w:rFonts w:eastAsia="Calibri" w:cs="Arial"/>
          <w:szCs w:val="20"/>
        </w:rPr>
        <w:t xml:space="preserve">rhovnem državnem tožilstvu RS. </w:t>
      </w:r>
      <w:r w:rsidRPr="00F325C8">
        <w:rPr>
          <w:rFonts w:eastAsia="Calibri" w:cs="Arial"/>
          <w:szCs w:val="20"/>
        </w:rPr>
        <w:t xml:space="preserve">Pritožbena </w:t>
      </w:r>
      <w:r>
        <w:rPr>
          <w:rFonts w:eastAsia="Calibri" w:cs="Arial"/>
          <w:szCs w:val="20"/>
        </w:rPr>
        <w:t xml:space="preserve">komisija bo sestavljena iz </w:t>
      </w:r>
      <w:r w:rsidRPr="00F325C8">
        <w:rPr>
          <w:rFonts w:eastAsia="Calibri" w:cs="Arial"/>
          <w:szCs w:val="20"/>
        </w:rPr>
        <w:t xml:space="preserve">vrhovnega državnega tožilca (opravljal bo naloge predsednika komisije), državnega tožilca okrožnega državnega tožilstva, ki ne opravlja </w:t>
      </w:r>
      <w:proofErr w:type="spellStart"/>
      <w:r w:rsidRPr="00F325C8">
        <w:rPr>
          <w:rFonts w:eastAsia="Calibri" w:cs="Arial"/>
          <w:szCs w:val="20"/>
        </w:rPr>
        <w:t>državnotožilske</w:t>
      </w:r>
      <w:proofErr w:type="spellEnd"/>
      <w:r w:rsidRPr="00F325C8">
        <w:rPr>
          <w:rFonts w:eastAsia="Calibri" w:cs="Arial"/>
          <w:szCs w:val="20"/>
        </w:rPr>
        <w:t xml:space="preserve"> službe v Posebnem oddelku in strokovnjaka s področja policijskih pooblastil, s čimer se bo po mnenju predlagatelja zagotovila nepristranskost, objektivnost in strokovnost pritožbenega postopka. Člane komisije in njihove namestnike bo za obdobje šestih let imenoval generalni državni tožilec, pri čemer člani po poteku mandata ne morejo biti takoj ponovno imenovani. </w:t>
      </w:r>
      <w:r>
        <w:rPr>
          <w:rFonts w:eastAsia="Calibri" w:cs="Arial"/>
          <w:szCs w:val="20"/>
        </w:rPr>
        <w:t>Predlagane rešitve nadalje določajo tudi pravila pritožbenega postopka, način prenehanja mandata v pritožbeni komisiji, vodenje evidence pripomb in pritožb ter povrnitev stroškov, ki nastanejo med pritožbenim postopkom.</w:t>
      </w:r>
    </w:p>
    <w:p w14:paraId="53945907" w14:textId="77777777" w:rsidR="007266B7" w:rsidRPr="006057C0" w:rsidRDefault="007266B7" w:rsidP="006B47C7">
      <w:pPr>
        <w:spacing w:line="288" w:lineRule="auto"/>
        <w:jc w:val="both"/>
        <w:rPr>
          <w:rFonts w:eastAsia="Calibri" w:cs="Arial"/>
          <w:b/>
          <w:bCs/>
          <w:szCs w:val="20"/>
        </w:rPr>
      </w:pPr>
    </w:p>
    <w:p w14:paraId="3EE50CCD" w14:textId="03F1F999" w:rsidR="0030520F" w:rsidRPr="006057C0" w:rsidRDefault="006057C0" w:rsidP="00C44887">
      <w:pPr>
        <w:pStyle w:val="Odstavekseznama"/>
        <w:numPr>
          <w:ilvl w:val="0"/>
          <w:numId w:val="27"/>
        </w:numPr>
        <w:spacing w:line="288" w:lineRule="auto"/>
        <w:jc w:val="both"/>
        <w:rPr>
          <w:rFonts w:eastAsia="Calibri" w:cs="Arial"/>
          <w:b/>
          <w:bCs/>
          <w:szCs w:val="20"/>
        </w:rPr>
      </w:pPr>
      <w:r w:rsidRPr="006057C0">
        <w:rPr>
          <w:rFonts w:eastAsia="Calibri" w:cs="Arial"/>
          <w:b/>
          <w:bCs/>
          <w:szCs w:val="20"/>
        </w:rPr>
        <w:t xml:space="preserve">Nadgradnja oziroma prenova posameznih določb oziroma institutov </w:t>
      </w:r>
    </w:p>
    <w:p w14:paraId="7428F99F" w14:textId="1F20208C" w:rsidR="0030520F" w:rsidRDefault="0030520F" w:rsidP="0030520F">
      <w:pPr>
        <w:pStyle w:val="Odstavek"/>
        <w:spacing w:before="0" w:line="288" w:lineRule="auto"/>
        <w:ind w:firstLine="0"/>
        <w:rPr>
          <w:sz w:val="20"/>
          <w:szCs w:val="20"/>
        </w:rPr>
      </w:pPr>
      <w:r>
        <w:rPr>
          <w:sz w:val="20"/>
          <w:szCs w:val="20"/>
        </w:rPr>
        <w:t xml:space="preserve">Predlagana sprememba 15. </w:t>
      </w:r>
      <w:r w:rsidR="00C10344">
        <w:rPr>
          <w:sz w:val="20"/>
          <w:szCs w:val="20"/>
          <w:lang w:val="sl-SI"/>
        </w:rPr>
        <w:t>č</w:t>
      </w:r>
      <w:r>
        <w:rPr>
          <w:sz w:val="20"/>
          <w:szCs w:val="20"/>
        </w:rPr>
        <w:t>lena</w:t>
      </w:r>
      <w:r w:rsidR="00C10344">
        <w:rPr>
          <w:sz w:val="20"/>
          <w:szCs w:val="20"/>
          <w:lang w:val="sl-SI"/>
        </w:rPr>
        <w:t xml:space="preserve"> ZDT-1</w:t>
      </w:r>
      <w:r>
        <w:rPr>
          <w:sz w:val="20"/>
          <w:szCs w:val="20"/>
        </w:rPr>
        <w:t xml:space="preserve">, ki določa splošni temelj za poslovanje državnega tožilstva (tudi) v </w:t>
      </w:r>
      <w:r w:rsidRPr="006057C0">
        <w:rPr>
          <w:sz w:val="20"/>
          <w:szCs w:val="20"/>
        </w:rPr>
        <w:t>jezikih narodne skupnosti</w:t>
      </w:r>
      <w:r>
        <w:rPr>
          <w:sz w:val="20"/>
          <w:szCs w:val="20"/>
        </w:rPr>
        <w:t xml:space="preserve"> sledi ustavni ureditvi, ki območja narodnih skupnosti veže na občine kot teritorialne enote in ki pravico uporabe jezika narodne skupnosti ne omejuje glede na osebne okoliščine, torej le na pripadnike narodne skupnosti, ki živijo na tem območju, temveč navedeno pravico daje vsem strankam, ki na teh območjih želijo uveljaviti pravico do uporabe italijanskega ali madžarskega jezika v postopku, in novejši praksi Sodišča EU.</w:t>
      </w:r>
      <w:r w:rsidRPr="009463B3">
        <w:rPr>
          <w:sz w:val="20"/>
          <w:szCs w:val="20"/>
        </w:rPr>
        <w:t xml:space="preserve"> </w:t>
      </w:r>
    </w:p>
    <w:p w14:paraId="62FD5134" w14:textId="77777777" w:rsidR="0030520F" w:rsidRDefault="0030520F" w:rsidP="0030520F">
      <w:pPr>
        <w:pStyle w:val="Odstavek"/>
        <w:spacing w:before="0" w:line="288" w:lineRule="auto"/>
        <w:ind w:firstLine="0"/>
        <w:rPr>
          <w:sz w:val="20"/>
          <w:szCs w:val="20"/>
        </w:rPr>
      </w:pPr>
    </w:p>
    <w:p w14:paraId="2B212F41" w14:textId="537FB4F3" w:rsidR="0030520F" w:rsidRDefault="0030520F" w:rsidP="0030520F">
      <w:pPr>
        <w:pStyle w:val="Odstavek"/>
        <w:spacing w:before="0" w:line="288" w:lineRule="auto"/>
        <w:ind w:firstLine="0"/>
        <w:rPr>
          <w:rFonts w:eastAsia="Calibri"/>
          <w:sz w:val="20"/>
          <w:szCs w:val="20"/>
        </w:rPr>
      </w:pPr>
      <w:r w:rsidRPr="008F1D8E">
        <w:rPr>
          <w:rFonts w:eastAsia="Calibri"/>
          <w:sz w:val="20"/>
          <w:szCs w:val="20"/>
        </w:rPr>
        <w:t xml:space="preserve">20. člen ZDT-1 državnemu tožilcu podeljuje posebno zakonsko pooblastilo, namenjeno varovanju javnega interesa, ki je v zagotavljanju zakonitosti in preprečitvi nepopravljivih škodljivih posledic tako, da lahko državni tožilec zahteva odložitev oziroma prekinitev izvršitve odločbe. </w:t>
      </w:r>
      <w:r>
        <w:rPr>
          <w:rFonts w:eastAsia="Calibri"/>
          <w:sz w:val="20"/>
          <w:szCs w:val="20"/>
        </w:rPr>
        <w:t xml:space="preserve">Izkazalo se je, da so zelo redke situacije, v katerih je mogoče izkazati nepopravljive škodljive posledice in da je večje število primerov, ko so posledice težko popravljive. </w:t>
      </w:r>
      <w:r w:rsidRPr="006057C0">
        <w:rPr>
          <w:rFonts w:eastAsia="Calibri"/>
          <w:sz w:val="20"/>
          <w:szCs w:val="20"/>
        </w:rPr>
        <w:t>Predlagana sprememba veljavnega standarda, ki</w:t>
      </w:r>
      <w:r>
        <w:rPr>
          <w:rFonts w:eastAsia="Calibri"/>
          <w:sz w:val="20"/>
          <w:szCs w:val="20"/>
        </w:rPr>
        <w:t xml:space="preserve"> ga v praksi tudi ni bilo moč izkazati, obstoječi standard nadomešča s standardom, ki je razumen glede na naravo in pomen podeljenega zakonskega pooblastila.</w:t>
      </w:r>
    </w:p>
    <w:p w14:paraId="654DC051" w14:textId="72D7CECC" w:rsidR="000F302B" w:rsidRDefault="000F302B" w:rsidP="0030520F">
      <w:pPr>
        <w:pStyle w:val="Odstavek"/>
        <w:spacing w:before="0" w:line="288" w:lineRule="auto"/>
        <w:ind w:firstLine="0"/>
        <w:rPr>
          <w:rFonts w:eastAsia="Calibri"/>
          <w:sz w:val="20"/>
          <w:szCs w:val="20"/>
        </w:rPr>
      </w:pPr>
    </w:p>
    <w:p w14:paraId="3B417DCB" w14:textId="77777777" w:rsidR="008D63D1" w:rsidRDefault="008D63D1" w:rsidP="0030520F">
      <w:pPr>
        <w:pStyle w:val="Odstavek"/>
        <w:spacing w:before="0" w:line="288" w:lineRule="auto"/>
        <w:ind w:firstLine="0"/>
        <w:rPr>
          <w:rFonts w:cs="Arial"/>
          <w:sz w:val="20"/>
          <w:szCs w:val="20"/>
          <w:lang w:val="sl-SI"/>
        </w:rPr>
      </w:pPr>
      <w:r>
        <w:rPr>
          <w:rFonts w:cs="Arial"/>
          <w:sz w:val="20"/>
          <w:szCs w:val="20"/>
          <w:lang w:val="sl-SI"/>
        </w:rPr>
        <w:t>Z namenom</w:t>
      </w:r>
      <w:r w:rsidRPr="001F26CC">
        <w:rPr>
          <w:rFonts w:cs="Arial"/>
          <w:sz w:val="20"/>
          <w:szCs w:val="20"/>
        </w:rPr>
        <w:t xml:space="preserve"> vzpostavitv</w:t>
      </w:r>
      <w:r>
        <w:rPr>
          <w:rFonts w:cs="Arial"/>
          <w:sz w:val="20"/>
          <w:szCs w:val="20"/>
          <w:lang w:val="sl-SI"/>
        </w:rPr>
        <w:t>e ureditve skladno s katero</w:t>
      </w:r>
      <w:r w:rsidRPr="001F26CC">
        <w:rPr>
          <w:rFonts w:cs="Arial"/>
          <w:sz w:val="20"/>
          <w:szCs w:val="20"/>
        </w:rPr>
        <w:t xml:space="preserve"> evropski delegirani tožilci obdržijo pravice v zvezi s socialno varnostjo, pokojninami in zavarovanjem v okviru nacionalnega sistema</w:t>
      </w:r>
      <w:r>
        <w:rPr>
          <w:rFonts w:cs="Arial"/>
          <w:sz w:val="20"/>
          <w:szCs w:val="20"/>
          <w:lang w:val="sl-SI"/>
        </w:rPr>
        <w:t xml:space="preserve">, se s predlaganimi dopolnitvami </w:t>
      </w:r>
      <w:r w:rsidRPr="00B830B1">
        <w:rPr>
          <w:rFonts w:cs="Arial"/>
          <w:sz w:val="20"/>
          <w:szCs w:val="20"/>
        </w:rPr>
        <w:t>določa osnova za plačilo prispevkov zavarovanca in delodajalca</w:t>
      </w:r>
      <w:r>
        <w:rPr>
          <w:rFonts w:cs="Arial"/>
          <w:sz w:val="20"/>
          <w:szCs w:val="20"/>
          <w:lang w:val="sl-SI"/>
        </w:rPr>
        <w:t>.</w:t>
      </w:r>
    </w:p>
    <w:p w14:paraId="331E91A7" w14:textId="77777777" w:rsidR="0030520F" w:rsidRDefault="0030520F" w:rsidP="0030520F">
      <w:pPr>
        <w:pStyle w:val="Odstavek"/>
        <w:spacing w:before="0" w:line="288" w:lineRule="auto"/>
        <w:ind w:firstLine="0"/>
        <w:rPr>
          <w:rFonts w:eastAsia="Calibri"/>
          <w:sz w:val="20"/>
          <w:szCs w:val="20"/>
        </w:rPr>
      </w:pPr>
    </w:p>
    <w:p w14:paraId="36C6809F" w14:textId="77777777" w:rsidR="0030520F" w:rsidRDefault="0030520F" w:rsidP="0030520F">
      <w:pPr>
        <w:spacing w:line="288" w:lineRule="auto"/>
        <w:jc w:val="both"/>
        <w:rPr>
          <w:rFonts w:eastAsia="Calibri" w:cs="Arial"/>
          <w:szCs w:val="20"/>
        </w:rPr>
      </w:pPr>
      <w:r>
        <w:rPr>
          <w:rFonts w:eastAsia="Calibri" w:cs="Arial"/>
          <w:szCs w:val="20"/>
        </w:rPr>
        <w:lastRenderedPageBreak/>
        <w:t xml:space="preserve">S predlaganimi spremembami se sledi ureditvi kot velja za uvedbo </w:t>
      </w:r>
      <w:r w:rsidRPr="006057C0">
        <w:rPr>
          <w:rFonts w:eastAsia="Calibri" w:cs="Arial"/>
          <w:szCs w:val="20"/>
        </w:rPr>
        <w:t>disciplinskega postopka zoper</w:t>
      </w:r>
      <w:r>
        <w:rPr>
          <w:rFonts w:eastAsia="Calibri" w:cs="Arial"/>
          <w:szCs w:val="20"/>
        </w:rPr>
        <w:t xml:space="preserve"> sodnike, ki ne pozna instituta zahteve za uvedbo disciplinskega postopa in posledično vezanosti odločitve o uvedbi postopka na podano zahtevo. Po mnenju predlagatelja je ustrezneje, da se strokovna odločitev o morebitni uvedbi oziroma </w:t>
      </w:r>
      <w:proofErr w:type="spellStart"/>
      <w:r>
        <w:rPr>
          <w:rFonts w:eastAsia="Calibri" w:cs="Arial"/>
          <w:szCs w:val="20"/>
        </w:rPr>
        <w:t>neuvedbi</w:t>
      </w:r>
      <w:proofErr w:type="spellEnd"/>
      <w:r>
        <w:rPr>
          <w:rFonts w:eastAsia="Calibri" w:cs="Arial"/>
          <w:szCs w:val="20"/>
        </w:rPr>
        <w:t xml:space="preserve"> disciplinskega postopka prepusti disciplinskemu tožilcu, ki bo v nadaljevanju tudi zastopal disciplinsko obtožbo. V primeru, da se pobudnik, kamor že sedaj sodijo tudi generalni državni tožilec, </w:t>
      </w:r>
      <w:proofErr w:type="spellStart"/>
      <w:r>
        <w:rPr>
          <w:rFonts w:eastAsia="Calibri" w:cs="Arial"/>
          <w:szCs w:val="20"/>
        </w:rPr>
        <w:t>Državnotožilski</w:t>
      </w:r>
      <w:proofErr w:type="spellEnd"/>
      <w:r>
        <w:rPr>
          <w:rFonts w:eastAsia="Calibri" w:cs="Arial"/>
          <w:szCs w:val="20"/>
        </w:rPr>
        <w:t xml:space="preserve"> svet in minister, ne bo strinjal z odločitvijo disciplinskega tožilca, bo dokončno odločitev o uvedbi postopka sprejelo disciplinsko sodišče I. stopnje. </w:t>
      </w:r>
      <w:r w:rsidRPr="00B342AB">
        <w:rPr>
          <w:rFonts w:eastAsia="Calibri" w:cs="Arial"/>
          <w:bCs/>
          <w:szCs w:val="20"/>
        </w:rPr>
        <w:t>Predlagane spremembe v segmentu</w:t>
      </w:r>
      <w:r>
        <w:rPr>
          <w:rFonts w:eastAsia="Calibri" w:cs="Arial"/>
          <w:b/>
          <w:szCs w:val="20"/>
        </w:rPr>
        <w:t xml:space="preserve"> </w:t>
      </w:r>
      <w:r w:rsidRPr="006057C0">
        <w:rPr>
          <w:rFonts w:eastAsia="Calibri" w:cs="Arial"/>
          <w:bCs/>
          <w:szCs w:val="20"/>
        </w:rPr>
        <w:t>disciplinskih kršitev</w:t>
      </w:r>
      <w:r>
        <w:rPr>
          <w:rFonts w:eastAsia="Calibri" w:cs="Arial"/>
          <w:b/>
          <w:szCs w:val="20"/>
        </w:rPr>
        <w:t xml:space="preserve"> </w:t>
      </w:r>
      <w:r w:rsidRPr="00B342AB">
        <w:rPr>
          <w:rFonts w:eastAsia="Calibri" w:cs="Arial"/>
          <w:bCs/>
          <w:szCs w:val="20"/>
        </w:rPr>
        <w:t>odpravljajo v praksi zaznane nedoslednosti</w:t>
      </w:r>
      <w:r>
        <w:rPr>
          <w:rFonts w:eastAsia="Calibri" w:cs="Arial"/>
          <w:bCs/>
          <w:szCs w:val="20"/>
        </w:rPr>
        <w:t xml:space="preserve"> pri kršitvah, ki pomenijo tudi razlog </w:t>
      </w:r>
      <w:r>
        <w:rPr>
          <w:rFonts w:eastAsia="Calibri" w:cs="Arial"/>
          <w:szCs w:val="20"/>
        </w:rPr>
        <w:t xml:space="preserve">za prenehanje </w:t>
      </w:r>
      <w:proofErr w:type="spellStart"/>
      <w:r>
        <w:rPr>
          <w:rFonts w:eastAsia="Calibri" w:cs="Arial"/>
          <w:szCs w:val="20"/>
        </w:rPr>
        <w:t>državnotožilske</w:t>
      </w:r>
      <w:proofErr w:type="spellEnd"/>
      <w:r>
        <w:rPr>
          <w:rFonts w:eastAsia="Calibri" w:cs="Arial"/>
          <w:szCs w:val="20"/>
        </w:rPr>
        <w:t xml:space="preserve"> funkcije oziroma kršitvah, ki so ustrezneje sankcionirane v matičnih predpisih.</w:t>
      </w:r>
    </w:p>
    <w:p w14:paraId="78411C24" w14:textId="77777777" w:rsidR="0030520F" w:rsidRDefault="0030520F" w:rsidP="0030520F">
      <w:pPr>
        <w:spacing w:line="288" w:lineRule="auto"/>
        <w:jc w:val="both"/>
        <w:rPr>
          <w:rFonts w:eastAsia="Calibri" w:cs="Arial"/>
          <w:szCs w:val="20"/>
        </w:rPr>
      </w:pPr>
    </w:p>
    <w:p w14:paraId="74E17CBF" w14:textId="77777777" w:rsidR="0030520F" w:rsidRPr="00441085" w:rsidRDefault="0030520F" w:rsidP="0030520F">
      <w:pPr>
        <w:spacing w:line="288" w:lineRule="auto"/>
        <w:jc w:val="both"/>
        <w:rPr>
          <w:rFonts w:eastAsia="Calibri" w:cs="Arial"/>
          <w:szCs w:val="20"/>
        </w:rPr>
      </w:pPr>
      <w:r w:rsidRPr="00441085">
        <w:rPr>
          <w:rFonts w:eastAsia="Calibri" w:cs="Arial"/>
          <w:szCs w:val="20"/>
        </w:rPr>
        <w:t xml:space="preserve">S predlaganimi spremembami se z namenom doslednega izvajanja zakonske določbe o napredovanju državnih tožilcev ukinja </w:t>
      </w:r>
      <w:r w:rsidRPr="006057C0">
        <w:rPr>
          <w:rFonts w:eastAsia="Calibri" w:cs="Arial"/>
          <w:szCs w:val="20"/>
        </w:rPr>
        <w:t>ex lege pridobitev naziva višjega državnega tožilca</w:t>
      </w:r>
      <w:r w:rsidRPr="00441085">
        <w:rPr>
          <w:rFonts w:eastAsia="Calibri" w:cs="Arial"/>
          <w:szCs w:val="20"/>
        </w:rPr>
        <w:t xml:space="preserve"> ob imenovanju na vo</w:t>
      </w:r>
      <w:r>
        <w:rPr>
          <w:rFonts w:eastAsia="Calibri" w:cs="Arial"/>
          <w:szCs w:val="20"/>
        </w:rPr>
        <w:t>d</w:t>
      </w:r>
      <w:r w:rsidRPr="00441085">
        <w:rPr>
          <w:rFonts w:eastAsia="Calibri" w:cs="Arial"/>
          <w:szCs w:val="20"/>
        </w:rPr>
        <w:t xml:space="preserve">stveno funkcijo. </w:t>
      </w:r>
      <w:r w:rsidRPr="0003167B">
        <w:rPr>
          <w:rFonts w:eastAsia="Calibri" w:cs="Arial"/>
          <w:szCs w:val="20"/>
        </w:rPr>
        <w:t>Ex lege napredovanje</w:t>
      </w:r>
      <w:r w:rsidRPr="00441085">
        <w:rPr>
          <w:rFonts w:eastAsia="Calibri" w:cs="Arial"/>
          <w:szCs w:val="20"/>
        </w:rPr>
        <w:t xml:space="preserve"> zgolj zato, ker bo državni tožilec določene naloge opravljal začasno, po mnenju predlagatelja ni utemeljeno, tudi iz razloga, ker so drugi državni tožilci, ki lahko v nazivu napredujejo le po določenem času in na podlagi ocene svojega dela, postavljeni v neenakopraven položaj.</w:t>
      </w:r>
    </w:p>
    <w:p w14:paraId="097BAC58" w14:textId="77777777" w:rsidR="0030520F" w:rsidRDefault="0030520F" w:rsidP="0030520F">
      <w:pPr>
        <w:pStyle w:val="Odstavek"/>
        <w:spacing w:before="0" w:line="288" w:lineRule="auto"/>
        <w:ind w:firstLine="0"/>
        <w:rPr>
          <w:rFonts w:eastAsia="Calibri"/>
          <w:sz w:val="20"/>
          <w:szCs w:val="20"/>
        </w:rPr>
      </w:pPr>
    </w:p>
    <w:p w14:paraId="688F504F" w14:textId="77777777" w:rsidR="0030520F" w:rsidRDefault="0030520F" w:rsidP="0030520F">
      <w:pPr>
        <w:spacing w:line="288" w:lineRule="auto"/>
        <w:jc w:val="both"/>
        <w:rPr>
          <w:rFonts w:eastAsia="Calibri" w:cs="Arial"/>
          <w:szCs w:val="20"/>
        </w:rPr>
      </w:pPr>
      <w:r>
        <w:rPr>
          <w:rFonts w:eastAsia="Calibri" w:cs="Arial"/>
          <w:szCs w:val="20"/>
        </w:rPr>
        <w:t xml:space="preserve">Določbe 131. do 135. člena ZDT-1 na zakonski ravni urejajo oblike kolegijskega dela ter vsebine, ki se na posameznih kolegijih obravnavajo, pri čemer podrobnejša pravila o organiziranju, izvajanju in evidentiranju kolegijskega dela ureja </w:t>
      </w:r>
      <w:proofErr w:type="spellStart"/>
      <w:r>
        <w:rPr>
          <w:rFonts w:eastAsia="Calibri" w:cs="Arial"/>
          <w:szCs w:val="20"/>
        </w:rPr>
        <w:t>Državnotožilski</w:t>
      </w:r>
      <w:proofErr w:type="spellEnd"/>
      <w:r>
        <w:rPr>
          <w:rFonts w:eastAsia="Calibri" w:cs="Arial"/>
          <w:szCs w:val="20"/>
        </w:rPr>
        <w:t xml:space="preserve"> red. </w:t>
      </w:r>
      <w:r w:rsidRPr="006057C0">
        <w:rPr>
          <w:rFonts w:eastAsia="Calibri" w:cs="Arial"/>
          <w:szCs w:val="20"/>
        </w:rPr>
        <w:t>V primerjavi z ostalimi členi, ki normirajo kolegijsko delo, je ugotoviti, da je le pri pritožbenem kolegiju</w:t>
      </w:r>
      <w:r>
        <w:rPr>
          <w:rFonts w:eastAsia="Calibri" w:cs="Arial"/>
          <w:szCs w:val="20"/>
        </w:rPr>
        <w:t xml:space="preserve"> na zakonski ravni predpisana tudi frekventnost sestajanja te oblike kolegija, zato se zaradi sistematike ureditve predlaga črtanje </w:t>
      </w:r>
      <w:r w:rsidRPr="00416E29">
        <w:rPr>
          <w:rFonts w:eastAsia="Calibri" w:cs="Arial"/>
          <w:szCs w:val="20"/>
        </w:rPr>
        <w:t>časovn</w:t>
      </w:r>
      <w:r>
        <w:rPr>
          <w:rFonts w:eastAsia="Calibri" w:cs="Arial"/>
          <w:szCs w:val="20"/>
        </w:rPr>
        <w:t>ega</w:t>
      </w:r>
      <w:r w:rsidRPr="00416E29">
        <w:rPr>
          <w:rFonts w:eastAsia="Calibri" w:cs="Arial"/>
          <w:szCs w:val="20"/>
        </w:rPr>
        <w:t xml:space="preserve"> napotil</w:t>
      </w:r>
      <w:r>
        <w:rPr>
          <w:rFonts w:eastAsia="Calibri" w:cs="Arial"/>
          <w:szCs w:val="20"/>
        </w:rPr>
        <w:t>a</w:t>
      </w:r>
      <w:r w:rsidRPr="00416E29">
        <w:rPr>
          <w:rFonts w:eastAsia="Calibri" w:cs="Arial"/>
          <w:szCs w:val="20"/>
        </w:rPr>
        <w:t xml:space="preserve"> glede sklica pritožbenega kolegija</w:t>
      </w:r>
      <w:r>
        <w:rPr>
          <w:rFonts w:eastAsia="Calibri" w:cs="Arial"/>
          <w:szCs w:val="20"/>
        </w:rPr>
        <w:t>.</w:t>
      </w:r>
      <w:r w:rsidRPr="00416E29">
        <w:rPr>
          <w:rFonts w:eastAsia="Calibri" w:cs="Arial"/>
          <w:szCs w:val="20"/>
        </w:rPr>
        <w:t xml:space="preserve"> </w:t>
      </w:r>
    </w:p>
    <w:p w14:paraId="5D08C435" w14:textId="77777777" w:rsidR="0030520F" w:rsidRDefault="0030520F" w:rsidP="0030520F">
      <w:pPr>
        <w:spacing w:line="288" w:lineRule="auto"/>
        <w:jc w:val="both"/>
        <w:rPr>
          <w:rFonts w:eastAsia="Calibri" w:cs="Arial"/>
          <w:szCs w:val="20"/>
        </w:rPr>
      </w:pPr>
    </w:p>
    <w:p w14:paraId="345C1978" w14:textId="77777777" w:rsidR="0030520F" w:rsidRDefault="0030520F" w:rsidP="0030520F">
      <w:pPr>
        <w:spacing w:line="288" w:lineRule="auto"/>
        <w:jc w:val="both"/>
        <w:rPr>
          <w:rFonts w:eastAsia="Calibri" w:cs="Arial"/>
          <w:szCs w:val="20"/>
        </w:rPr>
      </w:pPr>
      <w:r w:rsidRPr="006057C0">
        <w:rPr>
          <w:rFonts w:eastAsia="Calibri" w:cs="Arial"/>
          <w:szCs w:val="20"/>
        </w:rPr>
        <w:t>Usposabljanja za vodstveno funkcijo</w:t>
      </w:r>
      <w:r>
        <w:rPr>
          <w:rFonts w:eastAsia="Calibri" w:cs="Arial"/>
          <w:szCs w:val="20"/>
        </w:rPr>
        <w:t xml:space="preserve"> pri Centru za izobraževanje v pravosodju na izvedbeni ravni potekajo sočasno za predsednike in podpredsednike sodišč ter vodje okrožnih državnih tožilstev in njihove namestnike. Upoštevaje navedeno in razlog smotrnosti porabe proračunskih sredstev se s predlagano spremembo podaljšuje obdobje v katerem mora vodja državnega tožilstva opraviti usposabljanje, in sicer iz šestih mesecev na eno leto, kar je tudi primerljivo z ureditvijo kot velja za predsednike in podpredsednike sodišč ter direktorje sodišč in državnih tožilstev.</w:t>
      </w:r>
    </w:p>
    <w:p w14:paraId="4C49DFDE" w14:textId="77777777" w:rsidR="0030520F" w:rsidRDefault="0030520F" w:rsidP="0030520F">
      <w:pPr>
        <w:spacing w:line="288" w:lineRule="auto"/>
        <w:jc w:val="both"/>
        <w:rPr>
          <w:rFonts w:eastAsia="Calibri" w:cs="Arial"/>
          <w:szCs w:val="20"/>
        </w:rPr>
      </w:pPr>
    </w:p>
    <w:p w14:paraId="491E283B" w14:textId="77777777" w:rsidR="0030520F" w:rsidRDefault="0030520F" w:rsidP="0030520F">
      <w:pPr>
        <w:spacing w:line="288" w:lineRule="auto"/>
        <w:jc w:val="both"/>
        <w:rPr>
          <w:rFonts w:eastAsia="Calibri" w:cs="Arial"/>
          <w:szCs w:val="20"/>
        </w:rPr>
      </w:pPr>
      <w:r w:rsidRPr="00A031D0">
        <w:rPr>
          <w:rFonts w:eastAsia="Calibri" w:cs="Arial"/>
          <w:szCs w:val="20"/>
        </w:rPr>
        <w:t xml:space="preserve">Glede na to, da ima </w:t>
      </w:r>
      <w:proofErr w:type="spellStart"/>
      <w:r w:rsidRPr="00A031D0">
        <w:rPr>
          <w:rFonts w:eastAsia="Calibri" w:cs="Arial"/>
          <w:szCs w:val="20"/>
        </w:rPr>
        <w:t>državnotožilsko</w:t>
      </w:r>
      <w:proofErr w:type="spellEnd"/>
      <w:r w:rsidRPr="00A031D0">
        <w:rPr>
          <w:rFonts w:eastAsia="Calibri" w:cs="Arial"/>
          <w:szCs w:val="20"/>
        </w:rPr>
        <w:t xml:space="preserve"> osebje z opravljenim pravniškim državnim izpitom že izkazano znanje iz vsebin s področja organizacije pravosodja in da ima pred pridobljenim pravniškim državnim izpitom opravljeno tudi pripravništvo v pravosodju, </w:t>
      </w:r>
      <w:r>
        <w:rPr>
          <w:rFonts w:eastAsia="Calibri" w:cs="Arial"/>
          <w:szCs w:val="20"/>
        </w:rPr>
        <w:t xml:space="preserve">po mnenju predlagatelja dodatno </w:t>
      </w:r>
      <w:r w:rsidRPr="006057C0">
        <w:rPr>
          <w:rFonts w:eastAsia="Calibri" w:cs="Arial"/>
          <w:szCs w:val="20"/>
        </w:rPr>
        <w:t xml:space="preserve">opravljanje izpita iz poznavanja določil </w:t>
      </w:r>
      <w:proofErr w:type="spellStart"/>
      <w:r w:rsidRPr="006057C0">
        <w:rPr>
          <w:rFonts w:eastAsia="Calibri" w:cs="Arial"/>
          <w:szCs w:val="20"/>
        </w:rPr>
        <w:t>Državnotožilskega</w:t>
      </w:r>
      <w:proofErr w:type="spellEnd"/>
      <w:r w:rsidRPr="006057C0">
        <w:rPr>
          <w:rFonts w:eastAsia="Calibri" w:cs="Arial"/>
          <w:szCs w:val="20"/>
        </w:rPr>
        <w:t xml:space="preserve"> reda ni potrebno. Zato se po vzoru ureditve kot velja za sodno osebje predlaga ureditev, po kateri </w:t>
      </w:r>
      <w:proofErr w:type="spellStart"/>
      <w:r w:rsidRPr="006057C0">
        <w:rPr>
          <w:rFonts w:eastAsia="Calibri" w:cs="Arial"/>
          <w:szCs w:val="20"/>
        </w:rPr>
        <w:t>državnotožilskemu</w:t>
      </w:r>
      <w:proofErr w:type="spellEnd"/>
      <w:r>
        <w:rPr>
          <w:rFonts w:eastAsia="Calibri" w:cs="Arial"/>
          <w:szCs w:val="20"/>
        </w:rPr>
        <w:t xml:space="preserve"> osebju, ki ima</w:t>
      </w:r>
      <w:r w:rsidRPr="00A031D0">
        <w:rPr>
          <w:rFonts w:eastAsia="Calibri" w:cs="Arial"/>
          <w:szCs w:val="20"/>
        </w:rPr>
        <w:t xml:space="preserve"> opravljen pravniški državni izpit, ni potrebno opravljati izpita iz poznavanja določ</w:t>
      </w:r>
      <w:r>
        <w:rPr>
          <w:rFonts w:eastAsia="Calibri" w:cs="Arial"/>
          <w:szCs w:val="20"/>
        </w:rPr>
        <w:t>il</w:t>
      </w:r>
      <w:r w:rsidRPr="00A031D0">
        <w:rPr>
          <w:rFonts w:eastAsia="Calibri" w:cs="Arial"/>
          <w:szCs w:val="20"/>
        </w:rPr>
        <w:t xml:space="preserve"> </w:t>
      </w:r>
      <w:proofErr w:type="spellStart"/>
      <w:r w:rsidRPr="00A031D0">
        <w:rPr>
          <w:rFonts w:eastAsia="Calibri" w:cs="Arial"/>
          <w:szCs w:val="20"/>
        </w:rPr>
        <w:t>D</w:t>
      </w:r>
      <w:r>
        <w:rPr>
          <w:rFonts w:eastAsia="Calibri" w:cs="Arial"/>
          <w:szCs w:val="20"/>
        </w:rPr>
        <w:t>ržavnotožilskega</w:t>
      </w:r>
      <w:proofErr w:type="spellEnd"/>
      <w:r>
        <w:rPr>
          <w:rFonts w:eastAsia="Calibri" w:cs="Arial"/>
          <w:szCs w:val="20"/>
        </w:rPr>
        <w:t xml:space="preserve"> reda</w:t>
      </w:r>
      <w:r w:rsidRPr="00A031D0">
        <w:rPr>
          <w:rFonts w:eastAsia="Calibri" w:cs="Arial"/>
          <w:szCs w:val="20"/>
        </w:rPr>
        <w:t>.</w:t>
      </w:r>
      <w:r>
        <w:rPr>
          <w:rFonts w:eastAsia="Calibri" w:cs="Arial"/>
          <w:szCs w:val="20"/>
        </w:rPr>
        <w:t xml:space="preserve"> Predlagana je tudi sprememba, skladno s katero</w:t>
      </w:r>
      <w:r w:rsidRPr="00A031D0">
        <w:rPr>
          <w:rFonts w:eastAsia="Calibri" w:cs="Arial"/>
          <w:szCs w:val="20"/>
        </w:rPr>
        <w:t xml:space="preserve"> izpita ni treba opraviti</w:t>
      </w:r>
      <w:r>
        <w:rPr>
          <w:rFonts w:eastAsia="Calibri" w:cs="Arial"/>
          <w:szCs w:val="20"/>
        </w:rPr>
        <w:t xml:space="preserve"> tudi</w:t>
      </w:r>
      <w:r w:rsidRPr="00A031D0">
        <w:rPr>
          <w:rFonts w:eastAsia="Calibri" w:cs="Arial"/>
          <w:szCs w:val="20"/>
        </w:rPr>
        <w:t xml:space="preserve"> javnim uslužbencem, ki imajo sklenjene pogodbe o zaposlitvi za določen čas. Mednje sodijo pripravniki in javni uslužbenci, zaposleni npr. zaradi nadomeščanja začasno odsotnih javnih uslužbencev. Zlasti v slednjih primerih se je v praksi pokazalo, da se nadomestna zaposlitev v večini primerov izteče še pred časom, ko bi javni uslužbenec moral opraviti izpit, </w:t>
      </w:r>
      <w:proofErr w:type="spellStart"/>
      <w:r w:rsidRPr="00A031D0">
        <w:rPr>
          <w:rFonts w:eastAsia="Calibri" w:cs="Arial"/>
          <w:szCs w:val="20"/>
        </w:rPr>
        <w:t>državnotožilski</w:t>
      </w:r>
      <w:proofErr w:type="spellEnd"/>
      <w:r w:rsidRPr="00A031D0">
        <w:rPr>
          <w:rFonts w:eastAsia="Calibri" w:cs="Arial"/>
          <w:szCs w:val="20"/>
        </w:rPr>
        <w:t xml:space="preserve"> pripravniki pa tako kot strokovni sodelavci znanje iz organizacije pravosodja v nadaljevanju pridobijo v okviru opravljanja pravniškega državnega izpita.</w:t>
      </w:r>
    </w:p>
    <w:p w14:paraId="24FA3E72" w14:textId="77777777" w:rsidR="0030520F" w:rsidRDefault="0030520F" w:rsidP="0030520F">
      <w:pPr>
        <w:pStyle w:val="Odstavek"/>
        <w:spacing w:before="0" w:line="288" w:lineRule="auto"/>
        <w:ind w:firstLine="0"/>
        <w:rPr>
          <w:rFonts w:eastAsia="Calibri"/>
          <w:sz w:val="20"/>
          <w:szCs w:val="20"/>
        </w:rPr>
      </w:pPr>
    </w:p>
    <w:p w14:paraId="2F3A5B2E" w14:textId="77777777" w:rsidR="0030520F" w:rsidRDefault="0030520F" w:rsidP="0030520F">
      <w:pPr>
        <w:spacing w:line="288" w:lineRule="auto"/>
        <w:jc w:val="both"/>
        <w:rPr>
          <w:rFonts w:eastAsia="Calibri" w:cs="Arial"/>
          <w:szCs w:val="20"/>
        </w:rPr>
      </w:pPr>
      <w:r>
        <w:rPr>
          <w:rFonts w:eastAsia="Calibri" w:cs="Arial"/>
          <w:szCs w:val="20"/>
        </w:rPr>
        <w:t xml:space="preserve">Ker veljavna ureditev ne določa roka, v katerem mora </w:t>
      </w:r>
      <w:proofErr w:type="spellStart"/>
      <w:r>
        <w:rPr>
          <w:rFonts w:eastAsia="Calibri" w:cs="Arial"/>
          <w:szCs w:val="20"/>
        </w:rPr>
        <w:t>Državnotožilski</w:t>
      </w:r>
      <w:proofErr w:type="spellEnd"/>
      <w:r>
        <w:rPr>
          <w:rFonts w:eastAsia="Calibri" w:cs="Arial"/>
          <w:szCs w:val="20"/>
        </w:rPr>
        <w:t xml:space="preserve"> svet posredovati mnenje glede predhodne zavrnitve izvedbe </w:t>
      </w:r>
      <w:r w:rsidRPr="006057C0">
        <w:rPr>
          <w:rFonts w:eastAsia="Calibri" w:cs="Arial"/>
          <w:szCs w:val="20"/>
        </w:rPr>
        <w:t>pravosodnega nadzora</w:t>
      </w:r>
      <w:r>
        <w:rPr>
          <w:rFonts w:eastAsia="Calibri" w:cs="Arial"/>
          <w:szCs w:val="20"/>
        </w:rPr>
        <w:t xml:space="preserve">, se upoštevaje kolegijsko naravo </w:t>
      </w:r>
      <w:proofErr w:type="spellStart"/>
      <w:r>
        <w:rPr>
          <w:rFonts w:eastAsia="Calibri" w:cs="Arial"/>
          <w:szCs w:val="20"/>
        </w:rPr>
        <w:t>Državnotožilskega</w:t>
      </w:r>
      <w:proofErr w:type="spellEnd"/>
      <w:r>
        <w:rPr>
          <w:rFonts w:eastAsia="Calibri" w:cs="Arial"/>
          <w:szCs w:val="20"/>
        </w:rPr>
        <w:t xml:space="preserve"> sveta določa 15 dnevni rok za podajo mnenja. Nadalje se določa, da Vlada RS o izvedbi pravosodnega nadzora odloči v osmih dneh po prejemu mnenja </w:t>
      </w:r>
      <w:proofErr w:type="spellStart"/>
      <w:r>
        <w:rPr>
          <w:rFonts w:eastAsia="Calibri" w:cs="Arial"/>
          <w:szCs w:val="20"/>
        </w:rPr>
        <w:t>Državnotožilskega</w:t>
      </w:r>
      <w:proofErr w:type="spellEnd"/>
      <w:r>
        <w:rPr>
          <w:rFonts w:eastAsia="Calibri" w:cs="Arial"/>
          <w:szCs w:val="20"/>
        </w:rPr>
        <w:t xml:space="preserve"> sveta. </w:t>
      </w:r>
      <w:r>
        <w:rPr>
          <w:rFonts w:eastAsia="Calibri" w:cs="Arial"/>
          <w:szCs w:val="20"/>
        </w:rPr>
        <w:lastRenderedPageBreak/>
        <w:t xml:space="preserve">Po veljavni ureditvi je osemdnevni rok za sprejem odločitve vezan na prejem obvestila vodje državnega tožilstva, kar se je z vidika pridobivanja predhodnega mnenja </w:t>
      </w:r>
      <w:proofErr w:type="spellStart"/>
      <w:r>
        <w:rPr>
          <w:rFonts w:eastAsia="Calibri" w:cs="Arial"/>
          <w:szCs w:val="20"/>
        </w:rPr>
        <w:t>Državnotožilskega</w:t>
      </w:r>
      <w:proofErr w:type="spellEnd"/>
      <w:r>
        <w:rPr>
          <w:rFonts w:eastAsia="Calibri" w:cs="Arial"/>
          <w:szCs w:val="20"/>
        </w:rPr>
        <w:t xml:space="preserve"> sveta, za izdajo katerega ni predviden rok, v praksi izkazalo za neustrezno. Tretji odstavek 161. člena ZDT-1 nadalje določa, da vodjo državnega tožilstva in ministrstvo zavezuje mnenje </w:t>
      </w:r>
      <w:proofErr w:type="spellStart"/>
      <w:r>
        <w:rPr>
          <w:rFonts w:eastAsia="Calibri" w:cs="Arial"/>
          <w:szCs w:val="20"/>
        </w:rPr>
        <w:t>Državnotožilskega</w:t>
      </w:r>
      <w:proofErr w:type="spellEnd"/>
      <w:r>
        <w:rPr>
          <w:rFonts w:eastAsia="Calibri" w:cs="Arial"/>
          <w:szCs w:val="20"/>
        </w:rPr>
        <w:t xml:space="preserve"> sveta. Ker </w:t>
      </w:r>
      <w:r w:rsidRPr="00277FB0">
        <w:rPr>
          <w:rFonts w:eastAsia="Calibri" w:cs="Arial"/>
          <w:szCs w:val="20"/>
        </w:rPr>
        <w:t>o zavrnitvi izvajanja nadzora odloča Vlada R</w:t>
      </w:r>
      <w:r>
        <w:rPr>
          <w:rFonts w:eastAsia="Calibri" w:cs="Arial"/>
          <w:szCs w:val="20"/>
        </w:rPr>
        <w:t>S, predlagana sprememba odpravlja tudi morebitne nejasnosti v praksi. Glede na to, da odločitev sprejme Vlada RS, je povsem jasno, da</w:t>
      </w:r>
      <w:r w:rsidRPr="00277FB0">
        <w:rPr>
          <w:rFonts w:eastAsia="Calibri" w:cs="Arial"/>
          <w:szCs w:val="20"/>
        </w:rPr>
        <w:t xml:space="preserve"> vodjo državnega tožilstva in ministrstvo zavezuje odločitev </w:t>
      </w:r>
      <w:r>
        <w:rPr>
          <w:rFonts w:eastAsia="Calibri" w:cs="Arial"/>
          <w:szCs w:val="20"/>
        </w:rPr>
        <w:t>V</w:t>
      </w:r>
      <w:r w:rsidRPr="00277FB0">
        <w:rPr>
          <w:rFonts w:eastAsia="Calibri" w:cs="Arial"/>
          <w:szCs w:val="20"/>
        </w:rPr>
        <w:t>lade</w:t>
      </w:r>
      <w:r>
        <w:rPr>
          <w:rFonts w:eastAsia="Calibri" w:cs="Arial"/>
          <w:szCs w:val="20"/>
        </w:rPr>
        <w:t xml:space="preserve"> RS</w:t>
      </w:r>
      <w:r w:rsidRPr="00277FB0">
        <w:rPr>
          <w:rFonts w:eastAsia="Calibri" w:cs="Arial"/>
          <w:szCs w:val="20"/>
        </w:rPr>
        <w:t xml:space="preserve">, ne pa mnenje </w:t>
      </w:r>
      <w:proofErr w:type="spellStart"/>
      <w:r w:rsidRPr="00277FB0">
        <w:rPr>
          <w:rFonts w:eastAsia="Calibri" w:cs="Arial"/>
          <w:szCs w:val="20"/>
        </w:rPr>
        <w:t>Državnotožilskega</w:t>
      </w:r>
      <w:proofErr w:type="spellEnd"/>
      <w:r w:rsidRPr="00277FB0">
        <w:rPr>
          <w:rFonts w:eastAsia="Calibri" w:cs="Arial"/>
          <w:szCs w:val="20"/>
        </w:rPr>
        <w:t xml:space="preserve"> sveta, ki je lahko celo nasprotno od odločitve</w:t>
      </w:r>
      <w:r>
        <w:rPr>
          <w:rFonts w:eastAsia="Calibri" w:cs="Arial"/>
          <w:szCs w:val="20"/>
        </w:rPr>
        <w:t xml:space="preserve"> Vlade RS</w:t>
      </w:r>
      <w:r w:rsidRPr="00277FB0">
        <w:rPr>
          <w:rFonts w:eastAsia="Calibri" w:cs="Arial"/>
          <w:szCs w:val="20"/>
        </w:rPr>
        <w:t xml:space="preserve">. </w:t>
      </w:r>
    </w:p>
    <w:p w14:paraId="0823E9CC" w14:textId="77777777" w:rsidR="008D63D1" w:rsidRDefault="008D63D1" w:rsidP="0030520F">
      <w:pPr>
        <w:spacing w:line="288" w:lineRule="auto"/>
        <w:jc w:val="both"/>
        <w:rPr>
          <w:rFonts w:eastAsia="Calibri" w:cs="Arial"/>
          <w:szCs w:val="20"/>
        </w:rPr>
      </w:pPr>
    </w:p>
    <w:p w14:paraId="3B0A9480" w14:textId="6455DA58" w:rsidR="0030520F" w:rsidRDefault="0030520F" w:rsidP="0030520F">
      <w:pPr>
        <w:spacing w:line="288" w:lineRule="auto"/>
        <w:jc w:val="both"/>
        <w:rPr>
          <w:rFonts w:eastAsia="Calibri" w:cs="Arial"/>
          <w:szCs w:val="20"/>
        </w:rPr>
      </w:pPr>
      <w:r>
        <w:rPr>
          <w:rFonts w:eastAsia="Calibri" w:cs="Arial"/>
          <w:szCs w:val="20"/>
        </w:rPr>
        <w:t xml:space="preserve">S predlaganimi spremembami se </w:t>
      </w:r>
      <w:r w:rsidR="008D63D1">
        <w:rPr>
          <w:rFonts w:eastAsia="Calibri" w:cs="Arial"/>
          <w:szCs w:val="20"/>
        </w:rPr>
        <w:t xml:space="preserve">krepijo in </w:t>
      </w:r>
      <w:r>
        <w:rPr>
          <w:rFonts w:eastAsia="Calibri" w:cs="Arial"/>
          <w:szCs w:val="20"/>
        </w:rPr>
        <w:t xml:space="preserve">usklajujejo pristojnosti </w:t>
      </w:r>
      <w:r w:rsidRPr="006057C0">
        <w:rPr>
          <w:rFonts w:eastAsia="Calibri" w:cs="Arial"/>
          <w:szCs w:val="20"/>
        </w:rPr>
        <w:t>SIC, k</w:t>
      </w:r>
      <w:r w:rsidRPr="009108E6">
        <w:rPr>
          <w:rFonts w:eastAsia="Calibri" w:cs="Arial"/>
          <w:szCs w:val="20"/>
        </w:rPr>
        <w:t>i deluje v okviru Vrhovnega državnega tožilstva RS</w:t>
      </w:r>
      <w:r>
        <w:rPr>
          <w:rFonts w:eastAsia="Calibri" w:cs="Arial"/>
          <w:szCs w:val="20"/>
        </w:rPr>
        <w:t>,</w:t>
      </w:r>
      <w:r w:rsidRPr="009108E6">
        <w:rPr>
          <w:rFonts w:eastAsia="Calibri" w:cs="Arial"/>
          <w:szCs w:val="20"/>
        </w:rPr>
        <w:t xml:space="preserve"> </w:t>
      </w:r>
      <w:r>
        <w:rPr>
          <w:rFonts w:eastAsia="Calibri" w:cs="Arial"/>
          <w:szCs w:val="20"/>
        </w:rPr>
        <w:t xml:space="preserve">z dejanskim stanjem in glede na vsebinske pristojnosti ostalih notranje organizacijskih enot Vrhovnega državnega tožilstva RS. Upoštevaje razvoj informacijske tehnologije v poslovanju državnih tožilstev se tudi na zakonski ravni omogoča </w:t>
      </w:r>
      <w:r>
        <w:rPr>
          <w:rFonts w:cs="Arial"/>
          <w:color w:val="000000" w:themeColor="text1"/>
          <w:szCs w:val="20"/>
        </w:rPr>
        <w:t xml:space="preserve">neposreden vnos zahtevanih podatkov v centralno evidenco v zadevah </w:t>
      </w:r>
      <w:r w:rsidRPr="00C75E51">
        <w:rPr>
          <w:rFonts w:eastAsia="Calibri" w:cs="Arial"/>
          <w:szCs w:val="20"/>
        </w:rPr>
        <w:t>v katerih je bilo predlagano oziroma odrejeno začasno zavarovanje, zaseg ali odvzem predmetov in premoženjske koristi ter premoženja nezakonitega izvora</w:t>
      </w:r>
      <w:r>
        <w:rPr>
          <w:rFonts w:eastAsia="Calibri" w:cs="Arial"/>
          <w:szCs w:val="20"/>
        </w:rPr>
        <w:t xml:space="preserve">. Ker je bil drugi odstavek 206. člena ZDT-1, ki je določal izključno </w:t>
      </w:r>
      <w:r w:rsidRPr="00853023">
        <w:rPr>
          <w:rFonts w:eastAsia="Calibri" w:cs="Arial"/>
          <w:szCs w:val="20"/>
        </w:rPr>
        <w:t>pristojnost državnih tožilcev, dodeljenih v S</w:t>
      </w:r>
      <w:r>
        <w:rPr>
          <w:rFonts w:eastAsia="Calibri" w:cs="Arial"/>
          <w:szCs w:val="20"/>
        </w:rPr>
        <w:t>IC</w:t>
      </w:r>
      <w:r w:rsidRPr="00853023">
        <w:rPr>
          <w:rFonts w:eastAsia="Calibri" w:cs="Arial"/>
          <w:szCs w:val="20"/>
        </w:rPr>
        <w:t>, za zadeve mednarodnega sodelovanja v kazenskih zadevah zaradi začasnega zavarovanja, zasega in odvzema predmetov in premoženjske koristi ter premoženja nezakonitega izvora</w:t>
      </w:r>
      <w:r>
        <w:rPr>
          <w:rFonts w:eastAsia="Calibri" w:cs="Arial"/>
          <w:szCs w:val="20"/>
        </w:rPr>
        <w:t xml:space="preserve">, razveljavljen (237. člen Zakona </w:t>
      </w:r>
      <w:r w:rsidRPr="00444ADF">
        <w:rPr>
          <w:rFonts w:eastAsia="Calibri" w:cs="Arial"/>
          <w:szCs w:val="20"/>
        </w:rPr>
        <w:t>o sodelovanju v kazenskih zadevah z državami članicami Evropske unije</w:t>
      </w:r>
      <w:r>
        <w:rPr>
          <w:rStyle w:val="Sprotnaopomba-sklic"/>
          <w:rFonts w:eastAsia="Calibri" w:cs="Arial"/>
          <w:szCs w:val="20"/>
        </w:rPr>
        <w:footnoteReference w:id="23"/>
      </w:r>
      <w:r>
        <w:rPr>
          <w:rFonts w:eastAsia="Calibri" w:cs="Arial"/>
          <w:szCs w:val="20"/>
        </w:rPr>
        <w:t xml:space="preserve">), se s predlagano spremembo črta pristojnost vodje SIC za podajo mnenja pri izdelavi ocene dela državnih tožilcev v segmentu, ki se nanaša na zgoraj navedene naloge. </w:t>
      </w:r>
    </w:p>
    <w:p w14:paraId="1FEFCFF0" w14:textId="77777777" w:rsidR="0030520F" w:rsidRDefault="0030520F" w:rsidP="0030520F">
      <w:pPr>
        <w:spacing w:line="288" w:lineRule="auto"/>
        <w:jc w:val="both"/>
        <w:rPr>
          <w:rFonts w:eastAsia="Calibri" w:cs="Arial"/>
          <w:szCs w:val="20"/>
        </w:rPr>
      </w:pPr>
    </w:p>
    <w:p w14:paraId="4E08F112" w14:textId="5DBD066B" w:rsidR="0030520F" w:rsidRDefault="0030520F" w:rsidP="0030520F">
      <w:pPr>
        <w:spacing w:line="288" w:lineRule="auto"/>
        <w:jc w:val="both"/>
        <w:rPr>
          <w:rFonts w:eastAsia="Calibri" w:cs="Arial"/>
          <w:szCs w:val="20"/>
        </w:rPr>
      </w:pPr>
      <w:r>
        <w:rPr>
          <w:rFonts w:eastAsia="Calibri" w:cs="Arial"/>
          <w:szCs w:val="20"/>
        </w:rPr>
        <w:t>Ker je bil n</w:t>
      </w:r>
      <w:r w:rsidRPr="00133E92">
        <w:rPr>
          <w:rFonts w:eastAsia="Calibri" w:cs="Arial"/>
          <w:szCs w:val="20"/>
        </w:rPr>
        <w:t xml:space="preserve">amen </w:t>
      </w:r>
      <w:r>
        <w:rPr>
          <w:rFonts w:eastAsia="Calibri" w:cs="Arial"/>
          <w:szCs w:val="20"/>
        </w:rPr>
        <w:t xml:space="preserve">veljavne </w:t>
      </w:r>
      <w:r w:rsidRPr="00133E92">
        <w:rPr>
          <w:rFonts w:eastAsia="Calibri" w:cs="Arial"/>
          <w:szCs w:val="20"/>
        </w:rPr>
        <w:t xml:space="preserve">zakonske </w:t>
      </w:r>
      <w:r>
        <w:rPr>
          <w:rFonts w:eastAsia="Calibri" w:cs="Arial"/>
          <w:szCs w:val="20"/>
        </w:rPr>
        <w:t>ureditve</w:t>
      </w:r>
      <w:r w:rsidRPr="00133E92">
        <w:rPr>
          <w:rFonts w:eastAsia="Calibri" w:cs="Arial"/>
          <w:szCs w:val="20"/>
        </w:rPr>
        <w:t xml:space="preserve"> zagotoviti optimalne pogoje za delo </w:t>
      </w:r>
      <w:r w:rsidRPr="006057C0">
        <w:rPr>
          <w:rFonts w:eastAsia="Calibri" w:cs="Arial"/>
          <w:szCs w:val="20"/>
        </w:rPr>
        <w:t>poravnalcev,</w:t>
      </w:r>
      <w:r w:rsidRPr="00133E92">
        <w:rPr>
          <w:rFonts w:eastAsia="Calibri" w:cs="Arial"/>
          <w:szCs w:val="20"/>
        </w:rPr>
        <w:t xml:space="preserve"> ki s svojim delom razbremenjujejo</w:t>
      </w:r>
      <w:r>
        <w:rPr>
          <w:rFonts w:eastAsia="Calibri" w:cs="Arial"/>
          <w:szCs w:val="20"/>
        </w:rPr>
        <w:t xml:space="preserve"> državna</w:t>
      </w:r>
      <w:r w:rsidRPr="00133E92">
        <w:rPr>
          <w:rFonts w:eastAsia="Calibri" w:cs="Arial"/>
          <w:szCs w:val="20"/>
        </w:rPr>
        <w:t xml:space="preserve"> tožilstva </w:t>
      </w:r>
      <w:r>
        <w:rPr>
          <w:rFonts w:eastAsia="Calibri" w:cs="Arial"/>
          <w:szCs w:val="20"/>
        </w:rPr>
        <w:t>in</w:t>
      </w:r>
      <w:r w:rsidRPr="00133E92">
        <w:rPr>
          <w:rFonts w:eastAsia="Calibri" w:cs="Arial"/>
          <w:szCs w:val="20"/>
        </w:rPr>
        <w:t xml:space="preserve"> sodišča s tem, da v manj zahtevnih kazenskih zadevah vodijo postopke poravnavanja</w:t>
      </w:r>
      <w:r>
        <w:rPr>
          <w:rFonts w:eastAsia="Calibri" w:cs="Arial"/>
          <w:szCs w:val="20"/>
        </w:rPr>
        <w:t xml:space="preserve"> in da </w:t>
      </w:r>
      <w:r w:rsidRPr="00133E92">
        <w:rPr>
          <w:rFonts w:eastAsia="Calibri" w:cs="Arial"/>
          <w:szCs w:val="20"/>
        </w:rPr>
        <w:t xml:space="preserve">se izvrševanje »kaznovalne in </w:t>
      </w:r>
      <w:proofErr w:type="spellStart"/>
      <w:r w:rsidRPr="00133E92">
        <w:rPr>
          <w:rFonts w:eastAsia="Calibri" w:cs="Arial"/>
          <w:szCs w:val="20"/>
        </w:rPr>
        <w:t>reparacijske</w:t>
      </w:r>
      <w:proofErr w:type="spellEnd"/>
      <w:r w:rsidRPr="00133E92">
        <w:rPr>
          <w:rFonts w:eastAsia="Calibri" w:cs="Arial"/>
          <w:szCs w:val="20"/>
        </w:rPr>
        <w:t xml:space="preserve"> pravice« približa ljudem med drugim na način, da samoupravne lokalne skupnosti za potrebe poravnavanja poravnalcem brezplačno zagotovijo potrebne prostore</w:t>
      </w:r>
      <w:r>
        <w:rPr>
          <w:rFonts w:eastAsia="Calibri" w:cs="Arial"/>
          <w:szCs w:val="20"/>
        </w:rPr>
        <w:t>, brez kakršnihkoli finančnih obveznosti, se s predlagano spremembo na nedvoumen način določa, da poravnalci niso oproščeni le plačila najemnine, temveč tudi vseh stroškov povezanih z uporabo prostorov, ki jih imajo v brezplačni uporabi</w:t>
      </w:r>
      <w:r w:rsidR="00CF3EEF">
        <w:rPr>
          <w:rFonts w:eastAsia="Calibri" w:cs="Arial"/>
          <w:szCs w:val="20"/>
        </w:rPr>
        <w:t>. Določneje pa se urejajo tudi ostala razmerja med subjekti, ki poravnalcem dajejo prostore na razpolago, in poravnalci kot uporabniki teh prostorov.</w:t>
      </w:r>
      <w:r>
        <w:rPr>
          <w:rFonts w:eastAsia="Calibri" w:cs="Arial"/>
          <w:szCs w:val="20"/>
        </w:rPr>
        <w:t xml:space="preserve"> </w:t>
      </w:r>
      <w:r w:rsidRPr="00B24FD2">
        <w:rPr>
          <w:rFonts w:eastAsia="Calibri" w:cs="Arial"/>
          <w:szCs w:val="20"/>
        </w:rPr>
        <w:t xml:space="preserve">Poravnalci so imenovani za območje višjih sodišče, od katerih dve višji sodišči </w:t>
      </w:r>
      <w:r>
        <w:rPr>
          <w:rFonts w:eastAsia="Calibri" w:cs="Arial"/>
          <w:szCs w:val="20"/>
        </w:rPr>
        <w:t>obsegata</w:t>
      </w:r>
      <w:r w:rsidRPr="00B24FD2">
        <w:rPr>
          <w:rFonts w:eastAsia="Calibri" w:cs="Arial"/>
          <w:szCs w:val="20"/>
        </w:rPr>
        <w:t xml:space="preserve"> tudi območja</w:t>
      </w:r>
      <w:r>
        <w:rPr>
          <w:rFonts w:eastAsia="Calibri" w:cs="Arial"/>
          <w:szCs w:val="20"/>
        </w:rPr>
        <w:t xml:space="preserve"> občin,</w:t>
      </w:r>
      <w:r w:rsidRPr="00B24FD2">
        <w:rPr>
          <w:rFonts w:eastAsia="Calibri" w:cs="Arial"/>
          <w:szCs w:val="20"/>
        </w:rPr>
        <w:t xml:space="preserve"> kjer živita avtohtoni narodni </w:t>
      </w:r>
      <w:r>
        <w:rPr>
          <w:rFonts w:eastAsia="Calibri" w:cs="Arial"/>
          <w:szCs w:val="20"/>
        </w:rPr>
        <w:t>skupnosti</w:t>
      </w:r>
      <w:r w:rsidRPr="00B24FD2">
        <w:rPr>
          <w:rFonts w:eastAsia="Calibri" w:cs="Arial"/>
          <w:szCs w:val="20"/>
        </w:rPr>
        <w:t xml:space="preserve">. </w:t>
      </w:r>
      <w:r>
        <w:rPr>
          <w:rFonts w:eastAsia="Calibri" w:cs="Arial"/>
          <w:szCs w:val="20"/>
        </w:rPr>
        <w:t xml:space="preserve">Upoštevaje navedeno se predlaga, da kandidat za poravnalca v izjavi navede tudi, da bo </w:t>
      </w:r>
      <w:r w:rsidRPr="00B24FD2">
        <w:rPr>
          <w:rFonts w:eastAsia="Calibri" w:cs="Arial"/>
          <w:szCs w:val="20"/>
        </w:rPr>
        <w:t xml:space="preserve">v primeru imenovanja zagotovil opremo in prostore, ki so potrebni in primerni za opravljanje poravnavanja na območju višjega sodišča, </w:t>
      </w:r>
      <w:r>
        <w:rPr>
          <w:rFonts w:eastAsia="Calibri" w:cs="Arial"/>
          <w:szCs w:val="20"/>
        </w:rPr>
        <w:t>ki bo opredeljeno v javnem pozivu</w:t>
      </w:r>
      <w:r w:rsidRPr="00B24FD2">
        <w:rPr>
          <w:rFonts w:eastAsia="Calibri" w:cs="Arial"/>
          <w:szCs w:val="20"/>
        </w:rPr>
        <w:t>.</w:t>
      </w:r>
    </w:p>
    <w:p w14:paraId="481512EF" w14:textId="77777777" w:rsidR="0030520F" w:rsidRDefault="0030520F" w:rsidP="0030520F">
      <w:pPr>
        <w:spacing w:line="288" w:lineRule="auto"/>
        <w:jc w:val="both"/>
        <w:rPr>
          <w:rFonts w:eastAsia="Calibri" w:cs="Arial"/>
          <w:b/>
          <w:szCs w:val="20"/>
        </w:rPr>
      </w:pPr>
    </w:p>
    <w:p w14:paraId="6B843B08" w14:textId="34CA5ACF" w:rsidR="0030520F" w:rsidRDefault="0030520F" w:rsidP="0030520F">
      <w:pPr>
        <w:spacing w:line="288" w:lineRule="auto"/>
        <w:jc w:val="both"/>
        <w:rPr>
          <w:rFonts w:eastAsia="Calibri" w:cs="Arial"/>
          <w:szCs w:val="20"/>
        </w:rPr>
      </w:pPr>
      <w:r>
        <w:rPr>
          <w:rFonts w:eastAsia="Calibri" w:cs="Arial"/>
          <w:szCs w:val="20"/>
        </w:rPr>
        <w:t>Ker veljavna ureditev na smiselno uporabo določb Zakona o splošnem upravnem postopku</w:t>
      </w:r>
      <w:r>
        <w:rPr>
          <w:rStyle w:val="Sprotnaopomba-sklic"/>
          <w:rFonts w:eastAsia="Calibri" w:cs="Arial"/>
          <w:szCs w:val="20"/>
        </w:rPr>
        <w:footnoteReference w:id="24"/>
      </w:r>
      <w:r>
        <w:rPr>
          <w:rFonts w:eastAsia="Calibri" w:cs="Arial"/>
          <w:szCs w:val="20"/>
        </w:rPr>
        <w:t xml:space="preserve"> </w:t>
      </w:r>
      <w:r w:rsidR="008B016E">
        <w:rPr>
          <w:rFonts w:eastAsia="Calibri" w:cs="Arial"/>
          <w:szCs w:val="20"/>
        </w:rPr>
        <w:t xml:space="preserve">napotuje </w:t>
      </w:r>
      <w:r>
        <w:rPr>
          <w:rFonts w:eastAsia="Calibri" w:cs="Arial"/>
          <w:szCs w:val="20"/>
        </w:rPr>
        <w:t xml:space="preserve">le pri vodenju postopka imenovanja poravnalcev, medtem ko za postopek razrešitve postopka ne določa, se s predlagano spremembo na nedvoumen način določa smiselna uporaba ZUP tudi za vodenje postopka razrešitve. Nadalje se s predlaganimi spremembami širi nabor vsebin v imeniku poravnalcev </w:t>
      </w:r>
      <w:r w:rsidRPr="007F6AB9">
        <w:rPr>
          <w:rFonts w:eastAsia="Calibri" w:cs="Arial"/>
          <w:szCs w:val="20"/>
        </w:rPr>
        <w:t xml:space="preserve">s podatki o naslovu prostorov, kjer </w:t>
      </w:r>
      <w:r>
        <w:rPr>
          <w:rFonts w:eastAsia="Calibri" w:cs="Arial"/>
          <w:szCs w:val="20"/>
        </w:rPr>
        <w:t xml:space="preserve">poravnalec </w:t>
      </w:r>
      <w:r w:rsidRPr="007F6AB9">
        <w:rPr>
          <w:rFonts w:eastAsia="Calibri" w:cs="Arial"/>
          <w:szCs w:val="20"/>
        </w:rPr>
        <w:t>opravlja naloge poravnavanja, o znanju jezika italijanske oziroma madžarske narodne skupnosti</w:t>
      </w:r>
      <w:r>
        <w:rPr>
          <w:rFonts w:eastAsia="Calibri" w:cs="Arial"/>
          <w:szCs w:val="20"/>
        </w:rPr>
        <w:t xml:space="preserve"> ter </w:t>
      </w:r>
      <w:r w:rsidRPr="007F6AB9">
        <w:rPr>
          <w:rFonts w:eastAsia="Calibri" w:cs="Arial"/>
          <w:szCs w:val="20"/>
        </w:rPr>
        <w:t>naslov</w:t>
      </w:r>
      <w:r>
        <w:rPr>
          <w:rFonts w:eastAsia="Calibri" w:cs="Arial"/>
          <w:szCs w:val="20"/>
        </w:rPr>
        <w:t>u</w:t>
      </w:r>
      <w:r w:rsidRPr="007F6AB9">
        <w:rPr>
          <w:rFonts w:eastAsia="Calibri" w:cs="Arial"/>
          <w:szCs w:val="20"/>
        </w:rPr>
        <w:t xml:space="preserve"> stalnega ali začasnega prebivališča</w:t>
      </w:r>
      <w:r>
        <w:rPr>
          <w:rFonts w:eastAsia="Calibri" w:cs="Arial"/>
          <w:szCs w:val="20"/>
        </w:rPr>
        <w:t xml:space="preserve">. Zlasti podatek </w:t>
      </w:r>
      <w:r w:rsidRPr="007F6AB9">
        <w:rPr>
          <w:rFonts w:eastAsia="Calibri" w:cs="Arial"/>
          <w:szCs w:val="20"/>
        </w:rPr>
        <w:t>o znanju jezika italijanske oziroma madžarske narodne skupnosti</w:t>
      </w:r>
      <w:r>
        <w:rPr>
          <w:rFonts w:eastAsia="Calibri" w:cs="Arial"/>
          <w:szCs w:val="20"/>
        </w:rPr>
        <w:t xml:space="preserve"> ter </w:t>
      </w:r>
      <w:r w:rsidRPr="007F6AB9">
        <w:rPr>
          <w:rFonts w:eastAsia="Calibri" w:cs="Arial"/>
          <w:szCs w:val="20"/>
        </w:rPr>
        <w:t>naslov</w:t>
      </w:r>
      <w:r>
        <w:rPr>
          <w:rFonts w:eastAsia="Calibri" w:cs="Arial"/>
          <w:szCs w:val="20"/>
        </w:rPr>
        <w:t>u</w:t>
      </w:r>
      <w:r w:rsidRPr="007F6AB9">
        <w:rPr>
          <w:rFonts w:eastAsia="Calibri" w:cs="Arial"/>
          <w:szCs w:val="20"/>
        </w:rPr>
        <w:t xml:space="preserve"> stalnega ali začasnega prebivališča</w:t>
      </w:r>
      <w:r>
        <w:rPr>
          <w:rFonts w:eastAsia="Calibri" w:cs="Arial"/>
          <w:szCs w:val="20"/>
        </w:rPr>
        <w:t xml:space="preserve"> sta pomembna tudi za poslovanje državnih tožilstev pri določanju poravnalcev za obravnavo konkretne zadeve.</w:t>
      </w:r>
      <w:r w:rsidR="000F3FD9">
        <w:rPr>
          <w:rFonts w:eastAsia="Calibri" w:cs="Arial"/>
          <w:szCs w:val="20"/>
        </w:rPr>
        <w:t xml:space="preserve"> </w:t>
      </w:r>
      <w:r w:rsidR="000F3FD9">
        <w:rPr>
          <w:rFonts w:eastAsia="Calibri" w:cs="Arial"/>
          <w:szCs w:val="20"/>
        </w:rPr>
        <w:lastRenderedPageBreak/>
        <w:t>Odpravljajo pa se tudi administrativne ovire iz naslova vsakoletnega posredovanja pisnih izjav poravnalcev o točnosti podatkov, ki se upravljajo v imeniku poravnalcev.</w:t>
      </w:r>
    </w:p>
    <w:p w14:paraId="4AD98470" w14:textId="77777777" w:rsidR="0030520F" w:rsidRDefault="0030520F" w:rsidP="0030520F">
      <w:pPr>
        <w:spacing w:line="288" w:lineRule="auto"/>
        <w:jc w:val="both"/>
        <w:rPr>
          <w:rFonts w:eastAsia="Calibri" w:cs="Arial"/>
          <w:szCs w:val="20"/>
        </w:rPr>
      </w:pPr>
    </w:p>
    <w:p w14:paraId="50BAD381" w14:textId="122EC7F0" w:rsidR="00670F0E" w:rsidRPr="00295ACB" w:rsidRDefault="00670F0E" w:rsidP="00A82A3C">
      <w:pPr>
        <w:pStyle w:val="Odstavekseznama"/>
        <w:numPr>
          <w:ilvl w:val="0"/>
          <w:numId w:val="44"/>
        </w:numPr>
        <w:rPr>
          <w:rFonts w:cs="Arial"/>
          <w:b/>
          <w:szCs w:val="20"/>
        </w:rPr>
      </w:pPr>
      <w:r w:rsidRPr="00295ACB">
        <w:rPr>
          <w:rFonts w:cs="Arial"/>
          <w:b/>
          <w:szCs w:val="20"/>
        </w:rPr>
        <w:t>Normativna usklajenost predloga zakona</w:t>
      </w:r>
      <w:r>
        <w:rPr>
          <w:rFonts w:cs="Arial"/>
          <w:b/>
          <w:szCs w:val="20"/>
        </w:rPr>
        <w:t>:</w:t>
      </w:r>
    </w:p>
    <w:p w14:paraId="2A50D2B5" w14:textId="77777777" w:rsidR="00670F0E" w:rsidRPr="00295ACB" w:rsidRDefault="00670F0E" w:rsidP="00670F0E">
      <w:pPr>
        <w:jc w:val="both"/>
        <w:rPr>
          <w:rFonts w:cs="Arial"/>
          <w:szCs w:val="20"/>
        </w:rPr>
      </w:pPr>
    </w:p>
    <w:p w14:paraId="79B0313B" w14:textId="17366AF4" w:rsidR="00670F0E" w:rsidRDefault="00670F0E" w:rsidP="00670F0E">
      <w:pPr>
        <w:jc w:val="both"/>
        <w:rPr>
          <w:rFonts w:cs="Arial"/>
          <w:szCs w:val="20"/>
        </w:rPr>
      </w:pPr>
      <w:r w:rsidRPr="00295ACB">
        <w:rPr>
          <w:rFonts w:cs="Arial"/>
          <w:szCs w:val="20"/>
        </w:rPr>
        <w:t xml:space="preserve">Predlog zakona je usklajen z veljavnim pravnim redom, s splošno veljavnimi načeli mednarodnega prava in mednarodnimi pogodbami, ki zavezujejo Republiko Slovenijo. </w:t>
      </w:r>
    </w:p>
    <w:p w14:paraId="1DB1BEED" w14:textId="77777777" w:rsidR="007A47AA" w:rsidRPr="00295ACB" w:rsidRDefault="007A47AA" w:rsidP="00670F0E">
      <w:pPr>
        <w:jc w:val="both"/>
        <w:rPr>
          <w:rFonts w:cs="Arial"/>
          <w:szCs w:val="20"/>
        </w:rPr>
      </w:pPr>
    </w:p>
    <w:p w14:paraId="60258014" w14:textId="27B90F37" w:rsidR="00670F0E" w:rsidRPr="00670F0E" w:rsidRDefault="00670F0E" w:rsidP="00A82A3C">
      <w:pPr>
        <w:pStyle w:val="Odstavekseznama"/>
        <w:numPr>
          <w:ilvl w:val="0"/>
          <w:numId w:val="44"/>
        </w:numPr>
        <w:rPr>
          <w:rFonts w:cs="Arial"/>
          <w:b/>
          <w:szCs w:val="20"/>
        </w:rPr>
      </w:pPr>
      <w:r w:rsidRPr="00670F0E">
        <w:rPr>
          <w:rFonts w:cs="Arial"/>
          <w:b/>
          <w:szCs w:val="20"/>
        </w:rPr>
        <w:t>Usklajenost predloga zakona</w:t>
      </w:r>
      <w:r>
        <w:rPr>
          <w:rFonts w:cs="Arial"/>
          <w:b/>
          <w:szCs w:val="20"/>
        </w:rPr>
        <w:t>:</w:t>
      </w:r>
    </w:p>
    <w:p w14:paraId="7395B12C" w14:textId="30DCF7EB" w:rsidR="00670F0E" w:rsidRDefault="00670F0E" w:rsidP="00670F0E">
      <w:pPr>
        <w:spacing w:line="276" w:lineRule="auto"/>
        <w:jc w:val="both"/>
        <w:outlineLvl w:val="0"/>
        <w:rPr>
          <w:rFonts w:cs="Arial"/>
          <w:szCs w:val="20"/>
        </w:rPr>
      </w:pPr>
      <w:r w:rsidRPr="003555FA">
        <w:rPr>
          <w:rFonts w:cs="Arial"/>
          <w:szCs w:val="20"/>
        </w:rPr>
        <w:t xml:space="preserve">Usklajenost predloga </w:t>
      </w:r>
      <w:r>
        <w:rPr>
          <w:rFonts w:cs="Arial"/>
          <w:szCs w:val="20"/>
        </w:rPr>
        <w:t>zakona</w:t>
      </w:r>
      <w:r w:rsidRPr="003555FA">
        <w:rPr>
          <w:rFonts w:cs="Arial"/>
          <w:szCs w:val="20"/>
        </w:rPr>
        <w:t xml:space="preserve"> (pripombe strokovne javnosti in opredelitve predlagatelja) </w:t>
      </w:r>
      <w:r>
        <w:rPr>
          <w:rFonts w:cs="Arial"/>
          <w:szCs w:val="20"/>
        </w:rPr>
        <w:t>je</w:t>
      </w:r>
      <w:r w:rsidRPr="003555FA">
        <w:rPr>
          <w:rFonts w:cs="Arial"/>
          <w:szCs w:val="20"/>
        </w:rPr>
        <w:t xml:space="preserve"> podrobneje prikazan</w:t>
      </w:r>
      <w:r>
        <w:rPr>
          <w:rFonts w:cs="Arial"/>
          <w:szCs w:val="20"/>
        </w:rPr>
        <w:t>a</w:t>
      </w:r>
      <w:r w:rsidRPr="003555FA">
        <w:rPr>
          <w:rFonts w:cs="Arial"/>
          <w:szCs w:val="20"/>
        </w:rPr>
        <w:t xml:space="preserve"> v 7.</w:t>
      </w:r>
      <w:r>
        <w:rPr>
          <w:rFonts w:cs="Arial"/>
          <w:szCs w:val="20"/>
        </w:rPr>
        <w:t xml:space="preserve"> točki</w:t>
      </w:r>
      <w:r w:rsidRPr="003555FA">
        <w:rPr>
          <w:rFonts w:cs="Arial"/>
          <w:szCs w:val="20"/>
        </w:rPr>
        <w:t xml:space="preserve"> uvodne obrazložitve predl</w:t>
      </w:r>
      <w:r>
        <w:rPr>
          <w:rFonts w:cs="Arial"/>
          <w:szCs w:val="20"/>
        </w:rPr>
        <w:t>o</w:t>
      </w:r>
      <w:r w:rsidRPr="003555FA">
        <w:rPr>
          <w:rFonts w:cs="Arial"/>
          <w:szCs w:val="20"/>
        </w:rPr>
        <w:t>ga zakona.</w:t>
      </w:r>
    </w:p>
    <w:p w14:paraId="281FC34C" w14:textId="77777777" w:rsidR="006057C0" w:rsidRDefault="006057C0" w:rsidP="00670F0E">
      <w:pPr>
        <w:spacing w:line="276" w:lineRule="auto"/>
        <w:jc w:val="both"/>
        <w:outlineLvl w:val="0"/>
        <w:rPr>
          <w:rFonts w:cs="Arial"/>
          <w:szCs w:val="20"/>
        </w:rPr>
      </w:pPr>
    </w:p>
    <w:p w14:paraId="62C6F429" w14:textId="77777777" w:rsidR="00670F0E" w:rsidRDefault="00670F0E" w:rsidP="00670F0E">
      <w:pPr>
        <w:spacing w:line="276" w:lineRule="auto"/>
        <w:jc w:val="both"/>
        <w:outlineLvl w:val="0"/>
        <w:rPr>
          <w:rFonts w:cs="Arial"/>
          <w:b/>
          <w:szCs w:val="20"/>
        </w:rPr>
      </w:pPr>
    </w:p>
    <w:p w14:paraId="588891C6" w14:textId="77777777" w:rsidR="0030520F" w:rsidRDefault="0030520F" w:rsidP="0030520F">
      <w:pPr>
        <w:spacing w:line="276" w:lineRule="auto"/>
        <w:jc w:val="both"/>
        <w:outlineLvl w:val="0"/>
        <w:rPr>
          <w:rFonts w:cs="Arial"/>
          <w:b/>
          <w:szCs w:val="20"/>
        </w:rPr>
      </w:pPr>
      <w:r w:rsidRPr="00EF782A">
        <w:rPr>
          <w:rFonts w:cs="Arial"/>
          <w:b/>
          <w:szCs w:val="20"/>
        </w:rPr>
        <w:t xml:space="preserve">3. OCENA FINANČNIH POSLEDIC PREDLOGA ZAKONA ZA DRŽAVNI PRORAČUN IN DRUGA </w:t>
      </w:r>
      <w:r w:rsidRPr="00EF782A">
        <w:rPr>
          <w:rFonts w:cs="Arial"/>
          <w:b/>
          <w:bCs/>
          <w:szCs w:val="20"/>
        </w:rPr>
        <w:t>JAVNOFINANČNA</w:t>
      </w:r>
      <w:r w:rsidRPr="00EF782A">
        <w:rPr>
          <w:rFonts w:cs="Arial"/>
          <w:b/>
          <w:szCs w:val="20"/>
        </w:rPr>
        <w:t xml:space="preserve"> SREDSTVA</w:t>
      </w:r>
    </w:p>
    <w:p w14:paraId="0A4D370B" w14:textId="3820E58D" w:rsidR="0030520F" w:rsidRDefault="0030520F" w:rsidP="0030520F">
      <w:pPr>
        <w:spacing w:line="276" w:lineRule="auto"/>
        <w:jc w:val="both"/>
        <w:outlineLvl w:val="0"/>
        <w:rPr>
          <w:rFonts w:cs="Arial"/>
          <w:b/>
          <w:szCs w:val="20"/>
        </w:rPr>
      </w:pPr>
    </w:p>
    <w:p w14:paraId="2F2381B6" w14:textId="77777777" w:rsidR="00EF782A" w:rsidRPr="000614BF" w:rsidRDefault="00EF782A" w:rsidP="00EF782A">
      <w:pPr>
        <w:spacing w:line="288" w:lineRule="auto"/>
        <w:jc w:val="both"/>
        <w:rPr>
          <w:rFonts w:eastAsia="Calibri" w:cs="Arial"/>
          <w:szCs w:val="20"/>
        </w:rPr>
      </w:pPr>
      <w:r w:rsidRPr="000614BF">
        <w:rPr>
          <w:rFonts w:eastAsia="Calibri" w:cs="Arial"/>
          <w:szCs w:val="20"/>
        </w:rPr>
        <w:t>S predlogom zakona se v prehodni določbi predvideva uvrstitev dosedanjih okrajnih državnih tožilcev v plačni razred okrožnega državnega tožilca, kar predstavlja 200.000,00 EUR stroška iz naslova plač.</w:t>
      </w:r>
    </w:p>
    <w:p w14:paraId="0033FC5D" w14:textId="77777777" w:rsidR="00EF782A" w:rsidRPr="000614BF" w:rsidRDefault="00EF782A" w:rsidP="00EF782A">
      <w:pPr>
        <w:spacing w:line="288" w:lineRule="auto"/>
        <w:jc w:val="both"/>
        <w:rPr>
          <w:rFonts w:eastAsia="Calibri" w:cs="Arial"/>
          <w:szCs w:val="20"/>
        </w:rPr>
      </w:pPr>
    </w:p>
    <w:p w14:paraId="65652418" w14:textId="1896E03F" w:rsidR="00EF782A" w:rsidRDefault="00EF782A" w:rsidP="00EF782A">
      <w:pPr>
        <w:spacing w:line="288" w:lineRule="auto"/>
        <w:jc w:val="both"/>
        <w:rPr>
          <w:rFonts w:eastAsia="Calibri" w:cs="Arial"/>
          <w:szCs w:val="20"/>
        </w:rPr>
      </w:pPr>
      <w:r w:rsidRPr="000614BF">
        <w:rPr>
          <w:rFonts w:eastAsia="Calibri" w:cs="Arial"/>
          <w:szCs w:val="20"/>
        </w:rPr>
        <w:t>S predlogom zakona se urejajo tudi stroški, ki nastanejo med pritožbenim postopkom z</w:t>
      </w:r>
      <w:r>
        <w:rPr>
          <w:rFonts w:eastAsia="Calibri" w:cs="Arial"/>
          <w:szCs w:val="20"/>
        </w:rPr>
        <w:t>o</w:t>
      </w:r>
      <w:r w:rsidRPr="000614BF">
        <w:rPr>
          <w:rFonts w:eastAsia="Calibri" w:cs="Arial"/>
          <w:szCs w:val="20"/>
        </w:rPr>
        <w:t>per policiste Posebnega oddelka, pri čemer bodo višina, vrsta in način povrnitve stroškov udeležbe v</w:t>
      </w:r>
      <w:r>
        <w:rPr>
          <w:rFonts w:eastAsia="Calibri" w:cs="Arial"/>
          <w:szCs w:val="20"/>
        </w:rPr>
        <w:t xml:space="preserve"> postopku pred</w:t>
      </w:r>
      <w:r w:rsidRPr="000614BF">
        <w:rPr>
          <w:rFonts w:eastAsia="Calibri" w:cs="Arial"/>
          <w:szCs w:val="20"/>
        </w:rPr>
        <w:t xml:space="preserve"> </w:t>
      </w:r>
      <w:r>
        <w:rPr>
          <w:rFonts w:eastAsia="Calibri" w:cs="Arial"/>
          <w:szCs w:val="20"/>
        </w:rPr>
        <w:t xml:space="preserve">pritožbeno </w:t>
      </w:r>
      <w:r w:rsidRPr="000614BF">
        <w:rPr>
          <w:rFonts w:eastAsia="Calibri" w:cs="Arial"/>
          <w:szCs w:val="20"/>
        </w:rPr>
        <w:t>komisij</w:t>
      </w:r>
      <w:r>
        <w:rPr>
          <w:rFonts w:eastAsia="Calibri" w:cs="Arial"/>
          <w:szCs w:val="20"/>
        </w:rPr>
        <w:t>o</w:t>
      </w:r>
      <w:r w:rsidRPr="000614BF">
        <w:rPr>
          <w:rFonts w:eastAsia="Calibri" w:cs="Arial"/>
          <w:szCs w:val="20"/>
        </w:rPr>
        <w:t xml:space="preserve"> določeni z </w:t>
      </w:r>
      <w:proofErr w:type="spellStart"/>
      <w:r w:rsidRPr="000614BF">
        <w:rPr>
          <w:rFonts w:eastAsia="Calibri" w:cs="Arial"/>
          <w:szCs w:val="20"/>
        </w:rPr>
        <w:t>Državnotožilskim</w:t>
      </w:r>
      <w:proofErr w:type="spellEnd"/>
      <w:r w:rsidRPr="000614BF">
        <w:rPr>
          <w:rFonts w:eastAsia="Calibri" w:cs="Arial"/>
          <w:szCs w:val="20"/>
        </w:rPr>
        <w:t xml:space="preserve"> redom</w:t>
      </w:r>
      <w:r>
        <w:rPr>
          <w:rFonts w:eastAsia="Calibri" w:cs="Arial"/>
          <w:szCs w:val="20"/>
        </w:rPr>
        <w:t xml:space="preserve"> (izhodišča bodo primerljiva izhodiščem kot izhajajo iz Pravilnika o reševanju pritožb zoper delo policistov</w:t>
      </w:r>
      <w:r w:rsidR="00111585">
        <w:rPr>
          <w:rStyle w:val="Sprotnaopomba-sklic"/>
          <w:rFonts w:eastAsia="Calibri" w:cs="Arial"/>
          <w:szCs w:val="20"/>
        </w:rPr>
        <w:footnoteReference w:id="25"/>
      </w:r>
      <w:r w:rsidR="00111585">
        <w:rPr>
          <w:rFonts w:eastAsia="Calibri" w:cs="Arial"/>
          <w:szCs w:val="20"/>
        </w:rPr>
        <w:t>)</w:t>
      </w:r>
      <w:r w:rsidRPr="000614BF">
        <w:rPr>
          <w:rFonts w:eastAsia="Calibri" w:cs="Arial"/>
          <w:szCs w:val="20"/>
        </w:rPr>
        <w:t xml:space="preserve">. Ocene finančnih posledic ni mogoče </w:t>
      </w:r>
      <w:r>
        <w:rPr>
          <w:rFonts w:eastAsia="Calibri" w:cs="Arial"/>
          <w:szCs w:val="20"/>
        </w:rPr>
        <w:t>natančneje opredeliti</w:t>
      </w:r>
      <w:r w:rsidRPr="000614BF">
        <w:rPr>
          <w:rFonts w:eastAsia="Calibri" w:cs="Arial"/>
          <w:szCs w:val="20"/>
        </w:rPr>
        <w:t xml:space="preserve">, saj </w:t>
      </w:r>
      <w:r>
        <w:rPr>
          <w:rFonts w:eastAsia="Calibri" w:cs="Arial"/>
          <w:szCs w:val="20"/>
        </w:rPr>
        <w:t xml:space="preserve">gre za povsem nov institut. Upoštevaje načrtovana izhodišča glede višine in vrste povrnitve stroškov ter skupno število prejetih pritožb (22) na Posebnem oddelku od 1. 1. 2015 do 1. 9. 2020 (v letu 2015; 5 pritožb, 2016; 9 pritožb, 2017; 0 pritožb, 2018; 3 pritožbe, 2019; 2 pritožbi in od 1. 1. 2020 do 1. 9. 2020; 3 pritožbe), </w:t>
      </w:r>
      <w:r w:rsidR="006057C0">
        <w:rPr>
          <w:rFonts w:eastAsia="Calibri" w:cs="Arial"/>
          <w:szCs w:val="20"/>
        </w:rPr>
        <w:t xml:space="preserve">predlagatelj </w:t>
      </w:r>
      <w:r>
        <w:rPr>
          <w:rFonts w:eastAsia="Calibri" w:cs="Arial"/>
          <w:szCs w:val="20"/>
        </w:rPr>
        <w:t xml:space="preserve">ocenjuje, da bodo stroški pokriti </w:t>
      </w:r>
      <w:r w:rsidRPr="007A3A1C">
        <w:rPr>
          <w:rFonts w:eastAsia="Calibri" w:cs="Arial"/>
          <w:szCs w:val="20"/>
        </w:rPr>
        <w:t xml:space="preserve">v okviru razpoložljivih proračunskih sredstev. </w:t>
      </w:r>
    </w:p>
    <w:p w14:paraId="7426A248" w14:textId="77777777" w:rsidR="00EF782A" w:rsidRDefault="00EF782A" w:rsidP="00EF782A">
      <w:pPr>
        <w:spacing w:line="288" w:lineRule="auto"/>
        <w:jc w:val="both"/>
        <w:rPr>
          <w:rFonts w:eastAsia="Calibri" w:cs="Arial"/>
          <w:szCs w:val="20"/>
        </w:rPr>
      </w:pPr>
    </w:p>
    <w:p w14:paraId="092C8C29" w14:textId="4A91D362" w:rsidR="00EF782A" w:rsidRPr="007A3A1C" w:rsidRDefault="00EF782A" w:rsidP="00EF782A">
      <w:pPr>
        <w:spacing w:line="288" w:lineRule="auto"/>
        <w:jc w:val="both"/>
        <w:rPr>
          <w:rFonts w:eastAsia="Calibri" w:cs="Arial"/>
          <w:szCs w:val="20"/>
        </w:rPr>
      </w:pPr>
      <w:r>
        <w:rPr>
          <w:rFonts w:eastAsia="Calibri" w:cs="Arial"/>
          <w:szCs w:val="20"/>
        </w:rPr>
        <w:t xml:space="preserve">Predlagane spremembe bodo v delu, ki se nanaša na ureditev sejnin </w:t>
      </w:r>
      <w:proofErr w:type="spellStart"/>
      <w:r>
        <w:rPr>
          <w:rFonts w:eastAsia="Calibri" w:cs="Arial"/>
          <w:szCs w:val="20"/>
        </w:rPr>
        <w:t>Državnotožilskega</w:t>
      </w:r>
      <w:proofErr w:type="spellEnd"/>
      <w:r>
        <w:rPr>
          <w:rFonts w:eastAsia="Calibri" w:cs="Arial"/>
          <w:szCs w:val="20"/>
        </w:rPr>
        <w:t xml:space="preserve"> sveta ob upoštevanju števila sej v letu 2019 (24 rednih sej, ki so v povprečju znašale 5 ur in 2 minut ter 2 sej Komisije za etiko in integriteto, ki sta trajali manj kot 3 ure in stroški za člane navedene komisije)</w:t>
      </w:r>
      <w:r w:rsidR="006057C0">
        <w:rPr>
          <w:rFonts w:eastAsia="Calibri" w:cs="Arial"/>
          <w:szCs w:val="20"/>
        </w:rPr>
        <w:t>,</w:t>
      </w:r>
      <w:r>
        <w:rPr>
          <w:rFonts w:eastAsia="Calibri" w:cs="Arial"/>
          <w:szCs w:val="20"/>
        </w:rPr>
        <w:t xml:space="preserve"> predstavljal</w:t>
      </w:r>
      <w:r w:rsidR="006057C0">
        <w:rPr>
          <w:rFonts w:eastAsia="Calibri" w:cs="Arial"/>
          <w:szCs w:val="20"/>
        </w:rPr>
        <w:t>e</w:t>
      </w:r>
      <w:r>
        <w:rPr>
          <w:rFonts w:eastAsia="Calibri" w:cs="Arial"/>
          <w:szCs w:val="20"/>
        </w:rPr>
        <w:t xml:space="preserve"> dodaten strošek v višini 59.777,89 EUR.</w:t>
      </w:r>
    </w:p>
    <w:p w14:paraId="0D09B8DF" w14:textId="77777777" w:rsidR="00EF782A" w:rsidRDefault="00EF782A" w:rsidP="00EF782A">
      <w:pPr>
        <w:spacing w:line="288" w:lineRule="auto"/>
        <w:jc w:val="both"/>
        <w:rPr>
          <w:rFonts w:eastAsia="Calibri" w:cs="Arial"/>
          <w:szCs w:val="20"/>
        </w:rPr>
      </w:pPr>
    </w:p>
    <w:p w14:paraId="4905EA6C" w14:textId="15B00241" w:rsidR="00EF782A" w:rsidRDefault="00EF782A" w:rsidP="00EF782A">
      <w:pPr>
        <w:spacing w:line="288" w:lineRule="auto"/>
        <w:jc w:val="both"/>
        <w:rPr>
          <w:rFonts w:eastAsia="Calibri" w:cs="Arial"/>
          <w:szCs w:val="20"/>
        </w:rPr>
      </w:pPr>
      <w:r>
        <w:rPr>
          <w:rFonts w:eastAsia="Calibri" w:cs="Arial"/>
          <w:szCs w:val="20"/>
        </w:rPr>
        <w:t>Pozitivne finančne učinke v višini 292.661,00</w:t>
      </w:r>
      <w:r w:rsidRPr="00F013DE">
        <w:rPr>
          <w:rFonts w:eastAsia="Calibri" w:cs="Arial"/>
          <w:szCs w:val="20"/>
        </w:rPr>
        <w:t xml:space="preserve"> </w:t>
      </w:r>
      <w:r>
        <w:rPr>
          <w:rFonts w:eastAsia="Calibri" w:cs="Arial"/>
          <w:szCs w:val="20"/>
        </w:rPr>
        <w:t>EUR je pričakovati iz naslova predlagane spremembe 181. člena Z</w:t>
      </w:r>
      <w:r w:rsidR="006057C0">
        <w:rPr>
          <w:rFonts w:eastAsia="Calibri" w:cs="Arial"/>
          <w:szCs w:val="20"/>
        </w:rPr>
        <w:t>DT-1</w:t>
      </w:r>
      <w:r>
        <w:rPr>
          <w:rFonts w:eastAsia="Calibri" w:cs="Arial"/>
          <w:szCs w:val="20"/>
        </w:rPr>
        <w:t>, ki se nanaša na</w:t>
      </w:r>
      <w:r w:rsidRPr="00F013DE">
        <w:rPr>
          <w:rFonts w:eastAsia="Calibri" w:cs="Arial"/>
          <w:szCs w:val="20"/>
        </w:rPr>
        <w:t xml:space="preserve"> plačil</w:t>
      </w:r>
      <w:r>
        <w:rPr>
          <w:rFonts w:eastAsia="Calibri" w:cs="Arial"/>
          <w:szCs w:val="20"/>
        </w:rPr>
        <w:t>o</w:t>
      </w:r>
      <w:r w:rsidRPr="00F013DE">
        <w:rPr>
          <w:rFonts w:eastAsia="Calibri" w:cs="Arial"/>
          <w:szCs w:val="20"/>
        </w:rPr>
        <w:t xml:space="preserve"> nadomestila za posredovanje podatkov iz vpisnikov, imenikov</w:t>
      </w:r>
      <w:r w:rsidR="006057C0">
        <w:rPr>
          <w:rFonts w:eastAsia="Calibri" w:cs="Arial"/>
          <w:szCs w:val="20"/>
        </w:rPr>
        <w:t>,</w:t>
      </w:r>
      <w:r w:rsidRPr="00F013DE">
        <w:rPr>
          <w:rFonts w:eastAsia="Calibri" w:cs="Arial"/>
          <w:szCs w:val="20"/>
        </w:rPr>
        <w:t xml:space="preserve"> evidenc</w:t>
      </w:r>
      <w:r w:rsidR="006057C0">
        <w:rPr>
          <w:rFonts w:eastAsia="Calibri" w:cs="Arial"/>
          <w:szCs w:val="20"/>
        </w:rPr>
        <w:t xml:space="preserve"> in spisov</w:t>
      </w:r>
      <w:r w:rsidRPr="00F013DE">
        <w:rPr>
          <w:rFonts w:eastAsia="Calibri" w:cs="Arial"/>
          <w:szCs w:val="20"/>
        </w:rPr>
        <w:t xml:space="preserve"> državnih tožilstev Slovenskemu zavarovalnemu združenju in zavarovalnicam</w:t>
      </w:r>
      <w:r>
        <w:rPr>
          <w:rFonts w:eastAsia="Calibri" w:cs="Arial"/>
          <w:szCs w:val="20"/>
        </w:rPr>
        <w:t xml:space="preserve"> (</w:t>
      </w:r>
      <w:r w:rsidRPr="00F013DE">
        <w:rPr>
          <w:rFonts w:eastAsia="Calibri" w:cs="Arial"/>
          <w:szCs w:val="20"/>
        </w:rPr>
        <w:t>upoštevaje število prejetih zaprosil zavarovalnic na vseh državnih tožilstvih na letni ravni ter višino nadomestila za posredovanje podatkov iz vpisnikov, imenikov ali evidenc državnega tožilstva</w:t>
      </w:r>
      <w:r>
        <w:rPr>
          <w:rFonts w:eastAsia="Calibri" w:cs="Arial"/>
          <w:szCs w:val="20"/>
        </w:rPr>
        <w:t xml:space="preserve"> v višini</w:t>
      </w:r>
      <w:r w:rsidR="006057C0">
        <w:rPr>
          <w:rFonts w:eastAsia="Calibri" w:cs="Arial"/>
          <w:szCs w:val="20"/>
        </w:rPr>
        <w:t>,</w:t>
      </w:r>
      <w:r>
        <w:rPr>
          <w:rFonts w:eastAsia="Calibri" w:cs="Arial"/>
          <w:szCs w:val="20"/>
        </w:rPr>
        <w:t xml:space="preserve"> ki </w:t>
      </w:r>
      <w:r w:rsidRPr="00F013DE">
        <w:rPr>
          <w:rFonts w:eastAsia="Calibri" w:cs="Arial"/>
          <w:szCs w:val="20"/>
        </w:rPr>
        <w:t xml:space="preserve">ga obračunava </w:t>
      </w:r>
      <w:r>
        <w:rPr>
          <w:rFonts w:eastAsia="Calibri" w:cs="Arial"/>
          <w:szCs w:val="20"/>
        </w:rPr>
        <w:t>p</w:t>
      </w:r>
      <w:r w:rsidRPr="00F013DE">
        <w:rPr>
          <w:rFonts w:eastAsia="Calibri" w:cs="Arial"/>
          <w:szCs w:val="20"/>
        </w:rPr>
        <w:t xml:space="preserve">olicija Slovenskemu zavarovalnemu združenju in zavarovalnicam </w:t>
      </w:r>
      <w:r>
        <w:rPr>
          <w:rFonts w:eastAsia="Calibri" w:cs="Arial"/>
          <w:szCs w:val="20"/>
        </w:rPr>
        <w:t xml:space="preserve">na podlagi </w:t>
      </w:r>
      <w:r w:rsidRPr="00F013DE">
        <w:rPr>
          <w:rFonts w:eastAsia="Calibri" w:cs="Arial"/>
          <w:szCs w:val="20"/>
        </w:rPr>
        <w:t>2. člen</w:t>
      </w:r>
      <w:r>
        <w:rPr>
          <w:rFonts w:eastAsia="Calibri" w:cs="Arial"/>
          <w:szCs w:val="20"/>
        </w:rPr>
        <w:t>a</w:t>
      </w:r>
      <w:r w:rsidRPr="00F013DE">
        <w:rPr>
          <w:rFonts w:eastAsia="Calibri" w:cs="Arial"/>
          <w:szCs w:val="20"/>
        </w:rPr>
        <w:t xml:space="preserve"> Pravilnika o nadomestilu za vpogled in posredovanje podatkov iz evidenc policije</w:t>
      </w:r>
      <w:r w:rsidR="00111585">
        <w:rPr>
          <w:rStyle w:val="Sprotnaopomba-sklic"/>
          <w:rFonts w:eastAsia="Calibri" w:cs="Arial"/>
          <w:szCs w:val="20"/>
        </w:rPr>
        <w:footnoteReference w:id="26"/>
      </w:r>
      <w:r>
        <w:rPr>
          <w:rFonts w:eastAsia="Calibri" w:cs="Arial"/>
          <w:szCs w:val="20"/>
        </w:rPr>
        <w:t xml:space="preserve"> - 34,81 EUR brez DDV za enkratni vpogled)</w:t>
      </w:r>
      <w:r w:rsidRPr="00F013DE">
        <w:rPr>
          <w:rFonts w:eastAsia="Calibri" w:cs="Arial"/>
          <w:szCs w:val="20"/>
        </w:rPr>
        <w:t xml:space="preserve">. </w:t>
      </w:r>
    </w:p>
    <w:p w14:paraId="69EF74A8" w14:textId="77777777" w:rsidR="008D63D1" w:rsidRDefault="008D63D1" w:rsidP="008D63D1">
      <w:pPr>
        <w:spacing w:line="288" w:lineRule="auto"/>
        <w:jc w:val="both"/>
        <w:rPr>
          <w:rFonts w:eastAsia="Calibri" w:cs="Arial"/>
          <w:szCs w:val="20"/>
        </w:rPr>
      </w:pPr>
    </w:p>
    <w:p w14:paraId="17CEDA02" w14:textId="758E2A08" w:rsidR="008D63D1" w:rsidRDefault="008D63D1" w:rsidP="008D63D1">
      <w:pPr>
        <w:spacing w:line="288" w:lineRule="auto"/>
        <w:jc w:val="both"/>
        <w:rPr>
          <w:rFonts w:eastAsia="Calibri" w:cs="Arial"/>
          <w:szCs w:val="20"/>
        </w:rPr>
      </w:pPr>
      <w:r>
        <w:rPr>
          <w:rFonts w:eastAsia="Calibri" w:cs="Arial"/>
          <w:szCs w:val="20"/>
        </w:rPr>
        <w:t xml:space="preserve">Predlagane spremembe, ki se nanašajo na prenos pristojnosti za izvajanje nalog na področju informacijske tehnologije, nabave strojne ter programske opreme, ne bodo imele finančnih posledic, saj bodo finančna sredstva, ki jih ima Ministrstvo za pravosodje za ta namen načrtovana </w:t>
      </w:r>
      <w:r>
        <w:rPr>
          <w:rFonts w:eastAsia="Calibri" w:cs="Arial"/>
          <w:szCs w:val="20"/>
        </w:rPr>
        <w:lastRenderedPageBreak/>
        <w:t xml:space="preserve">v veljavnem proračunu, prenesena v proračun Vrhovnega državnega tožilstva RS in </w:t>
      </w:r>
      <w:proofErr w:type="spellStart"/>
      <w:r>
        <w:rPr>
          <w:rFonts w:eastAsia="Calibri" w:cs="Arial"/>
          <w:szCs w:val="20"/>
        </w:rPr>
        <w:t>Državnotožilskega</w:t>
      </w:r>
      <w:proofErr w:type="spellEnd"/>
      <w:r>
        <w:rPr>
          <w:rFonts w:eastAsia="Calibri" w:cs="Arial"/>
          <w:szCs w:val="20"/>
        </w:rPr>
        <w:t xml:space="preserve"> sveta.</w:t>
      </w:r>
    </w:p>
    <w:p w14:paraId="02FF1FE8" w14:textId="77777777" w:rsidR="00EF782A" w:rsidRDefault="00EF782A" w:rsidP="00EF782A">
      <w:pPr>
        <w:spacing w:line="288" w:lineRule="auto"/>
        <w:jc w:val="both"/>
        <w:rPr>
          <w:rFonts w:eastAsia="Calibri" w:cs="Arial"/>
          <w:szCs w:val="20"/>
        </w:rPr>
      </w:pPr>
    </w:p>
    <w:p w14:paraId="1077C5A0" w14:textId="77777777" w:rsidR="00EF782A" w:rsidRPr="005E6BDD" w:rsidRDefault="00EF782A" w:rsidP="00EF782A">
      <w:pPr>
        <w:spacing w:line="288" w:lineRule="auto"/>
        <w:jc w:val="both"/>
        <w:rPr>
          <w:rFonts w:eastAsia="Calibri" w:cs="Arial"/>
          <w:szCs w:val="20"/>
        </w:rPr>
      </w:pPr>
      <w:r>
        <w:rPr>
          <w:rFonts w:eastAsia="Calibri" w:cs="Arial"/>
          <w:szCs w:val="20"/>
        </w:rPr>
        <w:t xml:space="preserve">Upoštevaje zgoraj navedene negativne in pozitivne finančne poledice na proračun RS, je v skupnem seštevku na letni ravni pričakovati 32.883,11 EUR </w:t>
      </w:r>
      <w:r w:rsidRPr="005E6BDD">
        <w:rPr>
          <w:rFonts w:eastAsia="Calibri" w:cs="Arial"/>
          <w:szCs w:val="20"/>
        </w:rPr>
        <w:t>proračunskega prihodka.</w:t>
      </w:r>
    </w:p>
    <w:p w14:paraId="61132551" w14:textId="7EED81F7" w:rsidR="00670F0E" w:rsidRDefault="00670F0E" w:rsidP="0030520F">
      <w:pPr>
        <w:spacing w:line="276" w:lineRule="auto"/>
        <w:jc w:val="both"/>
        <w:outlineLvl w:val="0"/>
        <w:rPr>
          <w:rFonts w:cs="Arial"/>
          <w:b/>
          <w:szCs w:val="20"/>
        </w:rPr>
      </w:pPr>
    </w:p>
    <w:p w14:paraId="789FE98C" w14:textId="77777777" w:rsidR="006057C0" w:rsidRPr="008859A2" w:rsidRDefault="006057C0" w:rsidP="0030520F">
      <w:pPr>
        <w:spacing w:line="276" w:lineRule="auto"/>
        <w:jc w:val="both"/>
        <w:outlineLvl w:val="0"/>
        <w:rPr>
          <w:rFonts w:cs="Arial"/>
          <w:b/>
          <w:szCs w:val="20"/>
        </w:rPr>
      </w:pPr>
    </w:p>
    <w:p w14:paraId="4F4559DE" w14:textId="77777777" w:rsidR="0030520F" w:rsidRDefault="0030520F" w:rsidP="0030520F">
      <w:pPr>
        <w:spacing w:line="276" w:lineRule="auto"/>
        <w:jc w:val="both"/>
        <w:outlineLvl w:val="0"/>
        <w:rPr>
          <w:rFonts w:cs="Arial"/>
          <w:b/>
          <w:szCs w:val="20"/>
        </w:rPr>
      </w:pPr>
      <w:r w:rsidRPr="003C6861">
        <w:rPr>
          <w:rFonts w:cs="Arial"/>
          <w:b/>
          <w:szCs w:val="20"/>
        </w:rPr>
        <w:t>4. NAVEDBA, DA SO SREDSTVA ZA IZVAJANJE ZAKONA V DRŽAVNEM PRORAČUNU ZAGOTOVLJENA, ČE PREDLOG ZAKONA PREDVIDEVA PORABO PRORAČUNSKIH SREDSTEV V OBDOBJU, ZA KATERO JE BIL DRŽAVNI PRORAČUN ŽE SPREJET</w:t>
      </w:r>
    </w:p>
    <w:p w14:paraId="32956E52" w14:textId="7AF42114" w:rsidR="0030520F" w:rsidRDefault="00670F0E" w:rsidP="0030520F">
      <w:pPr>
        <w:spacing w:line="276" w:lineRule="auto"/>
        <w:jc w:val="both"/>
        <w:outlineLvl w:val="0"/>
        <w:rPr>
          <w:rFonts w:cs="Arial"/>
          <w:b/>
          <w:szCs w:val="20"/>
        </w:rPr>
      </w:pPr>
      <w:r>
        <w:rPr>
          <w:rFonts w:cs="Arial"/>
          <w:b/>
          <w:szCs w:val="20"/>
        </w:rPr>
        <w:t>/</w:t>
      </w:r>
    </w:p>
    <w:p w14:paraId="02A5E52B" w14:textId="77777777" w:rsidR="00670F0E" w:rsidRDefault="00670F0E" w:rsidP="0030520F">
      <w:pPr>
        <w:spacing w:line="276" w:lineRule="auto"/>
        <w:jc w:val="both"/>
        <w:outlineLvl w:val="0"/>
        <w:rPr>
          <w:rFonts w:cs="Arial"/>
          <w:b/>
          <w:szCs w:val="20"/>
        </w:rPr>
      </w:pPr>
    </w:p>
    <w:p w14:paraId="29B5FD02" w14:textId="5B1AD1D2" w:rsidR="0030520F" w:rsidRDefault="0030520F" w:rsidP="0030520F">
      <w:pPr>
        <w:spacing w:line="276" w:lineRule="auto"/>
        <w:jc w:val="both"/>
        <w:outlineLvl w:val="0"/>
        <w:rPr>
          <w:rFonts w:cs="Arial"/>
          <w:b/>
          <w:szCs w:val="20"/>
        </w:rPr>
      </w:pPr>
      <w:r w:rsidRPr="003C6861">
        <w:rPr>
          <w:rFonts w:cs="Arial"/>
          <w:b/>
          <w:szCs w:val="20"/>
        </w:rPr>
        <w:t>5. PRIKAZ UREDITVE V DRUGIH PRAVNIH SISTEMIH IN PRILAGOJENOSTI PREDLAGANE UREDITVE PRAVU EVROPSKE UNIJE</w:t>
      </w:r>
    </w:p>
    <w:p w14:paraId="2EF05A1B" w14:textId="77777777" w:rsidR="0030520F" w:rsidRPr="003C6861" w:rsidRDefault="0030520F" w:rsidP="0030520F">
      <w:pPr>
        <w:spacing w:line="276" w:lineRule="auto"/>
        <w:jc w:val="both"/>
        <w:outlineLvl w:val="0"/>
        <w:rPr>
          <w:rFonts w:cs="Arial"/>
          <w:b/>
          <w:szCs w:val="20"/>
        </w:rPr>
      </w:pPr>
    </w:p>
    <w:p w14:paraId="45B7F890" w14:textId="77777777" w:rsidR="0030520F" w:rsidRPr="00F4488C" w:rsidRDefault="0030520F" w:rsidP="0030520F">
      <w:pPr>
        <w:overflowPunct w:val="0"/>
        <w:autoSpaceDE w:val="0"/>
        <w:spacing w:line="276" w:lineRule="auto"/>
        <w:textAlignment w:val="baseline"/>
        <w:outlineLvl w:val="1"/>
        <w:rPr>
          <w:rFonts w:cs="Arial"/>
          <w:b/>
          <w:szCs w:val="20"/>
        </w:rPr>
      </w:pPr>
      <w:r w:rsidRPr="00F4488C">
        <w:rPr>
          <w:rFonts w:cs="Arial"/>
          <w:b/>
          <w:szCs w:val="20"/>
        </w:rPr>
        <w:t>5.1 Prilagojenost predlagane ureditve pravu Evropske unije</w:t>
      </w:r>
    </w:p>
    <w:p w14:paraId="3DC7870D" w14:textId="29B4083E" w:rsidR="0030520F" w:rsidRDefault="0030520F" w:rsidP="0030520F">
      <w:pPr>
        <w:spacing w:line="288" w:lineRule="auto"/>
        <w:jc w:val="both"/>
        <w:rPr>
          <w:rFonts w:cs="Arial"/>
          <w:bCs/>
          <w:szCs w:val="20"/>
        </w:rPr>
      </w:pPr>
      <w:r>
        <w:rPr>
          <w:rFonts w:cs="Arial"/>
          <w:bCs/>
          <w:szCs w:val="20"/>
        </w:rPr>
        <w:t>Vsebina p</w:t>
      </w:r>
      <w:r w:rsidRPr="00445279">
        <w:rPr>
          <w:rFonts w:cs="Arial"/>
          <w:bCs/>
          <w:szCs w:val="20"/>
        </w:rPr>
        <w:t>redl</w:t>
      </w:r>
      <w:r>
        <w:rPr>
          <w:rFonts w:cs="Arial"/>
          <w:bCs/>
          <w:szCs w:val="20"/>
        </w:rPr>
        <w:t>a</w:t>
      </w:r>
      <w:r w:rsidRPr="00445279">
        <w:rPr>
          <w:rFonts w:cs="Arial"/>
          <w:bCs/>
          <w:szCs w:val="20"/>
        </w:rPr>
        <w:t>g</w:t>
      </w:r>
      <w:r>
        <w:rPr>
          <w:rFonts w:cs="Arial"/>
          <w:bCs/>
          <w:szCs w:val="20"/>
        </w:rPr>
        <w:t>anega</w:t>
      </w:r>
      <w:r w:rsidRPr="00445279">
        <w:rPr>
          <w:rFonts w:cs="Arial"/>
          <w:bCs/>
          <w:szCs w:val="20"/>
        </w:rPr>
        <w:t xml:space="preserve"> zakona ni predmet usklajevanje s pravnim redom Evropske unije.</w:t>
      </w:r>
      <w:r>
        <w:rPr>
          <w:rFonts w:cs="Arial"/>
          <w:bCs/>
          <w:szCs w:val="20"/>
        </w:rPr>
        <w:t xml:space="preserve"> Primerljiva vsebina tega predloga zakona je predstavljena po posameznih državah.</w:t>
      </w:r>
    </w:p>
    <w:p w14:paraId="6071379F" w14:textId="77777777" w:rsidR="00CF3EEF" w:rsidRDefault="00CF3EEF" w:rsidP="0030520F">
      <w:pPr>
        <w:spacing w:line="276" w:lineRule="auto"/>
        <w:outlineLvl w:val="0"/>
        <w:rPr>
          <w:rFonts w:cs="Arial"/>
          <w:b/>
          <w:szCs w:val="20"/>
        </w:rPr>
      </w:pPr>
    </w:p>
    <w:p w14:paraId="2A94D64A" w14:textId="37AC1A14" w:rsidR="0030520F" w:rsidRDefault="0030520F" w:rsidP="0030520F">
      <w:pPr>
        <w:spacing w:line="276" w:lineRule="auto"/>
        <w:outlineLvl w:val="0"/>
        <w:rPr>
          <w:rFonts w:cs="Arial"/>
          <w:b/>
          <w:szCs w:val="20"/>
        </w:rPr>
      </w:pPr>
      <w:r w:rsidRPr="003C6861">
        <w:rPr>
          <w:rFonts w:cs="Arial"/>
          <w:b/>
          <w:szCs w:val="20"/>
        </w:rPr>
        <w:t>5.</w:t>
      </w:r>
      <w:r>
        <w:rPr>
          <w:rFonts w:cs="Arial"/>
          <w:b/>
          <w:szCs w:val="20"/>
        </w:rPr>
        <w:t>2</w:t>
      </w:r>
      <w:r w:rsidRPr="003C6861">
        <w:rPr>
          <w:rFonts w:cs="Arial"/>
          <w:b/>
          <w:szCs w:val="20"/>
        </w:rPr>
        <w:t xml:space="preserve"> Prikaz ureditve v </w:t>
      </w:r>
      <w:r>
        <w:rPr>
          <w:rFonts w:cs="Arial"/>
          <w:b/>
          <w:szCs w:val="20"/>
        </w:rPr>
        <w:t>državah članicah Evropske unije</w:t>
      </w:r>
      <w:r w:rsidR="00FB6083">
        <w:rPr>
          <w:rFonts w:cs="Arial"/>
          <w:b/>
          <w:szCs w:val="20"/>
        </w:rPr>
        <w:t xml:space="preserve"> </w:t>
      </w:r>
    </w:p>
    <w:p w14:paraId="1F7FF3FC" w14:textId="77777777" w:rsidR="007A47AA" w:rsidRDefault="007A47AA" w:rsidP="0030520F">
      <w:pPr>
        <w:spacing w:line="288" w:lineRule="auto"/>
        <w:jc w:val="both"/>
        <w:rPr>
          <w:rFonts w:eastAsia="Calibri" w:cs="Arial"/>
          <w:b/>
          <w:bCs/>
          <w:szCs w:val="20"/>
        </w:rPr>
      </w:pPr>
    </w:p>
    <w:p w14:paraId="2AEDA32F" w14:textId="7C248143" w:rsidR="0030520F" w:rsidRPr="004D55E8" w:rsidRDefault="0030520F" w:rsidP="0030520F">
      <w:pPr>
        <w:spacing w:line="288" w:lineRule="auto"/>
        <w:jc w:val="both"/>
        <w:rPr>
          <w:rFonts w:eastAsia="Calibri" w:cs="Arial"/>
          <w:b/>
          <w:bCs/>
          <w:szCs w:val="20"/>
        </w:rPr>
      </w:pPr>
      <w:r>
        <w:rPr>
          <w:rFonts w:eastAsia="Calibri" w:cs="Arial"/>
          <w:b/>
          <w:bCs/>
          <w:szCs w:val="20"/>
        </w:rPr>
        <w:t xml:space="preserve">5.2.1 </w:t>
      </w:r>
      <w:r w:rsidRPr="004D55E8">
        <w:rPr>
          <w:rFonts w:eastAsia="Calibri" w:cs="Arial"/>
          <w:b/>
          <w:bCs/>
          <w:szCs w:val="20"/>
        </w:rPr>
        <w:t>Hrvaška</w:t>
      </w:r>
    </w:p>
    <w:p w14:paraId="799A14CB" w14:textId="77777777" w:rsidR="0030520F" w:rsidRPr="0030520F" w:rsidRDefault="0030520F" w:rsidP="0030520F">
      <w:pPr>
        <w:spacing w:line="288" w:lineRule="auto"/>
        <w:jc w:val="both"/>
        <w:rPr>
          <w:rFonts w:cs="Arial"/>
          <w:bCs/>
          <w:szCs w:val="20"/>
        </w:rPr>
      </w:pPr>
      <w:r w:rsidRPr="0030520F">
        <w:rPr>
          <w:rFonts w:cs="Arial"/>
          <w:bCs/>
          <w:szCs w:val="20"/>
        </w:rPr>
        <w:t>Državno tožilstvo je samostojen in neodvisen pravosodni organ, ki je pristojen in dolžan ukrepati zoper storilce kaznivih dejanj in drugih kaznivih ravnanj, opravljati pravna dejanja za zaščito premoženja Republike Hrvaške ter uporabiti pravna sredstva za zaščito ustave in zakonov. Državno tožilstvo izvaja svoje pristojnosti na podlagi ustave, zakonov, mednarodnih pogodb, ki so del hrvaškega pravnega reda, in drugih predpisov, sprejetih v skladu s hrvaško ustavo, mednarodno pogodbo ali zakonom.</w:t>
      </w:r>
    </w:p>
    <w:p w14:paraId="6C98E5CD" w14:textId="77777777" w:rsidR="00EF782A" w:rsidRDefault="00EF782A" w:rsidP="0030520F">
      <w:pPr>
        <w:spacing w:line="288" w:lineRule="auto"/>
        <w:jc w:val="both"/>
        <w:rPr>
          <w:rFonts w:cs="Arial"/>
          <w:bCs/>
          <w:szCs w:val="20"/>
        </w:rPr>
      </w:pPr>
    </w:p>
    <w:p w14:paraId="271C9DF8" w14:textId="20DD808A" w:rsidR="0030520F" w:rsidRPr="0030520F" w:rsidRDefault="0030520F" w:rsidP="0030520F">
      <w:pPr>
        <w:spacing w:line="288" w:lineRule="auto"/>
        <w:jc w:val="both"/>
        <w:rPr>
          <w:rFonts w:cs="Arial"/>
          <w:bCs/>
          <w:szCs w:val="20"/>
        </w:rPr>
      </w:pPr>
      <w:r w:rsidRPr="0030520F">
        <w:rPr>
          <w:rFonts w:cs="Arial"/>
          <w:bCs/>
          <w:szCs w:val="20"/>
        </w:rPr>
        <w:t>Državno tožilstvo Republike Hrvaške je po Zakonu o državnem tožilstvu vertikalno hierarhično strukturirana organizacija, ki jo vodi glavni državni tožilec Republike Hrvaške. Glavni državni tožilec vodi in zastopa državno tožilstvo in je odgovoren za delo celotnega državnega tožilstva. Prav tako opravlja naloge iz pristojnosti državnega tožilstva Republike Hrvaške in vodi državno tožilstvo Republike Hrvaške. Glede na strogo hierarhično strukturo državnega tožilstva lahko višji državni tožilec da nižjemu državnemu tožilcu obvezna navodila za delo, kadar je to potrebno za zakonito in enotno opravljanje funkcije, po potrebi pa se lahko ta navodila nanašajo tudi na vodenje posameznih zadev.</w:t>
      </w:r>
    </w:p>
    <w:p w14:paraId="0FE4EE11" w14:textId="77777777" w:rsidR="0030520F" w:rsidRPr="00115F14" w:rsidRDefault="0030520F" w:rsidP="0030520F">
      <w:pPr>
        <w:pStyle w:val="HTML-oblikovano"/>
        <w:spacing w:line="288" w:lineRule="auto"/>
        <w:jc w:val="both"/>
        <w:rPr>
          <w:rFonts w:ascii="Arial" w:hAnsi="Arial" w:cs="Arial"/>
        </w:rPr>
      </w:pPr>
    </w:p>
    <w:p w14:paraId="5C8DB3C7" w14:textId="77777777" w:rsidR="0030520F" w:rsidRPr="00115F14" w:rsidRDefault="0030520F" w:rsidP="0030520F">
      <w:pPr>
        <w:pStyle w:val="HTML-oblikovano"/>
        <w:spacing w:line="288" w:lineRule="auto"/>
        <w:jc w:val="both"/>
        <w:rPr>
          <w:rFonts w:ascii="Arial" w:hAnsi="Arial" w:cs="Arial"/>
        </w:rPr>
      </w:pPr>
      <w:r w:rsidRPr="00115F14">
        <w:rPr>
          <w:rFonts w:ascii="Arial" w:hAnsi="Arial" w:cs="Arial"/>
        </w:rPr>
        <w:t>Višji državni tožilec lahko prevzame izvajanje določenih nalog, za katere je pristojen nižji državni tožilec, in lahko v skladu z zakonom pooblasti nižjega državnega tožilca za opravljanje procesnih dejanj v določeni zadevi ali za izvajanje določenih dejanj v zadevi, ki je dodeljena drugemu nižjemu državnemu tožilcu (delegacija).</w:t>
      </w:r>
      <w:r>
        <w:rPr>
          <w:rFonts w:ascii="Arial" w:hAnsi="Arial" w:cs="Arial"/>
        </w:rPr>
        <w:t xml:space="preserve"> </w:t>
      </w:r>
      <w:r w:rsidRPr="00115F14">
        <w:rPr>
          <w:rFonts w:ascii="Arial" w:hAnsi="Arial" w:cs="Arial"/>
        </w:rPr>
        <w:t>Državni tožilec glede na velikost posameznega državnega tožilstva opravlja</w:t>
      </w:r>
      <w:r>
        <w:rPr>
          <w:rFonts w:ascii="Arial" w:hAnsi="Arial" w:cs="Arial"/>
        </w:rPr>
        <w:t xml:space="preserve"> </w:t>
      </w:r>
      <w:proofErr w:type="spellStart"/>
      <w:r w:rsidRPr="00115F14">
        <w:rPr>
          <w:rFonts w:ascii="Arial" w:hAnsi="Arial" w:cs="Arial"/>
        </w:rPr>
        <w:t>državnotožilsko</w:t>
      </w:r>
      <w:proofErr w:type="spellEnd"/>
      <w:r w:rsidRPr="00115F14">
        <w:rPr>
          <w:rFonts w:ascii="Arial" w:hAnsi="Arial" w:cs="Arial"/>
        </w:rPr>
        <w:t xml:space="preserve"> funkcijo sam ali pa ima enega ali več namestnikov. Namestnik zastopa kazenske obtožbe in je pristojen opravljati vsa procesna dejanja upravičenega državnega tožilca v postopku pred sodiščem ali drugim državnim organom, za katera je po zakonu pristojen državni tožilec. </w:t>
      </w:r>
    </w:p>
    <w:p w14:paraId="4336BC93" w14:textId="77777777" w:rsidR="0030520F" w:rsidRPr="00115F14" w:rsidRDefault="0030520F" w:rsidP="0030520F">
      <w:pPr>
        <w:pStyle w:val="HTML-oblikovano"/>
        <w:spacing w:line="288" w:lineRule="auto"/>
        <w:jc w:val="both"/>
        <w:rPr>
          <w:rFonts w:ascii="Arial" w:hAnsi="Arial" w:cs="Arial"/>
        </w:rPr>
      </w:pPr>
    </w:p>
    <w:p w14:paraId="25ED20BB" w14:textId="77777777" w:rsidR="0030520F" w:rsidRPr="00115F14" w:rsidRDefault="0030520F" w:rsidP="0030520F">
      <w:pPr>
        <w:pStyle w:val="HTML-oblikovano"/>
        <w:spacing w:line="288" w:lineRule="auto"/>
        <w:jc w:val="both"/>
        <w:rPr>
          <w:rFonts w:ascii="Arial" w:hAnsi="Arial" w:cs="Arial"/>
        </w:rPr>
      </w:pPr>
      <w:r w:rsidRPr="00115F14">
        <w:rPr>
          <w:rFonts w:ascii="Arial" w:hAnsi="Arial" w:cs="Arial"/>
        </w:rPr>
        <w:t xml:space="preserve">Državno tožilstvo Republike Hrvaške sestavlja: </w:t>
      </w:r>
    </w:p>
    <w:p w14:paraId="150D6ACC" w14:textId="77777777" w:rsidR="0030520F" w:rsidRPr="00115F14" w:rsidRDefault="0030520F" w:rsidP="0030520F">
      <w:pPr>
        <w:pStyle w:val="HTML-oblikovano"/>
        <w:spacing w:line="288" w:lineRule="auto"/>
        <w:jc w:val="both"/>
        <w:rPr>
          <w:rFonts w:ascii="Arial" w:hAnsi="Arial" w:cs="Arial"/>
        </w:rPr>
      </w:pPr>
      <w:r w:rsidRPr="00115F14">
        <w:rPr>
          <w:rFonts w:ascii="Arial" w:hAnsi="Arial" w:cs="Arial"/>
        </w:rPr>
        <w:t xml:space="preserve">- 25 občinskih </w:t>
      </w:r>
      <w:proofErr w:type="spellStart"/>
      <w:r w:rsidRPr="00115F14">
        <w:rPr>
          <w:rFonts w:ascii="Arial" w:hAnsi="Arial" w:cs="Arial"/>
        </w:rPr>
        <w:t>državnotožilskih</w:t>
      </w:r>
      <w:proofErr w:type="spellEnd"/>
      <w:r w:rsidRPr="00115F14">
        <w:rPr>
          <w:rFonts w:ascii="Arial" w:hAnsi="Arial" w:cs="Arial"/>
        </w:rPr>
        <w:t xml:space="preserve"> pisarn,</w:t>
      </w:r>
    </w:p>
    <w:p w14:paraId="3EC6C4D0" w14:textId="77777777" w:rsidR="0030520F" w:rsidRPr="00115F14" w:rsidRDefault="0030520F" w:rsidP="0030520F">
      <w:pPr>
        <w:pStyle w:val="HTML-oblikovano"/>
        <w:spacing w:line="288" w:lineRule="auto"/>
        <w:jc w:val="both"/>
        <w:rPr>
          <w:rFonts w:ascii="Arial" w:hAnsi="Arial" w:cs="Arial"/>
        </w:rPr>
      </w:pPr>
      <w:r w:rsidRPr="00115F14">
        <w:rPr>
          <w:rFonts w:ascii="Arial" w:hAnsi="Arial" w:cs="Arial"/>
        </w:rPr>
        <w:t xml:space="preserve">- 15 okrožnih </w:t>
      </w:r>
      <w:proofErr w:type="spellStart"/>
      <w:r w:rsidRPr="00115F14">
        <w:rPr>
          <w:rFonts w:ascii="Arial" w:hAnsi="Arial" w:cs="Arial"/>
        </w:rPr>
        <w:t>državnotožilskih</w:t>
      </w:r>
      <w:proofErr w:type="spellEnd"/>
      <w:r w:rsidRPr="00115F14">
        <w:rPr>
          <w:rFonts w:ascii="Arial" w:hAnsi="Arial" w:cs="Arial"/>
        </w:rPr>
        <w:t xml:space="preserve"> pisarn,</w:t>
      </w:r>
    </w:p>
    <w:p w14:paraId="6A793BF2" w14:textId="77777777" w:rsidR="0030520F" w:rsidRPr="00115F14" w:rsidRDefault="0030520F" w:rsidP="0030520F">
      <w:pPr>
        <w:pStyle w:val="HTML-oblikovano"/>
        <w:spacing w:line="288" w:lineRule="auto"/>
        <w:jc w:val="both"/>
        <w:rPr>
          <w:rFonts w:ascii="Arial" w:hAnsi="Arial" w:cs="Arial"/>
        </w:rPr>
      </w:pPr>
      <w:r w:rsidRPr="00115F14">
        <w:rPr>
          <w:rFonts w:ascii="Arial" w:hAnsi="Arial" w:cs="Arial"/>
        </w:rPr>
        <w:lastRenderedPageBreak/>
        <w:t>- Urad za preprečevanje korupcije in organiziranega kriminala in</w:t>
      </w:r>
    </w:p>
    <w:p w14:paraId="47FDB1B1" w14:textId="77777777" w:rsidR="0030520F" w:rsidRPr="00115F14" w:rsidRDefault="0030520F" w:rsidP="0030520F">
      <w:pPr>
        <w:pStyle w:val="HTML-oblikovano"/>
        <w:spacing w:line="288" w:lineRule="auto"/>
        <w:jc w:val="both"/>
        <w:rPr>
          <w:rFonts w:ascii="Arial" w:hAnsi="Arial" w:cs="Arial"/>
        </w:rPr>
      </w:pPr>
      <w:r w:rsidRPr="00115F14">
        <w:rPr>
          <w:rFonts w:ascii="Arial" w:hAnsi="Arial" w:cs="Arial"/>
        </w:rPr>
        <w:t>- Državno tožilstvo Republike Hrvaške.</w:t>
      </w:r>
    </w:p>
    <w:p w14:paraId="6A96BA06" w14:textId="77777777" w:rsidR="0030520F" w:rsidRPr="00115F14" w:rsidRDefault="0030520F" w:rsidP="0030520F">
      <w:pPr>
        <w:pStyle w:val="HTML-oblikovano"/>
        <w:spacing w:line="288" w:lineRule="auto"/>
        <w:jc w:val="both"/>
        <w:rPr>
          <w:rFonts w:ascii="Arial" w:hAnsi="Arial" w:cs="Arial"/>
        </w:rPr>
      </w:pPr>
    </w:p>
    <w:p w14:paraId="336B7982" w14:textId="77777777" w:rsidR="0030520F" w:rsidRPr="00115F14" w:rsidRDefault="0030520F" w:rsidP="0030520F">
      <w:pPr>
        <w:pStyle w:val="HTML-oblikovano"/>
        <w:spacing w:line="288" w:lineRule="auto"/>
        <w:jc w:val="both"/>
        <w:rPr>
          <w:rFonts w:ascii="Arial" w:hAnsi="Arial" w:cs="Arial"/>
        </w:rPr>
      </w:pPr>
      <w:proofErr w:type="spellStart"/>
      <w:r w:rsidRPr="00115F14">
        <w:rPr>
          <w:rFonts w:ascii="Arial" w:hAnsi="Arial" w:cs="Arial"/>
        </w:rPr>
        <w:t>Državnotožilski</w:t>
      </w:r>
      <w:proofErr w:type="spellEnd"/>
      <w:r w:rsidRPr="00115F14">
        <w:rPr>
          <w:rFonts w:ascii="Arial" w:hAnsi="Arial" w:cs="Arial"/>
        </w:rPr>
        <w:t xml:space="preserve"> svet je samostojen in neodvisen organ, ki zagotavlja samostojnost in neodvisnost Državnega tožilstva v Republiki Hrvaški. Pristojen je za imenovanje in razrešitev občinskih in okrožnih državnih tožilcev, premestitev namestnikov državnih tožilcev, vodenje postopkov in odločanje o disciplinski odgovornosti namestnikov državnih tožilcev. Sodeluje pri usposabljanju in izpopolnjevanju državnih tožilcev in namestnikov državnih tožilcev, odloča o ugovoru opravljanja nalog, vodi register državnih tožilcev in namestnikov državnih tožilcev, podaja soglasje za opravljanje drugih funkcij ali dela pri opravljanju dolžnosti državnega tožilca</w:t>
      </w:r>
      <w:r>
        <w:rPr>
          <w:rFonts w:ascii="Arial" w:hAnsi="Arial" w:cs="Arial"/>
        </w:rPr>
        <w:t xml:space="preserve"> </w:t>
      </w:r>
      <w:r w:rsidRPr="00115F14">
        <w:rPr>
          <w:rFonts w:ascii="Arial" w:hAnsi="Arial" w:cs="Arial"/>
        </w:rPr>
        <w:t>ter opravlja</w:t>
      </w:r>
      <w:r>
        <w:rPr>
          <w:rFonts w:ascii="Arial" w:hAnsi="Arial" w:cs="Arial"/>
        </w:rPr>
        <w:t xml:space="preserve"> </w:t>
      </w:r>
      <w:r w:rsidRPr="00115F14">
        <w:rPr>
          <w:rFonts w:ascii="Arial" w:hAnsi="Arial" w:cs="Arial"/>
        </w:rPr>
        <w:t>druge naloge v skladu z zakonom.</w:t>
      </w:r>
    </w:p>
    <w:p w14:paraId="3D213756" w14:textId="77777777" w:rsidR="0030520F" w:rsidRPr="00115F14" w:rsidRDefault="0030520F" w:rsidP="0030520F">
      <w:pPr>
        <w:pStyle w:val="HTML-oblikovano"/>
        <w:spacing w:line="288" w:lineRule="auto"/>
        <w:jc w:val="both"/>
        <w:rPr>
          <w:rFonts w:ascii="Arial" w:hAnsi="Arial" w:cs="Arial"/>
        </w:rPr>
      </w:pPr>
    </w:p>
    <w:p w14:paraId="3E54A02E" w14:textId="77777777" w:rsidR="0030520F" w:rsidRPr="00115F14" w:rsidRDefault="0030520F" w:rsidP="0030520F">
      <w:pPr>
        <w:pStyle w:val="HTML-oblikovano"/>
        <w:spacing w:line="288" w:lineRule="auto"/>
        <w:jc w:val="both"/>
        <w:rPr>
          <w:rFonts w:ascii="Arial" w:hAnsi="Arial" w:cs="Arial"/>
        </w:rPr>
      </w:pPr>
      <w:r w:rsidRPr="00115F14">
        <w:rPr>
          <w:rFonts w:ascii="Arial" w:hAnsi="Arial" w:cs="Arial"/>
        </w:rPr>
        <w:t>Glavnega državnega tožilca Republike Hrvaške imenuje državni zbor za dobo štirih let na predlog Vlade Republike Hrvaške, po predhodnem mnenju pristojnega odbora državnega zbora in je po poteku mandata lahko enkrat ponovno imenovan.</w:t>
      </w:r>
    </w:p>
    <w:p w14:paraId="4F91D88E" w14:textId="77777777" w:rsidR="0030520F" w:rsidRDefault="0030520F" w:rsidP="0030520F">
      <w:pPr>
        <w:spacing w:line="288" w:lineRule="auto"/>
        <w:jc w:val="both"/>
        <w:rPr>
          <w:rFonts w:eastAsia="Calibri" w:cs="Arial"/>
          <w:szCs w:val="20"/>
        </w:rPr>
      </w:pPr>
    </w:p>
    <w:p w14:paraId="292DA33E" w14:textId="77777777" w:rsidR="0030520F" w:rsidRPr="004D55E8" w:rsidRDefault="0030520F" w:rsidP="0030520F">
      <w:pPr>
        <w:spacing w:line="288" w:lineRule="auto"/>
        <w:jc w:val="both"/>
        <w:rPr>
          <w:rFonts w:eastAsia="Calibri" w:cs="Arial"/>
          <w:b/>
          <w:bCs/>
          <w:szCs w:val="20"/>
        </w:rPr>
      </w:pPr>
      <w:r>
        <w:rPr>
          <w:rFonts w:eastAsia="Calibri" w:cs="Arial"/>
          <w:b/>
          <w:bCs/>
          <w:szCs w:val="20"/>
        </w:rPr>
        <w:t xml:space="preserve">5.2.2 </w:t>
      </w:r>
      <w:r w:rsidRPr="004D55E8">
        <w:rPr>
          <w:rFonts w:eastAsia="Calibri" w:cs="Arial"/>
          <w:b/>
          <w:bCs/>
          <w:szCs w:val="20"/>
        </w:rPr>
        <w:t>Avstrija</w:t>
      </w:r>
    </w:p>
    <w:p w14:paraId="56DC4B54" w14:textId="77777777" w:rsidR="0030520F" w:rsidRPr="00B802AB" w:rsidRDefault="0030520F" w:rsidP="0030520F">
      <w:pPr>
        <w:spacing w:line="288" w:lineRule="auto"/>
        <w:jc w:val="both"/>
        <w:rPr>
          <w:rFonts w:eastAsia="Calibri" w:cs="Arial"/>
          <w:szCs w:val="20"/>
        </w:rPr>
      </w:pPr>
      <w:r w:rsidRPr="004D55E8">
        <w:rPr>
          <w:rFonts w:eastAsia="Calibri" w:cs="Arial"/>
          <w:szCs w:val="20"/>
        </w:rPr>
        <w:t>Hierarhična organizacija državnega tožilstva je enaka organizaciji sodišč.</w:t>
      </w:r>
      <w:r>
        <w:rPr>
          <w:rFonts w:eastAsia="Calibri" w:cs="Arial"/>
          <w:szCs w:val="20"/>
        </w:rPr>
        <w:t xml:space="preserve"> </w:t>
      </w:r>
      <w:r w:rsidRPr="004D55E8">
        <w:rPr>
          <w:rFonts w:eastAsia="Calibri" w:cs="Arial"/>
          <w:szCs w:val="20"/>
        </w:rPr>
        <w:t>Vsako prvostopenjsko sodišče, pristojno za kazenske zadeve (skupaj 17 sodišč), ima državno tožilstvo.</w:t>
      </w:r>
      <w:r>
        <w:rPr>
          <w:rFonts w:eastAsia="Calibri" w:cs="Arial"/>
          <w:szCs w:val="20"/>
        </w:rPr>
        <w:t xml:space="preserve"> </w:t>
      </w:r>
      <w:r w:rsidRPr="004D55E8">
        <w:rPr>
          <w:rFonts w:eastAsia="Calibri" w:cs="Arial"/>
          <w:szCs w:val="20"/>
        </w:rPr>
        <w:t>Poleg tega deluje tudi osrednja služba za pregon gospodarskih kaznivih dejanj, ki je pristojna za celotno Avstrijo.</w:t>
      </w:r>
      <w:r>
        <w:rPr>
          <w:rFonts w:eastAsia="Calibri" w:cs="Arial"/>
          <w:szCs w:val="20"/>
        </w:rPr>
        <w:t xml:space="preserve"> </w:t>
      </w:r>
      <w:r w:rsidRPr="004D55E8">
        <w:rPr>
          <w:rFonts w:eastAsia="Calibri" w:cs="Arial"/>
          <w:szCs w:val="20"/>
        </w:rPr>
        <w:t>Na vsakem višjem deželnem sodišču je višje državno tožilstvo, na vrhovnem sodišču pa je urad direktorja državnih tožilstev.</w:t>
      </w:r>
      <w:r>
        <w:rPr>
          <w:rFonts w:eastAsia="Calibri" w:cs="Arial"/>
          <w:szCs w:val="20"/>
        </w:rPr>
        <w:t xml:space="preserve"> </w:t>
      </w:r>
      <w:r w:rsidRPr="004D55E8">
        <w:rPr>
          <w:rFonts w:eastAsia="Calibri" w:cs="Arial"/>
          <w:szCs w:val="20"/>
        </w:rPr>
        <w:t>Višja državna tožilstva in urad direktorja državnih tožilstev so neposredno podrejeni zveznemu ministru za pravosodje.</w:t>
      </w:r>
      <w:r>
        <w:rPr>
          <w:rFonts w:eastAsia="Calibri" w:cs="Arial"/>
          <w:szCs w:val="20"/>
        </w:rPr>
        <w:t xml:space="preserve"> </w:t>
      </w:r>
      <w:r w:rsidRPr="004D55E8">
        <w:rPr>
          <w:rFonts w:eastAsia="Calibri" w:cs="Arial"/>
          <w:szCs w:val="20"/>
        </w:rPr>
        <w:t>Kdor izpolnjuje zahteve za imenovanje na položaj sodnika, je lahko imenovan tudi za državnega tožilca.</w:t>
      </w:r>
      <w:r>
        <w:rPr>
          <w:rFonts w:eastAsia="Calibri" w:cs="Arial"/>
          <w:szCs w:val="20"/>
        </w:rPr>
        <w:t xml:space="preserve"> </w:t>
      </w:r>
      <w:r w:rsidRPr="00B802AB">
        <w:rPr>
          <w:rFonts w:eastAsia="Calibri" w:cs="Arial"/>
          <w:szCs w:val="20"/>
        </w:rPr>
        <w:t>Državne tožilce predlagajo na podlagi javnega razpisa v imenovanje personalne komisije, ki delujejo pri višjih deželnih tožilstvih (</w:t>
      </w:r>
      <w:proofErr w:type="spellStart"/>
      <w:r w:rsidRPr="00B802AB">
        <w:rPr>
          <w:rFonts w:eastAsia="Calibri" w:cs="Arial"/>
          <w:szCs w:val="20"/>
        </w:rPr>
        <w:t>Obersstaatsanwaltschaften</w:t>
      </w:r>
      <w:proofErr w:type="spellEnd"/>
      <w:r w:rsidRPr="00B802AB">
        <w:rPr>
          <w:rFonts w:eastAsia="Calibri" w:cs="Arial"/>
          <w:szCs w:val="20"/>
        </w:rPr>
        <w:t>), pri Vrhovnem državnem tožilstvu (</w:t>
      </w:r>
      <w:proofErr w:type="spellStart"/>
      <w:r w:rsidRPr="00B802AB">
        <w:rPr>
          <w:rFonts w:eastAsia="Calibri" w:cs="Arial"/>
          <w:szCs w:val="20"/>
        </w:rPr>
        <w:t>Generalprokuratur</w:t>
      </w:r>
      <w:proofErr w:type="spellEnd"/>
      <w:r w:rsidRPr="00B802AB">
        <w:rPr>
          <w:rFonts w:eastAsia="Calibri" w:cs="Arial"/>
          <w:szCs w:val="20"/>
        </w:rPr>
        <w:t>) in zveznemu Ministrstvu za pravosodje (</w:t>
      </w:r>
      <w:proofErr w:type="spellStart"/>
      <w:r w:rsidRPr="00B802AB">
        <w:rPr>
          <w:rFonts w:eastAsia="Calibri" w:cs="Arial"/>
          <w:szCs w:val="20"/>
        </w:rPr>
        <w:t>Bundesministerium</w:t>
      </w:r>
      <w:proofErr w:type="spellEnd"/>
      <w:r w:rsidRPr="00B802AB">
        <w:rPr>
          <w:rFonts w:eastAsia="Calibri" w:cs="Arial"/>
          <w:szCs w:val="20"/>
        </w:rPr>
        <w:t xml:space="preserve"> </w:t>
      </w:r>
      <w:proofErr w:type="spellStart"/>
      <w:r w:rsidRPr="00B802AB">
        <w:rPr>
          <w:rFonts w:eastAsia="Calibri" w:cs="Arial"/>
          <w:szCs w:val="20"/>
        </w:rPr>
        <w:t>für</w:t>
      </w:r>
      <w:proofErr w:type="spellEnd"/>
      <w:r w:rsidRPr="00B802AB">
        <w:rPr>
          <w:rFonts w:eastAsia="Calibri" w:cs="Arial"/>
          <w:szCs w:val="20"/>
        </w:rPr>
        <w:t xml:space="preserve"> </w:t>
      </w:r>
      <w:proofErr w:type="spellStart"/>
      <w:r w:rsidRPr="00B802AB">
        <w:rPr>
          <w:rFonts w:eastAsia="Calibri" w:cs="Arial"/>
          <w:szCs w:val="20"/>
        </w:rPr>
        <w:t>Justiz</w:t>
      </w:r>
      <w:proofErr w:type="spellEnd"/>
      <w:r w:rsidRPr="00B802AB">
        <w:rPr>
          <w:rFonts w:eastAsia="Calibri" w:cs="Arial"/>
          <w:szCs w:val="20"/>
        </w:rPr>
        <w:t xml:space="preserve">). Personalne komisije so sestavljene iz štirih članov, ki morajo izpolnjevati pogoje za imenovanje na funkcijo državnega tožilca. V personalni komisiji Zveznega ministrstva za pravosodje sta dva člana imenovana s strani zveznega ministra za pravosodje. V ostalih personalnih komisijah so le državni tožilci. Personalna komisija Zveznega ministrstva za pravosodje odloča o predlogih za imenovanje generalnega državnega tožilca in vodij višjih državnih tožilstev. Ostale personalne komisije predlagajo imenovanja državnih tožilcev v zvezi z njihovimi ali podrejenimi tožilstvi. Pravica imenovanja državnih tožilcev je sicer v pristojnosti </w:t>
      </w:r>
      <w:r>
        <w:rPr>
          <w:rFonts w:eastAsia="Calibri" w:cs="Arial"/>
          <w:szCs w:val="20"/>
        </w:rPr>
        <w:t>p</w:t>
      </w:r>
      <w:r w:rsidRPr="00B802AB">
        <w:rPr>
          <w:rFonts w:eastAsia="Calibri" w:cs="Arial"/>
          <w:szCs w:val="20"/>
        </w:rPr>
        <w:t xml:space="preserve">redsednika </w:t>
      </w:r>
      <w:r>
        <w:rPr>
          <w:rFonts w:eastAsia="Calibri" w:cs="Arial"/>
          <w:szCs w:val="20"/>
        </w:rPr>
        <w:t>r</w:t>
      </w:r>
      <w:r w:rsidRPr="00B802AB">
        <w:rPr>
          <w:rFonts w:eastAsia="Calibri" w:cs="Arial"/>
          <w:szCs w:val="20"/>
        </w:rPr>
        <w:t xml:space="preserve">epublike, ki pa jo je za večino </w:t>
      </w:r>
      <w:proofErr w:type="spellStart"/>
      <w:r w:rsidRPr="00B802AB">
        <w:rPr>
          <w:rFonts w:eastAsia="Calibri" w:cs="Arial"/>
          <w:szCs w:val="20"/>
        </w:rPr>
        <w:t>državnotožilskih</w:t>
      </w:r>
      <w:proofErr w:type="spellEnd"/>
      <w:r w:rsidRPr="00B802AB">
        <w:rPr>
          <w:rFonts w:eastAsia="Calibri" w:cs="Arial"/>
          <w:szCs w:val="20"/>
        </w:rPr>
        <w:t xml:space="preserve"> mest delegiral na zveznega ministra za pravosodje. Predlogi personalnih komisij sicer niso pravno obvezujoči, vendar so v praksi imenovani le kandidati iz kroga najbolj primernih.</w:t>
      </w:r>
    </w:p>
    <w:p w14:paraId="5C42AC22" w14:textId="77777777" w:rsidR="0030520F" w:rsidRPr="00B802AB" w:rsidRDefault="0030520F" w:rsidP="0030520F">
      <w:pPr>
        <w:spacing w:line="288" w:lineRule="auto"/>
        <w:jc w:val="both"/>
        <w:rPr>
          <w:rFonts w:eastAsia="Calibri" w:cs="Arial"/>
          <w:szCs w:val="20"/>
        </w:rPr>
      </w:pPr>
    </w:p>
    <w:p w14:paraId="04D26D4C" w14:textId="77777777" w:rsidR="0030520F" w:rsidRPr="00B802AB" w:rsidRDefault="0030520F" w:rsidP="0030520F">
      <w:pPr>
        <w:spacing w:line="288" w:lineRule="auto"/>
        <w:jc w:val="both"/>
        <w:rPr>
          <w:rFonts w:eastAsia="Calibri" w:cs="Arial"/>
          <w:szCs w:val="20"/>
        </w:rPr>
      </w:pPr>
      <w:r w:rsidRPr="00B802AB">
        <w:rPr>
          <w:rFonts w:eastAsia="Calibri" w:cs="Arial"/>
          <w:szCs w:val="20"/>
        </w:rPr>
        <w:t>Državni tožilci odgovarjajo za disciplinske kršitve Disciplinski komisiji Zveznega ministrstva za pravosodje, pritožbo pa je možno vložiti na Višjo disciplinsko komisijo pri Uradu zveznega kanclerja. Disciplinske komisije lahko izrečejo disciplinsko sankcijo odpustitve iz službenega razmerja.</w:t>
      </w:r>
    </w:p>
    <w:p w14:paraId="17B7A107" w14:textId="77777777" w:rsidR="0030520F" w:rsidRDefault="0030520F" w:rsidP="0030520F">
      <w:pPr>
        <w:spacing w:line="288" w:lineRule="auto"/>
        <w:jc w:val="both"/>
        <w:rPr>
          <w:rFonts w:eastAsia="Calibri" w:cs="Arial"/>
          <w:szCs w:val="20"/>
        </w:rPr>
      </w:pPr>
    </w:p>
    <w:p w14:paraId="3EBC05F8" w14:textId="3C71C23E" w:rsidR="00EF782A" w:rsidRDefault="0030520F" w:rsidP="00EF782A">
      <w:pPr>
        <w:spacing w:line="288" w:lineRule="auto"/>
        <w:jc w:val="both"/>
      </w:pPr>
      <w:r w:rsidRPr="004D55E8">
        <w:rPr>
          <w:rFonts w:eastAsia="Calibri" w:cs="Arial"/>
          <w:szCs w:val="20"/>
        </w:rPr>
        <w:t>Državna tožilstva so pravosodni organi, ki so ločeni od sodišč, niso pa od njih neodvisni.</w:t>
      </w:r>
      <w:r>
        <w:rPr>
          <w:rFonts w:eastAsia="Calibri" w:cs="Arial"/>
          <w:szCs w:val="20"/>
        </w:rPr>
        <w:t xml:space="preserve"> </w:t>
      </w:r>
      <w:r w:rsidRPr="004D55E8">
        <w:rPr>
          <w:rFonts w:eastAsia="Calibri" w:cs="Arial"/>
          <w:szCs w:val="20"/>
        </w:rPr>
        <w:t>Imajo hierarhično strukturo ter jih zavezujejo navodila višjih državnih tožilstev in nazadnje zveznega ministra za pravosodje.</w:t>
      </w:r>
      <w:r>
        <w:rPr>
          <w:rFonts w:eastAsia="Calibri" w:cs="Arial"/>
          <w:szCs w:val="20"/>
        </w:rPr>
        <w:t xml:space="preserve"> </w:t>
      </w:r>
      <w:r w:rsidRPr="004D55E8">
        <w:rPr>
          <w:rFonts w:eastAsia="Calibri" w:cs="Arial"/>
          <w:szCs w:val="20"/>
        </w:rPr>
        <w:t>Pravica do dajanja navodil je natančno urejena z zakonskimi predpisi.</w:t>
      </w:r>
      <w:r>
        <w:rPr>
          <w:rFonts w:eastAsia="Calibri" w:cs="Arial"/>
          <w:szCs w:val="20"/>
        </w:rPr>
        <w:t xml:space="preserve"> </w:t>
      </w:r>
      <w:r w:rsidR="00CE484B">
        <w:t>P</w:t>
      </w:r>
      <w:r w:rsidR="00EF782A" w:rsidRPr="004403EF">
        <w:t>ooblastila generalnega državnega tožilca ne vključujejo neposrednega upravljanja državnega tožilstva</w:t>
      </w:r>
      <w:r w:rsidR="00EF782A">
        <w:t>.</w:t>
      </w:r>
      <w:r w:rsidR="00EF782A" w:rsidRPr="004403EF">
        <w:t xml:space="preserve"> Višji tožilci imajo naslednja pooblastila: izdajanje splošnih smernic v zvezi s politiko pregona kaznivih dejanj v svojih okrožjih, dajanje navodil v zvezi s pregonom v posameznih primerih, premeščanje tožilcev brez njihove privolitve iz organizacijskih razlogov (npr. prevelike delovne obremenitve ali dolgotrajnih bolniških dopustov na enem tožilstvu – samo v njihovem okrožju in za omejeno obdobje). Vodja zadevnega tožilstva ima pooblastilo za dajanje navodil v </w:t>
      </w:r>
      <w:r w:rsidR="00EF782A" w:rsidRPr="004403EF">
        <w:lastRenderedPageBreak/>
        <w:t>zvezi s pregonom v posameznih primerih in odvzem posamezne zadeve, ki je bila dodeljena tožilcu (prenos zadeve). Neodvisna štiričlanska komisija za osebje (</w:t>
      </w:r>
      <w:proofErr w:type="spellStart"/>
      <w:r w:rsidR="00EF782A" w:rsidRPr="004403EF">
        <w:t>Personalkommission</w:t>
      </w:r>
      <w:proofErr w:type="spellEnd"/>
      <w:r w:rsidR="00EF782A" w:rsidRPr="004403EF">
        <w:t xml:space="preserve">), katere člani morajo biti državni tožilci, ima pooblastilo za oceno tožilca. </w:t>
      </w:r>
      <w:r w:rsidR="00CE484B">
        <w:t>M</w:t>
      </w:r>
      <w:r w:rsidR="00EF782A" w:rsidRPr="00A454C3">
        <w:t xml:space="preserve">inister za pravosodje ima pooblastilo, da daje navodila v zvezi s pregonom v posameznih zadevah, in sicer na podlagi </w:t>
      </w:r>
      <w:proofErr w:type="spellStart"/>
      <w:r w:rsidR="00EF782A" w:rsidRPr="00A454C3">
        <w:t>nezavezujočega</w:t>
      </w:r>
      <w:proofErr w:type="spellEnd"/>
      <w:r w:rsidR="00EF782A" w:rsidRPr="00A454C3">
        <w:t xml:space="preserve"> mnenja neodvisnega organa (</w:t>
      </w:r>
      <w:proofErr w:type="spellStart"/>
      <w:r w:rsidR="00EF782A" w:rsidRPr="00A454C3">
        <w:t>Weisungsrat</w:t>
      </w:r>
      <w:proofErr w:type="spellEnd"/>
      <w:r w:rsidR="00EF782A" w:rsidRPr="00A454C3">
        <w:t xml:space="preserve">), ustanovljenega na generalnem državnem tožilstvu. Minister za pravosodje mora parlamentu letno poročati o vseh navodilih, izdanih v posameznih zadevah, potem ko so bile ustrezne zadeve končane, po potrebi vključno z utemeljitvijo, zakaj mnenje </w:t>
      </w:r>
      <w:proofErr w:type="spellStart"/>
      <w:r w:rsidR="00EF782A" w:rsidRPr="00A454C3">
        <w:t>Weisungsrata</w:t>
      </w:r>
      <w:proofErr w:type="spellEnd"/>
      <w:r w:rsidR="00EF782A" w:rsidRPr="00A454C3">
        <w:t xml:space="preserve"> ni bilo upoštevano (člen 29a(3) zakona o tožilstvu). Za obdobje 2012–2017 je poročilo zajemalo 54 navodil v posameznih zadevah (</w:t>
      </w:r>
      <w:proofErr w:type="spellStart"/>
      <w:r w:rsidR="00EF782A" w:rsidRPr="00A454C3">
        <w:t>Weisungsbericht</w:t>
      </w:r>
      <w:proofErr w:type="spellEnd"/>
      <w:r w:rsidR="00EF782A" w:rsidRPr="00A454C3">
        <w:t xml:space="preserve"> 2018). </w:t>
      </w:r>
    </w:p>
    <w:p w14:paraId="32C1A782" w14:textId="77777777" w:rsidR="00EF782A" w:rsidRDefault="00EF782A" w:rsidP="0030520F">
      <w:pPr>
        <w:spacing w:line="288" w:lineRule="auto"/>
        <w:jc w:val="both"/>
        <w:rPr>
          <w:rFonts w:eastAsia="Calibri" w:cs="Arial"/>
          <w:szCs w:val="20"/>
        </w:rPr>
      </w:pPr>
    </w:p>
    <w:p w14:paraId="7AA947A8" w14:textId="14B9B0D5" w:rsidR="0030520F" w:rsidRDefault="0030520F" w:rsidP="0030520F">
      <w:pPr>
        <w:spacing w:line="288" w:lineRule="auto"/>
        <w:jc w:val="both"/>
        <w:rPr>
          <w:rFonts w:eastAsia="Calibri"/>
          <w:b/>
          <w:bCs/>
          <w:szCs w:val="20"/>
        </w:rPr>
      </w:pPr>
      <w:r w:rsidRPr="004D55E8">
        <w:rPr>
          <w:rFonts w:eastAsia="Calibri" w:cs="Arial"/>
          <w:szCs w:val="20"/>
        </w:rPr>
        <w:t>Navodila višjega državnega tožilstva ali zveznega ministra za pravosodje so lahko samo pisna in morajo vsebovati utemeljitev.</w:t>
      </w:r>
      <w:r>
        <w:rPr>
          <w:rFonts w:eastAsia="Calibri" w:cs="Arial"/>
          <w:szCs w:val="20"/>
        </w:rPr>
        <w:t xml:space="preserve"> </w:t>
      </w:r>
      <w:r w:rsidRPr="004D55E8">
        <w:rPr>
          <w:rFonts w:eastAsia="Calibri" w:cs="Arial"/>
          <w:szCs w:val="20"/>
        </w:rPr>
        <w:t>Prejeta navodila je tudi treba vpisati v spis kazenske zadeve.</w:t>
      </w:r>
      <w:r>
        <w:rPr>
          <w:rFonts w:eastAsia="Calibri" w:cs="Arial"/>
          <w:szCs w:val="20"/>
        </w:rPr>
        <w:t xml:space="preserve"> </w:t>
      </w:r>
      <w:r w:rsidRPr="004D55E8">
        <w:rPr>
          <w:rFonts w:eastAsia="Calibri" w:cs="Arial"/>
          <w:szCs w:val="20"/>
        </w:rPr>
        <w:t>Zvezni minister za pravosodje nosi ministrsko odgovornost in mora torej zagotoviti informacije parlamentu, ki mu je tudi odgovoren.</w:t>
      </w:r>
      <w:r>
        <w:rPr>
          <w:rFonts w:eastAsia="Calibri" w:cs="Arial"/>
          <w:szCs w:val="20"/>
        </w:rPr>
        <w:t xml:space="preserve"> </w:t>
      </w:r>
      <w:r w:rsidRPr="004D55E8">
        <w:rPr>
          <w:rFonts w:eastAsia="Calibri" w:cs="Arial"/>
          <w:szCs w:val="20"/>
        </w:rPr>
        <w:t>Uslužbenci posameznih uradov državnega tožilstva morajo upoštevati navodila direktorja urada.</w:t>
      </w:r>
      <w:r>
        <w:rPr>
          <w:rFonts w:eastAsia="Calibri" w:cs="Arial"/>
          <w:szCs w:val="20"/>
        </w:rPr>
        <w:t xml:space="preserve"> </w:t>
      </w:r>
      <w:r w:rsidRPr="004D55E8">
        <w:rPr>
          <w:rFonts w:eastAsia="Calibri" w:cs="Arial"/>
          <w:szCs w:val="20"/>
        </w:rPr>
        <w:t>Če menijo, da so navodila neskladna z zakonom, lahko zahtevajo pisna navodila, lahko pa tudi zaprosijo za razrešitev z zadevne kazenske zadeve.</w:t>
      </w:r>
      <w:r>
        <w:rPr>
          <w:rFonts w:eastAsia="Calibri" w:cs="Arial"/>
          <w:szCs w:val="20"/>
        </w:rPr>
        <w:t xml:space="preserve"> </w:t>
      </w:r>
      <w:r w:rsidRPr="004D55E8">
        <w:rPr>
          <w:rFonts w:eastAsia="Calibri" w:cs="Arial"/>
          <w:szCs w:val="20"/>
        </w:rPr>
        <w:t>Uradi državnega tožilstva so torej hierarhično organizirani z nadrejenimi in podrejenimi ravnmi.</w:t>
      </w:r>
      <w:r>
        <w:rPr>
          <w:rFonts w:eastAsia="Calibri" w:cs="Arial"/>
          <w:szCs w:val="20"/>
        </w:rPr>
        <w:t xml:space="preserve"> </w:t>
      </w:r>
      <w:r w:rsidRPr="004D55E8">
        <w:rPr>
          <w:rFonts w:eastAsia="Calibri" w:cs="Arial"/>
          <w:szCs w:val="20"/>
        </w:rPr>
        <w:t>To je potrebno tudi zato, ker njihovih odločitev v nasprotju s sodnimi odločbami ni mogoče izpodbijati s pravnimi sredstvi</w:t>
      </w:r>
      <w:r w:rsidR="00EF782A">
        <w:rPr>
          <w:rFonts w:eastAsia="Calibri" w:cs="Arial"/>
          <w:szCs w:val="20"/>
        </w:rPr>
        <w:t>. Naloga državnih</w:t>
      </w:r>
      <w:r w:rsidRPr="004D55E8">
        <w:rPr>
          <w:rFonts w:eastAsia="Calibri" w:cs="Arial"/>
          <w:szCs w:val="20"/>
        </w:rPr>
        <w:t xml:space="preserve"> </w:t>
      </w:r>
      <w:r w:rsidR="00EF782A">
        <w:rPr>
          <w:rFonts w:eastAsia="Calibri" w:cs="Arial"/>
          <w:szCs w:val="20"/>
        </w:rPr>
        <w:t xml:space="preserve">tožilstev </w:t>
      </w:r>
      <w:r w:rsidRPr="004D55E8">
        <w:rPr>
          <w:rFonts w:eastAsia="Calibri" w:cs="Arial"/>
          <w:szCs w:val="20"/>
        </w:rPr>
        <w:t>je varovanje javnega interesa v kazenskem pravosodju.</w:t>
      </w:r>
      <w:r>
        <w:rPr>
          <w:rFonts w:eastAsia="Calibri" w:cs="Arial"/>
          <w:szCs w:val="20"/>
        </w:rPr>
        <w:t xml:space="preserve"> </w:t>
      </w:r>
      <w:r w:rsidRPr="004D55E8">
        <w:rPr>
          <w:rFonts w:eastAsia="Calibri" w:cs="Arial"/>
          <w:szCs w:val="20"/>
        </w:rPr>
        <w:t>To vključuje predvsem vlaganje obtožb in zastopanje obtožnic v kazenskem postopku.</w:t>
      </w:r>
      <w:r>
        <w:rPr>
          <w:rFonts w:eastAsia="Calibri" w:cs="Arial"/>
          <w:szCs w:val="20"/>
        </w:rPr>
        <w:t xml:space="preserve"> </w:t>
      </w:r>
      <w:r w:rsidRPr="004D55E8">
        <w:rPr>
          <w:rFonts w:eastAsia="Calibri" w:cs="Arial"/>
          <w:szCs w:val="20"/>
        </w:rPr>
        <w:t>Državni tožilci so pristojni za vlaganje in zastopanje obtožnic pred deželnimi in okrožnimi sodišči znotraj zadevnega deželnega sodnega okrožja.</w:t>
      </w:r>
      <w:r>
        <w:rPr>
          <w:rFonts w:eastAsia="Calibri" w:cs="Arial"/>
          <w:szCs w:val="20"/>
        </w:rPr>
        <w:t xml:space="preserve"> </w:t>
      </w:r>
      <w:r w:rsidRPr="004D55E8">
        <w:rPr>
          <w:rFonts w:eastAsia="Calibri" w:cs="Arial"/>
          <w:szCs w:val="20"/>
        </w:rPr>
        <w:t>Okrožni tožilci praviloma zastopajo obtožnico pred okrožnimi sodišči.</w:t>
      </w:r>
      <w:r w:rsidRPr="004D55E8">
        <w:rPr>
          <w:rFonts w:eastAsia="Calibri"/>
          <w:b/>
          <w:bCs/>
          <w:szCs w:val="20"/>
        </w:rPr>
        <w:t> </w:t>
      </w:r>
    </w:p>
    <w:p w14:paraId="4B2EE820" w14:textId="77777777" w:rsidR="0030520F" w:rsidRDefault="0030520F" w:rsidP="0030520F">
      <w:pPr>
        <w:spacing w:line="288" w:lineRule="auto"/>
        <w:jc w:val="both"/>
        <w:rPr>
          <w:rFonts w:eastAsia="Calibri"/>
          <w:b/>
          <w:bCs/>
          <w:szCs w:val="20"/>
        </w:rPr>
      </w:pPr>
    </w:p>
    <w:p w14:paraId="618BE346" w14:textId="77777777" w:rsidR="0030520F" w:rsidRDefault="0030520F" w:rsidP="0030520F">
      <w:pPr>
        <w:spacing w:line="288" w:lineRule="auto"/>
        <w:jc w:val="both"/>
        <w:rPr>
          <w:rFonts w:eastAsia="Calibri" w:cs="Arial"/>
          <w:szCs w:val="20"/>
        </w:rPr>
      </w:pPr>
      <w:r w:rsidRPr="004D55E8">
        <w:rPr>
          <w:rFonts w:eastAsia="Calibri" w:cs="Arial"/>
          <w:szCs w:val="20"/>
        </w:rPr>
        <w:t>Poseben položaj ima osrednja služba za pregon gospodarskih kaznivih dejanj, ki je na ravni države pristojna za zlorabe uradnega položaja javnih uslužbencev in gospodarska kazniva dejanja, pri katerih zneski presegajo 5</w:t>
      </w:r>
      <w:r>
        <w:rPr>
          <w:rFonts w:eastAsia="Calibri" w:cs="Arial"/>
          <w:szCs w:val="20"/>
        </w:rPr>
        <w:t>.</w:t>
      </w:r>
      <w:r w:rsidRPr="004D55E8">
        <w:rPr>
          <w:rFonts w:eastAsia="Calibri" w:cs="Arial"/>
          <w:szCs w:val="20"/>
        </w:rPr>
        <w:t>000</w:t>
      </w:r>
      <w:r>
        <w:rPr>
          <w:rFonts w:eastAsia="Calibri" w:cs="Arial"/>
          <w:szCs w:val="20"/>
        </w:rPr>
        <w:t>.</w:t>
      </w:r>
      <w:r w:rsidRPr="004D55E8">
        <w:rPr>
          <w:rFonts w:eastAsia="Calibri" w:cs="Arial"/>
          <w:szCs w:val="20"/>
        </w:rPr>
        <w:t>000</w:t>
      </w:r>
      <w:r>
        <w:rPr>
          <w:rFonts w:eastAsia="Calibri" w:cs="Arial"/>
          <w:szCs w:val="20"/>
        </w:rPr>
        <w:t xml:space="preserve"> </w:t>
      </w:r>
      <w:r w:rsidRPr="004D55E8">
        <w:rPr>
          <w:rFonts w:eastAsia="Calibri" w:cs="Arial"/>
          <w:szCs w:val="20"/>
        </w:rPr>
        <w:t>EUR</w:t>
      </w:r>
      <w:r>
        <w:rPr>
          <w:rFonts w:eastAsia="Calibri" w:cs="Arial"/>
          <w:szCs w:val="20"/>
        </w:rPr>
        <w:t>, za</w:t>
      </w:r>
      <w:r w:rsidRPr="004D55E8">
        <w:rPr>
          <w:rFonts w:eastAsia="Calibri" w:cs="Arial"/>
          <w:szCs w:val="20"/>
        </w:rPr>
        <w:t xml:space="preserve"> finančna kazniva dejanja, pri katerih zneski presegajo 5</w:t>
      </w:r>
      <w:r>
        <w:rPr>
          <w:rFonts w:eastAsia="Calibri" w:cs="Arial"/>
          <w:szCs w:val="20"/>
        </w:rPr>
        <w:t>.</w:t>
      </w:r>
      <w:r w:rsidRPr="004D55E8">
        <w:rPr>
          <w:rFonts w:eastAsia="Calibri" w:cs="Arial"/>
          <w:szCs w:val="20"/>
        </w:rPr>
        <w:t>000</w:t>
      </w:r>
      <w:r>
        <w:rPr>
          <w:rFonts w:eastAsia="Calibri" w:cs="Arial"/>
          <w:szCs w:val="20"/>
        </w:rPr>
        <w:t>.</w:t>
      </w:r>
      <w:r w:rsidRPr="004D55E8">
        <w:rPr>
          <w:rFonts w:eastAsia="Calibri" w:cs="Arial"/>
          <w:szCs w:val="20"/>
        </w:rPr>
        <w:t>000</w:t>
      </w:r>
      <w:r>
        <w:rPr>
          <w:rFonts w:eastAsia="Calibri" w:cs="Arial"/>
          <w:szCs w:val="20"/>
        </w:rPr>
        <w:t xml:space="preserve"> </w:t>
      </w:r>
      <w:r w:rsidRPr="004D55E8">
        <w:rPr>
          <w:rFonts w:eastAsia="Calibri" w:cs="Arial"/>
          <w:szCs w:val="20"/>
        </w:rPr>
        <w:t>EUR, za kvalificirana kazniva dejanja goljufije na področju socialne varnosti, za dejanja dolžnikov, ki škodujejo upnikom, in kršitve zakona o delniških družbah ali zakona o družbah z omejeno odgovornostjo v ustrezno velikih podjetjih (z osnovnim kapitalom vsaj 5</w:t>
      </w:r>
      <w:r>
        <w:rPr>
          <w:rFonts w:eastAsia="Calibri" w:cs="Arial"/>
          <w:szCs w:val="20"/>
        </w:rPr>
        <w:t>.</w:t>
      </w:r>
      <w:r w:rsidRPr="004D55E8">
        <w:rPr>
          <w:rFonts w:eastAsia="Calibri" w:cs="Arial"/>
          <w:szCs w:val="20"/>
        </w:rPr>
        <w:t>000</w:t>
      </w:r>
      <w:r>
        <w:rPr>
          <w:rFonts w:eastAsia="Calibri" w:cs="Arial"/>
          <w:szCs w:val="20"/>
        </w:rPr>
        <w:t>.</w:t>
      </w:r>
      <w:r w:rsidRPr="004D55E8">
        <w:rPr>
          <w:rFonts w:eastAsia="Calibri" w:cs="Arial"/>
          <w:szCs w:val="20"/>
        </w:rPr>
        <w:t>000</w:t>
      </w:r>
      <w:r>
        <w:rPr>
          <w:rFonts w:eastAsia="Calibri" w:cs="Arial"/>
          <w:szCs w:val="20"/>
        </w:rPr>
        <w:t xml:space="preserve"> </w:t>
      </w:r>
      <w:r w:rsidRPr="004D55E8">
        <w:rPr>
          <w:rFonts w:eastAsia="Calibri" w:cs="Arial"/>
          <w:szCs w:val="20"/>
        </w:rPr>
        <w:t>EUR ali več kot 2</w:t>
      </w:r>
      <w:r>
        <w:rPr>
          <w:rFonts w:eastAsia="Calibri" w:cs="Arial"/>
          <w:szCs w:val="20"/>
        </w:rPr>
        <w:t>.</w:t>
      </w:r>
      <w:r w:rsidRPr="004D55E8">
        <w:rPr>
          <w:rFonts w:eastAsia="Calibri" w:cs="Arial"/>
          <w:szCs w:val="20"/>
        </w:rPr>
        <w:t>000 zaposlenimi).</w:t>
      </w:r>
    </w:p>
    <w:p w14:paraId="4E9AD17D" w14:textId="77777777" w:rsidR="0030520F" w:rsidRPr="004D55E8" w:rsidRDefault="0030520F" w:rsidP="0030520F">
      <w:pPr>
        <w:spacing w:line="288" w:lineRule="auto"/>
        <w:jc w:val="both"/>
        <w:rPr>
          <w:rFonts w:eastAsia="Calibri" w:cs="Arial"/>
          <w:szCs w:val="20"/>
        </w:rPr>
      </w:pPr>
    </w:p>
    <w:p w14:paraId="2463992E" w14:textId="77777777" w:rsidR="0030520F" w:rsidRPr="004D55E8" w:rsidRDefault="0030520F" w:rsidP="0030520F">
      <w:pPr>
        <w:spacing w:line="288" w:lineRule="auto"/>
        <w:jc w:val="both"/>
        <w:rPr>
          <w:rFonts w:eastAsia="Calibri" w:cs="Arial"/>
          <w:szCs w:val="20"/>
        </w:rPr>
      </w:pPr>
      <w:r w:rsidRPr="004D55E8">
        <w:rPr>
          <w:rFonts w:eastAsia="Calibri" w:cs="Arial"/>
          <w:szCs w:val="20"/>
        </w:rPr>
        <w:t>Višja državna tožilstva so hierarhično nad državnimi tožilstvi in delujejo na višjih deželnih sodiščih</w:t>
      </w:r>
      <w:r>
        <w:rPr>
          <w:rFonts w:eastAsia="Calibri" w:cs="Arial"/>
          <w:szCs w:val="20"/>
        </w:rPr>
        <w:t>.</w:t>
      </w:r>
      <w:r w:rsidRPr="004D55E8">
        <w:rPr>
          <w:rFonts w:eastAsia="Calibri" w:cs="Arial"/>
          <w:szCs w:val="20"/>
        </w:rPr>
        <w:t xml:space="preserve"> Poleg tega da opravljajo tožilske naloge pred višjimi deželnimi sodišči, so pristojna tudi za nadzor nad vsemi državnimi tožilstvi v svojem okrožju in so neposredno podrejena zveznemu ministru za pravosodje.</w:t>
      </w:r>
      <w:r>
        <w:rPr>
          <w:rFonts w:eastAsia="Calibri" w:cs="Arial"/>
          <w:szCs w:val="20"/>
        </w:rPr>
        <w:t xml:space="preserve"> </w:t>
      </w:r>
      <w:r w:rsidRPr="004D55E8">
        <w:rPr>
          <w:rFonts w:eastAsia="Calibri" w:cs="Arial"/>
          <w:szCs w:val="20"/>
        </w:rPr>
        <w:t>Urad direktorja državnih tožilstev, ki je ustanovljen pri vrhovnem sodišču, ima poseben položaj.</w:t>
      </w:r>
      <w:r>
        <w:rPr>
          <w:rFonts w:eastAsia="Calibri" w:cs="Arial"/>
          <w:szCs w:val="20"/>
        </w:rPr>
        <w:t xml:space="preserve"> </w:t>
      </w:r>
      <w:r w:rsidRPr="004D55E8">
        <w:rPr>
          <w:rFonts w:eastAsia="Calibri" w:cs="Arial"/>
          <w:szCs w:val="20"/>
        </w:rPr>
        <w:t>Odgovoren je neposredno zveznemu ministru za pravosodje in ni pristojen za dajanje navodil državnim tožilstvom in višjim državnim tožilstvom.</w:t>
      </w:r>
      <w:r>
        <w:rPr>
          <w:rFonts w:eastAsia="Calibri" w:cs="Arial"/>
          <w:szCs w:val="20"/>
        </w:rPr>
        <w:t xml:space="preserve"> </w:t>
      </w:r>
      <w:r w:rsidRPr="004D55E8">
        <w:rPr>
          <w:rFonts w:eastAsia="Calibri" w:cs="Arial"/>
          <w:szCs w:val="20"/>
        </w:rPr>
        <w:t>Prav tako ne zastopa obtožnic, ampak je pristojen za zagotavljanje podpore vrhovnemu sodišču.</w:t>
      </w:r>
      <w:r>
        <w:rPr>
          <w:rFonts w:eastAsia="Calibri" w:cs="Arial"/>
          <w:szCs w:val="20"/>
        </w:rPr>
        <w:t xml:space="preserve"> </w:t>
      </w:r>
      <w:r w:rsidRPr="004D55E8">
        <w:rPr>
          <w:rFonts w:eastAsia="Calibri" w:cs="Arial"/>
          <w:szCs w:val="20"/>
        </w:rPr>
        <w:t>Zlasti je pooblaščen za vlaganje tako imenovanih ničnostnih pritožb zaradi nespoštovanja prava v kazenskih zadevah, v katerih stranke nimajo (nadaljnjih) pravnih sredstev.</w:t>
      </w:r>
      <w:r>
        <w:rPr>
          <w:rFonts w:eastAsia="Calibri" w:cs="Arial"/>
          <w:szCs w:val="20"/>
        </w:rPr>
        <w:t xml:space="preserve"> </w:t>
      </w:r>
      <w:r w:rsidRPr="004D55E8">
        <w:rPr>
          <w:rFonts w:eastAsia="Calibri" w:cs="Arial"/>
          <w:szCs w:val="20"/>
        </w:rPr>
        <w:t>Urad direktorja državnih tožilstev ima tako pomembno vlogo pri zagotavljanju enotnosti prava in pravne varnosti v kazenskih zadevah.</w:t>
      </w:r>
    </w:p>
    <w:p w14:paraId="1BF83B5A" w14:textId="77777777" w:rsidR="0030520F" w:rsidRDefault="0030520F" w:rsidP="0030520F">
      <w:pPr>
        <w:spacing w:line="288" w:lineRule="auto"/>
        <w:jc w:val="both"/>
        <w:rPr>
          <w:rFonts w:eastAsia="Calibri" w:cs="Arial"/>
          <w:szCs w:val="20"/>
        </w:rPr>
      </w:pPr>
    </w:p>
    <w:p w14:paraId="1D09A3AB" w14:textId="77777777" w:rsidR="0030520F" w:rsidRPr="004D55E8" w:rsidRDefault="0030520F" w:rsidP="0030520F">
      <w:pPr>
        <w:spacing w:line="288" w:lineRule="auto"/>
        <w:jc w:val="both"/>
        <w:rPr>
          <w:rFonts w:eastAsia="Calibri" w:cs="Arial"/>
          <w:b/>
          <w:bCs/>
          <w:szCs w:val="20"/>
        </w:rPr>
      </w:pPr>
      <w:r>
        <w:rPr>
          <w:rFonts w:eastAsia="Calibri" w:cs="Arial"/>
          <w:b/>
          <w:bCs/>
          <w:szCs w:val="20"/>
        </w:rPr>
        <w:t xml:space="preserve">5.2.3 </w:t>
      </w:r>
      <w:r w:rsidRPr="004D55E8">
        <w:rPr>
          <w:rFonts w:eastAsia="Calibri" w:cs="Arial"/>
          <w:b/>
          <w:bCs/>
          <w:szCs w:val="20"/>
        </w:rPr>
        <w:t>Belgija</w:t>
      </w:r>
    </w:p>
    <w:p w14:paraId="15D8A4E6" w14:textId="77777777" w:rsidR="0030520F" w:rsidRPr="004D55E8" w:rsidRDefault="0030520F" w:rsidP="0030520F">
      <w:pPr>
        <w:spacing w:line="288" w:lineRule="auto"/>
        <w:jc w:val="both"/>
        <w:rPr>
          <w:rFonts w:eastAsia="Calibri" w:cs="Arial"/>
          <w:szCs w:val="20"/>
        </w:rPr>
      </w:pPr>
      <w:r w:rsidRPr="004D55E8">
        <w:rPr>
          <w:rFonts w:eastAsia="Calibri" w:cs="Arial"/>
          <w:szCs w:val="20"/>
        </w:rPr>
        <w:t>Državno tožilstvo</w:t>
      </w:r>
      <w:r>
        <w:rPr>
          <w:rFonts w:eastAsia="Calibri" w:cs="Arial"/>
          <w:szCs w:val="20"/>
        </w:rPr>
        <w:t xml:space="preserve"> </w:t>
      </w:r>
      <w:r w:rsidRPr="004D55E8">
        <w:rPr>
          <w:rFonts w:eastAsia="Calibri" w:cs="Arial"/>
          <w:szCs w:val="20"/>
        </w:rPr>
        <w:t>oziroma javno tožilstvo (</w:t>
      </w:r>
      <w:proofErr w:type="spellStart"/>
      <w:r w:rsidRPr="004D55E8">
        <w:rPr>
          <w:rFonts w:eastAsia="Calibri" w:cs="Arial"/>
          <w:szCs w:val="20"/>
        </w:rPr>
        <w:t>ministère</w:t>
      </w:r>
      <w:proofErr w:type="spellEnd"/>
      <w:r w:rsidRPr="004D55E8">
        <w:rPr>
          <w:rFonts w:eastAsia="Calibri" w:cs="Arial"/>
          <w:szCs w:val="20"/>
        </w:rPr>
        <w:t xml:space="preserve"> </w:t>
      </w:r>
      <w:proofErr w:type="spellStart"/>
      <w:r w:rsidRPr="004D55E8">
        <w:rPr>
          <w:rFonts w:eastAsia="Calibri" w:cs="Arial"/>
          <w:szCs w:val="20"/>
        </w:rPr>
        <w:t>public</w:t>
      </w:r>
      <w:proofErr w:type="spellEnd"/>
      <w:r w:rsidRPr="004D55E8">
        <w:rPr>
          <w:rFonts w:eastAsia="Calibri" w:cs="Arial"/>
          <w:szCs w:val="20"/>
        </w:rPr>
        <w:t>/</w:t>
      </w:r>
      <w:proofErr w:type="spellStart"/>
      <w:r w:rsidRPr="004D55E8">
        <w:rPr>
          <w:rFonts w:eastAsia="Calibri" w:cs="Arial"/>
          <w:szCs w:val="20"/>
        </w:rPr>
        <w:t>openbaar</w:t>
      </w:r>
      <w:proofErr w:type="spellEnd"/>
      <w:r w:rsidRPr="004D55E8">
        <w:rPr>
          <w:rFonts w:eastAsia="Calibri" w:cs="Arial"/>
          <w:szCs w:val="20"/>
        </w:rPr>
        <w:t xml:space="preserve"> </w:t>
      </w:r>
      <w:proofErr w:type="spellStart"/>
      <w:r w:rsidRPr="004D55E8">
        <w:rPr>
          <w:rFonts w:eastAsia="Calibri" w:cs="Arial"/>
          <w:szCs w:val="20"/>
        </w:rPr>
        <w:t>ministerie</w:t>
      </w:r>
      <w:proofErr w:type="spellEnd"/>
      <w:r>
        <w:rPr>
          <w:rFonts w:eastAsia="Calibri" w:cs="Arial"/>
          <w:szCs w:val="20"/>
        </w:rPr>
        <w:t>)</w:t>
      </w:r>
      <w:r w:rsidRPr="004D55E8">
        <w:rPr>
          <w:rFonts w:eastAsia="Calibri" w:cs="Arial"/>
          <w:szCs w:val="20"/>
        </w:rPr>
        <w:t>, ki dejansko začne sodni pregon, sestavljajo pravosodni uslužbenci, ki so kvalificirani sodniki (</w:t>
      </w:r>
      <w:proofErr w:type="spellStart"/>
      <w:r w:rsidRPr="004D55E8">
        <w:rPr>
          <w:rFonts w:eastAsia="Calibri" w:cs="Arial"/>
          <w:szCs w:val="20"/>
        </w:rPr>
        <w:t>magistrats</w:t>
      </w:r>
      <w:proofErr w:type="spellEnd"/>
      <w:r w:rsidRPr="004D55E8">
        <w:rPr>
          <w:rFonts w:eastAsia="Calibri" w:cs="Arial"/>
          <w:szCs w:val="20"/>
        </w:rPr>
        <w:t>/magistraten) in izvajajo svoje naloge v okviru pristojnosti</w:t>
      </w:r>
      <w:r>
        <w:rPr>
          <w:rFonts w:eastAsia="Calibri" w:cs="Arial"/>
          <w:szCs w:val="20"/>
        </w:rPr>
        <w:t xml:space="preserve"> </w:t>
      </w:r>
      <w:r w:rsidRPr="004D55E8">
        <w:rPr>
          <w:rFonts w:eastAsia="Calibri" w:cs="Arial"/>
          <w:szCs w:val="20"/>
        </w:rPr>
        <w:t>sodišča, ki so mu dodeljeni.</w:t>
      </w:r>
      <w:r>
        <w:rPr>
          <w:rFonts w:eastAsia="Calibri" w:cs="Arial"/>
          <w:szCs w:val="20"/>
        </w:rPr>
        <w:t xml:space="preserve"> </w:t>
      </w:r>
      <w:r w:rsidRPr="004D55E8">
        <w:rPr>
          <w:rFonts w:eastAsia="Calibri" w:cs="Arial"/>
          <w:szCs w:val="20"/>
        </w:rPr>
        <w:t>V</w:t>
      </w:r>
      <w:r>
        <w:rPr>
          <w:rFonts w:eastAsia="Calibri" w:cs="Arial"/>
          <w:szCs w:val="20"/>
        </w:rPr>
        <w:t xml:space="preserve"> </w:t>
      </w:r>
      <w:r w:rsidRPr="004D55E8">
        <w:rPr>
          <w:rFonts w:eastAsia="Calibri" w:cs="Arial"/>
          <w:szCs w:val="20"/>
        </w:rPr>
        <w:t>sodnem okrožju</w:t>
      </w:r>
      <w:r>
        <w:rPr>
          <w:rFonts w:eastAsia="Calibri" w:cs="Arial"/>
          <w:szCs w:val="20"/>
        </w:rPr>
        <w:t xml:space="preserve"> </w:t>
      </w:r>
      <w:r w:rsidRPr="004D55E8">
        <w:rPr>
          <w:rFonts w:eastAsia="Calibri" w:cs="Arial"/>
          <w:szCs w:val="20"/>
        </w:rPr>
        <w:t>so uradniki, ki zastopajo državno tožilstvo na sodišču prve stopnje in zlasti na sodišču za mladoletnike</w:t>
      </w:r>
      <w:r>
        <w:rPr>
          <w:rFonts w:eastAsia="Calibri" w:cs="Arial"/>
          <w:szCs w:val="20"/>
        </w:rPr>
        <w:t>,</w:t>
      </w:r>
      <w:r w:rsidRPr="004D55E8">
        <w:rPr>
          <w:rFonts w:eastAsia="Calibri" w:cs="Arial"/>
          <w:szCs w:val="20"/>
        </w:rPr>
        <w:t xml:space="preserve"> ki je eden od oddelkov sodišča prve stopnje,</w:t>
      </w:r>
      <w:r>
        <w:rPr>
          <w:rFonts w:eastAsia="Calibri" w:cs="Arial"/>
          <w:szCs w:val="20"/>
        </w:rPr>
        <w:t xml:space="preserve"> </w:t>
      </w:r>
      <w:r w:rsidRPr="004D55E8">
        <w:rPr>
          <w:rFonts w:eastAsia="Calibri" w:cs="Arial"/>
          <w:szCs w:val="20"/>
        </w:rPr>
        <w:t>državni tožilec</w:t>
      </w:r>
      <w:r>
        <w:rPr>
          <w:rFonts w:eastAsia="Calibri" w:cs="Arial"/>
          <w:szCs w:val="20"/>
        </w:rPr>
        <w:t xml:space="preserve"> </w:t>
      </w:r>
      <w:r w:rsidRPr="004D55E8">
        <w:rPr>
          <w:rFonts w:eastAsia="Calibri" w:cs="Arial"/>
          <w:szCs w:val="20"/>
        </w:rPr>
        <w:t>(</w:t>
      </w:r>
      <w:proofErr w:type="spellStart"/>
      <w:r w:rsidRPr="004D55E8">
        <w:rPr>
          <w:rFonts w:eastAsia="Calibri" w:cs="Arial"/>
          <w:szCs w:val="20"/>
        </w:rPr>
        <w:t>procureur</w:t>
      </w:r>
      <w:proofErr w:type="spellEnd"/>
      <w:r w:rsidRPr="004D55E8">
        <w:rPr>
          <w:rFonts w:eastAsia="Calibri" w:cs="Arial"/>
          <w:szCs w:val="20"/>
        </w:rPr>
        <w:t xml:space="preserve"> </w:t>
      </w:r>
      <w:proofErr w:type="spellStart"/>
      <w:r w:rsidRPr="004D55E8">
        <w:rPr>
          <w:rFonts w:eastAsia="Calibri" w:cs="Arial"/>
          <w:szCs w:val="20"/>
        </w:rPr>
        <w:t>du</w:t>
      </w:r>
      <w:proofErr w:type="spellEnd"/>
      <w:r w:rsidRPr="004D55E8">
        <w:rPr>
          <w:rFonts w:eastAsia="Calibri" w:cs="Arial"/>
          <w:szCs w:val="20"/>
        </w:rPr>
        <w:t xml:space="preserve"> </w:t>
      </w:r>
      <w:proofErr w:type="spellStart"/>
      <w:r w:rsidRPr="004D55E8">
        <w:rPr>
          <w:rFonts w:eastAsia="Calibri" w:cs="Arial"/>
          <w:szCs w:val="20"/>
        </w:rPr>
        <w:t>Roi</w:t>
      </w:r>
      <w:proofErr w:type="spellEnd"/>
      <w:r w:rsidRPr="004D55E8">
        <w:rPr>
          <w:rFonts w:eastAsia="Calibri" w:cs="Arial"/>
          <w:szCs w:val="20"/>
        </w:rPr>
        <w:t>/</w:t>
      </w:r>
      <w:proofErr w:type="spellStart"/>
      <w:r w:rsidRPr="004D55E8">
        <w:rPr>
          <w:rFonts w:eastAsia="Calibri" w:cs="Arial"/>
          <w:szCs w:val="20"/>
        </w:rPr>
        <w:t>procureur</w:t>
      </w:r>
      <w:proofErr w:type="spellEnd"/>
      <w:r w:rsidRPr="004D55E8">
        <w:rPr>
          <w:rFonts w:eastAsia="Calibri" w:cs="Arial"/>
          <w:szCs w:val="20"/>
        </w:rPr>
        <w:t xml:space="preserve"> des </w:t>
      </w:r>
      <w:proofErr w:type="spellStart"/>
      <w:r w:rsidRPr="004D55E8">
        <w:rPr>
          <w:rFonts w:eastAsia="Calibri" w:cs="Arial"/>
          <w:szCs w:val="20"/>
        </w:rPr>
        <w:t>Konings</w:t>
      </w:r>
      <w:proofErr w:type="spellEnd"/>
      <w:r w:rsidRPr="004D55E8">
        <w:rPr>
          <w:rFonts w:eastAsia="Calibri" w:cs="Arial"/>
          <w:szCs w:val="20"/>
        </w:rPr>
        <w:t>), prvi namestnik državnega tožilca (</w:t>
      </w:r>
      <w:proofErr w:type="spellStart"/>
      <w:r w:rsidRPr="004D55E8">
        <w:rPr>
          <w:rFonts w:eastAsia="Calibri" w:cs="Arial"/>
          <w:szCs w:val="20"/>
        </w:rPr>
        <w:t>premiers</w:t>
      </w:r>
      <w:proofErr w:type="spellEnd"/>
      <w:r w:rsidRPr="004D55E8">
        <w:rPr>
          <w:rFonts w:eastAsia="Calibri" w:cs="Arial"/>
          <w:szCs w:val="20"/>
        </w:rPr>
        <w:t xml:space="preserve"> </w:t>
      </w:r>
      <w:proofErr w:type="spellStart"/>
      <w:r w:rsidRPr="004D55E8">
        <w:rPr>
          <w:rFonts w:eastAsia="Calibri" w:cs="Arial"/>
          <w:szCs w:val="20"/>
        </w:rPr>
        <w:t>substituts</w:t>
      </w:r>
      <w:proofErr w:type="spellEnd"/>
      <w:r w:rsidRPr="004D55E8">
        <w:rPr>
          <w:rFonts w:eastAsia="Calibri" w:cs="Arial"/>
          <w:szCs w:val="20"/>
        </w:rPr>
        <w:t>/</w:t>
      </w:r>
      <w:proofErr w:type="spellStart"/>
      <w:r w:rsidRPr="004D55E8">
        <w:rPr>
          <w:rFonts w:eastAsia="Calibri" w:cs="Arial"/>
          <w:szCs w:val="20"/>
        </w:rPr>
        <w:t>eerste</w:t>
      </w:r>
      <w:proofErr w:type="spellEnd"/>
      <w:r w:rsidRPr="004D55E8">
        <w:rPr>
          <w:rFonts w:eastAsia="Calibri" w:cs="Arial"/>
          <w:szCs w:val="20"/>
        </w:rPr>
        <w:t xml:space="preserve"> </w:t>
      </w:r>
      <w:proofErr w:type="spellStart"/>
      <w:r w:rsidRPr="004D55E8">
        <w:rPr>
          <w:rFonts w:eastAsia="Calibri" w:cs="Arial"/>
          <w:szCs w:val="20"/>
        </w:rPr>
        <w:t>substituten</w:t>
      </w:r>
      <w:proofErr w:type="spellEnd"/>
      <w:r w:rsidRPr="004D55E8">
        <w:rPr>
          <w:rFonts w:eastAsia="Calibri" w:cs="Arial"/>
          <w:szCs w:val="20"/>
        </w:rPr>
        <w:t xml:space="preserve">) in namestnik </w:t>
      </w:r>
      <w:r w:rsidRPr="004D55E8">
        <w:rPr>
          <w:rFonts w:eastAsia="Calibri" w:cs="Arial"/>
          <w:szCs w:val="20"/>
        </w:rPr>
        <w:lastRenderedPageBreak/>
        <w:t>državnega tožilca (</w:t>
      </w:r>
      <w:proofErr w:type="spellStart"/>
      <w:r w:rsidRPr="004D55E8">
        <w:rPr>
          <w:rFonts w:eastAsia="Calibri" w:cs="Arial"/>
          <w:szCs w:val="20"/>
        </w:rPr>
        <w:t>substituts</w:t>
      </w:r>
      <w:proofErr w:type="spellEnd"/>
      <w:r w:rsidRPr="004D55E8">
        <w:rPr>
          <w:rFonts w:eastAsia="Calibri" w:cs="Arial"/>
          <w:szCs w:val="20"/>
        </w:rPr>
        <w:t>/</w:t>
      </w:r>
      <w:proofErr w:type="spellStart"/>
      <w:r w:rsidRPr="004D55E8">
        <w:rPr>
          <w:rFonts w:eastAsia="Calibri" w:cs="Arial"/>
          <w:szCs w:val="20"/>
        </w:rPr>
        <w:t>subsituten</w:t>
      </w:r>
      <w:proofErr w:type="spellEnd"/>
      <w:r w:rsidRPr="004D55E8">
        <w:rPr>
          <w:rFonts w:eastAsia="Calibri" w:cs="Arial"/>
          <w:szCs w:val="20"/>
        </w:rPr>
        <w:t>). Na ravni pritožbenih</w:t>
      </w:r>
      <w:r>
        <w:rPr>
          <w:rFonts w:eastAsia="Calibri" w:cs="Arial"/>
          <w:szCs w:val="20"/>
        </w:rPr>
        <w:t xml:space="preserve"> sodišč </w:t>
      </w:r>
      <w:r w:rsidRPr="004D55E8">
        <w:rPr>
          <w:rFonts w:eastAsia="Calibri" w:cs="Arial"/>
          <w:szCs w:val="20"/>
        </w:rPr>
        <w:t>to funkcijo izvaja</w:t>
      </w:r>
      <w:r>
        <w:rPr>
          <w:rFonts w:eastAsia="Calibri" w:cs="Arial"/>
          <w:szCs w:val="20"/>
        </w:rPr>
        <w:t xml:space="preserve"> </w:t>
      </w:r>
      <w:r w:rsidRPr="004D55E8">
        <w:rPr>
          <w:rFonts w:eastAsia="Calibri" w:cs="Arial"/>
          <w:szCs w:val="20"/>
        </w:rPr>
        <w:t>generalni državni tožilec</w:t>
      </w:r>
      <w:r>
        <w:rPr>
          <w:rFonts w:eastAsia="Calibri" w:cs="Arial"/>
          <w:szCs w:val="20"/>
        </w:rPr>
        <w:t xml:space="preserve"> </w:t>
      </w:r>
      <w:r w:rsidRPr="004D55E8">
        <w:rPr>
          <w:rFonts w:eastAsia="Calibri" w:cs="Arial"/>
          <w:szCs w:val="20"/>
        </w:rPr>
        <w:t>(</w:t>
      </w:r>
      <w:proofErr w:type="spellStart"/>
      <w:r w:rsidRPr="004D55E8">
        <w:rPr>
          <w:rFonts w:eastAsia="Calibri" w:cs="Arial"/>
          <w:szCs w:val="20"/>
        </w:rPr>
        <w:t>procureur</w:t>
      </w:r>
      <w:proofErr w:type="spellEnd"/>
      <w:r w:rsidRPr="004D55E8">
        <w:rPr>
          <w:rFonts w:eastAsia="Calibri" w:cs="Arial"/>
          <w:szCs w:val="20"/>
        </w:rPr>
        <w:t>-général/</w:t>
      </w:r>
      <w:proofErr w:type="spellStart"/>
      <w:r w:rsidRPr="004D55E8">
        <w:rPr>
          <w:rFonts w:eastAsia="Calibri" w:cs="Arial"/>
          <w:szCs w:val="20"/>
        </w:rPr>
        <w:t>procureur-generaal</w:t>
      </w:r>
      <w:proofErr w:type="spellEnd"/>
      <w:r w:rsidRPr="004D55E8">
        <w:rPr>
          <w:rFonts w:eastAsia="Calibri" w:cs="Arial"/>
          <w:szCs w:val="20"/>
        </w:rPr>
        <w:t>), ki vodi in nadzira pravosodne uslužbence generalnega državnega tožilstva na pritožbenem sodišču</w:t>
      </w:r>
      <w:r>
        <w:rPr>
          <w:rFonts w:eastAsia="Calibri" w:cs="Arial"/>
          <w:szCs w:val="20"/>
        </w:rPr>
        <w:t>.</w:t>
      </w:r>
      <w:r w:rsidRPr="004D55E8">
        <w:rPr>
          <w:rFonts w:eastAsia="Calibri" w:cs="Arial"/>
          <w:szCs w:val="20"/>
        </w:rPr>
        <w:t xml:space="preserve"> Na pritožbenem sodišču generalnemu državnemu tožilcu pomagajo prvi generalni pravobranilec (premier </w:t>
      </w:r>
      <w:proofErr w:type="spellStart"/>
      <w:r w:rsidRPr="004D55E8">
        <w:rPr>
          <w:rFonts w:eastAsia="Calibri" w:cs="Arial"/>
          <w:szCs w:val="20"/>
        </w:rPr>
        <w:t>avocat</w:t>
      </w:r>
      <w:proofErr w:type="spellEnd"/>
      <w:r w:rsidRPr="004D55E8">
        <w:rPr>
          <w:rFonts w:eastAsia="Calibri" w:cs="Arial"/>
          <w:szCs w:val="20"/>
        </w:rPr>
        <w:t>-général/</w:t>
      </w:r>
      <w:proofErr w:type="spellStart"/>
      <w:r w:rsidRPr="004D55E8">
        <w:rPr>
          <w:rFonts w:eastAsia="Calibri" w:cs="Arial"/>
          <w:szCs w:val="20"/>
        </w:rPr>
        <w:t>eerste</w:t>
      </w:r>
      <w:proofErr w:type="spellEnd"/>
      <w:r w:rsidRPr="004D55E8">
        <w:rPr>
          <w:rFonts w:eastAsia="Calibri" w:cs="Arial"/>
          <w:szCs w:val="20"/>
        </w:rPr>
        <w:t xml:space="preserve"> </w:t>
      </w:r>
      <w:proofErr w:type="spellStart"/>
      <w:r w:rsidRPr="004D55E8">
        <w:rPr>
          <w:rFonts w:eastAsia="Calibri" w:cs="Arial"/>
          <w:szCs w:val="20"/>
        </w:rPr>
        <w:t>advocaat-generaal</w:t>
      </w:r>
      <w:proofErr w:type="spellEnd"/>
      <w:r w:rsidRPr="004D55E8">
        <w:rPr>
          <w:rFonts w:eastAsia="Calibri" w:cs="Arial"/>
          <w:szCs w:val="20"/>
        </w:rPr>
        <w:t>), generalni pravobranilci (</w:t>
      </w:r>
      <w:proofErr w:type="spellStart"/>
      <w:r w:rsidRPr="004D55E8">
        <w:rPr>
          <w:rFonts w:eastAsia="Calibri" w:cs="Arial"/>
          <w:szCs w:val="20"/>
        </w:rPr>
        <w:t>avocats-généraux</w:t>
      </w:r>
      <w:proofErr w:type="spellEnd"/>
      <w:r w:rsidRPr="004D55E8">
        <w:rPr>
          <w:rFonts w:eastAsia="Calibri" w:cs="Arial"/>
          <w:szCs w:val="20"/>
        </w:rPr>
        <w:t>/</w:t>
      </w:r>
      <w:proofErr w:type="spellStart"/>
      <w:r w:rsidRPr="004D55E8">
        <w:rPr>
          <w:rFonts w:eastAsia="Calibri" w:cs="Arial"/>
          <w:szCs w:val="20"/>
        </w:rPr>
        <w:t>advocaten-generaal</w:t>
      </w:r>
      <w:proofErr w:type="spellEnd"/>
      <w:r w:rsidRPr="004D55E8">
        <w:rPr>
          <w:rFonts w:eastAsia="Calibri" w:cs="Arial"/>
          <w:szCs w:val="20"/>
        </w:rPr>
        <w:t>) in namestniki generalnega državnega tožilca (</w:t>
      </w:r>
      <w:proofErr w:type="spellStart"/>
      <w:r w:rsidRPr="004D55E8">
        <w:rPr>
          <w:rFonts w:eastAsia="Calibri" w:cs="Arial"/>
          <w:szCs w:val="20"/>
        </w:rPr>
        <w:t>substituts</w:t>
      </w:r>
      <w:proofErr w:type="spellEnd"/>
      <w:r w:rsidRPr="004D55E8">
        <w:rPr>
          <w:rFonts w:eastAsia="Calibri" w:cs="Arial"/>
          <w:szCs w:val="20"/>
        </w:rPr>
        <w:t xml:space="preserve"> </w:t>
      </w:r>
      <w:proofErr w:type="spellStart"/>
      <w:r w:rsidRPr="004D55E8">
        <w:rPr>
          <w:rFonts w:eastAsia="Calibri" w:cs="Arial"/>
          <w:szCs w:val="20"/>
        </w:rPr>
        <w:t>généraux</w:t>
      </w:r>
      <w:proofErr w:type="spellEnd"/>
      <w:r w:rsidRPr="004D55E8">
        <w:rPr>
          <w:rFonts w:eastAsia="Calibri" w:cs="Arial"/>
          <w:szCs w:val="20"/>
        </w:rPr>
        <w:t>/</w:t>
      </w:r>
      <w:proofErr w:type="spellStart"/>
      <w:r w:rsidRPr="004D55E8">
        <w:rPr>
          <w:rFonts w:eastAsia="Calibri" w:cs="Arial"/>
          <w:szCs w:val="20"/>
        </w:rPr>
        <w:t>substituten-generaal</w:t>
      </w:r>
      <w:proofErr w:type="spellEnd"/>
      <w:r w:rsidRPr="004D55E8">
        <w:rPr>
          <w:rFonts w:eastAsia="Calibri" w:cs="Arial"/>
          <w:szCs w:val="20"/>
        </w:rPr>
        <w:t>). Na kasacijskem sodišču</w:t>
      </w:r>
      <w:r>
        <w:rPr>
          <w:rFonts w:eastAsia="Calibri" w:cs="Arial"/>
          <w:szCs w:val="20"/>
        </w:rPr>
        <w:t xml:space="preserve"> </w:t>
      </w:r>
      <w:r w:rsidRPr="004D55E8">
        <w:rPr>
          <w:rFonts w:eastAsia="Calibri" w:cs="Arial"/>
          <w:szCs w:val="20"/>
        </w:rPr>
        <w:t>(</w:t>
      </w:r>
      <w:proofErr w:type="spellStart"/>
      <w:r w:rsidRPr="004D55E8">
        <w:rPr>
          <w:rFonts w:eastAsia="Calibri" w:cs="Arial"/>
          <w:szCs w:val="20"/>
        </w:rPr>
        <w:t>Cour</w:t>
      </w:r>
      <w:proofErr w:type="spellEnd"/>
      <w:r w:rsidRPr="004D55E8">
        <w:rPr>
          <w:rFonts w:eastAsia="Calibri" w:cs="Arial"/>
          <w:szCs w:val="20"/>
        </w:rPr>
        <w:t xml:space="preserve"> de </w:t>
      </w:r>
      <w:proofErr w:type="spellStart"/>
      <w:r w:rsidRPr="004D55E8">
        <w:rPr>
          <w:rFonts w:eastAsia="Calibri" w:cs="Arial"/>
          <w:szCs w:val="20"/>
        </w:rPr>
        <w:t>cassation</w:t>
      </w:r>
      <w:proofErr w:type="spellEnd"/>
      <w:r w:rsidRPr="004D55E8">
        <w:rPr>
          <w:rFonts w:eastAsia="Calibri" w:cs="Arial"/>
          <w:szCs w:val="20"/>
        </w:rPr>
        <w:t>/</w:t>
      </w:r>
      <w:proofErr w:type="spellStart"/>
      <w:r w:rsidRPr="004D55E8">
        <w:rPr>
          <w:rFonts w:eastAsia="Calibri" w:cs="Arial"/>
          <w:szCs w:val="20"/>
        </w:rPr>
        <w:t>Hof</w:t>
      </w:r>
      <w:proofErr w:type="spellEnd"/>
      <w:r w:rsidRPr="004D55E8">
        <w:rPr>
          <w:rFonts w:eastAsia="Calibri" w:cs="Arial"/>
          <w:szCs w:val="20"/>
        </w:rPr>
        <w:t xml:space="preserve"> van </w:t>
      </w:r>
      <w:proofErr w:type="spellStart"/>
      <w:r w:rsidRPr="004D55E8">
        <w:rPr>
          <w:rFonts w:eastAsia="Calibri" w:cs="Arial"/>
          <w:szCs w:val="20"/>
        </w:rPr>
        <w:t>cassatie</w:t>
      </w:r>
      <w:proofErr w:type="spellEnd"/>
      <w:r w:rsidRPr="004D55E8">
        <w:rPr>
          <w:rFonts w:eastAsia="Calibri" w:cs="Arial"/>
          <w:szCs w:val="20"/>
        </w:rPr>
        <w:t>) funkcijo državnega tožilstva izvaja</w:t>
      </w:r>
      <w:r>
        <w:rPr>
          <w:rFonts w:eastAsia="Calibri" w:cs="Arial"/>
          <w:szCs w:val="20"/>
        </w:rPr>
        <w:t xml:space="preserve"> </w:t>
      </w:r>
      <w:r w:rsidRPr="004D55E8">
        <w:rPr>
          <w:rFonts w:eastAsia="Calibri" w:cs="Arial"/>
          <w:szCs w:val="20"/>
        </w:rPr>
        <w:t>generalni državni tožilec pri kasacijskem sodišču, pomagajo pa mu prvi generalni pravobranilec in generalni pravobranilci. Kljub terminološki enakosti je funkcija državnega tožilstva tukaj popolnoma drugačna. Kasacijsko sodišče ne odloča o vsebini zadeve, temveč preverja zakonitost in pravilnost postopka.</w:t>
      </w:r>
    </w:p>
    <w:p w14:paraId="333AD3DD" w14:textId="77777777" w:rsidR="0030520F" w:rsidRDefault="0030520F" w:rsidP="0030520F">
      <w:pPr>
        <w:spacing w:line="288" w:lineRule="auto"/>
        <w:jc w:val="both"/>
        <w:rPr>
          <w:rFonts w:eastAsia="Calibri" w:cs="Arial"/>
          <w:szCs w:val="20"/>
        </w:rPr>
      </w:pPr>
    </w:p>
    <w:p w14:paraId="72DE839F" w14:textId="77777777" w:rsidR="0030520F" w:rsidRPr="004D55E8" w:rsidRDefault="0030520F" w:rsidP="0030520F">
      <w:pPr>
        <w:spacing w:line="288" w:lineRule="auto"/>
        <w:jc w:val="both"/>
        <w:rPr>
          <w:rFonts w:eastAsia="Calibri" w:cs="Arial"/>
          <w:szCs w:val="20"/>
        </w:rPr>
      </w:pPr>
      <w:r w:rsidRPr="004D55E8">
        <w:rPr>
          <w:rFonts w:eastAsia="Calibri" w:cs="Arial"/>
          <w:szCs w:val="20"/>
        </w:rPr>
        <w:t>Državno tožilstvo je</w:t>
      </w:r>
      <w:r>
        <w:rPr>
          <w:rFonts w:eastAsia="Calibri" w:cs="Arial"/>
          <w:szCs w:val="20"/>
        </w:rPr>
        <w:t xml:space="preserve"> </w:t>
      </w:r>
      <w:r w:rsidRPr="004D55E8">
        <w:rPr>
          <w:rFonts w:eastAsia="Calibri" w:cs="Arial"/>
          <w:szCs w:val="20"/>
        </w:rPr>
        <w:t>neodvisno</w:t>
      </w:r>
      <w:r>
        <w:rPr>
          <w:rFonts w:eastAsia="Calibri" w:cs="Arial"/>
          <w:szCs w:val="20"/>
        </w:rPr>
        <w:t xml:space="preserve"> </w:t>
      </w:r>
      <w:r w:rsidRPr="004D55E8">
        <w:rPr>
          <w:rFonts w:eastAsia="Calibri" w:cs="Arial"/>
          <w:szCs w:val="20"/>
        </w:rPr>
        <w:t>pri posameznih preiskavah in postopkih pregona, omejeno je zgolj s pravico pristojnega ministra za odreditev pregona in določitev zavezujočih smernic na področju kazenske politike, vključno s politiko preiskave in pregona.</w:t>
      </w:r>
    </w:p>
    <w:p w14:paraId="5D6C6FC2" w14:textId="77777777" w:rsidR="0030520F" w:rsidRDefault="0030520F" w:rsidP="0030520F">
      <w:pPr>
        <w:spacing w:line="288" w:lineRule="auto"/>
        <w:jc w:val="both"/>
        <w:rPr>
          <w:rFonts w:eastAsia="Calibri" w:cs="Arial"/>
          <w:szCs w:val="20"/>
        </w:rPr>
      </w:pPr>
    </w:p>
    <w:p w14:paraId="24084F34" w14:textId="77777777" w:rsidR="0030520F" w:rsidRPr="004D55E8" w:rsidRDefault="0030520F" w:rsidP="0030520F">
      <w:pPr>
        <w:spacing w:line="288" w:lineRule="auto"/>
        <w:jc w:val="both"/>
        <w:rPr>
          <w:rFonts w:eastAsia="Calibri" w:cs="Arial"/>
          <w:szCs w:val="20"/>
        </w:rPr>
      </w:pPr>
      <w:r w:rsidRPr="004D55E8">
        <w:rPr>
          <w:rFonts w:eastAsia="Calibri" w:cs="Arial"/>
          <w:szCs w:val="20"/>
        </w:rPr>
        <w:t>V</w:t>
      </w:r>
      <w:r>
        <w:rPr>
          <w:rFonts w:eastAsia="Calibri" w:cs="Arial"/>
          <w:szCs w:val="20"/>
        </w:rPr>
        <w:t xml:space="preserve"> </w:t>
      </w:r>
      <w:r w:rsidRPr="004D55E8">
        <w:rPr>
          <w:rFonts w:eastAsia="Calibri" w:cs="Arial"/>
          <w:szCs w:val="20"/>
        </w:rPr>
        <w:t>kazenskih zadevah</w:t>
      </w:r>
      <w:r>
        <w:rPr>
          <w:rFonts w:eastAsia="Calibri" w:cs="Arial"/>
          <w:szCs w:val="20"/>
        </w:rPr>
        <w:t xml:space="preserve"> </w:t>
      </w:r>
      <w:r w:rsidRPr="004D55E8">
        <w:rPr>
          <w:rFonts w:eastAsia="Calibri" w:cs="Arial"/>
          <w:szCs w:val="20"/>
        </w:rPr>
        <w:t>pravosodni uslužbenci državnega tožilstva delujejo v javnem interesu ter zagotavljajo pravilen potek in rešitev kazenskega postopka. To zagotavljajo tako pri glavnih sodnih postopkih kot tudi v predhodnih poizvedbenih in preiskovalnih postopkih</w:t>
      </w:r>
      <w:r>
        <w:rPr>
          <w:rFonts w:eastAsia="Calibri" w:cs="Arial"/>
          <w:szCs w:val="20"/>
        </w:rPr>
        <w:t xml:space="preserve">. </w:t>
      </w:r>
      <w:r w:rsidRPr="004D55E8">
        <w:rPr>
          <w:rFonts w:eastAsia="Calibri" w:cs="Arial"/>
          <w:szCs w:val="20"/>
        </w:rPr>
        <w:t>Med sodno obravnavo zahtevajo od sodišča uporabo kazenskega prava, hkrati pa poskušajo zagotoviti, da so sprejeti potrebni ukrepi za ustrezno izvrševanje izrečenih kazni.</w:t>
      </w:r>
      <w:r>
        <w:rPr>
          <w:rFonts w:eastAsia="Calibri" w:cs="Arial"/>
          <w:szCs w:val="20"/>
        </w:rPr>
        <w:t xml:space="preserve"> </w:t>
      </w:r>
      <w:r w:rsidRPr="004D55E8">
        <w:rPr>
          <w:rFonts w:eastAsia="Calibri" w:cs="Arial"/>
          <w:szCs w:val="20"/>
        </w:rPr>
        <w:t>Na porotnem sodišču</w:t>
      </w:r>
      <w:r>
        <w:rPr>
          <w:rFonts w:eastAsia="Calibri" w:cs="Arial"/>
          <w:szCs w:val="20"/>
        </w:rPr>
        <w:t xml:space="preserve"> </w:t>
      </w:r>
      <w:r w:rsidRPr="004D55E8">
        <w:rPr>
          <w:rFonts w:eastAsia="Calibri" w:cs="Arial"/>
          <w:szCs w:val="20"/>
        </w:rPr>
        <w:t>(</w:t>
      </w:r>
      <w:proofErr w:type="spellStart"/>
      <w:r w:rsidRPr="004D55E8">
        <w:rPr>
          <w:rFonts w:eastAsia="Calibri" w:cs="Arial"/>
          <w:szCs w:val="20"/>
        </w:rPr>
        <w:t>cour</w:t>
      </w:r>
      <w:proofErr w:type="spellEnd"/>
      <w:r w:rsidRPr="004D55E8">
        <w:rPr>
          <w:rFonts w:eastAsia="Calibri" w:cs="Arial"/>
          <w:szCs w:val="20"/>
        </w:rPr>
        <w:t xml:space="preserve"> </w:t>
      </w:r>
      <w:proofErr w:type="spellStart"/>
      <w:r w:rsidRPr="004D55E8">
        <w:rPr>
          <w:rFonts w:eastAsia="Calibri" w:cs="Arial"/>
          <w:szCs w:val="20"/>
        </w:rPr>
        <w:t>d’assises</w:t>
      </w:r>
      <w:proofErr w:type="spellEnd"/>
      <w:r w:rsidRPr="004D55E8">
        <w:rPr>
          <w:rFonts w:eastAsia="Calibri" w:cs="Arial"/>
          <w:szCs w:val="20"/>
        </w:rPr>
        <w:t>/</w:t>
      </w:r>
      <w:proofErr w:type="spellStart"/>
      <w:r w:rsidRPr="004D55E8">
        <w:rPr>
          <w:rFonts w:eastAsia="Calibri" w:cs="Arial"/>
          <w:szCs w:val="20"/>
        </w:rPr>
        <w:t>hof</w:t>
      </w:r>
      <w:proofErr w:type="spellEnd"/>
      <w:r w:rsidRPr="004D55E8">
        <w:rPr>
          <w:rFonts w:eastAsia="Calibri" w:cs="Arial"/>
          <w:szCs w:val="20"/>
        </w:rPr>
        <w:t xml:space="preserve"> van </w:t>
      </w:r>
      <w:proofErr w:type="spellStart"/>
      <w:r w:rsidRPr="004D55E8">
        <w:rPr>
          <w:rFonts w:eastAsia="Calibri" w:cs="Arial"/>
          <w:szCs w:val="20"/>
        </w:rPr>
        <w:t>assisen</w:t>
      </w:r>
      <w:proofErr w:type="spellEnd"/>
      <w:r w:rsidRPr="004D55E8">
        <w:rPr>
          <w:rFonts w:eastAsia="Calibri" w:cs="Arial"/>
          <w:szCs w:val="20"/>
        </w:rPr>
        <w:t>) funkcijo državnega tožilstva opravlja generalni državni tožilec na pritožbenem sodišču, ki pa lahko pooblasti tudi drugega uslužbenca.</w:t>
      </w:r>
      <w:r>
        <w:rPr>
          <w:rFonts w:eastAsia="Calibri" w:cs="Arial"/>
          <w:szCs w:val="20"/>
        </w:rPr>
        <w:t xml:space="preserve"> D</w:t>
      </w:r>
      <w:r w:rsidRPr="004D55E8">
        <w:rPr>
          <w:rFonts w:eastAsia="Calibri" w:cs="Arial"/>
          <w:szCs w:val="20"/>
        </w:rPr>
        <w:t>ržavno tožilstvo</w:t>
      </w:r>
      <w:r>
        <w:rPr>
          <w:rFonts w:eastAsia="Calibri" w:cs="Arial"/>
          <w:szCs w:val="20"/>
        </w:rPr>
        <w:t xml:space="preserve"> je</w:t>
      </w:r>
      <w:r w:rsidRPr="004D55E8">
        <w:rPr>
          <w:rFonts w:eastAsia="Calibri" w:cs="Arial"/>
          <w:szCs w:val="20"/>
        </w:rPr>
        <w:t xml:space="preserve"> na svojem področju pristojno tudi za</w:t>
      </w:r>
      <w:r>
        <w:rPr>
          <w:rFonts w:eastAsia="Calibri" w:cs="Arial"/>
          <w:szCs w:val="20"/>
        </w:rPr>
        <w:t xml:space="preserve"> </w:t>
      </w:r>
      <w:r w:rsidRPr="004D55E8">
        <w:rPr>
          <w:rFonts w:eastAsia="Calibri" w:cs="Arial"/>
          <w:szCs w:val="20"/>
        </w:rPr>
        <w:t>spremljanje in ustrezno izvrševanje odločb in smernic v zvezi s kazensko politiko.</w:t>
      </w:r>
      <w:r>
        <w:rPr>
          <w:rFonts w:eastAsia="Calibri" w:cs="Arial"/>
          <w:szCs w:val="20"/>
        </w:rPr>
        <w:t xml:space="preserve"> </w:t>
      </w:r>
      <w:r w:rsidRPr="004D55E8">
        <w:rPr>
          <w:rFonts w:eastAsia="Calibri" w:cs="Arial"/>
          <w:szCs w:val="20"/>
        </w:rPr>
        <w:t>Smernice kazenske politike določa minister za pravosodje po posvetovanju s kolegijem petih generalnih državnih tožilcev pri pritožbenih sodiščih</w:t>
      </w:r>
      <w:r>
        <w:rPr>
          <w:rFonts w:eastAsia="Calibri" w:cs="Arial"/>
          <w:szCs w:val="20"/>
        </w:rPr>
        <w:t xml:space="preserve">. </w:t>
      </w:r>
      <w:r w:rsidRPr="004D55E8">
        <w:rPr>
          <w:rFonts w:eastAsia="Calibri" w:cs="Arial"/>
          <w:szCs w:val="20"/>
        </w:rPr>
        <w:t>Ta kolegij je v pristojnosti ministra za pravosodje in sprejema odločitve za čim skladnejšo pripravo in usklajevanje politike ter dobro splošno delovanje državnega tožilstva.</w:t>
      </w:r>
      <w:r>
        <w:rPr>
          <w:rFonts w:eastAsia="Calibri" w:cs="Arial"/>
          <w:szCs w:val="20"/>
        </w:rPr>
        <w:t xml:space="preserve"> </w:t>
      </w:r>
      <w:r w:rsidRPr="004D55E8">
        <w:rPr>
          <w:rFonts w:eastAsia="Calibri" w:cs="Arial"/>
          <w:szCs w:val="20"/>
        </w:rPr>
        <w:t>Pristojnost kolegija zajema vso državo, njegove odločitve pa so obvezujoče za generalne državne tožilce pri pritožbenih sodiščih ter vse člane državnega tožilstva pod njihovo pristojnostjo in upravljanjem.</w:t>
      </w:r>
    </w:p>
    <w:p w14:paraId="6DD33CAE" w14:textId="77777777" w:rsidR="0030520F" w:rsidRDefault="0030520F" w:rsidP="0030520F">
      <w:pPr>
        <w:spacing w:line="288" w:lineRule="auto"/>
        <w:jc w:val="both"/>
        <w:rPr>
          <w:rFonts w:eastAsia="Calibri" w:cs="Arial"/>
          <w:szCs w:val="20"/>
        </w:rPr>
      </w:pPr>
    </w:p>
    <w:p w14:paraId="5BCBC14A" w14:textId="77777777" w:rsidR="0030520F" w:rsidRPr="00236368" w:rsidRDefault="0030520F" w:rsidP="0030520F">
      <w:pPr>
        <w:spacing w:line="288" w:lineRule="auto"/>
        <w:jc w:val="both"/>
        <w:rPr>
          <w:rFonts w:eastAsia="Calibri" w:cs="Arial"/>
          <w:szCs w:val="20"/>
        </w:rPr>
      </w:pPr>
      <w:r w:rsidRPr="00236368">
        <w:rPr>
          <w:rFonts w:eastAsia="Calibri" w:cs="Arial"/>
          <w:szCs w:val="20"/>
        </w:rPr>
        <w:t>V skladu z 400. členom Sodnega zakonika pravosodni minister nadzoruje vse funkcionarje državnega tožilstva, generalni državni tožilec pri vrhovnem sodišču (</w:t>
      </w:r>
      <w:proofErr w:type="spellStart"/>
      <w:r w:rsidRPr="00236368">
        <w:rPr>
          <w:rFonts w:eastAsia="Calibri" w:cs="Arial"/>
          <w:szCs w:val="20"/>
        </w:rPr>
        <w:t>Cour</w:t>
      </w:r>
      <w:proofErr w:type="spellEnd"/>
      <w:r w:rsidRPr="00236368">
        <w:rPr>
          <w:rFonts w:eastAsia="Calibri" w:cs="Arial"/>
          <w:szCs w:val="20"/>
        </w:rPr>
        <w:t xml:space="preserve"> de </w:t>
      </w:r>
      <w:proofErr w:type="spellStart"/>
      <w:r w:rsidRPr="00236368">
        <w:rPr>
          <w:rFonts w:eastAsia="Calibri" w:cs="Arial"/>
          <w:szCs w:val="20"/>
        </w:rPr>
        <w:t>Cassation</w:t>
      </w:r>
      <w:proofErr w:type="spellEnd"/>
      <w:r w:rsidRPr="00236368">
        <w:rPr>
          <w:rFonts w:eastAsia="Calibri" w:cs="Arial"/>
          <w:szCs w:val="20"/>
        </w:rPr>
        <w:t xml:space="preserve">) izvaja nadzor nad zveznim tožilcem in nad petimi generalnimi državnimi tožilci (pri višjih oz. apelacijskih sodiščih). Zvezni tožilec opravlja nadzor nad zveznimi tožilci (les </w:t>
      </w:r>
      <w:proofErr w:type="spellStart"/>
      <w:r w:rsidRPr="00236368">
        <w:rPr>
          <w:rFonts w:eastAsia="Calibri" w:cs="Arial"/>
          <w:szCs w:val="20"/>
        </w:rPr>
        <w:t>magistrats</w:t>
      </w:r>
      <w:proofErr w:type="spellEnd"/>
      <w:r w:rsidRPr="00236368">
        <w:rPr>
          <w:rFonts w:eastAsia="Calibri" w:cs="Arial"/>
          <w:szCs w:val="20"/>
        </w:rPr>
        <w:t xml:space="preserve"> </w:t>
      </w:r>
      <w:proofErr w:type="spellStart"/>
      <w:r w:rsidRPr="00236368">
        <w:rPr>
          <w:rFonts w:eastAsia="Calibri" w:cs="Arial"/>
          <w:szCs w:val="20"/>
        </w:rPr>
        <w:t>fédéraux</w:t>
      </w:r>
      <w:proofErr w:type="spellEnd"/>
      <w:r w:rsidRPr="00236368">
        <w:rPr>
          <w:rFonts w:eastAsia="Calibri" w:cs="Arial"/>
          <w:szCs w:val="20"/>
        </w:rPr>
        <w:t>), generalni državni tožilci pa nad tožilci pri višjih sodiščih ter nad kraljevimi tožilci (</w:t>
      </w:r>
      <w:proofErr w:type="spellStart"/>
      <w:r w:rsidRPr="00236368">
        <w:rPr>
          <w:rFonts w:eastAsia="Calibri" w:cs="Arial"/>
          <w:szCs w:val="20"/>
        </w:rPr>
        <w:t>procureurs</w:t>
      </w:r>
      <w:proofErr w:type="spellEnd"/>
      <w:r w:rsidRPr="00236368">
        <w:rPr>
          <w:rFonts w:eastAsia="Calibri" w:cs="Arial"/>
          <w:szCs w:val="20"/>
        </w:rPr>
        <w:t xml:space="preserve"> </w:t>
      </w:r>
      <w:proofErr w:type="spellStart"/>
      <w:r w:rsidRPr="00236368">
        <w:rPr>
          <w:rFonts w:eastAsia="Calibri" w:cs="Arial"/>
          <w:szCs w:val="20"/>
        </w:rPr>
        <w:t>du</w:t>
      </w:r>
      <w:proofErr w:type="spellEnd"/>
      <w:r w:rsidRPr="00236368">
        <w:rPr>
          <w:rFonts w:eastAsia="Calibri" w:cs="Arial"/>
          <w:szCs w:val="20"/>
        </w:rPr>
        <w:t xml:space="preserve"> </w:t>
      </w:r>
      <w:proofErr w:type="spellStart"/>
      <w:r w:rsidRPr="00236368">
        <w:rPr>
          <w:rFonts w:eastAsia="Calibri" w:cs="Arial"/>
          <w:szCs w:val="20"/>
        </w:rPr>
        <w:t>Roi</w:t>
      </w:r>
      <w:proofErr w:type="spellEnd"/>
      <w:r w:rsidRPr="00236368">
        <w:rPr>
          <w:rFonts w:eastAsia="Calibri" w:cs="Arial"/>
          <w:szCs w:val="20"/>
        </w:rPr>
        <w:t xml:space="preserve">) in nad njihovimi namestniki. </w:t>
      </w:r>
    </w:p>
    <w:p w14:paraId="32C32B3F" w14:textId="77777777" w:rsidR="0030520F" w:rsidRPr="00236368" w:rsidRDefault="0030520F" w:rsidP="0030520F">
      <w:pPr>
        <w:spacing w:line="288" w:lineRule="auto"/>
        <w:jc w:val="both"/>
        <w:rPr>
          <w:rFonts w:eastAsia="Calibri" w:cs="Arial"/>
          <w:szCs w:val="20"/>
        </w:rPr>
      </w:pPr>
    </w:p>
    <w:p w14:paraId="045ED0EE" w14:textId="77777777" w:rsidR="0030520F" w:rsidRPr="00236368" w:rsidRDefault="0030520F" w:rsidP="0030520F">
      <w:pPr>
        <w:spacing w:line="288" w:lineRule="auto"/>
        <w:jc w:val="both"/>
        <w:rPr>
          <w:rFonts w:eastAsia="Calibri" w:cs="Arial"/>
          <w:szCs w:val="20"/>
        </w:rPr>
      </w:pPr>
      <w:r w:rsidRPr="00236368">
        <w:rPr>
          <w:rFonts w:eastAsia="Calibri" w:cs="Arial"/>
          <w:szCs w:val="20"/>
        </w:rPr>
        <w:t>Disciplinska odgovornost tožilcev je prav tako urejena v Sodnem zakoniku. Omejujemo se na kratek prikaz, ki velja le za tožilce, ne pa za drugo (pomožno) osebje.</w:t>
      </w:r>
      <w:r>
        <w:rPr>
          <w:rFonts w:eastAsia="Calibri" w:cs="Arial"/>
          <w:szCs w:val="20"/>
        </w:rPr>
        <w:t xml:space="preserve"> </w:t>
      </w:r>
      <w:r w:rsidRPr="00236368">
        <w:rPr>
          <w:rFonts w:eastAsia="Calibri" w:cs="Arial"/>
          <w:szCs w:val="20"/>
        </w:rPr>
        <w:t xml:space="preserve">Kdor ne opravi oz. kdor opusti uradne službene obveznosti ali s svojim vedenjem škoduje dostojanstvu narave službe, se lahko disciplinsko kaznuje. Sankcije, predvidene z zakonom, se lahko izrečejo tudi tistemu, ki zanemarja svoje naloge, kar vpliva na dobro poslovanje pravosodja ali na zaupanje v institucijo (404. člen). Kršitve niso natančneje določene. </w:t>
      </w:r>
    </w:p>
    <w:p w14:paraId="77E6034F" w14:textId="77777777" w:rsidR="007914B0" w:rsidRDefault="007914B0" w:rsidP="0030520F">
      <w:pPr>
        <w:spacing w:line="288" w:lineRule="auto"/>
        <w:jc w:val="both"/>
        <w:rPr>
          <w:rFonts w:eastAsia="Calibri" w:cs="Arial"/>
          <w:szCs w:val="20"/>
        </w:rPr>
      </w:pPr>
    </w:p>
    <w:p w14:paraId="45A3781A" w14:textId="7AC1CD18" w:rsidR="0030520F" w:rsidRPr="00236368" w:rsidRDefault="0030520F" w:rsidP="0030520F">
      <w:pPr>
        <w:spacing w:line="288" w:lineRule="auto"/>
        <w:jc w:val="both"/>
        <w:rPr>
          <w:rFonts w:eastAsia="Calibri" w:cs="Arial"/>
          <w:szCs w:val="20"/>
        </w:rPr>
      </w:pPr>
      <w:r w:rsidRPr="00236368">
        <w:rPr>
          <w:rFonts w:eastAsia="Calibri" w:cs="Arial"/>
          <w:szCs w:val="20"/>
        </w:rPr>
        <w:t>Zakon loči med lažjimi in težjimi sankcijami. Lažji sta opozorilo in ukor. Težje pa se po strogosti delijo še na dve stopnji. Sankcije prve stopnje so: odtegljaj od plače (za največ 2 meseca), disciplinski suspenz (za čas od 1 do 12 mesecev), odstavitev s položaja. Najstrožji pa je odpust oz. odpoklic, s katerim se izgubi status sodnega funkcionarja (</w:t>
      </w:r>
      <w:proofErr w:type="spellStart"/>
      <w:r w:rsidRPr="00236368">
        <w:rPr>
          <w:rFonts w:eastAsia="Calibri" w:cs="Arial"/>
          <w:szCs w:val="20"/>
        </w:rPr>
        <w:t>membre</w:t>
      </w:r>
      <w:proofErr w:type="spellEnd"/>
      <w:r w:rsidRPr="00236368">
        <w:rPr>
          <w:rFonts w:eastAsia="Calibri" w:cs="Arial"/>
          <w:szCs w:val="20"/>
        </w:rPr>
        <w:t xml:space="preserve"> de </w:t>
      </w:r>
      <w:proofErr w:type="spellStart"/>
      <w:r w:rsidRPr="00236368">
        <w:rPr>
          <w:rFonts w:eastAsia="Calibri" w:cs="Arial"/>
          <w:szCs w:val="20"/>
        </w:rPr>
        <w:t>l'Ordre</w:t>
      </w:r>
      <w:proofErr w:type="spellEnd"/>
      <w:r w:rsidRPr="00236368">
        <w:rPr>
          <w:rFonts w:eastAsia="Calibri" w:cs="Arial"/>
          <w:szCs w:val="20"/>
        </w:rPr>
        <w:t xml:space="preserve"> </w:t>
      </w:r>
      <w:proofErr w:type="spellStart"/>
      <w:r w:rsidRPr="00236368">
        <w:rPr>
          <w:rFonts w:eastAsia="Calibri" w:cs="Arial"/>
          <w:szCs w:val="20"/>
        </w:rPr>
        <w:t>judiciaire</w:t>
      </w:r>
      <w:proofErr w:type="spellEnd"/>
      <w:r w:rsidRPr="00236368">
        <w:rPr>
          <w:rFonts w:eastAsia="Calibri" w:cs="Arial"/>
          <w:szCs w:val="20"/>
        </w:rPr>
        <w:t xml:space="preserve">). </w:t>
      </w:r>
    </w:p>
    <w:p w14:paraId="2B43691E" w14:textId="77777777" w:rsidR="0030520F" w:rsidRPr="00236368" w:rsidRDefault="0030520F" w:rsidP="0030520F">
      <w:pPr>
        <w:spacing w:line="288" w:lineRule="auto"/>
        <w:jc w:val="both"/>
        <w:rPr>
          <w:rFonts w:eastAsia="Calibri" w:cs="Arial"/>
          <w:szCs w:val="20"/>
        </w:rPr>
      </w:pPr>
    </w:p>
    <w:p w14:paraId="54247E69" w14:textId="77777777" w:rsidR="0030520F" w:rsidRPr="00236368" w:rsidRDefault="0030520F" w:rsidP="0030520F">
      <w:pPr>
        <w:spacing w:line="288" w:lineRule="auto"/>
        <w:jc w:val="both"/>
        <w:rPr>
          <w:rFonts w:eastAsia="Calibri" w:cs="Arial"/>
          <w:szCs w:val="20"/>
        </w:rPr>
      </w:pPr>
      <w:r w:rsidRPr="00236368">
        <w:rPr>
          <w:rFonts w:eastAsia="Calibri" w:cs="Arial"/>
          <w:szCs w:val="20"/>
        </w:rPr>
        <w:lastRenderedPageBreak/>
        <w:t>O začetku postopka je treba nemudoma obvestiti kralja in pravosodnega ministra. Postopek lahko začne:</w:t>
      </w:r>
    </w:p>
    <w:p w14:paraId="17126C2C" w14:textId="41C664DD" w:rsidR="0030520F" w:rsidRPr="009A0671" w:rsidRDefault="0030520F" w:rsidP="009A0671">
      <w:pPr>
        <w:pStyle w:val="Odstavekseznama"/>
        <w:numPr>
          <w:ilvl w:val="0"/>
          <w:numId w:val="27"/>
        </w:numPr>
        <w:spacing w:line="288" w:lineRule="auto"/>
        <w:jc w:val="both"/>
        <w:rPr>
          <w:rFonts w:eastAsia="Calibri" w:cs="Arial"/>
          <w:szCs w:val="20"/>
        </w:rPr>
      </w:pPr>
      <w:r w:rsidRPr="009A0671">
        <w:rPr>
          <w:rFonts w:eastAsia="Calibri" w:cs="Arial"/>
          <w:szCs w:val="20"/>
        </w:rPr>
        <w:t>generalni državni tožilec pri vrhovnem sodišču za generalne državne tožilce (pri višjih oz. apelacijskih sodiščih) in za zveznega tožilca,</w:t>
      </w:r>
    </w:p>
    <w:p w14:paraId="38CC8849" w14:textId="33C3147B" w:rsidR="0030520F" w:rsidRPr="009A0671" w:rsidRDefault="0030520F" w:rsidP="009A0671">
      <w:pPr>
        <w:pStyle w:val="Odstavekseznama"/>
        <w:numPr>
          <w:ilvl w:val="0"/>
          <w:numId w:val="27"/>
        </w:numPr>
        <w:spacing w:line="288" w:lineRule="auto"/>
        <w:jc w:val="both"/>
        <w:rPr>
          <w:rFonts w:eastAsia="Calibri" w:cs="Arial"/>
          <w:szCs w:val="20"/>
        </w:rPr>
      </w:pPr>
      <w:r w:rsidRPr="009A0671">
        <w:rPr>
          <w:rFonts w:eastAsia="Calibri" w:cs="Arial"/>
          <w:szCs w:val="20"/>
        </w:rPr>
        <w:t>generalni tožilec (pri višjem tožilstvu) za svoje podrejene na tožilstvu, za kraljeve tožilce in njihove namestnike,</w:t>
      </w:r>
    </w:p>
    <w:p w14:paraId="19952A1E" w14:textId="6C126185" w:rsidR="0030520F" w:rsidRDefault="0030520F" w:rsidP="009A0671">
      <w:pPr>
        <w:pStyle w:val="Odstavekseznama"/>
        <w:numPr>
          <w:ilvl w:val="0"/>
          <w:numId w:val="27"/>
        </w:numPr>
        <w:spacing w:line="288" w:lineRule="auto"/>
        <w:jc w:val="both"/>
        <w:rPr>
          <w:rFonts w:eastAsia="Calibri" w:cs="Arial"/>
          <w:szCs w:val="20"/>
        </w:rPr>
      </w:pPr>
      <w:r w:rsidRPr="009A0671">
        <w:rPr>
          <w:rFonts w:eastAsia="Calibri" w:cs="Arial"/>
          <w:szCs w:val="20"/>
        </w:rPr>
        <w:t>kraljevi tožilec za člane svojega tožilstva,</w:t>
      </w:r>
    </w:p>
    <w:p w14:paraId="0A7D9353" w14:textId="1AC9F605" w:rsidR="0030520F" w:rsidRPr="009A0671" w:rsidRDefault="0030520F" w:rsidP="009A0671">
      <w:pPr>
        <w:pStyle w:val="Odstavekseznama"/>
        <w:numPr>
          <w:ilvl w:val="0"/>
          <w:numId w:val="27"/>
        </w:numPr>
        <w:spacing w:line="288" w:lineRule="auto"/>
        <w:jc w:val="both"/>
        <w:rPr>
          <w:rFonts w:eastAsia="Calibri" w:cs="Arial"/>
          <w:szCs w:val="20"/>
        </w:rPr>
      </w:pPr>
      <w:r w:rsidRPr="009A0671">
        <w:rPr>
          <w:rFonts w:eastAsia="Calibri" w:cs="Arial"/>
          <w:szCs w:val="20"/>
        </w:rPr>
        <w:t xml:space="preserve">zvezni tožilec za zvezne tožilce, itd. </w:t>
      </w:r>
    </w:p>
    <w:p w14:paraId="0E898323" w14:textId="77777777" w:rsidR="0030520F" w:rsidRPr="00236368" w:rsidRDefault="0030520F" w:rsidP="0030520F">
      <w:pPr>
        <w:spacing w:line="288" w:lineRule="auto"/>
        <w:jc w:val="both"/>
        <w:rPr>
          <w:rFonts w:eastAsia="Calibri" w:cs="Arial"/>
          <w:szCs w:val="20"/>
        </w:rPr>
      </w:pPr>
    </w:p>
    <w:p w14:paraId="4C78A118" w14:textId="77777777" w:rsidR="0030520F" w:rsidRPr="00236368" w:rsidRDefault="0030520F" w:rsidP="0030520F">
      <w:pPr>
        <w:spacing w:line="288" w:lineRule="auto"/>
        <w:jc w:val="both"/>
        <w:rPr>
          <w:rFonts w:eastAsia="Calibri" w:cs="Arial"/>
          <w:szCs w:val="20"/>
        </w:rPr>
      </w:pPr>
      <w:r w:rsidRPr="00236368">
        <w:rPr>
          <w:rFonts w:eastAsia="Calibri" w:cs="Arial"/>
          <w:szCs w:val="20"/>
        </w:rPr>
        <w:t>Po belgijski ureditvi obstaja poseben organ Nacionalni disciplinski svet (</w:t>
      </w:r>
      <w:proofErr w:type="spellStart"/>
      <w:r w:rsidRPr="00236368">
        <w:rPr>
          <w:rFonts w:eastAsia="Calibri" w:cs="Arial"/>
          <w:szCs w:val="20"/>
        </w:rPr>
        <w:t>Conseil</w:t>
      </w:r>
      <w:proofErr w:type="spellEnd"/>
      <w:r w:rsidRPr="00236368">
        <w:rPr>
          <w:rFonts w:eastAsia="Calibri" w:cs="Arial"/>
          <w:szCs w:val="20"/>
        </w:rPr>
        <w:t xml:space="preserve"> </w:t>
      </w:r>
      <w:proofErr w:type="spellStart"/>
      <w:r w:rsidRPr="00236368">
        <w:rPr>
          <w:rFonts w:eastAsia="Calibri" w:cs="Arial"/>
          <w:szCs w:val="20"/>
        </w:rPr>
        <w:t>national</w:t>
      </w:r>
      <w:proofErr w:type="spellEnd"/>
      <w:r w:rsidRPr="00236368">
        <w:rPr>
          <w:rFonts w:eastAsia="Calibri" w:cs="Arial"/>
          <w:szCs w:val="20"/>
        </w:rPr>
        <w:t xml:space="preserve"> de discipline), ki je pristojen za preiskovanje dejanskega stanja in za neobvezujoč predlog sankcije, če gre za sum večje kršitve, za katero bi se lahko izreklo težjo sankcijo. V drugih primerih postopek praviloma vodi oseba, ki ga začne (gl. zgoraj), ki pa lahko za to določi koga drugega v istem organu. Vodi ga lahko tudi vodja nadrejenega organa (le </w:t>
      </w:r>
      <w:proofErr w:type="spellStart"/>
      <w:r w:rsidRPr="00236368">
        <w:rPr>
          <w:rFonts w:eastAsia="Calibri" w:cs="Arial"/>
          <w:szCs w:val="20"/>
        </w:rPr>
        <w:t>chef</w:t>
      </w:r>
      <w:proofErr w:type="spellEnd"/>
      <w:r w:rsidRPr="00236368">
        <w:rPr>
          <w:rFonts w:eastAsia="Calibri" w:cs="Arial"/>
          <w:szCs w:val="20"/>
        </w:rPr>
        <w:t xml:space="preserve"> de </w:t>
      </w:r>
      <w:proofErr w:type="spellStart"/>
      <w:r w:rsidRPr="00236368">
        <w:rPr>
          <w:rFonts w:eastAsia="Calibri" w:cs="Arial"/>
          <w:szCs w:val="20"/>
        </w:rPr>
        <w:t>corps</w:t>
      </w:r>
      <w:proofErr w:type="spellEnd"/>
      <w:r w:rsidRPr="00236368">
        <w:rPr>
          <w:rFonts w:eastAsia="Calibri" w:cs="Arial"/>
          <w:szCs w:val="20"/>
        </w:rPr>
        <w:t xml:space="preserve"> </w:t>
      </w:r>
      <w:proofErr w:type="spellStart"/>
      <w:r w:rsidRPr="00236368">
        <w:rPr>
          <w:rFonts w:eastAsia="Calibri" w:cs="Arial"/>
          <w:szCs w:val="20"/>
        </w:rPr>
        <w:t>du</w:t>
      </w:r>
      <w:proofErr w:type="spellEnd"/>
      <w:r w:rsidRPr="00236368">
        <w:rPr>
          <w:rFonts w:eastAsia="Calibri" w:cs="Arial"/>
          <w:szCs w:val="20"/>
        </w:rPr>
        <w:t xml:space="preserve"> </w:t>
      </w:r>
      <w:proofErr w:type="spellStart"/>
      <w:r w:rsidRPr="00236368">
        <w:rPr>
          <w:rFonts w:eastAsia="Calibri" w:cs="Arial"/>
          <w:szCs w:val="20"/>
        </w:rPr>
        <w:t>degré</w:t>
      </w:r>
      <w:proofErr w:type="spellEnd"/>
      <w:r w:rsidRPr="00236368">
        <w:rPr>
          <w:rFonts w:eastAsia="Calibri" w:cs="Arial"/>
          <w:szCs w:val="20"/>
        </w:rPr>
        <w:t xml:space="preserve"> </w:t>
      </w:r>
      <w:proofErr w:type="spellStart"/>
      <w:r w:rsidRPr="00236368">
        <w:rPr>
          <w:rFonts w:eastAsia="Calibri" w:cs="Arial"/>
          <w:szCs w:val="20"/>
        </w:rPr>
        <w:t>supérieur</w:t>
      </w:r>
      <w:proofErr w:type="spellEnd"/>
      <w:r w:rsidRPr="00236368">
        <w:rPr>
          <w:rFonts w:eastAsia="Calibri" w:cs="Arial"/>
          <w:szCs w:val="20"/>
        </w:rPr>
        <w:t>) (povzeto po Sodnem zakoniku).</w:t>
      </w:r>
    </w:p>
    <w:p w14:paraId="4AC8E538" w14:textId="77777777" w:rsidR="0030520F" w:rsidRDefault="0030520F" w:rsidP="0030520F">
      <w:pPr>
        <w:spacing w:line="288" w:lineRule="auto"/>
        <w:jc w:val="both"/>
        <w:rPr>
          <w:rFonts w:eastAsia="Calibri" w:cs="Arial"/>
          <w:szCs w:val="20"/>
        </w:rPr>
      </w:pPr>
    </w:p>
    <w:p w14:paraId="180E6479" w14:textId="1E576303" w:rsidR="0030520F" w:rsidRDefault="0030520F" w:rsidP="0030520F">
      <w:pPr>
        <w:spacing w:line="288" w:lineRule="auto"/>
        <w:jc w:val="both"/>
        <w:rPr>
          <w:rFonts w:eastAsia="Calibri" w:cs="Arial"/>
          <w:szCs w:val="20"/>
        </w:rPr>
      </w:pPr>
      <w:r w:rsidRPr="00FD7153">
        <w:rPr>
          <w:rFonts w:eastAsia="Calibri" w:cs="Arial"/>
          <w:szCs w:val="20"/>
        </w:rPr>
        <w:t xml:space="preserve">Poleg določanja politike pregona in kaznovanja ima pravosodni minister tudi možnost nadzora. Pri tem lahko zahteva poročilo o ukrepih, lahko pa tudi zahteva, da se v določeni zadevi uvede postopek. Lahko zahteva pregon, a to je v praksi zelo redko. Ne more pa prepovedati preiskave ali tožilcem naložiti, kaj naj govorijo na sodišču (povzeto po </w:t>
      </w:r>
      <w:proofErr w:type="spellStart"/>
      <w:r w:rsidRPr="00FD7153">
        <w:rPr>
          <w:rFonts w:eastAsia="Calibri" w:cs="Arial"/>
          <w:szCs w:val="20"/>
        </w:rPr>
        <w:t>Eurojustice</w:t>
      </w:r>
      <w:proofErr w:type="spellEnd"/>
      <w:r w:rsidRPr="00FD7153">
        <w:rPr>
          <w:rFonts w:eastAsia="Calibri" w:cs="Arial"/>
          <w:szCs w:val="20"/>
        </w:rPr>
        <w:t>).</w:t>
      </w:r>
      <w:r>
        <w:rPr>
          <w:rFonts w:eastAsia="Calibri" w:cs="Arial"/>
          <w:szCs w:val="20"/>
        </w:rPr>
        <w:t xml:space="preserve"> </w:t>
      </w:r>
      <w:r w:rsidRPr="00FD7153">
        <w:rPr>
          <w:rFonts w:eastAsia="Calibri" w:cs="Arial"/>
          <w:szCs w:val="20"/>
        </w:rPr>
        <w:t xml:space="preserve">S tem v zvezi je treba omeniti še 151. člen ustave, ki določa, da državno tožilstvo neodvisno izvaja posamezne preiskave in posamezen pregon, pri tem pa ima minister za pravosodje pravico odrediti postopek in pa določati obvezne smernice kaznovalne politike, ki vključujejo področje preiskave in pregona. </w:t>
      </w:r>
    </w:p>
    <w:p w14:paraId="197E2C54" w14:textId="18775BE0" w:rsidR="009A0671" w:rsidRDefault="009A0671" w:rsidP="0030520F">
      <w:pPr>
        <w:spacing w:line="288" w:lineRule="auto"/>
        <w:jc w:val="both"/>
        <w:rPr>
          <w:rFonts w:eastAsia="Calibri" w:cs="Arial"/>
          <w:szCs w:val="20"/>
        </w:rPr>
      </w:pPr>
    </w:p>
    <w:p w14:paraId="10F9CF61" w14:textId="5F253254" w:rsidR="009A0671" w:rsidRPr="007A19B7" w:rsidRDefault="009A0671" w:rsidP="009A0671">
      <w:pPr>
        <w:spacing w:line="288" w:lineRule="auto"/>
        <w:jc w:val="both"/>
      </w:pPr>
      <w:r>
        <w:t>P</w:t>
      </w:r>
      <w:r w:rsidRPr="007A19B7">
        <w:t>redlog za imenovanje</w:t>
      </w:r>
      <w:r>
        <w:t xml:space="preserve"> tožilcev poda</w:t>
      </w:r>
      <w:r w:rsidRPr="007A19B7">
        <w:t xml:space="preserve"> </w:t>
      </w:r>
      <w:r>
        <w:t>S</w:t>
      </w:r>
      <w:r w:rsidRPr="007A19B7">
        <w:t>odni svet. Odločitev o imenovanju</w:t>
      </w:r>
      <w:r>
        <w:t xml:space="preserve"> sprejme</w:t>
      </w:r>
      <w:r w:rsidRPr="007A19B7">
        <w:t xml:space="preserve"> voditelj države po nasvetu ministra za pravosodje. Predlog za razrešitev</w:t>
      </w:r>
      <w:r w:rsidR="00F26857">
        <w:t xml:space="preserve"> poda</w:t>
      </w:r>
      <w:r w:rsidRPr="007A19B7">
        <w:t xml:space="preserve"> disciplinsko sodišče</w:t>
      </w:r>
      <w:r w:rsidR="00F26857">
        <w:t>, medtem ko odločitev o razrešitvi sprejme</w:t>
      </w:r>
      <w:r w:rsidRPr="007A19B7">
        <w:t xml:space="preserve"> voditelj države po nasvetu ministra za pravosodje. </w:t>
      </w:r>
    </w:p>
    <w:p w14:paraId="360C4D2F" w14:textId="77777777" w:rsidR="009A0671" w:rsidRPr="00FD7153" w:rsidRDefault="009A0671" w:rsidP="0030520F">
      <w:pPr>
        <w:spacing w:line="288" w:lineRule="auto"/>
        <w:jc w:val="both"/>
        <w:rPr>
          <w:rFonts w:eastAsia="Calibri" w:cs="Arial"/>
          <w:szCs w:val="20"/>
        </w:rPr>
      </w:pPr>
    </w:p>
    <w:p w14:paraId="26FB656A" w14:textId="0ABFBBC7" w:rsidR="0030520F" w:rsidRPr="00456466" w:rsidRDefault="0030520F" w:rsidP="0030520F">
      <w:pPr>
        <w:spacing w:line="288" w:lineRule="auto"/>
        <w:jc w:val="both"/>
        <w:rPr>
          <w:rFonts w:eastAsia="Calibri" w:cs="Arial"/>
          <w:b/>
          <w:bCs/>
          <w:szCs w:val="20"/>
        </w:rPr>
      </w:pPr>
      <w:r>
        <w:rPr>
          <w:rFonts w:eastAsia="Calibri" w:cs="Arial"/>
          <w:b/>
          <w:bCs/>
          <w:szCs w:val="20"/>
        </w:rPr>
        <w:t xml:space="preserve">5.2.4 </w:t>
      </w:r>
      <w:r w:rsidRPr="00456466">
        <w:rPr>
          <w:rFonts w:eastAsia="Calibri" w:cs="Arial"/>
          <w:b/>
          <w:bCs/>
          <w:szCs w:val="20"/>
        </w:rPr>
        <w:t>Romunija</w:t>
      </w:r>
    </w:p>
    <w:p w14:paraId="156E52AD" w14:textId="77777777" w:rsidR="0030520F" w:rsidRPr="004D55E8" w:rsidRDefault="0030520F" w:rsidP="0030520F">
      <w:pPr>
        <w:spacing w:line="288" w:lineRule="auto"/>
        <w:jc w:val="both"/>
        <w:rPr>
          <w:rFonts w:eastAsia="Calibri" w:cs="Arial"/>
          <w:szCs w:val="20"/>
        </w:rPr>
      </w:pPr>
      <w:r w:rsidRPr="004D55E8">
        <w:rPr>
          <w:rFonts w:eastAsia="Calibri" w:cs="Arial"/>
          <w:szCs w:val="20"/>
        </w:rPr>
        <w:t>Romunski sistem državnega tožilstva vključuje</w:t>
      </w:r>
      <w:r>
        <w:rPr>
          <w:rFonts w:eastAsia="Calibri" w:cs="Arial"/>
          <w:szCs w:val="20"/>
        </w:rPr>
        <w:t xml:space="preserve"> </w:t>
      </w:r>
      <w:r w:rsidRPr="004D55E8">
        <w:rPr>
          <w:rFonts w:eastAsia="Calibri" w:cs="Arial"/>
          <w:szCs w:val="20"/>
        </w:rPr>
        <w:t>tožilstva pri pritožbenih sodiščih, sodiščih druge stopnje, sodiščih za mladoletnike in družinske zadeve ter okrožnih sodiščih</w:t>
      </w:r>
      <w:r>
        <w:rPr>
          <w:rFonts w:eastAsia="Calibri" w:cs="Arial"/>
          <w:szCs w:val="20"/>
        </w:rPr>
        <w:t xml:space="preserve">. </w:t>
      </w:r>
      <w:hyperlink r:id="rId19" w:tgtFrame="_blank" w:history="1">
        <w:r w:rsidRPr="004D55E8">
          <w:rPr>
            <w:rFonts w:eastAsia="Calibri"/>
            <w:szCs w:val="20"/>
          </w:rPr>
          <w:t>Vrhovni sodni svet</w:t>
        </w:r>
      </w:hyperlink>
      <w:r>
        <w:rPr>
          <w:rFonts w:eastAsia="Calibri"/>
          <w:szCs w:val="20"/>
        </w:rPr>
        <w:t xml:space="preserve"> </w:t>
      </w:r>
      <w:r w:rsidRPr="004D55E8">
        <w:rPr>
          <w:rFonts w:eastAsia="Calibri" w:cs="Arial"/>
          <w:szCs w:val="20"/>
        </w:rPr>
        <w:t>je osrednji organ znotraj pravosodnega sistema, pristojen za urejanje tožilskega poklica. Začetno in nadaljnje poklicno usposabljanje sodnikov in tožilcev izvaja</w:t>
      </w:r>
      <w:r>
        <w:rPr>
          <w:rFonts w:eastAsia="Calibri" w:cs="Arial"/>
          <w:noProof/>
          <w:szCs w:val="20"/>
        </w:rPr>
        <w:t xml:space="preserve"> </w:t>
      </w:r>
      <w:hyperlink r:id="rId20" w:tgtFrame="_blank" w:history="1">
        <w:r w:rsidRPr="004D55E8">
          <w:rPr>
            <w:rFonts w:eastAsia="Calibri"/>
            <w:szCs w:val="20"/>
          </w:rPr>
          <w:t>nacionalni sodni inštitut</w:t>
        </w:r>
      </w:hyperlink>
      <w:r w:rsidRPr="004D55E8">
        <w:rPr>
          <w:rFonts w:eastAsia="Calibri" w:cs="Arial"/>
          <w:szCs w:val="20"/>
        </w:rPr>
        <w:t>, javni organ s statusom pravne osebe pod vodstvom vrhovnega sodnega sveta.</w:t>
      </w:r>
      <w:r>
        <w:rPr>
          <w:rFonts w:eastAsia="Calibri" w:cs="Arial"/>
          <w:szCs w:val="20"/>
        </w:rPr>
        <w:t xml:space="preserve"> </w:t>
      </w:r>
      <w:hyperlink r:id="rId21" w:tgtFrame="_blank" w:history="1">
        <w:r w:rsidRPr="004D55E8">
          <w:rPr>
            <w:rFonts w:eastAsia="Calibri"/>
            <w:szCs w:val="20"/>
          </w:rPr>
          <w:t>Državno tožilstvo</w:t>
        </w:r>
      </w:hyperlink>
      <w:r>
        <w:rPr>
          <w:rFonts w:eastAsia="Calibri"/>
          <w:szCs w:val="20"/>
        </w:rPr>
        <w:t xml:space="preserve"> </w:t>
      </w:r>
      <w:r w:rsidRPr="004D55E8">
        <w:rPr>
          <w:rFonts w:eastAsia="Calibri" w:cs="Arial"/>
          <w:szCs w:val="20"/>
        </w:rPr>
        <w:t>izvaja svoje naloge prek tožilcev, ki so zaposleni na tožilstvih. Slednja so pridružena vsem sodiščem, razen disciplinskim sodiščem.</w:t>
      </w:r>
    </w:p>
    <w:p w14:paraId="44666F0B" w14:textId="77777777" w:rsidR="0030520F" w:rsidRDefault="0030520F" w:rsidP="0030520F">
      <w:pPr>
        <w:spacing w:line="288" w:lineRule="auto"/>
        <w:jc w:val="both"/>
        <w:rPr>
          <w:rFonts w:eastAsia="Calibri" w:cs="Arial"/>
          <w:szCs w:val="20"/>
        </w:rPr>
      </w:pPr>
    </w:p>
    <w:p w14:paraId="3CFE5E27" w14:textId="3264033D" w:rsidR="0030520F" w:rsidRPr="004D55E8" w:rsidRDefault="0030520F" w:rsidP="0030520F">
      <w:pPr>
        <w:spacing w:line="288" w:lineRule="auto"/>
        <w:jc w:val="both"/>
        <w:rPr>
          <w:rFonts w:eastAsia="Calibri" w:cs="Arial"/>
          <w:szCs w:val="20"/>
        </w:rPr>
      </w:pPr>
      <w:r w:rsidRPr="004D55E8">
        <w:rPr>
          <w:rFonts w:eastAsia="Calibri" w:cs="Arial"/>
          <w:szCs w:val="20"/>
        </w:rPr>
        <w:t>Najvišji organ je</w:t>
      </w:r>
      <w:r>
        <w:rPr>
          <w:rFonts w:eastAsia="Calibri" w:cs="Arial"/>
          <w:szCs w:val="20"/>
        </w:rPr>
        <w:t xml:space="preserve"> </w:t>
      </w:r>
      <w:r w:rsidRPr="00456466">
        <w:rPr>
          <w:rFonts w:eastAsia="Calibri" w:cs="Arial"/>
          <w:szCs w:val="20"/>
        </w:rPr>
        <w:t>tožilstvo</w:t>
      </w:r>
      <w:r>
        <w:rPr>
          <w:rFonts w:eastAsia="Calibri" w:cs="Arial"/>
          <w:szCs w:val="20"/>
        </w:rPr>
        <w:t xml:space="preserve"> </w:t>
      </w:r>
      <w:r w:rsidRPr="004D55E8">
        <w:rPr>
          <w:rFonts w:eastAsia="Calibri" w:cs="Arial"/>
          <w:szCs w:val="20"/>
        </w:rPr>
        <w:t>pri</w:t>
      </w:r>
      <w:r>
        <w:rPr>
          <w:rFonts w:eastAsia="Calibri" w:cs="Arial"/>
          <w:szCs w:val="20"/>
        </w:rPr>
        <w:t xml:space="preserve"> </w:t>
      </w:r>
      <w:r w:rsidRPr="00456466">
        <w:rPr>
          <w:rFonts w:eastAsia="Calibri" w:cs="Arial"/>
          <w:szCs w:val="20"/>
        </w:rPr>
        <w:t>vrhovnem kasacijskem sodišču</w:t>
      </w:r>
      <w:r>
        <w:rPr>
          <w:rFonts w:eastAsia="Calibri" w:cs="Arial"/>
          <w:szCs w:val="20"/>
        </w:rPr>
        <w:t xml:space="preserve"> </w:t>
      </w:r>
      <w:r w:rsidRPr="004D55E8">
        <w:rPr>
          <w:rFonts w:eastAsia="Calibri" w:cs="Arial"/>
          <w:szCs w:val="20"/>
        </w:rPr>
        <w:t>(generalno državno tožilstvo), ki ga vodi generalni državni tožilec Romunije. Ta organ usklajuje dejavnosti tožilstev pri 15 pritožbenih sodiščih.</w:t>
      </w:r>
      <w:r w:rsidR="00F26857">
        <w:rPr>
          <w:rFonts w:eastAsia="Calibri" w:cs="Arial"/>
          <w:szCs w:val="20"/>
        </w:rPr>
        <w:t xml:space="preserve"> </w:t>
      </w:r>
      <w:r w:rsidRPr="00456466">
        <w:rPr>
          <w:rFonts w:eastAsia="Calibri" w:cs="Arial"/>
          <w:szCs w:val="20"/>
        </w:rPr>
        <w:t>Tožilstva</w:t>
      </w:r>
      <w:r>
        <w:rPr>
          <w:rFonts w:eastAsia="Calibri" w:cs="Arial"/>
          <w:szCs w:val="20"/>
        </w:rPr>
        <w:t xml:space="preserve"> </w:t>
      </w:r>
      <w:r w:rsidRPr="004D55E8">
        <w:rPr>
          <w:rFonts w:eastAsia="Calibri" w:cs="Arial"/>
          <w:szCs w:val="20"/>
        </w:rPr>
        <w:t>pri</w:t>
      </w:r>
      <w:r>
        <w:rPr>
          <w:rFonts w:eastAsia="Calibri" w:cs="Arial"/>
          <w:szCs w:val="20"/>
        </w:rPr>
        <w:t xml:space="preserve"> </w:t>
      </w:r>
      <w:r w:rsidRPr="00456466">
        <w:rPr>
          <w:rFonts w:eastAsia="Calibri" w:cs="Arial"/>
          <w:szCs w:val="20"/>
        </w:rPr>
        <w:t>pritožbenih sodiščih</w:t>
      </w:r>
      <w:r>
        <w:rPr>
          <w:rFonts w:eastAsia="Calibri" w:cs="Arial"/>
          <w:szCs w:val="20"/>
        </w:rPr>
        <w:t xml:space="preserve"> </w:t>
      </w:r>
      <w:r w:rsidRPr="004D55E8">
        <w:rPr>
          <w:rFonts w:eastAsia="Calibri" w:cs="Arial"/>
          <w:szCs w:val="20"/>
        </w:rPr>
        <w:t>usklajujejo dejavnosti tožilstev pri 43 sodiščih druge stopnje (vključno s posebnim sodiščem za mladoletnike in družinske zadeve). Vsakega vodi tožilec predstojnik.</w:t>
      </w:r>
      <w:r>
        <w:rPr>
          <w:rFonts w:eastAsia="Calibri" w:cs="Arial"/>
          <w:szCs w:val="20"/>
        </w:rPr>
        <w:t xml:space="preserve"> </w:t>
      </w:r>
      <w:r w:rsidRPr="004D55E8">
        <w:rPr>
          <w:rFonts w:eastAsia="Calibri" w:cs="Arial"/>
          <w:szCs w:val="20"/>
        </w:rPr>
        <w:t>Tožilstva pri</w:t>
      </w:r>
      <w:r>
        <w:rPr>
          <w:rFonts w:eastAsia="Calibri" w:cs="Arial"/>
          <w:szCs w:val="20"/>
        </w:rPr>
        <w:t xml:space="preserve"> </w:t>
      </w:r>
      <w:r w:rsidRPr="00456466">
        <w:rPr>
          <w:rFonts w:eastAsia="Calibri" w:cs="Arial"/>
          <w:szCs w:val="20"/>
        </w:rPr>
        <w:t>sodiščih druge stopnje</w:t>
      </w:r>
      <w:r>
        <w:rPr>
          <w:rFonts w:eastAsia="Calibri" w:cs="Arial"/>
          <w:szCs w:val="20"/>
        </w:rPr>
        <w:t xml:space="preserve"> </w:t>
      </w:r>
      <w:r w:rsidRPr="004D55E8">
        <w:rPr>
          <w:rFonts w:eastAsia="Calibri" w:cs="Arial"/>
          <w:szCs w:val="20"/>
        </w:rPr>
        <w:t>usklajujejo dejavnosti tožilstev pri 176 delujočih okrožnih sodiščih, pri čemer vsakega od teh vodi prvi tožilec.</w:t>
      </w:r>
      <w:r>
        <w:rPr>
          <w:rFonts w:eastAsia="Calibri" w:cs="Arial"/>
          <w:szCs w:val="20"/>
        </w:rPr>
        <w:t xml:space="preserve"> </w:t>
      </w:r>
      <w:r w:rsidRPr="004D55E8">
        <w:rPr>
          <w:rFonts w:eastAsia="Calibri" w:cs="Arial"/>
          <w:szCs w:val="20"/>
        </w:rPr>
        <w:t>Tožilstva pri</w:t>
      </w:r>
      <w:r>
        <w:rPr>
          <w:rFonts w:eastAsia="Calibri" w:cs="Arial"/>
          <w:szCs w:val="20"/>
        </w:rPr>
        <w:t xml:space="preserve"> </w:t>
      </w:r>
      <w:r w:rsidRPr="00456466">
        <w:rPr>
          <w:rFonts w:eastAsia="Calibri" w:cs="Arial"/>
          <w:szCs w:val="20"/>
        </w:rPr>
        <w:t>176</w:t>
      </w:r>
      <w:r>
        <w:rPr>
          <w:rFonts w:eastAsia="Calibri" w:cs="Arial"/>
          <w:szCs w:val="20"/>
        </w:rPr>
        <w:t xml:space="preserve"> </w:t>
      </w:r>
      <w:r w:rsidRPr="00456466">
        <w:rPr>
          <w:rFonts w:eastAsia="Calibri" w:cs="Arial"/>
          <w:szCs w:val="20"/>
        </w:rPr>
        <w:t>delujočih</w:t>
      </w:r>
      <w:r>
        <w:rPr>
          <w:rFonts w:eastAsia="Calibri" w:cs="Arial"/>
          <w:szCs w:val="20"/>
        </w:rPr>
        <w:t xml:space="preserve"> </w:t>
      </w:r>
      <w:r w:rsidRPr="00456466">
        <w:rPr>
          <w:rFonts w:eastAsia="Calibri" w:cs="Arial"/>
          <w:szCs w:val="20"/>
        </w:rPr>
        <w:t>okrožnih sodiščih</w:t>
      </w:r>
      <w:r>
        <w:rPr>
          <w:rFonts w:eastAsia="Calibri" w:cs="Arial"/>
          <w:szCs w:val="20"/>
        </w:rPr>
        <w:t xml:space="preserve"> </w:t>
      </w:r>
      <w:r w:rsidRPr="004D55E8">
        <w:rPr>
          <w:rFonts w:eastAsia="Calibri" w:cs="Arial"/>
          <w:szCs w:val="20"/>
        </w:rPr>
        <w:t>predstavljajo prvo (najnižjo) raven hierarhije in jih vodijo prvi tožilci.</w:t>
      </w:r>
    </w:p>
    <w:p w14:paraId="056EE400" w14:textId="77777777" w:rsidR="0030520F" w:rsidRDefault="0030520F" w:rsidP="0030520F">
      <w:pPr>
        <w:spacing w:line="288" w:lineRule="auto"/>
        <w:jc w:val="both"/>
        <w:rPr>
          <w:rFonts w:eastAsia="Calibri" w:cs="Arial"/>
          <w:szCs w:val="20"/>
        </w:rPr>
      </w:pPr>
    </w:p>
    <w:p w14:paraId="0ED5CEF4" w14:textId="3EB1762C" w:rsidR="0030520F" w:rsidRPr="004D55E8" w:rsidRDefault="0030520F" w:rsidP="0030520F">
      <w:pPr>
        <w:spacing w:line="288" w:lineRule="auto"/>
        <w:jc w:val="both"/>
        <w:rPr>
          <w:rFonts w:eastAsia="Calibri" w:cs="Arial"/>
          <w:szCs w:val="20"/>
        </w:rPr>
      </w:pPr>
      <w:r w:rsidRPr="00456466">
        <w:rPr>
          <w:rFonts w:eastAsia="Calibri" w:cs="Arial"/>
          <w:szCs w:val="20"/>
        </w:rPr>
        <w:t>Dva ločena specializirana oddelka</w:t>
      </w:r>
      <w:r>
        <w:rPr>
          <w:rFonts w:eastAsia="Calibri" w:cs="Arial"/>
          <w:szCs w:val="20"/>
        </w:rPr>
        <w:t xml:space="preserve"> </w:t>
      </w:r>
      <w:r w:rsidRPr="004D55E8">
        <w:rPr>
          <w:rFonts w:eastAsia="Calibri" w:cs="Arial"/>
          <w:szCs w:val="20"/>
        </w:rPr>
        <w:t>delujeta v okviru tožilstva pri vrhovnem kasacijskem sodišču</w:t>
      </w:r>
      <w:r>
        <w:rPr>
          <w:rFonts w:eastAsia="Calibri" w:cs="Arial"/>
          <w:szCs w:val="20"/>
        </w:rPr>
        <w:t xml:space="preserve">, in sicer </w:t>
      </w:r>
      <w:r w:rsidRPr="00456466">
        <w:rPr>
          <w:rFonts w:eastAsia="Calibri" w:cs="Arial"/>
          <w:szCs w:val="20"/>
        </w:rPr>
        <w:t>Nacionalni direktorat za boj proti korupciji</w:t>
      </w:r>
      <w:r>
        <w:rPr>
          <w:rFonts w:eastAsia="Calibri" w:cs="Arial"/>
          <w:szCs w:val="20"/>
        </w:rPr>
        <w:t xml:space="preserve"> </w:t>
      </w:r>
      <w:r w:rsidRPr="004D55E8">
        <w:rPr>
          <w:rFonts w:eastAsia="Calibri" w:cs="Arial"/>
          <w:szCs w:val="20"/>
        </w:rPr>
        <w:t>(DNA)</w:t>
      </w:r>
      <w:r>
        <w:rPr>
          <w:rFonts w:eastAsia="Calibri" w:cs="Arial"/>
          <w:szCs w:val="20"/>
        </w:rPr>
        <w:t xml:space="preserve">, ki je </w:t>
      </w:r>
      <w:r w:rsidRPr="004D55E8">
        <w:rPr>
          <w:rFonts w:eastAsia="Calibri" w:cs="Arial"/>
          <w:szCs w:val="20"/>
        </w:rPr>
        <w:t>odgovoren za preiskovanje in pregon korupcije</w:t>
      </w:r>
      <w:r>
        <w:rPr>
          <w:rFonts w:eastAsia="Calibri" w:cs="Arial"/>
          <w:szCs w:val="20"/>
        </w:rPr>
        <w:t xml:space="preserve"> in </w:t>
      </w:r>
      <w:r w:rsidRPr="00456466">
        <w:rPr>
          <w:rFonts w:eastAsia="Calibri" w:cs="Arial"/>
          <w:szCs w:val="20"/>
        </w:rPr>
        <w:t>Direktorat za preiskovanje organiziranega kriminala in terorizma</w:t>
      </w:r>
      <w:r w:rsidRPr="004D55E8">
        <w:rPr>
          <w:rFonts w:eastAsia="Calibri" w:cs="Arial"/>
          <w:szCs w:val="20"/>
        </w:rPr>
        <w:t> (DIICOT)</w:t>
      </w:r>
      <w:r>
        <w:rPr>
          <w:rFonts w:eastAsia="Calibri" w:cs="Arial"/>
          <w:szCs w:val="20"/>
        </w:rPr>
        <w:t>, ki je</w:t>
      </w:r>
      <w:r w:rsidRPr="004D55E8">
        <w:rPr>
          <w:rFonts w:eastAsia="Calibri" w:cs="Arial"/>
          <w:szCs w:val="20"/>
        </w:rPr>
        <w:t xml:space="preserve"> odgovoren za preiskovanje in pregon organiziranega kriminala in terorizma</w:t>
      </w:r>
      <w:r>
        <w:rPr>
          <w:rFonts w:eastAsia="Calibri" w:cs="Arial"/>
          <w:szCs w:val="20"/>
        </w:rPr>
        <w:t xml:space="preserve">, </w:t>
      </w:r>
      <w:r w:rsidRPr="004D55E8">
        <w:rPr>
          <w:rFonts w:eastAsia="Calibri" w:cs="Arial"/>
          <w:szCs w:val="20"/>
        </w:rPr>
        <w:t>ki deluje pod vodstvom generalnega državnega tožilca Romunije.</w:t>
      </w:r>
    </w:p>
    <w:p w14:paraId="7E82115E" w14:textId="77777777" w:rsidR="0030520F" w:rsidRPr="004D55E8" w:rsidRDefault="0030520F" w:rsidP="0030520F">
      <w:pPr>
        <w:spacing w:line="288" w:lineRule="auto"/>
        <w:jc w:val="both"/>
        <w:rPr>
          <w:rFonts w:eastAsia="Calibri" w:cs="Arial"/>
          <w:szCs w:val="20"/>
        </w:rPr>
      </w:pPr>
      <w:r w:rsidRPr="004D55E8">
        <w:rPr>
          <w:rFonts w:eastAsia="Calibri" w:cs="Arial"/>
          <w:szCs w:val="20"/>
        </w:rPr>
        <w:lastRenderedPageBreak/>
        <w:t>Tožilci z vsakega tožilstva poročajo</w:t>
      </w:r>
      <w:r>
        <w:rPr>
          <w:rFonts w:eastAsia="Calibri" w:cs="Arial"/>
          <w:szCs w:val="20"/>
        </w:rPr>
        <w:t xml:space="preserve"> </w:t>
      </w:r>
      <w:r w:rsidRPr="00456466">
        <w:rPr>
          <w:rFonts w:eastAsia="Calibri" w:cs="Arial"/>
          <w:szCs w:val="20"/>
        </w:rPr>
        <w:t>predstojniku tega tožilstva, ki nato poroča</w:t>
      </w:r>
      <w:r>
        <w:rPr>
          <w:rFonts w:eastAsia="Calibri" w:cs="Arial"/>
          <w:szCs w:val="20"/>
        </w:rPr>
        <w:t xml:space="preserve"> </w:t>
      </w:r>
      <w:r w:rsidRPr="004D55E8">
        <w:rPr>
          <w:rFonts w:eastAsia="Calibri" w:cs="Arial"/>
          <w:szCs w:val="20"/>
        </w:rPr>
        <w:t>predstojniku</w:t>
      </w:r>
      <w:r>
        <w:rPr>
          <w:rFonts w:eastAsia="Calibri" w:cs="Arial"/>
          <w:szCs w:val="20"/>
        </w:rPr>
        <w:t xml:space="preserve"> </w:t>
      </w:r>
      <w:r w:rsidRPr="004D55E8">
        <w:rPr>
          <w:rFonts w:eastAsia="Calibri" w:cs="Arial"/>
          <w:szCs w:val="20"/>
        </w:rPr>
        <w:t>hierarhično nadrejenega tožilstva.</w:t>
      </w:r>
      <w:r>
        <w:rPr>
          <w:rFonts w:eastAsia="Calibri" w:cs="Arial"/>
          <w:szCs w:val="20"/>
        </w:rPr>
        <w:t xml:space="preserve"> </w:t>
      </w:r>
      <w:r w:rsidRPr="004D55E8">
        <w:rPr>
          <w:rFonts w:eastAsia="Calibri" w:cs="Arial"/>
          <w:szCs w:val="20"/>
        </w:rPr>
        <w:t>Nadzor podrejenih tožilcev s strani generalnega državnega tožilca na tožilstvu pri</w:t>
      </w:r>
      <w:r>
        <w:rPr>
          <w:rFonts w:eastAsia="Calibri" w:cs="Arial"/>
          <w:szCs w:val="20"/>
        </w:rPr>
        <w:t xml:space="preserve"> </w:t>
      </w:r>
      <w:r w:rsidRPr="00456466">
        <w:rPr>
          <w:rFonts w:eastAsia="Calibri" w:cs="Arial"/>
          <w:szCs w:val="20"/>
        </w:rPr>
        <w:t>vrhovnem kasacijskem sodišču</w:t>
      </w:r>
      <w:r w:rsidRPr="004D55E8">
        <w:rPr>
          <w:rFonts w:eastAsia="Calibri" w:cs="Arial"/>
          <w:szCs w:val="20"/>
        </w:rPr>
        <w:t>, glavnega tožilca v</w:t>
      </w:r>
      <w:r>
        <w:rPr>
          <w:rFonts w:eastAsia="Calibri" w:cs="Arial"/>
          <w:szCs w:val="20"/>
        </w:rPr>
        <w:t xml:space="preserve"> </w:t>
      </w:r>
      <w:r w:rsidRPr="00456466">
        <w:rPr>
          <w:rFonts w:eastAsia="Calibri" w:cs="Arial"/>
          <w:szCs w:val="20"/>
        </w:rPr>
        <w:t>nacionalnem direktoratu za boj proti korupciji</w:t>
      </w:r>
      <w:r>
        <w:rPr>
          <w:rFonts w:eastAsia="Calibri" w:cs="Arial"/>
          <w:szCs w:val="20"/>
        </w:rPr>
        <w:t xml:space="preserve"> </w:t>
      </w:r>
      <w:r w:rsidRPr="004D55E8">
        <w:rPr>
          <w:rFonts w:eastAsia="Calibri" w:cs="Arial"/>
          <w:szCs w:val="20"/>
        </w:rPr>
        <w:t>in tožilca predstojnika na tožilstvu pri pritožbenem sodišču se lahko izvaja neposredno ali prek za to imenovanih tožilcev.</w:t>
      </w:r>
    </w:p>
    <w:p w14:paraId="5EE137E3" w14:textId="77777777" w:rsidR="0030520F" w:rsidRPr="004D55E8" w:rsidRDefault="0030520F" w:rsidP="0030520F">
      <w:pPr>
        <w:spacing w:line="288" w:lineRule="auto"/>
        <w:jc w:val="both"/>
        <w:rPr>
          <w:rFonts w:eastAsia="Calibri" w:cs="Arial"/>
          <w:szCs w:val="20"/>
        </w:rPr>
      </w:pPr>
    </w:p>
    <w:p w14:paraId="0129D94F" w14:textId="77777777" w:rsidR="0030520F" w:rsidRPr="004D55E8" w:rsidRDefault="0030520F" w:rsidP="0030520F">
      <w:pPr>
        <w:spacing w:line="288" w:lineRule="auto"/>
        <w:jc w:val="both"/>
        <w:rPr>
          <w:rFonts w:eastAsia="Calibri" w:cs="Arial"/>
          <w:szCs w:val="20"/>
        </w:rPr>
      </w:pPr>
      <w:r w:rsidRPr="004D55E8">
        <w:rPr>
          <w:rFonts w:eastAsia="Calibri" w:cs="Arial"/>
          <w:szCs w:val="20"/>
        </w:rPr>
        <w:t>V Romuniji obstajata dve vrsti tožilcev:</w:t>
      </w:r>
      <w:r>
        <w:rPr>
          <w:rFonts w:eastAsia="Calibri" w:cs="Arial"/>
          <w:szCs w:val="20"/>
        </w:rPr>
        <w:t xml:space="preserve"> </w:t>
      </w:r>
      <w:r w:rsidRPr="00456466">
        <w:rPr>
          <w:rFonts w:eastAsia="Calibri" w:cs="Arial"/>
          <w:szCs w:val="20"/>
        </w:rPr>
        <w:t>civilni tožilci</w:t>
      </w:r>
      <w:r w:rsidRPr="004D55E8">
        <w:rPr>
          <w:rFonts w:eastAsia="Calibri" w:cs="Arial"/>
          <w:szCs w:val="20"/>
        </w:rPr>
        <w:t>, ki so pristojni za preiskavo in pregon kaznivih dejanj, ki jih storijo civilisti;</w:t>
      </w:r>
      <w:r>
        <w:rPr>
          <w:rFonts w:eastAsia="Calibri" w:cs="Arial"/>
          <w:szCs w:val="20"/>
        </w:rPr>
        <w:t xml:space="preserve"> </w:t>
      </w:r>
      <w:r w:rsidRPr="00456466">
        <w:rPr>
          <w:rFonts w:eastAsia="Calibri" w:cs="Arial"/>
          <w:szCs w:val="20"/>
        </w:rPr>
        <w:t>vojaški tožilci</w:t>
      </w:r>
      <w:r w:rsidRPr="004D55E8">
        <w:rPr>
          <w:rFonts w:eastAsia="Calibri" w:cs="Arial"/>
          <w:szCs w:val="20"/>
        </w:rPr>
        <w:t>, ki so pristojni za preiskavo in pregon kaznivih dejanj, ki jih storijo v glavnem pripadniki vojaškega osebja.</w:t>
      </w:r>
      <w:r>
        <w:rPr>
          <w:rFonts w:eastAsia="Calibri" w:cs="Arial"/>
          <w:szCs w:val="20"/>
        </w:rPr>
        <w:t xml:space="preserve"> </w:t>
      </w:r>
      <w:r w:rsidRPr="004D55E8">
        <w:rPr>
          <w:rFonts w:eastAsia="Calibri" w:cs="Arial"/>
          <w:szCs w:val="20"/>
        </w:rPr>
        <w:t>Nacionalne kategorije tožilcev so naslednje:</w:t>
      </w:r>
    </w:p>
    <w:p w14:paraId="3D825702" w14:textId="238B4F4E"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generalni državni tožilec Romunije (vodja tožilstva pri vrhovnem kasacijskem sodišču);</w:t>
      </w:r>
    </w:p>
    <w:p w14:paraId="4C50C11E" w14:textId="7AFAC3E7"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glavni tožilec (vodja DNA in DIICOT);</w:t>
      </w:r>
    </w:p>
    <w:p w14:paraId="510D7596" w14:textId="45B9E351"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tožilci predstojniki (vodje tožilstev pri pritožbenih sodiščih);</w:t>
      </w:r>
    </w:p>
    <w:p w14:paraId="0C64E598" w14:textId="5752AF64"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prvi tožilci (vodje tožilstev pri sodiščih druge stopnje in okrožnih sodiščih);</w:t>
      </w:r>
    </w:p>
    <w:p w14:paraId="15C8B37D" w14:textId="166CA5E5"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predstojniki tožilskih oddelkov (vodje notranjih oddelkov tožilstev);</w:t>
      </w:r>
    </w:p>
    <w:p w14:paraId="4F9A8FE3" w14:textId="3ED06170"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predstojniki tožilskih služb (vodje notranjih služb tožilstev);</w:t>
      </w:r>
    </w:p>
    <w:p w14:paraId="778ECA42" w14:textId="69FB3E54"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predstojniki tožilskih uradov (vodje notranjih uradov tožilstev);</w:t>
      </w:r>
    </w:p>
    <w:p w14:paraId="3BF23B2A" w14:textId="7E5A79A9"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tožilci.</w:t>
      </w:r>
    </w:p>
    <w:p w14:paraId="72AE1D55" w14:textId="77777777" w:rsidR="00F26857" w:rsidRDefault="00F26857" w:rsidP="0030520F">
      <w:pPr>
        <w:spacing w:line="288" w:lineRule="auto"/>
        <w:jc w:val="both"/>
        <w:rPr>
          <w:rFonts w:eastAsia="Calibri" w:cs="Arial"/>
          <w:szCs w:val="20"/>
        </w:rPr>
      </w:pPr>
    </w:p>
    <w:p w14:paraId="56D49765" w14:textId="43DC3A1C" w:rsidR="0030520F" w:rsidRPr="004D55E8" w:rsidRDefault="0030520F" w:rsidP="0030520F">
      <w:pPr>
        <w:spacing w:line="288" w:lineRule="auto"/>
        <w:jc w:val="both"/>
        <w:rPr>
          <w:rFonts w:eastAsia="Calibri" w:cs="Arial"/>
          <w:szCs w:val="20"/>
        </w:rPr>
      </w:pPr>
      <w:r w:rsidRPr="004D55E8">
        <w:rPr>
          <w:rFonts w:eastAsia="Calibri" w:cs="Arial"/>
          <w:szCs w:val="20"/>
        </w:rPr>
        <w:t>Kadar se šteje za nujno, lahko</w:t>
      </w:r>
      <w:r>
        <w:rPr>
          <w:rFonts w:eastAsia="Calibri" w:cs="Arial"/>
          <w:szCs w:val="20"/>
        </w:rPr>
        <w:t xml:space="preserve"> </w:t>
      </w:r>
      <w:r w:rsidRPr="00456466">
        <w:rPr>
          <w:rFonts w:eastAsia="Calibri" w:cs="Arial"/>
          <w:szCs w:val="20"/>
        </w:rPr>
        <w:t>minister za pravosodje po uradni dolžnosti ali na zahtevo vrhovnega sodnega sveta</w:t>
      </w:r>
      <w:r w:rsidRPr="004D55E8">
        <w:rPr>
          <w:rFonts w:eastAsia="Calibri" w:cs="Arial"/>
          <w:szCs w:val="20"/>
        </w:rPr>
        <w:t> nadzira tožilce prek tožilcev, ki jih je posebej določil generalni državni tožilec Romunije, glavni tožilec nacionalnega direktorata za boj proti korupciji ali minister za pravosodje sam, da preveri naslednje:</w:t>
      </w:r>
    </w:p>
    <w:p w14:paraId="34C0CF11" w14:textId="5DD337B4"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upravljalno učinkovitost tožilcev;</w:t>
      </w:r>
    </w:p>
    <w:p w14:paraId="63D47CB1" w14:textId="0D26E368"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uspešnost tožilcev in dokončanje nalog; ter</w:t>
      </w:r>
    </w:p>
    <w:p w14:paraId="69C07102" w14:textId="528EF355"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kakovost strokovnih odnosov tožilcev z državljani in drugimi osebami, ki sodelujejo pri dejavnostih tožilstev.</w:t>
      </w:r>
    </w:p>
    <w:p w14:paraId="16BC4A59" w14:textId="77777777" w:rsidR="0030520F" w:rsidRDefault="0030520F" w:rsidP="0030520F">
      <w:pPr>
        <w:spacing w:line="288" w:lineRule="auto"/>
        <w:jc w:val="both"/>
        <w:rPr>
          <w:rFonts w:eastAsia="Calibri" w:cs="Arial"/>
          <w:szCs w:val="20"/>
        </w:rPr>
      </w:pPr>
    </w:p>
    <w:p w14:paraId="507CEC08" w14:textId="77777777" w:rsidR="0030520F" w:rsidRDefault="0030520F" w:rsidP="0030520F">
      <w:pPr>
        <w:spacing w:line="288" w:lineRule="auto"/>
        <w:jc w:val="both"/>
        <w:rPr>
          <w:rFonts w:eastAsia="Calibri" w:cs="Arial"/>
          <w:szCs w:val="20"/>
        </w:rPr>
      </w:pPr>
      <w:r w:rsidRPr="004D55E8">
        <w:rPr>
          <w:rFonts w:eastAsia="Calibri" w:cs="Arial"/>
          <w:szCs w:val="20"/>
        </w:rPr>
        <w:t>Ta nadzor se ne nanaša na celoten razpon ukrepov, ki jih lahko tožilci sprejmejo med potekom kazenskih postopkov, niti na odločitve, povezane s temi postopki.</w:t>
      </w:r>
      <w:r>
        <w:rPr>
          <w:rFonts w:eastAsia="Calibri" w:cs="Arial"/>
          <w:szCs w:val="20"/>
        </w:rPr>
        <w:t xml:space="preserve"> </w:t>
      </w:r>
      <w:r w:rsidRPr="004D55E8">
        <w:rPr>
          <w:rFonts w:eastAsia="Calibri" w:cs="Arial"/>
          <w:szCs w:val="20"/>
        </w:rPr>
        <w:t>Minister za pravosodje lahko prosi</w:t>
      </w:r>
      <w:r>
        <w:rPr>
          <w:rFonts w:eastAsia="Calibri" w:cs="Arial"/>
          <w:szCs w:val="20"/>
        </w:rPr>
        <w:t xml:space="preserve"> </w:t>
      </w:r>
      <w:r w:rsidRPr="00456466">
        <w:rPr>
          <w:rFonts w:eastAsia="Calibri" w:cs="Arial"/>
          <w:szCs w:val="20"/>
        </w:rPr>
        <w:t>generalnega državnega tožilca</w:t>
      </w:r>
      <w:r>
        <w:rPr>
          <w:rFonts w:eastAsia="Calibri" w:cs="Arial"/>
          <w:szCs w:val="20"/>
        </w:rPr>
        <w:t xml:space="preserve"> </w:t>
      </w:r>
      <w:r w:rsidRPr="004D55E8">
        <w:rPr>
          <w:rFonts w:eastAsia="Calibri" w:cs="Arial"/>
          <w:szCs w:val="20"/>
        </w:rPr>
        <w:t>Romunije ali, kjer je to primerno, glavnega tožilca pri nacionalnem direktoratu za boj proti korupciji, da poroča o dejavnostih tožilstev in izda navodila o ukrepih, ki jih je treba sprejeti za učinkovito preprečevanje kriminala in učinkovit boj proti njemu.</w:t>
      </w:r>
      <w:r>
        <w:rPr>
          <w:rFonts w:eastAsia="Calibri" w:cs="Arial"/>
          <w:szCs w:val="20"/>
        </w:rPr>
        <w:t xml:space="preserve"> </w:t>
      </w:r>
      <w:r w:rsidRPr="004D55E8">
        <w:rPr>
          <w:rFonts w:eastAsia="Calibri" w:cs="Arial"/>
          <w:szCs w:val="20"/>
        </w:rPr>
        <w:t>Tožilstvo pri vrhovnem kasacijskem sodišču predloži letno poročilo o svojih dejavnostih vrhovnemu sodnemu svetu in ministru za pravosodje, ki svoje ugotovitve predstavi v poročilu romunskemu parlamentu.</w:t>
      </w:r>
    </w:p>
    <w:p w14:paraId="6377D57B" w14:textId="77777777" w:rsidR="0030520F" w:rsidRDefault="0030520F" w:rsidP="0030520F">
      <w:pPr>
        <w:spacing w:line="288" w:lineRule="auto"/>
        <w:jc w:val="both"/>
        <w:rPr>
          <w:rFonts w:eastAsia="Calibri" w:cs="Arial"/>
          <w:szCs w:val="20"/>
        </w:rPr>
      </w:pPr>
    </w:p>
    <w:p w14:paraId="0745C314" w14:textId="77777777" w:rsidR="0030520F" w:rsidRPr="00FD7153" w:rsidRDefault="0030520F" w:rsidP="0030520F">
      <w:pPr>
        <w:spacing w:line="288" w:lineRule="auto"/>
        <w:jc w:val="both"/>
        <w:rPr>
          <w:rFonts w:eastAsia="Calibri" w:cs="Arial"/>
          <w:szCs w:val="20"/>
        </w:rPr>
      </w:pPr>
      <w:r w:rsidRPr="00FD7153">
        <w:rPr>
          <w:rFonts w:eastAsia="Calibri" w:cs="Arial"/>
          <w:szCs w:val="20"/>
        </w:rPr>
        <w:t>Tožilce (in sodnike) imenuje predsednik republike na predlog Vrhovnega Sveta Magistrature, z izjemo tistih na probaciji. Vrhovni Svet Magistrature sestavlja 19 članov (minister za pravosodje, generalni javni tožilec, predsednik Višjega kasacijskega sodišča so člani po funkciji), imajo šest letni mandat, odloča na tajnem glasovanju, odločitve so dokončne in nepreklicne, razen izjem. Prav tako Vrhovni Svet Magistrature odloča o disciplinski odgovornosti (sodnikov in) tožilcev (v teh primerih minister za pravosodje, generalni javni tožilec in predsednik Višjega kasacijskega sodišča ne glasujejo).</w:t>
      </w:r>
    </w:p>
    <w:p w14:paraId="1A597F41" w14:textId="77777777" w:rsidR="0030520F" w:rsidRPr="00FD7153" w:rsidRDefault="0030520F" w:rsidP="0030520F">
      <w:pPr>
        <w:spacing w:line="288" w:lineRule="auto"/>
        <w:jc w:val="both"/>
        <w:rPr>
          <w:rFonts w:eastAsia="Calibri" w:cs="Arial"/>
          <w:szCs w:val="20"/>
        </w:rPr>
      </w:pPr>
    </w:p>
    <w:p w14:paraId="7673A1CC" w14:textId="77777777" w:rsidR="0030520F" w:rsidRPr="00FD7153" w:rsidRDefault="0030520F" w:rsidP="0030520F">
      <w:pPr>
        <w:spacing w:line="288" w:lineRule="auto"/>
        <w:jc w:val="both"/>
        <w:rPr>
          <w:rFonts w:eastAsia="Calibri" w:cs="Arial"/>
          <w:szCs w:val="20"/>
        </w:rPr>
      </w:pPr>
      <w:r w:rsidRPr="00FD7153">
        <w:rPr>
          <w:rFonts w:eastAsia="Calibri" w:cs="Arial"/>
          <w:szCs w:val="20"/>
        </w:rPr>
        <w:t xml:space="preserve">Vrhovni svet pravosodja določen z ustavo zagotavlja neodvisnost pravosodja, varuje poklicni ugled sodnikov in tožilcev ter zagotavlja njihovo nepristranost. Vrhovni svet ima 19 članov od tega 14 članov izbere občna seja sodnikov in tožilcev, izbiro pa potrdi senat, od tega je 9 sodnikov in 5 tožilcev. Dva člana zastopata civilno družbo iz vrst uveljavljenih pravnih strokovnjakov z visokim moralnim in poklicnim ugledom, ki jih izvoli senat, trije člani pa so po položaju, minister za </w:t>
      </w:r>
      <w:r w:rsidRPr="00FD7153">
        <w:rPr>
          <w:rFonts w:eastAsia="Calibri" w:cs="Arial"/>
          <w:szCs w:val="20"/>
        </w:rPr>
        <w:lastRenderedPageBreak/>
        <w:t xml:space="preserve">pravosodje, predsednik visokega kasacijskega sodišča in generalni tožilec pri visokem kasacijskem sodišču. </w:t>
      </w:r>
    </w:p>
    <w:p w14:paraId="4D13105C" w14:textId="77777777" w:rsidR="0030520F" w:rsidRPr="00FD7153" w:rsidRDefault="0030520F" w:rsidP="0030520F">
      <w:pPr>
        <w:spacing w:line="288" w:lineRule="auto"/>
        <w:jc w:val="both"/>
        <w:rPr>
          <w:rFonts w:eastAsia="Calibri" w:cs="Arial"/>
          <w:szCs w:val="20"/>
        </w:rPr>
      </w:pPr>
    </w:p>
    <w:p w14:paraId="6F677FFF" w14:textId="77777777" w:rsidR="0030520F" w:rsidRPr="00FD7153" w:rsidRDefault="0030520F" w:rsidP="0030520F">
      <w:pPr>
        <w:spacing w:line="288" w:lineRule="auto"/>
        <w:jc w:val="both"/>
        <w:rPr>
          <w:rFonts w:eastAsia="Calibri" w:cs="Arial"/>
          <w:szCs w:val="20"/>
        </w:rPr>
      </w:pPr>
      <w:r w:rsidRPr="00FD7153">
        <w:rPr>
          <w:rFonts w:eastAsia="Calibri" w:cs="Arial"/>
          <w:szCs w:val="20"/>
        </w:rPr>
        <w:t xml:space="preserve">Svet deluje v dveh oddelkih, oddelku za sodnike z 9 člani in v oddelku za javne tožilce s 5 člani. Mandat traja 6 let, predsednik in namestnik predsednika se izbereta za eno leto in v tem času ne opravljata sodniške oziroma tožilske funkcije, enako velja za člane iz vrst sodnikov in tožilcev. Funkcija člana izključuje vse druge funkcije, razen profesorskih v visokem šolstvu. Predpisana je izločitev v primeru konflikta interesov, možne so razrešitve. Volitve so tajne, neposredne in osebne, dopustna je volilna kampanja, obvezen je program in izjava o nesodelovanju s tajnimi službami ter o premoženjskem stanju. </w:t>
      </w:r>
    </w:p>
    <w:p w14:paraId="70A64D06" w14:textId="77777777" w:rsidR="0030520F" w:rsidRPr="00FD7153" w:rsidRDefault="0030520F" w:rsidP="0030520F">
      <w:pPr>
        <w:spacing w:line="288" w:lineRule="auto"/>
        <w:jc w:val="both"/>
        <w:rPr>
          <w:rFonts w:eastAsia="Calibri" w:cs="Arial"/>
          <w:szCs w:val="20"/>
        </w:rPr>
      </w:pPr>
    </w:p>
    <w:p w14:paraId="36E5D4E5" w14:textId="77777777" w:rsidR="0030520F" w:rsidRPr="00FD7153" w:rsidRDefault="0030520F" w:rsidP="0030520F">
      <w:pPr>
        <w:spacing w:line="288" w:lineRule="auto"/>
        <w:jc w:val="both"/>
        <w:rPr>
          <w:rFonts w:eastAsia="Calibri" w:cs="Arial"/>
          <w:szCs w:val="20"/>
        </w:rPr>
      </w:pPr>
      <w:r w:rsidRPr="00FD7153">
        <w:rPr>
          <w:rFonts w:eastAsia="Calibri" w:cs="Arial"/>
          <w:szCs w:val="20"/>
        </w:rPr>
        <w:t xml:space="preserve">Visoki svet predlaga kandidate za sodnike in tožilce, ki jih imenuje predsednik Romunije, odloča na prvi stopnji o disciplinskih postopkih ter odloča o bistvenih vprašanjih za kariero sodnikov in tožilcev zlasti napredovanju, premestitvah in razrešitvah. Zoper odločitve sveta je dopustna pritožba na visoko kasacijsko sodišče le v disciplinskih zadevah, druge odločitve so dokončne. Pristojnost ima tudi na področju izobraževanja, pri določanju števila sodniških in tožilskih mest, sprejemanju zakonov s področja pravosodja, organizacijskih predpisov, uveljavljanju imunitete, oblikovanju strategije in reformiranju pravosodja. </w:t>
      </w:r>
    </w:p>
    <w:p w14:paraId="2A251675" w14:textId="77777777" w:rsidR="0030520F" w:rsidRPr="004D55E8" w:rsidRDefault="0030520F" w:rsidP="0030520F">
      <w:pPr>
        <w:spacing w:line="288" w:lineRule="auto"/>
        <w:jc w:val="both"/>
        <w:rPr>
          <w:rFonts w:eastAsia="Calibri" w:cs="Arial"/>
          <w:szCs w:val="20"/>
        </w:rPr>
      </w:pPr>
    </w:p>
    <w:p w14:paraId="6BDB41FF" w14:textId="77777777" w:rsidR="0030520F" w:rsidRPr="00020EF1" w:rsidRDefault="0030520F" w:rsidP="0030520F">
      <w:pPr>
        <w:spacing w:line="288" w:lineRule="auto"/>
        <w:jc w:val="both"/>
        <w:rPr>
          <w:rFonts w:eastAsia="Calibri" w:cs="Arial"/>
          <w:b/>
          <w:bCs/>
          <w:szCs w:val="20"/>
        </w:rPr>
      </w:pPr>
      <w:r>
        <w:rPr>
          <w:rFonts w:eastAsia="Calibri" w:cs="Arial"/>
          <w:b/>
          <w:bCs/>
          <w:szCs w:val="20"/>
        </w:rPr>
        <w:t xml:space="preserve">5.2.5 </w:t>
      </w:r>
      <w:r w:rsidRPr="00020EF1">
        <w:rPr>
          <w:rFonts w:eastAsia="Calibri" w:cs="Arial"/>
          <w:b/>
          <w:bCs/>
          <w:szCs w:val="20"/>
        </w:rPr>
        <w:t>Latvija</w:t>
      </w:r>
    </w:p>
    <w:p w14:paraId="557FB604" w14:textId="77777777" w:rsidR="0030520F" w:rsidRPr="00FD7153" w:rsidRDefault="0030520F" w:rsidP="0030520F">
      <w:pPr>
        <w:spacing w:line="288" w:lineRule="auto"/>
        <w:jc w:val="both"/>
        <w:rPr>
          <w:rFonts w:eastAsia="Calibri" w:cs="Arial"/>
          <w:szCs w:val="20"/>
        </w:rPr>
      </w:pPr>
      <w:r w:rsidRPr="00FD7153">
        <w:rPr>
          <w:rFonts w:eastAsia="Calibri" w:cs="Arial"/>
          <w:szCs w:val="20"/>
        </w:rPr>
        <w:t>Latvijsko dr</w:t>
      </w:r>
      <w:hyperlink r:id="rId22" w:tgtFrame="_blank" w:history="1">
        <w:r w:rsidRPr="00FD7153">
          <w:rPr>
            <w:rFonts w:eastAsia="Calibri" w:cs="Arial"/>
            <w:szCs w:val="20"/>
          </w:rPr>
          <w:t>žavno tožilstvo (</w:t>
        </w:r>
        <w:proofErr w:type="spellStart"/>
        <w:r w:rsidRPr="00FD7153">
          <w:rPr>
            <w:rFonts w:eastAsia="Calibri" w:cs="Arial"/>
            <w:szCs w:val="20"/>
          </w:rPr>
          <w:t>Prokuratūra</w:t>
        </w:r>
        <w:proofErr w:type="spellEnd"/>
        <w:r w:rsidRPr="00FD7153">
          <w:rPr>
            <w:rFonts w:eastAsia="Calibri" w:cs="Arial"/>
            <w:szCs w:val="20"/>
          </w:rPr>
          <w:t>)</w:t>
        </w:r>
      </w:hyperlink>
      <w:r>
        <w:rPr>
          <w:rFonts w:eastAsia="Calibri" w:cs="Arial"/>
          <w:szCs w:val="20"/>
        </w:rPr>
        <w:t xml:space="preserve"> </w:t>
      </w:r>
      <w:r w:rsidRPr="00FD7153">
        <w:rPr>
          <w:rFonts w:eastAsia="Calibri" w:cs="Arial"/>
          <w:szCs w:val="20"/>
        </w:rPr>
        <w:t>je enoten centraliziran</w:t>
      </w:r>
      <w:r>
        <w:rPr>
          <w:rFonts w:eastAsia="Calibri" w:cs="Arial"/>
          <w:szCs w:val="20"/>
        </w:rPr>
        <w:t xml:space="preserve"> </w:t>
      </w:r>
      <w:r w:rsidRPr="00FD7153">
        <w:rPr>
          <w:rFonts w:eastAsia="Calibri" w:cs="Arial"/>
          <w:szCs w:val="20"/>
        </w:rPr>
        <w:t>pravosodni organ</w:t>
      </w:r>
      <w:r>
        <w:rPr>
          <w:rFonts w:eastAsia="Calibri" w:cs="Arial"/>
          <w:szCs w:val="20"/>
        </w:rPr>
        <w:t xml:space="preserve"> </w:t>
      </w:r>
      <w:r w:rsidRPr="00FD7153">
        <w:rPr>
          <w:rFonts w:eastAsia="Calibri" w:cs="Arial"/>
          <w:szCs w:val="20"/>
        </w:rPr>
        <w:t>s tristopenjskim sistemom. Vodi ga</w:t>
      </w:r>
      <w:r>
        <w:rPr>
          <w:rFonts w:eastAsia="Calibri" w:cs="Arial"/>
          <w:szCs w:val="20"/>
        </w:rPr>
        <w:t xml:space="preserve"> </w:t>
      </w:r>
      <w:r w:rsidRPr="00FD7153">
        <w:rPr>
          <w:rFonts w:eastAsia="Calibri" w:cs="Arial"/>
          <w:szCs w:val="20"/>
        </w:rPr>
        <w:t>generalni državni tožilec</w:t>
      </w:r>
      <w:r>
        <w:rPr>
          <w:rFonts w:eastAsia="Calibri" w:cs="Arial"/>
          <w:szCs w:val="20"/>
        </w:rPr>
        <w:t xml:space="preserve"> </w:t>
      </w:r>
      <w:r w:rsidRPr="00FD7153">
        <w:rPr>
          <w:rFonts w:eastAsia="Calibri" w:cs="Arial"/>
          <w:szCs w:val="20"/>
        </w:rPr>
        <w:t>(</w:t>
      </w:r>
      <w:proofErr w:type="spellStart"/>
      <w:r w:rsidRPr="00FD7153">
        <w:rPr>
          <w:rFonts w:eastAsia="Calibri" w:cs="Arial"/>
          <w:szCs w:val="20"/>
        </w:rPr>
        <w:t>ģenerālprokurors</w:t>
      </w:r>
      <w:proofErr w:type="spellEnd"/>
      <w:r w:rsidRPr="00FD7153">
        <w:rPr>
          <w:rFonts w:eastAsia="Calibri" w:cs="Arial"/>
          <w:szCs w:val="20"/>
        </w:rPr>
        <w:t>). Naloga državnega tožilstva je</w:t>
      </w:r>
      <w:r>
        <w:rPr>
          <w:rFonts w:eastAsia="Calibri" w:cs="Arial"/>
          <w:szCs w:val="20"/>
        </w:rPr>
        <w:t xml:space="preserve"> </w:t>
      </w:r>
      <w:r w:rsidRPr="00FD7153">
        <w:rPr>
          <w:rFonts w:eastAsia="Calibri" w:cs="Arial"/>
          <w:szCs w:val="20"/>
        </w:rPr>
        <w:t>odzivati se na kršitve zakona in zagotoviti, da se o kršitvah odloča</w:t>
      </w:r>
      <w:r>
        <w:rPr>
          <w:rFonts w:eastAsia="Calibri" w:cs="Arial"/>
          <w:szCs w:val="20"/>
        </w:rPr>
        <w:t xml:space="preserve"> </w:t>
      </w:r>
      <w:r w:rsidRPr="00FD7153">
        <w:rPr>
          <w:rFonts w:eastAsia="Calibri" w:cs="Arial"/>
          <w:szCs w:val="20"/>
        </w:rPr>
        <w:t xml:space="preserve">v skladu z zakonom. </w:t>
      </w:r>
    </w:p>
    <w:p w14:paraId="1F76A454" w14:textId="77777777" w:rsidR="0030520F" w:rsidRPr="00115F14" w:rsidRDefault="0030520F" w:rsidP="0030520F">
      <w:pPr>
        <w:jc w:val="both"/>
        <w:rPr>
          <w:rFonts w:cs="Arial"/>
          <w:szCs w:val="20"/>
        </w:rPr>
      </w:pPr>
    </w:p>
    <w:p w14:paraId="258ADB12" w14:textId="77777777" w:rsidR="0030520F" w:rsidRPr="00020EF1" w:rsidRDefault="0030520F" w:rsidP="0030520F">
      <w:pPr>
        <w:spacing w:line="288" w:lineRule="auto"/>
        <w:jc w:val="both"/>
        <w:rPr>
          <w:rFonts w:eastAsia="Calibri" w:cs="Arial"/>
          <w:szCs w:val="20"/>
        </w:rPr>
      </w:pPr>
      <w:r w:rsidRPr="00020EF1">
        <w:rPr>
          <w:rFonts w:eastAsia="Calibri" w:cs="Arial"/>
          <w:szCs w:val="20"/>
        </w:rPr>
        <w:t>Državno tožilstvo sestavljajo:</w:t>
      </w:r>
    </w:p>
    <w:p w14:paraId="5B030FFD" w14:textId="2AFF849C"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generalno državno tožilstvo (</w:t>
      </w:r>
      <w:proofErr w:type="spellStart"/>
      <w:r w:rsidRPr="00F26857">
        <w:rPr>
          <w:rFonts w:eastAsia="Calibri" w:cs="Arial"/>
          <w:szCs w:val="20"/>
        </w:rPr>
        <w:t>Ģenerālprokuratūra</w:t>
      </w:r>
      <w:proofErr w:type="spellEnd"/>
      <w:r w:rsidRPr="00F26857">
        <w:rPr>
          <w:rFonts w:eastAsia="Calibri" w:cs="Arial"/>
          <w:szCs w:val="20"/>
        </w:rPr>
        <w:t>);</w:t>
      </w:r>
    </w:p>
    <w:p w14:paraId="1F893D92" w14:textId="5113C02F"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regionalna državna tožilstva (</w:t>
      </w:r>
      <w:proofErr w:type="spellStart"/>
      <w:r w:rsidRPr="00F26857">
        <w:rPr>
          <w:rFonts w:eastAsia="Calibri" w:cs="Arial"/>
          <w:szCs w:val="20"/>
        </w:rPr>
        <w:t>tiesu</w:t>
      </w:r>
      <w:proofErr w:type="spellEnd"/>
      <w:r w:rsidRPr="00F26857">
        <w:rPr>
          <w:rFonts w:eastAsia="Calibri" w:cs="Arial"/>
          <w:szCs w:val="20"/>
        </w:rPr>
        <w:t xml:space="preserve"> </w:t>
      </w:r>
      <w:proofErr w:type="spellStart"/>
      <w:r w:rsidRPr="00F26857">
        <w:rPr>
          <w:rFonts w:eastAsia="Calibri" w:cs="Arial"/>
          <w:szCs w:val="20"/>
        </w:rPr>
        <w:t>apgabalu</w:t>
      </w:r>
      <w:proofErr w:type="spellEnd"/>
      <w:r w:rsidRPr="00F26857">
        <w:rPr>
          <w:rFonts w:eastAsia="Calibri" w:cs="Arial"/>
          <w:szCs w:val="20"/>
        </w:rPr>
        <w:t xml:space="preserve"> </w:t>
      </w:r>
      <w:proofErr w:type="spellStart"/>
      <w:r w:rsidRPr="00F26857">
        <w:rPr>
          <w:rFonts w:eastAsia="Calibri" w:cs="Arial"/>
          <w:szCs w:val="20"/>
        </w:rPr>
        <w:t>prokuratūras</w:t>
      </w:r>
      <w:proofErr w:type="spellEnd"/>
      <w:r w:rsidRPr="00F26857">
        <w:rPr>
          <w:rFonts w:eastAsia="Calibri" w:cs="Arial"/>
          <w:szCs w:val="20"/>
        </w:rPr>
        <w:t>);</w:t>
      </w:r>
    </w:p>
    <w:p w14:paraId="6F0BC9A7" w14:textId="2BD170AD"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 xml:space="preserve">okrožna ali mestna državna tožilstva (rajona </w:t>
      </w:r>
      <w:proofErr w:type="spellStart"/>
      <w:r w:rsidRPr="00F26857">
        <w:rPr>
          <w:rFonts w:eastAsia="Calibri" w:cs="Arial"/>
          <w:szCs w:val="20"/>
        </w:rPr>
        <w:t>vai</w:t>
      </w:r>
      <w:proofErr w:type="spellEnd"/>
      <w:r w:rsidRPr="00F26857">
        <w:rPr>
          <w:rFonts w:eastAsia="Calibri" w:cs="Arial"/>
          <w:szCs w:val="20"/>
        </w:rPr>
        <w:t xml:space="preserve"> </w:t>
      </w:r>
      <w:proofErr w:type="spellStart"/>
      <w:r w:rsidRPr="00F26857">
        <w:rPr>
          <w:rFonts w:eastAsia="Calibri" w:cs="Arial"/>
          <w:szCs w:val="20"/>
        </w:rPr>
        <w:t>republikas</w:t>
      </w:r>
      <w:proofErr w:type="spellEnd"/>
      <w:r w:rsidRPr="00F26857">
        <w:rPr>
          <w:rFonts w:eastAsia="Calibri" w:cs="Arial"/>
          <w:szCs w:val="20"/>
        </w:rPr>
        <w:t xml:space="preserve"> </w:t>
      </w:r>
      <w:proofErr w:type="spellStart"/>
      <w:r w:rsidRPr="00F26857">
        <w:rPr>
          <w:rFonts w:eastAsia="Calibri" w:cs="Arial"/>
          <w:szCs w:val="20"/>
        </w:rPr>
        <w:t>pilsētu</w:t>
      </w:r>
      <w:proofErr w:type="spellEnd"/>
      <w:r w:rsidRPr="00F26857">
        <w:rPr>
          <w:rFonts w:eastAsia="Calibri" w:cs="Arial"/>
          <w:szCs w:val="20"/>
        </w:rPr>
        <w:t xml:space="preserve"> </w:t>
      </w:r>
      <w:proofErr w:type="spellStart"/>
      <w:r w:rsidRPr="00F26857">
        <w:rPr>
          <w:rFonts w:eastAsia="Calibri" w:cs="Arial"/>
          <w:szCs w:val="20"/>
        </w:rPr>
        <w:t>prokuratūras</w:t>
      </w:r>
      <w:proofErr w:type="spellEnd"/>
      <w:r w:rsidRPr="00F26857">
        <w:rPr>
          <w:rFonts w:eastAsia="Calibri" w:cs="Arial"/>
          <w:szCs w:val="20"/>
        </w:rPr>
        <w:t>);</w:t>
      </w:r>
    </w:p>
    <w:p w14:paraId="3243EDAD" w14:textId="1952EAD1" w:rsidR="0030520F" w:rsidRPr="00F26857" w:rsidRDefault="0030520F" w:rsidP="00F26857">
      <w:pPr>
        <w:pStyle w:val="Odstavekseznama"/>
        <w:numPr>
          <w:ilvl w:val="0"/>
          <w:numId w:val="27"/>
        </w:numPr>
        <w:spacing w:line="288" w:lineRule="auto"/>
        <w:jc w:val="both"/>
        <w:rPr>
          <w:rFonts w:eastAsia="Calibri" w:cs="Arial"/>
          <w:szCs w:val="20"/>
        </w:rPr>
      </w:pPr>
      <w:r w:rsidRPr="00F26857">
        <w:rPr>
          <w:rFonts w:eastAsia="Calibri" w:cs="Arial"/>
          <w:szCs w:val="20"/>
        </w:rPr>
        <w:t>specializirana državna tožilstva (</w:t>
      </w:r>
      <w:proofErr w:type="spellStart"/>
      <w:r w:rsidRPr="00F26857">
        <w:rPr>
          <w:rFonts w:eastAsia="Calibri" w:cs="Arial"/>
          <w:szCs w:val="20"/>
        </w:rPr>
        <w:t>specializētas</w:t>
      </w:r>
      <w:proofErr w:type="spellEnd"/>
      <w:r w:rsidRPr="00F26857">
        <w:rPr>
          <w:rFonts w:eastAsia="Calibri" w:cs="Arial"/>
          <w:szCs w:val="20"/>
        </w:rPr>
        <w:t xml:space="preserve"> </w:t>
      </w:r>
      <w:proofErr w:type="spellStart"/>
      <w:r w:rsidRPr="00F26857">
        <w:rPr>
          <w:rFonts w:eastAsia="Calibri" w:cs="Arial"/>
          <w:szCs w:val="20"/>
        </w:rPr>
        <w:t>prokuratūras</w:t>
      </w:r>
      <w:proofErr w:type="spellEnd"/>
      <w:r w:rsidRPr="00F26857">
        <w:rPr>
          <w:rFonts w:eastAsia="Calibri" w:cs="Arial"/>
          <w:szCs w:val="20"/>
        </w:rPr>
        <w:t>).</w:t>
      </w:r>
    </w:p>
    <w:p w14:paraId="7301CFCD" w14:textId="77777777" w:rsidR="0030520F" w:rsidRDefault="0030520F" w:rsidP="0030520F">
      <w:pPr>
        <w:spacing w:line="288" w:lineRule="auto"/>
        <w:jc w:val="both"/>
        <w:rPr>
          <w:rFonts w:eastAsia="Calibri" w:cs="Arial"/>
          <w:szCs w:val="20"/>
        </w:rPr>
      </w:pPr>
    </w:p>
    <w:p w14:paraId="278DD007" w14:textId="77777777" w:rsidR="0030520F" w:rsidRPr="00FD7153" w:rsidRDefault="0030520F" w:rsidP="0030520F">
      <w:pPr>
        <w:spacing w:line="288" w:lineRule="auto"/>
        <w:jc w:val="both"/>
        <w:rPr>
          <w:rFonts w:eastAsia="Calibri" w:cs="Arial"/>
          <w:szCs w:val="20"/>
        </w:rPr>
      </w:pPr>
      <w:r w:rsidRPr="00FD7153">
        <w:rPr>
          <w:rFonts w:eastAsia="Calibri" w:cs="Arial"/>
          <w:szCs w:val="20"/>
        </w:rPr>
        <w:t>Po potrebi lahko generalni državni tožilec ustanovi specializirano tožilstvo za posebno področje, ki ima status okrožnega ali regionalnega državnega tožilstva. V Latviji je trenutno</w:t>
      </w:r>
      <w:r>
        <w:rPr>
          <w:rFonts w:eastAsia="Calibri" w:cs="Arial"/>
          <w:szCs w:val="20"/>
        </w:rPr>
        <w:t xml:space="preserve"> </w:t>
      </w:r>
      <w:r w:rsidRPr="00FD7153">
        <w:rPr>
          <w:rFonts w:eastAsia="Calibri" w:cs="Arial"/>
          <w:szCs w:val="20"/>
        </w:rPr>
        <w:t>pet specializiranih državnih tožilstev in sicer:</w:t>
      </w:r>
    </w:p>
    <w:p w14:paraId="06726D65" w14:textId="77777777" w:rsidR="0030520F" w:rsidRPr="00020EF1" w:rsidRDefault="0030520F" w:rsidP="00F26857">
      <w:pPr>
        <w:pStyle w:val="Odstavekseznama"/>
        <w:numPr>
          <w:ilvl w:val="0"/>
          <w:numId w:val="27"/>
        </w:numPr>
        <w:spacing w:line="288" w:lineRule="auto"/>
        <w:jc w:val="both"/>
        <w:rPr>
          <w:rFonts w:eastAsia="Calibri" w:cs="Arial"/>
          <w:szCs w:val="20"/>
        </w:rPr>
      </w:pPr>
      <w:r w:rsidRPr="00020EF1">
        <w:rPr>
          <w:rFonts w:eastAsia="Calibri" w:cs="Arial"/>
          <w:szCs w:val="20"/>
        </w:rPr>
        <w:t>specializirano državno tožilstvo za organizirani kriminal in druga področja (</w:t>
      </w:r>
      <w:proofErr w:type="spellStart"/>
      <w:r w:rsidRPr="00020EF1">
        <w:rPr>
          <w:rFonts w:eastAsia="Calibri" w:cs="Arial"/>
          <w:szCs w:val="20"/>
        </w:rPr>
        <w:t>Organizētās</w:t>
      </w:r>
      <w:proofErr w:type="spellEnd"/>
      <w:r w:rsidRPr="00020EF1">
        <w:rPr>
          <w:rFonts w:eastAsia="Calibri" w:cs="Arial"/>
          <w:szCs w:val="20"/>
        </w:rPr>
        <w:t xml:space="preserve"> </w:t>
      </w:r>
      <w:proofErr w:type="spellStart"/>
      <w:r w:rsidRPr="00020EF1">
        <w:rPr>
          <w:rFonts w:eastAsia="Calibri" w:cs="Arial"/>
          <w:szCs w:val="20"/>
        </w:rPr>
        <w:t>noziedzības</w:t>
      </w:r>
      <w:proofErr w:type="spellEnd"/>
      <w:r w:rsidRPr="00020EF1">
        <w:rPr>
          <w:rFonts w:eastAsia="Calibri" w:cs="Arial"/>
          <w:szCs w:val="20"/>
        </w:rPr>
        <w:t xml:space="preserve"> </w:t>
      </w:r>
      <w:proofErr w:type="spellStart"/>
      <w:r w:rsidRPr="00020EF1">
        <w:rPr>
          <w:rFonts w:eastAsia="Calibri" w:cs="Arial"/>
          <w:szCs w:val="20"/>
        </w:rPr>
        <w:t>un</w:t>
      </w:r>
      <w:proofErr w:type="spellEnd"/>
      <w:r w:rsidRPr="00020EF1">
        <w:rPr>
          <w:rFonts w:eastAsia="Calibri" w:cs="Arial"/>
          <w:szCs w:val="20"/>
        </w:rPr>
        <w:t xml:space="preserve"> </w:t>
      </w:r>
      <w:proofErr w:type="spellStart"/>
      <w:r w:rsidRPr="00020EF1">
        <w:rPr>
          <w:rFonts w:eastAsia="Calibri" w:cs="Arial"/>
          <w:szCs w:val="20"/>
        </w:rPr>
        <w:t>citu</w:t>
      </w:r>
      <w:proofErr w:type="spellEnd"/>
      <w:r w:rsidRPr="00020EF1">
        <w:rPr>
          <w:rFonts w:eastAsia="Calibri" w:cs="Arial"/>
          <w:szCs w:val="20"/>
        </w:rPr>
        <w:t xml:space="preserve"> </w:t>
      </w:r>
      <w:proofErr w:type="spellStart"/>
      <w:r w:rsidRPr="00020EF1">
        <w:rPr>
          <w:rFonts w:eastAsia="Calibri" w:cs="Arial"/>
          <w:szCs w:val="20"/>
        </w:rPr>
        <w:t>nozaru</w:t>
      </w:r>
      <w:proofErr w:type="spellEnd"/>
      <w:r w:rsidRPr="00020EF1">
        <w:rPr>
          <w:rFonts w:eastAsia="Calibri" w:cs="Arial"/>
          <w:szCs w:val="20"/>
        </w:rPr>
        <w:t xml:space="preserve"> </w:t>
      </w:r>
      <w:proofErr w:type="spellStart"/>
      <w:r w:rsidRPr="00020EF1">
        <w:rPr>
          <w:rFonts w:eastAsia="Calibri" w:cs="Arial"/>
          <w:szCs w:val="20"/>
        </w:rPr>
        <w:t>specializētā</w:t>
      </w:r>
      <w:proofErr w:type="spellEnd"/>
      <w:r w:rsidRPr="00020EF1">
        <w:rPr>
          <w:rFonts w:eastAsia="Calibri" w:cs="Arial"/>
          <w:szCs w:val="20"/>
        </w:rPr>
        <w:t xml:space="preserve"> </w:t>
      </w:r>
      <w:proofErr w:type="spellStart"/>
      <w:r w:rsidRPr="00020EF1">
        <w:rPr>
          <w:rFonts w:eastAsia="Calibri" w:cs="Arial"/>
          <w:szCs w:val="20"/>
        </w:rPr>
        <w:t>prokuratūra</w:t>
      </w:r>
      <w:proofErr w:type="spellEnd"/>
      <w:r w:rsidRPr="00020EF1">
        <w:rPr>
          <w:rFonts w:eastAsia="Calibri" w:cs="Arial"/>
          <w:szCs w:val="20"/>
        </w:rPr>
        <w:t>);</w:t>
      </w:r>
    </w:p>
    <w:p w14:paraId="6EDB6ECA" w14:textId="77777777" w:rsidR="0030520F" w:rsidRPr="00020EF1" w:rsidRDefault="0030520F" w:rsidP="00F26857">
      <w:pPr>
        <w:pStyle w:val="Odstavekseznama"/>
        <w:numPr>
          <w:ilvl w:val="0"/>
          <w:numId w:val="27"/>
        </w:numPr>
        <w:spacing w:line="288" w:lineRule="auto"/>
        <w:jc w:val="both"/>
        <w:rPr>
          <w:rFonts w:eastAsia="Calibri" w:cs="Arial"/>
          <w:szCs w:val="20"/>
        </w:rPr>
      </w:pPr>
      <w:r w:rsidRPr="00020EF1">
        <w:rPr>
          <w:rFonts w:eastAsia="Calibri" w:cs="Arial"/>
          <w:szCs w:val="20"/>
        </w:rPr>
        <w:t>specializirano več področno državno tožilstvo (</w:t>
      </w:r>
      <w:proofErr w:type="spellStart"/>
      <w:r w:rsidRPr="00020EF1">
        <w:rPr>
          <w:rFonts w:eastAsia="Calibri" w:cs="Arial"/>
          <w:szCs w:val="20"/>
        </w:rPr>
        <w:t>Specializētā</w:t>
      </w:r>
      <w:proofErr w:type="spellEnd"/>
      <w:r w:rsidRPr="00020EF1">
        <w:rPr>
          <w:rFonts w:eastAsia="Calibri" w:cs="Arial"/>
          <w:szCs w:val="20"/>
        </w:rPr>
        <w:t xml:space="preserve"> </w:t>
      </w:r>
      <w:proofErr w:type="spellStart"/>
      <w:r w:rsidRPr="00020EF1">
        <w:rPr>
          <w:rFonts w:eastAsia="Calibri" w:cs="Arial"/>
          <w:szCs w:val="20"/>
        </w:rPr>
        <w:t>vairāku</w:t>
      </w:r>
      <w:proofErr w:type="spellEnd"/>
      <w:r w:rsidRPr="00020EF1">
        <w:rPr>
          <w:rFonts w:eastAsia="Calibri" w:cs="Arial"/>
          <w:szCs w:val="20"/>
        </w:rPr>
        <w:t xml:space="preserve"> </w:t>
      </w:r>
      <w:proofErr w:type="spellStart"/>
      <w:r w:rsidRPr="00020EF1">
        <w:rPr>
          <w:rFonts w:eastAsia="Calibri" w:cs="Arial"/>
          <w:szCs w:val="20"/>
        </w:rPr>
        <w:t>nozaru</w:t>
      </w:r>
      <w:proofErr w:type="spellEnd"/>
      <w:r w:rsidRPr="00020EF1">
        <w:rPr>
          <w:rFonts w:eastAsia="Calibri" w:cs="Arial"/>
          <w:szCs w:val="20"/>
        </w:rPr>
        <w:t xml:space="preserve"> </w:t>
      </w:r>
      <w:proofErr w:type="spellStart"/>
      <w:r w:rsidRPr="00020EF1">
        <w:rPr>
          <w:rFonts w:eastAsia="Calibri" w:cs="Arial"/>
          <w:szCs w:val="20"/>
        </w:rPr>
        <w:t>prokuratūra</w:t>
      </w:r>
      <w:proofErr w:type="spellEnd"/>
      <w:r w:rsidRPr="00020EF1">
        <w:rPr>
          <w:rFonts w:eastAsia="Calibri" w:cs="Arial"/>
          <w:szCs w:val="20"/>
        </w:rPr>
        <w:t>);</w:t>
      </w:r>
    </w:p>
    <w:p w14:paraId="733636F0" w14:textId="77777777" w:rsidR="0030520F" w:rsidRPr="00020EF1" w:rsidRDefault="0030520F" w:rsidP="00F26857">
      <w:pPr>
        <w:pStyle w:val="Odstavekseznama"/>
        <w:numPr>
          <w:ilvl w:val="0"/>
          <w:numId w:val="27"/>
        </w:numPr>
        <w:spacing w:line="288" w:lineRule="auto"/>
        <w:jc w:val="both"/>
        <w:rPr>
          <w:rFonts w:eastAsia="Calibri" w:cs="Arial"/>
          <w:szCs w:val="20"/>
        </w:rPr>
      </w:pPr>
      <w:r w:rsidRPr="00020EF1">
        <w:rPr>
          <w:rFonts w:eastAsia="Calibri" w:cs="Arial"/>
          <w:szCs w:val="20"/>
        </w:rPr>
        <w:t>državno tožilstvo Rige za cestni promet (</w:t>
      </w:r>
      <w:proofErr w:type="spellStart"/>
      <w:r w:rsidRPr="00020EF1">
        <w:rPr>
          <w:rFonts w:eastAsia="Calibri" w:cs="Arial"/>
          <w:szCs w:val="20"/>
        </w:rPr>
        <w:t>Rīgas</w:t>
      </w:r>
      <w:proofErr w:type="spellEnd"/>
      <w:r w:rsidRPr="00020EF1">
        <w:rPr>
          <w:rFonts w:eastAsia="Calibri" w:cs="Arial"/>
          <w:szCs w:val="20"/>
        </w:rPr>
        <w:t xml:space="preserve"> </w:t>
      </w:r>
      <w:proofErr w:type="spellStart"/>
      <w:r w:rsidRPr="00020EF1">
        <w:rPr>
          <w:rFonts w:eastAsia="Calibri" w:cs="Arial"/>
          <w:szCs w:val="20"/>
        </w:rPr>
        <w:t>autotransporta</w:t>
      </w:r>
      <w:proofErr w:type="spellEnd"/>
      <w:r w:rsidRPr="00020EF1">
        <w:rPr>
          <w:rFonts w:eastAsia="Calibri" w:cs="Arial"/>
          <w:szCs w:val="20"/>
        </w:rPr>
        <w:t xml:space="preserve"> </w:t>
      </w:r>
      <w:proofErr w:type="spellStart"/>
      <w:r w:rsidRPr="00020EF1">
        <w:rPr>
          <w:rFonts w:eastAsia="Calibri" w:cs="Arial"/>
          <w:szCs w:val="20"/>
        </w:rPr>
        <w:t>prokuratūra</w:t>
      </w:r>
      <w:proofErr w:type="spellEnd"/>
      <w:r w:rsidRPr="00020EF1">
        <w:rPr>
          <w:rFonts w:eastAsia="Calibri" w:cs="Arial"/>
          <w:szCs w:val="20"/>
        </w:rPr>
        <w:t>);</w:t>
      </w:r>
    </w:p>
    <w:p w14:paraId="01E68343" w14:textId="77777777" w:rsidR="0030520F" w:rsidRPr="00020EF1" w:rsidRDefault="0030520F" w:rsidP="00F26857">
      <w:pPr>
        <w:pStyle w:val="Odstavekseznama"/>
        <w:numPr>
          <w:ilvl w:val="0"/>
          <w:numId w:val="27"/>
        </w:numPr>
        <w:spacing w:line="288" w:lineRule="auto"/>
        <w:jc w:val="both"/>
        <w:rPr>
          <w:rFonts w:eastAsia="Calibri" w:cs="Arial"/>
          <w:szCs w:val="20"/>
        </w:rPr>
      </w:pPr>
      <w:r w:rsidRPr="00020EF1">
        <w:rPr>
          <w:rFonts w:eastAsia="Calibri" w:cs="Arial"/>
          <w:szCs w:val="20"/>
        </w:rPr>
        <w:t>državno tožilstvo za preiskovanje finančnega in gospodarskega kriminala (</w:t>
      </w:r>
      <w:proofErr w:type="spellStart"/>
      <w:r w:rsidRPr="00020EF1">
        <w:rPr>
          <w:rFonts w:eastAsia="Calibri" w:cs="Arial"/>
          <w:szCs w:val="20"/>
        </w:rPr>
        <w:t>Finanšu</w:t>
      </w:r>
      <w:proofErr w:type="spellEnd"/>
      <w:r w:rsidRPr="00020EF1">
        <w:rPr>
          <w:rFonts w:eastAsia="Calibri" w:cs="Arial"/>
          <w:szCs w:val="20"/>
        </w:rPr>
        <w:t xml:space="preserve"> </w:t>
      </w:r>
      <w:proofErr w:type="spellStart"/>
      <w:r w:rsidRPr="00020EF1">
        <w:rPr>
          <w:rFonts w:eastAsia="Calibri" w:cs="Arial"/>
          <w:szCs w:val="20"/>
        </w:rPr>
        <w:t>un</w:t>
      </w:r>
      <w:proofErr w:type="spellEnd"/>
      <w:r w:rsidRPr="00020EF1">
        <w:rPr>
          <w:rFonts w:eastAsia="Calibri" w:cs="Arial"/>
          <w:szCs w:val="20"/>
        </w:rPr>
        <w:t xml:space="preserve"> </w:t>
      </w:r>
      <w:proofErr w:type="spellStart"/>
      <w:r w:rsidRPr="00020EF1">
        <w:rPr>
          <w:rFonts w:eastAsia="Calibri" w:cs="Arial"/>
          <w:szCs w:val="20"/>
        </w:rPr>
        <w:t>ekonomisko</w:t>
      </w:r>
      <w:proofErr w:type="spellEnd"/>
      <w:r w:rsidRPr="00020EF1">
        <w:rPr>
          <w:rFonts w:eastAsia="Calibri" w:cs="Arial"/>
          <w:szCs w:val="20"/>
        </w:rPr>
        <w:t xml:space="preserve"> </w:t>
      </w:r>
      <w:proofErr w:type="spellStart"/>
      <w:r w:rsidRPr="00020EF1">
        <w:rPr>
          <w:rFonts w:eastAsia="Calibri" w:cs="Arial"/>
          <w:szCs w:val="20"/>
        </w:rPr>
        <w:t>noziegumu</w:t>
      </w:r>
      <w:proofErr w:type="spellEnd"/>
      <w:r w:rsidRPr="00020EF1">
        <w:rPr>
          <w:rFonts w:eastAsia="Calibri" w:cs="Arial"/>
          <w:szCs w:val="20"/>
        </w:rPr>
        <w:t xml:space="preserve"> </w:t>
      </w:r>
      <w:proofErr w:type="spellStart"/>
      <w:r w:rsidRPr="00020EF1">
        <w:rPr>
          <w:rFonts w:eastAsia="Calibri" w:cs="Arial"/>
          <w:szCs w:val="20"/>
        </w:rPr>
        <w:t>izmeklēšanas</w:t>
      </w:r>
      <w:proofErr w:type="spellEnd"/>
      <w:r w:rsidRPr="00020EF1">
        <w:rPr>
          <w:rFonts w:eastAsia="Calibri" w:cs="Arial"/>
          <w:szCs w:val="20"/>
        </w:rPr>
        <w:t xml:space="preserve"> </w:t>
      </w:r>
      <w:proofErr w:type="spellStart"/>
      <w:r w:rsidRPr="00020EF1">
        <w:rPr>
          <w:rFonts w:eastAsia="Calibri" w:cs="Arial"/>
          <w:szCs w:val="20"/>
        </w:rPr>
        <w:t>prokuratūra</w:t>
      </w:r>
      <w:proofErr w:type="spellEnd"/>
      <w:r w:rsidRPr="00020EF1">
        <w:rPr>
          <w:rFonts w:eastAsia="Calibri" w:cs="Arial"/>
          <w:szCs w:val="20"/>
        </w:rPr>
        <w:t xml:space="preserve">) ter </w:t>
      </w:r>
    </w:p>
    <w:p w14:paraId="03464E60" w14:textId="77777777" w:rsidR="0030520F" w:rsidRPr="00020EF1" w:rsidRDefault="0030520F" w:rsidP="00F26857">
      <w:pPr>
        <w:pStyle w:val="Odstavekseznama"/>
        <w:numPr>
          <w:ilvl w:val="0"/>
          <w:numId w:val="27"/>
        </w:numPr>
        <w:spacing w:line="288" w:lineRule="auto"/>
        <w:jc w:val="both"/>
        <w:rPr>
          <w:rFonts w:eastAsia="Calibri" w:cs="Arial"/>
          <w:szCs w:val="20"/>
        </w:rPr>
      </w:pPr>
      <w:r w:rsidRPr="00020EF1">
        <w:rPr>
          <w:rFonts w:eastAsia="Calibri" w:cs="Arial"/>
          <w:szCs w:val="20"/>
        </w:rPr>
        <w:t xml:space="preserve">državno tožilstvo za preiskovanje kaznivih dejanj v zvezi z nedovoljenim prometom s prepovedanimi drogami (Narkotiku </w:t>
      </w:r>
      <w:proofErr w:type="spellStart"/>
      <w:r w:rsidRPr="00020EF1">
        <w:rPr>
          <w:rFonts w:eastAsia="Calibri" w:cs="Arial"/>
          <w:szCs w:val="20"/>
        </w:rPr>
        <w:t>nelegālas</w:t>
      </w:r>
      <w:proofErr w:type="spellEnd"/>
      <w:r w:rsidRPr="00020EF1">
        <w:rPr>
          <w:rFonts w:eastAsia="Calibri" w:cs="Arial"/>
          <w:szCs w:val="20"/>
        </w:rPr>
        <w:t xml:space="preserve"> </w:t>
      </w:r>
      <w:proofErr w:type="spellStart"/>
      <w:r w:rsidRPr="00020EF1">
        <w:rPr>
          <w:rFonts w:eastAsia="Calibri" w:cs="Arial"/>
          <w:szCs w:val="20"/>
        </w:rPr>
        <w:t>aprites</w:t>
      </w:r>
      <w:proofErr w:type="spellEnd"/>
      <w:r w:rsidRPr="00020EF1">
        <w:rPr>
          <w:rFonts w:eastAsia="Calibri" w:cs="Arial"/>
          <w:szCs w:val="20"/>
        </w:rPr>
        <w:t xml:space="preserve"> </w:t>
      </w:r>
      <w:proofErr w:type="spellStart"/>
      <w:r w:rsidRPr="00020EF1">
        <w:rPr>
          <w:rFonts w:eastAsia="Calibri" w:cs="Arial"/>
          <w:szCs w:val="20"/>
        </w:rPr>
        <w:t>noziegumu</w:t>
      </w:r>
      <w:proofErr w:type="spellEnd"/>
      <w:r w:rsidRPr="00020EF1">
        <w:rPr>
          <w:rFonts w:eastAsia="Calibri" w:cs="Arial"/>
          <w:szCs w:val="20"/>
        </w:rPr>
        <w:t xml:space="preserve"> </w:t>
      </w:r>
      <w:proofErr w:type="spellStart"/>
      <w:r w:rsidRPr="00020EF1">
        <w:rPr>
          <w:rFonts w:eastAsia="Calibri" w:cs="Arial"/>
          <w:szCs w:val="20"/>
        </w:rPr>
        <w:t>izmeklēšanas</w:t>
      </w:r>
      <w:proofErr w:type="spellEnd"/>
      <w:r w:rsidRPr="00020EF1">
        <w:rPr>
          <w:rFonts w:eastAsia="Calibri" w:cs="Arial"/>
          <w:szCs w:val="20"/>
        </w:rPr>
        <w:t xml:space="preserve"> </w:t>
      </w:r>
      <w:proofErr w:type="spellStart"/>
      <w:r w:rsidRPr="00020EF1">
        <w:rPr>
          <w:rFonts w:eastAsia="Calibri" w:cs="Arial"/>
          <w:szCs w:val="20"/>
        </w:rPr>
        <w:t>prokuratūra</w:t>
      </w:r>
      <w:proofErr w:type="spellEnd"/>
      <w:r w:rsidRPr="00020EF1">
        <w:rPr>
          <w:rFonts w:eastAsia="Calibri" w:cs="Arial"/>
          <w:szCs w:val="20"/>
        </w:rPr>
        <w:t>).</w:t>
      </w:r>
    </w:p>
    <w:p w14:paraId="3B3972B9" w14:textId="77777777" w:rsidR="0030520F" w:rsidRPr="00F2782F" w:rsidRDefault="0030520F" w:rsidP="0030520F">
      <w:pPr>
        <w:spacing w:line="288" w:lineRule="auto"/>
        <w:jc w:val="both"/>
        <w:rPr>
          <w:rFonts w:eastAsia="Calibri" w:cs="Arial"/>
          <w:szCs w:val="20"/>
        </w:rPr>
      </w:pPr>
    </w:p>
    <w:p w14:paraId="25F2F660" w14:textId="77777777" w:rsidR="0030520F" w:rsidRPr="00F2782F" w:rsidRDefault="0030520F" w:rsidP="0030520F">
      <w:pPr>
        <w:spacing w:line="288" w:lineRule="auto"/>
        <w:jc w:val="both"/>
        <w:rPr>
          <w:rFonts w:eastAsia="Calibri" w:cs="Arial"/>
          <w:szCs w:val="20"/>
        </w:rPr>
      </w:pPr>
      <w:r w:rsidRPr="00F2782F">
        <w:rPr>
          <w:rFonts w:eastAsia="Calibri" w:cs="Arial"/>
          <w:szCs w:val="20"/>
        </w:rPr>
        <w:t>Generalno državno tožilstvo lahko nadzoruje delo javnih organov, ki sami ne delujejo kot tožilstva, a opravljajo določene naloge v kazenskem postopku, ki spadajo v njihovo pristojnost. Te organe ustanovi, reorganizira in razpusti generalni državni tožilec. Na podlagi dodeljenih proračunskih sredstev generalni državni tožilec prav tako določi strukturo in število osebja teh organov. Do sedaj je bil ustanovljen le en tak organ, in sicer</w:t>
      </w:r>
      <w:r>
        <w:rPr>
          <w:rFonts w:eastAsia="Calibri" w:cs="Arial"/>
          <w:szCs w:val="20"/>
        </w:rPr>
        <w:t xml:space="preserve"> </w:t>
      </w:r>
      <w:hyperlink r:id="rId23" w:tgtFrame="_blank" w:history="1">
        <w:r w:rsidRPr="00F2782F">
          <w:rPr>
            <w:rFonts w:eastAsia="Calibri" w:cs="Arial"/>
            <w:szCs w:val="20"/>
          </w:rPr>
          <w:t>Urad za boj proti pranju denarja</w:t>
        </w:r>
      </w:hyperlink>
      <w:r>
        <w:rPr>
          <w:rFonts w:eastAsia="Calibri" w:cs="Arial"/>
          <w:szCs w:val="20"/>
        </w:rPr>
        <w:t xml:space="preserve"> </w:t>
      </w:r>
      <w:r w:rsidRPr="00F2782F">
        <w:rPr>
          <w:rFonts w:eastAsia="Calibri" w:cs="Arial"/>
          <w:szCs w:val="20"/>
        </w:rPr>
        <w:t>(</w:t>
      </w:r>
      <w:proofErr w:type="spellStart"/>
      <w:r w:rsidRPr="00F2782F">
        <w:rPr>
          <w:rFonts w:eastAsia="Calibri" w:cs="Arial"/>
          <w:szCs w:val="20"/>
        </w:rPr>
        <w:t>Noziedzīgi</w:t>
      </w:r>
      <w:proofErr w:type="spellEnd"/>
      <w:r w:rsidRPr="00F2782F">
        <w:rPr>
          <w:rFonts w:eastAsia="Calibri" w:cs="Arial"/>
          <w:szCs w:val="20"/>
        </w:rPr>
        <w:t xml:space="preserve"> </w:t>
      </w:r>
      <w:proofErr w:type="spellStart"/>
      <w:r w:rsidRPr="00F2782F">
        <w:rPr>
          <w:rFonts w:eastAsia="Calibri" w:cs="Arial"/>
          <w:szCs w:val="20"/>
        </w:rPr>
        <w:t>iegūtu</w:t>
      </w:r>
      <w:proofErr w:type="spellEnd"/>
      <w:r w:rsidRPr="00F2782F">
        <w:rPr>
          <w:rFonts w:eastAsia="Calibri" w:cs="Arial"/>
          <w:szCs w:val="20"/>
        </w:rPr>
        <w:t xml:space="preserve"> </w:t>
      </w:r>
      <w:proofErr w:type="spellStart"/>
      <w:r w:rsidRPr="00F2782F">
        <w:rPr>
          <w:rFonts w:eastAsia="Calibri" w:cs="Arial"/>
          <w:szCs w:val="20"/>
        </w:rPr>
        <w:t>līdzekļu</w:t>
      </w:r>
      <w:proofErr w:type="spellEnd"/>
      <w:r w:rsidRPr="00F2782F">
        <w:rPr>
          <w:rFonts w:eastAsia="Calibri" w:cs="Arial"/>
          <w:szCs w:val="20"/>
        </w:rPr>
        <w:t xml:space="preserve"> </w:t>
      </w:r>
      <w:proofErr w:type="spellStart"/>
      <w:r w:rsidRPr="00F2782F">
        <w:rPr>
          <w:rFonts w:eastAsia="Calibri" w:cs="Arial"/>
          <w:szCs w:val="20"/>
        </w:rPr>
        <w:t>legalizācijas</w:t>
      </w:r>
      <w:proofErr w:type="spellEnd"/>
      <w:r w:rsidRPr="00F2782F">
        <w:rPr>
          <w:rFonts w:eastAsia="Calibri" w:cs="Arial"/>
          <w:szCs w:val="20"/>
        </w:rPr>
        <w:t xml:space="preserve"> </w:t>
      </w:r>
      <w:proofErr w:type="spellStart"/>
      <w:r w:rsidRPr="00F2782F">
        <w:rPr>
          <w:rFonts w:eastAsia="Calibri" w:cs="Arial"/>
          <w:szCs w:val="20"/>
        </w:rPr>
        <w:t>novēršanas</w:t>
      </w:r>
      <w:proofErr w:type="spellEnd"/>
      <w:r w:rsidRPr="00F2782F">
        <w:rPr>
          <w:rFonts w:eastAsia="Calibri" w:cs="Arial"/>
          <w:szCs w:val="20"/>
        </w:rPr>
        <w:t xml:space="preserve"> </w:t>
      </w:r>
      <w:proofErr w:type="spellStart"/>
      <w:r w:rsidRPr="00F2782F">
        <w:rPr>
          <w:rFonts w:eastAsia="Calibri" w:cs="Arial"/>
          <w:szCs w:val="20"/>
        </w:rPr>
        <w:t>dienests</w:t>
      </w:r>
      <w:proofErr w:type="spellEnd"/>
      <w:r w:rsidRPr="00F2782F">
        <w:rPr>
          <w:rFonts w:eastAsia="Calibri" w:cs="Arial"/>
          <w:szCs w:val="20"/>
        </w:rPr>
        <w:t>).</w:t>
      </w:r>
    </w:p>
    <w:p w14:paraId="74E28488" w14:textId="77777777" w:rsidR="0030520F" w:rsidRPr="00F2782F" w:rsidRDefault="0030520F" w:rsidP="0030520F">
      <w:pPr>
        <w:spacing w:line="288" w:lineRule="auto"/>
        <w:jc w:val="both"/>
        <w:rPr>
          <w:rFonts w:eastAsia="Calibri" w:cs="Arial"/>
          <w:szCs w:val="20"/>
        </w:rPr>
      </w:pPr>
    </w:p>
    <w:p w14:paraId="3103566F" w14:textId="77777777" w:rsidR="0030520F" w:rsidRPr="00F2782F" w:rsidRDefault="0030520F" w:rsidP="0030520F">
      <w:pPr>
        <w:spacing w:line="288" w:lineRule="auto"/>
        <w:jc w:val="both"/>
        <w:rPr>
          <w:rFonts w:eastAsia="Calibri" w:cs="Arial"/>
          <w:szCs w:val="20"/>
        </w:rPr>
      </w:pPr>
      <w:r w:rsidRPr="00F2782F">
        <w:rPr>
          <w:rFonts w:eastAsia="Calibri" w:cs="Arial"/>
          <w:szCs w:val="20"/>
        </w:rPr>
        <w:lastRenderedPageBreak/>
        <w:t xml:space="preserve">Državna tožilstva so del sodnega sistema. To pomeni, da delujejo neodvisno od zakonodajne in izvršilne oblasti. </w:t>
      </w:r>
      <w:proofErr w:type="spellStart"/>
      <w:r w:rsidRPr="00F2782F">
        <w:rPr>
          <w:rFonts w:eastAsia="Calibri" w:cs="Arial"/>
          <w:szCs w:val="20"/>
        </w:rPr>
        <w:t>Saeima</w:t>
      </w:r>
      <w:proofErr w:type="spellEnd"/>
      <w:r w:rsidRPr="00F2782F">
        <w:rPr>
          <w:rFonts w:eastAsia="Calibri" w:cs="Arial"/>
          <w:szCs w:val="20"/>
        </w:rPr>
        <w:t xml:space="preserve"> (latvijski parlament), kabinet ministrov in predsednik države lahko državnemu tožilstvu dajo navodilo, da preveri dejstva v zvezi s kršitvami zakona, in lahko prejemajo pojasnila od generalnega državnega tožilstva, ne smejo pa posegati v delo državnega tožilstva, tudi če preiskuje kršitve, ki imajo velik nacionalni pomen. Državni tožilci lahko izpodbijajo pravne akte, ki jih je sprejel kabinet ministrov ali javni organi, če niso v skladu z zakonom. Generalni državni tožilec in glavni tožilci oddelkov generalnega državnega tožilstva se lahko udeležijo sej kabineta ministrov in izrazijo svoje mnenje o vprašanjih, ki so predmet razprav. Državno tožilstvo je pristojno za nadzor nad delom preiskovalnih organov in drugih organov; organizira, upravlja in vodi preiskavo v predhodnem postopku ter daje navodila preiskovalnim organom pri izvajanju preiskav kaznivih dejanj; začne in vodi kazenski pregon; varuje pravice in pravne interese posameznikov in države; v zadevah, določenih z zakonom, pri sodišču vloži predlog za začetek postopka ali vlogo. Državni tožilec v skladu s</w:t>
      </w:r>
      <w:r>
        <w:rPr>
          <w:rFonts w:eastAsia="Calibri" w:cs="Arial"/>
          <w:szCs w:val="20"/>
        </w:rPr>
        <w:t xml:space="preserve"> </w:t>
      </w:r>
      <w:r w:rsidRPr="00F2782F">
        <w:rPr>
          <w:rFonts w:eastAsia="Calibri" w:cs="Arial"/>
          <w:szCs w:val="20"/>
        </w:rPr>
        <w:t>36</w:t>
      </w:r>
      <w:r>
        <w:rPr>
          <w:rFonts w:eastAsia="Calibri" w:cs="Arial"/>
          <w:szCs w:val="20"/>
        </w:rPr>
        <w:t>.</w:t>
      </w:r>
      <w:r w:rsidRPr="00F2782F">
        <w:rPr>
          <w:rFonts w:eastAsia="Calibri" w:cs="Arial"/>
          <w:szCs w:val="20"/>
        </w:rPr>
        <w:t xml:space="preserve"> členom</w:t>
      </w:r>
      <w:r>
        <w:rPr>
          <w:rFonts w:eastAsia="Calibri" w:cs="Arial"/>
          <w:szCs w:val="20"/>
        </w:rPr>
        <w:t xml:space="preserve"> </w:t>
      </w:r>
      <w:r w:rsidRPr="00F2782F">
        <w:rPr>
          <w:rFonts w:eastAsia="Calibri" w:cs="Arial"/>
          <w:szCs w:val="20"/>
        </w:rPr>
        <w:t>Zakona o kazenskem postopku</w:t>
      </w:r>
      <w:r>
        <w:rPr>
          <w:rFonts w:eastAsia="Calibri" w:cs="Arial"/>
          <w:szCs w:val="20"/>
        </w:rPr>
        <w:t xml:space="preserve"> </w:t>
      </w:r>
      <w:r w:rsidRPr="00F2782F">
        <w:rPr>
          <w:rFonts w:eastAsia="Calibri" w:cs="Arial"/>
          <w:szCs w:val="20"/>
        </w:rPr>
        <w:t>nadzira in vodi preiskavo, vodi kazenski pregon, zastopa obtožnico pred sodiščem v imenu države in opravlja druge naloge v kazenskem postopku.</w:t>
      </w:r>
    </w:p>
    <w:p w14:paraId="6817B212" w14:textId="29CF93C6" w:rsidR="0030520F" w:rsidRDefault="0030520F" w:rsidP="0030520F">
      <w:pPr>
        <w:spacing w:line="288" w:lineRule="auto"/>
        <w:jc w:val="both"/>
        <w:rPr>
          <w:rFonts w:eastAsia="Calibri" w:cs="Arial"/>
          <w:szCs w:val="20"/>
        </w:rPr>
      </w:pPr>
    </w:p>
    <w:p w14:paraId="70173CE5" w14:textId="390F4B2E" w:rsidR="0030520F" w:rsidRDefault="0030520F" w:rsidP="0030520F">
      <w:pPr>
        <w:spacing w:line="276" w:lineRule="auto"/>
        <w:outlineLvl w:val="0"/>
        <w:rPr>
          <w:rFonts w:cs="Arial"/>
          <w:b/>
          <w:szCs w:val="20"/>
        </w:rPr>
      </w:pPr>
      <w:r w:rsidRPr="003C6861">
        <w:rPr>
          <w:rFonts w:cs="Arial"/>
          <w:b/>
          <w:szCs w:val="20"/>
        </w:rPr>
        <w:t>6. PRESOJA POSLEDIC, KI JIH BO IMEL SPREJEM ZAKONA</w:t>
      </w:r>
    </w:p>
    <w:p w14:paraId="1AC3EB58" w14:textId="77777777" w:rsidR="0030520F" w:rsidRPr="003C6861" w:rsidRDefault="0030520F" w:rsidP="0030520F">
      <w:pPr>
        <w:spacing w:line="276" w:lineRule="auto"/>
        <w:outlineLvl w:val="0"/>
        <w:rPr>
          <w:rFonts w:cs="Arial"/>
          <w:b/>
          <w:szCs w:val="20"/>
        </w:rPr>
      </w:pPr>
    </w:p>
    <w:p w14:paraId="46880DA9" w14:textId="38A9997A" w:rsidR="0030520F" w:rsidRDefault="0030520F" w:rsidP="0030520F">
      <w:pPr>
        <w:overflowPunct w:val="0"/>
        <w:autoSpaceDE w:val="0"/>
        <w:spacing w:line="276" w:lineRule="auto"/>
        <w:textAlignment w:val="baseline"/>
        <w:outlineLvl w:val="1"/>
        <w:rPr>
          <w:rFonts w:cs="Arial"/>
          <w:b/>
          <w:szCs w:val="20"/>
        </w:rPr>
      </w:pPr>
      <w:r w:rsidRPr="00435681">
        <w:rPr>
          <w:rFonts w:cs="Arial"/>
          <w:b/>
          <w:szCs w:val="20"/>
        </w:rPr>
        <w:t>6.1 Presoja administrativnih posledic</w:t>
      </w:r>
    </w:p>
    <w:p w14:paraId="5D71A121" w14:textId="77777777" w:rsidR="007A47AA" w:rsidRPr="003C6861" w:rsidRDefault="007A47AA" w:rsidP="0030520F">
      <w:pPr>
        <w:overflowPunct w:val="0"/>
        <w:autoSpaceDE w:val="0"/>
        <w:spacing w:line="276" w:lineRule="auto"/>
        <w:textAlignment w:val="baseline"/>
        <w:outlineLvl w:val="1"/>
        <w:rPr>
          <w:rFonts w:cs="Arial"/>
          <w:b/>
          <w:szCs w:val="20"/>
        </w:rPr>
      </w:pPr>
    </w:p>
    <w:p w14:paraId="6C80D898" w14:textId="77777777" w:rsidR="0030520F" w:rsidRDefault="0030520F" w:rsidP="0030520F">
      <w:pPr>
        <w:spacing w:line="276" w:lineRule="auto"/>
        <w:outlineLvl w:val="2"/>
        <w:rPr>
          <w:rFonts w:cs="Arial"/>
          <w:b/>
          <w:szCs w:val="20"/>
        </w:rPr>
      </w:pPr>
      <w:r w:rsidRPr="00CC0075">
        <w:rPr>
          <w:rFonts w:cs="Arial"/>
          <w:b/>
          <w:szCs w:val="20"/>
        </w:rPr>
        <w:t>a) v postopkih oziroma poslovanju javne uprave ali pravosodnih organov:</w:t>
      </w:r>
    </w:p>
    <w:p w14:paraId="78100535" w14:textId="77777777" w:rsidR="007A47AA" w:rsidRDefault="007A47AA" w:rsidP="0030520F">
      <w:pPr>
        <w:spacing w:line="288" w:lineRule="auto"/>
        <w:jc w:val="both"/>
        <w:rPr>
          <w:rFonts w:cs="Arial"/>
          <w:bCs/>
          <w:szCs w:val="20"/>
        </w:rPr>
      </w:pPr>
    </w:p>
    <w:p w14:paraId="26023502" w14:textId="6B3F5796" w:rsidR="0030520F" w:rsidRDefault="0030520F" w:rsidP="0030520F">
      <w:pPr>
        <w:spacing w:line="288" w:lineRule="auto"/>
        <w:jc w:val="both"/>
        <w:rPr>
          <w:rFonts w:cs="Arial"/>
          <w:bCs/>
          <w:szCs w:val="20"/>
        </w:rPr>
      </w:pPr>
      <w:r w:rsidRPr="007D1A2E">
        <w:rPr>
          <w:rFonts w:cs="Arial"/>
          <w:bCs/>
          <w:szCs w:val="20"/>
        </w:rPr>
        <w:t>Določbe predloga zakona občutneje vplivajo na izboljšanje notranjega poslovanja državnih tožilstev, ne pa toliko na njihovo zunanje poslovanje (državni organ – stranka). Ne glede na to se boljše notranje poslovanje kaže v učinkovitejšem in hitrejšem odločanju v postopkih, kar pozitivno vpliva na odnos strank do državnega tožilstva (predvsem oškodovancev kaznivih dejanj) in na splošno družbeno</w:t>
      </w:r>
      <w:r>
        <w:rPr>
          <w:rFonts w:cs="Arial"/>
          <w:bCs/>
          <w:szCs w:val="20"/>
        </w:rPr>
        <w:t xml:space="preserve"> percepcijo dela državnega tožilstva.</w:t>
      </w:r>
    </w:p>
    <w:p w14:paraId="4C443626" w14:textId="77777777" w:rsidR="0030520F" w:rsidRPr="007D1A2E" w:rsidRDefault="0030520F" w:rsidP="0030520F">
      <w:pPr>
        <w:spacing w:line="288" w:lineRule="auto"/>
        <w:jc w:val="both"/>
        <w:rPr>
          <w:rFonts w:cs="Arial"/>
          <w:bCs/>
          <w:szCs w:val="20"/>
        </w:rPr>
      </w:pPr>
    </w:p>
    <w:p w14:paraId="3DB855E2" w14:textId="77777777" w:rsidR="0030520F" w:rsidRDefault="0030520F" w:rsidP="0030520F">
      <w:pPr>
        <w:spacing w:line="276" w:lineRule="auto"/>
        <w:outlineLvl w:val="2"/>
        <w:rPr>
          <w:rFonts w:cs="Arial"/>
          <w:b/>
          <w:szCs w:val="20"/>
        </w:rPr>
      </w:pPr>
      <w:r w:rsidRPr="00CC0075">
        <w:rPr>
          <w:rFonts w:cs="Arial"/>
          <w:b/>
          <w:szCs w:val="20"/>
        </w:rPr>
        <w:t>b) pri obveznostih strank do javne uprave ali pravosodnih organov:</w:t>
      </w:r>
    </w:p>
    <w:p w14:paraId="5FC7DFA1" w14:textId="77777777" w:rsidR="007A47AA" w:rsidRDefault="007A47AA" w:rsidP="0030520F">
      <w:pPr>
        <w:spacing w:line="288" w:lineRule="auto"/>
        <w:jc w:val="both"/>
        <w:rPr>
          <w:rFonts w:cs="Arial"/>
          <w:szCs w:val="20"/>
        </w:rPr>
      </w:pPr>
    </w:p>
    <w:p w14:paraId="63C395DE" w14:textId="1C532B17" w:rsidR="0030520F" w:rsidRDefault="0030520F" w:rsidP="0030520F">
      <w:pPr>
        <w:spacing w:line="288" w:lineRule="auto"/>
        <w:jc w:val="both"/>
        <w:rPr>
          <w:rFonts w:eastAsia="Calibri" w:cs="Arial"/>
          <w:szCs w:val="20"/>
        </w:rPr>
      </w:pPr>
      <w:r w:rsidRPr="003C6861">
        <w:rPr>
          <w:rFonts w:cs="Arial"/>
          <w:szCs w:val="20"/>
        </w:rPr>
        <w:t>Določbe predloga zakona n</w:t>
      </w:r>
      <w:r>
        <w:rPr>
          <w:rFonts w:cs="Arial"/>
          <w:szCs w:val="20"/>
        </w:rPr>
        <w:t xml:space="preserve">a novo določajo </w:t>
      </w:r>
      <w:r w:rsidRPr="00C70CFC">
        <w:rPr>
          <w:rFonts w:eastAsia="Calibri" w:cs="Arial"/>
          <w:szCs w:val="20"/>
        </w:rPr>
        <w:t>pravn</w:t>
      </w:r>
      <w:r>
        <w:rPr>
          <w:rFonts w:eastAsia="Calibri" w:cs="Arial"/>
          <w:szCs w:val="20"/>
        </w:rPr>
        <w:t>i</w:t>
      </w:r>
      <w:r w:rsidRPr="00C70CFC">
        <w:rPr>
          <w:rFonts w:eastAsia="Calibri" w:cs="Arial"/>
          <w:szCs w:val="20"/>
        </w:rPr>
        <w:t xml:space="preserve"> okvir</w:t>
      </w:r>
      <w:r>
        <w:rPr>
          <w:rFonts w:eastAsia="Calibri" w:cs="Arial"/>
          <w:szCs w:val="20"/>
        </w:rPr>
        <w:t xml:space="preserve"> za</w:t>
      </w:r>
      <w:r w:rsidRPr="00C70CFC">
        <w:rPr>
          <w:rFonts w:eastAsia="Calibri" w:cs="Arial"/>
          <w:szCs w:val="20"/>
        </w:rPr>
        <w:t xml:space="preserve"> obračunava</w:t>
      </w:r>
      <w:r>
        <w:rPr>
          <w:rFonts w:eastAsia="Calibri" w:cs="Arial"/>
          <w:szCs w:val="20"/>
        </w:rPr>
        <w:t>nje</w:t>
      </w:r>
      <w:r w:rsidRPr="00C70CFC">
        <w:rPr>
          <w:rFonts w:eastAsia="Calibri" w:cs="Arial"/>
          <w:szCs w:val="20"/>
        </w:rPr>
        <w:t xml:space="preserve"> del</w:t>
      </w:r>
      <w:r>
        <w:rPr>
          <w:rFonts w:eastAsia="Calibri" w:cs="Arial"/>
          <w:szCs w:val="20"/>
        </w:rPr>
        <w:t>a</w:t>
      </w:r>
      <w:r w:rsidRPr="00C70CFC">
        <w:rPr>
          <w:rFonts w:eastAsia="Calibri" w:cs="Arial"/>
          <w:szCs w:val="20"/>
        </w:rPr>
        <w:t xml:space="preserve"> in materialn</w:t>
      </w:r>
      <w:r>
        <w:rPr>
          <w:rFonts w:eastAsia="Calibri" w:cs="Arial"/>
          <w:szCs w:val="20"/>
        </w:rPr>
        <w:t>ih</w:t>
      </w:r>
      <w:r w:rsidRPr="00C70CFC">
        <w:rPr>
          <w:rFonts w:eastAsia="Calibri" w:cs="Arial"/>
          <w:szCs w:val="20"/>
        </w:rPr>
        <w:t xml:space="preserve"> strošk</w:t>
      </w:r>
      <w:r>
        <w:rPr>
          <w:rFonts w:eastAsia="Calibri" w:cs="Arial"/>
          <w:szCs w:val="20"/>
        </w:rPr>
        <w:t>ov</w:t>
      </w:r>
      <w:r w:rsidRPr="00C70CFC">
        <w:rPr>
          <w:rFonts w:eastAsia="Calibri" w:cs="Arial"/>
          <w:szCs w:val="20"/>
        </w:rPr>
        <w:t>, povezan</w:t>
      </w:r>
      <w:r>
        <w:rPr>
          <w:rFonts w:eastAsia="Calibri" w:cs="Arial"/>
          <w:szCs w:val="20"/>
        </w:rPr>
        <w:t>ih</w:t>
      </w:r>
      <w:r w:rsidRPr="00C70CFC">
        <w:rPr>
          <w:rFonts w:eastAsia="Calibri" w:cs="Arial"/>
          <w:szCs w:val="20"/>
        </w:rPr>
        <w:t xml:space="preserve"> z reševanjem zavarovalniških zaprosil</w:t>
      </w:r>
      <w:r>
        <w:rPr>
          <w:rFonts w:eastAsia="Calibri" w:cs="Arial"/>
          <w:szCs w:val="20"/>
        </w:rPr>
        <w:t xml:space="preserve">. </w:t>
      </w:r>
      <w:r w:rsidRPr="006942ED">
        <w:rPr>
          <w:rFonts w:eastAsia="Calibri" w:cs="Arial"/>
          <w:szCs w:val="20"/>
        </w:rPr>
        <w:t xml:space="preserve">Osebe, ki se ukvarjajo s posli zavarovanja, bodo v </w:t>
      </w:r>
      <w:proofErr w:type="spellStart"/>
      <w:r w:rsidRPr="006942ED">
        <w:rPr>
          <w:rFonts w:eastAsia="Calibri" w:cs="Arial"/>
          <w:szCs w:val="20"/>
        </w:rPr>
        <w:t>državnotožilske</w:t>
      </w:r>
      <w:proofErr w:type="spellEnd"/>
      <w:r w:rsidRPr="006942ED">
        <w:rPr>
          <w:rFonts w:eastAsia="Calibri" w:cs="Arial"/>
          <w:szCs w:val="20"/>
        </w:rPr>
        <w:t xml:space="preserve"> spise še vedno lahko </w:t>
      </w:r>
      <w:r>
        <w:rPr>
          <w:rFonts w:eastAsia="Calibri" w:cs="Arial"/>
          <w:szCs w:val="20"/>
        </w:rPr>
        <w:t xml:space="preserve">(brezplačno) </w:t>
      </w:r>
      <w:proofErr w:type="spellStart"/>
      <w:r w:rsidRPr="006942ED">
        <w:rPr>
          <w:rFonts w:eastAsia="Calibri" w:cs="Arial"/>
          <w:szCs w:val="20"/>
        </w:rPr>
        <w:t>vpogledale</w:t>
      </w:r>
      <w:proofErr w:type="spellEnd"/>
      <w:r w:rsidRPr="006942ED">
        <w:rPr>
          <w:rFonts w:eastAsia="Calibri" w:cs="Arial"/>
          <w:szCs w:val="20"/>
        </w:rPr>
        <w:t xml:space="preserve"> pod pogoji </w:t>
      </w:r>
      <w:r>
        <w:rPr>
          <w:rFonts w:eastAsia="Calibri" w:cs="Arial"/>
          <w:szCs w:val="20"/>
        </w:rPr>
        <w:t>kot jih določa ZDT-1</w:t>
      </w:r>
      <w:r w:rsidRPr="006942ED">
        <w:rPr>
          <w:rFonts w:eastAsia="Calibri" w:cs="Arial"/>
          <w:szCs w:val="20"/>
        </w:rPr>
        <w:t>, plačljivo bo postalo posredovanje listin</w:t>
      </w:r>
      <w:r>
        <w:rPr>
          <w:rFonts w:eastAsia="Calibri" w:cs="Arial"/>
          <w:szCs w:val="20"/>
        </w:rPr>
        <w:t>, zlasti</w:t>
      </w:r>
      <w:r w:rsidRPr="006942ED">
        <w:rPr>
          <w:rFonts w:eastAsia="Calibri" w:cs="Arial"/>
          <w:szCs w:val="20"/>
        </w:rPr>
        <w:t xml:space="preserve"> kazenskih ovadb. </w:t>
      </w:r>
    </w:p>
    <w:p w14:paraId="3DA8E307" w14:textId="131A5CEF" w:rsidR="00111585" w:rsidRDefault="00111585" w:rsidP="0030520F">
      <w:pPr>
        <w:spacing w:line="288" w:lineRule="auto"/>
        <w:jc w:val="both"/>
        <w:rPr>
          <w:rFonts w:eastAsia="Calibri" w:cs="Arial"/>
          <w:szCs w:val="20"/>
        </w:rPr>
      </w:pPr>
    </w:p>
    <w:p w14:paraId="756C0B0C" w14:textId="686023CD" w:rsidR="00111585" w:rsidRDefault="00111585" w:rsidP="0030520F">
      <w:pPr>
        <w:spacing w:line="288" w:lineRule="auto"/>
        <w:jc w:val="both"/>
        <w:rPr>
          <w:rFonts w:eastAsia="Calibri" w:cs="Arial"/>
          <w:szCs w:val="20"/>
        </w:rPr>
      </w:pPr>
      <w:r>
        <w:rPr>
          <w:rFonts w:eastAsia="Calibri" w:cs="Arial"/>
          <w:szCs w:val="20"/>
        </w:rPr>
        <w:t>Predlagane spremembe odpravljajo administrativne ovire iz naslova vsakoletnega posredovanja pisnih izjav poravnalcev o točnosti podatkov, ki se vodijo v imeniku poravnalcev. Ohranja pa se ureditev skladno s katero so poravnalci dolžni sporočati spremembe podatkov, ki jih upravljavec ne more pridobiti iz uradnih evidenc.</w:t>
      </w:r>
    </w:p>
    <w:p w14:paraId="61594C86" w14:textId="77777777" w:rsidR="0030520F" w:rsidRPr="00CC0075" w:rsidRDefault="0030520F" w:rsidP="0030520F">
      <w:pPr>
        <w:spacing w:line="276" w:lineRule="auto"/>
        <w:jc w:val="both"/>
        <w:outlineLvl w:val="2"/>
        <w:rPr>
          <w:rFonts w:cs="Arial"/>
          <w:bCs/>
          <w:szCs w:val="20"/>
        </w:rPr>
      </w:pPr>
    </w:p>
    <w:p w14:paraId="39D99994" w14:textId="77777777" w:rsidR="0030520F" w:rsidRPr="003C6861" w:rsidRDefault="0030520F" w:rsidP="0030520F">
      <w:pPr>
        <w:overflowPunct w:val="0"/>
        <w:autoSpaceDE w:val="0"/>
        <w:spacing w:line="276" w:lineRule="auto"/>
        <w:textAlignment w:val="baseline"/>
        <w:outlineLvl w:val="1"/>
        <w:rPr>
          <w:rFonts w:cs="Arial"/>
          <w:b/>
          <w:szCs w:val="20"/>
        </w:rPr>
      </w:pPr>
      <w:r w:rsidRPr="003C6861">
        <w:rPr>
          <w:rFonts w:cs="Arial"/>
          <w:b/>
          <w:szCs w:val="20"/>
        </w:rPr>
        <w:t>6.2 Presoja posledic za okolje, vključno s prostorskimi in varstvenimi vidiki:</w:t>
      </w:r>
    </w:p>
    <w:p w14:paraId="71A78AEC" w14:textId="77777777" w:rsidR="007A47AA" w:rsidRDefault="007A47AA" w:rsidP="0030520F">
      <w:pPr>
        <w:overflowPunct w:val="0"/>
        <w:autoSpaceDE w:val="0"/>
        <w:spacing w:line="276" w:lineRule="auto"/>
        <w:textAlignment w:val="baseline"/>
        <w:rPr>
          <w:rFonts w:cs="Arial"/>
          <w:szCs w:val="20"/>
        </w:rPr>
      </w:pPr>
    </w:p>
    <w:p w14:paraId="6BE5A7FE" w14:textId="46F64AFC" w:rsidR="0030520F" w:rsidRPr="003C6861" w:rsidRDefault="0030520F" w:rsidP="0030520F">
      <w:pPr>
        <w:overflowPunct w:val="0"/>
        <w:autoSpaceDE w:val="0"/>
        <w:spacing w:line="276" w:lineRule="auto"/>
        <w:textAlignment w:val="baseline"/>
        <w:rPr>
          <w:rFonts w:cs="Arial"/>
          <w:szCs w:val="20"/>
        </w:rPr>
      </w:pPr>
      <w:r w:rsidRPr="003C6861">
        <w:rPr>
          <w:rFonts w:cs="Arial"/>
          <w:szCs w:val="20"/>
        </w:rPr>
        <w:t>Določbe predloga zakona ne prinašajo posledic za okolje, vključno s prostorskimi in varstvenimi vidiki.</w:t>
      </w:r>
    </w:p>
    <w:p w14:paraId="646AA452" w14:textId="77777777" w:rsidR="0030520F" w:rsidRDefault="0030520F" w:rsidP="0030520F">
      <w:pPr>
        <w:overflowPunct w:val="0"/>
        <w:autoSpaceDE w:val="0"/>
        <w:spacing w:line="276" w:lineRule="auto"/>
        <w:textAlignment w:val="baseline"/>
        <w:outlineLvl w:val="1"/>
        <w:rPr>
          <w:rFonts w:cs="Arial"/>
          <w:b/>
          <w:szCs w:val="20"/>
        </w:rPr>
      </w:pPr>
    </w:p>
    <w:p w14:paraId="6A2ED11A" w14:textId="77777777" w:rsidR="0030520F" w:rsidRPr="003C6861" w:rsidRDefault="0030520F" w:rsidP="0030520F">
      <w:pPr>
        <w:overflowPunct w:val="0"/>
        <w:autoSpaceDE w:val="0"/>
        <w:spacing w:line="276" w:lineRule="auto"/>
        <w:textAlignment w:val="baseline"/>
        <w:outlineLvl w:val="1"/>
        <w:rPr>
          <w:rFonts w:cs="Arial"/>
          <w:b/>
          <w:szCs w:val="20"/>
        </w:rPr>
      </w:pPr>
      <w:r w:rsidRPr="003C6861">
        <w:rPr>
          <w:rFonts w:cs="Arial"/>
          <w:b/>
          <w:szCs w:val="20"/>
        </w:rPr>
        <w:t>6.3 Presoja posledic za gospodarstvo:</w:t>
      </w:r>
    </w:p>
    <w:p w14:paraId="0B9C5BC5" w14:textId="77777777" w:rsidR="007A47AA" w:rsidRDefault="007A47AA" w:rsidP="0030520F">
      <w:pPr>
        <w:overflowPunct w:val="0"/>
        <w:autoSpaceDE w:val="0"/>
        <w:spacing w:line="276" w:lineRule="auto"/>
        <w:textAlignment w:val="baseline"/>
        <w:rPr>
          <w:rFonts w:cs="Arial"/>
          <w:szCs w:val="20"/>
        </w:rPr>
      </w:pPr>
    </w:p>
    <w:p w14:paraId="2118C131" w14:textId="438976B8" w:rsidR="0030520F" w:rsidRPr="003C6861" w:rsidRDefault="0030520F" w:rsidP="0030520F">
      <w:pPr>
        <w:overflowPunct w:val="0"/>
        <w:autoSpaceDE w:val="0"/>
        <w:spacing w:line="276" w:lineRule="auto"/>
        <w:textAlignment w:val="baseline"/>
        <w:rPr>
          <w:rFonts w:cs="Arial"/>
          <w:szCs w:val="20"/>
        </w:rPr>
      </w:pPr>
      <w:r w:rsidRPr="003C6861">
        <w:rPr>
          <w:rFonts w:cs="Arial"/>
          <w:szCs w:val="20"/>
        </w:rPr>
        <w:t>Določbe predloga zakona ne prinašajo posledic za gospodarstvo.</w:t>
      </w:r>
    </w:p>
    <w:p w14:paraId="27BF86B4" w14:textId="77777777" w:rsidR="006517F6" w:rsidRDefault="006517F6" w:rsidP="0030520F">
      <w:pPr>
        <w:overflowPunct w:val="0"/>
        <w:autoSpaceDE w:val="0"/>
        <w:spacing w:line="276" w:lineRule="auto"/>
        <w:textAlignment w:val="baseline"/>
        <w:outlineLvl w:val="1"/>
        <w:rPr>
          <w:rFonts w:cs="Arial"/>
          <w:b/>
          <w:szCs w:val="20"/>
        </w:rPr>
      </w:pPr>
    </w:p>
    <w:p w14:paraId="2F9A1EB0" w14:textId="6AED2C0B" w:rsidR="0030520F" w:rsidRPr="003C6861" w:rsidRDefault="0030520F" w:rsidP="0030520F">
      <w:pPr>
        <w:overflowPunct w:val="0"/>
        <w:autoSpaceDE w:val="0"/>
        <w:spacing w:line="276" w:lineRule="auto"/>
        <w:textAlignment w:val="baseline"/>
        <w:outlineLvl w:val="1"/>
        <w:rPr>
          <w:rFonts w:cs="Arial"/>
          <w:b/>
          <w:szCs w:val="20"/>
        </w:rPr>
      </w:pPr>
      <w:r w:rsidRPr="003C6861">
        <w:rPr>
          <w:rFonts w:cs="Arial"/>
          <w:b/>
          <w:szCs w:val="20"/>
        </w:rPr>
        <w:t>6.4 Presoja posledic za socialno področje:</w:t>
      </w:r>
    </w:p>
    <w:p w14:paraId="46980999" w14:textId="08794FC3" w:rsidR="0030520F" w:rsidRPr="003C6861" w:rsidRDefault="0030520F" w:rsidP="0030520F">
      <w:pPr>
        <w:overflowPunct w:val="0"/>
        <w:autoSpaceDE w:val="0"/>
        <w:spacing w:line="276" w:lineRule="auto"/>
        <w:textAlignment w:val="baseline"/>
        <w:rPr>
          <w:rFonts w:cs="Arial"/>
          <w:szCs w:val="20"/>
        </w:rPr>
      </w:pPr>
      <w:r w:rsidRPr="003C6861">
        <w:rPr>
          <w:rFonts w:cs="Arial"/>
          <w:szCs w:val="20"/>
        </w:rPr>
        <w:lastRenderedPageBreak/>
        <w:t xml:space="preserve">Določbe predloga zakona ne prinašajo posledic </w:t>
      </w:r>
      <w:r>
        <w:rPr>
          <w:rFonts w:cs="Arial"/>
          <w:szCs w:val="20"/>
        </w:rPr>
        <w:t>za socialno področje</w:t>
      </w:r>
      <w:r w:rsidRPr="003C6861">
        <w:rPr>
          <w:rFonts w:cs="Arial"/>
          <w:szCs w:val="20"/>
        </w:rPr>
        <w:t>.</w:t>
      </w:r>
    </w:p>
    <w:p w14:paraId="51B50D3F" w14:textId="77777777" w:rsidR="0030520F" w:rsidRDefault="0030520F" w:rsidP="0030520F">
      <w:pPr>
        <w:overflowPunct w:val="0"/>
        <w:autoSpaceDE w:val="0"/>
        <w:spacing w:line="276" w:lineRule="auto"/>
        <w:textAlignment w:val="baseline"/>
        <w:outlineLvl w:val="1"/>
        <w:rPr>
          <w:rFonts w:cs="Arial"/>
          <w:b/>
          <w:szCs w:val="20"/>
        </w:rPr>
      </w:pPr>
    </w:p>
    <w:p w14:paraId="29C9FB7C" w14:textId="77777777" w:rsidR="0030520F" w:rsidRPr="003C6861" w:rsidRDefault="0030520F" w:rsidP="0030520F">
      <w:pPr>
        <w:overflowPunct w:val="0"/>
        <w:autoSpaceDE w:val="0"/>
        <w:spacing w:line="276" w:lineRule="auto"/>
        <w:textAlignment w:val="baseline"/>
        <w:outlineLvl w:val="1"/>
        <w:rPr>
          <w:rFonts w:cs="Arial"/>
          <w:b/>
          <w:szCs w:val="20"/>
        </w:rPr>
      </w:pPr>
      <w:r w:rsidRPr="003C6861">
        <w:rPr>
          <w:rFonts w:cs="Arial"/>
          <w:b/>
          <w:szCs w:val="20"/>
        </w:rPr>
        <w:t>6.5 Presoja posledic za dokumente razvojnega načrtovanja:</w:t>
      </w:r>
    </w:p>
    <w:p w14:paraId="799980B2" w14:textId="77777777" w:rsidR="007A47AA" w:rsidRDefault="007A47AA" w:rsidP="0030520F">
      <w:pPr>
        <w:overflowPunct w:val="0"/>
        <w:autoSpaceDE w:val="0"/>
        <w:spacing w:line="276" w:lineRule="auto"/>
        <w:textAlignment w:val="baseline"/>
        <w:rPr>
          <w:rFonts w:cs="Arial"/>
          <w:szCs w:val="20"/>
        </w:rPr>
      </w:pPr>
    </w:p>
    <w:p w14:paraId="44C19678" w14:textId="5CC7D73F" w:rsidR="0030520F" w:rsidRPr="003C6861" w:rsidRDefault="0030520F" w:rsidP="0030520F">
      <w:pPr>
        <w:overflowPunct w:val="0"/>
        <w:autoSpaceDE w:val="0"/>
        <w:spacing w:line="276" w:lineRule="auto"/>
        <w:textAlignment w:val="baseline"/>
        <w:rPr>
          <w:rFonts w:cs="Arial"/>
          <w:szCs w:val="20"/>
        </w:rPr>
      </w:pPr>
      <w:r w:rsidRPr="003C6861">
        <w:rPr>
          <w:rFonts w:cs="Arial"/>
          <w:szCs w:val="20"/>
        </w:rPr>
        <w:t>Določbe predloga zakona ne prinašajo posledic za dokumente razvojnega načrtovanja.</w:t>
      </w:r>
    </w:p>
    <w:p w14:paraId="51B64BF0" w14:textId="77777777" w:rsidR="0030520F" w:rsidRDefault="0030520F" w:rsidP="0030520F">
      <w:pPr>
        <w:overflowPunct w:val="0"/>
        <w:autoSpaceDE w:val="0"/>
        <w:spacing w:line="276" w:lineRule="auto"/>
        <w:textAlignment w:val="baseline"/>
        <w:outlineLvl w:val="1"/>
        <w:rPr>
          <w:rFonts w:cs="Arial"/>
          <w:b/>
          <w:szCs w:val="20"/>
        </w:rPr>
      </w:pPr>
    </w:p>
    <w:p w14:paraId="598C27ED" w14:textId="77777777" w:rsidR="0030520F" w:rsidRPr="003C6861" w:rsidRDefault="0030520F" w:rsidP="0030520F">
      <w:pPr>
        <w:overflowPunct w:val="0"/>
        <w:autoSpaceDE w:val="0"/>
        <w:spacing w:line="276" w:lineRule="auto"/>
        <w:textAlignment w:val="baseline"/>
        <w:outlineLvl w:val="1"/>
        <w:rPr>
          <w:rFonts w:cs="Arial"/>
          <w:b/>
          <w:szCs w:val="20"/>
        </w:rPr>
      </w:pPr>
      <w:r w:rsidRPr="003C6861">
        <w:rPr>
          <w:rFonts w:cs="Arial"/>
          <w:b/>
          <w:szCs w:val="20"/>
        </w:rPr>
        <w:t>6.6 Presoja posledic za druga področja:</w:t>
      </w:r>
    </w:p>
    <w:p w14:paraId="2A2AA6B4" w14:textId="77777777" w:rsidR="007A47AA" w:rsidRDefault="007A47AA" w:rsidP="0030520F">
      <w:pPr>
        <w:overflowPunct w:val="0"/>
        <w:autoSpaceDE w:val="0"/>
        <w:spacing w:line="276" w:lineRule="auto"/>
        <w:textAlignment w:val="baseline"/>
        <w:rPr>
          <w:rFonts w:cs="Arial"/>
          <w:szCs w:val="20"/>
        </w:rPr>
      </w:pPr>
    </w:p>
    <w:p w14:paraId="70E4A4F5" w14:textId="10EB33B0" w:rsidR="0030520F" w:rsidRPr="003C6861" w:rsidRDefault="0030520F" w:rsidP="0030520F">
      <w:pPr>
        <w:overflowPunct w:val="0"/>
        <w:autoSpaceDE w:val="0"/>
        <w:spacing w:line="276" w:lineRule="auto"/>
        <w:textAlignment w:val="baseline"/>
        <w:rPr>
          <w:rFonts w:cs="Arial"/>
          <w:szCs w:val="20"/>
        </w:rPr>
      </w:pPr>
      <w:r w:rsidRPr="003C6861">
        <w:rPr>
          <w:rFonts w:cs="Arial"/>
          <w:szCs w:val="20"/>
        </w:rPr>
        <w:t>Določbe predloga zakona ne prinašajo posledic za druga področja.</w:t>
      </w:r>
    </w:p>
    <w:p w14:paraId="0E99407F" w14:textId="77777777" w:rsidR="0030520F" w:rsidRDefault="0030520F" w:rsidP="0030520F">
      <w:pPr>
        <w:overflowPunct w:val="0"/>
        <w:autoSpaceDE w:val="0"/>
        <w:spacing w:line="276" w:lineRule="auto"/>
        <w:textAlignment w:val="baseline"/>
        <w:outlineLvl w:val="1"/>
        <w:rPr>
          <w:rFonts w:cs="Arial"/>
          <w:b/>
          <w:szCs w:val="20"/>
        </w:rPr>
      </w:pPr>
    </w:p>
    <w:p w14:paraId="284BF46C" w14:textId="22E158CF" w:rsidR="0030520F" w:rsidRDefault="0030520F" w:rsidP="0030520F">
      <w:pPr>
        <w:overflowPunct w:val="0"/>
        <w:autoSpaceDE w:val="0"/>
        <w:spacing w:line="276" w:lineRule="auto"/>
        <w:textAlignment w:val="baseline"/>
        <w:outlineLvl w:val="1"/>
        <w:rPr>
          <w:rFonts w:cs="Arial"/>
          <w:b/>
          <w:szCs w:val="20"/>
        </w:rPr>
      </w:pPr>
      <w:r w:rsidRPr="003C6861">
        <w:rPr>
          <w:rFonts w:cs="Arial"/>
          <w:b/>
          <w:szCs w:val="20"/>
        </w:rPr>
        <w:t>6.7 Izvajanje sprejetega predpisa:</w:t>
      </w:r>
    </w:p>
    <w:p w14:paraId="3A18D0F8" w14:textId="77777777" w:rsidR="00C44887" w:rsidRPr="003C6861" w:rsidRDefault="00C44887" w:rsidP="0030520F">
      <w:pPr>
        <w:overflowPunct w:val="0"/>
        <w:autoSpaceDE w:val="0"/>
        <w:spacing w:line="276" w:lineRule="auto"/>
        <w:textAlignment w:val="baseline"/>
        <w:outlineLvl w:val="1"/>
        <w:rPr>
          <w:rFonts w:cs="Arial"/>
          <w:b/>
          <w:szCs w:val="20"/>
        </w:rPr>
      </w:pPr>
    </w:p>
    <w:p w14:paraId="04EC9420" w14:textId="77777777" w:rsidR="0030520F" w:rsidRPr="003C6861" w:rsidRDefault="0030520F" w:rsidP="0030520F">
      <w:pPr>
        <w:spacing w:line="276" w:lineRule="auto"/>
        <w:outlineLvl w:val="2"/>
        <w:rPr>
          <w:rFonts w:cs="Arial"/>
          <w:b/>
          <w:szCs w:val="20"/>
        </w:rPr>
      </w:pPr>
      <w:r w:rsidRPr="003C6861">
        <w:rPr>
          <w:rFonts w:cs="Arial"/>
          <w:b/>
          <w:szCs w:val="20"/>
        </w:rPr>
        <w:t>a) Predstavitev sprejetega zakona:</w:t>
      </w:r>
    </w:p>
    <w:p w14:paraId="508B3ECA" w14:textId="77777777" w:rsidR="00A82A3C" w:rsidRDefault="00A82A3C" w:rsidP="0030520F">
      <w:pPr>
        <w:overflowPunct w:val="0"/>
        <w:autoSpaceDE w:val="0"/>
        <w:spacing w:line="276" w:lineRule="auto"/>
        <w:jc w:val="both"/>
        <w:textAlignment w:val="baseline"/>
        <w:rPr>
          <w:rFonts w:cs="Arial"/>
          <w:szCs w:val="20"/>
        </w:rPr>
      </w:pPr>
    </w:p>
    <w:p w14:paraId="02FB4EA5" w14:textId="056360F5" w:rsidR="0030520F" w:rsidRDefault="0030520F" w:rsidP="0030520F">
      <w:pPr>
        <w:overflowPunct w:val="0"/>
        <w:autoSpaceDE w:val="0"/>
        <w:spacing w:line="276" w:lineRule="auto"/>
        <w:jc w:val="both"/>
        <w:textAlignment w:val="baseline"/>
        <w:rPr>
          <w:rFonts w:cs="Arial"/>
          <w:szCs w:val="20"/>
        </w:rPr>
      </w:pPr>
      <w:r w:rsidRPr="003C6861">
        <w:rPr>
          <w:rFonts w:cs="Arial"/>
          <w:szCs w:val="20"/>
        </w:rPr>
        <w:t>Sprejeti zakon bo objavljen v Uradnem listu RS</w:t>
      </w:r>
      <w:r>
        <w:rPr>
          <w:rFonts w:cs="Arial"/>
          <w:szCs w:val="20"/>
        </w:rPr>
        <w:t>, posebna predstavitev sprejetega zakona ni predvidena.</w:t>
      </w:r>
    </w:p>
    <w:p w14:paraId="228D9063" w14:textId="77777777" w:rsidR="008D63D1" w:rsidRDefault="008D63D1" w:rsidP="0030520F">
      <w:pPr>
        <w:spacing w:line="276" w:lineRule="auto"/>
        <w:outlineLvl w:val="2"/>
        <w:rPr>
          <w:rFonts w:cs="Arial"/>
          <w:b/>
          <w:szCs w:val="20"/>
        </w:rPr>
      </w:pPr>
    </w:p>
    <w:p w14:paraId="7E04BA33" w14:textId="225B45B2" w:rsidR="0030520F" w:rsidRPr="003C6861" w:rsidRDefault="0030520F" w:rsidP="0030520F">
      <w:pPr>
        <w:spacing w:line="276" w:lineRule="auto"/>
        <w:outlineLvl w:val="2"/>
        <w:rPr>
          <w:rFonts w:cs="Arial"/>
          <w:b/>
          <w:szCs w:val="20"/>
        </w:rPr>
      </w:pPr>
      <w:r w:rsidRPr="003C6861">
        <w:rPr>
          <w:rFonts w:cs="Arial"/>
          <w:b/>
          <w:szCs w:val="20"/>
        </w:rPr>
        <w:t>b) Spremljanje izvajanja sprejetega predpisa:</w:t>
      </w:r>
    </w:p>
    <w:p w14:paraId="2F0B4F82" w14:textId="77777777" w:rsidR="00A82A3C" w:rsidRDefault="00A82A3C" w:rsidP="0030520F">
      <w:pPr>
        <w:overflowPunct w:val="0"/>
        <w:autoSpaceDE w:val="0"/>
        <w:spacing w:line="276" w:lineRule="auto"/>
        <w:jc w:val="both"/>
        <w:textAlignment w:val="baseline"/>
        <w:rPr>
          <w:rFonts w:cs="Arial"/>
          <w:szCs w:val="20"/>
        </w:rPr>
      </w:pPr>
    </w:p>
    <w:p w14:paraId="33D83157" w14:textId="5FF5E85F" w:rsidR="0030520F" w:rsidRPr="00907D93" w:rsidRDefault="0030520F" w:rsidP="0030520F">
      <w:pPr>
        <w:overflowPunct w:val="0"/>
        <w:autoSpaceDE w:val="0"/>
        <w:spacing w:line="276" w:lineRule="auto"/>
        <w:jc w:val="both"/>
        <w:textAlignment w:val="baseline"/>
        <w:rPr>
          <w:rFonts w:cs="Arial"/>
          <w:szCs w:val="20"/>
        </w:rPr>
      </w:pPr>
      <w:r w:rsidRPr="00907D93">
        <w:rPr>
          <w:rFonts w:cs="Arial"/>
          <w:szCs w:val="20"/>
        </w:rPr>
        <w:t>Predlog zakona vsebuje s</w:t>
      </w:r>
      <w:r>
        <w:rPr>
          <w:rFonts w:cs="Arial"/>
          <w:szCs w:val="20"/>
        </w:rPr>
        <w:t>á</w:t>
      </w:r>
      <w:r w:rsidRPr="00907D93">
        <w:rPr>
          <w:rFonts w:cs="Arial"/>
          <w:szCs w:val="20"/>
        </w:rPr>
        <w:t>mo</w:t>
      </w:r>
      <w:r>
        <w:rPr>
          <w:rFonts w:cs="Arial"/>
          <w:szCs w:val="20"/>
        </w:rPr>
        <w:t>-</w:t>
      </w:r>
      <w:r w:rsidRPr="00907D93">
        <w:rPr>
          <w:rFonts w:cs="Arial"/>
          <w:szCs w:val="20"/>
        </w:rPr>
        <w:t>regulatorne pravne mehanizme za pripravo, izvedbo in nadzor izvrševanja predpisa. Posamezni instituti (letna poročila, letni programi, strateški načrt dela, politika pregona</w:t>
      </w:r>
      <w:r>
        <w:rPr>
          <w:rFonts w:cs="Arial"/>
          <w:szCs w:val="20"/>
        </w:rPr>
        <w:t xml:space="preserve">, strokovni nadzori, nadzori </w:t>
      </w:r>
      <w:proofErr w:type="spellStart"/>
      <w:r>
        <w:rPr>
          <w:rFonts w:cs="Arial"/>
          <w:szCs w:val="20"/>
        </w:rPr>
        <w:t>državnotožilske</w:t>
      </w:r>
      <w:proofErr w:type="spellEnd"/>
      <w:r>
        <w:rPr>
          <w:rFonts w:cs="Arial"/>
          <w:szCs w:val="20"/>
        </w:rPr>
        <w:t xml:space="preserve"> uprave</w:t>
      </w:r>
      <w:r w:rsidRPr="00907D93">
        <w:rPr>
          <w:rFonts w:cs="Arial"/>
          <w:szCs w:val="20"/>
        </w:rPr>
        <w:t xml:space="preserve"> ipd.) skozi posamezne določbe postajajo norme, ki se nadzirajo, spreminjajo in dopolnjujejo druga preko druge. Instituti so medsebojno povezani, sprememba enega ima vgrajeno nujno aktivnost pristojnih organov za prilagoditev drugega instituta ipd. Posamezni organi se primerno medsebojno prekrivajo v izvajanju svojih pristojnosti (npr. </w:t>
      </w:r>
      <w:proofErr w:type="spellStart"/>
      <w:r w:rsidRPr="00907D93">
        <w:rPr>
          <w:rFonts w:cs="Arial"/>
          <w:szCs w:val="20"/>
        </w:rPr>
        <w:t>Državnotožilski</w:t>
      </w:r>
      <w:proofErr w:type="spellEnd"/>
      <w:r w:rsidRPr="00907D93">
        <w:rPr>
          <w:rFonts w:cs="Arial"/>
          <w:szCs w:val="20"/>
        </w:rPr>
        <w:t xml:space="preserve"> svet, Vrhovno državno tožilstvo</w:t>
      </w:r>
      <w:r>
        <w:rPr>
          <w:rFonts w:cs="Arial"/>
          <w:szCs w:val="20"/>
        </w:rPr>
        <w:t xml:space="preserve"> RS</w:t>
      </w:r>
      <w:r w:rsidRPr="00907D93">
        <w:rPr>
          <w:rFonts w:cs="Arial"/>
          <w:szCs w:val="20"/>
        </w:rPr>
        <w:t>, Ministrstvo za pravosodje, Državni zbor</w:t>
      </w:r>
      <w:r>
        <w:rPr>
          <w:rFonts w:cs="Arial"/>
          <w:szCs w:val="20"/>
        </w:rPr>
        <w:t xml:space="preserve"> RS</w:t>
      </w:r>
      <w:r w:rsidRPr="00907D93">
        <w:rPr>
          <w:rFonts w:cs="Arial"/>
          <w:szCs w:val="20"/>
        </w:rPr>
        <w:t>, Vlada RS, okrožna državna tožilstva ipd.). Predlagatelj zakona bo lahko seznanjen z načinom izvajanja predpisa preko rednih izvrševanj svojih pristojnosti.</w:t>
      </w:r>
    </w:p>
    <w:p w14:paraId="07E9940D" w14:textId="77777777" w:rsidR="0030520F" w:rsidRDefault="0030520F" w:rsidP="0030520F">
      <w:pPr>
        <w:overflowPunct w:val="0"/>
        <w:autoSpaceDE w:val="0"/>
        <w:spacing w:line="276" w:lineRule="auto"/>
        <w:textAlignment w:val="baseline"/>
        <w:outlineLvl w:val="1"/>
        <w:rPr>
          <w:rFonts w:cs="Arial"/>
          <w:b/>
          <w:szCs w:val="20"/>
        </w:rPr>
      </w:pPr>
    </w:p>
    <w:p w14:paraId="26E1681A" w14:textId="77777777" w:rsidR="0030520F" w:rsidRPr="003C6861" w:rsidRDefault="0030520F" w:rsidP="0030520F">
      <w:pPr>
        <w:overflowPunct w:val="0"/>
        <w:autoSpaceDE w:val="0"/>
        <w:spacing w:line="276" w:lineRule="auto"/>
        <w:textAlignment w:val="baseline"/>
        <w:outlineLvl w:val="1"/>
        <w:rPr>
          <w:rFonts w:cs="Arial"/>
          <w:b/>
          <w:szCs w:val="20"/>
        </w:rPr>
      </w:pPr>
      <w:r w:rsidRPr="003C6861">
        <w:rPr>
          <w:rFonts w:cs="Arial"/>
          <w:b/>
          <w:szCs w:val="20"/>
        </w:rPr>
        <w:t>6.8 Druge pomembne okoliščine v zvezi z vprašanji, ki jih ureja predlog zakona:</w:t>
      </w:r>
    </w:p>
    <w:p w14:paraId="754B7778" w14:textId="77777777" w:rsidR="00A82A3C" w:rsidRDefault="00A82A3C" w:rsidP="0030520F">
      <w:pPr>
        <w:overflowPunct w:val="0"/>
        <w:autoSpaceDE w:val="0"/>
        <w:spacing w:line="276" w:lineRule="auto"/>
        <w:textAlignment w:val="baseline"/>
        <w:rPr>
          <w:rFonts w:cs="Arial"/>
          <w:szCs w:val="20"/>
        </w:rPr>
      </w:pPr>
    </w:p>
    <w:p w14:paraId="30637BD2" w14:textId="77E05C8D" w:rsidR="0030520F" w:rsidRPr="003C6861" w:rsidRDefault="0030520F" w:rsidP="0030520F">
      <w:pPr>
        <w:overflowPunct w:val="0"/>
        <w:autoSpaceDE w:val="0"/>
        <w:spacing w:line="276" w:lineRule="auto"/>
        <w:textAlignment w:val="baseline"/>
        <w:rPr>
          <w:rFonts w:cs="Arial"/>
          <w:szCs w:val="20"/>
        </w:rPr>
      </w:pPr>
      <w:r w:rsidRPr="003C6861">
        <w:rPr>
          <w:rFonts w:cs="Arial"/>
          <w:szCs w:val="20"/>
        </w:rPr>
        <w:t>Druge tovrstne okoliščine niso podane.</w:t>
      </w:r>
    </w:p>
    <w:p w14:paraId="739200FA" w14:textId="3B32FD50" w:rsidR="0030520F" w:rsidRDefault="0030520F" w:rsidP="0030520F">
      <w:pPr>
        <w:spacing w:line="276" w:lineRule="auto"/>
        <w:outlineLvl w:val="0"/>
        <w:rPr>
          <w:rFonts w:cs="Arial"/>
          <w:b/>
          <w:szCs w:val="20"/>
        </w:rPr>
      </w:pPr>
    </w:p>
    <w:p w14:paraId="2E2CAE25" w14:textId="77777777" w:rsidR="006D5B35" w:rsidRDefault="006D5B35" w:rsidP="0030520F">
      <w:pPr>
        <w:spacing w:line="276" w:lineRule="auto"/>
        <w:outlineLvl w:val="0"/>
        <w:rPr>
          <w:rFonts w:cs="Arial"/>
          <w:b/>
          <w:szCs w:val="20"/>
        </w:rPr>
      </w:pPr>
    </w:p>
    <w:p w14:paraId="433C60EB" w14:textId="77777777" w:rsidR="0030520F" w:rsidRDefault="0030520F" w:rsidP="0030520F">
      <w:pPr>
        <w:spacing w:line="276" w:lineRule="auto"/>
        <w:outlineLvl w:val="0"/>
        <w:rPr>
          <w:rFonts w:cs="Arial"/>
          <w:b/>
          <w:szCs w:val="20"/>
        </w:rPr>
      </w:pPr>
      <w:r w:rsidRPr="00E5049D">
        <w:rPr>
          <w:rFonts w:cs="Arial"/>
          <w:b/>
          <w:szCs w:val="20"/>
        </w:rPr>
        <w:t>7. PRIKAZ SODELOVANJA JAVNOSTI PRI PRIPRAVI PREDLOGA ZAKONA:</w:t>
      </w:r>
    </w:p>
    <w:p w14:paraId="7F3F753F" w14:textId="77777777" w:rsidR="00E5049D" w:rsidRPr="00CC26C3" w:rsidRDefault="00E5049D" w:rsidP="00E5049D">
      <w:pPr>
        <w:spacing w:line="288" w:lineRule="auto"/>
        <w:jc w:val="both"/>
        <w:rPr>
          <w:rFonts w:eastAsia="Calibri" w:cs="Arial"/>
          <w:szCs w:val="20"/>
        </w:rPr>
      </w:pPr>
      <w:r w:rsidRPr="00CC26C3">
        <w:rPr>
          <w:rFonts w:eastAsia="Calibri" w:cs="Arial"/>
          <w:szCs w:val="20"/>
        </w:rPr>
        <w:t xml:space="preserve">Pri pripravi predloga Zakona o spremembah in dopolnitvah Zakona o državnem tožilstvu je sodelovala delovna skupina, katere člani so bili predstavniki </w:t>
      </w:r>
      <w:r>
        <w:rPr>
          <w:rFonts w:eastAsia="Calibri" w:cs="Arial"/>
          <w:szCs w:val="20"/>
        </w:rPr>
        <w:t xml:space="preserve">Ministrstva za pravosodje, </w:t>
      </w:r>
      <w:r w:rsidRPr="00CC26C3">
        <w:rPr>
          <w:rFonts w:eastAsia="Calibri" w:cs="Arial"/>
          <w:szCs w:val="20"/>
        </w:rPr>
        <w:t xml:space="preserve">Vrhovnega državnega tožilstva RS, </w:t>
      </w:r>
      <w:proofErr w:type="spellStart"/>
      <w:r w:rsidRPr="00CC26C3">
        <w:rPr>
          <w:rFonts w:eastAsia="Calibri" w:cs="Arial"/>
          <w:szCs w:val="20"/>
        </w:rPr>
        <w:t>Državnotožilskega</w:t>
      </w:r>
      <w:proofErr w:type="spellEnd"/>
      <w:r w:rsidRPr="00CC26C3">
        <w:rPr>
          <w:rFonts w:eastAsia="Calibri" w:cs="Arial"/>
          <w:szCs w:val="20"/>
        </w:rPr>
        <w:t xml:space="preserve"> sveta in Društva državnih tožilcev Slovenije. Delovn</w:t>
      </w:r>
      <w:r>
        <w:rPr>
          <w:rFonts w:eastAsia="Calibri" w:cs="Arial"/>
          <w:szCs w:val="20"/>
        </w:rPr>
        <w:t>a</w:t>
      </w:r>
      <w:r w:rsidRPr="00CC26C3">
        <w:rPr>
          <w:rFonts w:eastAsia="Calibri" w:cs="Arial"/>
          <w:szCs w:val="20"/>
        </w:rPr>
        <w:t xml:space="preserve"> skupina se je sestala na 13 sestankih (prvi 20. 12. 2018, zadnji </w:t>
      </w:r>
      <w:r>
        <w:rPr>
          <w:rFonts w:eastAsia="Calibri" w:cs="Arial"/>
          <w:szCs w:val="20"/>
        </w:rPr>
        <w:t xml:space="preserve">sestanek </w:t>
      </w:r>
      <w:r w:rsidRPr="00CC26C3">
        <w:rPr>
          <w:rFonts w:eastAsia="Calibri" w:cs="Arial"/>
          <w:szCs w:val="20"/>
        </w:rPr>
        <w:t>12. 2. 2020).</w:t>
      </w:r>
    </w:p>
    <w:p w14:paraId="7225C00A" w14:textId="77777777" w:rsidR="006517F6" w:rsidRDefault="006517F6" w:rsidP="00E5049D">
      <w:pPr>
        <w:spacing w:line="288" w:lineRule="auto"/>
        <w:jc w:val="both"/>
        <w:rPr>
          <w:rFonts w:eastAsia="Calibri" w:cs="Arial"/>
          <w:szCs w:val="20"/>
        </w:rPr>
      </w:pPr>
    </w:p>
    <w:p w14:paraId="55A11D8C" w14:textId="0F53FBBE" w:rsidR="00E5049D" w:rsidRDefault="00E5049D" w:rsidP="00E5049D">
      <w:pPr>
        <w:spacing w:line="288" w:lineRule="auto"/>
        <w:jc w:val="both"/>
        <w:rPr>
          <w:rFonts w:eastAsia="Calibri" w:cs="Arial"/>
          <w:szCs w:val="20"/>
        </w:rPr>
      </w:pPr>
      <w:r w:rsidRPr="00CC26C3">
        <w:rPr>
          <w:rFonts w:eastAsia="Calibri" w:cs="Arial"/>
          <w:szCs w:val="20"/>
        </w:rPr>
        <w:t xml:space="preserve">Predlog zakona je bil objavljen na portalu </w:t>
      </w:r>
      <w:proofErr w:type="spellStart"/>
      <w:r w:rsidRPr="00CC26C3">
        <w:rPr>
          <w:rFonts w:eastAsia="Calibri" w:cs="Arial"/>
          <w:szCs w:val="20"/>
        </w:rPr>
        <w:t>eDemokracija</w:t>
      </w:r>
      <w:proofErr w:type="spellEnd"/>
      <w:r w:rsidRPr="00CC26C3">
        <w:rPr>
          <w:rFonts w:eastAsia="Calibri" w:cs="Arial"/>
          <w:szCs w:val="20"/>
        </w:rPr>
        <w:t xml:space="preserve"> 3. 7. 2020, istega dne je bil posredovan tudi v strokovno usklajevanje (z rokom za podajo pripomb do 4. 9. 2020) Vrhovnemu državnemu tožilstvu RS, </w:t>
      </w:r>
      <w:proofErr w:type="spellStart"/>
      <w:r w:rsidRPr="00CC26C3">
        <w:rPr>
          <w:rFonts w:eastAsia="Calibri" w:cs="Arial"/>
          <w:szCs w:val="20"/>
        </w:rPr>
        <w:t>Državnotožilskemu</w:t>
      </w:r>
      <w:proofErr w:type="spellEnd"/>
      <w:r w:rsidRPr="00CC26C3">
        <w:rPr>
          <w:rFonts w:eastAsia="Calibri" w:cs="Arial"/>
          <w:szCs w:val="20"/>
        </w:rPr>
        <w:t xml:space="preserve"> sveta, Društvu državnih tožilcev Slovenije, Vrhovnemu sodišču RS, Okrožnemu sodišču v Ljubljani, Okrožnemu sodišču v Celju, Okrožnemu sodišču v Kopru, Okrožnemu sodišču v Mariboru, Upravnemu sodišču RS, Sodnemu svetu, Državnemu odvetništvu RS, Odvetniški zbornici Slovenije, Notarski zbornici Slovenije, Generalni policijski upravi, Varuhu človekovih pravic, Informacijskemu pooblaščencu, Direktoratu za policijo in druge varnostne naloge na Ministrstvu za notranje zadeve, Direktorat</w:t>
      </w:r>
      <w:r w:rsidR="00F26857">
        <w:rPr>
          <w:rFonts w:eastAsia="Calibri" w:cs="Arial"/>
          <w:szCs w:val="20"/>
        </w:rPr>
        <w:t>u</w:t>
      </w:r>
      <w:r w:rsidRPr="00CC26C3">
        <w:rPr>
          <w:rFonts w:eastAsia="Calibri" w:cs="Arial"/>
          <w:szCs w:val="20"/>
        </w:rPr>
        <w:t xml:space="preserve"> za javni sektor na Ministrstvu za javno upravo, Komisiji za preprečevanje korupcije, Zagovorniku načela enakosti, Pravni fakulteti Univerze v Ljubljani, Pravni fakulteti Univerze v Mariboru, Evropski pravni fakulteti, Združenju občin Slovenije, Skupnosti občin Slovenije, Združenju mestnih občin Slovenije, Slovenskemu zavarovalnemu </w:t>
      </w:r>
      <w:r w:rsidRPr="00CC26C3">
        <w:rPr>
          <w:rFonts w:eastAsia="Calibri" w:cs="Arial"/>
          <w:szCs w:val="20"/>
        </w:rPr>
        <w:lastRenderedPageBreak/>
        <w:t>združenj</w:t>
      </w:r>
      <w:r w:rsidR="00F26857">
        <w:rPr>
          <w:rFonts w:eastAsia="Calibri" w:cs="Arial"/>
          <w:szCs w:val="20"/>
        </w:rPr>
        <w:t>u</w:t>
      </w:r>
      <w:r w:rsidRPr="00CC26C3">
        <w:rPr>
          <w:rFonts w:eastAsia="Calibri" w:cs="Arial"/>
          <w:szCs w:val="20"/>
        </w:rPr>
        <w:t>, Obalni samoupravni skupnosti italijanske narodnosti, Pomurski madžarski samoupravni narodni skupnost in Društvu poravnalcev Slovenije v kazenskih zadevah.</w:t>
      </w:r>
    </w:p>
    <w:p w14:paraId="20F76DCF" w14:textId="77777777" w:rsidR="00E5049D" w:rsidRDefault="00E5049D" w:rsidP="00E5049D">
      <w:pPr>
        <w:spacing w:line="288" w:lineRule="auto"/>
        <w:jc w:val="both"/>
        <w:rPr>
          <w:rFonts w:eastAsia="Calibri" w:cs="Arial"/>
          <w:szCs w:val="20"/>
        </w:rPr>
      </w:pPr>
    </w:p>
    <w:p w14:paraId="4F3C71E5" w14:textId="719D2099" w:rsidR="00E5049D" w:rsidRDefault="00E5049D" w:rsidP="00E5049D">
      <w:pPr>
        <w:spacing w:line="288" w:lineRule="auto"/>
        <w:jc w:val="both"/>
        <w:rPr>
          <w:rFonts w:eastAsia="Calibri" w:cs="Arial"/>
          <w:szCs w:val="20"/>
        </w:rPr>
      </w:pPr>
      <w:r>
        <w:rPr>
          <w:rFonts w:eastAsia="Calibri" w:cs="Arial"/>
          <w:szCs w:val="20"/>
        </w:rPr>
        <w:t xml:space="preserve">Mnenja, predloge in pripombe so podali </w:t>
      </w:r>
      <w:r w:rsidRPr="00CC26C3">
        <w:rPr>
          <w:rFonts w:eastAsia="Calibri" w:cs="Arial"/>
          <w:szCs w:val="20"/>
        </w:rPr>
        <w:t>Vrhovn</w:t>
      </w:r>
      <w:r>
        <w:rPr>
          <w:rFonts w:eastAsia="Calibri" w:cs="Arial"/>
          <w:szCs w:val="20"/>
        </w:rPr>
        <w:t>o</w:t>
      </w:r>
      <w:r w:rsidRPr="00CC26C3">
        <w:rPr>
          <w:rFonts w:eastAsia="Calibri" w:cs="Arial"/>
          <w:szCs w:val="20"/>
        </w:rPr>
        <w:t xml:space="preserve"> državn</w:t>
      </w:r>
      <w:r>
        <w:rPr>
          <w:rFonts w:eastAsia="Calibri" w:cs="Arial"/>
          <w:szCs w:val="20"/>
        </w:rPr>
        <w:t>o</w:t>
      </w:r>
      <w:r w:rsidRPr="00CC26C3">
        <w:rPr>
          <w:rFonts w:eastAsia="Calibri" w:cs="Arial"/>
          <w:szCs w:val="20"/>
        </w:rPr>
        <w:t xml:space="preserve"> tožilstv</w:t>
      </w:r>
      <w:r>
        <w:rPr>
          <w:rFonts w:eastAsia="Calibri" w:cs="Arial"/>
          <w:szCs w:val="20"/>
        </w:rPr>
        <w:t>o</w:t>
      </w:r>
      <w:r w:rsidRPr="00CC26C3">
        <w:rPr>
          <w:rFonts w:eastAsia="Calibri" w:cs="Arial"/>
          <w:szCs w:val="20"/>
        </w:rPr>
        <w:t xml:space="preserve"> RS, </w:t>
      </w:r>
      <w:proofErr w:type="spellStart"/>
      <w:r w:rsidRPr="00CC26C3">
        <w:rPr>
          <w:rFonts w:eastAsia="Calibri" w:cs="Arial"/>
          <w:szCs w:val="20"/>
        </w:rPr>
        <w:t>Državnotožilsk</w:t>
      </w:r>
      <w:r>
        <w:rPr>
          <w:rFonts w:eastAsia="Calibri" w:cs="Arial"/>
          <w:szCs w:val="20"/>
        </w:rPr>
        <w:t>i</w:t>
      </w:r>
      <w:proofErr w:type="spellEnd"/>
      <w:r w:rsidRPr="00CC26C3">
        <w:rPr>
          <w:rFonts w:eastAsia="Calibri" w:cs="Arial"/>
          <w:szCs w:val="20"/>
        </w:rPr>
        <w:t xml:space="preserve"> svet, Društv</w:t>
      </w:r>
      <w:r>
        <w:rPr>
          <w:rFonts w:eastAsia="Calibri" w:cs="Arial"/>
          <w:szCs w:val="20"/>
        </w:rPr>
        <w:t>o</w:t>
      </w:r>
      <w:r w:rsidRPr="00CC26C3">
        <w:rPr>
          <w:rFonts w:eastAsia="Calibri" w:cs="Arial"/>
          <w:szCs w:val="20"/>
        </w:rPr>
        <w:t xml:space="preserve"> državnih tožilcev Slovenije, Vrhovn</w:t>
      </w:r>
      <w:r>
        <w:rPr>
          <w:rFonts w:eastAsia="Calibri" w:cs="Arial"/>
          <w:szCs w:val="20"/>
        </w:rPr>
        <w:t>o</w:t>
      </w:r>
      <w:r w:rsidRPr="00CC26C3">
        <w:rPr>
          <w:rFonts w:eastAsia="Calibri" w:cs="Arial"/>
          <w:szCs w:val="20"/>
        </w:rPr>
        <w:t xml:space="preserve"> sodišč</w:t>
      </w:r>
      <w:r>
        <w:rPr>
          <w:rFonts w:eastAsia="Calibri" w:cs="Arial"/>
          <w:szCs w:val="20"/>
        </w:rPr>
        <w:t>e</w:t>
      </w:r>
      <w:r w:rsidRPr="00CC26C3">
        <w:rPr>
          <w:rFonts w:eastAsia="Calibri" w:cs="Arial"/>
          <w:szCs w:val="20"/>
        </w:rPr>
        <w:t xml:space="preserve"> RS, Okrožn</w:t>
      </w:r>
      <w:r>
        <w:rPr>
          <w:rFonts w:eastAsia="Calibri" w:cs="Arial"/>
          <w:szCs w:val="20"/>
        </w:rPr>
        <w:t>o</w:t>
      </w:r>
      <w:r w:rsidRPr="00CC26C3">
        <w:rPr>
          <w:rFonts w:eastAsia="Calibri" w:cs="Arial"/>
          <w:szCs w:val="20"/>
        </w:rPr>
        <w:t xml:space="preserve"> sodišč</w:t>
      </w:r>
      <w:r>
        <w:rPr>
          <w:rFonts w:eastAsia="Calibri" w:cs="Arial"/>
          <w:szCs w:val="20"/>
        </w:rPr>
        <w:t>e</w:t>
      </w:r>
      <w:r w:rsidRPr="00CC26C3">
        <w:rPr>
          <w:rFonts w:eastAsia="Calibri" w:cs="Arial"/>
          <w:szCs w:val="20"/>
        </w:rPr>
        <w:t xml:space="preserve"> v Ljubljani, Okrožn</w:t>
      </w:r>
      <w:r>
        <w:rPr>
          <w:rFonts w:eastAsia="Calibri" w:cs="Arial"/>
          <w:szCs w:val="20"/>
        </w:rPr>
        <w:t>o</w:t>
      </w:r>
      <w:r w:rsidRPr="00CC26C3">
        <w:rPr>
          <w:rFonts w:eastAsia="Calibri" w:cs="Arial"/>
          <w:szCs w:val="20"/>
        </w:rPr>
        <w:t xml:space="preserve"> sodišč</w:t>
      </w:r>
      <w:r>
        <w:rPr>
          <w:rFonts w:eastAsia="Calibri" w:cs="Arial"/>
          <w:szCs w:val="20"/>
        </w:rPr>
        <w:t>e</w:t>
      </w:r>
      <w:r w:rsidRPr="00CC26C3">
        <w:rPr>
          <w:rFonts w:eastAsia="Calibri" w:cs="Arial"/>
          <w:szCs w:val="20"/>
        </w:rPr>
        <w:t xml:space="preserve"> v Celju, Okrožn</w:t>
      </w:r>
      <w:r>
        <w:rPr>
          <w:rFonts w:eastAsia="Calibri" w:cs="Arial"/>
          <w:szCs w:val="20"/>
        </w:rPr>
        <w:t>o</w:t>
      </w:r>
      <w:r w:rsidRPr="00CC26C3">
        <w:rPr>
          <w:rFonts w:eastAsia="Calibri" w:cs="Arial"/>
          <w:szCs w:val="20"/>
        </w:rPr>
        <w:t xml:space="preserve"> sodišč</w:t>
      </w:r>
      <w:r>
        <w:rPr>
          <w:rFonts w:eastAsia="Calibri" w:cs="Arial"/>
          <w:szCs w:val="20"/>
        </w:rPr>
        <w:t>e</w:t>
      </w:r>
      <w:r w:rsidRPr="00CC26C3">
        <w:rPr>
          <w:rFonts w:eastAsia="Calibri" w:cs="Arial"/>
          <w:szCs w:val="20"/>
        </w:rPr>
        <w:t xml:space="preserve"> v Kopru, Okrožn</w:t>
      </w:r>
      <w:r>
        <w:rPr>
          <w:rFonts w:eastAsia="Calibri" w:cs="Arial"/>
          <w:szCs w:val="20"/>
        </w:rPr>
        <w:t>o</w:t>
      </w:r>
      <w:r w:rsidRPr="00CC26C3">
        <w:rPr>
          <w:rFonts w:eastAsia="Calibri" w:cs="Arial"/>
          <w:szCs w:val="20"/>
        </w:rPr>
        <w:t xml:space="preserve"> sodišč</w:t>
      </w:r>
      <w:r>
        <w:rPr>
          <w:rFonts w:eastAsia="Calibri" w:cs="Arial"/>
          <w:szCs w:val="20"/>
        </w:rPr>
        <w:t>e</w:t>
      </w:r>
      <w:r w:rsidRPr="00CC26C3">
        <w:rPr>
          <w:rFonts w:eastAsia="Calibri" w:cs="Arial"/>
          <w:szCs w:val="20"/>
        </w:rPr>
        <w:t xml:space="preserve"> v Mariboru, Upravn</w:t>
      </w:r>
      <w:r>
        <w:rPr>
          <w:rFonts w:eastAsia="Calibri" w:cs="Arial"/>
          <w:szCs w:val="20"/>
        </w:rPr>
        <w:t>o</w:t>
      </w:r>
      <w:r w:rsidRPr="00CC26C3">
        <w:rPr>
          <w:rFonts w:eastAsia="Calibri" w:cs="Arial"/>
          <w:szCs w:val="20"/>
        </w:rPr>
        <w:t xml:space="preserve"> sodišč</w:t>
      </w:r>
      <w:r>
        <w:rPr>
          <w:rFonts w:eastAsia="Calibri" w:cs="Arial"/>
          <w:szCs w:val="20"/>
        </w:rPr>
        <w:t>e</w:t>
      </w:r>
      <w:r w:rsidRPr="00CC26C3">
        <w:rPr>
          <w:rFonts w:eastAsia="Calibri" w:cs="Arial"/>
          <w:szCs w:val="20"/>
        </w:rPr>
        <w:t xml:space="preserve"> RS, Državn</w:t>
      </w:r>
      <w:r>
        <w:rPr>
          <w:rFonts w:eastAsia="Calibri" w:cs="Arial"/>
          <w:szCs w:val="20"/>
        </w:rPr>
        <w:t>o</w:t>
      </w:r>
      <w:r w:rsidRPr="00CC26C3">
        <w:rPr>
          <w:rFonts w:eastAsia="Calibri" w:cs="Arial"/>
          <w:szCs w:val="20"/>
        </w:rPr>
        <w:t xml:space="preserve"> odvetništv</w:t>
      </w:r>
      <w:r>
        <w:rPr>
          <w:rFonts w:eastAsia="Calibri" w:cs="Arial"/>
          <w:szCs w:val="20"/>
        </w:rPr>
        <w:t>o</w:t>
      </w:r>
      <w:r w:rsidRPr="00CC26C3">
        <w:rPr>
          <w:rFonts w:eastAsia="Calibri" w:cs="Arial"/>
          <w:szCs w:val="20"/>
        </w:rPr>
        <w:t xml:space="preserve"> RS, Generaln</w:t>
      </w:r>
      <w:r>
        <w:rPr>
          <w:rFonts w:eastAsia="Calibri" w:cs="Arial"/>
          <w:szCs w:val="20"/>
        </w:rPr>
        <w:t>a</w:t>
      </w:r>
      <w:r w:rsidRPr="00CC26C3">
        <w:rPr>
          <w:rFonts w:eastAsia="Calibri" w:cs="Arial"/>
          <w:szCs w:val="20"/>
        </w:rPr>
        <w:t xml:space="preserve"> policijsk</w:t>
      </w:r>
      <w:r>
        <w:rPr>
          <w:rFonts w:eastAsia="Calibri" w:cs="Arial"/>
          <w:szCs w:val="20"/>
        </w:rPr>
        <w:t>a</w:t>
      </w:r>
      <w:r w:rsidRPr="00CC26C3">
        <w:rPr>
          <w:rFonts w:eastAsia="Calibri" w:cs="Arial"/>
          <w:szCs w:val="20"/>
        </w:rPr>
        <w:t xml:space="preserve"> uprav</w:t>
      </w:r>
      <w:r>
        <w:rPr>
          <w:rFonts w:eastAsia="Calibri" w:cs="Arial"/>
          <w:szCs w:val="20"/>
        </w:rPr>
        <w:t>a</w:t>
      </w:r>
      <w:r w:rsidRPr="00CC26C3">
        <w:rPr>
          <w:rFonts w:eastAsia="Calibri" w:cs="Arial"/>
          <w:szCs w:val="20"/>
        </w:rPr>
        <w:t>, Varuh človekovih pravic, Informacijsk</w:t>
      </w:r>
      <w:r>
        <w:rPr>
          <w:rFonts w:eastAsia="Calibri" w:cs="Arial"/>
          <w:szCs w:val="20"/>
        </w:rPr>
        <w:t>i</w:t>
      </w:r>
      <w:r w:rsidRPr="00CC26C3">
        <w:rPr>
          <w:rFonts w:eastAsia="Calibri" w:cs="Arial"/>
          <w:szCs w:val="20"/>
        </w:rPr>
        <w:t xml:space="preserve"> pooblaščen</w:t>
      </w:r>
      <w:r>
        <w:rPr>
          <w:rFonts w:eastAsia="Calibri" w:cs="Arial"/>
          <w:szCs w:val="20"/>
        </w:rPr>
        <w:t>e</w:t>
      </w:r>
      <w:r w:rsidRPr="00CC26C3">
        <w:rPr>
          <w:rFonts w:eastAsia="Calibri" w:cs="Arial"/>
          <w:szCs w:val="20"/>
        </w:rPr>
        <w:t>c, Ministrstv</w:t>
      </w:r>
      <w:r>
        <w:rPr>
          <w:rFonts w:eastAsia="Calibri" w:cs="Arial"/>
          <w:szCs w:val="20"/>
        </w:rPr>
        <w:t>o</w:t>
      </w:r>
      <w:r w:rsidRPr="00CC26C3">
        <w:rPr>
          <w:rFonts w:eastAsia="Calibri" w:cs="Arial"/>
          <w:szCs w:val="20"/>
        </w:rPr>
        <w:t xml:space="preserve"> za javno upravo, Zagovornik načela enakosti, Združenj</w:t>
      </w:r>
      <w:r>
        <w:rPr>
          <w:rFonts w:eastAsia="Calibri" w:cs="Arial"/>
          <w:szCs w:val="20"/>
        </w:rPr>
        <w:t>e</w:t>
      </w:r>
      <w:r w:rsidRPr="00CC26C3">
        <w:rPr>
          <w:rFonts w:eastAsia="Calibri" w:cs="Arial"/>
          <w:szCs w:val="20"/>
        </w:rPr>
        <w:t xml:space="preserve"> mestnih občin Slovenije, Slovensk</w:t>
      </w:r>
      <w:r>
        <w:rPr>
          <w:rFonts w:eastAsia="Calibri" w:cs="Arial"/>
          <w:szCs w:val="20"/>
        </w:rPr>
        <w:t>o</w:t>
      </w:r>
      <w:r w:rsidRPr="00CC26C3">
        <w:rPr>
          <w:rFonts w:eastAsia="Calibri" w:cs="Arial"/>
          <w:szCs w:val="20"/>
        </w:rPr>
        <w:t xml:space="preserve"> zavarovaln</w:t>
      </w:r>
      <w:r>
        <w:rPr>
          <w:rFonts w:eastAsia="Calibri" w:cs="Arial"/>
          <w:szCs w:val="20"/>
        </w:rPr>
        <w:t>o</w:t>
      </w:r>
      <w:r w:rsidRPr="00CC26C3">
        <w:rPr>
          <w:rFonts w:eastAsia="Calibri" w:cs="Arial"/>
          <w:szCs w:val="20"/>
        </w:rPr>
        <w:t xml:space="preserve"> združenje, Društv</w:t>
      </w:r>
      <w:r>
        <w:rPr>
          <w:rFonts w:eastAsia="Calibri" w:cs="Arial"/>
          <w:szCs w:val="20"/>
        </w:rPr>
        <w:t>o</w:t>
      </w:r>
      <w:r w:rsidRPr="00CC26C3">
        <w:rPr>
          <w:rFonts w:eastAsia="Calibri" w:cs="Arial"/>
          <w:szCs w:val="20"/>
        </w:rPr>
        <w:t xml:space="preserve"> poravnalcev Slovenije v kazenskih zadevah</w:t>
      </w:r>
      <w:r>
        <w:rPr>
          <w:rFonts w:eastAsia="Calibri" w:cs="Arial"/>
          <w:szCs w:val="20"/>
        </w:rPr>
        <w:t>, Delavska svetovalnica, policisti Posebnega oddelka ter Poslanska skupina italijanske in madžarske narodne skupnosti.</w:t>
      </w:r>
    </w:p>
    <w:p w14:paraId="6EE69CB5" w14:textId="2016C1D8" w:rsidR="00E5049D" w:rsidRDefault="00E5049D" w:rsidP="00E5049D">
      <w:pPr>
        <w:spacing w:line="288" w:lineRule="auto"/>
        <w:jc w:val="both"/>
        <w:rPr>
          <w:rFonts w:eastAsia="Calibri" w:cs="Arial"/>
          <w:szCs w:val="20"/>
        </w:rPr>
      </w:pPr>
    </w:p>
    <w:p w14:paraId="74AB5C67" w14:textId="6035E658" w:rsidR="00F26857" w:rsidRDefault="00F26857" w:rsidP="00F26857">
      <w:pPr>
        <w:spacing w:line="288" w:lineRule="auto"/>
        <w:jc w:val="both"/>
        <w:rPr>
          <w:rFonts w:eastAsia="Calibri" w:cs="Arial"/>
          <w:szCs w:val="20"/>
        </w:rPr>
      </w:pPr>
      <w:r>
        <w:rPr>
          <w:rFonts w:eastAsia="Calibri" w:cs="Arial"/>
          <w:szCs w:val="20"/>
        </w:rPr>
        <w:t>Pripombe strokovne javnosti v delu, ki se nanaša na katalog pristojnosti S</w:t>
      </w:r>
      <w:r w:rsidR="006D5B35">
        <w:rPr>
          <w:rFonts w:eastAsia="Calibri" w:cs="Arial"/>
          <w:szCs w:val="20"/>
        </w:rPr>
        <w:t>DT RS</w:t>
      </w:r>
      <w:r>
        <w:rPr>
          <w:rFonts w:eastAsia="Calibri" w:cs="Arial"/>
          <w:szCs w:val="20"/>
        </w:rPr>
        <w:t>, so bile obravnavane:</w:t>
      </w:r>
    </w:p>
    <w:p w14:paraId="6D04D3D3" w14:textId="77777777" w:rsidR="00F26857" w:rsidRPr="00530CF5" w:rsidRDefault="00F26857" w:rsidP="00262645">
      <w:pPr>
        <w:pStyle w:val="Odstavekseznama"/>
        <w:numPr>
          <w:ilvl w:val="0"/>
          <w:numId w:val="17"/>
        </w:numPr>
        <w:spacing w:line="288" w:lineRule="auto"/>
        <w:jc w:val="both"/>
        <w:rPr>
          <w:rFonts w:eastAsia="Calibri" w:cs="Arial"/>
          <w:szCs w:val="20"/>
        </w:rPr>
      </w:pPr>
      <w:r w:rsidRPr="00530CF5">
        <w:rPr>
          <w:rFonts w:eastAsia="Calibri" w:cs="Arial"/>
          <w:szCs w:val="20"/>
        </w:rPr>
        <w:t>5. 10. 2020 na sestanku specializiranih kazenskih oddelkov okrožnih sodišč v okviru predhodno izpostavljene problematike specializiranega kazenskega sodstva,</w:t>
      </w:r>
    </w:p>
    <w:p w14:paraId="7F0F622F" w14:textId="10C46C84" w:rsidR="00E5049D" w:rsidRDefault="00F26857" w:rsidP="00262645">
      <w:pPr>
        <w:pStyle w:val="Odstavekseznama"/>
        <w:numPr>
          <w:ilvl w:val="0"/>
          <w:numId w:val="17"/>
        </w:numPr>
        <w:spacing w:line="288" w:lineRule="auto"/>
        <w:jc w:val="both"/>
        <w:rPr>
          <w:rFonts w:eastAsia="Calibri" w:cs="Arial"/>
          <w:szCs w:val="20"/>
        </w:rPr>
      </w:pPr>
      <w:r w:rsidRPr="00530CF5">
        <w:rPr>
          <w:rFonts w:eastAsia="Calibri" w:cs="Arial"/>
          <w:szCs w:val="20"/>
        </w:rPr>
        <w:t>11. 11. 2020 na sestanku s predstavniki sodišč in državnih tožilstev v okviru razprave na temo »</w:t>
      </w:r>
      <w:r>
        <w:rPr>
          <w:rFonts w:eastAsia="Calibri" w:cs="Arial"/>
          <w:szCs w:val="20"/>
        </w:rPr>
        <w:t>O</w:t>
      </w:r>
      <w:r w:rsidRPr="00530CF5">
        <w:rPr>
          <w:rFonts w:eastAsia="Calibri" w:cs="Arial"/>
          <w:szCs w:val="20"/>
        </w:rPr>
        <w:t>ptimizacije specializiranega sodstva in državnega tožilstva«.</w:t>
      </w:r>
    </w:p>
    <w:p w14:paraId="1B57F949" w14:textId="75C15659" w:rsidR="00FB2E7D" w:rsidRDefault="00FB2E7D" w:rsidP="00FB2E7D">
      <w:pPr>
        <w:spacing w:line="288" w:lineRule="auto"/>
        <w:jc w:val="both"/>
        <w:rPr>
          <w:rFonts w:eastAsia="Calibri" w:cs="Arial"/>
          <w:szCs w:val="20"/>
        </w:rPr>
      </w:pPr>
    </w:p>
    <w:p w14:paraId="34CA3FA9" w14:textId="28825B36" w:rsidR="00FB2E7D" w:rsidRDefault="00FB2E7D" w:rsidP="00FB2E7D">
      <w:pPr>
        <w:spacing w:line="288" w:lineRule="auto"/>
        <w:jc w:val="both"/>
        <w:rPr>
          <w:rFonts w:eastAsia="Calibri" w:cs="Arial"/>
          <w:szCs w:val="20"/>
        </w:rPr>
      </w:pPr>
      <w:r w:rsidRPr="0088354E">
        <w:rPr>
          <w:rFonts w:eastAsia="Calibri" w:cs="Arial"/>
          <w:szCs w:val="20"/>
        </w:rPr>
        <w:t xml:space="preserve">Glede na vnesene dodatne vsebine po strokovnem usklajevanju </w:t>
      </w:r>
      <w:r w:rsidR="00E133B8" w:rsidRPr="0088354E">
        <w:rPr>
          <w:rFonts w:eastAsia="Calibri" w:cs="Arial"/>
          <w:szCs w:val="20"/>
        </w:rPr>
        <w:t>so v predlogu zakona</w:t>
      </w:r>
      <w:r w:rsidRPr="0088354E">
        <w:rPr>
          <w:rFonts w:eastAsia="Calibri" w:cs="Arial"/>
          <w:szCs w:val="20"/>
        </w:rPr>
        <w:t xml:space="preserve"> člen</w:t>
      </w:r>
      <w:r w:rsidR="00E133B8" w:rsidRPr="0088354E">
        <w:rPr>
          <w:rFonts w:eastAsia="Calibri" w:cs="Arial"/>
          <w:szCs w:val="20"/>
        </w:rPr>
        <w:t>i preštevil</w:t>
      </w:r>
      <w:r w:rsidR="006517F6" w:rsidRPr="0088354E">
        <w:rPr>
          <w:rFonts w:eastAsia="Calibri" w:cs="Arial"/>
          <w:szCs w:val="20"/>
        </w:rPr>
        <w:t>č</w:t>
      </w:r>
      <w:r w:rsidR="00E133B8" w:rsidRPr="0088354E">
        <w:rPr>
          <w:rFonts w:eastAsia="Calibri" w:cs="Arial"/>
          <w:szCs w:val="20"/>
        </w:rPr>
        <w:t>eni.</w:t>
      </w:r>
    </w:p>
    <w:p w14:paraId="450D38B6" w14:textId="77777777" w:rsidR="006D5B35" w:rsidRDefault="006D5B35" w:rsidP="00FB2E7D">
      <w:pPr>
        <w:spacing w:line="288" w:lineRule="auto"/>
        <w:jc w:val="both"/>
        <w:rPr>
          <w:rFonts w:eastAsia="Calibri" w:cs="Arial"/>
          <w:b/>
          <w:bCs/>
          <w:szCs w:val="20"/>
        </w:rPr>
      </w:pPr>
    </w:p>
    <w:p w14:paraId="0E23838C" w14:textId="0ED2B8EE" w:rsidR="003C5A2A" w:rsidRDefault="003C5A2A" w:rsidP="00FB2E7D">
      <w:pPr>
        <w:spacing w:line="288" w:lineRule="auto"/>
        <w:jc w:val="both"/>
        <w:rPr>
          <w:rFonts w:eastAsia="Calibri" w:cs="Arial"/>
          <w:b/>
          <w:bCs/>
          <w:szCs w:val="20"/>
        </w:rPr>
      </w:pPr>
      <w:r w:rsidRPr="004E796F">
        <w:rPr>
          <w:rFonts w:eastAsia="Calibri" w:cs="Arial"/>
          <w:b/>
          <w:bCs/>
          <w:szCs w:val="20"/>
        </w:rPr>
        <w:t xml:space="preserve">K </w:t>
      </w:r>
      <w:r w:rsidR="004E796F" w:rsidRPr="004E796F">
        <w:rPr>
          <w:rFonts w:eastAsia="Calibri" w:cs="Arial"/>
          <w:b/>
          <w:bCs/>
          <w:szCs w:val="20"/>
        </w:rPr>
        <w:t>1. členu (15. člen ZDT-1)</w:t>
      </w:r>
    </w:p>
    <w:p w14:paraId="665FBF3F" w14:textId="79408953" w:rsidR="004E796F" w:rsidRPr="004E796F" w:rsidRDefault="004E796F" w:rsidP="00FB2E7D">
      <w:pPr>
        <w:spacing w:line="288" w:lineRule="auto"/>
        <w:jc w:val="both"/>
        <w:rPr>
          <w:rFonts w:eastAsia="Calibri" w:cs="Arial"/>
          <w:b/>
          <w:bCs/>
          <w:szCs w:val="20"/>
          <w:u w:val="single"/>
        </w:rPr>
      </w:pPr>
      <w:r w:rsidRPr="004E796F">
        <w:rPr>
          <w:rFonts w:eastAsia="Calibri" w:cs="Arial"/>
          <w:szCs w:val="20"/>
          <w:u w:val="single"/>
        </w:rPr>
        <w:t>Zagovornik načela enakosti in Poslanska skupina italijanske in madžarske narodne skupnosti</w:t>
      </w:r>
    </w:p>
    <w:p w14:paraId="69037414" w14:textId="3DADC31C" w:rsidR="004E796F" w:rsidRDefault="004E796F" w:rsidP="00FB2E7D">
      <w:pPr>
        <w:spacing w:line="288" w:lineRule="auto"/>
        <w:jc w:val="both"/>
        <w:rPr>
          <w:rFonts w:eastAsia="Calibri" w:cs="Arial"/>
          <w:szCs w:val="20"/>
        </w:rPr>
      </w:pPr>
      <w:r w:rsidRPr="004E796F">
        <w:rPr>
          <w:rFonts w:eastAsia="Calibri" w:cs="Arial"/>
          <w:i/>
          <w:iCs/>
          <w:szCs w:val="20"/>
        </w:rPr>
        <w:t>Predlagano rešitev podpirajo s priporočilom oziroma predlogom, da se na enak način dosledno zagotovi rabo manjšinskih jezikov kot uradnih jezikov pred vsemi organi oblasti z jasnimi določili v vseh relevantnih zakonih.</w:t>
      </w:r>
      <w:r w:rsidRPr="004E796F">
        <w:rPr>
          <w:rFonts w:eastAsia="Calibri" w:cs="Arial"/>
          <w:szCs w:val="20"/>
        </w:rPr>
        <w:t xml:space="preserve"> Na ministrstvu </w:t>
      </w:r>
      <w:r>
        <w:rPr>
          <w:rFonts w:eastAsia="Calibri" w:cs="Arial"/>
          <w:szCs w:val="20"/>
        </w:rPr>
        <w:t>za pravosodje je navedenemu</w:t>
      </w:r>
      <w:r w:rsidRPr="004E796F">
        <w:rPr>
          <w:rFonts w:eastAsia="Calibri" w:cs="Arial"/>
          <w:szCs w:val="20"/>
        </w:rPr>
        <w:t xml:space="preserve"> segmentu že sicer namenj</w:t>
      </w:r>
      <w:r>
        <w:rPr>
          <w:rFonts w:eastAsia="Calibri" w:cs="Arial"/>
          <w:szCs w:val="20"/>
        </w:rPr>
        <w:t>ena</w:t>
      </w:r>
      <w:r w:rsidRPr="004E796F">
        <w:rPr>
          <w:rFonts w:eastAsia="Calibri" w:cs="Arial"/>
          <w:szCs w:val="20"/>
        </w:rPr>
        <w:t xml:space="preserve"> staln</w:t>
      </w:r>
      <w:r>
        <w:rPr>
          <w:rFonts w:eastAsia="Calibri" w:cs="Arial"/>
          <w:szCs w:val="20"/>
        </w:rPr>
        <w:t>a</w:t>
      </w:r>
      <w:r w:rsidRPr="004E796F">
        <w:rPr>
          <w:rFonts w:eastAsia="Calibri" w:cs="Arial"/>
          <w:szCs w:val="20"/>
        </w:rPr>
        <w:t xml:space="preserve"> pozornost, tudi v okviru aktivnega članstva v delovni skupini Vlade RS namenjeni izvrševanju predpisov na področju uresničevanja pravic italijanske in madžarske narodne skupnosti v RS. Ravno ob zavedanju potrebe po ustavno skladni rabi obeh jezikov narodnih skupnosti so </w:t>
      </w:r>
      <w:r>
        <w:rPr>
          <w:rFonts w:eastAsia="Calibri" w:cs="Arial"/>
          <w:szCs w:val="20"/>
        </w:rPr>
        <w:t>bile pripravljene</w:t>
      </w:r>
      <w:r w:rsidRPr="004E796F">
        <w:rPr>
          <w:rFonts w:eastAsia="Calibri" w:cs="Arial"/>
          <w:szCs w:val="20"/>
        </w:rPr>
        <w:t xml:space="preserve"> spremem</w:t>
      </w:r>
      <w:r>
        <w:rPr>
          <w:rFonts w:eastAsia="Calibri" w:cs="Arial"/>
          <w:szCs w:val="20"/>
        </w:rPr>
        <w:t>be</w:t>
      </w:r>
      <w:r w:rsidRPr="004E796F">
        <w:rPr>
          <w:rFonts w:eastAsia="Calibri" w:cs="Arial"/>
          <w:szCs w:val="20"/>
        </w:rPr>
        <w:t xml:space="preserve"> relevantne določbe ZDT-1. Z </w:t>
      </w:r>
      <w:r>
        <w:rPr>
          <w:rFonts w:eastAsia="Calibri" w:cs="Arial"/>
          <w:szCs w:val="20"/>
        </w:rPr>
        <w:t>d</w:t>
      </w:r>
      <w:r w:rsidRPr="004E796F">
        <w:rPr>
          <w:rFonts w:eastAsia="Calibri" w:cs="Arial"/>
          <w:szCs w:val="20"/>
        </w:rPr>
        <w:t xml:space="preserve">elom, ki bo usmerjeno k izboljšanju normativnega položaja narodnostnih manjših v sodnih postopkih, </w:t>
      </w:r>
      <w:r>
        <w:rPr>
          <w:rFonts w:eastAsia="Calibri" w:cs="Arial"/>
          <w:szCs w:val="20"/>
        </w:rPr>
        <w:t xml:space="preserve">se bo </w:t>
      </w:r>
      <w:r w:rsidRPr="004E796F">
        <w:rPr>
          <w:rFonts w:eastAsia="Calibri" w:cs="Arial"/>
          <w:szCs w:val="20"/>
        </w:rPr>
        <w:t>nadaljeval</w:t>
      </w:r>
      <w:r>
        <w:rPr>
          <w:rFonts w:eastAsia="Calibri" w:cs="Arial"/>
          <w:szCs w:val="20"/>
        </w:rPr>
        <w:t>o</w:t>
      </w:r>
      <w:r w:rsidRPr="004E796F">
        <w:rPr>
          <w:rFonts w:eastAsia="Calibri" w:cs="Arial"/>
          <w:szCs w:val="20"/>
        </w:rPr>
        <w:t xml:space="preserve"> tudi pri pripravi ostalih organizacijskih in procesnih predpisov, ki sodijo v pristojnost </w:t>
      </w:r>
      <w:r>
        <w:rPr>
          <w:rFonts w:eastAsia="Calibri" w:cs="Arial"/>
          <w:szCs w:val="20"/>
        </w:rPr>
        <w:t>m</w:t>
      </w:r>
      <w:r w:rsidRPr="004E796F">
        <w:rPr>
          <w:rFonts w:eastAsia="Calibri" w:cs="Arial"/>
          <w:szCs w:val="20"/>
        </w:rPr>
        <w:t>inistrstva za pravosodje</w:t>
      </w:r>
      <w:r>
        <w:rPr>
          <w:rFonts w:eastAsia="Calibri" w:cs="Arial"/>
          <w:szCs w:val="20"/>
        </w:rPr>
        <w:t>.</w:t>
      </w:r>
    </w:p>
    <w:p w14:paraId="75969E16" w14:textId="77777777" w:rsidR="00556736" w:rsidRDefault="00556736" w:rsidP="004E796F">
      <w:pPr>
        <w:spacing w:line="288" w:lineRule="auto"/>
        <w:jc w:val="both"/>
        <w:rPr>
          <w:rFonts w:eastAsia="Calibri" w:cs="Arial"/>
          <w:b/>
          <w:bCs/>
          <w:szCs w:val="20"/>
        </w:rPr>
      </w:pPr>
    </w:p>
    <w:p w14:paraId="57BBDE0F" w14:textId="54F27C47" w:rsidR="004E796F" w:rsidRDefault="004E796F" w:rsidP="004E796F">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2</w:t>
      </w:r>
      <w:r w:rsidRPr="004E796F">
        <w:rPr>
          <w:rFonts w:eastAsia="Calibri" w:cs="Arial"/>
          <w:b/>
          <w:bCs/>
          <w:szCs w:val="20"/>
        </w:rPr>
        <w:t>. členu (1</w:t>
      </w:r>
      <w:r>
        <w:rPr>
          <w:rFonts w:eastAsia="Calibri" w:cs="Arial"/>
          <w:b/>
          <w:bCs/>
          <w:szCs w:val="20"/>
        </w:rPr>
        <w:t>7</w:t>
      </w:r>
      <w:r w:rsidRPr="004E796F">
        <w:rPr>
          <w:rFonts w:eastAsia="Calibri" w:cs="Arial"/>
          <w:b/>
          <w:bCs/>
          <w:szCs w:val="20"/>
        </w:rPr>
        <w:t>. člen ZDT-1)</w:t>
      </w:r>
    </w:p>
    <w:p w14:paraId="7477425B" w14:textId="3DCFF82B" w:rsidR="004E796F" w:rsidRPr="004E796F" w:rsidRDefault="004E796F" w:rsidP="00FB2E7D">
      <w:pPr>
        <w:spacing w:line="288" w:lineRule="auto"/>
        <w:jc w:val="both"/>
        <w:rPr>
          <w:rFonts w:eastAsia="Calibri" w:cs="Arial"/>
          <w:szCs w:val="20"/>
          <w:u w:val="single"/>
        </w:rPr>
      </w:pPr>
      <w:r w:rsidRPr="004E796F">
        <w:rPr>
          <w:rFonts w:eastAsia="Calibri" w:cs="Arial"/>
          <w:szCs w:val="20"/>
          <w:u w:val="single"/>
        </w:rPr>
        <w:t>Ministrstvo za javno upravo</w:t>
      </w:r>
    </w:p>
    <w:p w14:paraId="151A80C2" w14:textId="53671E04" w:rsidR="00FB2E7D" w:rsidRPr="004E796F" w:rsidRDefault="004E796F" w:rsidP="004E796F">
      <w:pPr>
        <w:spacing w:line="288" w:lineRule="auto"/>
        <w:jc w:val="both"/>
        <w:rPr>
          <w:rFonts w:eastAsia="Calibri" w:cs="Arial"/>
          <w:szCs w:val="20"/>
        </w:rPr>
      </w:pPr>
      <w:r w:rsidRPr="004E796F">
        <w:rPr>
          <w:rFonts w:eastAsia="Calibri" w:cs="Arial"/>
          <w:i/>
          <w:iCs/>
          <w:szCs w:val="20"/>
        </w:rPr>
        <w:t xml:space="preserve">Predlagano, da se žigi in štampiljke, ki sta sinonima, v zakonu ne omenjata, saj se pri elektronskem poslovanju žigi opuščajo. </w:t>
      </w:r>
      <w:r w:rsidRPr="004E796F">
        <w:rPr>
          <w:rFonts w:eastAsia="Calibri" w:cs="Arial"/>
          <w:szCs w:val="20"/>
        </w:rPr>
        <w:t xml:space="preserve">Predloga se ne upošteva. Iz veljavne ureditve ne izhaja, da sta žig in štampiljka sinonima. </w:t>
      </w:r>
      <w:proofErr w:type="spellStart"/>
      <w:r w:rsidRPr="004E796F">
        <w:rPr>
          <w:rFonts w:eastAsia="Calibri" w:cs="Arial"/>
          <w:szCs w:val="20"/>
        </w:rPr>
        <w:t>D</w:t>
      </w:r>
      <w:r>
        <w:rPr>
          <w:rFonts w:eastAsia="Calibri" w:cs="Arial"/>
          <w:szCs w:val="20"/>
        </w:rPr>
        <w:t>ržavnotožilski</w:t>
      </w:r>
      <w:proofErr w:type="spellEnd"/>
      <w:r>
        <w:rPr>
          <w:rFonts w:eastAsia="Calibri" w:cs="Arial"/>
          <w:szCs w:val="20"/>
        </w:rPr>
        <w:t xml:space="preserve"> red</w:t>
      </w:r>
      <w:r w:rsidR="00E928BB" w:rsidRPr="00DA0794">
        <w:rPr>
          <w:rStyle w:val="Sprotnaopomba-sklic"/>
          <w:rFonts w:eastAsia="Arial" w:cs="Arial"/>
          <w:szCs w:val="20"/>
        </w:rPr>
        <w:footnoteReference w:id="27"/>
      </w:r>
      <w:r w:rsidRPr="004E796F">
        <w:rPr>
          <w:rFonts w:eastAsia="Calibri" w:cs="Arial"/>
          <w:szCs w:val="20"/>
        </w:rPr>
        <w:t xml:space="preserve"> štampiljke veže na mehanično odtiskovanje kratkih zaznamkov, označb, odredb (npr. potrdilo o prejemu). Tudi na podlagi 56. člena Z</w:t>
      </w:r>
      <w:r>
        <w:rPr>
          <w:rFonts w:eastAsia="Calibri" w:cs="Arial"/>
          <w:szCs w:val="20"/>
        </w:rPr>
        <w:t>akona o varstvu dokumentarnega</w:t>
      </w:r>
      <w:r w:rsidR="00E928BB">
        <w:rPr>
          <w:rFonts w:eastAsia="Calibri" w:cs="Arial"/>
          <w:szCs w:val="20"/>
        </w:rPr>
        <w:t xml:space="preserve"> in arhivskega gradiva ter arhivih</w:t>
      </w:r>
      <w:r w:rsidR="00E928BB">
        <w:rPr>
          <w:rStyle w:val="Sprotnaopomba-sklic"/>
          <w:rFonts w:eastAsia="Calibri" w:cs="Arial"/>
          <w:szCs w:val="20"/>
        </w:rPr>
        <w:footnoteReference w:id="28"/>
      </w:r>
      <w:r>
        <w:rPr>
          <w:rFonts w:eastAsia="Calibri" w:cs="Arial"/>
          <w:szCs w:val="20"/>
        </w:rPr>
        <w:t xml:space="preserve"> </w:t>
      </w:r>
      <w:r w:rsidRPr="004E796F">
        <w:rPr>
          <w:rFonts w:eastAsia="Calibri" w:cs="Arial"/>
          <w:szCs w:val="20"/>
        </w:rPr>
        <w:t>in 69. člena Uredbe o varstvu dokumentarnega in arhivskega gradiva</w:t>
      </w:r>
      <w:r w:rsidR="00E928BB">
        <w:rPr>
          <w:rStyle w:val="Sprotnaopomba-sklic"/>
          <w:rFonts w:eastAsia="Calibri" w:cs="Arial"/>
          <w:szCs w:val="20"/>
        </w:rPr>
        <w:footnoteReference w:id="29"/>
      </w:r>
      <w:r w:rsidRPr="004E796F">
        <w:rPr>
          <w:rFonts w:eastAsia="Calibri" w:cs="Arial"/>
          <w:szCs w:val="20"/>
        </w:rPr>
        <w:t>, ki ureja evidenco javnih simbolov, grbov, zastav, pečatov, žigov in štampiljk</w:t>
      </w:r>
      <w:r w:rsidR="00E928BB">
        <w:rPr>
          <w:rFonts w:eastAsia="Calibri" w:cs="Arial"/>
          <w:szCs w:val="20"/>
        </w:rPr>
        <w:t xml:space="preserve"> </w:t>
      </w:r>
      <w:r w:rsidRPr="004E796F">
        <w:rPr>
          <w:rFonts w:eastAsia="Calibri" w:cs="Arial"/>
          <w:szCs w:val="20"/>
        </w:rPr>
        <w:t>izhaja, da gre za ločena pojma. Razvoj elektronskega poslovanja državnih tožilstev, ki ne obsega le poslovanja v kazenskih zadevah, temveč tudi v drugih, med njimi upravnih zadevah, še ne omogoča popolne opustitve rabe žigov (raba žigov je predvidena tudi v Uredbi o upravnem poslovanju</w:t>
      </w:r>
      <w:r w:rsidR="00E928BB">
        <w:rPr>
          <w:rStyle w:val="Sprotnaopomba-sklic"/>
          <w:rFonts w:eastAsia="Calibri" w:cs="Arial"/>
          <w:szCs w:val="20"/>
        </w:rPr>
        <w:footnoteReference w:id="30"/>
      </w:r>
      <w:r w:rsidRPr="004E796F">
        <w:rPr>
          <w:rFonts w:eastAsia="Calibri" w:cs="Arial"/>
          <w:szCs w:val="20"/>
        </w:rPr>
        <w:t xml:space="preserve"> za določene dokumente v fizični obliki).</w:t>
      </w:r>
    </w:p>
    <w:p w14:paraId="3478F127" w14:textId="24AAA7E9" w:rsidR="00E928BB" w:rsidRDefault="00E928BB" w:rsidP="00E928BB">
      <w:pPr>
        <w:spacing w:line="288" w:lineRule="auto"/>
        <w:jc w:val="both"/>
        <w:rPr>
          <w:rFonts w:eastAsia="Calibri" w:cs="Arial"/>
          <w:b/>
          <w:bCs/>
          <w:szCs w:val="20"/>
        </w:rPr>
      </w:pPr>
      <w:r w:rsidRPr="004E796F">
        <w:rPr>
          <w:rFonts w:eastAsia="Calibri" w:cs="Arial"/>
          <w:b/>
          <w:bCs/>
          <w:szCs w:val="20"/>
        </w:rPr>
        <w:lastRenderedPageBreak/>
        <w:t xml:space="preserve">K </w:t>
      </w:r>
      <w:r>
        <w:rPr>
          <w:rFonts w:eastAsia="Calibri" w:cs="Arial"/>
          <w:b/>
          <w:bCs/>
          <w:szCs w:val="20"/>
        </w:rPr>
        <w:t>5</w:t>
      </w:r>
      <w:r w:rsidRPr="004E796F">
        <w:rPr>
          <w:rFonts w:eastAsia="Calibri" w:cs="Arial"/>
          <w:b/>
          <w:bCs/>
          <w:szCs w:val="20"/>
        </w:rPr>
        <w:t>. členu (</w:t>
      </w:r>
      <w:r>
        <w:rPr>
          <w:rFonts w:eastAsia="Calibri" w:cs="Arial"/>
          <w:b/>
          <w:bCs/>
          <w:szCs w:val="20"/>
        </w:rPr>
        <w:t>21</w:t>
      </w:r>
      <w:r w:rsidRPr="004E796F">
        <w:rPr>
          <w:rFonts w:eastAsia="Calibri" w:cs="Arial"/>
          <w:b/>
          <w:bCs/>
          <w:szCs w:val="20"/>
        </w:rPr>
        <w:t>. člen ZDT-1)</w:t>
      </w:r>
    </w:p>
    <w:p w14:paraId="491ABAA8" w14:textId="70CBB162" w:rsidR="00E928BB" w:rsidRPr="00E928BB" w:rsidRDefault="00E928BB" w:rsidP="0030520F">
      <w:pPr>
        <w:spacing w:line="276" w:lineRule="auto"/>
        <w:outlineLvl w:val="0"/>
        <w:rPr>
          <w:rFonts w:cs="Arial"/>
          <w:b/>
          <w:szCs w:val="20"/>
          <w:u w:val="single"/>
        </w:rPr>
      </w:pPr>
      <w:r w:rsidRPr="00E928BB">
        <w:rPr>
          <w:rFonts w:eastAsia="Calibri" w:cs="Arial"/>
          <w:szCs w:val="20"/>
          <w:u w:val="single"/>
        </w:rPr>
        <w:t>Vrhovno državno tožilstvo RS</w:t>
      </w:r>
    </w:p>
    <w:p w14:paraId="1C3C3C8F" w14:textId="00CDEEE0" w:rsidR="00111C05" w:rsidRPr="00111C05" w:rsidRDefault="00111C05" w:rsidP="00111C05">
      <w:pPr>
        <w:spacing w:line="288" w:lineRule="auto"/>
        <w:jc w:val="both"/>
        <w:rPr>
          <w:rFonts w:eastAsia="Calibri" w:cs="Arial"/>
          <w:szCs w:val="20"/>
        </w:rPr>
      </w:pPr>
      <w:r w:rsidRPr="00111C05">
        <w:rPr>
          <w:rFonts w:eastAsia="Calibri" w:cs="Arial"/>
          <w:i/>
          <w:iCs/>
          <w:szCs w:val="20"/>
        </w:rPr>
        <w:t xml:space="preserve">Za predlagano rešitev v petem odstavku, ki določa pristojnosti </w:t>
      </w:r>
      <w:r>
        <w:rPr>
          <w:rFonts w:eastAsia="Calibri" w:cs="Arial"/>
          <w:i/>
          <w:iCs/>
          <w:szCs w:val="20"/>
        </w:rPr>
        <w:t xml:space="preserve">evropskega tožilca in evropskega delegiranega tožilca </w:t>
      </w:r>
      <w:r w:rsidRPr="00111C05">
        <w:rPr>
          <w:rFonts w:eastAsia="Calibri" w:cs="Arial"/>
          <w:i/>
          <w:iCs/>
          <w:szCs w:val="20"/>
        </w:rPr>
        <w:t>tudi pred višjim in vrhovnim sodiščem ni izkazan namen po Uredbi Sveta</w:t>
      </w:r>
      <w:r>
        <w:rPr>
          <w:rFonts w:eastAsia="Calibri" w:cs="Arial"/>
          <w:i/>
          <w:iCs/>
          <w:szCs w:val="20"/>
        </w:rPr>
        <w:t xml:space="preserve"> EU o ustanovitvi Evropskega javnega tožilstva</w:t>
      </w:r>
      <w:r w:rsidRPr="00111C05">
        <w:rPr>
          <w:rFonts w:eastAsia="Calibri" w:cs="Arial"/>
          <w:i/>
          <w:iCs/>
          <w:szCs w:val="20"/>
        </w:rPr>
        <w:t xml:space="preserve">, saj se ta nanaša le na preiskavo in pregon v zvezi s finančnimi interesi Unije. Skrb za ustavnost in zakonitost ni povezana s preiskavo (in pregonom), vložitev izrednega pravnega sredstva s strani </w:t>
      </w:r>
      <w:r>
        <w:rPr>
          <w:rFonts w:eastAsia="Calibri" w:cs="Arial"/>
          <w:i/>
          <w:iCs/>
          <w:szCs w:val="20"/>
        </w:rPr>
        <w:t>evropskega tožilca in evropskega delegiranega tožilca</w:t>
      </w:r>
      <w:r w:rsidRPr="00111C05">
        <w:rPr>
          <w:rFonts w:eastAsia="Calibri" w:cs="Arial"/>
          <w:i/>
          <w:iCs/>
          <w:szCs w:val="20"/>
        </w:rPr>
        <w:t xml:space="preserve"> posega v izvajanje pristojnosti V</w:t>
      </w:r>
      <w:r>
        <w:rPr>
          <w:rFonts w:eastAsia="Calibri" w:cs="Arial"/>
          <w:i/>
          <w:iCs/>
          <w:szCs w:val="20"/>
        </w:rPr>
        <w:t>rhovnega državnega tožilstva</w:t>
      </w:r>
      <w:r w:rsidRPr="00111C05">
        <w:rPr>
          <w:rFonts w:eastAsia="Calibri" w:cs="Arial"/>
          <w:i/>
          <w:iCs/>
          <w:szCs w:val="20"/>
        </w:rPr>
        <w:t xml:space="preserve"> RS in pristojnosti vrhovnih državnih tožilcev.</w:t>
      </w:r>
      <w:r>
        <w:rPr>
          <w:rFonts w:eastAsia="Calibri" w:cs="Arial"/>
          <w:i/>
          <w:iCs/>
          <w:szCs w:val="20"/>
        </w:rPr>
        <w:t xml:space="preserve"> </w:t>
      </w:r>
      <w:r w:rsidRPr="00111C05">
        <w:rPr>
          <w:rFonts w:eastAsia="Calibri" w:cs="Arial"/>
          <w:szCs w:val="20"/>
        </w:rPr>
        <w:t>Pripomba se delno upošteva. Z namenom odprave dvomov v zvezi s pristojnostjo evropskega</w:t>
      </w:r>
      <w:r>
        <w:rPr>
          <w:rFonts w:eastAsia="Calibri" w:cs="Arial"/>
          <w:szCs w:val="20"/>
        </w:rPr>
        <w:t xml:space="preserve"> tožilca</w:t>
      </w:r>
      <w:r w:rsidRPr="00111C05">
        <w:rPr>
          <w:rFonts w:eastAsia="Calibri" w:cs="Arial"/>
          <w:szCs w:val="20"/>
        </w:rPr>
        <w:t xml:space="preserve"> in evropskega delegiranega tožilca, ki je opredeljena že v veljavnem sedmem odstavku 21. člena ZDT-1</w:t>
      </w:r>
      <w:r w:rsidR="00CF3EEF">
        <w:rPr>
          <w:rFonts w:eastAsia="Calibri" w:cs="Arial"/>
          <w:szCs w:val="20"/>
        </w:rPr>
        <w:t>,</w:t>
      </w:r>
      <w:r w:rsidRPr="00111C05">
        <w:rPr>
          <w:rFonts w:eastAsia="Calibri" w:cs="Arial"/>
          <w:szCs w:val="20"/>
        </w:rPr>
        <w:t xml:space="preserve"> se izvzame </w:t>
      </w:r>
      <w:r>
        <w:rPr>
          <w:rFonts w:eastAsia="Calibri" w:cs="Arial"/>
          <w:szCs w:val="20"/>
        </w:rPr>
        <w:t xml:space="preserve">njuna </w:t>
      </w:r>
      <w:r w:rsidRPr="00111C05">
        <w:rPr>
          <w:rFonts w:eastAsia="Calibri" w:cs="Arial"/>
          <w:szCs w:val="20"/>
        </w:rPr>
        <w:t xml:space="preserve">pristojnost v postopku z izrednimi pravnimi sredstvi, kar je bil glede na obrazložitev relevantnega odstavka, sprejetega z novelo ZDT-1C, tudi ratio </w:t>
      </w:r>
      <w:proofErr w:type="spellStart"/>
      <w:r w:rsidRPr="00111C05">
        <w:rPr>
          <w:rFonts w:eastAsia="Calibri" w:cs="Arial"/>
          <w:szCs w:val="20"/>
        </w:rPr>
        <w:t>legis</w:t>
      </w:r>
      <w:proofErr w:type="spellEnd"/>
      <w:r w:rsidRPr="00111C05">
        <w:rPr>
          <w:rFonts w:eastAsia="Calibri" w:cs="Arial"/>
          <w:szCs w:val="20"/>
        </w:rPr>
        <w:t xml:space="preserve"> zakonodajalca (obravnava kazensk</w:t>
      </w:r>
      <w:r>
        <w:rPr>
          <w:rFonts w:eastAsia="Calibri" w:cs="Arial"/>
          <w:szCs w:val="20"/>
        </w:rPr>
        <w:t>e</w:t>
      </w:r>
      <w:r w:rsidRPr="00111C05">
        <w:rPr>
          <w:rFonts w:eastAsia="Calibri" w:cs="Arial"/>
          <w:szCs w:val="20"/>
        </w:rPr>
        <w:t xml:space="preserve"> zadev</w:t>
      </w:r>
      <w:r>
        <w:rPr>
          <w:rFonts w:eastAsia="Calibri" w:cs="Arial"/>
          <w:szCs w:val="20"/>
        </w:rPr>
        <w:t>e</w:t>
      </w:r>
      <w:r w:rsidRPr="00111C05">
        <w:rPr>
          <w:rFonts w:eastAsia="Calibri" w:cs="Arial"/>
          <w:szCs w:val="20"/>
        </w:rPr>
        <w:t xml:space="preserve"> do njenega pravnomočnega zaključka, kar pomeni tudi v postopku pritožbe na višjih sodiščih zoper odločbe sodišč prve stopnje ter v postopku pritožbe na Vrhovnem sodišču RS, ko odloča o pritožbah zoper sodbe sodišč druge stopnje).</w:t>
      </w:r>
    </w:p>
    <w:p w14:paraId="6E33A2F5" w14:textId="2BE8EDD3" w:rsidR="00111C05" w:rsidRPr="00111C05" w:rsidRDefault="00111C05" w:rsidP="00111C05">
      <w:pPr>
        <w:spacing w:line="288" w:lineRule="auto"/>
        <w:jc w:val="both"/>
        <w:rPr>
          <w:rFonts w:eastAsia="Calibri" w:cs="Arial"/>
          <w:szCs w:val="20"/>
        </w:rPr>
      </w:pPr>
      <w:r w:rsidRPr="00111C05">
        <w:rPr>
          <w:rFonts w:eastAsia="Calibri" w:cs="Arial"/>
          <w:i/>
          <w:iCs/>
          <w:szCs w:val="20"/>
        </w:rPr>
        <w:t xml:space="preserve">V luči predlaganih sprememb, ki se nanašajo na ukinitev ex lege napredovanj v višji naziv ob imenovanju na funkcijo vodje oziroma namestnika vodje državnega tožilstva, </w:t>
      </w:r>
      <w:r>
        <w:rPr>
          <w:rFonts w:eastAsia="Calibri" w:cs="Arial"/>
          <w:i/>
          <w:iCs/>
          <w:szCs w:val="20"/>
        </w:rPr>
        <w:t xml:space="preserve">ter posledično </w:t>
      </w:r>
      <w:r w:rsidRPr="00111C05">
        <w:rPr>
          <w:rFonts w:eastAsia="Calibri" w:cs="Arial"/>
          <w:i/>
          <w:iCs/>
          <w:szCs w:val="20"/>
        </w:rPr>
        <w:t>umanjkanja višjih državnih tožilcev zlasti na manjših državnih tožilstvih</w:t>
      </w:r>
      <w:r>
        <w:rPr>
          <w:rFonts w:eastAsia="Calibri" w:cs="Arial"/>
          <w:i/>
          <w:iCs/>
          <w:szCs w:val="20"/>
        </w:rPr>
        <w:t xml:space="preserve"> in</w:t>
      </w:r>
      <w:r w:rsidRPr="00111C05">
        <w:rPr>
          <w:rFonts w:eastAsia="Calibri" w:cs="Arial"/>
          <w:i/>
          <w:iCs/>
          <w:szCs w:val="20"/>
        </w:rPr>
        <w:t xml:space="preserve"> povečanega obsega dela višjih državnih tožilcev na SDT RS v razmerju do zadev iz pristojnosti Posebnega oddelka</w:t>
      </w:r>
      <w:r w:rsidR="00CF3EEF">
        <w:rPr>
          <w:rFonts w:eastAsia="Calibri" w:cs="Arial"/>
          <w:i/>
          <w:iCs/>
          <w:szCs w:val="20"/>
        </w:rPr>
        <w:t>,</w:t>
      </w:r>
      <w:r w:rsidRPr="00111C05">
        <w:rPr>
          <w:rFonts w:eastAsia="Calibri" w:cs="Arial"/>
          <w:i/>
          <w:iCs/>
          <w:szCs w:val="20"/>
        </w:rPr>
        <w:t xml:space="preserve"> predlagano, da se v četrtem odstavku predvidi možnost samostojnega zastopanja zadev v postopku pred pritožbenim sodiščem s strani okrožnih državnih tožilcev.</w:t>
      </w:r>
      <w:r>
        <w:rPr>
          <w:rFonts w:eastAsia="Calibri" w:cs="Arial"/>
          <w:i/>
          <w:iCs/>
          <w:szCs w:val="20"/>
        </w:rPr>
        <w:t xml:space="preserve"> </w:t>
      </w:r>
      <w:r w:rsidRPr="00111C05">
        <w:rPr>
          <w:rFonts w:eastAsia="Calibri" w:cs="Arial"/>
          <w:szCs w:val="20"/>
        </w:rPr>
        <w:t>Predlog</w:t>
      </w:r>
      <w:r w:rsidR="008D63D1">
        <w:rPr>
          <w:rFonts w:eastAsia="Calibri" w:cs="Arial"/>
          <w:szCs w:val="20"/>
        </w:rPr>
        <w:t>a</w:t>
      </w:r>
      <w:r w:rsidRPr="00111C05">
        <w:rPr>
          <w:rFonts w:eastAsia="Calibri" w:cs="Arial"/>
          <w:szCs w:val="20"/>
        </w:rPr>
        <w:t xml:space="preserve"> se ne upošteva</w:t>
      </w:r>
      <w:r>
        <w:rPr>
          <w:rFonts w:eastAsia="Calibri" w:cs="Arial"/>
          <w:szCs w:val="20"/>
        </w:rPr>
        <w:t xml:space="preserve">. Predlagane zakonske rešitve ne posegajo v število višjih državnih tožilcev, ki jih bodo državna tožilstva </w:t>
      </w:r>
      <w:r w:rsidR="000132B9">
        <w:rPr>
          <w:rFonts w:eastAsia="Calibri" w:cs="Arial"/>
          <w:szCs w:val="20"/>
        </w:rPr>
        <w:t>p</w:t>
      </w:r>
      <w:r>
        <w:rPr>
          <w:rFonts w:eastAsia="Calibri" w:cs="Arial"/>
          <w:szCs w:val="20"/>
        </w:rPr>
        <w:t>otrebovala tudi iz naslova zastopanja pritožb na višjih sodiščih. Poleg tega</w:t>
      </w:r>
      <w:r w:rsidR="000132B9">
        <w:rPr>
          <w:rFonts w:eastAsia="Calibri" w:cs="Arial"/>
          <w:szCs w:val="20"/>
        </w:rPr>
        <w:t xml:space="preserve"> bi predlagana rešitev </w:t>
      </w:r>
      <w:r w:rsidRPr="00111C05">
        <w:rPr>
          <w:rFonts w:eastAsia="Calibri" w:cs="Arial"/>
          <w:szCs w:val="20"/>
        </w:rPr>
        <w:t>predstavljala odmik od zakonsk</w:t>
      </w:r>
      <w:r w:rsidR="00FF24F8">
        <w:rPr>
          <w:rFonts w:eastAsia="Calibri" w:cs="Arial"/>
          <w:szCs w:val="20"/>
        </w:rPr>
        <w:t xml:space="preserve">ega </w:t>
      </w:r>
      <w:r w:rsidRPr="00111C05">
        <w:rPr>
          <w:rFonts w:eastAsia="Calibri" w:cs="Arial"/>
          <w:szCs w:val="20"/>
        </w:rPr>
        <w:t>cilja, ki je bil zasledovan s prejetjem ZDT-1, to je da bodo višji državni tožilci s svojimi izkušnjami in znanjem lahko pripomogli k zagotavljanju enotne uporabe predpisov na prvi stopnji.</w:t>
      </w:r>
    </w:p>
    <w:p w14:paraId="54A498E5" w14:textId="41C161C9" w:rsidR="00111C05" w:rsidRDefault="00111C05" w:rsidP="0030520F">
      <w:pPr>
        <w:spacing w:line="276" w:lineRule="auto"/>
        <w:outlineLvl w:val="0"/>
        <w:rPr>
          <w:rFonts w:cs="Arial"/>
          <w:b/>
          <w:szCs w:val="20"/>
        </w:rPr>
      </w:pPr>
    </w:p>
    <w:p w14:paraId="20119ED4" w14:textId="407A2A2A" w:rsidR="000132B9" w:rsidRDefault="000132B9" w:rsidP="000132B9">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9</w:t>
      </w:r>
      <w:r w:rsidRPr="004E796F">
        <w:rPr>
          <w:rFonts w:eastAsia="Calibri" w:cs="Arial"/>
          <w:b/>
          <w:bCs/>
          <w:szCs w:val="20"/>
        </w:rPr>
        <w:t>. členu (</w:t>
      </w:r>
      <w:r>
        <w:rPr>
          <w:rFonts w:eastAsia="Calibri" w:cs="Arial"/>
          <w:b/>
          <w:bCs/>
          <w:szCs w:val="20"/>
        </w:rPr>
        <w:t>25</w:t>
      </w:r>
      <w:r w:rsidRPr="004E796F">
        <w:rPr>
          <w:rFonts w:eastAsia="Calibri" w:cs="Arial"/>
          <w:b/>
          <w:bCs/>
          <w:szCs w:val="20"/>
        </w:rPr>
        <w:t>. člen ZDT-1)</w:t>
      </w:r>
    </w:p>
    <w:p w14:paraId="32D13CAE" w14:textId="7F1690DE" w:rsidR="000132B9" w:rsidRDefault="000132B9" w:rsidP="0030520F">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55DEE575" w14:textId="3FD84533" w:rsidR="000132B9" w:rsidRPr="000132B9" w:rsidRDefault="000132B9" w:rsidP="000132B9">
      <w:pPr>
        <w:spacing w:line="288" w:lineRule="auto"/>
        <w:jc w:val="both"/>
        <w:rPr>
          <w:rFonts w:eastAsia="Calibri" w:cs="Arial"/>
          <w:szCs w:val="20"/>
        </w:rPr>
      </w:pPr>
      <w:r w:rsidRPr="000132B9">
        <w:rPr>
          <w:rFonts w:eastAsia="Calibri" w:cs="Arial"/>
          <w:i/>
          <w:iCs/>
          <w:szCs w:val="20"/>
        </w:rPr>
        <w:t xml:space="preserve">Predlagano, da se brez tehtnih argumentov, ki bi temeljili vsaj na prepričanju, da nižanje zahtevanih delovnih izkušenj ne bo imelo negativnih posledic na kakovost obravnavanja zadev iz okrožne pristojnosti s strani »mladih« državnih tožilcev, pogoji za imenovanje na </w:t>
      </w:r>
      <w:proofErr w:type="spellStart"/>
      <w:r w:rsidRPr="000132B9">
        <w:rPr>
          <w:rFonts w:eastAsia="Calibri" w:cs="Arial"/>
          <w:i/>
          <w:iCs/>
          <w:szCs w:val="20"/>
        </w:rPr>
        <w:t>državnotožilsko</w:t>
      </w:r>
      <w:proofErr w:type="spellEnd"/>
      <w:r w:rsidRPr="000132B9">
        <w:rPr>
          <w:rFonts w:eastAsia="Calibri" w:cs="Arial"/>
          <w:i/>
          <w:iCs/>
          <w:szCs w:val="20"/>
        </w:rPr>
        <w:t xml:space="preserve"> mesto okrožnega državnega tožilca, v delu, kjer so vezani na pogoje za izvolitev na sodniško mesto na okrožnem sodišču, ne spreminjajo. Predlagana sprememba bi lahko v bodoče tudi služila kot argument za morebitno nesprejemljivo različno plačilo za primerljivo delo, ki ga opravljajo primerljivi funkcionarji.</w:t>
      </w:r>
      <w:r>
        <w:rPr>
          <w:rFonts w:eastAsia="Calibri" w:cs="Arial"/>
          <w:i/>
          <w:iCs/>
          <w:szCs w:val="20"/>
        </w:rPr>
        <w:t xml:space="preserve"> </w:t>
      </w:r>
      <w:r w:rsidRPr="000132B9">
        <w:rPr>
          <w:rFonts w:eastAsia="Calibri" w:cs="Arial"/>
          <w:szCs w:val="20"/>
        </w:rPr>
        <w:t>P</w:t>
      </w:r>
      <w:r w:rsidR="00CF3EEF">
        <w:rPr>
          <w:rFonts w:eastAsia="Calibri" w:cs="Arial"/>
          <w:szCs w:val="20"/>
        </w:rPr>
        <w:t>redloga</w:t>
      </w:r>
      <w:r w:rsidRPr="000132B9">
        <w:rPr>
          <w:rFonts w:eastAsia="Calibri" w:cs="Arial"/>
          <w:szCs w:val="20"/>
        </w:rPr>
        <w:t xml:space="preserve"> se</w:t>
      </w:r>
      <w:r>
        <w:rPr>
          <w:rFonts w:eastAsia="Calibri" w:cs="Arial"/>
          <w:i/>
          <w:iCs/>
          <w:szCs w:val="20"/>
        </w:rPr>
        <w:t xml:space="preserve"> </w:t>
      </w:r>
      <w:r w:rsidRPr="000132B9">
        <w:rPr>
          <w:rFonts w:eastAsia="Calibri" w:cs="Arial"/>
          <w:szCs w:val="20"/>
        </w:rPr>
        <w:t xml:space="preserve">ne upošteva. Razmejitev pristojnosti med okrajnimi in okrožnimi državnimi tožilci je zrelativizirana že na zakonski ravni, ob upoštevanju kadrovskega primanjkljaja na državnih tožilstvih, pa v posledici toliko bolj na izvedbeni ravni. Ker se okrajni državni tožilci glede obremenitev, pripada in teže reševanja zadev, tudi dejansko vedno bolj približujejo delu okrožnih državnih tožilcev, nižanje vstopnih pogojev za imenovanje okrožnega državnega tožilca, ne more imeti odločilnega vpliva na kvaliteto dela mlajših okrožnih državnih tožilcev, zlasti </w:t>
      </w:r>
      <w:r w:rsidR="00FF24F8">
        <w:rPr>
          <w:rFonts w:eastAsia="Calibri" w:cs="Arial"/>
          <w:szCs w:val="20"/>
        </w:rPr>
        <w:t>ob upoštevanju,</w:t>
      </w:r>
      <w:r w:rsidRPr="000132B9">
        <w:rPr>
          <w:rFonts w:eastAsia="Calibri" w:cs="Arial"/>
          <w:szCs w:val="20"/>
        </w:rPr>
        <w:t xml:space="preserve"> da je eden od splošnih pogojev za imenovanje na mesto državnega tožilca dopolnjena starost 30 let, ki vendarle zagotavlja določene življenjske in delovne izkušnje, hkrati pa ohranja usklajenost s sistemom izobraževanja za pravniški državni izpit kot tudi s sistemom napredovanja na višje </w:t>
      </w:r>
      <w:proofErr w:type="spellStart"/>
      <w:r w:rsidRPr="000132B9">
        <w:rPr>
          <w:rFonts w:eastAsia="Calibri" w:cs="Arial"/>
          <w:szCs w:val="20"/>
        </w:rPr>
        <w:t>državnotožilsko</w:t>
      </w:r>
      <w:proofErr w:type="spellEnd"/>
      <w:r w:rsidRPr="000132B9">
        <w:rPr>
          <w:rFonts w:eastAsia="Calibri" w:cs="Arial"/>
          <w:szCs w:val="20"/>
        </w:rPr>
        <w:t xml:space="preserve"> mesto. Predlagana ureditev b</w:t>
      </w:r>
      <w:r w:rsidR="00FF24F8">
        <w:rPr>
          <w:rFonts w:eastAsia="Calibri" w:cs="Arial"/>
          <w:szCs w:val="20"/>
        </w:rPr>
        <w:t>o</w:t>
      </w:r>
      <w:r w:rsidRPr="000132B9">
        <w:rPr>
          <w:rFonts w:eastAsia="Calibri" w:cs="Arial"/>
          <w:szCs w:val="20"/>
        </w:rPr>
        <w:t xml:space="preserve"> predstavljala dodatno motivacijo ne le za prijave na razpisana prosta mesta, temveč tudi za nadaljevanje karierne poti mlajših državnih tožilcev na državnih tožilstvih. Predlagane zakonske rešitve ne posegajo v sistemsko ureditev, skladno s katero se plača državnega tožilca določa po enakih osnovah, z enakimi dodatki in na enak način kakor plača sodnika ustreznega naziva oziroma položaja (49. člen ZDT-1)</w:t>
      </w:r>
      <w:r>
        <w:rPr>
          <w:rFonts w:eastAsia="Calibri" w:cs="Arial"/>
          <w:szCs w:val="20"/>
        </w:rPr>
        <w:t xml:space="preserve">. </w:t>
      </w:r>
    </w:p>
    <w:p w14:paraId="1FC084D2" w14:textId="46D51E38" w:rsidR="000132B9" w:rsidRDefault="000132B9" w:rsidP="0030520F">
      <w:pPr>
        <w:spacing w:line="276" w:lineRule="auto"/>
        <w:outlineLvl w:val="0"/>
        <w:rPr>
          <w:rFonts w:eastAsia="Calibri" w:cs="Arial"/>
          <w:szCs w:val="20"/>
          <w:u w:val="single"/>
        </w:rPr>
      </w:pPr>
    </w:p>
    <w:p w14:paraId="71571B46" w14:textId="0D0CBB9D" w:rsidR="000132B9" w:rsidRDefault="000132B9" w:rsidP="000132B9">
      <w:pPr>
        <w:spacing w:line="288" w:lineRule="auto"/>
        <w:jc w:val="both"/>
        <w:rPr>
          <w:rFonts w:eastAsia="Calibri" w:cs="Arial"/>
          <w:b/>
          <w:bCs/>
          <w:szCs w:val="20"/>
        </w:rPr>
      </w:pPr>
      <w:r w:rsidRPr="004E796F">
        <w:rPr>
          <w:rFonts w:eastAsia="Calibri" w:cs="Arial"/>
          <w:b/>
          <w:bCs/>
          <w:szCs w:val="20"/>
        </w:rPr>
        <w:lastRenderedPageBreak/>
        <w:t xml:space="preserve">K </w:t>
      </w:r>
      <w:r>
        <w:rPr>
          <w:rFonts w:eastAsia="Calibri" w:cs="Arial"/>
          <w:b/>
          <w:bCs/>
          <w:szCs w:val="20"/>
        </w:rPr>
        <w:t>10</w:t>
      </w:r>
      <w:r w:rsidRPr="004E796F">
        <w:rPr>
          <w:rFonts w:eastAsia="Calibri" w:cs="Arial"/>
          <w:b/>
          <w:bCs/>
          <w:szCs w:val="20"/>
        </w:rPr>
        <w:t>. členu (</w:t>
      </w:r>
      <w:r>
        <w:rPr>
          <w:rFonts w:eastAsia="Calibri" w:cs="Arial"/>
          <w:b/>
          <w:bCs/>
          <w:szCs w:val="20"/>
        </w:rPr>
        <w:t>31</w:t>
      </w:r>
      <w:r w:rsidRPr="004E796F">
        <w:rPr>
          <w:rFonts w:eastAsia="Calibri" w:cs="Arial"/>
          <w:b/>
          <w:bCs/>
          <w:szCs w:val="20"/>
        </w:rPr>
        <w:t>. člen ZDT-1)</w:t>
      </w:r>
    </w:p>
    <w:p w14:paraId="3C861C53" w14:textId="1F250EFA" w:rsidR="000132B9" w:rsidRPr="000132B9" w:rsidRDefault="000132B9" w:rsidP="000132B9">
      <w:pPr>
        <w:spacing w:line="288" w:lineRule="auto"/>
        <w:jc w:val="both"/>
        <w:rPr>
          <w:rFonts w:eastAsia="Calibri" w:cs="Arial"/>
          <w:b/>
          <w:bCs/>
          <w:szCs w:val="20"/>
          <w:u w:val="single"/>
        </w:rPr>
      </w:pPr>
      <w:r w:rsidRPr="000132B9">
        <w:rPr>
          <w:rFonts w:eastAsia="Calibri" w:cs="Arial"/>
          <w:szCs w:val="20"/>
          <w:u w:val="single"/>
        </w:rPr>
        <w:t>Informacijski pooblaščenec</w:t>
      </w:r>
    </w:p>
    <w:p w14:paraId="78F5309E" w14:textId="74B078B2" w:rsidR="000132B9" w:rsidRDefault="000132B9" w:rsidP="000132B9">
      <w:pPr>
        <w:spacing w:line="276" w:lineRule="auto"/>
        <w:jc w:val="both"/>
        <w:outlineLvl w:val="0"/>
        <w:rPr>
          <w:rFonts w:eastAsia="Calibri" w:cs="Arial"/>
          <w:szCs w:val="20"/>
        </w:rPr>
      </w:pPr>
      <w:r w:rsidRPr="000132B9">
        <w:rPr>
          <w:rFonts w:eastAsia="Calibri" w:cs="Arial"/>
          <w:i/>
          <w:iCs/>
          <w:szCs w:val="20"/>
        </w:rPr>
        <w:t xml:space="preserve">V skladu z 38. členom Ustave RS morajo biti nabor in namen zbiranja osebnih podatkov določeni z zakonom. </w:t>
      </w:r>
      <w:r w:rsidRPr="008D63D1">
        <w:rPr>
          <w:rFonts w:eastAsia="Calibri" w:cs="Arial"/>
          <w:szCs w:val="20"/>
        </w:rPr>
        <w:t>Pr</w:t>
      </w:r>
      <w:r w:rsidRPr="000132B9">
        <w:rPr>
          <w:rFonts w:eastAsia="Calibri" w:cs="Arial"/>
          <w:szCs w:val="20"/>
        </w:rPr>
        <w:t>ipomba</w:t>
      </w:r>
      <w:r>
        <w:rPr>
          <w:rFonts w:eastAsia="Calibri" w:cs="Arial"/>
          <w:szCs w:val="20"/>
        </w:rPr>
        <w:t xml:space="preserve"> se </w:t>
      </w:r>
      <w:r w:rsidRPr="000132B9">
        <w:rPr>
          <w:rFonts w:eastAsia="Calibri" w:cs="Arial"/>
          <w:szCs w:val="20"/>
        </w:rPr>
        <w:t>ne upošteva. Iz 31. člena ZDT-1, ki ureja mnenje vodje državnega tožilstva kot ene od faz v postopku imenovanja državnega tožilca, izhaja, da gre za oblastni akt – mnenje in ne za zbirko osebnih podatkov. Namen oblikovanja mnenja je v podaji ocene ustreznosti kandidata, na zakonski ravni pa je tudi določeno, da se uporabljajo kriteriji iz ZSS</w:t>
      </w:r>
      <w:r w:rsidR="00FF24F8">
        <w:rPr>
          <w:rFonts w:eastAsia="Calibri" w:cs="Arial"/>
          <w:szCs w:val="20"/>
        </w:rPr>
        <w:t xml:space="preserve"> torej merila, ki jih sprejme </w:t>
      </w:r>
      <w:proofErr w:type="spellStart"/>
      <w:r w:rsidR="00FF24F8">
        <w:rPr>
          <w:rFonts w:eastAsia="Calibri" w:cs="Arial"/>
          <w:szCs w:val="20"/>
        </w:rPr>
        <w:t>Državnotožilski</w:t>
      </w:r>
      <w:proofErr w:type="spellEnd"/>
      <w:r w:rsidR="00FF24F8">
        <w:rPr>
          <w:rFonts w:eastAsia="Calibri" w:cs="Arial"/>
          <w:szCs w:val="20"/>
        </w:rPr>
        <w:t xml:space="preserve"> svet</w:t>
      </w:r>
      <w:r w:rsidRPr="000132B9">
        <w:rPr>
          <w:rFonts w:eastAsia="Calibri" w:cs="Arial"/>
          <w:szCs w:val="20"/>
        </w:rPr>
        <w:t xml:space="preserve">. </w:t>
      </w:r>
      <w:r w:rsidR="00220135">
        <w:rPr>
          <w:rFonts w:eastAsia="Calibri" w:cs="Arial"/>
          <w:szCs w:val="20"/>
        </w:rPr>
        <w:t>Tudi sicer</w:t>
      </w:r>
      <w:r w:rsidRPr="000132B9">
        <w:rPr>
          <w:rFonts w:eastAsia="Calibri" w:cs="Arial"/>
          <w:szCs w:val="20"/>
        </w:rPr>
        <w:t xml:space="preserve"> vsebine mnenja ni mogoče določneje opredeliti, saj je v postopku imenovanja težko predvideti, katere podatke oziroma listine bo kandidat predložil za podkrepitev svojih sposobnosti</w:t>
      </w:r>
      <w:r w:rsidR="00220135">
        <w:rPr>
          <w:rFonts w:eastAsia="Calibri" w:cs="Arial"/>
          <w:szCs w:val="20"/>
        </w:rPr>
        <w:t>.</w:t>
      </w:r>
    </w:p>
    <w:p w14:paraId="7A283CB1" w14:textId="77777777" w:rsidR="00220135" w:rsidRPr="000132B9" w:rsidRDefault="00220135" w:rsidP="000132B9">
      <w:pPr>
        <w:spacing w:line="276" w:lineRule="auto"/>
        <w:jc w:val="both"/>
        <w:outlineLvl w:val="0"/>
        <w:rPr>
          <w:rFonts w:eastAsia="Calibri" w:cs="Arial"/>
          <w:szCs w:val="20"/>
        </w:rPr>
      </w:pPr>
    </w:p>
    <w:p w14:paraId="7CDF9A6E" w14:textId="5AE03CD8" w:rsidR="00220135" w:rsidRDefault="00220135" w:rsidP="00220135">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10</w:t>
      </w:r>
      <w:r w:rsidRPr="004E796F">
        <w:rPr>
          <w:rFonts w:eastAsia="Calibri" w:cs="Arial"/>
          <w:b/>
          <w:bCs/>
          <w:szCs w:val="20"/>
        </w:rPr>
        <w:t>. členu (</w:t>
      </w:r>
      <w:r>
        <w:rPr>
          <w:rFonts w:eastAsia="Calibri" w:cs="Arial"/>
          <w:b/>
          <w:bCs/>
          <w:szCs w:val="20"/>
        </w:rPr>
        <w:t>32</w:t>
      </w:r>
      <w:r w:rsidRPr="004E796F">
        <w:rPr>
          <w:rFonts w:eastAsia="Calibri" w:cs="Arial"/>
          <w:b/>
          <w:bCs/>
          <w:szCs w:val="20"/>
        </w:rPr>
        <w:t>. člen ZDT-1)</w:t>
      </w:r>
    </w:p>
    <w:p w14:paraId="4F9A819C" w14:textId="77777777" w:rsidR="00220135" w:rsidRDefault="00220135" w:rsidP="00220135">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2B90EA50" w14:textId="0579F7A4" w:rsidR="00220135" w:rsidRPr="00220135" w:rsidRDefault="00220135" w:rsidP="00220135">
      <w:pPr>
        <w:spacing w:line="276" w:lineRule="auto"/>
        <w:jc w:val="both"/>
        <w:outlineLvl w:val="0"/>
        <w:rPr>
          <w:rFonts w:eastAsia="Calibri" w:cs="Arial"/>
          <w:i/>
          <w:iCs/>
          <w:szCs w:val="20"/>
        </w:rPr>
      </w:pPr>
      <w:r w:rsidRPr="00220135">
        <w:rPr>
          <w:rFonts w:eastAsia="Calibri" w:cs="Arial"/>
          <w:i/>
          <w:iCs/>
          <w:szCs w:val="20"/>
        </w:rPr>
        <w:t xml:space="preserve">Predlagano, da se obveznost </w:t>
      </w:r>
      <w:proofErr w:type="spellStart"/>
      <w:r w:rsidRPr="00220135">
        <w:rPr>
          <w:rFonts w:eastAsia="Calibri" w:cs="Arial"/>
          <w:i/>
          <w:iCs/>
          <w:szCs w:val="20"/>
        </w:rPr>
        <w:t>D</w:t>
      </w:r>
      <w:r>
        <w:rPr>
          <w:rFonts w:eastAsia="Calibri" w:cs="Arial"/>
          <w:i/>
          <w:iCs/>
          <w:szCs w:val="20"/>
        </w:rPr>
        <w:t>ržavnotožilskega</w:t>
      </w:r>
      <w:proofErr w:type="spellEnd"/>
      <w:r>
        <w:rPr>
          <w:rFonts w:eastAsia="Calibri" w:cs="Arial"/>
          <w:i/>
          <w:iCs/>
          <w:szCs w:val="20"/>
        </w:rPr>
        <w:t xml:space="preserve"> sveta</w:t>
      </w:r>
      <w:r w:rsidRPr="00220135">
        <w:rPr>
          <w:rFonts w:eastAsia="Calibri" w:cs="Arial"/>
          <w:i/>
          <w:iCs/>
          <w:szCs w:val="20"/>
        </w:rPr>
        <w:t xml:space="preserve"> za izdajo obvestila o </w:t>
      </w:r>
      <w:proofErr w:type="spellStart"/>
      <w:r w:rsidRPr="00220135">
        <w:rPr>
          <w:rFonts w:eastAsia="Calibri" w:cs="Arial"/>
          <w:i/>
          <w:iCs/>
          <w:szCs w:val="20"/>
        </w:rPr>
        <w:t>neizbiri</w:t>
      </w:r>
      <w:proofErr w:type="spellEnd"/>
      <w:r w:rsidRPr="00220135">
        <w:rPr>
          <w:rFonts w:eastAsia="Calibri" w:cs="Arial"/>
          <w:i/>
          <w:iCs/>
          <w:szCs w:val="20"/>
        </w:rPr>
        <w:t xml:space="preserve"> uredi v 32. členu in ne v 33. členu</w:t>
      </w:r>
      <w:r>
        <w:rPr>
          <w:rFonts w:eastAsia="Calibri" w:cs="Arial"/>
          <w:i/>
          <w:iCs/>
          <w:szCs w:val="20"/>
        </w:rPr>
        <w:t xml:space="preserve"> ZDT-1</w:t>
      </w:r>
      <w:r w:rsidRPr="00220135">
        <w:rPr>
          <w:rFonts w:eastAsia="Calibri" w:cs="Arial"/>
          <w:i/>
          <w:iCs/>
          <w:szCs w:val="20"/>
        </w:rPr>
        <w:t xml:space="preserve">, v nasprotnem primeru bi predlagana ureditev vodila do zaključka, da se obvestila o </w:t>
      </w:r>
      <w:proofErr w:type="spellStart"/>
      <w:r w:rsidRPr="00220135">
        <w:rPr>
          <w:rFonts w:eastAsia="Calibri" w:cs="Arial"/>
          <w:i/>
          <w:iCs/>
          <w:szCs w:val="20"/>
        </w:rPr>
        <w:t>neizbiri</w:t>
      </w:r>
      <w:proofErr w:type="spellEnd"/>
      <w:r w:rsidRPr="00220135">
        <w:rPr>
          <w:rFonts w:eastAsia="Calibri" w:cs="Arial"/>
          <w:i/>
          <w:iCs/>
          <w:szCs w:val="20"/>
        </w:rPr>
        <w:t xml:space="preserve"> izdajo le v postopkih imenovanja kandidata, ki na </w:t>
      </w:r>
      <w:proofErr w:type="spellStart"/>
      <w:r w:rsidRPr="00220135">
        <w:rPr>
          <w:rFonts w:eastAsia="Calibri" w:cs="Arial"/>
          <w:i/>
          <w:iCs/>
          <w:szCs w:val="20"/>
        </w:rPr>
        <w:t>državnotožilsko</w:t>
      </w:r>
      <w:proofErr w:type="spellEnd"/>
      <w:r w:rsidRPr="00220135">
        <w:rPr>
          <w:rFonts w:eastAsia="Calibri" w:cs="Arial"/>
          <w:i/>
          <w:iCs/>
          <w:szCs w:val="20"/>
        </w:rPr>
        <w:t xml:space="preserve"> mesto še ni imenovan, ne pa tudi v postopkih, kjer so kandidati že imenovani na </w:t>
      </w:r>
      <w:proofErr w:type="spellStart"/>
      <w:r w:rsidRPr="00220135">
        <w:rPr>
          <w:rFonts w:eastAsia="Calibri" w:cs="Arial"/>
          <w:i/>
          <w:iCs/>
          <w:szCs w:val="20"/>
        </w:rPr>
        <w:t>državnotožilsko</w:t>
      </w:r>
      <w:proofErr w:type="spellEnd"/>
      <w:r w:rsidRPr="00220135">
        <w:rPr>
          <w:rFonts w:eastAsia="Calibri" w:cs="Arial"/>
          <w:i/>
          <w:iCs/>
          <w:szCs w:val="20"/>
        </w:rPr>
        <w:t xml:space="preserve"> mesto. </w:t>
      </w:r>
    </w:p>
    <w:p w14:paraId="13E15504" w14:textId="05DE049A" w:rsidR="00220135" w:rsidRPr="00220135" w:rsidRDefault="00220135" w:rsidP="00220135">
      <w:pPr>
        <w:spacing w:line="276" w:lineRule="auto"/>
        <w:jc w:val="both"/>
        <w:outlineLvl w:val="0"/>
        <w:rPr>
          <w:rFonts w:eastAsia="Calibri" w:cs="Arial"/>
          <w:szCs w:val="20"/>
        </w:rPr>
      </w:pPr>
      <w:r w:rsidRPr="00220135">
        <w:rPr>
          <w:rFonts w:eastAsia="Calibri" w:cs="Arial"/>
          <w:szCs w:val="20"/>
        </w:rPr>
        <w:t>Predl</w:t>
      </w:r>
      <w:r>
        <w:rPr>
          <w:rFonts w:eastAsia="Calibri" w:cs="Arial"/>
          <w:szCs w:val="20"/>
        </w:rPr>
        <w:t>og</w:t>
      </w:r>
      <w:r w:rsidRPr="00220135">
        <w:rPr>
          <w:rFonts w:eastAsia="Calibri" w:cs="Arial"/>
          <w:szCs w:val="20"/>
        </w:rPr>
        <w:t xml:space="preserve"> se upošteva</w:t>
      </w:r>
      <w:r>
        <w:rPr>
          <w:rFonts w:eastAsia="Calibri" w:cs="Arial"/>
          <w:szCs w:val="20"/>
        </w:rPr>
        <w:t xml:space="preserve">, tako da se v 32. člen ZDT-1 doda nov odstavek. </w:t>
      </w:r>
    </w:p>
    <w:p w14:paraId="3344B462" w14:textId="77777777" w:rsidR="00220135" w:rsidRDefault="00220135" w:rsidP="00220135">
      <w:pPr>
        <w:spacing w:line="288" w:lineRule="auto"/>
        <w:jc w:val="both"/>
        <w:rPr>
          <w:rFonts w:eastAsia="Calibri" w:cs="Arial"/>
          <w:szCs w:val="20"/>
          <w:u w:val="single"/>
        </w:rPr>
      </w:pPr>
    </w:p>
    <w:p w14:paraId="29346EC4" w14:textId="222652D7" w:rsidR="00220135" w:rsidRDefault="00220135" w:rsidP="00220135">
      <w:pPr>
        <w:spacing w:line="288" w:lineRule="auto"/>
        <w:jc w:val="both"/>
        <w:rPr>
          <w:rFonts w:eastAsia="Calibri" w:cs="Arial"/>
          <w:szCs w:val="20"/>
          <w:u w:val="single"/>
        </w:rPr>
      </w:pPr>
      <w:r w:rsidRPr="000132B9">
        <w:rPr>
          <w:rFonts w:eastAsia="Calibri" w:cs="Arial"/>
          <w:szCs w:val="20"/>
          <w:u w:val="single"/>
        </w:rPr>
        <w:t>Informacijski pooblaščenec</w:t>
      </w:r>
    </w:p>
    <w:p w14:paraId="541CEC96" w14:textId="5A0D9934" w:rsidR="00220135" w:rsidRPr="00220135" w:rsidRDefault="00220135" w:rsidP="00220135">
      <w:pPr>
        <w:spacing w:line="276" w:lineRule="auto"/>
        <w:jc w:val="both"/>
        <w:outlineLvl w:val="0"/>
        <w:rPr>
          <w:rFonts w:eastAsia="Calibri" w:cs="Arial"/>
          <w:i/>
          <w:iCs/>
          <w:szCs w:val="20"/>
        </w:rPr>
      </w:pPr>
      <w:bookmarkStart w:id="4" w:name="_Hlk54001834"/>
      <w:r w:rsidRPr="00220135">
        <w:rPr>
          <w:rFonts w:eastAsia="Calibri" w:cs="Arial"/>
          <w:i/>
          <w:iCs/>
          <w:szCs w:val="20"/>
        </w:rPr>
        <w:t>Predlagano, da se namen in s tem obseg psiholoških preizkusov zameji na podoben način, kot to predlog zakona ureja v šestem odstavku za druge preizkuse.</w:t>
      </w:r>
      <w:r>
        <w:rPr>
          <w:rFonts w:eastAsia="Calibri" w:cs="Arial"/>
          <w:i/>
          <w:iCs/>
          <w:szCs w:val="20"/>
        </w:rPr>
        <w:t xml:space="preserve"> Ker</w:t>
      </w:r>
      <w:r w:rsidRPr="00220135">
        <w:rPr>
          <w:rFonts w:eastAsia="Calibri" w:cs="Arial"/>
          <w:i/>
          <w:iCs/>
          <w:szCs w:val="20"/>
        </w:rPr>
        <w:t xml:space="preserve"> ni razvidna ureditev zvočnega snemanja kandidatov, namen in drugi vidiki zakonske ureditve takšnega snemanja, bi bilo z vidika jasne in vnaprej predvidljive ureditve snemanja priporočljivo, celo nujno</w:t>
      </w:r>
      <w:r>
        <w:rPr>
          <w:rFonts w:eastAsia="Calibri" w:cs="Arial"/>
          <w:i/>
          <w:iCs/>
          <w:szCs w:val="20"/>
        </w:rPr>
        <w:t>, navedene vsebine urediti.</w:t>
      </w:r>
    </w:p>
    <w:bookmarkEnd w:id="4"/>
    <w:p w14:paraId="208D8247" w14:textId="447416F3" w:rsidR="00220135" w:rsidRPr="00220135" w:rsidRDefault="00220135" w:rsidP="00220135">
      <w:pPr>
        <w:spacing w:line="276" w:lineRule="auto"/>
        <w:jc w:val="both"/>
        <w:outlineLvl w:val="0"/>
        <w:rPr>
          <w:rFonts w:eastAsia="Calibri" w:cs="Arial"/>
          <w:szCs w:val="20"/>
        </w:rPr>
      </w:pPr>
      <w:r w:rsidRPr="00220135">
        <w:rPr>
          <w:rFonts w:eastAsia="Calibri" w:cs="Arial"/>
          <w:szCs w:val="20"/>
        </w:rPr>
        <w:t xml:space="preserve">Kljub temu, da predlagana ureditev glede psiholoških preizkusov ne odstopa od veljavne ureditve, </w:t>
      </w:r>
      <w:r>
        <w:rPr>
          <w:rFonts w:eastAsia="Calibri" w:cs="Arial"/>
          <w:szCs w:val="20"/>
        </w:rPr>
        <w:t xml:space="preserve">se </w:t>
      </w:r>
      <w:r w:rsidRPr="00220135">
        <w:rPr>
          <w:rFonts w:eastAsia="Calibri" w:cs="Arial"/>
          <w:szCs w:val="20"/>
        </w:rPr>
        <w:t>predl</w:t>
      </w:r>
      <w:r>
        <w:rPr>
          <w:rFonts w:eastAsia="Calibri" w:cs="Arial"/>
          <w:szCs w:val="20"/>
        </w:rPr>
        <w:t>ogi upoštevajo</w:t>
      </w:r>
      <w:r w:rsidR="00FF24F8">
        <w:rPr>
          <w:rFonts w:eastAsia="Calibri" w:cs="Arial"/>
          <w:szCs w:val="20"/>
        </w:rPr>
        <w:t>, tako se v 32. členu ZDT-1 dodajo novi odstavki, ki urejajo navedene vsebine.</w:t>
      </w:r>
    </w:p>
    <w:p w14:paraId="5F083024" w14:textId="77777777" w:rsidR="00220135" w:rsidRPr="000132B9" w:rsidRDefault="00220135" w:rsidP="00220135">
      <w:pPr>
        <w:spacing w:line="288" w:lineRule="auto"/>
        <w:jc w:val="both"/>
        <w:rPr>
          <w:rFonts w:eastAsia="Calibri" w:cs="Arial"/>
          <w:b/>
          <w:bCs/>
          <w:szCs w:val="20"/>
          <w:u w:val="single"/>
        </w:rPr>
      </w:pPr>
    </w:p>
    <w:p w14:paraId="05B36F65" w14:textId="09740C0B" w:rsidR="00220135" w:rsidRDefault="00220135" w:rsidP="00220135">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10</w:t>
      </w:r>
      <w:r w:rsidRPr="004E796F">
        <w:rPr>
          <w:rFonts w:eastAsia="Calibri" w:cs="Arial"/>
          <w:b/>
          <w:bCs/>
          <w:szCs w:val="20"/>
        </w:rPr>
        <w:t>. členu (</w:t>
      </w:r>
      <w:r>
        <w:rPr>
          <w:rFonts w:eastAsia="Calibri" w:cs="Arial"/>
          <w:b/>
          <w:bCs/>
          <w:szCs w:val="20"/>
        </w:rPr>
        <w:t>33</w:t>
      </w:r>
      <w:r w:rsidRPr="004E796F">
        <w:rPr>
          <w:rFonts w:eastAsia="Calibri" w:cs="Arial"/>
          <w:b/>
          <w:bCs/>
          <w:szCs w:val="20"/>
        </w:rPr>
        <w:t>. člen ZDT-1)</w:t>
      </w:r>
    </w:p>
    <w:p w14:paraId="4FC522B9" w14:textId="77777777" w:rsidR="00220135" w:rsidRDefault="00220135" w:rsidP="00220135">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434625D4" w14:textId="0B30216F" w:rsidR="00963022" w:rsidRPr="00963022" w:rsidRDefault="00963022" w:rsidP="00963022">
      <w:pPr>
        <w:spacing w:line="288" w:lineRule="auto"/>
        <w:jc w:val="both"/>
        <w:rPr>
          <w:rFonts w:eastAsia="Calibri" w:cs="Arial"/>
          <w:szCs w:val="20"/>
        </w:rPr>
      </w:pPr>
      <w:r w:rsidRPr="00963022">
        <w:rPr>
          <w:rFonts w:eastAsia="Calibri" w:cs="Arial"/>
          <w:i/>
          <w:iCs/>
          <w:szCs w:val="20"/>
        </w:rPr>
        <w:t xml:space="preserve">Predlagana redakcijska izboljšava besedila šestega odstavka, ker </w:t>
      </w:r>
      <w:proofErr w:type="spellStart"/>
      <w:r w:rsidRPr="00963022">
        <w:rPr>
          <w:rFonts w:eastAsia="Calibri" w:cs="Arial"/>
          <w:i/>
          <w:iCs/>
          <w:szCs w:val="20"/>
        </w:rPr>
        <w:t>D</w:t>
      </w:r>
      <w:r>
        <w:rPr>
          <w:rFonts w:eastAsia="Calibri" w:cs="Arial"/>
          <w:i/>
          <w:iCs/>
          <w:szCs w:val="20"/>
        </w:rPr>
        <w:t>ržavnotožilski</w:t>
      </w:r>
      <w:proofErr w:type="spellEnd"/>
      <w:r>
        <w:rPr>
          <w:rFonts w:eastAsia="Calibri" w:cs="Arial"/>
          <w:i/>
          <w:iCs/>
          <w:szCs w:val="20"/>
        </w:rPr>
        <w:t xml:space="preserve"> svet</w:t>
      </w:r>
      <w:r w:rsidRPr="00963022">
        <w:rPr>
          <w:rFonts w:eastAsia="Calibri" w:cs="Arial"/>
          <w:i/>
          <w:iCs/>
          <w:szCs w:val="20"/>
        </w:rPr>
        <w:t xml:space="preserve"> kandidate o </w:t>
      </w:r>
      <w:proofErr w:type="spellStart"/>
      <w:r w:rsidRPr="00963022">
        <w:rPr>
          <w:rFonts w:eastAsia="Calibri" w:cs="Arial"/>
          <w:i/>
          <w:iCs/>
          <w:szCs w:val="20"/>
        </w:rPr>
        <w:t>neizbiri</w:t>
      </w:r>
      <w:proofErr w:type="spellEnd"/>
      <w:r w:rsidRPr="00963022">
        <w:rPr>
          <w:rFonts w:eastAsia="Calibri" w:cs="Arial"/>
          <w:i/>
          <w:iCs/>
          <w:szCs w:val="20"/>
        </w:rPr>
        <w:t xml:space="preserve"> obvesti šele potem, ko opravi morebitno ponovno izbiro oziroma ko ministru poteče rok za vložitev zahteve iz tretjega odstavka. </w:t>
      </w:r>
      <w:r w:rsidRPr="00963022">
        <w:rPr>
          <w:rFonts w:eastAsia="Calibri" w:cs="Arial"/>
          <w:szCs w:val="20"/>
        </w:rPr>
        <w:t>Predlog se upošteva</w:t>
      </w:r>
      <w:r w:rsidR="00D63D90">
        <w:rPr>
          <w:rFonts w:eastAsia="Calibri" w:cs="Arial"/>
          <w:szCs w:val="20"/>
        </w:rPr>
        <w:t xml:space="preserve"> z dopolnitvijo šestega odstavka navedenega člena</w:t>
      </w:r>
      <w:r w:rsidRPr="00963022">
        <w:rPr>
          <w:rFonts w:eastAsia="Calibri" w:cs="Arial"/>
          <w:szCs w:val="20"/>
        </w:rPr>
        <w:t xml:space="preserve">. </w:t>
      </w:r>
    </w:p>
    <w:p w14:paraId="2A2240A4" w14:textId="4072CA51" w:rsidR="000132B9" w:rsidRDefault="000132B9" w:rsidP="0030520F">
      <w:pPr>
        <w:spacing w:line="276" w:lineRule="auto"/>
        <w:outlineLvl w:val="0"/>
        <w:rPr>
          <w:rFonts w:cs="Arial"/>
          <w:b/>
          <w:szCs w:val="20"/>
        </w:rPr>
      </w:pPr>
    </w:p>
    <w:p w14:paraId="36F8D104" w14:textId="36BC05AE" w:rsidR="00D63D90" w:rsidRDefault="00D63D90" w:rsidP="00D63D90">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10</w:t>
      </w:r>
      <w:r w:rsidRPr="004E796F">
        <w:rPr>
          <w:rFonts w:eastAsia="Calibri" w:cs="Arial"/>
          <w:b/>
          <w:bCs/>
          <w:szCs w:val="20"/>
        </w:rPr>
        <w:t>. členu (</w:t>
      </w:r>
      <w:r>
        <w:rPr>
          <w:rFonts w:eastAsia="Calibri" w:cs="Arial"/>
          <w:b/>
          <w:bCs/>
          <w:szCs w:val="20"/>
        </w:rPr>
        <w:t>34</w:t>
      </w:r>
      <w:r w:rsidRPr="004E796F">
        <w:rPr>
          <w:rFonts w:eastAsia="Calibri" w:cs="Arial"/>
          <w:b/>
          <w:bCs/>
          <w:szCs w:val="20"/>
        </w:rPr>
        <w:t>. člen ZDT-1)</w:t>
      </w:r>
    </w:p>
    <w:p w14:paraId="4316A862" w14:textId="77777777" w:rsidR="00D63D90" w:rsidRPr="00E928BB" w:rsidRDefault="00D63D90" w:rsidP="00D63D90">
      <w:pPr>
        <w:spacing w:line="276" w:lineRule="auto"/>
        <w:outlineLvl w:val="0"/>
        <w:rPr>
          <w:rFonts w:cs="Arial"/>
          <w:b/>
          <w:szCs w:val="20"/>
          <w:u w:val="single"/>
        </w:rPr>
      </w:pPr>
      <w:r w:rsidRPr="00E928BB">
        <w:rPr>
          <w:rFonts w:eastAsia="Calibri" w:cs="Arial"/>
          <w:szCs w:val="20"/>
          <w:u w:val="single"/>
        </w:rPr>
        <w:t>Vrhovno državno tožilstvo RS</w:t>
      </w:r>
    </w:p>
    <w:p w14:paraId="76164B48" w14:textId="34A15466" w:rsidR="00D63D90" w:rsidRPr="00D63D90" w:rsidRDefault="00D63D90" w:rsidP="00D63D90">
      <w:pPr>
        <w:spacing w:line="288" w:lineRule="auto"/>
        <w:jc w:val="both"/>
        <w:rPr>
          <w:rFonts w:eastAsia="Calibri" w:cs="Arial"/>
          <w:szCs w:val="20"/>
        </w:rPr>
      </w:pPr>
      <w:r w:rsidRPr="00D63D90">
        <w:rPr>
          <w:rFonts w:eastAsia="Calibri" w:cs="Arial"/>
          <w:i/>
          <w:iCs/>
          <w:szCs w:val="20"/>
        </w:rPr>
        <w:t xml:space="preserve">Predlagano da se v </w:t>
      </w:r>
      <w:r>
        <w:rPr>
          <w:rFonts w:eastAsia="Calibri" w:cs="Arial"/>
          <w:i/>
          <w:iCs/>
          <w:szCs w:val="20"/>
        </w:rPr>
        <w:t>o</w:t>
      </w:r>
      <w:r w:rsidRPr="00D63D90">
        <w:rPr>
          <w:rFonts w:eastAsia="Calibri" w:cs="Arial"/>
          <w:i/>
          <w:iCs/>
          <w:szCs w:val="20"/>
        </w:rPr>
        <w:t>dstavku</w:t>
      </w:r>
      <w:r>
        <w:rPr>
          <w:rFonts w:eastAsia="Calibri" w:cs="Arial"/>
          <w:i/>
          <w:iCs/>
          <w:szCs w:val="20"/>
        </w:rPr>
        <w:t>, ki določa</w:t>
      </w:r>
      <w:r w:rsidRPr="00D63D90">
        <w:rPr>
          <w:rFonts w:eastAsia="Calibri" w:cs="Arial"/>
          <w:i/>
          <w:iCs/>
          <w:szCs w:val="20"/>
        </w:rPr>
        <w:t xml:space="preserve"> vsebin</w:t>
      </w:r>
      <w:r>
        <w:rPr>
          <w:rFonts w:eastAsia="Calibri" w:cs="Arial"/>
          <w:i/>
          <w:iCs/>
          <w:szCs w:val="20"/>
        </w:rPr>
        <w:t>o</w:t>
      </w:r>
      <w:r w:rsidRPr="00D63D90">
        <w:rPr>
          <w:rFonts w:eastAsia="Calibri" w:cs="Arial"/>
          <w:i/>
          <w:iCs/>
          <w:szCs w:val="20"/>
        </w:rPr>
        <w:t xml:space="preserve"> objave akta o imenovanju v Uradnem listu RS</w:t>
      </w:r>
      <w:r>
        <w:rPr>
          <w:rFonts w:eastAsia="Calibri" w:cs="Arial"/>
          <w:i/>
          <w:iCs/>
          <w:szCs w:val="20"/>
        </w:rPr>
        <w:t>,</w:t>
      </w:r>
      <w:r w:rsidRPr="00D63D90">
        <w:rPr>
          <w:rFonts w:eastAsia="Calibri" w:cs="Arial"/>
          <w:i/>
          <w:iCs/>
          <w:szCs w:val="20"/>
        </w:rPr>
        <w:t xml:space="preserve"> črta podatek, ki se nanaša na datum rojstva, saj gre za varovani osebni podatek, ki je z objavo dostopen širši javnosti, pri čemer se ta podatek ne zahteva pri objavah sklepov o imenovanju sodnikov. </w:t>
      </w:r>
      <w:r w:rsidRPr="00D63D90">
        <w:rPr>
          <w:rFonts w:eastAsia="Calibri" w:cs="Arial"/>
          <w:szCs w:val="20"/>
        </w:rPr>
        <w:t>Predl</w:t>
      </w:r>
      <w:r>
        <w:rPr>
          <w:rFonts w:eastAsia="Calibri" w:cs="Arial"/>
          <w:szCs w:val="20"/>
        </w:rPr>
        <w:t>og</w:t>
      </w:r>
      <w:r w:rsidR="00FF24F8">
        <w:rPr>
          <w:rFonts w:eastAsia="Calibri" w:cs="Arial"/>
          <w:szCs w:val="20"/>
        </w:rPr>
        <w:t>a</w:t>
      </w:r>
      <w:r>
        <w:rPr>
          <w:rFonts w:eastAsia="Calibri" w:cs="Arial"/>
          <w:szCs w:val="20"/>
        </w:rPr>
        <w:t xml:space="preserve"> se</w:t>
      </w:r>
      <w:r w:rsidRPr="00D63D90">
        <w:rPr>
          <w:rFonts w:eastAsia="Calibri" w:cs="Arial"/>
          <w:szCs w:val="20"/>
        </w:rPr>
        <w:t xml:space="preserve"> ne upošteva. Navedeni podatek je bil upoštevaje obrazložitev predlagatelja ZDT-1 namenjen nedvoumni identifikaciji osebe, ki je imenovana na javno funkcijo, predviden je tudi pri objavi podatkov za vodjo državnega tožilstva (enako npr. </w:t>
      </w:r>
      <w:r w:rsidR="00CF3EEF">
        <w:rPr>
          <w:rFonts w:eastAsia="Calibri" w:cs="Arial"/>
          <w:szCs w:val="20"/>
        </w:rPr>
        <w:t>S</w:t>
      </w:r>
      <w:r w:rsidRPr="00D63D90">
        <w:rPr>
          <w:rFonts w:eastAsia="Calibri" w:cs="Arial"/>
          <w:szCs w:val="20"/>
        </w:rPr>
        <w:t>klep o potrditvi mandatov poslancema</w:t>
      </w:r>
      <w:r>
        <w:rPr>
          <w:rStyle w:val="Sprotnaopomba-sklic"/>
          <w:rFonts w:eastAsia="Calibri" w:cs="Arial"/>
          <w:szCs w:val="20"/>
        </w:rPr>
        <w:footnoteReference w:id="31"/>
      </w:r>
      <w:r w:rsidRPr="00D63D90">
        <w:rPr>
          <w:rFonts w:eastAsia="Calibri" w:cs="Arial"/>
          <w:szCs w:val="20"/>
        </w:rPr>
        <w:t xml:space="preserve">). </w:t>
      </w:r>
    </w:p>
    <w:p w14:paraId="0EC85886" w14:textId="4D471DCF" w:rsidR="00D63D90" w:rsidRDefault="00D63D90" w:rsidP="0030520F">
      <w:pPr>
        <w:spacing w:line="276" w:lineRule="auto"/>
        <w:outlineLvl w:val="0"/>
        <w:rPr>
          <w:rFonts w:cs="Arial"/>
          <w:b/>
          <w:szCs w:val="20"/>
        </w:rPr>
      </w:pPr>
    </w:p>
    <w:p w14:paraId="4C1527CA" w14:textId="5FE60B88" w:rsidR="00D63D90" w:rsidRDefault="00D63D90" w:rsidP="00D63D90">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10</w:t>
      </w:r>
      <w:r w:rsidRPr="004E796F">
        <w:rPr>
          <w:rFonts w:eastAsia="Calibri" w:cs="Arial"/>
          <w:b/>
          <w:bCs/>
          <w:szCs w:val="20"/>
        </w:rPr>
        <w:t>. členu (</w:t>
      </w:r>
      <w:r>
        <w:rPr>
          <w:rFonts w:eastAsia="Calibri" w:cs="Arial"/>
          <w:b/>
          <w:bCs/>
          <w:szCs w:val="20"/>
        </w:rPr>
        <w:t>35</w:t>
      </w:r>
      <w:r w:rsidRPr="004E796F">
        <w:rPr>
          <w:rFonts w:eastAsia="Calibri" w:cs="Arial"/>
          <w:b/>
          <w:bCs/>
          <w:szCs w:val="20"/>
        </w:rPr>
        <w:t>. člen ZDT-1)</w:t>
      </w:r>
    </w:p>
    <w:p w14:paraId="62A44AF8" w14:textId="175558BE" w:rsidR="00D63D90" w:rsidRDefault="00D63D90" w:rsidP="00D63D90">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1499195C" w14:textId="6E821AAD" w:rsidR="00D63D90" w:rsidRPr="00C91DBE" w:rsidRDefault="00D63D90" w:rsidP="00D63D90">
      <w:pPr>
        <w:spacing w:line="288" w:lineRule="auto"/>
        <w:jc w:val="both"/>
        <w:rPr>
          <w:rFonts w:eastAsia="Calibri" w:cs="Arial"/>
          <w:szCs w:val="20"/>
        </w:rPr>
      </w:pPr>
      <w:r w:rsidRPr="00D63D90">
        <w:rPr>
          <w:rFonts w:eastAsia="Calibri" w:cs="Arial"/>
          <w:i/>
          <w:iCs/>
          <w:szCs w:val="20"/>
        </w:rPr>
        <w:t xml:space="preserve">Ker državni tožilec </w:t>
      </w:r>
      <w:proofErr w:type="spellStart"/>
      <w:r w:rsidRPr="00D63D90">
        <w:rPr>
          <w:rFonts w:eastAsia="Calibri" w:cs="Arial"/>
          <w:i/>
          <w:iCs/>
          <w:szCs w:val="20"/>
        </w:rPr>
        <w:t>državnotožilsko</w:t>
      </w:r>
      <w:proofErr w:type="spellEnd"/>
      <w:r w:rsidRPr="00D63D90">
        <w:rPr>
          <w:rFonts w:eastAsia="Calibri" w:cs="Arial"/>
          <w:i/>
          <w:iCs/>
          <w:szCs w:val="20"/>
        </w:rPr>
        <w:t xml:space="preserve"> službo na višjem </w:t>
      </w:r>
      <w:proofErr w:type="spellStart"/>
      <w:r w:rsidRPr="00D63D90">
        <w:rPr>
          <w:rFonts w:eastAsia="Calibri" w:cs="Arial"/>
          <w:i/>
          <w:iCs/>
          <w:szCs w:val="20"/>
        </w:rPr>
        <w:t>državnotožilskem</w:t>
      </w:r>
      <w:proofErr w:type="spellEnd"/>
      <w:r w:rsidRPr="00D63D90">
        <w:rPr>
          <w:rFonts w:eastAsia="Calibri" w:cs="Arial"/>
          <w:i/>
          <w:iCs/>
          <w:szCs w:val="20"/>
        </w:rPr>
        <w:t xml:space="preserve"> mestu v vsakem primeru nastopi šele z dnem premestitve, je potrebno urediti situacijo kdaj državni tožilec v tem primeru </w:t>
      </w:r>
      <w:r w:rsidRPr="00D63D90">
        <w:rPr>
          <w:rFonts w:eastAsia="Calibri" w:cs="Arial"/>
          <w:i/>
          <w:iCs/>
          <w:szCs w:val="20"/>
        </w:rPr>
        <w:lastRenderedPageBreak/>
        <w:t xml:space="preserve">pridobi višji </w:t>
      </w:r>
      <w:proofErr w:type="spellStart"/>
      <w:r w:rsidRPr="00D63D90">
        <w:rPr>
          <w:rFonts w:eastAsia="Calibri" w:cs="Arial"/>
          <w:i/>
          <w:iCs/>
          <w:szCs w:val="20"/>
        </w:rPr>
        <w:t>državnotožilski</w:t>
      </w:r>
      <w:proofErr w:type="spellEnd"/>
      <w:r w:rsidRPr="00D63D90">
        <w:rPr>
          <w:rFonts w:eastAsia="Calibri" w:cs="Arial"/>
          <w:i/>
          <w:iCs/>
          <w:szCs w:val="20"/>
        </w:rPr>
        <w:t xml:space="preserve"> naziv, vključno s pravico plače za naziv v katerega je imenovan. Predlagano, da se pridobitev naziva veže na premestitev ob sočasnem predlogu, da se v tretjem in četrtem odstavku 22. člena ZDT-1 doda dostavek »če zakon ne določa drugače«. </w:t>
      </w:r>
      <w:r w:rsidRPr="00C91DBE">
        <w:rPr>
          <w:rFonts w:eastAsia="Calibri" w:cs="Arial"/>
          <w:szCs w:val="20"/>
        </w:rPr>
        <w:t>Predl</w:t>
      </w:r>
      <w:r w:rsidR="00C91DBE">
        <w:rPr>
          <w:rFonts w:eastAsia="Calibri" w:cs="Arial"/>
          <w:szCs w:val="20"/>
        </w:rPr>
        <w:t>og</w:t>
      </w:r>
      <w:r w:rsidR="003C60EF">
        <w:rPr>
          <w:rFonts w:eastAsia="Calibri" w:cs="Arial"/>
          <w:szCs w:val="20"/>
        </w:rPr>
        <w:t>a</w:t>
      </w:r>
      <w:r w:rsidRPr="00C91DBE">
        <w:rPr>
          <w:rFonts w:eastAsia="Calibri" w:cs="Arial"/>
          <w:szCs w:val="20"/>
        </w:rPr>
        <w:t xml:space="preserve"> se ne upošteva. Že veljavna zakonska ureditev v 22. členu ZDT-1 loči med imenovanjem na </w:t>
      </w:r>
      <w:proofErr w:type="spellStart"/>
      <w:r w:rsidRPr="00C91DBE">
        <w:rPr>
          <w:rFonts w:eastAsia="Calibri" w:cs="Arial"/>
          <w:szCs w:val="20"/>
        </w:rPr>
        <w:t>državnotožilsko</w:t>
      </w:r>
      <w:proofErr w:type="spellEnd"/>
      <w:r w:rsidRPr="00C91DBE">
        <w:rPr>
          <w:rFonts w:eastAsia="Calibri" w:cs="Arial"/>
          <w:szCs w:val="20"/>
        </w:rPr>
        <w:t xml:space="preserve"> mesto in s tem povezano pridobitev naziva na eni strani ter nastopom </w:t>
      </w:r>
      <w:proofErr w:type="spellStart"/>
      <w:r w:rsidRPr="00C91DBE">
        <w:rPr>
          <w:rFonts w:eastAsia="Calibri" w:cs="Arial"/>
          <w:szCs w:val="20"/>
        </w:rPr>
        <w:t>državnotožilske</w:t>
      </w:r>
      <w:proofErr w:type="spellEnd"/>
      <w:r w:rsidRPr="00C91DBE">
        <w:rPr>
          <w:rFonts w:eastAsia="Calibri" w:cs="Arial"/>
          <w:szCs w:val="20"/>
        </w:rPr>
        <w:t xml:space="preserve"> službe, s katerim je povezana pravica do plače ustreznega naziva (prvi odstavek 35. člena ZDT-1) na drugi strani, pri čemer do nastopa </w:t>
      </w:r>
      <w:proofErr w:type="spellStart"/>
      <w:r w:rsidRPr="00C91DBE">
        <w:rPr>
          <w:rFonts w:eastAsia="Calibri" w:cs="Arial"/>
          <w:szCs w:val="20"/>
        </w:rPr>
        <w:t>državnotožilske</w:t>
      </w:r>
      <w:proofErr w:type="spellEnd"/>
      <w:r w:rsidRPr="00C91DBE">
        <w:rPr>
          <w:rFonts w:eastAsia="Calibri" w:cs="Arial"/>
          <w:szCs w:val="20"/>
        </w:rPr>
        <w:t xml:space="preserve"> službe, glede na to, da je vezan na prisego, vselej pride kasneje (tako tudi v mnenju </w:t>
      </w:r>
      <w:proofErr w:type="spellStart"/>
      <w:r w:rsidRPr="00C91DBE">
        <w:rPr>
          <w:rFonts w:eastAsia="Calibri" w:cs="Arial"/>
          <w:szCs w:val="20"/>
        </w:rPr>
        <w:t>D</w:t>
      </w:r>
      <w:r w:rsidR="00C91DBE">
        <w:rPr>
          <w:rFonts w:eastAsia="Calibri" w:cs="Arial"/>
          <w:szCs w:val="20"/>
        </w:rPr>
        <w:t>ržavnotožilskega</w:t>
      </w:r>
      <w:proofErr w:type="spellEnd"/>
      <w:r w:rsidR="00C91DBE">
        <w:rPr>
          <w:rFonts w:eastAsia="Calibri" w:cs="Arial"/>
          <w:szCs w:val="20"/>
        </w:rPr>
        <w:t xml:space="preserve"> sveta</w:t>
      </w:r>
      <w:r w:rsidRPr="00C91DBE">
        <w:rPr>
          <w:rFonts w:eastAsia="Calibri" w:cs="Arial"/>
          <w:szCs w:val="20"/>
        </w:rPr>
        <w:t xml:space="preserve"> </w:t>
      </w:r>
      <w:r w:rsidR="00C91DBE">
        <w:rPr>
          <w:rFonts w:eastAsia="Calibri" w:cs="Arial"/>
          <w:szCs w:val="20"/>
        </w:rPr>
        <w:t xml:space="preserve">št. </w:t>
      </w:r>
      <w:proofErr w:type="spellStart"/>
      <w:r w:rsidR="00C91DBE">
        <w:rPr>
          <w:rFonts w:eastAsia="Calibri" w:cs="Arial"/>
          <w:szCs w:val="20"/>
        </w:rPr>
        <w:t>Dts</w:t>
      </w:r>
      <w:proofErr w:type="spellEnd"/>
      <w:r w:rsidR="00C91DBE">
        <w:rPr>
          <w:rFonts w:eastAsia="Calibri" w:cs="Arial"/>
          <w:szCs w:val="20"/>
        </w:rPr>
        <w:t xml:space="preserve"> 8/17-23,</w:t>
      </w:r>
      <w:r w:rsidRPr="00C91DBE">
        <w:rPr>
          <w:rFonts w:eastAsia="Calibri" w:cs="Arial"/>
          <w:szCs w:val="20"/>
        </w:rPr>
        <w:t xml:space="preserve"> 3.</w:t>
      </w:r>
      <w:r w:rsidR="00C91DBE">
        <w:rPr>
          <w:rFonts w:eastAsia="Calibri" w:cs="Arial"/>
          <w:szCs w:val="20"/>
        </w:rPr>
        <w:t xml:space="preserve"> </w:t>
      </w:r>
      <w:r w:rsidRPr="00C91DBE">
        <w:rPr>
          <w:rFonts w:eastAsia="Calibri" w:cs="Arial"/>
          <w:szCs w:val="20"/>
        </w:rPr>
        <w:t>10.</w:t>
      </w:r>
      <w:r w:rsidR="00C91DBE">
        <w:rPr>
          <w:rFonts w:eastAsia="Calibri" w:cs="Arial"/>
          <w:szCs w:val="20"/>
        </w:rPr>
        <w:t xml:space="preserve"> </w:t>
      </w:r>
      <w:r w:rsidRPr="00C91DBE">
        <w:rPr>
          <w:rFonts w:eastAsia="Calibri" w:cs="Arial"/>
          <w:szCs w:val="20"/>
        </w:rPr>
        <w:t xml:space="preserve">2017). Ker ponovna zaprisega državnih tožilcev, ki napredujejo na višje </w:t>
      </w:r>
      <w:proofErr w:type="spellStart"/>
      <w:r w:rsidRPr="00C91DBE">
        <w:rPr>
          <w:rFonts w:eastAsia="Calibri" w:cs="Arial"/>
          <w:szCs w:val="20"/>
        </w:rPr>
        <w:t>državnotožilsko</w:t>
      </w:r>
      <w:proofErr w:type="spellEnd"/>
      <w:r w:rsidRPr="00C91DBE">
        <w:rPr>
          <w:rFonts w:eastAsia="Calibri" w:cs="Arial"/>
          <w:szCs w:val="20"/>
        </w:rPr>
        <w:t xml:space="preserve"> mesto, ni predvidena, se s predlagano določbo odpravljajo dvomi in neenaka obravnava v praksi. Predlagana ureditev tako tudi za primere imenovanj (napredovanj) na višje </w:t>
      </w:r>
      <w:proofErr w:type="spellStart"/>
      <w:r w:rsidRPr="00C91DBE">
        <w:rPr>
          <w:rFonts w:eastAsia="Calibri" w:cs="Arial"/>
          <w:szCs w:val="20"/>
        </w:rPr>
        <w:t>državnotožilsko</w:t>
      </w:r>
      <w:proofErr w:type="spellEnd"/>
      <w:r w:rsidRPr="00C91DBE">
        <w:rPr>
          <w:rFonts w:eastAsia="Calibri" w:cs="Arial"/>
          <w:szCs w:val="20"/>
        </w:rPr>
        <w:t xml:space="preserve"> mesto predvideva odlog </w:t>
      </w:r>
      <w:proofErr w:type="spellStart"/>
      <w:r w:rsidRPr="00C91DBE">
        <w:rPr>
          <w:rFonts w:eastAsia="Calibri" w:cs="Arial"/>
          <w:szCs w:val="20"/>
        </w:rPr>
        <w:t>državnotožilske</w:t>
      </w:r>
      <w:proofErr w:type="spellEnd"/>
      <w:r w:rsidRPr="00C91DBE">
        <w:rPr>
          <w:rFonts w:eastAsia="Calibri" w:cs="Arial"/>
          <w:szCs w:val="20"/>
        </w:rPr>
        <w:t xml:space="preserve"> službe</w:t>
      </w:r>
      <w:r w:rsidR="00C91DBE">
        <w:rPr>
          <w:rFonts w:eastAsia="Calibri" w:cs="Arial"/>
          <w:szCs w:val="20"/>
        </w:rPr>
        <w:t>,</w:t>
      </w:r>
      <w:r w:rsidRPr="00C91DBE">
        <w:rPr>
          <w:rFonts w:eastAsia="Calibri" w:cs="Arial"/>
          <w:szCs w:val="20"/>
        </w:rPr>
        <w:t xml:space="preserve"> in ne pridobitve višjega naziva (tako kot je že sedaj določeno za novoimenovane državne tožilce, in sicer do dneva zaprisege)</w:t>
      </w:r>
      <w:r w:rsidR="00C91DBE">
        <w:rPr>
          <w:rFonts w:eastAsia="Calibri" w:cs="Arial"/>
          <w:szCs w:val="20"/>
        </w:rPr>
        <w:t>,</w:t>
      </w:r>
      <w:r w:rsidRPr="00C91DBE">
        <w:rPr>
          <w:rFonts w:eastAsia="Calibri" w:cs="Arial"/>
          <w:szCs w:val="20"/>
        </w:rPr>
        <w:t xml:space="preserve"> na višjem </w:t>
      </w:r>
      <w:proofErr w:type="spellStart"/>
      <w:r w:rsidRPr="00C91DBE">
        <w:rPr>
          <w:rFonts w:eastAsia="Calibri" w:cs="Arial"/>
          <w:szCs w:val="20"/>
        </w:rPr>
        <w:t>državnotožilskem</w:t>
      </w:r>
      <w:proofErr w:type="spellEnd"/>
      <w:r w:rsidRPr="00C91DBE">
        <w:rPr>
          <w:rFonts w:eastAsia="Calibri" w:cs="Arial"/>
          <w:szCs w:val="20"/>
        </w:rPr>
        <w:t xml:space="preserve"> mestu do trenutka premestitve (ne glede na to, ali gre za napredovanje v okviru matičnega ali drugega državnega tožilstva).</w:t>
      </w:r>
    </w:p>
    <w:p w14:paraId="403A3FEC" w14:textId="4312649F" w:rsidR="00D63D90" w:rsidRDefault="00D63D90" w:rsidP="00D63D90">
      <w:pPr>
        <w:spacing w:line="276" w:lineRule="auto"/>
        <w:outlineLvl w:val="0"/>
        <w:rPr>
          <w:rFonts w:eastAsia="Calibri" w:cs="Arial"/>
          <w:szCs w:val="20"/>
          <w:u w:val="single"/>
        </w:rPr>
      </w:pPr>
    </w:p>
    <w:p w14:paraId="442F6E2F" w14:textId="73D08A54" w:rsidR="00C91DBE" w:rsidRDefault="00C91DBE" w:rsidP="00C91DBE">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13</w:t>
      </w:r>
      <w:r w:rsidRPr="004E796F">
        <w:rPr>
          <w:rFonts w:eastAsia="Calibri" w:cs="Arial"/>
          <w:b/>
          <w:bCs/>
          <w:szCs w:val="20"/>
        </w:rPr>
        <w:t>. členu (</w:t>
      </w:r>
      <w:r>
        <w:rPr>
          <w:rFonts w:eastAsia="Calibri" w:cs="Arial"/>
          <w:b/>
          <w:bCs/>
          <w:szCs w:val="20"/>
        </w:rPr>
        <w:t>56</w:t>
      </w:r>
      <w:r w:rsidRPr="004E796F">
        <w:rPr>
          <w:rFonts w:eastAsia="Calibri" w:cs="Arial"/>
          <w:b/>
          <w:bCs/>
          <w:szCs w:val="20"/>
        </w:rPr>
        <w:t>. člen ZDT-1)</w:t>
      </w:r>
    </w:p>
    <w:p w14:paraId="6AA2DB83" w14:textId="77777777" w:rsidR="00C91DBE" w:rsidRPr="00E928BB" w:rsidRDefault="00C91DBE" w:rsidP="00C91DBE">
      <w:pPr>
        <w:spacing w:line="276" w:lineRule="auto"/>
        <w:outlineLvl w:val="0"/>
        <w:rPr>
          <w:rFonts w:cs="Arial"/>
          <w:b/>
          <w:szCs w:val="20"/>
          <w:u w:val="single"/>
        </w:rPr>
      </w:pPr>
      <w:r w:rsidRPr="00E928BB">
        <w:rPr>
          <w:rFonts w:eastAsia="Calibri" w:cs="Arial"/>
          <w:szCs w:val="20"/>
          <w:u w:val="single"/>
        </w:rPr>
        <w:t>Vrhovno državno tožilstvo RS</w:t>
      </w:r>
    </w:p>
    <w:p w14:paraId="48087146" w14:textId="4229CFD7" w:rsidR="00C91DBE" w:rsidRPr="00C91DBE" w:rsidRDefault="00C91DBE" w:rsidP="00C91DBE">
      <w:pPr>
        <w:spacing w:line="288" w:lineRule="auto"/>
        <w:jc w:val="both"/>
        <w:rPr>
          <w:rFonts w:eastAsia="Calibri" w:cs="Arial"/>
          <w:szCs w:val="20"/>
        </w:rPr>
      </w:pPr>
      <w:r w:rsidRPr="00C91DBE">
        <w:rPr>
          <w:rFonts w:eastAsia="Calibri" w:cs="Arial"/>
          <w:i/>
          <w:iCs/>
          <w:szCs w:val="20"/>
        </w:rPr>
        <w:t>Predlagano, da se četrti odstavek po vzoru ureditve v Zakonu o funkcionarjih v državnih organih</w:t>
      </w:r>
      <w:r w:rsidRPr="00C91DBE">
        <w:rPr>
          <w:rStyle w:val="Sprotnaopomba-sklic"/>
          <w:b/>
          <w:i/>
          <w:iCs/>
        </w:rPr>
        <w:footnoteReference w:id="32"/>
      </w:r>
      <w:r w:rsidRPr="00C91DBE">
        <w:rPr>
          <w:rFonts w:eastAsia="Calibri" w:cs="Arial"/>
          <w:i/>
          <w:iCs/>
          <w:szCs w:val="20"/>
        </w:rPr>
        <w:t xml:space="preserve"> dopolni z vsebino glede pravice do sodnega varstva tudi v primeru molka pristojnega organa.</w:t>
      </w:r>
      <w:r w:rsidRPr="00C91DBE">
        <w:rPr>
          <w:rFonts w:eastAsia="Calibri" w:cs="Arial"/>
          <w:szCs w:val="20"/>
        </w:rPr>
        <w:t xml:space="preserve"> Kljub temu, da navedeno situacijo na ustrezen način ureja že četrti odstavek 222. člena ZUP, </w:t>
      </w:r>
      <w:r>
        <w:rPr>
          <w:rFonts w:eastAsia="Calibri" w:cs="Arial"/>
          <w:szCs w:val="20"/>
        </w:rPr>
        <w:t xml:space="preserve">se </w:t>
      </w:r>
      <w:r w:rsidRPr="00C91DBE">
        <w:rPr>
          <w:rFonts w:eastAsia="Calibri" w:cs="Arial"/>
          <w:szCs w:val="20"/>
        </w:rPr>
        <w:t>predl</w:t>
      </w:r>
      <w:r>
        <w:rPr>
          <w:rFonts w:eastAsia="Calibri" w:cs="Arial"/>
          <w:szCs w:val="20"/>
        </w:rPr>
        <w:t xml:space="preserve">og upošteva in vsebina četrtega odstavka dopolnjuje </w:t>
      </w:r>
      <w:r w:rsidR="00630136">
        <w:rPr>
          <w:rFonts w:eastAsia="Calibri" w:cs="Arial"/>
          <w:szCs w:val="20"/>
        </w:rPr>
        <w:t>s</w:t>
      </w:r>
      <w:r>
        <w:rPr>
          <w:rFonts w:eastAsia="Calibri" w:cs="Arial"/>
          <w:szCs w:val="20"/>
        </w:rPr>
        <w:t xml:space="preserve"> </w:t>
      </w:r>
      <w:r w:rsidR="00630136">
        <w:rPr>
          <w:rFonts w:eastAsia="Calibri" w:cs="Arial"/>
          <w:szCs w:val="20"/>
        </w:rPr>
        <w:t>predlagano</w:t>
      </w:r>
      <w:r>
        <w:rPr>
          <w:rFonts w:eastAsia="Calibri" w:cs="Arial"/>
          <w:szCs w:val="20"/>
        </w:rPr>
        <w:t xml:space="preserve"> vsebino.</w:t>
      </w:r>
    </w:p>
    <w:p w14:paraId="1B6D0FF9" w14:textId="70A846E2" w:rsidR="00C91DBE" w:rsidRDefault="00C91DBE" w:rsidP="00C91DBE">
      <w:pPr>
        <w:spacing w:line="288" w:lineRule="auto"/>
        <w:jc w:val="both"/>
        <w:rPr>
          <w:rFonts w:eastAsia="Calibri" w:cs="Arial"/>
          <w:szCs w:val="20"/>
        </w:rPr>
      </w:pPr>
    </w:p>
    <w:p w14:paraId="55317416" w14:textId="42778F84" w:rsidR="00C91DBE" w:rsidRDefault="00C91DBE" w:rsidP="00C91DBE">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14</w:t>
      </w:r>
      <w:r w:rsidRPr="004E796F">
        <w:rPr>
          <w:rFonts w:eastAsia="Calibri" w:cs="Arial"/>
          <w:b/>
          <w:bCs/>
          <w:szCs w:val="20"/>
        </w:rPr>
        <w:t>. členu (</w:t>
      </w:r>
      <w:r>
        <w:rPr>
          <w:rFonts w:eastAsia="Calibri" w:cs="Arial"/>
          <w:b/>
          <w:bCs/>
          <w:szCs w:val="20"/>
        </w:rPr>
        <w:t>61</w:t>
      </w:r>
      <w:r w:rsidRPr="004E796F">
        <w:rPr>
          <w:rFonts w:eastAsia="Calibri" w:cs="Arial"/>
          <w:b/>
          <w:bCs/>
          <w:szCs w:val="20"/>
        </w:rPr>
        <w:t>. člen ZDT-1)</w:t>
      </w:r>
    </w:p>
    <w:p w14:paraId="653F4F74" w14:textId="77777777" w:rsidR="00C91DBE" w:rsidRPr="00E928BB" w:rsidRDefault="00C91DBE" w:rsidP="00C91DBE">
      <w:pPr>
        <w:spacing w:line="276" w:lineRule="auto"/>
        <w:outlineLvl w:val="0"/>
        <w:rPr>
          <w:rFonts w:cs="Arial"/>
          <w:b/>
          <w:szCs w:val="20"/>
          <w:u w:val="single"/>
        </w:rPr>
      </w:pPr>
      <w:r w:rsidRPr="00E928BB">
        <w:rPr>
          <w:rFonts w:eastAsia="Calibri" w:cs="Arial"/>
          <w:szCs w:val="20"/>
          <w:u w:val="single"/>
        </w:rPr>
        <w:t>Vrhovno državno tožilstvo RS</w:t>
      </w:r>
    </w:p>
    <w:p w14:paraId="6CB68728" w14:textId="10464235" w:rsidR="00C91DBE" w:rsidRPr="00C91DBE" w:rsidRDefault="00C91DBE" w:rsidP="00C91DBE">
      <w:pPr>
        <w:spacing w:line="288" w:lineRule="auto"/>
        <w:jc w:val="both"/>
        <w:rPr>
          <w:rFonts w:eastAsia="Calibri" w:cs="Arial"/>
          <w:szCs w:val="20"/>
        </w:rPr>
      </w:pPr>
      <w:r w:rsidRPr="00C91DBE">
        <w:rPr>
          <w:rFonts w:eastAsia="Calibri" w:cs="Arial"/>
          <w:i/>
          <w:iCs/>
          <w:szCs w:val="20"/>
        </w:rPr>
        <w:t xml:space="preserve">Predlagano, da se pravni interes državnega tožilca za vložitev pritožbe zameji na način, da v pritožbi ne more izpodbijati ocene in zaključka </w:t>
      </w:r>
      <w:r>
        <w:rPr>
          <w:rFonts w:eastAsia="Calibri" w:cs="Arial"/>
          <w:i/>
          <w:iCs/>
          <w:szCs w:val="20"/>
        </w:rPr>
        <w:t>generalnega državnega tožilca</w:t>
      </w:r>
      <w:r w:rsidRPr="00C91DBE">
        <w:rPr>
          <w:rFonts w:eastAsia="Calibri" w:cs="Arial"/>
          <w:i/>
          <w:iCs/>
          <w:szCs w:val="20"/>
        </w:rPr>
        <w:t xml:space="preserve">, da so podane objektivne okoliščine iz prvega odstavka tega člena, to je samo odločitev </w:t>
      </w:r>
      <w:r>
        <w:rPr>
          <w:rFonts w:eastAsia="Calibri" w:cs="Arial"/>
          <w:i/>
          <w:iCs/>
          <w:szCs w:val="20"/>
        </w:rPr>
        <w:t>generalnega državnega tožilca</w:t>
      </w:r>
      <w:r w:rsidRPr="00C91DBE">
        <w:rPr>
          <w:rFonts w:eastAsia="Calibri" w:cs="Arial"/>
          <w:i/>
          <w:iCs/>
          <w:szCs w:val="20"/>
        </w:rPr>
        <w:t>, da uporabi institut dodelitve na drugo državno tožilstvo.</w:t>
      </w:r>
      <w:r>
        <w:rPr>
          <w:rFonts w:eastAsia="Calibri" w:cs="Arial"/>
          <w:sz w:val="16"/>
          <w:szCs w:val="16"/>
        </w:rPr>
        <w:t xml:space="preserve"> </w:t>
      </w:r>
      <w:r w:rsidRPr="00C91DBE">
        <w:rPr>
          <w:rFonts w:eastAsia="Calibri" w:cs="Arial"/>
          <w:szCs w:val="20"/>
        </w:rPr>
        <w:t>Predl</w:t>
      </w:r>
      <w:r>
        <w:rPr>
          <w:rFonts w:eastAsia="Calibri" w:cs="Arial"/>
          <w:szCs w:val="20"/>
        </w:rPr>
        <w:t>og</w:t>
      </w:r>
      <w:r w:rsidR="003C60EF">
        <w:rPr>
          <w:rFonts w:eastAsia="Calibri" w:cs="Arial"/>
          <w:szCs w:val="20"/>
        </w:rPr>
        <w:t>a</w:t>
      </w:r>
      <w:r>
        <w:rPr>
          <w:rFonts w:eastAsia="Calibri" w:cs="Arial"/>
          <w:szCs w:val="20"/>
        </w:rPr>
        <w:t xml:space="preserve"> se ne upošteva. D</w:t>
      </w:r>
      <w:r w:rsidRPr="00C91DBE">
        <w:rPr>
          <w:rFonts w:eastAsia="Calibri" w:cs="Arial"/>
          <w:szCs w:val="20"/>
        </w:rPr>
        <w:t>oločbo 61. člena ZDT-1 je potrebno razlagati kot vsebinsko celoto, kar pomeni, da mora biti odločitev</w:t>
      </w:r>
      <w:r>
        <w:rPr>
          <w:rFonts w:eastAsia="Calibri" w:cs="Arial"/>
          <w:szCs w:val="20"/>
        </w:rPr>
        <w:t xml:space="preserve"> generalnega državnega tožilca</w:t>
      </w:r>
      <w:r w:rsidRPr="00C91DBE">
        <w:rPr>
          <w:rFonts w:eastAsia="Calibri" w:cs="Arial"/>
          <w:szCs w:val="20"/>
        </w:rPr>
        <w:t xml:space="preserve"> obrazložena tako z vidika izpolnjevanja objektivnih kriterijev iz prvega odstavka tega člena kot subjektivnih pogojev, ki se nanašajo na državnega tožilca. Kljub temu, da navedeni institut predstavlja najbolj učinkovito orodje </w:t>
      </w:r>
      <w:r w:rsidR="00630136">
        <w:rPr>
          <w:rFonts w:eastAsia="Calibri" w:cs="Arial"/>
          <w:szCs w:val="20"/>
        </w:rPr>
        <w:t>generalnega državnega tožilca</w:t>
      </w:r>
      <w:r w:rsidRPr="00C91DBE">
        <w:rPr>
          <w:rFonts w:eastAsia="Calibri" w:cs="Arial"/>
          <w:szCs w:val="20"/>
        </w:rPr>
        <w:t xml:space="preserve"> za zagotavljanje pravočasnosti delovanja državnega tožilstva, pa je zaradi narave samega instituta, ki poleg premestitve in dodelitve s soglasjem predstavlja izjemo od načela nepremakljivosti državnega tožilca, potrebno dopustiti </w:t>
      </w:r>
      <w:proofErr w:type="spellStart"/>
      <w:r w:rsidR="00630136">
        <w:rPr>
          <w:rFonts w:eastAsia="Calibri" w:cs="Arial"/>
          <w:szCs w:val="20"/>
        </w:rPr>
        <w:t>Državnotožilskemu</w:t>
      </w:r>
      <w:proofErr w:type="spellEnd"/>
      <w:r w:rsidR="00630136">
        <w:rPr>
          <w:rFonts w:eastAsia="Calibri" w:cs="Arial"/>
          <w:szCs w:val="20"/>
        </w:rPr>
        <w:t xml:space="preserve"> svetu</w:t>
      </w:r>
      <w:r w:rsidRPr="00C91DBE">
        <w:rPr>
          <w:rFonts w:eastAsia="Calibri" w:cs="Arial"/>
          <w:szCs w:val="20"/>
        </w:rPr>
        <w:t xml:space="preserve"> (kot nosilcu nalog tožilske samouprave)</w:t>
      </w:r>
      <w:r w:rsidR="00630136">
        <w:rPr>
          <w:rFonts w:eastAsia="Calibri" w:cs="Arial"/>
          <w:szCs w:val="20"/>
        </w:rPr>
        <w:t xml:space="preserve"> </w:t>
      </w:r>
      <w:r w:rsidRPr="00C91DBE">
        <w:rPr>
          <w:rFonts w:eastAsia="Calibri" w:cs="Arial"/>
          <w:szCs w:val="20"/>
        </w:rPr>
        <w:t>možnost vsebinske presoje odločbe o začasni dodelitvi kot celote.</w:t>
      </w:r>
    </w:p>
    <w:p w14:paraId="745DD5E8" w14:textId="55027563" w:rsidR="00C91DBE" w:rsidRDefault="00C91DBE" w:rsidP="00C91DBE">
      <w:pPr>
        <w:spacing w:line="288" w:lineRule="auto"/>
        <w:jc w:val="both"/>
        <w:rPr>
          <w:rFonts w:eastAsia="Calibri" w:cs="Arial"/>
          <w:sz w:val="16"/>
          <w:szCs w:val="16"/>
        </w:rPr>
      </w:pPr>
    </w:p>
    <w:p w14:paraId="7DBF3ADB" w14:textId="56A4DB71" w:rsidR="00DF2D55" w:rsidRDefault="00DF2D55" w:rsidP="00DF2D55">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1</w:t>
      </w:r>
      <w:r w:rsidR="0088354E">
        <w:rPr>
          <w:rFonts w:eastAsia="Calibri" w:cs="Arial"/>
          <w:b/>
          <w:bCs/>
          <w:szCs w:val="20"/>
        </w:rPr>
        <w:t>8</w:t>
      </w:r>
      <w:r w:rsidRPr="004E796F">
        <w:rPr>
          <w:rFonts w:eastAsia="Calibri" w:cs="Arial"/>
          <w:b/>
          <w:bCs/>
          <w:szCs w:val="20"/>
        </w:rPr>
        <w:t>. členu (</w:t>
      </w:r>
      <w:r>
        <w:rPr>
          <w:rFonts w:eastAsia="Calibri" w:cs="Arial"/>
          <w:b/>
          <w:bCs/>
          <w:szCs w:val="20"/>
        </w:rPr>
        <w:t>68</w:t>
      </w:r>
      <w:r w:rsidRPr="004E796F">
        <w:rPr>
          <w:rFonts w:eastAsia="Calibri" w:cs="Arial"/>
          <w:b/>
          <w:bCs/>
          <w:szCs w:val="20"/>
        </w:rPr>
        <w:t>. člen ZDT-1)</w:t>
      </w:r>
    </w:p>
    <w:p w14:paraId="3E13D94E" w14:textId="77777777" w:rsidR="00DF2D55" w:rsidRPr="00E928BB" w:rsidRDefault="00DF2D55" w:rsidP="00DF2D55">
      <w:pPr>
        <w:spacing w:line="276" w:lineRule="auto"/>
        <w:outlineLvl w:val="0"/>
        <w:rPr>
          <w:rFonts w:cs="Arial"/>
          <w:b/>
          <w:szCs w:val="20"/>
          <w:u w:val="single"/>
        </w:rPr>
      </w:pPr>
      <w:r w:rsidRPr="00E928BB">
        <w:rPr>
          <w:rFonts w:eastAsia="Calibri" w:cs="Arial"/>
          <w:szCs w:val="20"/>
          <w:u w:val="single"/>
        </w:rPr>
        <w:t>Vrhovno državno tožilstvo RS</w:t>
      </w:r>
    </w:p>
    <w:p w14:paraId="02B42D10" w14:textId="72669955" w:rsidR="00C91DBE" w:rsidRDefault="00DF2D55" w:rsidP="00DF2D55">
      <w:pPr>
        <w:spacing w:line="276" w:lineRule="auto"/>
        <w:jc w:val="both"/>
        <w:outlineLvl w:val="0"/>
        <w:rPr>
          <w:rFonts w:eastAsia="Calibri" w:cs="Arial"/>
          <w:szCs w:val="20"/>
        </w:rPr>
      </w:pPr>
      <w:r w:rsidRPr="00DF2D55">
        <w:rPr>
          <w:rFonts w:eastAsia="Calibri" w:cs="Arial"/>
          <w:i/>
          <w:iCs/>
          <w:szCs w:val="20"/>
        </w:rPr>
        <w:t>V prvem odstavku predlagana pripomba redakcijske narave, saj v obstoječem besedilu ni besedila »v naziv«, ki naj bi se spreminjal.</w:t>
      </w:r>
      <w:r w:rsidRPr="00DF2D55">
        <w:rPr>
          <w:rFonts w:eastAsia="Calibri" w:cs="Arial"/>
          <w:szCs w:val="20"/>
        </w:rPr>
        <w:t xml:space="preserve"> Predl</w:t>
      </w:r>
      <w:r>
        <w:rPr>
          <w:rFonts w:eastAsia="Calibri" w:cs="Arial"/>
          <w:szCs w:val="20"/>
        </w:rPr>
        <w:t>og</w:t>
      </w:r>
      <w:r w:rsidR="003C60EF">
        <w:rPr>
          <w:rFonts w:eastAsia="Calibri" w:cs="Arial"/>
          <w:szCs w:val="20"/>
        </w:rPr>
        <w:t>a</w:t>
      </w:r>
      <w:r>
        <w:rPr>
          <w:rFonts w:eastAsia="Calibri" w:cs="Arial"/>
          <w:szCs w:val="20"/>
        </w:rPr>
        <w:t xml:space="preserve"> se ne upošteva, izpostavljeno besedilo, ki se spreminja, je bilo sprejeto z </w:t>
      </w:r>
      <w:r w:rsidRPr="00DF2D55">
        <w:rPr>
          <w:rFonts w:eastAsia="Calibri" w:cs="Arial"/>
          <w:szCs w:val="20"/>
        </w:rPr>
        <w:t>novelo ZDT-1D</w:t>
      </w:r>
      <w:r>
        <w:rPr>
          <w:rFonts w:eastAsia="Calibri" w:cs="Arial"/>
          <w:szCs w:val="20"/>
        </w:rPr>
        <w:t>.</w:t>
      </w:r>
    </w:p>
    <w:p w14:paraId="55D79470" w14:textId="4A66609C" w:rsidR="00DF2D55" w:rsidRDefault="00DF2D55" w:rsidP="00DF2D55">
      <w:pPr>
        <w:spacing w:line="276" w:lineRule="auto"/>
        <w:jc w:val="both"/>
        <w:outlineLvl w:val="0"/>
        <w:rPr>
          <w:rFonts w:eastAsia="Calibri" w:cs="Arial"/>
          <w:szCs w:val="20"/>
        </w:rPr>
      </w:pPr>
    </w:p>
    <w:p w14:paraId="06CDD595" w14:textId="53B15186" w:rsidR="00DF2D55" w:rsidRDefault="00DF2D55" w:rsidP="00DF2D55">
      <w:pPr>
        <w:spacing w:line="288" w:lineRule="auto"/>
        <w:jc w:val="both"/>
        <w:rPr>
          <w:rFonts w:eastAsia="Calibri" w:cs="Arial"/>
          <w:b/>
          <w:bCs/>
          <w:szCs w:val="20"/>
        </w:rPr>
      </w:pPr>
      <w:r w:rsidRPr="004E796F">
        <w:rPr>
          <w:rFonts w:eastAsia="Calibri" w:cs="Arial"/>
          <w:b/>
          <w:bCs/>
          <w:szCs w:val="20"/>
        </w:rPr>
        <w:t xml:space="preserve">K </w:t>
      </w:r>
      <w:r w:rsidR="0088354E">
        <w:rPr>
          <w:rFonts w:eastAsia="Calibri" w:cs="Arial"/>
          <w:b/>
          <w:bCs/>
          <w:szCs w:val="20"/>
        </w:rPr>
        <w:t>21</w:t>
      </w:r>
      <w:r w:rsidRPr="004E796F">
        <w:rPr>
          <w:rFonts w:eastAsia="Calibri" w:cs="Arial"/>
          <w:b/>
          <w:bCs/>
          <w:szCs w:val="20"/>
        </w:rPr>
        <w:t>. členu (</w:t>
      </w:r>
      <w:r>
        <w:rPr>
          <w:rFonts w:eastAsia="Calibri" w:cs="Arial"/>
          <w:b/>
          <w:bCs/>
          <w:szCs w:val="20"/>
        </w:rPr>
        <w:t>71</w:t>
      </w:r>
      <w:r w:rsidRPr="004E796F">
        <w:rPr>
          <w:rFonts w:eastAsia="Calibri" w:cs="Arial"/>
          <w:b/>
          <w:bCs/>
          <w:szCs w:val="20"/>
        </w:rPr>
        <w:t>.</w:t>
      </w:r>
      <w:r>
        <w:rPr>
          <w:rFonts w:eastAsia="Calibri" w:cs="Arial"/>
          <w:b/>
          <w:bCs/>
          <w:szCs w:val="20"/>
        </w:rPr>
        <w:t>d</w:t>
      </w:r>
      <w:r w:rsidRPr="004E796F">
        <w:rPr>
          <w:rFonts w:eastAsia="Calibri" w:cs="Arial"/>
          <w:b/>
          <w:bCs/>
          <w:szCs w:val="20"/>
        </w:rPr>
        <w:t xml:space="preserve"> člen ZDT-1)</w:t>
      </w:r>
    </w:p>
    <w:p w14:paraId="218756B3" w14:textId="77777777" w:rsidR="00DF2D55" w:rsidRDefault="00DF2D55" w:rsidP="00DF2D55">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7E7CD7FF" w14:textId="7645602D" w:rsidR="00DF2D55" w:rsidRPr="00DF2D55" w:rsidRDefault="00DF2D55" w:rsidP="00DF2D55">
      <w:pPr>
        <w:spacing w:line="276" w:lineRule="auto"/>
        <w:jc w:val="both"/>
        <w:outlineLvl w:val="0"/>
        <w:rPr>
          <w:rFonts w:eastAsia="Calibri" w:cs="Arial"/>
          <w:szCs w:val="20"/>
        </w:rPr>
      </w:pPr>
      <w:r w:rsidRPr="00DF2D55">
        <w:rPr>
          <w:rFonts w:eastAsia="Calibri" w:cs="Arial"/>
          <w:i/>
          <w:iCs/>
          <w:szCs w:val="20"/>
        </w:rPr>
        <w:t xml:space="preserve">Iz predlagane spremembe izhaja, da bodo za evropskega delegiranega tožilca lahko kandidirali le še okrožni (ne pa tudi višji in vrhovni) državni tožilci, za kar ni najti utemeljenih razlogov. </w:t>
      </w:r>
      <w:r w:rsidRPr="00DF2D55">
        <w:rPr>
          <w:rFonts w:eastAsia="Calibri" w:cs="Arial"/>
          <w:szCs w:val="20"/>
        </w:rPr>
        <w:t xml:space="preserve">Ker </w:t>
      </w:r>
      <w:r w:rsidRPr="00DF2D55">
        <w:rPr>
          <w:rFonts w:eastAsia="Calibri" w:cs="Arial"/>
          <w:szCs w:val="20"/>
        </w:rPr>
        <w:lastRenderedPageBreak/>
        <w:t xml:space="preserve">upoštevaje obrazložitev k navedenemu členu, namen predlagane spremembe ni bil v omejevanju kandidatur, </w:t>
      </w:r>
      <w:r>
        <w:rPr>
          <w:rFonts w:eastAsia="Calibri" w:cs="Arial"/>
          <w:szCs w:val="20"/>
        </w:rPr>
        <w:t>se pripomba upošteva.</w:t>
      </w:r>
    </w:p>
    <w:p w14:paraId="54951065" w14:textId="3C3954F4" w:rsidR="00DF2D55" w:rsidRPr="00C91DBE" w:rsidRDefault="00DF2D55" w:rsidP="00DF2D55">
      <w:pPr>
        <w:spacing w:line="276" w:lineRule="auto"/>
        <w:jc w:val="both"/>
        <w:outlineLvl w:val="0"/>
        <w:rPr>
          <w:rFonts w:eastAsia="Calibri" w:cs="Arial"/>
          <w:szCs w:val="20"/>
        </w:rPr>
      </w:pPr>
    </w:p>
    <w:p w14:paraId="13E5D875" w14:textId="680EE7E0" w:rsidR="00DF2D55" w:rsidRDefault="00DF2D55" w:rsidP="00DF2D55">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2</w:t>
      </w:r>
      <w:r w:rsidR="0088354E">
        <w:rPr>
          <w:rFonts w:eastAsia="Calibri" w:cs="Arial"/>
          <w:b/>
          <w:bCs/>
          <w:szCs w:val="20"/>
        </w:rPr>
        <w:t>2</w:t>
      </w:r>
      <w:r w:rsidRPr="004E796F">
        <w:rPr>
          <w:rFonts w:eastAsia="Calibri" w:cs="Arial"/>
          <w:b/>
          <w:bCs/>
          <w:szCs w:val="20"/>
        </w:rPr>
        <w:t>. členu (</w:t>
      </w:r>
      <w:r>
        <w:rPr>
          <w:rFonts w:eastAsia="Calibri" w:cs="Arial"/>
          <w:b/>
          <w:bCs/>
          <w:szCs w:val="20"/>
        </w:rPr>
        <w:t>72</w:t>
      </w:r>
      <w:r w:rsidRPr="004E796F">
        <w:rPr>
          <w:rFonts w:eastAsia="Calibri" w:cs="Arial"/>
          <w:b/>
          <w:bCs/>
          <w:szCs w:val="20"/>
        </w:rPr>
        <w:t>.</w:t>
      </w:r>
      <w:r>
        <w:rPr>
          <w:rFonts w:eastAsia="Calibri" w:cs="Arial"/>
          <w:b/>
          <w:bCs/>
          <w:szCs w:val="20"/>
        </w:rPr>
        <w:t xml:space="preserve"> </w:t>
      </w:r>
      <w:r w:rsidRPr="004E796F">
        <w:rPr>
          <w:rFonts w:eastAsia="Calibri" w:cs="Arial"/>
          <w:b/>
          <w:bCs/>
          <w:szCs w:val="20"/>
        </w:rPr>
        <w:t>člen ZDT-1)</w:t>
      </w:r>
    </w:p>
    <w:p w14:paraId="4604C473" w14:textId="41B0CA7F" w:rsidR="00DF2D55" w:rsidRPr="00DF2D55" w:rsidRDefault="00DF2D55" w:rsidP="00DF2D55">
      <w:pPr>
        <w:spacing w:line="288" w:lineRule="auto"/>
        <w:jc w:val="both"/>
        <w:rPr>
          <w:rFonts w:eastAsia="Calibri" w:cs="Arial"/>
          <w:szCs w:val="20"/>
          <w:u w:val="single"/>
        </w:rPr>
      </w:pPr>
      <w:r w:rsidRPr="00DF2D55">
        <w:rPr>
          <w:rFonts w:eastAsia="Calibri" w:cs="Arial"/>
          <w:szCs w:val="20"/>
          <w:u w:val="single"/>
        </w:rPr>
        <w:t>Zagovornik načela enakosti</w:t>
      </w:r>
    </w:p>
    <w:p w14:paraId="563D987B" w14:textId="77777777" w:rsidR="00FC33C5" w:rsidRDefault="00DF2D55" w:rsidP="00FC33C5">
      <w:pPr>
        <w:spacing w:line="288" w:lineRule="auto"/>
        <w:jc w:val="both"/>
        <w:rPr>
          <w:rFonts w:eastAsia="Calibri" w:cs="Arial"/>
          <w:i/>
          <w:iCs/>
          <w:szCs w:val="20"/>
        </w:rPr>
      </w:pPr>
      <w:r w:rsidRPr="00DF2D55">
        <w:rPr>
          <w:rFonts w:eastAsia="Calibri" w:cs="Arial"/>
          <w:i/>
          <w:iCs/>
          <w:szCs w:val="20"/>
        </w:rPr>
        <w:t xml:space="preserve">Predlagano da se izloči »izgubo poslovne sposobnosti« kot možnega razloga za prenehanje </w:t>
      </w:r>
      <w:proofErr w:type="spellStart"/>
      <w:r w:rsidRPr="00DF2D55">
        <w:rPr>
          <w:rFonts w:eastAsia="Calibri" w:cs="Arial"/>
          <w:i/>
          <w:iCs/>
          <w:szCs w:val="20"/>
        </w:rPr>
        <w:t>državnotožilske</w:t>
      </w:r>
      <w:proofErr w:type="spellEnd"/>
      <w:r w:rsidRPr="00DF2D55">
        <w:rPr>
          <w:rFonts w:eastAsia="Calibri" w:cs="Arial"/>
          <w:i/>
          <w:iCs/>
          <w:szCs w:val="20"/>
        </w:rPr>
        <w:t xml:space="preserve"> funkcije, ker po uveljavitvi Družinskega zakonika</w:t>
      </w:r>
      <w:r w:rsidR="00FC33C5">
        <w:rPr>
          <w:rStyle w:val="Sprotnaopomba-sklic"/>
        </w:rPr>
        <w:footnoteReference w:id="33"/>
      </w:r>
      <w:r w:rsidRPr="00DF2D55">
        <w:rPr>
          <w:rFonts w:eastAsia="Calibri" w:cs="Arial"/>
          <w:i/>
          <w:iCs/>
          <w:szCs w:val="20"/>
        </w:rPr>
        <w:t xml:space="preserve"> in novega Zakona o nepravdnem postopku</w:t>
      </w:r>
      <w:r w:rsidR="00FC33C5">
        <w:rPr>
          <w:rStyle w:val="Sprotnaopomba-sklic"/>
        </w:rPr>
        <w:footnoteReference w:id="34"/>
      </w:r>
      <w:r w:rsidR="00FC33C5">
        <w:t>,</w:t>
      </w:r>
      <w:r w:rsidRPr="00DF2D55">
        <w:rPr>
          <w:rFonts w:eastAsia="Calibri" w:cs="Arial"/>
          <w:i/>
          <w:iCs/>
          <w:szCs w:val="20"/>
        </w:rPr>
        <w:t xml:space="preserve"> odvzemi poslovne sposobnosti niso več možni, kar pomeni, da gre za nemogoč, obsoleten pogoj. Navedeni pogoj je tudi vsebinsko nedopusten z vidika harmonizacije zakonodaje z Mednarodno konvencijo o pravicah invalidov, ki terja da mora biti osebam z invalidnostmi načeloma zagotovljena polna pravna (in v tem okviru tudi poslovna) sposobnost in da odvzemi poslovne sposobnosti zaradi invalidnosti niso dopustni. Predlagano tudi, da se natančno preuči in podrobno utemelji razloge za razrešitev po katerem je predvideno, da državnemu tožilcu v primeru upokojitve oziroma dopolnitve starosti 70 let preneha </w:t>
      </w:r>
      <w:proofErr w:type="spellStart"/>
      <w:r w:rsidRPr="00DF2D55">
        <w:rPr>
          <w:rFonts w:eastAsia="Calibri" w:cs="Arial"/>
          <w:i/>
          <w:iCs/>
          <w:szCs w:val="20"/>
        </w:rPr>
        <w:t>državnotožilska</w:t>
      </w:r>
      <w:proofErr w:type="spellEnd"/>
      <w:r w:rsidRPr="00DF2D55">
        <w:rPr>
          <w:rFonts w:eastAsia="Calibri" w:cs="Arial"/>
          <w:i/>
          <w:iCs/>
          <w:szCs w:val="20"/>
        </w:rPr>
        <w:t xml:space="preserve"> služba. </w:t>
      </w:r>
    </w:p>
    <w:p w14:paraId="057C9B39" w14:textId="6C882859" w:rsidR="00FC33C5" w:rsidRPr="00FC33C5" w:rsidRDefault="00FC33C5" w:rsidP="00FC33C5">
      <w:pPr>
        <w:spacing w:line="288" w:lineRule="auto"/>
        <w:jc w:val="both"/>
        <w:rPr>
          <w:rFonts w:eastAsia="Calibri" w:cs="Arial"/>
          <w:szCs w:val="20"/>
        </w:rPr>
      </w:pPr>
      <w:r w:rsidRPr="00FC33C5">
        <w:rPr>
          <w:rFonts w:eastAsia="Calibri" w:cs="Arial"/>
          <w:szCs w:val="20"/>
        </w:rPr>
        <w:t>Predl</w:t>
      </w:r>
      <w:r>
        <w:rPr>
          <w:rFonts w:eastAsia="Calibri" w:cs="Arial"/>
          <w:szCs w:val="20"/>
        </w:rPr>
        <w:t>ogi se, razen v delu, ki se nanašajo na uporabo ustreznejše terminologije</w:t>
      </w:r>
      <w:r w:rsidRPr="00FC33C5">
        <w:rPr>
          <w:rFonts w:eastAsia="Calibri" w:cs="Arial"/>
          <w:szCs w:val="20"/>
        </w:rPr>
        <w:t>,</w:t>
      </w:r>
      <w:r>
        <w:rPr>
          <w:rFonts w:eastAsia="Calibri" w:cs="Arial"/>
          <w:szCs w:val="20"/>
        </w:rPr>
        <w:t xml:space="preserve"> ne upoštevajo.</w:t>
      </w:r>
      <w:r w:rsidRPr="00FC33C5">
        <w:rPr>
          <w:rFonts w:eastAsia="Calibri" w:cs="Arial"/>
          <w:szCs w:val="20"/>
        </w:rPr>
        <w:t xml:space="preserve"> Da je oseba imenovana za državnega tožilca mora izpolnjevati tudi splošne pogoje za izvolitev v sodniško funkcijo, med njimi pogoj poslovne sposobnosti (2. točka prvega odstavka 8. člena ZSS). Določanje pogoja poslovne sposobnosti za imenovanje na določeno javno funkcijo oziroma za izvajanje določenih javnih nalog in posledično razrešitev zaradi neizpolnjevanja navedenega pogoja poznajo tudi drugi predpisi (</w:t>
      </w:r>
      <w:r>
        <w:rPr>
          <w:rFonts w:eastAsia="Calibri" w:cs="Arial"/>
          <w:szCs w:val="20"/>
        </w:rPr>
        <w:t xml:space="preserve">več v obrazložitvi </w:t>
      </w:r>
      <w:r w:rsidRPr="0088354E">
        <w:rPr>
          <w:rFonts w:eastAsia="Calibri" w:cs="Arial"/>
          <w:szCs w:val="20"/>
        </w:rPr>
        <w:t>k 2</w:t>
      </w:r>
      <w:r w:rsidR="0088354E" w:rsidRPr="0088354E">
        <w:rPr>
          <w:rFonts w:eastAsia="Calibri" w:cs="Arial"/>
          <w:szCs w:val="20"/>
        </w:rPr>
        <w:t>2</w:t>
      </w:r>
      <w:r w:rsidRPr="0088354E">
        <w:rPr>
          <w:rFonts w:eastAsia="Calibri" w:cs="Arial"/>
          <w:szCs w:val="20"/>
        </w:rPr>
        <w:t>. členu predloga zakona)</w:t>
      </w:r>
      <w:r w:rsidR="003C60EF" w:rsidRPr="0088354E">
        <w:rPr>
          <w:rFonts w:eastAsia="Calibri" w:cs="Arial"/>
          <w:szCs w:val="20"/>
        </w:rPr>
        <w:t>.</w:t>
      </w:r>
      <w:r>
        <w:rPr>
          <w:rFonts w:eastAsia="Calibri" w:cs="Arial"/>
          <w:szCs w:val="20"/>
        </w:rPr>
        <w:t xml:space="preserve"> </w:t>
      </w:r>
      <w:r w:rsidRPr="00FC33C5">
        <w:rPr>
          <w:rFonts w:eastAsia="Calibri" w:cs="Arial"/>
          <w:szCs w:val="20"/>
        </w:rPr>
        <w:t xml:space="preserve">Glede na to, da gre za imenovanje na pomembne javne funkcije, je z vidika varstva javnega interesa razumljivo, da oseba, ki v času izvajanja funkcije oziroma nalog tega pogoja več ne izpolnjuje, funkcije na katero je bila predhodno imenovana, ne more več opravljati. Strinjati se je, da DZ in ZNP-1 odvzemov poslovne sposobnosti več ne določata, določata pa institut postavitve odrasle osebe pod skrbništvo (262. člen DZ), ki zaradi motnje v duševnem razvoju ali težav v duševnem zdravju ali drugega vzroka, ki vpliva na zmožnost razsojanja, sama brez škode zase ni sposobna poskrbeti za svoje pravice in koristi. Navedeni institut, ki sicer ne predstavlja odvzema poslovne sposobnosti v smislu ureditve pred uveljavitvijo DZ in ZNP-1, pa glede na razloge, ki narekujejo postavitev odrasle osebe pod skrbništvo in posledice pri opravljanju pravnih poslov takšne osebe, vpliva na njeno poslovno sposobnost do te mere, da oseba, v konkretnem primeru državni tožilec ne more več opravljati poslanstva v svojstvu funkcije za katero je bil imenovan. Glede na to, da ZDT-1 v 3. točki prvega odstavka 72. člena (skladno s predlaganimi spremembami se ureditev v tem delu ne spreminja) uporablja besedno zvezo »izgubo poslovne sposobnosti«, ki jo je </w:t>
      </w:r>
      <w:r>
        <w:rPr>
          <w:rFonts w:eastAsia="Calibri" w:cs="Arial"/>
          <w:szCs w:val="20"/>
        </w:rPr>
        <w:t xml:space="preserve">sicer lahko </w:t>
      </w:r>
      <w:r w:rsidRPr="00FC33C5">
        <w:rPr>
          <w:rFonts w:eastAsia="Calibri" w:cs="Arial"/>
          <w:szCs w:val="20"/>
        </w:rPr>
        <w:t xml:space="preserve">razlagati kot nadpomenko za omejitve le-te v skladu z odločbo pristojnega organa, </w:t>
      </w:r>
      <w:r>
        <w:rPr>
          <w:rFonts w:eastAsia="Calibri" w:cs="Arial"/>
          <w:szCs w:val="20"/>
        </w:rPr>
        <w:t>se vsebina navedene točke usklajuje s terminologijo uporabljeno v drugih predpisih (»ne izpolnjuje več pogoja poslovne sposobnosti«).</w:t>
      </w:r>
    </w:p>
    <w:p w14:paraId="102DFB92" w14:textId="77777777" w:rsidR="00FC33C5" w:rsidRDefault="00FC33C5" w:rsidP="00FC33C5">
      <w:pPr>
        <w:spacing w:line="288" w:lineRule="auto"/>
        <w:jc w:val="both"/>
        <w:rPr>
          <w:rFonts w:eastAsia="Calibri" w:cs="Arial"/>
          <w:szCs w:val="20"/>
        </w:rPr>
      </w:pPr>
    </w:p>
    <w:p w14:paraId="185B7BF4" w14:textId="3B7053DC" w:rsidR="00FC33C5" w:rsidRPr="00FC33C5" w:rsidRDefault="00FC33C5" w:rsidP="00FC33C5">
      <w:pPr>
        <w:spacing w:line="288" w:lineRule="auto"/>
        <w:jc w:val="both"/>
        <w:rPr>
          <w:rFonts w:eastAsia="Calibri" w:cs="Arial"/>
          <w:szCs w:val="20"/>
        </w:rPr>
      </w:pPr>
      <w:r w:rsidRPr="00FC33C5">
        <w:rPr>
          <w:rFonts w:eastAsia="Calibri" w:cs="Arial"/>
          <w:szCs w:val="20"/>
        </w:rPr>
        <w:t>ZDT-1 državno tožilstvo v 10. členu opredeljuje kot del pravosodja, pravice državnih tožilcev, ki izhajajo iz službenega razmerja z državo, pa izenačuje s sodniškimi (2. člen ZDT-1). Za sodnike je bila že s sprejetjem ZSS v letu 1994 na podlagi ustavnega pooblastila iz drugega odstavka 129. člena U</w:t>
      </w:r>
      <w:r>
        <w:rPr>
          <w:rFonts w:eastAsia="Calibri" w:cs="Arial"/>
          <w:szCs w:val="20"/>
        </w:rPr>
        <w:t>stave RS</w:t>
      </w:r>
      <w:r w:rsidRPr="00FC33C5">
        <w:rPr>
          <w:rFonts w:eastAsia="Calibri" w:cs="Arial"/>
          <w:szCs w:val="20"/>
        </w:rPr>
        <w:t xml:space="preserve"> določena starostna meja za upokojitev z dopolnjenim 70. letom starosti. Glede na naravo funkcije državnega tožilca, njene umestitve v pravosodje in izenačitev pravic državnega tožilca iz službenega razmerja s sodniškimi pravicami je bilo vodilo zakonodajalca, da uredi pogoje za prenehanje funkcije državnega tožilca na enak način, kot velja za druge funkcionarje v pravosodju. Tudi iz primerjalnih podatkov izhaja, da praktično vse evropske države poznajo obvezno prenehanje pravosodnih funkcij ob dopolnitvi določene starosti (Mandat sodnikov, PP- </w:t>
      </w:r>
      <w:r w:rsidRPr="00FC33C5">
        <w:rPr>
          <w:rFonts w:eastAsia="Calibri" w:cs="Arial"/>
          <w:szCs w:val="20"/>
        </w:rPr>
        <w:lastRenderedPageBreak/>
        <w:t xml:space="preserve">primerjalni pregled, Državni zbor RS, 2013), pri čemer ne gre prezreti, da je starostna meja 70 let še vedno določena višje od starostne meje kot velja za splošno upokojitveno starost v RS. Predlagana sprememba ne posega v že veljavno ureditev, ki narekuje prenehanje funkcije državnega tožilca z upokojitvijo, vendar najkasneje, ko dopolni 70 let starosti, ki je bila v preteklosti tudi že predmet </w:t>
      </w:r>
      <w:proofErr w:type="spellStart"/>
      <w:r w:rsidRPr="00FC33C5">
        <w:rPr>
          <w:rFonts w:eastAsia="Calibri" w:cs="Arial"/>
          <w:szCs w:val="20"/>
        </w:rPr>
        <w:t>ustavnosodne</w:t>
      </w:r>
      <w:proofErr w:type="spellEnd"/>
      <w:r w:rsidRPr="00FC33C5">
        <w:rPr>
          <w:rFonts w:eastAsia="Calibri" w:cs="Arial"/>
          <w:szCs w:val="20"/>
        </w:rPr>
        <w:t xml:space="preserve"> presoje, pri čemer je Ustavno sodišče RS v sklepu št. U-I-292/05-18, 14. 12. 20206 pobudo za začetek ustavnosti takrat veljavne 1. točke prvega odstavka 39. člena ZDT zavrnilo. </w:t>
      </w:r>
    </w:p>
    <w:p w14:paraId="68F8B1A3" w14:textId="1076CB75" w:rsidR="00DF2D55" w:rsidRDefault="00DF2D55" w:rsidP="00D63D90">
      <w:pPr>
        <w:spacing w:line="276" w:lineRule="auto"/>
        <w:outlineLvl w:val="0"/>
        <w:rPr>
          <w:rFonts w:eastAsia="Calibri" w:cs="Arial"/>
          <w:szCs w:val="20"/>
          <w:u w:val="single"/>
        </w:rPr>
      </w:pPr>
    </w:p>
    <w:p w14:paraId="4AFCFD27" w14:textId="77777777" w:rsidR="00FC33C5" w:rsidRDefault="00FC33C5" w:rsidP="00FC33C5">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4D949FF7" w14:textId="2569EB15" w:rsidR="00FC33C5" w:rsidRPr="00FC33C5" w:rsidRDefault="00FC33C5" w:rsidP="00FC33C5">
      <w:pPr>
        <w:spacing w:line="288" w:lineRule="auto"/>
        <w:jc w:val="both"/>
        <w:rPr>
          <w:rFonts w:eastAsia="Calibri" w:cs="Arial"/>
          <w:szCs w:val="20"/>
        </w:rPr>
      </w:pPr>
      <w:r w:rsidRPr="007B731E">
        <w:rPr>
          <w:rFonts w:eastAsia="Calibri" w:cs="Arial"/>
          <w:i/>
          <w:iCs/>
          <w:szCs w:val="20"/>
        </w:rPr>
        <w:t xml:space="preserve">Ker bo glede na določbo 93. člena ZDT-1 tudi o suspenzu iz naslova negativne ocene </w:t>
      </w:r>
      <w:proofErr w:type="spellStart"/>
      <w:r w:rsidRPr="007B731E">
        <w:rPr>
          <w:rFonts w:eastAsia="Calibri" w:cs="Arial"/>
          <w:i/>
          <w:iCs/>
          <w:szCs w:val="20"/>
        </w:rPr>
        <w:t>državnotožilske</w:t>
      </w:r>
      <w:proofErr w:type="spellEnd"/>
      <w:r w:rsidRPr="007B731E">
        <w:rPr>
          <w:rFonts w:eastAsia="Calibri" w:cs="Arial"/>
          <w:i/>
          <w:iCs/>
          <w:szCs w:val="20"/>
        </w:rPr>
        <w:t xml:space="preserve"> službe odločal </w:t>
      </w:r>
      <w:proofErr w:type="spellStart"/>
      <w:r w:rsidRPr="007B731E">
        <w:rPr>
          <w:rFonts w:eastAsia="Calibri" w:cs="Arial"/>
          <w:i/>
          <w:iCs/>
          <w:szCs w:val="20"/>
        </w:rPr>
        <w:t>Državnotožilski</w:t>
      </w:r>
      <w:proofErr w:type="spellEnd"/>
      <w:r w:rsidRPr="007B731E">
        <w:rPr>
          <w:rFonts w:eastAsia="Calibri" w:cs="Arial"/>
          <w:i/>
          <w:iCs/>
          <w:szCs w:val="20"/>
        </w:rPr>
        <w:t xml:space="preserve"> svet, se postavlja vprašanje o primernosti ureditve po kateri o pritožbi odloča organ, ki je izdal tudi oceno, podredno pa tudi vprašanje o nujnosti pritožbe v tem primeru, glede na to, da bo imel državni tožilec možnost oceno </w:t>
      </w:r>
      <w:proofErr w:type="spellStart"/>
      <w:r w:rsidRPr="007B731E">
        <w:rPr>
          <w:rFonts w:eastAsia="Calibri" w:cs="Arial"/>
          <w:i/>
          <w:iCs/>
          <w:szCs w:val="20"/>
        </w:rPr>
        <w:t>državnotožilske</w:t>
      </w:r>
      <w:proofErr w:type="spellEnd"/>
      <w:r w:rsidRPr="007B731E">
        <w:rPr>
          <w:rFonts w:eastAsia="Calibri" w:cs="Arial"/>
          <w:i/>
          <w:iCs/>
          <w:szCs w:val="20"/>
        </w:rPr>
        <w:t xml:space="preserve"> službe izpodbijati v upravnem sporu.</w:t>
      </w:r>
      <w:r w:rsidRPr="00FC33C5">
        <w:rPr>
          <w:rFonts w:eastAsia="Calibri" w:cs="Arial"/>
          <w:szCs w:val="20"/>
        </w:rPr>
        <w:t xml:space="preserve"> </w:t>
      </w:r>
      <w:r>
        <w:rPr>
          <w:rFonts w:eastAsia="Calibri" w:cs="Arial"/>
          <w:szCs w:val="20"/>
        </w:rPr>
        <w:t>P</w:t>
      </w:r>
      <w:r w:rsidRPr="00FC33C5">
        <w:rPr>
          <w:rFonts w:eastAsia="Calibri" w:cs="Arial"/>
          <w:szCs w:val="20"/>
        </w:rPr>
        <w:t>ripomba</w:t>
      </w:r>
      <w:r>
        <w:rPr>
          <w:rFonts w:eastAsia="Calibri" w:cs="Arial"/>
          <w:szCs w:val="20"/>
        </w:rPr>
        <w:t xml:space="preserve"> se</w:t>
      </w:r>
      <w:r w:rsidRPr="00FC33C5">
        <w:rPr>
          <w:rFonts w:eastAsia="Calibri" w:cs="Arial"/>
          <w:szCs w:val="20"/>
        </w:rPr>
        <w:t xml:space="preserve"> upošteva na način, da se</w:t>
      </w:r>
      <w:r>
        <w:rPr>
          <w:rFonts w:eastAsia="Calibri" w:cs="Arial"/>
          <w:szCs w:val="20"/>
        </w:rPr>
        <w:t xml:space="preserve"> v </w:t>
      </w:r>
      <w:r w:rsidR="007B731E">
        <w:rPr>
          <w:rFonts w:eastAsia="Calibri" w:cs="Arial"/>
          <w:szCs w:val="20"/>
        </w:rPr>
        <w:t>predlaganem četrtem odstavku</w:t>
      </w:r>
      <w:r w:rsidRPr="00FC33C5">
        <w:rPr>
          <w:rFonts w:eastAsia="Calibri" w:cs="Arial"/>
          <w:szCs w:val="20"/>
        </w:rPr>
        <w:t xml:space="preserve"> izključi možnost pritožbe</w:t>
      </w:r>
      <w:r w:rsidR="007B731E">
        <w:rPr>
          <w:rFonts w:eastAsia="Calibri" w:cs="Arial"/>
          <w:szCs w:val="20"/>
        </w:rPr>
        <w:t>.</w:t>
      </w:r>
      <w:r w:rsidRPr="00FC33C5">
        <w:rPr>
          <w:rFonts w:eastAsia="Calibri" w:cs="Arial"/>
          <w:szCs w:val="20"/>
        </w:rPr>
        <w:t xml:space="preserve"> </w:t>
      </w:r>
      <w:r w:rsidR="007B731E">
        <w:rPr>
          <w:rFonts w:eastAsia="Calibri" w:cs="Arial"/>
          <w:szCs w:val="20"/>
        </w:rPr>
        <w:t>P</w:t>
      </w:r>
      <w:r w:rsidRPr="00FC33C5">
        <w:rPr>
          <w:rFonts w:eastAsia="Calibri" w:cs="Arial"/>
          <w:szCs w:val="20"/>
        </w:rPr>
        <w:t xml:space="preserve">ritožba kot taka ne bo imela za posledico dodane vrednosti glede vsebinske odločitve, saj gre za obligatoren suspenz, ki je namenjen temu, da se državnega tožilca do pravnomočnosti negativne ocene </w:t>
      </w:r>
      <w:proofErr w:type="spellStart"/>
      <w:r w:rsidRPr="00FC33C5">
        <w:rPr>
          <w:rFonts w:eastAsia="Calibri" w:cs="Arial"/>
          <w:szCs w:val="20"/>
        </w:rPr>
        <w:t>državnotožilske</w:t>
      </w:r>
      <w:proofErr w:type="spellEnd"/>
      <w:r w:rsidRPr="00FC33C5">
        <w:rPr>
          <w:rFonts w:eastAsia="Calibri" w:cs="Arial"/>
          <w:szCs w:val="20"/>
        </w:rPr>
        <w:t xml:space="preserve"> službe začasno odstrani iz službe, pritožba bi bila tako namenjena le še dodatnemu pravnemu sredstvu zoper izdano oceno </w:t>
      </w:r>
      <w:proofErr w:type="spellStart"/>
      <w:r w:rsidRPr="00FC33C5">
        <w:rPr>
          <w:rFonts w:eastAsia="Calibri" w:cs="Arial"/>
          <w:szCs w:val="20"/>
        </w:rPr>
        <w:t>D</w:t>
      </w:r>
      <w:r w:rsidR="007B731E">
        <w:rPr>
          <w:rFonts w:eastAsia="Calibri" w:cs="Arial"/>
          <w:szCs w:val="20"/>
        </w:rPr>
        <w:t>ržavnotožilskega</w:t>
      </w:r>
      <w:proofErr w:type="spellEnd"/>
      <w:r w:rsidR="007B731E">
        <w:rPr>
          <w:rFonts w:eastAsia="Calibri" w:cs="Arial"/>
          <w:szCs w:val="20"/>
        </w:rPr>
        <w:t xml:space="preserve"> sveta</w:t>
      </w:r>
      <w:r w:rsidRPr="00FC33C5">
        <w:rPr>
          <w:rFonts w:eastAsia="Calibri" w:cs="Arial"/>
          <w:szCs w:val="20"/>
        </w:rPr>
        <w:t>. Kljub izključitvi možnosti pritožbe pa bo imel državni tožilec še vedno možnost vložiti upravni spor.</w:t>
      </w:r>
    </w:p>
    <w:p w14:paraId="70FC9C3D" w14:textId="13D42B7A" w:rsidR="00FC33C5" w:rsidRDefault="00FC33C5" w:rsidP="00FC33C5">
      <w:pPr>
        <w:spacing w:line="288" w:lineRule="auto"/>
        <w:jc w:val="both"/>
        <w:rPr>
          <w:rFonts w:eastAsia="Calibri" w:cs="Arial"/>
          <w:b/>
          <w:bCs/>
          <w:sz w:val="16"/>
          <w:szCs w:val="16"/>
          <w:u w:val="single"/>
          <w:lang w:eastAsia="sl-SI"/>
        </w:rPr>
      </w:pPr>
    </w:p>
    <w:p w14:paraId="50C53EBA" w14:textId="6E81BB23" w:rsidR="007B731E" w:rsidRDefault="007B731E" w:rsidP="007B731E">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2</w:t>
      </w:r>
      <w:r w:rsidR="0088354E">
        <w:rPr>
          <w:rFonts w:eastAsia="Calibri" w:cs="Arial"/>
          <w:b/>
          <w:bCs/>
          <w:szCs w:val="20"/>
        </w:rPr>
        <w:t>5</w:t>
      </w:r>
      <w:r w:rsidRPr="004E796F">
        <w:rPr>
          <w:rFonts w:eastAsia="Calibri" w:cs="Arial"/>
          <w:b/>
          <w:bCs/>
          <w:szCs w:val="20"/>
        </w:rPr>
        <w:t>. členu (</w:t>
      </w:r>
      <w:r>
        <w:rPr>
          <w:rFonts w:eastAsia="Calibri" w:cs="Arial"/>
          <w:b/>
          <w:bCs/>
          <w:szCs w:val="20"/>
        </w:rPr>
        <w:t>77</w:t>
      </w:r>
      <w:r w:rsidRPr="004E796F">
        <w:rPr>
          <w:rFonts w:eastAsia="Calibri" w:cs="Arial"/>
          <w:b/>
          <w:bCs/>
          <w:szCs w:val="20"/>
        </w:rPr>
        <w:t>. člen ZDT-1)</w:t>
      </w:r>
    </w:p>
    <w:p w14:paraId="3A043F56" w14:textId="77777777" w:rsidR="007B731E" w:rsidRPr="00E928BB" w:rsidRDefault="007B731E" w:rsidP="007B731E">
      <w:pPr>
        <w:spacing w:line="276" w:lineRule="auto"/>
        <w:outlineLvl w:val="0"/>
        <w:rPr>
          <w:rFonts w:cs="Arial"/>
          <w:b/>
          <w:szCs w:val="20"/>
          <w:u w:val="single"/>
        </w:rPr>
      </w:pPr>
      <w:r w:rsidRPr="00E928BB">
        <w:rPr>
          <w:rFonts w:eastAsia="Calibri" w:cs="Arial"/>
          <w:szCs w:val="20"/>
          <w:u w:val="single"/>
        </w:rPr>
        <w:t>Vrhovno državno tožilstvo RS</w:t>
      </w:r>
    </w:p>
    <w:p w14:paraId="0231A1F6" w14:textId="3B9C3892" w:rsidR="007B731E" w:rsidRPr="007B731E" w:rsidRDefault="007B731E" w:rsidP="007B731E">
      <w:pPr>
        <w:spacing w:line="288" w:lineRule="auto"/>
        <w:jc w:val="both"/>
        <w:rPr>
          <w:rFonts w:eastAsia="Calibri" w:cs="Arial"/>
          <w:szCs w:val="20"/>
        </w:rPr>
      </w:pPr>
      <w:r w:rsidRPr="007B731E">
        <w:rPr>
          <w:rFonts w:eastAsia="Calibri" w:cs="Arial"/>
          <w:i/>
          <w:iCs/>
          <w:szCs w:val="20"/>
        </w:rPr>
        <w:t>Predlagano, da se v šestem odstavku črta vsebina, ki se nanaša na obveznost takojšnje seznanitve z vsebino vsakega vnosa v osebni spis državnega tožilca, saj bo v nasprotnem primeru v spisu potrebno hraniti tudi dokazila o izvedeni obveznosti seznanitve, kar je še posebej nesmiselno v primeru vnosa dokumentov, ki so vročeni tudi državnemu tožilcu. Pa tudi sicer je obveznost nepotrebna glede na vsebino predlaganega prvega odstavka 78. člena (pravica do brezplačnega dostopa do vsebine osebnih podatkov, ki se nanašajo na državnega tožilca).</w:t>
      </w:r>
      <w:r>
        <w:rPr>
          <w:rFonts w:eastAsia="Calibri" w:cs="Arial"/>
          <w:i/>
          <w:iCs/>
          <w:szCs w:val="20"/>
        </w:rPr>
        <w:t xml:space="preserve"> </w:t>
      </w:r>
      <w:r w:rsidRPr="007B731E">
        <w:rPr>
          <w:rFonts w:eastAsia="Calibri" w:cs="Arial"/>
          <w:szCs w:val="20"/>
        </w:rPr>
        <w:t>Predlog se upošteva na način, da se v šestem odstavku črta zadnji stavek.</w:t>
      </w:r>
    </w:p>
    <w:p w14:paraId="3867FBE1" w14:textId="66889F80" w:rsidR="00FC33C5" w:rsidRDefault="00FC33C5" w:rsidP="00D63D90">
      <w:pPr>
        <w:spacing w:line="276" w:lineRule="auto"/>
        <w:outlineLvl w:val="0"/>
        <w:rPr>
          <w:rFonts w:eastAsia="Calibri" w:cs="Arial"/>
          <w:szCs w:val="20"/>
          <w:u w:val="single"/>
        </w:rPr>
      </w:pPr>
    </w:p>
    <w:p w14:paraId="58934C69" w14:textId="77777777" w:rsidR="007B731E" w:rsidRDefault="007B731E" w:rsidP="007B731E">
      <w:pPr>
        <w:spacing w:line="288" w:lineRule="auto"/>
        <w:jc w:val="both"/>
        <w:rPr>
          <w:rFonts w:eastAsia="Calibri" w:cs="Arial"/>
          <w:szCs w:val="20"/>
          <w:u w:val="single"/>
        </w:rPr>
      </w:pPr>
      <w:r w:rsidRPr="000132B9">
        <w:rPr>
          <w:rFonts w:eastAsia="Calibri" w:cs="Arial"/>
          <w:szCs w:val="20"/>
          <w:u w:val="single"/>
        </w:rPr>
        <w:t>Informacijski pooblaščenec</w:t>
      </w:r>
    </w:p>
    <w:p w14:paraId="711D2402" w14:textId="47C8DF3F" w:rsidR="007B731E" w:rsidRPr="00B1202B" w:rsidRDefault="007B731E" w:rsidP="00EE0219">
      <w:pPr>
        <w:pStyle w:val="Odstavek"/>
        <w:spacing w:before="0" w:line="288" w:lineRule="auto"/>
        <w:ind w:firstLine="0"/>
        <w:rPr>
          <w:rFonts w:eastAsia="Calibri"/>
          <w:sz w:val="16"/>
          <w:szCs w:val="16"/>
        </w:rPr>
      </w:pPr>
      <w:r w:rsidRPr="0037348F">
        <w:rPr>
          <w:rFonts w:eastAsia="Calibri" w:cs="Arial"/>
          <w:i/>
          <w:iCs/>
          <w:sz w:val="20"/>
          <w:szCs w:val="20"/>
          <w:lang w:val="sl-SI" w:eastAsia="en-US"/>
        </w:rPr>
        <w:t>Glede na to, da člen ureja vodenje centralne kadrovske evidence (V</w:t>
      </w:r>
      <w:r w:rsidR="00EE0219" w:rsidRPr="0037348F">
        <w:rPr>
          <w:rFonts w:eastAsia="Calibri" w:cs="Arial"/>
          <w:i/>
          <w:iCs/>
          <w:sz w:val="20"/>
          <w:szCs w:val="20"/>
          <w:lang w:val="sl-SI" w:eastAsia="en-US"/>
        </w:rPr>
        <w:t>rhovno državno tožilstvo</w:t>
      </w:r>
      <w:r w:rsidRPr="0037348F">
        <w:rPr>
          <w:rFonts w:eastAsia="Calibri" w:cs="Arial"/>
          <w:i/>
          <w:iCs/>
          <w:sz w:val="20"/>
          <w:szCs w:val="20"/>
          <w:lang w:val="sl-SI" w:eastAsia="en-US"/>
        </w:rPr>
        <w:t xml:space="preserve"> RS) ter obdelavo osebnega spisa (na posameznem državnem tožilstvu), ni povsem jasno, kateri podatki morajo biti v kadrovski evidenci, kdo je odgovoren za popravke, točnost ter ažurnost podatkov in obseg dostopa državnih tožilstev do podatkov iz centralne kadrovske evidence. </w:t>
      </w:r>
      <w:r w:rsidR="00EE0219" w:rsidRPr="0037348F">
        <w:rPr>
          <w:rFonts w:eastAsia="Calibri" w:cs="Arial"/>
          <w:i/>
          <w:iCs/>
          <w:sz w:val="20"/>
          <w:szCs w:val="20"/>
          <w:lang w:val="sl-SI" w:eastAsia="en-US"/>
        </w:rPr>
        <w:t>Nadalje predlagano preoblikovanje v sedmem odstavku, saj so varovani osebni podatki vsi osebni podatki, ne glede na to, da je za določene osebne podatke z zakonom predvidena javna objava, pri čemer je obveznost brezplačnega posredovanja predvidena zgolj za organe in ne tudi za morebitne druge organizacije, ki so upravljalci zbirk osebnih podatkov vsebovanih v kadrovski evidenci.</w:t>
      </w:r>
      <w:r w:rsidR="00EE0219">
        <w:rPr>
          <w:rFonts w:eastAsia="Calibri" w:cs="Arial"/>
          <w:i/>
          <w:iCs/>
          <w:szCs w:val="20"/>
        </w:rPr>
        <w:t xml:space="preserve"> </w:t>
      </w:r>
      <w:r w:rsidR="00EE0219" w:rsidRPr="00EE0219">
        <w:rPr>
          <w:rFonts w:eastAsia="Calibri" w:cs="Arial"/>
          <w:sz w:val="20"/>
          <w:szCs w:val="20"/>
          <w:lang w:val="sl-SI" w:eastAsia="en-US"/>
        </w:rPr>
        <w:t xml:space="preserve">Predlogi in pripombe se </w:t>
      </w:r>
      <w:r w:rsidR="00956257">
        <w:rPr>
          <w:rFonts w:eastAsia="Calibri" w:cs="Arial"/>
          <w:sz w:val="20"/>
          <w:szCs w:val="20"/>
          <w:lang w:val="sl-SI" w:eastAsia="en-US"/>
        </w:rPr>
        <w:t>glede na</w:t>
      </w:r>
      <w:r w:rsidR="00EE0219" w:rsidRPr="00EE0219">
        <w:rPr>
          <w:rFonts w:eastAsia="Calibri" w:cs="Arial"/>
          <w:sz w:val="20"/>
          <w:szCs w:val="20"/>
          <w:lang w:val="sl-SI" w:eastAsia="en-US"/>
        </w:rPr>
        <w:t xml:space="preserve"> ureditev v Zakonu o javnih uslužbencih</w:t>
      </w:r>
      <w:r w:rsidR="00EE0219" w:rsidRPr="00EE0219">
        <w:rPr>
          <w:rStyle w:val="Sprotnaopomba-sklic"/>
          <w:rFonts w:eastAsia="Calibri" w:cs="Arial"/>
          <w:sz w:val="20"/>
          <w:szCs w:val="20"/>
        </w:rPr>
        <w:footnoteReference w:id="35"/>
      </w:r>
      <w:r w:rsidR="00EE0219" w:rsidRPr="00EE0219">
        <w:rPr>
          <w:rFonts w:eastAsia="Calibri" w:cs="Arial"/>
          <w:szCs w:val="20"/>
        </w:rPr>
        <w:t xml:space="preserve"> </w:t>
      </w:r>
      <w:r w:rsidR="00EE0219" w:rsidRPr="00EE0219">
        <w:rPr>
          <w:rFonts w:eastAsia="Calibri" w:cs="Arial"/>
          <w:sz w:val="20"/>
          <w:szCs w:val="20"/>
          <w:lang w:val="sl-SI" w:eastAsia="en-US"/>
        </w:rPr>
        <w:t>upoštevajo na način, da se dopolnjuje vsebina prvega odstavka</w:t>
      </w:r>
      <w:r w:rsidR="00EE0219">
        <w:rPr>
          <w:rFonts w:eastAsia="Calibri" w:cs="Arial"/>
          <w:sz w:val="20"/>
          <w:szCs w:val="20"/>
          <w:lang w:val="sl-SI" w:eastAsia="en-US"/>
        </w:rPr>
        <w:t xml:space="preserve"> (več v obrazložitvi k predlaganim spremembam)</w:t>
      </w:r>
      <w:r w:rsidR="00EE0219" w:rsidRPr="00EE0219">
        <w:rPr>
          <w:rFonts w:eastAsia="Calibri" w:cs="Arial"/>
          <w:sz w:val="20"/>
          <w:szCs w:val="20"/>
          <w:lang w:val="sl-SI" w:eastAsia="en-US"/>
        </w:rPr>
        <w:t>. Glede izpostavljene vsebine sedmega odstavka</w:t>
      </w:r>
      <w:r w:rsidR="007755BF">
        <w:rPr>
          <w:rFonts w:eastAsia="Calibri" w:cs="Arial"/>
          <w:sz w:val="20"/>
          <w:szCs w:val="20"/>
          <w:lang w:val="sl-SI" w:eastAsia="en-US"/>
        </w:rPr>
        <w:t xml:space="preserve"> (po novem predlogu četrtega odstavka 78. člena ZDT-1)</w:t>
      </w:r>
      <w:r w:rsidR="00EE0219" w:rsidRPr="00EE0219">
        <w:rPr>
          <w:rFonts w:eastAsia="Calibri" w:cs="Arial"/>
          <w:sz w:val="20"/>
          <w:szCs w:val="20"/>
          <w:lang w:val="sl-SI" w:eastAsia="en-US"/>
        </w:rPr>
        <w:t xml:space="preserve"> se besedilo dopolnjuje tudi z navedbo poslovnih subjektov, ki upravljajo zbirke osebnih podatkov oziroma evidence, ki vsebujejo te podatke. Predlagatelj je nadalje z namenom transparentnosti</w:t>
      </w:r>
      <w:r w:rsidR="00AD44BC">
        <w:rPr>
          <w:rFonts w:eastAsia="Calibri" w:cs="Arial"/>
          <w:sz w:val="20"/>
          <w:szCs w:val="20"/>
          <w:lang w:val="sl-SI" w:eastAsia="en-US"/>
        </w:rPr>
        <w:t xml:space="preserve"> podatkov, ki se nanašajo na opravljanje javne funkcije državnega tožilca, </w:t>
      </w:r>
      <w:r w:rsidR="00EE0219">
        <w:rPr>
          <w:rFonts w:eastAsia="Calibri" w:cs="Arial"/>
          <w:sz w:val="20"/>
          <w:szCs w:val="20"/>
          <w:lang w:val="sl-SI" w:eastAsia="en-US"/>
        </w:rPr>
        <w:t>vsebino</w:t>
      </w:r>
      <w:r w:rsidR="007755BF">
        <w:rPr>
          <w:rFonts w:eastAsia="Calibri" w:cs="Arial"/>
          <w:sz w:val="20"/>
          <w:szCs w:val="20"/>
          <w:lang w:val="sl-SI" w:eastAsia="en-US"/>
        </w:rPr>
        <w:t xml:space="preserve"> predlaganega sedmega odstavka 77. člena ZDT-1</w:t>
      </w:r>
      <w:r w:rsidR="00EE0219">
        <w:rPr>
          <w:rFonts w:eastAsia="Calibri" w:cs="Arial"/>
          <w:sz w:val="20"/>
          <w:szCs w:val="20"/>
          <w:lang w:val="sl-SI" w:eastAsia="en-US"/>
        </w:rPr>
        <w:t xml:space="preserve"> preoblikoval na način, da se bo zahteva </w:t>
      </w:r>
      <w:r w:rsidR="00EE0219" w:rsidRPr="00EE0219">
        <w:rPr>
          <w:rFonts w:eastAsia="Calibri" w:cs="Arial"/>
          <w:sz w:val="20"/>
          <w:szCs w:val="20"/>
          <w:lang w:val="sl-SI" w:eastAsia="en-US"/>
        </w:rPr>
        <w:t xml:space="preserve">za posredovanje podatkov vsakokrat </w:t>
      </w:r>
      <w:r w:rsidR="00EE0219" w:rsidRPr="00EE0219">
        <w:rPr>
          <w:rFonts w:eastAsia="Calibri" w:cs="Arial"/>
          <w:sz w:val="20"/>
          <w:szCs w:val="20"/>
          <w:lang w:val="sl-SI" w:eastAsia="en-US"/>
        </w:rPr>
        <w:lastRenderedPageBreak/>
        <w:t>presoja</w:t>
      </w:r>
      <w:r w:rsidR="00AD44BC">
        <w:rPr>
          <w:rFonts w:eastAsia="Calibri" w:cs="Arial"/>
          <w:sz w:val="20"/>
          <w:szCs w:val="20"/>
          <w:lang w:val="sl-SI" w:eastAsia="en-US"/>
        </w:rPr>
        <w:t>la</w:t>
      </w:r>
      <w:r w:rsidR="00EE0219" w:rsidRPr="00EE0219">
        <w:rPr>
          <w:rFonts w:eastAsia="Calibri" w:cs="Arial"/>
          <w:sz w:val="20"/>
          <w:szCs w:val="20"/>
          <w:lang w:val="sl-SI" w:eastAsia="en-US"/>
        </w:rPr>
        <w:t xml:space="preserve"> v okviru </w:t>
      </w:r>
      <w:r w:rsidR="00AD44BC">
        <w:rPr>
          <w:rFonts w:eastAsia="Calibri" w:cs="Arial"/>
          <w:sz w:val="20"/>
          <w:szCs w:val="20"/>
          <w:lang w:val="sl-SI" w:eastAsia="en-US"/>
        </w:rPr>
        <w:t>zakona, ki ureja dostop do informacij javnega značaja</w:t>
      </w:r>
      <w:r w:rsidR="007755BF">
        <w:rPr>
          <w:rFonts w:eastAsia="Calibri" w:cs="Arial"/>
          <w:sz w:val="20"/>
          <w:szCs w:val="20"/>
          <w:lang w:val="sl-SI" w:eastAsia="en-US"/>
        </w:rPr>
        <w:t xml:space="preserve"> (predlagan nov drugi odstavek 78. člena ZDT-1)</w:t>
      </w:r>
      <w:r w:rsidR="00AD44BC">
        <w:rPr>
          <w:rFonts w:eastAsia="Calibri" w:cs="Arial"/>
          <w:sz w:val="20"/>
          <w:szCs w:val="20"/>
          <w:lang w:val="sl-SI" w:eastAsia="en-US"/>
        </w:rPr>
        <w:t>.</w:t>
      </w:r>
      <w:r w:rsidR="00EE0219" w:rsidRPr="00EE0219">
        <w:rPr>
          <w:rFonts w:eastAsia="Calibri" w:cs="Arial"/>
          <w:sz w:val="20"/>
          <w:szCs w:val="20"/>
          <w:lang w:val="sl-SI" w:eastAsia="en-US"/>
        </w:rPr>
        <w:t xml:space="preserve"> </w:t>
      </w:r>
    </w:p>
    <w:p w14:paraId="6E9928E4" w14:textId="1068D518" w:rsidR="007B731E" w:rsidRDefault="007B731E" w:rsidP="00D63D90">
      <w:pPr>
        <w:spacing w:line="276" w:lineRule="auto"/>
        <w:outlineLvl w:val="0"/>
        <w:rPr>
          <w:rFonts w:eastAsia="Calibri" w:cs="Arial"/>
          <w:szCs w:val="20"/>
          <w:u w:val="single"/>
          <w:lang w:val="x-none"/>
        </w:rPr>
      </w:pPr>
    </w:p>
    <w:p w14:paraId="7F815EF5" w14:textId="14ED844A" w:rsidR="00AD44BC" w:rsidRDefault="00AD44BC" w:rsidP="00AD44BC">
      <w:pPr>
        <w:spacing w:line="288" w:lineRule="auto"/>
        <w:jc w:val="both"/>
        <w:rPr>
          <w:rFonts w:eastAsia="Calibri" w:cs="Arial"/>
          <w:b/>
          <w:bCs/>
          <w:szCs w:val="20"/>
        </w:rPr>
      </w:pPr>
      <w:r w:rsidRPr="004E796F">
        <w:rPr>
          <w:rFonts w:eastAsia="Calibri" w:cs="Arial"/>
          <w:b/>
          <w:bCs/>
          <w:szCs w:val="20"/>
        </w:rPr>
        <w:t xml:space="preserve">K </w:t>
      </w:r>
      <w:r w:rsidR="0088354E">
        <w:rPr>
          <w:rFonts w:eastAsia="Calibri" w:cs="Arial"/>
          <w:b/>
          <w:bCs/>
          <w:szCs w:val="20"/>
        </w:rPr>
        <w:t>30</w:t>
      </w:r>
      <w:r w:rsidRPr="004E796F">
        <w:rPr>
          <w:rFonts w:eastAsia="Calibri" w:cs="Arial"/>
          <w:b/>
          <w:bCs/>
          <w:szCs w:val="20"/>
        </w:rPr>
        <w:t>. členu (</w:t>
      </w:r>
      <w:r>
        <w:rPr>
          <w:rFonts w:eastAsia="Calibri" w:cs="Arial"/>
          <w:b/>
          <w:bCs/>
          <w:szCs w:val="20"/>
        </w:rPr>
        <w:t>100</w:t>
      </w:r>
      <w:r w:rsidRPr="004E796F">
        <w:rPr>
          <w:rFonts w:eastAsia="Calibri" w:cs="Arial"/>
          <w:b/>
          <w:bCs/>
          <w:szCs w:val="20"/>
        </w:rPr>
        <w:t>.</w:t>
      </w:r>
      <w:r>
        <w:rPr>
          <w:rFonts w:eastAsia="Calibri" w:cs="Arial"/>
          <w:b/>
          <w:bCs/>
          <w:szCs w:val="20"/>
        </w:rPr>
        <w:t>a</w:t>
      </w:r>
      <w:r w:rsidRPr="004E796F">
        <w:rPr>
          <w:rFonts w:eastAsia="Calibri" w:cs="Arial"/>
          <w:b/>
          <w:bCs/>
          <w:szCs w:val="20"/>
        </w:rPr>
        <w:t xml:space="preserve"> člen ZDT-1)</w:t>
      </w:r>
    </w:p>
    <w:p w14:paraId="1B5E8D6C" w14:textId="77777777" w:rsidR="00AD44BC" w:rsidRDefault="00AD44BC" w:rsidP="00AD44BC">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546E58A6" w14:textId="00295D3E" w:rsidR="00AD44BC" w:rsidRPr="00AD44BC" w:rsidRDefault="00AD44BC" w:rsidP="00D202B1">
      <w:pPr>
        <w:spacing w:line="288" w:lineRule="auto"/>
        <w:jc w:val="both"/>
        <w:rPr>
          <w:rFonts w:eastAsia="Calibri" w:cs="Arial"/>
          <w:szCs w:val="20"/>
        </w:rPr>
      </w:pPr>
      <w:r w:rsidRPr="00AD44BC">
        <w:rPr>
          <w:rFonts w:eastAsia="Calibri" w:cs="Arial"/>
          <w:i/>
          <w:iCs/>
          <w:szCs w:val="20"/>
        </w:rPr>
        <w:t xml:space="preserve">Glede na predlagano spremembo drugega odstavka 72. člena ZDT-1, po kateri bo državnemu tožilcu z upokojitvijo prenehala zgolj </w:t>
      </w:r>
      <w:proofErr w:type="spellStart"/>
      <w:r w:rsidRPr="00AD44BC">
        <w:rPr>
          <w:rFonts w:eastAsia="Calibri" w:cs="Arial"/>
          <w:i/>
          <w:iCs/>
          <w:szCs w:val="20"/>
        </w:rPr>
        <w:t>državnotožilska</w:t>
      </w:r>
      <w:proofErr w:type="spellEnd"/>
      <w:r w:rsidRPr="00AD44BC">
        <w:rPr>
          <w:rFonts w:eastAsia="Calibri" w:cs="Arial"/>
          <w:i/>
          <w:iCs/>
          <w:szCs w:val="20"/>
        </w:rPr>
        <w:t xml:space="preserve"> služba, ne pa tudi funkcija, predlagano, da se 5. točka dopolni tudi z navedbo razloga iz naslova prenehanja </w:t>
      </w:r>
      <w:proofErr w:type="spellStart"/>
      <w:r w:rsidRPr="00AD44BC">
        <w:rPr>
          <w:rFonts w:eastAsia="Calibri" w:cs="Arial"/>
          <w:i/>
          <w:iCs/>
          <w:szCs w:val="20"/>
        </w:rPr>
        <w:t>državnotožilske</w:t>
      </w:r>
      <w:proofErr w:type="spellEnd"/>
      <w:r w:rsidRPr="00AD44BC">
        <w:rPr>
          <w:rFonts w:eastAsia="Calibri" w:cs="Arial"/>
          <w:i/>
          <w:iCs/>
          <w:szCs w:val="20"/>
        </w:rPr>
        <w:t xml:space="preserve"> službe. Izpostavljena tudi nejasnost vsebine devetega odstavka v delu, ki se nanaša na obveščanje predsednika D</w:t>
      </w:r>
      <w:r>
        <w:rPr>
          <w:rFonts w:eastAsia="Calibri" w:cs="Arial"/>
          <w:i/>
          <w:iCs/>
          <w:szCs w:val="20"/>
        </w:rPr>
        <w:t>ržavnega zbora RS</w:t>
      </w:r>
      <w:r w:rsidRPr="00AD44BC">
        <w:rPr>
          <w:rFonts w:eastAsia="Calibri" w:cs="Arial"/>
          <w:i/>
          <w:iCs/>
          <w:szCs w:val="20"/>
        </w:rPr>
        <w:t>.</w:t>
      </w:r>
      <w:r w:rsidRPr="00AD44BC">
        <w:rPr>
          <w:rFonts w:eastAsia="Calibri" w:cs="Arial"/>
          <w:szCs w:val="20"/>
        </w:rPr>
        <w:t xml:space="preserve"> </w:t>
      </w:r>
      <w:r>
        <w:rPr>
          <w:rFonts w:eastAsia="Calibri" w:cs="Arial"/>
          <w:szCs w:val="20"/>
        </w:rPr>
        <w:t>Predlogi in pripombe se delno upoštevajo. Prvotno predlagana r</w:t>
      </w:r>
      <w:r w:rsidRPr="00AD44BC">
        <w:rPr>
          <w:rFonts w:eastAsia="Calibri" w:cs="Arial"/>
          <w:szCs w:val="20"/>
        </w:rPr>
        <w:t xml:space="preserve">ešitev je bila predlagana z namenom vsebinske nadgradnje veljavne določbe drugega odstavka 73. člena ZDT-1, ki se v delu glede pravic upokojenih državnih tožilcev, ki sodelujejo pri odpravi </w:t>
      </w:r>
      <w:proofErr w:type="spellStart"/>
      <w:r w:rsidRPr="00AD44BC">
        <w:rPr>
          <w:rFonts w:eastAsia="Calibri" w:cs="Arial"/>
          <w:szCs w:val="20"/>
        </w:rPr>
        <w:t>državnotožilskih</w:t>
      </w:r>
      <w:proofErr w:type="spellEnd"/>
      <w:r w:rsidRPr="00AD44BC">
        <w:rPr>
          <w:rFonts w:eastAsia="Calibri" w:cs="Arial"/>
          <w:szCs w:val="20"/>
        </w:rPr>
        <w:t xml:space="preserve"> zaostankov ali povečanih delovnih obremenitev, </w:t>
      </w:r>
      <w:r w:rsidR="003C60EF">
        <w:rPr>
          <w:rFonts w:eastAsia="Calibri" w:cs="Arial"/>
          <w:szCs w:val="20"/>
        </w:rPr>
        <w:t>navezuje</w:t>
      </w:r>
      <w:r w:rsidRPr="00AD44BC">
        <w:rPr>
          <w:rFonts w:eastAsia="Calibri" w:cs="Arial"/>
          <w:szCs w:val="20"/>
        </w:rPr>
        <w:t xml:space="preserve"> na 76.a člen ZSS. Ob upoštevanju dejstva, da je bila navedena določba z novelo ZSS-H</w:t>
      </w:r>
      <w:r w:rsidRPr="0037348F">
        <w:rPr>
          <w:rStyle w:val="Sprotnaopomba-sklic"/>
          <w:rFonts w:eastAsia="Calibri"/>
          <w:bCs/>
        </w:rPr>
        <w:footnoteReference w:id="36"/>
      </w:r>
      <w:r w:rsidRPr="0037348F">
        <w:rPr>
          <w:rFonts w:eastAsia="Calibri" w:cs="Arial"/>
          <w:bCs/>
          <w:szCs w:val="20"/>
        </w:rPr>
        <w:t xml:space="preserve"> </w:t>
      </w:r>
      <w:r w:rsidRPr="00AD44BC">
        <w:rPr>
          <w:rFonts w:eastAsia="Calibri" w:cs="Arial"/>
          <w:szCs w:val="20"/>
        </w:rPr>
        <w:t xml:space="preserve">sprejeta kot odziv na takratne družbene razmere in takratne potrebe pravosodja na področju odprave sodnih zaostankov, pri čemer sodni zaostanki ne predstavljajo več sistemskega problema, </w:t>
      </w:r>
      <w:proofErr w:type="spellStart"/>
      <w:r w:rsidRPr="00AD44BC">
        <w:rPr>
          <w:rFonts w:eastAsia="Calibri" w:cs="Arial"/>
          <w:szCs w:val="20"/>
        </w:rPr>
        <w:t>državnotožilski</w:t>
      </w:r>
      <w:proofErr w:type="spellEnd"/>
      <w:r w:rsidRPr="00AD44BC">
        <w:rPr>
          <w:rFonts w:eastAsia="Calibri" w:cs="Arial"/>
          <w:szCs w:val="20"/>
        </w:rPr>
        <w:t xml:space="preserve"> zaostanki kot taki pa niso bili nikoli problematizirani, </w:t>
      </w:r>
      <w:r w:rsidR="00D202B1">
        <w:rPr>
          <w:rFonts w:eastAsia="Calibri" w:cs="Arial"/>
          <w:szCs w:val="20"/>
        </w:rPr>
        <w:t xml:space="preserve">je po ponovni proučitvi </w:t>
      </w:r>
      <w:r w:rsidRPr="00AD44BC">
        <w:rPr>
          <w:rFonts w:eastAsia="Calibri" w:cs="Arial"/>
          <w:szCs w:val="20"/>
        </w:rPr>
        <w:t>predlaga</w:t>
      </w:r>
      <w:r w:rsidR="00D202B1">
        <w:rPr>
          <w:rFonts w:eastAsia="Calibri" w:cs="Arial"/>
          <w:szCs w:val="20"/>
        </w:rPr>
        <w:t>na</w:t>
      </w:r>
      <w:r w:rsidRPr="00AD44BC">
        <w:rPr>
          <w:rFonts w:eastAsia="Calibri" w:cs="Arial"/>
          <w:szCs w:val="20"/>
        </w:rPr>
        <w:t xml:space="preserve"> ohranitev veljavne ureditve skladno s katero z upokojitvijo preneha </w:t>
      </w:r>
      <w:proofErr w:type="spellStart"/>
      <w:r w:rsidRPr="00AD44BC">
        <w:rPr>
          <w:rFonts w:eastAsia="Calibri" w:cs="Arial"/>
          <w:szCs w:val="20"/>
        </w:rPr>
        <w:t>državnotožilska</w:t>
      </w:r>
      <w:proofErr w:type="spellEnd"/>
      <w:r w:rsidRPr="00AD44BC">
        <w:rPr>
          <w:rFonts w:eastAsia="Calibri" w:cs="Arial"/>
          <w:szCs w:val="20"/>
        </w:rPr>
        <w:t xml:space="preserve"> funkcija ter črtanje drugega odstavka 73. člena ZDT-1 (takšna rešitev se proučuje tudi v okviru priprave nove sodniške zakonodaje). </w:t>
      </w:r>
      <w:r w:rsidR="00D202B1">
        <w:rPr>
          <w:rFonts w:eastAsia="Calibri" w:cs="Arial"/>
          <w:szCs w:val="20"/>
        </w:rPr>
        <w:t>Podredno predlagatelj pojasnjuje, da je s</w:t>
      </w:r>
      <w:r w:rsidRPr="00AD44BC">
        <w:rPr>
          <w:rFonts w:eastAsia="Calibri" w:cs="Arial"/>
          <w:szCs w:val="20"/>
        </w:rPr>
        <w:t xml:space="preserve">kladno z drugim odstavkom 73. člena ZDT-1 institut </w:t>
      </w:r>
      <w:proofErr w:type="spellStart"/>
      <w:r w:rsidRPr="00AD44BC">
        <w:rPr>
          <w:rFonts w:eastAsia="Calibri" w:cs="Arial"/>
          <w:szCs w:val="20"/>
        </w:rPr>
        <w:t>t.i</w:t>
      </w:r>
      <w:proofErr w:type="spellEnd"/>
      <w:r w:rsidRPr="00AD44BC">
        <w:rPr>
          <w:rFonts w:eastAsia="Calibri" w:cs="Arial"/>
          <w:szCs w:val="20"/>
        </w:rPr>
        <w:t xml:space="preserve">. </w:t>
      </w:r>
      <w:proofErr w:type="spellStart"/>
      <w:r w:rsidRPr="00AD44BC">
        <w:rPr>
          <w:rFonts w:eastAsia="Calibri" w:cs="Arial"/>
          <w:szCs w:val="20"/>
        </w:rPr>
        <w:t>reaktiviranih</w:t>
      </w:r>
      <w:proofErr w:type="spellEnd"/>
      <w:r w:rsidRPr="00AD44BC">
        <w:rPr>
          <w:rFonts w:eastAsia="Calibri" w:cs="Arial"/>
          <w:szCs w:val="20"/>
        </w:rPr>
        <w:t xml:space="preserve"> državnih tožilcev namenjen zgolj sodelovanju pri odpravljanju </w:t>
      </w:r>
      <w:proofErr w:type="spellStart"/>
      <w:r w:rsidRPr="00AD44BC">
        <w:rPr>
          <w:rFonts w:eastAsia="Calibri" w:cs="Arial"/>
          <w:szCs w:val="20"/>
        </w:rPr>
        <w:t>državnotožilskih</w:t>
      </w:r>
      <w:proofErr w:type="spellEnd"/>
      <w:r w:rsidRPr="00AD44BC">
        <w:rPr>
          <w:rFonts w:eastAsia="Calibri" w:cs="Arial"/>
          <w:szCs w:val="20"/>
        </w:rPr>
        <w:t xml:space="preserve"> zaostankov ali povečanih delovnih obremenitev, kamor članstvo v </w:t>
      </w:r>
      <w:proofErr w:type="spellStart"/>
      <w:r w:rsidRPr="00AD44BC">
        <w:rPr>
          <w:rFonts w:eastAsia="Calibri" w:cs="Arial"/>
          <w:szCs w:val="20"/>
        </w:rPr>
        <w:t>Državnotožilskem</w:t>
      </w:r>
      <w:proofErr w:type="spellEnd"/>
      <w:r w:rsidRPr="00AD44BC">
        <w:rPr>
          <w:rFonts w:eastAsia="Calibri" w:cs="Arial"/>
          <w:szCs w:val="20"/>
        </w:rPr>
        <w:t xml:space="preserve"> svetu ne sodi</w:t>
      </w:r>
      <w:r w:rsidR="00D202B1">
        <w:rPr>
          <w:rFonts w:eastAsia="Calibri" w:cs="Arial"/>
          <w:szCs w:val="20"/>
        </w:rPr>
        <w:t>, zaradi česar je</w:t>
      </w:r>
      <w:r w:rsidRPr="00AD44BC">
        <w:rPr>
          <w:rFonts w:eastAsia="Calibri" w:cs="Arial"/>
          <w:szCs w:val="20"/>
        </w:rPr>
        <w:t xml:space="preserve"> predlagana dopolnitev na normativni ravni</w:t>
      </w:r>
      <w:r w:rsidR="00D202B1">
        <w:rPr>
          <w:rFonts w:eastAsia="Calibri" w:cs="Arial"/>
          <w:szCs w:val="20"/>
        </w:rPr>
        <w:t xml:space="preserve"> sicer</w:t>
      </w:r>
      <w:r w:rsidRPr="00AD44BC">
        <w:rPr>
          <w:rFonts w:eastAsia="Calibri" w:cs="Arial"/>
          <w:szCs w:val="20"/>
        </w:rPr>
        <w:t xml:space="preserve"> nepotrebna.</w:t>
      </w:r>
      <w:r w:rsidR="00D202B1">
        <w:rPr>
          <w:rFonts w:eastAsia="Calibri" w:cs="Arial"/>
          <w:szCs w:val="20"/>
        </w:rPr>
        <w:t xml:space="preserve"> </w:t>
      </w:r>
      <w:r w:rsidRPr="00AD44BC">
        <w:rPr>
          <w:rFonts w:eastAsia="Calibri" w:cs="Arial"/>
          <w:szCs w:val="20"/>
        </w:rPr>
        <w:t>Ker je bil namen predlagane določbe zagotoviti pravočasno obveščanje D</w:t>
      </w:r>
      <w:r w:rsidR="00D202B1">
        <w:rPr>
          <w:rFonts w:eastAsia="Calibri" w:cs="Arial"/>
          <w:szCs w:val="20"/>
        </w:rPr>
        <w:t>ržavnega zbora RS</w:t>
      </w:r>
      <w:r w:rsidRPr="00AD44BC">
        <w:rPr>
          <w:rFonts w:eastAsia="Calibri" w:cs="Arial"/>
          <w:szCs w:val="20"/>
        </w:rPr>
        <w:t xml:space="preserve">, ki voli štiri člane </w:t>
      </w:r>
      <w:proofErr w:type="spellStart"/>
      <w:r w:rsidRPr="00AD44BC">
        <w:rPr>
          <w:rFonts w:eastAsia="Calibri" w:cs="Arial"/>
          <w:szCs w:val="20"/>
        </w:rPr>
        <w:t>Državnotožilskega</w:t>
      </w:r>
      <w:proofErr w:type="spellEnd"/>
      <w:r w:rsidRPr="00AD44BC">
        <w:rPr>
          <w:rFonts w:eastAsia="Calibri" w:cs="Arial"/>
          <w:szCs w:val="20"/>
        </w:rPr>
        <w:t xml:space="preserve"> sveta, in predsednika republike, ki člane predlaga iz vrst pravnih strokovnjakov, </w:t>
      </w:r>
      <w:r w:rsidR="00D202B1">
        <w:rPr>
          <w:rFonts w:eastAsia="Calibri" w:cs="Arial"/>
          <w:szCs w:val="20"/>
        </w:rPr>
        <w:t>je vsebina devetega odstavka zaradi večje jasnosti preoblikovana.</w:t>
      </w:r>
    </w:p>
    <w:p w14:paraId="4E803659" w14:textId="77777777" w:rsidR="00AD44BC" w:rsidRDefault="00AD44BC" w:rsidP="00AD44BC">
      <w:pPr>
        <w:spacing w:line="288" w:lineRule="auto"/>
        <w:jc w:val="both"/>
        <w:rPr>
          <w:rFonts w:eastAsia="Calibri" w:cs="Arial"/>
          <w:b/>
          <w:bCs/>
          <w:szCs w:val="20"/>
          <w:lang w:eastAsia="sl-SI"/>
        </w:rPr>
      </w:pPr>
    </w:p>
    <w:p w14:paraId="42061FDE" w14:textId="72B9863C" w:rsidR="00D202B1" w:rsidRDefault="00D202B1" w:rsidP="00D202B1">
      <w:pPr>
        <w:spacing w:line="288" w:lineRule="auto"/>
        <w:jc w:val="both"/>
        <w:rPr>
          <w:rFonts w:eastAsia="Calibri" w:cs="Arial"/>
          <w:b/>
          <w:bCs/>
          <w:szCs w:val="20"/>
        </w:rPr>
      </w:pPr>
      <w:r w:rsidRPr="004E796F">
        <w:rPr>
          <w:rFonts w:eastAsia="Calibri" w:cs="Arial"/>
          <w:b/>
          <w:bCs/>
          <w:szCs w:val="20"/>
        </w:rPr>
        <w:t xml:space="preserve">K </w:t>
      </w:r>
      <w:r w:rsidR="0088354E">
        <w:rPr>
          <w:rFonts w:eastAsia="Calibri" w:cs="Arial"/>
          <w:b/>
          <w:bCs/>
          <w:szCs w:val="20"/>
        </w:rPr>
        <w:t>31</w:t>
      </w:r>
      <w:r w:rsidRPr="004E796F">
        <w:rPr>
          <w:rFonts w:eastAsia="Calibri" w:cs="Arial"/>
          <w:b/>
          <w:bCs/>
          <w:szCs w:val="20"/>
        </w:rPr>
        <w:t>. členu (</w:t>
      </w:r>
      <w:r>
        <w:rPr>
          <w:rFonts w:eastAsia="Calibri" w:cs="Arial"/>
          <w:b/>
          <w:bCs/>
          <w:szCs w:val="20"/>
        </w:rPr>
        <w:t>102</w:t>
      </w:r>
      <w:r w:rsidRPr="004E796F">
        <w:rPr>
          <w:rFonts w:eastAsia="Calibri" w:cs="Arial"/>
          <w:b/>
          <w:bCs/>
          <w:szCs w:val="20"/>
        </w:rPr>
        <w:t>. člen ZDT-1)</w:t>
      </w:r>
    </w:p>
    <w:p w14:paraId="00015C2C" w14:textId="77777777" w:rsidR="00D202B1" w:rsidRDefault="00D202B1" w:rsidP="00D202B1">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20C3A1E2" w14:textId="0100BEEC" w:rsidR="00AD44BC" w:rsidRPr="00D202B1" w:rsidRDefault="00D202B1" w:rsidP="00D202B1">
      <w:pPr>
        <w:spacing w:line="276" w:lineRule="auto"/>
        <w:jc w:val="both"/>
        <w:outlineLvl w:val="0"/>
        <w:rPr>
          <w:rFonts w:eastAsia="Calibri" w:cs="Arial"/>
          <w:szCs w:val="20"/>
        </w:rPr>
      </w:pPr>
      <w:r w:rsidRPr="00D202B1">
        <w:rPr>
          <w:rFonts w:eastAsia="Calibri" w:cs="Arial"/>
          <w:i/>
          <w:iCs/>
          <w:szCs w:val="20"/>
        </w:rPr>
        <w:t>V prvi alineji 1. točke predlagana dopolnitev besedila glede na drugi odstavek 113. člena ZDT-1, predlagana združitev druge, tretje in četrte alineje 2. točke z besedilom ene alineje (vrste napredovanj so namreč navedene že v drugem odstavku 37. člena ZDT-1), predlagana dopolnitev desete alineje 2. točke z odločanjem o dodelitvah državnih tožilcev v Posebni oddelek.</w:t>
      </w:r>
      <w:r>
        <w:rPr>
          <w:rFonts w:eastAsia="Calibri" w:cs="Arial"/>
          <w:i/>
          <w:iCs/>
          <w:szCs w:val="20"/>
        </w:rPr>
        <w:t xml:space="preserve"> </w:t>
      </w:r>
      <w:r w:rsidRPr="00D202B1">
        <w:rPr>
          <w:rFonts w:eastAsia="Calibri" w:cs="Arial"/>
          <w:szCs w:val="20"/>
        </w:rPr>
        <w:t>Predlogi se upoštevajo</w:t>
      </w:r>
      <w:r>
        <w:rPr>
          <w:rFonts w:eastAsia="Calibri" w:cs="Arial"/>
          <w:szCs w:val="20"/>
        </w:rPr>
        <w:t>. Besedilo 102. člena ZDT-1 je v posameznih delih tudi sicer spremenjeno glede na naknadne vsebinske rešitve, kot izhajajo iz novega gradiva po strokovnem usklajevanju.</w:t>
      </w:r>
    </w:p>
    <w:p w14:paraId="57F0AD01" w14:textId="77777777" w:rsidR="007755BF" w:rsidRDefault="007755BF" w:rsidP="00D202B1">
      <w:pPr>
        <w:spacing w:line="288" w:lineRule="auto"/>
        <w:jc w:val="both"/>
        <w:rPr>
          <w:rFonts w:eastAsia="Calibri" w:cs="Arial"/>
          <w:b/>
          <w:bCs/>
          <w:szCs w:val="20"/>
        </w:rPr>
      </w:pPr>
    </w:p>
    <w:p w14:paraId="50F68AC8" w14:textId="373A3D15" w:rsidR="00D202B1" w:rsidRDefault="00D202B1" w:rsidP="00D202B1">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3</w:t>
      </w:r>
      <w:r w:rsidR="0088354E">
        <w:rPr>
          <w:rFonts w:eastAsia="Calibri" w:cs="Arial"/>
          <w:b/>
          <w:bCs/>
          <w:szCs w:val="20"/>
        </w:rPr>
        <w:t>4</w:t>
      </w:r>
      <w:r w:rsidRPr="004E796F">
        <w:rPr>
          <w:rFonts w:eastAsia="Calibri" w:cs="Arial"/>
          <w:b/>
          <w:bCs/>
          <w:szCs w:val="20"/>
        </w:rPr>
        <w:t>. členu (</w:t>
      </w:r>
      <w:r>
        <w:rPr>
          <w:rFonts w:eastAsia="Calibri" w:cs="Arial"/>
          <w:b/>
          <w:bCs/>
          <w:szCs w:val="20"/>
        </w:rPr>
        <w:t>106</w:t>
      </w:r>
      <w:r w:rsidRPr="004E796F">
        <w:rPr>
          <w:rFonts w:eastAsia="Calibri" w:cs="Arial"/>
          <w:b/>
          <w:bCs/>
          <w:szCs w:val="20"/>
        </w:rPr>
        <w:t>. člen ZDT-1)</w:t>
      </w:r>
    </w:p>
    <w:p w14:paraId="1D370CB3" w14:textId="2A68B652" w:rsidR="00D202B1" w:rsidRDefault="00D202B1" w:rsidP="00D202B1">
      <w:pPr>
        <w:spacing w:line="276" w:lineRule="auto"/>
        <w:outlineLvl w:val="0"/>
        <w:rPr>
          <w:rFonts w:eastAsia="Calibri" w:cs="Arial"/>
          <w:szCs w:val="20"/>
          <w:u w:val="single"/>
        </w:rPr>
      </w:pPr>
      <w:r>
        <w:rPr>
          <w:rFonts w:eastAsia="Calibri" w:cs="Arial"/>
          <w:szCs w:val="20"/>
          <w:u w:val="single"/>
        </w:rPr>
        <w:t>Vrhovno sodišče RS</w:t>
      </w:r>
    </w:p>
    <w:p w14:paraId="5A0CC3EB" w14:textId="16F9F457" w:rsidR="00D202B1" w:rsidRPr="00D202B1" w:rsidRDefault="00D202B1" w:rsidP="00D202B1">
      <w:pPr>
        <w:spacing w:line="288" w:lineRule="auto"/>
        <w:jc w:val="both"/>
        <w:rPr>
          <w:rFonts w:eastAsia="Calibri" w:cs="Arial"/>
          <w:szCs w:val="20"/>
        </w:rPr>
      </w:pPr>
      <w:r w:rsidRPr="00D202B1">
        <w:rPr>
          <w:rFonts w:eastAsia="Calibri" w:cs="Arial"/>
          <w:i/>
          <w:iCs/>
          <w:szCs w:val="20"/>
        </w:rPr>
        <w:t xml:space="preserve">Predlagano, da se tako kot v prvem odstavku tudi v četrtem odstavku doda omejitev na podatke, ki so potrebni za izvajanje z zakonom določenih pristojnosti </w:t>
      </w:r>
      <w:proofErr w:type="spellStart"/>
      <w:r w:rsidRPr="00D202B1">
        <w:rPr>
          <w:rFonts w:eastAsia="Calibri" w:cs="Arial"/>
          <w:i/>
          <w:iCs/>
          <w:szCs w:val="20"/>
        </w:rPr>
        <w:t>D</w:t>
      </w:r>
      <w:r>
        <w:rPr>
          <w:rFonts w:eastAsia="Calibri" w:cs="Arial"/>
          <w:i/>
          <w:iCs/>
          <w:szCs w:val="20"/>
        </w:rPr>
        <w:t>ržavnotožilskega</w:t>
      </w:r>
      <w:proofErr w:type="spellEnd"/>
      <w:r>
        <w:rPr>
          <w:rFonts w:eastAsia="Calibri" w:cs="Arial"/>
          <w:i/>
          <w:iCs/>
          <w:szCs w:val="20"/>
        </w:rPr>
        <w:t xml:space="preserve"> sveta</w:t>
      </w:r>
      <w:r w:rsidRPr="00D202B1">
        <w:rPr>
          <w:rFonts w:eastAsia="Calibri" w:cs="Arial"/>
          <w:i/>
          <w:iCs/>
          <w:szCs w:val="20"/>
        </w:rPr>
        <w:t>.</w:t>
      </w:r>
      <w:r w:rsidR="00536F95">
        <w:rPr>
          <w:rFonts w:eastAsia="Calibri" w:cs="Arial"/>
          <w:i/>
          <w:iCs/>
          <w:szCs w:val="20"/>
        </w:rPr>
        <w:t xml:space="preserve"> </w:t>
      </w:r>
      <w:r w:rsidR="00536F95" w:rsidRPr="00536F95">
        <w:rPr>
          <w:rFonts w:eastAsia="Calibri" w:cs="Arial"/>
          <w:szCs w:val="20"/>
        </w:rPr>
        <w:t>Predlog se (</w:t>
      </w:r>
      <w:r w:rsidRPr="00536F95">
        <w:rPr>
          <w:rFonts w:eastAsia="Calibri" w:cs="Arial"/>
          <w:szCs w:val="20"/>
        </w:rPr>
        <w:t>tudi</w:t>
      </w:r>
      <w:r w:rsidRPr="00D202B1">
        <w:rPr>
          <w:rFonts w:eastAsia="Calibri" w:cs="Arial"/>
          <w:szCs w:val="20"/>
        </w:rPr>
        <w:t xml:space="preserve"> upoštevaje obrazložitev k navedenemu členu) upošteva</w:t>
      </w:r>
      <w:r w:rsidR="00536F95">
        <w:rPr>
          <w:rFonts w:eastAsia="Calibri" w:cs="Arial"/>
          <w:szCs w:val="20"/>
        </w:rPr>
        <w:t>, tako da se četrti odstavek ustrezno dopolni.</w:t>
      </w:r>
      <w:r w:rsidRPr="00D202B1">
        <w:rPr>
          <w:rFonts w:eastAsia="Calibri" w:cs="Arial"/>
          <w:szCs w:val="20"/>
        </w:rPr>
        <w:t xml:space="preserve"> </w:t>
      </w:r>
    </w:p>
    <w:p w14:paraId="0E273259" w14:textId="696B724C" w:rsidR="00D202B1" w:rsidRDefault="00D202B1" w:rsidP="00D202B1">
      <w:pPr>
        <w:spacing w:line="276" w:lineRule="auto"/>
        <w:outlineLvl w:val="0"/>
        <w:rPr>
          <w:rFonts w:eastAsia="Calibri" w:cs="Arial"/>
          <w:szCs w:val="20"/>
          <w:u w:val="single"/>
        </w:rPr>
      </w:pPr>
    </w:p>
    <w:p w14:paraId="63E7DF4B" w14:textId="2B975748" w:rsidR="00536F95" w:rsidRDefault="00536F95" w:rsidP="00536F95">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3</w:t>
      </w:r>
      <w:r w:rsidR="0088354E">
        <w:rPr>
          <w:rFonts w:eastAsia="Calibri" w:cs="Arial"/>
          <w:b/>
          <w:bCs/>
          <w:szCs w:val="20"/>
        </w:rPr>
        <w:t>5</w:t>
      </w:r>
      <w:r w:rsidRPr="004E796F">
        <w:rPr>
          <w:rFonts w:eastAsia="Calibri" w:cs="Arial"/>
          <w:b/>
          <w:bCs/>
          <w:szCs w:val="20"/>
        </w:rPr>
        <w:t>. členu (</w:t>
      </w:r>
      <w:r>
        <w:rPr>
          <w:rFonts w:eastAsia="Calibri" w:cs="Arial"/>
          <w:b/>
          <w:bCs/>
          <w:szCs w:val="20"/>
        </w:rPr>
        <w:t>106</w:t>
      </w:r>
      <w:r w:rsidRPr="004E796F">
        <w:rPr>
          <w:rFonts w:eastAsia="Calibri" w:cs="Arial"/>
          <w:b/>
          <w:bCs/>
          <w:szCs w:val="20"/>
        </w:rPr>
        <w:t>.</w:t>
      </w:r>
      <w:r>
        <w:rPr>
          <w:rFonts w:eastAsia="Calibri" w:cs="Arial"/>
          <w:b/>
          <w:bCs/>
          <w:szCs w:val="20"/>
        </w:rPr>
        <w:t>a</w:t>
      </w:r>
      <w:r w:rsidRPr="004E796F">
        <w:rPr>
          <w:rFonts w:eastAsia="Calibri" w:cs="Arial"/>
          <w:b/>
          <w:bCs/>
          <w:szCs w:val="20"/>
        </w:rPr>
        <w:t xml:space="preserve"> člen ZDT-1)</w:t>
      </w:r>
    </w:p>
    <w:p w14:paraId="59C9C62B" w14:textId="77777777" w:rsidR="00536F95" w:rsidRDefault="00536F95" w:rsidP="00536F95">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35B63732" w14:textId="31653E80" w:rsidR="00536F95" w:rsidRPr="00536F95" w:rsidRDefault="00536F95" w:rsidP="00536F95">
      <w:pPr>
        <w:spacing w:line="288" w:lineRule="auto"/>
        <w:jc w:val="both"/>
        <w:rPr>
          <w:rFonts w:eastAsia="Calibri" w:cs="Arial"/>
          <w:szCs w:val="20"/>
        </w:rPr>
      </w:pPr>
      <w:r w:rsidRPr="00536F95">
        <w:rPr>
          <w:rFonts w:eastAsia="Calibri" w:cs="Arial"/>
          <w:i/>
          <w:iCs/>
          <w:szCs w:val="20"/>
        </w:rPr>
        <w:t xml:space="preserve">Predlagano, da se opravi ponovna presoja predlaganega roka za hrambo podatkov, ki se nanašajo na posameznika, in sicer tudi v smeri razlogov za skrajšanje tega roka v sprejetem besedilu </w:t>
      </w:r>
      <w:proofErr w:type="spellStart"/>
      <w:r w:rsidRPr="00536F95">
        <w:rPr>
          <w:rFonts w:eastAsia="Calibri" w:cs="Arial"/>
          <w:i/>
          <w:iCs/>
          <w:szCs w:val="20"/>
        </w:rPr>
        <w:t>ZSSve</w:t>
      </w:r>
      <w:proofErr w:type="spellEnd"/>
      <w:r w:rsidRPr="00536F95">
        <w:rPr>
          <w:rFonts w:eastAsia="Calibri" w:cs="Arial"/>
          <w:i/>
          <w:iCs/>
          <w:szCs w:val="20"/>
        </w:rPr>
        <w:t>.</w:t>
      </w:r>
      <w:r>
        <w:rPr>
          <w:rFonts w:eastAsia="Calibri" w:cs="Arial"/>
          <w:i/>
          <w:iCs/>
          <w:szCs w:val="20"/>
        </w:rPr>
        <w:t xml:space="preserve"> </w:t>
      </w:r>
      <w:r w:rsidRPr="00536F95">
        <w:rPr>
          <w:rFonts w:eastAsia="Calibri" w:cs="Arial"/>
          <w:szCs w:val="20"/>
        </w:rPr>
        <w:t>Predlog se upošteva.</w:t>
      </w:r>
      <w:r>
        <w:rPr>
          <w:rFonts w:eastAsia="Calibri" w:cs="Arial"/>
          <w:i/>
          <w:iCs/>
          <w:szCs w:val="20"/>
        </w:rPr>
        <w:t xml:space="preserve"> </w:t>
      </w:r>
      <w:r w:rsidRPr="00536F95">
        <w:rPr>
          <w:rFonts w:eastAsia="Calibri" w:cs="Arial"/>
          <w:szCs w:val="20"/>
        </w:rPr>
        <w:t xml:space="preserve">Po ponovni proučitvi z vidika načela sorazmernosti v zvezi s pravico do </w:t>
      </w:r>
      <w:r w:rsidRPr="00536F95">
        <w:rPr>
          <w:rFonts w:eastAsia="Calibri" w:cs="Arial"/>
          <w:szCs w:val="20"/>
        </w:rPr>
        <w:lastRenderedPageBreak/>
        <w:t>varstva osebnih podatkov ter obstoječih interpretacij s področja varstva osebnih podatkov</w:t>
      </w:r>
      <w:r>
        <w:rPr>
          <w:rFonts w:eastAsia="Calibri" w:cs="Arial"/>
          <w:szCs w:val="20"/>
        </w:rPr>
        <w:t>,</w:t>
      </w:r>
      <w:r w:rsidRPr="00536F95">
        <w:rPr>
          <w:rFonts w:eastAsia="Calibri" w:cs="Arial"/>
          <w:szCs w:val="20"/>
        </w:rPr>
        <w:t xml:space="preserve"> se predlog upošteva tako, da se rok hrambe podatkov skrajša iz 15 na 5 let. Če ni neposredne zakonske rešitve v področnem zakonu, je namreč hramba osebnih podatkov za dobo 5 let</w:t>
      </w:r>
      <w:r>
        <w:rPr>
          <w:rFonts w:eastAsia="Calibri" w:cs="Arial"/>
          <w:szCs w:val="20"/>
        </w:rPr>
        <w:t>, ustrezna.</w:t>
      </w:r>
      <w:r>
        <w:rPr>
          <w:rStyle w:val="Sprotnaopomba-sklic"/>
          <w:rFonts w:eastAsia="Calibri" w:cs="Arial"/>
          <w:szCs w:val="20"/>
        </w:rPr>
        <w:footnoteReference w:id="37"/>
      </w:r>
      <w:r>
        <w:rPr>
          <w:rFonts w:eastAsia="Calibri" w:cs="Arial"/>
          <w:szCs w:val="20"/>
        </w:rPr>
        <w:t xml:space="preserve"> </w:t>
      </w:r>
    </w:p>
    <w:p w14:paraId="53FDF6EB" w14:textId="2CC434AB" w:rsidR="00D202B1" w:rsidRDefault="00D202B1" w:rsidP="00D63D90">
      <w:pPr>
        <w:spacing w:line="276" w:lineRule="auto"/>
        <w:outlineLvl w:val="0"/>
        <w:rPr>
          <w:rFonts w:eastAsia="Calibri" w:cs="Arial"/>
          <w:szCs w:val="20"/>
          <w:u w:val="single"/>
        </w:rPr>
      </w:pPr>
    </w:p>
    <w:p w14:paraId="7CC789CA" w14:textId="2AC23ACB" w:rsidR="000E5814" w:rsidRDefault="000E5814" w:rsidP="000E5814">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36</w:t>
      </w:r>
      <w:r w:rsidRPr="004E796F">
        <w:rPr>
          <w:rFonts w:eastAsia="Calibri" w:cs="Arial"/>
          <w:b/>
          <w:bCs/>
          <w:szCs w:val="20"/>
        </w:rPr>
        <w:t>. členu (</w:t>
      </w:r>
      <w:r>
        <w:rPr>
          <w:rFonts w:eastAsia="Calibri" w:cs="Arial"/>
          <w:b/>
          <w:bCs/>
          <w:szCs w:val="20"/>
        </w:rPr>
        <w:t>109</w:t>
      </w:r>
      <w:r w:rsidRPr="004E796F">
        <w:rPr>
          <w:rFonts w:eastAsia="Calibri" w:cs="Arial"/>
          <w:b/>
          <w:bCs/>
          <w:szCs w:val="20"/>
        </w:rPr>
        <w:t>. člen ZDT-1)</w:t>
      </w:r>
    </w:p>
    <w:p w14:paraId="0DFE117B" w14:textId="77777777" w:rsidR="000E5814" w:rsidRPr="00E928BB" w:rsidRDefault="000E5814" w:rsidP="000E5814">
      <w:pPr>
        <w:spacing w:line="276" w:lineRule="auto"/>
        <w:outlineLvl w:val="0"/>
        <w:rPr>
          <w:rFonts w:cs="Arial"/>
          <w:b/>
          <w:szCs w:val="20"/>
          <w:u w:val="single"/>
        </w:rPr>
      </w:pPr>
      <w:r w:rsidRPr="00E928BB">
        <w:rPr>
          <w:rFonts w:eastAsia="Calibri" w:cs="Arial"/>
          <w:szCs w:val="20"/>
          <w:u w:val="single"/>
        </w:rPr>
        <w:t>Vrhovno državno tožilstvo RS</w:t>
      </w:r>
    </w:p>
    <w:p w14:paraId="7CDD415B" w14:textId="14276782" w:rsidR="00160D17" w:rsidRPr="00160D17" w:rsidRDefault="00160D17" w:rsidP="00160D17">
      <w:pPr>
        <w:spacing w:line="288" w:lineRule="auto"/>
        <w:jc w:val="both"/>
        <w:rPr>
          <w:rFonts w:eastAsia="Calibri" w:cs="Arial"/>
          <w:szCs w:val="20"/>
        </w:rPr>
      </w:pPr>
      <w:r w:rsidRPr="00160D17">
        <w:rPr>
          <w:rFonts w:eastAsia="Calibri" w:cs="Arial"/>
          <w:i/>
          <w:iCs/>
          <w:szCs w:val="20"/>
        </w:rPr>
        <w:t>Predlagano, da se četrti odstavek kot nepotreben črta, saj je pristojnost za zunanji nadzor s strani Računskega sodišča določena v 20. členu Zakona o računskem sodišču.</w:t>
      </w:r>
      <w:r>
        <w:rPr>
          <w:rStyle w:val="Sprotnaopomba-sklic"/>
          <w:rFonts w:eastAsia="Calibri" w:cs="Arial"/>
          <w:i/>
          <w:iCs/>
          <w:szCs w:val="20"/>
        </w:rPr>
        <w:footnoteReference w:id="38"/>
      </w:r>
      <w:r>
        <w:rPr>
          <w:rFonts w:eastAsia="Calibri" w:cs="Arial"/>
          <w:i/>
          <w:iCs/>
          <w:szCs w:val="20"/>
        </w:rPr>
        <w:t xml:space="preserve"> </w:t>
      </w:r>
      <w:r w:rsidRPr="00160D17">
        <w:rPr>
          <w:rFonts w:eastAsia="Calibri" w:cs="Arial"/>
          <w:szCs w:val="20"/>
        </w:rPr>
        <w:t>Predlog se upošteva, besedilo četrtega odstavka se črta.</w:t>
      </w:r>
    </w:p>
    <w:p w14:paraId="7E253DD0" w14:textId="75C14F84" w:rsidR="00536F95" w:rsidRDefault="00536F95" w:rsidP="00D63D90">
      <w:pPr>
        <w:spacing w:line="276" w:lineRule="auto"/>
        <w:outlineLvl w:val="0"/>
        <w:rPr>
          <w:rFonts w:eastAsia="Calibri" w:cs="Arial"/>
          <w:szCs w:val="20"/>
          <w:u w:val="single"/>
        </w:rPr>
      </w:pPr>
    </w:p>
    <w:p w14:paraId="5728F6E7" w14:textId="4EAB609E" w:rsidR="00160D17" w:rsidRDefault="00160D17" w:rsidP="00160D17">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3</w:t>
      </w:r>
      <w:r w:rsidR="0088354E">
        <w:rPr>
          <w:rFonts w:eastAsia="Calibri" w:cs="Arial"/>
          <w:b/>
          <w:bCs/>
          <w:szCs w:val="20"/>
        </w:rPr>
        <w:t>9</w:t>
      </w:r>
      <w:r w:rsidRPr="004E796F">
        <w:rPr>
          <w:rFonts w:eastAsia="Calibri" w:cs="Arial"/>
          <w:b/>
          <w:bCs/>
          <w:szCs w:val="20"/>
        </w:rPr>
        <w:t>. členu (</w:t>
      </w:r>
      <w:r>
        <w:rPr>
          <w:rFonts w:eastAsia="Calibri" w:cs="Arial"/>
          <w:b/>
          <w:bCs/>
          <w:szCs w:val="20"/>
        </w:rPr>
        <w:t>109</w:t>
      </w:r>
      <w:r w:rsidRPr="004E796F">
        <w:rPr>
          <w:rFonts w:eastAsia="Calibri" w:cs="Arial"/>
          <w:b/>
          <w:bCs/>
          <w:szCs w:val="20"/>
        </w:rPr>
        <w:t>.</w:t>
      </w:r>
      <w:r>
        <w:rPr>
          <w:rFonts w:eastAsia="Calibri" w:cs="Arial"/>
          <w:b/>
          <w:bCs/>
          <w:szCs w:val="20"/>
        </w:rPr>
        <w:t>b</w:t>
      </w:r>
      <w:r w:rsidRPr="004E796F">
        <w:rPr>
          <w:rFonts w:eastAsia="Calibri" w:cs="Arial"/>
          <w:b/>
          <w:bCs/>
          <w:szCs w:val="20"/>
        </w:rPr>
        <w:t xml:space="preserve"> člen ZDT-1)</w:t>
      </w:r>
    </w:p>
    <w:p w14:paraId="5994D083" w14:textId="77777777" w:rsidR="00160D17" w:rsidRDefault="00160D17" w:rsidP="00160D17">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14147E01" w14:textId="221E2671" w:rsidR="00536F95" w:rsidRPr="00160D17" w:rsidRDefault="00160D17" w:rsidP="00160D17">
      <w:pPr>
        <w:spacing w:line="288" w:lineRule="auto"/>
        <w:jc w:val="both"/>
        <w:rPr>
          <w:rFonts w:eastAsia="Calibri" w:cs="Arial"/>
          <w:szCs w:val="20"/>
        </w:rPr>
      </w:pPr>
      <w:r w:rsidRPr="00160D17">
        <w:rPr>
          <w:rFonts w:eastAsia="Calibri" w:cs="Arial"/>
          <w:i/>
          <w:iCs/>
          <w:szCs w:val="20"/>
        </w:rPr>
        <w:t xml:space="preserve">Predlagano, da se v drugem odstavku v krog subjektov za katere se uporabljajo določbe zakona, ki ureja pravico do povračila stroškov za službena potovanja državnim tožilcem, doda tudi dodeljene državne tožilce. Vodja strokovne službe je namreč dodeljeni državni tožilec, skladno z 62. členom ZDT-1 pa se tudi sicer v </w:t>
      </w:r>
      <w:proofErr w:type="spellStart"/>
      <w:r w:rsidRPr="00160D17">
        <w:rPr>
          <w:rFonts w:eastAsia="Calibri" w:cs="Arial"/>
          <w:i/>
          <w:iCs/>
          <w:szCs w:val="20"/>
        </w:rPr>
        <w:t>D</w:t>
      </w:r>
      <w:r>
        <w:rPr>
          <w:rFonts w:eastAsia="Calibri" w:cs="Arial"/>
          <w:i/>
          <w:iCs/>
          <w:szCs w:val="20"/>
        </w:rPr>
        <w:t>ržavnotožilski</w:t>
      </w:r>
      <w:proofErr w:type="spellEnd"/>
      <w:r>
        <w:rPr>
          <w:rFonts w:eastAsia="Calibri" w:cs="Arial"/>
          <w:i/>
          <w:iCs/>
          <w:szCs w:val="20"/>
        </w:rPr>
        <w:t xml:space="preserve"> svet</w:t>
      </w:r>
      <w:r w:rsidRPr="00160D17">
        <w:rPr>
          <w:rFonts w:eastAsia="Calibri" w:cs="Arial"/>
          <w:i/>
          <w:iCs/>
          <w:szCs w:val="20"/>
        </w:rPr>
        <w:t xml:space="preserve"> lahko dodelijo državni tožilci. </w:t>
      </w:r>
      <w:r w:rsidRPr="00160D17">
        <w:rPr>
          <w:rFonts w:eastAsia="Calibri" w:cs="Arial"/>
          <w:szCs w:val="20"/>
        </w:rPr>
        <w:t xml:space="preserve">Predlog se upošteva, drugi odstavek se ustrezno dopolni. </w:t>
      </w:r>
    </w:p>
    <w:p w14:paraId="42245EFF" w14:textId="085D34FB" w:rsidR="00536F95" w:rsidRDefault="00536F95" w:rsidP="00D63D90">
      <w:pPr>
        <w:spacing w:line="276" w:lineRule="auto"/>
        <w:outlineLvl w:val="0"/>
        <w:rPr>
          <w:rFonts w:eastAsia="Calibri" w:cs="Arial"/>
          <w:szCs w:val="20"/>
          <w:u w:val="single"/>
        </w:rPr>
      </w:pPr>
    </w:p>
    <w:p w14:paraId="450EAA26" w14:textId="6D13E079" w:rsidR="00160D17" w:rsidRDefault="00160D17" w:rsidP="00160D17">
      <w:pPr>
        <w:spacing w:line="288" w:lineRule="auto"/>
        <w:jc w:val="both"/>
        <w:rPr>
          <w:rFonts w:eastAsia="Calibri" w:cs="Arial"/>
          <w:b/>
          <w:bCs/>
          <w:szCs w:val="20"/>
        </w:rPr>
      </w:pPr>
      <w:r w:rsidRPr="004E796F">
        <w:rPr>
          <w:rFonts w:eastAsia="Calibri" w:cs="Arial"/>
          <w:b/>
          <w:bCs/>
          <w:szCs w:val="20"/>
        </w:rPr>
        <w:t xml:space="preserve">K </w:t>
      </w:r>
      <w:r w:rsidR="0088354E">
        <w:rPr>
          <w:rFonts w:eastAsia="Calibri" w:cs="Arial"/>
          <w:b/>
          <w:bCs/>
          <w:szCs w:val="20"/>
        </w:rPr>
        <w:t>40</w:t>
      </w:r>
      <w:r w:rsidRPr="004E796F">
        <w:rPr>
          <w:rFonts w:eastAsia="Calibri" w:cs="Arial"/>
          <w:b/>
          <w:bCs/>
          <w:szCs w:val="20"/>
        </w:rPr>
        <w:t>. členu (</w:t>
      </w:r>
      <w:r>
        <w:rPr>
          <w:rFonts w:eastAsia="Calibri" w:cs="Arial"/>
          <w:b/>
          <w:bCs/>
          <w:szCs w:val="20"/>
        </w:rPr>
        <w:t>117</w:t>
      </w:r>
      <w:r w:rsidRPr="004E796F">
        <w:rPr>
          <w:rFonts w:eastAsia="Calibri" w:cs="Arial"/>
          <w:b/>
          <w:bCs/>
          <w:szCs w:val="20"/>
        </w:rPr>
        <w:t>. člen ZDT-1)</w:t>
      </w:r>
    </w:p>
    <w:p w14:paraId="74F305EB" w14:textId="77777777" w:rsidR="00160D17" w:rsidRPr="00E928BB" w:rsidRDefault="00160D17" w:rsidP="00160D17">
      <w:pPr>
        <w:spacing w:line="276" w:lineRule="auto"/>
        <w:outlineLvl w:val="0"/>
        <w:rPr>
          <w:rFonts w:cs="Arial"/>
          <w:b/>
          <w:szCs w:val="20"/>
          <w:u w:val="single"/>
        </w:rPr>
      </w:pPr>
      <w:r w:rsidRPr="00E928BB">
        <w:rPr>
          <w:rFonts w:eastAsia="Calibri" w:cs="Arial"/>
          <w:szCs w:val="20"/>
          <w:u w:val="single"/>
        </w:rPr>
        <w:t>Vrhovno državno tožilstvo RS</w:t>
      </w:r>
    </w:p>
    <w:p w14:paraId="4B5E78D0" w14:textId="11814728" w:rsidR="00160D17" w:rsidRPr="00160D17" w:rsidRDefault="00160D17" w:rsidP="00160D17">
      <w:pPr>
        <w:spacing w:line="288" w:lineRule="auto"/>
        <w:jc w:val="both"/>
        <w:rPr>
          <w:rFonts w:eastAsia="Calibri" w:cs="Arial"/>
          <w:i/>
          <w:iCs/>
          <w:szCs w:val="20"/>
        </w:rPr>
      </w:pPr>
      <w:r>
        <w:rPr>
          <w:rFonts w:eastAsia="Calibri" w:cs="Arial"/>
          <w:i/>
          <w:iCs/>
          <w:szCs w:val="20"/>
        </w:rPr>
        <w:t>Nasprotujejo p</w:t>
      </w:r>
      <w:r w:rsidRPr="00160D17">
        <w:rPr>
          <w:rFonts w:eastAsia="Calibri" w:cs="Arial"/>
          <w:i/>
          <w:iCs/>
          <w:szCs w:val="20"/>
        </w:rPr>
        <w:t>redlagani ureditvi (enako tudi k 124. členu ZDT-1, ki se nanaša na namestnike vodij državnih tožilstev)</w:t>
      </w:r>
      <w:r>
        <w:rPr>
          <w:rFonts w:eastAsia="Calibri" w:cs="Arial"/>
          <w:i/>
          <w:iCs/>
          <w:szCs w:val="20"/>
        </w:rPr>
        <w:t>, ki se nanaša na ukinitev ex lege napredovanj v naziv višjega državnega tožilca.</w:t>
      </w:r>
      <w:r w:rsidRPr="00160D17">
        <w:rPr>
          <w:rFonts w:eastAsia="Calibri" w:cs="Arial"/>
          <w:i/>
          <w:iCs/>
          <w:szCs w:val="20"/>
        </w:rPr>
        <w:t xml:space="preserve"> Predlagana ureditev poleg že sprejetih zakonskih rešitev, ki so vodile k ukinitvi najprej višjih državnih tožilstev, nato še zunanjih oddelkov V</w:t>
      </w:r>
      <w:r>
        <w:rPr>
          <w:rFonts w:eastAsia="Calibri" w:cs="Arial"/>
          <w:i/>
          <w:iCs/>
          <w:szCs w:val="20"/>
        </w:rPr>
        <w:t>rhovnih državnih tožilcev</w:t>
      </w:r>
      <w:r w:rsidRPr="00160D17">
        <w:rPr>
          <w:rFonts w:eastAsia="Calibri" w:cs="Arial"/>
          <w:i/>
          <w:iCs/>
          <w:szCs w:val="20"/>
        </w:rPr>
        <w:t xml:space="preserve"> RS in ohranitev slednjih predvsem v vlogi vodij in njihovih namestnikov, dodatno siromaši možnost sodelovanja višjih državnih tožilcev v pritožbenem postopku, kar vpliva na strokovnost dela pred višjimi sodišči in na umanjkanje celovitejše enotne strategije angažiranje višjih državnih tožilcev</w:t>
      </w:r>
      <w:r>
        <w:rPr>
          <w:rFonts w:eastAsia="Calibri" w:cs="Arial"/>
          <w:i/>
          <w:iCs/>
          <w:szCs w:val="20"/>
        </w:rPr>
        <w:t>.</w:t>
      </w:r>
      <w:r w:rsidRPr="00160D17">
        <w:rPr>
          <w:rFonts w:eastAsia="Calibri" w:cs="Arial"/>
          <w:i/>
          <w:iCs/>
          <w:szCs w:val="20"/>
        </w:rPr>
        <w:t xml:space="preserve"> Predlagana ureditev je nesprejemljiva tudi z vidika vzpostavitve in ohranitve hierarhične strukture vodstva državnega tožilstva. Napredovanje v naziv višjega državnega tožilca bi moralo biti povezano s smiselno enakimi pogoji, kakor veljajo za sodnike z nazivom višjega sodnika (primerjalno gledano so višji državni tožilci tudi stacionirani pri višjih sodiščih). Že trenutno število višjih in vrhovnih državnih tožilcev ne zadošča za opravljanje nadzorstvenih pregledov. Potrebno je poudariti vlogo višjih državnih tožilcev pred višjimi sodišči, kjer bi zaradi zaščite interesov funkcije pregona morali kar v največji meri sodelovati pri reševanju težjih pravnih vprašanja (zaradi poznavanja le teh so tudi napredovali). Ukinitev ex lege napredovanj posega v ustaljen institut in pridobljene pravice ter samo naravo dela vodje in namestnika, ki prinaša ne le vsebinsko izvajanje </w:t>
      </w:r>
      <w:proofErr w:type="spellStart"/>
      <w:r w:rsidRPr="00160D17">
        <w:rPr>
          <w:rFonts w:eastAsia="Calibri" w:cs="Arial"/>
          <w:i/>
          <w:iCs/>
          <w:szCs w:val="20"/>
        </w:rPr>
        <w:t>državnotožilske</w:t>
      </w:r>
      <w:proofErr w:type="spellEnd"/>
      <w:r w:rsidRPr="00160D17">
        <w:rPr>
          <w:rFonts w:eastAsia="Calibri" w:cs="Arial"/>
          <w:i/>
          <w:iCs/>
          <w:szCs w:val="20"/>
        </w:rPr>
        <w:t xml:space="preserve"> funkcije temveč tudi ukvarjanje s poslovanjem </w:t>
      </w:r>
      <w:proofErr w:type="spellStart"/>
      <w:r w:rsidRPr="00160D17">
        <w:rPr>
          <w:rFonts w:eastAsia="Calibri" w:cs="Arial"/>
          <w:i/>
          <w:iCs/>
          <w:szCs w:val="20"/>
        </w:rPr>
        <w:t>državnotožilske</w:t>
      </w:r>
      <w:proofErr w:type="spellEnd"/>
      <w:r w:rsidRPr="00160D17">
        <w:rPr>
          <w:rFonts w:eastAsia="Calibri" w:cs="Arial"/>
          <w:i/>
          <w:iCs/>
          <w:szCs w:val="20"/>
        </w:rPr>
        <w:t xml:space="preserve"> uprave, kar je potrebno upoštevati pri ureditvi plačila za dodatno opravljeno delo. S predlagano rešitvijo se vzpostavlja neenakost med sedanjimi in prihodnjimi vodjami in njihovi namestniki, funkcija vodenja bo iz tega naslova postala za državne tožilce nezanimiva.</w:t>
      </w:r>
    </w:p>
    <w:p w14:paraId="6F040765" w14:textId="0F2FD884" w:rsidR="00160D17" w:rsidRPr="009E69B5" w:rsidRDefault="00160D17" w:rsidP="00160D17">
      <w:pPr>
        <w:spacing w:line="288" w:lineRule="auto"/>
        <w:jc w:val="both"/>
        <w:rPr>
          <w:rFonts w:eastAsia="Calibri" w:cs="Arial"/>
          <w:szCs w:val="20"/>
        </w:rPr>
      </w:pPr>
      <w:r w:rsidRPr="009E69B5">
        <w:rPr>
          <w:rFonts w:eastAsia="Calibri" w:cs="Arial"/>
          <w:szCs w:val="20"/>
        </w:rPr>
        <w:t>Pr</w:t>
      </w:r>
      <w:r w:rsidR="009E69B5">
        <w:rPr>
          <w:rFonts w:eastAsia="Calibri" w:cs="Arial"/>
          <w:szCs w:val="20"/>
        </w:rPr>
        <w:t>ipombe se ne upoštevajo.</w:t>
      </w:r>
      <w:r w:rsidRPr="009E69B5">
        <w:rPr>
          <w:rFonts w:eastAsia="Calibri" w:cs="Arial"/>
          <w:szCs w:val="20"/>
        </w:rPr>
        <w:t xml:space="preserve"> Predlagana ureditev še vedno ohranja cilje ZDT-1 v delu, ki se nanašajo na vlogo višjih državnih tožilcev na prvostopenjskih državnih tožilstvih. Zaradi zaznane rigidne ureditve, ki se nanaša na določanje števila posameznih </w:t>
      </w:r>
      <w:proofErr w:type="spellStart"/>
      <w:r w:rsidRPr="009E69B5">
        <w:rPr>
          <w:rFonts w:eastAsia="Calibri" w:cs="Arial"/>
          <w:szCs w:val="20"/>
        </w:rPr>
        <w:t>državnotožilskih</w:t>
      </w:r>
      <w:proofErr w:type="spellEnd"/>
      <w:r w:rsidRPr="009E69B5">
        <w:rPr>
          <w:rFonts w:eastAsia="Calibri" w:cs="Arial"/>
          <w:szCs w:val="20"/>
        </w:rPr>
        <w:t xml:space="preserve"> nazivov na državnih tožilstvih, na postopek kariernih napredovanj, se s predlaganimi zakonskimi rešitvami </w:t>
      </w:r>
      <w:r w:rsidRPr="009E69B5">
        <w:rPr>
          <w:rFonts w:eastAsia="Calibri" w:cs="Arial"/>
          <w:szCs w:val="20"/>
        </w:rPr>
        <w:lastRenderedPageBreak/>
        <w:t>zasleduje tudi cilj optimizacije postopkov imenovanj in napredovanj državnih tožilcev kot tudi prožnejše načrtovanje kadrovske politike na posameznih državnih tožilstvih.</w:t>
      </w:r>
      <w:r w:rsidR="009E69B5">
        <w:rPr>
          <w:rFonts w:eastAsia="Calibri" w:cs="Arial"/>
          <w:szCs w:val="20"/>
        </w:rPr>
        <w:t xml:space="preserve"> </w:t>
      </w:r>
      <w:r w:rsidRPr="009E69B5">
        <w:rPr>
          <w:rFonts w:eastAsia="Calibri" w:cs="Arial"/>
          <w:szCs w:val="20"/>
        </w:rPr>
        <w:t xml:space="preserve">Pogoji za imenovanje v naziv višjega državnega tožilca so še vedno v celoti vezani na pogoje za imenovanje v naziv višjega sodnika, pri čemer ureditev na sodiščih, ki je ne gre povsem enačiti z ureditvijo na državnih tožilstvih (ni namreč višjih državnih tožilstev), prav tako ne pozna ex lege pridobitve višjega naziva ob imenovanju na vodstveno funkcijo, dopušča pa tudi možnost, da je sodnik na okrožnem sodišču imenovan v višji naziv kot je npr. naziv predsednika sodišča. Pomisleki o hierarhičnosti so odveč, državni tožilci so pri opravljanju </w:t>
      </w:r>
      <w:proofErr w:type="spellStart"/>
      <w:r w:rsidRPr="009E69B5">
        <w:rPr>
          <w:rFonts w:eastAsia="Calibri" w:cs="Arial"/>
          <w:szCs w:val="20"/>
        </w:rPr>
        <w:t>državnotožilske</w:t>
      </w:r>
      <w:proofErr w:type="spellEnd"/>
      <w:r w:rsidRPr="009E69B5">
        <w:rPr>
          <w:rFonts w:eastAsia="Calibri" w:cs="Arial"/>
          <w:szCs w:val="20"/>
        </w:rPr>
        <w:t xml:space="preserve"> službe samostojni ter vezani na ustavo in zakon, v odločitve državnih tožilcev je dopustno posegati le v z zakonom določenih omejenih primerih.</w:t>
      </w:r>
      <w:r w:rsidR="009E69B5">
        <w:rPr>
          <w:rFonts w:eastAsia="Calibri" w:cs="Arial"/>
          <w:szCs w:val="20"/>
        </w:rPr>
        <w:t xml:space="preserve"> </w:t>
      </w:r>
      <w:r w:rsidRPr="009E69B5">
        <w:rPr>
          <w:rFonts w:eastAsia="Calibri" w:cs="Arial"/>
          <w:szCs w:val="20"/>
        </w:rPr>
        <w:t>Predlagana ureditev</w:t>
      </w:r>
      <w:r w:rsidR="009E69B5">
        <w:rPr>
          <w:rFonts w:eastAsia="Calibri" w:cs="Arial"/>
          <w:szCs w:val="20"/>
        </w:rPr>
        <w:t xml:space="preserve"> tudi</w:t>
      </w:r>
      <w:r w:rsidRPr="009E69B5">
        <w:rPr>
          <w:rFonts w:eastAsia="Calibri" w:cs="Arial"/>
          <w:szCs w:val="20"/>
        </w:rPr>
        <w:t xml:space="preserve"> ne posega v že pridobljene pravice vodij in namestnikov vodij, saj se nanaša za prihodnje primere. S predlagano ureditvijo se vzpostavlja enakost z ostalimi državnimi tožilci, ki po veljavni ureditvi v naziv višjega državnega tožilca lahko napredujejo le po določenem času in na podlagi ocene svojega dela.</w:t>
      </w:r>
      <w:r w:rsidR="009E69B5">
        <w:rPr>
          <w:rFonts w:eastAsia="Calibri" w:cs="Arial"/>
          <w:szCs w:val="20"/>
        </w:rPr>
        <w:t xml:space="preserve"> </w:t>
      </w:r>
      <w:r w:rsidRPr="009E69B5">
        <w:rPr>
          <w:rFonts w:eastAsia="Calibri" w:cs="Arial"/>
          <w:szCs w:val="20"/>
        </w:rPr>
        <w:t xml:space="preserve">Ustreznost vrednotenja plačnega položaja vodij državnih tožilstev in njihovih namestnikov je materija zakonodaje, ki ureja plače v javnem sektorju. Predlagana ureditev bi lahko </w:t>
      </w:r>
      <w:r w:rsidR="009E69B5">
        <w:rPr>
          <w:rFonts w:eastAsia="Calibri" w:cs="Arial"/>
          <w:szCs w:val="20"/>
        </w:rPr>
        <w:t xml:space="preserve">tudi </w:t>
      </w:r>
      <w:r w:rsidRPr="009E69B5">
        <w:rPr>
          <w:rFonts w:eastAsia="Calibri" w:cs="Arial"/>
          <w:szCs w:val="20"/>
        </w:rPr>
        <w:t xml:space="preserve">razbremenila z nalogami </w:t>
      </w:r>
      <w:proofErr w:type="spellStart"/>
      <w:r w:rsidRPr="009E69B5">
        <w:rPr>
          <w:rFonts w:eastAsia="Calibri" w:cs="Arial"/>
          <w:szCs w:val="20"/>
        </w:rPr>
        <w:t>državnotožilske</w:t>
      </w:r>
      <w:proofErr w:type="spellEnd"/>
      <w:r w:rsidRPr="009E69B5">
        <w:rPr>
          <w:rFonts w:eastAsia="Calibri" w:cs="Arial"/>
          <w:szCs w:val="20"/>
        </w:rPr>
        <w:t xml:space="preserve"> uprave obremenjene vodje in namestnike vodij državnih tožilstev</w:t>
      </w:r>
      <w:r w:rsidR="009E69B5">
        <w:rPr>
          <w:rFonts w:eastAsia="Calibri" w:cs="Arial"/>
          <w:szCs w:val="20"/>
        </w:rPr>
        <w:t xml:space="preserve">, saj se naziv višjega državnega tožilca in s tem povezane </w:t>
      </w:r>
      <w:proofErr w:type="spellStart"/>
      <w:r w:rsidR="009E69B5">
        <w:rPr>
          <w:rFonts w:eastAsia="Calibri" w:cs="Arial"/>
          <w:szCs w:val="20"/>
        </w:rPr>
        <w:t>državnotožilske</w:t>
      </w:r>
      <w:proofErr w:type="spellEnd"/>
      <w:r w:rsidR="009E69B5">
        <w:rPr>
          <w:rFonts w:eastAsia="Calibri" w:cs="Arial"/>
          <w:szCs w:val="20"/>
        </w:rPr>
        <w:t xml:space="preserve"> naloge, ne bo navezoval na vodstvene funkcije državnega tožilstva.</w:t>
      </w:r>
    </w:p>
    <w:p w14:paraId="534F35DB" w14:textId="77777777" w:rsidR="008D63D1" w:rsidRDefault="008D63D1" w:rsidP="009E69B5">
      <w:pPr>
        <w:spacing w:line="288" w:lineRule="auto"/>
        <w:jc w:val="both"/>
        <w:rPr>
          <w:rFonts w:eastAsia="Calibri" w:cs="Arial"/>
          <w:b/>
          <w:bCs/>
          <w:szCs w:val="20"/>
        </w:rPr>
      </w:pPr>
    </w:p>
    <w:p w14:paraId="524D557B" w14:textId="00C0463E" w:rsidR="009E69B5" w:rsidRDefault="009E69B5" w:rsidP="009E69B5">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4</w:t>
      </w:r>
      <w:r w:rsidR="0088354E">
        <w:rPr>
          <w:rFonts w:eastAsia="Calibri" w:cs="Arial"/>
          <w:b/>
          <w:bCs/>
          <w:szCs w:val="20"/>
        </w:rPr>
        <w:t>6</w:t>
      </w:r>
      <w:r w:rsidRPr="004E796F">
        <w:rPr>
          <w:rFonts w:eastAsia="Calibri" w:cs="Arial"/>
          <w:b/>
          <w:bCs/>
          <w:szCs w:val="20"/>
        </w:rPr>
        <w:t>. členu (</w:t>
      </w:r>
      <w:r>
        <w:rPr>
          <w:rFonts w:eastAsia="Calibri" w:cs="Arial"/>
          <w:b/>
          <w:bCs/>
          <w:szCs w:val="20"/>
        </w:rPr>
        <w:t>124</w:t>
      </w:r>
      <w:r w:rsidRPr="004E796F">
        <w:rPr>
          <w:rFonts w:eastAsia="Calibri" w:cs="Arial"/>
          <w:b/>
          <w:bCs/>
          <w:szCs w:val="20"/>
        </w:rPr>
        <w:t>. člen ZDT-1)</w:t>
      </w:r>
    </w:p>
    <w:p w14:paraId="7BD52B64" w14:textId="77777777" w:rsidR="009E69B5" w:rsidRPr="00E928BB" w:rsidRDefault="009E69B5" w:rsidP="009E69B5">
      <w:pPr>
        <w:spacing w:line="276" w:lineRule="auto"/>
        <w:outlineLvl w:val="0"/>
        <w:rPr>
          <w:rFonts w:cs="Arial"/>
          <w:b/>
          <w:szCs w:val="20"/>
          <w:u w:val="single"/>
        </w:rPr>
      </w:pPr>
      <w:r w:rsidRPr="00E928BB">
        <w:rPr>
          <w:rFonts w:eastAsia="Calibri" w:cs="Arial"/>
          <w:szCs w:val="20"/>
          <w:u w:val="single"/>
        </w:rPr>
        <w:t>Vrhovno državno tožilstvo RS</w:t>
      </w:r>
    </w:p>
    <w:p w14:paraId="5B6C1BBF" w14:textId="59799B2C" w:rsidR="009E69B5" w:rsidRPr="009E69B5" w:rsidRDefault="009E69B5" w:rsidP="009E69B5">
      <w:pPr>
        <w:spacing w:line="288" w:lineRule="auto"/>
        <w:jc w:val="both"/>
        <w:rPr>
          <w:rFonts w:eastAsia="Calibri" w:cs="Arial"/>
          <w:szCs w:val="20"/>
        </w:rPr>
      </w:pPr>
      <w:r w:rsidRPr="009E69B5">
        <w:rPr>
          <w:rFonts w:eastAsia="Calibri" w:cs="Arial"/>
          <w:i/>
          <w:iCs/>
          <w:szCs w:val="20"/>
        </w:rPr>
        <w:t>Ker je SDT RS je relativno veliko državno tožilstvo, v katerega je umeščen tudi Posebni oddelek z večjim številom javnih uslužbencev, ki obravnava zadeve z veliko mednarodnega sodelovanja, izključno je pristojno za ZOPNI, deležno je številnih obiskov na ravni mednarodnih stikov in izobraževanj s pogostimi udeležbami na različnih odborih in komisijah v Državnem zboru</w:t>
      </w:r>
      <w:r>
        <w:rPr>
          <w:rFonts w:eastAsia="Calibri" w:cs="Arial"/>
          <w:i/>
          <w:iCs/>
          <w:szCs w:val="20"/>
        </w:rPr>
        <w:t xml:space="preserve"> RS</w:t>
      </w:r>
      <w:r w:rsidRPr="009E69B5">
        <w:rPr>
          <w:rFonts w:eastAsia="Calibri" w:cs="Arial"/>
          <w:i/>
          <w:iCs/>
          <w:szCs w:val="20"/>
        </w:rPr>
        <w:t xml:space="preserve">, predlagano da se zaradi boljše organizacije dela za SDT RS predvidi možnost dveh namestnikov vodij državnih tožilstev ne glede na število </w:t>
      </w:r>
      <w:proofErr w:type="spellStart"/>
      <w:r w:rsidRPr="009E69B5">
        <w:rPr>
          <w:rFonts w:eastAsia="Calibri" w:cs="Arial"/>
          <w:i/>
          <w:iCs/>
          <w:szCs w:val="20"/>
        </w:rPr>
        <w:t>državnotožilskih</w:t>
      </w:r>
      <w:proofErr w:type="spellEnd"/>
      <w:r w:rsidRPr="009E69B5">
        <w:rPr>
          <w:rFonts w:eastAsia="Calibri" w:cs="Arial"/>
          <w:i/>
          <w:iCs/>
          <w:szCs w:val="20"/>
        </w:rPr>
        <w:t xml:space="preserve"> mest. </w:t>
      </w:r>
      <w:r w:rsidRPr="009E69B5">
        <w:rPr>
          <w:rFonts w:eastAsia="Calibri" w:cs="Arial"/>
          <w:szCs w:val="20"/>
        </w:rPr>
        <w:t>Predlog</w:t>
      </w:r>
      <w:r w:rsidR="007614D1">
        <w:rPr>
          <w:rFonts w:eastAsia="Calibri" w:cs="Arial"/>
          <w:szCs w:val="20"/>
        </w:rPr>
        <w:t>a</w:t>
      </w:r>
      <w:r w:rsidRPr="009E69B5">
        <w:rPr>
          <w:rFonts w:eastAsia="Calibri" w:cs="Arial"/>
          <w:szCs w:val="20"/>
        </w:rPr>
        <w:t xml:space="preserve"> se ne upošteva, saj bi </w:t>
      </w:r>
      <w:r w:rsidR="00956257">
        <w:rPr>
          <w:rFonts w:eastAsia="Calibri" w:cs="Arial"/>
          <w:szCs w:val="20"/>
        </w:rPr>
        <w:t>takšna</w:t>
      </w:r>
      <w:r w:rsidRPr="009E69B5">
        <w:rPr>
          <w:rFonts w:eastAsia="Calibri" w:cs="Arial"/>
          <w:szCs w:val="20"/>
        </w:rPr>
        <w:t xml:space="preserve"> ureditev predstavljala sistemski odstop od veljavne ureditve, ki je utemeljena na kriteriju števila </w:t>
      </w:r>
      <w:proofErr w:type="spellStart"/>
      <w:r w:rsidRPr="009E69B5">
        <w:rPr>
          <w:rFonts w:eastAsia="Calibri" w:cs="Arial"/>
          <w:szCs w:val="20"/>
        </w:rPr>
        <w:t>državnotožilskih</w:t>
      </w:r>
      <w:proofErr w:type="spellEnd"/>
      <w:r w:rsidRPr="009E69B5">
        <w:rPr>
          <w:rFonts w:eastAsia="Calibri" w:cs="Arial"/>
          <w:szCs w:val="20"/>
        </w:rPr>
        <w:t xml:space="preserve"> mest in ne na kriteriju vsebine obravnavanih zadev, in ki jo pozna tudi 61. člen ZS. Poleg tega </w:t>
      </w:r>
      <w:r>
        <w:rPr>
          <w:rFonts w:eastAsia="Calibri" w:cs="Arial"/>
          <w:szCs w:val="20"/>
        </w:rPr>
        <w:t xml:space="preserve">predlagatelj </w:t>
      </w:r>
      <w:r w:rsidRPr="009E69B5">
        <w:rPr>
          <w:rFonts w:eastAsia="Calibri" w:cs="Arial"/>
          <w:szCs w:val="20"/>
        </w:rPr>
        <w:t xml:space="preserve">ocenjuje, da že veljavna zakonska ureditev (Posebni oddelek vodi državni tožilec, ki ni vodja SDT RS in njegov namestnik, z zakonom določena ustanovitev Oddelka za postopke v zvezi z odvzemom premoženja nezakonitega izvora, pritožbenih oddelkov, možnost oblikovanja oddelkov ali drugih notranje organizacijskih enot v skladu z določbami </w:t>
      </w:r>
      <w:proofErr w:type="spellStart"/>
      <w:r w:rsidRPr="009E69B5">
        <w:rPr>
          <w:rFonts w:eastAsia="Calibri" w:cs="Arial"/>
          <w:szCs w:val="20"/>
        </w:rPr>
        <w:t>D</w:t>
      </w:r>
      <w:r>
        <w:rPr>
          <w:rFonts w:eastAsia="Calibri" w:cs="Arial"/>
          <w:szCs w:val="20"/>
        </w:rPr>
        <w:t>ržavnotožilskega</w:t>
      </w:r>
      <w:proofErr w:type="spellEnd"/>
      <w:r>
        <w:rPr>
          <w:rFonts w:eastAsia="Calibri" w:cs="Arial"/>
          <w:szCs w:val="20"/>
        </w:rPr>
        <w:t xml:space="preserve"> reda</w:t>
      </w:r>
      <w:r w:rsidRPr="009E69B5">
        <w:rPr>
          <w:rFonts w:eastAsia="Calibri" w:cs="Arial"/>
          <w:szCs w:val="20"/>
        </w:rPr>
        <w:t>, možnosti v okviru vsakokratnega letnega razporeda dela, institut dodelitve na SDT RS) ponuja zadosten spekter vzvodov za fleksibilno organizacijo dela in učinkovito vodenje SDT RS.</w:t>
      </w:r>
    </w:p>
    <w:p w14:paraId="25A3F074" w14:textId="77777777" w:rsidR="00556736" w:rsidRDefault="00556736" w:rsidP="009E69B5">
      <w:pPr>
        <w:spacing w:line="276" w:lineRule="auto"/>
        <w:outlineLvl w:val="0"/>
        <w:rPr>
          <w:rFonts w:eastAsia="Calibri" w:cs="Arial"/>
          <w:szCs w:val="20"/>
          <w:u w:val="single"/>
        </w:rPr>
      </w:pPr>
    </w:p>
    <w:p w14:paraId="311B9585" w14:textId="1A5E104C" w:rsidR="009E69B5" w:rsidRDefault="009E69B5" w:rsidP="009E69B5">
      <w:pPr>
        <w:spacing w:line="276" w:lineRule="auto"/>
        <w:outlineLvl w:val="0"/>
        <w:rPr>
          <w:rFonts w:eastAsia="Calibri" w:cs="Arial"/>
          <w:szCs w:val="20"/>
          <w:u w:val="single"/>
        </w:rPr>
      </w:pPr>
      <w:proofErr w:type="spellStart"/>
      <w:r w:rsidRPr="000132B9">
        <w:rPr>
          <w:rFonts w:eastAsia="Calibri" w:cs="Arial"/>
          <w:szCs w:val="20"/>
          <w:u w:val="single"/>
        </w:rPr>
        <w:t>Državnotožilski</w:t>
      </w:r>
      <w:proofErr w:type="spellEnd"/>
      <w:r w:rsidRPr="000132B9">
        <w:rPr>
          <w:rFonts w:eastAsia="Calibri" w:cs="Arial"/>
          <w:szCs w:val="20"/>
          <w:u w:val="single"/>
        </w:rPr>
        <w:t xml:space="preserve"> svet</w:t>
      </w:r>
    </w:p>
    <w:p w14:paraId="0768F7B0" w14:textId="6403BB4C" w:rsidR="009E69B5" w:rsidRDefault="009E69B5" w:rsidP="009E69B5">
      <w:pPr>
        <w:spacing w:line="288" w:lineRule="auto"/>
        <w:jc w:val="both"/>
        <w:rPr>
          <w:rFonts w:eastAsia="Calibri" w:cs="Arial"/>
          <w:szCs w:val="20"/>
        </w:rPr>
      </w:pPr>
      <w:r w:rsidRPr="009E69B5">
        <w:rPr>
          <w:rFonts w:eastAsia="Calibri" w:cs="Arial"/>
          <w:i/>
          <w:iCs/>
          <w:szCs w:val="20"/>
        </w:rPr>
        <w:t xml:space="preserve">Predlagano, da se ob upoštevanju 1. točke prvega odstavka 126. člena ZDT-1 v petem odstavku 124. člena ZDT-1 za besedo »imenovanje« doda besedilo »in usposabljanje«. </w:t>
      </w:r>
      <w:r w:rsidRPr="009E69B5">
        <w:rPr>
          <w:rFonts w:eastAsia="Calibri" w:cs="Arial"/>
          <w:szCs w:val="20"/>
        </w:rPr>
        <w:t>Predl</w:t>
      </w:r>
      <w:r w:rsidR="00970016">
        <w:rPr>
          <w:rFonts w:eastAsia="Calibri" w:cs="Arial"/>
          <w:szCs w:val="20"/>
        </w:rPr>
        <w:t>og</w:t>
      </w:r>
      <w:r w:rsidR="007614D1">
        <w:rPr>
          <w:rFonts w:eastAsia="Calibri" w:cs="Arial"/>
          <w:szCs w:val="20"/>
        </w:rPr>
        <w:t>a</w:t>
      </w:r>
      <w:r>
        <w:rPr>
          <w:rFonts w:eastAsia="Calibri" w:cs="Arial"/>
          <w:szCs w:val="20"/>
        </w:rPr>
        <w:t xml:space="preserve"> se ne upošteva, saj je bil</w:t>
      </w:r>
      <w:r w:rsidR="00970016">
        <w:rPr>
          <w:rFonts w:eastAsia="Calibri" w:cs="Arial"/>
          <w:szCs w:val="20"/>
        </w:rPr>
        <w:t>a</w:t>
      </w:r>
      <w:r>
        <w:rPr>
          <w:rFonts w:eastAsia="Calibri" w:cs="Arial"/>
          <w:szCs w:val="20"/>
        </w:rPr>
        <w:t xml:space="preserve"> </w:t>
      </w:r>
      <w:r w:rsidRPr="009E69B5">
        <w:rPr>
          <w:rFonts w:eastAsia="Calibri" w:cs="Arial"/>
          <w:szCs w:val="20"/>
        </w:rPr>
        <w:t>naveden</w:t>
      </w:r>
      <w:r w:rsidR="00970016">
        <w:rPr>
          <w:rFonts w:eastAsia="Calibri" w:cs="Arial"/>
          <w:szCs w:val="20"/>
        </w:rPr>
        <w:t>a vsebina</w:t>
      </w:r>
      <w:r w:rsidRPr="009E69B5">
        <w:rPr>
          <w:rFonts w:eastAsia="Calibri" w:cs="Arial"/>
          <w:szCs w:val="20"/>
        </w:rPr>
        <w:t xml:space="preserve"> </w:t>
      </w:r>
      <w:r>
        <w:rPr>
          <w:rFonts w:eastAsia="Calibri" w:cs="Arial"/>
          <w:szCs w:val="20"/>
        </w:rPr>
        <w:t>v besedilo 126.</w:t>
      </w:r>
      <w:r w:rsidR="00970016">
        <w:rPr>
          <w:rFonts w:eastAsia="Calibri" w:cs="Arial"/>
          <w:szCs w:val="20"/>
        </w:rPr>
        <w:t xml:space="preserve"> </w:t>
      </w:r>
      <w:r>
        <w:rPr>
          <w:rFonts w:eastAsia="Calibri" w:cs="Arial"/>
          <w:szCs w:val="20"/>
        </w:rPr>
        <w:t>člena ZDT-1</w:t>
      </w:r>
      <w:r w:rsidRPr="009E69B5">
        <w:rPr>
          <w:rFonts w:eastAsia="Calibri" w:cs="Arial"/>
          <w:szCs w:val="20"/>
        </w:rPr>
        <w:t xml:space="preserve"> že vključen</w:t>
      </w:r>
      <w:r w:rsidR="00970016">
        <w:rPr>
          <w:rFonts w:eastAsia="Calibri" w:cs="Arial"/>
          <w:szCs w:val="20"/>
        </w:rPr>
        <w:t>a</w:t>
      </w:r>
      <w:r w:rsidRPr="009E69B5">
        <w:rPr>
          <w:rFonts w:eastAsia="Calibri" w:cs="Arial"/>
          <w:szCs w:val="20"/>
        </w:rPr>
        <w:t xml:space="preserve"> </w:t>
      </w:r>
      <w:r w:rsidR="00970016">
        <w:rPr>
          <w:rFonts w:eastAsia="Calibri" w:cs="Arial"/>
          <w:szCs w:val="20"/>
        </w:rPr>
        <w:t>z</w:t>
      </w:r>
      <w:r w:rsidRPr="009E69B5">
        <w:rPr>
          <w:rFonts w:eastAsia="Calibri" w:cs="Arial"/>
          <w:szCs w:val="20"/>
        </w:rPr>
        <w:t xml:space="preserve"> novelo ZDT-1D</w:t>
      </w:r>
      <w:r>
        <w:rPr>
          <w:rFonts w:eastAsia="Calibri" w:cs="Arial"/>
          <w:szCs w:val="20"/>
        </w:rPr>
        <w:t>.</w:t>
      </w:r>
    </w:p>
    <w:p w14:paraId="34174843" w14:textId="77777777" w:rsidR="00E133B8" w:rsidRPr="009E69B5" w:rsidRDefault="00E133B8" w:rsidP="009E69B5">
      <w:pPr>
        <w:spacing w:line="288" w:lineRule="auto"/>
        <w:jc w:val="both"/>
        <w:rPr>
          <w:rFonts w:eastAsia="Calibri" w:cs="Arial"/>
          <w:szCs w:val="20"/>
        </w:rPr>
      </w:pPr>
    </w:p>
    <w:p w14:paraId="238A1677" w14:textId="77E7CA40" w:rsidR="00E133B8" w:rsidRDefault="00E133B8" w:rsidP="00E133B8">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5</w:t>
      </w:r>
      <w:r w:rsidR="0088354E">
        <w:rPr>
          <w:rFonts w:eastAsia="Calibri" w:cs="Arial"/>
          <w:b/>
          <w:bCs/>
          <w:szCs w:val="20"/>
        </w:rPr>
        <w:t>8</w:t>
      </w:r>
      <w:r>
        <w:rPr>
          <w:rFonts w:eastAsia="Calibri" w:cs="Arial"/>
          <w:b/>
          <w:bCs/>
          <w:szCs w:val="20"/>
        </w:rPr>
        <w:t>.</w:t>
      </w:r>
      <w:r w:rsidRPr="004E796F">
        <w:rPr>
          <w:rFonts w:eastAsia="Calibri" w:cs="Arial"/>
          <w:b/>
          <w:bCs/>
          <w:szCs w:val="20"/>
        </w:rPr>
        <w:t xml:space="preserve"> členu (</w:t>
      </w:r>
      <w:r>
        <w:rPr>
          <w:rFonts w:eastAsia="Calibri" w:cs="Arial"/>
          <w:b/>
          <w:bCs/>
          <w:szCs w:val="20"/>
        </w:rPr>
        <w:t>148</w:t>
      </w:r>
      <w:r w:rsidRPr="004E796F">
        <w:rPr>
          <w:rFonts w:eastAsia="Calibri" w:cs="Arial"/>
          <w:b/>
          <w:bCs/>
          <w:szCs w:val="20"/>
        </w:rPr>
        <w:t>. člen ZDT-1)</w:t>
      </w:r>
    </w:p>
    <w:p w14:paraId="68C4E72D" w14:textId="415C3929" w:rsidR="009E69B5" w:rsidRPr="00E133B8" w:rsidRDefault="00E133B8" w:rsidP="009E69B5">
      <w:pPr>
        <w:spacing w:line="288" w:lineRule="auto"/>
        <w:jc w:val="both"/>
        <w:rPr>
          <w:rFonts w:eastAsia="Calibri" w:cs="Arial"/>
          <w:szCs w:val="20"/>
          <w:u w:val="single"/>
        </w:rPr>
      </w:pPr>
      <w:r w:rsidRPr="00E133B8">
        <w:rPr>
          <w:rFonts w:eastAsia="Calibri" w:cs="Arial"/>
          <w:szCs w:val="20"/>
          <w:u w:val="single"/>
        </w:rPr>
        <w:t>Ministrstvo za javno upravo</w:t>
      </w:r>
    </w:p>
    <w:p w14:paraId="01261048" w14:textId="77750387" w:rsidR="00E133B8" w:rsidRPr="00E133B8" w:rsidRDefault="00E133B8" w:rsidP="00E133B8">
      <w:pPr>
        <w:spacing w:line="288" w:lineRule="auto"/>
        <w:jc w:val="both"/>
        <w:rPr>
          <w:rFonts w:eastAsia="Calibri" w:cs="Arial"/>
          <w:szCs w:val="20"/>
        </w:rPr>
      </w:pPr>
      <w:r w:rsidRPr="00E133B8">
        <w:rPr>
          <w:rFonts w:eastAsia="Calibri" w:cs="Arial"/>
          <w:i/>
          <w:iCs/>
          <w:szCs w:val="20"/>
        </w:rPr>
        <w:t xml:space="preserve">V šestem poglavju, ki govori o Letnih programih in poročilih, je veliko število obveznih poročil, ki jih morajo </w:t>
      </w:r>
      <w:r w:rsidR="007614D1">
        <w:rPr>
          <w:rFonts w:eastAsia="Calibri" w:cs="Arial"/>
          <w:i/>
          <w:iCs/>
          <w:szCs w:val="20"/>
        </w:rPr>
        <w:t xml:space="preserve">državni </w:t>
      </w:r>
      <w:r w:rsidRPr="00E133B8">
        <w:rPr>
          <w:rFonts w:eastAsia="Calibri" w:cs="Arial"/>
          <w:i/>
          <w:iCs/>
          <w:szCs w:val="20"/>
        </w:rPr>
        <w:t xml:space="preserve">tožilci pripravljati. Z namenom razbremenitve predlagano, da se opravi razmislek, da bi se namesto priprave večjega števila poročil po enotah, pripravilo le eno skupno poročilo, kjer bi sodelovale vse enote. </w:t>
      </w:r>
      <w:r w:rsidRPr="00E133B8">
        <w:rPr>
          <w:rFonts w:eastAsia="Calibri" w:cs="Arial"/>
          <w:szCs w:val="20"/>
        </w:rPr>
        <w:t>Predlog</w:t>
      </w:r>
      <w:r w:rsidR="007614D1">
        <w:rPr>
          <w:rFonts w:eastAsia="Calibri" w:cs="Arial"/>
          <w:szCs w:val="20"/>
        </w:rPr>
        <w:t>a</w:t>
      </w:r>
      <w:r w:rsidRPr="00E133B8">
        <w:rPr>
          <w:rFonts w:eastAsia="Calibri" w:cs="Arial"/>
          <w:szCs w:val="20"/>
        </w:rPr>
        <w:t xml:space="preserve"> se ne upošteva. Programi dela so v sodobnem svetu nujna predpostavka za ustrezno poslovanje organov, s tem pa tudi državnih tožilstev kot samostojnih državnih organov, kajti gre za vnaprejšnjo opredelitev vizije dela z jasno določenimi in merljivimi </w:t>
      </w:r>
      <w:r w:rsidRPr="00E133B8">
        <w:rPr>
          <w:rFonts w:eastAsia="Calibri" w:cs="Arial"/>
          <w:szCs w:val="20"/>
        </w:rPr>
        <w:lastRenderedPageBreak/>
        <w:t xml:space="preserve">cilji, katerih (ne)doseganje se odraža v letnem poročilu o </w:t>
      </w:r>
      <w:r w:rsidR="007614D1">
        <w:rPr>
          <w:rFonts w:eastAsia="Calibri" w:cs="Arial"/>
          <w:szCs w:val="20"/>
        </w:rPr>
        <w:t>poslovanju</w:t>
      </w:r>
      <w:r w:rsidRPr="00E133B8">
        <w:rPr>
          <w:rFonts w:eastAsia="Calibri" w:cs="Arial"/>
          <w:szCs w:val="20"/>
        </w:rPr>
        <w:t xml:space="preserve">, ki omogoča tudi evalvacijo rezultatov. Programi in z njimi povezana letna poročila za vsako državno tožilstvo predstavljajo sredstvo merjenja učinkovitosti, uspešnosti in gospodarnosti delovanja državnega tožilstva ter izvajanje politike pregona (nedoseganje načrtovane uspešnosti pregona nenazadnje predstavlja tudi okoliščino za razrešitev s funkcije vodje državnega tožilstva). Letna poročila o poslovanju posameznih okrožnih državnih tožilstev, SDT RS in Posebnega oddelka so podlaga za pripravo skupnega poročila o poslovanju celotne </w:t>
      </w:r>
      <w:proofErr w:type="spellStart"/>
      <w:r w:rsidRPr="00E133B8">
        <w:rPr>
          <w:rFonts w:eastAsia="Calibri" w:cs="Arial"/>
          <w:szCs w:val="20"/>
        </w:rPr>
        <w:t>državnotožilske</w:t>
      </w:r>
      <w:proofErr w:type="spellEnd"/>
      <w:r w:rsidRPr="00E133B8">
        <w:rPr>
          <w:rFonts w:eastAsia="Calibri" w:cs="Arial"/>
          <w:szCs w:val="20"/>
        </w:rPr>
        <w:t xml:space="preserve"> organizacije. Primerljivo ureditev pozna tudi ZS.</w:t>
      </w:r>
    </w:p>
    <w:p w14:paraId="30586967" w14:textId="4AD06E68" w:rsidR="00160D17" w:rsidRDefault="00160D17" w:rsidP="00D63D90">
      <w:pPr>
        <w:spacing w:line="276" w:lineRule="auto"/>
        <w:outlineLvl w:val="0"/>
        <w:rPr>
          <w:rFonts w:eastAsia="Calibri" w:cs="Arial"/>
          <w:szCs w:val="20"/>
          <w:u w:val="single"/>
        </w:rPr>
      </w:pPr>
    </w:p>
    <w:p w14:paraId="75433C2D" w14:textId="480AA6D1" w:rsidR="005A2CCA" w:rsidRDefault="005A2CCA" w:rsidP="005A2CCA">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6</w:t>
      </w:r>
      <w:r w:rsidR="0088354E">
        <w:rPr>
          <w:rFonts w:eastAsia="Calibri" w:cs="Arial"/>
          <w:b/>
          <w:bCs/>
          <w:szCs w:val="20"/>
        </w:rPr>
        <w:t>3</w:t>
      </w:r>
      <w:r w:rsidRPr="004E796F">
        <w:rPr>
          <w:rFonts w:eastAsia="Calibri" w:cs="Arial"/>
          <w:b/>
          <w:bCs/>
          <w:szCs w:val="20"/>
        </w:rPr>
        <w:t>. členu (</w:t>
      </w:r>
      <w:r>
        <w:rPr>
          <w:rFonts w:eastAsia="Calibri" w:cs="Arial"/>
          <w:b/>
          <w:bCs/>
          <w:szCs w:val="20"/>
        </w:rPr>
        <w:t>161</w:t>
      </w:r>
      <w:r w:rsidRPr="004E796F">
        <w:rPr>
          <w:rFonts w:eastAsia="Calibri" w:cs="Arial"/>
          <w:b/>
          <w:bCs/>
          <w:szCs w:val="20"/>
        </w:rPr>
        <w:t>. člen ZDT-1)</w:t>
      </w:r>
    </w:p>
    <w:p w14:paraId="2F6871E6" w14:textId="77777777" w:rsidR="005A2CCA" w:rsidRPr="00E928BB" w:rsidRDefault="005A2CCA" w:rsidP="005A2CCA">
      <w:pPr>
        <w:spacing w:line="276" w:lineRule="auto"/>
        <w:outlineLvl w:val="0"/>
        <w:rPr>
          <w:rFonts w:cs="Arial"/>
          <w:b/>
          <w:szCs w:val="20"/>
          <w:u w:val="single"/>
        </w:rPr>
      </w:pPr>
      <w:r w:rsidRPr="00E928BB">
        <w:rPr>
          <w:rFonts w:eastAsia="Calibri" w:cs="Arial"/>
          <w:szCs w:val="20"/>
          <w:u w:val="single"/>
        </w:rPr>
        <w:t>Vrhovno državno tožilstvo RS</w:t>
      </w:r>
    </w:p>
    <w:p w14:paraId="39286B64" w14:textId="007095E4" w:rsidR="00160D17" w:rsidRPr="005A2CCA" w:rsidRDefault="005A2CCA" w:rsidP="005A2CCA">
      <w:pPr>
        <w:spacing w:line="276" w:lineRule="auto"/>
        <w:jc w:val="both"/>
        <w:outlineLvl w:val="0"/>
        <w:rPr>
          <w:rFonts w:eastAsia="Calibri" w:cs="Arial"/>
          <w:szCs w:val="20"/>
        </w:rPr>
      </w:pPr>
      <w:r w:rsidRPr="005A2CCA">
        <w:rPr>
          <w:rFonts w:eastAsia="Calibri" w:cs="Arial"/>
          <w:i/>
          <w:iCs/>
          <w:szCs w:val="20"/>
        </w:rPr>
        <w:t xml:space="preserve">Glede na to, da </w:t>
      </w:r>
      <w:proofErr w:type="spellStart"/>
      <w:r w:rsidRPr="005A2CCA">
        <w:rPr>
          <w:rFonts w:eastAsia="Calibri" w:cs="Arial"/>
          <w:i/>
          <w:iCs/>
          <w:szCs w:val="20"/>
        </w:rPr>
        <w:t>D</w:t>
      </w:r>
      <w:r>
        <w:rPr>
          <w:rFonts w:eastAsia="Calibri" w:cs="Arial"/>
          <w:i/>
          <w:iCs/>
          <w:szCs w:val="20"/>
        </w:rPr>
        <w:t>ržavnotožilski</w:t>
      </w:r>
      <w:proofErr w:type="spellEnd"/>
      <w:r>
        <w:rPr>
          <w:rFonts w:eastAsia="Calibri" w:cs="Arial"/>
          <w:i/>
          <w:iCs/>
          <w:szCs w:val="20"/>
        </w:rPr>
        <w:t xml:space="preserve"> svet</w:t>
      </w:r>
      <w:r w:rsidRPr="005A2CCA">
        <w:rPr>
          <w:rFonts w:eastAsia="Calibri" w:cs="Arial"/>
          <w:i/>
          <w:iCs/>
          <w:szCs w:val="20"/>
        </w:rPr>
        <w:t xml:space="preserve"> v povezavi s prvim odstavkom tega člena podaja mnenje o posegu v samostojnost državnega tožilca pri odločanju v konkretni zadevi, predlagano da se v drugem odstavku navede, da </w:t>
      </w:r>
      <w:proofErr w:type="spellStart"/>
      <w:r w:rsidRPr="005A2CCA">
        <w:rPr>
          <w:rFonts w:eastAsia="Calibri" w:cs="Arial"/>
          <w:i/>
          <w:iCs/>
          <w:szCs w:val="20"/>
        </w:rPr>
        <w:t>D</w:t>
      </w:r>
      <w:r>
        <w:rPr>
          <w:rFonts w:eastAsia="Calibri" w:cs="Arial"/>
          <w:i/>
          <w:iCs/>
          <w:szCs w:val="20"/>
        </w:rPr>
        <w:t>ržavnotožilski</w:t>
      </w:r>
      <w:proofErr w:type="spellEnd"/>
      <w:r>
        <w:rPr>
          <w:rFonts w:eastAsia="Calibri" w:cs="Arial"/>
          <w:i/>
          <w:iCs/>
          <w:szCs w:val="20"/>
        </w:rPr>
        <w:t xml:space="preserve"> svet</w:t>
      </w:r>
      <w:r w:rsidRPr="005A2CCA">
        <w:rPr>
          <w:rFonts w:eastAsia="Calibri" w:cs="Arial"/>
          <w:i/>
          <w:iCs/>
          <w:szCs w:val="20"/>
        </w:rPr>
        <w:t xml:space="preserve"> poda mnenje o posegu v samostojnost državnega tožilca pri odločanju v konkretni zadevi. </w:t>
      </w:r>
      <w:r w:rsidRPr="005A2CCA">
        <w:rPr>
          <w:rFonts w:eastAsia="Calibri" w:cs="Arial"/>
          <w:szCs w:val="20"/>
        </w:rPr>
        <w:t>Predlog</w:t>
      </w:r>
      <w:r w:rsidR="00956257">
        <w:rPr>
          <w:rFonts w:eastAsia="Calibri" w:cs="Arial"/>
          <w:szCs w:val="20"/>
        </w:rPr>
        <w:t>a</w:t>
      </w:r>
      <w:r w:rsidRPr="005A2CCA">
        <w:rPr>
          <w:rFonts w:eastAsia="Calibri" w:cs="Arial"/>
          <w:szCs w:val="20"/>
        </w:rPr>
        <w:t xml:space="preserve"> se ne upošteva, saj je celotna vsebina tega člena, vključno s prvim odstavkom</w:t>
      </w:r>
      <w:r w:rsidR="00956257">
        <w:rPr>
          <w:rFonts w:eastAsia="Calibri" w:cs="Arial"/>
          <w:szCs w:val="20"/>
        </w:rPr>
        <w:t>,</w:t>
      </w:r>
      <w:r w:rsidRPr="005A2CCA">
        <w:rPr>
          <w:rFonts w:eastAsia="Calibri" w:cs="Arial"/>
          <w:szCs w:val="20"/>
        </w:rPr>
        <w:t xml:space="preserve"> namenjena ureditvi postopka v primeru zavrnitve izvedbe pravosodnega nadzora, pri čemer poseg v samostojnost državnega tožilca predstavlja razlog za zavrnitev. </w:t>
      </w:r>
    </w:p>
    <w:p w14:paraId="473517C1" w14:textId="77777777" w:rsidR="00623365" w:rsidRDefault="00623365" w:rsidP="005A2CCA">
      <w:pPr>
        <w:spacing w:line="288" w:lineRule="auto"/>
        <w:jc w:val="both"/>
        <w:rPr>
          <w:rFonts w:eastAsia="Calibri" w:cs="Arial"/>
          <w:b/>
          <w:bCs/>
          <w:szCs w:val="20"/>
        </w:rPr>
      </w:pPr>
    </w:p>
    <w:p w14:paraId="31FA5673" w14:textId="521A2800" w:rsidR="005A2CCA" w:rsidRDefault="005A2CCA" w:rsidP="005A2CCA">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6</w:t>
      </w:r>
      <w:r w:rsidR="0088354E">
        <w:rPr>
          <w:rFonts w:eastAsia="Calibri" w:cs="Arial"/>
          <w:b/>
          <w:bCs/>
          <w:szCs w:val="20"/>
        </w:rPr>
        <w:t>5</w:t>
      </w:r>
      <w:r w:rsidRPr="004E796F">
        <w:rPr>
          <w:rFonts w:eastAsia="Calibri" w:cs="Arial"/>
          <w:b/>
          <w:bCs/>
          <w:szCs w:val="20"/>
        </w:rPr>
        <w:t>. členu (</w:t>
      </w:r>
      <w:r>
        <w:rPr>
          <w:rFonts w:eastAsia="Calibri" w:cs="Arial"/>
          <w:b/>
          <w:bCs/>
          <w:szCs w:val="20"/>
        </w:rPr>
        <w:t>180</w:t>
      </w:r>
      <w:r w:rsidRPr="004E796F">
        <w:rPr>
          <w:rFonts w:eastAsia="Calibri" w:cs="Arial"/>
          <w:b/>
          <w:bCs/>
          <w:szCs w:val="20"/>
        </w:rPr>
        <w:t>. člen ZDT-1)</w:t>
      </w:r>
    </w:p>
    <w:p w14:paraId="6BD34A2C" w14:textId="4F35A662" w:rsidR="005A2CCA" w:rsidRPr="00E928BB" w:rsidRDefault="005A2CCA" w:rsidP="005A2CCA">
      <w:pPr>
        <w:spacing w:line="276" w:lineRule="auto"/>
        <w:outlineLvl w:val="0"/>
        <w:rPr>
          <w:rFonts w:cs="Arial"/>
          <w:b/>
          <w:szCs w:val="20"/>
          <w:u w:val="single"/>
        </w:rPr>
      </w:pPr>
      <w:r>
        <w:rPr>
          <w:rFonts w:eastAsia="Calibri" w:cs="Arial"/>
          <w:szCs w:val="20"/>
          <w:u w:val="single"/>
        </w:rPr>
        <w:t>Informacijski pooblaščenec</w:t>
      </w:r>
    </w:p>
    <w:p w14:paraId="2F265801" w14:textId="35874E7E" w:rsidR="00536F95" w:rsidRPr="005A2CCA" w:rsidRDefault="005A2CCA" w:rsidP="005A2CCA">
      <w:pPr>
        <w:spacing w:line="276" w:lineRule="auto"/>
        <w:jc w:val="both"/>
        <w:outlineLvl w:val="0"/>
        <w:rPr>
          <w:rFonts w:eastAsia="Calibri" w:cs="Arial"/>
          <w:szCs w:val="20"/>
        </w:rPr>
      </w:pPr>
      <w:r w:rsidRPr="005A2CCA">
        <w:rPr>
          <w:rFonts w:eastAsia="Calibri" w:cs="Arial"/>
          <w:i/>
          <w:iCs/>
          <w:szCs w:val="20"/>
        </w:rPr>
        <w:t>V skladu z 38. členom U</w:t>
      </w:r>
      <w:r>
        <w:rPr>
          <w:rFonts w:eastAsia="Calibri" w:cs="Arial"/>
          <w:i/>
          <w:iCs/>
          <w:szCs w:val="20"/>
        </w:rPr>
        <w:t xml:space="preserve">stave </w:t>
      </w:r>
      <w:r w:rsidRPr="005A2CCA">
        <w:rPr>
          <w:rFonts w:eastAsia="Calibri" w:cs="Arial"/>
          <w:i/>
          <w:iCs/>
          <w:szCs w:val="20"/>
        </w:rPr>
        <w:t xml:space="preserve">RS morajo biti nabor in namen zbiranja osebnih podatkov določeni z zakonom. </w:t>
      </w:r>
      <w:r w:rsidRPr="005A2CCA">
        <w:rPr>
          <w:rFonts w:eastAsia="Calibri" w:cs="Arial"/>
          <w:szCs w:val="20"/>
        </w:rPr>
        <w:t>Pripomba</w:t>
      </w:r>
      <w:r w:rsidR="00956257">
        <w:rPr>
          <w:rFonts w:eastAsia="Calibri" w:cs="Arial"/>
          <w:szCs w:val="20"/>
        </w:rPr>
        <w:t xml:space="preserve"> se</w:t>
      </w:r>
      <w:r w:rsidRPr="005A2CCA">
        <w:rPr>
          <w:rFonts w:eastAsia="Calibri" w:cs="Arial"/>
          <w:szCs w:val="20"/>
        </w:rPr>
        <w:t xml:space="preserve"> ne upošteva. Namen zbiranja osebnih podatkov je glede na položaj državnega tožilstva v razmerju do drugih organov oz</w:t>
      </w:r>
      <w:r>
        <w:rPr>
          <w:rFonts w:eastAsia="Calibri" w:cs="Arial"/>
          <w:szCs w:val="20"/>
        </w:rPr>
        <w:t>iroma</w:t>
      </w:r>
      <w:r w:rsidRPr="005A2CCA">
        <w:rPr>
          <w:rFonts w:eastAsia="Calibri" w:cs="Arial"/>
          <w:szCs w:val="20"/>
        </w:rPr>
        <w:t xml:space="preserve"> gradnikov v kazenskem postopku ustrezno zamejen že v prvem odstavku tega člena (…za potrebe odkrivanja ali pregona kaznivih dejanj in prekrškov in drugih povezanih pristojnosti iz prvega odstavka 19. člena ZDT-1…), medtem ko je nabor zamejen s podatki v okviru področne zakonodaje kot npr. </w:t>
      </w:r>
      <w:r w:rsidRPr="000C1E65">
        <w:rPr>
          <w:rFonts w:eastAsia="Calibri" w:cs="Arial"/>
          <w:szCs w:val="20"/>
        </w:rPr>
        <w:t>Zakon</w:t>
      </w:r>
      <w:r w:rsidR="007614D1">
        <w:rPr>
          <w:rFonts w:eastAsia="Calibri" w:cs="Arial"/>
          <w:szCs w:val="20"/>
        </w:rPr>
        <w:t>a</w:t>
      </w:r>
      <w:r w:rsidRPr="000C1E65">
        <w:rPr>
          <w:rFonts w:eastAsia="Calibri" w:cs="Arial"/>
          <w:szCs w:val="20"/>
        </w:rPr>
        <w:t xml:space="preserve"> o kazenskem postopku</w:t>
      </w:r>
      <w:r w:rsidRPr="00DA0794">
        <w:rPr>
          <w:rStyle w:val="Sprotnaopomba-sklic"/>
          <w:rFonts w:eastAsia="Calibri" w:cs="Arial"/>
          <w:szCs w:val="20"/>
        </w:rPr>
        <w:footnoteReference w:id="39"/>
      </w:r>
      <w:r w:rsidRPr="005A2CCA">
        <w:rPr>
          <w:rFonts w:eastAsia="Calibri" w:cs="Arial"/>
          <w:szCs w:val="20"/>
        </w:rPr>
        <w:t>, Z</w:t>
      </w:r>
      <w:r>
        <w:rPr>
          <w:rFonts w:eastAsia="Calibri" w:cs="Arial"/>
          <w:szCs w:val="20"/>
        </w:rPr>
        <w:t>akon</w:t>
      </w:r>
      <w:r w:rsidR="007614D1">
        <w:rPr>
          <w:rFonts w:eastAsia="Calibri" w:cs="Arial"/>
          <w:szCs w:val="20"/>
        </w:rPr>
        <w:t>a</w:t>
      </w:r>
      <w:r>
        <w:rPr>
          <w:rFonts w:eastAsia="Calibri" w:cs="Arial"/>
          <w:szCs w:val="20"/>
        </w:rPr>
        <w:t xml:space="preserve"> o prekrških</w:t>
      </w:r>
      <w:r>
        <w:rPr>
          <w:rStyle w:val="Sprotnaopomba-sklic"/>
          <w:rFonts w:eastAsia="Calibri" w:cs="Arial"/>
          <w:szCs w:val="20"/>
        </w:rPr>
        <w:footnoteReference w:id="40"/>
      </w:r>
      <w:r w:rsidRPr="005A2CCA">
        <w:rPr>
          <w:rFonts w:eastAsia="Calibri" w:cs="Arial"/>
          <w:szCs w:val="20"/>
        </w:rPr>
        <w:t xml:space="preserve">, </w:t>
      </w:r>
      <w:r w:rsidRPr="00C70CFC">
        <w:rPr>
          <w:rFonts w:eastAsia="Calibri" w:cs="Arial"/>
          <w:szCs w:val="20"/>
        </w:rPr>
        <w:t>Zakon</w:t>
      </w:r>
      <w:r w:rsidR="007614D1">
        <w:rPr>
          <w:rFonts w:eastAsia="Calibri" w:cs="Arial"/>
          <w:szCs w:val="20"/>
        </w:rPr>
        <w:t>a</w:t>
      </w:r>
      <w:r w:rsidRPr="00C70CFC">
        <w:rPr>
          <w:rFonts w:eastAsia="Calibri" w:cs="Arial"/>
          <w:szCs w:val="20"/>
        </w:rPr>
        <w:t xml:space="preserve"> o nalogah in pooblastilih policije</w:t>
      </w:r>
      <w:r>
        <w:rPr>
          <w:rStyle w:val="Sprotnaopomba-sklic"/>
          <w:rFonts w:eastAsia="Calibri" w:cs="Arial"/>
          <w:szCs w:val="20"/>
        </w:rPr>
        <w:footnoteReference w:id="41"/>
      </w:r>
      <w:r w:rsidRPr="00C70CFC">
        <w:rPr>
          <w:rFonts w:eastAsia="Calibri" w:cs="Arial"/>
          <w:szCs w:val="20"/>
        </w:rPr>
        <w:t xml:space="preserve"> </w:t>
      </w:r>
      <w:r w:rsidR="002D4555">
        <w:rPr>
          <w:rFonts w:eastAsia="Calibri" w:cs="Arial"/>
          <w:szCs w:val="20"/>
        </w:rPr>
        <w:t>…</w:t>
      </w:r>
      <w:r w:rsidRPr="005A2CCA">
        <w:rPr>
          <w:rFonts w:eastAsia="Calibri" w:cs="Arial"/>
          <w:szCs w:val="20"/>
        </w:rPr>
        <w:t>).</w:t>
      </w:r>
    </w:p>
    <w:p w14:paraId="3152B986" w14:textId="4DA429BD" w:rsidR="005A2CCA" w:rsidRDefault="005A2CCA" w:rsidP="005A2CCA">
      <w:pPr>
        <w:spacing w:line="276" w:lineRule="auto"/>
        <w:jc w:val="both"/>
        <w:outlineLvl w:val="0"/>
        <w:rPr>
          <w:rFonts w:eastAsia="Calibri" w:cs="Arial"/>
          <w:szCs w:val="20"/>
          <w:u w:val="single"/>
        </w:rPr>
      </w:pPr>
    </w:p>
    <w:p w14:paraId="0ADE70E1" w14:textId="761F1B44" w:rsidR="00D27582" w:rsidRDefault="00D27582" w:rsidP="00D27582">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6</w:t>
      </w:r>
      <w:r w:rsidR="0088354E">
        <w:rPr>
          <w:rFonts w:eastAsia="Calibri" w:cs="Arial"/>
          <w:b/>
          <w:bCs/>
          <w:szCs w:val="20"/>
        </w:rPr>
        <w:t>6</w:t>
      </w:r>
      <w:r w:rsidRPr="004E796F">
        <w:rPr>
          <w:rFonts w:eastAsia="Calibri" w:cs="Arial"/>
          <w:b/>
          <w:bCs/>
          <w:szCs w:val="20"/>
        </w:rPr>
        <w:t>. členu (</w:t>
      </w:r>
      <w:r>
        <w:rPr>
          <w:rFonts w:eastAsia="Calibri" w:cs="Arial"/>
          <w:b/>
          <w:bCs/>
          <w:szCs w:val="20"/>
        </w:rPr>
        <w:t>181</w:t>
      </w:r>
      <w:r w:rsidRPr="004E796F">
        <w:rPr>
          <w:rFonts w:eastAsia="Calibri" w:cs="Arial"/>
          <w:b/>
          <w:bCs/>
          <w:szCs w:val="20"/>
        </w:rPr>
        <w:t>. člen ZDT-1)</w:t>
      </w:r>
    </w:p>
    <w:p w14:paraId="129D2F5F" w14:textId="77777777" w:rsidR="00D27582" w:rsidRPr="00E928BB" w:rsidRDefault="00D27582" w:rsidP="00D27582">
      <w:pPr>
        <w:spacing w:line="276" w:lineRule="auto"/>
        <w:outlineLvl w:val="0"/>
        <w:rPr>
          <w:rFonts w:cs="Arial"/>
          <w:b/>
          <w:szCs w:val="20"/>
          <w:u w:val="single"/>
        </w:rPr>
      </w:pPr>
      <w:r w:rsidRPr="00E928BB">
        <w:rPr>
          <w:rFonts w:eastAsia="Calibri" w:cs="Arial"/>
          <w:szCs w:val="20"/>
          <w:u w:val="single"/>
        </w:rPr>
        <w:t>Vrhovno državno tožilstvo RS</w:t>
      </w:r>
    </w:p>
    <w:p w14:paraId="31FE3D13" w14:textId="1B730A22" w:rsidR="00D27582" w:rsidRPr="007614D1" w:rsidRDefault="00D27582" w:rsidP="00D27582">
      <w:pPr>
        <w:spacing w:line="288" w:lineRule="auto"/>
        <w:jc w:val="both"/>
        <w:rPr>
          <w:rFonts w:eastAsia="Calibri" w:cs="Arial"/>
          <w:szCs w:val="20"/>
        </w:rPr>
      </w:pPr>
      <w:r w:rsidRPr="00D27582">
        <w:rPr>
          <w:rFonts w:eastAsia="Calibri" w:cs="Arial"/>
          <w:i/>
          <w:iCs/>
          <w:szCs w:val="20"/>
        </w:rPr>
        <w:t xml:space="preserve">Predlagano, da se v prvem odstavku tako kot v veljavni ureditvi uredi tudi dostop posameznika do drugih (ne le osebnih) podatkov, da se namesto naštevanja vrst zbirk osebnih podatkov uporabi splošen izraz in da se omejitev dostopa ne veže le na določbe ZDT-1, temveč tudi na druge zakone, ki urejajo navedeno materijo (npr. ZKP v 128. členu). </w:t>
      </w:r>
      <w:r>
        <w:rPr>
          <w:rFonts w:eastAsia="Calibri" w:cs="Arial"/>
          <w:i/>
          <w:iCs/>
          <w:szCs w:val="20"/>
        </w:rPr>
        <w:t>V</w:t>
      </w:r>
      <w:r w:rsidRPr="00D27582">
        <w:rPr>
          <w:rFonts w:eastAsia="Calibri" w:cs="Arial"/>
          <w:i/>
          <w:iCs/>
          <w:szCs w:val="20"/>
        </w:rPr>
        <w:t xml:space="preserve"> drugem odstavku v povezavi s prvim odstavkom, ki ureja dostop do lastnih osebnih podatkov in drugih podatkov,</w:t>
      </w:r>
      <w:r>
        <w:rPr>
          <w:rFonts w:eastAsia="Calibri" w:cs="Arial"/>
          <w:i/>
          <w:iCs/>
          <w:szCs w:val="20"/>
        </w:rPr>
        <w:t xml:space="preserve"> predlagano, da se</w:t>
      </w:r>
      <w:r w:rsidRPr="00D27582">
        <w:rPr>
          <w:rFonts w:eastAsia="Calibri" w:cs="Arial"/>
          <w:i/>
          <w:iCs/>
          <w:szCs w:val="20"/>
        </w:rPr>
        <w:t xml:space="preserve"> izpusti beseda »osebnih«.</w:t>
      </w:r>
      <w:r>
        <w:rPr>
          <w:rFonts w:eastAsia="Calibri" w:cs="Arial"/>
          <w:i/>
          <w:iCs/>
          <w:szCs w:val="20"/>
        </w:rPr>
        <w:t xml:space="preserve"> </w:t>
      </w:r>
      <w:r w:rsidRPr="007614D1">
        <w:rPr>
          <w:rFonts w:eastAsia="Calibri" w:cs="Arial"/>
          <w:szCs w:val="20"/>
        </w:rPr>
        <w:t>Predlogi se upoštevajo, vsebina prvega in drugega odstavka navedenega člena se ustrezno preoblikuje.</w:t>
      </w:r>
    </w:p>
    <w:p w14:paraId="0179D800" w14:textId="77777777" w:rsidR="00D27582" w:rsidRDefault="00D27582" w:rsidP="00D27582">
      <w:pPr>
        <w:spacing w:line="288" w:lineRule="auto"/>
        <w:jc w:val="both"/>
        <w:rPr>
          <w:rFonts w:eastAsia="Calibri" w:cs="Arial"/>
          <w:b/>
          <w:bCs/>
          <w:sz w:val="16"/>
          <w:szCs w:val="16"/>
          <w:u w:val="single"/>
        </w:rPr>
      </w:pPr>
    </w:p>
    <w:p w14:paraId="00BCE7B6" w14:textId="4FA26C42" w:rsidR="00D27582" w:rsidRDefault="00D27582" w:rsidP="00D27582">
      <w:pPr>
        <w:spacing w:line="276" w:lineRule="auto"/>
        <w:outlineLvl w:val="0"/>
        <w:rPr>
          <w:rFonts w:eastAsia="Calibri" w:cs="Arial"/>
          <w:szCs w:val="20"/>
          <w:u w:val="single"/>
        </w:rPr>
      </w:pPr>
      <w:r>
        <w:rPr>
          <w:rFonts w:eastAsia="Calibri" w:cs="Arial"/>
          <w:szCs w:val="20"/>
          <w:u w:val="single"/>
        </w:rPr>
        <w:t>Slovensko zavarovalno združenje</w:t>
      </w:r>
    </w:p>
    <w:p w14:paraId="7E75E2D7" w14:textId="77777777" w:rsidR="00340E39" w:rsidRDefault="00D27582" w:rsidP="00D27582">
      <w:pPr>
        <w:spacing w:line="288" w:lineRule="auto"/>
        <w:jc w:val="both"/>
        <w:rPr>
          <w:rFonts w:eastAsia="Calibri" w:cs="Arial"/>
          <w:i/>
          <w:iCs/>
          <w:szCs w:val="20"/>
        </w:rPr>
      </w:pPr>
      <w:r w:rsidRPr="00D27582">
        <w:rPr>
          <w:rFonts w:eastAsia="Calibri" w:cs="Arial"/>
          <w:i/>
          <w:iCs/>
          <w:szCs w:val="20"/>
        </w:rPr>
        <w:t>Predlagano, da se sedmi odstavek črta, saj so zavarovalnice in S</w:t>
      </w:r>
      <w:r>
        <w:rPr>
          <w:rFonts w:eastAsia="Calibri" w:cs="Arial"/>
          <w:i/>
          <w:iCs/>
          <w:szCs w:val="20"/>
        </w:rPr>
        <w:t xml:space="preserve">lovensko zavarovalno združenje </w:t>
      </w:r>
      <w:r w:rsidRPr="00D27582">
        <w:rPr>
          <w:rFonts w:eastAsia="Calibri" w:cs="Arial"/>
          <w:i/>
          <w:iCs/>
          <w:szCs w:val="20"/>
        </w:rPr>
        <w:t xml:space="preserve">obravnavni drugače od drugih pravnih subjektov, ki izkažejo pravni interes, s čimer je kršeno načelo enakosti pred zakonom. Predlagana določba je tudi v nasprotju z enajstim odstavkom 268. člena </w:t>
      </w:r>
      <w:r w:rsidRPr="00C70CFC">
        <w:rPr>
          <w:rFonts w:eastAsia="Calibri" w:cs="Arial"/>
          <w:szCs w:val="20"/>
        </w:rPr>
        <w:t>Zakona o zavarovalništvu</w:t>
      </w:r>
      <w:r>
        <w:rPr>
          <w:rStyle w:val="Sprotnaopomba-sklic"/>
          <w:rFonts w:eastAsia="Calibri" w:cs="Arial"/>
          <w:szCs w:val="20"/>
        </w:rPr>
        <w:footnoteReference w:id="42"/>
      </w:r>
      <w:r>
        <w:rPr>
          <w:rFonts w:eastAsia="Calibri" w:cs="Arial"/>
          <w:szCs w:val="20"/>
        </w:rPr>
        <w:t xml:space="preserve">, </w:t>
      </w:r>
      <w:r w:rsidRPr="00D27582">
        <w:rPr>
          <w:rFonts w:eastAsia="Calibri" w:cs="Arial"/>
          <w:i/>
          <w:iCs/>
          <w:szCs w:val="20"/>
        </w:rPr>
        <w:t>ki določa obveznost posredovanja podatkov s strani državnih organov.</w:t>
      </w:r>
      <w:r>
        <w:rPr>
          <w:rFonts w:eastAsia="Calibri" w:cs="Arial"/>
          <w:i/>
          <w:iCs/>
          <w:szCs w:val="20"/>
        </w:rPr>
        <w:t xml:space="preserve"> </w:t>
      </w:r>
      <w:r w:rsidRPr="00D27582">
        <w:rPr>
          <w:rFonts w:eastAsia="Calibri" w:cs="Arial"/>
          <w:i/>
          <w:iCs/>
          <w:szCs w:val="20"/>
        </w:rPr>
        <w:t>Podredn</w:t>
      </w:r>
      <w:r>
        <w:rPr>
          <w:rFonts w:eastAsia="Calibri" w:cs="Arial"/>
          <w:i/>
          <w:iCs/>
          <w:szCs w:val="20"/>
        </w:rPr>
        <w:t>o</w:t>
      </w:r>
      <w:r w:rsidRPr="00D27582">
        <w:rPr>
          <w:rFonts w:eastAsia="Calibri" w:cs="Arial"/>
          <w:i/>
          <w:iCs/>
          <w:szCs w:val="20"/>
        </w:rPr>
        <w:t xml:space="preserve"> predl</w:t>
      </w:r>
      <w:r>
        <w:rPr>
          <w:rFonts w:eastAsia="Calibri" w:cs="Arial"/>
          <w:i/>
          <w:iCs/>
          <w:szCs w:val="20"/>
        </w:rPr>
        <w:t>agano, da se v</w:t>
      </w:r>
      <w:r w:rsidRPr="00D27582">
        <w:rPr>
          <w:rFonts w:eastAsia="Calibri" w:cs="Arial"/>
          <w:i/>
          <w:iCs/>
          <w:szCs w:val="20"/>
        </w:rPr>
        <w:t xml:space="preserve"> sedm</w:t>
      </w:r>
      <w:r>
        <w:rPr>
          <w:rFonts w:eastAsia="Calibri" w:cs="Arial"/>
          <w:i/>
          <w:iCs/>
          <w:szCs w:val="20"/>
        </w:rPr>
        <w:t>em</w:t>
      </w:r>
      <w:r w:rsidRPr="00D27582">
        <w:rPr>
          <w:rFonts w:eastAsia="Calibri" w:cs="Arial"/>
          <w:i/>
          <w:iCs/>
          <w:szCs w:val="20"/>
        </w:rPr>
        <w:t xml:space="preserve"> odstavk</w:t>
      </w:r>
      <w:r>
        <w:rPr>
          <w:rFonts w:eastAsia="Calibri" w:cs="Arial"/>
          <w:i/>
          <w:iCs/>
          <w:szCs w:val="20"/>
        </w:rPr>
        <w:t xml:space="preserve">u </w:t>
      </w:r>
      <w:r w:rsidRPr="00D27582">
        <w:rPr>
          <w:rFonts w:eastAsia="Calibri" w:cs="Arial"/>
          <w:i/>
          <w:iCs/>
          <w:szCs w:val="20"/>
        </w:rPr>
        <w:t>črta vsebin</w:t>
      </w:r>
      <w:r>
        <w:rPr>
          <w:rFonts w:eastAsia="Calibri" w:cs="Arial"/>
          <w:i/>
          <w:iCs/>
          <w:szCs w:val="20"/>
        </w:rPr>
        <w:t>a</w:t>
      </w:r>
      <w:r w:rsidRPr="00D27582">
        <w:rPr>
          <w:rFonts w:eastAsia="Calibri" w:cs="Arial"/>
          <w:i/>
          <w:iCs/>
          <w:szCs w:val="20"/>
        </w:rPr>
        <w:t xml:space="preserve">, ki se nanaša na prepoved prenosa </w:t>
      </w:r>
      <w:r w:rsidRPr="00D27582">
        <w:rPr>
          <w:rFonts w:eastAsia="Calibri" w:cs="Arial"/>
          <w:i/>
          <w:iCs/>
          <w:szCs w:val="20"/>
        </w:rPr>
        <w:lastRenderedPageBreak/>
        <w:t>zahteve za posredovanje podatkov na oškodovanca, saj navedena vsebina posega v upravičenja zavarovalnic v zavarovalnih razmerjih pri izpolnjevanju njegovih obveznosti, kar je vsebina matičnih predpisov</w:t>
      </w:r>
      <w:r>
        <w:rPr>
          <w:rFonts w:eastAsia="Calibri" w:cs="Arial"/>
          <w:i/>
          <w:iCs/>
          <w:szCs w:val="20"/>
        </w:rPr>
        <w:t xml:space="preserve"> ter da se doda </w:t>
      </w:r>
      <w:r w:rsidRPr="00D27582">
        <w:rPr>
          <w:rFonts w:eastAsia="Calibri" w:cs="Arial"/>
          <w:i/>
          <w:iCs/>
          <w:szCs w:val="20"/>
        </w:rPr>
        <w:t xml:space="preserve">upravičenje do pridobivanja podatkov tudi iz spisov </w:t>
      </w:r>
      <w:r>
        <w:rPr>
          <w:rFonts w:eastAsia="Calibri" w:cs="Arial"/>
          <w:i/>
          <w:iCs/>
          <w:szCs w:val="20"/>
        </w:rPr>
        <w:t>vključno z</w:t>
      </w:r>
      <w:r w:rsidRPr="00D27582">
        <w:rPr>
          <w:rFonts w:eastAsia="Calibri" w:cs="Arial"/>
          <w:i/>
          <w:iCs/>
          <w:szCs w:val="20"/>
        </w:rPr>
        <w:t xml:space="preserve"> možnost</w:t>
      </w:r>
      <w:r>
        <w:rPr>
          <w:rFonts w:eastAsia="Calibri" w:cs="Arial"/>
          <w:i/>
          <w:iCs/>
          <w:szCs w:val="20"/>
        </w:rPr>
        <w:t>jo</w:t>
      </w:r>
      <w:r w:rsidRPr="00D27582">
        <w:rPr>
          <w:rFonts w:eastAsia="Calibri" w:cs="Arial"/>
          <w:i/>
          <w:iCs/>
          <w:szCs w:val="20"/>
        </w:rPr>
        <w:t xml:space="preserve"> posredovanja podatkov preko elektronske izmenjave.</w:t>
      </w:r>
      <w:r w:rsidR="00340E39">
        <w:rPr>
          <w:rFonts w:eastAsia="Calibri" w:cs="Arial"/>
          <w:i/>
          <w:iCs/>
          <w:szCs w:val="20"/>
        </w:rPr>
        <w:t xml:space="preserve"> </w:t>
      </w:r>
    </w:p>
    <w:p w14:paraId="1482D89E" w14:textId="77777777" w:rsidR="0011301E" w:rsidRDefault="00340E39" w:rsidP="0011301E">
      <w:pPr>
        <w:spacing w:line="288" w:lineRule="auto"/>
        <w:jc w:val="both"/>
        <w:rPr>
          <w:rFonts w:eastAsia="Calibri" w:cs="Arial"/>
          <w:szCs w:val="20"/>
        </w:rPr>
      </w:pPr>
      <w:r w:rsidRPr="00340E39">
        <w:rPr>
          <w:rFonts w:eastAsia="Calibri" w:cs="Arial"/>
          <w:szCs w:val="20"/>
        </w:rPr>
        <w:t>Predlogi se delno upoštevajo.</w:t>
      </w:r>
      <w:r>
        <w:rPr>
          <w:rFonts w:eastAsia="Calibri" w:cs="Arial"/>
          <w:szCs w:val="20"/>
        </w:rPr>
        <w:t xml:space="preserve"> </w:t>
      </w:r>
      <w:r w:rsidRPr="00340E39">
        <w:rPr>
          <w:rFonts w:eastAsia="Calibri" w:cs="Arial"/>
          <w:szCs w:val="20"/>
        </w:rPr>
        <w:t>Zavarovalnice in S</w:t>
      </w:r>
      <w:r>
        <w:rPr>
          <w:rFonts w:eastAsia="Calibri" w:cs="Arial"/>
          <w:szCs w:val="20"/>
        </w:rPr>
        <w:t>lovensko zavarovalno združenje</w:t>
      </w:r>
      <w:r w:rsidRPr="00340E39">
        <w:rPr>
          <w:rFonts w:eastAsia="Calibri" w:cs="Arial"/>
          <w:szCs w:val="20"/>
        </w:rPr>
        <w:t xml:space="preserve"> s predlogom zakona niso obravnavan</w:t>
      </w:r>
      <w:r>
        <w:rPr>
          <w:rFonts w:eastAsia="Calibri" w:cs="Arial"/>
          <w:szCs w:val="20"/>
        </w:rPr>
        <w:t>i</w:t>
      </w:r>
      <w:r w:rsidRPr="00340E39">
        <w:rPr>
          <w:rFonts w:eastAsia="Calibri" w:cs="Arial"/>
          <w:szCs w:val="20"/>
        </w:rPr>
        <w:t xml:space="preserve"> drugače kot drugi pravni subjekti, ki za posredovanje podatkov izkažejo pravni interes. Fizične in pravne osebe lahko na podlagi prvega odstavka 181. člena ZDT-1 namreč v prvi vrsti zaprosijo za podatke le, če se ti nanašajo nanje, podredno pa morajo za to izkazati pravni interes. Subjekti, ki izkazujejo pravni interes, s pridobivanjem podatkov ne zasledujejo ekonomskih oziroma tržnih interesov, temveč je to specifično le zavarovalnicam in S</w:t>
      </w:r>
      <w:r>
        <w:rPr>
          <w:rFonts w:eastAsia="Calibri" w:cs="Arial"/>
          <w:szCs w:val="20"/>
        </w:rPr>
        <w:t>lovenskemu zavarovalnemu združenju</w:t>
      </w:r>
      <w:r w:rsidRPr="00340E39">
        <w:rPr>
          <w:rFonts w:eastAsia="Calibri" w:cs="Arial"/>
          <w:szCs w:val="20"/>
        </w:rPr>
        <w:t>. Njihov pravni položaj torej že s tega vidika ni enak. Glede na veljavno zakonsko ureditev so zavarovalnice in S</w:t>
      </w:r>
      <w:r>
        <w:rPr>
          <w:rFonts w:eastAsia="Calibri" w:cs="Arial"/>
          <w:szCs w:val="20"/>
        </w:rPr>
        <w:t>lovensko zavarovalno združenje</w:t>
      </w:r>
      <w:r w:rsidRPr="00340E39">
        <w:rPr>
          <w:rFonts w:eastAsia="Calibri" w:cs="Arial"/>
          <w:szCs w:val="20"/>
        </w:rPr>
        <w:t xml:space="preserve"> pri pridobivanju podatkov s strani državnih tožilstev celo v ugodnejšem oziroma privilegiranem položaju, saj morajo za vpogled v spis in posredovanje podatkov s strani policije, sodišč in upravnih organov plačati (116. člen </w:t>
      </w:r>
      <w:proofErr w:type="spellStart"/>
      <w:r w:rsidRPr="00340E39">
        <w:rPr>
          <w:rFonts w:eastAsia="Calibri" w:cs="Arial"/>
          <w:szCs w:val="20"/>
        </w:rPr>
        <w:t>ZNPPol</w:t>
      </w:r>
      <w:proofErr w:type="spellEnd"/>
      <w:r w:rsidRPr="00340E39">
        <w:rPr>
          <w:rFonts w:eastAsia="Calibri" w:cs="Arial"/>
          <w:szCs w:val="20"/>
        </w:rPr>
        <w:t>, taksna tarifa Z</w:t>
      </w:r>
      <w:r>
        <w:rPr>
          <w:rFonts w:eastAsia="Calibri" w:cs="Arial"/>
          <w:szCs w:val="20"/>
        </w:rPr>
        <w:t>akona o sodnih taksah</w:t>
      </w:r>
      <w:r>
        <w:rPr>
          <w:rStyle w:val="Sprotnaopomba-sklic"/>
          <w:rFonts w:eastAsia="Calibri" w:cs="Arial"/>
          <w:szCs w:val="20"/>
        </w:rPr>
        <w:footnoteReference w:id="43"/>
      </w:r>
      <w:r>
        <w:rPr>
          <w:rFonts w:eastAsia="Calibri" w:cs="Arial"/>
          <w:szCs w:val="20"/>
        </w:rPr>
        <w:t xml:space="preserve"> </w:t>
      </w:r>
      <w:r w:rsidRPr="00340E39">
        <w:rPr>
          <w:rFonts w:eastAsia="Calibri" w:cs="Arial"/>
          <w:szCs w:val="20"/>
        </w:rPr>
        <w:t>v točki 10103 in 28. a člen Z</w:t>
      </w:r>
      <w:r>
        <w:rPr>
          <w:rFonts w:eastAsia="Calibri" w:cs="Arial"/>
          <w:szCs w:val="20"/>
        </w:rPr>
        <w:t>akona o upravnih taksah</w:t>
      </w:r>
      <w:r>
        <w:rPr>
          <w:rStyle w:val="Sprotnaopomba-sklic"/>
          <w:rFonts w:eastAsia="Calibri" w:cs="Arial"/>
          <w:szCs w:val="20"/>
        </w:rPr>
        <w:footnoteReference w:id="44"/>
      </w:r>
      <w:r w:rsidRPr="00340E39">
        <w:rPr>
          <w:rFonts w:eastAsia="Calibri" w:cs="Arial"/>
          <w:szCs w:val="20"/>
        </w:rPr>
        <w:t>), medtem ko vse podatke, vključno z zahtevano dokumentacijo, pri državnih tožilstvih prejmejo brezplačno.</w:t>
      </w:r>
      <w:r>
        <w:rPr>
          <w:rFonts w:eastAsia="Calibri" w:cs="Arial"/>
          <w:szCs w:val="20"/>
        </w:rPr>
        <w:t xml:space="preserve"> </w:t>
      </w:r>
      <w:r w:rsidRPr="00340E39">
        <w:rPr>
          <w:rFonts w:eastAsia="Calibri" w:cs="Arial"/>
          <w:szCs w:val="20"/>
        </w:rPr>
        <w:t>Na to, da državni organi (torej tudi državna tožilstva) niso dolžni zagotavljati brezplačnega posredovanja podatkov iz lastnih zadev, kaže ob upoštevanju 22. člena Z</w:t>
      </w:r>
      <w:r>
        <w:rPr>
          <w:rFonts w:eastAsia="Calibri" w:cs="Arial"/>
          <w:szCs w:val="20"/>
        </w:rPr>
        <w:t>akona o varstvu osebnih podatkov</w:t>
      </w:r>
      <w:r>
        <w:rPr>
          <w:rStyle w:val="Sprotnaopomba-sklic"/>
          <w:rFonts w:eastAsia="Calibri" w:cs="Arial"/>
          <w:szCs w:val="20"/>
        </w:rPr>
        <w:footnoteReference w:id="45"/>
      </w:r>
      <w:r w:rsidRPr="00340E39">
        <w:rPr>
          <w:rFonts w:eastAsia="Calibri" w:cs="Arial"/>
          <w:szCs w:val="20"/>
        </w:rPr>
        <w:t>, izpostavljena določba ZZavar-1, ki določa le obveznost posredovanja podatkov, pri čemer brezplačnost tega ni navedena (drugače kot npr. v prvem odstavku 143. člena ZKP, četrtem odstavku 184. člena ZDT-1, petem odstavku 59. člena in devetem odstavku 268. člena ZZav</w:t>
      </w:r>
      <w:r w:rsidR="0011301E">
        <w:rPr>
          <w:rFonts w:eastAsia="Calibri" w:cs="Arial"/>
          <w:szCs w:val="20"/>
        </w:rPr>
        <w:t>a</w:t>
      </w:r>
      <w:r w:rsidRPr="00340E39">
        <w:rPr>
          <w:rFonts w:eastAsia="Calibri" w:cs="Arial"/>
          <w:szCs w:val="20"/>
        </w:rPr>
        <w:t xml:space="preserve">r-1…). Predlagana ureditev v tem delu v celoti sledi ureditvi kot izhaja iz tretjega odstavka 116. člena </w:t>
      </w:r>
      <w:proofErr w:type="spellStart"/>
      <w:r w:rsidRPr="00340E39">
        <w:rPr>
          <w:rFonts w:eastAsia="Calibri" w:cs="Arial"/>
          <w:szCs w:val="20"/>
        </w:rPr>
        <w:t>ZNPPol</w:t>
      </w:r>
      <w:proofErr w:type="spellEnd"/>
      <w:r w:rsidRPr="00340E39">
        <w:rPr>
          <w:rFonts w:eastAsia="Calibri" w:cs="Arial"/>
          <w:szCs w:val="20"/>
        </w:rPr>
        <w:t xml:space="preserve">. Oškodovanci </w:t>
      </w:r>
      <w:r w:rsidR="0011301E">
        <w:rPr>
          <w:rFonts w:eastAsia="Calibri" w:cs="Arial"/>
          <w:szCs w:val="20"/>
        </w:rPr>
        <w:t>kaznivih dejanj</w:t>
      </w:r>
      <w:r w:rsidRPr="00340E39">
        <w:rPr>
          <w:rFonts w:eastAsia="Calibri" w:cs="Arial"/>
          <w:szCs w:val="20"/>
        </w:rPr>
        <w:t xml:space="preserve">. bodo še vedno imeli možnost pridobiti podatke, saj se ti nanašajo na njih. Tako bodo lahko oškodovanci zavarovalnici še vedno izkazali okoliščine zavarovalnega primera z ustreznimi podatki in dokumentacijo pod pogojem, da bodo za to izpolnjeni tudi preostali zakonski pogoji (tretji odstavek 59. člena ZKP). Namen drugega stavka novega sedmega odstavka 181. člena ZDT-1 je zgolj v tem, da prvi stavek iste določbe ne bi bila </w:t>
      </w:r>
      <w:proofErr w:type="spellStart"/>
      <w:r w:rsidRPr="00340E39">
        <w:rPr>
          <w:rFonts w:eastAsia="Calibri" w:cs="Arial"/>
          <w:szCs w:val="20"/>
        </w:rPr>
        <w:t>t.i</w:t>
      </w:r>
      <w:proofErr w:type="spellEnd"/>
      <w:r w:rsidRPr="00340E39">
        <w:rPr>
          <w:rFonts w:eastAsia="Calibri" w:cs="Arial"/>
          <w:szCs w:val="20"/>
        </w:rPr>
        <w:t>. mrtva določba (</w:t>
      </w:r>
      <w:proofErr w:type="spellStart"/>
      <w:r w:rsidRPr="00340E39">
        <w:rPr>
          <w:rFonts w:eastAsia="Calibri" w:cs="Arial"/>
          <w:szCs w:val="20"/>
        </w:rPr>
        <w:t>ius</w:t>
      </w:r>
      <w:proofErr w:type="spellEnd"/>
      <w:r w:rsidRPr="00340E39">
        <w:rPr>
          <w:rFonts w:eastAsia="Calibri" w:cs="Arial"/>
          <w:szCs w:val="20"/>
        </w:rPr>
        <w:t xml:space="preserve"> </w:t>
      </w:r>
      <w:proofErr w:type="spellStart"/>
      <w:r w:rsidRPr="00340E39">
        <w:rPr>
          <w:rFonts w:eastAsia="Calibri" w:cs="Arial"/>
          <w:szCs w:val="20"/>
        </w:rPr>
        <w:t>nudum</w:t>
      </w:r>
      <w:proofErr w:type="spellEnd"/>
      <w:r w:rsidRPr="00340E39">
        <w:rPr>
          <w:rFonts w:eastAsia="Calibri" w:cs="Arial"/>
          <w:szCs w:val="20"/>
        </w:rPr>
        <w:t>).</w:t>
      </w:r>
      <w:r w:rsidR="0011301E">
        <w:rPr>
          <w:rFonts w:eastAsia="Calibri" w:cs="Arial"/>
          <w:szCs w:val="20"/>
        </w:rPr>
        <w:t xml:space="preserve"> </w:t>
      </w:r>
    </w:p>
    <w:p w14:paraId="180A7597" w14:textId="77777777" w:rsidR="007614D1" w:rsidRDefault="007614D1" w:rsidP="0011301E">
      <w:pPr>
        <w:spacing w:line="288" w:lineRule="auto"/>
        <w:jc w:val="both"/>
        <w:rPr>
          <w:rFonts w:eastAsia="Calibri" w:cs="Arial"/>
          <w:szCs w:val="20"/>
        </w:rPr>
      </w:pPr>
    </w:p>
    <w:p w14:paraId="3DDDECC0" w14:textId="4300FD83" w:rsidR="0011301E" w:rsidRDefault="0011301E" w:rsidP="0011301E">
      <w:pPr>
        <w:spacing w:line="288" w:lineRule="auto"/>
        <w:jc w:val="both"/>
        <w:rPr>
          <w:rFonts w:eastAsia="Calibri" w:cs="Arial"/>
          <w:szCs w:val="20"/>
        </w:rPr>
      </w:pPr>
      <w:r>
        <w:rPr>
          <w:rFonts w:eastAsia="Calibri" w:cs="Arial"/>
          <w:szCs w:val="20"/>
        </w:rPr>
        <w:t>G</w:t>
      </w:r>
      <w:r w:rsidRPr="0011301E">
        <w:rPr>
          <w:rFonts w:eastAsia="Calibri" w:cs="Arial"/>
          <w:szCs w:val="20"/>
        </w:rPr>
        <w:t>lede elektronske izmenjave gre zgolj za način izmenjave podatkov, ki ne narekuje posebnega normiranja na zakonski ravni, pri čemer je pri zagotavljanju informacijskih rešitev na izvedbeni ravni potrebno upoštevati naravo podatkov (med njimi so tudi posebne vrste osebnih podatkov), ki jih državna tožilstva zavarovalnicam pošiljajo za potrebe obravnave zavarovalnih primerov. V kolikor se podan predlog nanaša na neposredno izmenjavo posameznih elektronskih dokumentov (kot npr. elektronski zapisniki policije o prometnih nesrečah) oziroma na dostope do posameznega vpisnika oziroma evidence državnega tožilstva (kot npr. register zrakoplovov, vpisnik morskih čolnov, evidenca motornih vozil…, ki jih vodijo pristojni državni organi), predlaga</w:t>
      </w:r>
      <w:r>
        <w:rPr>
          <w:rFonts w:eastAsia="Calibri" w:cs="Arial"/>
          <w:szCs w:val="20"/>
        </w:rPr>
        <w:t>telj ocenjuje</w:t>
      </w:r>
      <w:r w:rsidRPr="0011301E">
        <w:rPr>
          <w:rFonts w:eastAsia="Calibri" w:cs="Arial"/>
          <w:szCs w:val="20"/>
        </w:rPr>
        <w:t xml:space="preserve">, da </w:t>
      </w:r>
      <w:r>
        <w:rPr>
          <w:rFonts w:eastAsia="Calibri" w:cs="Arial"/>
          <w:szCs w:val="20"/>
        </w:rPr>
        <w:t>je</w:t>
      </w:r>
      <w:r w:rsidRPr="0011301E">
        <w:rPr>
          <w:rFonts w:eastAsia="Calibri" w:cs="Arial"/>
          <w:szCs w:val="20"/>
        </w:rPr>
        <w:t xml:space="preserve"> naveden</w:t>
      </w:r>
      <w:r>
        <w:rPr>
          <w:rFonts w:eastAsia="Calibri" w:cs="Arial"/>
          <w:szCs w:val="20"/>
        </w:rPr>
        <w:t>o</w:t>
      </w:r>
      <w:r w:rsidRPr="0011301E">
        <w:rPr>
          <w:rFonts w:eastAsia="Calibri" w:cs="Arial"/>
          <w:szCs w:val="20"/>
        </w:rPr>
        <w:t xml:space="preserve"> materij</w:t>
      </w:r>
      <w:r>
        <w:rPr>
          <w:rFonts w:eastAsia="Calibri" w:cs="Arial"/>
          <w:szCs w:val="20"/>
        </w:rPr>
        <w:t>o,</w:t>
      </w:r>
      <w:r w:rsidRPr="0011301E">
        <w:rPr>
          <w:rFonts w:eastAsia="Calibri" w:cs="Arial"/>
          <w:szCs w:val="20"/>
        </w:rPr>
        <w:t xml:space="preserve"> tako kot za poprej izpostavljene primere</w:t>
      </w:r>
      <w:r>
        <w:rPr>
          <w:rFonts w:eastAsia="Calibri" w:cs="Arial"/>
          <w:szCs w:val="20"/>
        </w:rPr>
        <w:t>,</w:t>
      </w:r>
      <w:r w:rsidRPr="0011301E">
        <w:rPr>
          <w:rFonts w:eastAsia="Calibri" w:cs="Arial"/>
          <w:szCs w:val="20"/>
        </w:rPr>
        <w:t xml:space="preserve"> </w:t>
      </w:r>
      <w:r>
        <w:rPr>
          <w:rFonts w:eastAsia="Calibri" w:cs="Arial"/>
          <w:szCs w:val="20"/>
        </w:rPr>
        <w:t xml:space="preserve">potrebno </w:t>
      </w:r>
      <w:r w:rsidRPr="0011301E">
        <w:rPr>
          <w:rFonts w:eastAsia="Calibri" w:cs="Arial"/>
          <w:szCs w:val="20"/>
        </w:rPr>
        <w:t>ure</w:t>
      </w:r>
      <w:r>
        <w:rPr>
          <w:rFonts w:eastAsia="Calibri" w:cs="Arial"/>
          <w:szCs w:val="20"/>
        </w:rPr>
        <w:t>diti</w:t>
      </w:r>
      <w:r w:rsidRPr="0011301E">
        <w:rPr>
          <w:rFonts w:eastAsia="Calibri" w:cs="Arial"/>
          <w:szCs w:val="20"/>
        </w:rPr>
        <w:t xml:space="preserve"> v okviru 268. člena ZZav</w:t>
      </w:r>
      <w:r>
        <w:rPr>
          <w:rFonts w:eastAsia="Calibri" w:cs="Arial"/>
          <w:szCs w:val="20"/>
        </w:rPr>
        <w:t>a</w:t>
      </w:r>
      <w:r w:rsidRPr="0011301E">
        <w:rPr>
          <w:rFonts w:eastAsia="Calibri" w:cs="Arial"/>
          <w:szCs w:val="20"/>
        </w:rPr>
        <w:t>r-1.</w:t>
      </w:r>
      <w:r>
        <w:rPr>
          <w:rFonts w:eastAsia="Calibri" w:cs="Arial"/>
          <w:szCs w:val="20"/>
        </w:rPr>
        <w:t xml:space="preserve"> </w:t>
      </w:r>
    </w:p>
    <w:p w14:paraId="1B315635" w14:textId="77777777" w:rsidR="007614D1" w:rsidRDefault="007614D1" w:rsidP="0011301E">
      <w:pPr>
        <w:spacing w:line="288" w:lineRule="auto"/>
        <w:jc w:val="both"/>
        <w:rPr>
          <w:rFonts w:eastAsia="Calibri" w:cs="Arial"/>
          <w:szCs w:val="20"/>
        </w:rPr>
      </w:pPr>
    </w:p>
    <w:p w14:paraId="66E515AA" w14:textId="644DE404" w:rsidR="00340E39" w:rsidRPr="00340E39" w:rsidRDefault="00340E39" w:rsidP="0011301E">
      <w:pPr>
        <w:spacing w:line="288" w:lineRule="auto"/>
        <w:jc w:val="both"/>
        <w:rPr>
          <w:rFonts w:eastAsia="Calibri" w:cs="Arial"/>
          <w:szCs w:val="20"/>
        </w:rPr>
      </w:pPr>
      <w:r w:rsidRPr="00340E39">
        <w:rPr>
          <w:rFonts w:eastAsia="Calibri" w:cs="Arial"/>
          <w:szCs w:val="20"/>
        </w:rPr>
        <w:t>Predl</w:t>
      </w:r>
      <w:r w:rsidR="0011301E">
        <w:rPr>
          <w:rFonts w:eastAsia="Calibri" w:cs="Arial"/>
          <w:szCs w:val="20"/>
        </w:rPr>
        <w:t>og</w:t>
      </w:r>
      <w:r w:rsidRPr="00340E39">
        <w:rPr>
          <w:rFonts w:eastAsia="Calibri" w:cs="Arial"/>
          <w:szCs w:val="20"/>
        </w:rPr>
        <w:t xml:space="preserve"> v delu, ki se nanaša na pridobivanje podatkov tudi iz spisa</w:t>
      </w:r>
      <w:r w:rsidR="0011301E">
        <w:rPr>
          <w:rFonts w:eastAsia="Calibri" w:cs="Arial"/>
          <w:szCs w:val="20"/>
        </w:rPr>
        <w:t>,</w:t>
      </w:r>
      <w:r w:rsidRPr="00340E39">
        <w:rPr>
          <w:rFonts w:eastAsia="Calibri" w:cs="Arial"/>
          <w:szCs w:val="20"/>
        </w:rPr>
        <w:t xml:space="preserve"> </w:t>
      </w:r>
      <w:r w:rsidR="0011301E">
        <w:rPr>
          <w:rFonts w:eastAsia="Calibri" w:cs="Arial"/>
          <w:szCs w:val="20"/>
        </w:rPr>
        <w:t xml:space="preserve">se </w:t>
      </w:r>
      <w:r w:rsidRPr="00340E39">
        <w:rPr>
          <w:rFonts w:eastAsia="Calibri" w:cs="Arial"/>
          <w:szCs w:val="20"/>
        </w:rPr>
        <w:t>upošteva, saj se relevantni podatki, pod predpostavko, da bo izkazan pravni interes za posredovanje, ne nahajajo zgolj v vpisnikih, imenikih in evidencah, temveč tudi v spisih, na katere se poprej naštete zbirke osebnih podatkov nanašajo.</w:t>
      </w:r>
    </w:p>
    <w:p w14:paraId="50F0E641" w14:textId="0B8C4BF1" w:rsidR="00D27582" w:rsidRPr="00340E39" w:rsidRDefault="00D27582" w:rsidP="00D27582">
      <w:pPr>
        <w:spacing w:line="288" w:lineRule="auto"/>
        <w:jc w:val="both"/>
        <w:rPr>
          <w:rFonts w:eastAsia="Calibri" w:cs="Arial"/>
          <w:szCs w:val="20"/>
        </w:rPr>
      </w:pPr>
    </w:p>
    <w:p w14:paraId="6E4D83FA" w14:textId="3ACCFEFF" w:rsidR="0011301E" w:rsidRDefault="0011301E" w:rsidP="0011301E">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6</w:t>
      </w:r>
      <w:r w:rsidR="0088354E">
        <w:rPr>
          <w:rFonts w:eastAsia="Calibri" w:cs="Arial"/>
          <w:b/>
          <w:bCs/>
          <w:szCs w:val="20"/>
        </w:rPr>
        <w:t>7</w:t>
      </w:r>
      <w:r w:rsidRPr="004E796F">
        <w:rPr>
          <w:rFonts w:eastAsia="Calibri" w:cs="Arial"/>
          <w:b/>
          <w:bCs/>
          <w:szCs w:val="20"/>
        </w:rPr>
        <w:t>. členu (</w:t>
      </w:r>
      <w:r>
        <w:rPr>
          <w:rFonts w:eastAsia="Calibri" w:cs="Arial"/>
          <w:b/>
          <w:bCs/>
          <w:szCs w:val="20"/>
        </w:rPr>
        <w:t>182</w:t>
      </w:r>
      <w:r w:rsidRPr="004E796F">
        <w:rPr>
          <w:rFonts w:eastAsia="Calibri" w:cs="Arial"/>
          <w:b/>
          <w:bCs/>
          <w:szCs w:val="20"/>
        </w:rPr>
        <w:t>. člen ZDT-1)</w:t>
      </w:r>
    </w:p>
    <w:p w14:paraId="2ECD0FBF" w14:textId="77777777" w:rsidR="0011301E" w:rsidRPr="00E928BB" w:rsidRDefault="0011301E" w:rsidP="0011301E">
      <w:pPr>
        <w:spacing w:line="276" w:lineRule="auto"/>
        <w:outlineLvl w:val="0"/>
        <w:rPr>
          <w:rFonts w:cs="Arial"/>
          <w:b/>
          <w:szCs w:val="20"/>
          <w:u w:val="single"/>
        </w:rPr>
      </w:pPr>
      <w:r>
        <w:rPr>
          <w:rFonts w:eastAsia="Calibri" w:cs="Arial"/>
          <w:szCs w:val="20"/>
          <w:u w:val="single"/>
        </w:rPr>
        <w:lastRenderedPageBreak/>
        <w:t>Informacijski pooblaščenec</w:t>
      </w:r>
    </w:p>
    <w:p w14:paraId="13DE3B26" w14:textId="13091DB9" w:rsidR="0011301E" w:rsidRPr="0011301E" w:rsidRDefault="0011301E" w:rsidP="0011301E">
      <w:pPr>
        <w:spacing w:line="288" w:lineRule="auto"/>
        <w:jc w:val="both"/>
        <w:rPr>
          <w:rFonts w:eastAsia="Calibri" w:cs="Arial"/>
          <w:szCs w:val="20"/>
        </w:rPr>
      </w:pPr>
      <w:r w:rsidRPr="0011301E">
        <w:rPr>
          <w:rFonts w:eastAsia="Calibri" w:cs="Arial"/>
          <w:i/>
          <w:iCs/>
          <w:szCs w:val="20"/>
        </w:rPr>
        <w:t>S ciljem pravočasnega zagotavljanja ustreznih ukrepov varnosti osebnih podatkov in naslavljanja morebitnih tveganj za pravice posameznikov je priporočljivo določiti dodatne zakonske varovalke za zasebnost posameznikov (kot npr. predhodna ocena učinkov pred izvedbo povezovanja).</w:t>
      </w:r>
      <w:r>
        <w:rPr>
          <w:rFonts w:eastAsia="Calibri" w:cs="Arial"/>
          <w:szCs w:val="20"/>
        </w:rPr>
        <w:t xml:space="preserve"> Predlog se upošteva na način, da se v petem odstavku vključi </w:t>
      </w:r>
      <w:r w:rsidRPr="0011301E">
        <w:rPr>
          <w:rFonts w:eastAsia="Calibri" w:cs="Arial"/>
          <w:szCs w:val="20"/>
        </w:rPr>
        <w:t>predhodn</w:t>
      </w:r>
      <w:r>
        <w:rPr>
          <w:rFonts w:eastAsia="Calibri" w:cs="Arial"/>
          <w:szCs w:val="20"/>
        </w:rPr>
        <w:t>o</w:t>
      </w:r>
      <w:r w:rsidRPr="0011301E">
        <w:rPr>
          <w:rFonts w:eastAsia="Calibri" w:cs="Arial"/>
          <w:szCs w:val="20"/>
        </w:rPr>
        <w:t xml:space="preserve"> mnenj</w:t>
      </w:r>
      <w:r w:rsidR="00045D79">
        <w:rPr>
          <w:rFonts w:eastAsia="Calibri" w:cs="Arial"/>
          <w:szCs w:val="20"/>
        </w:rPr>
        <w:t>e</w:t>
      </w:r>
      <w:r w:rsidRPr="0011301E">
        <w:rPr>
          <w:rFonts w:eastAsia="Calibri" w:cs="Arial"/>
          <w:szCs w:val="20"/>
        </w:rPr>
        <w:t xml:space="preserve"> informacijskega pooblaščenca </w:t>
      </w:r>
      <w:r>
        <w:rPr>
          <w:rFonts w:eastAsia="Calibri" w:cs="Arial"/>
          <w:szCs w:val="20"/>
        </w:rPr>
        <w:t xml:space="preserve">ter opredelitev dodatnega namena tovrstnega povezovanja. </w:t>
      </w:r>
    </w:p>
    <w:p w14:paraId="44BE247A" w14:textId="260B03A4" w:rsidR="00D27582" w:rsidRDefault="00D27582" w:rsidP="00D27582">
      <w:pPr>
        <w:spacing w:line="288" w:lineRule="auto"/>
        <w:jc w:val="both"/>
        <w:rPr>
          <w:rFonts w:eastAsia="Calibri" w:cs="Arial"/>
          <w:b/>
          <w:bCs/>
          <w:szCs w:val="20"/>
          <w:u w:val="single"/>
          <w:lang w:val="x-none"/>
        </w:rPr>
      </w:pPr>
    </w:p>
    <w:p w14:paraId="41F0D7DB" w14:textId="14858381" w:rsidR="002E51FC" w:rsidRDefault="002E51FC" w:rsidP="002E51FC">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6</w:t>
      </w:r>
      <w:r w:rsidR="0088354E">
        <w:rPr>
          <w:rFonts w:eastAsia="Calibri" w:cs="Arial"/>
          <w:b/>
          <w:bCs/>
          <w:szCs w:val="20"/>
        </w:rPr>
        <w:t>9</w:t>
      </w:r>
      <w:r w:rsidRPr="004E796F">
        <w:rPr>
          <w:rFonts w:eastAsia="Calibri" w:cs="Arial"/>
          <w:b/>
          <w:bCs/>
          <w:szCs w:val="20"/>
        </w:rPr>
        <w:t>. členu (</w:t>
      </w:r>
      <w:r>
        <w:rPr>
          <w:rFonts w:eastAsia="Calibri" w:cs="Arial"/>
          <w:b/>
          <w:bCs/>
          <w:szCs w:val="20"/>
        </w:rPr>
        <w:t>192</w:t>
      </w:r>
      <w:r w:rsidRPr="004E796F">
        <w:rPr>
          <w:rFonts w:eastAsia="Calibri" w:cs="Arial"/>
          <w:b/>
          <w:bCs/>
          <w:szCs w:val="20"/>
        </w:rPr>
        <w:t>. člen ZDT-1)</w:t>
      </w:r>
    </w:p>
    <w:p w14:paraId="4F95BBC2" w14:textId="214FA8CC" w:rsidR="002E51FC" w:rsidRPr="002E51FC" w:rsidRDefault="002E51FC" w:rsidP="002E51FC">
      <w:pPr>
        <w:spacing w:line="276" w:lineRule="auto"/>
        <w:outlineLvl w:val="0"/>
        <w:rPr>
          <w:rFonts w:cs="Arial"/>
          <w:bCs/>
          <w:szCs w:val="20"/>
          <w:u w:val="single"/>
        </w:rPr>
      </w:pPr>
      <w:r w:rsidRPr="002E51FC">
        <w:rPr>
          <w:rFonts w:cs="Arial"/>
          <w:bCs/>
          <w:szCs w:val="20"/>
          <w:u w:val="single"/>
        </w:rPr>
        <w:t>Delavska svetovalnica</w:t>
      </w:r>
    </w:p>
    <w:p w14:paraId="59D4DB66" w14:textId="1D44A14E" w:rsidR="002E51FC" w:rsidRPr="002E51FC" w:rsidRDefault="002E51FC" w:rsidP="002E51FC">
      <w:pPr>
        <w:pStyle w:val="Navaden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eastAsia="Calibri" w:hAnsi="Arial" w:cs="Arial"/>
          <w:color w:val="auto"/>
          <w:sz w:val="20"/>
          <w:szCs w:val="20"/>
        </w:rPr>
      </w:pPr>
      <w:r w:rsidRPr="002E51FC">
        <w:rPr>
          <w:rFonts w:ascii="Arial" w:eastAsia="Calibri" w:hAnsi="Arial" w:cs="Arial"/>
          <w:i/>
          <w:iCs/>
          <w:sz w:val="20"/>
          <w:szCs w:val="20"/>
        </w:rPr>
        <w:t>Predlagano, da se v katalog pristojnosti SDT RS vključijo kazniva dejanja, ki se dotikajo kršenja temeljnih pravic in neplačevanja socialnih prispevkov.</w:t>
      </w:r>
      <w:r w:rsidRPr="002E51FC">
        <w:rPr>
          <w:rFonts w:eastAsia="Calibri" w:cs="Arial"/>
          <w:i/>
          <w:iCs/>
          <w:sz w:val="20"/>
          <w:szCs w:val="20"/>
        </w:rPr>
        <w:t xml:space="preserve"> </w:t>
      </w:r>
      <w:r w:rsidRPr="002E51FC">
        <w:rPr>
          <w:rFonts w:ascii="Arial" w:eastAsia="Calibri" w:hAnsi="Arial" w:cs="Arial"/>
          <w:color w:val="auto"/>
          <w:sz w:val="20"/>
          <w:szCs w:val="20"/>
          <w:lang w:eastAsia="en-US"/>
        </w:rPr>
        <w:t>Predlog</w:t>
      </w:r>
      <w:r w:rsidR="00AE4584">
        <w:rPr>
          <w:rFonts w:ascii="Arial" w:eastAsia="Calibri" w:hAnsi="Arial" w:cs="Arial"/>
          <w:color w:val="auto"/>
          <w:sz w:val="20"/>
          <w:szCs w:val="20"/>
          <w:lang w:eastAsia="en-US"/>
        </w:rPr>
        <w:t>a</w:t>
      </w:r>
      <w:r w:rsidRPr="002E51FC">
        <w:rPr>
          <w:rFonts w:ascii="Arial" w:eastAsia="Calibri" w:hAnsi="Arial" w:cs="Arial"/>
          <w:color w:val="auto"/>
          <w:sz w:val="20"/>
          <w:szCs w:val="20"/>
          <w:lang w:eastAsia="en-US"/>
        </w:rPr>
        <w:t xml:space="preserve"> se ne upošteva. Vrhovno državno tožilstvo RS in državna tožilstva, ki izvajajo funkcijo pregona na </w:t>
      </w:r>
      <w:r w:rsidR="00B66881">
        <w:rPr>
          <w:rFonts w:ascii="Arial" w:eastAsia="Calibri" w:hAnsi="Arial" w:cs="Arial"/>
          <w:color w:val="auto"/>
          <w:sz w:val="20"/>
          <w:szCs w:val="20"/>
          <w:lang w:eastAsia="en-US"/>
        </w:rPr>
        <w:t>prvi</w:t>
      </w:r>
      <w:r w:rsidRPr="002E51FC">
        <w:rPr>
          <w:rFonts w:ascii="Arial" w:eastAsia="Calibri" w:hAnsi="Arial" w:cs="Arial"/>
          <w:color w:val="auto"/>
          <w:sz w:val="20"/>
          <w:szCs w:val="20"/>
          <w:lang w:eastAsia="en-US"/>
        </w:rPr>
        <w:t xml:space="preserve"> stopnji</w:t>
      </w:r>
      <w:r w:rsidR="00AE4584">
        <w:rPr>
          <w:rFonts w:ascii="Arial" w:eastAsia="Calibri" w:hAnsi="Arial" w:cs="Arial"/>
          <w:color w:val="auto"/>
          <w:sz w:val="20"/>
          <w:szCs w:val="20"/>
          <w:lang w:eastAsia="en-US"/>
        </w:rPr>
        <w:t>,</w:t>
      </w:r>
      <w:r w:rsidRPr="002E51FC">
        <w:rPr>
          <w:rFonts w:ascii="Arial" w:eastAsia="Calibri" w:hAnsi="Arial" w:cs="Arial"/>
          <w:color w:val="auto"/>
          <w:sz w:val="20"/>
          <w:szCs w:val="20"/>
          <w:lang w:eastAsia="en-US"/>
        </w:rPr>
        <w:t xml:space="preserve"> obravnavi kaznivih dejanj na škodo delavcev posvečajo še posebno pozornost. Tako je generalni državni tožilec v Politiki pregona</w:t>
      </w:r>
      <w:r>
        <w:rPr>
          <w:rFonts w:ascii="Arial" w:eastAsia="Calibri" w:hAnsi="Arial" w:cs="Arial"/>
          <w:color w:val="auto"/>
          <w:sz w:val="20"/>
          <w:szCs w:val="20"/>
          <w:lang w:eastAsia="en-US"/>
        </w:rPr>
        <w:t xml:space="preserve"> </w:t>
      </w:r>
      <w:r w:rsidRPr="002E51FC">
        <w:rPr>
          <w:rFonts w:ascii="Arial" w:eastAsia="Calibri" w:hAnsi="Arial" w:cs="Arial"/>
          <w:color w:val="auto"/>
          <w:sz w:val="20"/>
          <w:szCs w:val="20"/>
          <w:lang w:eastAsia="en-US"/>
        </w:rPr>
        <w:t xml:space="preserve">navedena kazniva dejanja opredelil kot prednostne zadeve, kar v praksi narekuje zahtevo po posebni pozornosti in hitrosti pri odločanju o pregonu in njegovem izvajanju. </w:t>
      </w:r>
      <w:r>
        <w:rPr>
          <w:rFonts w:ascii="Arial" w:hAnsi="Arial" w:cs="Arial"/>
          <w:sz w:val="20"/>
        </w:rPr>
        <w:t xml:space="preserve">Nadalje je generalni državni tožilec ustanovil </w:t>
      </w:r>
      <w:r w:rsidRPr="0091405F">
        <w:rPr>
          <w:rFonts w:ascii="Arial" w:hAnsi="Arial" w:cs="Arial"/>
          <w:sz w:val="20"/>
        </w:rPr>
        <w:t>posebno delovno skupino državnih tožilcev, specializiranih za kazniva dejanja zoper delovna razmerja in socialno varnost</w:t>
      </w:r>
      <w:r>
        <w:rPr>
          <w:rFonts w:ascii="Arial" w:hAnsi="Arial" w:cs="Arial"/>
          <w:sz w:val="20"/>
        </w:rPr>
        <w:t xml:space="preserve">, preko katere se državna tožilstva s svojimi predstavniki ažurno seznanjajo z morebitnimi novostmi in posebnostmi, na Vrhovnem državnem tožilstvu RS pa je z letnim razporedom dela določil tudi vrhovnega državnega tožilca, </w:t>
      </w:r>
      <w:r w:rsidRPr="0091405F">
        <w:rPr>
          <w:rFonts w:ascii="Arial" w:hAnsi="Arial" w:cs="Arial"/>
          <w:sz w:val="20"/>
        </w:rPr>
        <w:t>ki spremlja in koordinira delo na področju kaznivih dejanj kršitev temeljnih pravic delavcev</w:t>
      </w:r>
      <w:r>
        <w:rPr>
          <w:rFonts w:ascii="Arial" w:hAnsi="Arial" w:cs="Arial"/>
          <w:sz w:val="20"/>
        </w:rPr>
        <w:t>.</w:t>
      </w:r>
      <w:r w:rsidRPr="0091405F">
        <w:rPr>
          <w:rFonts w:ascii="Arial" w:hAnsi="Arial" w:cs="Arial"/>
          <w:sz w:val="20"/>
        </w:rPr>
        <w:t xml:space="preserve"> </w:t>
      </w:r>
      <w:r>
        <w:rPr>
          <w:rFonts w:ascii="Arial" w:hAnsi="Arial" w:cs="Arial"/>
          <w:sz w:val="20"/>
        </w:rPr>
        <w:t>N</w:t>
      </w:r>
      <w:r w:rsidRPr="0091405F">
        <w:rPr>
          <w:rFonts w:ascii="Arial" w:hAnsi="Arial" w:cs="Arial"/>
          <w:sz w:val="20"/>
        </w:rPr>
        <w:t>a okrožnih državnih tožilstvih so z letnimi razporedi dela določeni državni tožilci, ki so specializirani za reševanje zadev na škodo delavcev, zato se te zadeve v delo dodeljujejo praviloma le njim</w:t>
      </w:r>
      <w:r>
        <w:rPr>
          <w:rFonts w:ascii="Arial" w:hAnsi="Arial" w:cs="Arial"/>
          <w:sz w:val="20"/>
        </w:rPr>
        <w:t xml:space="preserve">, s čimer se ob upoštevanju že zgoraj navedenega na </w:t>
      </w:r>
      <w:r w:rsidR="00B66881">
        <w:rPr>
          <w:rFonts w:ascii="Arial" w:hAnsi="Arial" w:cs="Arial"/>
          <w:sz w:val="20"/>
        </w:rPr>
        <w:t>prvi</w:t>
      </w:r>
      <w:r>
        <w:rPr>
          <w:rFonts w:ascii="Arial" w:hAnsi="Arial" w:cs="Arial"/>
          <w:sz w:val="20"/>
        </w:rPr>
        <w:t xml:space="preserve"> stopnji dodatno zasleduje cilj</w:t>
      </w:r>
      <w:r w:rsidRPr="0091405F">
        <w:rPr>
          <w:rFonts w:ascii="Arial" w:hAnsi="Arial" w:cs="Arial"/>
          <w:sz w:val="20"/>
        </w:rPr>
        <w:t xml:space="preserve"> hit</w:t>
      </w:r>
      <w:r>
        <w:rPr>
          <w:rFonts w:ascii="Arial" w:hAnsi="Arial" w:cs="Arial"/>
          <w:sz w:val="20"/>
        </w:rPr>
        <w:t>rega</w:t>
      </w:r>
      <w:r w:rsidRPr="0091405F">
        <w:rPr>
          <w:rFonts w:ascii="Arial" w:hAnsi="Arial" w:cs="Arial"/>
          <w:sz w:val="20"/>
        </w:rPr>
        <w:t xml:space="preserve"> in strokovn</w:t>
      </w:r>
      <w:r>
        <w:rPr>
          <w:rFonts w:ascii="Arial" w:hAnsi="Arial" w:cs="Arial"/>
          <w:sz w:val="20"/>
        </w:rPr>
        <w:t>ega</w:t>
      </w:r>
      <w:r w:rsidRPr="0091405F">
        <w:rPr>
          <w:rFonts w:ascii="Arial" w:hAnsi="Arial" w:cs="Arial"/>
          <w:sz w:val="20"/>
        </w:rPr>
        <w:t xml:space="preserve"> obravnav</w:t>
      </w:r>
      <w:r>
        <w:rPr>
          <w:rFonts w:ascii="Arial" w:hAnsi="Arial" w:cs="Arial"/>
          <w:sz w:val="20"/>
        </w:rPr>
        <w:t>anja</w:t>
      </w:r>
      <w:r w:rsidRPr="0091405F">
        <w:rPr>
          <w:rFonts w:ascii="Arial" w:hAnsi="Arial" w:cs="Arial"/>
          <w:sz w:val="20"/>
        </w:rPr>
        <w:t xml:space="preserve"> zadev ter poenotenj</w:t>
      </w:r>
      <w:r>
        <w:rPr>
          <w:rFonts w:ascii="Arial" w:hAnsi="Arial" w:cs="Arial"/>
          <w:sz w:val="20"/>
        </w:rPr>
        <w:t>a</w:t>
      </w:r>
      <w:r w:rsidRPr="0091405F">
        <w:rPr>
          <w:rFonts w:ascii="Arial" w:hAnsi="Arial" w:cs="Arial"/>
          <w:sz w:val="20"/>
        </w:rPr>
        <w:t xml:space="preserve"> prakse in kaznovalne politike</w:t>
      </w:r>
      <w:r>
        <w:rPr>
          <w:rFonts w:ascii="Arial" w:hAnsi="Arial" w:cs="Arial"/>
          <w:sz w:val="20"/>
        </w:rPr>
        <w:t>. V</w:t>
      </w:r>
      <w:r w:rsidRPr="002E51FC">
        <w:rPr>
          <w:rFonts w:ascii="Arial" w:eastAsia="Calibri" w:hAnsi="Arial" w:cs="Arial"/>
          <w:color w:val="auto"/>
          <w:sz w:val="20"/>
          <w:szCs w:val="20"/>
        </w:rPr>
        <w:t xml:space="preserve">eljavna ureditev že omogoča, da SDT RS po načelu </w:t>
      </w:r>
      <w:proofErr w:type="spellStart"/>
      <w:r w:rsidRPr="002E51FC">
        <w:rPr>
          <w:rFonts w:ascii="Arial" w:eastAsia="Calibri" w:hAnsi="Arial" w:cs="Arial"/>
          <w:color w:val="auto"/>
          <w:sz w:val="20"/>
          <w:szCs w:val="20"/>
        </w:rPr>
        <w:t>koneksitete</w:t>
      </w:r>
      <w:proofErr w:type="spellEnd"/>
      <w:r w:rsidRPr="002E51FC">
        <w:rPr>
          <w:rFonts w:ascii="Arial" w:eastAsia="Calibri" w:hAnsi="Arial" w:cs="Arial"/>
          <w:color w:val="auto"/>
          <w:sz w:val="20"/>
          <w:szCs w:val="20"/>
        </w:rPr>
        <w:t xml:space="preserve"> prevzeme tudi te zadeve v obravnavo</w:t>
      </w:r>
      <w:r w:rsidR="00AE4584">
        <w:rPr>
          <w:rFonts w:ascii="Arial" w:eastAsia="Calibri" w:hAnsi="Arial" w:cs="Arial"/>
          <w:color w:val="auto"/>
          <w:sz w:val="20"/>
          <w:szCs w:val="20"/>
        </w:rPr>
        <w:t>,</w:t>
      </w:r>
      <w:r>
        <w:rPr>
          <w:rFonts w:ascii="Arial" w:eastAsia="Calibri" w:hAnsi="Arial" w:cs="Arial"/>
          <w:color w:val="auto"/>
          <w:sz w:val="20"/>
          <w:szCs w:val="20"/>
        </w:rPr>
        <w:t xml:space="preserve"> </w:t>
      </w:r>
      <w:r w:rsidRPr="002E51FC">
        <w:rPr>
          <w:rFonts w:ascii="Arial" w:eastAsia="Calibri" w:hAnsi="Arial" w:cs="Arial"/>
          <w:color w:val="auto"/>
          <w:sz w:val="20"/>
          <w:szCs w:val="20"/>
        </w:rPr>
        <w:t xml:space="preserve">vključitev navedenih </w:t>
      </w:r>
      <w:r>
        <w:rPr>
          <w:rFonts w:ascii="Arial" w:eastAsia="Calibri" w:hAnsi="Arial" w:cs="Arial"/>
          <w:color w:val="auto"/>
          <w:sz w:val="20"/>
          <w:szCs w:val="20"/>
        </w:rPr>
        <w:t>kaznivih dejanj</w:t>
      </w:r>
      <w:r w:rsidRPr="002E51FC">
        <w:rPr>
          <w:rFonts w:ascii="Arial" w:eastAsia="Calibri" w:hAnsi="Arial" w:cs="Arial"/>
          <w:color w:val="auto"/>
          <w:sz w:val="20"/>
          <w:szCs w:val="20"/>
        </w:rPr>
        <w:t xml:space="preserve"> v izključno pristojnost SDT RS bi vplivala tudi na obseg dela specializiranih oddelkov sodišč </w:t>
      </w:r>
      <w:r>
        <w:rPr>
          <w:rFonts w:ascii="Arial" w:eastAsia="Calibri" w:hAnsi="Arial" w:cs="Arial"/>
          <w:color w:val="auto"/>
          <w:sz w:val="20"/>
          <w:szCs w:val="20"/>
        </w:rPr>
        <w:t xml:space="preserve">in nenazadnje </w:t>
      </w:r>
      <w:r w:rsidRPr="002E51FC">
        <w:rPr>
          <w:rFonts w:ascii="Arial" w:eastAsia="Calibri" w:hAnsi="Arial" w:cs="Arial"/>
          <w:color w:val="auto"/>
          <w:sz w:val="20"/>
          <w:szCs w:val="20"/>
        </w:rPr>
        <w:t>glede na spremembo ZDT-1D, ki določa dolžnost predložitve osnutka akta o zavrženju na vpogled vodji državnega tožilstva, se bo navedena določba uporabljala tudi za akte, ki se nanašajo na kvalificirano obliko k</w:t>
      </w:r>
      <w:r>
        <w:rPr>
          <w:rFonts w:ascii="Arial" w:eastAsia="Calibri" w:hAnsi="Arial" w:cs="Arial"/>
          <w:color w:val="auto"/>
          <w:sz w:val="20"/>
          <w:szCs w:val="20"/>
        </w:rPr>
        <w:t>aznivega dejanja</w:t>
      </w:r>
      <w:r w:rsidRPr="002E51FC">
        <w:rPr>
          <w:rFonts w:ascii="Arial" w:eastAsia="Calibri" w:hAnsi="Arial" w:cs="Arial"/>
          <w:color w:val="auto"/>
          <w:sz w:val="20"/>
          <w:szCs w:val="20"/>
        </w:rPr>
        <w:t xml:space="preserve"> po 196. členu KZ-1.</w:t>
      </w:r>
    </w:p>
    <w:p w14:paraId="3627B418" w14:textId="43027E11" w:rsidR="002E51FC" w:rsidRDefault="002E51FC" w:rsidP="002E51FC">
      <w:pPr>
        <w:spacing w:line="288" w:lineRule="auto"/>
        <w:jc w:val="both"/>
        <w:rPr>
          <w:rFonts w:eastAsia="Calibri" w:cs="Arial"/>
          <w:sz w:val="16"/>
          <w:szCs w:val="16"/>
        </w:rPr>
      </w:pPr>
    </w:p>
    <w:p w14:paraId="3C203544" w14:textId="7A8D1370" w:rsidR="002E51FC" w:rsidRPr="00DF2D16" w:rsidRDefault="002E51FC" w:rsidP="002E51FC">
      <w:pPr>
        <w:spacing w:line="276" w:lineRule="auto"/>
        <w:outlineLvl w:val="0"/>
        <w:rPr>
          <w:rFonts w:eastAsia="Calibri" w:cs="Arial"/>
          <w:szCs w:val="20"/>
          <w:u w:val="single"/>
          <w:lang w:eastAsia="sl-SI"/>
        </w:rPr>
      </w:pPr>
      <w:r w:rsidRPr="00FA32A5">
        <w:rPr>
          <w:rFonts w:eastAsia="Calibri" w:cs="Arial"/>
          <w:szCs w:val="20"/>
          <w:u w:val="single"/>
          <w:lang w:eastAsia="sl-SI"/>
        </w:rPr>
        <w:t>Okrožno sodišče v Ljubljani, Celju, Mariboru in Kopru</w:t>
      </w:r>
    </w:p>
    <w:p w14:paraId="6BE15513" w14:textId="2CB44D8C" w:rsidR="00DF2D16" w:rsidRPr="00FA32A5" w:rsidRDefault="00DF2D16" w:rsidP="00FA32A5">
      <w:pPr>
        <w:spacing w:line="288" w:lineRule="auto"/>
        <w:jc w:val="both"/>
      </w:pPr>
      <w:r w:rsidRPr="00FA32A5">
        <w:rPr>
          <w:rFonts w:eastAsia="Calibri" w:cs="Arial"/>
          <w:i/>
          <w:iCs/>
          <w:szCs w:val="20"/>
          <w:lang w:eastAsia="sl-SI"/>
        </w:rPr>
        <w:t>Predlagan</w:t>
      </w:r>
      <w:r w:rsidR="002B19B7">
        <w:rPr>
          <w:rFonts w:eastAsia="Calibri" w:cs="Arial"/>
          <w:i/>
          <w:iCs/>
          <w:szCs w:val="20"/>
          <w:lang w:eastAsia="sl-SI"/>
        </w:rPr>
        <w:t>a</w:t>
      </w:r>
      <w:r w:rsidRPr="00FA32A5">
        <w:rPr>
          <w:rFonts w:eastAsia="Calibri" w:cs="Arial"/>
          <w:i/>
          <w:iCs/>
          <w:szCs w:val="20"/>
          <w:lang w:eastAsia="sl-SI"/>
        </w:rPr>
        <w:t xml:space="preserve"> dodatn</w:t>
      </w:r>
      <w:r w:rsidR="002B19B7">
        <w:rPr>
          <w:rFonts w:eastAsia="Calibri" w:cs="Arial"/>
          <w:i/>
          <w:iCs/>
          <w:szCs w:val="20"/>
          <w:lang w:eastAsia="sl-SI"/>
        </w:rPr>
        <w:t>a</w:t>
      </w:r>
      <w:r w:rsidRPr="00FA32A5">
        <w:rPr>
          <w:rFonts w:eastAsia="Calibri" w:cs="Arial"/>
          <w:i/>
          <w:iCs/>
          <w:szCs w:val="20"/>
          <w:lang w:eastAsia="sl-SI"/>
        </w:rPr>
        <w:t xml:space="preserve"> </w:t>
      </w:r>
      <w:r w:rsidR="002B19B7">
        <w:rPr>
          <w:rFonts w:eastAsia="Calibri" w:cs="Arial"/>
          <w:i/>
          <w:iCs/>
          <w:szCs w:val="20"/>
          <w:lang w:eastAsia="sl-SI"/>
        </w:rPr>
        <w:t>zožitev</w:t>
      </w:r>
      <w:r w:rsidRPr="00FA32A5">
        <w:rPr>
          <w:rFonts w:eastAsia="Calibri" w:cs="Arial"/>
          <w:i/>
          <w:iCs/>
          <w:szCs w:val="20"/>
          <w:lang w:eastAsia="sl-SI"/>
        </w:rPr>
        <w:t xml:space="preserve"> kataloga pristojnosti</w:t>
      </w:r>
      <w:r w:rsidR="00FA32A5" w:rsidRPr="00FA32A5">
        <w:rPr>
          <w:rFonts w:eastAsia="Calibri" w:cs="Arial"/>
          <w:i/>
          <w:iCs/>
          <w:szCs w:val="20"/>
          <w:lang w:eastAsia="sl-SI"/>
        </w:rPr>
        <w:t xml:space="preserve">, in sicer </w:t>
      </w:r>
      <w:r w:rsidRPr="00FA32A5">
        <w:rPr>
          <w:i/>
          <w:iCs/>
        </w:rPr>
        <w:t>glede kaznivih dejanj zoper gospodarstvo na zagroženo kazen osem let zapora ali hujšo kazen z dodatnim pogojem, da premoženjska korist ali škoda znaša več kot 500.000 EUR;</w:t>
      </w:r>
      <w:r w:rsidR="00FA32A5" w:rsidRPr="00FA32A5">
        <w:rPr>
          <w:i/>
          <w:iCs/>
        </w:rPr>
        <w:t xml:space="preserve"> </w:t>
      </w:r>
      <w:r w:rsidRPr="00FA32A5">
        <w:rPr>
          <w:i/>
          <w:iCs/>
        </w:rPr>
        <w:t>izločitev kaznivega dejanja sprejemanja koristi za nezakonito posredovanje (263. člen KZ-1), kaznivega dejanja dajanja daril za nezakonito posredovanje (264. člen KZ-1), kaznivega dejanja obremenjevanja in uničevanja okolja (332. člen KZ-1), kaznivega dejanja onesnaževanja morja in voda s plovil (333. člen KZ-1), kaznivega dejanja protipravnega ravnanja z jedrskimi ali drugimi nevarnimi radioaktivnimi odpadki (334. člen KZ-1) in kaznivega dejanja trgovine z ljudmi po tretjem in četrtem odstavku 113. člena KZ-1 (slednje na predlog Okrožnega sodišča v Kopru).</w:t>
      </w:r>
      <w:r w:rsidR="00FA32A5">
        <w:rPr>
          <w:i/>
          <w:iCs/>
        </w:rPr>
        <w:t xml:space="preserve"> </w:t>
      </w:r>
      <w:r w:rsidR="00FA32A5" w:rsidRPr="00FA32A5">
        <w:t>Predlog</w:t>
      </w:r>
      <w:r w:rsidR="00AE4584">
        <w:t>a</w:t>
      </w:r>
      <w:r w:rsidR="00FA32A5" w:rsidRPr="00FA32A5">
        <w:t xml:space="preserve"> se ne upošteva.</w:t>
      </w:r>
      <w:r w:rsidR="00FA32A5">
        <w:t xml:space="preserve"> Pri gospodarskih kaznivih dejanjih</w:t>
      </w:r>
      <w:r w:rsidR="002B19B7">
        <w:t xml:space="preserve"> (kamor je umestiti tudi </w:t>
      </w:r>
      <w:proofErr w:type="spellStart"/>
      <w:r w:rsidR="002B19B7">
        <w:t>t.i</w:t>
      </w:r>
      <w:proofErr w:type="spellEnd"/>
      <w:r w:rsidR="002B19B7">
        <w:t>. bančno kriminaliteto)</w:t>
      </w:r>
      <w:r w:rsidR="00FA32A5">
        <w:t xml:space="preserve"> se začetna višina premoženjske koristi ali škode lahko spremeni, pri čemer navedeni elem</w:t>
      </w:r>
      <w:r w:rsidR="002B19B7">
        <w:t>e</w:t>
      </w:r>
      <w:r w:rsidR="00FA32A5">
        <w:t xml:space="preserve">nt ni nujno merilo zahtevnosti kaznivih dejanja, katerih pregon in sojenje terja posebno organiziranost in usposobljenost državnih tožilcev SDT RS. Tudi KZ-1 strožjo kvalifikacijo razmejuje pri 50.000 EUR. </w:t>
      </w:r>
      <w:proofErr w:type="spellStart"/>
      <w:r w:rsidR="00394C85">
        <w:t>T.i</w:t>
      </w:r>
      <w:proofErr w:type="spellEnd"/>
      <w:r w:rsidR="00394C85">
        <w:t>. k</w:t>
      </w:r>
      <w:r w:rsidR="00FA32A5">
        <w:t>orupcijsk</w:t>
      </w:r>
      <w:r w:rsidR="00394C85">
        <w:t>a</w:t>
      </w:r>
      <w:r w:rsidR="00FA32A5">
        <w:t xml:space="preserve"> kazniv</w:t>
      </w:r>
      <w:r w:rsidR="00394C85">
        <w:t>a</w:t>
      </w:r>
      <w:r w:rsidR="00FA32A5">
        <w:t xml:space="preserve"> dejanj</w:t>
      </w:r>
      <w:r w:rsidR="00394C85">
        <w:t>a so</w:t>
      </w:r>
      <w:r w:rsidR="00FA32A5">
        <w:t xml:space="preserve"> ena izmed družbeno n</w:t>
      </w:r>
      <w:r w:rsidR="00394C85">
        <w:t>a</w:t>
      </w:r>
      <w:r w:rsidR="00FA32A5">
        <w:t>jbolj zavržnih rav</w:t>
      </w:r>
      <w:r w:rsidR="00394C85">
        <w:t>n</w:t>
      </w:r>
      <w:r w:rsidR="00FA32A5">
        <w:t>anj, zaradi katerih se tudi v tujini speci</w:t>
      </w:r>
      <w:r w:rsidR="00394C85">
        <w:t>a</w:t>
      </w:r>
      <w:r w:rsidR="00FA32A5">
        <w:t>lizirani odd</w:t>
      </w:r>
      <w:r w:rsidR="00394C85">
        <w:t>e</w:t>
      </w:r>
      <w:r w:rsidR="00FA32A5">
        <w:t xml:space="preserve">lki na </w:t>
      </w:r>
      <w:r w:rsidR="00394C85">
        <w:t xml:space="preserve">državnih </w:t>
      </w:r>
      <w:r w:rsidR="00FA32A5">
        <w:t>tožilstvih oziroma sodiščih oblikuj</w:t>
      </w:r>
      <w:r w:rsidR="00394C85">
        <w:t>e</w:t>
      </w:r>
      <w:r w:rsidR="00FA32A5">
        <w:t>jo.</w:t>
      </w:r>
      <w:r w:rsidR="002B19B7">
        <w:t xml:space="preserve"> </w:t>
      </w:r>
      <w:proofErr w:type="spellStart"/>
      <w:r w:rsidR="002B19B7">
        <w:t>T.i</w:t>
      </w:r>
      <w:proofErr w:type="spellEnd"/>
      <w:r w:rsidR="002B19B7">
        <w:t xml:space="preserve">. </w:t>
      </w:r>
      <w:proofErr w:type="spellStart"/>
      <w:r w:rsidR="002B19B7">
        <w:t>okoljski</w:t>
      </w:r>
      <w:proofErr w:type="spellEnd"/>
      <w:r w:rsidR="002B19B7">
        <w:t xml:space="preserve"> kaznivi dejanji, katerih obravnava doslej še ni bila izkazana</w:t>
      </w:r>
      <w:r w:rsidR="00394C85">
        <w:t>,</w:t>
      </w:r>
      <w:r w:rsidR="002B19B7">
        <w:t xml:space="preserve"> pa zaradi nujne specializacije državnega tožil</w:t>
      </w:r>
      <w:r w:rsidR="00394C85">
        <w:t>c</w:t>
      </w:r>
      <w:r w:rsidR="002B19B7">
        <w:t>a, ki bi takšno z</w:t>
      </w:r>
      <w:r w:rsidR="00394C85">
        <w:t>a</w:t>
      </w:r>
      <w:r w:rsidR="002B19B7">
        <w:t>devo obravnaval,</w:t>
      </w:r>
      <w:r w:rsidR="00394C85">
        <w:t xml:space="preserve"> po mnenju predlagatelja </w:t>
      </w:r>
      <w:r w:rsidR="002B19B7">
        <w:t>ni utemeljeno izločiti. Izločitev kaznivega dejanja trgovine z ljudmi ne bi sledila priporočilom nadzorstvenega me</w:t>
      </w:r>
      <w:r w:rsidR="00394C85">
        <w:t>hanizma</w:t>
      </w:r>
      <w:r w:rsidR="002B19B7">
        <w:t xml:space="preserve"> G</w:t>
      </w:r>
      <w:r w:rsidR="00394C85">
        <w:t>RETA</w:t>
      </w:r>
      <w:r w:rsidR="002B19B7">
        <w:t xml:space="preserve"> iz drugega kroga ocenjevanja RS glede izvajanja </w:t>
      </w:r>
      <w:r w:rsidR="002B19B7">
        <w:lastRenderedPageBreak/>
        <w:t>konvenci</w:t>
      </w:r>
      <w:r w:rsidR="00394C85">
        <w:t>je</w:t>
      </w:r>
      <w:r w:rsidR="002B19B7">
        <w:t xml:space="preserve"> S</w:t>
      </w:r>
      <w:r w:rsidR="00AE4584">
        <w:t>veta Evrope</w:t>
      </w:r>
      <w:r w:rsidR="002B19B7">
        <w:t xml:space="preserve"> o ukrepanju proti trgov</w:t>
      </w:r>
      <w:r w:rsidR="00394C85">
        <w:t>i</w:t>
      </w:r>
      <w:r w:rsidR="002B19B7">
        <w:t xml:space="preserve">ni z ljudmi. V </w:t>
      </w:r>
      <w:r w:rsidR="00394C85">
        <w:t>s</w:t>
      </w:r>
      <w:r w:rsidR="002B19B7">
        <w:t>lednjih skupina GRETA namr</w:t>
      </w:r>
      <w:r w:rsidR="00394C85">
        <w:t>e</w:t>
      </w:r>
      <w:r w:rsidR="002B19B7">
        <w:t>č predlaga, d</w:t>
      </w:r>
      <w:r w:rsidR="00394C85">
        <w:t>a</w:t>
      </w:r>
      <w:r w:rsidR="002B19B7">
        <w:t xml:space="preserve"> slovenski</w:t>
      </w:r>
      <w:r w:rsidR="00394C85">
        <w:t xml:space="preserve"> </w:t>
      </w:r>
      <w:r w:rsidR="002B19B7">
        <w:t>organi za še bolj uspešen pregon teh kaznivih dejanj razvijejo specializacijo sodnikov za obravnavo tovrstnih primerov.</w:t>
      </w:r>
      <w:r w:rsidR="00394C85">
        <w:t xml:space="preserve"> Na pomembnost pregona teh kaznivih dejanj pa opozarja tudi E</w:t>
      </w:r>
      <w:r w:rsidR="00612476">
        <w:t>vropska komisija</w:t>
      </w:r>
      <w:r w:rsidR="00394C85">
        <w:t xml:space="preserve"> v </w:t>
      </w:r>
      <w:r w:rsidR="00612476">
        <w:t>T</w:t>
      </w:r>
      <w:r w:rsidR="00394C85">
        <w:t xml:space="preserve">retjem poročilu o napredku v boju proti trgovini z ljudmi (2020) v skladu s členom 20 Direktive 2011/36/EU o preprečevanju trgovine z ljudmi in boju proti </w:t>
      </w:r>
      <w:r w:rsidR="00612476">
        <w:t>n</w:t>
      </w:r>
      <w:r w:rsidR="00394C85">
        <w:t>jej ter zaščiti njenih žrtev.</w:t>
      </w:r>
      <w:r w:rsidR="002B19B7">
        <w:t xml:space="preserve"> Tako SDT RS kot specializirani oddelki okrožnih sodišč imajo </w:t>
      </w:r>
      <w:r w:rsidR="00AE4584">
        <w:t xml:space="preserve">že na normativni ravni </w:t>
      </w:r>
      <w:r w:rsidR="002B19B7">
        <w:t>vzvode</w:t>
      </w:r>
      <w:r w:rsidR="00262645">
        <w:t xml:space="preserve"> </w:t>
      </w:r>
      <w:r w:rsidR="002B19B7">
        <w:t xml:space="preserve">za odstop od veljavnega kataloga kaznivih dejanj (198. člen ZDT-1; razlogi smotrnosti ali primeri </w:t>
      </w:r>
      <w:proofErr w:type="spellStart"/>
      <w:r w:rsidR="002B19B7">
        <w:t>koneksitete</w:t>
      </w:r>
      <w:proofErr w:type="spellEnd"/>
      <w:r w:rsidR="002B19B7">
        <w:t>), enako tudi specializirani kazenski oddelki (33.a člen ZKP; glede na stopnjo zahtevnosti, zapletenosti, pomena zadeva, smotrnosti obravnavanja ter drugih podobnih tehtnih razlogov).</w:t>
      </w:r>
    </w:p>
    <w:p w14:paraId="3E899863" w14:textId="111607D8" w:rsidR="00DF2D16" w:rsidRDefault="00DF2D16" w:rsidP="00DF2D16">
      <w:pPr>
        <w:spacing w:line="288" w:lineRule="auto"/>
        <w:jc w:val="both"/>
      </w:pPr>
    </w:p>
    <w:p w14:paraId="35D29901" w14:textId="259F59F0" w:rsidR="00DF2D16" w:rsidRDefault="00DF2D16" w:rsidP="00DF2D16">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7</w:t>
      </w:r>
      <w:r w:rsidR="0088354E">
        <w:rPr>
          <w:rFonts w:eastAsia="Calibri" w:cs="Arial"/>
          <w:b/>
          <w:bCs/>
          <w:szCs w:val="20"/>
        </w:rPr>
        <w:t>0</w:t>
      </w:r>
      <w:r w:rsidRPr="004E796F">
        <w:rPr>
          <w:rFonts w:eastAsia="Calibri" w:cs="Arial"/>
          <w:b/>
          <w:bCs/>
          <w:szCs w:val="20"/>
        </w:rPr>
        <w:t>. členu (</w:t>
      </w:r>
      <w:r>
        <w:rPr>
          <w:rFonts w:eastAsia="Calibri" w:cs="Arial"/>
          <w:b/>
          <w:bCs/>
          <w:szCs w:val="20"/>
        </w:rPr>
        <w:t>193</w:t>
      </w:r>
      <w:r w:rsidRPr="004E796F">
        <w:rPr>
          <w:rFonts w:eastAsia="Calibri" w:cs="Arial"/>
          <w:b/>
          <w:bCs/>
          <w:szCs w:val="20"/>
        </w:rPr>
        <w:t>. člen ZDT-1)</w:t>
      </w:r>
    </w:p>
    <w:p w14:paraId="6B449C2B" w14:textId="77777777" w:rsidR="00DF2D16" w:rsidRPr="00E928BB" w:rsidRDefault="00DF2D16" w:rsidP="00DF2D16">
      <w:pPr>
        <w:spacing w:line="276" w:lineRule="auto"/>
        <w:outlineLvl w:val="0"/>
        <w:rPr>
          <w:rFonts w:cs="Arial"/>
          <w:b/>
          <w:szCs w:val="20"/>
          <w:u w:val="single"/>
        </w:rPr>
      </w:pPr>
      <w:r w:rsidRPr="00E928BB">
        <w:rPr>
          <w:rFonts w:eastAsia="Calibri" w:cs="Arial"/>
          <w:szCs w:val="20"/>
          <w:u w:val="single"/>
        </w:rPr>
        <w:t>Vrhovno državno tožilstvo RS</w:t>
      </w:r>
    </w:p>
    <w:p w14:paraId="07B54CA1" w14:textId="19176BFB" w:rsidR="00DF2D16" w:rsidRPr="00DF2D16" w:rsidRDefault="00DF2D16" w:rsidP="00DF2D16">
      <w:pPr>
        <w:spacing w:line="288" w:lineRule="auto"/>
        <w:jc w:val="both"/>
        <w:rPr>
          <w:rFonts w:eastAsia="Calibri" w:cs="Arial"/>
          <w:szCs w:val="20"/>
        </w:rPr>
      </w:pPr>
      <w:r w:rsidRPr="00DF2D16">
        <w:rPr>
          <w:rFonts w:eastAsia="Calibri" w:cs="Arial"/>
          <w:i/>
          <w:iCs/>
          <w:szCs w:val="20"/>
        </w:rPr>
        <w:t>Glede na predvideno rešitev imenovanih državnih tožilcev na Posebnem oddelku, predlagano, da se poveča minimalno število imenovanih državnih tožilcev na SDT RS, saj je Posebni oddelek vključen v kvoto slednjega oziroma oblikovanje ločene kvote za državne tožilce Posebnega oddelka in podredno znižanje obstoječe minimalne zakonske kvote SDT RS.</w:t>
      </w:r>
      <w:r w:rsidRPr="00DF2D16">
        <w:rPr>
          <w:rFonts w:eastAsia="Calibri" w:cs="Arial"/>
          <w:szCs w:val="20"/>
        </w:rPr>
        <w:t xml:space="preserve"> Predl</w:t>
      </w:r>
      <w:r>
        <w:rPr>
          <w:rFonts w:eastAsia="Calibri" w:cs="Arial"/>
          <w:szCs w:val="20"/>
        </w:rPr>
        <w:t>og</w:t>
      </w:r>
      <w:r w:rsidR="00AE4584">
        <w:rPr>
          <w:rFonts w:eastAsia="Calibri" w:cs="Arial"/>
          <w:szCs w:val="20"/>
        </w:rPr>
        <w:t>a</w:t>
      </w:r>
      <w:r>
        <w:rPr>
          <w:rFonts w:eastAsia="Calibri" w:cs="Arial"/>
          <w:szCs w:val="20"/>
        </w:rPr>
        <w:t xml:space="preserve"> se </w:t>
      </w:r>
      <w:r w:rsidRPr="00DF2D16">
        <w:rPr>
          <w:rFonts w:eastAsia="Calibri" w:cs="Arial"/>
          <w:szCs w:val="20"/>
        </w:rPr>
        <w:t>ne upošteva. Posebni oddelek, ki kot (samostojna) notranja organizacijska enota, deluje pri SDT RS ni samostojno državno tožilstvo</w:t>
      </w:r>
      <w:r>
        <w:rPr>
          <w:rFonts w:eastAsia="Calibri" w:cs="Arial"/>
          <w:szCs w:val="20"/>
        </w:rPr>
        <w:t>,</w:t>
      </w:r>
      <w:r w:rsidRPr="00DF2D16">
        <w:rPr>
          <w:rFonts w:eastAsia="Calibri" w:cs="Arial"/>
          <w:szCs w:val="20"/>
        </w:rPr>
        <w:t xml:space="preserve"> zaradi česar tudi nima statusa samostojnega in neposrednega proračunskega uporabnika, ki bi razpolagal s svojim kadrovskim načrtom oziroma ločeno kvoto. Veljavna zakonska ureditev določa zgolj minimalno število imenovanih državnih tožilcev (zgornja meja števila imenovanih državnih tožilcev se </w:t>
      </w:r>
      <w:r>
        <w:rPr>
          <w:rFonts w:eastAsia="Calibri" w:cs="Arial"/>
          <w:szCs w:val="20"/>
        </w:rPr>
        <w:t xml:space="preserve">bo predlagani ureditvi določila s kriteriji, ki jih bo sprejel generalni državni tožilec, </w:t>
      </w:r>
      <w:r w:rsidRPr="00DF2D16">
        <w:rPr>
          <w:rFonts w:eastAsia="Calibri" w:cs="Arial"/>
          <w:szCs w:val="20"/>
        </w:rPr>
        <w:t xml:space="preserve">pri čemer je dejanska zasedenost odraz kadrovskega načrta, ki se pripravlja v skladu z določbami vsakokrat veljavnega zakona, ki ureja izvrševanje proračuna RS), poleg tega je predvidena rešitev glede imenovanih državnih tožilcev na Posebnem oddelku določena kot fakultativna možnost. </w:t>
      </w:r>
    </w:p>
    <w:p w14:paraId="15379322" w14:textId="2171040E" w:rsidR="00DF2D16" w:rsidRDefault="00DF2D16" w:rsidP="00DF2D16">
      <w:pPr>
        <w:spacing w:line="288" w:lineRule="auto"/>
        <w:jc w:val="both"/>
      </w:pPr>
    </w:p>
    <w:p w14:paraId="6D511353" w14:textId="4501AD21" w:rsidR="00DF2D16" w:rsidRDefault="00DF2D16" w:rsidP="00DF2D16">
      <w:pPr>
        <w:spacing w:line="288" w:lineRule="auto"/>
        <w:jc w:val="both"/>
        <w:rPr>
          <w:rFonts w:eastAsia="Calibri" w:cs="Arial"/>
          <w:b/>
          <w:bCs/>
          <w:szCs w:val="20"/>
        </w:rPr>
      </w:pPr>
      <w:r w:rsidRPr="004E796F">
        <w:rPr>
          <w:rFonts w:eastAsia="Calibri" w:cs="Arial"/>
          <w:b/>
          <w:bCs/>
          <w:szCs w:val="20"/>
        </w:rPr>
        <w:t xml:space="preserve">K </w:t>
      </w:r>
      <w:r w:rsidR="0088354E">
        <w:rPr>
          <w:rFonts w:eastAsia="Calibri" w:cs="Arial"/>
          <w:b/>
          <w:bCs/>
          <w:szCs w:val="20"/>
        </w:rPr>
        <w:t>72</w:t>
      </w:r>
      <w:r w:rsidRPr="004E796F">
        <w:rPr>
          <w:rFonts w:eastAsia="Calibri" w:cs="Arial"/>
          <w:b/>
          <w:bCs/>
          <w:szCs w:val="20"/>
        </w:rPr>
        <w:t>. členu (</w:t>
      </w:r>
      <w:r>
        <w:rPr>
          <w:rFonts w:eastAsia="Calibri" w:cs="Arial"/>
          <w:b/>
          <w:bCs/>
          <w:szCs w:val="20"/>
        </w:rPr>
        <w:t>19</w:t>
      </w:r>
      <w:r w:rsidR="00CB3070">
        <w:rPr>
          <w:rFonts w:eastAsia="Calibri" w:cs="Arial"/>
          <w:b/>
          <w:bCs/>
          <w:szCs w:val="20"/>
        </w:rPr>
        <w:t>9</w:t>
      </w:r>
      <w:r w:rsidRPr="004E796F">
        <w:rPr>
          <w:rFonts w:eastAsia="Calibri" w:cs="Arial"/>
          <w:b/>
          <w:bCs/>
          <w:szCs w:val="20"/>
        </w:rPr>
        <w:t>. člen ZDT-1)</w:t>
      </w:r>
    </w:p>
    <w:p w14:paraId="5A5F4D03" w14:textId="70DFE24A" w:rsidR="00DF2D16" w:rsidRPr="00E928BB" w:rsidRDefault="00CB3070" w:rsidP="00DF2D16">
      <w:pPr>
        <w:spacing w:line="276" w:lineRule="auto"/>
        <w:outlineLvl w:val="0"/>
        <w:rPr>
          <w:rFonts w:cs="Arial"/>
          <w:b/>
          <w:szCs w:val="20"/>
          <w:u w:val="single"/>
        </w:rPr>
      </w:pPr>
      <w:r>
        <w:rPr>
          <w:rFonts w:eastAsia="Calibri" w:cs="Arial"/>
          <w:szCs w:val="20"/>
          <w:u w:val="single"/>
        </w:rPr>
        <w:t>Policisti Posebnega oddelka</w:t>
      </w:r>
    </w:p>
    <w:p w14:paraId="25200342" w14:textId="459BAF43" w:rsidR="00D27582" w:rsidRPr="00CB3070" w:rsidRDefault="00CB3070" w:rsidP="00CB3070">
      <w:pPr>
        <w:spacing w:line="288" w:lineRule="auto"/>
        <w:jc w:val="both"/>
        <w:rPr>
          <w:rFonts w:eastAsia="Calibri" w:cs="Arial"/>
          <w:szCs w:val="20"/>
        </w:rPr>
      </w:pPr>
      <w:r w:rsidRPr="00AE4584">
        <w:rPr>
          <w:rFonts w:eastAsia="Calibri" w:cs="Arial"/>
          <w:i/>
          <w:iCs/>
          <w:szCs w:val="20"/>
        </w:rPr>
        <w:t>Menijo, da bi moral biti Posebni oddelek tudi finančno samostojen, saj bi lahko v skladu z razpoložljivimi finančnimi sredstvi neodvisno od SDT RS kupovali nujno potrebno opremo, ki jo potrebujejo za nemoteno delo. Glede predlagane spremembe v petem odstavku sprašujejo, kje je smisel v tovrstnem obveščanju, če vsaj nekako ne sodelujejo pri ogledu oz. preveritvi zakonitosti npr. uporabe prisilnih sredstev</w:t>
      </w:r>
      <w:r w:rsidR="00AE4584">
        <w:rPr>
          <w:rFonts w:eastAsia="Calibri" w:cs="Arial"/>
          <w:i/>
          <w:iCs/>
          <w:szCs w:val="20"/>
        </w:rPr>
        <w:t>.</w:t>
      </w:r>
      <w:r w:rsidRPr="00CB3070">
        <w:rPr>
          <w:rFonts w:eastAsia="Calibri" w:cs="Arial"/>
          <w:szCs w:val="20"/>
        </w:rPr>
        <w:t xml:space="preserve"> Pr</w:t>
      </w:r>
      <w:r>
        <w:rPr>
          <w:rFonts w:eastAsia="Calibri" w:cs="Arial"/>
          <w:szCs w:val="20"/>
        </w:rPr>
        <w:t>ipombe</w:t>
      </w:r>
      <w:r w:rsidRPr="00CB3070">
        <w:rPr>
          <w:rFonts w:eastAsia="Calibri" w:cs="Arial"/>
          <w:szCs w:val="20"/>
        </w:rPr>
        <w:t xml:space="preserve"> se ne upošteva</w:t>
      </w:r>
      <w:r>
        <w:rPr>
          <w:rFonts w:eastAsia="Calibri" w:cs="Arial"/>
          <w:szCs w:val="20"/>
        </w:rPr>
        <w:t>jo.</w:t>
      </w:r>
      <w:r w:rsidRPr="00CB3070">
        <w:rPr>
          <w:rFonts w:eastAsia="Calibri" w:cs="Arial"/>
          <w:szCs w:val="20"/>
        </w:rPr>
        <w:t xml:space="preserve"> Posebni oddelek v strukturi </w:t>
      </w:r>
      <w:proofErr w:type="spellStart"/>
      <w:r w:rsidRPr="00CB3070">
        <w:rPr>
          <w:rFonts w:eastAsia="Calibri" w:cs="Arial"/>
          <w:szCs w:val="20"/>
        </w:rPr>
        <w:t>državnotožilske</w:t>
      </w:r>
      <w:proofErr w:type="spellEnd"/>
      <w:r w:rsidRPr="00CB3070">
        <w:rPr>
          <w:rFonts w:eastAsia="Calibri" w:cs="Arial"/>
          <w:szCs w:val="20"/>
        </w:rPr>
        <w:t xml:space="preserve"> organizacije nima položaja samostojnega državnega tožilstva in posledično položaja neposrednega </w:t>
      </w:r>
      <w:r w:rsidR="00AE4584">
        <w:rPr>
          <w:rFonts w:eastAsia="Calibri" w:cs="Arial"/>
          <w:szCs w:val="20"/>
        </w:rPr>
        <w:t>ter</w:t>
      </w:r>
      <w:r w:rsidRPr="00CB3070">
        <w:rPr>
          <w:rFonts w:eastAsia="Calibri" w:cs="Arial"/>
          <w:szCs w:val="20"/>
        </w:rPr>
        <w:t xml:space="preserve"> samostojnega proračunskega uporabnika, zato se naloge s področja finančnega, kadrovskega in materialno-tehničnega poslovanja izvajajo v okviru pristojnosti vodje SDT RS oziroma direktorja navedenega državnega tožilstva, ki sta tudi odgovorna za materialno poslovanje ter zakonito in smotrno uporabo proračunskih sredstev.</w:t>
      </w:r>
      <w:r>
        <w:rPr>
          <w:rFonts w:eastAsia="Calibri" w:cs="Arial"/>
          <w:szCs w:val="20"/>
        </w:rPr>
        <w:t xml:space="preserve"> </w:t>
      </w:r>
      <w:r w:rsidRPr="00CB3070">
        <w:rPr>
          <w:rFonts w:eastAsia="Calibri" w:cs="Arial"/>
          <w:szCs w:val="20"/>
        </w:rPr>
        <w:t>Predlagana sprememba je</w:t>
      </w:r>
      <w:r w:rsidR="00AE4584">
        <w:rPr>
          <w:rFonts w:eastAsia="Calibri" w:cs="Arial"/>
          <w:szCs w:val="20"/>
        </w:rPr>
        <w:t>,</w:t>
      </w:r>
      <w:r w:rsidRPr="00CB3070">
        <w:rPr>
          <w:rFonts w:eastAsia="Calibri" w:cs="Arial"/>
          <w:szCs w:val="20"/>
        </w:rPr>
        <w:t xml:space="preserve"> kot izhaja iz obrazložitve k navedenemu členu</w:t>
      </w:r>
      <w:r w:rsidR="00AE4584">
        <w:rPr>
          <w:rFonts w:eastAsia="Calibri" w:cs="Arial"/>
          <w:szCs w:val="20"/>
        </w:rPr>
        <w:t>,</w:t>
      </w:r>
      <w:r w:rsidRPr="00CB3070">
        <w:rPr>
          <w:rFonts w:eastAsia="Calibri" w:cs="Arial"/>
          <w:szCs w:val="20"/>
        </w:rPr>
        <w:t xml:space="preserve"> namenjena učinkovitemu izvajanju pristojnosti Posebnega oddelka tudi v primerih, ki v začetni fazi morda ne dosegajo zakonsko zahtevanega dokaznega standarda »razlog za sum«, pri čemer so skladno z določbo 158.a člena ZKP za usmerjanje policistov Posebnega oddelka pristojni državni tožilci navedenega oddelka. Predlagana ureditev, ki jo je narekovala potreba v praksi in izhaja iz sklenjenega Dogovora o medsebojnem sodelovanju Policije in Posebnega oddelka, je tudi po mnenju vodje Posebnega oddelka primerna in je v praksi zaživela.</w:t>
      </w:r>
    </w:p>
    <w:p w14:paraId="2DE20C41" w14:textId="53FCF639" w:rsidR="005A2CCA" w:rsidRDefault="005A2CCA" w:rsidP="005A2CCA">
      <w:pPr>
        <w:spacing w:line="276" w:lineRule="auto"/>
        <w:jc w:val="both"/>
        <w:outlineLvl w:val="0"/>
        <w:rPr>
          <w:rFonts w:eastAsia="Calibri" w:cs="Arial"/>
          <w:szCs w:val="20"/>
          <w:u w:val="single"/>
        </w:rPr>
      </w:pPr>
    </w:p>
    <w:p w14:paraId="54068DC2" w14:textId="11A43824" w:rsidR="00CB3070" w:rsidRDefault="00CB3070" w:rsidP="00CB3070">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7</w:t>
      </w:r>
      <w:r w:rsidR="0088354E">
        <w:rPr>
          <w:rFonts w:eastAsia="Calibri" w:cs="Arial"/>
          <w:b/>
          <w:bCs/>
          <w:szCs w:val="20"/>
        </w:rPr>
        <w:t>3</w:t>
      </w:r>
      <w:r w:rsidRPr="004E796F">
        <w:rPr>
          <w:rFonts w:eastAsia="Calibri" w:cs="Arial"/>
          <w:b/>
          <w:bCs/>
          <w:szCs w:val="20"/>
        </w:rPr>
        <w:t>. členu (</w:t>
      </w:r>
      <w:r>
        <w:rPr>
          <w:rFonts w:eastAsia="Calibri" w:cs="Arial"/>
          <w:b/>
          <w:bCs/>
          <w:szCs w:val="20"/>
        </w:rPr>
        <w:t>200</w:t>
      </w:r>
      <w:r w:rsidRPr="004E796F">
        <w:rPr>
          <w:rFonts w:eastAsia="Calibri" w:cs="Arial"/>
          <w:b/>
          <w:bCs/>
          <w:szCs w:val="20"/>
        </w:rPr>
        <w:t>. člen ZDT-1)</w:t>
      </w:r>
    </w:p>
    <w:p w14:paraId="1A793E7E" w14:textId="1B6CC5C1" w:rsidR="00CB3070" w:rsidRPr="00CB3070" w:rsidRDefault="00CB3070" w:rsidP="00CB3070">
      <w:pPr>
        <w:spacing w:line="276" w:lineRule="auto"/>
        <w:outlineLvl w:val="0"/>
        <w:rPr>
          <w:rFonts w:cs="Arial"/>
          <w:bCs/>
          <w:szCs w:val="20"/>
          <w:u w:val="single"/>
        </w:rPr>
      </w:pPr>
      <w:proofErr w:type="spellStart"/>
      <w:r w:rsidRPr="00CB3070">
        <w:rPr>
          <w:rFonts w:cs="Arial"/>
          <w:bCs/>
          <w:szCs w:val="20"/>
          <w:u w:val="single"/>
        </w:rPr>
        <w:t>Državnotožilski</w:t>
      </w:r>
      <w:proofErr w:type="spellEnd"/>
      <w:r w:rsidRPr="00CB3070">
        <w:rPr>
          <w:rFonts w:cs="Arial"/>
          <w:bCs/>
          <w:szCs w:val="20"/>
          <w:u w:val="single"/>
        </w:rPr>
        <w:t xml:space="preserve"> svet</w:t>
      </w:r>
    </w:p>
    <w:p w14:paraId="390ED24B" w14:textId="19317C49" w:rsidR="00CB3070" w:rsidRPr="00CB3070" w:rsidRDefault="00CB3070" w:rsidP="00CB3070">
      <w:pPr>
        <w:spacing w:line="288" w:lineRule="auto"/>
        <w:jc w:val="both"/>
        <w:rPr>
          <w:rFonts w:eastAsia="Calibri" w:cs="Arial"/>
          <w:i/>
          <w:iCs/>
          <w:szCs w:val="20"/>
        </w:rPr>
      </w:pPr>
      <w:r w:rsidRPr="00CB3070">
        <w:rPr>
          <w:rFonts w:eastAsia="Calibri" w:cs="Arial"/>
          <w:i/>
          <w:iCs/>
          <w:szCs w:val="20"/>
        </w:rPr>
        <w:lastRenderedPageBreak/>
        <w:t xml:space="preserve">Predlagano, da se izpusti besedilo predlagane nove 12. alineje, saj oblikovanje mnenja v postopku izdelave ocene </w:t>
      </w:r>
      <w:proofErr w:type="spellStart"/>
      <w:r w:rsidRPr="00CB3070">
        <w:rPr>
          <w:rFonts w:eastAsia="Calibri" w:cs="Arial"/>
          <w:i/>
          <w:iCs/>
          <w:szCs w:val="20"/>
        </w:rPr>
        <w:t>državnotožilske</w:t>
      </w:r>
      <w:proofErr w:type="spellEnd"/>
      <w:r w:rsidRPr="00CB3070">
        <w:rPr>
          <w:rFonts w:eastAsia="Calibri" w:cs="Arial"/>
          <w:i/>
          <w:iCs/>
          <w:szCs w:val="20"/>
        </w:rPr>
        <w:t xml:space="preserve"> službe ni zakonsko predpisna podlaga, temveč vsebina Meril za kakovost dela državnih tožilcev za oceno </w:t>
      </w:r>
      <w:proofErr w:type="spellStart"/>
      <w:r w:rsidRPr="00CB3070">
        <w:rPr>
          <w:rFonts w:eastAsia="Calibri" w:cs="Arial"/>
          <w:i/>
          <w:iCs/>
          <w:szCs w:val="20"/>
        </w:rPr>
        <w:t>državnotožilske</w:t>
      </w:r>
      <w:proofErr w:type="spellEnd"/>
      <w:r w:rsidRPr="00CB3070">
        <w:rPr>
          <w:rFonts w:eastAsia="Calibri" w:cs="Arial"/>
          <w:i/>
          <w:iCs/>
          <w:szCs w:val="20"/>
        </w:rPr>
        <w:t xml:space="preserve"> službe. Nadalje glede na to, da bodo </w:t>
      </w:r>
      <w:proofErr w:type="spellStart"/>
      <w:r w:rsidRPr="00CB3070">
        <w:rPr>
          <w:rFonts w:eastAsia="Calibri" w:cs="Arial"/>
          <w:i/>
          <w:iCs/>
          <w:szCs w:val="20"/>
        </w:rPr>
        <w:t>državnotožilsko</w:t>
      </w:r>
      <w:proofErr w:type="spellEnd"/>
      <w:r w:rsidRPr="00CB3070">
        <w:rPr>
          <w:rFonts w:eastAsia="Calibri" w:cs="Arial"/>
          <w:i/>
          <w:iCs/>
          <w:szCs w:val="20"/>
        </w:rPr>
        <w:t xml:space="preserve"> službo v Posebnem oddelku lahko opravljali tudi imenovani državni tožilci, menijo, da ni nobenega razloga, da se še vedno predpisuje najmanjše število dodeljenih državnih tožilcev v Posebnem oddelku. Predlagano tudi, da se pristojnosti vodje Posebnega oddelka v postopku imenovanja, dodelitve in premestitve določijo v drugem odstavku navedenega člena. </w:t>
      </w:r>
    </w:p>
    <w:p w14:paraId="240C8091" w14:textId="59D94EAF" w:rsidR="00CB3070" w:rsidRPr="00CB3070" w:rsidRDefault="00CB3070" w:rsidP="00CB3070">
      <w:pPr>
        <w:spacing w:line="288" w:lineRule="auto"/>
        <w:jc w:val="both"/>
        <w:rPr>
          <w:rFonts w:eastAsia="Calibri" w:cs="Arial"/>
          <w:szCs w:val="20"/>
        </w:rPr>
      </w:pPr>
      <w:r w:rsidRPr="00CB3070">
        <w:rPr>
          <w:rFonts w:eastAsia="Calibri" w:cs="Arial"/>
          <w:szCs w:val="20"/>
        </w:rPr>
        <w:t>Predl</w:t>
      </w:r>
      <w:r>
        <w:rPr>
          <w:rFonts w:eastAsia="Calibri" w:cs="Arial"/>
          <w:szCs w:val="20"/>
        </w:rPr>
        <w:t xml:space="preserve">ogi oziroma pripombe se ne upoštevajo. </w:t>
      </w:r>
      <w:r w:rsidRPr="00CB3070">
        <w:rPr>
          <w:rFonts w:eastAsia="Calibri" w:cs="Arial"/>
          <w:szCs w:val="20"/>
        </w:rPr>
        <w:t xml:space="preserve">Strinjati se je, da je oblikovanje mnenja v postopku izdelave ocene </w:t>
      </w:r>
      <w:proofErr w:type="spellStart"/>
      <w:r w:rsidRPr="00CB3070">
        <w:rPr>
          <w:rFonts w:eastAsia="Calibri" w:cs="Arial"/>
          <w:szCs w:val="20"/>
        </w:rPr>
        <w:t>državnotožilske</w:t>
      </w:r>
      <w:proofErr w:type="spellEnd"/>
      <w:r w:rsidRPr="00CB3070">
        <w:rPr>
          <w:rFonts w:eastAsia="Calibri" w:cs="Arial"/>
          <w:szCs w:val="20"/>
        </w:rPr>
        <w:t xml:space="preserve"> službe vsebina Meril za kakovost dela državnih tožilcev za oceno </w:t>
      </w:r>
      <w:proofErr w:type="spellStart"/>
      <w:r w:rsidRPr="00CB3070">
        <w:rPr>
          <w:rFonts w:eastAsia="Calibri" w:cs="Arial"/>
          <w:szCs w:val="20"/>
        </w:rPr>
        <w:t>državnotožilske</w:t>
      </w:r>
      <w:proofErr w:type="spellEnd"/>
      <w:r w:rsidRPr="00CB3070">
        <w:rPr>
          <w:rFonts w:eastAsia="Calibri" w:cs="Arial"/>
          <w:szCs w:val="20"/>
        </w:rPr>
        <w:t xml:space="preserve"> službe, pri čemer ne glede na navedeno velja izpostaviti, da že veljavni peti odstavek 206. člena ZDT-1 na normativni ravni poudarja pomen podaje mnenja v postopku izdelave ocene </w:t>
      </w:r>
      <w:proofErr w:type="spellStart"/>
      <w:r w:rsidRPr="00CB3070">
        <w:rPr>
          <w:rFonts w:eastAsia="Calibri" w:cs="Arial"/>
          <w:szCs w:val="20"/>
        </w:rPr>
        <w:t>državnotožilske</w:t>
      </w:r>
      <w:proofErr w:type="spellEnd"/>
      <w:r w:rsidRPr="00CB3070">
        <w:rPr>
          <w:rFonts w:eastAsia="Calibri" w:cs="Arial"/>
          <w:szCs w:val="20"/>
        </w:rPr>
        <w:t xml:space="preserve"> službe, tako da se s predlagano rešitvijo ne odstopa od veljavne ureditve.</w:t>
      </w:r>
    </w:p>
    <w:p w14:paraId="44788A73" w14:textId="0A3A6C50" w:rsidR="00CB3070" w:rsidRPr="00CB3070" w:rsidRDefault="00CB3070" w:rsidP="00CB3070">
      <w:pPr>
        <w:spacing w:line="288" w:lineRule="auto"/>
        <w:jc w:val="both"/>
        <w:rPr>
          <w:rFonts w:eastAsia="Calibri" w:cs="Arial"/>
          <w:szCs w:val="20"/>
        </w:rPr>
      </w:pPr>
      <w:r w:rsidRPr="00CB3070">
        <w:rPr>
          <w:rFonts w:eastAsia="Calibri" w:cs="Arial"/>
          <w:szCs w:val="20"/>
        </w:rPr>
        <w:t xml:space="preserve">Predlagana ureditev je primerljiva ureditvi, ki velja za SDT RS, kjer je kljub določenemu številu imenovanih državnih tožilcev, že na zakonski ravni predpisano tudi minimalno število dodeljenih državnih tožilcev. Glede na to, da je možnost imenovanih državnih tožilcev s predlagano spremembo določena zgolj fakultativno, je na zakonski ravni potrebno predvideti minimalno število dodeljenih državnih tožilcev (število dejansko dodeljenih, ki je v praksi </w:t>
      </w:r>
      <w:r w:rsidR="00AE4584">
        <w:rPr>
          <w:rFonts w:eastAsia="Calibri" w:cs="Arial"/>
          <w:szCs w:val="20"/>
        </w:rPr>
        <w:t xml:space="preserve">lahko </w:t>
      </w:r>
      <w:r w:rsidRPr="00CB3070">
        <w:rPr>
          <w:rFonts w:eastAsia="Calibri" w:cs="Arial"/>
          <w:szCs w:val="20"/>
        </w:rPr>
        <w:t>višje od zakonskega minimuma, se ob možnosti imenovanega državnega tožilcu, lahko ustrezno zmanjša).</w:t>
      </w:r>
      <w:r>
        <w:rPr>
          <w:rFonts w:eastAsia="Calibri" w:cs="Arial"/>
          <w:szCs w:val="20"/>
        </w:rPr>
        <w:t xml:space="preserve"> </w:t>
      </w:r>
      <w:r w:rsidRPr="00CB3070">
        <w:rPr>
          <w:rFonts w:eastAsia="Calibri" w:cs="Arial"/>
          <w:szCs w:val="20"/>
        </w:rPr>
        <w:t>Predlagana ureditev odpravlja morebitne nejasnosti v zvezi s smiselno uporabo določb, ki se nanašajo na SDT RS, pri čemer ni najti prepričljivih razlogov, da bi se vsebina novega drugega stavka v četrtem odstavku urejala v drugem odstavku tega člena, saj vsebina predlaganega četrtega odstavka na podoben način kot 195. člen</w:t>
      </w:r>
      <w:r>
        <w:rPr>
          <w:rFonts w:eastAsia="Calibri" w:cs="Arial"/>
          <w:szCs w:val="20"/>
        </w:rPr>
        <w:t xml:space="preserve"> ZDT-1</w:t>
      </w:r>
      <w:r w:rsidRPr="00CB3070">
        <w:rPr>
          <w:rFonts w:eastAsia="Calibri" w:cs="Arial"/>
          <w:szCs w:val="20"/>
        </w:rPr>
        <w:t xml:space="preserve"> za SDT RS predstavlja vsebinsko zaokroženo celoto.</w:t>
      </w:r>
    </w:p>
    <w:p w14:paraId="2A7ED607" w14:textId="598DE5A9" w:rsidR="005A2CCA" w:rsidRDefault="005A2CCA" w:rsidP="00D63D90">
      <w:pPr>
        <w:spacing w:line="276" w:lineRule="auto"/>
        <w:outlineLvl w:val="0"/>
        <w:rPr>
          <w:rFonts w:eastAsia="Calibri" w:cs="Arial"/>
          <w:szCs w:val="20"/>
          <w:u w:val="single"/>
        </w:rPr>
      </w:pPr>
    </w:p>
    <w:p w14:paraId="3198BDC3" w14:textId="77777777" w:rsidR="00CB3070" w:rsidRPr="00E928BB" w:rsidRDefault="00CB3070" w:rsidP="00CB3070">
      <w:pPr>
        <w:spacing w:line="276" w:lineRule="auto"/>
        <w:outlineLvl w:val="0"/>
        <w:rPr>
          <w:rFonts w:cs="Arial"/>
          <w:b/>
          <w:szCs w:val="20"/>
          <w:u w:val="single"/>
        </w:rPr>
      </w:pPr>
      <w:r>
        <w:rPr>
          <w:rFonts w:eastAsia="Calibri" w:cs="Arial"/>
          <w:szCs w:val="20"/>
          <w:u w:val="single"/>
        </w:rPr>
        <w:t>Policisti Posebnega oddelka</w:t>
      </w:r>
    </w:p>
    <w:p w14:paraId="0672DD46" w14:textId="5FDC4364" w:rsidR="00CB3070" w:rsidRPr="00CB3070" w:rsidRDefault="00CB3070" w:rsidP="00CB3070">
      <w:pPr>
        <w:spacing w:line="288" w:lineRule="auto"/>
        <w:jc w:val="both"/>
        <w:rPr>
          <w:rFonts w:eastAsia="Calibri" w:cs="Arial"/>
          <w:szCs w:val="20"/>
        </w:rPr>
      </w:pPr>
      <w:r w:rsidRPr="00CB3070">
        <w:rPr>
          <w:rFonts w:eastAsia="Calibri" w:cs="Arial"/>
          <w:i/>
          <w:iCs/>
          <w:szCs w:val="20"/>
        </w:rPr>
        <w:t>Izraženi pomisleke o potrebi po taksativnem naštevanju pooblastil vodja Posebnega oddelka. Posebni oddelek ima status samostojne notranje organizacijske enote s posebnim položajem, torej bi lahko imela vodja Posebnega oddelka enake pristojnosti kot vodja okrožnega državnega tožilstva.</w:t>
      </w:r>
      <w:r w:rsidRPr="00CB3070">
        <w:rPr>
          <w:rFonts w:eastAsia="Calibri" w:cs="Arial"/>
          <w:szCs w:val="20"/>
        </w:rPr>
        <w:t xml:space="preserve"> Posebni oddelek v strukturi </w:t>
      </w:r>
      <w:proofErr w:type="spellStart"/>
      <w:r w:rsidRPr="00CB3070">
        <w:rPr>
          <w:rFonts w:eastAsia="Calibri" w:cs="Arial"/>
          <w:szCs w:val="20"/>
        </w:rPr>
        <w:t>državnotožilske</w:t>
      </w:r>
      <w:proofErr w:type="spellEnd"/>
      <w:r w:rsidRPr="00CB3070">
        <w:rPr>
          <w:rFonts w:eastAsia="Calibri" w:cs="Arial"/>
          <w:szCs w:val="20"/>
        </w:rPr>
        <w:t xml:space="preserve"> organizacije nima položaja samostojnega državnega tožilstva in posledično položaja neposrednega </w:t>
      </w:r>
      <w:r w:rsidR="00AE4584">
        <w:rPr>
          <w:rFonts w:eastAsia="Calibri" w:cs="Arial"/>
          <w:szCs w:val="20"/>
        </w:rPr>
        <w:t>ter</w:t>
      </w:r>
      <w:r w:rsidRPr="00CB3070">
        <w:rPr>
          <w:rFonts w:eastAsia="Calibri" w:cs="Arial"/>
          <w:szCs w:val="20"/>
        </w:rPr>
        <w:t xml:space="preserve"> samostojnega proračunskega uporabnika, zato tudi vodja Posebnega oddelka ne more imeti v celoti vseh pooblastil, ki jih ima vodja državnega tožilstva. Ravno iz navedenega razloga so že v veljavnem in predlaganem drugem odstavku nekatere pristojnosti vodij kot izhajajo iz drugega odstavka 151. člena ZDT-1 izvzete oziroma oblikovane glede na umestitev Posebnega oddelka v razmerju do SDT RS in izvornih pristojnosti</w:t>
      </w:r>
      <w:r w:rsidR="00AE4584">
        <w:rPr>
          <w:rFonts w:eastAsia="Calibri" w:cs="Arial"/>
          <w:szCs w:val="20"/>
        </w:rPr>
        <w:t xml:space="preserve"> slednjega</w:t>
      </w:r>
      <w:r w:rsidRPr="00CB3070">
        <w:rPr>
          <w:rFonts w:eastAsia="Calibri" w:cs="Arial"/>
          <w:szCs w:val="20"/>
        </w:rPr>
        <w:t xml:space="preserve"> na področju </w:t>
      </w:r>
      <w:proofErr w:type="spellStart"/>
      <w:r w:rsidRPr="00CB3070">
        <w:rPr>
          <w:rFonts w:eastAsia="Calibri" w:cs="Arial"/>
          <w:szCs w:val="20"/>
        </w:rPr>
        <w:t>državnotožilske</w:t>
      </w:r>
      <w:proofErr w:type="spellEnd"/>
      <w:r w:rsidRPr="00CB3070">
        <w:rPr>
          <w:rFonts w:eastAsia="Calibri" w:cs="Arial"/>
          <w:szCs w:val="20"/>
        </w:rPr>
        <w:t xml:space="preserve"> uprave.</w:t>
      </w:r>
    </w:p>
    <w:p w14:paraId="33B05B8A" w14:textId="62C04DBB" w:rsidR="00CB3070" w:rsidRDefault="00CB3070" w:rsidP="00D63D90">
      <w:pPr>
        <w:spacing w:line="276" w:lineRule="auto"/>
        <w:outlineLvl w:val="0"/>
        <w:rPr>
          <w:rFonts w:eastAsia="Calibri" w:cs="Arial"/>
          <w:szCs w:val="20"/>
          <w:u w:val="single"/>
        </w:rPr>
      </w:pPr>
    </w:p>
    <w:p w14:paraId="38C8C58E" w14:textId="007E3E66" w:rsidR="00CB3070" w:rsidRDefault="00CB3070" w:rsidP="00CB3070">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7</w:t>
      </w:r>
      <w:r w:rsidR="0088354E">
        <w:rPr>
          <w:rFonts w:eastAsia="Calibri" w:cs="Arial"/>
          <w:b/>
          <w:bCs/>
          <w:szCs w:val="20"/>
        </w:rPr>
        <w:t>4</w:t>
      </w:r>
      <w:r w:rsidRPr="004E796F">
        <w:rPr>
          <w:rFonts w:eastAsia="Calibri" w:cs="Arial"/>
          <w:b/>
          <w:bCs/>
          <w:szCs w:val="20"/>
        </w:rPr>
        <w:t>. členu (</w:t>
      </w:r>
      <w:r>
        <w:rPr>
          <w:rFonts w:eastAsia="Calibri" w:cs="Arial"/>
          <w:b/>
          <w:bCs/>
          <w:szCs w:val="20"/>
        </w:rPr>
        <w:t>201</w:t>
      </w:r>
      <w:r w:rsidRPr="004E796F">
        <w:rPr>
          <w:rFonts w:eastAsia="Calibri" w:cs="Arial"/>
          <w:b/>
          <w:bCs/>
          <w:szCs w:val="20"/>
        </w:rPr>
        <w:t>. člen ZDT-1)</w:t>
      </w:r>
    </w:p>
    <w:p w14:paraId="094FA132" w14:textId="4393586A" w:rsidR="00CB3070" w:rsidRPr="00CB3070" w:rsidRDefault="00CB3070" w:rsidP="00CB3070">
      <w:pPr>
        <w:spacing w:line="276" w:lineRule="auto"/>
        <w:outlineLvl w:val="0"/>
        <w:rPr>
          <w:rFonts w:cs="Arial"/>
          <w:bCs/>
          <w:szCs w:val="20"/>
          <w:u w:val="single"/>
        </w:rPr>
      </w:pPr>
      <w:r>
        <w:rPr>
          <w:rFonts w:cs="Arial"/>
          <w:bCs/>
          <w:szCs w:val="20"/>
          <w:u w:val="single"/>
        </w:rPr>
        <w:t>Generalna policijska uprava</w:t>
      </w:r>
    </w:p>
    <w:p w14:paraId="2FCD53BA" w14:textId="7B4443DA" w:rsidR="00CB3070" w:rsidRPr="00842B4D" w:rsidRDefault="00CB3070" w:rsidP="00CB3070">
      <w:pPr>
        <w:spacing w:line="288" w:lineRule="auto"/>
        <w:jc w:val="both"/>
        <w:rPr>
          <w:rFonts w:eastAsia="Calibri" w:cs="Arial"/>
          <w:szCs w:val="20"/>
        </w:rPr>
      </w:pPr>
      <w:r w:rsidRPr="00842B4D">
        <w:rPr>
          <w:rFonts w:eastAsia="Calibri" w:cs="Arial"/>
          <w:i/>
          <w:iCs/>
          <w:szCs w:val="20"/>
        </w:rPr>
        <w:t>S predlogom trajne premestitve policistov v Posebni oddelek se strinjajo pod pogojem, da se ne zmanjša kadrovski načrt Policije, da se (posledično) ne zmanjšajo finančna sredstva za plače in da se delovna mesta policistov ne prenesejo na državno tožilstvo.</w:t>
      </w:r>
      <w:r w:rsidRPr="00CB3070">
        <w:rPr>
          <w:rFonts w:eastAsia="Calibri" w:cs="Arial"/>
          <w:szCs w:val="20"/>
        </w:rPr>
        <w:t xml:space="preserve"> </w:t>
      </w:r>
      <w:r w:rsidRPr="00842B4D">
        <w:rPr>
          <w:rFonts w:eastAsia="Calibri" w:cs="Arial"/>
          <w:szCs w:val="20"/>
        </w:rPr>
        <w:t xml:space="preserve">Pomisleki so odveč, saj ima Posebni oddelek v okviru </w:t>
      </w:r>
      <w:r w:rsidR="00842B4D" w:rsidRPr="00842B4D">
        <w:rPr>
          <w:rFonts w:eastAsia="Calibri" w:cs="Arial"/>
          <w:szCs w:val="20"/>
        </w:rPr>
        <w:t>kadrovskega načrta SDT RS</w:t>
      </w:r>
      <w:r w:rsidRPr="00842B4D">
        <w:rPr>
          <w:rFonts w:eastAsia="Calibri" w:cs="Arial"/>
          <w:szCs w:val="20"/>
        </w:rPr>
        <w:t xml:space="preserve"> zagotovljena delovna mesta za izvajanje nalog policistov kot tudi finančna sredstva za njihove plače, kar izhaja tudi iz letnega poročila o delu Posebnega oddelka za leto 2019.</w:t>
      </w:r>
    </w:p>
    <w:p w14:paraId="342F2DA1" w14:textId="77777777" w:rsidR="00CB3070" w:rsidRDefault="00CB3070" w:rsidP="00CB3070">
      <w:pPr>
        <w:spacing w:line="288" w:lineRule="auto"/>
        <w:jc w:val="both"/>
        <w:rPr>
          <w:rFonts w:eastAsia="Calibri" w:cs="Arial"/>
          <w:sz w:val="16"/>
          <w:szCs w:val="16"/>
        </w:rPr>
      </w:pPr>
    </w:p>
    <w:p w14:paraId="6A67745B" w14:textId="73EC8B07" w:rsidR="00842B4D" w:rsidRPr="00CB3070" w:rsidRDefault="00842B4D" w:rsidP="00842B4D">
      <w:pPr>
        <w:spacing w:line="276" w:lineRule="auto"/>
        <w:outlineLvl w:val="0"/>
        <w:rPr>
          <w:rFonts w:cs="Arial"/>
          <w:bCs/>
          <w:szCs w:val="20"/>
          <w:u w:val="single"/>
        </w:rPr>
      </w:pPr>
      <w:r>
        <w:rPr>
          <w:rFonts w:cs="Arial"/>
          <w:bCs/>
          <w:szCs w:val="20"/>
          <w:u w:val="single"/>
        </w:rPr>
        <w:t>Vrhovno državno tožilstvo RS, Policisti Posebnega oddelka</w:t>
      </w:r>
    </w:p>
    <w:p w14:paraId="52B61B62" w14:textId="20123749" w:rsidR="00842B4D" w:rsidRPr="00842B4D" w:rsidRDefault="00842B4D" w:rsidP="00842B4D">
      <w:pPr>
        <w:spacing w:line="288" w:lineRule="auto"/>
        <w:jc w:val="both"/>
        <w:rPr>
          <w:rFonts w:eastAsia="Calibri" w:cs="Arial"/>
          <w:szCs w:val="20"/>
        </w:rPr>
      </w:pPr>
      <w:r w:rsidRPr="00842B4D">
        <w:rPr>
          <w:rFonts w:eastAsia="Calibri" w:cs="Arial"/>
          <w:i/>
          <w:iCs/>
          <w:szCs w:val="20"/>
        </w:rPr>
        <w:t>Zaradi nemotenega izvajanja nalog policistov Posebnega oddelka predlagano, da se zakonsko določeno minimalno število policistov na Posebnem oddelku poveča iz 6 na 8 policistov.</w:t>
      </w:r>
      <w:r w:rsidRPr="00842B4D">
        <w:rPr>
          <w:rFonts w:eastAsia="Calibri" w:cs="Arial"/>
          <w:szCs w:val="20"/>
        </w:rPr>
        <w:t xml:space="preserve"> Predl</w:t>
      </w:r>
      <w:r>
        <w:rPr>
          <w:rFonts w:eastAsia="Calibri" w:cs="Arial"/>
          <w:szCs w:val="20"/>
        </w:rPr>
        <w:t>og</w:t>
      </w:r>
      <w:r w:rsidR="00AE4584">
        <w:rPr>
          <w:rFonts w:eastAsia="Calibri" w:cs="Arial"/>
          <w:szCs w:val="20"/>
        </w:rPr>
        <w:t>a</w:t>
      </w:r>
      <w:r>
        <w:rPr>
          <w:rFonts w:eastAsia="Calibri" w:cs="Arial"/>
          <w:szCs w:val="20"/>
        </w:rPr>
        <w:t xml:space="preserve"> se ne</w:t>
      </w:r>
      <w:r w:rsidRPr="00842B4D">
        <w:rPr>
          <w:rFonts w:eastAsia="Calibri" w:cs="Arial"/>
          <w:szCs w:val="20"/>
        </w:rPr>
        <w:t xml:space="preserve"> upošteva. Veljavna zakonska ureditev določa zgolj minimalno število policistov na Posebnem oddelku. Zgornja meja se določa z Aktom o notranji organizaciji in sistemizaciji delovnih mest posameznega državnega organa, ki mora biti skladen s kadrovskim načrtom posameznega </w:t>
      </w:r>
      <w:r w:rsidRPr="00842B4D">
        <w:rPr>
          <w:rFonts w:eastAsia="Calibri" w:cs="Arial"/>
          <w:szCs w:val="20"/>
        </w:rPr>
        <w:lastRenderedPageBreak/>
        <w:t xml:space="preserve">neposrednega proračunskega uporabnika, kar pomeni, da je število policistov, ki opravljajo delo na Posebnem oddelku lahko tudi višje, kar dejansko že sedaj je, ob upoštevanju predpisov, ki urejajo kadrovsko in finančno poslovanje SDT RS pri katerem deluje Posebni oddelek. </w:t>
      </w:r>
    </w:p>
    <w:p w14:paraId="19BDF1EC" w14:textId="6188A887" w:rsidR="00CB3070" w:rsidRDefault="00CB3070" w:rsidP="00D63D90">
      <w:pPr>
        <w:spacing w:line="276" w:lineRule="auto"/>
        <w:outlineLvl w:val="0"/>
        <w:rPr>
          <w:rFonts w:eastAsia="Calibri" w:cs="Arial"/>
          <w:szCs w:val="20"/>
          <w:u w:val="single"/>
        </w:rPr>
      </w:pPr>
    </w:p>
    <w:p w14:paraId="3FACAFAF" w14:textId="7464AF67" w:rsidR="002D3EA8" w:rsidRDefault="002D3EA8" w:rsidP="002D3EA8">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7</w:t>
      </w:r>
      <w:r w:rsidR="0088354E">
        <w:rPr>
          <w:rFonts w:eastAsia="Calibri" w:cs="Arial"/>
          <w:b/>
          <w:bCs/>
          <w:szCs w:val="20"/>
        </w:rPr>
        <w:t>5</w:t>
      </w:r>
      <w:r w:rsidRPr="004E796F">
        <w:rPr>
          <w:rFonts w:eastAsia="Calibri" w:cs="Arial"/>
          <w:b/>
          <w:bCs/>
          <w:szCs w:val="20"/>
        </w:rPr>
        <w:t>. členu (</w:t>
      </w:r>
      <w:r>
        <w:rPr>
          <w:rFonts w:eastAsia="Calibri" w:cs="Arial"/>
          <w:b/>
          <w:bCs/>
          <w:szCs w:val="20"/>
        </w:rPr>
        <w:t>202</w:t>
      </w:r>
      <w:r w:rsidRPr="004E796F">
        <w:rPr>
          <w:rFonts w:eastAsia="Calibri" w:cs="Arial"/>
          <w:b/>
          <w:bCs/>
          <w:szCs w:val="20"/>
        </w:rPr>
        <w:t>. člen ZDT-1)</w:t>
      </w:r>
    </w:p>
    <w:p w14:paraId="3E6C17F7" w14:textId="77777777" w:rsidR="002D3EA8" w:rsidRPr="00CB3070" w:rsidRDefault="002D3EA8" w:rsidP="002D3EA8">
      <w:pPr>
        <w:spacing w:line="276" w:lineRule="auto"/>
        <w:outlineLvl w:val="0"/>
        <w:rPr>
          <w:rFonts w:cs="Arial"/>
          <w:bCs/>
          <w:szCs w:val="20"/>
          <w:u w:val="single"/>
        </w:rPr>
      </w:pPr>
      <w:r>
        <w:rPr>
          <w:rFonts w:cs="Arial"/>
          <w:bCs/>
          <w:szCs w:val="20"/>
          <w:u w:val="single"/>
        </w:rPr>
        <w:t>Policisti Posebnega oddelka</w:t>
      </w:r>
    </w:p>
    <w:p w14:paraId="75C3A8AD" w14:textId="258100D1" w:rsidR="002D3EA8" w:rsidRPr="002D3EA8" w:rsidRDefault="002D3EA8" w:rsidP="002D3EA8">
      <w:pPr>
        <w:spacing w:line="288" w:lineRule="auto"/>
        <w:jc w:val="both"/>
        <w:rPr>
          <w:rFonts w:eastAsia="Calibri" w:cs="Arial"/>
          <w:szCs w:val="20"/>
        </w:rPr>
      </w:pPr>
      <w:r w:rsidRPr="002D3EA8">
        <w:rPr>
          <w:rFonts w:eastAsia="Calibri" w:cs="Arial"/>
          <w:i/>
          <w:iCs/>
          <w:szCs w:val="20"/>
        </w:rPr>
        <w:t>Predlagana sprememba drugega odstavka, saj še vedno nimajo urejenega (enakega) dostopa do evidenc policije, ter ureditev dostopa do evidenc drugih organov, ki sodijo v pristojnost Posebnega oddelka. Nadalje predlagano, da bi se vsebina, ki se nanaša na »druge tehnične pogoje in pomoč za izvajanje njihovih policijskih pooblastil« uskladila z vsebino sklenjenega dogovora o sodelovanju posebnega oddelka s Policijo.</w:t>
      </w:r>
      <w:r w:rsidRPr="002D3EA8">
        <w:rPr>
          <w:rFonts w:eastAsia="Calibri" w:cs="Arial"/>
          <w:szCs w:val="20"/>
        </w:rPr>
        <w:t xml:space="preserve"> Predl</w:t>
      </w:r>
      <w:r>
        <w:rPr>
          <w:rFonts w:eastAsia="Calibri" w:cs="Arial"/>
          <w:szCs w:val="20"/>
        </w:rPr>
        <w:t>og</w:t>
      </w:r>
      <w:r w:rsidR="00AE4584">
        <w:rPr>
          <w:rFonts w:eastAsia="Calibri" w:cs="Arial"/>
          <w:szCs w:val="20"/>
        </w:rPr>
        <w:t>i</w:t>
      </w:r>
      <w:r>
        <w:rPr>
          <w:rFonts w:eastAsia="Calibri" w:cs="Arial"/>
          <w:szCs w:val="20"/>
        </w:rPr>
        <w:t xml:space="preserve"> se</w:t>
      </w:r>
      <w:r w:rsidRPr="002D3EA8">
        <w:rPr>
          <w:rFonts w:eastAsia="Calibri" w:cs="Arial"/>
          <w:szCs w:val="20"/>
        </w:rPr>
        <w:t xml:space="preserve"> ne upošteva</w:t>
      </w:r>
      <w:r w:rsidR="00AE4584">
        <w:rPr>
          <w:rFonts w:eastAsia="Calibri" w:cs="Arial"/>
          <w:szCs w:val="20"/>
        </w:rPr>
        <w:t>jo</w:t>
      </w:r>
      <w:r w:rsidRPr="002D3EA8">
        <w:rPr>
          <w:rFonts w:eastAsia="Calibri" w:cs="Arial"/>
          <w:szCs w:val="20"/>
        </w:rPr>
        <w:t xml:space="preserve">. Veljavna ureditev ne določa neposrednega dostopa do evidenc policije niti dostopa do vseh evidenc Policije, temveč le tistih, ki jih policisti Posebnega oddelka potrebujejo za izvajanje svojih pristojnosti. Upoštevaje dosedanjo prakso dela v Posebnem oddelku kot tudi vsebino sklenjenega dogovora o medsebojnem sodelovanju Posebnega oddelka in Policije, ki se nanaša na izvajanje navedenih zakonskih določb na izvedbeni ravni, dodatno normativno urejanje na zakonski ravni (tudi po mnenju vodje Posebnega oddelka) ni potrebno. </w:t>
      </w:r>
    </w:p>
    <w:p w14:paraId="2931FA9B" w14:textId="7433C8F8" w:rsidR="00CB3070" w:rsidRDefault="00CB3070" w:rsidP="002D3EA8">
      <w:pPr>
        <w:spacing w:line="276" w:lineRule="auto"/>
        <w:outlineLvl w:val="0"/>
        <w:rPr>
          <w:rFonts w:eastAsia="Calibri" w:cs="Arial"/>
          <w:szCs w:val="20"/>
        </w:rPr>
      </w:pPr>
    </w:p>
    <w:p w14:paraId="49E0510F" w14:textId="777972DC" w:rsidR="00AC636A" w:rsidRDefault="00AC636A" w:rsidP="00AC636A">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7</w:t>
      </w:r>
      <w:r w:rsidR="0088354E">
        <w:rPr>
          <w:rFonts w:eastAsia="Calibri" w:cs="Arial"/>
          <w:b/>
          <w:bCs/>
          <w:szCs w:val="20"/>
        </w:rPr>
        <w:t>6</w:t>
      </w:r>
      <w:r w:rsidRPr="004E796F">
        <w:rPr>
          <w:rFonts w:eastAsia="Calibri" w:cs="Arial"/>
          <w:b/>
          <w:bCs/>
          <w:szCs w:val="20"/>
        </w:rPr>
        <w:t>. členu (</w:t>
      </w:r>
      <w:r>
        <w:rPr>
          <w:rFonts w:eastAsia="Calibri" w:cs="Arial"/>
          <w:b/>
          <w:bCs/>
          <w:szCs w:val="20"/>
        </w:rPr>
        <w:t>202</w:t>
      </w:r>
      <w:r w:rsidRPr="004E796F">
        <w:rPr>
          <w:rFonts w:eastAsia="Calibri" w:cs="Arial"/>
          <w:b/>
          <w:bCs/>
          <w:szCs w:val="20"/>
        </w:rPr>
        <w:t>.</w:t>
      </w:r>
      <w:r>
        <w:rPr>
          <w:rFonts w:eastAsia="Calibri" w:cs="Arial"/>
          <w:b/>
          <w:bCs/>
          <w:szCs w:val="20"/>
        </w:rPr>
        <w:t>b</w:t>
      </w:r>
      <w:r w:rsidRPr="004E796F">
        <w:rPr>
          <w:rFonts w:eastAsia="Calibri" w:cs="Arial"/>
          <w:b/>
          <w:bCs/>
          <w:szCs w:val="20"/>
        </w:rPr>
        <w:t xml:space="preserve"> člen ZDT-1)</w:t>
      </w:r>
    </w:p>
    <w:p w14:paraId="3D927F78" w14:textId="1D44B25F" w:rsidR="00AC636A" w:rsidRDefault="00AC636A" w:rsidP="00AC636A">
      <w:pPr>
        <w:spacing w:line="276" w:lineRule="auto"/>
        <w:outlineLvl w:val="0"/>
        <w:rPr>
          <w:rFonts w:cs="Arial"/>
          <w:bCs/>
          <w:szCs w:val="20"/>
          <w:u w:val="single"/>
        </w:rPr>
      </w:pPr>
      <w:r>
        <w:rPr>
          <w:rFonts w:cs="Arial"/>
          <w:bCs/>
          <w:szCs w:val="20"/>
          <w:u w:val="single"/>
        </w:rPr>
        <w:t>Varuh človekovih pravic</w:t>
      </w:r>
    </w:p>
    <w:p w14:paraId="2D2302CB" w14:textId="76D45A72" w:rsidR="00AC636A" w:rsidRPr="00AC636A" w:rsidRDefault="00AC636A" w:rsidP="00AC636A">
      <w:pPr>
        <w:spacing w:line="288" w:lineRule="auto"/>
        <w:jc w:val="both"/>
        <w:rPr>
          <w:rFonts w:eastAsia="Calibri" w:cs="Arial"/>
          <w:szCs w:val="20"/>
        </w:rPr>
      </w:pPr>
      <w:r w:rsidRPr="00AC636A">
        <w:rPr>
          <w:rFonts w:eastAsia="Calibri" w:cs="Arial"/>
          <w:i/>
          <w:iCs/>
          <w:szCs w:val="20"/>
        </w:rPr>
        <w:t xml:space="preserve">Predlagana natančnejša ureditev postopka reševanja pritožb (izpostavljena zlasti vloga pritožnika in policista v postopku reševanja pritožb, vključno z možnostjo njegovega </w:t>
      </w:r>
      <w:proofErr w:type="spellStart"/>
      <w:r w:rsidRPr="00AC636A">
        <w:rPr>
          <w:rFonts w:eastAsia="Calibri" w:cs="Arial"/>
          <w:i/>
          <w:iCs/>
          <w:szCs w:val="20"/>
        </w:rPr>
        <w:t>soprispevanja</w:t>
      </w:r>
      <w:proofErr w:type="spellEnd"/>
      <w:r w:rsidRPr="00AC636A">
        <w:rPr>
          <w:rFonts w:eastAsia="Calibri" w:cs="Arial"/>
          <w:i/>
          <w:iCs/>
          <w:szCs w:val="20"/>
        </w:rPr>
        <w:t xml:space="preserve"> pri zbiranju dokaznega gradiva in ugotavljanju odločilnega dejanskega stanja) ter ureditev ukrepov v primeru utemeljenih pritožb.</w:t>
      </w:r>
      <w:r w:rsidRPr="00AC636A">
        <w:rPr>
          <w:rFonts w:eastAsia="Calibri" w:cs="Arial"/>
          <w:szCs w:val="20"/>
        </w:rPr>
        <w:t xml:space="preserve"> Predl</w:t>
      </w:r>
      <w:r>
        <w:rPr>
          <w:rFonts w:eastAsia="Calibri" w:cs="Arial"/>
          <w:szCs w:val="20"/>
        </w:rPr>
        <w:t>ogi se upoštevajo na način, da se v 202.b členu ZDT-1 dodata nova tretji in četrti odstavek ter v 202.d členu ZDT-1 nov peti odstavek</w:t>
      </w:r>
      <w:r w:rsidRPr="00AC636A">
        <w:rPr>
          <w:rFonts w:eastAsia="Calibri" w:cs="Arial"/>
          <w:szCs w:val="20"/>
        </w:rPr>
        <w:t>,</w:t>
      </w:r>
      <w:r>
        <w:rPr>
          <w:rFonts w:eastAsia="Calibri" w:cs="Arial"/>
          <w:szCs w:val="20"/>
        </w:rPr>
        <w:t xml:space="preserve"> ki ureja</w:t>
      </w:r>
      <w:r w:rsidR="002D4555">
        <w:rPr>
          <w:rFonts w:eastAsia="Calibri" w:cs="Arial"/>
          <w:szCs w:val="20"/>
        </w:rPr>
        <w:t>jo</w:t>
      </w:r>
      <w:r>
        <w:rPr>
          <w:rFonts w:eastAsia="Calibri" w:cs="Arial"/>
          <w:szCs w:val="20"/>
        </w:rPr>
        <w:t xml:space="preserve"> izpostavljene vsebine.</w:t>
      </w:r>
      <w:r w:rsidRPr="00AC636A">
        <w:rPr>
          <w:rFonts w:eastAsia="Calibri" w:cs="Arial"/>
          <w:szCs w:val="20"/>
        </w:rPr>
        <w:t xml:space="preserve"> </w:t>
      </w:r>
    </w:p>
    <w:p w14:paraId="6F7B9929" w14:textId="3C766E27" w:rsidR="00AC636A" w:rsidRPr="00CB3070" w:rsidRDefault="00AC636A" w:rsidP="00AC636A">
      <w:pPr>
        <w:spacing w:line="276" w:lineRule="auto"/>
        <w:outlineLvl w:val="0"/>
        <w:rPr>
          <w:rFonts w:cs="Arial"/>
          <w:bCs/>
          <w:szCs w:val="20"/>
          <w:u w:val="single"/>
        </w:rPr>
      </w:pPr>
    </w:p>
    <w:p w14:paraId="4C35019D" w14:textId="5075B5B0" w:rsidR="00AC636A" w:rsidRDefault="00AC636A" w:rsidP="00AC636A">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7</w:t>
      </w:r>
      <w:r w:rsidR="0088354E">
        <w:rPr>
          <w:rFonts w:eastAsia="Calibri" w:cs="Arial"/>
          <w:b/>
          <w:bCs/>
          <w:szCs w:val="20"/>
        </w:rPr>
        <w:t>6</w:t>
      </w:r>
      <w:r w:rsidRPr="004E796F">
        <w:rPr>
          <w:rFonts w:eastAsia="Calibri" w:cs="Arial"/>
          <w:b/>
          <w:bCs/>
          <w:szCs w:val="20"/>
        </w:rPr>
        <w:t>. členu (</w:t>
      </w:r>
      <w:r>
        <w:rPr>
          <w:rFonts w:eastAsia="Calibri" w:cs="Arial"/>
          <w:b/>
          <w:bCs/>
          <w:szCs w:val="20"/>
        </w:rPr>
        <w:t>202</w:t>
      </w:r>
      <w:r w:rsidRPr="004E796F">
        <w:rPr>
          <w:rFonts w:eastAsia="Calibri" w:cs="Arial"/>
          <w:b/>
          <w:bCs/>
          <w:szCs w:val="20"/>
        </w:rPr>
        <w:t>.</w:t>
      </w:r>
      <w:r>
        <w:rPr>
          <w:rFonts w:eastAsia="Calibri" w:cs="Arial"/>
          <w:b/>
          <w:bCs/>
          <w:szCs w:val="20"/>
        </w:rPr>
        <w:t>c</w:t>
      </w:r>
      <w:r w:rsidRPr="004E796F">
        <w:rPr>
          <w:rFonts w:eastAsia="Calibri" w:cs="Arial"/>
          <w:b/>
          <w:bCs/>
          <w:szCs w:val="20"/>
        </w:rPr>
        <w:t xml:space="preserve"> člen ZDT-1)</w:t>
      </w:r>
    </w:p>
    <w:p w14:paraId="01B1C6FC" w14:textId="570A2688" w:rsidR="00AC636A" w:rsidRDefault="00AC636A" w:rsidP="002D3EA8">
      <w:pPr>
        <w:spacing w:line="276" w:lineRule="auto"/>
        <w:outlineLvl w:val="0"/>
        <w:rPr>
          <w:rFonts w:cs="Arial"/>
          <w:bCs/>
          <w:szCs w:val="20"/>
          <w:u w:val="single"/>
        </w:rPr>
      </w:pPr>
      <w:r>
        <w:rPr>
          <w:rFonts w:cs="Arial"/>
          <w:bCs/>
          <w:szCs w:val="20"/>
          <w:u w:val="single"/>
        </w:rPr>
        <w:t>Vrhovno državno tožilstvo RS</w:t>
      </w:r>
    </w:p>
    <w:p w14:paraId="066C2AB0" w14:textId="456C78B4" w:rsidR="00AC636A" w:rsidRPr="00AC636A" w:rsidRDefault="00AC636A" w:rsidP="00AC636A">
      <w:pPr>
        <w:spacing w:line="288" w:lineRule="auto"/>
        <w:jc w:val="both"/>
        <w:rPr>
          <w:rFonts w:eastAsia="Calibri" w:cs="Arial"/>
          <w:szCs w:val="20"/>
        </w:rPr>
      </w:pPr>
      <w:r w:rsidRPr="00AC636A">
        <w:rPr>
          <w:rFonts w:eastAsia="Calibri" w:cs="Arial"/>
          <w:i/>
          <w:iCs/>
          <w:szCs w:val="20"/>
        </w:rPr>
        <w:t xml:space="preserve">Predlagano, da se iz članstva pritožbene komisije izključi državne tožilce SDT RS, saj lahko zaradi prepletanja dela (povezane zadeve) ter iz naslova opravljanja dežurne službe, lahko pride do konflikta interesov in do kršitve videza nepristranosti. </w:t>
      </w:r>
      <w:r w:rsidRPr="00AC636A">
        <w:rPr>
          <w:rFonts w:eastAsia="Calibri" w:cs="Arial"/>
          <w:szCs w:val="20"/>
        </w:rPr>
        <w:t>Predl</w:t>
      </w:r>
      <w:r>
        <w:rPr>
          <w:rFonts w:eastAsia="Calibri" w:cs="Arial"/>
          <w:szCs w:val="20"/>
        </w:rPr>
        <w:t>og</w:t>
      </w:r>
      <w:r w:rsidR="00751A62">
        <w:rPr>
          <w:rFonts w:eastAsia="Calibri" w:cs="Arial"/>
          <w:szCs w:val="20"/>
        </w:rPr>
        <w:t>a</w:t>
      </w:r>
      <w:r>
        <w:rPr>
          <w:rFonts w:eastAsia="Calibri" w:cs="Arial"/>
          <w:szCs w:val="20"/>
        </w:rPr>
        <w:t xml:space="preserve"> se</w:t>
      </w:r>
      <w:r w:rsidRPr="00AC636A">
        <w:rPr>
          <w:rFonts w:eastAsia="Calibri" w:cs="Arial"/>
          <w:szCs w:val="20"/>
        </w:rPr>
        <w:t xml:space="preserve"> ne upošteva. Do situacije </w:t>
      </w:r>
      <w:proofErr w:type="spellStart"/>
      <w:r w:rsidRPr="00AC636A">
        <w:rPr>
          <w:rFonts w:eastAsia="Calibri" w:cs="Arial"/>
          <w:szCs w:val="20"/>
        </w:rPr>
        <w:t>t.i</w:t>
      </w:r>
      <w:proofErr w:type="spellEnd"/>
      <w:r w:rsidRPr="00AC636A">
        <w:rPr>
          <w:rFonts w:eastAsia="Calibri" w:cs="Arial"/>
          <w:szCs w:val="20"/>
        </w:rPr>
        <w:t xml:space="preserve">. povezanih zadev lahko v praksi pride tudi v razmerju do posameznega okrožnega državnega tožilstva, medtem ko je zagotavljanje dežurne službe za potrebe Posebnega oddelka primarno v pristojnosti Posebnega oddelka, podredno zaradi njegove kadrovske zasedenosti pa v pristojnosti SDT RS. Ker je upoštevaje zgoraj navedeno v praksi pričakovati zgolj posamične primere, ko bo moral biti član pritožbene komisije izločen, </w:t>
      </w:r>
      <w:r>
        <w:rPr>
          <w:rFonts w:eastAsia="Calibri" w:cs="Arial"/>
          <w:szCs w:val="20"/>
        </w:rPr>
        <w:t>predlagatelj ocenjuje</w:t>
      </w:r>
      <w:r w:rsidRPr="00AC636A">
        <w:rPr>
          <w:rFonts w:eastAsia="Calibri" w:cs="Arial"/>
          <w:szCs w:val="20"/>
        </w:rPr>
        <w:t>, da navedeno problematiko v zadostni meri rešuje predvidena zakonsk</w:t>
      </w:r>
      <w:r>
        <w:rPr>
          <w:rFonts w:eastAsia="Calibri" w:cs="Arial"/>
          <w:szCs w:val="20"/>
        </w:rPr>
        <w:t>a</w:t>
      </w:r>
      <w:r w:rsidRPr="00AC636A">
        <w:rPr>
          <w:rFonts w:eastAsia="Calibri" w:cs="Arial"/>
          <w:szCs w:val="20"/>
        </w:rPr>
        <w:t xml:space="preserve"> rešitev, skladno s katero ima vsak član pritožbene komisije tudi svojega namestnika.</w:t>
      </w:r>
    </w:p>
    <w:p w14:paraId="3B751F80" w14:textId="4CD87729" w:rsidR="00AC636A" w:rsidRPr="002D3EA8" w:rsidRDefault="00AC636A" w:rsidP="002D3EA8">
      <w:pPr>
        <w:spacing w:line="276" w:lineRule="auto"/>
        <w:outlineLvl w:val="0"/>
        <w:rPr>
          <w:rFonts w:eastAsia="Calibri" w:cs="Arial"/>
          <w:szCs w:val="20"/>
        </w:rPr>
      </w:pPr>
    </w:p>
    <w:p w14:paraId="1A6A92A5" w14:textId="6A428693" w:rsidR="00AC636A" w:rsidRDefault="00AC636A" w:rsidP="00AC636A">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7</w:t>
      </w:r>
      <w:r w:rsidR="0088354E">
        <w:rPr>
          <w:rFonts w:eastAsia="Calibri" w:cs="Arial"/>
          <w:b/>
          <w:bCs/>
          <w:szCs w:val="20"/>
        </w:rPr>
        <w:t>6</w:t>
      </w:r>
      <w:r w:rsidRPr="004E796F">
        <w:rPr>
          <w:rFonts w:eastAsia="Calibri" w:cs="Arial"/>
          <w:b/>
          <w:bCs/>
          <w:szCs w:val="20"/>
        </w:rPr>
        <w:t>. členu (</w:t>
      </w:r>
      <w:r>
        <w:rPr>
          <w:rFonts w:eastAsia="Calibri" w:cs="Arial"/>
          <w:b/>
          <w:bCs/>
          <w:szCs w:val="20"/>
        </w:rPr>
        <w:t>202</w:t>
      </w:r>
      <w:r w:rsidRPr="004E796F">
        <w:rPr>
          <w:rFonts w:eastAsia="Calibri" w:cs="Arial"/>
          <w:b/>
          <w:bCs/>
          <w:szCs w:val="20"/>
        </w:rPr>
        <w:t>.</w:t>
      </w:r>
      <w:r>
        <w:rPr>
          <w:rFonts w:eastAsia="Calibri" w:cs="Arial"/>
          <w:b/>
          <w:bCs/>
          <w:szCs w:val="20"/>
        </w:rPr>
        <w:t>č</w:t>
      </w:r>
      <w:r w:rsidRPr="004E796F">
        <w:rPr>
          <w:rFonts w:eastAsia="Calibri" w:cs="Arial"/>
          <w:b/>
          <w:bCs/>
          <w:szCs w:val="20"/>
        </w:rPr>
        <w:t xml:space="preserve"> člen ZDT-1)</w:t>
      </w:r>
    </w:p>
    <w:p w14:paraId="1C97520A" w14:textId="784032F8" w:rsidR="00AC636A" w:rsidRDefault="00AC636A" w:rsidP="00AC636A">
      <w:pPr>
        <w:spacing w:line="276" w:lineRule="auto"/>
        <w:outlineLvl w:val="0"/>
        <w:rPr>
          <w:rFonts w:cs="Arial"/>
          <w:bCs/>
          <w:szCs w:val="20"/>
          <w:u w:val="single"/>
        </w:rPr>
      </w:pPr>
      <w:proofErr w:type="spellStart"/>
      <w:r>
        <w:rPr>
          <w:rFonts w:cs="Arial"/>
          <w:bCs/>
          <w:szCs w:val="20"/>
          <w:u w:val="single"/>
        </w:rPr>
        <w:t>Državnotožilski</w:t>
      </w:r>
      <w:proofErr w:type="spellEnd"/>
      <w:r>
        <w:rPr>
          <w:rFonts w:cs="Arial"/>
          <w:bCs/>
          <w:szCs w:val="20"/>
          <w:u w:val="single"/>
        </w:rPr>
        <w:t xml:space="preserve"> svet</w:t>
      </w:r>
    </w:p>
    <w:p w14:paraId="7CFF0DE2" w14:textId="6D5F708C" w:rsidR="00AC636A" w:rsidRPr="00AC636A" w:rsidRDefault="00AC636A" w:rsidP="00AC636A">
      <w:pPr>
        <w:spacing w:line="288" w:lineRule="auto"/>
        <w:jc w:val="both"/>
        <w:rPr>
          <w:rFonts w:eastAsia="Calibri" w:cs="Arial"/>
          <w:i/>
          <w:iCs/>
          <w:szCs w:val="20"/>
        </w:rPr>
      </w:pPr>
      <w:r w:rsidRPr="00AC636A">
        <w:rPr>
          <w:rFonts w:eastAsia="Calibri" w:cs="Arial"/>
          <w:i/>
          <w:iCs/>
          <w:szCs w:val="20"/>
        </w:rPr>
        <w:t>Glede na predlagani drugi odstavek 72. člena</w:t>
      </w:r>
      <w:r>
        <w:rPr>
          <w:rFonts w:eastAsia="Calibri" w:cs="Arial"/>
          <w:i/>
          <w:iCs/>
          <w:szCs w:val="20"/>
        </w:rPr>
        <w:t xml:space="preserve"> ZDT-1</w:t>
      </w:r>
      <w:r w:rsidRPr="00AC636A">
        <w:rPr>
          <w:rFonts w:eastAsia="Calibri" w:cs="Arial"/>
          <w:i/>
          <w:iCs/>
          <w:szCs w:val="20"/>
        </w:rPr>
        <w:t xml:space="preserve">, po katerem bo državnemu tožilcu z upokojitvijo prenehala zgolj </w:t>
      </w:r>
      <w:proofErr w:type="spellStart"/>
      <w:r w:rsidRPr="00AC636A">
        <w:rPr>
          <w:rFonts w:eastAsia="Calibri" w:cs="Arial"/>
          <w:i/>
          <w:iCs/>
          <w:szCs w:val="20"/>
        </w:rPr>
        <w:t>državnotožilska</w:t>
      </w:r>
      <w:proofErr w:type="spellEnd"/>
      <w:r w:rsidRPr="00AC636A">
        <w:rPr>
          <w:rFonts w:eastAsia="Calibri" w:cs="Arial"/>
          <w:i/>
          <w:iCs/>
          <w:szCs w:val="20"/>
        </w:rPr>
        <w:t xml:space="preserve"> služba, ne pa tudi funkcija, predlagano, da se 5. točka</w:t>
      </w:r>
      <w:r>
        <w:rPr>
          <w:rFonts w:eastAsia="Calibri" w:cs="Arial"/>
          <w:i/>
          <w:iCs/>
          <w:szCs w:val="20"/>
        </w:rPr>
        <w:t xml:space="preserve"> prvega odstavka</w:t>
      </w:r>
      <w:r w:rsidRPr="00AC636A">
        <w:rPr>
          <w:rFonts w:eastAsia="Calibri" w:cs="Arial"/>
          <w:i/>
          <w:iCs/>
          <w:szCs w:val="20"/>
        </w:rPr>
        <w:t xml:space="preserve"> dopolni tudi z navedbo razloga iz naslova prenehanja </w:t>
      </w:r>
      <w:proofErr w:type="spellStart"/>
      <w:r w:rsidRPr="00AC636A">
        <w:rPr>
          <w:rFonts w:eastAsia="Calibri" w:cs="Arial"/>
          <w:i/>
          <w:iCs/>
          <w:szCs w:val="20"/>
        </w:rPr>
        <w:t>državnotožilske</w:t>
      </w:r>
      <w:proofErr w:type="spellEnd"/>
      <w:r w:rsidRPr="00AC636A">
        <w:rPr>
          <w:rFonts w:eastAsia="Calibri" w:cs="Arial"/>
          <w:i/>
          <w:iCs/>
          <w:szCs w:val="20"/>
        </w:rPr>
        <w:t xml:space="preserve"> službe.</w:t>
      </w:r>
      <w:r>
        <w:rPr>
          <w:rFonts w:eastAsia="Calibri" w:cs="Arial"/>
          <w:i/>
          <w:iCs/>
          <w:szCs w:val="20"/>
        </w:rPr>
        <w:t xml:space="preserve"> </w:t>
      </w:r>
      <w:r w:rsidRPr="00AC636A">
        <w:rPr>
          <w:rFonts w:eastAsia="Calibri" w:cs="Arial"/>
          <w:szCs w:val="20"/>
        </w:rPr>
        <w:t>Predlog</w:t>
      </w:r>
      <w:r w:rsidR="00751A62">
        <w:rPr>
          <w:rFonts w:eastAsia="Calibri" w:cs="Arial"/>
          <w:szCs w:val="20"/>
        </w:rPr>
        <w:t>a</w:t>
      </w:r>
      <w:r w:rsidRPr="00AC636A">
        <w:rPr>
          <w:rFonts w:eastAsia="Calibri" w:cs="Arial"/>
          <w:szCs w:val="20"/>
        </w:rPr>
        <w:t xml:space="preserve"> se ne upošteva</w:t>
      </w:r>
      <w:r>
        <w:rPr>
          <w:rFonts w:eastAsia="Calibri" w:cs="Arial"/>
          <w:i/>
          <w:iCs/>
          <w:szCs w:val="20"/>
        </w:rPr>
        <w:t xml:space="preserve">. </w:t>
      </w:r>
      <w:r w:rsidRPr="00AC636A">
        <w:rPr>
          <w:rFonts w:eastAsia="Calibri" w:cs="Arial"/>
          <w:szCs w:val="20"/>
        </w:rPr>
        <w:t xml:space="preserve">Po </w:t>
      </w:r>
      <w:r>
        <w:rPr>
          <w:rFonts w:eastAsia="Calibri" w:cs="Arial"/>
          <w:szCs w:val="20"/>
        </w:rPr>
        <w:t xml:space="preserve">ponovni proučitvi je namreč </w:t>
      </w:r>
      <w:r w:rsidRPr="00AD44BC">
        <w:rPr>
          <w:rFonts w:eastAsia="Calibri" w:cs="Arial"/>
          <w:szCs w:val="20"/>
        </w:rPr>
        <w:t>predlaga</w:t>
      </w:r>
      <w:r>
        <w:rPr>
          <w:rFonts w:eastAsia="Calibri" w:cs="Arial"/>
          <w:szCs w:val="20"/>
        </w:rPr>
        <w:t>na</w:t>
      </w:r>
      <w:r w:rsidRPr="00AD44BC">
        <w:rPr>
          <w:rFonts w:eastAsia="Calibri" w:cs="Arial"/>
          <w:szCs w:val="20"/>
        </w:rPr>
        <w:t xml:space="preserve"> ohranitev veljavne ureditve skladno s katero z upokojitvijo preneha </w:t>
      </w:r>
      <w:proofErr w:type="spellStart"/>
      <w:r w:rsidRPr="00AD44BC">
        <w:rPr>
          <w:rFonts w:eastAsia="Calibri" w:cs="Arial"/>
          <w:szCs w:val="20"/>
        </w:rPr>
        <w:t>državnotožilska</w:t>
      </w:r>
      <w:proofErr w:type="spellEnd"/>
      <w:r w:rsidRPr="00AD44BC">
        <w:rPr>
          <w:rFonts w:eastAsia="Calibri" w:cs="Arial"/>
          <w:szCs w:val="20"/>
        </w:rPr>
        <w:t xml:space="preserve"> funkcija ter črtanje drugega odstavka 73. člena ZDT-1 </w:t>
      </w:r>
      <w:r>
        <w:rPr>
          <w:rFonts w:eastAsia="Calibri" w:cs="Arial"/>
          <w:szCs w:val="20"/>
        </w:rPr>
        <w:t>Podredno predlagatelj pojasnjuje, da je s</w:t>
      </w:r>
      <w:r w:rsidRPr="00AD44BC">
        <w:rPr>
          <w:rFonts w:eastAsia="Calibri" w:cs="Arial"/>
          <w:szCs w:val="20"/>
        </w:rPr>
        <w:t xml:space="preserve">kladno z drugim odstavkom 73. člena ZDT-1 institut </w:t>
      </w:r>
      <w:proofErr w:type="spellStart"/>
      <w:r w:rsidRPr="00AD44BC">
        <w:rPr>
          <w:rFonts w:eastAsia="Calibri" w:cs="Arial"/>
          <w:szCs w:val="20"/>
        </w:rPr>
        <w:t>t.i</w:t>
      </w:r>
      <w:proofErr w:type="spellEnd"/>
      <w:r w:rsidRPr="00AD44BC">
        <w:rPr>
          <w:rFonts w:eastAsia="Calibri" w:cs="Arial"/>
          <w:szCs w:val="20"/>
        </w:rPr>
        <w:t xml:space="preserve">. </w:t>
      </w:r>
      <w:proofErr w:type="spellStart"/>
      <w:r w:rsidRPr="00AD44BC">
        <w:rPr>
          <w:rFonts w:eastAsia="Calibri" w:cs="Arial"/>
          <w:szCs w:val="20"/>
        </w:rPr>
        <w:t>reaktiviranih</w:t>
      </w:r>
      <w:proofErr w:type="spellEnd"/>
      <w:r w:rsidRPr="00AD44BC">
        <w:rPr>
          <w:rFonts w:eastAsia="Calibri" w:cs="Arial"/>
          <w:szCs w:val="20"/>
        </w:rPr>
        <w:t xml:space="preserve"> državnih tožilcev namenjen zgolj sodelovanju pri odpravljanju </w:t>
      </w:r>
      <w:proofErr w:type="spellStart"/>
      <w:r w:rsidRPr="00AD44BC">
        <w:rPr>
          <w:rFonts w:eastAsia="Calibri" w:cs="Arial"/>
          <w:szCs w:val="20"/>
        </w:rPr>
        <w:t>državnotožilskih</w:t>
      </w:r>
      <w:proofErr w:type="spellEnd"/>
      <w:r w:rsidRPr="00AD44BC">
        <w:rPr>
          <w:rFonts w:eastAsia="Calibri" w:cs="Arial"/>
          <w:szCs w:val="20"/>
        </w:rPr>
        <w:t xml:space="preserve"> zaostankov ali povečanih delovnih obremenitev, kamor članstvo v </w:t>
      </w:r>
      <w:r>
        <w:rPr>
          <w:rFonts w:eastAsia="Calibri" w:cs="Arial"/>
          <w:szCs w:val="20"/>
        </w:rPr>
        <w:t>pritožbeni komisiji</w:t>
      </w:r>
      <w:r w:rsidRPr="00AD44BC">
        <w:rPr>
          <w:rFonts w:eastAsia="Calibri" w:cs="Arial"/>
          <w:szCs w:val="20"/>
        </w:rPr>
        <w:t xml:space="preserve"> ne sodi</w:t>
      </w:r>
      <w:r>
        <w:rPr>
          <w:rFonts w:eastAsia="Calibri" w:cs="Arial"/>
          <w:szCs w:val="20"/>
        </w:rPr>
        <w:t>, zaradi česar je</w:t>
      </w:r>
      <w:r w:rsidRPr="00AD44BC">
        <w:rPr>
          <w:rFonts w:eastAsia="Calibri" w:cs="Arial"/>
          <w:szCs w:val="20"/>
        </w:rPr>
        <w:t xml:space="preserve"> predlagana dopolnitev na normativni ravni</w:t>
      </w:r>
      <w:r>
        <w:rPr>
          <w:rFonts w:eastAsia="Calibri" w:cs="Arial"/>
          <w:szCs w:val="20"/>
        </w:rPr>
        <w:t xml:space="preserve"> sicer</w:t>
      </w:r>
      <w:r w:rsidRPr="00AD44BC">
        <w:rPr>
          <w:rFonts w:eastAsia="Calibri" w:cs="Arial"/>
          <w:szCs w:val="20"/>
        </w:rPr>
        <w:t xml:space="preserve"> nepotrebna.</w:t>
      </w:r>
    </w:p>
    <w:p w14:paraId="34A7A3A2" w14:textId="2A7EE19E" w:rsidR="00770776" w:rsidRDefault="00770776" w:rsidP="00770776">
      <w:pPr>
        <w:spacing w:line="288" w:lineRule="auto"/>
        <w:jc w:val="both"/>
        <w:rPr>
          <w:rFonts w:eastAsia="Calibri" w:cs="Arial"/>
          <w:b/>
          <w:bCs/>
          <w:szCs w:val="20"/>
        </w:rPr>
      </w:pPr>
      <w:r w:rsidRPr="004E796F">
        <w:rPr>
          <w:rFonts w:eastAsia="Calibri" w:cs="Arial"/>
          <w:b/>
          <w:bCs/>
          <w:szCs w:val="20"/>
        </w:rPr>
        <w:lastRenderedPageBreak/>
        <w:t xml:space="preserve">K </w:t>
      </w:r>
      <w:r>
        <w:rPr>
          <w:rFonts w:eastAsia="Calibri" w:cs="Arial"/>
          <w:b/>
          <w:bCs/>
          <w:szCs w:val="20"/>
        </w:rPr>
        <w:t>7</w:t>
      </w:r>
      <w:r w:rsidR="0088354E">
        <w:rPr>
          <w:rFonts w:eastAsia="Calibri" w:cs="Arial"/>
          <w:b/>
          <w:bCs/>
          <w:szCs w:val="20"/>
        </w:rPr>
        <w:t>6</w:t>
      </w:r>
      <w:r w:rsidRPr="004E796F">
        <w:rPr>
          <w:rFonts w:eastAsia="Calibri" w:cs="Arial"/>
          <w:b/>
          <w:bCs/>
          <w:szCs w:val="20"/>
        </w:rPr>
        <w:t>. členu (</w:t>
      </w:r>
      <w:r>
        <w:rPr>
          <w:rFonts w:eastAsia="Calibri" w:cs="Arial"/>
          <w:b/>
          <w:bCs/>
          <w:szCs w:val="20"/>
        </w:rPr>
        <w:t>202</w:t>
      </w:r>
      <w:r w:rsidRPr="004E796F">
        <w:rPr>
          <w:rFonts w:eastAsia="Calibri" w:cs="Arial"/>
          <w:b/>
          <w:bCs/>
          <w:szCs w:val="20"/>
        </w:rPr>
        <w:t>.</w:t>
      </w:r>
      <w:r>
        <w:rPr>
          <w:rFonts w:eastAsia="Calibri" w:cs="Arial"/>
          <w:b/>
          <w:bCs/>
          <w:szCs w:val="20"/>
        </w:rPr>
        <w:t>e</w:t>
      </w:r>
      <w:r w:rsidRPr="004E796F">
        <w:rPr>
          <w:rFonts w:eastAsia="Calibri" w:cs="Arial"/>
          <w:b/>
          <w:bCs/>
          <w:szCs w:val="20"/>
        </w:rPr>
        <w:t xml:space="preserve"> člen ZDT-1)</w:t>
      </w:r>
    </w:p>
    <w:p w14:paraId="1E3D4137" w14:textId="1D7FA9A7" w:rsidR="00770776" w:rsidRDefault="00770776" w:rsidP="00770776">
      <w:pPr>
        <w:spacing w:line="276" w:lineRule="auto"/>
        <w:outlineLvl w:val="0"/>
        <w:rPr>
          <w:rFonts w:cs="Arial"/>
          <w:bCs/>
          <w:szCs w:val="20"/>
          <w:u w:val="single"/>
        </w:rPr>
      </w:pPr>
      <w:r>
        <w:rPr>
          <w:rFonts w:cs="Arial"/>
          <w:bCs/>
          <w:szCs w:val="20"/>
          <w:u w:val="single"/>
        </w:rPr>
        <w:t>Informacijski pooblaščenec</w:t>
      </w:r>
    </w:p>
    <w:p w14:paraId="0A4B0618" w14:textId="70FB224C" w:rsidR="00443B8A" w:rsidRDefault="00443B8A" w:rsidP="00443B8A">
      <w:pPr>
        <w:spacing w:line="288" w:lineRule="auto"/>
        <w:jc w:val="both"/>
        <w:rPr>
          <w:rFonts w:eastAsia="Calibri" w:cs="Arial"/>
          <w:szCs w:val="20"/>
        </w:rPr>
      </w:pPr>
      <w:r w:rsidRPr="00443B8A">
        <w:rPr>
          <w:rFonts w:eastAsia="Calibri" w:cs="Arial"/>
          <w:i/>
          <w:iCs/>
          <w:szCs w:val="20"/>
        </w:rPr>
        <w:t>V skladu z 38. členom U</w:t>
      </w:r>
      <w:r>
        <w:rPr>
          <w:rFonts w:eastAsia="Calibri" w:cs="Arial"/>
          <w:i/>
          <w:iCs/>
          <w:szCs w:val="20"/>
        </w:rPr>
        <w:t xml:space="preserve">stave </w:t>
      </w:r>
      <w:r w:rsidRPr="00443B8A">
        <w:rPr>
          <w:rFonts w:eastAsia="Calibri" w:cs="Arial"/>
          <w:i/>
          <w:iCs/>
          <w:szCs w:val="20"/>
        </w:rPr>
        <w:t xml:space="preserve">RS morajo biti nabor in namen zbiranja osebnih podatkov določeni z zakonom. </w:t>
      </w:r>
      <w:r w:rsidRPr="00443B8A">
        <w:rPr>
          <w:rFonts w:eastAsia="Calibri" w:cs="Arial"/>
          <w:szCs w:val="20"/>
        </w:rPr>
        <w:t>Predlog se delno upošteva na način, da se v prvem odstavku opredeli namen zbiranja podatkov, medtem ko je nabor le-teh že opredeljen.</w:t>
      </w:r>
    </w:p>
    <w:p w14:paraId="68928363" w14:textId="77777777" w:rsidR="00262645" w:rsidRDefault="00262645" w:rsidP="00443B8A">
      <w:pPr>
        <w:spacing w:line="288" w:lineRule="auto"/>
        <w:jc w:val="both"/>
        <w:rPr>
          <w:rFonts w:eastAsia="Calibri" w:cs="Arial"/>
          <w:b/>
          <w:bCs/>
          <w:szCs w:val="20"/>
        </w:rPr>
      </w:pPr>
    </w:p>
    <w:p w14:paraId="0B46FA3B" w14:textId="4A745D1A" w:rsidR="00443B8A" w:rsidRDefault="00443B8A" w:rsidP="00443B8A">
      <w:pPr>
        <w:spacing w:line="288" w:lineRule="auto"/>
        <w:jc w:val="both"/>
        <w:rPr>
          <w:rFonts w:eastAsia="Calibri" w:cs="Arial"/>
          <w:b/>
          <w:bCs/>
          <w:szCs w:val="20"/>
        </w:rPr>
      </w:pPr>
      <w:r w:rsidRPr="004E796F">
        <w:rPr>
          <w:rFonts w:eastAsia="Calibri" w:cs="Arial"/>
          <w:b/>
          <w:bCs/>
          <w:szCs w:val="20"/>
        </w:rPr>
        <w:t xml:space="preserve">K </w:t>
      </w:r>
      <w:r>
        <w:rPr>
          <w:rFonts w:eastAsia="Calibri" w:cs="Arial"/>
          <w:b/>
          <w:bCs/>
          <w:szCs w:val="20"/>
        </w:rPr>
        <w:t>7</w:t>
      </w:r>
      <w:r w:rsidR="0088354E">
        <w:rPr>
          <w:rFonts w:eastAsia="Calibri" w:cs="Arial"/>
          <w:b/>
          <w:bCs/>
          <w:szCs w:val="20"/>
        </w:rPr>
        <w:t>9</w:t>
      </w:r>
      <w:r w:rsidRPr="004E796F">
        <w:rPr>
          <w:rFonts w:eastAsia="Calibri" w:cs="Arial"/>
          <w:b/>
          <w:bCs/>
          <w:szCs w:val="20"/>
        </w:rPr>
        <w:t>. členu (</w:t>
      </w:r>
      <w:r>
        <w:rPr>
          <w:rFonts w:eastAsia="Calibri" w:cs="Arial"/>
          <w:b/>
          <w:bCs/>
          <w:szCs w:val="20"/>
        </w:rPr>
        <w:t>206.</w:t>
      </w:r>
      <w:r w:rsidRPr="004E796F">
        <w:rPr>
          <w:rFonts w:eastAsia="Calibri" w:cs="Arial"/>
          <w:b/>
          <w:bCs/>
          <w:szCs w:val="20"/>
        </w:rPr>
        <w:t xml:space="preserve"> člen ZDT-1)</w:t>
      </w:r>
    </w:p>
    <w:p w14:paraId="3CFA51F8" w14:textId="77777777" w:rsidR="00443B8A" w:rsidRDefault="00443B8A" w:rsidP="00443B8A">
      <w:pPr>
        <w:spacing w:line="276" w:lineRule="auto"/>
        <w:outlineLvl w:val="0"/>
        <w:rPr>
          <w:rFonts w:cs="Arial"/>
          <w:bCs/>
          <w:szCs w:val="20"/>
          <w:u w:val="single"/>
        </w:rPr>
      </w:pPr>
      <w:r>
        <w:rPr>
          <w:rFonts w:cs="Arial"/>
          <w:bCs/>
          <w:szCs w:val="20"/>
          <w:u w:val="single"/>
        </w:rPr>
        <w:t>Informacijski pooblaščenec</w:t>
      </w:r>
    </w:p>
    <w:p w14:paraId="6D5FB245" w14:textId="4A7E1EF4" w:rsidR="00443B8A" w:rsidRDefault="00443B8A" w:rsidP="00443B8A">
      <w:pPr>
        <w:spacing w:line="288" w:lineRule="auto"/>
        <w:jc w:val="both"/>
        <w:rPr>
          <w:rFonts w:eastAsia="Calibri" w:cs="Arial"/>
          <w:szCs w:val="20"/>
        </w:rPr>
      </w:pPr>
      <w:r w:rsidRPr="00443B8A">
        <w:rPr>
          <w:rFonts w:eastAsia="Calibri" w:cs="Arial"/>
          <w:i/>
          <w:iCs/>
          <w:szCs w:val="20"/>
        </w:rPr>
        <w:t>V skladu z 38. členom U</w:t>
      </w:r>
      <w:r>
        <w:rPr>
          <w:rFonts w:eastAsia="Calibri" w:cs="Arial"/>
          <w:i/>
          <w:iCs/>
          <w:szCs w:val="20"/>
        </w:rPr>
        <w:t xml:space="preserve">stave </w:t>
      </w:r>
      <w:r w:rsidRPr="00443B8A">
        <w:rPr>
          <w:rFonts w:eastAsia="Calibri" w:cs="Arial"/>
          <w:i/>
          <w:iCs/>
          <w:szCs w:val="20"/>
        </w:rPr>
        <w:t>RS morajo biti nabor in namen zbiranja osebnih podatkov določeni z zakonom</w:t>
      </w:r>
      <w:r>
        <w:rPr>
          <w:rFonts w:eastAsia="Calibri" w:cs="Arial"/>
          <w:i/>
          <w:iCs/>
          <w:szCs w:val="20"/>
        </w:rPr>
        <w:t xml:space="preserve">. </w:t>
      </w:r>
      <w:r w:rsidRPr="00443B8A">
        <w:rPr>
          <w:rFonts w:eastAsia="Calibri" w:cs="Arial"/>
          <w:szCs w:val="20"/>
        </w:rPr>
        <w:t xml:space="preserve">Predlog se upošteva na način, da se </w:t>
      </w:r>
      <w:r>
        <w:rPr>
          <w:rFonts w:eastAsia="Calibri" w:cs="Arial"/>
          <w:szCs w:val="20"/>
        </w:rPr>
        <w:t xml:space="preserve">v prvem odstavku opredeli namen zbiranja osebnih podatkov, v drugem odstavku pa določi vsebina evidence, ki jo povzeta iz 55. člena </w:t>
      </w:r>
      <w:proofErr w:type="spellStart"/>
      <w:r>
        <w:rPr>
          <w:rFonts w:eastAsia="Calibri" w:cs="Arial"/>
          <w:szCs w:val="20"/>
        </w:rPr>
        <w:t>Državnotožilskega</w:t>
      </w:r>
      <w:proofErr w:type="spellEnd"/>
      <w:r>
        <w:rPr>
          <w:rFonts w:eastAsia="Calibri" w:cs="Arial"/>
          <w:szCs w:val="20"/>
        </w:rPr>
        <w:t xml:space="preserve"> reda.</w:t>
      </w:r>
    </w:p>
    <w:p w14:paraId="63766289" w14:textId="4FAF1130" w:rsidR="00443B8A" w:rsidRDefault="00443B8A" w:rsidP="00443B8A">
      <w:pPr>
        <w:spacing w:line="288" w:lineRule="auto"/>
        <w:jc w:val="both"/>
        <w:rPr>
          <w:rFonts w:eastAsia="Calibri" w:cs="Arial"/>
          <w:szCs w:val="20"/>
        </w:rPr>
      </w:pPr>
    </w:p>
    <w:p w14:paraId="3634B97C" w14:textId="38A5DC4A" w:rsidR="00443B8A" w:rsidRDefault="00443B8A" w:rsidP="00443B8A">
      <w:pPr>
        <w:spacing w:line="288" w:lineRule="auto"/>
        <w:jc w:val="both"/>
        <w:rPr>
          <w:rFonts w:eastAsia="Calibri" w:cs="Arial"/>
          <w:b/>
          <w:bCs/>
          <w:szCs w:val="20"/>
        </w:rPr>
      </w:pPr>
      <w:r w:rsidRPr="004E796F">
        <w:rPr>
          <w:rFonts w:eastAsia="Calibri" w:cs="Arial"/>
          <w:b/>
          <w:bCs/>
          <w:szCs w:val="20"/>
        </w:rPr>
        <w:t xml:space="preserve">K </w:t>
      </w:r>
      <w:r w:rsidR="0088354E">
        <w:rPr>
          <w:rFonts w:eastAsia="Calibri" w:cs="Arial"/>
          <w:b/>
          <w:bCs/>
          <w:szCs w:val="20"/>
        </w:rPr>
        <w:t>80</w:t>
      </w:r>
      <w:r w:rsidRPr="004E796F">
        <w:rPr>
          <w:rFonts w:eastAsia="Calibri" w:cs="Arial"/>
          <w:b/>
          <w:bCs/>
          <w:szCs w:val="20"/>
        </w:rPr>
        <w:t>. členu (</w:t>
      </w:r>
      <w:r>
        <w:rPr>
          <w:rFonts w:eastAsia="Calibri" w:cs="Arial"/>
          <w:b/>
          <w:bCs/>
          <w:szCs w:val="20"/>
        </w:rPr>
        <w:t>207.</w:t>
      </w:r>
      <w:r w:rsidRPr="004E796F">
        <w:rPr>
          <w:rFonts w:eastAsia="Calibri" w:cs="Arial"/>
          <w:b/>
          <w:bCs/>
          <w:szCs w:val="20"/>
        </w:rPr>
        <w:t xml:space="preserve"> člen ZDT-1)</w:t>
      </w:r>
    </w:p>
    <w:p w14:paraId="1FBC9281" w14:textId="761835F8" w:rsidR="00443B8A" w:rsidRDefault="00443B8A" w:rsidP="00443B8A">
      <w:pPr>
        <w:spacing w:line="276" w:lineRule="auto"/>
        <w:outlineLvl w:val="0"/>
        <w:rPr>
          <w:rFonts w:cs="Arial"/>
          <w:bCs/>
          <w:szCs w:val="20"/>
          <w:u w:val="single"/>
        </w:rPr>
      </w:pPr>
      <w:r>
        <w:rPr>
          <w:rFonts w:cs="Arial"/>
          <w:bCs/>
          <w:szCs w:val="20"/>
          <w:u w:val="single"/>
        </w:rPr>
        <w:t>Združenje mestnih občin Slovenije</w:t>
      </w:r>
    </w:p>
    <w:p w14:paraId="1CF501EB" w14:textId="237A5ACE" w:rsidR="00443B8A" w:rsidRPr="00CA681B" w:rsidRDefault="00443B8A" w:rsidP="00443B8A">
      <w:pPr>
        <w:spacing w:line="288" w:lineRule="auto"/>
        <w:jc w:val="both"/>
        <w:rPr>
          <w:rFonts w:eastAsia="Calibri" w:cs="Arial"/>
          <w:szCs w:val="20"/>
        </w:rPr>
      </w:pPr>
      <w:r w:rsidRPr="00CA681B">
        <w:rPr>
          <w:rFonts w:eastAsia="Calibri" w:cs="Arial"/>
          <w:i/>
          <w:iCs/>
          <w:szCs w:val="20"/>
        </w:rPr>
        <w:t xml:space="preserve">Predlagano, da se iz veljavne ureditve črta zaveza samoupravnih lokalnih skupnosti dati na razpolago brezplačno uporabo njihovih prostorov, saj slednje posega v ustavno varovan lastninski položaj samoupravnih lokalnih skupnosti na nepremičnem stvarnem premoženju, možnost oddaje v brezplačno uporabo nepremičnega premoženja po njihovi oceni v zadostnem obsegu ureja že </w:t>
      </w:r>
      <w:r w:rsidR="00CA681B" w:rsidRPr="00CA681B">
        <w:rPr>
          <w:rFonts w:eastAsia="Calibri" w:cs="Arial"/>
          <w:i/>
          <w:iCs/>
          <w:szCs w:val="20"/>
        </w:rPr>
        <w:t>Zakon o stvarnem premoženju države in samoupravnih lokalnih skupnosti</w:t>
      </w:r>
      <w:r w:rsidR="00CA681B" w:rsidRPr="00CA681B">
        <w:rPr>
          <w:rStyle w:val="Sprotnaopomba-sklic"/>
          <w:rFonts w:eastAsia="Arial" w:cs="Arial"/>
          <w:i/>
          <w:iCs/>
          <w:szCs w:val="20"/>
        </w:rPr>
        <w:footnoteReference w:id="46"/>
      </w:r>
      <w:r w:rsidR="00CA681B" w:rsidRPr="00CA681B">
        <w:rPr>
          <w:rFonts w:eastAsia="Calibri" w:cs="Arial"/>
          <w:i/>
          <w:iCs/>
          <w:szCs w:val="20"/>
        </w:rPr>
        <w:t>.</w:t>
      </w:r>
      <w:r w:rsidR="00CA681B">
        <w:rPr>
          <w:rFonts w:eastAsia="Calibri" w:cs="Arial"/>
          <w:szCs w:val="20"/>
        </w:rPr>
        <w:t xml:space="preserve"> </w:t>
      </w:r>
      <w:r w:rsidRPr="00CA681B">
        <w:rPr>
          <w:rFonts w:eastAsia="Calibri" w:cs="Arial"/>
          <w:szCs w:val="20"/>
        </w:rPr>
        <w:t>Predl</w:t>
      </w:r>
      <w:r w:rsidR="00CA681B">
        <w:rPr>
          <w:rFonts w:eastAsia="Calibri" w:cs="Arial"/>
          <w:szCs w:val="20"/>
        </w:rPr>
        <w:t>og</w:t>
      </w:r>
      <w:r w:rsidR="00751A62">
        <w:rPr>
          <w:rFonts w:eastAsia="Calibri" w:cs="Arial"/>
          <w:szCs w:val="20"/>
        </w:rPr>
        <w:t>a</w:t>
      </w:r>
      <w:r w:rsidR="00CA681B">
        <w:rPr>
          <w:rFonts w:eastAsia="Calibri" w:cs="Arial"/>
          <w:szCs w:val="20"/>
        </w:rPr>
        <w:t xml:space="preserve"> se ne upošteva</w:t>
      </w:r>
      <w:r w:rsidRPr="00CA681B">
        <w:rPr>
          <w:rFonts w:eastAsia="Calibri" w:cs="Arial"/>
          <w:szCs w:val="20"/>
        </w:rPr>
        <w:t>. Veljavna zakonska ureditev, ki zasleduje cilj sodelovanja samoupravnih lokalnih skupnosti kot javnopravnih subjektov pri izvajanju »poravnalne pravičnosti« na lokalni ravni, s čimer se na zakonski ravni poudarja oziroma konkretizira socialna funkcija lastnine iz 67. člena U</w:t>
      </w:r>
      <w:r w:rsidR="00CA681B">
        <w:rPr>
          <w:rFonts w:eastAsia="Calibri" w:cs="Arial"/>
          <w:szCs w:val="20"/>
        </w:rPr>
        <w:t>stave RS</w:t>
      </w:r>
      <w:r w:rsidRPr="00CA681B">
        <w:rPr>
          <w:rFonts w:eastAsia="Calibri" w:cs="Arial"/>
          <w:szCs w:val="20"/>
        </w:rPr>
        <w:t xml:space="preserve">, in ki v času njenega sprejema </w:t>
      </w:r>
      <w:r w:rsidR="00751A62">
        <w:rPr>
          <w:rFonts w:eastAsia="Calibri" w:cs="Arial"/>
          <w:szCs w:val="20"/>
        </w:rPr>
        <w:t>ter</w:t>
      </w:r>
      <w:r w:rsidRPr="00CA681B">
        <w:rPr>
          <w:rFonts w:eastAsia="Calibri" w:cs="Arial"/>
          <w:szCs w:val="20"/>
        </w:rPr>
        <w:t xml:space="preserve"> kasneje ni bila problematizirana z vidika njene ustavne skladnosti ter upoštevaje določbo 2. člena ZSPDSLS-1, ki dopušča možnost specialnega urejanja, predstavlja zgolj dodatno izjemo od načela odplačnosti, ki je sicer določen</w:t>
      </w:r>
      <w:r w:rsidR="00751A62">
        <w:rPr>
          <w:rFonts w:eastAsia="Calibri" w:cs="Arial"/>
          <w:szCs w:val="20"/>
        </w:rPr>
        <w:t>o</w:t>
      </w:r>
      <w:r w:rsidRPr="00CA681B">
        <w:rPr>
          <w:rFonts w:eastAsia="Calibri" w:cs="Arial"/>
          <w:szCs w:val="20"/>
        </w:rPr>
        <w:t xml:space="preserve"> v 68. členu ZSPDSLS-1. </w:t>
      </w:r>
      <w:r w:rsidR="00751A62">
        <w:rPr>
          <w:rFonts w:eastAsia="Calibri" w:cs="Arial"/>
          <w:szCs w:val="20"/>
        </w:rPr>
        <w:t>P</w:t>
      </w:r>
      <w:r w:rsidRPr="00CA681B">
        <w:rPr>
          <w:rFonts w:eastAsia="Calibri" w:cs="Arial"/>
          <w:szCs w:val="20"/>
        </w:rPr>
        <w:t xml:space="preserve">redlagana ureditev, ki v bistvenem ne odstopa od že uveljavljenih izhodišč ob sprejemu zakona, </w:t>
      </w:r>
      <w:r w:rsidR="00751A62">
        <w:rPr>
          <w:rFonts w:eastAsia="Calibri" w:cs="Arial"/>
          <w:szCs w:val="20"/>
        </w:rPr>
        <w:t xml:space="preserve">tako </w:t>
      </w:r>
      <w:r w:rsidRPr="00CA681B">
        <w:rPr>
          <w:rFonts w:eastAsia="Calibri" w:cs="Arial"/>
          <w:szCs w:val="20"/>
        </w:rPr>
        <w:t>predstavlja vsebinsko nadgradnjo pojma brezplačne uporabe in nedvoumno določitev specialne narave navedene določbe v razmerju do 68. člena ZSPDSLS-1.</w:t>
      </w:r>
    </w:p>
    <w:p w14:paraId="7063B33D" w14:textId="3A244843" w:rsidR="00443B8A" w:rsidRDefault="00443B8A" w:rsidP="00443B8A">
      <w:pPr>
        <w:spacing w:line="288" w:lineRule="auto"/>
        <w:jc w:val="both"/>
        <w:rPr>
          <w:rFonts w:eastAsia="Calibri" w:cs="Arial"/>
          <w:sz w:val="16"/>
          <w:szCs w:val="16"/>
        </w:rPr>
      </w:pPr>
    </w:p>
    <w:p w14:paraId="3CF680C7" w14:textId="49DB5964" w:rsidR="00443B8A" w:rsidRDefault="00443B8A" w:rsidP="00443B8A">
      <w:pPr>
        <w:spacing w:line="276" w:lineRule="auto"/>
        <w:outlineLvl w:val="0"/>
        <w:rPr>
          <w:rFonts w:cs="Arial"/>
          <w:bCs/>
          <w:szCs w:val="20"/>
          <w:u w:val="single"/>
        </w:rPr>
      </w:pPr>
      <w:r>
        <w:rPr>
          <w:rFonts w:cs="Arial"/>
          <w:bCs/>
          <w:szCs w:val="20"/>
          <w:u w:val="single"/>
        </w:rPr>
        <w:t>Ministrstvo za javno upravo</w:t>
      </w:r>
    </w:p>
    <w:p w14:paraId="126BAF92" w14:textId="374D7BB4" w:rsidR="00443B8A" w:rsidRDefault="00443B8A" w:rsidP="00443B8A">
      <w:pPr>
        <w:spacing w:line="288" w:lineRule="auto"/>
        <w:jc w:val="both"/>
        <w:rPr>
          <w:rFonts w:eastAsia="Calibri" w:cs="Arial"/>
          <w:i/>
          <w:iCs/>
          <w:szCs w:val="20"/>
        </w:rPr>
      </w:pPr>
      <w:r w:rsidRPr="00751A62">
        <w:rPr>
          <w:rFonts w:eastAsia="Calibri" w:cs="Arial"/>
          <w:i/>
          <w:iCs/>
          <w:szCs w:val="20"/>
        </w:rPr>
        <w:t xml:space="preserve">Ureditev je presplošna ter z vidika prakse in izvedbe določbe predvsem nedorečena, saj ni jasno, na kakšen način, po kakšnem postopku in na podlagi kakšnega pravnega akta se morajo prostori oddati v brezplačno uporabo poravnalcem. Glede na </w:t>
      </w:r>
      <w:proofErr w:type="spellStart"/>
      <w:r w:rsidRPr="00751A62">
        <w:rPr>
          <w:rFonts w:eastAsia="Calibri" w:cs="Arial"/>
          <w:i/>
          <w:iCs/>
          <w:szCs w:val="20"/>
        </w:rPr>
        <w:t>obligatornost</w:t>
      </w:r>
      <w:proofErr w:type="spellEnd"/>
      <w:r w:rsidRPr="00751A62">
        <w:rPr>
          <w:rFonts w:eastAsia="Calibri" w:cs="Arial"/>
          <w:i/>
          <w:iCs/>
          <w:szCs w:val="20"/>
        </w:rPr>
        <w:t xml:space="preserve"> brezplačne uporabe tudi ni jasno, kdo presoja razpolago s takšnimi prostori in ali jih lahko da na razpolago za tak namen. Ker gre po ZSPDSLS-1 v primeru oddaje v brezplačno uporabo za civilno pravno razmerje</w:t>
      </w:r>
      <w:r w:rsidR="00751A62">
        <w:rPr>
          <w:rFonts w:eastAsia="Calibri" w:cs="Arial"/>
          <w:i/>
          <w:iCs/>
          <w:szCs w:val="20"/>
        </w:rPr>
        <w:t>,</w:t>
      </w:r>
      <w:r w:rsidRPr="00751A62">
        <w:rPr>
          <w:rFonts w:eastAsia="Calibri" w:cs="Arial"/>
          <w:i/>
          <w:iCs/>
          <w:szCs w:val="20"/>
        </w:rPr>
        <w:t xml:space="preserve"> ki temelji na pogodbi in soglasju volje glede vseh sestavin in vsebine pravnega razmerja med upravljavcem prostora in poravnalcem, menijo, da je naveden primer brezplačne uporabe, v kolikor v bistvenih elementih (prostovoljnost, stroški uporabe, postopek sklepanja, morda celo način oddaje v brezplačno uporabo) odstopa od pravil ZSPDSLS-1, potrebno v vseh elementih urediti v ZDT-1</w:t>
      </w:r>
      <w:r w:rsidR="00751A62">
        <w:rPr>
          <w:rFonts w:eastAsia="Calibri" w:cs="Arial"/>
          <w:i/>
          <w:iCs/>
          <w:szCs w:val="20"/>
        </w:rPr>
        <w:t xml:space="preserve">. </w:t>
      </w:r>
    </w:p>
    <w:p w14:paraId="328F7112" w14:textId="77777777" w:rsidR="00751A62" w:rsidRPr="00751A62" w:rsidRDefault="00751A62" w:rsidP="00443B8A">
      <w:pPr>
        <w:spacing w:line="288" w:lineRule="auto"/>
        <w:jc w:val="both"/>
        <w:rPr>
          <w:rFonts w:eastAsia="Calibri" w:cs="Arial"/>
          <w:i/>
          <w:iCs/>
          <w:szCs w:val="20"/>
        </w:rPr>
      </w:pPr>
    </w:p>
    <w:p w14:paraId="46D63CFF" w14:textId="40F277DA" w:rsidR="00443B8A" w:rsidRDefault="00443B8A" w:rsidP="00443B8A">
      <w:pPr>
        <w:spacing w:line="276" w:lineRule="auto"/>
        <w:outlineLvl w:val="0"/>
        <w:rPr>
          <w:rFonts w:cs="Arial"/>
          <w:bCs/>
          <w:szCs w:val="20"/>
          <w:u w:val="single"/>
        </w:rPr>
      </w:pPr>
      <w:r>
        <w:rPr>
          <w:rFonts w:cs="Arial"/>
          <w:bCs/>
          <w:szCs w:val="20"/>
          <w:u w:val="single"/>
        </w:rPr>
        <w:t>Vrhovno državno tožilstvo RS</w:t>
      </w:r>
    </w:p>
    <w:p w14:paraId="19DB59B1" w14:textId="718E0F7E" w:rsidR="00443B8A" w:rsidRPr="00CA681B" w:rsidRDefault="00443B8A" w:rsidP="00CA681B">
      <w:pPr>
        <w:spacing w:line="288" w:lineRule="auto"/>
        <w:jc w:val="both"/>
        <w:rPr>
          <w:rFonts w:eastAsia="Calibri" w:cs="Arial"/>
          <w:i/>
          <w:iCs/>
          <w:szCs w:val="20"/>
        </w:rPr>
      </w:pPr>
      <w:r w:rsidRPr="00CA681B">
        <w:rPr>
          <w:rFonts w:eastAsia="Calibri" w:cs="Arial"/>
          <w:i/>
          <w:iCs/>
          <w:szCs w:val="20"/>
        </w:rPr>
        <w:t>Ker upravne enote in lokalne skupnosti v vseh primerih ne razpolagajo s prostori v smislu drugega odstavka 207. člena ZDT-1, predlagano, da se na zakonski ravni uredi možnost, da uporabo poslovnih prostorov omogočijo tudi okrožna državna tožilstva.</w:t>
      </w:r>
    </w:p>
    <w:p w14:paraId="4E1A5546" w14:textId="77777777" w:rsidR="00CA681B" w:rsidRDefault="00CA681B" w:rsidP="00443B8A">
      <w:pPr>
        <w:spacing w:line="288" w:lineRule="auto"/>
        <w:jc w:val="both"/>
        <w:rPr>
          <w:rFonts w:eastAsia="Calibri" w:cs="Arial"/>
          <w:szCs w:val="20"/>
        </w:rPr>
      </w:pPr>
    </w:p>
    <w:p w14:paraId="0A333C1A" w14:textId="5CD0B771" w:rsidR="00443B8A" w:rsidRPr="00443B8A" w:rsidRDefault="00CA681B" w:rsidP="00443B8A">
      <w:pPr>
        <w:spacing w:line="288" w:lineRule="auto"/>
        <w:jc w:val="both"/>
        <w:rPr>
          <w:rFonts w:eastAsia="Calibri" w:cs="Arial"/>
          <w:szCs w:val="20"/>
        </w:rPr>
      </w:pPr>
      <w:r>
        <w:rPr>
          <w:rFonts w:eastAsia="Calibri" w:cs="Arial"/>
          <w:szCs w:val="20"/>
        </w:rPr>
        <w:t xml:space="preserve">Predlogi se, </w:t>
      </w:r>
      <w:r w:rsidRPr="00CA681B">
        <w:rPr>
          <w:rFonts w:eastAsia="Calibri" w:cs="Arial"/>
          <w:szCs w:val="20"/>
        </w:rPr>
        <w:t xml:space="preserve">tudi upoštevaje odziv </w:t>
      </w:r>
      <w:r w:rsidRPr="00CA681B">
        <w:rPr>
          <w:rFonts w:eastAsia="Calibri" w:cs="Arial"/>
          <w:szCs w:val="20"/>
          <w:u w:val="single"/>
        </w:rPr>
        <w:t>Društva poravnalcev Slovenije v kazenskih zadevah</w:t>
      </w:r>
      <w:r>
        <w:rPr>
          <w:rFonts w:eastAsia="Calibri" w:cs="Arial"/>
          <w:szCs w:val="20"/>
        </w:rPr>
        <w:t>, upoštevajo na način, da se drugi odstavek dopolni in da se doda nov tretji odstavek tega člena.</w:t>
      </w:r>
    </w:p>
    <w:p w14:paraId="20DE8F6E" w14:textId="41E05073" w:rsidR="00CA681B" w:rsidRDefault="00CA681B" w:rsidP="00CA681B">
      <w:pPr>
        <w:spacing w:line="288" w:lineRule="auto"/>
        <w:jc w:val="both"/>
        <w:rPr>
          <w:rFonts w:cs="Arial"/>
          <w:bCs/>
          <w:szCs w:val="20"/>
          <w:u w:val="single"/>
        </w:rPr>
      </w:pPr>
      <w:r w:rsidRPr="004E796F">
        <w:rPr>
          <w:rFonts w:eastAsia="Calibri" w:cs="Arial"/>
          <w:b/>
          <w:bCs/>
          <w:szCs w:val="20"/>
        </w:rPr>
        <w:lastRenderedPageBreak/>
        <w:t xml:space="preserve">K </w:t>
      </w:r>
      <w:r>
        <w:rPr>
          <w:rFonts w:eastAsia="Calibri" w:cs="Arial"/>
          <w:b/>
          <w:bCs/>
          <w:szCs w:val="20"/>
        </w:rPr>
        <w:t>8</w:t>
      </w:r>
      <w:r w:rsidR="000A1201">
        <w:rPr>
          <w:rFonts w:eastAsia="Calibri" w:cs="Arial"/>
          <w:b/>
          <w:bCs/>
          <w:szCs w:val="20"/>
        </w:rPr>
        <w:t>3</w:t>
      </w:r>
      <w:r w:rsidRPr="004E796F">
        <w:rPr>
          <w:rFonts w:eastAsia="Calibri" w:cs="Arial"/>
          <w:b/>
          <w:bCs/>
          <w:szCs w:val="20"/>
        </w:rPr>
        <w:t>. členu (</w:t>
      </w:r>
      <w:r>
        <w:rPr>
          <w:rFonts w:eastAsia="Calibri" w:cs="Arial"/>
          <w:b/>
          <w:bCs/>
          <w:szCs w:val="20"/>
        </w:rPr>
        <w:t>poprej 79.</w:t>
      </w:r>
      <w:r w:rsidRPr="004E796F">
        <w:rPr>
          <w:rFonts w:eastAsia="Calibri" w:cs="Arial"/>
          <w:b/>
          <w:bCs/>
          <w:szCs w:val="20"/>
        </w:rPr>
        <w:t xml:space="preserve"> člen</w:t>
      </w:r>
      <w:r>
        <w:rPr>
          <w:rFonts w:eastAsia="Calibri" w:cs="Arial"/>
          <w:b/>
          <w:bCs/>
          <w:szCs w:val="20"/>
        </w:rPr>
        <w:t>u)</w:t>
      </w:r>
    </w:p>
    <w:p w14:paraId="1531303A" w14:textId="523562D0" w:rsidR="00CA681B" w:rsidRDefault="00CA681B" w:rsidP="00CA681B">
      <w:pPr>
        <w:spacing w:line="276" w:lineRule="auto"/>
        <w:outlineLvl w:val="0"/>
        <w:rPr>
          <w:rFonts w:cs="Arial"/>
          <w:bCs/>
          <w:szCs w:val="20"/>
          <w:u w:val="single"/>
        </w:rPr>
      </w:pPr>
      <w:proofErr w:type="spellStart"/>
      <w:r>
        <w:rPr>
          <w:rFonts w:cs="Arial"/>
          <w:bCs/>
          <w:szCs w:val="20"/>
          <w:u w:val="single"/>
        </w:rPr>
        <w:t>Državnotožilski</w:t>
      </w:r>
      <w:proofErr w:type="spellEnd"/>
      <w:r>
        <w:rPr>
          <w:rFonts w:cs="Arial"/>
          <w:bCs/>
          <w:szCs w:val="20"/>
          <w:u w:val="single"/>
        </w:rPr>
        <w:t xml:space="preserve"> svet</w:t>
      </w:r>
    </w:p>
    <w:p w14:paraId="05BF1122" w14:textId="159CAF02" w:rsidR="00CA681B" w:rsidRPr="007C6FDE" w:rsidRDefault="00CA681B" w:rsidP="00CA681B">
      <w:pPr>
        <w:spacing w:line="288" w:lineRule="auto"/>
        <w:jc w:val="both"/>
        <w:rPr>
          <w:rFonts w:eastAsia="Calibri" w:cs="Arial"/>
          <w:szCs w:val="20"/>
        </w:rPr>
      </w:pPr>
      <w:r w:rsidRPr="00CA681B">
        <w:rPr>
          <w:rFonts w:eastAsia="Calibri" w:cs="Arial"/>
          <w:i/>
          <w:iCs/>
          <w:szCs w:val="20"/>
        </w:rPr>
        <w:t xml:space="preserve">Ker je </w:t>
      </w:r>
      <w:proofErr w:type="spellStart"/>
      <w:r w:rsidRPr="00CA681B">
        <w:rPr>
          <w:rFonts w:eastAsia="Calibri" w:cs="Arial"/>
          <w:i/>
          <w:iCs/>
          <w:szCs w:val="20"/>
        </w:rPr>
        <w:t>D</w:t>
      </w:r>
      <w:r>
        <w:rPr>
          <w:rFonts w:eastAsia="Calibri" w:cs="Arial"/>
          <w:i/>
          <w:iCs/>
          <w:szCs w:val="20"/>
        </w:rPr>
        <w:t>ržavnotožilski</w:t>
      </w:r>
      <w:proofErr w:type="spellEnd"/>
      <w:r>
        <w:rPr>
          <w:rFonts w:eastAsia="Calibri" w:cs="Arial"/>
          <w:i/>
          <w:iCs/>
          <w:szCs w:val="20"/>
        </w:rPr>
        <w:t xml:space="preserve"> svet</w:t>
      </w:r>
      <w:r w:rsidRPr="00CA681B">
        <w:rPr>
          <w:rFonts w:eastAsia="Calibri" w:cs="Arial"/>
          <w:i/>
          <w:iCs/>
          <w:szCs w:val="20"/>
        </w:rPr>
        <w:t xml:space="preserve"> kolegijski organ, ki odloča na sejah</w:t>
      </w:r>
      <w:r w:rsidR="007C6FDE">
        <w:rPr>
          <w:rFonts w:eastAsia="Calibri" w:cs="Arial"/>
          <w:i/>
          <w:iCs/>
          <w:szCs w:val="20"/>
        </w:rPr>
        <w:t xml:space="preserve"> in</w:t>
      </w:r>
      <w:r w:rsidRPr="00CA681B">
        <w:rPr>
          <w:rFonts w:eastAsia="Calibri" w:cs="Arial"/>
          <w:i/>
          <w:iCs/>
          <w:szCs w:val="20"/>
        </w:rPr>
        <w:t xml:space="preserve"> ker bo merila potrebno sprejeti z dvotretjinsko večino</w:t>
      </w:r>
      <w:r w:rsidR="007C6FDE">
        <w:rPr>
          <w:rFonts w:eastAsia="Calibri" w:cs="Arial"/>
          <w:i/>
          <w:iCs/>
          <w:szCs w:val="20"/>
        </w:rPr>
        <w:t>, pred</w:t>
      </w:r>
      <w:r w:rsidRPr="00CA681B">
        <w:rPr>
          <w:rFonts w:eastAsia="Calibri" w:cs="Arial"/>
          <w:i/>
          <w:iCs/>
          <w:szCs w:val="20"/>
        </w:rPr>
        <w:t xml:space="preserve"> sprejemom </w:t>
      </w:r>
      <w:r w:rsidR="007C6FDE">
        <w:rPr>
          <w:rFonts w:eastAsia="Calibri" w:cs="Arial"/>
          <w:i/>
          <w:iCs/>
          <w:szCs w:val="20"/>
        </w:rPr>
        <w:t xml:space="preserve">pa </w:t>
      </w:r>
      <w:r w:rsidRPr="00CA681B">
        <w:rPr>
          <w:rFonts w:eastAsia="Calibri" w:cs="Arial"/>
          <w:i/>
          <w:iCs/>
          <w:szCs w:val="20"/>
        </w:rPr>
        <w:t xml:space="preserve">pridobiti tudi mnenje ministra za pravosodje, predlagano, da se rok za sprejem meril podaljša na tri mesece po uveljavitvi tega zakona. </w:t>
      </w:r>
      <w:r w:rsidRPr="007C6FDE">
        <w:rPr>
          <w:rFonts w:eastAsia="Calibri" w:cs="Arial"/>
          <w:szCs w:val="20"/>
        </w:rPr>
        <w:t>Predl</w:t>
      </w:r>
      <w:r w:rsidR="007C6FDE" w:rsidRPr="007C6FDE">
        <w:rPr>
          <w:rFonts w:eastAsia="Calibri" w:cs="Arial"/>
          <w:szCs w:val="20"/>
        </w:rPr>
        <w:t>og</w:t>
      </w:r>
      <w:r w:rsidRPr="007C6FDE">
        <w:rPr>
          <w:rFonts w:eastAsia="Calibri" w:cs="Arial"/>
          <w:szCs w:val="20"/>
        </w:rPr>
        <w:t xml:space="preserve"> se </w:t>
      </w:r>
      <w:r w:rsidR="007C6FDE" w:rsidRPr="007C6FDE">
        <w:rPr>
          <w:rFonts w:eastAsia="Calibri" w:cs="Arial"/>
          <w:szCs w:val="20"/>
        </w:rPr>
        <w:t xml:space="preserve">upošteva. </w:t>
      </w:r>
    </w:p>
    <w:p w14:paraId="651CADF0" w14:textId="0EDB14F1" w:rsidR="00CA681B" w:rsidRPr="00CA681B" w:rsidRDefault="00CA681B" w:rsidP="00CA681B">
      <w:pPr>
        <w:spacing w:line="288" w:lineRule="auto"/>
        <w:jc w:val="both"/>
        <w:rPr>
          <w:rFonts w:eastAsia="Calibri" w:cs="Arial"/>
          <w:i/>
          <w:iCs/>
          <w:szCs w:val="20"/>
        </w:rPr>
      </w:pPr>
    </w:p>
    <w:p w14:paraId="2DC2F914" w14:textId="6ECF620B" w:rsidR="007C6FDE" w:rsidRDefault="007C6FDE" w:rsidP="007C6FDE">
      <w:pPr>
        <w:spacing w:line="288" w:lineRule="auto"/>
        <w:jc w:val="both"/>
        <w:rPr>
          <w:rFonts w:cs="Arial"/>
          <w:bCs/>
          <w:szCs w:val="20"/>
          <w:u w:val="single"/>
        </w:rPr>
      </w:pPr>
      <w:r w:rsidRPr="004E796F">
        <w:rPr>
          <w:rFonts w:eastAsia="Calibri" w:cs="Arial"/>
          <w:b/>
          <w:bCs/>
          <w:szCs w:val="20"/>
        </w:rPr>
        <w:t xml:space="preserve">K </w:t>
      </w:r>
      <w:r>
        <w:rPr>
          <w:rFonts w:eastAsia="Calibri" w:cs="Arial"/>
          <w:b/>
          <w:bCs/>
          <w:szCs w:val="20"/>
        </w:rPr>
        <w:t>9</w:t>
      </w:r>
      <w:r w:rsidR="000A1201">
        <w:rPr>
          <w:rFonts w:eastAsia="Calibri" w:cs="Arial"/>
          <w:b/>
          <w:bCs/>
          <w:szCs w:val="20"/>
        </w:rPr>
        <w:t>4</w:t>
      </w:r>
      <w:r w:rsidRPr="004E796F">
        <w:rPr>
          <w:rFonts w:eastAsia="Calibri" w:cs="Arial"/>
          <w:b/>
          <w:bCs/>
          <w:szCs w:val="20"/>
        </w:rPr>
        <w:t>. členu (</w:t>
      </w:r>
      <w:r>
        <w:rPr>
          <w:rFonts w:eastAsia="Calibri" w:cs="Arial"/>
          <w:b/>
          <w:bCs/>
          <w:szCs w:val="20"/>
        </w:rPr>
        <w:t>poprej 88.</w:t>
      </w:r>
      <w:r w:rsidRPr="004E796F">
        <w:rPr>
          <w:rFonts w:eastAsia="Calibri" w:cs="Arial"/>
          <w:b/>
          <w:bCs/>
          <w:szCs w:val="20"/>
        </w:rPr>
        <w:t xml:space="preserve"> člen</w:t>
      </w:r>
      <w:r>
        <w:rPr>
          <w:rFonts w:eastAsia="Calibri" w:cs="Arial"/>
          <w:b/>
          <w:bCs/>
          <w:szCs w:val="20"/>
        </w:rPr>
        <w:t>u)</w:t>
      </w:r>
    </w:p>
    <w:p w14:paraId="2BDA3382" w14:textId="4A1300EC" w:rsidR="007C6FDE" w:rsidRDefault="007C6FDE" w:rsidP="007C6FDE">
      <w:pPr>
        <w:spacing w:line="276" w:lineRule="auto"/>
        <w:outlineLvl w:val="0"/>
        <w:rPr>
          <w:rFonts w:cs="Arial"/>
          <w:bCs/>
          <w:szCs w:val="20"/>
          <w:u w:val="single"/>
        </w:rPr>
      </w:pPr>
      <w:r>
        <w:rPr>
          <w:rFonts w:cs="Arial"/>
          <w:bCs/>
          <w:szCs w:val="20"/>
          <w:u w:val="single"/>
        </w:rPr>
        <w:t>Vrhovno državno tožilstvo RS</w:t>
      </w:r>
    </w:p>
    <w:p w14:paraId="38D64B58" w14:textId="24DFD804" w:rsidR="007C6FDE" w:rsidRPr="007C6FDE" w:rsidRDefault="007C6FDE" w:rsidP="007C6FDE">
      <w:pPr>
        <w:spacing w:line="288" w:lineRule="auto"/>
        <w:jc w:val="both"/>
        <w:rPr>
          <w:rFonts w:eastAsia="Calibri" w:cs="Arial"/>
          <w:szCs w:val="20"/>
        </w:rPr>
      </w:pPr>
      <w:r w:rsidRPr="007C6FDE">
        <w:rPr>
          <w:rFonts w:eastAsia="Calibri" w:cs="Arial"/>
          <w:i/>
          <w:iCs/>
          <w:szCs w:val="20"/>
        </w:rPr>
        <w:t xml:space="preserve">Predlagano, da naj imajo trajno premeščeni policisti najmanj takšen naziv, kot ga imajo sedaj začasno premeščeni policisti, saj se bodo v nasprotnem primeru vsi začasno premeščeni policisti vrnili v Policijo, novega izkušenega kadra pa za manjši naziv in nižjo plačo ne bo mogoče zaposliti, kar bo neizbežno vodilo v kolaps Posebnega oddelka. </w:t>
      </w:r>
      <w:r w:rsidRPr="007C6FDE">
        <w:rPr>
          <w:rFonts w:eastAsia="Calibri" w:cs="Arial"/>
          <w:szCs w:val="20"/>
        </w:rPr>
        <w:t>Predl</w:t>
      </w:r>
      <w:r>
        <w:rPr>
          <w:rFonts w:eastAsia="Calibri" w:cs="Arial"/>
          <w:szCs w:val="20"/>
        </w:rPr>
        <w:t>og</w:t>
      </w:r>
      <w:r w:rsidR="00751A62">
        <w:rPr>
          <w:rFonts w:eastAsia="Calibri" w:cs="Arial"/>
          <w:szCs w:val="20"/>
        </w:rPr>
        <w:t>a</w:t>
      </w:r>
      <w:r>
        <w:rPr>
          <w:rFonts w:eastAsia="Calibri" w:cs="Arial"/>
          <w:szCs w:val="20"/>
        </w:rPr>
        <w:t xml:space="preserve"> se</w:t>
      </w:r>
      <w:r w:rsidRPr="007C6FDE">
        <w:rPr>
          <w:rFonts w:eastAsia="Calibri" w:cs="Arial"/>
          <w:szCs w:val="20"/>
        </w:rPr>
        <w:t xml:space="preserve"> ne upošteva</w:t>
      </w:r>
      <w:r>
        <w:rPr>
          <w:rFonts w:eastAsia="Calibri" w:cs="Arial"/>
          <w:szCs w:val="20"/>
        </w:rPr>
        <w:t>.</w:t>
      </w:r>
      <w:r w:rsidRPr="007C6FDE">
        <w:rPr>
          <w:rFonts w:eastAsia="Calibri" w:cs="Arial"/>
          <w:szCs w:val="20"/>
        </w:rPr>
        <w:t xml:space="preserve"> </w:t>
      </w:r>
      <w:r>
        <w:rPr>
          <w:rFonts w:eastAsia="Calibri" w:cs="Arial"/>
          <w:szCs w:val="20"/>
        </w:rPr>
        <w:t>N</w:t>
      </w:r>
      <w:r w:rsidRPr="007C6FDE">
        <w:rPr>
          <w:rFonts w:eastAsia="Calibri" w:cs="Arial"/>
          <w:szCs w:val="20"/>
        </w:rPr>
        <w:t xml:space="preserve">azivi delovnih mest in plačni razredi posameznih nazivov delovnih mest kot tudi pravila glede prenosa že doseženih plačnih razredov ob prehodih iz enega v drug državni organ so urejena s predpisi na področju uslužbenske in plačne zakonodaje, pri čemer bi urejanje navedene problematike predstavljalo odstop od enotne ureditve v zgoraj navedenih sistemskih predpisih. </w:t>
      </w:r>
    </w:p>
    <w:p w14:paraId="4A1D86C0" w14:textId="5ADD2D04" w:rsidR="00751A62" w:rsidRDefault="00751A62" w:rsidP="0030520F">
      <w:pPr>
        <w:spacing w:line="276" w:lineRule="auto"/>
        <w:outlineLvl w:val="0"/>
        <w:rPr>
          <w:rFonts w:cs="Arial"/>
          <w:b/>
          <w:szCs w:val="20"/>
        </w:rPr>
      </w:pPr>
    </w:p>
    <w:p w14:paraId="7214CD7D" w14:textId="77777777" w:rsidR="00623365" w:rsidRDefault="00623365" w:rsidP="0030520F">
      <w:pPr>
        <w:spacing w:line="276" w:lineRule="auto"/>
        <w:outlineLvl w:val="0"/>
        <w:rPr>
          <w:rFonts w:cs="Arial"/>
          <w:b/>
          <w:szCs w:val="20"/>
        </w:rPr>
      </w:pPr>
    </w:p>
    <w:p w14:paraId="1C8368D7" w14:textId="3A6EDCE8" w:rsidR="0030520F" w:rsidRDefault="0030520F" w:rsidP="0030520F">
      <w:pPr>
        <w:spacing w:line="276" w:lineRule="auto"/>
        <w:outlineLvl w:val="0"/>
        <w:rPr>
          <w:rFonts w:cs="Arial"/>
          <w:b/>
          <w:szCs w:val="20"/>
        </w:rPr>
      </w:pPr>
      <w:r>
        <w:rPr>
          <w:rFonts w:cs="Arial"/>
          <w:b/>
          <w:szCs w:val="20"/>
        </w:rPr>
        <w:t>8. PODATEK O ZUNANJEM STROKOVNJAKU OZIROMA PRAVNI OSEBI, KI JE SODELOVALA PRI PRIPRAVI PREDLOGA ZAKONA, IN ZNESKU PLAČILA ZA TA NAMEN:</w:t>
      </w:r>
    </w:p>
    <w:p w14:paraId="7859D30C" w14:textId="77777777" w:rsidR="0030520F" w:rsidRPr="002725D9" w:rsidRDefault="0030520F" w:rsidP="0030520F">
      <w:pPr>
        <w:overflowPunct w:val="0"/>
        <w:autoSpaceDE w:val="0"/>
        <w:spacing w:line="276" w:lineRule="auto"/>
        <w:textAlignment w:val="baseline"/>
        <w:rPr>
          <w:rFonts w:cs="Arial"/>
          <w:szCs w:val="20"/>
        </w:rPr>
      </w:pPr>
      <w:r w:rsidRPr="002725D9">
        <w:rPr>
          <w:rFonts w:cs="Arial"/>
          <w:szCs w:val="20"/>
        </w:rPr>
        <w:t>Pri pripravi predloga zakona niso sodelovali zunanji strokovnjaki.</w:t>
      </w:r>
    </w:p>
    <w:p w14:paraId="2902767C" w14:textId="77777777" w:rsidR="0030520F" w:rsidRDefault="0030520F" w:rsidP="0030520F">
      <w:pPr>
        <w:spacing w:line="276" w:lineRule="auto"/>
        <w:outlineLvl w:val="0"/>
        <w:rPr>
          <w:rFonts w:cs="Arial"/>
          <w:b/>
          <w:szCs w:val="20"/>
        </w:rPr>
      </w:pPr>
    </w:p>
    <w:p w14:paraId="5E884817" w14:textId="77777777" w:rsidR="0030520F" w:rsidRDefault="0030520F" w:rsidP="0030520F">
      <w:pPr>
        <w:spacing w:line="276" w:lineRule="auto"/>
        <w:outlineLvl w:val="0"/>
        <w:rPr>
          <w:rFonts w:cs="Arial"/>
          <w:b/>
          <w:szCs w:val="20"/>
        </w:rPr>
      </w:pPr>
      <w:r>
        <w:rPr>
          <w:rFonts w:cs="Arial"/>
          <w:b/>
          <w:szCs w:val="20"/>
        </w:rPr>
        <w:t>9. NAVEDBA, KATERI PREDSTAVNIKI PREDLAGATELJA BODO SODELOVALI PRI DELU DRŽAVNEGA ZBORA IN DELOVNIH TELES:</w:t>
      </w:r>
    </w:p>
    <w:p w14:paraId="2D427A6A" w14:textId="77777777" w:rsidR="0030520F" w:rsidRDefault="0030520F" w:rsidP="00C44887">
      <w:pPr>
        <w:pStyle w:val="Odstavekseznama"/>
        <w:numPr>
          <w:ilvl w:val="0"/>
          <w:numId w:val="27"/>
        </w:numPr>
        <w:spacing w:line="288" w:lineRule="auto"/>
        <w:jc w:val="both"/>
        <w:rPr>
          <w:rFonts w:eastAsia="Calibri" w:cs="Arial"/>
          <w:szCs w:val="20"/>
        </w:rPr>
      </w:pPr>
      <w:r>
        <w:rPr>
          <w:rFonts w:eastAsia="Calibri" w:cs="Arial"/>
          <w:szCs w:val="20"/>
        </w:rPr>
        <w:t>m</w:t>
      </w:r>
      <w:r w:rsidRPr="002725D9">
        <w:rPr>
          <w:rFonts w:eastAsia="Calibri" w:cs="Arial"/>
          <w:szCs w:val="20"/>
        </w:rPr>
        <w:t>ag. Lil</w:t>
      </w:r>
      <w:r>
        <w:rPr>
          <w:rFonts w:eastAsia="Calibri" w:cs="Arial"/>
          <w:szCs w:val="20"/>
        </w:rPr>
        <w:t>i</w:t>
      </w:r>
      <w:r w:rsidRPr="002725D9">
        <w:rPr>
          <w:rFonts w:eastAsia="Calibri" w:cs="Arial"/>
          <w:szCs w:val="20"/>
        </w:rPr>
        <w:t>jana Kozlovič, ministrica za pravosodje,</w:t>
      </w:r>
    </w:p>
    <w:p w14:paraId="5AED070E" w14:textId="1CAD7A50" w:rsidR="0030520F" w:rsidRPr="007B77E4" w:rsidRDefault="0030520F" w:rsidP="007B77E4">
      <w:pPr>
        <w:pStyle w:val="Odstavekseznama"/>
        <w:numPr>
          <w:ilvl w:val="0"/>
          <w:numId w:val="27"/>
        </w:numPr>
        <w:spacing w:line="288" w:lineRule="auto"/>
        <w:jc w:val="both"/>
        <w:rPr>
          <w:rFonts w:eastAsia="Calibri" w:cs="Arial"/>
          <w:szCs w:val="20"/>
        </w:rPr>
      </w:pPr>
      <w:r w:rsidRPr="007B77E4">
        <w:rPr>
          <w:rFonts w:eastAsia="Calibri" w:cs="Arial"/>
          <w:szCs w:val="20"/>
        </w:rPr>
        <w:t>Zlatko Ratej, državni sekretar, Ministrstvo za pravosodje</w:t>
      </w:r>
      <w:r w:rsidR="007B77E4">
        <w:rPr>
          <w:rFonts w:eastAsia="Calibri" w:cs="Arial"/>
          <w:szCs w:val="20"/>
        </w:rPr>
        <w:t xml:space="preserve"> </w:t>
      </w:r>
      <w:r w:rsidRPr="007B77E4">
        <w:rPr>
          <w:rFonts w:eastAsia="Calibri" w:cs="Arial"/>
          <w:szCs w:val="20"/>
        </w:rPr>
        <w:t>in</w:t>
      </w:r>
    </w:p>
    <w:p w14:paraId="52349168" w14:textId="47CBF18E" w:rsidR="0030520F" w:rsidRPr="00A82A3C" w:rsidRDefault="00A82A3C" w:rsidP="00C44887">
      <w:pPr>
        <w:pStyle w:val="Odstavekseznama"/>
        <w:numPr>
          <w:ilvl w:val="0"/>
          <w:numId w:val="27"/>
        </w:numPr>
        <w:spacing w:line="288" w:lineRule="auto"/>
        <w:jc w:val="both"/>
        <w:rPr>
          <w:rFonts w:eastAsia="Calibri" w:cs="Arial"/>
          <w:szCs w:val="20"/>
        </w:rPr>
      </w:pPr>
      <w:r>
        <w:rPr>
          <w:rFonts w:eastAsia="Calibri" w:cs="Arial"/>
          <w:szCs w:val="20"/>
        </w:rPr>
        <w:t>Rado Fele</w:t>
      </w:r>
      <w:r w:rsidR="0030520F" w:rsidRPr="00A82A3C">
        <w:rPr>
          <w:rFonts w:eastAsia="Calibri" w:cs="Arial"/>
          <w:szCs w:val="20"/>
        </w:rPr>
        <w:t>,</w:t>
      </w:r>
      <w:r>
        <w:rPr>
          <w:rFonts w:eastAsia="Calibri" w:cs="Arial"/>
          <w:szCs w:val="20"/>
        </w:rPr>
        <w:t xml:space="preserve"> </w:t>
      </w:r>
      <w:proofErr w:type="spellStart"/>
      <w:r>
        <w:rPr>
          <w:rFonts w:eastAsia="Calibri" w:cs="Arial"/>
          <w:szCs w:val="20"/>
        </w:rPr>
        <w:t>v.d</w:t>
      </w:r>
      <w:proofErr w:type="spellEnd"/>
      <w:r>
        <w:rPr>
          <w:rFonts w:eastAsia="Calibri" w:cs="Arial"/>
          <w:szCs w:val="20"/>
        </w:rPr>
        <w:t>.</w:t>
      </w:r>
      <w:r w:rsidR="0030520F" w:rsidRPr="00A82A3C">
        <w:rPr>
          <w:rFonts w:eastAsia="Calibri" w:cs="Arial"/>
          <w:szCs w:val="20"/>
        </w:rPr>
        <w:t xml:space="preserve"> generaln</w:t>
      </w:r>
      <w:r>
        <w:rPr>
          <w:rFonts w:eastAsia="Calibri" w:cs="Arial"/>
          <w:szCs w:val="20"/>
        </w:rPr>
        <w:t>ega</w:t>
      </w:r>
      <w:r w:rsidR="0030520F" w:rsidRPr="00A82A3C">
        <w:rPr>
          <w:rFonts w:eastAsia="Calibri" w:cs="Arial"/>
          <w:szCs w:val="20"/>
        </w:rPr>
        <w:t xml:space="preserve"> direktor</w:t>
      </w:r>
      <w:r>
        <w:rPr>
          <w:rFonts w:eastAsia="Calibri" w:cs="Arial"/>
          <w:szCs w:val="20"/>
        </w:rPr>
        <w:t>ja</w:t>
      </w:r>
      <w:r w:rsidR="0030520F" w:rsidRPr="00A82A3C">
        <w:rPr>
          <w:rFonts w:eastAsia="Calibri" w:cs="Arial"/>
          <w:szCs w:val="20"/>
        </w:rPr>
        <w:t xml:space="preserve"> Direktorata za organizacijsko zakonodajo in pravosodno upravo, Ministrstvo za pravosodje.</w:t>
      </w:r>
    </w:p>
    <w:p w14:paraId="0645D717" w14:textId="7FAE24CB" w:rsidR="00913879" w:rsidRDefault="00913879" w:rsidP="00295ACB">
      <w:pPr>
        <w:rPr>
          <w:rFonts w:cs="Arial"/>
          <w:color w:val="000000"/>
          <w:szCs w:val="20"/>
        </w:rPr>
      </w:pPr>
    </w:p>
    <w:p w14:paraId="56C67BD4" w14:textId="0AC1DE60" w:rsidR="0030520F" w:rsidRDefault="0030520F" w:rsidP="00295ACB">
      <w:pPr>
        <w:rPr>
          <w:rFonts w:cs="Arial"/>
          <w:color w:val="000000"/>
          <w:szCs w:val="20"/>
        </w:rPr>
      </w:pPr>
    </w:p>
    <w:p w14:paraId="4A7CBEF9" w14:textId="4E3DF279" w:rsidR="00C44887" w:rsidRDefault="00C44887" w:rsidP="00295ACB">
      <w:pPr>
        <w:rPr>
          <w:rFonts w:cs="Arial"/>
          <w:color w:val="000000"/>
          <w:szCs w:val="20"/>
        </w:rPr>
      </w:pPr>
    </w:p>
    <w:p w14:paraId="398BE9B1" w14:textId="47910E0E" w:rsidR="00832A02" w:rsidRDefault="00832A02" w:rsidP="00295ACB">
      <w:pPr>
        <w:rPr>
          <w:rFonts w:cs="Arial"/>
          <w:color w:val="000000"/>
          <w:szCs w:val="20"/>
        </w:rPr>
      </w:pPr>
    </w:p>
    <w:p w14:paraId="22D5185D" w14:textId="64146320" w:rsidR="00832A02" w:rsidRDefault="00832A02" w:rsidP="00295ACB">
      <w:pPr>
        <w:rPr>
          <w:rFonts w:cs="Arial"/>
          <w:color w:val="000000"/>
          <w:szCs w:val="20"/>
        </w:rPr>
      </w:pPr>
    </w:p>
    <w:p w14:paraId="7D2BBD6E" w14:textId="120F1A01" w:rsidR="00832A02" w:rsidRDefault="00832A02" w:rsidP="00295ACB">
      <w:pPr>
        <w:rPr>
          <w:rFonts w:cs="Arial"/>
          <w:color w:val="000000"/>
          <w:szCs w:val="20"/>
        </w:rPr>
      </w:pPr>
    </w:p>
    <w:p w14:paraId="68654159" w14:textId="0F88DAE3" w:rsidR="00832A02" w:rsidRDefault="00832A02" w:rsidP="00295ACB">
      <w:pPr>
        <w:rPr>
          <w:rFonts w:cs="Arial"/>
          <w:color w:val="000000"/>
          <w:szCs w:val="20"/>
        </w:rPr>
      </w:pPr>
    </w:p>
    <w:p w14:paraId="1041EAFE" w14:textId="4BE0D269" w:rsidR="00832A02" w:rsidRDefault="00832A02" w:rsidP="00295ACB">
      <w:pPr>
        <w:rPr>
          <w:rFonts w:cs="Arial"/>
          <w:color w:val="000000"/>
          <w:szCs w:val="20"/>
        </w:rPr>
      </w:pPr>
    </w:p>
    <w:p w14:paraId="0AF4F292" w14:textId="720A7825" w:rsidR="00832A02" w:rsidRDefault="00832A02" w:rsidP="00295ACB">
      <w:pPr>
        <w:rPr>
          <w:rFonts w:cs="Arial"/>
          <w:color w:val="000000"/>
          <w:szCs w:val="20"/>
        </w:rPr>
      </w:pPr>
    </w:p>
    <w:p w14:paraId="16B00A9F" w14:textId="7A942DE1" w:rsidR="00832A02" w:rsidRDefault="00832A02" w:rsidP="00295ACB">
      <w:pPr>
        <w:rPr>
          <w:rFonts w:cs="Arial"/>
          <w:color w:val="000000"/>
          <w:szCs w:val="20"/>
        </w:rPr>
      </w:pPr>
    </w:p>
    <w:p w14:paraId="21B112D1" w14:textId="212B9BFE" w:rsidR="00832A02" w:rsidRDefault="00832A02" w:rsidP="00295ACB">
      <w:pPr>
        <w:rPr>
          <w:rFonts w:cs="Arial"/>
          <w:color w:val="000000"/>
          <w:szCs w:val="20"/>
        </w:rPr>
      </w:pPr>
    </w:p>
    <w:p w14:paraId="210C1E5E" w14:textId="68F5AD60" w:rsidR="00832A02" w:rsidRDefault="00832A02" w:rsidP="00295ACB">
      <w:pPr>
        <w:rPr>
          <w:rFonts w:cs="Arial"/>
          <w:color w:val="000000"/>
          <w:szCs w:val="20"/>
        </w:rPr>
      </w:pPr>
    </w:p>
    <w:p w14:paraId="340922AD" w14:textId="5D8428C7" w:rsidR="00832A02" w:rsidRDefault="00832A02" w:rsidP="00295ACB">
      <w:pPr>
        <w:rPr>
          <w:rFonts w:cs="Arial"/>
          <w:color w:val="000000"/>
          <w:szCs w:val="20"/>
        </w:rPr>
      </w:pPr>
    </w:p>
    <w:p w14:paraId="321D43A5" w14:textId="57C7624D" w:rsidR="00832A02" w:rsidRDefault="00832A02" w:rsidP="00295ACB">
      <w:pPr>
        <w:rPr>
          <w:rFonts w:cs="Arial"/>
          <w:color w:val="000000"/>
          <w:szCs w:val="20"/>
        </w:rPr>
      </w:pPr>
    </w:p>
    <w:p w14:paraId="17130F0C" w14:textId="5135087D" w:rsidR="00262645" w:rsidRDefault="00262645" w:rsidP="00295ACB">
      <w:pPr>
        <w:rPr>
          <w:rFonts w:cs="Arial"/>
          <w:color w:val="000000"/>
          <w:szCs w:val="20"/>
        </w:rPr>
      </w:pPr>
    </w:p>
    <w:p w14:paraId="7A938809" w14:textId="08D6BF4D" w:rsidR="00262645" w:rsidRDefault="00262645" w:rsidP="00295ACB">
      <w:pPr>
        <w:rPr>
          <w:rFonts w:cs="Arial"/>
          <w:color w:val="000000"/>
          <w:szCs w:val="20"/>
        </w:rPr>
      </w:pPr>
    </w:p>
    <w:p w14:paraId="3175B488" w14:textId="0B9B8ACB" w:rsidR="00262645" w:rsidRDefault="00262645" w:rsidP="00295ACB">
      <w:pPr>
        <w:rPr>
          <w:rFonts w:cs="Arial"/>
          <w:color w:val="000000"/>
          <w:szCs w:val="20"/>
        </w:rPr>
      </w:pPr>
    </w:p>
    <w:p w14:paraId="692848DD" w14:textId="49802C30" w:rsidR="00262645" w:rsidRDefault="00262645" w:rsidP="00295ACB">
      <w:pPr>
        <w:rPr>
          <w:rFonts w:cs="Arial"/>
          <w:color w:val="000000"/>
          <w:szCs w:val="20"/>
        </w:rPr>
      </w:pPr>
    </w:p>
    <w:p w14:paraId="552C0879" w14:textId="154DFE66" w:rsidR="00262645" w:rsidRDefault="00262645" w:rsidP="00295ACB">
      <w:pPr>
        <w:rPr>
          <w:rFonts w:cs="Arial"/>
          <w:color w:val="000000"/>
          <w:szCs w:val="20"/>
        </w:rPr>
      </w:pPr>
    </w:p>
    <w:p w14:paraId="6C254CDE" w14:textId="6E02DB3B" w:rsidR="00262645" w:rsidRDefault="00262645" w:rsidP="00295ACB">
      <w:pPr>
        <w:rPr>
          <w:rFonts w:cs="Arial"/>
          <w:color w:val="000000"/>
          <w:szCs w:val="20"/>
        </w:rPr>
      </w:pPr>
    </w:p>
    <w:p w14:paraId="7EA14690" w14:textId="0C1D0451" w:rsidR="00262645" w:rsidRDefault="00262645" w:rsidP="00295ACB">
      <w:pPr>
        <w:rPr>
          <w:rFonts w:cs="Arial"/>
          <w:color w:val="000000"/>
          <w:szCs w:val="20"/>
        </w:rPr>
      </w:pPr>
    </w:p>
    <w:p w14:paraId="503B5098" w14:textId="0E8FC7C4" w:rsidR="00262645" w:rsidRDefault="00262645" w:rsidP="00295ACB">
      <w:pPr>
        <w:rPr>
          <w:rFonts w:cs="Arial"/>
          <w:color w:val="000000"/>
          <w:szCs w:val="20"/>
        </w:rPr>
      </w:pPr>
    </w:p>
    <w:p w14:paraId="3CEF56F0" w14:textId="44E6F986" w:rsidR="00262645" w:rsidRDefault="00262645" w:rsidP="00295ACB">
      <w:pPr>
        <w:rPr>
          <w:rFonts w:cs="Arial"/>
          <w:color w:val="000000"/>
          <w:szCs w:val="20"/>
        </w:rPr>
      </w:pPr>
    </w:p>
    <w:p w14:paraId="1AA20FF4" w14:textId="581B5300" w:rsidR="00A013CC" w:rsidRPr="00295ACB" w:rsidRDefault="00A013CC" w:rsidP="00295ACB">
      <w:pPr>
        <w:pStyle w:val="Navadensplet"/>
        <w:spacing w:before="0" w:beforeAutospacing="0" w:after="0" w:afterAutospacing="0" w:line="260" w:lineRule="atLeast"/>
        <w:rPr>
          <w:rFonts w:ascii="Arial" w:hAnsi="Arial" w:cs="Arial"/>
          <w:b/>
          <w:bCs/>
          <w:sz w:val="20"/>
          <w:szCs w:val="20"/>
        </w:rPr>
      </w:pPr>
      <w:r w:rsidRPr="00295ACB">
        <w:rPr>
          <w:rFonts w:ascii="Arial" w:hAnsi="Arial" w:cs="Arial"/>
          <w:b/>
          <w:sz w:val="20"/>
          <w:szCs w:val="20"/>
        </w:rPr>
        <w:lastRenderedPageBreak/>
        <w:t>II. BESEDILO ČLENOV</w:t>
      </w:r>
      <w:r w:rsidRPr="00295ACB">
        <w:rPr>
          <w:rFonts w:ascii="Arial" w:hAnsi="Arial" w:cs="Arial"/>
          <w:b/>
          <w:bCs/>
          <w:sz w:val="20"/>
          <w:szCs w:val="20"/>
        </w:rPr>
        <w:t xml:space="preserve"> </w:t>
      </w:r>
    </w:p>
    <w:p w14:paraId="564AB265" w14:textId="3749DC03" w:rsidR="00A30FD8" w:rsidRDefault="00A30FD8" w:rsidP="00295ACB">
      <w:pPr>
        <w:pStyle w:val="Odstavekseznama"/>
        <w:spacing w:line="260" w:lineRule="atLeast"/>
        <w:ind w:left="0"/>
        <w:rPr>
          <w:rFonts w:cs="Arial"/>
          <w:szCs w:val="20"/>
        </w:rPr>
      </w:pPr>
    </w:p>
    <w:p w14:paraId="54407670" w14:textId="77777777" w:rsidR="00C44887" w:rsidRPr="006E178C" w:rsidRDefault="00C44887" w:rsidP="00C44887">
      <w:pPr>
        <w:spacing w:line="288" w:lineRule="auto"/>
        <w:jc w:val="center"/>
        <w:rPr>
          <w:rFonts w:eastAsia="Calibri" w:cs="Arial"/>
          <w:b/>
          <w:szCs w:val="20"/>
        </w:rPr>
      </w:pPr>
      <w:r w:rsidRPr="00E31F9F">
        <w:rPr>
          <w:rFonts w:eastAsia="Calibri" w:cs="Arial"/>
          <w:b/>
          <w:szCs w:val="20"/>
        </w:rPr>
        <w:t>1. člen</w:t>
      </w:r>
      <w:r w:rsidRPr="006E178C">
        <w:rPr>
          <w:rFonts w:eastAsia="Calibri" w:cs="Arial"/>
          <w:b/>
          <w:szCs w:val="20"/>
        </w:rPr>
        <w:t xml:space="preserve"> </w:t>
      </w:r>
    </w:p>
    <w:p w14:paraId="480C9043" w14:textId="77777777" w:rsidR="00C44887" w:rsidRPr="006E178C" w:rsidRDefault="00C44887" w:rsidP="00C44887">
      <w:pPr>
        <w:spacing w:line="288" w:lineRule="auto"/>
        <w:rPr>
          <w:rFonts w:eastAsia="Calibri" w:cs="Arial"/>
          <w:szCs w:val="20"/>
        </w:rPr>
      </w:pPr>
    </w:p>
    <w:p w14:paraId="2507318F" w14:textId="1F47C22D" w:rsidR="00C44887" w:rsidRPr="009D0B1B" w:rsidRDefault="00C44887" w:rsidP="00C44887">
      <w:pPr>
        <w:spacing w:line="288" w:lineRule="auto"/>
        <w:jc w:val="both"/>
        <w:rPr>
          <w:rFonts w:eastAsia="Calibri" w:cs="Arial"/>
          <w:szCs w:val="20"/>
          <w:lang w:eastAsia="x-none"/>
        </w:rPr>
      </w:pPr>
      <w:r w:rsidRPr="006E178C">
        <w:rPr>
          <w:rFonts w:eastAsia="Calibri" w:cs="Arial"/>
          <w:szCs w:val="20"/>
        </w:rPr>
        <w:t xml:space="preserve">V Zakonu o državnem tožilstvu (Uradni list RS, št. 58/11, 21/12 – ZDU-1F, 47/12, 15/13 – </w:t>
      </w:r>
      <w:proofErr w:type="spellStart"/>
      <w:r w:rsidRPr="006E178C">
        <w:rPr>
          <w:rFonts w:eastAsia="Calibri" w:cs="Arial"/>
          <w:szCs w:val="20"/>
        </w:rPr>
        <w:t>ZODPol</w:t>
      </w:r>
      <w:proofErr w:type="spellEnd"/>
      <w:r w:rsidRPr="006E178C">
        <w:rPr>
          <w:rFonts w:eastAsia="Calibri" w:cs="Arial"/>
          <w:szCs w:val="20"/>
        </w:rPr>
        <w:t>, 47/13 – ZDU-1G, 48/13 – ZSKZDČEU-1, 19/15</w:t>
      </w:r>
      <w:r>
        <w:rPr>
          <w:rFonts w:eastAsia="Calibri" w:cs="Arial"/>
          <w:szCs w:val="20"/>
        </w:rPr>
        <w:t>,</w:t>
      </w:r>
      <w:r w:rsidRPr="006E178C">
        <w:rPr>
          <w:rFonts w:eastAsia="Calibri" w:cs="Arial"/>
          <w:szCs w:val="20"/>
        </w:rPr>
        <w:t xml:space="preserve"> 23/17 – </w:t>
      </w:r>
      <w:proofErr w:type="spellStart"/>
      <w:r w:rsidRPr="001733E5">
        <w:rPr>
          <w:rFonts w:eastAsia="Calibri" w:cs="Arial"/>
          <w:szCs w:val="20"/>
        </w:rPr>
        <w:t>ZSSve</w:t>
      </w:r>
      <w:proofErr w:type="spellEnd"/>
      <w:r w:rsidR="00FB6083">
        <w:rPr>
          <w:rFonts w:eastAsia="Calibri" w:cs="Arial"/>
          <w:szCs w:val="20"/>
        </w:rPr>
        <w:t>,</w:t>
      </w:r>
      <w:r w:rsidRPr="001733E5">
        <w:rPr>
          <w:rFonts w:eastAsia="Calibri" w:cs="Arial"/>
          <w:szCs w:val="20"/>
        </w:rPr>
        <w:t xml:space="preserve"> </w:t>
      </w:r>
      <w:r w:rsidRPr="00FB6083">
        <w:rPr>
          <w:rFonts w:eastAsia="Calibri" w:cs="Arial"/>
          <w:szCs w:val="20"/>
        </w:rPr>
        <w:t>36/19</w:t>
      </w:r>
      <w:r w:rsidR="00FB6083">
        <w:rPr>
          <w:rFonts w:eastAsia="Calibri" w:cs="Arial"/>
          <w:szCs w:val="20"/>
        </w:rPr>
        <w:t xml:space="preserve"> in 139/20</w:t>
      </w:r>
      <w:r w:rsidRPr="00FB6083">
        <w:rPr>
          <w:rFonts w:eastAsia="Calibri" w:cs="Arial"/>
          <w:szCs w:val="20"/>
        </w:rPr>
        <w:t>)</w:t>
      </w:r>
      <w:r w:rsidRPr="006E178C">
        <w:rPr>
          <w:rFonts w:eastAsia="Calibri" w:cs="Arial"/>
          <w:szCs w:val="20"/>
        </w:rPr>
        <w:t xml:space="preserve"> se </w:t>
      </w:r>
      <w:r>
        <w:rPr>
          <w:rFonts w:eastAsia="Calibri" w:cs="Arial"/>
          <w:szCs w:val="20"/>
          <w:lang w:eastAsia="x-none"/>
        </w:rPr>
        <w:t xml:space="preserve">v </w:t>
      </w:r>
      <w:r w:rsidRPr="009D0B1B">
        <w:rPr>
          <w:rFonts w:eastAsia="Calibri" w:cs="Arial"/>
          <w:szCs w:val="20"/>
          <w:lang w:eastAsia="x-none"/>
        </w:rPr>
        <w:t>15. členu drugi in tretji odstavek spremenita tako, da se glasita:</w:t>
      </w:r>
    </w:p>
    <w:p w14:paraId="2004FEE9" w14:textId="77777777" w:rsidR="00C44887" w:rsidRPr="00F76EF9" w:rsidRDefault="00C44887" w:rsidP="00C44887">
      <w:pPr>
        <w:pStyle w:val="Odstavek"/>
        <w:spacing w:before="0" w:line="288" w:lineRule="auto"/>
        <w:ind w:firstLine="0"/>
        <w:rPr>
          <w:sz w:val="20"/>
          <w:szCs w:val="20"/>
        </w:rPr>
      </w:pPr>
    </w:p>
    <w:p w14:paraId="7AB400D1" w14:textId="77777777" w:rsidR="00C44887" w:rsidRPr="00F76EF9" w:rsidRDefault="00C44887" w:rsidP="00C44887">
      <w:pPr>
        <w:pStyle w:val="Odstavek"/>
        <w:spacing w:before="0" w:line="288" w:lineRule="auto"/>
        <w:ind w:firstLine="0"/>
        <w:rPr>
          <w:sz w:val="20"/>
          <w:szCs w:val="20"/>
        </w:rPr>
      </w:pPr>
      <w:r w:rsidRPr="00F76EF9">
        <w:rPr>
          <w:rFonts w:eastAsia="Calibri"/>
          <w:sz w:val="20"/>
          <w:szCs w:val="20"/>
        </w:rPr>
        <w:t xml:space="preserve">»(2) </w:t>
      </w:r>
      <w:r w:rsidRPr="00F76EF9">
        <w:rPr>
          <w:sz w:val="20"/>
          <w:szCs w:val="20"/>
        </w:rPr>
        <w:t>Na območjih občin, kjer živita avtohtoni italijanska in madžarska narodna skupnost, državna tožilstva poslujejo tudi v jeziku narodne skupnosti.</w:t>
      </w:r>
    </w:p>
    <w:p w14:paraId="66903966" w14:textId="77777777" w:rsidR="00C44887" w:rsidRPr="00F76EF9" w:rsidRDefault="00C44887" w:rsidP="00C44887">
      <w:pPr>
        <w:pStyle w:val="Odstavek"/>
        <w:spacing w:before="0" w:line="288" w:lineRule="auto"/>
        <w:ind w:firstLine="0"/>
        <w:rPr>
          <w:sz w:val="20"/>
          <w:szCs w:val="20"/>
        </w:rPr>
      </w:pPr>
    </w:p>
    <w:p w14:paraId="45F6F86A" w14:textId="77777777" w:rsidR="00C44887" w:rsidRPr="00F76EF9" w:rsidRDefault="00C44887" w:rsidP="00C44887">
      <w:pPr>
        <w:pStyle w:val="Odstavek"/>
        <w:spacing w:before="0" w:line="288" w:lineRule="auto"/>
        <w:ind w:firstLine="0"/>
        <w:rPr>
          <w:sz w:val="20"/>
          <w:szCs w:val="20"/>
        </w:rPr>
      </w:pPr>
      <w:r w:rsidRPr="00F76EF9">
        <w:rPr>
          <w:sz w:val="20"/>
          <w:szCs w:val="20"/>
        </w:rPr>
        <w:t xml:space="preserve">(3) Stroški </w:t>
      </w:r>
      <w:r>
        <w:rPr>
          <w:sz w:val="20"/>
          <w:szCs w:val="20"/>
        </w:rPr>
        <w:t xml:space="preserve">poslovanja državnih tožilstev, </w:t>
      </w:r>
      <w:r w:rsidRPr="00F76EF9">
        <w:rPr>
          <w:sz w:val="20"/>
          <w:szCs w:val="20"/>
        </w:rPr>
        <w:t>povezani z uporabo jezika narodne skupnosti</w:t>
      </w:r>
      <w:r>
        <w:rPr>
          <w:sz w:val="20"/>
          <w:szCs w:val="20"/>
        </w:rPr>
        <w:t>,</w:t>
      </w:r>
      <w:r w:rsidRPr="00F76EF9">
        <w:rPr>
          <w:sz w:val="20"/>
          <w:szCs w:val="20"/>
        </w:rPr>
        <w:t xml:space="preserve"> se izplačajo iz sredstev za delo državnega tožilstva.«. </w:t>
      </w:r>
    </w:p>
    <w:p w14:paraId="2EA4C5BD" w14:textId="77777777" w:rsidR="00C44887" w:rsidRDefault="00C44887" w:rsidP="00C44887">
      <w:pPr>
        <w:pStyle w:val="Odstavek"/>
        <w:spacing w:before="0" w:line="288" w:lineRule="auto"/>
        <w:ind w:firstLine="0"/>
        <w:rPr>
          <w:sz w:val="20"/>
          <w:szCs w:val="20"/>
        </w:rPr>
      </w:pPr>
    </w:p>
    <w:p w14:paraId="0242A53A" w14:textId="77777777" w:rsidR="00C44887" w:rsidRPr="006E178C" w:rsidRDefault="00C44887" w:rsidP="00C44887">
      <w:pPr>
        <w:spacing w:line="288" w:lineRule="auto"/>
        <w:jc w:val="center"/>
        <w:rPr>
          <w:rFonts w:eastAsia="Arial" w:cs="Arial"/>
          <w:b/>
          <w:szCs w:val="20"/>
        </w:rPr>
      </w:pPr>
      <w:r>
        <w:rPr>
          <w:rFonts w:eastAsia="Arial" w:cs="Arial"/>
          <w:b/>
          <w:szCs w:val="20"/>
        </w:rPr>
        <w:t>2</w:t>
      </w:r>
      <w:r w:rsidRPr="00E31F9F">
        <w:rPr>
          <w:rFonts w:eastAsia="Arial" w:cs="Arial"/>
          <w:b/>
          <w:szCs w:val="20"/>
        </w:rPr>
        <w:t>. člen</w:t>
      </w:r>
      <w:r w:rsidRPr="006E178C">
        <w:rPr>
          <w:rFonts w:eastAsia="Arial" w:cs="Arial"/>
          <w:b/>
          <w:szCs w:val="20"/>
        </w:rPr>
        <w:t xml:space="preserve"> </w:t>
      </w:r>
    </w:p>
    <w:p w14:paraId="51C95313" w14:textId="77777777" w:rsidR="00C44887" w:rsidRPr="006E178C" w:rsidRDefault="00C44887" w:rsidP="00C44887">
      <w:pPr>
        <w:spacing w:line="288" w:lineRule="auto"/>
        <w:jc w:val="center"/>
        <w:rPr>
          <w:rFonts w:eastAsia="Arial" w:cs="Arial"/>
          <w:szCs w:val="20"/>
        </w:rPr>
      </w:pPr>
    </w:p>
    <w:p w14:paraId="3384D1CD" w14:textId="5B401CF8" w:rsidR="00C44887" w:rsidRDefault="00C44887" w:rsidP="00C44887">
      <w:pPr>
        <w:spacing w:line="288" w:lineRule="auto"/>
        <w:jc w:val="both"/>
        <w:rPr>
          <w:rFonts w:eastAsia="Arial" w:cs="Arial"/>
          <w:szCs w:val="20"/>
        </w:rPr>
      </w:pPr>
      <w:r w:rsidRPr="006E178C">
        <w:rPr>
          <w:rFonts w:eastAsia="Arial" w:cs="Arial"/>
          <w:szCs w:val="20"/>
        </w:rPr>
        <w:t>V 17. členu se drug</w:t>
      </w:r>
      <w:r>
        <w:rPr>
          <w:rFonts w:eastAsia="Arial" w:cs="Arial"/>
          <w:szCs w:val="20"/>
        </w:rPr>
        <w:t>i</w:t>
      </w:r>
      <w:r w:rsidRPr="006E178C">
        <w:rPr>
          <w:rFonts w:eastAsia="Arial" w:cs="Arial"/>
          <w:szCs w:val="20"/>
        </w:rPr>
        <w:t xml:space="preserve"> </w:t>
      </w:r>
      <w:r w:rsidR="007B77E4">
        <w:rPr>
          <w:rFonts w:eastAsia="Arial" w:cs="Arial"/>
          <w:szCs w:val="20"/>
        </w:rPr>
        <w:t xml:space="preserve">in tretji </w:t>
      </w:r>
      <w:r w:rsidRPr="006E178C">
        <w:rPr>
          <w:rFonts w:eastAsia="Arial" w:cs="Arial"/>
          <w:szCs w:val="20"/>
        </w:rPr>
        <w:t>odstav</w:t>
      </w:r>
      <w:r>
        <w:rPr>
          <w:rFonts w:eastAsia="Arial" w:cs="Arial"/>
          <w:szCs w:val="20"/>
        </w:rPr>
        <w:t>e</w:t>
      </w:r>
      <w:r w:rsidRPr="006E178C">
        <w:rPr>
          <w:rFonts w:eastAsia="Arial" w:cs="Arial"/>
          <w:szCs w:val="20"/>
        </w:rPr>
        <w:t xml:space="preserve">k </w:t>
      </w:r>
      <w:r>
        <w:rPr>
          <w:rFonts w:eastAsia="Arial" w:cs="Arial"/>
          <w:szCs w:val="20"/>
        </w:rPr>
        <w:t>spremeni</w:t>
      </w:r>
      <w:r w:rsidR="007B77E4">
        <w:rPr>
          <w:rFonts w:eastAsia="Arial" w:cs="Arial"/>
          <w:szCs w:val="20"/>
        </w:rPr>
        <w:t>ta</w:t>
      </w:r>
      <w:r>
        <w:rPr>
          <w:rFonts w:eastAsia="Arial" w:cs="Arial"/>
          <w:szCs w:val="20"/>
        </w:rPr>
        <w:t xml:space="preserve"> tako, da se glasi</w:t>
      </w:r>
      <w:r w:rsidR="007B77E4">
        <w:rPr>
          <w:rFonts w:eastAsia="Arial" w:cs="Arial"/>
          <w:szCs w:val="20"/>
        </w:rPr>
        <w:t>ta</w:t>
      </w:r>
      <w:r>
        <w:rPr>
          <w:rFonts w:eastAsia="Arial" w:cs="Arial"/>
          <w:szCs w:val="20"/>
        </w:rPr>
        <w:t xml:space="preserve">: </w:t>
      </w:r>
    </w:p>
    <w:p w14:paraId="09718469" w14:textId="77777777" w:rsidR="00C44887" w:rsidRDefault="00C44887" w:rsidP="00C44887">
      <w:pPr>
        <w:spacing w:line="288" w:lineRule="auto"/>
        <w:jc w:val="both"/>
        <w:rPr>
          <w:rFonts w:eastAsia="Arial" w:cs="Arial"/>
          <w:szCs w:val="20"/>
        </w:rPr>
      </w:pPr>
    </w:p>
    <w:p w14:paraId="62F168F0" w14:textId="093820AA" w:rsidR="00C44887" w:rsidRDefault="00C44887" w:rsidP="00C44887">
      <w:pPr>
        <w:spacing w:line="288" w:lineRule="auto"/>
        <w:jc w:val="both"/>
        <w:rPr>
          <w:rFonts w:eastAsia="Calibri" w:cs="Arial"/>
          <w:szCs w:val="20"/>
        </w:rPr>
      </w:pPr>
      <w:r>
        <w:rPr>
          <w:rFonts w:eastAsia="Arial" w:cs="Arial"/>
          <w:szCs w:val="20"/>
        </w:rPr>
        <w:t xml:space="preserve">»(2) </w:t>
      </w:r>
      <w:proofErr w:type="spellStart"/>
      <w:r w:rsidRPr="008F2E84">
        <w:rPr>
          <w:rFonts w:eastAsia="Calibri" w:cs="Arial"/>
          <w:szCs w:val="20"/>
        </w:rPr>
        <w:t>Državnotožilski</w:t>
      </w:r>
      <w:proofErr w:type="spellEnd"/>
      <w:r w:rsidRPr="008F2E84">
        <w:rPr>
          <w:rFonts w:eastAsia="Calibri" w:cs="Arial"/>
          <w:szCs w:val="20"/>
        </w:rPr>
        <w:t xml:space="preserve"> red določa notranjo ureditev državnih tožilstev, dodeljevanje, odvzem in prevzem zadev državnim tožilcem, pravila pisarniškega poslovanja, obliko in vsebino žigov, štampiljk in znaka državnega tožilstva, obliko in vsebino službenih izkaznic, podrobnejša pravila o obveščanju javnosti, stike s pripadniki narodnih skupnosti, poslovanje v zadevah </w:t>
      </w:r>
      <w:proofErr w:type="spellStart"/>
      <w:r w:rsidRPr="008F2E84">
        <w:rPr>
          <w:rFonts w:eastAsia="Calibri" w:cs="Arial"/>
          <w:szCs w:val="20"/>
        </w:rPr>
        <w:t>državnotožilske</w:t>
      </w:r>
      <w:proofErr w:type="spellEnd"/>
      <w:r w:rsidRPr="008F2E84">
        <w:rPr>
          <w:rFonts w:eastAsia="Calibri" w:cs="Arial"/>
          <w:szCs w:val="20"/>
        </w:rPr>
        <w:t xml:space="preserve"> uprave, pravila glede opravljanja strokovnega nadzora, zagotavljanje varnosti oseb, dokumentacije in premoženja, obveščanje ministrstva, okvirna pravila hišnega reda in standarde za prostore in opremo državnih tožilstev, pravila o vpogledih </w:t>
      </w:r>
      <w:r w:rsidR="00661389">
        <w:rPr>
          <w:rFonts w:eastAsia="Calibri" w:cs="Arial"/>
          <w:szCs w:val="20"/>
        </w:rPr>
        <w:t xml:space="preserve">v </w:t>
      </w:r>
      <w:r w:rsidRPr="008F2E84">
        <w:rPr>
          <w:rFonts w:eastAsia="Calibri" w:cs="Arial"/>
          <w:szCs w:val="20"/>
        </w:rPr>
        <w:t>spis, pravila o izvajanju in nadzoru materialnega in finančnega poslovanja, pravila o rednem opravljanju zadev in poročanju, razporeditev poslovnega časa in poslovanje s strankami</w:t>
      </w:r>
      <w:r>
        <w:rPr>
          <w:rFonts w:eastAsia="Calibri" w:cs="Arial"/>
          <w:szCs w:val="20"/>
        </w:rPr>
        <w:t xml:space="preserve">, </w:t>
      </w:r>
      <w:r w:rsidRPr="009D0B1B">
        <w:rPr>
          <w:rFonts w:eastAsia="Calibri" w:cs="Arial"/>
          <w:szCs w:val="20"/>
        </w:rPr>
        <w:t xml:space="preserve">podrobnejšo opredelitev nalog </w:t>
      </w:r>
      <w:r w:rsidR="00FB6083" w:rsidRPr="00A71BE1">
        <w:rPr>
          <w:rFonts w:eastAsia="Calibri" w:cs="Arial"/>
          <w:szCs w:val="20"/>
        </w:rPr>
        <w:t xml:space="preserve">ministrstva v zadevah pravosodne uprave, ki se nanašajo na zagotavljanje materialnih pogojev za uspešno izvajanje </w:t>
      </w:r>
      <w:proofErr w:type="spellStart"/>
      <w:r w:rsidR="00FB6083" w:rsidRPr="00A71BE1">
        <w:rPr>
          <w:rFonts w:eastAsia="Calibri" w:cs="Arial"/>
          <w:szCs w:val="20"/>
        </w:rPr>
        <w:t>državnotožilske</w:t>
      </w:r>
      <w:proofErr w:type="spellEnd"/>
      <w:r w:rsidR="00FB6083" w:rsidRPr="00A71BE1">
        <w:rPr>
          <w:rFonts w:eastAsia="Calibri" w:cs="Arial"/>
          <w:szCs w:val="20"/>
        </w:rPr>
        <w:t xml:space="preserve"> funkcije</w:t>
      </w:r>
      <w:r w:rsidR="00FB6083" w:rsidRPr="009D0B1B">
        <w:rPr>
          <w:rFonts w:eastAsia="Calibri" w:cs="Arial"/>
          <w:szCs w:val="20"/>
        </w:rPr>
        <w:t xml:space="preserve"> </w:t>
      </w:r>
      <w:r w:rsidRPr="008F2E84">
        <w:rPr>
          <w:rFonts w:eastAsia="Calibri" w:cs="Arial"/>
          <w:szCs w:val="20"/>
        </w:rPr>
        <w:t>in druga pravila v zvezi s poslovanjem državnih tožilstev.</w:t>
      </w:r>
    </w:p>
    <w:p w14:paraId="4ECD054C" w14:textId="2A5103A9" w:rsidR="007B77E4" w:rsidRDefault="007B77E4" w:rsidP="00C44887">
      <w:pPr>
        <w:spacing w:line="288" w:lineRule="auto"/>
        <w:jc w:val="both"/>
        <w:rPr>
          <w:rFonts w:eastAsia="Calibri" w:cs="Arial"/>
          <w:szCs w:val="20"/>
        </w:rPr>
      </w:pPr>
    </w:p>
    <w:p w14:paraId="01063614" w14:textId="2BA8F8BB" w:rsidR="007B77E4" w:rsidRDefault="007B77E4" w:rsidP="00C44887">
      <w:pPr>
        <w:spacing w:line="288" w:lineRule="auto"/>
        <w:jc w:val="both"/>
        <w:rPr>
          <w:rFonts w:eastAsia="Arial" w:cs="Arial"/>
          <w:szCs w:val="20"/>
        </w:rPr>
      </w:pPr>
      <w:r>
        <w:rPr>
          <w:rFonts w:eastAsia="Calibri" w:cs="Arial"/>
          <w:szCs w:val="20"/>
        </w:rPr>
        <w:t xml:space="preserve">(3) </w:t>
      </w:r>
      <w:proofErr w:type="spellStart"/>
      <w:r w:rsidRPr="007B77E4">
        <w:rPr>
          <w:rFonts w:eastAsia="Arial" w:cs="Arial"/>
          <w:szCs w:val="20"/>
        </w:rPr>
        <w:t>Državnotožilski</w:t>
      </w:r>
      <w:proofErr w:type="spellEnd"/>
      <w:r w:rsidRPr="007B77E4">
        <w:rPr>
          <w:rFonts w:eastAsia="Arial" w:cs="Arial"/>
          <w:szCs w:val="20"/>
        </w:rPr>
        <w:t xml:space="preserve"> red izda </w:t>
      </w:r>
      <w:r w:rsidR="00397541" w:rsidRPr="007B77E4">
        <w:rPr>
          <w:rFonts w:eastAsia="Arial" w:cs="Arial"/>
          <w:szCs w:val="20"/>
        </w:rPr>
        <w:t>generaln</w:t>
      </w:r>
      <w:r w:rsidR="00397541">
        <w:rPr>
          <w:rFonts w:eastAsia="Arial" w:cs="Arial"/>
          <w:szCs w:val="20"/>
        </w:rPr>
        <w:t>i</w:t>
      </w:r>
      <w:r w:rsidR="00397541" w:rsidRPr="007B77E4">
        <w:rPr>
          <w:rFonts w:eastAsia="Arial" w:cs="Arial"/>
          <w:szCs w:val="20"/>
        </w:rPr>
        <w:t xml:space="preserve"> državn</w:t>
      </w:r>
      <w:r w:rsidR="00397541">
        <w:rPr>
          <w:rFonts w:eastAsia="Arial" w:cs="Arial"/>
          <w:szCs w:val="20"/>
        </w:rPr>
        <w:t>i</w:t>
      </w:r>
      <w:r w:rsidR="00397541" w:rsidRPr="007B77E4">
        <w:rPr>
          <w:rFonts w:eastAsia="Arial" w:cs="Arial"/>
          <w:szCs w:val="20"/>
        </w:rPr>
        <w:t xml:space="preserve"> tožil</w:t>
      </w:r>
      <w:r w:rsidR="00397541">
        <w:rPr>
          <w:rFonts w:eastAsia="Arial" w:cs="Arial"/>
          <w:szCs w:val="20"/>
        </w:rPr>
        <w:t>e</w:t>
      </w:r>
      <w:r w:rsidR="00397541" w:rsidRPr="007B77E4">
        <w:rPr>
          <w:rFonts w:eastAsia="Arial" w:cs="Arial"/>
          <w:szCs w:val="20"/>
        </w:rPr>
        <w:t xml:space="preserve">c Republike Slovenije </w:t>
      </w:r>
      <w:r w:rsidR="00397541">
        <w:rPr>
          <w:rFonts w:eastAsia="Arial" w:cs="Arial"/>
          <w:szCs w:val="20"/>
        </w:rPr>
        <w:t xml:space="preserve">oziroma </w:t>
      </w:r>
      <w:r w:rsidRPr="007B77E4">
        <w:rPr>
          <w:rFonts w:eastAsia="Arial" w:cs="Arial"/>
          <w:szCs w:val="20"/>
        </w:rPr>
        <w:t>generaln</w:t>
      </w:r>
      <w:r>
        <w:rPr>
          <w:rFonts w:eastAsia="Arial" w:cs="Arial"/>
          <w:szCs w:val="20"/>
        </w:rPr>
        <w:t>a</w:t>
      </w:r>
      <w:r w:rsidRPr="007B77E4">
        <w:rPr>
          <w:rFonts w:eastAsia="Arial" w:cs="Arial"/>
          <w:szCs w:val="20"/>
        </w:rPr>
        <w:t xml:space="preserve"> državn</w:t>
      </w:r>
      <w:r>
        <w:rPr>
          <w:rFonts w:eastAsia="Arial" w:cs="Arial"/>
          <w:szCs w:val="20"/>
        </w:rPr>
        <w:t>a</w:t>
      </w:r>
      <w:r w:rsidRPr="007B77E4">
        <w:rPr>
          <w:rFonts w:eastAsia="Arial" w:cs="Arial"/>
          <w:szCs w:val="20"/>
        </w:rPr>
        <w:t xml:space="preserve"> tožilk</w:t>
      </w:r>
      <w:r>
        <w:rPr>
          <w:rFonts w:eastAsia="Arial" w:cs="Arial"/>
          <w:szCs w:val="20"/>
        </w:rPr>
        <w:t>a</w:t>
      </w:r>
      <w:r w:rsidRPr="007B77E4">
        <w:rPr>
          <w:rFonts w:eastAsia="Arial" w:cs="Arial"/>
          <w:szCs w:val="20"/>
        </w:rPr>
        <w:t xml:space="preserve"> Republike Slovenije (v nadaljnjem besedilu: generalni državni tožilec) </w:t>
      </w:r>
      <w:r>
        <w:rPr>
          <w:rFonts w:eastAsia="Arial" w:cs="Arial"/>
          <w:szCs w:val="20"/>
        </w:rPr>
        <w:t xml:space="preserve">v soglasju z </w:t>
      </w:r>
      <w:r w:rsidR="00397541">
        <w:rPr>
          <w:rFonts w:eastAsia="Arial" w:cs="Arial"/>
          <w:szCs w:val="20"/>
        </w:rPr>
        <w:t>ministrom</w:t>
      </w:r>
      <w:r w:rsidRPr="007B77E4">
        <w:rPr>
          <w:rFonts w:eastAsia="Arial" w:cs="Arial"/>
          <w:szCs w:val="20"/>
        </w:rPr>
        <w:t xml:space="preserve"> oziroma ministr</w:t>
      </w:r>
      <w:r w:rsidR="00397541">
        <w:rPr>
          <w:rFonts w:eastAsia="Arial" w:cs="Arial"/>
          <w:szCs w:val="20"/>
        </w:rPr>
        <w:t>ico</w:t>
      </w:r>
      <w:r w:rsidRPr="007B77E4">
        <w:rPr>
          <w:rFonts w:eastAsia="Arial" w:cs="Arial"/>
          <w:szCs w:val="20"/>
        </w:rPr>
        <w:t>, pristojn</w:t>
      </w:r>
      <w:r w:rsidR="00397541">
        <w:rPr>
          <w:rFonts w:eastAsia="Arial" w:cs="Arial"/>
          <w:szCs w:val="20"/>
        </w:rPr>
        <w:t>o</w:t>
      </w:r>
      <w:r w:rsidRPr="007B77E4">
        <w:rPr>
          <w:rFonts w:eastAsia="Arial" w:cs="Arial"/>
          <w:szCs w:val="20"/>
        </w:rPr>
        <w:t xml:space="preserve"> za</w:t>
      </w:r>
      <w:r>
        <w:rPr>
          <w:rFonts w:eastAsia="Arial" w:cs="Arial"/>
          <w:szCs w:val="20"/>
        </w:rPr>
        <w:t xml:space="preserve"> </w:t>
      </w:r>
      <w:r w:rsidRPr="007B77E4">
        <w:rPr>
          <w:rFonts w:eastAsia="Arial" w:cs="Arial"/>
          <w:szCs w:val="20"/>
        </w:rPr>
        <w:t>pravosodje</w:t>
      </w:r>
      <w:r>
        <w:rPr>
          <w:rFonts w:eastAsia="Arial" w:cs="Arial"/>
          <w:szCs w:val="20"/>
        </w:rPr>
        <w:t xml:space="preserve"> </w:t>
      </w:r>
      <w:r w:rsidRPr="007B77E4">
        <w:rPr>
          <w:rFonts w:eastAsia="Arial" w:cs="Arial"/>
          <w:szCs w:val="20"/>
        </w:rPr>
        <w:t>(v nadaljnjem besedilu: minister)</w:t>
      </w:r>
      <w:r>
        <w:rPr>
          <w:rFonts w:eastAsia="Arial" w:cs="Arial"/>
          <w:szCs w:val="20"/>
        </w:rPr>
        <w:t>,</w:t>
      </w:r>
      <w:r w:rsidRPr="007B77E4">
        <w:rPr>
          <w:rFonts w:eastAsia="Arial" w:cs="Arial"/>
          <w:szCs w:val="20"/>
        </w:rPr>
        <w:t xml:space="preserve"> po predhodnem mnenju </w:t>
      </w:r>
      <w:proofErr w:type="spellStart"/>
      <w:r w:rsidRPr="007B77E4">
        <w:rPr>
          <w:rFonts w:eastAsia="Arial" w:cs="Arial"/>
          <w:szCs w:val="20"/>
        </w:rPr>
        <w:t>Državnotožilskega</w:t>
      </w:r>
      <w:proofErr w:type="spellEnd"/>
      <w:r w:rsidRPr="007B77E4">
        <w:rPr>
          <w:rFonts w:eastAsia="Arial" w:cs="Arial"/>
          <w:szCs w:val="20"/>
        </w:rPr>
        <w:t xml:space="preserve"> sveta.</w:t>
      </w:r>
      <w:r>
        <w:rPr>
          <w:rFonts w:eastAsia="Arial" w:cs="Arial"/>
          <w:szCs w:val="20"/>
        </w:rPr>
        <w:t>«.</w:t>
      </w:r>
    </w:p>
    <w:p w14:paraId="5B7F9746" w14:textId="48DB3AF6" w:rsidR="007B77E4" w:rsidRDefault="007B77E4" w:rsidP="00C44887">
      <w:pPr>
        <w:spacing w:line="288" w:lineRule="auto"/>
        <w:jc w:val="both"/>
        <w:rPr>
          <w:rFonts w:eastAsia="Arial" w:cs="Arial"/>
          <w:szCs w:val="20"/>
        </w:rPr>
      </w:pPr>
    </w:p>
    <w:p w14:paraId="1D71C3BD" w14:textId="4158CC06" w:rsidR="007B77E4" w:rsidRDefault="007B77E4" w:rsidP="00C44887">
      <w:pPr>
        <w:spacing w:line="288" w:lineRule="auto"/>
        <w:jc w:val="both"/>
        <w:rPr>
          <w:rFonts w:eastAsia="Arial" w:cs="Arial"/>
          <w:szCs w:val="20"/>
        </w:rPr>
      </w:pPr>
      <w:r>
        <w:rPr>
          <w:rFonts w:eastAsia="Arial" w:cs="Arial"/>
          <w:szCs w:val="20"/>
        </w:rPr>
        <w:t>Četrti odstavek se črta.</w:t>
      </w:r>
    </w:p>
    <w:p w14:paraId="0697D594" w14:textId="09E9489D" w:rsidR="007B77E4" w:rsidRDefault="007B77E4" w:rsidP="00C44887">
      <w:pPr>
        <w:spacing w:line="288" w:lineRule="auto"/>
        <w:jc w:val="both"/>
        <w:rPr>
          <w:rFonts w:eastAsia="Arial" w:cs="Arial"/>
          <w:szCs w:val="20"/>
        </w:rPr>
      </w:pPr>
    </w:p>
    <w:p w14:paraId="55936B34" w14:textId="4DC125F8" w:rsidR="007B77E4" w:rsidRPr="007B77E4" w:rsidRDefault="007B77E4" w:rsidP="00C44887">
      <w:pPr>
        <w:spacing w:line="288" w:lineRule="auto"/>
        <w:jc w:val="both"/>
        <w:rPr>
          <w:rFonts w:eastAsia="Arial" w:cs="Arial"/>
          <w:szCs w:val="20"/>
        </w:rPr>
      </w:pPr>
      <w:r>
        <w:rPr>
          <w:rFonts w:eastAsia="Arial" w:cs="Arial"/>
          <w:szCs w:val="20"/>
        </w:rPr>
        <w:t>Dosedanji peti odstavek postane četrti odstavek.</w:t>
      </w:r>
    </w:p>
    <w:p w14:paraId="6253B340" w14:textId="77777777" w:rsidR="00C44887" w:rsidRDefault="00C44887" w:rsidP="00C44887">
      <w:pPr>
        <w:spacing w:line="288" w:lineRule="auto"/>
        <w:jc w:val="center"/>
        <w:rPr>
          <w:rFonts w:eastAsia="Calibri" w:cs="Arial"/>
          <w:b/>
          <w:szCs w:val="20"/>
        </w:rPr>
      </w:pPr>
    </w:p>
    <w:p w14:paraId="401085F3" w14:textId="77777777" w:rsidR="00C44887" w:rsidRPr="006E178C" w:rsidRDefault="00C44887" w:rsidP="00C44887">
      <w:pPr>
        <w:spacing w:line="288" w:lineRule="auto"/>
        <w:jc w:val="center"/>
        <w:rPr>
          <w:rFonts w:eastAsia="Calibri" w:cs="Arial"/>
          <w:b/>
          <w:szCs w:val="20"/>
        </w:rPr>
      </w:pPr>
      <w:r>
        <w:rPr>
          <w:rFonts w:eastAsia="Calibri" w:cs="Arial"/>
          <w:b/>
          <w:szCs w:val="20"/>
        </w:rPr>
        <w:t>3</w:t>
      </w:r>
      <w:r w:rsidRPr="00E31F9F">
        <w:rPr>
          <w:rFonts w:eastAsia="Calibri" w:cs="Arial"/>
          <w:b/>
          <w:szCs w:val="20"/>
        </w:rPr>
        <w:t>. člen</w:t>
      </w:r>
      <w:r w:rsidRPr="006E178C">
        <w:rPr>
          <w:rFonts w:eastAsia="Calibri" w:cs="Arial"/>
          <w:b/>
          <w:szCs w:val="20"/>
        </w:rPr>
        <w:t xml:space="preserve"> </w:t>
      </w:r>
    </w:p>
    <w:p w14:paraId="54EFA41A" w14:textId="77777777" w:rsidR="00C44887" w:rsidRPr="006E178C" w:rsidRDefault="00C44887" w:rsidP="00C44887">
      <w:pPr>
        <w:spacing w:line="288" w:lineRule="auto"/>
        <w:jc w:val="center"/>
        <w:rPr>
          <w:rFonts w:eastAsia="Calibri" w:cs="Arial"/>
          <w:b/>
          <w:szCs w:val="20"/>
        </w:rPr>
      </w:pPr>
    </w:p>
    <w:p w14:paraId="087757B5" w14:textId="087F3C6C" w:rsidR="00C44887" w:rsidRPr="006E178C" w:rsidRDefault="00C44887" w:rsidP="00C44887">
      <w:pPr>
        <w:spacing w:line="288" w:lineRule="auto"/>
        <w:jc w:val="both"/>
        <w:rPr>
          <w:rFonts w:eastAsia="Calibri" w:cs="Arial"/>
          <w:szCs w:val="20"/>
        </w:rPr>
      </w:pPr>
      <w:r w:rsidRPr="006E178C">
        <w:rPr>
          <w:rFonts w:eastAsia="Calibri" w:cs="Arial"/>
          <w:szCs w:val="20"/>
        </w:rPr>
        <w:t xml:space="preserve">V 18. členu se </w:t>
      </w:r>
      <w:r>
        <w:rPr>
          <w:rFonts w:eastAsia="Calibri" w:cs="Arial"/>
          <w:szCs w:val="20"/>
        </w:rPr>
        <w:t xml:space="preserve">za </w:t>
      </w:r>
      <w:r w:rsidR="00F74255">
        <w:rPr>
          <w:rFonts w:eastAsia="Calibri" w:cs="Arial"/>
          <w:szCs w:val="20"/>
        </w:rPr>
        <w:t>drugim</w:t>
      </w:r>
      <w:r>
        <w:rPr>
          <w:rFonts w:eastAsia="Calibri" w:cs="Arial"/>
          <w:szCs w:val="20"/>
        </w:rPr>
        <w:t xml:space="preserve"> odstavkom </w:t>
      </w:r>
      <w:r w:rsidRPr="006E178C">
        <w:rPr>
          <w:rFonts w:eastAsia="Calibri" w:cs="Arial"/>
          <w:szCs w:val="20"/>
        </w:rPr>
        <w:t>dodata nov</w:t>
      </w:r>
      <w:r>
        <w:rPr>
          <w:rFonts w:eastAsia="Calibri" w:cs="Arial"/>
          <w:szCs w:val="20"/>
        </w:rPr>
        <w:t>a</w:t>
      </w:r>
      <w:r w:rsidRPr="006E178C">
        <w:rPr>
          <w:rFonts w:eastAsia="Calibri" w:cs="Arial"/>
          <w:szCs w:val="20"/>
        </w:rPr>
        <w:t xml:space="preserve"> tretji</w:t>
      </w:r>
      <w:r w:rsidR="00F74255">
        <w:rPr>
          <w:rFonts w:eastAsia="Calibri" w:cs="Arial"/>
          <w:szCs w:val="20"/>
        </w:rPr>
        <w:t xml:space="preserve"> in četrti</w:t>
      </w:r>
      <w:r w:rsidRPr="006E178C">
        <w:rPr>
          <w:rFonts w:eastAsia="Calibri" w:cs="Arial"/>
          <w:szCs w:val="20"/>
        </w:rPr>
        <w:t xml:space="preserve"> odstavek, ki se glasita:</w:t>
      </w:r>
    </w:p>
    <w:p w14:paraId="656C818F" w14:textId="77777777" w:rsidR="00C44887" w:rsidRDefault="00C44887" w:rsidP="00C44887">
      <w:pPr>
        <w:spacing w:line="288" w:lineRule="auto"/>
        <w:jc w:val="both"/>
        <w:rPr>
          <w:rFonts w:eastAsia="Calibri" w:cs="Arial"/>
          <w:szCs w:val="20"/>
        </w:rPr>
      </w:pPr>
    </w:p>
    <w:p w14:paraId="0EB33DBE" w14:textId="143DB95A" w:rsidR="00C44887" w:rsidRPr="006E178C" w:rsidRDefault="00C44887" w:rsidP="00C44887">
      <w:pPr>
        <w:spacing w:line="288" w:lineRule="auto"/>
        <w:jc w:val="both"/>
        <w:rPr>
          <w:rFonts w:eastAsia="Calibri" w:cs="Arial"/>
          <w:szCs w:val="20"/>
        </w:rPr>
      </w:pPr>
      <w:r w:rsidRPr="006E178C">
        <w:rPr>
          <w:rFonts w:eastAsia="Calibri" w:cs="Arial"/>
          <w:szCs w:val="20"/>
        </w:rPr>
        <w:t>»(</w:t>
      </w:r>
      <w:r w:rsidR="00F74255">
        <w:rPr>
          <w:rFonts w:eastAsia="Calibri" w:cs="Arial"/>
          <w:szCs w:val="20"/>
        </w:rPr>
        <w:t>3</w:t>
      </w:r>
      <w:r w:rsidRPr="006E178C">
        <w:rPr>
          <w:rFonts w:eastAsia="Calibri" w:cs="Arial"/>
          <w:szCs w:val="20"/>
        </w:rPr>
        <w:t xml:space="preserve">) Sedež </w:t>
      </w:r>
      <w:proofErr w:type="spellStart"/>
      <w:r w:rsidRPr="006E178C">
        <w:rPr>
          <w:rFonts w:eastAsia="Calibri" w:cs="Arial"/>
          <w:szCs w:val="20"/>
        </w:rPr>
        <w:t>Državnotožilskega</w:t>
      </w:r>
      <w:proofErr w:type="spellEnd"/>
      <w:r w:rsidRPr="006E178C">
        <w:rPr>
          <w:rFonts w:eastAsia="Calibri" w:cs="Arial"/>
          <w:szCs w:val="20"/>
        </w:rPr>
        <w:t xml:space="preserve"> sveta je v Ljubljani.</w:t>
      </w:r>
    </w:p>
    <w:p w14:paraId="0D545FFE" w14:textId="77777777" w:rsidR="00C44887" w:rsidRDefault="00C44887" w:rsidP="00C44887">
      <w:pPr>
        <w:spacing w:line="288" w:lineRule="auto"/>
        <w:jc w:val="both"/>
        <w:rPr>
          <w:rFonts w:eastAsia="Calibri" w:cs="Arial"/>
          <w:szCs w:val="20"/>
        </w:rPr>
      </w:pPr>
    </w:p>
    <w:p w14:paraId="78F34F10" w14:textId="4949CB5C" w:rsidR="00C44887" w:rsidRPr="006E178C" w:rsidRDefault="00C44887" w:rsidP="00C44887">
      <w:pPr>
        <w:spacing w:line="288" w:lineRule="auto"/>
        <w:jc w:val="both"/>
        <w:rPr>
          <w:rFonts w:eastAsia="Calibri" w:cs="Arial"/>
          <w:szCs w:val="20"/>
        </w:rPr>
      </w:pPr>
      <w:r w:rsidRPr="006E178C">
        <w:rPr>
          <w:rFonts w:eastAsia="Calibri" w:cs="Arial"/>
          <w:szCs w:val="20"/>
        </w:rPr>
        <w:t>(</w:t>
      </w:r>
      <w:r w:rsidR="00F74255">
        <w:rPr>
          <w:rFonts w:eastAsia="Calibri" w:cs="Arial"/>
          <w:szCs w:val="20"/>
        </w:rPr>
        <w:t>4</w:t>
      </w:r>
      <w:r w:rsidRPr="006E178C">
        <w:rPr>
          <w:rFonts w:eastAsia="Calibri" w:cs="Arial"/>
          <w:szCs w:val="20"/>
        </w:rPr>
        <w:t xml:space="preserve">) Ministrstvo zagotavlja poslovne prostore za delovanje </w:t>
      </w:r>
      <w:proofErr w:type="spellStart"/>
      <w:r w:rsidRPr="006E178C">
        <w:rPr>
          <w:rFonts w:eastAsia="Calibri" w:cs="Arial"/>
          <w:szCs w:val="20"/>
        </w:rPr>
        <w:t>Državnotožilskega</w:t>
      </w:r>
      <w:proofErr w:type="spellEnd"/>
      <w:r w:rsidRPr="006E178C">
        <w:rPr>
          <w:rFonts w:eastAsia="Calibri" w:cs="Arial"/>
          <w:szCs w:val="20"/>
        </w:rPr>
        <w:t xml:space="preserve"> sveta</w:t>
      </w:r>
      <w:r w:rsidR="00FB6083">
        <w:rPr>
          <w:rFonts w:eastAsia="Calibri" w:cs="Arial"/>
          <w:szCs w:val="20"/>
        </w:rPr>
        <w:t>.</w:t>
      </w:r>
      <w:r w:rsidRPr="006E178C">
        <w:rPr>
          <w:rFonts w:eastAsia="Calibri" w:cs="Arial"/>
          <w:szCs w:val="20"/>
        </w:rPr>
        <w:t>«.</w:t>
      </w:r>
    </w:p>
    <w:p w14:paraId="292D1712" w14:textId="77777777" w:rsidR="00C44887" w:rsidRDefault="00C44887" w:rsidP="00C44887">
      <w:pPr>
        <w:spacing w:line="288" w:lineRule="auto"/>
        <w:jc w:val="both"/>
        <w:rPr>
          <w:rFonts w:eastAsia="Calibri" w:cs="Arial"/>
          <w:szCs w:val="20"/>
        </w:rPr>
      </w:pPr>
    </w:p>
    <w:p w14:paraId="466C1D4C" w14:textId="16ADF5DE" w:rsidR="00C44887" w:rsidRPr="006E178C" w:rsidRDefault="00C44887" w:rsidP="00C44887">
      <w:pPr>
        <w:spacing w:line="288" w:lineRule="auto"/>
        <w:jc w:val="center"/>
        <w:rPr>
          <w:rFonts w:eastAsia="Calibri" w:cs="Arial"/>
          <w:b/>
          <w:szCs w:val="20"/>
        </w:rPr>
      </w:pPr>
      <w:r>
        <w:rPr>
          <w:rFonts w:eastAsia="Calibri" w:cs="Arial"/>
          <w:b/>
          <w:szCs w:val="20"/>
        </w:rPr>
        <w:t>4</w:t>
      </w:r>
      <w:r w:rsidRPr="00E31F9F">
        <w:rPr>
          <w:rFonts w:eastAsia="Calibri" w:cs="Arial"/>
          <w:b/>
          <w:szCs w:val="20"/>
        </w:rPr>
        <w:t>. člen</w:t>
      </w:r>
      <w:r w:rsidRPr="006E178C">
        <w:rPr>
          <w:rFonts w:eastAsia="Calibri" w:cs="Arial"/>
          <w:szCs w:val="20"/>
        </w:rPr>
        <w:t xml:space="preserve"> </w:t>
      </w:r>
    </w:p>
    <w:p w14:paraId="642FA5B7" w14:textId="77777777" w:rsidR="00A31522" w:rsidRDefault="00A31522" w:rsidP="00C44887">
      <w:pPr>
        <w:spacing w:line="288" w:lineRule="auto"/>
        <w:jc w:val="both"/>
        <w:rPr>
          <w:rFonts w:eastAsia="Calibri" w:cs="Arial"/>
          <w:szCs w:val="20"/>
        </w:rPr>
      </w:pPr>
    </w:p>
    <w:p w14:paraId="4B7124F9" w14:textId="2F0B6BB4" w:rsidR="00C44887" w:rsidRDefault="00C44887" w:rsidP="00C44887">
      <w:pPr>
        <w:spacing w:line="288" w:lineRule="auto"/>
        <w:jc w:val="both"/>
        <w:rPr>
          <w:rFonts w:eastAsia="Calibri" w:cs="Arial"/>
          <w:szCs w:val="20"/>
        </w:rPr>
      </w:pPr>
      <w:r w:rsidRPr="006E178C">
        <w:rPr>
          <w:rFonts w:eastAsia="Calibri" w:cs="Arial"/>
          <w:szCs w:val="20"/>
        </w:rPr>
        <w:lastRenderedPageBreak/>
        <w:t>V 20. členu se v prvem odstavku</w:t>
      </w:r>
      <w:r>
        <w:rPr>
          <w:rFonts w:eastAsia="Calibri" w:cs="Arial"/>
          <w:szCs w:val="20"/>
        </w:rPr>
        <w:t xml:space="preserve"> </w:t>
      </w:r>
      <w:r w:rsidRPr="006E178C">
        <w:rPr>
          <w:rFonts w:eastAsia="Calibri" w:cs="Arial"/>
          <w:szCs w:val="20"/>
        </w:rPr>
        <w:t>besedilo »utegnile nastati nepopravljive škodljive posledice« nadomesti z besedilom »lahko nastale težko popravljive škodljive posledice«.</w:t>
      </w:r>
    </w:p>
    <w:p w14:paraId="4EA444BD" w14:textId="77777777" w:rsidR="00C44887" w:rsidRDefault="00C44887" w:rsidP="00C44887">
      <w:pPr>
        <w:spacing w:line="288" w:lineRule="auto"/>
        <w:jc w:val="both"/>
        <w:rPr>
          <w:rFonts w:eastAsia="Calibri" w:cs="Arial"/>
          <w:szCs w:val="20"/>
        </w:rPr>
      </w:pPr>
    </w:p>
    <w:p w14:paraId="0EEDF02A" w14:textId="77777777" w:rsidR="00C44887" w:rsidRPr="005F503C" w:rsidRDefault="00C44887" w:rsidP="00C44887">
      <w:pPr>
        <w:spacing w:line="288" w:lineRule="auto"/>
        <w:jc w:val="center"/>
        <w:rPr>
          <w:rFonts w:eastAsia="Calibri" w:cs="Arial"/>
          <w:b/>
          <w:bCs/>
          <w:szCs w:val="20"/>
        </w:rPr>
      </w:pPr>
      <w:r>
        <w:rPr>
          <w:rFonts w:eastAsia="Calibri" w:cs="Arial"/>
          <w:b/>
          <w:bCs/>
          <w:szCs w:val="20"/>
        </w:rPr>
        <w:t>5</w:t>
      </w:r>
      <w:r w:rsidRPr="005F503C">
        <w:rPr>
          <w:rFonts w:eastAsia="Calibri" w:cs="Arial"/>
          <w:b/>
          <w:bCs/>
          <w:szCs w:val="20"/>
        </w:rPr>
        <w:t>. člen</w:t>
      </w:r>
    </w:p>
    <w:p w14:paraId="59232524" w14:textId="77777777" w:rsidR="00C44887" w:rsidRDefault="00C44887" w:rsidP="00C44887">
      <w:pPr>
        <w:spacing w:line="288" w:lineRule="auto"/>
        <w:jc w:val="both"/>
        <w:rPr>
          <w:rFonts w:eastAsia="Calibri" w:cs="Arial"/>
          <w:szCs w:val="20"/>
        </w:rPr>
      </w:pPr>
    </w:p>
    <w:p w14:paraId="3454C486" w14:textId="77777777" w:rsidR="00C44887" w:rsidRPr="006E178C" w:rsidRDefault="00C44887" w:rsidP="00C44887">
      <w:pPr>
        <w:spacing w:line="288" w:lineRule="auto"/>
        <w:jc w:val="both"/>
        <w:rPr>
          <w:rFonts w:eastAsia="Calibri" w:cs="Arial"/>
          <w:szCs w:val="20"/>
        </w:rPr>
      </w:pPr>
      <w:r>
        <w:rPr>
          <w:rFonts w:eastAsia="Calibri" w:cs="Arial"/>
          <w:szCs w:val="20"/>
        </w:rPr>
        <w:t>Besedilo 21</w:t>
      </w:r>
      <w:r w:rsidRPr="006E178C">
        <w:rPr>
          <w:rFonts w:eastAsia="Calibri" w:cs="Arial"/>
          <w:szCs w:val="20"/>
        </w:rPr>
        <w:t>. člen</w:t>
      </w:r>
      <w:r>
        <w:rPr>
          <w:rFonts w:eastAsia="Calibri" w:cs="Arial"/>
          <w:szCs w:val="20"/>
        </w:rPr>
        <w:t>a</w:t>
      </w:r>
      <w:r w:rsidRPr="006E178C">
        <w:rPr>
          <w:rFonts w:eastAsia="Calibri" w:cs="Arial"/>
          <w:szCs w:val="20"/>
        </w:rPr>
        <w:t xml:space="preserve"> se spremeni tako, da se glasi:</w:t>
      </w:r>
    </w:p>
    <w:p w14:paraId="4336D62F" w14:textId="77777777" w:rsidR="00397541" w:rsidRDefault="00397541" w:rsidP="00C44887">
      <w:pPr>
        <w:spacing w:line="288" w:lineRule="auto"/>
        <w:jc w:val="both"/>
        <w:rPr>
          <w:rFonts w:eastAsia="Calibri" w:cs="Arial"/>
          <w:szCs w:val="20"/>
        </w:rPr>
      </w:pPr>
    </w:p>
    <w:p w14:paraId="3F2BEB51" w14:textId="4E81FCE2" w:rsidR="00C44887" w:rsidRPr="005F503C" w:rsidRDefault="00C44887" w:rsidP="00C44887">
      <w:pPr>
        <w:spacing w:line="288" w:lineRule="auto"/>
        <w:jc w:val="both"/>
        <w:rPr>
          <w:rFonts w:eastAsia="Calibri" w:cs="Arial"/>
          <w:szCs w:val="20"/>
        </w:rPr>
      </w:pPr>
      <w:r>
        <w:rPr>
          <w:rFonts w:eastAsia="Calibri" w:cs="Arial"/>
          <w:szCs w:val="20"/>
        </w:rPr>
        <w:t>»</w:t>
      </w:r>
      <w:r w:rsidRPr="005F503C">
        <w:rPr>
          <w:rFonts w:eastAsia="Calibri" w:cs="Arial"/>
          <w:szCs w:val="20"/>
        </w:rPr>
        <w:t>(1)</w:t>
      </w:r>
      <w:r w:rsidR="00397541">
        <w:rPr>
          <w:rFonts w:eastAsia="Calibri" w:cs="Arial"/>
          <w:szCs w:val="20"/>
        </w:rPr>
        <w:t xml:space="preserve"> </w:t>
      </w:r>
      <w:r w:rsidRPr="005F503C">
        <w:rPr>
          <w:rFonts w:eastAsia="Calibri" w:cs="Arial"/>
          <w:szCs w:val="20"/>
        </w:rPr>
        <w:t>Pred sodišči</w:t>
      </w:r>
      <w:r w:rsidR="00076319">
        <w:rPr>
          <w:rFonts w:eastAsia="Calibri" w:cs="Arial"/>
          <w:szCs w:val="20"/>
        </w:rPr>
        <w:t xml:space="preserve"> prve stopnje</w:t>
      </w:r>
      <w:r w:rsidRPr="005F503C">
        <w:rPr>
          <w:rFonts w:eastAsia="Calibri" w:cs="Arial"/>
          <w:szCs w:val="20"/>
        </w:rPr>
        <w:t xml:space="preserve"> lahko nastopajo državni tožilci, ki imajo najmanj naziv </w:t>
      </w:r>
      <w:r>
        <w:rPr>
          <w:rFonts w:eastAsia="Calibri" w:cs="Arial"/>
          <w:szCs w:val="20"/>
        </w:rPr>
        <w:t>o</w:t>
      </w:r>
      <w:r w:rsidRPr="005F503C">
        <w:rPr>
          <w:rFonts w:eastAsia="Calibri" w:cs="Arial"/>
          <w:szCs w:val="20"/>
        </w:rPr>
        <w:t>krožnega državnega tožilca.</w:t>
      </w:r>
    </w:p>
    <w:p w14:paraId="12EF6AF4" w14:textId="77777777" w:rsidR="00C44887" w:rsidRDefault="00C44887" w:rsidP="00C44887">
      <w:pPr>
        <w:spacing w:line="288" w:lineRule="auto"/>
        <w:jc w:val="both"/>
        <w:rPr>
          <w:rFonts w:eastAsia="Calibri" w:cs="Arial"/>
          <w:szCs w:val="20"/>
        </w:rPr>
      </w:pPr>
    </w:p>
    <w:p w14:paraId="05E6D508" w14:textId="07EA37AF" w:rsidR="00C44887" w:rsidRPr="005F503C" w:rsidRDefault="00C44887" w:rsidP="00C44887">
      <w:pPr>
        <w:spacing w:line="288" w:lineRule="auto"/>
        <w:jc w:val="both"/>
        <w:rPr>
          <w:rFonts w:eastAsia="Calibri" w:cs="Arial"/>
          <w:szCs w:val="20"/>
        </w:rPr>
      </w:pPr>
      <w:r w:rsidRPr="005F503C">
        <w:rPr>
          <w:rFonts w:eastAsia="Calibri" w:cs="Arial"/>
          <w:szCs w:val="20"/>
        </w:rPr>
        <w:t>(</w:t>
      </w:r>
      <w:r>
        <w:rPr>
          <w:rFonts w:eastAsia="Calibri" w:cs="Arial"/>
          <w:szCs w:val="20"/>
        </w:rPr>
        <w:t>2</w:t>
      </w:r>
      <w:r w:rsidRPr="005F503C">
        <w:rPr>
          <w:rFonts w:eastAsia="Calibri" w:cs="Arial"/>
          <w:szCs w:val="20"/>
        </w:rPr>
        <w:t>)</w:t>
      </w:r>
      <w:r w:rsidR="00397541">
        <w:rPr>
          <w:rFonts w:eastAsia="Calibri" w:cs="Arial"/>
          <w:szCs w:val="20"/>
        </w:rPr>
        <w:t xml:space="preserve"> </w:t>
      </w:r>
      <w:r w:rsidRPr="005F503C">
        <w:rPr>
          <w:rFonts w:eastAsia="Calibri" w:cs="Arial"/>
          <w:szCs w:val="20"/>
        </w:rPr>
        <w:t>Pred višjimi sodišči lahko nastopajo državni tožilci, ki imajo najmanj naziv višjega državnega tožilca.</w:t>
      </w:r>
    </w:p>
    <w:p w14:paraId="038744D7" w14:textId="77777777" w:rsidR="00C44887" w:rsidRDefault="00C44887" w:rsidP="00C44887">
      <w:pPr>
        <w:spacing w:line="288" w:lineRule="auto"/>
        <w:jc w:val="both"/>
        <w:rPr>
          <w:rFonts w:eastAsia="Calibri" w:cs="Arial"/>
          <w:szCs w:val="20"/>
        </w:rPr>
      </w:pPr>
    </w:p>
    <w:p w14:paraId="776890AB" w14:textId="6CB56BCD" w:rsidR="00C44887" w:rsidRPr="005F503C" w:rsidRDefault="00C44887" w:rsidP="00C44887">
      <w:pPr>
        <w:spacing w:line="288" w:lineRule="auto"/>
        <w:jc w:val="both"/>
        <w:rPr>
          <w:rFonts w:eastAsia="Calibri" w:cs="Arial"/>
          <w:szCs w:val="20"/>
        </w:rPr>
      </w:pPr>
      <w:r w:rsidRPr="005F503C">
        <w:rPr>
          <w:rFonts w:eastAsia="Calibri" w:cs="Arial"/>
          <w:szCs w:val="20"/>
        </w:rPr>
        <w:t>(</w:t>
      </w:r>
      <w:r>
        <w:rPr>
          <w:rFonts w:eastAsia="Calibri" w:cs="Arial"/>
          <w:szCs w:val="20"/>
        </w:rPr>
        <w:t>3</w:t>
      </w:r>
      <w:r w:rsidRPr="005F503C">
        <w:rPr>
          <w:rFonts w:eastAsia="Calibri" w:cs="Arial"/>
          <w:szCs w:val="20"/>
        </w:rPr>
        <w:t>)</w:t>
      </w:r>
      <w:r w:rsidR="00397541">
        <w:rPr>
          <w:rFonts w:eastAsia="Calibri" w:cs="Arial"/>
          <w:szCs w:val="20"/>
        </w:rPr>
        <w:t xml:space="preserve"> </w:t>
      </w:r>
      <w:r w:rsidRPr="005F503C">
        <w:rPr>
          <w:rFonts w:eastAsia="Calibri" w:cs="Arial"/>
          <w:szCs w:val="20"/>
        </w:rPr>
        <w:t>Pred Vrhovnim sodiščem Republike Slovenije (v nadaljnjem besedilu: Vrhovno sodišče) lahko nastopajo samo vrhovni državni tožilci.</w:t>
      </w:r>
    </w:p>
    <w:p w14:paraId="0182E28A" w14:textId="77777777" w:rsidR="00C44887" w:rsidRDefault="00C44887" w:rsidP="00C44887">
      <w:pPr>
        <w:spacing w:line="288" w:lineRule="auto"/>
        <w:jc w:val="both"/>
        <w:rPr>
          <w:rFonts w:eastAsia="Calibri" w:cs="Arial"/>
          <w:szCs w:val="20"/>
        </w:rPr>
      </w:pPr>
    </w:p>
    <w:p w14:paraId="153989B3" w14:textId="77777777" w:rsidR="00C44887" w:rsidRPr="005F503C" w:rsidRDefault="00C44887" w:rsidP="00C44887">
      <w:pPr>
        <w:spacing w:line="288" w:lineRule="auto"/>
        <w:jc w:val="both"/>
        <w:rPr>
          <w:rFonts w:eastAsia="Calibri" w:cs="Arial"/>
          <w:szCs w:val="20"/>
        </w:rPr>
      </w:pPr>
      <w:r w:rsidRPr="005F503C">
        <w:rPr>
          <w:rFonts w:eastAsia="Calibri" w:cs="Arial"/>
          <w:szCs w:val="20"/>
        </w:rPr>
        <w:t>(</w:t>
      </w:r>
      <w:r>
        <w:rPr>
          <w:rFonts w:eastAsia="Calibri" w:cs="Arial"/>
          <w:szCs w:val="20"/>
        </w:rPr>
        <w:t>4</w:t>
      </w:r>
      <w:r w:rsidRPr="005F503C">
        <w:rPr>
          <w:rFonts w:eastAsia="Calibri" w:cs="Arial"/>
          <w:szCs w:val="20"/>
        </w:rPr>
        <w:t xml:space="preserve">) Ne glede na </w:t>
      </w:r>
      <w:r>
        <w:rPr>
          <w:rFonts w:eastAsia="Calibri" w:cs="Arial"/>
          <w:szCs w:val="20"/>
        </w:rPr>
        <w:t>drugi</w:t>
      </w:r>
      <w:r w:rsidRPr="005F503C">
        <w:rPr>
          <w:rFonts w:eastAsia="Calibri" w:cs="Arial"/>
          <w:szCs w:val="20"/>
        </w:rPr>
        <w:t xml:space="preserve"> odstavek tega člena lahko v postopku pred pritožbenim sodiščem druge stopnje po pooblastilu, ki ga za posamezno zadevo določi vodja pristojnega pritožbenega oddelka s soglasjem vodje pristojnega državnega tožilstva, nastopajo skupaj z višjim državnim tožilcem tudi okrožni državni tožilci, ki so vložili oziroma zastopali kazensko obtožbo v postopku na prvi stopnji.</w:t>
      </w:r>
    </w:p>
    <w:p w14:paraId="5B644908" w14:textId="77777777" w:rsidR="00C44887" w:rsidRDefault="00C44887" w:rsidP="00C44887">
      <w:pPr>
        <w:spacing w:line="288" w:lineRule="auto"/>
        <w:jc w:val="both"/>
        <w:rPr>
          <w:rFonts w:eastAsia="Calibri" w:cs="Arial"/>
          <w:szCs w:val="20"/>
        </w:rPr>
      </w:pPr>
    </w:p>
    <w:p w14:paraId="3152954E" w14:textId="5E2AFA6C" w:rsidR="00C44887" w:rsidRDefault="00C44887" w:rsidP="00C44887">
      <w:pPr>
        <w:spacing w:line="288" w:lineRule="auto"/>
        <w:jc w:val="both"/>
        <w:rPr>
          <w:rFonts w:eastAsia="Calibri" w:cs="Arial"/>
          <w:szCs w:val="20"/>
        </w:rPr>
      </w:pPr>
      <w:r w:rsidRPr="005F503C">
        <w:rPr>
          <w:rFonts w:eastAsia="Calibri" w:cs="Arial"/>
          <w:szCs w:val="20"/>
        </w:rPr>
        <w:t>(</w:t>
      </w:r>
      <w:r>
        <w:rPr>
          <w:rFonts w:eastAsia="Calibri" w:cs="Arial"/>
          <w:szCs w:val="20"/>
        </w:rPr>
        <w:t>5</w:t>
      </w:r>
      <w:r w:rsidRPr="005F503C">
        <w:rPr>
          <w:rFonts w:eastAsia="Calibri" w:cs="Arial"/>
          <w:szCs w:val="20"/>
        </w:rPr>
        <w:t xml:space="preserve">) Ne glede na prvi do </w:t>
      </w:r>
      <w:r>
        <w:rPr>
          <w:rFonts w:eastAsia="Calibri" w:cs="Arial"/>
          <w:szCs w:val="20"/>
        </w:rPr>
        <w:t>tretji</w:t>
      </w:r>
      <w:r w:rsidRPr="005F503C">
        <w:rPr>
          <w:rFonts w:eastAsia="Calibri" w:cs="Arial"/>
          <w:szCs w:val="20"/>
        </w:rPr>
        <w:t xml:space="preserve"> odstavek tega člena lahko evropski tožilec ali evropska tožilka (v nadaljnjem besedilu: evropski tožilec) in evropski delegirani tožilec ali evropska delegirana tožilka (v nadaljnjem besedilu: evropski delegirani tožilec) nastopata pred vsemi sodišči v Republiki Sloveniji</w:t>
      </w:r>
      <w:r w:rsidR="00076319">
        <w:rPr>
          <w:rFonts w:eastAsia="Calibri" w:cs="Arial"/>
          <w:szCs w:val="20"/>
        </w:rPr>
        <w:t>, pred Vrhovnim sodiščem pa le, če ne gre za postopek z izrednimi pravnimi sredstvi</w:t>
      </w:r>
      <w:r w:rsidRPr="005F503C">
        <w:rPr>
          <w:rFonts w:eastAsia="Calibri" w:cs="Arial"/>
          <w:szCs w:val="20"/>
        </w:rPr>
        <w:t>.</w:t>
      </w:r>
      <w:r>
        <w:rPr>
          <w:rFonts w:eastAsia="Calibri" w:cs="Arial"/>
          <w:szCs w:val="20"/>
        </w:rPr>
        <w:t>«.</w:t>
      </w:r>
    </w:p>
    <w:p w14:paraId="4836A7F4" w14:textId="77777777" w:rsidR="00C44887" w:rsidRDefault="00C44887" w:rsidP="00C44887">
      <w:pPr>
        <w:spacing w:line="288" w:lineRule="auto"/>
        <w:jc w:val="both"/>
        <w:rPr>
          <w:rFonts w:eastAsia="Calibri" w:cs="Arial"/>
          <w:szCs w:val="20"/>
        </w:rPr>
      </w:pPr>
    </w:p>
    <w:p w14:paraId="73D61494" w14:textId="77777777" w:rsidR="00C44887" w:rsidRPr="005F503C" w:rsidRDefault="00C44887" w:rsidP="00C44887">
      <w:pPr>
        <w:spacing w:line="288" w:lineRule="auto"/>
        <w:jc w:val="center"/>
        <w:rPr>
          <w:rFonts w:eastAsia="Calibri" w:cs="Arial"/>
          <w:b/>
          <w:bCs/>
          <w:szCs w:val="20"/>
        </w:rPr>
      </w:pPr>
      <w:r>
        <w:rPr>
          <w:rFonts w:eastAsia="Calibri" w:cs="Arial"/>
          <w:b/>
          <w:bCs/>
          <w:szCs w:val="20"/>
        </w:rPr>
        <w:t>6.</w:t>
      </w:r>
      <w:r w:rsidRPr="005F503C">
        <w:rPr>
          <w:rFonts w:eastAsia="Calibri" w:cs="Arial"/>
          <w:b/>
          <w:bCs/>
          <w:szCs w:val="20"/>
        </w:rPr>
        <w:t xml:space="preserve"> člen</w:t>
      </w:r>
    </w:p>
    <w:p w14:paraId="76E062E8" w14:textId="77777777" w:rsidR="00C44887" w:rsidRPr="005F503C" w:rsidRDefault="00C44887" w:rsidP="00C44887">
      <w:pPr>
        <w:spacing w:line="288" w:lineRule="auto"/>
        <w:jc w:val="both"/>
        <w:rPr>
          <w:rFonts w:eastAsia="Calibri" w:cs="Arial"/>
          <w:szCs w:val="20"/>
        </w:rPr>
      </w:pPr>
    </w:p>
    <w:p w14:paraId="193F42EA" w14:textId="39BDB1B9" w:rsidR="00C44887" w:rsidRDefault="003C0020" w:rsidP="00C44887">
      <w:pPr>
        <w:spacing w:line="288" w:lineRule="auto"/>
        <w:jc w:val="both"/>
        <w:rPr>
          <w:rFonts w:eastAsia="Calibri" w:cs="Arial"/>
          <w:szCs w:val="20"/>
        </w:rPr>
      </w:pPr>
      <w:r>
        <w:rPr>
          <w:rFonts w:eastAsia="Calibri" w:cs="Arial"/>
          <w:szCs w:val="20"/>
        </w:rPr>
        <w:t>Besedilo</w:t>
      </w:r>
      <w:r w:rsidR="00C44887">
        <w:rPr>
          <w:rFonts w:eastAsia="Calibri" w:cs="Arial"/>
          <w:szCs w:val="20"/>
        </w:rPr>
        <w:t xml:space="preserve"> 22. člen</w:t>
      </w:r>
      <w:r>
        <w:rPr>
          <w:rFonts w:eastAsia="Calibri" w:cs="Arial"/>
          <w:szCs w:val="20"/>
        </w:rPr>
        <w:t>a</w:t>
      </w:r>
      <w:r w:rsidR="00C44887">
        <w:rPr>
          <w:rFonts w:eastAsia="Calibri" w:cs="Arial"/>
          <w:szCs w:val="20"/>
        </w:rPr>
        <w:t xml:space="preserve"> se spremeni tako, da se glasi:</w:t>
      </w:r>
    </w:p>
    <w:p w14:paraId="2AF6BC63" w14:textId="77777777" w:rsidR="00C44887" w:rsidRDefault="00C44887" w:rsidP="00C44887">
      <w:pPr>
        <w:spacing w:line="288" w:lineRule="auto"/>
        <w:jc w:val="both"/>
        <w:rPr>
          <w:rFonts w:eastAsia="Calibri" w:cs="Arial"/>
          <w:szCs w:val="20"/>
        </w:rPr>
      </w:pPr>
    </w:p>
    <w:p w14:paraId="56A5F057" w14:textId="3BFEDA22" w:rsidR="00C44887" w:rsidRDefault="00C44887" w:rsidP="00C44887">
      <w:pPr>
        <w:spacing w:line="288" w:lineRule="auto"/>
        <w:jc w:val="both"/>
        <w:rPr>
          <w:rFonts w:eastAsia="Calibri" w:cs="Arial"/>
          <w:szCs w:val="20"/>
        </w:rPr>
      </w:pPr>
      <w:r>
        <w:rPr>
          <w:rFonts w:eastAsia="Calibri" w:cs="Arial"/>
          <w:szCs w:val="20"/>
        </w:rPr>
        <w:t xml:space="preserve">»(1) </w:t>
      </w:r>
      <w:proofErr w:type="spellStart"/>
      <w:r w:rsidRPr="005F503C">
        <w:rPr>
          <w:rFonts w:eastAsia="Calibri" w:cs="Arial"/>
          <w:szCs w:val="20"/>
        </w:rPr>
        <w:t>Državnotožilska</w:t>
      </w:r>
      <w:proofErr w:type="spellEnd"/>
      <w:r w:rsidRPr="005F503C">
        <w:rPr>
          <w:rFonts w:eastAsia="Calibri" w:cs="Arial"/>
          <w:szCs w:val="20"/>
        </w:rPr>
        <w:t xml:space="preserve"> služba se na </w:t>
      </w:r>
      <w:proofErr w:type="spellStart"/>
      <w:r w:rsidRPr="005F503C">
        <w:rPr>
          <w:rFonts w:eastAsia="Calibri" w:cs="Arial"/>
          <w:szCs w:val="20"/>
        </w:rPr>
        <w:t>državnotožilskih</w:t>
      </w:r>
      <w:proofErr w:type="spellEnd"/>
      <w:r w:rsidRPr="005F503C">
        <w:rPr>
          <w:rFonts w:eastAsia="Calibri" w:cs="Arial"/>
          <w:szCs w:val="20"/>
        </w:rPr>
        <w:t xml:space="preserve"> mestih opravlja v </w:t>
      </w:r>
      <w:proofErr w:type="spellStart"/>
      <w:r w:rsidRPr="005F503C">
        <w:rPr>
          <w:rFonts w:eastAsia="Calibri" w:cs="Arial"/>
          <w:szCs w:val="20"/>
        </w:rPr>
        <w:t>državnotožilskih</w:t>
      </w:r>
      <w:proofErr w:type="spellEnd"/>
      <w:r w:rsidRPr="005F503C">
        <w:rPr>
          <w:rFonts w:eastAsia="Calibri" w:cs="Arial"/>
          <w:szCs w:val="20"/>
        </w:rPr>
        <w:t xml:space="preserve"> nazivih okrožni državni tožilec, višji državni tožilec, vrhovni državni tožilec oziroma na položajih okrožni državni tožilec svetnik, višji državni tožilec svetnik in vrhovni državni tožilec svetnik.</w:t>
      </w:r>
    </w:p>
    <w:p w14:paraId="3702134C" w14:textId="3D57D9E7" w:rsidR="00C44887" w:rsidRDefault="00C44887" w:rsidP="00C44887">
      <w:pPr>
        <w:spacing w:line="288" w:lineRule="auto"/>
        <w:jc w:val="both"/>
        <w:rPr>
          <w:rFonts w:eastAsia="Calibri" w:cs="Arial"/>
          <w:szCs w:val="20"/>
        </w:rPr>
      </w:pPr>
    </w:p>
    <w:p w14:paraId="6BA55EAF" w14:textId="2249BDB0" w:rsidR="003C0020" w:rsidRPr="003C0020" w:rsidRDefault="003C0020" w:rsidP="003C0020">
      <w:pPr>
        <w:spacing w:line="288" w:lineRule="auto"/>
        <w:jc w:val="both"/>
        <w:rPr>
          <w:rFonts w:eastAsia="Calibri" w:cs="Arial"/>
          <w:szCs w:val="20"/>
        </w:rPr>
      </w:pPr>
      <w:r w:rsidRPr="003C0020">
        <w:rPr>
          <w:rFonts w:eastAsia="Calibri" w:cs="Arial"/>
          <w:szCs w:val="20"/>
        </w:rPr>
        <w:t>(</w:t>
      </w:r>
      <w:r>
        <w:rPr>
          <w:rFonts w:eastAsia="Calibri" w:cs="Arial"/>
          <w:szCs w:val="20"/>
        </w:rPr>
        <w:t>2</w:t>
      </w:r>
      <w:r w:rsidRPr="003C0020">
        <w:rPr>
          <w:rFonts w:eastAsia="Calibri" w:cs="Arial"/>
          <w:szCs w:val="20"/>
        </w:rPr>
        <w:t>)</w:t>
      </w:r>
      <w:r w:rsidR="00832A02">
        <w:rPr>
          <w:rFonts w:eastAsia="Calibri" w:cs="Arial"/>
          <w:szCs w:val="20"/>
        </w:rPr>
        <w:t xml:space="preserve"> </w:t>
      </w:r>
      <w:r w:rsidRPr="003C0020">
        <w:rPr>
          <w:rFonts w:eastAsia="Calibri" w:cs="Arial"/>
          <w:szCs w:val="20"/>
        </w:rPr>
        <w:t xml:space="preserve">Z imenovanjem na </w:t>
      </w:r>
      <w:proofErr w:type="spellStart"/>
      <w:r w:rsidRPr="003C0020">
        <w:rPr>
          <w:rFonts w:eastAsia="Calibri" w:cs="Arial"/>
          <w:szCs w:val="20"/>
        </w:rPr>
        <w:t>državnotožilsko</w:t>
      </w:r>
      <w:proofErr w:type="spellEnd"/>
      <w:r w:rsidRPr="003C0020">
        <w:rPr>
          <w:rFonts w:eastAsia="Calibri" w:cs="Arial"/>
          <w:szCs w:val="20"/>
        </w:rPr>
        <w:t xml:space="preserve"> mesto na okrožnem državnem tožilstvu, ki se opravlja v nazivu okrožnega državnega tožilca, pridobi državni tožilec naziv okrožnega državnega tožilca.</w:t>
      </w:r>
    </w:p>
    <w:p w14:paraId="74629F65" w14:textId="77777777" w:rsidR="003C0020" w:rsidRDefault="003C0020" w:rsidP="003C0020">
      <w:pPr>
        <w:spacing w:line="288" w:lineRule="auto"/>
        <w:jc w:val="both"/>
        <w:rPr>
          <w:rFonts w:eastAsia="Calibri" w:cs="Arial"/>
          <w:szCs w:val="20"/>
        </w:rPr>
      </w:pPr>
    </w:p>
    <w:p w14:paraId="422E5E34" w14:textId="280A1817" w:rsidR="003C0020" w:rsidRDefault="003C0020" w:rsidP="003C0020">
      <w:pPr>
        <w:spacing w:line="288" w:lineRule="auto"/>
        <w:jc w:val="both"/>
        <w:rPr>
          <w:rFonts w:eastAsia="Calibri" w:cs="Arial"/>
          <w:szCs w:val="20"/>
        </w:rPr>
      </w:pPr>
      <w:r w:rsidRPr="003C0020">
        <w:rPr>
          <w:rFonts w:eastAsia="Calibri" w:cs="Arial"/>
          <w:szCs w:val="20"/>
        </w:rPr>
        <w:t>(</w:t>
      </w:r>
      <w:r>
        <w:rPr>
          <w:rFonts w:eastAsia="Calibri" w:cs="Arial"/>
          <w:szCs w:val="20"/>
        </w:rPr>
        <w:t>3</w:t>
      </w:r>
      <w:r w:rsidRPr="003C0020">
        <w:rPr>
          <w:rFonts w:eastAsia="Calibri" w:cs="Arial"/>
          <w:szCs w:val="20"/>
        </w:rPr>
        <w:t>)</w:t>
      </w:r>
      <w:r w:rsidR="00832A02">
        <w:rPr>
          <w:rFonts w:eastAsia="Calibri" w:cs="Arial"/>
          <w:szCs w:val="20"/>
        </w:rPr>
        <w:t xml:space="preserve"> </w:t>
      </w:r>
      <w:r w:rsidRPr="003C0020">
        <w:rPr>
          <w:rFonts w:eastAsia="Calibri" w:cs="Arial"/>
          <w:szCs w:val="20"/>
        </w:rPr>
        <w:t xml:space="preserve">Z imenovanjem na </w:t>
      </w:r>
      <w:proofErr w:type="spellStart"/>
      <w:r w:rsidRPr="003C0020">
        <w:rPr>
          <w:rFonts w:eastAsia="Calibri" w:cs="Arial"/>
          <w:szCs w:val="20"/>
        </w:rPr>
        <w:t>državnotožilsko</w:t>
      </w:r>
      <w:proofErr w:type="spellEnd"/>
      <w:r w:rsidRPr="003C0020">
        <w:rPr>
          <w:rFonts w:eastAsia="Calibri" w:cs="Arial"/>
          <w:szCs w:val="20"/>
        </w:rPr>
        <w:t xml:space="preserve"> mesto na okrožnem ali Vrhovnem državnem tožilstvu</w:t>
      </w:r>
      <w:r>
        <w:rPr>
          <w:rFonts w:eastAsia="Calibri" w:cs="Arial"/>
          <w:szCs w:val="20"/>
        </w:rPr>
        <w:t xml:space="preserve"> Republike Slovenije (v nadaljnjem besedi</w:t>
      </w:r>
      <w:r w:rsidR="00794870">
        <w:rPr>
          <w:rFonts w:eastAsia="Calibri" w:cs="Arial"/>
          <w:szCs w:val="20"/>
        </w:rPr>
        <w:t>lu: Vrhovno državno tožilstvo)</w:t>
      </w:r>
      <w:r w:rsidRPr="003C0020">
        <w:rPr>
          <w:rFonts w:eastAsia="Calibri" w:cs="Arial"/>
          <w:szCs w:val="20"/>
        </w:rPr>
        <w:t>, ki se opravlja v nazivu višjega državnega tožilca, pridobi državni tožilec naziv višjega državnega tožilca.</w:t>
      </w:r>
    </w:p>
    <w:p w14:paraId="62071053" w14:textId="77777777" w:rsidR="00794870" w:rsidRPr="003C0020" w:rsidRDefault="00794870" w:rsidP="003C0020">
      <w:pPr>
        <w:spacing w:line="288" w:lineRule="auto"/>
        <w:jc w:val="both"/>
        <w:rPr>
          <w:rFonts w:eastAsia="Calibri" w:cs="Arial"/>
          <w:szCs w:val="20"/>
        </w:rPr>
      </w:pPr>
    </w:p>
    <w:p w14:paraId="07E0D539" w14:textId="2520EF88" w:rsidR="003C0020" w:rsidRPr="003C0020" w:rsidRDefault="003C0020" w:rsidP="003C0020">
      <w:pPr>
        <w:spacing w:line="288" w:lineRule="auto"/>
        <w:jc w:val="both"/>
        <w:rPr>
          <w:rFonts w:eastAsia="Calibri" w:cs="Arial"/>
          <w:szCs w:val="20"/>
        </w:rPr>
      </w:pPr>
      <w:r w:rsidRPr="003C0020">
        <w:rPr>
          <w:rFonts w:eastAsia="Calibri" w:cs="Arial"/>
          <w:szCs w:val="20"/>
        </w:rPr>
        <w:t>(</w:t>
      </w:r>
      <w:r w:rsidR="00794870">
        <w:rPr>
          <w:rFonts w:eastAsia="Calibri" w:cs="Arial"/>
          <w:szCs w:val="20"/>
        </w:rPr>
        <w:t>4</w:t>
      </w:r>
      <w:r w:rsidRPr="003C0020">
        <w:rPr>
          <w:rFonts w:eastAsia="Calibri" w:cs="Arial"/>
          <w:szCs w:val="20"/>
        </w:rPr>
        <w:t>)</w:t>
      </w:r>
      <w:r w:rsidR="00832A02">
        <w:rPr>
          <w:rFonts w:eastAsia="Calibri" w:cs="Arial"/>
          <w:szCs w:val="20"/>
        </w:rPr>
        <w:t xml:space="preserve"> </w:t>
      </w:r>
      <w:r w:rsidRPr="003C0020">
        <w:rPr>
          <w:rFonts w:eastAsia="Calibri" w:cs="Arial"/>
          <w:szCs w:val="20"/>
        </w:rPr>
        <w:t xml:space="preserve">Z imenovanjem na </w:t>
      </w:r>
      <w:proofErr w:type="spellStart"/>
      <w:r w:rsidRPr="003C0020">
        <w:rPr>
          <w:rFonts w:eastAsia="Calibri" w:cs="Arial"/>
          <w:szCs w:val="20"/>
        </w:rPr>
        <w:t>državnotožilsko</w:t>
      </w:r>
      <w:proofErr w:type="spellEnd"/>
      <w:r w:rsidRPr="003C0020">
        <w:rPr>
          <w:rFonts w:eastAsia="Calibri" w:cs="Arial"/>
          <w:szCs w:val="20"/>
        </w:rPr>
        <w:t xml:space="preserve"> mesto na Vrhovnem državnem tožilstvu, ki se opravlja v nazivu vrhovnega državnega tožilca, pridobi državni tožilec naziv vrhovnega državnega tožilca.</w:t>
      </w:r>
      <w:r w:rsidR="00794870">
        <w:rPr>
          <w:rFonts w:eastAsia="Calibri" w:cs="Arial"/>
          <w:szCs w:val="20"/>
        </w:rPr>
        <w:t>«.</w:t>
      </w:r>
    </w:p>
    <w:p w14:paraId="6E4F48A2" w14:textId="77777777" w:rsidR="003C0020" w:rsidRDefault="003C0020" w:rsidP="00C44887">
      <w:pPr>
        <w:spacing w:line="288" w:lineRule="auto"/>
        <w:jc w:val="both"/>
        <w:rPr>
          <w:rFonts w:eastAsia="Calibri" w:cs="Arial"/>
          <w:szCs w:val="20"/>
        </w:rPr>
      </w:pPr>
    </w:p>
    <w:p w14:paraId="56A3EDE4" w14:textId="46A62BAC" w:rsidR="00B33822" w:rsidRPr="00397541" w:rsidRDefault="00397541" w:rsidP="00B33822">
      <w:pPr>
        <w:spacing w:line="288" w:lineRule="auto"/>
        <w:jc w:val="center"/>
        <w:rPr>
          <w:rFonts w:eastAsia="Calibri" w:cs="Arial"/>
          <w:b/>
          <w:bCs/>
          <w:szCs w:val="20"/>
        </w:rPr>
      </w:pPr>
      <w:r>
        <w:rPr>
          <w:rFonts w:eastAsia="Calibri" w:cs="Arial"/>
          <w:b/>
          <w:bCs/>
          <w:szCs w:val="20"/>
        </w:rPr>
        <w:t>7</w:t>
      </w:r>
      <w:r w:rsidR="00B33822" w:rsidRPr="00397541">
        <w:rPr>
          <w:rFonts w:eastAsia="Calibri" w:cs="Arial"/>
          <w:b/>
          <w:bCs/>
          <w:szCs w:val="20"/>
        </w:rPr>
        <w:t>. člen</w:t>
      </w:r>
    </w:p>
    <w:p w14:paraId="4E6E6B19" w14:textId="7D0F7AB1" w:rsidR="00B33822" w:rsidRPr="00397541" w:rsidRDefault="00B33822" w:rsidP="00B33822">
      <w:pPr>
        <w:spacing w:line="288" w:lineRule="auto"/>
        <w:jc w:val="center"/>
        <w:rPr>
          <w:rFonts w:eastAsia="Calibri" w:cs="Arial"/>
          <w:b/>
          <w:bCs/>
          <w:szCs w:val="20"/>
        </w:rPr>
      </w:pPr>
    </w:p>
    <w:p w14:paraId="6A3AB510" w14:textId="66F2A1AE" w:rsidR="00B33822" w:rsidRDefault="00B33822" w:rsidP="00B33822">
      <w:pPr>
        <w:spacing w:line="288" w:lineRule="auto"/>
        <w:jc w:val="both"/>
        <w:rPr>
          <w:rFonts w:eastAsia="Calibri" w:cs="Arial"/>
          <w:szCs w:val="20"/>
        </w:rPr>
      </w:pPr>
      <w:r w:rsidRPr="00397541">
        <w:rPr>
          <w:rFonts w:eastAsia="Calibri" w:cs="Arial"/>
          <w:szCs w:val="20"/>
        </w:rPr>
        <w:t>V 23. členu se v drugem odstavku črta besedilo »skladno z odredbo o številu mest državnih tožilcev«.</w:t>
      </w:r>
    </w:p>
    <w:p w14:paraId="05317837" w14:textId="77777777" w:rsidR="00751A62" w:rsidRPr="00397541" w:rsidRDefault="00751A62" w:rsidP="00B33822">
      <w:pPr>
        <w:spacing w:line="288" w:lineRule="auto"/>
        <w:jc w:val="both"/>
        <w:rPr>
          <w:rFonts w:eastAsia="Calibri" w:cs="Arial"/>
          <w:szCs w:val="20"/>
        </w:rPr>
      </w:pPr>
    </w:p>
    <w:p w14:paraId="6944E778" w14:textId="3E11BD8B" w:rsidR="00C44887" w:rsidRPr="005F503C" w:rsidRDefault="00DF303E" w:rsidP="00C44887">
      <w:pPr>
        <w:spacing w:line="288" w:lineRule="auto"/>
        <w:jc w:val="center"/>
        <w:rPr>
          <w:rFonts w:eastAsia="Calibri" w:cs="Arial"/>
          <w:b/>
          <w:bCs/>
          <w:szCs w:val="20"/>
        </w:rPr>
      </w:pPr>
      <w:r>
        <w:rPr>
          <w:rFonts w:eastAsia="Calibri" w:cs="Arial"/>
          <w:b/>
          <w:bCs/>
          <w:szCs w:val="20"/>
        </w:rPr>
        <w:t>8</w:t>
      </w:r>
      <w:r w:rsidR="00C44887">
        <w:rPr>
          <w:rFonts w:eastAsia="Calibri" w:cs="Arial"/>
          <w:b/>
          <w:bCs/>
          <w:szCs w:val="20"/>
        </w:rPr>
        <w:t>.</w:t>
      </w:r>
      <w:r w:rsidR="00C44887" w:rsidRPr="005F503C">
        <w:rPr>
          <w:rFonts w:eastAsia="Calibri" w:cs="Arial"/>
          <w:b/>
          <w:bCs/>
          <w:szCs w:val="20"/>
        </w:rPr>
        <w:t xml:space="preserve"> člen</w:t>
      </w:r>
    </w:p>
    <w:p w14:paraId="6C953A50" w14:textId="77777777" w:rsidR="00C44887" w:rsidRDefault="00C44887" w:rsidP="00C44887">
      <w:pPr>
        <w:spacing w:line="288" w:lineRule="auto"/>
        <w:jc w:val="both"/>
        <w:rPr>
          <w:rFonts w:eastAsia="Calibri" w:cs="Arial"/>
          <w:szCs w:val="20"/>
        </w:rPr>
      </w:pPr>
      <w:r>
        <w:rPr>
          <w:rFonts w:eastAsia="Calibri" w:cs="Arial"/>
          <w:szCs w:val="20"/>
        </w:rPr>
        <w:lastRenderedPageBreak/>
        <w:t>24. člen se črta.</w:t>
      </w:r>
    </w:p>
    <w:p w14:paraId="33EB1243" w14:textId="77777777" w:rsidR="00C44887" w:rsidRDefault="00C44887" w:rsidP="00C44887">
      <w:pPr>
        <w:spacing w:line="288" w:lineRule="auto"/>
        <w:jc w:val="both"/>
        <w:rPr>
          <w:rFonts w:eastAsia="Calibri" w:cs="Arial"/>
          <w:szCs w:val="20"/>
        </w:rPr>
      </w:pPr>
    </w:p>
    <w:p w14:paraId="5C287047" w14:textId="670E1AB3" w:rsidR="00C44887" w:rsidRPr="005F503C" w:rsidRDefault="00DF303E" w:rsidP="00C44887">
      <w:pPr>
        <w:spacing w:line="288" w:lineRule="auto"/>
        <w:jc w:val="center"/>
        <w:rPr>
          <w:rFonts w:eastAsia="Calibri" w:cs="Arial"/>
          <w:b/>
          <w:bCs/>
          <w:szCs w:val="20"/>
        </w:rPr>
      </w:pPr>
      <w:r>
        <w:rPr>
          <w:rFonts w:eastAsia="Calibri" w:cs="Arial"/>
          <w:b/>
          <w:bCs/>
          <w:szCs w:val="20"/>
        </w:rPr>
        <w:t>9</w:t>
      </w:r>
      <w:r w:rsidR="00C44887">
        <w:rPr>
          <w:rFonts w:eastAsia="Calibri" w:cs="Arial"/>
          <w:b/>
          <w:bCs/>
          <w:szCs w:val="20"/>
        </w:rPr>
        <w:t>.</w:t>
      </w:r>
      <w:r w:rsidR="00C44887" w:rsidRPr="005F503C">
        <w:rPr>
          <w:rFonts w:eastAsia="Calibri" w:cs="Arial"/>
          <w:b/>
          <w:bCs/>
          <w:szCs w:val="20"/>
        </w:rPr>
        <w:t xml:space="preserve"> člen</w:t>
      </w:r>
    </w:p>
    <w:p w14:paraId="2CE03C92" w14:textId="77777777" w:rsidR="00832A02" w:rsidRDefault="00832A02" w:rsidP="00C44887">
      <w:pPr>
        <w:spacing w:line="288" w:lineRule="auto"/>
        <w:jc w:val="both"/>
        <w:rPr>
          <w:rFonts w:eastAsia="Calibri" w:cs="Arial"/>
          <w:szCs w:val="20"/>
        </w:rPr>
      </w:pPr>
    </w:p>
    <w:p w14:paraId="34F099EE" w14:textId="7B920BEB" w:rsidR="00C44887" w:rsidRDefault="00C44887" w:rsidP="00C44887">
      <w:pPr>
        <w:spacing w:line="288" w:lineRule="auto"/>
        <w:jc w:val="both"/>
        <w:rPr>
          <w:rFonts w:eastAsia="Calibri" w:cs="Arial"/>
          <w:szCs w:val="20"/>
        </w:rPr>
      </w:pPr>
      <w:r>
        <w:rPr>
          <w:rFonts w:eastAsia="Calibri" w:cs="Arial"/>
          <w:szCs w:val="20"/>
        </w:rPr>
        <w:t>Besedilo 25</w:t>
      </w:r>
      <w:r w:rsidRPr="006E178C">
        <w:rPr>
          <w:rFonts w:eastAsia="Calibri" w:cs="Arial"/>
          <w:szCs w:val="20"/>
        </w:rPr>
        <w:t>. člen</w:t>
      </w:r>
      <w:r>
        <w:rPr>
          <w:rFonts w:eastAsia="Calibri" w:cs="Arial"/>
          <w:szCs w:val="20"/>
        </w:rPr>
        <w:t>a</w:t>
      </w:r>
      <w:r w:rsidRPr="006E178C">
        <w:rPr>
          <w:rFonts w:eastAsia="Calibri" w:cs="Arial"/>
          <w:szCs w:val="20"/>
        </w:rPr>
        <w:t xml:space="preserve"> se spremeni tako, da se glasi:</w:t>
      </w:r>
    </w:p>
    <w:p w14:paraId="0D4E182E" w14:textId="77777777" w:rsidR="00C44887" w:rsidRDefault="00C44887" w:rsidP="00C44887">
      <w:pPr>
        <w:spacing w:line="288" w:lineRule="auto"/>
        <w:jc w:val="both"/>
        <w:rPr>
          <w:rFonts w:eastAsia="Calibri" w:cs="Arial"/>
          <w:szCs w:val="20"/>
        </w:rPr>
      </w:pPr>
    </w:p>
    <w:p w14:paraId="08025297" w14:textId="3A6F1F82" w:rsidR="00C44887" w:rsidRPr="006E178C" w:rsidRDefault="00C44887" w:rsidP="00C44887">
      <w:pPr>
        <w:spacing w:line="288" w:lineRule="auto"/>
        <w:jc w:val="both"/>
        <w:rPr>
          <w:rFonts w:eastAsia="Calibri" w:cs="Arial"/>
          <w:szCs w:val="20"/>
        </w:rPr>
      </w:pPr>
      <w:r>
        <w:rPr>
          <w:rFonts w:eastAsia="Calibri" w:cs="Arial"/>
          <w:szCs w:val="20"/>
        </w:rPr>
        <w:t>»</w:t>
      </w:r>
      <w:r w:rsidRPr="00315051">
        <w:rPr>
          <w:rFonts w:eastAsia="Calibri" w:cs="Arial"/>
          <w:szCs w:val="20"/>
        </w:rPr>
        <w:t xml:space="preserve">Oseba, ki izpolnjuje splošne pogoje, je lahko imenovana na </w:t>
      </w:r>
      <w:proofErr w:type="spellStart"/>
      <w:r w:rsidRPr="00315051">
        <w:rPr>
          <w:rFonts w:eastAsia="Calibri" w:cs="Arial"/>
          <w:szCs w:val="20"/>
        </w:rPr>
        <w:t>državnotožilsko</w:t>
      </w:r>
      <w:proofErr w:type="spellEnd"/>
      <w:r w:rsidRPr="00315051">
        <w:rPr>
          <w:rFonts w:eastAsia="Calibri" w:cs="Arial"/>
          <w:szCs w:val="20"/>
        </w:rPr>
        <w:t xml:space="preserve"> mesto, ki se opravlja v </w:t>
      </w:r>
      <w:proofErr w:type="spellStart"/>
      <w:r w:rsidRPr="00315051">
        <w:rPr>
          <w:rFonts w:eastAsia="Calibri" w:cs="Arial"/>
          <w:szCs w:val="20"/>
        </w:rPr>
        <w:t>državnotožilskem</w:t>
      </w:r>
      <w:proofErr w:type="spellEnd"/>
      <w:r w:rsidRPr="00315051">
        <w:rPr>
          <w:rFonts w:eastAsia="Calibri" w:cs="Arial"/>
          <w:szCs w:val="20"/>
        </w:rPr>
        <w:t xml:space="preserve"> nazivu okrožni državni tožilec, če</w:t>
      </w:r>
      <w:r>
        <w:rPr>
          <w:rFonts w:eastAsia="Calibri" w:cs="Arial"/>
          <w:szCs w:val="20"/>
        </w:rPr>
        <w:t xml:space="preserve"> </w:t>
      </w:r>
      <w:r w:rsidR="00B33822">
        <w:rPr>
          <w:rFonts w:eastAsia="Calibri" w:cs="Arial"/>
          <w:szCs w:val="20"/>
        </w:rPr>
        <w:t>ima najmanj tri leta delovnih izkušenj na pravniških delih po opravljenem pravniškem državnem izpitu.</w:t>
      </w:r>
      <w:r>
        <w:rPr>
          <w:rFonts w:eastAsia="Calibri" w:cs="Arial"/>
          <w:szCs w:val="20"/>
        </w:rPr>
        <w:t>«.</w:t>
      </w:r>
    </w:p>
    <w:p w14:paraId="5C270EF8" w14:textId="77777777" w:rsidR="00C44887" w:rsidRDefault="00C44887" w:rsidP="00C44887">
      <w:pPr>
        <w:spacing w:line="288" w:lineRule="auto"/>
        <w:jc w:val="both"/>
        <w:rPr>
          <w:rFonts w:eastAsia="Calibri" w:cs="Arial"/>
          <w:szCs w:val="20"/>
        </w:rPr>
      </w:pPr>
    </w:p>
    <w:p w14:paraId="61762F10" w14:textId="4921A434" w:rsidR="00C44887" w:rsidRPr="006E178C" w:rsidRDefault="00DF303E" w:rsidP="00C44887">
      <w:pPr>
        <w:spacing w:line="288" w:lineRule="auto"/>
        <w:jc w:val="center"/>
        <w:rPr>
          <w:rFonts w:eastAsia="Calibri" w:cs="Arial"/>
          <w:b/>
          <w:szCs w:val="20"/>
        </w:rPr>
      </w:pPr>
      <w:r>
        <w:rPr>
          <w:rFonts w:eastAsia="Calibri" w:cs="Arial"/>
          <w:b/>
          <w:szCs w:val="20"/>
        </w:rPr>
        <w:t>10</w:t>
      </w:r>
      <w:r w:rsidR="00C44887" w:rsidRPr="00E31F9F">
        <w:rPr>
          <w:rFonts w:eastAsia="Calibri" w:cs="Arial"/>
          <w:b/>
          <w:szCs w:val="20"/>
        </w:rPr>
        <w:t>. člen</w:t>
      </w:r>
    </w:p>
    <w:p w14:paraId="0DF85308" w14:textId="2AA543B5" w:rsidR="00C44887" w:rsidRDefault="00C44887" w:rsidP="00C44887">
      <w:pPr>
        <w:spacing w:line="288" w:lineRule="auto"/>
        <w:jc w:val="center"/>
        <w:rPr>
          <w:rFonts w:eastAsia="Calibri" w:cs="Arial"/>
          <w:b/>
          <w:szCs w:val="20"/>
        </w:rPr>
      </w:pPr>
    </w:p>
    <w:p w14:paraId="31E32003" w14:textId="7D023F02" w:rsidR="00DF303E" w:rsidRDefault="00DF303E" w:rsidP="00DF303E">
      <w:pPr>
        <w:spacing w:line="288" w:lineRule="auto"/>
        <w:jc w:val="both"/>
        <w:rPr>
          <w:rFonts w:eastAsia="Calibri" w:cs="Arial"/>
          <w:bCs/>
          <w:szCs w:val="20"/>
        </w:rPr>
      </w:pPr>
      <w:r w:rsidRPr="00A25AFD">
        <w:rPr>
          <w:rFonts w:eastAsia="Calibri" w:cs="Arial"/>
          <w:bCs/>
          <w:szCs w:val="20"/>
        </w:rPr>
        <w:t xml:space="preserve">V 3. oddelku </w:t>
      </w:r>
      <w:r w:rsidR="00A25AFD" w:rsidRPr="00A25AFD">
        <w:rPr>
          <w:rFonts w:eastAsia="Calibri" w:cs="Arial"/>
          <w:bCs/>
          <w:szCs w:val="20"/>
        </w:rPr>
        <w:t xml:space="preserve">»Postopek za imenovanje« </w:t>
      </w:r>
      <w:r w:rsidRPr="00A25AFD">
        <w:rPr>
          <w:rFonts w:eastAsia="Calibri" w:cs="Arial"/>
          <w:bCs/>
          <w:szCs w:val="20"/>
        </w:rPr>
        <w:t>se 28., 29., 30., 31., 32., 33., 34., 35. in 36. člen sprem</w:t>
      </w:r>
      <w:r w:rsidR="00A25AFD">
        <w:rPr>
          <w:rFonts w:eastAsia="Calibri" w:cs="Arial"/>
          <w:bCs/>
          <w:szCs w:val="20"/>
        </w:rPr>
        <w:t>e</w:t>
      </w:r>
      <w:r w:rsidRPr="00A25AFD">
        <w:rPr>
          <w:rFonts w:eastAsia="Calibri" w:cs="Arial"/>
          <w:bCs/>
          <w:szCs w:val="20"/>
        </w:rPr>
        <w:t>nijo tako, da se glasijo:</w:t>
      </w:r>
    </w:p>
    <w:p w14:paraId="7D1DC584" w14:textId="7A2F4B97" w:rsidR="00A25AFD" w:rsidRDefault="00A25AFD" w:rsidP="00DF303E">
      <w:pPr>
        <w:spacing w:line="288" w:lineRule="auto"/>
        <w:jc w:val="both"/>
        <w:rPr>
          <w:rFonts w:eastAsia="Calibri" w:cs="Arial"/>
          <w:bCs/>
          <w:szCs w:val="20"/>
        </w:rPr>
      </w:pPr>
    </w:p>
    <w:p w14:paraId="59A284A6" w14:textId="7B286CD3" w:rsidR="0012098B" w:rsidRPr="0012098B" w:rsidRDefault="00A25AFD" w:rsidP="0012098B">
      <w:pPr>
        <w:spacing w:line="288" w:lineRule="auto"/>
        <w:jc w:val="center"/>
        <w:rPr>
          <w:rFonts w:eastAsia="Calibri" w:cs="Arial"/>
          <w:b/>
          <w:bCs/>
          <w:szCs w:val="20"/>
        </w:rPr>
      </w:pPr>
      <w:r w:rsidRPr="0012098B">
        <w:rPr>
          <w:rFonts w:eastAsia="Calibri" w:cs="Arial"/>
          <w:b/>
          <w:bCs/>
          <w:szCs w:val="20"/>
        </w:rPr>
        <w:t>»</w:t>
      </w:r>
      <w:r w:rsidR="0012098B" w:rsidRPr="0012098B">
        <w:rPr>
          <w:rFonts w:eastAsia="Calibri" w:cs="Arial"/>
          <w:b/>
          <w:bCs/>
          <w:szCs w:val="20"/>
        </w:rPr>
        <w:t>28.</w:t>
      </w:r>
      <w:r w:rsidR="0012098B">
        <w:rPr>
          <w:rFonts w:eastAsia="Calibri" w:cs="Arial"/>
          <w:b/>
          <w:bCs/>
          <w:szCs w:val="20"/>
        </w:rPr>
        <w:t xml:space="preserve"> </w:t>
      </w:r>
      <w:r w:rsidR="0012098B" w:rsidRPr="0012098B">
        <w:rPr>
          <w:rFonts w:eastAsia="Calibri" w:cs="Arial"/>
          <w:b/>
          <w:bCs/>
          <w:szCs w:val="20"/>
        </w:rPr>
        <w:t>člen</w:t>
      </w:r>
    </w:p>
    <w:p w14:paraId="4AC7B51D" w14:textId="77777777" w:rsidR="0012098B" w:rsidRPr="0012098B" w:rsidRDefault="0012098B" w:rsidP="0012098B">
      <w:pPr>
        <w:spacing w:line="288" w:lineRule="auto"/>
        <w:jc w:val="center"/>
        <w:rPr>
          <w:rFonts w:eastAsia="Calibri" w:cs="Arial"/>
          <w:b/>
          <w:bCs/>
          <w:szCs w:val="20"/>
        </w:rPr>
      </w:pPr>
      <w:r w:rsidRPr="0012098B">
        <w:rPr>
          <w:rFonts w:eastAsia="Calibri" w:cs="Arial"/>
          <w:b/>
          <w:bCs/>
          <w:szCs w:val="20"/>
        </w:rPr>
        <w:t>(pravila postopka)</w:t>
      </w:r>
    </w:p>
    <w:p w14:paraId="34E31CD3" w14:textId="77777777" w:rsidR="0012098B" w:rsidRDefault="0012098B" w:rsidP="0012098B">
      <w:pPr>
        <w:spacing w:line="288" w:lineRule="auto"/>
        <w:jc w:val="both"/>
        <w:rPr>
          <w:rFonts w:eastAsia="Calibri" w:cs="Arial"/>
          <w:szCs w:val="20"/>
        </w:rPr>
      </w:pPr>
    </w:p>
    <w:p w14:paraId="6A7BE715" w14:textId="16D7278B" w:rsidR="0012098B" w:rsidRPr="0012098B" w:rsidRDefault="0012098B" w:rsidP="0012098B">
      <w:pPr>
        <w:spacing w:line="288" w:lineRule="auto"/>
        <w:jc w:val="both"/>
        <w:rPr>
          <w:rFonts w:eastAsia="Calibri" w:cs="Arial"/>
          <w:szCs w:val="20"/>
        </w:rPr>
      </w:pPr>
      <w:r w:rsidRPr="0012098B">
        <w:rPr>
          <w:rFonts w:eastAsia="Calibri" w:cs="Arial"/>
          <w:szCs w:val="20"/>
        </w:rPr>
        <w:t xml:space="preserve">Kolikor ta zakon ne določa drugače, se glede </w:t>
      </w:r>
      <w:r>
        <w:rPr>
          <w:rFonts w:eastAsia="Calibri" w:cs="Arial"/>
          <w:szCs w:val="20"/>
        </w:rPr>
        <w:t xml:space="preserve">imenovanja </w:t>
      </w:r>
      <w:r w:rsidRPr="0012098B">
        <w:rPr>
          <w:rFonts w:eastAsia="Calibri" w:cs="Arial"/>
          <w:szCs w:val="20"/>
        </w:rPr>
        <w:t>in predlaganja državnih tožilcev smiselno uporabljajo določbe zakona, ki ureja postopek za izvolitev oziroma imenovanje sodnika.</w:t>
      </w:r>
    </w:p>
    <w:p w14:paraId="53C6223A" w14:textId="77777777" w:rsidR="0012098B" w:rsidRDefault="0012098B" w:rsidP="0012098B">
      <w:pPr>
        <w:spacing w:line="288" w:lineRule="auto"/>
        <w:jc w:val="center"/>
        <w:rPr>
          <w:rFonts w:eastAsia="Calibri" w:cs="Arial"/>
          <w:b/>
          <w:bCs/>
          <w:szCs w:val="20"/>
        </w:rPr>
      </w:pPr>
    </w:p>
    <w:p w14:paraId="2E5D10C2" w14:textId="1137C42A" w:rsidR="0012098B" w:rsidRPr="0012098B" w:rsidRDefault="0012098B" w:rsidP="0012098B">
      <w:pPr>
        <w:spacing w:line="288" w:lineRule="auto"/>
        <w:jc w:val="center"/>
        <w:rPr>
          <w:rFonts w:eastAsia="Calibri" w:cs="Arial"/>
          <w:b/>
          <w:bCs/>
          <w:szCs w:val="20"/>
        </w:rPr>
      </w:pPr>
      <w:r w:rsidRPr="0012098B">
        <w:rPr>
          <w:rFonts w:eastAsia="Calibri" w:cs="Arial"/>
          <w:b/>
          <w:bCs/>
          <w:szCs w:val="20"/>
        </w:rPr>
        <w:t>29.</w:t>
      </w:r>
      <w:r>
        <w:rPr>
          <w:rFonts w:eastAsia="Calibri" w:cs="Arial"/>
          <w:b/>
          <w:bCs/>
          <w:szCs w:val="20"/>
        </w:rPr>
        <w:t xml:space="preserve"> </w:t>
      </w:r>
      <w:r w:rsidRPr="0012098B">
        <w:rPr>
          <w:rFonts w:eastAsia="Calibri" w:cs="Arial"/>
          <w:b/>
          <w:bCs/>
          <w:szCs w:val="20"/>
        </w:rPr>
        <w:t>člen</w:t>
      </w:r>
    </w:p>
    <w:p w14:paraId="2E9F2F36" w14:textId="2F9B976B" w:rsidR="0012098B" w:rsidRDefault="0012098B" w:rsidP="00751A62">
      <w:pPr>
        <w:spacing w:line="288" w:lineRule="auto"/>
        <w:jc w:val="center"/>
        <w:rPr>
          <w:rFonts w:eastAsia="Calibri" w:cs="Arial"/>
          <w:b/>
          <w:bCs/>
          <w:szCs w:val="20"/>
        </w:rPr>
      </w:pPr>
      <w:r w:rsidRPr="0012098B">
        <w:rPr>
          <w:rFonts w:eastAsia="Calibri" w:cs="Arial"/>
          <w:b/>
          <w:bCs/>
          <w:szCs w:val="20"/>
        </w:rPr>
        <w:t>(razpis)</w:t>
      </w:r>
    </w:p>
    <w:p w14:paraId="7F0CAC2C" w14:textId="77777777" w:rsidR="00751A62" w:rsidRDefault="00751A62" w:rsidP="00751A62">
      <w:pPr>
        <w:spacing w:line="288" w:lineRule="auto"/>
        <w:jc w:val="center"/>
        <w:rPr>
          <w:rFonts w:eastAsia="Calibri" w:cs="Arial"/>
          <w:szCs w:val="20"/>
        </w:rPr>
      </w:pPr>
    </w:p>
    <w:p w14:paraId="3BF89B39" w14:textId="5FC8A477" w:rsidR="0012098B" w:rsidRPr="0012098B" w:rsidRDefault="0012098B" w:rsidP="0012098B">
      <w:pPr>
        <w:spacing w:line="288" w:lineRule="auto"/>
        <w:jc w:val="both"/>
        <w:rPr>
          <w:rFonts w:eastAsia="Calibri" w:cs="Arial"/>
          <w:szCs w:val="20"/>
        </w:rPr>
      </w:pPr>
      <w:r w:rsidRPr="0012098B">
        <w:rPr>
          <w:rFonts w:eastAsia="Calibri" w:cs="Arial"/>
          <w:szCs w:val="20"/>
        </w:rPr>
        <w:t>(1)</w:t>
      </w:r>
      <w:r>
        <w:rPr>
          <w:rFonts w:eastAsia="Calibri" w:cs="Arial"/>
          <w:szCs w:val="20"/>
        </w:rPr>
        <w:t xml:space="preserve"> </w:t>
      </w:r>
      <w:r w:rsidRPr="0012098B">
        <w:rPr>
          <w:rFonts w:eastAsia="Calibri" w:cs="Arial"/>
          <w:szCs w:val="20"/>
        </w:rPr>
        <w:t xml:space="preserve">Prosto mesto državnega tožilca razpiše </w:t>
      </w:r>
      <w:r>
        <w:rPr>
          <w:rFonts w:eastAsia="Calibri" w:cs="Arial"/>
          <w:szCs w:val="20"/>
        </w:rPr>
        <w:t xml:space="preserve">Vrhovno državno tožilstvo na predlog vodje državnega tožilstva. </w:t>
      </w:r>
    </w:p>
    <w:p w14:paraId="031F8723" w14:textId="77777777" w:rsidR="0012098B" w:rsidRDefault="0012098B" w:rsidP="0012098B">
      <w:pPr>
        <w:spacing w:line="288" w:lineRule="auto"/>
        <w:jc w:val="both"/>
        <w:rPr>
          <w:rFonts w:eastAsia="Calibri" w:cs="Arial"/>
          <w:szCs w:val="20"/>
        </w:rPr>
      </w:pPr>
    </w:p>
    <w:p w14:paraId="4B67A78F" w14:textId="0F8EFFDB" w:rsidR="0012098B" w:rsidRPr="0012098B" w:rsidRDefault="0012098B" w:rsidP="0012098B">
      <w:pPr>
        <w:spacing w:line="288" w:lineRule="auto"/>
        <w:jc w:val="both"/>
        <w:rPr>
          <w:rFonts w:eastAsia="Calibri" w:cs="Arial"/>
          <w:szCs w:val="20"/>
        </w:rPr>
      </w:pPr>
      <w:r w:rsidRPr="0012098B">
        <w:rPr>
          <w:rFonts w:eastAsia="Calibri" w:cs="Arial"/>
          <w:szCs w:val="20"/>
        </w:rPr>
        <w:t>(2)</w:t>
      </w:r>
      <w:r>
        <w:rPr>
          <w:rFonts w:eastAsia="Calibri" w:cs="Arial"/>
          <w:szCs w:val="20"/>
        </w:rPr>
        <w:t xml:space="preserve"> </w:t>
      </w:r>
      <w:r w:rsidRPr="0012098B">
        <w:rPr>
          <w:rFonts w:eastAsia="Calibri" w:cs="Arial"/>
          <w:szCs w:val="20"/>
        </w:rPr>
        <w:t>Razpis se objavi v Uradnem listu Republike Slovenije. Razpisni rok za prijave ne sme biti krajši od 15 dni.</w:t>
      </w:r>
    </w:p>
    <w:p w14:paraId="693D7858" w14:textId="77777777" w:rsidR="0012098B" w:rsidRDefault="0012098B" w:rsidP="0012098B">
      <w:pPr>
        <w:spacing w:line="288" w:lineRule="auto"/>
        <w:jc w:val="both"/>
        <w:rPr>
          <w:rFonts w:eastAsia="Calibri" w:cs="Arial"/>
          <w:szCs w:val="20"/>
        </w:rPr>
      </w:pPr>
    </w:p>
    <w:p w14:paraId="6293E839" w14:textId="763EC5EC" w:rsidR="0012098B" w:rsidRDefault="0012098B" w:rsidP="0012098B">
      <w:pPr>
        <w:spacing w:line="288" w:lineRule="auto"/>
        <w:jc w:val="both"/>
        <w:rPr>
          <w:rFonts w:eastAsia="Calibri" w:cs="Arial"/>
          <w:szCs w:val="20"/>
        </w:rPr>
      </w:pPr>
      <w:r w:rsidRPr="0012098B">
        <w:rPr>
          <w:rFonts w:eastAsia="Calibri" w:cs="Arial"/>
          <w:szCs w:val="20"/>
        </w:rPr>
        <w:t>(3)</w:t>
      </w:r>
      <w:r>
        <w:rPr>
          <w:rFonts w:eastAsia="Calibri" w:cs="Arial"/>
          <w:szCs w:val="20"/>
        </w:rPr>
        <w:t xml:space="preserve"> </w:t>
      </w:r>
      <w:r w:rsidRPr="0012098B">
        <w:rPr>
          <w:rFonts w:eastAsia="Calibri" w:cs="Arial"/>
          <w:szCs w:val="20"/>
        </w:rPr>
        <w:t>Za postopek z nepopolnimi ali nepravočasnimi prijavami se smiselno uporabljajo določbe zakona, ki ureja postopek za izvolitev oziroma imenovanje sodnika.</w:t>
      </w:r>
    </w:p>
    <w:p w14:paraId="613BD589" w14:textId="77777777" w:rsidR="0012098B" w:rsidRPr="0012098B" w:rsidRDefault="0012098B" w:rsidP="0012098B">
      <w:pPr>
        <w:spacing w:line="288" w:lineRule="auto"/>
        <w:jc w:val="both"/>
        <w:rPr>
          <w:rFonts w:eastAsia="Calibri" w:cs="Arial"/>
          <w:szCs w:val="20"/>
        </w:rPr>
      </w:pPr>
    </w:p>
    <w:p w14:paraId="5F40B34A" w14:textId="39CDE188" w:rsidR="0012098B" w:rsidRPr="0012098B" w:rsidRDefault="0012098B" w:rsidP="0012098B">
      <w:pPr>
        <w:spacing w:line="288" w:lineRule="auto"/>
        <w:jc w:val="center"/>
        <w:rPr>
          <w:rFonts w:eastAsia="Calibri" w:cs="Arial"/>
          <w:b/>
          <w:bCs/>
          <w:szCs w:val="20"/>
        </w:rPr>
      </w:pPr>
      <w:r w:rsidRPr="0012098B">
        <w:rPr>
          <w:rFonts w:eastAsia="Calibri" w:cs="Arial"/>
          <w:b/>
          <w:bCs/>
          <w:szCs w:val="20"/>
        </w:rPr>
        <w:t>30.</w:t>
      </w:r>
      <w:r>
        <w:rPr>
          <w:rFonts w:eastAsia="Calibri" w:cs="Arial"/>
          <w:b/>
          <w:bCs/>
          <w:szCs w:val="20"/>
        </w:rPr>
        <w:t xml:space="preserve"> </w:t>
      </w:r>
      <w:r w:rsidRPr="0012098B">
        <w:rPr>
          <w:rFonts w:eastAsia="Calibri" w:cs="Arial"/>
          <w:b/>
          <w:bCs/>
          <w:szCs w:val="20"/>
        </w:rPr>
        <w:t>člen</w:t>
      </w:r>
    </w:p>
    <w:p w14:paraId="502AFCE4" w14:textId="77777777" w:rsidR="0012098B" w:rsidRPr="0012098B" w:rsidRDefault="0012098B" w:rsidP="0012098B">
      <w:pPr>
        <w:spacing w:line="288" w:lineRule="auto"/>
        <w:jc w:val="center"/>
        <w:rPr>
          <w:rFonts w:eastAsia="Calibri" w:cs="Arial"/>
          <w:b/>
          <w:bCs/>
          <w:szCs w:val="20"/>
        </w:rPr>
      </w:pPr>
      <w:r w:rsidRPr="0012098B">
        <w:rPr>
          <w:rFonts w:eastAsia="Calibri" w:cs="Arial"/>
          <w:b/>
          <w:bCs/>
          <w:szCs w:val="20"/>
        </w:rPr>
        <w:t>(razpisno gradivo)</w:t>
      </w:r>
    </w:p>
    <w:p w14:paraId="26205563" w14:textId="77777777" w:rsidR="0012098B" w:rsidRDefault="0012098B" w:rsidP="0012098B">
      <w:pPr>
        <w:spacing w:line="288" w:lineRule="auto"/>
        <w:jc w:val="both"/>
        <w:rPr>
          <w:rFonts w:eastAsia="Calibri" w:cs="Arial"/>
          <w:szCs w:val="20"/>
        </w:rPr>
      </w:pPr>
    </w:p>
    <w:p w14:paraId="1C349CF5" w14:textId="24361F0E" w:rsidR="0012098B" w:rsidRPr="0012098B" w:rsidRDefault="0012098B" w:rsidP="0012098B">
      <w:pPr>
        <w:spacing w:line="288" w:lineRule="auto"/>
        <w:jc w:val="both"/>
        <w:rPr>
          <w:rFonts w:eastAsia="Calibri" w:cs="Arial"/>
          <w:szCs w:val="20"/>
        </w:rPr>
      </w:pPr>
      <w:r w:rsidRPr="0012098B">
        <w:rPr>
          <w:rFonts w:eastAsia="Calibri" w:cs="Arial"/>
          <w:szCs w:val="20"/>
        </w:rPr>
        <w:t>(1)</w:t>
      </w:r>
      <w:r>
        <w:rPr>
          <w:rFonts w:eastAsia="Calibri" w:cs="Arial"/>
          <w:szCs w:val="20"/>
        </w:rPr>
        <w:t xml:space="preserve"> Vrhovno državno tožilstvo</w:t>
      </w:r>
      <w:r w:rsidRPr="0012098B">
        <w:rPr>
          <w:rFonts w:eastAsia="Calibri" w:cs="Arial"/>
          <w:szCs w:val="20"/>
        </w:rPr>
        <w:t xml:space="preserve"> najpozneje v petih dneh od prejema podatkov iz </w:t>
      </w:r>
      <w:r w:rsidR="00DE69AD">
        <w:rPr>
          <w:rFonts w:eastAsia="Calibri" w:cs="Arial"/>
          <w:szCs w:val="20"/>
        </w:rPr>
        <w:t>drugega</w:t>
      </w:r>
      <w:r w:rsidRPr="0012098B">
        <w:rPr>
          <w:rFonts w:eastAsia="Calibri" w:cs="Arial"/>
          <w:szCs w:val="20"/>
        </w:rPr>
        <w:t xml:space="preserve"> odstavka</w:t>
      </w:r>
      <w:r w:rsidR="00DE69AD">
        <w:rPr>
          <w:rFonts w:eastAsia="Calibri" w:cs="Arial"/>
          <w:szCs w:val="20"/>
        </w:rPr>
        <w:t xml:space="preserve"> tega člena</w:t>
      </w:r>
      <w:r w:rsidRPr="0012098B">
        <w:rPr>
          <w:rFonts w:eastAsia="Calibri" w:cs="Arial"/>
          <w:szCs w:val="20"/>
        </w:rPr>
        <w:t xml:space="preserve"> pošlje vodji državnega tožilstva, pri katerem je razpisano prosto mesto, vse prijave, ki jih ni zavrglo (razpisno gradivo).</w:t>
      </w:r>
    </w:p>
    <w:p w14:paraId="43605024" w14:textId="77777777" w:rsidR="00FC706C" w:rsidRDefault="00FC706C" w:rsidP="0012098B">
      <w:pPr>
        <w:spacing w:line="288" w:lineRule="auto"/>
        <w:jc w:val="both"/>
        <w:rPr>
          <w:rFonts w:eastAsia="Calibri" w:cs="Arial"/>
          <w:szCs w:val="20"/>
        </w:rPr>
      </w:pPr>
    </w:p>
    <w:p w14:paraId="2558B63F" w14:textId="74060D61" w:rsidR="00FC706C" w:rsidRPr="00F76EF9" w:rsidRDefault="0012098B" w:rsidP="00FC706C">
      <w:pPr>
        <w:spacing w:line="288" w:lineRule="auto"/>
        <w:jc w:val="both"/>
        <w:rPr>
          <w:rFonts w:eastAsia="Calibri" w:cs="Arial"/>
          <w:szCs w:val="20"/>
        </w:rPr>
      </w:pPr>
      <w:r w:rsidRPr="0012098B">
        <w:rPr>
          <w:rFonts w:eastAsia="Calibri" w:cs="Arial"/>
          <w:szCs w:val="20"/>
        </w:rPr>
        <w:t>(2)</w:t>
      </w:r>
      <w:r w:rsidR="00FC706C">
        <w:rPr>
          <w:rFonts w:eastAsia="Calibri" w:cs="Arial"/>
          <w:szCs w:val="20"/>
        </w:rPr>
        <w:t xml:space="preserve"> </w:t>
      </w:r>
      <w:r w:rsidR="00FC706C" w:rsidRPr="00F76EF9">
        <w:rPr>
          <w:rFonts w:eastAsia="Calibri" w:cs="Arial"/>
          <w:szCs w:val="20"/>
        </w:rPr>
        <w:t xml:space="preserve">Prijavam kandidatov </w:t>
      </w:r>
      <w:r w:rsidR="00FC706C">
        <w:rPr>
          <w:rFonts w:eastAsia="Calibri" w:cs="Arial"/>
          <w:szCs w:val="20"/>
        </w:rPr>
        <w:t>Vrhovno državno tožilstvo</w:t>
      </w:r>
      <w:r w:rsidR="00FC706C" w:rsidRPr="00F76EF9">
        <w:rPr>
          <w:rFonts w:eastAsia="Calibri" w:cs="Arial"/>
          <w:szCs w:val="20"/>
        </w:rPr>
        <w:t xml:space="preserve"> priloži </w:t>
      </w:r>
      <w:r w:rsidR="00DE69AD">
        <w:rPr>
          <w:rFonts w:eastAsia="Calibri" w:cs="Arial"/>
          <w:szCs w:val="20"/>
        </w:rPr>
        <w:t xml:space="preserve">naslednje </w:t>
      </w:r>
      <w:r w:rsidR="00FC706C" w:rsidRPr="00F76EF9">
        <w:rPr>
          <w:rFonts w:eastAsia="Calibri" w:cs="Arial"/>
          <w:szCs w:val="20"/>
        </w:rPr>
        <w:t>podatke:</w:t>
      </w:r>
    </w:p>
    <w:p w14:paraId="575461FB" w14:textId="77777777" w:rsidR="00FC706C" w:rsidRPr="00F76EF9" w:rsidRDefault="00FC706C" w:rsidP="00FC706C">
      <w:pPr>
        <w:pStyle w:val="Odstavekseznama"/>
        <w:numPr>
          <w:ilvl w:val="0"/>
          <w:numId w:val="25"/>
        </w:numPr>
        <w:spacing w:line="276" w:lineRule="auto"/>
        <w:rPr>
          <w:rFonts w:eastAsia="MS ??" w:cs="Arial"/>
          <w:szCs w:val="20"/>
        </w:rPr>
      </w:pPr>
      <w:r w:rsidRPr="00F76EF9">
        <w:rPr>
          <w:rFonts w:eastAsia="MS ??" w:cs="Arial"/>
          <w:szCs w:val="20"/>
        </w:rPr>
        <w:t>o pripravništvu, če je bilo opravljeno v pravosodju, in pravniškem državnem izpitu;</w:t>
      </w:r>
    </w:p>
    <w:p w14:paraId="5B3FC4E1" w14:textId="5CB67A16" w:rsidR="00FC706C" w:rsidRPr="00F76EF9" w:rsidRDefault="00FC706C" w:rsidP="00FC706C">
      <w:pPr>
        <w:pStyle w:val="Odstavekseznama"/>
        <w:numPr>
          <w:ilvl w:val="0"/>
          <w:numId w:val="25"/>
        </w:numPr>
        <w:spacing w:line="276" w:lineRule="auto"/>
        <w:jc w:val="both"/>
        <w:rPr>
          <w:rFonts w:eastAsia="MS ??" w:cs="Arial"/>
          <w:szCs w:val="20"/>
        </w:rPr>
      </w:pPr>
      <w:r w:rsidRPr="00F76EF9">
        <w:rPr>
          <w:rFonts w:eastAsia="MS ??" w:cs="Arial"/>
          <w:szCs w:val="20"/>
        </w:rPr>
        <w:t>o usposabljanju, delu, ocenah službe</w:t>
      </w:r>
      <w:r>
        <w:rPr>
          <w:rFonts w:eastAsia="MS ??" w:cs="Arial"/>
          <w:szCs w:val="20"/>
        </w:rPr>
        <w:t xml:space="preserve"> ali dela</w:t>
      </w:r>
      <w:r w:rsidRPr="00F76EF9">
        <w:rPr>
          <w:rFonts w:eastAsia="MS ??" w:cs="Arial"/>
          <w:szCs w:val="20"/>
        </w:rPr>
        <w:t>, priznanjih ali morebitnih pravnomočno izrečenih disciplinskih sankcijah.</w:t>
      </w:r>
    </w:p>
    <w:p w14:paraId="5700B5B8" w14:textId="77777777" w:rsidR="00FC706C" w:rsidRDefault="00FC706C" w:rsidP="0012098B">
      <w:pPr>
        <w:spacing w:line="288" w:lineRule="auto"/>
        <w:jc w:val="both"/>
        <w:rPr>
          <w:rFonts w:eastAsia="Calibri" w:cs="Arial"/>
          <w:szCs w:val="20"/>
        </w:rPr>
      </w:pPr>
    </w:p>
    <w:p w14:paraId="68A2326C" w14:textId="580797B1" w:rsidR="0012098B" w:rsidRPr="0012098B" w:rsidRDefault="0012098B" w:rsidP="0012098B">
      <w:pPr>
        <w:spacing w:line="288" w:lineRule="auto"/>
        <w:jc w:val="both"/>
        <w:rPr>
          <w:rFonts w:eastAsia="Calibri" w:cs="Arial"/>
          <w:szCs w:val="20"/>
        </w:rPr>
      </w:pPr>
      <w:r w:rsidRPr="0012098B">
        <w:rPr>
          <w:rFonts w:eastAsia="Calibri" w:cs="Arial"/>
          <w:szCs w:val="20"/>
        </w:rPr>
        <w:t>(3)</w:t>
      </w:r>
      <w:r w:rsidR="00FC706C">
        <w:rPr>
          <w:rFonts w:eastAsia="Calibri" w:cs="Arial"/>
          <w:szCs w:val="20"/>
        </w:rPr>
        <w:t xml:space="preserve"> </w:t>
      </w:r>
      <w:r w:rsidRPr="0012098B">
        <w:rPr>
          <w:rFonts w:eastAsia="Calibri" w:cs="Arial"/>
          <w:szCs w:val="20"/>
        </w:rPr>
        <w:t xml:space="preserve">Državni organi, organi samoupravnih lokalnih skupnosti in nosilci javnih pooblastil morajo na zahtevo </w:t>
      </w:r>
      <w:r w:rsidR="00FC706C">
        <w:rPr>
          <w:rFonts w:eastAsia="Calibri" w:cs="Arial"/>
          <w:szCs w:val="20"/>
        </w:rPr>
        <w:t>Vrhovnega državnega tožilstva</w:t>
      </w:r>
      <w:r w:rsidRPr="0012098B">
        <w:rPr>
          <w:rFonts w:eastAsia="Calibri" w:cs="Arial"/>
          <w:szCs w:val="20"/>
        </w:rPr>
        <w:t xml:space="preserve"> brezplačno predložiti podatke o kandidatih iz prejšnjega odstavka, če z njimi razpolagajo.</w:t>
      </w:r>
    </w:p>
    <w:p w14:paraId="26E3D0B6" w14:textId="77777777" w:rsidR="00751A62" w:rsidRDefault="00751A62" w:rsidP="0012098B">
      <w:pPr>
        <w:spacing w:line="288" w:lineRule="auto"/>
        <w:jc w:val="both"/>
        <w:rPr>
          <w:rFonts w:eastAsia="Calibri" w:cs="Arial"/>
          <w:szCs w:val="20"/>
        </w:rPr>
      </w:pPr>
    </w:p>
    <w:p w14:paraId="31755791" w14:textId="4B52145B" w:rsidR="0012098B" w:rsidRPr="0012098B" w:rsidRDefault="0012098B" w:rsidP="0012098B">
      <w:pPr>
        <w:spacing w:line="288" w:lineRule="auto"/>
        <w:jc w:val="both"/>
        <w:rPr>
          <w:rFonts w:eastAsia="Calibri" w:cs="Arial"/>
          <w:szCs w:val="20"/>
        </w:rPr>
      </w:pPr>
      <w:r w:rsidRPr="0012098B">
        <w:rPr>
          <w:rFonts w:eastAsia="Calibri" w:cs="Arial"/>
          <w:szCs w:val="20"/>
        </w:rPr>
        <w:lastRenderedPageBreak/>
        <w:t>(4)</w:t>
      </w:r>
      <w:r w:rsidR="00FC706C">
        <w:rPr>
          <w:rFonts w:eastAsia="Calibri" w:cs="Arial"/>
          <w:szCs w:val="20"/>
        </w:rPr>
        <w:t xml:space="preserve"> </w:t>
      </w:r>
      <w:r w:rsidRPr="0012098B">
        <w:rPr>
          <w:rFonts w:eastAsia="Calibri" w:cs="Arial"/>
          <w:szCs w:val="20"/>
        </w:rPr>
        <w:t xml:space="preserve">Podatke, ki jih ni mogoče pridobiti na način iz prejšnjih odstavkov, predloži kandidat sam najpozneje v 15 dneh od prejema poziva </w:t>
      </w:r>
      <w:r w:rsidR="00FC706C">
        <w:rPr>
          <w:rFonts w:eastAsia="Calibri" w:cs="Arial"/>
          <w:szCs w:val="20"/>
        </w:rPr>
        <w:t>Vrhovnega državnega tožilstva</w:t>
      </w:r>
      <w:r w:rsidRPr="0012098B">
        <w:rPr>
          <w:rFonts w:eastAsia="Calibri" w:cs="Arial"/>
          <w:szCs w:val="20"/>
        </w:rPr>
        <w:t>.</w:t>
      </w:r>
    </w:p>
    <w:p w14:paraId="35583176" w14:textId="77777777" w:rsidR="00FC706C" w:rsidRDefault="00FC706C" w:rsidP="0012098B">
      <w:pPr>
        <w:spacing w:line="288" w:lineRule="auto"/>
        <w:jc w:val="both"/>
        <w:rPr>
          <w:rFonts w:eastAsia="Calibri" w:cs="Arial"/>
          <w:szCs w:val="20"/>
        </w:rPr>
      </w:pPr>
    </w:p>
    <w:p w14:paraId="7DAD1297" w14:textId="31806CCE" w:rsidR="0012098B" w:rsidRDefault="0012098B" w:rsidP="0012098B">
      <w:pPr>
        <w:spacing w:line="288" w:lineRule="auto"/>
        <w:jc w:val="both"/>
        <w:rPr>
          <w:rFonts w:eastAsia="Calibri" w:cs="Arial"/>
          <w:szCs w:val="20"/>
        </w:rPr>
      </w:pPr>
      <w:r w:rsidRPr="0012098B">
        <w:rPr>
          <w:rFonts w:eastAsia="Calibri" w:cs="Arial"/>
          <w:szCs w:val="20"/>
        </w:rPr>
        <w:t>(5)</w:t>
      </w:r>
      <w:r w:rsidR="00FC706C">
        <w:rPr>
          <w:rFonts w:eastAsia="Calibri" w:cs="Arial"/>
          <w:szCs w:val="20"/>
        </w:rPr>
        <w:t xml:space="preserve"> Vrhovno državno tožilstvo</w:t>
      </w:r>
      <w:r w:rsidRPr="0012098B">
        <w:rPr>
          <w:rFonts w:eastAsia="Calibri" w:cs="Arial"/>
          <w:szCs w:val="20"/>
        </w:rPr>
        <w:t xml:space="preserve"> pridobi podatke iz prejšnjih odstavkov za namene oblikovanja </w:t>
      </w:r>
      <w:r w:rsidR="00FC706C">
        <w:rPr>
          <w:rFonts w:eastAsia="Calibri" w:cs="Arial"/>
          <w:szCs w:val="20"/>
        </w:rPr>
        <w:t>odločitve o izbiri državnega tožilca</w:t>
      </w:r>
      <w:r w:rsidRPr="0012098B">
        <w:rPr>
          <w:rFonts w:eastAsia="Calibri" w:cs="Arial"/>
          <w:szCs w:val="20"/>
        </w:rPr>
        <w:t>.</w:t>
      </w:r>
    </w:p>
    <w:p w14:paraId="26DAE46B" w14:textId="77777777" w:rsidR="00832A02" w:rsidRPr="0012098B" w:rsidRDefault="00832A02" w:rsidP="0012098B">
      <w:pPr>
        <w:spacing w:line="288" w:lineRule="auto"/>
        <w:jc w:val="both"/>
        <w:rPr>
          <w:rFonts w:eastAsia="Calibri" w:cs="Arial"/>
          <w:szCs w:val="20"/>
        </w:rPr>
      </w:pPr>
    </w:p>
    <w:p w14:paraId="4A2EEA46" w14:textId="7FFEF665" w:rsidR="007A18C2" w:rsidRPr="007A18C2" w:rsidRDefault="007A18C2" w:rsidP="007A18C2">
      <w:pPr>
        <w:spacing w:line="288" w:lineRule="auto"/>
        <w:jc w:val="center"/>
        <w:rPr>
          <w:rFonts w:eastAsia="Calibri" w:cs="Arial"/>
          <w:b/>
          <w:bCs/>
          <w:szCs w:val="20"/>
        </w:rPr>
      </w:pPr>
      <w:r w:rsidRPr="007A18C2">
        <w:rPr>
          <w:rFonts w:eastAsia="Calibri" w:cs="Arial"/>
          <w:b/>
          <w:bCs/>
          <w:szCs w:val="20"/>
        </w:rPr>
        <w:t>31.člen</w:t>
      </w:r>
    </w:p>
    <w:p w14:paraId="04DE6D21" w14:textId="77777777" w:rsidR="007A18C2" w:rsidRPr="007A18C2" w:rsidRDefault="007A18C2" w:rsidP="007A18C2">
      <w:pPr>
        <w:spacing w:line="288" w:lineRule="auto"/>
        <w:jc w:val="center"/>
        <w:rPr>
          <w:rFonts w:eastAsia="Calibri" w:cs="Arial"/>
          <w:b/>
          <w:bCs/>
          <w:szCs w:val="20"/>
        </w:rPr>
      </w:pPr>
      <w:r w:rsidRPr="007A18C2">
        <w:rPr>
          <w:rFonts w:eastAsia="Calibri" w:cs="Arial"/>
          <w:b/>
          <w:bCs/>
          <w:szCs w:val="20"/>
        </w:rPr>
        <w:t>(mnenje vodje državnega tožilstva)</w:t>
      </w:r>
    </w:p>
    <w:p w14:paraId="67BEF1A9" w14:textId="77777777" w:rsidR="007A18C2" w:rsidRDefault="007A18C2" w:rsidP="007A18C2">
      <w:pPr>
        <w:spacing w:line="288" w:lineRule="auto"/>
        <w:jc w:val="both"/>
        <w:rPr>
          <w:rFonts w:eastAsia="Calibri" w:cs="Arial"/>
          <w:szCs w:val="20"/>
        </w:rPr>
      </w:pPr>
    </w:p>
    <w:p w14:paraId="640D3B77" w14:textId="3D97863F" w:rsidR="007A18C2" w:rsidRDefault="007A18C2" w:rsidP="007A18C2">
      <w:pPr>
        <w:spacing w:line="288" w:lineRule="auto"/>
        <w:jc w:val="both"/>
        <w:rPr>
          <w:rFonts w:eastAsia="Calibri" w:cs="Arial"/>
          <w:szCs w:val="20"/>
        </w:rPr>
      </w:pPr>
      <w:r w:rsidRPr="007A18C2">
        <w:rPr>
          <w:rFonts w:eastAsia="Calibri" w:cs="Arial"/>
          <w:szCs w:val="20"/>
        </w:rPr>
        <w:t>(1)</w:t>
      </w:r>
      <w:r>
        <w:rPr>
          <w:rFonts w:eastAsia="Calibri" w:cs="Arial"/>
          <w:szCs w:val="20"/>
        </w:rPr>
        <w:t xml:space="preserve"> </w:t>
      </w:r>
      <w:r w:rsidRPr="007A18C2">
        <w:rPr>
          <w:rFonts w:eastAsia="Calibri" w:cs="Arial"/>
          <w:szCs w:val="20"/>
        </w:rPr>
        <w:t xml:space="preserve">Vodja državnega tožilstva najpozneje v 20 dneh od dneva, ko prejme razpisno gradivo, oblikuje obrazloženo mnenje o ustreznosti vsakega kandidata, pri čemer se mora ravnati po </w:t>
      </w:r>
      <w:r w:rsidR="00167954">
        <w:rPr>
          <w:rFonts w:eastAsia="Calibri" w:cs="Arial"/>
          <w:szCs w:val="20"/>
        </w:rPr>
        <w:t>merilih iz trinajstega odstavka 32. člena tega zakona.</w:t>
      </w:r>
      <w:r w:rsidRPr="007A18C2">
        <w:rPr>
          <w:rFonts w:eastAsia="Calibri" w:cs="Arial"/>
          <w:szCs w:val="20"/>
        </w:rPr>
        <w:t xml:space="preserve"> </w:t>
      </w:r>
    </w:p>
    <w:p w14:paraId="71225A85" w14:textId="7452BC39" w:rsidR="007A18C2" w:rsidRPr="007A18C2" w:rsidRDefault="007A18C2" w:rsidP="007A18C2">
      <w:pPr>
        <w:spacing w:line="288" w:lineRule="auto"/>
        <w:jc w:val="both"/>
        <w:rPr>
          <w:rFonts w:eastAsia="Calibri" w:cs="Arial"/>
          <w:szCs w:val="20"/>
        </w:rPr>
      </w:pPr>
    </w:p>
    <w:p w14:paraId="2E2C2F7B" w14:textId="77777777" w:rsidR="007A18C2" w:rsidRPr="007A18C2" w:rsidRDefault="007A18C2" w:rsidP="007A18C2">
      <w:pPr>
        <w:spacing w:line="288" w:lineRule="auto"/>
        <w:jc w:val="both"/>
        <w:rPr>
          <w:rFonts w:eastAsia="Calibri" w:cs="Arial"/>
          <w:szCs w:val="20"/>
        </w:rPr>
      </w:pPr>
      <w:r w:rsidRPr="007A18C2">
        <w:rPr>
          <w:rFonts w:eastAsia="Calibri" w:cs="Arial"/>
          <w:szCs w:val="20"/>
        </w:rPr>
        <w:t xml:space="preserve">(2) Vodja državnega tožilstva obrazloženo mnenje skupaj z razpisnim gradivom posreduje </w:t>
      </w:r>
      <w:proofErr w:type="spellStart"/>
      <w:r w:rsidRPr="007A18C2">
        <w:rPr>
          <w:rFonts w:eastAsia="Calibri" w:cs="Arial"/>
          <w:szCs w:val="20"/>
        </w:rPr>
        <w:t>Državnotožilskemu</w:t>
      </w:r>
      <w:proofErr w:type="spellEnd"/>
      <w:r w:rsidRPr="007A18C2">
        <w:rPr>
          <w:rFonts w:eastAsia="Calibri" w:cs="Arial"/>
          <w:szCs w:val="20"/>
        </w:rPr>
        <w:t xml:space="preserve"> svetu. Mnenje se vroči tudi kandidatu.</w:t>
      </w:r>
    </w:p>
    <w:p w14:paraId="702641D2" w14:textId="77777777" w:rsidR="007A18C2" w:rsidRPr="007A18C2" w:rsidRDefault="007A18C2" w:rsidP="007A18C2">
      <w:pPr>
        <w:spacing w:line="288" w:lineRule="auto"/>
        <w:jc w:val="both"/>
        <w:rPr>
          <w:rFonts w:eastAsia="Calibri" w:cs="Arial"/>
          <w:szCs w:val="20"/>
        </w:rPr>
      </w:pPr>
    </w:p>
    <w:p w14:paraId="06B801B7" w14:textId="77777777" w:rsidR="007A18C2" w:rsidRPr="007A18C2" w:rsidRDefault="007A18C2" w:rsidP="007A18C2">
      <w:pPr>
        <w:spacing w:line="288" w:lineRule="auto"/>
        <w:jc w:val="both"/>
        <w:rPr>
          <w:rFonts w:eastAsia="Calibri" w:cs="Arial"/>
          <w:szCs w:val="20"/>
        </w:rPr>
      </w:pPr>
      <w:r w:rsidRPr="007A18C2">
        <w:rPr>
          <w:rFonts w:eastAsia="Calibri" w:cs="Arial"/>
          <w:szCs w:val="20"/>
        </w:rPr>
        <w:t xml:space="preserve">(3) Kandidat lahko na prejeto mnenje poda pisne pripombe na </w:t>
      </w:r>
      <w:proofErr w:type="spellStart"/>
      <w:r w:rsidRPr="007A18C2">
        <w:rPr>
          <w:rFonts w:eastAsia="Calibri" w:cs="Arial"/>
          <w:szCs w:val="20"/>
        </w:rPr>
        <w:t>Državnotožilski</w:t>
      </w:r>
      <w:proofErr w:type="spellEnd"/>
      <w:r w:rsidRPr="007A18C2">
        <w:rPr>
          <w:rFonts w:eastAsia="Calibri" w:cs="Arial"/>
          <w:szCs w:val="20"/>
        </w:rPr>
        <w:t xml:space="preserve"> svet. Ustne pripombe lahko poda tudi na razgovoru pred </w:t>
      </w:r>
      <w:proofErr w:type="spellStart"/>
      <w:r w:rsidRPr="007A18C2">
        <w:rPr>
          <w:rFonts w:eastAsia="Calibri" w:cs="Arial"/>
          <w:szCs w:val="20"/>
        </w:rPr>
        <w:t>Državnotožilskim</w:t>
      </w:r>
      <w:proofErr w:type="spellEnd"/>
      <w:r w:rsidRPr="007A18C2">
        <w:rPr>
          <w:rFonts w:eastAsia="Calibri" w:cs="Arial"/>
          <w:szCs w:val="20"/>
        </w:rPr>
        <w:t xml:space="preserve"> svetom.</w:t>
      </w:r>
    </w:p>
    <w:p w14:paraId="5C2676A9" w14:textId="77777777" w:rsidR="007A18C2" w:rsidRPr="007A18C2" w:rsidRDefault="007A18C2" w:rsidP="007A18C2">
      <w:pPr>
        <w:spacing w:line="288" w:lineRule="auto"/>
        <w:jc w:val="both"/>
        <w:rPr>
          <w:rFonts w:eastAsia="Calibri" w:cs="Arial"/>
          <w:szCs w:val="20"/>
        </w:rPr>
      </w:pPr>
    </w:p>
    <w:p w14:paraId="4AA31F8A" w14:textId="35963F33" w:rsidR="007A18C2" w:rsidRPr="007A18C2" w:rsidRDefault="007A18C2" w:rsidP="007A18C2">
      <w:pPr>
        <w:spacing w:line="288" w:lineRule="auto"/>
        <w:jc w:val="both"/>
        <w:rPr>
          <w:rFonts w:eastAsia="Calibri" w:cs="Arial"/>
          <w:szCs w:val="20"/>
        </w:rPr>
      </w:pPr>
      <w:r w:rsidRPr="007A18C2">
        <w:rPr>
          <w:rFonts w:eastAsia="Calibri" w:cs="Arial"/>
          <w:szCs w:val="20"/>
        </w:rPr>
        <w:t xml:space="preserve">(4) Obrazložitev mnenja vodje o ustreznosti kandidatov mora zajemati kandidatove osebne podatke ter podatke in mnenje o strokovnem znanju, osebnostnih lastnostih, veščinah in drugih sposobnostih, ki se zahtevajo za opravljanje </w:t>
      </w:r>
      <w:proofErr w:type="spellStart"/>
      <w:r w:rsidRPr="007A18C2">
        <w:rPr>
          <w:rFonts w:eastAsia="Calibri" w:cs="Arial"/>
          <w:szCs w:val="20"/>
        </w:rPr>
        <w:t>državnotožilske</w:t>
      </w:r>
      <w:proofErr w:type="spellEnd"/>
      <w:r w:rsidRPr="007A18C2">
        <w:rPr>
          <w:rFonts w:eastAsia="Calibri" w:cs="Arial"/>
          <w:szCs w:val="20"/>
        </w:rPr>
        <w:t xml:space="preserve"> službe.</w:t>
      </w:r>
    </w:p>
    <w:p w14:paraId="6EFDCB6B" w14:textId="30527874" w:rsidR="007A18C2" w:rsidRPr="007A18C2" w:rsidRDefault="007A18C2" w:rsidP="007A18C2">
      <w:pPr>
        <w:spacing w:line="288" w:lineRule="auto"/>
        <w:jc w:val="both"/>
        <w:rPr>
          <w:rFonts w:eastAsia="Calibri" w:cs="Arial"/>
          <w:szCs w:val="20"/>
        </w:rPr>
      </w:pPr>
    </w:p>
    <w:p w14:paraId="1971C35B" w14:textId="21A94E18" w:rsidR="007A18C2" w:rsidRPr="007A18C2" w:rsidRDefault="007A18C2" w:rsidP="007A18C2">
      <w:pPr>
        <w:spacing w:line="288" w:lineRule="auto"/>
        <w:jc w:val="both"/>
        <w:rPr>
          <w:rFonts w:eastAsia="Calibri" w:cs="Arial"/>
          <w:szCs w:val="20"/>
        </w:rPr>
      </w:pPr>
      <w:r w:rsidRPr="007A18C2">
        <w:rPr>
          <w:rFonts w:eastAsia="Calibri" w:cs="Arial"/>
          <w:szCs w:val="20"/>
        </w:rPr>
        <w:t>(5) Vodja državnega tožilstva lahko posebej navede, katere kandidate šteje kot najustreznejše za zasedbo prostega mesta, in to obrazloži.</w:t>
      </w:r>
    </w:p>
    <w:p w14:paraId="3ADC1721" w14:textId="77777777" w:rsidR="00C44887" w:rsidRPr="006E178C" w:rsidRDefault="00C44887" w:rsidP="00C44887">
      <w:pPr>
        <w:spacing w:line="288" w:lineRule="auto"/>
        <w:jc w:val="both"/>
        <w:rPr>
          <w:rFonts w:eastAsia="Calibri" w:cs="Arial"/>
          <w:szCs w:val="20"/>
        </w:rPr>
      </w:pPr>
    </w:p>
    <w:p w14:paraId="79D8AFD6" w14:textId="56B4DACA" w:rsidR="00C44887" w:rsidRPr="006E178C" w:rsidRDefault="00C44887" w:rsidP="00C44887">
      <w:pPr>
        <w:spacing w:line="288" w:lineRule="auto"/>
        <w:jc w:val="center"/>
        <w:rPr>
          <w:rFonts w:eastAsia="Calibri" w:cs="Arial"/>
          <w:b/>
          <w:szCs w:val="20"/>
        </w:rPr>
      </w:pPr>
      <w:r w:rsidRPr="006E178C">
        <w:rPr>
          <w:rFonts w:eastAsia="Calibri" w:cs="Arial"/>
          <w:b/>
          <w:szCs w:val="20"/>
        </w:rPr>
        <w:t>32. člen</w:t>
      </w:r>
    </w:p>
    <w:p w14:paraId="08DEA10D" w14:textId="77777777" w:rsidR="00C44887" w:rsidRPr="00F76EF9" w:rsidRDefault="00C44887" w:rsidP="00C44887">
      <w:pPr>
        <w:spacing w:line="288" w:lineRule="auto"/>
        <w:jc w:val="center"/>
        <w:rPr>
          <w:rFonts w:eastAsia="Calibri" w:cs="Arial"/>
          <w:b/>
          <w:szCs w:val="20"/>
        </w:rPr>
      </w:pPr>
      <w:r w:rsidRPr="00F76EF9">
        <w:rPr>
          <w:rFonts w:eastAsia="Calibri" w:cs="Arial"/>
          <w:b/>
          <w:szCs w:val="20"/>
        </w:rPr>
        <w:t>(izbirni postopek)</w:t>
      </w:r>
    </w:p>
    <w:p w14:paraId="5FD53062" w14:textId="77777777" w:rsidR="00C44887" w:rsidRPr="006E178C" w:rsidRDefault="00C44887" w:rsidP="00C44887">
      <w:pPr>
        <w:spacing w:line="288" w:lineRule="auto"/>
        <w:jc w:val="center"/>
        <w:rPr>
          <w:rFonts w:eastAsia="Calibri" w:cs="Arial"/>
          <w:b/>
          <w:szCs w:val="20"/>
        </w:rPr>
      </w:pPr>
    </w:p>
    <w:p w14:paraId="10AE1671" w14:textId="24E9F890" w:rsidR="00C44887" w:rsidRPr="00270CC6" w:rsidRDefault="00C44887" w:rsidP="00C44887">
      <w:pPr>
        <w:spacing w:line="288" w:lineRule="auto"/>
        <w:jc w:val="both"/>
        <w:rPr>
          <w:rFonts w:eastAsia="Calibri" w:cs="Arial"/>
          <w:szCs w:val="20"/>
        </w:rPr>
      </w:pPr>
      <w:r w:rsidRPr="006E178C">
        <w:rPr>
          <w:rFonts w:eastAsia="Calibri" w:cs="Arial"/>
          <w:szCs w:val="20"/>
        </w:rPr>
        <w:t xml:space="preserve">(1) Nepopolne ali prepozne prijave, ki jih ni zavrglo </w:t>
      </w:r>
      <w:r w:rsidR="007A18C2">
        <w:rPr>
          <w:rFonts w:eastAsia="Calibri" w:cs="Arial"/>
          <w:szCs w:val="20"/>
        </w:rPr>
        <w:t>Vrhovno državno tožilstvo</w:t>
      </w:r>
      <w:r w:rsidRPr="006E178C">
        <w:rPr>
          <w:rFonts w:eastAsia="Calibri" w:cs="Arial"/>
          <w:szCs w:val="20"/>
        </w:rPr>
        <w:t xml:space="preserve">, in prijave kandidatov, ki ne izpolnjujejo splošnih ali posebnih pogojev za razpisano </w:t>
      </w:r>
      <w:proofErr w:type="spellStart"/>
      <w:r w:rsidRPr="006E178C">
        <w:rPr>
          <w:rFonts w:eastAsia="Calibri" w:cs="Arial"/>
          <w:szCs w:val="20"/>
        </w:rPr>
        <w:t>državnotožilsko</w:t>
      </w:r>
      <w:proofErr w:type="spellEnd"/>
      <w:r w:rsidRPr="006E178C">
        <w:rPr>
          <w:rFonts w:eastAsia="Calibri" w:cs="Arial"/>
          <w:szCs w:val="20"/>
        </w:rPr>
        <w:t xml:space="preserve"> mesto, zavrže oziroma zavrne </w:t>
      </w:r>
      <w:proofErr w:type="spellStart"/>
      <w:r w:rsidRPr="006E178C">
        <w:rPr>
          <w:rFonts w:eastAsia="Calibri" w:cs="Arial"/>
          <w:szCs w:val="20"/>
        </w:rPr>
        <w:t>Državnotožilski</w:t>
      </w:r>
      <w:proofErr w:type="spellEnd"/>
      <w:r w:rsidRPr="006E178C">
        <w:rPr>
          <w:rFonts w:eastAsia="Calibri" w:cs="Arial"/>
          <w:szCs w:val="20"/>
        </w:rPr>
        <w:t xml:space="preserve"> svet</w:t>
      </w:r>
      <w:r w:rsidR="00DE69AD">
        <w:rPr>
          <w:rFonts w:eastAsia="Calibri" w:cs="Arial"/>
          <w:szCs w:val="20"/>
        </w:rPr>
        <w:t>.</w:t>
      </w:r>
    </w:p>
    <w:p w14:paraId="019FA3AD" w14:textId="77777777" w:rsidR="00C44887" w:rsidRPr="00270CC6" w:rsidRDefault="00C44887" w:rsidP="00C44887">
      <w:pPr>
        <w:spacing w:line="288" w:lineRule="auto"/>
        <w:jc w:val="both"/>
        <w:rPr>
          <w:rFonts w:eastAsia="Calibri" w:cs="Arial"/>
          <w:szCs w:val="20"/>
        </w:rPr>
      </w:pPr>
    </w:p>
    <w:p w14:paraId="417F0A38" w14:textId="16676337" w:rsidR="00C44887" w:rsidRPr="006E178C" w:rsidRDefault="00C44887" w:rsidP="00C44887">
      <w:pPr>
        <w:spacing w:line="288" w:lineRule="auto"/>
        <w:jc w:val="both"/>
        <w:rPr>
          <w:rFonts w:eastAsia="Calibri" w:cs="Arial"/>
          <w:szCs w:val="20"/>
        </w:rPr>
      </w:pPr>
      <w:r w:rsidRPr="006E178C">
        <w:rPr>
          <w:rFonts w:eastAsia="Calibri" w:cs="Arial"/>
          <w:szCs w:val="20"/>
        </w:rPr>
        <w:t>(</w:t>
      </w:r>
      <w:r w:rsidR="00F74255">
        <w:rPr>
          <w:rFonts w:eastAsia="Calibri" w:cs="Arial"/>
          <w:szCs w:val="20"/>
        </w:rPr>
        <w:t>2</w:t>
      </w:r>
      <w:r w:rsidRPr="006E178C">
        <w:rPr>
          <w:rFonts w:eastAsia="Calibri" w:cs="Arial"/>
          <w:szCs w:val="20"/>
        </w:rPr>
        <w:t xml:space="preserve">) </w:t>
      </w:r>
      <w:proofErr w:type="spellStart"/>
      <w:r w:rsidRPr="006E178C">
        <w:rPr>
          <w:rFonts w:eastAsia="Calibri" w:cs="Arial"/>
          <w:szCs w:val="20"/>
        </w:rPr>
        <w:t>Državnotožilski</w:t>
      </w:r>
      <w:proofErr w:type="spellEnd"/>
      <w:r w:rsidRPr="006E178C">
        <w:rPr>
          <w:rFonts w:eastAsia="Calibri" w:cs="Arial"/>
          <w:szCs w:val="20"/>
        </w:rPr>
        <w:t xml:space="preserve"> svet pri izbiri kandidata ni vezan na mnenje vodje državnega tožilstva o ustreznosti kandidata.</w:t>
      </w:r>
    </w:p>
    <w:p w14:paraId="41B7CFB3" w14:textId="77777777" w:rsidR="00C44887" w:rsidRPr="006E178C" w:rsidRDefault="00C44887" w:rsidP="00C44887">
      <w:pPr>
        <w:spacing w:line="288" w:lineRule="auto"/>
        <w:jc w:val="both"/>
        <w:rPr>
          <w:rFonts w:eastAsia="Calibri" w:cs="Arial"/>
          <w:szCs w:val="20"/>
        </w:rPr>
      </w:pPr>
    </w:p>
    <w:p w14:paraId="43A7D933" w14:textId="1755E589" w:rsidR="00C44887" w:rsidRPr="006E178C" w:rsidRDefault="00C44887" w:rsidP="00C44887">
      <w:pPr>
        <w:spacing w:line="288" w:lineRule="auto"/>
        <w:jc w:val="both"/>
        <w:rPr>
          <w:rFonts w:eastAsia="Calibri" w:cs="Arial"/>
          <w:szCs w:val="20"/>
        </w:rPr>
      </w:pPr>
      <w:r w:rsidRPr="006E178C">
        <w:rPr>
          <w:rFonts w:eastAsia="Calibri" w:cs="Arial"/>
          <w:szCs w:val="20"/>
        </w:rPr>
        <w:t>(</w:t>
      </w:r>
      <w:r w:rsidR="00F74255">
        <w:rPr>
          <w:rFonts w:eastAsia="Calibri" w:cs="Arial"/>
          <w:szCs w:val="20"/>
        </w:rPr>
        <w:t>3</w:t>
      </w:r>
      <w:r w:rsidRPr="006E178C">
        <w:rPr>
          <w:rFonts w:eastAsia="Calibri" w:cs="Arial"/>
          <w:szCs w:val="20"/>
        </w:rPr>
        <w:t xml:space="preserve">) </w:t>
      </w:r>
      <w:proofErr w:type="spellStart"/>
      <w:r w:rsidRPr="006E178C">
        <w:rPr>
          <w:rFonts w:eastAsia="Calibri" w:cs="Arial"/>
          <w:szCs w:val="20"/>
        </w:rPr>
        <w:t>Državnotožilski</w:t>
      </w:r>
      <w:proofErr w:type="spellEnd"/>
      <w:r w:rsidRPr="006E178C">
        <w:rPr>
          <w:rFonts w:eastAsia="Calibri" w:cs="Arial"/>
          <w:szCs w:val="20"/>
        </w:rPr>
        <w:t xml:space="preserve"> svet v izbirnem postopku ugotavlja, ali imajo kandidati strokovno znanje, osebnostne lastnosti, veščine in </w:t>
      </w:r>
      <w:r>
        <w:rPr>
          <w:rFonts w:eastAsia="Calibri" w:cs="Arial"/>
          <w:szCs w:val="20"/>
        </w:rPr>
        <w:t xml:space="preserve">druge </w:t>
      </w:r>
      <w:r w:rsidRPr="006E178C">
        <w:rPr>
          <w:rFonts w:eastAsia="Calibri" w:cs="Arial"/>
          <w:szCs w:val="20"/>
        </w:rPr>
        <w:t xml:space="preserve">sposobnosti, potrebne za opravljanje </w:t>
      </w:r>
      <w:proofErr w:type="spellStart"/>
      <w:r w:rsidRPr="006E178C">
        <w:rPr>
          <w:rFonts w:eastAsia="Calibri" w:cs="Arial"/>
          <w:szCs w:val="20"/>
        </w:rPr>
        <w:t>državnotožilske</w:t>
      </w:r>
      <w:proofErr w:type="spellEnd"/>
      <w:r w:rsidRPr="006E178C">
        <w:rPr>
          <w:rFonts w:eastAsia="Calibri" w:cs="Arial"/>
          <w:szCs w:val="20"/>
        </w:rPr>
        <w:t xml:space="preserve"> službe.</w:t>
      </w:r>
    </w:p>
    <w:p w14:paraId="194444D5" w14:textId="77777777" w:rsidR="00C44887" w:rsidRPr="006E178C" w:rsidRDefault="00C44887" w:rsidP="00C44887">
      <w:pPr>
        <w:spacing w:line="288" w:lineRule="auto"/>
        <w:jc w:val="both"/>
        <w:rPr>
          <w:rFonts w:eastAsia="Calibri" w:cs="Arial"/>
          <w:szCs w:val="20"/>
        </w:rPr>
      </w:pPr>
    </w:p>
    <w:p w14:paraId="6B1167E8" w14:textId="55538738" w:rsidR="00C44887" w:rsidRPr="006E178C" w:rsidRDefault="00C44887" w:rsidP="00C44887">
      <w:pPr>
        <w:spacing w:line="288" w:lineRule="auto"/>
        <w:jc w:val="both"/>
        <w:rPr>
          <w:rFonts w:eastAsia="Calibri" w:cs="Arial"/>
          <w:szCs w:val="20"/>
        </w:rPr>
      </w:pPr>
      <w:r w:rsidRPr="006E178C">
        <w:rPr>
          <w:rFonts w:eastAsia="Calibri" w:cs="Arial"/>
          <w:szCs w:val="20"/>
        </w:rPr>
        <w:t>(</w:t>
      </w:r>
      <w:r w:rsidR="00F74255">
        <w:rPr>
          <w:rFonts w:eastAsia="Calibri" w:cs="Arial"/>
          <w:szCs w:val="20"/>
        </w:rPr>
        <w:t>4</w:t>
      </w:r>
      <w:r w:rsidRPr="006E178C">
        <w:rPr>
          <w:rFonts w:eastAsia="Calibri" w:cs="Arial"/>
          <w:szCs w:val="20"/>
        </w:rPr>
        <w:t>) Izbirni postopek ima lahko več faz, tako da se kandidati postopno izločajo.</w:t>
      </w:r>
    </w:p>
    <w:p w14:paraId="15CC28E5" w14:textId="77777777" w:rsidR="00C44887" w:rsidRPr="006E178C" w:rsidRDefault="00C44887" w:rsidP="00C44887">
      <w:pPr>
        <w:spacing w:line="288" w:lineRule="auto"/>
        <w:jc w:val="both"/>
        <w:rPr>
          <w:rFonts w:eastAsia="Calibri" w:cs="Arial"/>
          <w:szCs w:val="20"/>
        </w:rPr>
      </w:pPr>
    </w:p>
    <w:p w14:paraId="5449852C" w14:textId="00775001" w:rsidR="00C44887" w:rsidRDefault="00C44887" w:rsidP="00C44887">
      <w:pPr>
        <w:spacing w:line="288" w:lineRule="auto"/>
        <w:jc w:val="both"/>
        <w:rPr>
          <w:rFonts w:eastAsia="Calibri" w:cs="Arial"/>
          <w:szCs w:val="20"/>
        </w:rPr>
      </w:pPr>
      <w:r w:rsidRPr="006E178C">
        <w:rPr>
          <w:rFonts w:eastAsia="Calibri" w:cs="Arial"/>
          <w:szCs w:val="20"/>
        </w:rPr>
        <w:t>(</w:t>
      </w:r>
      <w:r w:rsidR="00F74255">
        <w:rPr>
          <w:rFonts w:eastAsia="Calibri" w:cs="Arial"/>
          <w:szCs w:val="20"/>
        </w:rPr>
        <w:t>5</w:t>
      </w:r>
      <w:r w:rsidRPr="006E178C">
        <w:rPr>
          <w:rFonts w:eastAsia="Calibri" w:cs="Arial"/>
          <w:szCs w:val="20"/>
        </w:rPr>
        <w:t xml:space="preserve">) </w:t>
      </w:r>
      <w:proofErr w:type="spellStart"/>
      <w:r w:rsidRPr="006E178C">
        <w:rPr>
          <w:rFonts w:eastAsia="Calibri" w:cs="Arial"/>
          <w:szCs w:val="20"/>
        </w:rPr>
        <w:t>Državnotožilski</w:t>
      </w:r>
      <w:proofErr w:type="spellEnd"/>
      <w:r w:rsidRPr="006E178C">
        <w:rPr>
          <w:rFonts w:eastAsia="Calibri" w:cs="Arial"/>
          <w:szCs w:val="20"/>
        </w:rPr>
        <w:t xml:space="preserve"> svet pri izbiri upošteva pisno dokumentacijo, lahko pa opravi tudi preizkuse strokovnega znanja</w:t>
      </w:r>
      <w:r w:rsidR="00BE2577">
        <w:rPr>
          <w:rFonts w:eastAsia="Calibri" w:cs="Arial"/>
          <w:szCs w:val="20"/>
        </w:rPr>
        <w:t xml:space="preserve"> in veščin</w:t>
      </w:r>
      <w:r w:rsidRPr="006E178C">
        <w:rPr>
          <w:rFonts w:eastAsia="Calibri" w:cs="Arial"/>
          <w:szCs w:val="20"/>
        </w:rPr>
        <w:t>,</w:t>
      </w:r>
      <w:r w:rsidR="00BE2577">
        <w:rPr>
          <w:rFonts w:eastAsia="Calibri" w:cs="Arial"/>
          <w:szCs w:val="20"/>
        </w:rPr>
        <w:t xml:space="preserve"> preizkuse in psihološke preizkuse</w:t>
      </w:r>
      <w:r w:rsidRPr="006E178C">
        <w:rPr>
          <w:rFonts w:eastAsia="Calibri" w:cs="Arial"/>
          <w:szCs w:val="20"/>
        </w:rPr>
        <w:t xml:space="preserve"> osebnostnih lastnosti</w:t>
      </w:r>
      <w:r>
        <w:rPr>
          <w:rFonts w:eastAsia="Calibri" w:cs="Arial"/>
          <w:szCs w:val="20"/>
        </w:rPr>
        <w:t xml:space="preserve"> in drugih </w:t>
      </w:r>
      <w:r w:rsidRPr="006E178C">
        <w:rPr>
          <w:rFonts w:eastAsia="Calibri" w:cs="Arial"/>
          <w:szCs w:val="20"/>
        </w:rPr>
        <w:t xml:space="preserve">sposobnosti, ki so potrebni za opravljanje </w:t>
      </w:r>
      <w:proofErr w:type="spellStart"/>
      <w:r w:rsidRPr="006E178C">
        <w:rPr>
          <w:rFonts w:eastAsia="Calibri" w:cs="Arial"/>
          <w:szCs w:val="20"/>
        </w:rPr>
        <w:t>državnotožilske</w:t>
      </w:r>
      <w:proofErr w:type="spellEnd"/>
      <w:r w:rsidRPr="006E178C">
        <w:rPr>
          <w:rFonts w:eastAsia="Calibri" w:cs="Arial"/>
          <w:szCs w:val="20"/>
        </w:rPr>
        <w:t xml:space="preserve"> službe, ter razgovore s kandidati, ki najbolje izpolnjujejo pogoje in kriterije za zasedbo </w:t>
      </w:r>
      <w:proofErr w:type="spellStart"/>
      <w:r w:rsidRPr="006E178C">
        <w:rPr>
          <w:rFonts w:eastAsia="Calibri" w:cs="Arial"/>
          <w:szCs w:val="20"/>
        </w:rPr>
        <w:t>državnotožilskega</w:t>
      </w:r>
      <w:proofErr w:type="spellEnd"/>
      <w:r w:rsidRPr="006E178C">
        <w:rPr>
          <w:rFonts w:eastAsia="Calibri" w:cs="Arial"/>
          <w:szCs w:val="20"/>
        </w:rPr>
        <w:t xml:space="preserve"> mesta. Na razgovorih je lahko navzoč vodja državnega tožilstva, pri katerem je razpisano prosto </w:t>
      </w:r>
      <w:proofErr w:type="spellStart"/>
      <w:r w:rsidRPr="006E178C">
        <w:rPr>
          <w:rFonts w:eastAsia="Calibri" w:cs="Arial"/>
          <w:szCs w:val="20"/>
        </w:rPr>
        <w:t>državnotožilsko</w:t>
      </w:r>
      <w:proofErr w:type="spellEnd"/>
      <w:r w:rsidRPr="006E178C">
        <w:rPr>
          <w:rFonts w:eastAsia="Calibri" w:cs="Arial"/>
          <w:szCs w:val="20"/>
        </w:rPr>
        <w:t xml:space="preserve"> mesto. </w:t>
      </w:r>
    </w:p>
    <w:p w14:paraId="72C59F6E" w14:textId="77777777" w:rsidR="00832A02" w:rsidRDefault="00832A02" w:rsidP="00BE2577">
      <w:pPr>
        <w:spacing w:line="288" w:lineRule="auto"/>
        <w:jc w:val="both"/>
        <w:rPr>
          <w:rFonts w:eastAsia="Calibri" w:cs="Arial"/>
          <w:szCs w:val="20"/>
        </w:rPr>
      </w:pPr>
    </w:p>
    <w:p w14:paraId="03B922EA" w14:textId="7C44F5F9" w:rsidR="00BE2577" w:rsidRPr="00B03292" w:rsidRDefault="00BE2577" w:rsidP="00BE2577">
      <w:pPr>
        <w:spacing w:line="288" w:lineRule="auto"/>
        <w:jc w:val="both"/>
        <w:rPr>
          <w:rFonts w:eastAsia="Calibri" w:cs="Arial"/>
          <w:szCs w:val="20"/>
        </w:rPr>
      </w:pPr>
      <w:r w:rsidRPr="00B03292">
        <w:rPr>
          <w:rFonts w:eastAsia="Calibri" w:cs="Arial"/>
          <w:szCs w:val="20"/>
        </w:rPr>
        <w:lastRenderedPageBreak/>
        <w:t>(</w:t>
      </w:r>
      <w:r w:rsidR="00F74255">
        <w:rPr>
          <w:rFonts w:eastAsia="Calibri" w:cs="Arial"/>
          <w:szCs w:val="20"/>
        </w:rPr>
        <w:t>6</w:t>
      </w:r>
      <w:r w:rsidRPr="00B03292">
        <w:rPr>
          <w:rFonts w:eastAsia="Calibri" w:cs="Arial"/>
          <w:szCs w:val="20"/>
        </w:rPr>
        <w:t>) Zaradi zagotavljanja transparentnosti in zakonitosti izbirnega postopka se sej</w:t>
      </w:r>
      <w:r w:rsidR="004A2C99">
        <w:rPr>
          <w:rFonts w:eastAsia="Calibri" w:cs="Arial"/>
          <w:szCs w:val="20"/>
        </w:rPr>
        <w:t>e</w:t>
      </w:r>
      <w:r w:rsidRPr="00B03292">
        <w:rPr>
          <w:rFonts w:eastAsia="Calibri" w:cs="Arial"/>
          <w:szCs w:val="20"/>
        </w:rPr>
        <w:t xml:space="preserve"> </w:t>
      </w:r>
      <w:proofErr w:type="spellStart"/>
      <w:r w:rsidRPr="00B03292">
        <w:rPr>
          <w:rFonts w:eastAsia="Calibri" w:cs="Arial"/>
          <w:szCs w:val="20"/>
        </w:rPr>
        <w:t>Državnotožilskega</w:t>
      </w:r>
      <w:proofErr w:type="spellEnd"/>
      <w:r w:rsidRPr="00B03292">
        <w:rPr>
          <w:rFonts w:eastAsia="Calibri" w:cs="Arial"/>
          <w:szCs w:val="20"/>
        </w:rPr>
        <w:t xml:space="preserve"> sveta, na kateri</w:t>
      </w:r>
      <w:r w:rsidR="004A2C99">
        <w:rPr>
          <w:rFonts w:eastAsia="Calibri" w:cs="Arial"/>
          <w:szCs w:val="20"/>
        </w:rPr>
        <w:t>h</w:t>
      </w:r>
      <w:r w:rsidRPr="00B03292">
        <w:rPr>
          <w:rFonts w:eastAsia="Calibri" w:cs="Arial"/>
          <w:szCs w:val="20"/>
        </w:rPr>
        <w:t xml:space="preserve"> se opravlja razgovor s kandidati, zvočno snema</w:t>
      </w:r>
      <w:r w:rsidR="004A2C99">
        <w:rPr>
          <w:rFonts w:eastAsia="Calibri" w:cs="Arial"/>
          <w:szCs w:val="20"/>
        </w:rPr>
        <w:t>jo</w:t>
      </w:r>
      <w:r w:rsidRPr="00B03292">
        <w:rPr>
          <w:rFonts w:eastAsia="Calibri" w:cs="Arial"/>
          <w:szCs w:val="20"/>
        </w:rPr>
        <w:t>. Elektronska kopija zvočnega posnetka in prepis zvočnega snemanja razgovora sta prilogi zapisnika seje.</w:t>
      </w:r>
    </w:p>
    <w:p w14:paraId="707D1FC1" w14:textId="77777777" w:rsidR="00BE2577" w:rsidRPr="00B03292" w:rsidRDefault="00BE2577" w:rsidP="00BE2577">
      <w:pPr>
        <w:spacing w:line="288" w:lineRule="auto"/>
        <w:jc w:val="both"/>
        <w:rPr>
          <w:rFonts w:eastAsia="Calibri" w:cs="Arial"/>
          <w:szCs w:val="20"/>
        </w:rPr>
      </w:pPr>
    </w:p>
    <w:p w14:paraId="0B382A86" w14:textId="3B8BEF82" w:rsidR="00BE2577" w:rsidRPr="006E178C" w:rsidRDefault="00BE2577" w:rsidP="00BE2577">
      <w:pPr>
        <w:spacing w:line="288" w:lineRule="auto"/>
        <w:jc w:val="both"/>
        <w:rPr>
          <w:rFonts w:eastAsia="Calibri" w:cs="Arial"/>
          <w:szCs w:val="20"/>
        </w:rPr>
      </w:pPr>
      <w:r w:rsidRPr="00B03292">
        <w:rPr>
          <w:rFonts w:eastAsia="Calibri" w:cs="Arial"/>
          <w:szCs w:val="20"/>
        </w:rPr>
        <w:t>(</w:t>
      </w:r>
      <w:r w:rsidR="00772AA3">
        <w:rPr>
          <w:rFonts w:eastAsia="Calibri" w:cs="Arial"/>
          <w:szCs w:val="20"/>
        </w:rPr>
        <w:t>7</w:t>
      </w:r>
      <w:r w:rsidRPr="00B03292">
        <w:rPr>
          <w:rFonts w:eastAsia="Calibri" w:cs="Arial"/>
          <w:szCs w:val="20"/>
        </w:rPr>
        <w:t>) V zapisniku je treba zapisati, da je bil razgovor posnet z ustreznim tehničnim sredstvom za zvočno snemanje in kdo je to napravil, da je bila vabljena oseba vnaprej obveščena o snemanju in da je bil posnetek reproduciran.</w:t>
      </w:r>
    </w:p>
    <w:p w14:paraId="3D7A035E" w14:textId="77777777" w:rsidR="00BE2577" w:rsidRPr="006E178C" w:rsidRDefault="00BE2577" w:rsidP="00C44887">
      <w:pPr>
        <w:spacing w:line="288" w:lineRule="auto"/>
        <w:jc w:val="both"/>
        <w:rPr>
          <w:rFonts w:eastAsia="Calibri" w:cs="Arial"/>
          <w:szCs w:val="20"/>
        </w:rPr>
      </w:pPr>
    </w:p>
    <w:p w14:paraId="0781E113" w14:textId="350A350F" w:rsidR="00C44887" w:rsidRPr="006E178C" w:rsidRDefault="00C44887" w:rsidP="00C44887">
      <w:pPr>
        <w:spacing w:line="288" w:lineRule="auto"/>
        <w:jc w:val="both"/>
        <w:rPr>
          <w:rFonts w:eastAsia="Calibri" w:cs="Arial"/>
          <w:szCs w:val="20"/>
        </w:rPr>
      </w:pPr>
      <w:r w:rsidRPr="006E178C">
        <w:rPr>
          <w:rFonts w:eastAsia="Calibri" w:cs="Arial"/>
          <w:szCs w:val="20"/>
        </w:rPr>
        <w:t>(</w:t>
      </w:r>
      <w:r w:rsidR="00772AA3">
        <w:rPr>
          <w:rFonts w:eastAsia="Calibri" w:cs="Arial"/>
          <w:szCs w:val="20"/>
        </w:rPr>
        <w:t>8</w:t>
      </w:r>
      <w:r w:rsidRPr="006E178C">
        <w:rPr>
          <w:rFonts w:eastAsia="Calibri" w:cs="Arial"/>
          <w:szCs w:val="20"/>
        </w:rPr>
        <w:t xml:space="preserve">) </w:t>
      </w:r>
      <w:proofErr w:type="spellStart"/>
      <w:r w:rsidRPr="006E178C">
        <w:rPr>
          <w:rFonts w:eastAsia="Calibri" w:cs="Arial"/>
          <w:szCs w:val="20"/>
        </w:rPr>
        <w:t>Državnotožilski</w:t>
      </w:r>
      <w:proofErr w:type="spellEnd"/>
      <w:r w:rsidRPr="006E178C">
        <w:rPr>
          <w:rFonts w:eastAsia="Calibri" w:cs="Arial"/>
          <w:szCs w:val="20"/>
        </w:rPr>
        <w:t xml:space="preserve"> svet opravi izbiro v 30 dneh po izvedbi postopka </w:t>
      </w:r>
      <w:r w:rsidR="00C31C81">
        <w:rPr>
          <w:rFonts w:eastAsia="Calibri" w:cs="Arial"/>
          <w:szCs w:val="20"/>
        </w:rPr>
        <w:t xml:space="preserve">v skladu s prvim do </w:t>
      </w:r>
      <w:r w:rsidR="00772AA3">
        <w:rPr>
          <w:rFonts w:eastAsia="Calibri" w:cs="Arial"/>
          <w:szCs w:val="20"/>
        </w:rPr>
        <w:t>sedmim</w:t>
      </w:r>
      <w:r w:rsidR="00C31C81">
        <w:rPr>
          <w:rFonts w:eastAsia="Calibri" w:cs="Arial"/>
          <w:szCs w:val="20"/>
        </w:rPr>
        <w:t xml:space="preserve"> odstavkom </w:t>
      </w:r>
      <w:r w:rsidRPr="006E178C">
        <w:rPr>
          <w:rFonts w:eastAsia="Calibri" w:cs="Arial"/>
          <w:szCs w:val="20"/>
        </w:rPr>
        <w:t>tega člena.</w:t>
      </w:r>
      <w:r>
        <w:rPr>
          <w:rFonts w:eastAsia="Calibri" w:cs="Arial"/>
          <w:szCs w:val="20"/>
        </w:rPr>
        <w:t xml:space="preserve"> O posvetovanju in glasovanju v vsaki fazi izbirnega postopka se vodi zapisnik.</w:t>
      </w:r>
    </w:p>
    <w:p w14:paraId="1CA43EAA" w14:textId="77777777" w:rsidR="00C44887" w:rsidRPr="006E178C" w:rsidRDefault="00C44887" w:rsidP="00C44887">
      <w:pPr>
        <w:spacing w:line="288" w:lineRule="auto"/>
        <w:jc w:val="both"/>
        <w:rPr>
          <w:rFonts w:eastAsia="Calibri" w:cs="Arial"/>
          <w:szCs w:val="20"/>
        </w:rPr>
      </w:pPr>
    </w:p>
    <w:p w14:paraId="6404D267" w14:textId="01C718E3" w:rsidR="00C44887" w:rsidRDefault="00C44887" w:rsidP="00C44887">
      <w:pPr>
        <w:spacing w:line="288" w:lineRule="auto"/>
        <w:jc w:val="both"/>
        <w:rPr>
          <w:rFonts w:eastAsia="Calibri" w:cs="Arial"/>
          <w:szCs w:val="20"/>
        </w:rPr>
      </w:pPr>
      <w:r w:rsidRPr="006E178C">
        <w:rPr>
          <w:rFonts w:eastAsia="Calibri" w:cs="Arial"/>
          <w:szCs w:val="20"/>
        </w:rPr>
        <w:t>(</w:t>
      </w:r>
      <w:r w:rsidR="00772AA3">
        <w:rPr>
          <w:rFonts w:eastAsia="Calibri" w:cs="Arial"/>
          <w:szCs w:val="20"/>
        </w:rPr>
        <w:t>9</w:t>
      </w:r>
      <w:r w:rsidRPr="006E178C">
        <w:rPr>
          <w:rFonts w:eastAsia="Calibri" w:cs="Arial"/>
          <w:szCs w:val="20"/>
        </w:rPr>
        <w:t xml:space="preserve">) </w:t>
      </w:r>
      <w:proofErr w:type="spellStart"/>
      <w:r w:rsidRPr="006E178C">
        <w:rPr>
          <w:rFonts w:eastAsia="Calibri" w:cs="Arial"/>
          <w:szCs w:val="20"/>
        </w:rPr>
        <w:t>Državnotožilski</w:t>
      </w:r>
      <w:proofErr w:type="spellEnd"/>
      <w:r w:rsidRPr="006E178C">
        <w:rPr>
          <w:rFonts w:eastAsia="Calibri" w:cs="Arial"/>
          <w:szCs w:val="20"/>
        </w:rPr>
        <w:t xml:space="preserve"> svet ni dolžan izbrati kandidata, ki sicer izpolnjuje formalne pogoje za razpisano </w:t>
      </w:r>
      <w:proofErr w:type="spellStart"/>
      <w:r w:rsidRPr="006E178C">
        <w:rPr>
          <w:rFonts w:eastAsia="Calibri" w:cs="Arial"/>
          <w:szCs w:val="20"/>
        </w:rPr>
        <w:t>državnotožilsko</w:t>
      </w:r>
      <w:proofErr w:type="spellEnd"/>
      <w:r w:rsidRPr="006E178C">
        <w:rPr>
          <w:rFonts w:eastAsia="Calibri" w:cs="Arial"/>
          <w:szCs w:val="20"/>
        </w:rPr>
        <w:t xml:space="preserve"> mesto.</w:t>
      </w:r>
    </w:p>
    <w:p w14:paraId="3A6AB66B" w14:textId="2AE4FAF1" w:rsidR="007A18C2" w:rsidRDefault="007A18C2" w:rsidP="00C44887">
      <w:pPr>
        <w:spacing w:line="288" w:lineRule="auto"/>
        <w:jc w:val="both"/>
        <w:rPr>
          <w:rFonts w:eastAsia="Calibri" w:cs="Arial"/>
          <w:szCs w:val="20"/>
        </w:rPr>
      </w:pPr>
    </w:p>
    <w:p w14:paraId="7FC4A030" w14:textId="3520B96F" w:rsidR="007A18C2" w:rsidRPr="007A18C2" w:rsidRDefault="007A18C2" w:rsidP="007A18C2">
      <w:pPr>
        <w:spacing w:line="288" w:lineRule="auto"/>
        <w:jc w:val="both"/>
        <w:rPr>
          <w:rFonts w:eastAsia="Calibri" w:cs="Arial"/>
          <w:szCs w:val="20"/>
        </w:rPr>
      </w:pPr>
      <w:r w:rsidRPr="007A18C2">
        <w:rPr>
          <w:rFonts w:eastAsia="Calibri" w:cs="Arial"/>
          <w:szCs w:val="20"/>
        </w:rPr>
        <w:t>(</w:t>
      </w:r>
      <w:r>
        <w:rPr>
          <w:rFonts w:eastAsia="Calibri" w:cs="Arial"/>
          <w:szCs w:val="20"/>
        </w:rPr>
        <w:t>1</w:t>
      </w:r>
      <w:r w:rsidR="00772AA3">
        <w:rPr>
          <w:rFonts w:eastAsia="Calibri" w:cs="Arial"/>
          <w:szCs w:val="20"/>
        </w:rPr>
        <w:t>0</w:t>
      </w:r>
      <w:r w:rsidRPr="007A18C2">
        <w:rPr>
          <w:rFonts w:eastAsia="Calibri" w:cs="Arial"/>
          <w:szCs w:val="20"/>
        </w:rPr>
        <w:t xml:space="preserve">) </w:t>
      </w:r>
      <w:proofErr w:type="spellStart"/>
      <w:r w:rsidRPr="007A18C2">
        <w:rPr>
          <w:rFonts w:eastAsia="Calibri" w:cs="Arial"/>
          <w:szCs w:val="20"/>
        </w:rPr>
        <w:t>Državnotožilski</w:t>
      </w:r>
      <w:proofErr w:type="spellEnd"/>
      <w:r w:rsidRPr="007A18C2">
        <w:rPr>
          <w:rFonts w:eastAsia="Calibri" w:cs="Arial"/>
          <w:szCs w:val="20"/>
        </w:rPr>
        <w:t xml:space="preserve"> svet odločit</w:t>
      </w:r>
      <w:r>
        <w:rPr>
          <w:rFonts w:eastAsia="Calibri" w:cs="Arial"/>
          <w:szCs w:val="20"/>
        </w:rPr>
        <w:t>e</w:t>
      </w:r>
      <w:r w:rsidRPr="007A18C2">
        <w:rPr>
          <w:rFonts w:eastAsia="Calibri" w:cs="Arial"/>
          <w:szCs w:val="20"/>
        </w:rPr>
        <w:t xml:space="preserve">v o izbiri skupaj z razpisnim gradivom pošlje generalnemu državnemu tožilcu. Če se generalni državni tožilec </w:t>
      </w:r>
      <w:r>
        <w:rPr>
          <w:rFonts w:eastAsia="Calibri" w:cs="Arial"/>
          <w:szCs w:val="20"/>
        </w:rPr>
        <w:t>z</w:t>
      </w:r>
      <w:r w:rsidRPr="007A18C2">
        <w:rPr>
          <w:rFonts w:eastAsia="Calibri" w:cs="Arial"/>
          <w:szCs w:val="20"/>
        </w:rPr>
        <w:t xml:space="preserve"> odločitvijo o izbiri ne strinja, v 7 dneh po njenem prejemu obrazloženo zahteva, da </w:t>
      </w:r>
      <w:proofErr w:type="spellStart"/>
      <w:r w:rsidRPr="007A18C2">
        <w:rPr>
          <w:rFonts w:eastAsia="Calibri" w:cs="Arial"/>
          <w:szCs w:val="20"/>
        </w:rPr>
        <w:t>Državnotožilski</w:t>
      </w:r>
      <w:proofErr w:type="spellEnd"/>
      <w:r w:rsidRPr="007A18C2">
        <w:rPr>
          <w:rFonts w:eastAsia="Calibri" w:cs="Arial"/>
          <w:szCs w:val="20"/>
        </w:rPr>
        <w:t xml:space="preserve"> svet opravi ponovno izbiro po tem členu. </w:t>
      </w:r>
    </w:p>
    <w:p w14:paraId="35424F8B" w14:textId="77777777" w:rsidR="007A18C2" w:rsidRPr="007A18C2" w:rsidRDefault="007A18C2" w:rsidP="007A18C2">
      <w:pPr>
        <w:spacing w:line="288" w:lineRule="auto"/>
        <w:jc w:val="both"/>
        <w:rPr>
          <w:rFonts w:eastAsia="Calibri" w:cs="Arial"/>
          <w:szCs w:val="20"/>
        </w:rPr>
      </w:pPr>
    </w:p>
    <w:p w14:paraId="4BF255F2" w14:textId="37587965" w:rsidR="007A18C2" w:rsidRPr="007A18C2" w:rsidRDefault="007A18C2" w:rsidP="007A18C2">
      <w:pPr>
        <w:spacing w:line="288" w:lineRule="auto"/>
        <w:jc w:val="both"/>
        <w:rPr>
          <w:rFonts w:eastAsia="Calibri" w:cs="Arial"/>
          <w:szCs w:val="20"/>
        </w:rPr>
      </w:pPr>
      <w:r w:rsidRPr="007A18C2">
        <w:rPr>
          <w:rFonts w:eastAsia="Calibri" w:cs="Arial"/>
          <w:szCs w:val="20"/>
        </w:rPr>
        <w:t>(</w:t>
      </w:r>
      <w:r>
        <w:rPr>
          <w:rFonts w:eastAsia="Calibri" w:cs="Arial"/>
          <w:szCs w:val="20"/>
        </w:rPr>
        <w:t>1</w:t>
      </w:r>
      <w:r w:rsidR="00772AA3">
        <w:rPr>
          <w:rFonts w:eastAsia="Calibri" w:cs="Arial"/>
          <w:szCs w:val="20"/>
        </w:rPr>
        <w:t>1</w:t>
      </w:r>
      <w:r w:rsidRPr="007A18C2">
        <w:rPr>
          <w:rFonts w:eastAsia="Calibri" w:cs="Arial"/>
          <w:szCs w:val="20"/>
        </w:rPr>
        <w:t xml:space="preserve">) Če </w:t>
      </w:r>
      <w:proofErr w:type="spellStart"/>
      <w:r w:rsidRPr="007A18C2">
        <w:rPr>
          <w:rFonts w:eastAsia="Calibri" w:cs="Arial"/>
          <w:szCs w:val="20"/>
        </w:rPr>
        <w:t>Državnotožilski</w:t>
      </w:r>
      <w:proofErr w:type="spellEnd"/>
      <w:r w:rsidRPr="007A18C2">
        <w:rPr>
          <w:rFonts w:eastAsia="Calibri" w:cs="Arial"/>
          <w:szCs w:val="20"/>
        </w:rPr>
        <w:t xml:space="preserve"> svet pri ponovni obravnavi iz prejšnjega odstavka odloči z dvotretjinsko večino glasov vseh član</w:t>
      </w:r>
      <w:r w:rsidR="004458BD">
        <w:rPr>
          <w:rFonts w:eastAsia="Calibri" w:cs="Arial"/>
          <w:szCs w:val="20"/>
        </w:rPr>
        <w:t>ov</w:t>
      </w:r>
      <w:r w:rsidRPr="007A18C2">
        <w:rPr>
          <w:rFonts w:eastAsia="Calibri" w:cs="Arial"/>
          <w:szCs w:val="20"/>
        </w:rPr>
        <w:t xml:space="preserve"> oziroma član</w:t>
      </w:r>
      <w:r w:rsidR="004458BD">
        <w:rPr>
          <w:rFonts w:eastAsia="Calibri" w:cs="Arial"/>
          <w:szCs w:val="20"/>
        </w:rPr>
        <w:t>ic</w:t>
      </w:r>
      <w:r w:rsidRPr="007A18C2">
        <w:rPr>
          <w:rFonts w:eastAsia="Calibri" w:cs="Arial"/>
          <w:szCs w:val="20"/>
        </w:rPr>
        <w:t xml:space="preserve"> (v nadaljnjem besedilu: član), </w:t>
      </w:r>
      <w:r w:rsidR="004458BD">
        <w:rPr>
          <w:rFonts w:eastAsia="Calibri" w:cs="Arial"/>
          <w:szCs w:val="20"/>
        </w:rPr>
        <w:t>se šteje, da je bila odločitev o izbiri opravljena</w:t>
      </w:r>
      <w:r w:rsidRPr="007A18C2">
        <w:rPr>
          <w:rFonts w:eastAsia="Calibri" w:cs="Arial"/>
          <w:szCs w:val="20"/>
        </w:rPr>
        <w:t xml:space="preserve">. Če </w:t>
      </w:r>
      <w:proofErr w:type="spellStart"/>
      <w:r w:rsidRPr="007A18C2">
        <w:rPr>
          <w:rFonts w:eastAsia="Calibri" w:cs="Arial"/>
          <w:szCs w:val="20"/>
        </w:rPr>
        <w:t>Državnotožilski</w:t>
      </w:r>
      <w:proofErr w:type="spellEnd"/>
      <w:r w:rsidRPr="007A18C2">
        <w:rPr>
          <w:rFonts w:eastAsia="Calibri" w:cs="Arial"/>
          <w:szCs w:val="20"/>
        </w:rPr>
        <w:t xml:space="preserve"> svet pri ponovni obravnavi ne odloči z dvotretjinsko večino glasov vseh članov, se šteje, da je razpis neuspešen.</w:t>
      </w:r>
    </w:p>
    <w:p w14:paraId="2D7BC1C0" w14:textId="77777777" w:rsidR="007A18C2" w:rsidRPr="007A18C2" w:rsidRDefault="007A18C2" w:rsidP="00C44887">
      <w:pPr>
        <w:spacing w:line="288" w:lineRule="auto"/>
        <w:jc w:val="both"/>
        <w:rPr>
          <w:rFonts w:eastAsia="Calibri" w:cs="Arial"/>
          <w:szCs w:val="20"/>
        </w:rPr>
      </w:pPr>
    </w:p>
    <w:p w14:paraId="0BC2A36F" w14:textId="3F23D19F" w:rsidR="00BE2577" w:rsidRPr="006E178C" w:rsidRDefault="00BE2577" w:rsidP="00BE2577">
      <w:pPr>
        <w:spacing w:line="288" w:lineRule="auto"/>
        <w:jc w:val="both"/>
        <w:rPr>
          <w:rFonts w:eastAsia="Calibri" w:cs="Arial"/>
          <w:szCs w:val="20"/>
        </w:rPr>
      </w:pPr>
      <w:r>
        <w:rPr>
          <w:rFonts w:eastAsia="Calibri" w:cs="Arial"/>
          <w:szCs w:val="20"/>
        </w:rPr>
        <w:t>(</w:t>
      </w:r>
      <w:r w:rsidR="007A18C2">
        <w:rPr>
          <w:rFonts w:eastAsia="Calibri" w:cs="Arial"/>
          <w:szCs w:val="20"/>
        </w:rPr>
        <w:t>1</w:t>
      </w:r>
      <w:r w:rsidR="00772AA3">
        <w:rPr>
          <w:rFonts w:eastAsia="Calibri" w:cs="Arial"/>
          <w:szCs w:val="20"/>
        </w:rPr>
        <w:t>2</w:t>
      </w:r>
      <w:r>
        <w:rPr>
          <w:rFonts w:eastAsia="Calibri" w:cs="Arial"/>
          <w:szCs w:val="20"/>
        </w:rPr>
        <w:t xml:space="preserve">) </w:t>
      </w:r>
      <w:proofErr w:type="spellStart"/>
      <w:r w:rsidRPr="00A71BE1">
        <w:rPr>
          <w:rFonts w:eastAsia="Calibri" w:cs="Arial"/>
          <w:szCs w:val="20"/>
        </w:rPr>
        <w:t>Državnotožilski</w:t>
      </w:r>
      <w:proofErr w:type="spellEnd"/>
      <w:r w:rsidRPr="00A71BE1">
        <w:rPr>
          <w:rFonts w:eastAsia="Calibri" w:cs="Arial"/>
          <w:szCs w:val="20"/>
        </w:rPr>
        <w:t xml:space="preserve"> svet obvesti kandidate o </w:t>
      </w:r>
      <w:proofErr w:type="spellStart"/>
      <w:r w:rsidRPr="00A71BE1">
        <w:rPr>
          <w:rFonts w:eastAsia="Calibri" w:cs="Arial"/>
          <w:szCs w:val="20"/>
        </w:rPr>
        <w:t>neizbiri</w:t>
      </w:r>
      <w:proofErr w:type="spellEnd"/>
      <w:r w:rsidRPr="00A71BE1">
        <w:rPr>
          <w:rFonts w:eastAsia="Calibri" w:cs="Arial"/>
          <w:szCs w:val="20"/>
        </w:rPr>
        <w:t xml:space="preserve">. Obvestilo o </w:t>
      </w:r>
      <w:proofErr w:type="spellStart"/>
      <w:r w:rsidRPr="00A71BE1">
        <w:rPr>
          <w:rFonts w:eastAsia="Calibri" w:cs="Arial"/>
          <w:szCs w:val="20"/>
        </w:rPr>
        <w:t>neizbiri</w:t>
      </w:r>
      <w:proofErr w:type="spellEnd"/>
      <w:r w:rsidRPr="00A71BE1">
        <w:rPr>
          <w:rFonts w:eastAsia="Calibri" w:cs="Arial"/>
          <w:szCs w:val="20"/>
        </w:rPr>
        <w:t xml:space="preserve"> kandidata mora biti obrazloženo tako, da so navedeni razlogi za </w:t>
      </w:r>
      <w:proofErr w:type="spellStart"/>
      <w:r w:rsidRPr="00A71BE1">
        <w:rPr>
          <w:rFonts w:eastAsia="Calibri" w:cs="Arial"/>
          <w:szCs w:val="20"/>
        </w:rPr>
        <w:t>neizbiro</w:t>
      </w:r>
      <w:proofErr w:type="spellEnd"/>
      <w:r w:rsidRPr="00A71BE1">
        <w:rPr>
          <w:rFonts w:eastAsia="Calibri" w:cs="Arial"/>
          <w:szCs w:val="20"/>
        </w:rPr>
        <w:t xml:space="preserve"> posameznega kandidata.</w:t>
      </w:r>
    </w:p>
    <w:p w14:paraId="6B8FEEA2" w14:textId="77777777" w:rsidR="00BE2577" w:rsidRPr="006E178C" w:rsidRDefault="00BE2577" w:rsidP="00C44887">
      <w:pPr>
        <w:spacing w:line="288" w:lineRule="auto"/>
        <w:jc w:val="both"/>
        <w:rPr>
          <w:rFonts w:eastAsia="Calibri" w:cs="Arial"/>
          <w:szCs w:val="20"/>
        </w:rPr>
      </w:pPr>
    </w:p>
    <w:p w14:paraId="6E08A57F" w14:textId="464AE639" w:rsidR="00C44887" w:rsidRPr="00F76EF9" w:rsidRDefault="00C44887" w:rsidP="00C44887">
      <w:pPr>
        <w:spacing w:line="288" w:lineRule="auto"/>
        <w:jc w:val="both"/>
        <w:rPr>
          <w:rFonts w:eastAsia="Calibri" w:cs="Arial"/>
          <w:szCs w:val="20"/>
        </w:rPr>
      </w:pPr>
      <w:r w:rsidRPr="00F76EF9">
        <w:rPr>
          <w:rFonts w:eastAsia="Calibri" w:cs="Arial"/>
          <w:szCs w:val="20"/>
        </w:rPr>
        <w:t>(</w:t>
      </w:r>
      <w:r w:rsidR="00BE2577">
        <w:rPr>
          <w:rFonts w:eastAsia="Calibri" w:cs="Arial"/>
          <w:szCs w:val="20"/>
        </w:rPr>
        <w:t>1</w:t>
      </w:r>
      <w:r w:rsidR="00772AA3">
        <w:rPr>
          <w:rFonts w:eastAsia="Calibri" w:cs="Arial"/>
          <w:szCs w:val="20"/>
        </w:rPr>
        <w:t>3</w:t>
      </w:r>
      <w:r w:rsidRPr="00F76EF9">
        <w:rPr>
          <w:rFonts w:eastAsia="Calibri" w:cs="Arial"/>
          <w:szCs w:val="20"/>
        </w:rPr>
        <w:t xml:space="preserve">) Merila za izbiro kandidatov za </w:t>
      </w:r>
      <w:proofErr w:type="spellStart"/>
      <w:r w:rsidRPr="00F76EF9">
        <w:rPr>
          <w:rFonts w:eastAsia="Calibri" w:cs="Arial"/>
          <w:szCs w:val="20"/>
        </w:rPr>
        <w:t>državnotožilsko</w:t>
      </w:r>
      <w:proofErr w:type="spellEnd"/>
      <w:r w:rsidRPr="00F76EF9">
        <w:rPr>
          <w:rFonts w:eastAsia="Calibri" w:cs="Arial"/>
          <w:szCs w:val="20"/>
        </w:rPr>
        <w:t xml:space="preserve"> mesto sprejme </w:t>
      </w:r>
      <w:proofErr w:type="spellStart"/>
      <w:r w:rsidRPr="00F76EF9">
        <w:rPr>
          <w:rFonts w:eastAsia="Calibri" w:cs="Arial"/>
          <w:szCs w:val="20"/>
        </w:rPr>
        <w:t>Državnotožilski</w:t>
      </w:r>
      <w:proofErr w:type="spellEnd"/>
      <w:r w:rsidRPr="00F76EF9">
        <w:rPr>
          <w:rFonts w:eastAsia="Calibri" w:cs="Arial"/>
          <w:szCs w:val="20"/>
        </w:rPr>
        <w:t xml:space="preserve"> svet po predhodnem mnenju ministra.«.</w:t>
      </w:r>
    </w:p>
    <w:p w14:paraId="5CC1F01F" w14:textId="77777777" w:rsidR="00C44887" w:rsidRDefault="00C44887" w:rsidP="00C44887">
      <w:pPr>
        <w:spacing w:line="288" w:lineRule="auto"/>
        <w:jc w:val="both"/>
        <w:rPr>
          <w:rFonts w:eastAsia="Calibri" w:cs="Arial"/>
          <w:szCs w:val="20"/>
        </w:rPr>
      </w:pPr>
    </w:p>
    <w:p w14:paraId="770B890D" w14:textId="7725AEA1" w:rsidR="00C44887" w:rsidRPr="0084063A" w:rsidRDefault="00C44887" w:rsidP="00C44887">
      <w:pPr>
        <w:spacing w:line="288" w:lineRule="auto"/>
        <w:jc w:val="center"/>
        <w:rPr>
          <w:rFonts w:eastAsia="Calibri" w:cs="Arial"/>
          <w:b/>
          <w:szCs w:val="20"/>
        </w:rPr>
      </w:pPr>
      <w:r w:rsidRPr="0084063A">
        <w:rPr>
          <w:rFonts w:eastAsia="Calibri" w:cs="Arial"/>
          <w:b/>
          <w:szCs w:val="20"/>
        </w:rPr>
        <w:t>33. člen</w:t>
      </w:r>
    </w:p>
    <w:p w14:paraId="1095BEBF" w14:textId="77777777" w:rsidR="00C44887" w:rsidRPr="00F76EF9" w:rsidRDefault="00C44887" w:rsidP="00C44887">
      <w:pPr>
        <w:spacing w:line="288" w:lineRule="auto"/>
        <w:jc w:val="center"/>
        <w:rPr>
          <w:rFonts w:eastAsia="Calibri" w:cs="Arial"/>
          <w:b/>
          <w:szCs w:val="20"/>
        </w:rPr>
      </w:pPr>
      <w:r w:rsidRPr="0084063A">
        <w:rPr>
          <w:rFonts w:eastAsia="Calibri" w:cs="Arial"/>
          <w:b/>
          <w:szCs w:val="20"/>
        </w:rPr>
        <w:t>(</w:t>
      </w:r>
      <w:r w:rsidRPr="00F76EF9">
        <w:rPr>
          <w:rFonts w:eastAsia="Calibri" w:cs="Arial"/>
          <w:b/>
          <w:szCs w:val="20"/>
        </w:rPr>
        <w:t>odločitev o izbiri)</w:t>
      </w:r>
    </w:p>
    <w:p w14:paraId="5BC36526" w14:textId="77777777" w:rsidR="00C44887" w:rsidRPr="006E178C" w:rsidRDefault="00C44887" w:rsidP="00C44887">
      <w:pPr>
        <w:spacing w:line="288" w:lineRule="auto"/>
        <w:rPr>
          <w:rFonts w:eastAsia="Calibri" w:cs="Arial"/>
          <w:szCs w:val="20"/>
        </w:rPr>
      </w:pPr>
    </w:p>
    <w:p w14:paraId="720C52BF"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(1) Če </w:t>
      </w:r>
      <w:proofErr w:type="spellStart"/>
      <w:r w:rsidRPr="006E178C">
        <w:rPr>
          <w:rFonts w:eastAsia="Calibri" w:cs="Arial"/>
          <w:szCs w:val="20"/>
        </w:rPr>
        <w:t>Državnotožilski</w:t>
      </w:r>
      <w:proofErr w:type="spellEnd"/>
      <w:r w:rsidRPr="006E178C">
        <w:rPr>
          <w:rFonts w:eastAsia="Calibri" w:cs="Arial"/>
          <w:szCs w:val="20"/>
        </w:rPr>
        <w:t xml:space="preserve"> svet izbere kandidata, ki še ni imenovan na </w:t>
      </w:r>
      <w:proofErr w:type="spellStart"/>
      <w:r w:rsidRPr="006E178C">
        <w:rPr>
          <w:rFonts w:eastAsia="Calibri" w:cs="Arial"/>
          <w:szCs w:val="20"/>
        </w:rPr>
        <w:t>državnotožilsko</w:t>
      </w:r>
      <w:proofErr w:type="spellEnd"/>
      <w:r w:rsidRPr="006E178C">
        <w:rPr>
          <w:rFonts w:eastAsia="Calibri" w:cs="Arial"/>
          <w:szCs w:val="20"/>
        </w:rPr>
        <w:t xml:space="preserve"> mesto, odločitev o izbiri skupaj z razpisnim gradivom pošlje ministru.</w:t>
      </w:r>
    </w:p>
    <w:p w14:paraId="5DCF5176" w14:textId="77777777" w:rsidR="00C44887" w:rsidRPr="006E178C" w:rsidRDefault="00C44887" w:rsidP="00C44887">
      <w:pPr>
        <w:spacing w:line="288" w:lineRule="auto"/>
        <w:jc w:val="both"/>
        <w:rPr>
          <w:rFonts w:eastAsia="Calibri" w:cs="Arial"/>
          <w:szCs w:val="20"/>
        </w:rPr>
      </w:pPr>
    </w:p>
    <w:p w14:paraId="1976CC27" w14:textId="51277782" w:rsidR="00C44887" w:rsidRPr="006E178C" w:rsidRDefault="00C44887" w:rsidP="00C44887">
      <w:pPr>
        <w:spacing w:line="288" w:lineRule="auto"/>
        <w:jc w:val="both"/>
        <w:rPr>
          <w:rFonts w:eastAsia="Calibri" w:cs="Arial"/>
          <w:szCs w:val="20"/>
        </w:rPr>
      </w:pPr>
      <w:r w:rsidRPr="006E178C">
        <w:rPr>
          <w:rFonts w:eastAsia="Calibri" w:cs="Arial"/>
          <w:szCs w:val="20"/>
        </w:rPr>
        <w:t>(</w:t>
      </w:r>
      <w:r w:rsidR="00167954">
        <w:rPr>
          <w:rFonts w:eastAsia="Calibri" w:cs="Arial"/>
          <w:szCs w:val="20"/>
        </w:rPr>
        <w:t>2</w:t>
      </w:r>
      <w:r w:rsidRPr="006E178C">
        <w:rPr>
          <w:rFonts w:eastAsia="Calibri" w:cs="Arial"/>
          <w:szCs w:val="20"/>
        </w:rPr>
        <w:t xml:space="preserve">) Če se minister z odločitvijo o izbiri ne strinja, </w:t>
      </w:r>
      <w:r>
        <w:rPr>
          <w:rFonts w:eastAsia="Calibri" w:cs="Arial"/>
          <w:szCs w:val="20"/>
        </w:rPr>
        <w:t xml:space="preserve">v </w:t>
      </w:r>
      <w:r w:rsidRPr="006E178C">
        <w:rPr>
          <w:rFonts w:eastAsia="Calibri" w:cs="Arial"/>
          <w:szCs w:val="20"/>
        </w:rPr>
        <w:t xml:space="preserve">15 dneh po njenem prejemu obrazloženo zahteva, da </w:t>
      </w:r>
      <w:proofErr w:type="spellStart"/>
      <w:r w:rsidRPr="006E178C">
        <w:rPr>
          <w:rFonts w:eastAsia="Calibri" w:cs="Arial"/>
          <w:szCs w:val="20"/>
        </w:rPr>
        <w:t>Državnotožilski</w:t>
      </w:r>
      <w:proofErr w:type="spellEnd"/>
      <w:r w:rsidRPr="006E178C">
        <w:rPr>
          <w:rFonts w:eastAsia="Calibri" w:cs="Arial"/>
          <w:szCs w:val="20"/>
        </w:rPr>
        <w:t xml:space="preserve"> svet </w:t>
      </w:r>
      <w:r>
        <w:rPr>
          <w:rFonts w:eastAsia="Calibri" w:cs="Arial"/>
          <w:szCs w:val="20"/>
        </w:rPr>
        <w:t xml:space="preserve">po potrebi pridobi ter upošteva še dodatne podatke ali dokazila, ali da dopolni obrazložitev ali </w:t>
      </w:r>
      <w:r w:rsidRPr="006E178C">
        <w:rPr>
          <w:rFonts w:eastAsia="Calibri" w:cs="Arial"/>
          <w:szCs w:val="20"/>
        </w:rPr>
        <w:t>opravi ponovno izbiro po določb</w:t>
      </w:r>
      <w:r>
        <w:rPr>
          <w:rFonts w:eastAsia="Calibri" w:cs="Arial"/>
          <w:szCs w:val="20"/>
        </w:rPr>
        <w:t>i</w:t>
      </w:r>
      <w:r w:rsidRPr="006E178C">
        <w:rPr>
          <w:rFonts w:eastAsia="Calibri" w:cs="Arial"/>
          <w:szCs w:val="20"/>
        </w:rPr>
        <w:t xml:space="preserve"> prejšnjega člena</w:t>
      </w:r>
      <w:r>
        <w:rPr>
          <w:rFonts w:eastAsia="Calibri" w:cs="Arial"/>
          <w:szCs w:val="20"/>
        </w:rPr>
        <w:t>.</w:t>
      </w:r>
    </w:p>
    <w:p w14:paraId="7D82AF5C" w14:textId="77777777" w:rsidR="00C44887" w:rsidRPr="006E178C" w:rsidRDefault="00C44887" w:rsidP="00C44887">
      <w:pPr>
        <w:spacing w:line="288" w:lineRule="auto"/>
        <w:jc w:val="both"/>
        <w:rPr>
          <w:rFonts w:eastAsia="Calibri" w:cs="Arial"/>
          <w:szCs w:val="20"/>
        </w:rPr>
      </w:pPr>
    </w:p>
    <w:p w14:paraId="198E494C" w14:textId="72209D2D" w:rsidR="00C44887" w:rsidRPr="006E178C" w:rsidRDefault="00C44887" w:rsidP="00C44887">
      <w:pPr>
        <w:spacing w:line="288" w:lineRule="auto"/>
        <w:jc w:val="both"/>
        <w:rPr>
          <w:rFonts w:eastAsia="Calibri" w:cs="Arial"/>
          <w:szCs w:val="20"/>
        </w:rPr>
      </w:pPr>
      <w:r w:rsidRPr="006E178C">
        <w:rPr>
          <w:rFonts w:eastAsia="Calibri" w:cs="Arial"/>
          <w:szCs w:val="20"/>
        </w:rPr>
        <w:t>(</w:t>
      </w:r>
      <w:r w:rsidR="00167954">
        <w:rPr>
          <w:rFonts w:eastAsia="Calibri" w:cs="Arial"/>
          <w:szCs w:val="20"/>
        </w:rPr>
        <w:t>3</w:t>
      </w:r>
      <w:r w:rsidRPr="006E178C">
        <w:rPr>
          <w:rFonts w:eastAsia="Calibri" w:cs="Arial"/>
          <w:szCs w:val="20"/>
        </w:rPr>
        <w:t xml:space="preserve">) Če </w:t>
      </w:r>
      <w:proofErr w:type="spellStart"/>
      <w:r w:rsidRPr="006E178C">
        <w:rPr>
          <w:rFonts w:eastAsia="Calibri" w:cs="Arial"/>
          <w:szCs w:val="20"/>
        </w:rPr>
        <w:t>Državnotožilski</w:t>
      </w:r>
      <w:proofErr w:type="spellEnd"/>
      <w:r w:rsidRPr="006E178C">
        <w:rPr>
          <w:rFonts w:eastAsia="Calibri" w:cs="Arial"/>
          <w:szCs w:val="20"/>
        </w:rPr>
        <w:t xml:space="preserve"> svet pri ponovni obravnavi iz prejšnjega odstavka odloči z dvotretjinsko večino glasov</w:t>
      </w:r>
      <w:r w:rsidR="004458BD">
        <w:rPr>
          <w:rFonts w:eastAsia="Calibri" w:cs="Arial"/>
          <w:szCs w:val="20"/>
        </w:rPr>
        <w:t xml:space="preserve"> vseh članov</w:t>
      </w:r>
      <w:r w:rsidRPr="006E178C">
        <w:rPr>
          <w:rFonts w:eastAsia="Calibri" w:cs="Arial"/>
          <w:szCs w:val="20"/>
        </w:rPr>
        <w:t>, minister vloži predlog v skladu s tako sprejeto odločitvijo o izbiri.</w:t>
      </w:r>
    </w:p>
    <w:p w14:paraId="2F939A2A" w14:textId="77777777" w:rsidR="00772AA3" w:rsidRDefault="00772AA3" w:rsidP="00167954">
      <w:pPr>
        <w:spacing w:line="288" w:lineRule="auto"/>
        <w:jc w:val="both"/>
        <w:rPr>
          <w:rFonts w:eastAsia="Calibri" w:cs="Arial"/>
          <w:szCs w:val="20"/>
        </w:rPr>
      </w:pPr>
    </w:p>
    <w:p w14:paraId="1E9AA453" w14:textId="683AB737" w:rsidR="00167954" w:rsidRPr="006E178C" w:rsidRDefault="00167954" w:rsidP="00167954">
      <w:pPr>
        <w:spacing w:line="288" w:lineRule="auto"/>
        <w:jc w:val="both"/>
        <w:rPr>
          <w:rFonts w:eastAsia="Calibri" w:cs="Arial"/>
          <w:szCs w:val="20"/>
        </w:rPr>
      </w:pPr>
      <w:r w:rsidRPr="006E178C">
        <w:rPr>
          <w:rFonts w:eastAsia="Calibri" w:cs="Arial"/>
          <w:szCs w:val="20"/>
        </w:rPr>
        <w:t>(</w:t>
      </w:r>
      <w:r>
        <w:rPr>
          <w:rFonts w:eastAsia="Calibri" w:cs="Arial"/>
          <w:szCs w:val="20"/>
        </w:rPr>
        <w:t>4</w:t>
      </w:r>
      <w:r w:rsidRPr="006E178C">
        <w:rPr>
          <w:rFonts w:eastAsia="Calibri" w:cs="Arial"/>
          <w:szCs w:val="20"/>
        </w:rPr>
        <w:t xml:space="preserve">) </w:t>
      </w:r>
      <w:r>
        <w:rPr>
          <w:rFonts w:eastAsia="Calibri" w:cs="Arial"/>
          <w:szCs w:val="20"/>
        </w:rPr>
        <w:t>M</w:t>
      </w:r>
      <w:r w:rsidRPr="006E178C">
        <w:rPr>
          <w:rFonts w:eastAsia="Calibri" w:cs="Arial"/>
          <w:szCs w:val="20"/>
        </w:rPr>
        <w:t xml:space="preserve">inister </w:t>
      </w:r>
      <w:r>
        <w:rPr>
          <w:rFonts w:eastAsia="Calibri" w:cs="Arial"/>
          <w:szCs w:val="20"/>
        </w:rPr>
        <w:t>vloži predlog za</w:t>
      </w:r>
      <w:r w:rsidRPr="006E178C">
        <w:rPr>
          <w:rFonts w:eastAsia="Calibri" w:cs="Arial"/>
          <w:szCs w:val="20"/>
        </w:rPr>
        <w:t xml:space="preserve"> imenovanje na vsako razpisano prosto </w:t>
      </w:r>
      <w:proofErr w:type="spellStart"/>
      <w:r w:rsidRPr="006E178C">
        <w:rPr>
          <w:rFonts w:eastAsia="Calibri" w:cs="Arial"/>
          <w:szCs w:val="20"/>
        </w:rPr>
        <w:t>državnotožilsko</w:t>
      </w:r>
      <w:proofErr w:type="spellEnd"/>
      <w:r w:rsidRPr="006E178C">
        <w:rPr>
          <w:rFonts w:eastAsia="Calibri" w:cs="Arial"/>
          <w:szCs w:val="20"/>
        </w:rPr>
        <w:t xml:space="preserve"> mesto, na katero je po opravljenem postopku izbire treba imenovati državnega tožilca, izbranega kandidata.</w:t>
      </w:r>
    </w:p>
    <w:p w14:paraId="029E993E" w14:textId="77777777" w:rsidR="00C44887" w:rsidRPr="006E178C" w:rsidRDefault="00C44887" w:rsidP="00C44887">
      <w:pPr>
        <w:spacing w:line="288" w:lineRule="auto"/>
        <w:jc w:val="both"/>
        <w:rPr>
          <w:rFonts w:eastAsia="Calibri" w:cs="Arial"/>
          <w:szCs w:val="20"/>
        </w:rPr>
      </w:pPr>
    </w:p>
    <w:p w14:paraId="19698E95" w14:textId="77777777" w:rsidR="00C44887" w:rsidRDefault="00C44887" w:rsidP="00C44887">
      <w:pPr>
        <w:spacing w:line="288" w:lineRule="auto"/>
        <w:jc w:val="both"/>
        <w:rPr>
          <w:rFonts w:eastAsia="Calibri" w:cs="Arial"/>
          <w:szCs w:val="20"/>
        </w:rPr>
      </w:pPr>
      <w:r w:rsidRPr="006E178C">
        <w:rPr>
          <w:rFonts w:eastAsia="Calibri" w:cs="Arial"/>
          <w:szCs w:val="20"/>
        </w:rPr>
        <w:t>(</w:t>
      </w:r>
      <w:r>
        <w:rPr>
          <w:rFonts w:eastAsia="Calibri" w:cs="Arial"/>
          <w:szCs w:val="20"/>
        </w:rPr>
        <w:t>5</w:t>
      </w:r>
      <w:r w:rsidRPr="006E178C">
        <w:rPr>
          <w:rFonts w:eastAsia="Calibri" w:cs="Arial"/>
          <w:szCs w:val="20"/>
        </w:rPr>
        <w:t xml:space="preserve">) Če </w:t>
      </w:r>
      <w:proofErr w:type="spellStart"/>
      <w:r w:rsidRPr="006E178C">
        <w:rPr>
          <w:rFonts w:eastAsia="Calibri" w:cs="Arial"/>
          <w:szCs w:val="20"/>
        </w:rPr>
        <w:t>Državnotožilski</w:t>
      </w:r>
      <w:proofErr w:type="spellEnd"/>
      <w:r w:rsidRPr="006E178C">
        <w:rPr>
          <w:rFonts w:eastAsia="Calibri" w:cs="Arial"/>
          <w:szCs w:val="20"/>
        </w:rPr>
        <w:t xml:space="preserve"> svet pri ponovni obravnavi iz </w:t>
      </w:r>
      <w:r>
        <w:rPr>
          <w:rFonts w:eastAsia="Calibri" w:cs="Arial"/>
          <w:szCs w:val="20"/>
        </w:rPr>
        <w:t>tretjega</w:t>
      </w:r>
      <w:r w:rsidRPr="006E178C">
        <w:rPr>
          <w:rFonts w:eastAsia="Calibri" w:cs="Arial"/>
          <w:szCs w:val="20"/>
        </w:rPr>
        <w:t xml:space="preserve"> odstavka</w:t>
      </w:r>
      <w:r>
        <w:rPr>
          <w:rFonts w:eastAsia="Calibri" w:cs="Arial"/>
          <w:szCs w:val="20"/>
        </w:rPr>
        <w:t xml:space="preserve"> tega člena</w:t>
      </w:r>
      <w:r w:rsidRPr="006E178C">
        <w:rPr>
          <w:rFonts w:eastAsia="Calibri" w:cs="Arial"/>
          <w:szCs w:val="20"/>
        </w:rPr>
        <w:t xml:space="preserve"> ne odloči z dvotretjinsko večino glasov vseh članov, se šteje, da je razpis neuspešen.</w:t>
      </w:r>
    </w:p>
    <w:p w14:paraId="018FA04F" w14:textId="77777777" w:rsidR="00C44887" w:rsidRPr="006E178C" w:rsidRDefault="00C44887" w:rsidP="00C44887">
      <w:pPr>
        <w:spacing w:line="288" w:lineRule="auto"/>
        <w:jc w:val="both"/>
        <w:rPr>
          <w:rFonts w:eastAsia="Calibri" w:cs="Arial"/>
          <w:szCs w:val="20"/>
        </w:rPr>
      </w:pPr>
    </w:p>
    <w:p w14:paraId="7E05A753" w14:textId="5DCE2594" w:rsidR="00C44887" w:rsidRPr="006E178C" w:rsidRDefault="00C44887" w:rsidP="00C44887">
      <w:pPr>
        <w:spacing w:line="288" w:lineRule="auto"/>
        <w:jc w:val="both"/>
        <w:rPr>
          <w:rFonts w:eastAsia="Calibri" w:cs="Arial"/>
          <w:szCs w:val="20"/>
        </w:rPr>
      </w:pPr>
      <w:r w:rsidRPr="006E178C">
        <w:rPr>
          <w:rFonts w:eastAsia="Calibri" w:cs="Arial"/>
          <w:szCs w:val="20"/>
        </w:rPr>
        <w:lastRenderedPageBreak/>
        <w:t>(</w:t>
      </w:r>
      <w:r>
        <w:rPr>
          <w:rFonts w:eastAsia="Calibri" w:cs="Arial"/>
          <w:szCs w:val="20"/>
        </w:rPr>
        <w:t>6</w:t>
      </w:r>
      <w:r w:rsidRPr="006E178C">
        <w:rPr>
          <w:rFonts w:eastAsia="Calibri" w:cs="Arial"/>
          <w:szCs w:val="20"/>
        </w:rPr>
        <w:t xml:space="preserve">) </w:t>
      </w:r>
      <w:proofErr w:type="spellStart"/>
      <w:r w:rsidR="00D5077F" w:rsidRPr="006E178C">
        <w:rPr>
          <w:rFonts w:eastAsia="Calibri" w:cs="Arial"/>
          <w:szCs w:val="20"/>
        </w:rPr>
        <w:t>Državnotožilski</w:t>
      </w:r>
      <w:proofErr w:type="spellEnd"/>
      <w:r w:rsidR="00D5077F" w:rsidRPr="006E178C">
        <w:rPr>
          <w:rFonts w:eastAsia="Calibri" w:cs="Arial"/>
          <w:szCs w:val="20"/>
        </w:rPr>
        <w:t xml:space="preserve"> svet obvesti kandidate o </w:t>
      </w:r>
      <w:proofErr w:type="spellStart"/>
      <w:r w:rsidR="00D5077F" w:rsidRPr="006E178C">
        <w:rPr>
          <w:rFonts w:eastAsia="Calibri" w:cs="Arial"/>
          <w:szCs w:val="20"/>
        </w:rPr>
        <w:t>neizbiri</w:t>
      </w:r>
      <w:proofErr w:type="spellEnd"/>
      <w:r w:rsidR="00D5077F" w:rsidRPr="006E178C">
        <w:rPr>
          <w:rFonts w:eastAsia="Calibri" w:cs="Arial"/>
          <w:szCs w:val="20"/>
        </w:rPr>
        <w:t xml:space="preserve"> </w:t>
      </w:r>
      <w:r w:rsidR="00D5077F">
        <w:rPr>
          <w:rFonts w:eastAsia="Calibri" w:cs="Arial"/>
          <w:szCs w:val="20"/>
        </w:rPr>
        <w:t>p</w:t>
      </w:r>
      <w:r w:rsidRPr="006E178C">
        <w:rPr>
          <w:rFonts w:eastAsia="Calibri" w:cs="Arial"/>
          <w:szCs w:val="20"/>
        </w:rPr>
        <w:t xml:space="preserve">o ponovni obravnavi iz </w:t>
      </w:r>
      <w:r w:rsidR="00DC1E91">
        <w:rPr>
          <w:rFonts w:eastAsia="Calibri" w:cs="Arial"/>
          <w:szCs w:val="20"/>
        </w:rPr>
        <w:t>drugega</w:t>
      </w:r>
      <w:r w:rsidRPr="006E178C">
        <w:rPr>
          <w:rFonts w:eastAsia="Calibri" w:cs="Arial"/>
          <w:szCs w:val="20"/>
        </w:rPr>
        <w:t xml:space="preserve"> </w:t>
      </w:r>
      <w:r>
        <w:rPr>
          <w:rFonts w:eastAsia="Calibri" w:cs="Arial"/>
          <w:szCs w:val="20"/>
        </w:rPr>
        <w:t xml:space="preserve">odstavka </w:t>
      </w:r>
      <w:r w:rsidRPr="006E178C">
        <w:rPr>
          <w:rFonts w:eastAsia="Calibri" w:cs="Arial"/>
          <w:szCs w:val="20"/>
        </w:rPr>
        <w:t xml:space="preserve">oziroma po poteku roka iz </w:t>
      </w:r>
      <w:r w:rsidR="00DC1E91">
        <w:rPr>
          <w:rFonts w:eastAsia="Calibri" w:cs="Arial"/>
          <w:szCs w:val="20"/>
        </w:rPr>
        <w:t>drugega</w:t>
      </w:r>
      <w:r w:rsidRPr="006E178C">
        <w:rPr>
          <w:rFonts w:eastAsia="Calibri" w:cs="Arial"/>
          <w:szCs w:val="20"/>
        </w:rPr>
        <w:t xml:space="preserve"> odstavka tega člena</w:t>
      </w:r>
      <w:r w:rsidR="00D5077F">
        <w:rPr>
          <w:rFonts w:eastAsia="Calibri" w:cs="Arial"/>
          <w:szCs w:val="20"/>
        </w:rPr>
        <w:t>.</w:t>
      </w:r>
      <w:r w:rsidRPr="006E178C">
        <w:rPr>
          <w:rFonts w:eastAsia="Calibri" w:cs="Arial"/>
          <w:szCs w:val="20"/>
        </w:rPr>
        <w:t xml:space="preserve"> </w:t>
      </w:r>
    </w:p>
    <w:p w14:paraId="39F116F0" w14:textId="77777777" w:rsidR="00C44887" w:rsidRDefault="00C44887" w:rsidP="00C44887">
      <w:pPr>
        <w:spacing w:line="288" w:lineRule="auto"/>
        <w:jc w:val="both"/>
        <w:rPr>
          <w:rFonts w:eastAsia="Calibri" w:cs="Arial"/>
          <w:szCs w:val="20"/>
        </w:rPr>
      </w:pPr>
    </w:p>
    <w:p w14:paraId="7109B6E6" w14:textId="35BC5E3D" w:rsidR="00C44887" w:rsidRPr="006E178C" w:rsidRDefault="00C44887" w:rsidP="00C44887">
      <w:pPr>
        <w:spacing w:line="288" w:lineRule="auto"/>
        <w:jc w:val="both"/>
        <w:rPr>
          <w:rFonts w:eastAsia="Calibri" w:cs="Arial"/>
          <w:szCs w:val="20"/>
        </w:rPr>
      </w:pPr>
      <w:r w:rsidRPr="006E178C">
        <w:rPr>
          <w:rFonts w:eastAsia="Calibri" w:cs="Arial"/>
          <w:szCs w:val="20"/>
        </w:rPr>
        <w:t>(</w:t>
      </w:r>
      <w:r>
        <w:rPr>
          <w:rFonts w:eastAsia="Calibri" w:cs="Arial"/>
          <w:szCs w:val="20"/>
        </w:rPr>
        <w:t>7</w:t>
      </w:r>
      <w:r w:rsidRPr="006E178C">
        <w:rPr>
          <w:rFonts w:eastAsia="Calibri" w:cs="Arial"/>
          <w:szCs w:val="20"/>
        </w:rPr>
        <w:t xml:space="preserve">) Določbe tega člena se uporabljajo tudi v primeru, če </w:t>
      </w:r>
      <w:proofErr w:type="spellStart"/>
      <w:r w:rsidRPr="006E178C">
        <w:rPr>
          <w:rFonts w:eastAsia="Calibri" w:cs="Arial"/>
          <w:szCs w:val="20"/>
        </w:rPr>
        <w:t>Državnotožilski</w:t>
      </w:r>
      <w:proofErr w:type="spellEnd"/>
      <w:r w:rsidRPr="006E178C">
        <w:rPr>
          <w:rFonts w:eastAsia="Calibri" w:cs="Arial"/>
          <w:szCs w:val="20"/>
        </w:rPr>
        <w:t xml:space="preserve"> svet v postopku imenovanja vrhovnega državnega tožilca izbere kandidata, ki je že imenovan na </w:t>
      </w:r>
      <w:proofErr w:type="spellStart"/>
      <w:r w:rsidRPr="006E178C">
        <w:rPr>
          <w:rFonts w:eastAsia="Calibri" w:cs="Arial"/>
          <w:szCs w:val="20"/>
        </w:rPr>
        <w:t>državnotožilsko</w:t>
      </w:r>
      <w:proofErr w:type="spellEnd"/>
      <w:r w:rsidRPr="006E178C">
        <w:rPr>
          <w:rFonts w:eastAsia="Calibri" w:cs="Arial"/>
          <w:szCs w:val="20"/>
        </w:rPr>
        <w:t xml:space="preserve"> mesto.</w:t>
      </w:r>
    </w:p>
    <w:p w14:paraId="17C9CA7A" w14:textId="77777777" w:rsidR="00794870" w:rsidRDefault="00794870" w:rsidP="00AC0BB4">
      <w:pPr>
        <w:spacing w:line="288" w:lineRule="auto"/>
        <w:jc w:val="center"/>
        <w:rPr>
          <w:rFonts w:eastAsia="Calibri" w:cs="Arial"/>
          <w:b/>
          <w:bCs/>
          <w:szCs w:val="20"/>
        </w:rPr>
      </w:pPr>
    </w:p>
    <w:p w14:paraId="1416920D" w14:textId="7DDCB99D" w:rsidR="00AC0BB4" w:rsidRPr="00AC0BB4" w:rsidRDefault="00AC0BB4" w:rsidP="00AC0BB4">
      <w:pPr>
        <w:spacing w:line="288" w:lineRule="auto"/>
        <w:jc w:val="center"/>
        <w:rPr>
          <w:rFonts w:eastAsia="Calibri" w:cs="Arial"/>
          <w:b/>
          <w:bCs/>
          <w:szCs w:val="20"/>
        </w:rPr>
      </w:pPr>
      <w:r w:rsidRPr="00AC0BB4">
        <w:rPr>
          <w:rFonts w:eastAsia="Calibri" w:cs="Arial"/>
          <w:b/>
          <w:bCs/>
          <w:szCs w:val="20"/>
        </w:rPr>
        <w:t>34. člen</w:t>
      </w:r>
    </w:p>
    <w:p w14:paraId="15328A77" w14:textId="4FA95500" w:rsidR="00AC0BB4" w:rsidRPr="00AC0BB4" w:rsidRDefault="00AC0BB4" w:rsidP="00AC0BB4">
      <w:pPr>
        <w:spacing w:line="288" w:lineRule="auto"/>
        <w:jc w:val="center"/>
        <w:rPr>
          <w:rFonts w:eastAsia="Calibri" w:cs="Arial"/>
          <w:b/>
          <w:bCs/>
          <w:szCs w:val="20"/>
        </w:rPr>
      </w:pPr>
      <w:r w:rsidRPr="00AC0BB4">
        <w:rPr>
          <w:rFonts w:eastAsia="Calibri" w:cs="Arial"/>
          <w:b/>
          <w:bCs/>
          <w:szCs w:val="20"/>
        </w:rPr>
        <w:t>(imenovanje)</w:t>
      </w:r>
    </w:p>
    <w:p w14:paraId="359D7B07" w14:textId="77777777" w:rsidR="00AC0BB4" w:rsidRDefault="00AC0BB4" w:rsidP="00C44887">
      <w:pPr>
        <w:spacing w:line="288" w:lineRule="auto"/>
        <w:jc w:val="both"/>
        <w:rPr>
          <w:rFonts w:eastAsia="Calibri" w:cs="Arial"/>
          <w:szCs w:val="20"/>
        </w:rPr>
      </w:pPr>
    </w:p>
    <w:p w14:paraId="00873E33" w14:textId="1DF999A3" w:rsidR="00C44887" w:rsidRPr="006E178C" w:rsidRDefault="00C44887" w:rsidP="00C44887">
      <w:pPr>
        <w:spacing w:line="288" w:lineRule="auto"/>
        <w:jc w:val="both"/>
        <w:rPr>
          <w:rFonts w:eastAsia="Calibri" w:cs="Arial"/>
          <w:szCs w:val="20"/>
        </w:rPr>
      </w:pPr>
      <w:r w:rsidRPr="006E178C">
        <w:rPr>
          <w:rFonts w:eastAsia="Calibri" w:cs="Arial"/>
          <w:szCs w:val="20"/>
        </w:rPr>
        <w:t xml:space="preserve">(1) Kandidata, ki še ni imenovan na </w:t>
      </w:r>
      <w:proofErr w:type="spellStart"/>
      <w:r w:rsidRPr="006E178C">
        <w:rPr>
          <w:rFonts w:eastAsia="Calibri" w:cs="Arial"/>
          <w:szCs w:val="20"/>
        </w:rPr>
        <w:t>državnotožilsko</w:t>
      </w:r>
      <w:proofErr w:type="spellEnd"/>
      <w:r w:rsidRPr="006E178C">
        <w:rPr>
          <w:rFonts w:eastAsia="Calibri" w:cs="Arial"/>
          <w:szCs w:val="20"/>
        </w:rPr>
        <w:t xml:space="preserve"> mesto, imenuje Vlada Republike Slovenije na predlog ministra.</w:t>
      </w:r>
    </w:p>
    <w:p w14:paraId="5F69D0BD" w14:textId="77777777" w:rsidR="00C44887" w:rsidRPr="006E178C" w:rsidRDefault="00C44887" w:rsidP="00C44887">
      <w:pPr>
        <w:spacing w:line="288" w:lineRule="auto"/>
        <w:jc w:val="both"/>
        <w:rPr>
          <w:rFonts w:eastAsia="Calibri" w:cs="Arial"/>
          <w:szCs w:val="20"/>
        </w:rPr>
      </w:pPr>
    </w:p>
    <w:p w14:paraId="7979D4EC"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(2) Kandidata, ki je že imenovan na </w:t>
      </w:r>
      <w:proofErr w:type="spellStart"/>
      <w:r w:rsidRPr="006E178C">
        <w:rPr>
          <w:rFonts w:eastAsia="Calibri" w:cs="Arial"/>
          <w:szCs w:val="20"/>
        </w:rPr>
        <w:t>državnotožilsko</w:t>
      </w:r>
      <w:proofErr w:type="spellEnd"/>
      <w:r w:rsidRPr="006E178C">
        <w:rPr>
          <w:rFonts w:eastAsia="Calibri" w:cs="Arial"/>
          <w:szCs w:val="20"/>
        </w:rPr>
        <w:t xml:space="preserve"> mesto, imenuje </w:t>
      </w:r>
      <w:proofErr w:type="spellStart"/>
      <w:r w:rsidRPr="006E178C">
        <w:rPr>
          <w:rFonts w:eastAsia="Calibri" w:cs="Arial"/>
          <w:szCs w:val="20"/>
        </w:rPr>
        <w:t>Državnotožilski</w:t>
      </w:r>
      <w:proofErr w:type="spellEnd"/>
      <w:r w:rsidRPr="006E178C">
        <w:rPr>
          <w:rFonts w:eastAsia="Calibri" w:cs="Arial"/>
          <w:szCs w:val="20"/>
        </w:rPr>
        <w:t xml:space="preserve"> svet in ga premesti na </w:t>
      </w:r>
      <w:proofErr w:type="spellStart"/>
      <w:r w:rsidRPr="006E178C">
        <w:rPr>
          <w:rFonts w:eastAsia="Calibri" w:cs="Arial"/>
          <w:szCs w:val="20"/>
        </w:rPr>
        <w:t>državnotožilsko</w:t>
      </w:r>
      <w:proofErr w:type="spellEnd"/>
      <w:r w:rsidRPr="006E178C">
        <w:rPr>
          <w:rFonts w:eastAsia="Calibri" w:cs="Arial"/>
          <w:szCs w:val="20"/>
        </w:rPr>
        <w:t xml:space="preserve"> mesto na državnem tožilstvu, pri katerem je to mesto razpisano. </w:t>
      </w:r>
    </w:p>
    <w:p w14:paraId="51EA6D7A" w14:textId="77777777" w:rsidR="00C44887" w:rsidRPr="006E178C" w:rsidRDefault="00C44887" w:rsidP="00C44887">
      <w:pPr>
        <w:spacing w:line="288" w:lineRule="auto"/>
        <w:jc w:val="both"/>
        <w:rPr>
          <w:rFonts w:eastAsia="Calibri" w:cs="Arial"/>
          <w:szCs w:val="20"/>
        </w:rPr>
      </w:pPr>
    </w:p>
    <w:p w14:paraId="2976B205" w14:textId="758586C5" w:rsidR="00C44887" w:rsidRDefault="00C44887" w:rsidP="00C44887">
      <w:pPr>
        <w:spacing w:line="288" w:lineRule="auto"/>
        <w:jc w:val="both"/>
        <w:rPr>
          <w:rFonts w:eastAsia="Calibri" w:cs="Arial"/>
          <w:szCs w:val="20"/>
        </w:rPr>
      </w:pPr>
      <w:r w:rsidRPr="006E178C">
        <w:rPr>
          <w:rFonts w:eastAsia="Calibri" w:cs="Arial"/>
          <w:szCs w:val="20"/>
        </w:rPr>
        <w:t>(3) Ne glede na določbo prejšnjega odstavka kandidata na mesto vrhovnega državnega tožilca imenuje Vlada Republike Slovenije na predlog ministra in ga premesti na Vrhovno državno tožilstvo.</w:t>
      </w:r>
    </w:p>
    <w:p w14:paraId="1E901B7F" w14:textId="197B8838" w:rsidR="00AC0BB4" w:rsidRDefault="00AC0BB4" w:rsidP="00C44887">
      <w:pPr>
        <w:spacing w:line="288" w:lineRule="auto"/>
        <w:jc w:val="both"/>
        <w:rPr>
          <w:rFonts w:eastAsia="Calibri" w:cs="Arial"/>
          <w:szCs w:val="20"/>
        </w:rPr>
      </w:pPr>
    </w:p>
    <w:p w14:paraId="59A9AFA1" w14:textId="77777777" w:rsidR="00AC0BB4" w:rsidRPr="00AC0BB4" w:rsidRDefault="00AC0BB4" w:rsidP="00AC0BB4">
      <w:pPr>
        <w:spacing w:line="288" w:lineRule="auto"/>
        <w:jc w:val="both"/>
        <w:rPr>
          <w:rFonts w:eastAsia="Calibri" w:cs="Arial"/>
          <w:szCs w:val="20"/>
        </w:rPr>
      </w:pPr>
      <w:r>
        <w:rPr>
          <w:rFonts w:eastAsia="Calibri" w:cs="Arial"/>
          <w:szCs w:val="20"/>
        </w:rPr>
        <w:t xml:space="preserve">(4) </w:t>
      </w:r>
      <w:r w:rsidRPr="00AC0BB4">
        <w:rPr>
          <w:rFonts w:eastAsia="Calibri" w:cs="Arial"/>
          <w:szCs w:val="20"/>
        </w:rPr>
        <w:t>Vlada Republike Slovenije o predlogu ministra iz prvega in prejšnjega odstavka tega člena odloči najkasneje v 30 dneh od prejema predloga.</w:t>
      </w:r>
    </w:p>
    <w:p w14:paraId="33257ED9" w14:textId="35743759" w:rsidR="00AC0BB4" w:rsidRPr="00AC0BB4" w:rsidRDefault="00AC0BB4" w:rsidP="00C44887">
      <w:pPr>
        <w:spacing w:line="288" w:lineRule="auto"/>
        <w:jc w:val="both"/>
        <w:rPr>
          <w:rFonts w:eastAsia="Calibri" w:cs="Arial"/>
          <w:b/>
          <w:bCs/>
          <w:szCs w:val="20"/>
        </w:rPr>
      </w:pPr>
    </w:p>
    <w:p w14:paraId="6F434E67" w14:textId="29296194" w:rsidR="00C44887" w:rsidRPr="006E178C" w:rsidRDefault="00C44887" w:rsidP="00C44887">
      <w:pPr>
        <w:spacing w:line="288" w:lineRule="auto"/>
        <w:jc w:val="both"/>
        <w:rPr>
          <w:rFonts w:eastAsia="Calibri" w:cs="Arial"/>
          <w:szCs w:val="20"/>
        </w:rPr>
      </w:pPr>
      <w:r w:rsidRPr="006E178C">
        <w:rPr>
          <w:rFonts w:eastAsia="Calibri" w:cs="Arial"/>
          <w:szCs w:val="20"/>
        </w:rPr>
        <w:t>(</w:t>
      </w:r>
      <w:r w:rsidR="00AC0BB4">
        <w:rPr>
          <w:rFonts w:eastAsia="Calibri" w:cs="Arial"/>
          <w:szCs w:val="20"/>
        </w:rPr>
        <w:t>5</w:t>
      </w:r>
      <w:r w:rsidRPr="006E178C">
        <w:rPr>
          <w:rFonts w:eastAsia="Calibri" w:cs="Arial"/>
          <w:szCs w:val="20"/>
        </w:rPr>
        <w:t xml:space="preserve">) Odločba o imenovanju se vroči vsem kandidatom, ki so se prijavili na prosto </w:t>
      </w:r>
      <w:proofErr w:type="spellStart"/>
      <w:r w:rsidRPr="006E178C">
        <w:rPr>
          <w:rFonts w:eastAsia="Calibri" w:cs="Arial"/>
          <w:szCs w:val="20"/>
        </w:rPr>
        <w:t>državnotožilsko</w:t>
      </w:r>
      <w:proofErr w:type="spellEnd"/>
      <w:r w:rsidRPr="006E178C">
        <w:rPr>
          <w:rFonts w:eastAsia="Calibri" w:cs="Arial"/>
          <w:szCs w:val="20"/>
        </w:rPr>
        <w:t xml:space="preserve"> mesto, če njihove prijave v razpisnem postopku niso bile zavržene oziroma zavrnjene. Če je sprožen upravni spor, mora pristojno sodišče odločiti najpozneje v 30 dneh.</w:t>
      </w:r>
    </w:p>
    <w:p w14:paraId="0423B2AB" w14:textId="77777777" w:rsidR="00C44887" w:rsidRPr="006E178C" w:rsidRDefault="00C44887" w:rsidP="00C44887">
      <w:pPr>
        <w:spacing w:line="288" w:lineRule="auto"/>
        <w:jc w:val="both"/>
        <w:rPr>
          <w:rFonts w:eastAsia="Calibri" w:cs="Arial"/>
          <w:szCs w:val="20"/>
        </w:rPr>
      </w:pPr>
    </w:p>
    <w:p w14:paraId="6889F74D" w14:textId="6677C630" w:rsidR="00C44887" w:rsidRDefault="00C44887" w:rsidP="00C44887">
      <w:pPr>
        <w:spacing w:line="288" w:lineRule="auto"/>
        <w:jc w:val="both"/>
        <w:rPr>
          <w:rFonts w:eastAsia="Calibri" w:cs="Arial"/>
          <w:szCs w:val="20"/>
        </w:rPr>
      </w:pPr>
      <w:r w:rsidRPr="006E178C">
        <w:rPr>
          <w:rFonts w:eastAsia="Calibri" w:cs="Arial"/>
          <w:szCs w:val="20"/>
        </w:rPr>
        <w:t>(</w:t>
      </w:r>
      <w:r w:rsidR="00AC0BB4">
        <w:rPr>
          <w:rFonts w:eastAsia="Calibri" w:cs="Arial"/>
          <w:szCs w:val="20"/>
        </w:rPr>
        <w:t>6</w:t>
      </w:r>
      <w:r w:rsidRPr="006E178C">
        <w:rPr>
          <w:rFonts w:eastAsia="Calibri" w:cs="Arial"/>
          <w:szCs w:val="20"/>
        </w:rPr>
        <w:t xml:space="preserve">) Akti o imenovanjih se objavijo v Uradnem listu Republike Slovenije v skrajšani obliki z navedbo naslednjih sestavin akta: uvod (ime organa, ki akt izdaja, ter predpis o njegovi pristojnosti), naziv akta, izrek (osebno ime, lahko tudi strokovni ali znanstveni naslov, datum rojstva, </w:t>
      </w:r>
      <w:proofErr w:type="spellStart"/>
      <w:r w:rsidRPr="006E178C">
        <w:rPr>
          <w:rFonts w:eastAsia="Calibri" w:cs="Arial"/>
          <w:szCs w:val="20"/>
        </w:rPr>
        <w:t>državnotožilsko</w:t>
      </w:r>
      <w:proofErr w:type="spellEnd"/>
      <w:r w:rsidRPr="006E178C">
        <w:rPr>
          <w:rFonts w:eastAsia="Calibri" w:cs="Arial"/>
          <w:szCs w:val="20"/>
        </w:rPr>
        <w:t xml:space="preserve"> mesto, na katerega se oseba imenuje, ter naziv državnega tožilstva, pri katerem se oseba imenuje), številka, datum in kraj izdaje ter navedba izdajatelja akta.</w:t>
      </w:r>
    </w:p>
    <w:p w14:paraId="0FE1331F" w14:textId="77777777" w:rsidR="00C44887" w:rsidRDefault="00C44887" w:rsidP="00C44887">
      <w:pPr>
        <w:spacing w:line="288" w:lineRule="auto"/>
        <w:jc w:val="both"/>
        <w:rPr>
          <w:rFonts w:eastAsia="Calibri" w:cs="Arial"/>
          <w:szCs w:val="20"/>
        </w:rPr>
      </w:pPr>
    </w:p>
    <w:p w14:paraId="4D72E030" w14:textId="3267C0FE" w:rsidR="00C44887" w:rsidRDefault="00C44887" w:rsidP="00C44887">
      <w:pPr>
        <w:spacing w:line="288" w:lineRule="auto"/>
        <w:jc w:val="both"/>
        <w:rPr>
          <w:rFonts w:eastAsia="Calibri" w:cs="Arial"/>
          <w:szCs w:val="20"/>
        </w:rPr>
      </w:pPr>
      <w:r w:rsidRPr="006E178C">
        <w:rPr>
          <w:rFonts w:eastAsia="Calibri" w:cs="Arial"/>
          <w:szCs w:val="20"/>
        </w:rPr>
        <w:t>(</w:t>
      </w:r>
      <w:r w:rsidR="00AC0BB4">
        <w:rPr>
          <w:rFonts w:eastAsia="Calibri" w:cs="Arial"/>
          <w:szCs w:val="20"/>
        </w:rPr>
        <w:t>7</w:t>
      </w:r>
      <w:r w:rsidRPr="006E178C">
        <w:rPr>
          <w:rFonts w:eastAsia="Calibri" w:cs="Arial"/>
          <w:szCs w:val="20"/>
        </w:rPr>
        <w:t>) Premestitev se opravi trideseti dan po pravnomočnosti odločbe o imenovanju. Ta rok se lahko na predlog državnega tožilca ali vodje državnega tožilstva iz posebej utemeljenih razlogov skrajša.</w:t>
      </w:r>
    </w:p>
    <w:p w14:paraId="4B0F668E" w14:textId="77777777" w:rsidR="00C44887" w:rsidRPr="006E178C" w:rsidRDefault="00C44887" w:rsidP="00C44887">
      <w:pPr>
        <w:spacing w:line="288" w:lineRule="auto"/>
        <w:jc w:val="both"/>
        <w:rPr>
          <w:rFonts w:eastAsia="Calibri" w:cs="Arial"/>
          <w:szCs w:val="20"/>
        </w:rPr>
      </w:pPr>
    </w:p>
    <w:p w14:paraId="75A96CC5" w14:textId="77777777" w:rsidR="00AC0BB4" w:rsidRDefault="00AC0BB4" w:rsidP="00C44887">
      <w:pPr>
        <w:spacing w:line="288" w:lineRule="auto"/>
        <w:jc w:val="center"/>
        <w:rPr>
          <w:rFonts w:eastAsia="Calibri" w:cs="Arial"/>
          <w:b/>
          <w:szCs w:val="20"/>
        </w:rPr>
      </w:pPr>
      <w:r>
        <w:rPr>
          <w:rFonts w:eastAsia="Calibri" w:cs="Arial"/>
          <w:b/>
          <w:szCs w:val="20"/>
        </w:rPr>
        <w:t>35. člen</w:t>
      </w:r>
    </w:p>
    <w:p w14:paraId="28DE3C9D" w14:textId="780B9E0C" w:rsidR="00C44887" w:rsidRPr="006E178C" w:rsidRDefault="00AC0BB4" w:rsidP="00C44887">
      <w:pPr>
        <w:spacing w:line="288" w:lineRule="auto"/>
        <w:jc w:val="center"/>
        <w:rPr>
          <w:rFonts w:eastAsia="Calibri" w:cs="Arial"/>
          <w:b/>
          <w:szCs w:val="20"/>
        </w:rPr>
      </w:pPr>
      <w:r>
        <w:rPr>
          <w:rFonts w:eastAsia="Calibri" w:cs="Arial"/>
          <w:b/>
          <w:szCs w:val="20"/>
        </w:rPr>
        <w:t>(prisega)</w:t>
      </w:r>
      <w:r w:rsidR="00C44887" w:rsidRPr="006E178C">
        <w:rPr>
          <w:rFonts w:eastAsia="Calibri" w:cs="Arial"/>
          <w:b/>
          <w:szCs w:val="20"/>
        </w:rPr>
        <w:t xml:space="preserve"> </w:t>
      </w:r>
    </w:p>
    <w:p w14:paraId="70C82381" w14:textId="77777777" w:rsidR="00C44887" w:rsidRPr="006E178C" w:rsidRDefault="00C44887" w:rsidP="00C44887">
      <w:pPr>
        <w:spacing w:line="288" w:lineRule="auto"/>
        <w:jc w:val="center"/>
        <w:rPr>
          <w:rFonts w:eastAsia="Calibri" w:cs="Arial"/>
          <w:b/>
          <w:szCs w:val="20"/>
        </w:rPr>
      </w:pPr>
    </w:p>
    <w:p w14:paraId="329DC462" w14:textId="12F548B5" w:rsidR="00AC0BB4" w:rsidRPr="00AC0BB4" w:rsidRDefault="00AC0BB4" w:rsidP="00AC0BB4">
      <w:pPr>
        <w:spacing w:line="288" w:lineRule="auto"/>
        <w:jc w:val="both"/>
        <w:rPr>
          <w:rFonts w:eastAsia="Calibri" w:cs="Arial"/>
          <w:szCs w:val="20"/>
        </w:rPr>
      </w:pPr>
      <w:r>
        <w:rPr>
          <w:rFonts w:eastAsia="Calibri" w:cs="Arial"/>
          <w:szCs w:val="20"/>
        </w:rPr>
        <w:t>(</w:t>
      </w:r>
      <w:r w:rsidRPr="00AC0BB4">
        <w:rPr>
          <w:rFonts w:eastAsia="Calibri" w:cs="Arial"/>
          <w:szCs w:val="20"/>
        </w:rPr>
        <w:t>1)</w:t>
      </w:r>
      <w:r>
        <w:rPr>
          <w:rFonts w:eastAsia="Calibri" w:cs="Arial"/>
          <w:szCs w:val="20"/>
        </w:rPr>
        <w:t xml:space="preserve"> </w:t>
      </w:r>
      <w:r w:rsidRPr="00AC0BB4">
        <w:rPr>
          <w:rFonts w:eastAsia="Calibri" w:cs="Arial"/>
          <w:szCs w:val="20"/>
        </w:rPr>
        <w:t xml:space="preserve">Državni tožilec nastopi </w:t>
      </w:r>
      <w:proofErr w:type="spellStart"/>
      <w:r w:rsidRPr="00AC0BB4">
        <w:rPr>
          <w:rFonts w:eastAsia="Calibri" w:cs="Arial"/>
          <w:szCs w:val="20"/>
        </w:rPr>
        <w:t>državnotožilsko</w:t>
      </w:r>
      <w:proofErr w:type="spellEnd"/>
      <w:r w:rsidRPr="00AC0BB4">
        <w:rPr>
          <w:rFonts w:eastAsia="Calibri" w:cs="Arial"/>
          <w:szCs w:val="20"/>
        </w:rPr>
        <w:t xml:space="preserve"> službo z dnem, ko pred predsednikom Vlade Republike Slovenije izreče prisego: »Prisegam, da bom </w:t>
      </w:r>
      <w:proofErr w:type="spellStart"/>
      <w:r w:rsidRPr="00AC0BB4">
        <w:rPr>
          <w:rFonts w:eastAsia="Calibri" w:cs="Arial"/>
          <w:szCs w:val="20"/>
        </w:rPr>
        <w:t>državnotožilsko</w:t>
      </w:r>
      <w:proofErr w:type="spellEnd"/>
      <w:r w:rsidRPr="00AC0BB4">
        <w:rPr>
          <w:rFonts w:eastAsia="Calibri" w:cs="Arial"/>
          <w:szCs w:val="20"/>
        </w:rPr>
        <w:t xml:space="preserve"> službo opravljal/-a vestno, samostojno in v skladu z ustavo in zakoni.«</w:t>
      </w:r>
      <w:r w:rsidR="00A31522">
        <w:rPr>
          <w:rFonts w:eastAsia="Calibri" w:cs="Arial"/>
          <w:szCs w:val="20"/>
        </w:rPr>
        <w:t>.</w:t>
      </w:r>
    </w:p>
    <w:p w14:paraId="6CD7D431" w14:textId="77777777" w:rsidR="00AC0BB4" w:rsidRDefault="00AC0BB4" w:rsidP="00AC0BB4">
      <w:pPr>
        <w:spacing w:line="288" w:lineRule="auto"/>
        <w:jc w:val="both"/>
        <w:rPr>
          <w:rFonts w:eastAsia="Calibri" w:cs="Arial"/>
          <w:szCs w:val="20"/>
        </w:rPr>
      </w:pPr>
    </w:p>
    <w:p w14:paraId="6983B57F" w14:textId="683CDD9E" w:rsidR="00AC0BB4" w:rsidRPr="00AC0BB4" w:rsidRDefault="00AC0BB4" w:rsidP="00AC0BB4">
      <w:pPr>
        <w:spacing w:line="288" w:lineRule="auto"/>
        <w:jc w:val="both"/>
        <w:rPr>
          <w:rFonts w:eastAsia="Calibri" w:cs="Arial"/>
          <w:szCs w:val="20"/>
        </w:rPr>
      </w:pPr>
      <w:r w:rsidRPr="00AC0BB4">
        <w:rPr>
          <w:rFonts w:eastAsia="Calibri" w:cs="Arial"/>
          <w:szCs w:val="20"/>
        </w:rPr>
        <w:t>(2)</w:t>
      </w:r>
      <w:r>
        <w:rPr>
          <w:rFonts w:eastAsia="Calibri" w:cs="Arial"/>
          <w:szCs w:val="20"/>
        </w:rPr>
        <w:t xml:space="preserve"> </w:t>
      </w:r>
      <w:r w:rsidRPr="00AC0BB4">
        <w:rPr>
          <w:rFonts w:eastAsia="Calibri" w:cs="Arial"/>
          <w:szCs w:val="20"/>
        </w:rPr>
        <w:t>Po pooblastilu predsednika Vlade Republike Slovenije lahko državni tožilci izrečejo prisego pred ministrom.</w:t>
      </w:r>
    </w:p>
    <w:p w14:paraId="1A4642F5" w14:textId="77777777" w:rsidR="003F48C4" w:rsidRDefault="003F48C4" w:rsidP="00C44887">
      <w:pPr>
        <w:spacing w:line="288" w:lineRule="auto"/>
        <w:jc w:val="both"/>
        <w:rPr>
          <w:rFonts w:eastAsia="Calibri" w:cs="Arial"/>
          <w:szCs w:val="20"/>
        </w:rPr>
      </w:pPr>
    </w:p>
    <w:p w14:paraId="4D84D280" w14:textId="13E883DC" w:rsidR="00C44887" w:rsidRPr="006E178C" w:rsidRDefault="00C44887" w:rsidP="00C44887">
      <w:pPr>
        <w:spacing w:line="288" w:lineRule="auto"/>
        <w:jc w:val="both"/>
        <w:rPr>
          <w:rFonts w:eastAsia="Calibri" w:cs="Arial"/>
          <w:szCs w:val="20"/>
        </w:rPr>
      </w:pPr>
      <w:r w:rsidRPr="006E178C">
        <w:rPr>
          <w:rFonts w:eastAsia="Calibri" w:cs="Arial"/>
          <w:szCs w:val="20"/>
        </w:rPr>
        <w:t>(3) Prisega se opravi v 30 dneh po pravnomočnosti odločbe o imenovanju.</w:t>
      </w:r>
    </w:p>
    <w:p w14:paraId="7B8C5256" w14:textId="77777777" w:rsidR="00C44887" w:rsidRDefault="00C44887" w:rsidP="00C44887">
      <w:pPr>
        <w:spacing w:line="288" w:lineRule="auto"/>
        <w:jc w:val="both"/>
        <w:rPr>
          <w:rFonts w:eastAsia="Calibri" w:cs="Arial"/>
          <w:szCs w:val="20"/>
        </w:rPr>
      </w:pPr>
    </w:p>
    <w:p w14:paraId="51F98F0A" w14:textId="78C5CE42" w:rsidR="00C44887" w:rsidRDefault="00AC0BB4" w:rsidP="00C44887">
      <w:pPr>
        <w:spacing w:line="288" w:lineRule="auto"/>
        <w:jc w:val="both"/>
        <w:rPr>
          <w:rFonts w:eastAsia="Calibri" w:cs="Arial"/>
          <w:szCs w:val="20"/>
        </w:rPr>
      </w:pPr>
      <w:r>
        <w:rPr>
          <w:rFonts w:eastAsia="Calibri" w:cs="Arial"/>
          <w:szCs w:val="20"/>
        </w:rPr>
        <w:t>(</w:t>
      </w:r>
      <w:r w:rsidR="00C44887" w:rsidRPr="006E178C">
        <w:rPr>
          <w:rFonts w:eastAsia="Calibri" w:cs="Arial"/>
          <w:szCs w:val="20"/>
        </w:rPr>
        <w:t>4)</w:t>
      </w:r>
      <w:r w:rsidR="00C44887" w:rsidRPr="006E178C">
        <w:rPr>
          <w:rFonts w:cs="Arial"/>
          <w:szCs w:val="20"/>
        </w:rPr>
        <w:t xml:space="preserve"> </w:t>
      </w:r>
      <w:r w:rsidR="00C44887" w:rsidRPr="006E178C">
        <w:rPr>
          <w:rFonts w:eastAsia="Calibri" w:cs="Arial"/>
          <w:szCs w:val="20"/>
        </w:rPr>
        <w:t xml:space="preserve">Državni tožilec ob napredovanju ne opravlja nove prisege. </w:t>
      </w:r>
      <w:proofErr w:type="spellStart"/>
      <w:r w:rsidR="00C44887" w:rsidRPr="006E178C">
        <w:rPr>
          <w:rFonts w:eastAsia="Calibri" w:cs="Arial"/>
          <w:szCs w:val="20"/>
        </w:rPr>
        <w:t>Državnotožilsko</w:t>
      </w:r>
      <w:proofErr w:type="spellEnd"/>
      <w:r w:rsidR="00C44887" w:rsidRPr="006E178C">
        <w:rPr>
          <w:rFonts w:eastAsia="Calibri" w:cs="Arial"/>
          <w:szCs w:val="20"/>
        </w:rPr>
        <w:t xml:space="preserve"> službo na višjem </w:t>
      </w:r>
      <w:proofErr w:type="spellStart"/>
      <w:r w:rsidR="00C44887" w:rsidRPr="006E178C">
        <w:rPr>
          <w:rFonts w:eastAsia="Calibri" w:cs="Arial"/>
          <w:szCs w:val="20"/>
        </w:rPr>
        <w:t>državnotožilskem</w:t>
      </w:r>
      <w:proofErr w:type="spellEnd"/>
      <w:r w:rsidR="00C44887" w:rsidRPr="006E178C">
        <w:rPr>
          <w:rFonts w:eastAsia="Calibri" w:cs="Arial"/>
          <w:szCs w:val="20"/>
        </w:rPr>
        <w:t xml:space="preserve"> mestu nastopi z dnem premestitve.</w:t>
      </w:r>
    </w:p>
    <w:p w14:paraId="5786BCE0" w14:textId="6708C3CD" w:rsidR="00AC0BB4" w:rsidRDefault="00AC0BB4" w:rsidP="00C44887">
      <w:pPr>
        <w:spacing w:line="288" w:lineRule="auto"/>
        <w:jc w:val="both"/>
        <w:rPr>
          <w:rFonts w:eastAsia="Calibri" w:cs="Arial"/>
          <w:szCs w:val="20"/>
        </w:rPr>
      </w:pPr>
    </w:p>
    <w:p w14:paraId="564C74ED" w14:textId="3276B370" w:rsidR="00AC0BB4" w:rsidRPr="006E178C" w:rsidRDefault="00AC0BB4" w:rsidP="00C44887">
      <w:pPr>
        <w:spacing w:line="288" w:lineRule="auto"/>
        <w:jc w:val="both"/>
        <w:rPr>
          <w:rFonts w:eastAsia="Calibri" w:cs="Arial"/>
          <w:szCs w:val="20"/>
        </w:rPr>
      </w:pPr>
      <w:r w:rsidRPr="003F48C4">
        <w:rPr>
          <w:rFonts w:eastAsia="Calibri" w:cs="Arial"/>
          <w:szCs w:val="20"/>
        </w:rPr>
        <w:lastRenderedPageBreak/>
        <w:t>(</w:t>
      </w:r>
      <w:r w:rsidR="00F86B7A">
        <w:rPr>
          <w:rFonts w:eastAsia="Calibri" w:cs="Arial"/>
          <w:szCs w:val="20"/>
        </w:rPr>
        <w:t>5</w:t>
      </w:r>
      <w:r w:rsidRPr="003F48C4">
        <w:rPr>
          <w:rFonts w:eastAsia="Calibri" w:cs="Arial"/>
          <w:szCs w:val="20"/>
        </w:rPr>
        <w:t xml:space="preserve">) Generalni državni tožilec nastopi funkcijo, ko pred predsednikom Državnega zbora Republike Slovenije, vodja okrožnega državnega tožilstva pa pred predsednikom oziroma podpredsednikom </w:t>
      </w:r>
      <w:proofErr w:type="spellStart"/>
      <w:r w:rsidRPr="003F48C4">
        <w:rPr>
          <w:rFonts w:eastAsia="Calibri" w:cs="Arial"/>
          <w:szCs w:val="20"/>
        </w:rPr>
        <w:t>Državnotožilskega</w:t>
      </w:r>
      <w:proofErr w:type="spellEnd"/>
      <w:r w:rsidRPr="003F48C4">
        <w:rPr>
          <w:rFonts w:eastAsia="Calibri" w:cs="Arial"/>
          <w:szCs w:val="20"/>
        </w:rPr>
        <w:t xml:space="preserve"> sveta, izreče prisego: »Prisegam, da bom svojo funkcijo opravljal/-a vestno, samostojno in v skladu z ustavo in zakoni.</w:t>
      </w:r>
      <w:r w:rsidR="003F48C4">
        <w:rPr>
          <w:rFonts w:eastAsia="Calibri" w:cs="Arial"/>
          <w:szCs w:val="20"/>
        </w:rPr>
        <w:t>»</w:t>
      </w:r>
      <w:r w:rsidR="00737AAF">
        <w:rPr>
          <w:rFonts w:eastAsia="Calibri" w:cs="Arial"/>
          <w:szCs w:val="20"/>
        </w:rPr>
        <w:t>.</w:t>
      </w:r>
    </w:p>
    <w:p w14:paraId="50103C81" w14:textId="77777777" w:rsidR="003F48C4" w:rsidRDefault="003F48C4" w:rsidP="00C44887">
      <w:pPr>
        <w:spacing w:line="288" w:lineRule="auto"/>
        <w:jc w:val="center"/>
        <w:rPr>
          <w:rFonts w:eastAsia="Calibri" w:cs="Arial"/>
          <w:b/>
          <w:szCs w:val="20"/>
        </w:rPr>
      </w:pPr>
    </w:p>
    <w:p w14:paraId="75284D5A" w14:textId="19EDFFCD" w:rsidR="00C44887" w:rsidRDefault="003F48C4" w:rsidP="00C44887">
      <w:pPr>
        <w:spacing w:line="288" w:lineRule="auto"/>
        <w:jc w:val="center"/>
        <w:rPr>
          <w:rFonts w:eastAsia="Calibri" w:cs="Arial"/>
          <w:b/>
          <w:szCs w:val="20"/>
        </w:rPr>
      </w:pPr>
      <w:r>
        <w:rPr>
          <w:rFonts w:eastAsia="Calibri" w:cs="Arial"/>
          <w:b/>
          <w:szCs w:val="20"/>
        </w:rPr>
        <w:t>3</w:t>
      </w:r>
      <w:r w:rsidR="00C44887">
        <w:rPr>
          <w:rFonts w:eastAsia="Calibri" w:cs="Arial"/>
          <w:b/>
          <w:szCs w:val="20"/>
        </w:rPr>
        <w:t>6</w:t>
      </w:r>
      <w:r w:rsidR="00C44887" w:rsidRPr="00A31516">
        <w:rPr>
          <w:rFonts w:eastAsia="Calibri" w:cs="Arial"/>
          <w:b/>
          <w:szCs w:val="20"/>
        </w:rPr>
        <w:t>. člen</w:t>
      </w:r>
      <w:r w:rsidR="00C44887" w:rsidRPr="006E178C">
        <w:rPr>
          <w:rFonts w:eastAsia="Calibri" w:cs="Arial"/>
          <w:b/>
          <w:szCs w:val="20"/>
        </w:rPr>
        <w:t xml:space="preserve"> </w:t>
      </w:r>
    </w:p>
    <w:p w14:paraId="5A7B1444" w14:textId="5FAB2119" w:rsidR="003F48C4" w:rsidRPr="006E178C" w:rsidRDefault="003F48C4" w:rsidP="00C44887">
      <w:pPr>
        <w:spacing w:line="288" w:lineRule="auto"/>
        <w:jc w:val="center"/>
        <w:rPr>
          <w:rFonts w:eastAsia="Calibri" w:cs="Arial"/>
          <w:b/>
          <w:szCs w:val="20"/>
        </w:rPr>
      </w:pPr>
      <w:r>
        <w:rPr>
          <w:rFonts w:eastAsia="Calibri" w:cs="Arial"/>
          <w:b/>
          <w:szCs w:val="20"/>
        </w:rPr>
        <w:t>(neuspešen razpis)</w:t>
      </w:r>
    </w:p>
    <w:p w14:paraId="5F3C4458" w14:textId="77777777" w:rsidR="00794870" w:rsidRDefault="00794870" w:rsidP="00C44887">
      <w:pPr>
        <w:spacing w:line="288" w:lineRule="auto"/>
        <w:jc w:val="both"/>
        <w:rPr>
          <w:rFonts w:eastAsia="Calibri" w:cs="Arial"/>
          <w:szCs w:val="20"/>
        </w:rPr>
      </w:pPr>
    </w:p>
    <w:p w14:paraId="12A28B15" w14:textId="3A5B64F1" w:rsidR="00C44887" w:rsidRPr="006E178C" w:rsidRDefault="003F48C4" w:rsidP="00C44887">
      <w:pPr>
        <w:spacing w:line="288" w:lineRule="auto"/>
        <w:jc w:val="both"/>
        <w:rPr>
          <w:rFonts w:eastAsia="Calibri" w:cs="Arial"/>
          <w:szCs w:val="20"/>
        </w:rPr>
      </w:pPr>
      <w:r w:rsidRPr="003F48C4">
        <w:rPr>
          <w:rFonts w:eastAsia="Calibri" w:cs="Arial"/>
          <w:szCs w:val="20"/>
        </w:rPr>
        <w:t>(1)</w:t>
      </w:r>
      <w:r>
        <w:rPr>
          <w:rFonts w:eastAsia="Calibri" w:cs="Arial"/>
          <w:szCs w:val="20"/>
        </w:rPr>
        <w:t xml:space="preserve"> </w:t>
      </w:r>
      <w:r w:rsidRPr="003F48C4">
        <w:rPr>
          <w:rFonts w:eastAsia="Calibri" w:cs="Arial"/>
          <w:szCs w:val="20"/>
        </w:rPr>
        <w:t xml:space="preserve">Če je razpis za prosto </w:t>
      </w:r>
      <w:proofErr w:type="spellStart"/>
      <w:r w:rsidRPr="003F48C4">
        <w:rPr>
          <w:rFonts w:eastAsia="Calibri" w:cs="Arial"/>
          <w:szCs w:val="20"/>
        </w:rPr>
        <w:t>državnotožilsko</w:t>
      </w:r>
      <w:proofErr w:type="spellEnd"/>
      <w:r w:rsidRPr="003F48C4">
        <w:rPr>
          <w:rFonts w:eastAsia="Calibri" w:cs="Arial"/>
          <w:szCs w:val="20"/>
        </w:rPr>
        <w:t xml:space="preserve"> mesto neuspešen, mora </w:t>
      </w:r>
      <w:r>
        <w:rPr>
          <w:rFonts w:eastAsia="Calibri" w:cs="Arial"/>
          <w:szCs w:val="20"/>
        </w:rPr>
        <w:t>Vrhovno državno tožilstvo</w:t>
      </w:r>
      <w:r w:rsidRPr="003F48C4">
        <w:rPr>
          <w:rFonts w:eastAsia="Calibri" w:cs="Arial"/>
          <w:szCs w:val="20"/>
        </w:rPr>
        <w:t xml:space="preserve"> obvestiti vodjo državnega tožilstva, ki v 30 dneh od prejema obvestila lahko predlaga ponovitev razpisa.</w:t>
      </w:r>
    </w:p>
    <w:p w14:paraId="00BE50FE" w14:textId="77777777" w:rsidR="00C44887" w:rsidRDefault="00C44887" w:rsidP="00C44887">
      <w:pPr>
        <w:spacing w:line="288" w:lineRule="auto"/>
        <w:jc w:val="both"/>
        <w:rPr>
          <w:rFonts w:eastAsia="Calibri" w:cs="Arial"/>
          <w:szCs w:val="20"/>
        </w:rPr>
      </w:pPr>
    </w:p>
    <w:p w14:paraId="2035C1C5" w14:textId="31B25ADC" w:rsidR="00C44887" w:rsidRDefault="00C44887" w:rsidP="00C44887">
      <w:pPr>
        <w:spacing w:line="288" w:lineRule="auto"/>
        <w:jc w:val="both"/>
        <w:rPr>
          <w:rFonts w:eastAsia="Calibri" w:cs="Arial"/>
          <w:szCs w:val="20"/>
        </w:rPr>
      </w:pPr>
      <w:r w:rsidRPr="006E178C">
        <w:rPr>
          <w:rFonts w:eastAsia="Calibri" w:cs="Arial"/>
          <w:szCs w:val="20"/>
        </w:rPr>
        <w:t>(2) Razpis je neuspešen, če se n</w:t>
      </w:r>
      <w:r w:rsidR="00FF2950">
        <w:rPr>
          <w:rFonts w:eastAsia="Calibri" w:cs="Arial"/>
          <w:szCs w:val="20"/>
        </w:rPr>
        <w:t>e</w:t>
      </w:r>
      <w:r w:rsidRPr="006E178C">
        <w:rPr>
          <w:rFonts w:eastAsia="Calibri" w:cs="Arial"/>
          <w:szCs w:val="20"/>
        </w:rPr>
        <w:t xml:space="preserve"> prijavi noben kandidat, če so vse prijave zavržene oziroma zavrnjene, če </w:t>
      </w:r>
      <w:proofErr w:type="spellStart"/>
      <w:r w:rsidRPr="006E178C">
        <w:rPr>
          <w:rFonts w:eastAsia="Calibri" w:cs="Arial"/>
          <w:szCs w:val="20"/>
        </w:rPr>
        <w:t>Državnotožilski</w:t>
      </w:r>
      <w:proofErr w:type="spellEnd"/>
      <w:r w:rsidRPr="006E178C">
        <w:rPr>
          <w:rFonts w:eastAsia="Calibri" w:cs="Arial"/>
          <w:szCs w:val="20"/>
        </w:rPr>
        <w:t xml:space="preserve"> svet ne izbere nobenega kandidata, če </w:t>
      </w:r>
      <w:proofErr w:type="spellStart"/>
      <w:r w:rsidRPr="006E178C">
        <w:rPr>
          <w:rFonts w:eastAsia="Calibri" w:cs="Arial"/>
          <w:szCs w:val="20"/>
        </w:rPr>
        <w:t>Državnotožilski</w:t>
      </w:r>
      <w:proofErr w:type="spellEnd"/>
      <w:r w:rsidRPr="006E178C">
        <w:rPr>
          <w:rFonts w:eastAsia="Calibri" w:cs="Arial"/>
          <w:szCs w:val="20"/>
        </w:rPr>
        <w:t xml:space="preserve"> svet pri ponovni obravnavi odločitve o izbiri ne odloči s predpisano večino ali če predlagani kandidat ni imenovan.«.</w:t>
      </w:r>
    </w:p>
    <w:p w14:paraId="49575D76" w14:textId="77777777" w:rsidR="00C44887" w:rsidRPr="006E178C" w:rsidRDefault="00C44887" w:rsidP="00C44887">
      <w:pPr>
        <w:spacing w:line="288" w:lineRule="auto"/>
        <w:jc w:val="both"/>
        <w:rPr>
          <w:rFonts w:eastAsia="Calibri" w:cs="Arial"/>
          <w:szCs w:val="20"/>
        </w:rPr>
      </w:pPr>
    </w:p>
    <w:p w14:paraId="37A9545E" w14:textId="286FEF23" w:rsidR="00C44887" w:rsidRPr="006E178C" w:rsidRDefault="00C44887" w:rsidP="00C44887">
      <w:pPr>
        <w:spacing w:line="288" w:lineRule="auto"/>
        <w:jc w:val="center"/>
        <w:rPr>
          <w:rFonts w:eastAsia="Calibri" w:cs="Arial"/>
          <w:b/>
          <w:szCs w:val="20"/>
        </w:rPr>
      </w:pPr>
      <w:r w:rsidRPr="00A31516">
        <w:rPr>
          <w:rFonts w:eastAsia="Calibri" w:cs="Arial"/>
          <w:b/>
          <w:szCs w:val="20"/>
        </w:rPr>
        <w:t>1</w:t>
      </w:r>
      <w:r w:rsidR="00F86B7A">
        <w:rPr>
          <w:rFonts w:eastAsia="Calibri" w:cs="Arial"/>
          <w:b/>
          <w:szCs w:val="20"/>
        </w:rPr>
        <w:t>1</w:t>
      </w:r>
      <w:r w:rsidRPr="00A31516">
        <w:rPr>
          <w:rFonts w:eastAsia="Calibri" w:cs="Arial"/>
          <w:b/>
          <w:szCs w:val="20"/>
        </w:rPr>
        <w:t>. člen</w:t>
      </w:r>
      <w:r w:rsidRPr="006E178C">
        <w:rPr>
          <w:rFonts w:eastAsia="Calibri" w:cs="Arial"/>
          <w:b/>
          <w:szCs w:val="20"/>
        </w:rPr>
        <w:t xml:space="preserve"> </w:t>
      </w:r>
    </w:p>
    <w:p w14:paraId="761669DF" w14:textId="77777777" w:rsidR="00C44887" w:rsidRPr="006E178C" w:rsidRDefault="00C44887" w:rsidP="00C44887">
      <w:pPr>
        <w:spacing w:line="288" w:lineRule="auto"/>
        <w:jc w:val="center"/>
        <w:rPr>
          <w:rFonts w:eastAsia="Calibri" w:cs="Arial"/>
          <w:b/>
          <w:szCs w:val="20"/>
        </w:rPr>
      </w:pPr>
    </w:p>
    <w:p w14:paraId="6CA3870D" w14:textId="58B43EEF" w:rsidR="003B634E" w:rsidRDefault="00C44887" w:rsidP="00C44887">
      <w:pPr>
        <w:spacing w:line="288" w:lineRule="auto"/>
        <w:jc w:val="both"/>
        <w:rPr>
          <w:rFonts w:eastAsia="Calibri" w:cs="Arial"/>
          <w:szCs w:val="20"/>
        </w:rPr>
      </w:pPr>
      <w:r w:rsidRPr="006E178C">
        <w:rPr>
          <w:rFonts w:eastAsia="Calibri" w:cs="Arial"/>
          <w:szCs w:val="20"/>
        </w:rPr>
        <w:t>V 37. členu se</w:t>
      </w:r>
      <w:r w:rsidR="003B634E">
        <w:rPr>
          <w:rFonts w:eastAsia="Calibri" w:cs="Arial"/>
          <w:szCs w:val="20"/>
        </w:rPr>
        <w:t xml:space="preserve"> v tretjem odstavku črta besedilo »okrožnega in«.</w:t>
      </w:r>
    </w:p>
    <w:p w14:paraId="514CDA76" w14:textId="77777777" w:rsidR="003B634E" w:rsidRDefault="003B634E" w:rsidP="00C44887">
      <w:pPr>
        <w:spacing w:line="288" w:lineRule="auto"/>
        <w:jc w:val="both"/>
        <w:rPr>
          <w:rFonts w:eastAsia="Calibri" w:cs="Arial"/>
          <w:szCs w:val="20"/>
        </w:rPr>
      </w:pPr>
    </w:p>
    <w:p w14:paraId="54E8740A" w14:textId="3A1EF400" w:rsidR="00C44887" w:rsidRPr="006E178C" w:rsidRDefault="003B634E" w:rsidP="00C44887">
      <w:pPr>
        <w:spacing w:line="288" w:lineRule="auto"/>
        <w:jc w:val="both"/>
        <w:rPr>
          <w:rFonts w:eastAsia="Calibri" w:cs="Arial"/>
          <w:szCs w:val="20"/>
        </w:rPr>
      </w:pPr>
      <w:r>
        <w:rPr>
          <w:rFonts w:eastAsia="Calibri" w:cs="Arial"/>
          <w:szCs w:val="20"/>
        </w:rPr>
        <w:t>Š</w:t>
      </w:r>
      <w:r w:rsidR="00C44887" w:rsidRPr="006E178C">
        <w:rPr>
          <w:rFonts w:eastAsia="Calibri" w:cs="Arial"/>
          <w:szCs w:val="20"/>
        </w:rPr>
        <w:t xml:space="preserve">esti in sedmi odstavek </w:t>
      </w:r>
      <w:r>
        <w:rPr>
          <w:rFonts w:eastAsia="Calibri" w:cs="Arial"/>
          <w:szCs w:val="20"/>
        </w:rPr>
        <w:t xml:space="preserve">se </w:t>
      </w:r>
      <w:r w:rsidR="00C44887" w:rsidRPr="006E178C">
        <w:rPr>
          <w:rFonts w:eastAsia="Calibri" w:cs="Arial"/>
          <w:szCs w:val="20"/>
        </w:rPr>
        <w:t>spremenita tako, da se glasita:</w:t>
      </w:r>
    </w:p>
    <w:p w14:paraId="74B8905A" w14:textId="38E8DEB3" w:rsidR="00C44887" w:rsidRDefault="00C44887" w:rsidP="00C44887">
      <w:pPr>
        <w:spacing w:line="288" w:lineRule="auto"/>
        <w:jc w:val="both"/>
        <w:rPr>
          <w:rFonts w:eastAsia="Calibri" w:cs="Arial"/>
          <w:szCs w:val="20"/>
        </w:rPr>
      </w:pPr>
    </w:p>
    <w:p w14:paraId="6786BC09"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»(6) Napredovanje na višje </w:t>
      </w:r>
      <w:proofErr w:type="spellStart"/>
      <w:r w:rsidRPr="006E178C">
        <w:rPr>
          <w:rFonts w:eastAsia="Calibri" w:cs="Arial"/>
          <w:szCs w:val="20"/>
        </w:rPr>
        <w:t>državnotožilsko</w:t>
      </w:r>
      <w:proofErr w:type="spellEnd"/>
      <w:r w:rsidRPr="006E178C">
        <w:rPr>
          <w:rFonts w:eastAsia="Calibri" w:cs="Arial"/>
          <w:szCs w:val="20"/>
        </w:rPr>
        <w:t xml:space="preserve"> mesto se izvede po postopku za imenovanje državnega tožilca v skladu z določbami </w:t>
      </w:r>
      <w:r>
        <w:rPr>
          <w:rFonts w:eastAsia="Calibri" w:cs="Arial"/>
          <w:szCs w:val="20"/>
        </w:rPr>
        <w:t>prejšnjega oddelka</w:t>
      </w:r>
      <w:r w:rsidRPr="006E178C">
        <w:rPr>
          <w:rFonts w:eastAsia="Calibri" w:cs="Arial"/>
          <w:szCs w:val="20"/>
        </w:rPr>
        <w:t xml:space="preserve"> tega zakona. </w:t>
      </w:r>
    </w:p>
    <w:p w14:paraId="36E8A27A" w14:textId="77777777" w:rsidR="00C44887" w:rsidRPr="006E178C" w:rsidRDefault="00C44887" w:rsidP="00C44887">
      <w:pPr>
        <w:spacing w:line="288" w:lineRule="auto"/>
        <w:jc w:val="both"/>
        <w:rPr>
          <w:rFonts w:eastAsia="Calibri" w:cs="Arial"/>
          <w:szCs w:val="20"/>
        </w:rPr>
      </w:pPr>
    </w:p>
    <w:p w14:paraId="15ADE9CE"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(7) Za izdelavo ocene </w:t>
      </w:r>
      <w:proofErr w:type="spellStart"/>
      <w:r w:rsidRPr="006E178C">
        <w:rPr>
          <w:rFonts w:eastAsia="Calibri" w:cs="Arial"/>
          <w:szCs w:val="20"/>
        </w:rPr>
        <w:t>državnotožilske</w:t>
      </w:r>
      <w:proofErr w:type="spellEnd"/>
      <w:r w:rsidRPr="006E178C">
        <w:rPr>
          <w:rFonts w:eastAsia="Calibri" w:cs="Arial"/>
          <w:szCs w:val="20"/>
        </w:rPr>
        <w:t xml:space="preserve"> službe je pristojen </w:t>
      </w:r>
      <w:proofErr w:type="spellStart"/>
      <w:r w:rsidRPr="006E178C">
        <w:rPr>
          <w:rFonts w:eastAsia="Calibri" w:cs="Arial"/>
          <w:szCs w:val="20"/>
        </w:rPr>
        <w:t>Državnotožilski</w:t>
      </w:r>
      <w:proofErr w:type="spellEnd"/>
      <w:r w:rsidRPr="006E178C">
        <w:rPr>
          <w:rFonts w:eastAsia="Calibri" w:cs="Arial"/>
          <w:szCs w:val="20"/>
        </w:rPr>
        <w:t xml:space="preserve"> svet. Zoper oceno </w:t>
      </w:r>
      <w:proofErr w:type="spellStart"/>
      <w:r w:rsidRPr="006E178C">
        <w:rPr>
          <w:rFonts w:eastAsia="Calibri" w:cs="Arial"/>
          <w:szCs w:val="20"/>
        </w:rPr>
        <w:t>državnotožilske</w:t>
      </w:r>
      <w:proofErr w:type="spellEnd"/>
      <w:r w:rsidRPr="006E178C">
        <w:rPr>
          <w:rFonts w:eastAsia="Calibri" w:cs="Arial"/>
          <w:szCs w:val="20"/>
        </w:rPr>
        <w:t xml:space="preserve"> službe je do</w:t>
      </w:r>
      <w:r>
        <w:rPr>
          <w:rFonts w:eastAsia="Calibri" w:cs="Arial"/>
          <w:szCs w:val="20"/>
        </w:rPr>
        <w:t>pusten</w:t>
      </w:r>
      <w:r w:rsidRPr="006E178C">
        <w:rPr>
          <w:rFonts w:eastAsia="Calibri" w:cs="Arial"/>
          <w:szCs w:val="20"/>
        </w:rPr>
        <w:t xml:space="preserve"> upravni spor.«.</w:t>
      </w:r>
    </w:p>
    <w:p w14:paraId="4BEF4240" w14:textId="41E8F99A" w:rsidR="00C44887" w:rsidRDefault="00C44887" w:rsidP="00C44887">
      <w:pPr>
        <w:spacing w:line="288" w:lineRule="auto"/>
        <w:jc w:val="both"/>
        <w:rPr>
          <w:rFonts w:eastAsia="Calibri" w:cs="Arial"/>
          <w:szCs w:val="20"/>
        </w:rPr>
      </w:pPr>
    </w:p>
    <w:p w14:paraId="21BC651C" w14:textId="44A90EE4" w:rsidR="00F86B7A" w:rsidRPr="00000E83" w:rsidRDefault="00F86B7A" w:rsidP="00F86B7A">
      <w:pPr>
        <w:spacing w:line="288" w:lineRule="auto"/>
        <w:jc w:val="center"/>
        <w:rPr>
          <w:rFonts w:eastAsia="Calibri" w:cs="Arial"/>
          <w:b/>
          <w:szCs w:val="20"/>
        </w:rPr>
      </w:pPr>
      <w:r w:rsidRPr="00000E83">
        <w:rPr>
          <w:rFonts w:eastAsia="Calibri" w:cs="Arial"/>
          <w:b/>
          <w:szCs w:val="20"/>
        </w:rPr>
        <w:t>12. člen</w:t>
      </w:r>
    </w:p>
    <w:p w14:paraId="24AD0730" w14:textId="1CF9856C" w:rsidR="00F86B7A" w:rsidRPr="00000E83" w:rsidRDefault="00F86B7A" w:rsidP="00F86B7A">
      <w:pPr>
        <w:spacing w:line="288" w:lineRule="auto"/>
        <w:jc w:val="center"/>
        <w:rPr>
          <w:rFonts w:eastAsia="Calibri" w:cs="Arial"/>
          <w:b/>
          <w:szCs w:val="20"/>
        </w:rPr>
      </w:pPr>
    </w:p>
    <w:p w14:paraId="2EE7255E" w14:textId="77777777" w:rsidR="00F86B7A" w:rsidRPr="00F86B7A" w:rsidRDefault="00F86B7A" w:rsidP="00F86B7A">
      <w:pPr>
        <w:spacing w:line="288" w:lineRule="auto"/>
        <w:jc w:val="both"/>
        <w:rPr>
          <w:rFonts w:eastAsia="Calibri" w:cs="Arial"/>
          <w:szCs w:val="20"/>
        </w:rPr>
      </w:pPr>
      <w:r w:rsidRPr="00000E83">
        <w:rPr>
          <w:rFonts w:eastAsia="Calibri" w:cs="Arial"/>
          <w:szCs w:val="20"/>
        </w:rPr>
        <w:t>42. člen se črta.</w:t>
      </w:r>
    </w:p>
    <w:p w14:paraId="2B803091" w14:textId="77777777" w:rsidR="00F86B7A" w:rsidRPr="00F86B7A" w:rsidRDefault="00F86B7A" w:rsidP="00F86B7A">
      <w:pPr>
        <w:spacing w:line="288" w:lineRule="auto"/>
        <w:jc w:val="center"/>
        <w:rPr>
          <w:rFonts w:eastAsia="Calibri" w:cs="Arial"/>
          <w:b/>
          <w:szCs w:val="20"/>
        </w:rPr>
      </w:pPr>
    </w:p>
    <w:p w14:paraId="34CD76DB" w14:textId="3238EC78" w:rsidR="00C44887" w:rsidRPr="006366F1" w:rsidRDefault="00C44887" w:rsidP="00C44887">
      <w:pPr>
        <w:spacing w:line="288" w:lineRule="auto"/>
        <w:jc w:val="center"/>
        <w:rPr>
          <w:rFonts w:eastAsia="Calibri" w:cs="Arial"/>
          <w:b/>
          <w:szCs w:val="20"/>
        </w:rPr>
      </w:pPr>
      <w:r w:rsidRPr="00225058">
        <w:rPr>
          <w:rFonts w:eastAsia="Calibri" w:cs="Arial"/>
          <w:b/>
          <w:szCs w:val="20"/>
        </w:rPr>
        <w:t>1</w:t>
      </w:r>
      <w:r w:rsidR="00F86B7A">
        <w:rPr>
          <w:rFonts w:eastAsia="Calibri" w:cs="Arial"/>
          <w:b/>
          <w:szCs w:val="20"/>
        </w:rPr>
        <w:t>3</w:t>
      </w:r>
      <w:r w:rsidRPr="00225058">
        <w:rPr>
          <w:rFonts w:eastAsia="Calibri" w:cs="Arial"/>
          <w:b/>
          <w:szCs w:val="20"/>
        </w:rPr>
        <w:t>. člen</w:t>
      </w:r>
    </w:p>
    <w:p w14:paraId="49556EB9" w14:textId="77777777" w:rsidR="00C44887" w:rsidRPr="006E178C" w:rsidRDefault="00C44887" w:rsidP="00C44887">
      <w:pPr>
        <w:spacing w:line="288" w:lineRule="auto"/>
        <w:jc w:val="center"/>
        <w:rPr>
          <w:rFonts w:eastAsia="Calibri" w:cs="Arial"/>
          <w:szCs w:val="20"/>
        </w:rPr>
      </w:pPr>
    </w:p>
    <w:p w14:paraId="6D858DC4" w14:textId="77777777" w:rsidR="00C44887" w:rsidRPr="00C44887" w:rsidRDefault="00C44887" w:rsidP="00C44887">
      <w:pPr>
        <w:pStyle w:val="ZADEVA"/>
        <w:spacing w:line="288" w:lineRule="auto"/>
        <w:ind w:left="0" w:firstLine="0"/>
        <w:jc w:val="both"/>
        <w:rPr>
          <w:b w:val="0"/>
          <w:bCs/>
          <w:lang w:val="sl-SI"/>
        </w:rPr>
      </w:pPr>
      <w:r w:rsidRPr="00C44887">
        <w:rPr>
          <w:b w:val="0"/>
          <w:lang w:val="sl-SI"/>
        </w:rPr>
        <w:t>V 56. členu se za tretjim odstavkom doda nov četrti odstavek, ki se glasi:</w:t>
      </w:r>
    </w:p>
    <w:p w14:paraId="379C7AE2" w14:textId="77777777" w:rsidR="00C44887" w:rsidRPr="00C44887" w:rsidRDefault="00C44887" w:rsidP="00C44887">
      <w:pPr>
        <w:pStyle w:val="ZADEVA"/>
        <w:spacing w:line="288" w:lineRule="auto"/>
        <w:ind w:left="0" w:firstLine="0"/>
        <w:jc w:val="both"/>
        <w:rPr>
          <w:b w:val="0"/>
          <w:bCs/>
          <w:lang w:val="sl-SI"/>
        </w:rPr>
      </w:pPr>
    </w:p>
    <w:p w14:paraId="0923127C" w14:textId="26223C4A" w:rsidR="00C44887" w:rsidRPr="00C44887" w:rsidRDefault="00C44887" w:rsidP="00C44887">
      <w:pPr>
        <w:pStyle w:val="ZADEVA"/>
        <w:spacing w:line="288" w:lineRule="auto"/>
        <w:ind w:left="0" w:firstLine="0"/>
        <w:jc w:val="both"/>
        <w:rPr>
          <w:b w:val="0"/>
          <w:bCs/>
          <w:lang w:val="sl-SI"/>
        </w:rPr>
      </w:pPr>
      <w:r w:rsidRPr="00DC1E91">
        <w:rPr>
          <w:b w:val="0"/>
          <w:lang w:val="sl-SI"/>
        </w:rPr>
        <w:t>»(4) Zoper odločbo iz tega člena in odločbo o odmeri dolžine letnega dopusta lahko državni tožilec v 8 dneh od vročitve odločbe vloži ugovor. O ugovoru odloča organ, ki je izdal odločbo. Zoper odločitev organa</w:t>
      </w:r>
      <w:r w:rsidR="00D5077F" w:rsidRPr="00DC1E91">
        <w:rPr>
          <w:b w:val="0"/>
          <w:lang w:val="sl-SI"/>
        </w:rPr>
        <w:t xml:space="preserve"> ali če pristojni organ o ugovoru ne odloči v 30 dneh od</w:t>
      </w:r>
      <w:r w:rsidR="00415A24" w:rsidRPr="00DC1E91">
        <w:rPr>
          <w:b w:val="0"/>
          <w:lang w:val="sl-SI"/>
        </w:rPr>
        <w:t xml:space="preserve"> vložitve,</w:t>
      </w:r>
      <w:r w:rsidRPr="00DC1E91">
        <w:rPr>
          <w:b w:val="0"/>
          <w:lang w:val="sl-SI"/>
        </w:rPr>
        <w:t xml:space="preserve"> je dovoljeno sodno varstvo.«.</w:t>
      </w:r>
    </w:p>
    <w:p w14:paraId="2188E57B" w14:textId="77777777" w:rsidR="00C44887" w:rsidRPr="00C44887" w:rsidRDefault="00C44887" w:rsidP="00C44887">
      <w:pPr>
        <w:pStyle w:val="ZADEVA"/>
        <w:spacing w:line="288" w:lineRule="auto"/>
        <w:ind w:left="0" w:firstLine="0"/>
        <w:jc w:val="both"/>
        <w:rPr>
          <w:b w:val="0"/>
          <w:bCs/>
          <w:lang w:val="sl-SI"/>
        </w:rPr>
      </w:pPr>
    </w:p>
    <w:p w14:paraId="1BD86FA2" w14:textId="6034B01C" w:rsidR="00C44887" w:rsidRPr="005C324D" w:rsidRDefault="00C44887" w:rsidP="00C44887">
      <w:pPr>
        <w:spacing w:line="288" w:lineRule="auto"/>
        <w:jc w:val="center"/>
        <w:rPr>
          <w:rFonts w:eastAsia="Calibri" w:cs="Arial"/>
          <w:b/>
          <w:szCs w:val="20"/>
        </w:rPr>
      </w:pPr>
      <w:r>
        <w:rPr>
          <w:rFonts w:eastAsia="Calibri" w:cs="Arial"/>
          <w:b/>
          <w:szCs w:val="20"/>
        </w:rPr>
        <w:t>1</w:t>
      </w:r>
      <w:r w:rsidR="003C0020">
        <w:rPr>
          <w:rFonts w:eastAsia="Calibri" w:cs="Arial"/>
          <w:b/>
          <w:szCs w:val="20"/>
        </w:rPr>
        <w:t>4</w:t>
      </w:r>
      <w:r w:rsidRPr="005C324D">
        <w:rPr>
          <w:rFonts w:eastAsia="Calibri" w:cs="Arial"/>
          <w:b/>
          <w:szCs w:val="20"/>
        </w:rPr>
        <w:t>. člen</w:t>
      </w:r>
    </w:p>
    <w:p w14:paraId="593F6C6C" w14:textId="77777777" w:rsidR="00C44887" w:rsidRDefault="00C44887" w:rsidP="00C44887">
      <w:pPr>
        <w:spacing w:line="288" w:lineRule="auto"/>
        <w:jc w:val="both"/>
        <w:rPr>
          <w:rFonts w:eastAsia="Calibri" w:cs="Arial"/>
          <w:szCs w:val="20"/>
        </w:rPr>
      </w:pPr>
    </w:p>
    <w:p w14:paraId="712F4B84" w14:textId="77777777" w:rsidR="00C44887" w:rsidRPr="006E178C" w:rsidRDefault="00C44887" w:rsidP="00C44887">
      <w:pPr>
        <w:spacing w:line="288" w:lineRule="auto"/>
        <w:jc w:val="both"/>
        <w:rPr>
          <w:rFonts w:eastAsia="Calibri" w:cs="Arial"/>
          <w:szCs w:val="20"/>
        </w:rPr>
      </w:pPr>
      <w:r>
        <w:rPr>
          <w:rFonts w:eastAsia="Calibri" w:cs="Arial"/>
          <w:szCs w:val="20"/>
        </w:rPr>
        <w:t>V</w:t>
      </w:r>
      <w:r w:rsidRPr="006E178C">
        <w:rPr>
          <w:rFonts w:eastAsia="Calibri" w:cs="Arial"/>
          <w:szCs w:val="20"/>
        </w:rPr>
        <w:t xml:space="preserve"> 61. člen</w:t>
      </w:r>
      <w:r>
        <w:rPr>
          <w:rFonts w:eastAsia="Calibri" w:cs="Arial"/>
          <w:szCs w:val="20"/>
        </w:rPr>
        <w:t>u se v četrtem odstavku na koncu prvega stavka pika nadomesti z vejico in doda besedilo »</w:t>
      </w:r>
      <w:r w:rsidRPr="006E178C">
        <w:rPr>
          <w:rFonts w:eastAsia="Calibri" w:cs="Arial"/>
          <w:szCs w:val="20"/>
        </w:rPr>
        <w:t xml:space="preserve">in po predhodnem mnenju vodje državnega tožilstva, na katerem državni tožilec opravlja </w:t>
      </w:r>
      <w:proofErr w:type="spellStart"/>
      <w:r w:rsidRPr="006E178C">
        <w:rPr>
          <w:rFonts w:eastAsia="Calibri" w:cs="Arial"/>
          <w:szCs w:val="20"/>
        </w:rPr>
        <w:t>državnotožilsko</w:t>
      </w:r>
      <w:proofErr w:type="spellEnd"/>
      <w:r w:rsidRPr="006E178C">
        <w:rPr>
          <w:rFonts w:eastAsia="Calibri" w:cs="Arial"/>
          <w:szCs w:val="20"/>
        </w:rPr>
        <w:t xml:space="preserve"> službo.«.</w:t>
      </w:r>
    </w:p>
    <w:p w14:paraId="7B7CB8D1" w14:textId="77777777" w:rsidR="00DC1E91" w:rsidRDefault="00DC1E91" w:rsidP="00C44887">
      <w:pPr>
        <w:spacing w:line="288" w:lineRule="auto"/>
        <w:jc w:val="both"/>
        <w:rPr>
          <w:rFonts w:eastAsia="Calibri" w:cs="Arial"/>
          <w:szCs w:val="20"/>
        </w:rPr>
      </w:pPr>
    </w:p>
    <w:p w14:paraId="0DC56264" w14:textId="0A6FBB9A" w:rsidR="00C44887" w:rsidRPr="006E178C" w:rsidRDefault="00C44887" w:rsidP="00C44887">
      <w:pPr>
        <w:spacing w:line="288" w:lineRule="auto"/>
        <w:jc w:val="both"/>
        <w:rPr>
          <w:rFonts w:eastAsia="Calibri" w:cs="Arial"/>
          <w:szCs w:val="20"/>
        </w:rPr>
      </w:pPr>
      <w:r w:rsidRPr="006E178C">
        <w:rPr>
          <w:rFonts w:eastAsia="Calibri" w:cs="Arial"/>
          <w:szCs w:val="20"/>
        </w:rPr>
        <w:t>V petem odstavku se besed</w:t>
      </w:r>
      <w:r>
        <w:rPr>
          <w:rFonts w:eastAsia="Calibri" w:cs="Arial"/>
          <w:szCs w:val="20"/>
        </w:rPr>
        <w:t>a</w:t>
      </w:r>
      <w:r w:rsidRPr="006E178C">
        <w:rPr>
          <w:rFonts w:eastAsia="Calibri" w:cs="Arial"/>
          <w:szCs w:val="20"/>
        </w:rPr>
        <w:t xml:space="preserve"> »treh« nadomesti z besedo »osmih«.</w:t>
      </w:r>
    </w:p>
    <w:p w14:paraId="3038DF93" w14:textId="77777777" w:rsidR="007914B0" w:rsidRDefault="007914B0" w:rsidP="003C0020">
      <w:pPr>
        <w:spacing w:line="288" w:lineRule="auto"/>
        <w:jc w:val="center"/>
        <w:rPr>
          <w:rFonts w:eastAsia="Calibri" w:cs="Arial"/>
          <w:b/>
          <w:szCs w:val="20"/>
        </w:rPr>
      </w:pPr>
    </w:p>
    <w:p w14:paraId="3B70E16E" w14:textId="0CCD04AC" w:rsidR="003C0020" w:rsidRPr="005C324D" w:rsidRDefault="003C0020" w:rsidP="003C0020">
      <w:pPr>
        <w:spacing w:line="288" w:lineRule="auto"/>
        <w:jc w:val="center"/>
        <w:rPr>
          <w:rFonts w:eastAsia="Calibri" w:cs="Arial"/>
          <w:b/>
          <w:szCs w:val="20"/>
        </w:rPr>
      </w:pPr>
      <w:r>
        <w:rPr>
          <w:rFonts w:eastAsia="Calibri" w:cs="Arial"/>
          <w:b/>
          <w:szCs w:val="20"/>
        </w:rPr>
        <w:lastRenderedPageBreak/>
        <w:t>15</w:t>
      </w:r>
      <w:r w:rsidRPr="005C324D">
        <w:rPr>
          <w:rFonts w:eastAsia="Calibri" w:cs="Arial"/>
          <w:b/>
          <w:szCs w:val="20"/>
        </w:rPr>
        <w:t>. člen</w:t>
      </w:r>
    </w:p>
    <w:p w14:paraId="0F04E1B8" w14:textId="495409B0" w:rsidR="00F86B7A" w:rsidRDefault="00F86B7A" w:rsidP="00C44887">
      <w:pPr>
        <w:spacing w:line="288" w:lineRule="auto"/>
        <w:jc w:val="center"/>
        <w:rPr>
          <w:rFonts w:eastAsia="Calibri" w:cs="Arial"/>
          <w:b/>
          <w:szCs w:val="20"/>
          <w:highlight w:val="yellow"/>
        </w:rPr>
      </w:pPr>
    </w:p>
    <w:p w14:paraId="38048778" w14:textId="7ACB1AC4" w:rsidR="00F86B7A" w:rsidRDefault="00794870" w:rsidP="00794870">
      <w:pPr>
        <w:spacing w:line="288" w:lineRule="auto"/>
        <w:jc w:val="both"/>
        <w:rPr>
          <w:rFonts w:eastAsia="Calibri" w:cs="Arial"/>
          <w:szCs w:val="20"/>
        </w:rPr>
      </w:pPr>
      <w:r w:rsidRPr="00794870">
        <w:rPr>
          <w:rFonts w:eastAsia="Calibri" w:cs="Arial"/>
          <w:szCs w:val="20"/>
        </w:rPr>
        <w:t>V 62. členu se v prvem odst</w:t>
      </w:r>
      <w:r>
        <w:rPr>
          <w:rFonts w:eastAsia="Calibri" w:cs="Arial"/>
          <w:szCs w:val="20"/>
        </w:rPr>
        <w:t>a</w:t>
      </w:r>
      <w:r w:rsidRPr="00794870">
        <w:rPr>
          <w:rFonts w:eastAsia="Calibri" w:cs="Arial"/>
          <w:szCs w:val="20"/>
        </w:rPr>
        <w:t>vku črta besedilo »Republike Slovenije (v nadaljnjem besedilu: Vrhovno državno tožilstvo)</w:t>
      </w:r>
      <w:r>
        <w:rPr>
          <w:rFonts w:eastAsia="Calibri" w:cs="Arial"/>
          <w:szCs w:val="20"/>
        </w:rPr>
        <w:t>«.</w:t>
      </w:r>
    </w:p>
    <w:p w14:paraId="68682AFF" w14:textId="7F4678D6" w:rsidR="00794870" w:rsidRDefault="00794870" w:rsidP="00794870">
      <w:pPr>
        <w:spacing w:line="288" w:lineRule="auto"/>
        <w:jc w:val="both"/>
        <w:rPr>
          <w:rFonts w:eastAsia="Calibri" w:cs="Arial"/>
          <w:szCs w:val="20"/>
        </w:rPr>
      </w:pPr>
    </w:p>
    <w:p w14:paraId="4D96A1C7" w14:textId="66F2F875" w:rsidR="00794870" w:rsidRDefault="00794870" w:rsidP="00794870">
      <w:pPr>
        <w:spacing w:line="288" w:lineRule="auto"/>
        <w:jc w:val="both"/>
        <w:rPr>
          <w:rFonts w:eastAsia="Calibri" w:cs="Arial"/>
          <w:szCs w:val="20"/>
        </w:rPr>
      </w:pPr>
      <w:r>
        <w:rPr>
          <w:rFonts w:eastAsia="Calibri" w:cs="Arial"/>
          <w:szCs w:val="20"/>
        </w:rPr>
        <w:t>V tretjem odstavku se beseda »ministrstvo« nadomesti z besedilom »Vrhovno državno tožilstvo«.</w:t>
      </w:r>
    </w:p>
    <w:p w14:paraId="12327CE5" w14:textId="35EE0F3F" w:rsidR="00A31522" w:rsidRDefault="00A31522" w:rsidP="00794870">
      <w:pPr>
        <w:spacing w:line="288" w:lineRule="auto"/>
        <w:jc w:val="both"/>
        <w:rPr>
          <w:rFonts w:eastAsia="Calibri" w:cs="Arial"/>
          <w:szCs w:val="20"/>
        </w:rPr>
      </w:pPr>
    </w:p>
    <w:p w14:paraId="08CBA441" w14:textId="356B7743" w:rsidR="00A31522" w:rsidRPr="00A31522" w:rsidRDefault="00A31522" w:rsidP="00A31522">
      <w:pPr>
        <w:spacing w:line="288" w:lineRule="auto"/>
        <w:jc w:val="center"/>
        <w:rPr>
          <w:rFonts w:eastAsia="Calibri" w:cs="Arial"/>
          <w:b/>
          <w:bCs/>
          <w:szCs w:val="20"/>
        </w:rPr>
      </w:pPr>
      <w:r w:rsidRPr="00A31522">
        <w:rPr>
          <w:rFonts w:eastAsia="Calibri" w:cs="Arial"/>
          <w:b/>
          <w:bCs/>
          <w:szCs w:val="20"/>
        </w:rPr>
        <w:t>16. člen</w:t>
      </w:r>
    </w:p>
    <w:p w14:paraId="76CB22C6" w14:textId="6A01F32C" w:rsidR="00A31522" w:rsidRDefault="00A31522" w:rsidP="00794870">
      <w:pPr>
        <w:spacing w:line="288" w:lineRule="auto"/>
        <w:jc w:val="both"/>
        <w:rPr>
          <w:rFonts w:eastAsia="Calibri" w:cs="Arial"/>
          <w:szCs w:val="20"/>
        </w:rPr>
      </w:pPr>
    </w:p>
    <w:p w14:paraId="67DAD8E4" w14:textId="496F445E" w:rsidR="00A31522" w:rsidRDefault="00A31522" w:rsidP="00794870">
      <w:pPr>
        <w:spacing w:line="288" w:lineRule="auto"/>
        <w:jc w:val="both"/>
        <w:rPr>
          <w:rFonts w:eastAsia="Calibri" w:cs="Arial"/>
          <w:szCs w:val="20"/>
        </w:rPr>
      </w:pPr>
      <w:r>
        <w:rPr>
          <w:rFonts w:eastAsia="Calibri" w:cs="Arial"/>
          <w:szCs w:val="20"/>
        </w:rPr>
        <w:t>V 63. členu se v prvem odstavku beseda »ministrstvo« nadomesti z besedilom »Vrhovno državno tožilstvo«.</w:t>
      </w:r>
    </w:p>
    <w:p w14:paraId="7B3167A9" w14:textId="77777777" w:rsidR="00A31522" w:rsidRDefault="00A31522" w:rsidP="00C44887">
      <w:pPr>
        <w:spacing w:line="288" w:lineRule="auto"/>
        <w:jc w:val="center"/>
        <w:rPr>
          <w:rFonts w:eastAsia="Calibri" w:cs="Arial"/>
          <w:b/>
          <w:szCs w:val="20"/>
        </w:rPr>
      </w:pPr>
    </w:p>
    <w:p w14:paraId="3A9EB1F2" w14:textId="315406A4" w:rsidR="00C44887" w:rsidRPr="006E178C" w:rsidRDefault="000458DF" w:rsidP="00C44887">
      <w:pPr>
        <w:spacing w:line="288" w:lineRule="auto"/>
        <w:jc w:val="center"/>
        <w:rPr>
          <w:rFonts w:eastAsia="Calibri" w:cs="Arial"/>
          <w:b/>
          <w:szCs w:val="20"/>
        </w:rPr>
      </w:pPr>
      <w:r>
        <w:rPr>
          <w:rFonts w:eastAsia="Calibri" w:cs="Arial"/>
          <w:b/>
          <w:szCs w:val="20"/>
        </w:rPr>
        <w:t>1</w:t>
      </w:r>
      <w:r w:rsidR="00A31522">
        <w:rPr>
          <w:rFonts w:eastAsia="Calibri" w:cs="Arial"/>
          <w:b/>
          <w:szCs w:val="20"/>
        </w:rPr>
        <w:t>7</w:t>
      </w:r>
      <w:r w:rsidR="00C44887" w:rsidRPr="00C70409">
        <w:rPr>
          <w:rFonts w:eastAsia="Calibri" w:cs="Arial"/>
          <w:b/>
          <w:szCs w:val="20"/>
        </w:rPr>
        <w:t>. člen</w:t>
      </w:r>
      <w:r w:rsidR="00C44887" w:rsidRPr="006E178C">
        <w:rPr>
          <w:rFonts w:eastAsia="Calibri" w:cs="Arial"/>
          <w:b/>
          <w:szCs w:val="20"/>
        </w:rPr>
        <w:t xml:space="preserve"> </w:t>
      </w:r>
    </w:p>
    <w:p w14:paraId="751D558C" w14:textId="77777777" w:rsidR="00C44887" w:rsidRPr="006E178C" w:rsidRDefault="00C44887" w:rsidP="00C44887">
      <w:pPr>
        <w:spacing w:line="288" w:lineRule="auto"/>
        <w:jc w:val="center"/>
        <w:rPr>
          <w:rFonts w:eastAsia="Calibri" w:cs="Arial"/>
          <w:szCs w:val="20"/>
        </w:rPr>
      </w:pPr>
    </w:p>
    <w:p w14:paraId="0167C463" w14:textId="77777777" w:rsidR="00C44887" w:rsidRDefault="00C44887" w:rsidP="00C44887">
      <w:pPr>
        <w:spacing w:line="288" w:lineRule="auto"/>
        <w:jc w:val="both"/>
        <w:rPr>
          <w:rFonts w:eastAsia="Calibri" w:cs="Arial"/>
          <w:szCs w:val="20"/>
        </w:rPr>
      </w:pPr>
      <w:r w:rsidRPr="007567A1">
        <w:rPr>
          <w:rFonts w:eastAsia="Calibri" w:cs="Arial"/>
          <w:szCs w:val="20"/>
        </w:rPr>
        <w:t>V 64. členu se v tretjem odstavku besedi</w:t>
      </w:r>
      <w:r>
        <w:rPr>
          <w:rFonts w:eastAsia="Calibri" w:cs="Arial"/>
          <w:szCs w:val="20"/>
        </w:rPr>
        <w:t>lo</w:t>
      </w:r>
      <w:r w:rsidRPr="007567A1">
        <w:rPr>
          <w:rFonts w:eastAsia="Calibri" w:cs="Arial"/>
          <w:szCs w:val="20"/>
        </w:rPr>
        <w:t xml:space="preserve"> »tri mesece« nadomesti </w:t>
      </w:r>
      <w:r>
        <w:rPr>
          <w:rFonts w:eastAsia="Calibri" w:cs="Arial"/>
          <w:szCs w:val="20"/>
        </w:rPr>
        <w:t>z</w:t>
      </w:r>
      <w:r w:rsidRPr="007567A1">
        <w:rPr>
          <w:rFonts w:eastAsia="Calibri" w:cs="Arial"/>
          <w:szCs w:val="20"/>
        </w:rPr>
        <w:t xml:space="preserve"> besed</w:t>
      </w:r>
      <w:r>
        <w:rPr>
          <w:rFonts w:eastAsia="Calibri" w:cs="Arial"/>
          <w:szCs w:val="20"/>
        </w:rPr>
        <w:t>ilom</w:t>
      </w:r>
      <w:r w:rsidRPr="007567A1">
        <w:rPr>
          <w:rFonts w:eastAsia="Calibri" w:cs="Arial"/>
          <w:szCs w:val="20"/>
        </w:rPr>
        <w:t xml:space="preserve"> »šest mesecev«.</w:t>
      </w:r>
      <w:r w:rsidRPr="006E178C">
        <w:rPr>
          <w:rFonts w:eastAsia="Calibri" w:cs="Arial"/>
          <w:szCs w:val="20"/>
        </w:rPr>
        <w:t xml:space="preserve"> </w:t>
      </w:r>
    </w:p>
    <w:p w14:paraId="04E5CC6E" w14:textId="77777777" w:rsidR="00C44887" w:rsidRDefault="00C44887" w:rsidP="00C44887">
      <w:pPr>
        <w:spacing w:line="288" w:lineRule="auto"/>
        <w:jc w:val="both"/>
        <w:rPr>
          <w:rFonts w:eastAsia="Calibri" w:cs="Arial"/>
          <w:szCs w:val="20"/>
        </w:rPr>
      </w:pPr>
    </w:p>
    <w:p w14:paraId="7EE04FDB" w14:textId="430DCC42" w:rsidR="00C44887" w:rsidRPr="005F503C" w:rsidRDefault="00C44887" w:rsidP="00C44887">
      <w:pPr>
        <w:spacing w:line="288" w:lineRule="auto"/>
        <w:jc w:val="center"/>
        <w:rPr>
          <w:rFonts w:eastAsia="Calibri" w:cs="Arial"/>
          <w:b/>
          <w:bCs/>
          <w:szCs w:val="20"/>
        </w:rPr>
      </w:pPr>
      <w:r>
        <w:rPr>
          <w:rFonts w:eastAsia="Calibri" w:cs="Arial"/>
          <w:b/>
          <w:bCs/>
          <w:szCs w:val="20"/>
        </w:rPr>
        <w:t>1</w:t>
      </w:r>
      <w:r w:rsidR="00A31522">
        <w:rPr>
          <w:rFonts w:eastAsia="Calibri" w:cs="Arial"/>
          <w:b/>
          <w:bCs/>
          <w:szCs w:val="20"/>
        </w:rPr>
        <w:t>8</w:t>
      </w:r>
      <w:r>
        <w:rPr>
          <w:rFonts w:eastAsia="Calibri" w:cs="Arial"/>
          <w:b/>
          <w:bCs/>
          <w:szCs w:val="20"/>
        </w:rPr>
        <w:t>.</w:t>
      </w:r>
      <w:r w:rsidRPr="005F503C">
        <w:rPr>
          <w:rFonts w:eastAsia="Calibri" w:cs="Arial"/>
          <w:b/>
          <w:bCs/>
          <w:szCs w:val="20"/>
        </w:rPr>
        <w:t xml:space="preserve"> člen</w:t>
      </w:r>
    </w:p>
    <w:p w14:paraId="7E647D39" w14:textId="77777777" w:rsidR="00C44887" w:rsidRDefault="00C44887" w:rsidP="00C44887">
      <w:pPr>
        <w:spacing w:line="288" w:lineRule="auto"/>
        <w:jc w:val="both"/>
        <w:rPr>
          <w:rFonts w:eastAsia="Calibri" w:cs="Arial"/>
          <w:szCs w:val="20"/>
        </w:rPr>
      </w:pPr>
    </w:p>
    <w:p w14:paraId="7024ED9D" w14:textId="77777777" w:rsidR="00C44887" w:rsidRDefault="00C44887" w:rsidP="00C44887">
      <w:pPr>
        <w:spacing w:line="288" w:lineRule="auto"/>
        <w:jc w:val="both"/>
        <w:rPr>
          <w:rFonts w:eastAsia="Calibri" w:cs="Arial"/>
          <w:szCs w:val="20"/>
        </w:rPr>
      </w:pPr>
      <w:r>
        <w:rPr>
          <w:rFonts w:eastAsia="Calibri" w:cs="Arial"/>
          <w:szCs w:val="20"/>
        </w:rPr>
        <w:t>V 68. členu</w:t>
      </w:r>
      <w:r w:rsidRPr="006E178C">
        <w:rPr>
          <w:rFonts w:eastAsia="Calibri" w:cs="Arial"/>
          <w:szCs w:val="20"/>
        </w:rPr>
        <w:t xml:space="preserve"> se </w:t>
      </w:r>
      <w:r>
        <w:rPr>
          <w:rFonts w:eastAsia="Calibri" w:cs="Arial"/>
          <w:szCs w:val="20"/>
        </w:rPr>
        <w:t>v prvem odstavku besedilo »v naziv« nadomesti z besedilom »na mesto«.</w:t>
      </w:r>
    </w:p>
    <w:p w14:paraId="0733EDDA" w14:textId="77777777" w:rsidR="000458DF" w:rsidRDefault="000458DF" w:rsidP="00C44887">
      <w:pPr>
        <w:spacing w:line="288" w:lineRule="auto"/>
        <w:jc w:val="both"/>
        <w:rPr>
          <w:rFonts w:eastAsia="Calibri" w:cs="Arial"/>
          <w:szCs w:val="20"/>
        </w:rPr>
      </w:pPr>
    </w:p>
    <w:p w14:paraId="03AA34F3" w14:textId="6190B31B" w:rsidR="00C44887" w:rsidRDefault="00C44887" w:rsidP="00C44887">
      <w:pPr>
        <w:spacing w:line="288" w:lineRule="auto"/>
        <w:jc w:val="both"/>
        <w:rPr>
          <w:rFonts w:eastAsia="Calibri" w:cs="Arial"/>
          <w:szCs w:val="20"/>
        </w:rPr>
      </w:pPr>
      <w:r>
        <w:rPr>
          <w:rFonts w:eastAsia="Calibri" w:cs="Arial"/>
          <w:szCs w:val="20"/>
        </w:rPr>
        <w:t>Drugi odstavek se spremeni</w:t>
      </w:r>
      <w:r w:rsidRPr="006E178C">
        <w:rPr>
          <w:rFonts w:eastAsia="Calibri" w:cs="Arial"/>
          <w:szCs w:val="20"/>
        </w:rPr>
        <w:t xml:space="preserve"> tako, da se glasi:</w:t>
      </w:r>
    </w:p>
    <w:p w14:paraId="33BDFFE2" w14:textId="77777777" w:rsidR="00C44887" w:rsidRDefault="00C44887" w:rsidP="00C44887">
      <w:pPr>
        <w:spacing w:line="288" w:lineRule="auto"/>
        <w:jc w:val="both"/>
        <w:rPr>
          <w:rFonts w:eastAsia="Calibri" w:cs="Arial"/>
          <w:szCs w:val="20"/>
        </w:rPr>
      </w:pPr>
    </w:p>
    <w:p w14:paraId="1B0E3E05" w14:textId="7EFFED1B" w:rsidR="00C44887" w:rsidRDefault="00C44887" w:rsidP="00C44887">
      <w:pPr>
        <w:spacing w:line="288" w:lineRule="auto"/>
        <w:jc w:val="both"/>
        <w:rPr>
          <w:rFonts w:eastAsia="Calibri" w:cs="Arial"/>
          <w:szCs w:val="20"/>
        </w:rPr>
      </w:pPr>
      <w:r>
        <w:rPr>
          <w:rFonts w:eastAsia="Calibri" w:cs="Arial"/>
          <w:szCs w:val="20"/>
        </w:rPr>
        <w:t xml:space="preserve">»(2) </w:t>
      </w:r>
      <w:r w:rsidRPr="00A4471B">
        <w:rPr>
          <w:rFonts w:eastAsia="Calibri" w:cs="Arial"/>
          <w:szCs w:val="20"/>
        </w:rPr>
        <w:t xml:space="preserve">Za pomočnika nacionalnega predstavnika je lahko imenovan okrožni državni tožilec, ki izkaže z javno priznanim preizkusom potrjeno višjo raven znanja najmanj enega uradnega jezika Evropske unije, ki je delovni jezik v </w:t>
      </w:r>
      <w:proofErr w:type="spellStart"/>
      <w:r w:rsidRPr="00A4471B">
        <w:rPr>
          <w:rFonts w:eastAsia="Calibri" w:cs="Arial"/>
          <w:szCs w:val="20"/>
        </w:rPr>
        <w:t>Eurojustu</w:t>
      </w:r>
      <w:proofErr w:type="spellEnd"/>
      <w:r w:rsidRPr="00A4471B">
        <w:rPr>
          <w:rFonts w:eastAsia="Calibri" w:cs="Arial"/>
          <w:szCs w:val="20"/>
        </w:rPr>
        <w:t>.</w:t>
      </w:r>
      <w:r>
        <w:rPr>
          <w:rFonts w:eastAsia="Calibri" w:cs="Arial"/>
          <w:szCs w:val="20"/>
        </w:rPr>
        <w:t>«.</w:t>
      </w:r>
    </w:p>
    <w:p w14:paraId="3B381D5E" w14:textId="72CB8306" w:rsidR="00611B32" w:rsidRDefault="00611B32" w:rsidP="00C44887">
      <w:pPr>
        <w:spacing w:line="288" w:lineRule="auto"/>
        <w:jc w:val="both"/>
        <w:rPr>
          <w:rFonts w:eastAsia="Calibri" w:cs="Arial"/>
          <w:szCs w:val="20"/>
        </w:rPr>
      </w:pPr>
    </w:p>
    <w:p w14:paraId="1A0EFD33" w14:textId="3FA439D2" w:rsidR="00A31522" w:rsidRPr="005F503C" w:rsidRDefault="00A31522" w:rsidP="00A31522">
      <w:pPr>
        <w:spacing w:line="288" w:lineRule="auto"/>
        <w:jc w:val="center"/>
        <w:rPr>
          <w:rFonts w:eastAsia="Calibri" w:cs="Arial"/>
          <w:b/>
          <w:bCs/>
          <w:szCs w:val="20"/>
        </w:rPr>
      </w:pPr>
      <w:r>
        <w:rPr>
          <w:rFonts w:eastAsia="Calibri" w:cs="Arial"/>
          <w:b/>
          <w:bCs/>
          <w:szCs w:val="20"/>
        </w:rPr>
        <w:t>19.</w:t>
      </w:r>
      <w:r w:rsidRPr="005F503C">
        <w:rPr>
          <w:rFonts w:eastAsia="Calibri" w:cs="Arial"/>
          <w:b/>
          <w:bCs/>
          <w:szCs w:val="20"/>
        </w:rPr>
        <w:t xml:space="preserve"> člen</w:t>
      </w:r>
    </w:p>
    <w:p w14:paraId="0C6E1325" w14:textId="1A4B05B5" w:rsidR="00C44887" w:rsidRDefault="00C44887" w:rsidP="00C44887">
      <w:pPr>
        <w:spacing w:line="288" w:lineRule="auto"/>
        <w:jc w:val="both"/>
        <w:rPr>
          <w:rFonts w:eastAsia="Calibri" w:cs="Arial"/>
          <w:szCs w:val="20"/>
        </w:rPr>
      </w:pPr>
    </w:p>
    <w:p w14:paraId="29C8AD33" w14:textId="345D260B" w:rsidR="00A31522" w:rsidRPr="001F26CC" w:rsidRDefault="00A31522" w:rsidP="00A31522">
      <w:pPr>
        <w:spacing w:line="288" w:lineRule="auto"/>
        <w:jc w:val="both"/>
        <w:rPr>
          <w:rFonts w:cs="Arial"/>
          <w:szCs w:val="20"/>
        </w:rPr>
      </w:pPr>
      <w:r w:rsidRPr="00CA47C2">
        <w:rPr>
          <w:rFonts w:cs="Arial"/>
          <w:szCs w:val="20"/>
        </w:rPr>
        <w:t xml:space="preserve">V 71.b členu se </w:t>
      </w:r>
      <w:r>
        <w:rPr>
          <w:rFonts w:cs="Arial"/>
          <w:szCs w:val="20"/>
        </w:rPr>
        <w:t xml:space="preserve">v petem odstavku </w:t>
      </w:r>
      <w:r w:rsidRPr="00CA47C2">
        <w:rPr>
          <w:rFonts w:cs="Arial"/>
          <w:szCs w:val="20"/>
        </w:rPr>
        <w:t>za prvim stavkom doda besedilo, ki se glasi:</w:t>
      </w:r>
      <w:r>
        <w:rPr>
          <w:rFonts w:cs="Arial"/>
          <w:szCs w:val="20"/>
        </w:rPr>
        <w:t xml:space="preserve"> </w:t>
      </w:r>
      <w:r w:rsidRPr="00CA47C2">
        <w:rPr>
          <w:rFonts w:cs="Arial"/>
          <w:szCs w:val="20"/>
        </w:rPr>
        <w:t>»Zavezanec za plačilo prispevkov zavarovanca in delodajalca</w:t>
      </w:r>
      <w:r>
        <w:rPr>
          <w:rFonts w:cs="Arial"/>
          <w:szCs w:val="20"/>
        </w:rPr>
        <w:t xml:space="preserve"> </w:t>
      </w:r>
      <w:r w:rsidRPr="00CA47C2">
        <w:rPr>
          <w:rFonts w:cs="Arial"/>
          <w:szCs w:val="20"/>
        </w:rPr>
        <w:t>po</w:t>
      </w:r>
      <w:r>
        <w:rPr>
          <w:rFonts w:cs="Arial"/>
          <w:szCs w:val="20"/>
        </w:rPr>
        <w:t xml:space="preserve"> </w:t>
      </w:r>
      <w:r w:rsidRPr="00CA47C2">
        <w:rPr>
          <w:rFonts w:cs="Arial"/>
          <w:szCs w:val="20"/>
        </w:rPr>
        <w:t>zakonu, ki ureja pokojninsko in invalidsko zavarovanje, zakonu, ki ureja starševsko varstvo in družinske prejemke, zakonu, ki ureja zdravstveno varstvo in zdravstveno zavarovanje, in zakonu, ki ureja trg dela, za čas, v katerem evropski delegirani tožilec opravlja delo v zadevah iz pristojnosti EJT, je Specializirano državno tožilstvo Republike Slovenije. Osnova za plačilo prispevkov iz prejšnjega stavka je enaka osnovi, od katere bi se ti prispevki obračunavali, kot da bi evropski delegirani tožilec tudi v času, v katerem opravlja naloge iz pristojnosti EJT, reševal le zadeve iz pristojnosti Specializiranega državnega tožilstva Republike Slovenije.«.</w:t>
      </w:r>
    </w:p>
    <w:p w14:paraId="4B26B11E" w14:textId="77777777" w:rsidR="00A31522" w:rsidRDefault="00A31522" w:rsidP="00C44887">
      <w:pPr>
        <w:spacing w:line="288" w:lineRule="auto"/>
        <w:jc w:val="both"/>
        <w:rPr>
          <w:rFonts w:eastAsia="Calibri" w:cs="Arial"/>
          <w:szCs w:val="20"/>
        </w:rPr>
      </w:pPr>
    </w:p>
    <w:p w14:paraId="75E1374C" w14:textId="66FE0E74" w:rsidR="00C44887" w:rsidRPr="00F07BC9" w:rsidRDefault="00A31522" w:rsidP="00C44887">
      <w:pPr>
        <w:spacing w:line="288" w:lineRule="auto"/>
        <w:jc w:val="center"/>
        <w:rPr>
          <w:rFonts w:eastAsia="Calibri" w:cs="Arial"/>
          <w:b/>
          <w:bCs/>
          <w:szCs w:val="20"/>
        </w:rPr>
      </w:pPr>
      <w:r>
        <w:rPr>
          <w:rFonts w:eastAsia="Calibri" w:cs="Arial"/>
          <w:b/>
          <w:bCs/>
          <w:szCs w:val="20"/>
        </w:rPr>
        <w:t>20</w:t>
      </w:r>
      <w:r w:rsidR="00C44887" w:rsidRPr="00F07BC9">
        <w:rPr>
          <w:rFonts w:eastAsia="Calibri" w:cs="Arial"/>
          <w:b/>
          <w:bCs/>
          <w:szCs w:val="20"/>
        </w:rPr>
        <w:t>. člen</w:t>
      </w:r>
    </w:p>
    <w:p w14:paraId="5C135C0A" w14:textId="77777777" w:rsidR="00C44887" w:rsidRDefault="00C44887" w:rsidP="00C44887">
      <w:pPr>
        <w:spacing w:line="288" w:lineRule="auto"/>
        <w:jc w:val="both"/>
        <w:rPr>
          <w:rFonts w:eastAsia="Calibri" w:cs="Arial"/>
          <w:szCs w:val="20"/>
        </w:rPr>
      </w:pPr>
    </w:p>
    <w:p w14:paraId="6DBEC82B" w14:textId="77777777" w:rsidR="00C44887" w:rsidRDefault="00C44887" w:rsidP="00C44887">
      <w:pPr>
        <w:spacing w:line="288" w:lineRule="auto"/>
        <w:jc w:val="both"/>
        <w:rPr>
          <w:rFonts w:eastAsia="Calibri" w:cs="Arial"/>
          <w:szCs w:val="20"/>
        </w:rPr>
      </w:pPr>
      <w:r>
        <w:rPr>
          <w:rFonts w:eastAsia="Calibri" w:cs="Arial"/>
          <w:szCs w:val="20"/>
        </w:rPr>
        <w:t>V 71.c členu in v tretjem odstavku 111. člena se besedilo »v naziv« nadomesti z besedilom »na mesto«.</w:t>
      </w:r>
    </w:p>
    <w:p w14:paraId="4B11FFF9" w14:textId="77777777" w:rsidR="00C44887" w:rsidRDefault="00C44887" w:rsidP="00C44887">
      <w:pPr>
        <w:spacing w:line="288" w:lineRule="auto"/>
        <w:jc w:val="both"/>
        <w:rPr>
          <w:rFonts w:eastAsia="Calibri" w:cs="Arial"/>
          <w:szCs w:val="20"/>
        </w:rPr>
      </w:pPr>
    </w:p>
    <w:p w14:paraId="0C95D218" w14:textId="47BBA4B1" w:rsidR="00C44887" w:rsidRPr="005F503C" w:rsidRDefault="00A31522" w:rsidP="00C44887">
      <w:pPr>
        <w:spacing w:line="288" w:lineRule="auto"/>
        <w:jc w:val="center"/>
        <w:rPr>
          <w:rFonts w:eastAsia="Calibri" w:cs="Arial"/>
          <w:b/>
          <w:bCs/>
          <w:szCs w:val="20"/>
        </w:rPr>
      </w:pPr>
      <w:r>
        <w:rPr>
          <w:rFonts w:eastAsia="Calibri" w:cs="Arial"/>
          <w:b/>
          <w:bCs/>
          <w:szCs w:val="20"/>
        </w:rPr>
        <w:t>21</w:t>
      </w:r>
      <w:r w:rsidR="00C44887">
        <w:rPr>
          <w:rFonts w:eastAsia="Calibri" w:cs="Arial"/>
          <w:b/>
          <w:bCs/>
          <w:szCs w:val="20"/>
        </w:rPr>
        <w:t>.</w:t>
      </w:r>
      <w:r w:rsidR="00C44887" w:rsidRPr="005F503C">
        <w:rPr>
          <w:rFonts w:eastAsia="Calibri" w:cs="Arial"/>
          <w:b/>
          <w:bCs/>
          <w:szCs w:val="20"/>
        </w:rPr>
        <w:t xml:space="preserve"> člen</w:t>
      </w:r>
    </w:p>
    <w:p w14:paraId="6AA9A601" w14:textId="77777777" w:rsidR="00C44887" w:rsidRDefault="00C44887" w:rsidP="00C44887">
      <w:pPr>
        <w:spacing w:line="288" w:lineRule="auto"/>
        <w:jc w:val="both"/>
        <w:rPr>
          <w:rFonts w:eastAsia="Calibri" w:cs="Arial"/>
          <w:szCs w:val="20"/>
        </w:rPr>
      </w:pPr>
    </w:p>
    <w:p w14:paraId="0952528D" w14:textId="25C23EA3" w:rsidR="00C44887" w:rsidRDefault="00C44887" w:rsidP="00C44887">
      <w:pPr>
        <w:spacing w:line="288" w:lineRule="auto"/>
        <w:jc w:val="both"/>
        <w:rPr>
          <w:rFonts w:eastAsia="Calibri" w:cs="Arial"/>
          <w:szCs w:val="20"/>
        </w:rPr>
      </w:pPr>
      <w:r>
        <w:rPr>
          <w:rFonts w:eastAsia="Calibri" w:cs="Arial"/>
          <w:szCs w:val="20"/>
        </w:rPr>
        <w:t>V 71.d členu</w:t>
      </w:r>
      <w:r w:rsidRPr="006E178C">
        <w:rPr>
          <w:rFonts w:eastAsia="Calibri" w:cs="Arial"/>
          <w:szCs w:val="20"/>
        </w:rPr>
        <w:t xml:space="preserve"> se</w:t>
      </w:r>
      <w:r>
        <w:rPr>
          <w:rFonts w:eastAsia="Calibri" w:cs="Arial"/>
          <w:szCs w:val="20"/>
        </w:rPr>
        <w:t xml:space="preserve"> v prvem odstavku črta besedilo »</w:t>
      </w:r>
      <w:r w:rsidR="00415A24">
        <w:rPr>
          <w:rFonts w:eastAsia="Calibri" w:cs="Arial"/>
          <w:szCs w:val="20"/>
        </w:rPr>
        <w:t xml:space="preserve">ima naziv </w:t>
      </w:r>
      <w:r>
        <w:rPr>
          <w:rFonts w:eastAsia="Calibri" w:cs="Arial"/>
          <w:szCs w:val="20"/>
        </w:rPr>
        <w:t>ali izpolnjuje pogoje za imenovanje najmanj v naziv</w:t>
      </w:r>
      <w:r w:rsidR="00415A24">
        <w:rPr>
          <w:rFonts w:eastAsia="Calibri" w:cs="Arial"/>
          <w:szCs w:val="20"/>
        </w:rPr>
        <w:t xml:space="preserve"> okrožnega državnega tožilca in</w:t>
      </w:r>
      <w:r>
        <w:rPr>
          <w:rFonts w:eastAsia="Calibri" w:cs="Arial"/>
          <w:szCs w:val="20"/>
        </w:rPr>
        <w:t>«.</w:t>
      </w:r>
      <w:r w:rsidRPr="006E178C">
        <w:rPr>
          <w:rFonts w:eastAsia="Calibri" w:cs="Arial"/>
          <w:szCs w:val="20"/>
        </w:rPr>
        <w:t xml:space="preserve"> </w:t>
      </w:r>
    </w:p>
    <w:p w14:paraId="3635AB10" w14:textId="77777777" w:rsidR="00C44887" w:rsidRPr="006E178C" w:rsidRDefault="00C44887" w:rsidP="00C44887">
      <w:pPr>
        <w:spacing w:line="288" w:lineRule="auto"/>
        <w:jc w:val="both"/>
        <w:rPr>
          <w:rFonts w:eastAsia="Calibri" w:cs="Arial"/>
          <w:szCs w:val="20"/>
        </w:rPr>
      </w:pPr>
    </w:p>
    <w:p w14:paraId="43F0555C" w14:textId="07F39026" w:rsidR="00C44887" w:rsidRPr="006E178C" w:rsidRDefault="00C44887" w:rsidP="00C44887">
      <w:pPr>
        <w:spacing w:line="288" w:lineRule="auto"/>
        <w:jc w:val="center"/>
        <w:rPr>
          <w:rFonts w:eastAsia="Calibri" w:cs="Arial"/>
          <w:b/>
          <w:szCs w:val="20"/>
        </w:rPr>
      </w:pPr>
      <w:r>
        <w:rPr>
          <w:rFonts w:eastAsia="Calibri" w:cs="Arial"/>
          <w:b/>
          <w:szCs w:val="20"/>
        </w:rPr>
        <w:t>2</w:t>
      </w:r>
      <w:r w:rsidR="00A31522">
        <w:rPr>
          <w:rFonts w:eastAsia="Calibri" w:cs="Arial"/>
          <w:b/>
          <w:szCs w:val="20"/>
        </w:rPr>
        <w:t>2</w:t>
      </w:r>
      <w:r w:rsidRPr="00C70409">
        <w:rPr>
          <w:rFonts w:eastAsia="Calibri" w:cs="Arial"/>
          <w:b/>
          <w:szCs w:val="20"/>
        </w:rPr>
        <w:t>. člen</w:t>
      </w:r>
      <w:r w:rsidRPr="006E178C">
        <w:rPr>
          <w:rFonts w:eastAsia="Calibri" w:cs="Arial"/>
          <w:b/>
          <w:szCs w:val="20"/>
        </w:rPr>
        <w:t xml:space="preserve"> </w:t>
      </w:r>
    </w:p>
    <w:p w14:paraId="1489276E" w14:textId="3E8C14A3" w:rsidR="00C44887" w:rsidRDefault="00C44887" w:rsidP="00C44887">
      <w:pPr>
        <w:spacing w:line="288" w:lineRule="auto"/>
        <w:rPr>
          <w:rFonts w:eastAsia="Calibri" w:cs="Arial"/>
          <w:szCs w:val="20"/>
        </w:rPr>
      </w:pPr>
    </w:p>
    <w:p w14:paraId="1F0081C4" w14:textId="5C3C6F8F" w:rsidR="00851FA2" w:rsidRDefault="00851FA2" w:rsidP="00C44887">
      <w:pPr>
        <w:spacing w:line="288" w:lineRule="auto"/>
        <w:rPr>
          <w:rFonts w:eastAsia="Calibri" w:cs="Arial"/>
          <w:szCs w:val="20"/>
        </w:rPr>
      </w:pPr>
      <w:r>
        <w:rPr>
          <w:rFonts w:eastAsia="Calibri" w:cs="Arial"/>
          <w:szCs w:val="20"/>
        </w:rPr>
        <w:lastRenderedPageBreak/>
        <w:t>Besedilo 72. člena se spremeni tako, da se glasi:</w:t>
      </w:r>
    </w:p>
    <w:p w14:paraId="15909F36" w14:textId="77777777" w:rsidR="00851FA2" w:rsidRDefault="00851FA2" w:rsidP="00C44887">
      <w:pPr>
        <w:spacing w:line="288" w:lineRule="auto"/>
        <w:rPr>
          <w:rFonts w:eastAsia="Calibri" w:cs="Arial"/>
          <w:szCs w:val="20"/>
        </w:rPr>
      </w:pPr>
    </w:p>
    <w:p w14:paraId="6CBA696C" w14:textId="281573C0" w:rsidR="00C44887" w:rsidRPr="006E178C" w:rsidRDefault="00851FA2" w:rsidP="00C44887">
      <w:pPr>
        <w:spacing w:line="288" w:lineRule="auto"/>
        <w:rPr>
          <w:rFonts w:eastAsia="Calibri" w:cs="Arial"/>
          <w:szCs w:val="20"/>
        </w:rPr>
      </w:pPr>
      <w:r>
        <w:rPr>
          <w:rFonts w:eastAsia="Calibri" w:cs="Arial"/>
          <w:szCs w:val="20"/>
        </w:rPr>
        <w:t>»</w:t>
      </w:r>
      <w:r w:rsidR="00C44887" w:rsidRPr="006E178C">
        <w:rPr>
          <w:rFonts w:eastAsia="Calibri" w:cs="Arial"/>
          <w:szCs w:val="20"/>
        </w:rPr>
        <w:t>(1) Državnemu tožilcu preneha funkcija:</w:t>
      </w:r>
    </w:p>
    <w:p w14:paraId="3E649106" w14:textId="02B4F205" w:rsidR="00851FA2" w:rsidRDefault="00851FA2" w:rsidP="00C44887">
      <w:pPr>
        <w:pStyle w:val="Odstavekseznama"/>
        <w:numPr>
          <w:ilvl w:val="0"/>
          <w:numId w:val="19"/>
        </w:numPr>
        <w:spacing w:line="288" w:lineRule="auto"/>
        <w:jc w:val="both"/>
        <w:rPr>
          <w:rFonts w:eastAsia="Calibri" w:cs="Arial"/>
          <w:szCs w:val="20"/>
        </w:rPr>
      </w:pPr>
      <w:r>
        <w:rPr>
          <w:rFonts w:eastAsia="Calibri" w:cs="Arial"/>
          <w:szCs w:val="20"/>
        </w:rPr>
        <w:t>z upokojitvijo, vendar najpozneje</w:t>
      </w:r>
      <w:r w:rsidR="00C43639">
        <w:rPr>
          <w:rFonts w:eastAsia="Calibri" w:cs="Arial"/>
          <w:szCs w:val="20"/>
        </w:rPr>
        <w:t xml:space="preserve"> s potekom leta</w:t>
      </w:r>
      <w:r>
        <w:rPr>
          <w:rFonts w:eastAsia="Calibri" w:cs="Arial"/>
          <w:szCs w:val="20"/>
        </w:rPr>
        <w:t>,</w:t>
      </w:r>
      <w:r w:rsidR="00C43639">
        <w:rPr>
          <w:rFonts w:eastAsia="Calibri" w:cs="Arial"/>
          <w:szCs w:val="20"/>
        </w:rPr>
        <w:t xml:space="preserve"> v katerem državni tožilec</w:t>
      </w:r>
      <w:r>
        <w:rPr>
          <w:rFonts w:eastAsia="Calibri" w:cs="Arial"/>
          <w:szCs w:val="20"/>
        </w:rPr>
        <w:t xml:space="preserve"> </w:t>
      </w:r>
      <w:r w:rsidR="00C43639">
        <w:rPr>
          <w:rFonts w:eastAsia="Calibri" w:cs="Arial"/>
          <w:szCs w:val="20"/>
        </w:rPr>
        <w:t>dopolni</w:t>
      </w:r>
      <w:r>
        <w:rPr>
          <w:rFonts w:eastAsia="Calibri" w:cs="Arial"/>
          <w:szCs w:val="20"/>
        </w:rPr>
        <w:t xml:space="preserve"> 70 let ;</w:t>
      </w:r>
    </w:p>
    <w:p w14:paraId="466B327E" w14:textId="5A064A7D" w:rsidR="00C44887" w:rsidRPr="00655A96" w:rsidRDefault="00C44887" w:rsidP="00C44887">
      <w:pPr>
        <w:pStyle w:val="Odstavekseznama"/>
        <w:numPr>
          <w:ilvl w:val="0"/>
          <w:numId w:val="19"/>
        </w:numPr>
        <w:spacing w:line="288" w:lineRule="auto"/>
        <w:jc w:val="both"/>
        <w:rPr>
          <w:rFonts w:eastAsia="Calibri" w:cs="Arial"/>
          <w:szCs w:val="20"/>
        </w:rPr>
      </w:pPr>
      <w:r w:rsidRPr="00655A96">
        <w:rPr>
          <w:rFonts w:eastAsia="Calibri" w:cs="Arial"/>
          <w:szCs w:val="20"/>
        </w:rPr>
        <w:t xml:space="preserve">če ne priseže v 30 dneh </w:t>
      </w:r>
      <w:r w:rsidRPr="00F76EF9">
        <w:rPr>
          <w:rFonts w:eastAsia="Calibri" w:cs="Arial"/>
          <w:szCs w:val="20"/>
        </w:rPr>
        <w:t>po pravnomočnosti odločbe o imenovanju</w:t>
      </w:r>
      <w:r w:rsidRPr="00655A96">
        <w:rPr>
          <w:rFonts w:eastAsia="Calibri" w:cs="Arial"/>
          <w:szCs w:val="20"/>
        </w:rPr>
        <w:t>, razen če ne priseže iz razlogov, na katere sam ne more vplivati;</w:t>
      </w:r>
    </w:p>
    <w:p w14:paraId="197CF919" w14:textId="77777777" w:rsidR="00C44887" w:rsidRPr="00B7649F" w:rsidRDefault="00C44887" w:rsidP="00C44887">
      <w:pPr>
        <w:pStyle w:val="Odstavekseznama"/>
        <w:numPr>
          <w:ilvl w:val="0"/>
          <w:numId w:val="19"/>
        </w:numPr>
        <w:spacing w:line="288" w:lineRule="auto"/>
        <w:jc w:val="both"/>
        <w:rPr>
          <w:rFonts w:eastAsia="Calibri" w:cs="Arial"/>
          <w:szCs w:val="20"/>
        </w:rPr>
      </w:pPr>
      <w:r w:rsidRPr="00B7649F">
        <w:rPr>
          <w:rFonts w:eastAsia="Calibri" w:cs="Arial"/>
          <w:szCs w:val="20"/>
        </w:rPr>
        <w:t>če izgubi državljanstvo Republike Slovenije;</w:t>
      </w:r>
    </w:p>
    <w:p w14:paraId="6A6CE814" w14:textId="6994831B" w:rsidR="00C44887" w:rsidRPr="00B7649F" w:rsidRDefault="00C44887" w:rsidP="00C44887">
      <w:pPr>
        <w:pStyle w:val="Odstavekseznama"/>
        <w:numPr>
          <w:ilvl w:val="0"/>
          <w:numId w:val="19"/>
        </w:numPr>
        <w:spacing w:line="288" w:lineRule="auto"/>
        <w:jc w:val="both"/>
        <w:rPr>
          <w:rFonts w:eastAsia="Calibri" w:cs="Arial"/>
          <w:szCs w:val="20"/>
        </w:rPr>
      </w:pPr>
      <w:r w:rsidRPr="00B7649F">
        <w:rPr>
          <w:rFonts w:eastAsia="Calibri" w:cs="Arial"/>
          <w:szCs w:val="20"/>
        </w:rPr>
        <w:t>če</w:t>
      </w:r>
      <w:r w:rsidR="00851FA2">
        <w:rPr>
          <w:rFonts w:eastAsia="Calibri" w:cs="Arial"/>
          <w:szCs w:val="20"/>
        </w:rPr>
        <w:t xml:space="preserve"> ne izpolnjuje več pogoja</w:t>
      </w:r>
      <w:r w:rsidRPr="00B7649F">
        <w:rPr>
          <w:rFonts w:eastAsia="Calibri" w:cs="Arial"/>
          <w:szCs w:val="20"/>
        </w:rPr>
        <w:t xml:space="preserve"> poslovn</w:t>
      </w:r>
      <w:r w:rsidR="00851FA2">
        <w:rPr>
          <w:rFonts w:eastAsia="Calibri" w:cs="Arial"/>
          <w:szCs w:val="20"/>
        </w:rPr>
        <w:t>e</w:t>
      </w:r>
      <w:r w:rsidRPr="00B7649F">
        <w:rPr>
          <w:rFonts w:eastAsia="Calibri" w:cs="Arial"/>
          <w:szCs w:val="20"/>
        </w:rPr>
        <w:t xml:space="preserve"> sposobnost</w:t>
      </w:r>
      <w:r w:rsidR="00851FA2">
        <w:rPr>
          <w:rFonts w:eastAsia="Calibri" w:cs="Arial"/>
          <w:szCs w:val="20"/>
        </w:rPr>
        <w:t>i</w:t>
      </w:r>
      <w:r w:rsidRPr="00B7649F">
        <w:rPr>
          <w:rFonts w:eastAsia="Calibri" w:cs="Arial"/>
          <w:szCs w:val="20"/>
        </w:rPr>
        <w:t xml:space="preserve"> ali</w:t>
      </w:r>
      <w:r w:rsidR="00851FA2">
        <w:rPr>
          <w:rFonts w:eastAsia="Calibri" w:cs="Arial"/>
          <w:szCs w:val="20"/>
        </w:rPr>
        <w:t xml:space="preserve"> če postane trajno zdravstveno nesposoben </w:t>
      </w:r>
      <w:r w:rsidRPr="00B7649F">
        <w:rPr>
          <w:rFonts w:eastAsia="Calibri" w:cs="Arial"/>
          <w:szCs w:val="20"/>
        </w:rPr>
        <w:t>za opravljanje</w:t>
      </w:r>
      <w:r w:rsidR="00851FA2">
        <w:rPr>
          <w:rFonts w:eastAsia="Calibri" w:cs="Arial"/>
          <w:szCs w:val="20"/>
        </w:rPr>
        <w:t xml:space="preserve"> </w:t>
      </w:r>
      <w:proofErr w:type="spellStart"/>
      <w:r w:rsidR="00851FA2">
        <w:rPr>
          <w:rFonts w:eastAsia="Calibri" w:cs="Arial"/>
          <w:szCs w:val="20"/>
        </w:rPr>
        <w:t>državnotožilske</w:t>
      </w:r>
      <w:proofErr w:type="spellEnd"/>
      <w:r w:rsidRPr="00B7649F">
        <w:rPr>
          <w:rFonts w:eastAsia="Calibri" w:cs="Arial"/>
          <w:szCs w:val="20"/>
        </w:rPr>
        <w:t xml:space="preserve"> službe;</w:t>
      </w:r>
    </w:p>
    <w:p w14:paraId="6F1049B7" w14:textId="77777777" w:rsidR="00C44887" w:rsidRPr="00F76C9F" w:rsidRDefault="00C44887" w:rsidP="00C44887">
      <w:pPr>
        <w:pStyle w:val="Odstavekseznama"/>
        <w:numPr>
          <w:ilvl w:val="0"/>
          <w:numId w:val="19"/>
        </w:numPr>
        <w:spacing w:line="288" w:lineRule="auto"/>
        <w:jc w:val="both"/>
        <w:rPr>
          <w:rFonts w:eastAsia="Calibri" w:cs="Arial"/>
          <w:szCs w:val="20"/>
        </w:rPr>
      </w:pPr>
      <w:r w:rsidRPr="00F76C9F">
        <w:rPr>
          <w:rFonts w:eastAsia="Calibri" w:cs="Arial"/>
          <w:szCs w:val="20"/>
        </w:rPr>
        <w:t xml:space="preserve">če se odpove </w:t>
      </w:r>
      <w:proofErr w:type="spellStart"/>
      <w:r w:rsidRPr="00F76C9F">
        <w:rPr>
          <w:rFonts w:eastAsia="Calibri" w:cs="Arial"/>
          <w:szCs w:val="20"/>
        </w:rPr>
        <w:t>državnotožilski</w:t>
      </w:r>
      <w:proofErr w:type="spellEnd"/>
      <w:r w:rsidRPr="00F76C9F">
        <w:rPr>
          <w:rFonts w:eastAsia="Calibri" w:cs="Arial"/>
          <w:szCs w:val="20"/>
        </w:rPr>
        <w:t xml:space="preserve"> službi s pisno vlogo, ki se pošlje </w:t>
      </w:r>
      <w:proofErr w:type="spellStart"/>
      <w:r w:rsidRPr="00F76C9F">
        <w:rPr>
          <w:rFonts w:eastAsia="Calibri" w:cs="Arial"/>
          <w:szCs w:val="20"/>
        </w:rPr>
        <w:t>Državnotožilskemu</w:t>
      </w:r>
      <w:proofErr w:type="spellEnd"/>
      <w:r w:rsidRPr="00F76C9F">
        <w:rPr>
          <w:rFonts w:eastAsia="Calibri" w:cs="Arial"/>
          <w:szCs w:val="20"/>
        </w:rPr>
        <w:t xml:space="preserve"> svetu prek vodje pristojnega državnega tožilstva;</w:t>
      </w:r>
    </w:p>
    <w:p w14:paraId="5EE8D462" w14:textId="77777777" w:rsidR="00C44887" w:rsidRPr="00B7649F" w:rsidRDefault="00C44887" w:rsidP="00C44887">
      <w:pPr>
        <w:pStyle w:val="Odstavekseznama"/>
        <w:numPr>
          <w:ilvl w:val="0"/>
          <w:numId w:val="19"/>
        </w:numPr>
        <w:spacing w:line="288" w:lineRule="auto"/>
        <w:jc w:val="both"/>
        <w:rPr>
          <w:rFonts w:eastAsia="Calibri" w:cs="Arial"/>
          <w:szCs w:val="20"/>
        </w:rPr>
      </w:pPr>
      <w:r w:rsidRPr="00B7649F">
        <w:rPr>
          <w:rFonts w:eastAsia="Calibri" w:cs="Arial"/>
          <w:szCs w:val="20"/>
        </w:rPr>
        <w:t xml:space="preserve">če se odpravi državno tožilstvo in državnemu tožilcu ni mogoče zagotoviti, da nadaljuje z opravljanjem </w:t>
      </w:r>
      <w:proofErr w:type="spellStart"/>
      <w:r w:rsidRPr="00B7649F">
        <w:rPr>
          <w:rFonts w:eastAsia="Calibri" w:cs="Arial"/>
          <w:szCs w:val="20"/>
        </w:rPr>
        <w:t>državnotožilske</w:t>
      </w:r>
      <w:proofErr w:type="spellEnd"/>
      <w:r w:rsidRPr="00B7649F">
        <w:rPr>
          <w:rFonts w:eastAsia="Calibri" w:cs="Arial"/>
          <w:szCs w:val="20"/>
        </w:rPr>
        <w:t xml:space="preserve"> službe </w:t>
      </w:r>
      <w:r>
        <w:rPr>
          <w:rFonts w:eastAsia="Calibri" w:cs="Arial"/>
          <w:szCs w:val="20"/>
        </w:rPr>
        <w:t xml:space="preserve">na </w:t>
      </w:r>
      <w:r w:rsidRPr="00B7649F">
        <w:rPr>
          <w:rFonts w:eastAsia="Calibri" w:cs="Arial"/>
          <w:szCs w:val="20"/>
        </w:rPr>
        <w:t>drugem državnem tožilstvu;</w:t>
      </w:r>
    </w:p>
    <w:p w14:paraId="2528AAD0" w14:textId="77777777" w:rsidR="00C44887" w:rsidRPr="00B7649F" w:rsidRDefault="00C44887" w:rsidP="00C44887">
      <w:pPr>
        <w:pStyle w:val="Odstavekseznama"/>
        <w:numPr>
          <w:ilvl w:val="0"/>
          <w:numId w:val="19"/>
        </w:numPr>
        <w:spacing w:line="288" w:lineRule="auto"/>
        <w:jc w:val="both"/>
        <w:rPr>
          <w:rFonts w:eastAsia="Calibri" w:cs="Arial"/>
          <w:szCs w:val="20"/>
        </w:rPr>
      </w:pPr>
      <w:r w:rsidRPr="00B7649F">
        <w:rPr>
          <w:rFonts w:eastAsia="Calibri" w:cs="Arial"/>
          <w:szCs w:val="20"/>
        </w:rPr>
        <w:t xml:space="preserve">če državni tožilec sprejme funkcijo, razen če gre za primere, ko mu </w:t>
      </w:r>
      <w:proofErr w:type="spellStart"/>
      <w:r w:rsidRPr="00B7649F">
        <w:rPr>
          <w:rFonts w:eastAsia="Calibri" w:cs="Arial"/>
          <w:szCs w:val="20"/>
        </w:rPr>
        <w:t>državnotožilska</w:t>
      </w:r>
      <w:proofErr w:type="spellEnd"/>
      <w:r w:rsidRPr="00B7649F">
        <w:rPr>
          <w:rFonts w:eastAsia="Calibri" w:cs="Arial"/>
          <w:szCs w:val="20"/>
        </w:rPr>
        <w:t xml:space="preserve"> funkcija ter vse pravice in dolžnosti iz </w:t>
      </w:r>
      <w:proofErr w:type="spellStart"/>
      <w:r w:rsidRPr="00B7649F">
        <w:rPr>
          <w:rFonts w:eastAsia="Calibri" w:cs="Arial"/>
          <w:szCs w:val="20"/>
        </w:rPr>
        <w:t>državnotožilske</w:t>
      </w:r>
      <w:proofErr w:type="spellEnd"/>
      <w:r w:rsidRPr="00B7649F">
        <w:rPr>
          <w:rFonts w:eastAsia="Calibri" w:cs="Arial"/>
          <w:szCs w:val="20"/>
        </w:rPr>
        <w:t xml:space="preserve"> službe mirujejo v skladu s 46. členom tega zakona;</w:t>
      </w:r>
    </w:p>
    <w:p w14:paraId="242DC707" w14:textId="77777777" w:rsidR="00C44887" w:rsidRPr="00B7649F" w:rsidRDefault="00C44887" w:rsidP="00C44887">
      <w:pPr>
        <w:pStyle w:val="Odstavekseznama"/>
        <w:numPr>
          <w:ilvl w:val="0"/>
          <w:numId w:val="19"/>
        </w:numPr>
        <w:spacing w:line="288" w:lineRule="auto"/>
        <w:jc w:val="both"/>
        <w:rPr>
          <w:rFonts w:eastAsia="Calibri" w:cs="Arial"/>
          <w:szCs w:val="20"/>
        </w:rPr>
      </w:pPr>
      <w:r w:rsidRPr="00B7649F">
        <w:rPr>
          <w:rFonts w:eastAsia="Calibri" w:cs="Arial"/>
          <w:szCs w:val="20"/>
        </w:rPr>
        <w:t>če državni tožilec začne opravljati dejavnost ali sklene delovno razmerje oziroma kljub prepovedi opravlja dejavnost ali delo, ki ni združljivo s funkcijo državnega tožilca;</w:t>
      </w:r>
    </w:p>
    <w:p w14:paraId="0B392CBD" w14:textId="77777777" w:rsidR="00C44887" w:rsidRPr="00B7649F" w:rsidRDefault="00C44887" w:rsidP="00C44887">
      <w:pPr>
        <w:pStyle w:val="Odstavekseznama"/>
        <w:numPr>
          <w:ilvl w:val="0"/>
          <w:numId w:val="19"/>
        </w:numPr>
        <w:spacing w:line="288" w:lineRule="auto"/>
        <w:jc w:val="both"/>
        <w:rPr>
          <w:rFonts w:eastAsia="Calibri" w:cs="Arial"/>
          <w:szCs w:val="20"/>
        </w:rPr>
      </w:pPr>
      <w:r w:rsidRPr="00B7649F">
        <w:rPr>
          <w:rFonts w:eastAsia="Calibri" w:cs="Arial"/>
          <w:szCs w:val="20"/>
        </w:rPr>
        <w:t xml:space="preserve">če iz ocene njegove službe izhaja, da ne ustreza </w:t>
      </w:r>
      <w:proofErr w:type="spellStart"/>
      <w:r w:rsidRPr="00B7649F">
        <w:rPr>
          <w:rFonts w:eastAsia="Calibri" w:cs="Arial"/>
          <w:szCs w:val="20"/>
        </w:rPr>
        <w:t>državnotožilski</w:t>
      </w:r>
      <w:proofErr w:type="spellEnd"/>
      <w:r w:rsidRPr="00B7649F">
        <w:rPr>
          <w:rFonts w:eastAsia="Calibri" w:cs="Arial"/>
          <w:szCs w:val="20"/>
        </w:rPr>
        <w:t xml:space="preserve"> službi;</w:t>
      </w:r>
    </w:p>
    <w:p w14:paraId="2B76164B" w14:textId="77777777" w:rsidR="00C44887" w:rsidRPr="00B7649F" w:rsidRDefault="00C44887" w:rsidP="00C44887">
      <w:pPr>
        <w:pStyle w:val="Odstavekseznama"/>
        <w:numPr>
          <w:ilvl w:val="0"/>
          <w:numId w:val="19"/>
        </w:numPr>
        <w:spacing w:line="288" w:lineRule="auto"/>
        <w:jc w:val="both"/>
        <w:rPr>
          <w:rFonts w:eastAsia="Calibri" w:cs="Arial"/>
          <w:szCs w:val="20"/>
        </w:rPr>
      </w:pPr>
      <w:r w:rsidRPr="00B7649F">
        <w:rPr>
          <w:rFonts w:eastAsia="Calibri" w:cs="Arial"/>
          <w:szCs w:val="20"/>
        </w:rPr>
        <w:t xml:space="preserve">če mu je izrečena disciplinska sankcija prenehanja </w:t>
      </w:r>
      <w:proofErr w:type="spellStart"/>
      <w:r w:rsidRPr="00B7649F">
        <w:rPr>
          <w:rFonts w:eastAsia="Calibri" w:cs="Arial"/>
          <w:szCs w:val="20"/>
        </w:rPr>
        <w:t>državnotožilske</w:t>
      </w:r>
      <w:proofErr w:type="spellEnd"/>
      <w:r w:rsidRPr="00B7649F">
        <w:rPr>
          <w:rFonts w:eastAsia="Calibri" w:cs="Arial"/>
          <w:szCs w:val="20"/>
        </w:rPr>
        <w:t xml:space="preserve"> funkcije.</w:t>
      </w:r>
    </w:p>
    <w:p w14:paraId="6C420798" w14:textId="77777777" w:rsidR="00C44887" w:rsidRPr="006E178C" w:rsidRDefault="00C44887" w:rsidP="00C44887">
      <w:pPr>
        <w:spacing w:line="288" w:lineRule="auto"/>
        <w:rPr>
          <w:rFonts w:eastAsia="Calibri" w:cs="Arial"/>
          <w:szCs w:val="20"/>
        </w:rPr>
      </w:pPr>
    </w:p>
    <w:p w14:paraId="2B703046" w14:textId="11730FBD" w:rsidR="00C44887" w:rsidRPr="006E178C" w:rsidRDefault="00C44887" w:rsidP="00C44887">
      <w:pPr>
        <w:spacing w:line="288" w:lineRule="auto"/>
        <w:rPr>
          <w:rFonts w:eastAsia="Calibri" w:cs="Arial"/>
          <w:szCs w:val="20"/>
        </w:rPr>
      </w:pPr>
      <w:r w:rsidRPr="006E178C">
        <w:rPr>
          <w:rFonts w:eastAsia="Calibri" w:cs="Arial"/>
          <w:szCs w:val="20"/>
        </w:rPr>
        <w:t>(</w:t>
      </w:r>
      <w:r w:rsidR="00851FA2">
        <w:rPr>
          <w:rFonts w:eastAsia="Calibri" w:cs="Arial"/>
          <w:szCs w:val="20"/>
        </w:rPr>
        <w:t>2</w:t>
      </w:r>
      <w:r w:rsidRPr="006E178C">
        <w:rPr>
          <w:rFonts w:eastAsia="Calibri" w:cs="Arial"/>
          <w:szCs w:val="20"/>
        </w:rPr>
        <w:t xml:space="preserve">) Šteje se, da je razlog iz </w:t>
      </w:r>
      <w:r w:rsidR="00851FA2">
        <w:rPr>
          <w:rFonts w:eastAsia="Calibri" w:cs="Arial"/>
          <w:szCs w:val="20"/>
        </w:rPr>
        <w:t>prejšnjega</w:t>
      </w:r>
      <w:r w:rsidRPr="006E178C">
        <w:rPr>
          <w:rFonts w:eastAsia="Calibri" w:cs="Arial"/>
          <w:szCs w:val="20"/>
        </w:rPr>
        <w:t xml:space="preserve"> odstavka nastopil:</w:t>
      </w:r>
    </w:p>
    <w:p w14:paraId="09F8C506" w14:textId="49473BDC" w:rsidR="00C44887" w:rsidRPr="006E178C" w:rsidRDefault="00851FA2" w:rsidP="00C44887">
      <w:pPr>
        <w:pStyle w:val="Odstavekseznama"/>
        <w:numPr>
          <w:ilvl w:val="0"/>
          <w:numId w:val="14"/>
        </w:numPr>
        <w:spacing w:line="288" w:lineRule="auto"/>
        <w:rPr>
          <w:rFonts w:eastAsia="Calibri" w:cs="Arial"/>
          <w:szCs w:val="20"/>
        </w:rPr>
      </w:pPr>
      <w:r>
        <w:rPr>
          <w:rFonts w:eastAsia="Calibri" w:cs="Arial"/>
          <w:szCs w:val="20"/>
        </w:rPr>
        <w:t xml:space="preserve">iz 2. točke: </w:t>
      </w:r>
      <w:r w:rsidR="00C44887" w:rsidRPr="006E178C">
        <w:rPr>
          <w:rFonts w:eastAsia="Calibri" w:cs="Arial"/>
          <w:szCs w:val="20"/>
        </w:rPr>
        <w:t xml:space="preserve">ko preteče 30 dni od </w:t>
      </w:r>
      <w:r w:rsidR="00C44887">
        <w:rPr>
          <w:rFonts w:eastAsia="Calibri" w:cs="Arial"/>
          <w:szCs w:val="20"/>
        </w:rPr>
        <w:t>pravnomočnosti odločbe o imenovanju</w:t>
      </w:r>
      <w:r w:rsidR="00C44887" w:rsidRPr="006E178C">
        <w:rPr>
          <w:rFonts w:eastAsia="Calibri" w:cs="Arial"/>
          <w:szCs w:val="20"/>
        </w:rPr>
        <w:t xml:space="preserve"> državnega tožilca; </w:t>
      </w:r>
    </w:p>
    <w:p w14:paraId="27AB379F" w14:textId="6D204133" w:rsidR="00C44887" w:rsidRPr="006E178C" w:rsidRDefault="00C44887" w:rsidP="00C44887">
      <w:pPr>
        <w:pStyle w:val="Odstavekseznama"/>
        <w:numPr>
          <w:ilvl w:val="0"/>
          <w:numId w:val="14"/>
        </w:numPr>
        <w:spacing w:line="288" w:lineRule="auto"/>
        <w:rPr>
          <w:rFonts w:eastAsia="Calibri" w:cs="Arial"/>
          <w:szCs w:val="20"/>
        </w:rPr>
      </w:pPr>
      <w:r w:rsidRPr="006E178C">
        <w:rPr>
          <w:rFonts w:eastAsia="Calibri" w:cs="Arial"/>
          <w:szCs w:val="20"/>
        </w:rPr>
        <w:t xml:space="preserve">iz </w:t>
      </w:r>
      <w:r w:rsidR="00851FA2">
        <w:rPr>
          <w:rFonts w:eastAsia="Calibri" w:cs="Arial"/>
          <w:szCs w:val="20"/>
        </w:rPr>
        <w:t>3</w:t>
      </w:r>
      <w:r w:rsidRPr="006E178C">
        <w:rPr>
          <w:rFonts w:eastAsia="Calibri" w:cs="Arial"/>
          <w:szCs w:val="20"/>
        </w:rPr>
        <w:t>. točke: z dnem pravnomočnosti odločbe pristojnega organa;</w:t>
      </w:r>
    </w:p>
    <w:p w14:paraId="6E818A54" w14:textId="7B066614" w:rsidR="00C44887" w:rsidRPr="006E178C" w:rsidRDefault="00C44887" w:rsidP="00C44887">
      <w:pPr>
        <w:pStyle w:val="Odstavekseznama"/>
        <w:numPr>
          <w:ilvl w:val="0"/>
          <w:numId w:val="14"/>
        </w:numPr>
        <w:spacing w:line="288" w:lineRule="auto"/>
        <w:rPr>
          <w:rFonts w:eastAsia="Calibri" w:cs="Arial"/>
          <w:szCs w:val="20"/>
        </w:rPr>
      </w:pPr>
      <w:r w:rsidRPr="006E178C">
        <w:rPr>
          <w:rFonts w:eastAsia="Calibri" w:cs="Arial"/>
          <w:szCs w:val="20"/>
        </w:rPr>
        <w:t xml:space="preserve">iz </w:t>
      </w:r>
      <w:r w:rsidR="00851FA2">
        <w:rPr>
          <w:rFonts w:eastAsia="Calibri" w:cs="Arial"/>
          <w:szCs w:val="20"/>
        </w:rPr>
        <w:t>4</w:t>
      </w:r>
      <w:r w:rsidRPr="006E178C">
        <w:rPr>
          <w:rFonts w:eastAsia="Calibri" w:cs="Arial"/>
          <w:szCs w:val="20"/>
        </w:rPr>
        <w:t>. točke: z dnem pravnomočnosti odločbe pristojnega organa;</w:t>
      </w:r>
    </w:p>
    <w:p w14:paraId="7AA4A1DD" w14:textId="3C4A58B0" w:rsidR="00C44887" w:rsidRPr="006E178C" w:rsidRDefault="00C44887" w:rsidP="00C44887">
      <w:pPr>
        <w:pStyle w:val="Odstavekseznama"/>
        <w:numPr>
          <w:ilvl w:val="0"/>
          <w:numId w:val="14"/>
        </w:numPr>
        <w:spacing w:line="288" w:lineRule="auto"/>
        <w:rPr>
          <w:rFonts w:eastAsia="Calibri" w:cs="Arial"/>
          <w:szCs w:val="20"/>
        </w:rPr>
      </w:pPr>
      <w:r w:rsidRPr="006E178C">
        <w:rPr>
          <w:rFonts w:eastAsia="Calibri" w:cs="Arial"/>
          <w:szCs w:val="20"/>
        </w:rPr>
        <w:t xml:space="preserve">iz </w:t>
      </w:r>
      <w:r w:rsidR="00851FA2">
        <w:rPr>
          <w:rFonts w:eastAsia="Calibri" w:cs="Arial"/>
          <w:szCs w:val="20"/>
        </w:rPr>
        <w:t>6</w:t>
      </w:r>
      <w:r w:rsidRPr="006E178C">
        <w:rPr>
          <w:rFonts w:eastAsia="Calibri" w:cs="Arial"/>
          <w:szCs w:val="20"/>
        </w:rPr>
        <w:t>. točke: z dnem prenehanja dela državnega tožilstva;</w:t>
      </w:r>
    </w:p>
    <w:p w14:paraId="18E2841D" w14:textId="50837FC9" w:rsidR="00C44887" w:rsidRPr="00721956" w:rsidRDefault="00C44887" w:rsidP="00C44887">
      <w:pPr>
        <w:pStyle w:val="Odstavekseznama"/>
        <w:numPr>
          <w:ilvl w:val="0"/>
          <w:numId w:val="14"/>
        </w:numPr>
        <w:spacing w:line="288" w:lineRule="auto"/>
        <w:rPr>
          <w:rFonts w:eastAsia="Calibri" w:cs="Arial"/>
          <w:szCs w:val="20"/>
        </w:rPr>
      </w:pPr>
      <w:r w:rsidRPr="00721956">
        <w:rPr>
          <w:rFonts w:eastAsia="Calibri" w:cs="Arial"/>
          <w:szCs w:val="20"/>
        </w:rPr>
        <w:t xml:space="preserve">iz </w:t>
      </w:r>
      <w:r w:rsidR="00851FA2">
        <w:rPr>
          <w:rFonts w:eastAsia="Calibri" w:cs="Arial"/>
          <w:szCs w:val="20"/>
        </w:rPr>
        <w:t>9</w:t>
      </w:r>
      <w:r w:rsidRPr="00721956">
        <w:rPr>
          <w:rFonts w:eastAsia="Calibri" w:cs="Arial"/>
          <w:szCs w:val="20"/>
        </w:rPr>
        <w:t xml:space="preserve">. točke: z dnem pravnomočnosti </w:t>
      </w:r>
      <w:r w:rsidR="00BE201E">
        <w:rPr>
          <w:rFonts w:eastAsia="Calibri" w:cs="Arial"/>
          <w:szCs w:val="20"/>
        </w:rPr>
        <w:t xml:space="preserve">ocene </w:t>
      </w:r>
      <w:proofErr w:type="spellStart"/>
      <w:r w:rsidR="00BE201E">
        <w:rPr>
          <w:rFonts w:eastAsia="Calibri" w:cs="Arial"/>
          <w:szCs w:val="20"/>
        </w:rPr>
        <w:t>državnotožilske</w:t>
      </w:r>
      <w:proofErr w:type="spellEnd"/>
      <w:r w:rsidR="00BE201E">
        <w:rPr>
          <w:rFonts w:eastAsia="Calibri" w:cs="Arial"/>
          <w:szCs w:val="20"/>
        </w:rPr>
        <w:t xml:space="preserve"> službe</w:t>
      </w:r>
      <w:r w:rsidRPr="00721956">
        <w:rPr>
          <w:rFonts w:eastAsia="Calibri" w:cs="Arial"/>
          <w:szCs w:val="20"/>
        </w:rPr>
        <w:t xml:space="preserve">; </w:t>
      </w:r>
    </w:p>
    <w:p w14:paraId="44F30482" w14:textId="35CFA92F" w:rsidR="00C44887" w:rsidRPr="006E178C" w:rsidRDefault="00C44887" w:rsidP="00C44887">
      <w:pPr>
        <w:pStyle w:val="Odstavekseznama"/>
        <w:numPr>
          <w:ilvl w:val="0"/>
          <w:numId w:val="14"/>
        </w:numPr>
        <w:spacing w:line="288" w:lineRule="auto"/>
        <w:rPr>
          <w:rFonts w:eastAsia="Calibri" w:cs="Arial"/>
          <w:szCs w:val="20"/>
        </w:rPr>
      </w:pPr>
      <w:r w:rsidRPr="006E178C">
        <w:rPr>
          <w:rFonts w:eastAsia="Calibri" w:cs="Arial"/>
          <w:szCs w:val="20"/>
        </w:rPr>
        <w:t xml:space="preserve">iz </w:t>
      </w:r>
      <w:r w:rsidR="00851FA2">
        <w:rPr>
          <w:rFonts w:eastAsia="Calibri" w:cs="Arial"/>
          <w:szCs w:val="20"/>
        </w:rPr>
        <w:t>10</w:t>
      </w:r>
      <w:r w:rsidRPr="006E178C">
        <w:rPr>
          <w:rFonts w:eastAsia="Calibri" w:cs="Arial"/>
          <w:szCs w:val="20"/>
        </w:rPr>
        <w:t>. točke: z dnem pravnomočnosti odločbe pristojnega organa.</w:t>
      </w:r>
    </w:p>
    <w:p w14:paraId="3A00BD01" w14:textId="77777777" w:rsidR="00C44887" w:rsidRPr="006E178C" w:rsidRDefault="00C44887" w:rsidP="00C44887">
      <w:pPr>
        <w:spacing w:line="288" w:lineRule="auto"/>
        <w:rPr>
          <w:rFonts w:eastAsia="Calibri" w:cs="Arial"/>
          <w:szCs w:val="20"/>
        </w:rPr>
      </w:pPr>
    </w:p>
    <w:p w14:paraId="495F97AB" w14:textId="0A29BDAB" w:rsidR="00C44887" w:rsidRPr="006E178C" w:rsidRDefault="00C44887" w:rsidP="00C44887">
      <w:pPr>
        <w:spacing w:line="288" w:lineRule="auto"/>
        <w:rPr>
          <w:rFonts w:eastAsia="Calibri" w:cs="Arial"/>
          <w:szCs w:val="20"/>
        </w:rPr>
      </w:pPr>
      <w:r w:rsidRPr="006E178C">
        <w:rPr>
          <w:rFonts w:eastAsia="Calibri" w:cs="Arial"/>
          <w:szCs w:val="20"/>
        </w:rPr>
        <w:t>(</w:t>
      </w:r>
      <w:r w:rsidR="00851FA2">
        <w:rPr>
          <w:rFonts w:eastAsia="Calibri" w:cs="Arial"/>
          <w:szCs w:val="20"/>
        </w:rPr>
        <w:t>3</w:t>
      </w:r>
      <w:r w:rsidRPr="006E178C">
        <w:rPr>
          <w:rFonts w:eastAsia="Calibri" w:cs="Arial"/>
          <w:szCs w:val="20"/>
        </w:rPr>
        <w:t xml:space="preserve">) </w:t>
      </w:r>
      <w:proofErr w:type="spellStart"/>
      <w:r w:rsidRPr="006E178C">
        <w:rPr>
          <w:rFonts w:eastAsia="Calibri" w:cs="Arial"/>
          <w:szCs w:val="20"/>
        </w:rPr>
        <w:t>Državnotožilska</w:t>
      </w:r>
      <w:proofErr w:type="spellEnd"/>
      <w:r w:rsidRPr="006E178C">
        <w:rPr>
          <w:rFonts w:eastAsia="Calibri" w:cs="Arial"/>
          <w:szCs w:val="20"/>
        </w:rPr>
        <w:t xml:space="preserve"> funkcija iz razloga po:</w:t>
      </w:r>
    </w:p>
    <w:p w14:paraId="734A5FD2" w14:textId="78203AB2" w:rsidR="00C44887" w:rsidRPr="00017F18" w:rsidRDefault="00851FA2" w:rsidP="00C44887">
      <w:pPr>
        <w:pStyle w:val="Odstavekseznama"/>
        <w:numPr>
          <w:ilvl w:val="0"/>
          <w:numId w:val="13"/>
        </w:numPr>
        <w:spacing w:line="288" w:lineRule="auto"/>
        <w:ind w:left="284" w:hanging="284"/>
        <w:jc w:val="both"/>
        <w:rPr>
          <w:rFonts w:eastAsia="Calibri" w:cs="Arial"/>
          <w:szCs w:val="20"/>
        </w:rPr>
      </w:pPr>
      <w:r>
        <w:rPr>
          <w:rFonts w:eastAsia="Calibri" w:cs="Arial"/>
          <w:szCs w:val="20"/>
        </w:rPr>
        <w:t>5</w:t>
      </w:r>
      <w:r w:rsidR="00C44887" w:rsidRPr="00017F18">
        <w:rPr>
          <w:rFonts w:eastAsia="Calibri" w:cs="Arial"/>
          <w:szCs w:val="20"/>
        </w:rPr>
        <w:t>. točki prvega odstavka tega člena preneha z dne</w:t>
      </w:r>
      <w:r w:rsidR="00C44887">
        <w:rPr>
          <w:rFonts w:eastAsia="Calibri" w:cs="Arial"/>
          <w:szCs w:val="20"/>
        </w:rPr>
        <w:t>m</w:t>
      </w:r>
      <w:r w:rsidR="00C44887" w:rsidRPr="00017F18">
        <w:rPr>
          <w:rFonts w:eastAsia="Calibri" w:cs="Arial"/>
          <w:szCs w:val="20"/>
        </w:rPr>
        <w:t xml:space="preserve">, ki ga državni tožilec predlaga v odpovedi vendar ne prej kot 60. dan po prispetju odpovedi na </w:t>
      </w:r>
      <w:proofErr w:type="spellStart"/>
      <w:r w:rsidR="00C44887" w:rsidRPr="00017F18">
        <w:rPr>
          <w:rFonts w:eastAsia="Calibri" w:cs="Arial"/>
          <w:szCs w:val="20"/>
        </w:rPr>
        <w:t>Državnotožilski</w:t>
      </w:r>
      <w:proofErr w:type="spellEnd"/>
      <w:r w:rsidR="00C44887" w:rsidRPr="00017F18">
        <w:rPr>
          <w:rFonts w:eastAsia="Calibri" w:cs="Arial"/>
          <w:szCs w:val="20"/>
        </w:rPr>
        <w:t xml:space="preserve"> svet; </w:t>
      </w:r>
    </w:p>
    <w:p w14:paraId="074B004A" w14:textId="3FA38C5C" w:rsidR="00C44887" w:rsidRPr="006E178C" w:rsidRDefault="00851FA2" w:rsidP="00851FA2">
      <w:pPr>
        <w:pStyle w:val="Odstavekseznama"/>
        <w:numPr>
          <w:ilvl w:val="0"/>
          <w:numId w:val="13"/>
        </w:numPr>
        <w:spacing w:line="288" w:lineRule="auto"/>
        <w:ind w:left="284" w:hanging="284"/>
        <w:jc w:val="both"/>
        <w:rPr>
          <w:rFonts w:eastAsia="Calibri" w:cs="Arial"/>
          <w:szCs w:val="20"/>
        </w:rPr>
      </w:pPr>
      <w:r>
        <w:rPr>
          <w:rFonts w:eastAsia="Calibri" w:cs="Arial"/>
          <w:szCs w:val="20"/>
        </w:rPr>
        <w:t>7</w:t>
      </w:r>
      <w:r w:rsidR="00C44887" w:rsidRPr="006E178C">
        <w:rPr>
          <w:rFonts w:eastAsia="Calibri" w:cs="Arial"/>
          <w:szCs w:val="20"/>
        </w:rPr>
        <w:t>. točki prvega odstavka tega člena preneha z dnem nastopa funkcije;</w:t>
      </w:r>
    </w:p>
    <w:p w14:paraId="6356DA3E" w14:textId="10DDA8F9" w:rsidR="00C44887" w:rsidRPr="00DC1E91" w:rsidRDefault="00851FA2" w:rsidP="00851FA2">
      <w:pPr>
        <w:pStyle w:val="Odstavekseznama"/>
        <w:numPr>
          <w:ilvl w:val="0"/>
          <w:numId w:val="13"/>
        </w:numPr>
        <w:spacing w:line="288" w:lineRule="auto"/>
        <w:ind w:left="284" w:hanging="284"/>
        <w:jc w:val="both"/>
        <w:rPr>
          <w:rFonts w:eastAsia="Calibri" w:cs="Arial"/>
          <w:szCs w:val="20"/>
        </w:rPr>
      </w:pPr>
      <w:r>
        <w:rPr>
          <w:rFonts w:eastAsia="Calibri" w:cs="Arial"/>
          <w:szCs w:val="20"/>
        </w:rPr>
        <w:t>8</w:t>
      </w:r>
      <w:r w:rsidR="00C44887" w:rsidRPr="006E178C">
        <w:rPr>
          <w:rFonts w:eastAsia="Calibri" w:cs="Arial"/>
          <w:szCs w:val="20"/>
        </w:rPr>
        <w:t xml:space="preserve">. točki prvega odstavka tega člena preneha z dnem nastopa dela, </w:t>
      </w:r>
      <w:r w:rsidR="00C44887" w:rsidRPr="00DC1E91">
        <w:rPr>
          <w:rFonts w:eastAsia="Calibri" w:cs="Arial"/>
          <w:szCs w:val="20"/>
        </w:rPr>
        <w:t xml:space="preserve">ki ni združljivo z </w:t>
      </w:r>
      <w:proofErr w:type="spellStart"/>
      <w:r w:rsidR="00C44887" w:rsidRPr="00DC1E91">
        <w:rPr>
          <w:rFonts w:eastAsia="Calibri" w:cs="Arial"/>
          <w:szCs w:val="20"/>
        </w:rPr>
        <w:t>državnotožilsko</w:t>
      </w:r>
      <w:proofErr w:type="spellEnd"/>
      <w:r w:rsidR="00C44887" w:rsidRPr="00DC1E91">
        <w:rPr>
          <w:rFonts w:eastAsia="Calibri" w:cs="Arial"/>
          <w:szCs w:val="20"/>
        </w:rPr>
        <w:t xml:space="preserve"> funkcijo.</w:t>
      </w:r>
    </w:p>
    <w:p w14:paraId="15FF61AE" w14:textId="77777777" w:rsidR="00C44887" w:rsidRPr="00C44887" w:rsidRDefault="00C44887" w:rsidP="00C44887">
      <w:pPr>
        <w:pStyle w:val="ZADEVA"/>
        <w:spacing w:line="288" w:lineRule="auto"/>
        <w:ind w:left="0" w:firstLine="0"/>
        <w:jc w:val="both"/>
        <w:rPr>
          <w:b w:val="0"/>
          <w:bCs/>
          <w:u w:val="single"/>
          <w:lang w:val="sl-SI"/>
        </w:rPr>
      </w:pPr>
    </w:p>
    <w:p w14:paraId="01530BEF" w14:textId="51F419EC" w:rsidR="00C44887" w:rsidRPr="003112C9" w:rsidRDefault="00C44887" w:rsidP="00C44887">
      <w:pPr>
        <w:pStyle w:val="Odstavekseznama"/>
        <w:spacing w:line="288" w:lineRule="auto"/>
        <w:ind w:left="0"/>
        <w:jc w:val="both"/>
        <w:rPr>
          <w:rFonts w:eastAsia="Calibri" w:cs="Arial"/>
          <w:szCs w:val="20"/>
        </w:rPr>
      </w:pPr>
      <w:r w:rsidRPr="003112C9">
        <w:rPr>
          <w:rFonts w:eastAsia="Calibri" w:cs="Arial"/>
          <w:szCs w:val="20"/>
        </w:rPr>
        <w:t>(</w:t>
      </w:r>
      <w:r w:rsidR="00851FA2">
        <w:rPr>
          <w:rFonts w:eastAsia="Calibri" w:cs="Arial"/>
          <w:szCs w:val="20"/>
        </w:rPr>
        <w:t>4</w:t>
      </w:r>
      <w:r w:rsidRPr="003112C9">
        <w:rPr>
          <w:rFonts w:eastAsia="Calibri" w:cs="Arial"/>
          <w:szCs w:val="20"/>
        </w:rPr>
        <w:t xml:space="preserve">) Če iz ocene </w:t>
      </w:r>
      <w:proofErr w:type="spellStart"/>
      <w:r w:rsidRPr="003112C9">
        <w:rPr>
          <w:rFonts w:eastAsia="Calibri" w:cs="Arial"/>
          <w:szCs w:val="20"/>
        </w:rPr>
        <w:t>državnotožilske</w:t>
      </w:r>
      <w:proofErr w:type="spellEnd"/>
      <w:r w:rsidRPr="003112C9">
        <w:rPr>
          <w:rFonts w:eastAsia="Calibri" w:cs="Arial"/>
          <w:szCs w:val="20"/>
        </w:rPr>
        <w:t xml:space="preserve"> službe izhaja, da državni tožilec ne ustreza </w:t>
      </w:r>
      <w:proofErr w:type="spellStart"/>
      <w:r w:rsidRPr="003112C9">
        <w:rPr>
          <w:rFonts w:eastAsia="Calibri" w:cs="Arial"/>
          <w:szCs w:val="20"/>
        </w:rPr>
        <w:t>državnotožilski</w:t>
      </w:r>
      <w:proofErr w:type="spellEnd"/>
      <w:r w:rsidRPr="003112C9">
        <w:rPr>
          <w:rFonts w:eastAsia="Calibri" w:cs="Arial"/>
          <w:szCs w:val="20"/>
        </w:rPr>
        <w:t xml:space="preserve"> službi</w:t>
      </w:r>
      <w:r>
        <w:rPr>
          <w:rFonts w:eastAsia="Calibri" w:cs="Arial"/>
          <w:szCs w:val="20"/>
        </w:rPr>
        <w:t>,</w:t>
      </w:r>
      <w:r w:rsidRPr="003112C9">
        <w:rPr>
          <w:rFonts w:eastAsia="Calibri" w:cs="Arial"/>
          <w:szCs w:val="20"/>
        </w:rPr>
        <w:t xml:space="preserve"> se mu do pravnomočnosti </w:t>
      </w:r>
      <w:r w:rsidR="00C85F56">
        <w:rPr>
          <w:rFonts w:eastAsia="Calibri" w:cs="Arial"/>
          <w:szCs w:val="20"/>
        </w:rPr>
        <w:t xml:space="preserve">te </w:t>
      </w:r>
      <w:r w:rsidR="00BE201E">
        <w:rPr>
          <w:rFonts w:eastAsia="Calibri" w:cs="Arial"/>
          <w:szCs w:val="20"/>
        </w:rPr>
        <w:t>ocene</w:t>
      </w:r>
      <w:r w:rsidR="003B634E">
        <w:rPr>
          <w:rFonts w:eastAsia="Calibri" w:cs="Arial"/>
          <w:szCs w:val="20"/>
        </w:rPr>
        <w:t xml:space="preserve"> </w:t>
      </w:r>
      <w:r w:rsidRPr="003112C9">
        <w:rPr>
          <w:rFonts w:eastAsia="Calibri" w:cs="Arial"/>
          <w:szCs w:val="20"/>
        </w:rPr>
        <w:t xml:space="preserve">izreče </w:t>
      </w:r>
      <w:r>
        <w:rPr>
          <w:rFonts w:eastAsia="Calibri" w:cs="Arial"/>
          <w:szCs w:val="20"/>
        </w:rPr>
        <w:t>začasna odstranitev iz tožilske službe</w:t>
      </w:r>
      <w:r w:rsidRPr="003112C9">
        <w:rPr>
          <w:rFonts w:eastAsia="Calibri" w:cs="Arial"/>
          <w:szCs w:val="20"/>
        </w:rPr>
        <w:t>.</w:t>
      </w:r>
      <w:r w:rsidR="00897D85">
        <w:rPr>
          <w:rFonts w:eastAsia="Calibri" w:cs="Arial"/>
          <w:szCs w:val="20"/>
        </w:rPr>
        <w:t xml:space="preserve"> Zoper odločitev iz prejšnjega stavka ni pritožbe.</w:t>
      </w:r>
      <w:r w:rsidRPr="003112C9">
        <w:rPr>
          <w:rFonts w:eastAsia="Calibri" w:cs="Arial"/>
          <w:szCs w:val="20"/>
        </w:rPr>
        <w:t>«.</w:t>
      </w:r>
    </w:p>
    <w:p w14:paraId="69FD7A62" w14:textId="2916F5DD" w:rsidR="00C44887" w:rsidRDefault="00C44887" w:rsidP="00C44887">
      <w:pPr>
        <w:pStyle w:val="Odstavekseznama"/>
        <w:spacing w:line="288" w:lineRule="auto"/>
        <w:ind w:left="284"/>
        <w:rPr>
          <w:rFonts w:eastAsia="Calibri" w:cs="Arial"/>
          <w:szCs w:val="20"/>
        </w:rPr>
      </w:pPr>
    </w:p>
    <w:p w14:paraId="678D5521" w14:textId="2C58D0EE" w:rsidR="0032029C" w:rsidRPr="000458DF" w:rsidRDefault="000458DF" w:rsidP="0032029C">
      <w:pPr>
        <w:spacing w:line="288" w:lineRule="auto"/>
        <w:jc w:val="center"/>
        <w:rPr>
          <w:rFonts w:eastAsia="Calibri" w:cs="Arial"/>
          <w:b/>
          <w:bCs/>
          <w:szCs w:val="20"/>
        </w:rPr>
      </w:pPr>
      <w:r w:rsidRPr="000458DF">
        <w:rPr>
          <w:rFonts w:eastAsia="Calibri" w:cs="Arial"/>
          <w:b/>
          <w:bCs/>
          <w:szCs w:val="20"/>
        </w:rPr>
        <w:t>2</w:t>
      </w:r>
      <w:r w:rsidR="00A31522">
        <w:rPr>
          <w:rFonts w:eastAsia="Calibri" w:cs="Arial"/>
          <w:b/>
          <w:bCs/>
          <w:szCs w:val="20"/>
        </w:rPr>
        <w:t>3</w:t>
      </w:r>
      <w:r w:rsidRPr="000458DF">
        <w:rPr>
          <w:rFonts w:eastAsia="Calibri" w:cs="Arial"/>
          <w:b/>
          <w:bCs/>
          <w:szCs w:val="20"/>
        </w:rPr>
        <w:t>. člen</w:t>
      </w:r>
    </w:p>
    <w:p w14:paraId="148FB0A1" w14:textId="77777777" w:rsidR="000458DF" w:rsidRPr="000458DF" w:rsidRDefault="000458DF" w:rsidP="0032029C">
      <w:pPr>
        <w:spacing w:line="288" w:lineRule="auto"/>
        <w:jc w:val="center"/>
        <w:rPr>
          <w:rFonts w:eastAsia="Calibri" w:cs="Arial"/>
          <w:b/>
          <w:bCs/>
          <w:szCs w:val="20"/>
        </w:rPr>
      </w:pPr>
    </w:p>
    <w:p w14:paraId="30EADF98" w14:textId="77777777" w:rsidR="0032029C" w:rsidRPr="0032029C" w:rsidRDefault="0032029C" w:rsidP="0032029C">
      <w:pPr>
        <w:spacing w:line="288" w:lineRule="auto"/>
        <w:jc w:val="both"/>
        <w:rPr>
          <w:rFonts w:eastAsia="Calibri" w:cs="Arial"/>
          <w:szCs w:val="20"/>
        </w:rPr>
      </w:pPr>
      <w:r w:rsidRPr="0032029C">
        <w:rPr>
          <w:rFonts w:eastAsia="Calibri" w:cs="Arial"/>
          <w:szCs w:val="20"/>
        </w:rPr>
        <w:t>73. člen se spremeni tako, da se glasi:</w:t>
      </w:r>
    </w:p>
    <w:p w14:paraId="3D909A2B" w14:textId="77777777" w:rsidR="0032029C" w:rsidRPr="0032029C" w:rsidRDefault="0032029C" w:rsidP="0032029C">
      <w:pPr>
        <w:spacing w:line="288" w:lineRule="auto"/>
        <w:jc w:val="both"/>
        <w:rPr>
          <w:rFonts w:eastAsia="Calibri" w:cs="Arial"/>
          <w:szCs w:val="20"/>
        </w:rPr>
      </w:pPr>
    </w:p>
    <w:p w14:paraId="6F773631" w14:textId="5DF09603" w:rsidR="0032029C" w:rsidRPr="0032029C" w:rsidRDefault="0032029C" w:rsidP="0032029C">
      <w:pPr>
        <w:spacing w:line="288" w:lineRule="auto"/>
        <w:jc w:val="center"/>
        <w:rPr>
          <w:rFonts w:eastAsia="Calibri" w:cs="Arial"/>
          <w:b/>
          <w:bCs/>
          <w:szCs w:val="20"/>
        </w:rPr>
      </w:pPr>
      <w:r w:rsidRPr="0032029C">
        <w:rPr>
          <w:rFonts w:eastAsia="Calibri" w:cs="Arial"/>
          <w:b/>
          <w:bCs/>
          <w:szCs w:val="20"/>
        </w:rPr>
        <w:t>»73.</w:t>
      </w:r>
      <w:r w:rsidR="007914B0">
        <w:rPr>
          <w:rFonts w:eastAsia="Calibri" w:cs="Arial"/>
          <w:b/>
          <w:bCs/>
          <w:szCs w:val="20"/>
        </w:rPr>
        <w:t xml:space="preserve"> </w:t>
      </w:r>
      <w:r w:rsidRPr="0032029C">
        <w:rPr>
          <w:rFonts w:eastAsia="Calibri" w:cs="Arial"/>
          <w:b/>
          <w:bCs/>
          <w:szCs w:val="20"/>
        </w:rPr>
        <w:t>člen</w:t>
      </w:r>
    </w:p>
    <w:p w14:paraId="4B66D615" w14:textId="77777777" w:rsidR="0032029C" w:rsidRPr="0032029C" w:rsidRDefault="0032029C" w:rsidP="0032029C">
      <w:pPr>
        <w:spacing w:line="288" w:lineRule="auto"/>
        <w:jc w:val="center"/>
        <w:rPr>
          <w:rFonts w:eastAsia="Calibri" w:cs="Arial"/>
          <w:b/>
          <w:bCs/>
          <w:szCs w:val="20"/>
        </w:rPr>
      </w:pPr>
      <w:r w:rsidRPr="0032029C">
        <w:rPr>
          <w:rFonts w:eastAsia="Calibri" w:cs="Arial"/>
          <w:b/>
          <w:bCs/>
          <w:szCs w:val="20"/>
        </w:rPr>
        <w:t>(predčasna upokojitev)</w:t>
      </w:r>
    </w:p>
    <w:p w14:paraId="432FCD34" w14:textId="77777777" w:rsidR="0032029C" w:rsidRPr="0032029C" w:rsidRDefault="0032029C" w:rsidP="0032029C">
      <w:pPr>
        <w:spacing w:line="288" w:lineRule="auto"/>
        <w:jc w:val="both"/>
        <w:rPr>
          <w:rFonts w:eastAsia="Calibri" w:cs="Arial"/>
          <w:szCs w:val="20"/>
        </w:rPr>
      </w:pPr>
    </w:p>
    <w:p w14:paraId="1BE01B1C" w14:textId="77777777" w:rsidR="0032029C" w:rsidRPr="0032029C" w:rsidRDefault="0032029C" w:rsidP="0032029C">
      <w:pPr>
        <w:spacing w:line="288" w:lineRule="auto"/>
        <w:jc w:val="both"/>
        <w:rPr>
          <w:rFonts w:eastAsia="Calibri" w:cs="Arial"/>
          <w:szCs w:val="20"/>
        </w:rPr>
      </w:pPr>
      <w:r w:rsidRPr="0032029C">
        <w:rPr>
          <w:rFonts w:eastAsia="Calibri" w:cs="Arial"/>
          <w:szCs w:val="20"/>
        </w:rPr>
        <w:lastRenderedPageBreak/>
        <w:t xml:space="preserve">S prenehanjem </w:t>
      </w:r>
      <w:proofErr w:type="spellStart"/>
      <w:r w:rsidRPr="0032029C">
        <w:rPr>
          <w:rFonts w:eastAsia="Calibri" w:cs="Arial"/>
          <w:szCs w:val="20"/>
        </w:rPr>
        <w:t>državnotožilske</w:t>
      </w:r>
      <w:proofErr w:type="spellEnd"/>
      <w:r w:rsidRPr="0032029C">
        <w:rPr>
          <w:rFonts w:eastAsia="Calibri" w:cs="Arial"/>
          <w:szCs w:val="20"/>
        </w:rPr>
        <w:t xml:space="preserve"> funkcije iz razloga po 4. ali 6. točki prvega odstavka prejšnjega člena pridobi državni tožilec pravico do predčasne upokojitve, če izpolnjuje pogoje, ki jih za takšno upokojitev določajo predpisi o pokojninskem in invalidskem zavarovanju.«.</w:t>
      </w:r>
    </w:p>
    <w:p w14:paraId="7F7CC521" w14:textId="77777777" w:rsidR="0032029C" w:rsidRPr="00DC4045" w:rsidRDefault="0032029C" w:rsidP="0032029C">
      <w:pPr>
        <w:spacing w:line="288" w:lineRule="auto"/>
        <w:jc w:val="both"/>
        <w:rPr>
          <w:rFonts w:eastAsia="Calibri" w:cs="Arial"/>
          <w:i/>
          <w:iCs/>
          <w:szCs w:val="20"/>
          <w:u w:val="single"/>
        </w:rPr>
      </w:pPr>
    </w:p>
    <w:p w14:paraId="3C4CE209" w14:textId="4336D8A9" w:rsidR="00C44887" w:rsidRPr="006E178C" w:rsidRDefault="00C44887" w:rsidP="00C44887">
      <w:pPr>
        <w:spacing w:line="288" w:lineRule="auto"/>
        <w:jc w:val="center"/>
        <w:rPr>
          <w:rFonts w:eastAsia="Calibri" w:cs="Arial"/>
          <w:b/>
          <w:szCs w:val="20"/>
        </w:rPr>
      </w:pPr>
      <w:r>
        <w:rPr>
          <w:rFonts w:eastAsia="Calibri" w:cs="Arial"/>
          <w:b/>
          <w:szCs w:val="20"/>
        </w:rPr>
        <w:t>2</w:t>
      </w:r>
      <w:r w:rsidR="00A31522">
        <w:rPr>
          <w:rFonts w:eastAsia="Calibri" w:cs="Arial"/>
          <w:b/>
          <w:szCs w:val="20"/>
        </w:rPr>
        <w:t>4</w:t>
      </w:r>
      <w:r w:rsidRPr="00FE0394">
        <w:rPr>
          <w:rFonts w:eastAsia="Calibri" w:cs="Arial"/>
          <w:b/>
          <w:szCs w:val="20"/>
        </w:rPr>
        <w:t>. člen</w:t>
      </w:r>
      <w:r w:rsidRPr="006E178C">
        <w:rPr>
          <w:rFonts w:eastAsia="Calibri" w:cs="Arial"/>
          <w:b/>
          <w:szCs w:val="20"/>
        </w:rPr>
        <w:t xml:space="preserve"> </w:t>
      </w:r>
    </w:p>
    <w:p w14:paraId="6C884FCE" w14:textId="77777777" w:rsidR="00C44887" w:rsidRPr="006E178C" w:rsidRDefault="00C44887" w:rsidP="00C44887">
      <w:pPr>
        <w:spacing w:line="288" w:lineRule="auto"/>
        <w:jc w:val="center"/>
        <w:rPr>
          <w:rFonts w:eastAsia="Calibri" w:cs="Arial"/>
          <w:b/>
          <w:szCs w:val="20"/>
        </w:rPr>
      </w:pPr>
    </w:p>
    <w:p w14:paraId="45E9A430" w14:textId="2F791992" w:rsidR="00C44887" w:rsidRDefault="00C44887" w:rsidP="002004C4">
      <w:pPr>
        <w:spacing w:line="288" w:lineRule="auto"/>
        <w:jc w:val="both"/>
        <w:rPr>
          <w:rFonts w:eastAsia="Calibri" w:cs="Arial"/>
          <w:szCs w:val="20"/>
        </w:rPr>
      </w:pPr>
      <w:r>
        <w:rPr>
          <w:rFonts w:eastAsia="Calibri" w:cs="Arial"/>
          <w:szCs w:val="20"/>
        </w:rPr>
        <w:t>V 74. členu se</w:t>
      </w:r>
      <w:r w:rsidR="002004C4">
        <w:rPr>
          <w:rFonts w:eastAsia="Calibri" w:cs="Arial"/>
          <w:szCs w:val="20"/>
        </w:rPr>
        <w:t xml:space="preserve"> v prvem odstavku</w:t>
      </w:r>
      <w:r>
        <w:rPr>
          <w:rFonts w:eastAsia="Calibri" w:cs="Arial"/>
          <w:szCs w:val="20"/>
        </w:rPr>
        <w:t xml:space="preserve"> </w:t>
      </w:r>
      <w:r w:rsidR="002004C4">
        <w:rPr>
          <w:rFonts w:eastAsia="Calibri" w:cs="Arial"/>
          <w:szCs w:val="20"/>
        </w:rPr>
        <w:t>besedilo »Vlado Republike Slovenije« nadomesti z besedilom »</w:t>
      </w:r>
      <w:proofErr w:type="spellStart"/>
      <w:r w:rsidR="002004C4">
        <w:rPr>
          <w:rFonts w:eastAsia="Calibri" w:cs="Arial"/>
          <w:szCs w:val="20"/>
        </w:rPr>
        <w:t>Državnotožilski</w:t>
      </w:r>
      <w:proofErr w:type="spellEnd"/>
      <w:r w:rsidR="002004C4">
        <w:rPr>
          <w:rFonts w:eastAsia="Calibri" w:cs="Arial"/>
          <w:szCs w:val="20"/>
        </w:rPr>
        <w:t xml:space="preserve"> svet«. </w:t>
      </w:r>
    </w:p>
    <w:p w14:paraId="2F4CA3A0" w14:textId="4D65A3C2" w:rsidR="00C44887" w:rsidRDefault="00C44887" w:rsidP="00C44887">
      <w:pPr>
        <w:pStyle w:val="Odstavekseznama"/>
        <w:spacing w:line="288" w:lineRule="auto"/>
        <w:ind w:left="284"/>
        <w:rPr>
          <w:rFonts w:eastAsia="Calibri" w:cs="Arial"/>
          <w:szCs w:val="20"/>
        </w:rPr>
      </w:pPr>
    </w:p>
    <w:p w14:paraId="1E712CB3" w14:textId="0F3DB40F" w:rsidR="003A6BBB" w:rsidRPr="006E178C" w:rsidRDefault="003A6BBB" w:rsidP="003A6BBB">
      <w:pPr>
        <w:spacing w:line="288" w:lineRule="auto"/>
        <w:jc w:val="center"/>
        <w:rPr>
          <w:rFonts w:eastAsia="Calibri" w:cs="Arial"/>
          <w:b/>
          <w:szCs w:val="20"/>
        </w:rPr>
      </w:pPr>
      <w:r>
        <w:rPr>
          <w:rFonts w:eastAsia="Calibri" w:cs="Arial"/>
          <w:b/>
          <w:szCs w:val="20"/>
        </w:rPr>
        <w:t>2</w:t>
      </w:r>
      <w:r w:rsidR="00A31522">
        <w:rPr>
          <w:rFonts w:eastAsia="Calibri" w:cs="Arial"/>
          <w:b/>
          <w:szCs w:val="20"/>
        </w:rPr>
        <w:t>5</w:t>
      </w:r>
      <w:r w:rsidRPr="00E31F9F">
        <w:rPr>
          <w:rFonts w:eastAsia="Calibri" w:cs="Arial"/>
          <w:b/>
          <w:szCs w:val="20"/>
        </w:rPr>
        <w:t>. člen</w:t>
      </w:r>
    </w:p>
    <w:p w14:paraId="76CC9F7F" w14:textId="77777777" w:rsidR="003A6BBB" w:rsidRDefault="003A6BBB" w:rsidP="003A6BBB">
      <w:pPr>
        <w:spacing w:line="288" w:lineRule="auto"/>
        <w:jc w:val="center"/>
        <w:rPr>
          <w:rFonts w:eastAsia="Calibri" w:cs="Arial"/>
          <w:b/>
          <w:szCs w:val="20"/>
        </w:rPr>
      </w:pPr>
    </w:p>
    <w:p w14:paraId="230FCE7D" w14:textId="14377061" w:rsidR="003A6BBB" w:rsidRDefault="003A6BBB" w:rsidP="003A6BBB">
      <w:pPr>
        <w:spacing w:line="288" w:lineRule="auto"/>
        <w:jc w:val="both"/>
        <w:rPr>
          <w:rFonts w:eastAsia="Calibri" w:cs="Arial"/>
          <w:bCs/>
          <w:szCs w:val="20"/>
        </w:rPr>
      </w:pPr>
      <w:r w:rsidRPr="00A25AFD">
        <w:rPr>
          <w:rFonts w:eastAsia="Calibri" w:cs="Arial"/>
          <w:bCs/>
          <w:szCs w:val="20"/>
        </w:rPr>
        <w:t xml:space="preserve">V </w:t>
      </w:r>
      <w:r>
        <w:rPr>
          <w:rFonts w:eastAsia="Calibri" w:cs="Arial"/>
          <w:bCs/>
          <w:szCs w:val="20"/>
        </w:rPr>
        <w:t>10</w:t>
      </w:r>
      <w:r w:rsidRPr="00A25AFD">
        <w:rPr>
          <w:rFonts w:eastAsia="Calibri" w:cs="Arial"/>
          <w:bCs/>
          <w:szCs w:val="20"/>
        </w:rPr>
        <w:t>. oddelku »</w:t>
      </w:r>
      <w:r>
        <w:rPr>
          <w:rFonts w:eastAsia="Calibri" w:cs="Arial"/>
          <w:bCs/>
          <w:szCs w:val="20"/>
        </w:rPr>
        <w:t>Evidence«</w:t>
      </w:r>
      <w:r w:rsidRPr="00A25AFD">
        <w:rPr>
          <w:rFonts w:eastAsia="Calibri" w:cs="Arial"/>
          <w:bCs/>
          <w:szCs w:val="20"/>
        </w:rPr>
        <w:t xml:space="preserve"> se </w:t>
      </w:r>
      <w:r>
        <w:rPr>
          <w:rFonts w:eastAsia="Calibri" w:cs="Arial"/>
          <w:bCs/>
          <w:szCs w:val="20"/>
        </w:rPr>
        <w:t>77. in 78. člen</w:t>
      </w:r>
      <w:r w:rsidRPr="00A25AFD">
        <w:rPr>
          <w:rFonts w:eastAsia="Calibri" w:cs="Arial"/>
          <w:bCs/>
          <w:szCs w:val="20"/>
        </w:rPr>
        <w:t xml:space="preserve"> sprem</w:t>
      </w:r>
      <w:r>
        <w:rPr>
          <w:rFonts w:eastAsia="Calibri" w:cs="Arial"/>
          <w:bCs/>
          <w:szCs w:val="20"/>
        </w:rPr>
        <w:t>e</w:t>
      </w:r>
      <w:r w:rsidRPr="00A25AFD">
        <w:rPr>
          <w:rFonts w:eastAsia="Calibri" w:cs="Arial"/>
          <w:bCs/>
          <w:szCs w:val="20"/>
        </w:rPr>
        <w:t>ni</w:t>
      </w:r>
      <w:r>
        <w:rPr>
          <w:rFonts w:eastAsia="Calibri" w:cs="Arial"/>
          <w:bCs/>
          <w:szCs w:val="20"/>
        </w:rPr>
        <w:t>ta</w:t>
      </w:r>
      <w:r w:rsidRPr="00A25AFD">
        <w:rPr>
          <w:rFonts w:eastAsia="Calibri" w:cs="Arial"/>
          <w:bCs/>
          <w:szCs w:val="20"/>
        </w:rPr>
        <w:t xml:space="preserve"> tako, da se glasi</w:t>
      </w:r>
      <w:r>
        <w:rPr>
          <w:rFonts w:eastAsia="Calibri" w:cs="Arial"/>
          <w:bCs/>
          <w:szCs w:val="20"/>
        </w:rPr>
        <w:t>ta</w:t>
      </w:r>
      <w:r w:rsidRPr="00A25AFD">
        <w:rPr>
          <w:rFonts w:eastAsia="Calibri" w:cs="Arial"/>
          <w:bCs/>
          <w:szCs w:val="20"/>
        </w:rPr>
        <w:t>:</w:t>
      </w:r>
    </w:p>
    <w:p w14:paraId="4F48299C" w14:textId="77777777" w:rsidR="003A6BBB" w:rsidRDefault="003A6BBB" w:rsidP="00C44887">
      <w:pPr>
        <w:pStyle w:val="Odstavekseznama"/>
        <w:spacing w:line="288" w:lineRule="auto"/>
        <w:ind w:left="284"/>
        <w:rPr>
          <w:rFonts w:eastAsia="Calibri" w:cs="Arial"/>
          <w:szCs w:val="20"/>
        </w:rPr>
      </w:pPr>
    </w:p>
    <w:p w14:paraId="46C8B410" w14:textId="77777777" w:rsidR="00C44887" w:rsidRPr="00584B85" w:rsidRDefault="00C44887" w:rsidP="00C44887">
      <w:pPr>
        <w:spacing w:line="288" w:lineRule="auto"/>
        <w:jc w:val="center"/>
        <w:rPr>
          <w:rFonts w:eastAsia="Calibri" w:cs="Arial"/>
          <w:b/>
          <w:szCs w:val="20"/>
        </w:rPr>
      </w:pPr>
      <w:r w:rsidRPr="009002AD">
        <w:rPr>
          <w:rFonts w:eastAsia="Calibri" w:cs="Arial"/>
          <w:szCs w:val="20"/>
        </w:rPr>
        <w:t>»</w:t>
      </w:r>
      <w:r w:rsidRPr="00584B85">
        <w:rPr>
          <w:rFonts w:eastAsia="Calibri" w:cs="Arial"/>
          <w:b/>
          <w:szCs w:val="20"/>
        </w:rPr>
        <w:t>77. člen</w:t>
      </w:r>
    </w:p>
    <w:p w14:paraId="1CB0B663" w14:textId="77777777" w:rsidR="00C44887" w:rsidRPr="00584B85" w:rsidRDefault="00C44887" w:rsidP="00C44887">
      <w:pPr>
        <w:spacing w:line="288" w:lineRule="auto"/>
        <w:jc w:val="center"/>
        <w:rPr>
          <w:rFonts w:eastAsia="Calibri" w:cs="Arial"/>
          <w:b/>
          <w:szCs w:val="20"/>
        </w:rPr>
      </w:pPr>
      <w:r w:rsidRPr="00584B85">
        <w:rPr>
          <w:rFonts w:eastAsia="Calibri" w:cs="Arial"/>
          <w:b/>
          <w:szCs w:val="20"/>
        </w:rPr>
        <w:t>(centralna kadrovska evidenca)</w:t>
      </w:r>
    </w:p>
    <w:p w14:paraId="4251AF02" w14:textId="77777777" w:rsidR="00C44887" w:rsidRPr="006E178C" w:rsidRDefault="00C44887" w:rsidP="00C44887">
      <w:pPr>
        <w:spacing w:line="288" w:lineRule="auto"/>
        <w:rPr>
          <w:rFonts w:eastAsia="Calibri" w:cs="Arial"/>
          <w:szCs w:val="20"/>
        </w:rPr>
      </w:pPr>
    </w:p>
    <w:p w14:paraId="6FCB8FA9" w14:textId="4125BB82" w:rsidR="00FC0CD0" w:rsidRPr="006E178C" w:rsidRDefault="00C44887" w:rsidP="00FC0CD0">
      <w:pPr>
        <w:spacing w:line="288" w:lineRule="auto"/>
        <w:jc w:val="both"/>
        <w:rPr>
          <w:rFonts w:eastAsia="Calibri" w:cs="Arial"/>
          <w:szCs w:val="20"/>
        </w:rPr>
      </w:pPr>
      <w:r w:rsidRPr="006E178C">
        <w:rPr>
          <w:rFonts w:eastAsia="Calibri" w:cs="Arial"/>
          <w:szCs w:val="20"/>
        </w:rPr>
        <w:t>(1) Centralno kadrovsko evidenco za državne tožilce in javne uslužbence</w:t>
      </w:r>
      <w:r>
        <w:rPr>
          <w:rFonts w:eastAsia="Calibri" w:cs="Arial"/>
          <w:szCs w:val="20"/>
        </w:rPr>
        <w:t xml:space="preserve"> </w:t>
      </w:r>
      <w:r w:rsidRPr="00F76EF9">
        <w:rPr>
          <w:rFonts w:eastAsia="Calibri" w:cs="Arial"/>
          <w:szCs w:val="20"/>
        </w:rPr>
        <w:t>državnih tožilstev</w:t>
      </w:r>
      <w:r w:rsidR="003230FD">
        <w:rPr>
          <w:rFonts w:eastAsia="Calibri" w:cs="Arial"/>
          <w:szCs w:val="20"/>
        </w:rPr>
        <w:t>, ki je sestavljena iz kadrovskih evidenc državnih tožilstev,</w:t>
      </w:r>
      <w:r>
        <w:rPr>
          <w:rFonts w:eastAsia="Calibri" w:cs="Arial"/>
          <w:szCs w:val="20"/>
        </w:rPr>
        <w:t xml:space="preserve"> </w:t>
      </w:r>
      <w:r w:rsidRPr="006E178C">
        <w:rPr>
          <w:rFonts w:eastAsia="Calibri" w:cs="Arial"/>
          <w:szCs w:val="20"/>
        </w:rPr>
        <w:t>upravlja Vrhovno državno tožilstvo.</w:t>
      </w:r>
      <w:r w:rsidR="00FC0CD0">
        <w:rPr>
          <w:rFonts w:eastAsia="Calibri" w:cs="Arial"/>
          <w:szCs w:val="20"/>
        </w:rPr>
        <w:t xml:space="preserve"> </w:t>
      </w:r>
      <w:r w:rsidR="00FC0CD0" w:rsidRPr="00C37FB8">
        <w:rPr>
          <w:rFonts w:eastAsia="Calibri" w:cs="Arial"/>
          <w:szCs w:val="20"/>
        </w:rPr>
        <w:t xml:space="preserve">Podatke državnih tožilcev in javnih uslužbencev v kadrovski evidenci upravlja tisto državno tožilstvo, kjer državni tožilec opravlja </w:t>
      </w:r>
      <w:proofErr w:type="spellStart"/>
      <w:r w:rsidR="00FC0CD0" w:rsidRPr="00C37FB8">
        <w:rPr>
          <w:rFonts w:eastAsia="Calibri" w:cs="Arial"/>
          <w:szCs w:val="20"/>
        </w:rPr>
        <w:t>državnotožilsko</w:t>
      </w:r>
      <w:proofErr w:type="spellEnd"/>
      <w:r w:rsidR="00FC0CD0" w:rsidRPr="00C37FB8">
        <w:rPr>
          <w:rFonts w:eastAsia="Calibri" w:cs="Arial"/>
          <w:szCs w:val="20"/>
        </w:rPr>
        <w:t xml:space="preserve"> službo oziroma</w:t>
      </w:r>
      <w:r w:rsidR="00FC0CD0">
        <w:rPr>
          <w:rFonts w:eastAsia="Calibri" w:cs="Arial"/>
          <w:szCs w:val="20"/>
        </w:rPr>
        <w:t>,</w:t>
      </w:r>
      <w:r w:rsidR="00FC0CD0" w:rsidRPr="00C37FB8">
        <w:rPr>
          <w:rFonts w:eastAsia="Calibri" w:cs="Arial"/>
          <w:szCs w:val="20"/>
        </w:rPr>
        <w:t xml:space="preserve"> kjer javni uslužbenec dela.</w:t>
      </w:r>
    </w:p>
    <w:p w14:paraId="77511BF0" w14:textId="77777777" w:rsidR="00832A02" w:rsidRDefault="00832A02" w:rsidP="00C44887">
      <w:pPr>
        <w:spacing w:line="288" w:lineRule="auto"/>
        <w:jc w:val="both"/>
        <w:rPr>
          <w:rFonts w:eastAsia="Calibri" w:cs="Arial"/>
          <w:szCs w:val="20"/>
        </w:rPr>
      </w:pPr>
    </w:p>
    <w:p w14:paraId="07D46D4A" w14:textId="44CBC077" w:rsidR="00C44887" w:rsidRPr="006E178C" w:rsidRDefault="00C44887" w:rsidP="00C44887">
      <w:pPr>
        <w:spacing w:line="288" w:lineRule="auto"/>
        <w:jc w:val="both"/>
        <w:rPr>
          <w:rFonts w:eastAsia="Calibri" w:cs="Arial"/>
          <w:szCs w:val="20"/>
        </w:rPr>
      </w:pPr>
      <w:r w:rsidRPr="006E178C">
        <w:rPr>
          <w:rFonts w:eastAsia="Calibri" w:cs="Arial"/>
          <w:szCs w:val="20"/>
        </w:rPr>
        <w:t>(2) Centralna kadrovska evidenca se lahko upravlja z uporabo informacijske tehnologije.</w:t>
      </w:r>
    </w:p>
    <w:p w14:paraId="7B717138" w14:textId="77777777" w:rsidR="00C44887" w:rsidRPr="006E178C" w:rsidRDefault="00C44887" w:rsidP="00C44887">
      <w:pPr>
        <w:spacing w:line="288" w:lineRule="auto"/>
        <w:jc w:val="both"/>
        <w:rPr>
          <w:rFonts w:eastAsia="Calibri" w:cs="Arial"/>
          <w:szCs w:val="20"/>
        </w:rPr>
      </w:pPr>
    </w:p>
    <w:p w14:paraId="4A115A2B" w14:textId="791A379C" w:rsidR="00C44887" w:rsidRPr="006E178C" w:rsidRDefault="00C44887" w:rsidP="00C44887">
      <w:pPr>
        <w:spacing w:line="288" w:lineRule="auto"/>
        <w:jc w:val="both"/>
        <w:rPr>
          <w:rFonts w:eastAsia="Calibri" w:cs="Arial"/>
          <w:szCs w:val="20"/>
        </w:rPr>
      </w:pPr>
      <w:r w:rsidRPr="006E178C">
        <w:rPr>
          <w:rFonts w:eastAsia="Calibri" w:cs="Arial"/>
          <w:szCs w:val="20"/>
        </w:rPr>
        <w:t xml:space="preserve">(3) V centralni kadrovski evidenci se obdelujejo </w:t>
      </w:r>
      <w:r w:rsidR="00E516C2">
        <w:rPr>
          <w:rFonts w:eastAsia="Calibri" w:cs="Arial"/>
          <w:szCs w:val="20"/>
        </w:rPr>
        <w:t xml:space="preserve">naslednji </w:t>
      </w:r>
      <w:r w:rsidRPr="006E178C">
        <w:rPr>
          <w:rFonts w:eastAsia="Calibri" w:cs="Arial"/>
          <w:szCs w:val="20"/>
        </w:rPr>
        <w:t>osebni in drugi podatki državnih tožilcev:</w:t>
      </w:r>
    </w:p>
    <w:p w14:paraId="16BD01F5" w14:textId="77777777" w:rsidR="00C44887" w:rsidRPr="006E178C" w:rsidRDefault="00C44887" w:rsidP="00C44887">
      <w:pPr>
        <w:pStyle w:val="Odstavekseznama"/>
        <w:numPr>
          <w:ilvl w:val="0"/>
          <w:numId w:val="16"/>
        </w:numPr>
        <w:spacing w:line="288" w:lineRule="auto"/>
        <w:ind w:left="851"/>
        <w:jc w:val="both"/>
        <w:rPr>
          <w:rFonts w:eastAsia="Calibri" w:cs="Arial"/>
          <w:szCs w:val="20"/>
        </w:rPr>
      </w:pPr>
      <w:r w:rsidRPr="006E178C">
        <w:rPr>
          <w:rFonts w:eastAsia="Calibri" w:cs="Arial"/>
          <w:szCs w:val="20"/>
        </w:rPr>
        <w:t>identifikacijski podatki (osebno ime, naslov prebivališča in EMŠO),</w:t>
      </w:r>
    </w:p>
    <w:p w14:paraId="6C00E1C7"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 xml:space="preserve">podatki o službenem razmerju (datum nastopa </w:t>
      </w:r>
      <w:proofErr w:type="spellStart"/>
      <w:r w:rsidRPr="006E178C">
        <w:rPr>
          <w:rFonts w:eastAsia="Calibri" w:cs="Arial"/>
          <w:szCs w:val="20"/>
        </w:rPr>
        <w:t>državnotožilske</w:t>
      </w:r>
      <w:proofErr w:type="spellEnd"/>
      <w:r w:rsidRPr="006E178C">
        <w:rPr>
          <w:rFonts w:eastAsia="Calibri" w:cs="Arial"/>
          <w:szCs w:val="20"/>
        </w:rPr>
        <w:t xml:space="preserve"> službe oziroma odločba </w:t>
      </w:r>
      <w:r>
        <w:rPr>
          <w:rFonts w:eastAsia="Calibri" w:cs="Arial"/>
          <w:szCs w:val="20"/>
        </w:rPr>
        <w:t xml:space="preserve">o </w:t>
      </w:r>
      <w:r w:rsidRPr="006E178C">
        <w:rPr>
          <w:rFonts w:eastAsia="Calibri" w:cs="Arial"/>
          <w:szCs w:val="20"/>
        </w:rPr>
        <w:t xml:space="preserve">imenovanju državnega tožilca, </w:t>
      </w:r>
      <w:proofErr w:type="spellStart"/>
      <w:r w:rsidRPr="006E178C">
        <w:rPr>
          <w:rFonts w:eastAsia="Calibri" w:cs="Arial"/>
          <w:szCs w:val="20"/>
        </w:rPr>
        <w:t>državnotožilsko</w:t>
      </w:r>
      <w:proofErr w:type="spellEnd"/>
      <w:r w:rsidRPr="006E178C">
        <w:rPr>
          <w:rFonts w:eastAsia="Calibri" w:cs="Arial"/>
          <w:szCs w:val="20"/>
        </w:rPr>
        <w:t xml:space="preserve"> mesto);</w:t>
      </w:r>
    </w:p>
    <w:p w14:paraId="78E27DF5"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podatki o opravljanju funkcij, sodelovanju v projektnih skupinah in opravljanju drugega dela v interesu delodajalca;</w:t>
      </w:r>
    </w:p>
    <w:p w14:paraId="24072B26"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podatki o stopnji izobrazbe, funkcionalnem in specialnem znanju, udeležbi na različnih oblikah izpopolnjevanja in usposabljanja ter drugi podatki o strokovni usposobljenosti;</w:t>
      </w:r>
    </w:p>
    <w:p w14:paraId="420F101F" w14:textId="357A159A"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podatki o izkušnjah iz evropskih zadev</w:t>
      </w:r>
      <w:r w:rsidR="00E516C2">
        <w:rPr>
          <w:rFonts w:eastAsia="Calibri" w:cs="Arial"/>
          <w:szCs w:val="20"/>
        </w:rPr>
        <w:t xml:space="preserve"> ali mednarodnega sodelovanja</w:t>
      </w:r>
      <w:r w:rsidRPr="006E178C">
        <w:rPr>
          <w:rFonts w:eastAsia="Calibri" w:cs="Arial"/>
          <w:szCs w:val="20"/>
        </w:rPr>
        <w:t>;</w:t>
      </w:r>
    </w:p>
    <w:p w14:paraId="56EA3B65"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podatki o prejšnjih delovnih razmerjih, delovni, pokojninski in službeni dobi;</w:t>
      </w:r>
    </w:p>
    <w:p w14:paraId="72F56C21"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podatki o prenehanju službenega razmerja;</w:t>
      </w:r>
    </w:p>
    <w:p w14:paraId="4C42110B"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podatki, potrebni za obračun plače;</w:t>
      </w:r>
    </w:p>
    <w:p w14:paraId="1D94B1EF" w14:textId="21A2A7EE" w:rsidR="00C44887" w:rsidRPr="00197E7C" w:rsidRDefault="00C44887" w:rsidP="00C44887">
      <w:pPr>
        <w:pStyle w:val="Odstavekseznama"/>
        <w:numPr>
          <w:ilvl w:val="0"/>
          <w:numId w:val="16"/>
        </w:numPr>
        <w:spacing w:line="288" w:lineRule="auto"/>
        <w:jc w:val="both"/>
        <w:rPr>
          <w:rFonts w:eastAsia="Calibri" w:cs="Arial"/>
          <w:szCs w:val="20"/>
        </w:rPr>
      </w:pPr>
      <w:r w:rsidRPr="00197E7C">
        <w:rPr>
          <w:rFonts w:eastAsia="Calibri" w:cs="Arial"/>
          <w:szCs w:val="20"/>
        </w:rPr>
        <w:t>ocen</w:t>
      </w:r>
      <w:r w:rsidR="00BE201E">
        <w:rPr>
          <w:rFonts w:eastAsia="Calibri" w:cs="Arial"/>
          <w:szCs w:val="20"/>
        </w:rPr>
        <w:t>e</w:t>
      </w:r>
      <w:r w:rsidRPr="00197E7C">
        <w:rPr>
          <w:rFonts w:eastAsia="Calibri" w:cs="Arial"/>
          <w:szCs w:val="20"/>
        </w:rPr>
        <w:t xml:space="preserve"> </w:t>
      </w:r>
      <w:proofErr w:type="spellStart"/>
      <w:r w:rsidRPr="00197E7C">
        <w:rPr>
          <w:rFonts w:eastAsia="Calibri" w:cs="Arial"/>
          <w:szCs w:val="20"/>
        </w:rPr>
        <w:t>državnotožilske</w:t>
      </w:r>
      <w:proofErr w:type="spellEnd"/>
      <w:r w:rsidRPr="00197E7C">
        <w:rPr>
          <w:rFonts w:eastAsia="Calibri" w:cs="Arial"/>
          <w:szCs w:val="20"/>
        </w:rPr>
        <w:t xml:space="preserve"> službe;</w:t>
      </w:r>
    </w:p>
    <w:p w14:paraId="6C7AD69E"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podatki o napredovanjih, priznanjih in nagradah, premestitvah in dodelitvah;</w:t>
      </w:r>
    </w:p>
    <w:p w14:paraId="3F885F76"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 xml:space="preserve">podatki o pravnomočno ugotovljeni disciplinski in odškodninski odgovornosti;  </w:t>
      </w:r>
    </w:p>
    <w:p w14:paraId="6DC319A4" w14:textId="77777777" w:rsidR="00C44887" w:rsidRPr="00242943" w:rsidRDefault="00C44887" w:rsidP="00C44887">
      <w:pPr>
        <w:pStyle w:val="Odstavekseznama"/>
        <w:numPr>
          <w:ilvl w:val="0"/>
          <w:numId w:val="16"/>
        </w:numPr>
        <w:spacing w:line="288" w:lineRule="auto"/>
        <w:jc w:val="both"/>
        <w:rPr>
          <w:rFonts w:eastAsia="Calibri" w:cs="Arial"/>
          <w:szCs w:val="20"/>
        </w:rPr>
      </w:pPr>
      <w:r w:rsidRPr="00242943">
        <w:rPr>
          <w:rFonts w:eastAsia="Calibri" w:cs="Arial"/>
          <w:szCs w:val="20"/>
        </w:rPr>
        <w:t>podatki o vloženih nadzorstvenih pritožbah in rokovnih predlogih državnega tožilca pred sodiščem;</w:t>
      </w:r>
    </w:p>
    <w:p w14:paraId="70BB985E" w14:textId="3D8D532B" w:rsidR="00C44887" w:rsidRPr="00242943" w:rsidRDefault="00C44887" w:rsidP="00C44887">
      <w:pPr>
        <w:pStyle w:val="Odstavekseznama"/>
        <w:numPr>
          <w:ilvl w:val="0"/>
          <w:numId w:val="16"/>
        </w:numPr>
        <w:spacing w:line="288" w:lineRule="auto"/>
        <w:jc w:val="both"/>
        <w:rPr>
          <w:rFonts w:eastAsia="Calibri" w:cs="Arial"/>
          <w:szCs w:val="20"/>
        </w:rPr>
      </w:pPr>
      <w:r w:rsidRPr="00242943">
        <w:rPr>
          <w:rFonts w:eastAsia="Calibri" w:cs="Arial"/>
          <w:szCs w:val="20"/>
        </w:rPr>
        <w:t>podatk</w:t>
      </w:r>
      <w:r>
        <w:rPr>
          <w:rFonts w:eastAsia="Calibri" w:cs="Arial"/>
          <w:szCs w:val="20"/>
        </w:rPr>
        <w:t>i</w:t>
      </w:r>
      <w:r w:rsidRPr="00242943">
        <w:rPr>
          <w:rFonts w:eastAsia="Calibri" w:cs="Arial"/>
          <w:szCs w:val="20"/>
        </w:rPr>
        <w:t xml:space="preserve"> o nadzorstvenih pritožbah po določbah tega zakona, ki niso bile očitno neutemeljene ter o ukrepih v zvezi z njim</w:t>
      </w:r>
      <w:r w:rsidR="00BE201E">
        <w:rPr>
          <w:rFonts w:eastAsia="Calibri" w:cs="Arial"/>
          <w:szCs w:val="20"/>
        </w:rPr>
        <w:t>i</w:t>
      </w:r>
      <w:r w:rsidRPr="00242943">
        <w:rPr>
          <w:rFonts w:eastAsia="Calibri" w:cs="Arial"/>
          <w:szCs w:val="20"/>
        </w:rPr>
        <w:t xml:space="preserve"> ter podatk</w:t>
      </w:r>
      <w:r>
        <w:rPr>
          <w:rFonts w:eastAsia="Calibri" w:cs="Arial"/>
          <w:szCs w:val="20"/>
        </w:rPr>
        <w:t>i</w:t>
      </w:r>
      <w:r w:rsidRPr="00242943">
        <w:rPr>
          <w:rFonts w:eastAsia="Calibri" w:cs="Arial"/>
          <w:szCs w:val="20"/>
        </w:rPr>
        <w:t xml:space="preserve"> o opravljenih strokovnih nadzorih in pregledih;</w:t>
      </w:r>
    </w:p>
    <w:p w14:paraId="67D14EA6" w14:textId="77777777" w:rsidR="00C44887" w:rsidRPr="00242943" w:rsidRDefault="00C44887" w:rsidP="00C44887">
      <w:pPr>
        <w:pStyle w:val="Odstavekseznama"/>
        <w:numPr>
          <w:ilvl w:val="0"/>
          <w:numId w:val="16"/>
        </w:numPr>
        <w:spacing w:line="288" w:lineRule="auto"/>
        <w:jc w:val="both"/>
        <w:rPr>
          <w:rFonts w:eastAsia="Calibri" w:cs="Arial"/>
          <w:szCs w:val="20"/>
        </w:rPr>
      </w:pPr>
      <w:r w:rsidRPr="00242943">
        <w:rPr>
          <w:rFonts w:eastAsia="Calibri" w:cs="Arial"/>
          <w:szCs w:val="20"/>
        </w:rPr>
        <w:t>podatk</w:t>
      </w:r>
      <w:r>
        <w:rPr>
          <w:rFonts w:eastAsia="Calibri" w:cs="Arial"/>
          <w:szCs w:val="20"/>
        </w:rPr>
        <w:t>i</w:t>
      </w:r>
      <w:r w:rsidRPr="00242943">
        <w:rPr>
          <w:rFonts w:eastAsia="Calibri" w:cs="Arial"/>
          <w:szCs w:val="20"/>
        </w:rPr>
        <w:t xml:space="preserve"> o zadevah, ki jih je reševal oziroma jih rešuje državni tožilec, v katerih je Evropsko sodišče za človekove pravice dokončno odločilo, da je do kršitve pravice ali svoboščine stranke prišlo zaradi postopanja državnega tožilca, ali je zaradi take kršitve bila sklenjena poravnava v postopku pred navedenim sodiščem;</w:t>
      </w:r>
    </w:p>
    <w:p w14:paraId="63C323EC" w14:textId="77777777" w:rsidR="00C44887" w:rsidRPr="006E178C" w:rsidRDefault="00C44887" w:rsidP="00C44887">
      <w:pPr>
        <w:pStyle w:val="Odstavekseznama"/>
        <w:numPr>
          <w:ilvl w:val="0"/>
          <w:numId w:val="16"/>
        </w:numPr>
        <w:spacing w:line="288" w:lineRule="auto"/>
        <w:jc w:val="both"/>
        <w:rPr>
          <w:rFonts w:eastAsia="Calibri" w:cs="Arial"/>
          <w:szCs w:val="20"/>
        </w:rPr>
      </w:pPr>
      <w:r w:rsidRPr="006E178C">
        <w:rPr>
          <w:rFonts w:eastAsia="Calibri" w:cs="Arial"/>
          <w:szCs w:val="20"/>
        </w:rPr>
        <w:t>drugi podatki v skladu z zakonom.</w:t>
      </w:r>
    </w:p>
    <w:p w14:paraId="50460AF8" w14:textId="77777777" w:rsidR="00C44887" w:rsidRPr="006E178C" w:rsidRDefault="00C44887" w:rsidP="00C44887">
      <w:pPr>
        <w:pStyle w:val="Odstavekseznama"/>
        <w:spacing w:line="288" w:lineRule="auto"/>
        <w:ind w:left="840"/>
        <w:jc w:val="both"/>
        <w:rPr>
          <w:rFonts w:eastAsia="Calibri" w:cs="Arial"/>
          <w:szCs w:val="20"/>
        </w:rPr>
      </w:pPr>
    </w:p>
    <w:p w14:paraId="2A1FBE10" w14:textId="09B22282" w:rsidR="00C44887" w:rsidRPr="006E178C" w:rsidRDefault="00C44887" w:rsidP="00C44887">
      <w:pPr>
        <w:spacing w:line="288" w:lineRule="auto"/>
        <w:jc w:val="both"/>
        <w:rPr>
          <w:rFonts w:eastAsia="Calibri" w:cs="Arial"/>
          <w:szCs w:val="20"/>
        </w:rPr>
      </w:pPr>
      <w:r w:rsidRPr="006E178C">
        <w:rPr>
          <w:rFonts w:eastAsia="Calibri" w:cs="Arial"/>
          <w:szCs w:val="20"/>
        </w:rPr>
        <w:lastRenderedPageBreak/>
        <w:t xml:space="preserve">(4) V centralni kadrovski evidenci se obdelujejo </w:t>
      </w:r>
      <w:r w:rsidR="00E516C2">
        <w:rPr>
          <w:rFonts w:eastAsia="Calibri" w:cs="Arial"/>
          <w:szCs w:val="20"/>
        </w:rPr>
        <w:t xml:space="preserve">naslednji </w:t>
      </w:r>
      <w:r w:rsidRPr="006E178C">
        <w:rPr>
          <w:rFonts w:eastAsia="Calibri" w:cs="Arial"/>
          <w:szCs w:val="20"/>
        </w:rPr>
        <w:t>osebni in drugi podatki javnih uslužbencev:</w:t>
      </w:r>
    </w:p>
    <w:p w14:paraId="1ECB29DB"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identifikacijski podatki (osebno ime, naslov prebivališča in EMŠO);</w:t>
      </w:r>
    </w:p>
    <w:p w14:paraId="73117951"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delovnem razmerju (vrsta delovnega razmerja – za določen ali nedoločen čas; datum sklenitve delovnega razmerja);</w:t>
      </w:r>
    </w:p>
    <w:p w14:paraId="00681290"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sedanjem delovnem mestu oziroma položaju in o prejšnjih delovnih mestih oziroma položajih v organih;</w:t>
      </w:r>
    </w:p>
    <w:p w14:paraId="339CD4C9" w14:textId="2DDEF269"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 xml:space="preserve">podatki o imenovanjih, napredovanjih in </w:t>
      </w:r>
      <w:r w:rsidR="00625362">
        <w:rPr>
          <w:rFonts w:eastAsia="Calibri" w:cs="Arial"/>
          <w:szCs w:val="20"/>
        </w:rPr>
        <w:t xml:space="preserve">pridobljenem </w:t>
      </w:r>
      <w:r w:rsidRPr="006E178C">
        <w:rPr>
          <w:rFonts w:eastAsia="Calibri" w:cs="Arial"/>
          <w:szCs w:val="20"/>
        </w:rPr>
        <w:t>nazivu;</w:t>
      </w:r>
    </w:p>
    <w:p w14:paraId="229BFEE3"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stopnji izobrazbe, funkcionalnem in specialnem znanju, udeležbi na različnih oblikah izpopolnjevanja in usposabljanja ter o opravljenih strokovnih izpitih in preizkusih znanja, pa tudi drugi podatki o strokovni usposobljenosti;</w:t>
      </w:r>
    </w:p>
    <w:p w14:paraId="558E007D" w14:textId="2310053B"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izkušnjah iz evropskih zadev</w:t>
      </w:r>
      <w:r w:rsidR="00625362">
        <w:rPr>
          <w:rFonts w:eastAsia="Calibri" w:cs="Arial"/>
          <w:szCs w:val="20"/>
        </w:rPr>
        <w:t xml:space="preserve"> ali mednarodnega sodelovanja</w:t>
      </w:r>
      <w:r w:rsidRPr="006E178C">
        <w:rPr>
          <w:rFonts w:eastAsia="Calibri" w:cs="Arial"/>
          <w:szCs w:val="20"/>
        </w:rPr>
        <w:t>;</w:t>
      </w:r>
    </w:p>
    <w:p w14:paraId="43B593D3"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prejšnjih delovnih razmerjih, delovni, pokojninski in službeni dobi;</w:t>
      </w:r>
    </w:p>
    <w:p w14:paraId="27F4EC61"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opravljanju funkcij, sodelovanju v projektnih skupinah in opravljanju drugega dela v interesu delodajalca;</w:t>
      </w:r>
    </w:p>
    <w:p w14:paraId="7A1D2033"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letnih ocenah;</w:t>
      </w:r>
    </w:p>
    <w:p w14:paraId="4A6931FF"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priznanjih in nagradah;</w:t>
      </w:r>
    </w:p>
    <w:p w14:paraId="40AFEC03"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 xml:space="preserve">podatki o </w:t>
      </w:r>
      <w:r>
        <w:rPr>
          <w:rFonts w:eastAsia="Calibri" w:cs="Arial"/>
          <w:szCs w:val="20"/>
        </w:rPr>
        <w:t xml:space="preserve">pravnomočno </w:t>
      </w:r>
      <w:r w:rsidRPr="006E178C">
        <w:rPr>
          <w:rFonts w:eastAsia="Calibri" w:cs="Arial"/>
          <w:szCs w:val="20"/>
        </w:rPr>
        <w:t>ugotovljeni disciplinski in odškodninski odgovornosti;</w:t>
      </w:r>
    </w:p>
    <w:p w14:paraId="37FE09E7"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dokončni ugotovitvi nesposobnosti;</w:t>
      </w:r>
    </w:p>
    <w:p w14:paraId="27CEC274"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prenehanju delovnega razmerja</w:t>
      </w:r>
      <w:r>
        <w:rPr>
          <w:rFonts w:eastAsia="Calibri" w:cs="Arial"/>
          <w:szCs w:val="20"/>
        </w:rPr>
        <w:t>;</w:t>
      </w:r>
    </w:p>
    <w:p w14:paraId="4206A652"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kratek življenjepis, če tako želi oziroma s tem soglaša javni uslužbenec;</w:t>
      </w:r>
    </w:p>
    <w:p w14:paraId="14276AE3"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o dovoljenju za dostop do tajnih podatkov;</w:t>
      </w:r>
    </w:p>
    <w:p w14:paraId="473C4ACD"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podatki, potrebni za obračun plače, in</w:t>
      </w:r>
    </w:p>
    <w:p w14:paraId="6F0E671F" w14:textId="77777777" w:rsidR="00C44887" w:rsidRPr="006E178C" w:rsidRDefault="00C44887" w:rsidP="00C44887">
      <w:pPr>
        <w:pStyle w:val="Odstavekseznama"/>
        <w:numPr>
          <w:ilvl w:val="0"/>
          <w:numId w:val="15"/>
        </w:numPr>
        <w:spacing w:line="288" w:lineRule="auto"/>
        <w:jc w:val="both"/>
        <w:rPr>
          <w:rFonts w:eastAsia="Calibri" w:cs="Arial"/>
          <w:szCs w:val="20"/>
        </w:rPr>
      </w:pPr>
      <w:r w:rsidRPr="006E178C">
        <w:rPr>
          <w:rFonts w:eastAsia="Calibri" w:cs="Arial"/>
          <w:szCs w:val="20"/>
        </w:rPr>
        <w:t>drugi podatki v skladu z zakonom.</w:t>
      </w:r>
    </w:p>
    <w:p w14:paraId="16970980" w14:textId="77777777" w:rsidR="00C44887" w:rsidRDefault="00C44887" w:rsidP="00C44887">
      <w:pPr>
        <w:spacing w:line="288" w:lineRule="auto"/>
        <w:jc w:val="both"/>
        <w:rPr>
          <w:rFonts w:eastAsia="Calibri" w:cs="Arial"/>
          <w:szCs w:val="20"/>
        </w:rPr>
      </w:pPr>
    </w:p>
    <w:p w14:paraId="3B542315" w14:textId="78111B84" w:rsidR="00C44887" w:rsidRPr="006E178C" w:rsidRDefault="00C44887" w:rsidP="00C44887">
      <w:pPr>
        <w:spacing w:line="288" w:lineRule="auto"/>
        <w:jc w:val="both"/>
        <w:rPr>
          <w:rFonts w:eastAsia="Calibri" w:cs="Arial"/>
          <w:szCs w:val="20"/>
        </w:rPr>
      </w:pPr>
      <w:r w:rsidRPr="006E178C">
        <w:rPr>
          <w:rFonts w:eastAsia="Calibri" w:cs="Arial"/>
          <w:szCs w:val="20"/>
        </w:rPr>
        <w:t xml:space="preserve">(5) </w:t>
      </w:r>
      <w:r w:rsidR="00BE201E">
        <w:rPr>
          <w:rFonts w:eastAsia="Calibri" w:cs="Arial"/>
          <w:szCs w:val="20"/>
        </w:rPr>
        <w:t>Osebni spis</w:t>
      </w:r>
      <w:r w:rsidR="00F75B30">
        <w:rPr>
          <w:rFonts w:eastAsia="Calibri" w:cs="Arial"/>
          <w:szCs w:val="20"/>
        </w:rPr>
        <w:t>,</w:t>
      </w:r>
      <w:r w:rsidRPr="006E178C">
        <w:rPr>
          <w:rFonts w:eastAsia="Calibri" w:cs="Arial"/>
          <w:szCs w:val="20"/>
        </w:rPr>
        <w:t xml:space="preserve"> ki vsebuje podatke in dokumente iz tretjega in </w:t>
      </w:r>
      <w:r w:rsidR="00F75B30">
        <w:rPr>
          <w:rFonts w:eastAsia="Calibri" w:cs="Arial"/>
          <w:szCs w:val="20"/>
        </w:rPr>
        <w:t>četrtega</w:t>
      </w:r>
      <w:r w:rsidRPr="006E178C">
        <w:rPr>
          <w:rFonts w:eastAsia="Calibri" w:cs="Arial"/>
          <w:szCs w:val="20"/>
        </w:rPr>
        <w:t xml:space="preserve"> odstavka tega člena, se obdeluje na državnem tožilstvu, kjer državni tožilec opravlja </w:t>
      </w:r>
      <w:proofErr w:type="spellStart"/>
      <w:r w:rsidRPr="006E178C">
        <w:rPr>
          <w:rFonts w:eastAsia="Calibri" w:cs="Arial"/>
          <w:szCs w:val="20"/>
        </w:rPr>
        <w:t>državnotožilsko</w:t>
      </w:r>
      <w:proofErr w:type="spellEnd"/>
      <w:r w:rsidRPr="006E178C">
        <w:rPr>
          <w:rFonts w:eastAsia="Calibri" w:cs="Arial"/>
          <w:szCs w:val="20"/>
        </w:rPr>
        <w:t xml:space="preserve"> službo oziroma kjer javni uslužbenec dela, lahko pa tudi v centralni kadrovski evidenci. </w:t>
      </w:r>
    </w:p>
    <w:p w14:paraId="25D29D38" w14:textId="77777777" w:rsidR="00C44887" w:rsidRDefault="00C44887" w:rsidP="00C44887">
      <w:pPr>
        <w:spacing w:line="288" w:lineRule="auto"/>
        <w:jc w:val="both"/>
        <w:rPr>
          <w:rFonts w:eastAsia="Calibri" w:cs="Arial"/>
          <w:szCs w:val="20"/>
        </w:rPr>
      </w:pPr>
    </w:p>
    <w:p w14:paraId="1BE636DA" w14:textId="3B9DDDED" w:rsidR="00C44887" w:rsidRPr="006E178C" w:rsidRDefault="00C44887" w:rsidP="00C44887">
      <w:pPr>
        <w:spacing w:line="288" w:lineRule="auto"/>
        <w:jc w:val="both"/>
        <w:rPr>
          <w:rFonts w:eastAsia="Calibri" w:cs="Arial"/>
          <w:szCs w:val="20"/>
        </w:rPr>
      </w:pPr>
      <w:r w:rsidRPr="006E178C">
        <w:rPr>
          <w:rFonts w:eastAsia="Calibri" w:cs="Arial"/>
          <w:szCs w:val="20"/>
        </w:rPr>
        <w:t xml:space="preserve">(6) V </w:t>
      </w:r>
      <w:r w:rsidR="00C85F56">
        <w:rPr>
          <w:rFonts w:eastAsia="Calibri" w:cs="Arial"/>
          <w:szCs w:val="20"/>
        </w:rPr>
        <w:t>osebni spis</w:t>
      </w:r>
      <w:r w:rsidR="00F75B30">
        <w:rPr>
          <w:rFonts w:eastAsia="Calibri" w:cs="Arial"/>
          <w:szCs w:val="20"/>
        </w:rPr>
        <w:t xml:space="preserve"> iz prejšnjega odstavka</w:t>
      </w:r>
      <w:r w:rsidRPr="006E178C">
        <w:rPr>
          <w:rFonts w:eastAsia="Calibri" w:cs="Arial"/>
          <w:szCs w:val="20"/>
        </w:rPr>
        <w:t xml:space="preserve"> se po odredbi vodje državnega tožil</w:t>
      </w:r>
      <w:r>
        <w:rPr>
          <w:rFonts w:eastAsia="Calibri" w:cs="Arial"/>
          <w:szCs w:val="20"/>
        </w:rPr>
        <w:t>stva</w:t>
      </w:r>
      <w:r w:rsidRPr="006E178C">
        <w:rPr>
          <w:rFonts w:eastAsia="Calibri" w:cs="Arial"/>
          <w:szCs w:val="20"/>
        </w:rPr>
        <w:t xml:space="preserve">, generalnega državnega tožilca, </w:t>
      </w:r>
      <w:proofErr w:type="spellStart"/>
      <w:r>
        <w:rPr>
          <w:rFonts w:eastAsia="Calibri" w:cs="Arial"/>
          <w:szCs w:val="20"/>
        </w:rPr>
        <w:t>D</w:t>
      </w:r>
      <w:r w:rsidRPr="006E178C">
        <w:rPr>
          <w:rFonts w:eastAsia="Calibri" w:cs="Arial"/>
          <w:szCs w:val="20"/>
        </w:rPr>
        <w:t>ržavnotožilskega</w:t>
      </w:r>
      <w:proofErr w:type="spellEnd"/>
      <w:r w:rsidRPr="006E178C">
        <w:rPr>
          <w:rFonts w:eastAsia="Calibri" w:cs="Arial"/>
          <w:szCs w:val="20"/>
        </w:rPr>
        <w:t xml:space="preserve"> sveta, ministrstva ali na zahtevo državnega tožilca vnašajo vsi podatki, pomembni za izdelavo ocene </w:t>
      </w:r>
      <w:proofErr w:type="spellStart"/>
      <w:r w:rsidRPr="006E178C">
        <w:rPr>
          <w:rFonts w:eastAsia="Calibri" w:cs="Arial"/>
          <w:szCs w:val="20"/>
        </w:rPr>
        <w:t>državnotožilske</w:t>
      </w:r>
      <w:proofErr w:type="spellEnd"/>
      <w:r w:rsidRPr="006E178C">
        <w:rPr>
          <w:rFonts w:eastAsia="Calibri" w:cs="Arial"/>
          <w:szCs w:val="20"/>
        </w:rPr>
        <w:t xml:space="preserve"> službe. </w:t>
      </w:r>
    </w:p>
    <w:p w14:paraId="69D303F0" w14:textId="77777777" w:rsidR="00C44887" w:rsidRPr="006E178C" w:rsidRDefault="00C44887" w:rsidP="00C44887">
      <w:pPr>
        <w:spacing w:line="288" w:lineRule="auto"/>
        <w:jc w:val="both"/>
        <w:rPr>
          <w:rFonts w:eastAsia="Calibri" w:cs="Arial"/>
          <w:szCs w:val="20"/>
        </w:rPr>
      </w:pPr>
    </w:p>
    <w:p w14:paraId="1EE58A2B" w14:textId="55AB12B3" w:rsidR="00184730" w:rsidRDefault="00C44887" w:rsidP="00184730">
      <w:pPr>
        <w:pStyle w:val="odstavek0"/>
        <w:spacing w:before="0" w:beforeAutospacing="0" w:after="0" w:afterAutospacing="0" w:line="288" w:lineRule="auto"/>
        <w:jc w:val="both"/>
        <w:rPr>
          <w:rFonts w:ascii="Arial" w:eastAsia="Calibri" w:hAnsi="Arial" w:cs="Arial"/>
          <w:sz w:val="20"/>
          <w:szCs w:val="20"/>
        </w:rPr>
      </w:pPr>
      <w:r w:rsidRPr="006E178C">
        <w:rPr>
          <w:rFonts w:ascii="Arial" w:eastAsia="Calibri" w:hAnsi="Arial" w:cs="Arial"/>
          <w:sz w:val="20"/>
          <w:szCs w:val="20"/>
        </w:rPr>
        <w:t>(</w:t>
      </w:r>
      <w:r w:rsidR="009701B1">
        <w:rPr>
          <w:rFonts w:ascii="Arial" w:eastAsia="Calibri" w:hAnsi="Arial" w:cs="Arial"/>
          <w:sz w:val="20"/>
          <w:szCs w:val="20"/>
        </w:rPr>
        <w:t>7</w:t>
      </w:r>
      <w:r w:rsidRPr="006E178C">
        <w:rPr>
          <w:rFonts w:ascii="Arial" w:eastAsia="Calibri" w:hAnsi="Arial" w:cs="Arial"/>
          <w:sz w:val="20"/>
          <w:szCs w:val="20"/>
        </w:rPr>
        <w:t>) Podatki iz centralne kadrovske evidence se hranijo še deset let po prenehanju službenega razmerja državnega tožilca ali delovnega razmerja javnega uslužbenca. Po poteku teh rokov se podatki arhivirajo v skladu s predpisi, ki urejajo arhivsko gradivo in arhive</w:t>
      </w:r>
      <w:r w:rsidR="00184730">
        <w:rPr>
          <w:rFonts w:ascii="Arial" w:eastAsia="Calibri" w:hAnsi="Arial" w:cs="Arial"/>
          <w:sz w:val="20"/>
          <w:szCs w:val="20"/>
        </w:rPr>
        <w:t>.</w:t>
      </w:r>
    </w:p>
    <w:p w14:paraId="20C0288C" w14:textId="77777777" w:rsidR="00184730" w:rsidRPr="006E178C" w:rsidRDefault="00184730" w:rsidP="00184730">
      <w:pPr>
        <w:pStyle w:val="odstavek0"/>
        <w:spacing w:before="0" w:beforeAutospacing="0" w:after="0" w:afterAutospacing="0" w:line="288" w:lineRule="auto"/>
        <w:jc w:val="both"/>
        <w:rPr>
          <w:rFonts w:eastAsia="Calibri" w:cs="Arial"/>
          <w:b/>
          <w:szCs w:val="20"/>
        </w:rPr>
      </w:pPr>
    </w:p>
    <w:p w14:paraId="622818C8" w14:textId="3DAFB298" w:rsidR="00C44887" w:rsidRPr="006E178C" w:rsidRDefault="00C44887" w:rsidP="00C44887">
      <w:pPr>
        <w:spacing w:line="288" w:lineRule="auto"/>
        <w:jc w:val="center"/>
        <w:rPr>
          <w:rFonts w:eastAsia="Calibri" w:cs="Arial"/>
          <w:b/>
          <w:szCs w:val="20"/>
        </w:rPr>
      </w:pPr>
      <w:r w:rsidRPr="006E178C">
        <w:rPr>
          <w:rFonts w:eastAsia="Calibri" w:cs="Arial"/>
          <w:b/>
          <w:szCs w:val="20"/>
        </w:rPr>
        <w:t>78. člen</w:t>
      </w:r>
    </w:p>
    <w:p w14:paraId="374B93B6" w14:textId="06E0592E" w:rsidR="00C44887" w:rsidRPr="006E178C" w:rsidRDefault="00C44887" w:rsidP="00C44887">
      <w:pPr>
        <w:pStyle w:val="len"/>
        <w:spacing w:before="0" w:beforeAutospacing="0" w:after="0" w:afterAutospacing="0" w:line="288" w:lineRule="auto"/>
        <w:jc w:val="center"/>
        <w:rPr>
          <w:rFonts w:ascii="Arial" w:hAnsi="Arial" w:cs="Arial"/>
          <w:b/>
          <w:sz w:val="20"/>
          <w:szCs w:val="20"/>
        </w:rPr>
      </w:pPr>
      <w:r w:rsidRPr="006E178C">
        <w:rPr>
          <w:rFonts w:ascii="Arial" w:hAnsi="Arial" w:cs="Arial"/>
          <w:b/>
          <w:sz w:val="20"/>
          <w:szCs w:val="20"/>
        </w:rPr>
        <w:t>(dostop in uporaba podatkov)</w:t>
      </w:r>
    </w:p>
    <w:p w14:paraId="696E8BE6" w14:textId="77777777" w:rsidR="00C44887" w:rsidRPr="006E178C" w:rsidRDefault="00C44887" w:rsidP="00C44887">
      <w:pPr>
        <w:pStyle w:val="len"/>
        <w:spacing w:before="0" w:beforeAutospacing="0" w:after="0" w:afterAutospacing="0" w:line="288" w:lineRule="auto"/>
        <w:jc w:val="center"/>
        <w:rPr>
          <w:rFonts w:ascii="Arial" w:hAnsi="Arial" w:cs="Arial"/>
          <w:b/>
          <w:sz w:val="20"/>
          <w:szCs w:val="20"/>
        </w:rPr>
      </w:pPr>
    </w:p>
    <w:p w14:paraId="50F9EE24" w14:textId="48B85817" w:rsidR="00C44887" w:rsidRPr="006E178C" w:rsidRDefault="00C44887" w:rsidP="00C44887">
      <w:pPr>
        <w:pStyle w:val="odstavek0"/>
        <w:spacing w:before="0" w:beforeAutospacing="0" w:after="0" w:afterAutospacing="0" w:line="288" w:lineRule="auto"/>
        <w:jc w:val="both"/>
        <w:rPr>
          <w:rFonts w:ascii="Arial" w:hAnsi="Arial" w:cs="Arial"/>
          <w:sz w:val="20"/>
          <w:szCs w:val="20"/>
          <w:lang w:val="x-none"/>
        </w:rPr>
      </w:pPr>
      <w:r w:rsidRPr="006E178C">
        <w:rPr>
          <w:rFonts w:ascii="Arial" w:hAnsi="Arial" w:cs="Arial"/>
          <w:sz w:val="20"/>
          <w:szCs w:val="20"/>
        </w:rPr>
        <w:t xml:space="preserve">(1) </w:t>
      </w:r>
      <w:r w:rsidRPr="006E178C">
        <w:rPr>
          <w:rFonts w:ascii="Arial" w:hAnsi="Arial" w:cs="Arial"/>
          <w:sz w:val="20"/>
          <w:szCs w:val="20"/>
          <w:lang w:val="x-none"/>
        </w:rPr>
        <w:t>Oseba, katere podatki so vpisani v centralni kadrovski evidenci, ima pravico zahtevati brezplačni dostop do vsebine podatkov, ki se nanašajo nanjo</w:t>
      </w:r>
      <w:r w:rsidR="003230FD">
        <w:rPr>
          <w:rFonts w:ascii="Arial" w:hAnsi="Arial" w:cs="Arial"/>
          <w:sz w:val="20"/>
          <w:szCs w:val="20"/>
        </w:rPr>
        <w:t>.</w:t>
      </w:r>
    </w:p>
    <w:p w14:paraId="1F31B106" w14:textId="6318429F" w:rsidR="00C44887" w:rsidRDefault="00C44887" w:rsidP="00C44887">
      <w:pPr>
        <w:pStyle w:val="odstavek0"/>
        <w:spacing w:before="0" w:beforeAutospacing="0" w:after="0" w:afterAutospacing="0" w:line="288" w:lineRule="auto"/>
        <w:jc w:val="both"/>
        <w:rPr>
          <w:rFonts w:ascii="Arial" w:hAnsi="Arial" w:cs="Arial"/>
          <w:sz w:val="20"/>
          <w:szCs w:val="20"/>
          <w:lang w:val="x-none"/>
        </w:rPr>
      </w:pPr>
    </w:p>
    <w:p w14:paraId="34C0A68E" w14:textId="4F6EA7CA" w:rsidR="003230FD" w:rsidRDefault="003230FD" w:rsidP="00C44887">
      <w:pPr>
        <w:pStyle w:val="odstavek0"/>
        <w:spacing w:before="0" w:beforeAutospacing="0" w:after="0" w:afterAutospacing="0" w:line="288" w:lineRule="auto"/>
        <w:jc w:val="both"/>
        <w:rPr>
          <w:rFonts w:ascii="Arial" w:eastAsia="Calibri" w:hAnsi="Arial" w:cs="Arial"/>
          <w:sz w:val="20"/>
          <w:szCs w:val="20"/>
        </w:rPr>
      </w:pPr>
      <w:r>
        <w:rPr>
          <w:rFonts w:ascii="Arial" w:hAnsi="Arial" w:cs="Arial"/>
          <w:sz w:val="20"/>
          <w:szCs w:val="20"/>
        </w:rPr>
        <w:t xml:space="preserve">(2) </w:t>
      </w:r>
      <w:r w:rsidR="009701B1" w:rsidRPr="006E178C">
        <w:rPr>
          <w:rFonts w:ascii="Arial" w:eastAsia="Calibri" w:hAnsi="Arial" w:cs="Arial"/>
          <w:sz w:val="20"/>
          <w:szCs w:val="20"/>
        </w:rPr>
        <w:t xml:space="preserve">Podatki iz centralne kadrovske evidence so </w:t>
      </w:r>
      <w:r w:rsidR="009701B1">
        <w:rPr>
          <w:rFonts w:ascii="Arial" w:eastAsia="Calibri" w:hAnsi="Arial" w:cs="Arial"/>
          <w:sz w:val="20"/>
          <w:szCs w:val="20"/>
        </w:rPr>
        <w:t>dostopni skladno s predpisi, ki urejajo dostop do informacij javnega značaja.</w:t>
      </w:r>
    </w:p>
    <w:p w14:paraId="6327D516" w14:textId="77777777" w:rsidR="009701B1" w:rsidRPr="003230FD" w:rsidRDefault="009701B1" w:rsidP="00C44887">
      <w:pPr>
        <w:pStyle w:val="odstavek0"/>
        <w:spacing w:before="0" w:beforeAutospacing="0" w:after="0" w:afterAutospacing="0" w:line="288" w:lineRule="auto"/>
        <w:jc w:val="both"/>
        <w:rPr>
          <w:rFonts w:ascii="Arial" w:hAnsi="Arial" w:cs="Arial"/>
          <w:sz w:val="20"/>
          <w:szCs w:val="20"/>
        </w:rPr>
      </w:pPr>
    </w:p>
    <w:p w14:paraId="5060F3C4" w14:textId="530EE01C" w:rsidR="00C44887" w:rsidRPr="002206B6" w:rsidRDefault="00C44887" w:rsidP="00C44887">
      <w:pPr>
        <w:pStyle w:val="odstavek0"/>
        <w:spacing w:before="0" w:beforeAutospacing="0" w:after="0" w:afterAutospacing="0" w:line="288" w:lineRule="auto"/>
        <w:jc w:val="both"/>
        <w:rPr>
          <w:rFonts w:ascii="Arial" w:hAnsi="Arial" w:cs="Arial"/>
          <w:sz w:val="20"/>
          <w:szCs w:val="20"/>
        </w:rPr>
      </w:pPr>
      <w:r w:rsidRPr="006E178C">
        <w:rPr>
          <w:rFonts w:ascii="Arial" w:hAnsi="Arial" w:cs="Arial"/>
          <w:sz w:val="20"/>
          <w:szCs w:val="20"/>
        </w:rPr>
        <w:t>(</w:t>
      </w:r>
      <w:r w:rsidR="009701B1">
        <w:rPr>
          <w:rFonts w:ascii="Arial" w:hAnsi="Arial" w:cs="Arial"/>
          <w:sz w:val="20"/>
          <w:szCs w:val="20"/>
        </w:rPr>
        <w:t>3</w:t>
      </w:r>
      <w:r w:rsidRPr="006E178C">
        <w:rPr>
          <w:rFonts w:ascii="Arial" w:hAnsi="Arial" w:cs="Arial"/>
          <w:sz w:val="20"/>
          <w:szCs w:val="20"/>
        </w:rPr>
        <w:t xml:space="preserve">) </w:t>
      </w:r>
      <w:r w:rsidRPr="006E178C">
        <w:rPr>
          <w:rFonts w:ascii="Arial" w:hAnsi="Arial" w:cs="Arial"/>
          <w:sz w:val="20"/>
          <w:szCs w:val="20"/>
          <w:lang w:val="x-none"/>
        </w:rPr>
        <w:t xml:space="preserve">Pravico do brezplačnega dostopa v centralno kadrovsko evidenco imajo </w:t>
      </w:r>
      <w:proofErr w:type="spellStart"/>
      <w:r w:rsidRPr="006E178C">
        <w:rPr>
          <w:rFonts w:ascii="Arial" w:hAnsi="Arial" w:cs="Arial"/>
          <w:sz w:val="20"/>
          <w:szCs w:val="20"/>
        </w:rPr>
        <w:t>Državnotožilski</w:t>
      </w:r>
      <w:proofErr w:type="spellEnd"/>
      <w:r w:rsidRPr="006E178C">
        <w:rPr>
          <w:rFonts w:ascii="Arial" w:hAnsi="Arial" w:cs="Arial"/>
          <w:sz w:val="20"/>
          <w:szCs w:val="20"/>
          <w:lang w:val="x-none"/>
        </w:rPr>
        <w:t xml:space="preserve"> svet, disciplinsko sodišče, disciplinski tožilec</w:t>
      </w:r>
      <w:r w:rsidRPr="006E178C">
        <w:rPr>
          <w:rFonts w:ascii="Arial" w:hAnsi="Arial" w:cs="Arial"/>
          <w:sz w:val="20"/>
          <w:szCs w:val="20"/>
        </w:rPr>
        <w:t>,</w:t>
      </w:r>
      <w:r w:rsidRPr="006E178C">
        <w:rPr>
          <w:rFonts w:ascii="Arial" w:hAnsi="Arial" w:cs="Arial"/>
          <w:sz w:val="20"/>
          <w:szCs w:val="20"/>
          <w:lang w:val="x-none"/>
        </w:rPr>
        <w:t xml:space="preserve"> </w:t>
      </w:r>
      <w:r w:rsidRPr="006E178C">
        <w:rPr>
          <w:rFonts w:ascii="Arial" w:hAnsi="Arial" w:cs="Arial"/>
          <w:sz w:val="20"/>
          <w:szCs w:val="20"/>
        </w:rPr>
        <w:t>vodja državnega tožilstva</w:t>
      </w:r>
      <w:r w:rsidRPr="006E178C">
        <w:rPr>
          <w:rFonts w:ascii="Arial" w:hAnsi="Arial" w:cs="Arial"/>
          <w:sz w:val="20"/>
          <w:szCs w:val="20"/>
          <w:lang w:val="x-none"/>
        </w:rPr>
        <w:t xml:space="preserve"> </w:t>
      </w:r>
      <w:r w:rsidRPr="006E178C">
        <w:rPr>
          <w:rFonts w:ascii="Arial" w:hAnsi="Arial" w:cs="Arial"/>
          <w:sz w:val="20"/>
          <w:szCs w:val="20"/>
        </w:rPr>
        <w:t xml:space="preserve">in </w:t>
      </w:r>
      <w:r w:rsidRPr="006E178C">
        <w:rPr>
          <w:rFonts w:ascii="Arial" w:hAnsi="Arial" w:cs="Arial"/>
          <w:sz w:val="20"/>
          <w:szCs w:val="20"/>
          <w:lang w:val="x-none"/>
        </w:rPr>
        <w:t xml:space="preserve">ministrstvo zaradi izvajanja </w:t>
      </w:r>
      <w:r w:rsidRPr="006E178C">
        <w:rPr>
          <w:rFonts w:ascii="Arial" w:hAnsi="Arial" w:cs="Arial"/>
          <w:sz w:val="20"/>
          <w:szCs w:val="20"/>
          <w:lang w:val="x-none"/>
        </w:rPr>
        <w:lastRenderedPageBreak/>
        <w:t>pooblastil po tem zakonu.</w:t>
      </w:r>
      <w:r w:rsidR="002206B6">
        <w:rPr>
          <w:rFonts w:ascii="Arial" w:hAnsi="Arial" w:cs="Arial"/>
          <w:sz w:val="20"/>
          <w:szCs w:val="20"/>
        </w:rPr>
        <w:t xml:space="preserve"> Pravico do dostopa iz prejšnjega stavka imajo tudi nadzorni organi, določeni z zakonom.</w:t>
      </w:r>
    </w:p>
    <w:p w14:paraId="32749612" w14:textId="77777777" w:rsidR="00C44887" w:rsidRPr="006E178C" w:rsidRDefault="00C44887" w:rsidP="00C44887">
      <w:pPr>
        <w:pStyle w:val="odstavek0"/>
        <w:spacing w:before="0" w:beforeAutospacing="0" w:after="0" w:afterAutospacing="0" w:line="288" w:lineRule="auto"/>
        <w:jc w:val="both"/>
        <w:rPr>
          <w:rFonts w:ascii="Arial" w:hAnsi="Arial" w:cs="Arial"/>
          <w:sz w:val="20"/>
          <w:szCs w:val="20"/>
        </w:rPr>
      </w:pPr>
    </w:p>
    <w:p w14:paraId="3DAE11A6" w14:textId="465DD452" w:rsidR="00C44887" w:rsidRPr="00177FC0" w:rsidRDefault="00C44887" w:rsidP="00C44887">
      <w:pPr>
        <w:pStyle w:val="odstavek0"/>
        <w:spacing w:before="0" w:beforeAutospacing="0" w:after="0" w:afterAutospacing="0" w:line="288" w:lineRule="auto"/>
        <w:jc w:val="both"/>
        <w:rPr>
          <w:rFonts w:ascii="Arial" w:hAnsi="Arial" w:cs="Arial"/>
          <w:sz w:val="20"/>
          <w:szCs w:val="20"/>
        </w:rPr>
      </w:pPr>
      <w:r w:rsidRPr="006E178C">
        <w:rPr>
          <w:rFonts w:ascii="Arial" w:hAnsi="Arial" w:cs="Arial"/>
          <w:sz w:val="20"/>
          <w:szCs w:val="20"/>
        </w:rPr>
        <w:t>(</w:t>
      </w:r>
      <w:r w:rsidR="009701B1">
        <w:rPr>
          <w:rFonts w:ascii="Arial" w:hAnsi="Arial" w:cs="Arial"/>
          <w:sz w:val="20"/>
          <w:szCs w:val="20"/>
        </w:rPr>
        <w:t>4</w:t>
      </w:r>
      <w:r w:rsidRPr="006E178C">
        <w:rPr>
          <w:rFonts w:ascii="Arial" w:hAnsi="Arial" w:cs="Arial"/>
          <w:sz w:val="20"/>
          <w:szCs w:val="20"/>
        </w:rPr>
        <w:t xml:space="preserve">) </w:t>
      </w:r>
      <w:r w:rsidRPr="006E178C">
        <w:rPr>
          <w:rFonts w:ascii="Arial" w:hAnsi="Arial" w:cs="Arial"/>
          <w:sz w:val="20"/>
          <w:szCs w:val="20"/>
          <w:lang w:val="x-none"/>
        </w:rPr>
        <w:t xml:space="preserve">Podatki iz centralne kadrovske evidence se lahko uporabijo za izvajanje tega zakona, zlasti glede urejanja položaja, pravic, dolžnosti in odgovornosti državnih tožilcev ter za opravljanje zadev </w:t>
      </w:r>
      <w:proofErr w:type="spellStart"/>
      <w:r w:rsidRPr="006E178C">
        <w:rPr>
          <w:rFonts w:ascii="Arial" w:hAnsi="Arial" w:cs="Arial"/>
          <w:sz w:val="20"/>
          <w:szCs w:val="20"/>
          <w:lang w:val="x-none"/>
        </w:rPr>
        <w:t>državnotožilske</w:t>
      </w:r>
      <w:proofErr w:type="spellEnd"/>
      <w:r w:rsidRPr="006E178C">
        <w:rPr>
          <w:rFonts w:ascii="Arial" w:hAnsi="Arial" w:cs="Arial"/>
          <w:sz w:val="20"/>
          <w:szCs w:val="20"/>
          <w:lang w:val="x-none"/>
        </w:rPr>
        <w:t xml:space="preserve"> </w:t>
      </w:r>
      <w:r w:rsidRPr="006E178C">
        <w:rPr>
          <w:rFonts w:ascii="Arial" w:hAnsi="Arial" w:cs="Arial"/>
          <w:sz w:val="20"/>
          <w:szCs w:val="20"/>
        </w:rPr>
        <w:t xml:space="preserve">in </w:t>
      </w:r>
      <w:r w:rsidRPr="006E178C">
        <w:rPr>
          <w:rFonts w:ascii="Arial" w:hAnsi="Arial" w:cs="Arial"/>
          <w:sz w:val="20"/>
          <w:szCs w:val="20"/>
          <w:lang w:val="x-none"/>
        </w:rPr>
        <w:t>pravosodne uprave. Podatki iz centralne kadrovske evidence, ki se nanašajo na javne uslužbence, se lahko uporabijo tudi za izvajanje politike upravljanja kadrovskih virov, za obračun plač in izpolnjevanje drugih obveznosti delodajalca ter za odločanje o pravicah in obveznostih iz delovnih razmerij.</w:t>
      </w:r>
    </w:p>
    <w:p w14:paraId="59E7D05D" w14:textId="1538ECFC" w:rsidR="00C44887" w:rsidRDefault="00C44887" w:rsidP="00C44887">
      <w:pPr>
        <w:spacing w:line="288" w:lineRule="auto"/>
        <w:jc w:val="both"/>
        <w:rPr>
          <w:rFonts w:eastAsia="Calibri" w:cs="Arial"/>
          <w:szCs w:val="20"/>
        </w:rPr>
      </w:pPr>
    </w:p>
    <w:p w14:paraId="41641789" w14:textId="2DF4359B" w:rsidR="003230FD" w:rsidRDefault="003230FD" w:rsidP="003230FD">
      <w:pPr>
        <w:pStyle w:val="odstavek0"/>
        <w:spacing w:before="0" w:beforeAutospacing="0" w:after="0" w:afterAutospacing="0" w:line="288" w:lineRule="auto"/>
        <w:jc w:val="both"/>
        <w:rPr>
          <w:rFonts w:ascii="Arial" w:eastAsia="Calibri" w:hAnsi="Arial" w:cs="Arial"/>
          <w:sz w:val="20"/>
          <w:szCs w:val="20"/>
        </w:rPr>
      </w:pPr>
      <w:r w:rsidRPr="006E178C">
        <w:rPr>
          <w:rFonts w:ascii="Arial" w:eastAsia="Calibri" w:hAnsi="Arial" w:cs="Arial"/>
          <w:sz w:val="20"/>
          <w:szCs w:val="20"/>
        </w:rPr>
        <w:t>(</w:t>
      </w:r>
      <w:r w:rsidR="009701B1">
        <w:rPr>
          <w:rFonts w:ascii="Arial" w:eastAsia="Calibri" w:hAnsi="Arial" w:cs="Arial"/>
          <w:sz w:val="20"/>
          <w:szCs w:val="20"/>
        </w:rPr>
        <w:t>5</w:t>
      </w:r>
      <w:r w:rsidRPr="006E178C">
        <w:rPr>
          <w:rFonts w:ascii="Arial" w:eastAsia="Calibri" w:hAnsi="Arial" w:cs="Arial"/>
          <w:sz w:val="20"/>
          <w:szCs w:val="20"/>
        </w:rPr>
        <w:t xml:space="preserve">) Organi, ki so pristojni sprejemati odločitve, o katerih se po </w:t>
      </w:r>
      <w:r>
        <w:rPr>
          <w:rFonts w:ascii="Arial" w:eastAsia="Calibri" w:hAnsi="Arial" w:cs="Arial"/>
          <w:sz w:val="20"/>
          <w:szCs w:val="20"/>
        </w:rPr>
        <w:t xml:space="preserve">tretjem in četrtem odstavku </w:t>
      </w:r>
      <w:r w:rsidR="009701B1">
        <w:rPr>
          <w:rFonts w:ascii="Arial" w:eastAsia="Calibri" w:hAnsi="Arial" w:cs="Arial"/>
          <w:sz w:val="20"/>
          <w:szCs w:val="20"/>
        </w:rPr>
        <w:t>prejšnjega</w:t>
      </w:r>
      <w:r>
        <w:rPr>
          <w:rFonts w:ascii="Arial" w:eastAsia="Calibri" w:hAnsi="Arial" w:cs="Arial"/>
          <w:sz w:val="20"/>
          <w:szCs w:val="20"/>
        </w:rPr>
        <w:t xml:space="preserve"> člena</w:t>
      </w:r>
      <w:r w:rsidRPr="006E178C">
        <w:rPr>
          <w:rFonts w:ascii="Arial" w:eastAsia="Calibri" w:hAnsi="Arial" w:cs="Arial"/>
          <w:sz w:val="20"/>
          <w:szCs w:val="20"/>
        </w:rPr>
        <w:t xml:space="preserve"> vodi centralna kadrovska evidenca, in organi</w:t>
      </w:r>
      <w:r>
        <w:rPr>
          <w:rFonts w:ascii="Arial" w:eastAsia="Calibri" w:hAnsi="Arial" w:cs="Arial"/>
          <w:sz w:val="20"/>
          <w:szCs w:val="20"/>
        </w:rPr>
        <w:t xml:space="preserve"> ali poslovni subjekti</w:t>
      </w:r>
      <w:r w:rsidRPr="006E178C">
        <w:rPr>
          <w:rFonts w:ascii="Arial" w:eastAsia="Calibri" w:hAnsi="Arial" w:cs="Arial"/>
          <w:sz w:val="20"/>
          <w:szCs w:val="20"/>
        </w:rPr>
        <w:t xml:space="preserve">, ki upravljajo zbirke osebnih podatkov oziroma evidence, ki vsebujejo te podatke, morajo podatke brezplačno zagotoviti Vrhovnemu državnemu tožilstvu, če niso javno dostopni. </w:t>
      </w:r>
    </w:p>
    <w:p w14:paraId="5B921F1C" w14:textId="77777777" w:rsidR="009701B1" w:rsidRDefault="009701B1" w:rsidP="003230FD">
      <w:pPr>
        <w:pStyle w:val="odstavek0"/>
        <w:spacing w:before="0" w:beforeAutospacing="0" w:after="0" w:afterAutospacing="0" w:line="288" w:lineRule="auto"/>
        <w:jc w:val="both"/>
        <w:rPr>
          <w:rFonts w:ascii="Arial" w:eastAsia="Calibri" w:hAnsi="Arial" w:cs="Arial"/>
          <w:sz w:val="20"/>
          <w:szCs w:val="20"/>
        </w:rPr>
      </w:pPr>
    </w:p>
    <w:p w14:paraId="348F8CE8" w14:textId="0F2B4427" w:rsidR="003230FD" w:rsidRDefault="003230FD" w:rsidP="003230FD">
      <w:pPr>
        <w:pStyle w:val="odstavek0"/>
        <w:spacing w:before="0" w:beforeAutospacing="0" w:after="0" w:afterAutospacing="0" w:line="288" w:lineRule="auto"/>
        <w:jc w:val="both"/>
        <w:rPr>
          <w:rFonts w:ascii="Arial" w:eastAsia="Calibri" w:hAnsi="Arial" w:cs="Arial"/>
          <w:sz w:val="20"/>
          <w:szCs w:val="20"/>
        </w:rPr>
      </w:pPr>
      <w:r w:rsidRPr="006E178C">
        <w:rPr>
          <w:rFonts w:ascii="Arial" w:eastAsia="Calibri" w:hAnsi="Arial" w:cs="Arial"/>
          <w:sz w:val="20"/>
          <w:szCs w:val="20"/>
        </w:rPr>
        <w:t>(</w:t>
      </w:r>
      <w:r w:rsidR="009701B1">
        <w:rPr>
          <w:rFonts w:ascii="Arial" w:eastAsia="Calibri" w:hAnsi="Arial" w:cs="Arial"/>
          <w:sz w:val="20"/>
          <w:szCs w:val="20"/>
        </w:rPr>
        <w:t>6</w:t>
      </w:r>
      <w:r w:rsidRPr="006E178C">
        <w:rPr>
          <w:rFonts w:ascii="Arial" w:eastAsia="Calibri" w:hAnsi="Arial" w:cs="Arial"/>
          <w:sz w:val="20"/>
          <w:szCs w:val="20"/>
        </w:rPr>
        <w:t xml:space="preserve">) Državno odvetništvo zagotovi Vrhovnemu državnemu tožilstvu </w:t>
      </w:r>
      <w:r>
        <w:rPr>
          <w:rFonts w:ascii="Arial" w:eastAsia="Calibri" w:hAnsi="Arial" w:cs="Arial"/>
          <w:sz w:val="20"/>
          <w:szCs w:val="20"/>
        </w:rPr>
        <w:t>po</w:t>
      </w:r>
      <w:r w:rsidRPr="006E178C">
        <w:rPr>
          <w:rFonts w:ascii="Arial" w:eastAsia="Calibri" w:hAnsi="Arial" w:cs="Arial"/>
          <w:sz w:val="20"/>
          <w:szCs w:val="20"/>
        </w:rPr>
        <w:t xml:space="preserve">datke iz 14. točke tretjega odstavka </w:t>
      </w:r>
      <w:r w:rsidR="009701B1">
        <w:rPr>
          <w:rFonts w:ascii="Arial" w:eastAsia="Calibri" w:hAnsi="Arial" w:cs="Arial"/>
          <w:sz w:val="20"/>
          <w:szCs w:val="20"/>
        </w:rPr>
        <w:t>prejšnjega</w:t>
      </w:r>
      <w:r w:rsidRPr="006E178C">
        <w:rPr>
          <w:rFonts w:ascii="Arial" w:eastAsia="Calibri" w:hAnsi="Arial" w:cs="Arial"/>
          <w:sz w:val="20"/>
          <w:szCs w:val="20"/>
        </w:rPr>
        <w:t xml:space="preserve"> člena.</w:t>
      </w:r>
      <w:r w:rsidR="009701B1">
        <w:rPr>
          <w:rFonts w:ascii="Arial" w:eastAsia="Calibri" w:hAnsi="Arial" w:cs="Arial"/>
          <w:sz w:val="20"/>
          <w:szCs w:val="20"/>
        </w:rPr>
        <w:t>«.</w:t>
      </w:r>
    </w:p>
    <w:p w14:paraId="09E2462B" w14:textId="77777777" w:rsidR="00DC1E91" w:rsidRPr="006E178C" w:rsidRDefault="00DC1E91" w:rsidP="003230FD">
      <w:pPr>
        <w:pStyle w:val="odstavek0"/>
        <w:spacing w:before="0" w:beforeAutospacing="0" w:after="0" w:afterAutospacing="0" w:line="288" w:lineRule="auto"/>
        <w:jc w:val="both"/>
        <w:rPr>
          <w:rFonts w:ascii="Arial" w:eastAsia="Calibri" w:hAnsi="Arial" w:cs="Arial"/>
          <w:sz w:val="20"/>
          <w:szCs w:val="20"/>
        </w:rPr>
      </w:pPr>
    </w:p>
    <w:p w14:paraId="2D316F6E" w14:textId="7703693C" w:rsidR="00C44887" w:rsidRPr="006E178C" w:rsidRDefault="00C44887" w:rsidP="00C44887">
      <w:pPr>
        <w:spacing w:line="288" w:lineRule="auto"/>
        <w:jc w:val="center"/>
        <w:rPr>
          <w:rFonts w:eastAsia="Calibri" w:cs="Arial"/>
          <w:b/>
          <w:szCs w:val="20"/>
        </w:rPr>
      </w:pPr>
      <w:r w:rsidRPr="00CF0588">
        <w:rPr>
          <w:rFonts w:eastAsia="Calibri" w:cs="Arial"/>
          <w:b/>
          <w:szCs w:val="20"/>
        </w:rPr>
        <w:t>2</w:t>
      </w:r>
      <w:r w:rsidR="00A31522">
        <w:rPr>
          <w:rFonts w:eastAsia="Calibri" w:cs="Arial"/>
          <w:b/>
          <w:szCs w:val="20"/>
        </w:rPr>
        <w:t>6</w:t>
      </w:r>
      <w:r w:rsidRPr="00CF0588">
        <w:rPr>
          <w:rFonts w:eastAsia="Calibri" w:cs="Arial"/>
          <w:b/>
          <w:szCs w:val="20"/>
        </w:rPr>
        <w:t>. člen</w:t>
      </w:r>
      <w:r w:rsidRPr="006E178C">
        <w:rPr>
          <w:rFonts w:eastAsia="Calibri" w:cs="Arial"/>
          <w:b/>
          <w:szCs w:val="20"/>
        </w:rPr>
        <w:t xml:space="preserve"> </w:t>
      </w:r>
    </w:p>
    <w:p w14:paraId="61C61F30" w14:textId="77777777" w:rsidR="009701B1" w:rsidRDefault="009701B1" w:rsidP="00C44887">
      <w:pPr>
        <w:spacing w:line="288" w:lineRule="auto"/>
        <w:jc w:val="both"/>
        <w:rPr>
          <w:rFonts w:eastAsia="Calibri" w:cs="Arial"/>
          <w:szCs w:val="20"/>
        </w:rPr>
      </w:pPr>
    </w:p>
    <w:p w14:paraId="192969AF" w14:textId="0FC05D40" w:rsidR="00C44887" w:rsidRPr="009C6A76" w:rsidRDefault="00C44887" w:rsidP="00C44887">
      <w:pPr>
        <w:spacing w:line="288" w:lineRule="auto"/>
        <w:jc w:val="both"/>
        <w:rPr>
          <w:rFonts w:eastAsia="Calibri" w:cs="Arial"/>
          <w:szCs w:val="20"/>
        </w:rPr>
      </w:pPr>
      <w:r w:rsidRPr="006E178C">
        <w:rPr>
          <w:rFonts w:eastAsia="Calibri" w:cs="Arial"/>
          <w:szCs w:val="20"/>
        </w:rPr>
        <w:t xml:space="preserve">V 80. členu se v drugem odstavku 13. </w:t>
      </w:r>
      <w:r w:rsidRPr="005727F8">
        <w:rPr>
          <w:rFonts w:eastAsia="Calibri" w:cs="Arial"/>
          <w:szCs w:val="20"/>
        </w:rPr>
        <w:t>in 22</w:t>
      </w:r>
      <w:r>
        <w:rPr>
          <w:rFonts w:eastAsia="Calibri" w:cs="Arial"/>
          <w:szCs w:val="20"/>
        </w:rPr>
        <w:t xml:space="preserve">. </w:t>
      </w:r>
      <w:r w:rsidRPr="006E178C">
        <w:rPr>
          <w:rFonts w:eastAsia="Calibri" w:cs="Arial"/>
          <w:szCs w:val="20"/>
        </w:rPr>
        <w:t>točka črta</w:t>
      </w:r>
      <w:r>
        <w:rPr>
          <w:rFonts w:eastAsia="Calibri" w:cs="Arial"/>
          <w:szCs w:val="20"/>
        </w:rPr>
        <w:t>ta</w:t>
      </w:r>
      <w:r w:rsidRPr="006E178C">
        <w:rPr>
          <w:rFonts w:eastAsia="Calibri" w:cs="Arial"/>
          <w:szCs w:val="20"/>
        </w:rPr>
        <w:t>.</w:t>
      </w:r>
      <w:r>
        <w:rPr>
          <w:rFonts w:eastAsia="Calibri" w:cs="Arial"/>
          <w:szCs w:val="20"/>
        </w:rPr>
        <w:t xml:space="preserve"> </w:t>
      </w:r>
    </w:p>
    <w:p w14:paraId="18C5A530" w14:textId="77777777" w:rsidR="009701B1" w:rsidRDefault="009701B1" w:rsidP="00C44887">
      <w:pPr>
        <w:spacing w:line="288" w:lineRule="auto"/>
        <w:jc w:val="both"/>
        <w:rPr>
          <w:rFonts w:eastAsia="Calibri" w:cs="Arial"/>
          <w:szCs w:val="20"/>
        </w:rPr>
      </w:pPr>
    </w:p>
    <w:p w14:paraId="6D82AAB3" w14:textId="08A76476" w:rsidR="00C44887" w:rsidRPr="006E178C" w:rsidRDefault="00C44887" w:rsidP="00C44887">
      <w:pPr>
        <w:spacing w:line="288" w:lineRule="auto"/>
        <w:jc w:val="both"/>
        <w:rPr>
          <w:rFonts w:eastAsia="Calibri" w:cs="Arial"/>
          <w:szCs w:val="20"/>
        </w:rPr>
      </w:pPr>
      <w:r w:rsidRPr="006E178C">
        <w:rPr>
          <w:rFonts w:eastAsia="Calibri" w:cs="Arial"/>
          <w:szCs w:val="20"/>
        </w:rPr>
        <w:t>Dosedanja 30. točka, ki postane 2</w:t>
      </w:r>
      <w:r>
        <w:rPr>
          <w:rFonts w:eastAsia="Calibri" w:cs="Arial"/>
          <w:szCs w:val="20"/>
        </w:rPr>
        <w:t>8</w:t>
      </w:r>
      <w:r w:rsidRPr="006E178C">
        <w:rPr>
          <w:rFonts w:eastAsia="Calibri" w:cs="Arial"/>
          <w:szCs w:val="20"/>
        </w:rPr>
        <w:t>. točka se spremeni tako, da se glasi:</w:t>
      </w:r>
    </w:p>
    <w:p w14:paraId="01E814A6" w14:textId="77777777" w:rsidR="00A31522" w:rsidRDefault="00A31522" w:rsidP="00C44887">
      <w:pPr>
        <w:spacing w:line="288" w:lineRule="auto"/>
        <w:jc w:val="both"/>
        <w:rPr>
          <w:rFonts w:eastAsia="Calibri" w:cs="Arial"/>
          <w:szCs w:val="20"/>
        </w:rPr>
      </w:pPr>
    </w:p>
    <w:p w14:paraId="272D35E5" w14:textId="58E91C1B" w:rsidR="00C44887" w:rsidRPr="006E178C" w:rsidRDefault="00C44887" w:rsidP="00C44887">
      <w:pPr>
        <w:spacing w:line="288" w:lineRule="auto"/>
        <w:jc w:val="both"/>
        <w:rPr>
          <w:rFonts w:eastAsia="Calibri" w:cs="Arial"/>
          <w:szCs w:val="20"/>
        </w:rPr>
      </w:pPr>
      <w:r w:rsidRPr="006E178C">
        <w:rPr>
          <w:rFonts w:eastAsia="Calibri" w:cs="Arial"/>
          <w:szCs w:val="20"/>
        </w:rPr>
        <w:t>»2</w:t>
      </w:r>
      <w:r>
        <w:rPr>
          <w:rFonts w:eastAsia="Calibri" w:cs="Arial"/>
          <w:szCs w:val="20"/>
        </w:rPr>
        <w:t>8</w:t>
      </w:r>
      <w:r w:rsidRPr="006E178C">
        <w:rPr>
          <w:rFonts w:eastAsia="Calibri" w:cs="Arial"/>
          <w:szCs w:val="20"/>
        </w:rPr>
        <w:t>. kršitev predpisov o varnosti in zdravju pri delu, varstvu pred požarom, varstvu osebnih podatkov, predpisov o tajnih podatkih ali predpisov za zagotavljanje varnosti na državnem tožilstvu;«.</w:t>
      </w:r>
    </w:p>
    <w:p w14:paraId="0C795807" w14:textId="77777777" w:rsidR="00C44887" w:rsidRPr="006E178C" w:rsidRDefault="00C44887" w:rsidP="00C44887">
      <w:pPr>
        <w:spacing w:line="288" w:lineRule="auto"/>
        <w:jc w:val="both"/>
        <w:rPr>
          <w:rFonts w:eastAsia="Calibri" w:cs="Arial"/>
          <w:szCs w:val="20"/>
        </w:rPr>
      </w:pPr>
    </w:p>
    <w:p w14:paraId="35582A49" w14:textId="6DF71B9A" w:rsidR="009D604E" w:rsidRPr="006E178C" w:rsidRDefault="00C44887" w:rsidP="009D604E">
      <w:pPr>
        <w:spacing w:line="288" w:lineRule="auto"/>
        <w:jc w:val="both"/>
        <w:rPr>
          <w:rFonts w:eastAsia="Calibri" w:cs="Arial"/>
          <w:szCs w:val="20"/>
        </w:rPr>
      </w:pPr>
      <w:r w:rsidRPr="006E178C">
        <w:rPr>
          <w:rFonts w:eastAsia="Calibri" w:cs="Arial"/>
          <w:szCs w:val="20"/>
        </w:rPr>
        <w:t xml:space="preserve">Dosedanje </w:t>
      </w:r>
      <w:r w:rsidRPr="009D604E">
        <w:rPr>
          <w:rFonts w:eastAsia="Calibri" w:cs="Arial"/>
          <w:szCs w:val="20"/>
        </w:rPr>
        <w:t>14., 15., 16., 17., 18., 19., 20.</w:t>
      </w:r>
      <w:r w:rsidR="009D604E">
        <w:rPr>
          <w:rFonts w:eastAsia="Calibri" w:cs="Arial"/>
          <w:szCs w:val="20"/>
        </w:rPr>
        <w:t xml:space="preserve"> in</w:t>
      </w:r>
      <w:r w:rsidRPr="009D604E">
        <w:rPr>
          <w:rFonts w:eastAsia="Calibri" w:cs="Arial"/>
          <w:szCs w:val="20"/>
        </w:rPr>
        <w:t xml:space="preserve"> 21.</w:t>
      </w:r>
      <w:r w:rsidR="009D604E">
        <w:rPr>
          <w:rFonts w:eastAsia="Calibri" w:cs="Arial"/>
          <w:szCs w:val="20"/>
        </w:rPr>
        <w:t xml:space="preserve"> točka</w:t>
      </w:r>
      <w:r w:rsidRPr="006E178C">
        <w:rPr>
          <w:rFonts w:eastAsia="Calibri" w:cs="Arial"/>
          <w:szCs w:val="20"/>
        </w:rPr>
        <w:t xml:space="preserve"> postanejo </w:t>
      </w:r>
      <w:r w:rsidRPr="009D604E">
        <w:rPr>
          <w:rFonts w:eastAsia="Calibri" w:cs="Arial"/>
          <w:szCs w:val="20"/>
        </w:rPr>
        <w:t>13., 14., 15., 16., 17., 18., 19.</w:t>
      </w:r>
      <w:r w:rsidR="009D604E">
        <w:rPr>
          <w:rFonts w:eastAsia="Calibri" w:cs="Arial"/>
          <w:szCs w:val="20"/>
        </w:rPr>
        <w:t xml:space="preserve"> in</w:t>
      </w:r>
      <w:r w:rsidRPr="009D604E">
        <w:rPr>
          <w:rFonts w:eastAsia="Calibri" w:cs="Arial"/>
          <w:szCs w:val="20"/>
        </w:rPr>
        <w:t xml:space="preserve"> 20</w:t>
      </w:r>
      <w:r w:rsidRPr="006E178C">
        <w:rPr>
          <w:rFonts w:eastAsia="Calibri" w:cs="Arial"/>
          <w:szCs w:val="20"/>
        </w:rPr>
        <w:t>.</w:t>
      </w:r>
      <w:r w:rsidR="00DC1E91">
        <w:rPr>
          <w:rFonts w:eastAsia="Calibri" w:cs="Arial"/>
          <w:szCs w:val="20"/>
        </w:rPr>
        <w:t xml:space="preserve"> </w:t>
      </w:r>
      <w:r w:rsidR="009D604E">
        <w:rPr>
          <w:rFonts w:eastAsia="Calibri" w:cs="Arial"/>
          <w:szCs w:val="20"/>
        </w:rPr>
        <w:t>točka</w:t>
      </w:r>
      <w:r w:rsidRPr="006E178C">
        <w:rPr>
          <w:rFonts w:eastAsia="Calibri" w:cs="Arial"/>
          <w:szCs w:val="20"/>
        </w:rPr>
        <w:t>,</w:t>
      </w:r>
      <w:r w:rsidR="009D604E">
        <w:rPr>
          <w:rFonts w:eastAsia="Calibri" w:cs="Arial"/>
          <w:szCs w:val="20"/>
        </w:rPr>
        <w:t xml:space="preserve"> dosedanje </w:t>
      </w:r>
      <w:r w:rsidR="009D604E" w:rsidRPr="006E178C">
        <w:rPr>
          <w:rFonts w:eastAsia="Calibri" w:cs="Arial"/>
          <w:szCs w:val="20"/>
        </w:rPr>
        <w:t>23., 24., 25., 26., 27., 28., 29. in 31</w:t>
      </w:r>
      <w:r w:rsidR="009D604E">
        <w:rPr>
          <w:rFonts w:eastAsia="Calibri" w:cs="Arial"/>
          <w:szCs w:val="20"/>
        </w:rPr>
        <w:t>. točka pa postanejo</w:t>
      </w:r>
      <w:r w:rsidR="00DC1E91">
        <w:rPr>
          <w:rFonts w:eastAsia="Calibri" w:cs="Arial"/>
          <w:szCs w:val="20"/>
        </w:rPr>
        <w:t xml:space="preserve"> </w:t>
      </w:r>
      <w:r w:rsidR="009D604E">
        <w:rPr>
          <w:rFonts w:eastAsia="Calibri" w:cs="Arial"/>
          <w:szCs w:val="20"/>
        </w:rPr>
        <w:t>21</w:t>
      </w:r>
      <w:r w:rsidR="009D604E" w:rsidRPr="006E178C">
        <w:rPr>
          <w:rFonts w:eastAsia="Calibri" w:cs="Arial"/>
          <w:szCs w:val="20"/>
        </w:rPr>
        <w:t>., 2</w:t>
      </w:r>
      <w:r w:rsidR="009D604E">
        <w:rPr>
          <w:rFonts w:eastAsia="Calibri" w:cs="Arial"/>
          <w:szCs w:val="20"/>
        </w:rPr>
        <w:t>2</w:t>
      </w:r>
      <w:r w:rsidR="009D604E" w:rsidRPr="006E178C">
        <w:rPr>
          <w:rFonts w:eastAsia="Calibri" w:cs="Arial"/>
          <w:szCs w:val="20"/>
        </w:rPr>
        <w:t>., 2</w:t>
      </w:r>
      <w:r w:rsidR="009D604E">
        <w:rPr>
          <w:rFonts w:eastAsia="Calibri" w:cs="Arial"/>
          <w:szCs w:val="20"/>
        </w:rPr>
        <w:t>3</w:t>
      </w:r>
      <w:r w:rsidR="009D604E" w:rsidRPr="006E178C">
        <w:rPr>
          <w:rFonts w:eastAsia="Calibri" w:cs="Arial"/>
          <w:szCs w:val="20"/>
        </w:rPr>
        <w:t>., 2</w:t>
      </w:r>
      <w:r w:rsidR="009D604E">
        <w:rPr>
          <w:rFonts w:eastAsia="Calibri" w:cs="Arial"/>
          <w:szCs w:val="20"/>
        </w:rPr>
        <w:t>4</w:t>
      </w:r>
      <w:r w:rsidR="009D604E" w:rsidRPr="006E178C">
        <w:rPr>
          <w:rFonts w:eastAsia="Calibri" w:cs="Arial"/>
          <w:szCs w:val="20"/>
        </w:rPr>
        <w:t>., 2</w:t>
      </w:r>
      <w:r w:rsidR="009D604E">
        <w:rPr>
          <w:rFonts w:eastAsia="Calibri" w:cs="Arial"/>
          <w:szCs w:val="20"/>
        </w:rPr>
        <w:t>5</w:t>
      </w:r>
      <w:r w:rsidR="009D604E" w:rsidRPr="006E178C">
        <w:rPr>
          <w:rFonts w:eastAsia="Calibri" w:cs="Arial"/>
          <w:szCs w:val="20"/>
        </w:rPr>
        <w:t>., 2</w:t>
      </w:r>
      <w:r w:rsidR="009D604E">
        <w:rPr>
          <w:rFonts w:eastAsia="Calibri" w:cs="Arial"/>
          <w:szCs w:val="20"/>
        </w:rPr>
        <w:t>6</w:t>
      </w:r>
      <w:r w:rsidR="009D604E" w:rsidRPr="006E178C">
        <w:rPr>
          <w:rFonts w:eastAsia="Calibri" w:cs="Arial"/>
          <w:szCs w:val="20"/>
        </w:rPr>
        <w:t>.</w:t>
      </w:r>
      <w:r w:rsidR="009D604E">
        <w:rPr>
          <w:rFonts w:eastAsia="Calibri" w:cs="Arial"/>
          <w:szCs w:val="20"/>
        </w:rPr>
        <w:t>, 27. in 29. točka.</w:t>
      </w:r>
    </w:p>
    <w:p w14:paraId="0473D65A" w14:textId="6166870F" w:rsidR="00C44887" w:rsidRPr="006E178C" w:rsidRDefault="00C44887" w:rsidP="00C44887">
      <w:pPr>
        <w:spacing w:line="288" w:lineRule="auto"/>
        <w:jc w:val="both"/>
        <w:rPr>
          <w:rFonts w:eastAsia="Calibri" w:cs="Arial"/>
          <w:szCs w:val="20"/>
        </w:rPr>
      </w:pPr>
    </w:p>
    <w:p w14:paraId="6AF2F19E" w14:textId="77777777" w:rsidR="00C44887" w:rsidRPr="006E178C" w:rsidRDefault="00C44887" w:rsidP="00C44887">
      <w:pPr>
        <w:spacing w:line="288" w:lineRule="auto"/>
        <w:jc w:val="both"/>
        <w:rPr>
          <w:rFonts w:eastAsia="Calibri" w:cs="Arial"/>
          <w:szCs w:val="20"/>
        </w:rPr>
      </w:pPr>
      <w:r w:rsidRPr="006E178C">
        <w:rPr>
          <w:rFonts w:eastAsia="Calibri" w:cs="Arial"/>
          <w:szCs w:val="20"/>
        </w:rPr>
        <w:t>Tretji odstavek se spremeni tako, da se glasi:</w:t>
      </w:r>
    </w:p>
    <w:p w14:paraId="052C19B6" w14:textId="77777777" w:rsidR="00C44887" w:rsidRDefault="00C44887" w:rsidP="00C44887">
      <w:pPr>
        <w:spacing w:line="288" w:lineRule="auto"/>
        <w:jc w:val="both"/>
        <w:rPr>
          <w:rFonts w:eastAsia="Calibri" w:cs="Arial"/>
          <w:szCs w:val="20"/>
        </w:rPr>
      </w:pPr>
    </w:p>
    <w:p w14:paraId="07E31065" w14:textId="77777777" w:rsidR="00C44887" w:rsidRDefault="00C44887" w:rsidP="00C44887">
      <w:pPr>
        <w:spacing w:line="288" w:lineRule="auto"/>
        <w:jc w:val="both"/>
        <w:rPr>
          <w:rFonts w:eastAsia="Calibri" w:cs="Arial"/>
          <w:szCs w:val="20"/>
        </w:rPr>
      </w:pPr>
      <w:r w:rsidRPr="006E178C">
        <w:rPr>
          <w:rFonts w:eastAsia="Calibri" w:cs="Arial"/>
          <w:szCs w:val="20"/>
        </w:rPr>
        <w:t xml:space="preserve">»(3) Hujše disciplinske kršitve po tem zakonu so dejanja po 1., 2., 3., 4., 6., 7., 9., </w:t>
      </w:r>
      <w:r>
        <w:rPr>
          <w:rFonts w:eastAsia="Calibri" w:cs="Arial"/>
          <w:szCs w:val="20"/>
        </w:rPr>
        <w:t>13.</w:t>
      </w:r>
      <w:r w:rsidRPr="006E178C">
        <w:rPr>
          <w:rFonts w:eastAsia="Calibri" w:cs="Arial"/>
          <w:szCs w:val="20"/>
        </w:rPr>
        <w:t>, 15.,</w:t>
      </w:r>
      <w:r>
        <w:rPr>
          <w:rFonts w:eastAsia="Calibri" w:cs="Arial"/>
          <w:szCs w:val="20"/>
        </w:rPr>
        <w:t xml:space="preserve"> 16., 20., 21., 22., 23., 25. in 26.</w:t>
      </w:r>
      <w:r w:rsidRPr="006E178C">
        <w:rPr>
          <w:rFonts w:eastAsia="Calibri" w:cs="Arial"/>
          <w:szCs w:val="20"/>
        </w:rPr>
        <w:t xml:space="preserve"> točki prejšnjega odstavka, dejanje po 5. točki prejšnjega odstavka le, če gre za nezakonito razpolaganje s finančnimi ali materialnimi sredstvi, dejanje po 12. točki prejšnjega odstavka pa le, če je zaradi tega prišlo do opustitve ukrepov vodje državnega tožilstva, ki bi bili potrebni glede na pomen zadeve, ter dejanje po 1</w:t>
      </w:r>
      <w:r>
        <w:rPr>
          <w:rFonts w:eastAsia="Calibri" w:cs="Arial"/>
          <w:szCs w:val="20"/>
        </w:rPr>
        <w:t>7</w:t>
      </w:r>
      <w:r w:rsidRPr="006E178C">
        <w:rPr>
          <w:rFonts w:eastAsia="Calibri" w:cs="Arial"/>
          <w:szCs w:val="20"/>
        </w:rPr>
        <w:t>. točki prejšnjega odstavka, če ima hujše posledice za samostojnost oziroma ugled poklica državnega tožilca.«.</w:t>
      </w:r>
    </w:p>
    <w:p w14:paraId="2CF8ABCA" w14:textId="77777777" w:rsidR="00C44887" w:rsidRPr="00975481" w:rsidRDefault="00C44887" w:rsidP="00C44887">
      <w:pPr>
        <w:spacing w:line="288" w:lineRule="auto"/>
        <w:jc w:val="both"/>
        <w:rPr>
          <w:rFonts w:eastAsia="Calibri" w:cs="Arial"/>
          <w:szCs w:val="20"/>
        </w:rPr>
      </w:pPr>
    </w:p>
    <w:p w14:paraId="5AE32798" w14:textId="77777777" w:rsidR="00C44887" w:rsidRPr="00975481" w:rsidRDefault="00C44887" w:rsidP="00C44887">
      <w:pPr>
        <w:spacing w:line="288" w:lineRule="auto"/>
        <w:jc w:val="both"/>
        <w:rPr>
          <w:rFonts w:eastAsia="Calibri" w:cs="Arial"/>
          <w:szCs w:val="20"/>
        </w:rPr>
      </w:pPr>
      <w:r w:rsidRPr="00975481">
        <w:rPr>
          <w:rFonts w:eastAsia="Calibri" w:cs="Arial"/>
          <w:szCs w:val="20"/>
        </w:rPr>
        <w:t>Četrti odstavek se črta.</w:t>
      </w:r>
    </w:p>
    <w:p w14:paraId="5772C96F" w14:textId="77777777" w:rsidR="00C44887" w:rsidRDefault="00C44887" w:rsidP="00C44887">
      <w:pPr>
        <w:spacing w:line="288" w:lineRule="auto"/>
        <w:jc w:val="both"/>
        <w:rPr>
          <w:rFonts w:eastAsia="Calibri" w:cs="Arial"/>
          <w:szCs w:val="20"/>
        </w:rPr>
      </w:pPr>
    </w:p>
    <w:p w14:paraId="69A691A5" w14:textId="4DEC81D7" w:rsidR="00C44887" w:rsidRPr="006E178C" w:rsidRDefault="00C44887" w:rsidP="00C44887">
      <w:pPr>
        <w:spacing w:line="288" w:lineRule="auto"/>
        <w:jc w:val="center"/>
        <w:rPr>
          <w:rFonts w:eastAsia="Calibri" w:cs="Arial"/>
          <w:b/>
          <w:szCs w:val="20"/>
        </w:rPr>
      </w:pPr>
      <w:r w:rsidRPr="00525F98">
        <w:rPr>
          <w:rFonts w:eastAsia="Calibri" w:cs="Arial"/>
          <w:b/>
          <w:szCs w:val="20"/>
        </w:rPr>
        <w:t>2</w:t>
      </w:r>
      <w:r w:rsidR="00A31522">
        <w:rPr>
          <w:rFonts w:eastAsia="Calibri" w:cs="Arial"/>
          <w:b/>
          <w:szCs w:val="20"/>
        </w:rPr>
        <w:t>7</w:t>
      </w:r>
      <w:r w:rsidRPr="00525F98">
        <w:rPr>
          <w:rFonts w:eastAsia="Calibri" w:cs="Arial"/>
          <w:b/>
          <w:szCs w:val="20"/>
        </w:rPr>
        <w:t>. člen</w:t>
      </w:r>
      <w:r w:rsidRPr="006E178C">
        <w:rPr>
          <w:rFonts w:eastAsia="Calibri" w:cs="Arial"/>
          <w:b/>
          <w:szCs w:val="20"/>
        </w:rPr>
        <w:t xml:space="preserve"> </w:t>
      </w:r>
    </w:p>
    <w:p w14:paraId="362E5D7B" w14:textId="77777777" w:rsidR="00C44887" w:rsidRPr="006E178C" w:rsidRDefault="00C44887" w:rsidP="00C44887">
      <w:pPr>
        <w:spacing w:line="288" w:lineRule="auto"/>
        <w:jc w:val="center"/>
        <w:rPr>
          <w:rFonts w:eastAsia="Calibri" w:cs="Arial"/>
          <w:b/>
          <w:szCs w:val="20"/>
        </w:rPr>
      </w:pPr>
    </w:p>
    <w:p w14:paraId="2BC4F8CC"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V 92. členu se četrti odstavek črta. </w:t>
      </w:r>
    </w:p>
    <w:p w14:paraId="3E897E08" w14:textId="77777777" w:rsidR="00C44887" w:rsidRDefault="00C44887" w:rsidP="00C44887">
      <w:pPr>
        <w:spacing w:line="288" w:lineRule="auto"/>
        <w:jc w:val="both"/>
        <w:rPr>
          <w:rFonts w:eastAsia="Calibri" w:cs="Arial"/>
          <w:szCs w:val="20"/>
        </w:rPr>
      </w:pPr>
    </w:p>
    <w:p w14:paraId="3BB4BD2B" w14:textId="77777777" w:rsidR="00C44887" w:rsidRPr="00CB5EB1" w:rsidRDefault="00C44887" w:rsidP="00C44887">
      <w:pPr>
        <w:spacing w:line="288" w:lineRule="auto"/>
        <w:jc w:val="both"/>
        <w:rPr>
          <w:rFonts w:eastAsia="Calibri" w:cs="Arial"/>
          <w:szCs w:val="20"/>
        </w:rPr>
      </w:pPr>
      <w:r w:rsidRPr="00CB5EB1">
        <w:rPr>
          <w:rFonts w:eastAsia="Calibri" w:cs="Arial"/>
          <w:szCs w:val="20"/>
        </w:rPr>
        <w:t>Dosedanji peti in šesti odstavek postaneta četrti in peti odstavek.</w:t>
      </w:r>
    </w:p>
    <w:p w14:paraId="1FC9E04F" w14:textId="77777777" w:rsidR="00C44887" w:rsidRDefault="00C44887" w:rsidP="00C44887">
      <w:pPr>
        <w:spacing w:line="288" w:lineRule="auto"/>
        <w:jc w:val="both"/>
        <w:rPr>
          <w:rFonts w:eastAsia="Calibri" w:cs="Arial"/>
          <w:szCs w:val="20"/>
        </w:rPr>
      </w:pPr>
    </w:p>
    <w:p w14:paraId="1EAEE754" w14:textId="3238A047" w:rsidR="00C44887" w:rsidRPr="006E178C" w:rsidRDefault="00184730" w:rsidP="00C44887">
      <w:pPr>
        <w:spacing w:line="288" w:lineRule="auto"/>
        <w:jc w:val="center"/>
        <w:rPr>
          <w:rFonts w:eastAsia="Calibri" w:cs="Arial"/>
          <w:b/>
          <w:szCs w:val="20"/>
        </w:rPr>
      </w:pPr>
      <w:r>
        <w:rPr>
          <w:rFonts w:eastAsia="Calibri" w:cs="Arial"/>
          <w:b/>
          <w:szCs w:val="20"/>
        </w:rPr>
        <w:t>2</w:t>
      </w:r>
      <w:r w:rsidR="00A31522">
        <w:rPr>
          <w:rFonts w:eastAsia="Calibri" w:cs="Arial"/>
          <w:b/>
          <w:szCs w:val="20"/>
        </w:rPr>
        <w:t>8</w:t>
      </w:r>
      <w:r w:rsidR="00C44887" w:rsidRPr="00F115DD">
        <w:rPr>
          <w:rFonts w:eastAsia="Calibri" w:cs="Arial"/>
          <w:b/>
          <w:szCs w:val="20"/>
        </w:rPr>
        <w:t>. člen</w:t>
      </w:r>
      <w:r w:rsidR="00C44887" w:rsidRPr="006E178C">
        <w:rPr>
          <w:rFonts w:eastAsia="Calibri" w:cs="Arial"/>
          <w:b/>
          <w:szCs w:val="20"/>
        </w:rPr>
        <w:t xml:space="preserve"> </w:t>
      </w:r>
    </w:p>
    <w:p w14:paraId="4A2CEB5C" w14:textId="77777777" w:rsidR="00C44887" w:rsidRPr="006E178C" w:rsidRDefault="00C44887" w:rsidP="00C44887">
      <w:pPr>
        <w:spacing w:line="288" w:lineRule="auto"/>
        <w:jc w:val="both"/>
        <w:rPr>
          <w:rFonts w:eastAsia="Calibri" w:cs="Arial"/>
          <w:szCs w:val="20"/>
        </w:rPr>
      </w:pPr>
      <w:r w:rsidRPr="006E178C">
        <w:rPr>
          <w:rFonts w:eastAsia="Calibri" w:cs="Arial"/>
          <w:szCs w:val="20"/>
        </w:rPr>
        <w:lastRenderedPageBreak/>
        <w:t>V 97. členu se drugi odstavek spremeni tako, da se glasi:</w:t>
      </w:r>
    </w:p>
    <w:p w14:paraId="384E0EC6" w14:textId="77777777" w:rsidR="00C44887" w:rsidRDefault="00C44887" w:rsidP="00C44887">
      <w:pPr>
        <w:spacing w:line="288" w:lineRule="auto"/>
        <w:jc w:val="both"/>
        <w:rPr>
          <w:rFonts w:eastAsia="Calibri" w:cs="Arial"/>
          <w:szCs w:val="20"/>
        </w:rPr>
      </w:pPr>
    </w:p>
    <w:p w14:paraId="2599A06B"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»(2) </w:t>
      </w:r>
      <w:proofErr w:type="spellStart"/>
      <w:r w:rsidRPr="006E178C">
        <w:rPr>
          <w:rFonts w:eastAsia="Calibri" w:cs="Arial"/>
          <w:szCs w:val="20"/>
        </w:rPr>
        <w:t>Državnotožilski</w:t>
      </w:r>
      <w:proofErr w:type="spellEnd"/>
      <w:r w:rsidRPr="006E178C">
        <w:rPr>
          <w:rFonts w:eastAsia="Calibri" w:cs="Arial"/>
          <w:szCs w:val="20"/>
        </w:rPr>
        <w:t xml:space="preserve"> svet sestavljajo:</w:t>
      </w:r>
    </w:p>
    <w:p w14:paraId="11ABDE39" w14:textId="77777777" w:rsidR="00C44887" w:rsidRPr="006E178C" w:rsidRDefault="00C44887" w:rsidP="00C44887">
      <w:pPr>
        <w:pStyle w:val="Odstavekseznama"/>
        <w:numPr>
          <w:ilvl w:val="0"/>
          <w:numId w:val="17"/>
        </w:numPr>
        <w:spacing w:line="288" w:lineRule="auto"/>
        <w:jc w:val="both"/>
        <w:rPr>
          <w:rFonts w:eastAsia="Calibri" w:cs="Arial"/>
          <w:szCs w:val="20"/>
        </w:rPr>
      </w:pPr>
      <w:r w:rsidRPr="006E178C">
        <w:rPr>
          <w:rFonts w:eastAsia="Calibri" w:cs="Arial"/>
          <w:szCs w:val="20"/>
        </w:rPr>
        <w:t>štirje člani, ki jih izvolijo državni tožilci izmed državnih tožilcev, ki niso vodje ali namestniki vodje</w:t>
      </w:r>
      <w:r>
        <w:rPr>
          <w:rFonts w:eastAsia="Calibri" w:cs="Arial"/>
          <w:szCs w:val="20"/>
        </w:rPr>
        <w:t xml:space="preserve"> </w:t>
      </w:r>
      <w:r w:rsidRPr="006E178C">
        <w:rPr>
          <w:rFonts w:eastAsia="Calibri" w:cs="Arial"/>
          <w:szCs w:val="20"/>
        </w:rPr>
        <w:t>državnega tožilstva, in sicer po enega izmed tistih, ki imajo naziv vrhovnega državnega tožilca</w:t>
      </w:r>
      <w:r>
        <w:rPr>
          <w:rFonts w:eastAsia="Calibri" w:cs="Arial"/>
          <w:szCs w:val="20"/>
        </w:rPr>
        <w:t xml:space="preserve"> in</w:t>
      </w:r>
      <w:r w:rsidRPr="006E178C">
        <w:rPr>
          <w:rFonts w:eastAsia="Calibri" w:cs="Arial"/>
          <w:szCs w:val="20"/>
        </w:rPr>
        <w:t xml:space="preserve"> višjega državnega tožilca</w:t>
      </w:r>
      <w:r>
        <w:rPr>
          <w:rFonts w:eastAsia="Calibri" w:cs="Arial"/>
          <w:szCs w:val="20"/>
        </w:rPr>
        <w:t xml:space="preserve"> ter dva izmed tistih</w:t>
      </w:r>
      <w:r w:rsidRPr="006E178C">
        <w:rPr>
          <w:rFonts w:eastAsia="Calibri" w:cs="Arial"/>
          <w:szCs w:val="20"/>
        </w:rPr>
        <w:t>,</w:t>
      </w:r>
      <w:r>
        <w:rPr>
          <w:rFonts w:eastAsia="Calibri" w:cs="Arial"/>
          <w:szCs w:val="20"/>
        </w:rPr>
        <w:t xml:space="preserve"> ki imajo naziv</w:t>
      </w:r>
      <w:r w:rsidRPr="006E178C">
        <w:rPr>
          <w:rFonts w:eastAsia="Calibri" w:cs="Arial"/>
          <w:szCs w:val="20"/>
        </w:rPr>
        <w:t xml:space="preserve"> okrožnega državnega tožilca;</w:t>
      </w:r>
    </w:p>
    <w:p w14:paraId="0978F0C6" w14:textId="77777777" w:rsidR="00C44887" w:rsidRPr="006E178C" w:rsidRDefault="00C44887" w:rsidP="00C44887">
      <w:pPr>
        <w:pStyle w:val="Odstavekseznama"/>
        <w:numPr>
          <w:ilvl w:val="0"/>
          <w:numId w:val="17"/>
        </w:numPr>
        <w:spacing w:line="288" w:lineRule="auto"/>
        <w:jc w:val="both"/>
        <w:rPr>
          <w:rFonts w:eastAsia="Calibri" w:cs="Arial"/>
          <w:szCs w:val="20"/>
        </w:rPr>
      </w:pPr>
      <w:r w:rsidRPr="006E178C">
        <w:rPr>
          <w:rFonts w:eastAsia="Calibri" w:cs="Arial"/>
          <w:szCs w:val="20"/>
        </w:rPr>
        <w:t>štirje člani, ki jih izvoli Državni zbor Republike Slovenije na predlog predsednika republike izmed pravnih strokovnjakov;</w:t>
      </w:r>
    </w:p>
    <w:p w14:paraId="7FB99B04" w14:textId="77777777" w:rsidR="00C44887" w:rsidRPr="006E178C" w:rsidRDefault="00C44887" w:rsidP="00C44887">
      <w:pPr>
        <w:pStyle w:val="Odstavekseznama"/>
        <w:numPr>
          <w:ilvl w:val="0"/>
          <w:numId w:val="17"/>
        </w:numPr>
        <w:spacing w:line="288" w:lineRule="auto"/>
        <w:jc w:val="both"/>
        <w:rPr>
          <w:rFonts w:eastAsia="Calibri" w:cs="Arial"/>
          <w:szCs w:val="20"/>
        </w:rPr>
      </w:pPr>
      <w:r w:rsidRPr="006E178C">
        <w:rPr>
          <w:rFonts w:eastAsia="Calibri" w:cs="Arial"/>
          <w:szCs w:val="20"/>
        </w:rPr>
        <w:t>en član, ki ga imenuje minister izmed vodij ali namestnikov vodij okrožnih državnih tožilstev.«.</w:t>
      </w:r>
    </w:p>
    <w:p w14:paraId="0E7CE669" w14:textId="77777777" w:rsidR="00C44887" w:rsidRDefault="00C44887" w:rsidP="00C44887">
      <w:pPr>
        <w:spacing w:line="288" w:lineRule="auto"/>
        <w:jc w:val="both"/>
        <w:rPr>
          <w:rFonts w:eastAsia="Calibri" w:cs="Arial"/>
          <w:szCs w:val="20"/>
        </w:rPr>
      </w:pPr>
    </w:p>
    <w:p w14:paraId="68A00AA8" w14:textId="77777777" w:rsidR="00C44887" w:rsidRPr="006E178C" w:rsidRDefault="00C44887" w:rsidP="00C44887">
      <w:pPr>
        <w:spacing w:line="288" w:lineRule="auto"/>
        <w:jc w:val="both"/>
        <w:rPr>
          <w:rFonts w:eastAsia="Calibri" w:cs="Arial"/>
          <w:szCs w:val="20"/>
        </w:rPr>
      </w:pPr>
      <w:r>
        <w:rPr>
          <w:rFonts w:eastAsia="Calibri" w:cs="Arial"/>
          <w:szCs w:val="20"/>
        </w:rPr>
        <w:t>Za drugim odstavkom se doda nov tretji odstavek,</w:t>
      </w:r>
      <w:r w:rsidRPr="006E178C">
        <w:rPr>
          <w:rFonts w:eastAsia="Calibri" w:cs="Arial"/>
          <w:szCs w:val="20"/>
        </w:rPr>
        <w:t xml:space="preserve"> ki se glasi:</w:t>
      </w:r>
    </w:p>
    <w:p w14:paraId="5EC5B7EE" w14:textId="77777777" w:rsidR="00C44887" w:rsidRDefault="00C44887" w:rsidP="00C44887">
      <w:pPr>
        <w:spacing w:line="288" w:lineRule="auto"/>
        <w:jc w:val="both"/>
        <w:rPr>
          <w:rFonts w:eastAsia="Calibri" w:cs="Arial"/>
          <w:szCs w:val="20"/>
        </w:rPr>
      </w:pPr>
    </w:p>
    <w:p w14:paraId="622E0AB0" w14:textId="77777777" w:rsidR="00C44887" w:rsidRDefault="00C44887" w:rsidP="00C44887">
      <w:pPr>
        <w:spacing w:line="288" w:lineRule="auto"/>
        <w:jc w:val="both"/>
        <w:rPr>
          <w:rFonts w:eastAsia="Calibri" w:cs="Arial"/>
          <w:szCs w:val="20"/>
        </w:rPr>
      </w:pPr>
      <w:r w:rsidRPr="006E178C">
        <w:rPr>
          <w:rFonts w:eastAsia="Calibri" w:cs="Arial"/>
          <w:szCs w:val="20"/>
        </w:rPr>
        <w:t xml:space="preserve">»(3) Članu </w:t>
      </w:r>
      <w:proofErr w:type="spellStart"/>
      <w:r w:rsidRPr="006E178C">
        <w:rPr>
          <w:rFonts w:eastAsia="Calibri" w:cs="Arial"/>
          <w:szCs w:val="20"/>
        </w:rPr>
        <w:t>Državnotožilskega</w:t>
      </w:r>
      <w:proofErr w:type="spellEnd"/>
      <w:r w:rsidRPr="006E178C">
        <w:rPr>
          <w:rFonts w:eastAsia="Calibri" w:cs="Arial"/>
          <w:szCs w:val="20"/>
        </w:rPr>
        <w:t xml:space="preserve"> sveta, ki postane nov član zaradi predčasnega prenehanja mandata prejšnjega člana, preneha mandat z iztekom </w:t>
      </w:r>
      <w:r>
        <w:rPr>
          <w:rFonts w:eastAsia="Calibri" w:cs="Arial"/>
          <w:szCs w:val="20"/>
        </w:rPr>
        <w:t xml:space="preserve">mandatne </w:t>
      </w:r>
      <w:r w:rsidRPr="006E178C">
        <w:rPr>
          <w:rFonts w:eastAsia="Calibri" w:cs="Arial"/>
          <w:szCs w:val="20"/>
        </w:rPr>
        <w:t>dobe prejšnj</w:t>
      </w:r>
      <w:r>
        <w:rPr>
          <w:rFonts w:eastAsia="Calibri" w:cs="Arial"/>
          <w:szCs w:val="20"/>
        </w:rPr>
        <w:t>ega</w:t>
      </w:r>
      <w:r w:rsidRPr="006E178C">
        <w:rPr>
          <w:rFonts w:eastAsia="Calibri" w:cs="Arial"/>
          <w:szCs w:val="20"/>
        </w:rPr>
        <w:t xml:space="preserve"> član</w:t>
      </w:r>
      <w:r>
        <w:rPr>
          <w:rFonts w:eastAsia="Calibri" w:cs="Arial"/>
          <w:szCs w:val="20"/>
        </w:rPr>
        <w:t>a</w:t>
      </w:r>
      <w:r w:rsidRPr="006E178C">
        <w:rPr>
          <w:rFonts w:eastAsia="Calibri" w:cs="Arial"/>
          <w:szCs w:val="20"/>
        </w:rPr>
        <w:t>.«.</w:t>
      </w:r>
    </w:p>
    <w:p w14:paraId="1B5CEAFD" w14:textId="77777777" w:rsidR="00C44887" w:rsidRPr="006E178C" w:rsidRDefault="00C44887" w:rsidP="00C44887">
      <w:pPr>
        <w:spacing w:line="288" w:lineRule="auto"/>
        <w:jc w:val="center"/>
        <w:rPr>
          <w:rFonts w:eastAsia="Calibri" w:cs="Arial"/>
          <w:szCs w:val="20"/>
        </w:rPr>
      </w:pPr>
    </w:p>
    <w:p w14:paraId="56AFB8B6" w14:textId="0CD3D5E3" w:rsidR="00C44887" w:rsidRPr="006E178C" w:rsidRDefault="00184730" w:rsidP="00C44887">
      <w:pPr>
        <w:spacing w:line="288" w:lineRule="auto"/>
        <w:jc w:val="center"/>
        <w:rPr>
          <w:rFonts w:eastAsia="Calibri" w:cs="Arial"/>
          <w:b/>
          <w:szCs w:val="20"/>
        </w:rPr>
      </w:pPr>
      <w:r>
        <w:rPr>
          <w:rFonts w:eastAsia="Calibri" w:cs="Arial"/>
          <w:b/>
          <w:szCs w:val="20"/>
        </w:rPr>
        <w:t>2</w:t>
      </w:r>
      <w:r w:rsidR="00A31522">
        <w:rPr>
          <w:rFonts w:eastAsia="Calibri" w:cs="Arial"/>
          <w:b/>
          <w:szCs w:val="20"/>
        </w:rPr>
        <w:t>9</w:t>
      </w:r>
      <w:r w:rsidR="00C44887" w:rsidRPr="00004DF4">
        <w:rPr>
          <w:rFonts w:eastAsia="Calibri" w:cs="Arial"/>
          <w:b/>
          <w:szCs w:val="20"/>
        </w:rPr>
        <w:t>. člen</w:t>
      </w:r>
      <w:r w:rsidR="00C44887" w:rsidRPr="006E178C">
        <w:rPr>
          <w:rFonts w:eastAsia="Calibri" w:cs="Arial"/>
          <w:b/>
          <w:szCs w:val="20"/>
        </w:rPr>
        <w:t xml:space="preserve"> </w:t>
      </w:r>
    </w:p>
    <w:p w14:paraId="1C8EBEC9" w14:textId="77777777" w:rsidR="009B170A" w:rsidRDefault="009B170A" w:rsidP="00C44887">
      <w:pPr>
        <w:spacing w:line="288" w:lineRule="auto"/>
        <w:jc w:val="both"/>
        <w:rPr>
          <w:rFonts w:eastAsia="Calibri" w:cs="Arial"/>
          <w:szCs w:val="20"/>
        </w:rPr>
      </w:pPr>
    </w:p>
    <w:p w14:paraId="2E4DFEED" w14:textId="75BADBCA" w:rsidR="00C44887" w:rsidRPr="006E178C" w:rsidRDefault="00C44887" w:rsidP="00C44887">
      <w:pPr>
        <w:spacing w:line="288" w:lineRule="auto"/>
        <w:jc w:val="both"/>
        <w:rPr>
          <w:rFonts w:eastAsia="Calibri" w:cs="Arial"/>
          <w:szCs w:val="20"/>
        </w:rPr>
      </w:pPr>
      <w:r w:rsidRPr="006E178C">
        <w:rPr>
          <w:rFonts w:eastAsia="Calibri" w:cs="Arial"/>
          <w:szCs w:val="20"/>
        </w:rPr>
        <w:t>V</w:t>
      </w:r>
      <w:r>
        <w:rPr>
          <w:rFonts w:eastAsia="Calibri" w:cs="Arial"/>
          <w:szCs w:val="20"/>
        </w:rPr>
        <w:t xml:space="preserve"> 98. členu se v prvem odstavku</w:t>
      </w:r>
      <w:r w:rsidRPr="006E178C">
        <w:rPr>
          <w:rFonts w:eastAsia="Calibri" w:cs="Arial"/>
          <w:szCs w:val="20"/>
        </w:rPr>
        <w:t xml:space="preserve"> besedi</w:t>
      </w:r>
      <w:r>
        <w:rPr>
          <w:rFonts w:eastAsia="Calibri" w:cs="Arial"/>
          <w:szCs w:val="20"/>
        </w:rPr>
        <w:t>lo</w:t>
      </w:r>
      <w:r w:rsidRPr="006E178C">
        <w:rPr>
          <w:rFonts w:eastAsia="Calibri" w:cs="Arial"/>
          <w:szCs w:val="20"/>
        </w:rPr>
        <w:t xml:space="preserve"> »dve leti« nadomesti z besed</w:t>
      </w:r>
      <w:r>
        <w:rPr>
          <w:rFonts w:eastAsia="Calibri" w:cs="Arial"/>
          <w:szCs w:val="20"/>
        </w:rPr>
        <w:t>ilom</w:t>
      </w:r>
      <w:r w:rsidRPr="006E178C">
        <w:rPr>
          <w:rFonts w:eastAsia="Calibri" w:cs="Arial"/>
          <w:szCs w:val="20"/>
        </w:rPr>
        <w:t xml:space="preserve"> »tri leta«</w:t>
      </w:r>
      <w:r>
        <w:rPr>
          <w:rFonts w:eastAsia="Calibri" w:cs="Arial"/>
          <w:szCs w:val="20"/>
        </w:rPr>
        <w:t>.</w:t>
      </w:r>
    </w:p>
    <w:p w14:paraId="013997A7" w14:textId="77777777" w:rsidR="00C44887" w:rsidRDefault="00C44887" w:rsidP="00C44887">
      <w:pPr>
        <w:spacing w:line="288" w:lineRule="auto"/>
        <w:jc w:val="both"/>
        <w:rPr>
          <w:rFonts w:eastAsia="Calibri" w:cs="Arial"/>
          <w:szCs w:val="20"/>
        </w:rPr>
      </w:pPr>
    </w:p>
    <w:p w14:paraId="197B9512" w14:textId="35F56190" w:rsidR="00C44887" w:rsidRPr="006E178C" w:rsidRDefault="00A31522" w:rsidP="00C44887">
      <w:pPr>
        <w:spacing w:line="288" w:lineRule="auto"/>
        <w:jc w:val="center"/>
        <w:rPr>
          <w:rFonts w:eastAsia="Calibri" w:cs="Arial"/>
          <w:b/>
          <w:szCs w:val="20"/>
        </w:rPr>
      </w:pPr>
      <w:r>
        <w:rPr>
          <w:rFonts w:eastAsia="Calibri" w:cs="Arial"/>
          <w:b/>
          <w:szCs w:val="20"/>
        </w:rPr>
        <w:t>30</w:t>
      </w:r>
      <w:r w:rsidR="00C44887" w:rsidRPr="00373D1F">
        <w:rPr>
          <w:rFonts w:eastAsia="Calibri" w:cs="Arial"/>
          <w:b/>
          <w:szCs w:val="20"/>
        </w:rPr>
        <w:t>. člen</w:t>
      </w:r>
    </w:p>
    <w:p w14:paraId="3C44441F" w14:textId="77777777" w:rsidR="00DC1E91" w:rsidRDefault="00DC1E91" w:rsidP="00C44887">
      <w:pPr>
        <w:spacing w:line="288" w:lineRule="auto"/>
        <w:jc w:val="both"/>
        <w:rPr>
          <w:rFonts w:eastAsia="Calibri" w:cs="Arial"/>
          <w:szCs w:val="20"/>
        </w:rPr>
      </w:pPr>
    </w:p>
    <w:p w14:paraId="264D998A" w14:textId="3BEADD9A" w:rsidR="00C44887" w:rsidRPr="006E178C" w:rsidRDefault="00C44887" w:rsidP="00C44887">
      <w:pPr>
        <w:spacing w:line="288" w:lineRule="auto"/>
        <w:jc w:val="both"/>
        <w:rPr>
          <w:rFonts w:eastAsia="Calibri" w:cs="Arial"/>
          <w:szCs w:val="20"/>
        </w:rPr>
      </w:pPr>
      <w:r w:rsidRPr="006E178C">
        <w:rPr>
          <w:rFonts w:eastAsia="Calibri" w:cs="Arial"/>
          <w:szCs w:val="20"/>
        </w:rPr>
        <w:t>Za 100. členom se doda nov 100.a člen, ki se glasi:</w:t>
      </w:r>
    </w:p>
    <w:p w14:paraId="63F1C1CB" w14:textId="77777777" w:rsidR="00C85F56" w:rsidRDefault="00C85F56" w:rsidP="00C44887">
      <w:pPr>
        <w:pStyle w:val="datumtevilka"/>
        <w:spacing w:line="288" w:lineRule="auto"/>
        <w:jc w:val="center"/>
        <w:rPr>
          <w:rFonts w:cs="Arial"/>
        </w:rPr>
      </w:pPr>
    </w:p>
    <w:p w14:paraId="6EF29BC0" w14:textId="32578E10" w:rsidR="00C44887" w:rsidRPr="006E178C" w:rsidRDefault="00C44887" w:rsidP="00C44887">
      <w:pPr>
        <w:pStyle w:val="datumtevilka"/>
        <w:spacing w:line="288" w:lineRule="auto"/>
        <w:jc w:val="center"/>
        <w:rPr>
          <w:rFonts w:cs="Arial"/>
          <w:b/>
        </w:rPr>
      </w:pPr>
      <w:r w:rsidRPr="004D2D2C">
        <w:rPr>
          <w:rFonts w:cs="Arial"/>
        </w:rPr>
        <w:t>»</w:t>
      </w:r>
      <w:r w:rsidRPr="006E178C">
        <w:rPr>
          <w:rFonts w:cs="Arial"/>
          <w:b/>
        </w:rPr>
        <w:t>100.a člen</w:t>
      </w:r>
    </w:p>
    <w:p w14:paraId="6C4E0879" w14:textId="77777777" w:rsidR="00C44887" w:rsidRPr="006E178C" w:rsidRDefault="00C44887" w:rsidP="00C44887">
      <w:pPr>
        <w:pStyle w:val="datumtevilka"/>
        <w:spacing w:line="288" w:lineRule="auto"/>
        <w:jc w:val="center"/>
        <w:rPr>
          <w:rFonts w:cs="Arial"/>
          <w:b/>
        </w:rPr>
      </w:pPr>
      <w:r w:rsidRPr="006E178C">
        <w:rPr>
          <w:rFonts w:cs="Arial"/>
          <w:b/>
        </w:rPr>
        <w:t>(prenehanje mandata)</w:t>
      </w:r>
    </w:p>
    <w:p w14:paraId="08A80BF6" w14:textId="77777777" w:rsidR="00C44887" w:rsidRPr="006E178C" w:rsidRDefault="00C44887" w:rsidP="00C44887">
      <w:pPr>
        <w:pStyle w:val="datumtevilka"/>
        <w:spacing w:line="288" w:lineRule="auto"/>
        <w:jc w:val="both"/>
        <w:rPr>
          <w:rFonts w:cs="Arial"/>
        </w:rPr>
      </w:pPr>
    </w:p>
    <w:p w14:paraId="31DF958A" w14:textId="77777777" w:rsidR="00C44887" w:rsidRPr="006E178C" w:rsidRDefault="00C44887" w:rsidP="00C44887">
      <w:pPr>
        <w:pStyle w:val="datumtevilka"/>
        <w:spacing w:line="288" w:lineRule="auto"/>
        <w:jc w:val="both"/>
        <w:rPr>
          <w:rFonts w:cs="Arial"/>
        </w:rPr>
      </w:pPr>
      <w:r w:rsidRPr="006E178C">
        <w:rPr>
          <w:rFonts w:cs="Arial"/>
        </w:rPr>
        <w:t xml:space="preserve">(1) Članu </w:t>
      </w:r>
      <w:proofErr w:type="spellStart"/>
      <w:r w:rsidRPr="006E178C">
        <w:rPr>
          <w:rFonts w:cs="Arial"/>
        </w:rPr>
        <w:t>Državnotožilskega</w:t>
      </w:r>
      <w:proofErr w:type="spellEnd"/>
      <w:r w:rsidRPr="006E178C">
        <w:rPr>
          <w:rFonts w:cs="Arial"/>
        </w:rPr>
        <w:t xml:space="preserve"> sveta preneha mandat:</w:t>
      </w:r>
    </w:p>
    <w:p w14:paraId="6978994F" w14:textId="77777777" w:rsidR="00C44887" w:rsidRPr="006E178C" w:rsidRDefault="00C44887" w:rsidP="00C44887">
      <w:pPr>
        <w:pStyle w:val="datumtevilka"/>
        <w:numPr>
          <w:ilvl w:val="0"/>
          <w:numId w:val="18"/>
        </w:numPr>
        <w:spacing w:line="288" w:lineRule="auto"/>
        <w:jc w:val="both"/>
        <w:rPr>
          <w:rFonts w:cs="Arial"/>
        </w:rPr>
      </w:pPr>
      <w:r w:rsidRPr="006E178C">
        <w:rPr>
          <w:rFonts w:cs="Arial"/>
        </w:rPr>
        <w:t>z iztekom dobe, za katero je izvoljen ali imenovan;</w:t>
      </w:r>
    </w:p>
    <w:p w14:paraId="529E6528" w14:textId="77777777" w:rsidR="00C44887" w:rsidRPr="006E178C" w:rsidRDefault="00C44887" w:rsidP="00C44887">
      <w:pPr>
        <w:pStyle w:val="datumtevilka"/>
        <w:numPr>
          <w:ilvl w:val="0"/>
          <w:numId w:val="18"/>
        </w:numPr>
        <w:spacing w:line="288" w:lineRule="auto"/>
        <w:jc w:val="both"/>
        <w:rPr>
          <w:rFonts w:cs="Arial"/>
        </w:rPr>
      </w:pPr>
      <w:r w:rsidRPr="006E178C">
        <w:rPr>
          <w:rFonts w:cs="Arial"/>
        </w:rPr>
        <w:t>z odstopom;</w:t>
      </w:r>
    </w:p>
    <w:p w14:paraId="219B9A3B" w14:textId="77777777" w:rsidR="00C44887" w:rsidRPr="006E178C" w:rsidRDefault="00C44887" w:rsidP="00C44887">
      <w:pPr>
        <w:pStyle w:val="datumtevilka"/>
        <w:numPr>
          <w:ilvl w:val="0"/>
          <w:numId w:val="18"/>
        </w:numPr>
        <w:spacing w:line="288" w:lineRule="auto"/>
        <w:jc w:val="both"/>
        <w:rPr>
          <w:rFonts w:cs="Arial"/>
        </w:rPr>
      </w:pPr>
      <w:r w:rsidRPr="006E178C">
        <w:rPr>
          <w:rFonts w:cs="Arial"/>
        </w:rPr>
        <w:t>če mu je bila izrečena disciplinska sankcija ali če je s svojim ravnanjem kršil etični kodeks</w:t>
      </w:r>
      <w:r>
        <w:rPr>
          <w:rFonts w:cs="Arial"/>
        </w:rPr>
        <w:t>,</w:t>
      </w:r>
      <w:r w:rsidRPr="006E178C">
        <w:rPr>
          <w:rFonts w:cs="Arial"/>
        </w:rPr>
        <w:t xml:space="preserve"> h kateremu je zavezan, in je zaradi tega neprimeren za članstvo v </w:t>
      </w:r>
      <w:proofErr w:type="spellStart"/>
      <w:r w:rsidRPr="006E178C">
        <w:rPr>
          <w:rFonts w:cs="Arial"/>
        </w:rPr>
        <w:t>Državnotožilskem</w:t>
      </w:r>
      <w:proofErr w:type="spellEnd"/>
      <w:r w:rsidRPr="006E178C">
        <w:rPr>
          <w:rFonts w:cs="Arial"/>
        </w:rPr>
        <w:t xml:space="preserve"> svetu;</w:t>
      </w:r>
    </w:p>
    <w:p w14:paraId="69789615" w14:textId="77777777" w:rsidR="00C44887" w:rsidRPr="006E178C" w:rsidRDefault="00C44887" w:rsidP="00C44887">
      <w:pPr>
        <w:pStyle w:val="datumtevilka"/>
        <w:numPr>
          <w:ilvl w:val="0"/>
          <w:numId w:val="18"/>
        </w:numPr>
        <w:spacing w:line="288" w:lineRule="auto"/>
        <w:jc w:val="both"/>
        <w:rPr>
          <w:rFonts w:cs="Arial"/>
        </w:rPr>
      </w:pPr>
      <w:r w:rsidRPr="006E178C">
        <w:rPr>
          <w:rFonts w:eastAsia="Calibri" w:cs="Arial"/>
        </w:rPr>
        <w:t>če je bil pravnomočno obsojen za kaznivo dejanje;</w:t>
      </w:r>
    </w:p>
    <w:p w14:paraId="52229CDD" w14:textId="0AB96BEE" w:rsidR="00C44887" w:rsidRDefault="00C44887" w:rsidP="00C44887">
      <w:pPr>
        <w:pStyle w:val="datumtevilka"/>
        <w:numPr>
          <w:ilvl w:val="0"/>
          <w:numId w:val="18"/>
        </w:numPr>
        <w:spacing w:line="288" w:lineRule="auto"/>
        <w:jc w:val="both"/>
        <w:rPr>
          <w:rFonts w:cs="Arial"/>
        </w:rPr>
      </w:pPr>
      <w:r w:rsidRPr="006E178C">
        <w:rPr>
          <w:rFonts w:cs="Arial"/>
        </w:rPr>
        <w:t>članu, ki je državni tožilec</w:t>
      </w:r>
      <w:r>
        <w:rPr>
          <w:rFonts w:cs="Arial"/>
        </w:rPr>
        <w:t>,</w:t>
      </w:r>
      <w:r w:rsidRPr="006E178C">
        <w:rPr>
          <w:rFonts w:cs="Arial"/>
        </w:rPr>
        <w:t xml:space="preserve"> s prenehanjem ali razrešitvijo z </w:t>
      </w:r>
      <w:proofErr w:type="spellStart"/>
      <w:r w:rsidRPr="006E178C">
        <w:rPr>
          <w:rFonts w:cs="Arial"/>
        </w:rPr>
        <w:t>državnotožilske</w:t>
      </w:r>
      <w:proofErr w:type="spellEnd"/>
      <w:r w:rsidRPr="006E178C">
        <w:rPr>
          <w:rFonts w:cs="Arial"/>
        </w:rPr>
        <w:t xml:space="preserve"> funkcije;</w:t>
      </w:r>
    </w:p>
    <w:p w14:paraId="14E8A015" w14:textId="4F69663F" w:rsidR="00C44887" w:rsidRPr="00975481" w:rsidRDefault="00C44887" w:rsidP="00C44887">
      <w:pPr>
        <w:pStyle w:val="datumtevilka"/>
        <w:numPr>
          <w:ilvl w:val="0"/>
          <w:numId w:val="18"/>
        </w:numPr>
        <w:spacing w:line="288" w:lineRule="auto"/>
        <w:jc w:val="both"/>
        <w:rPr>
          <w:rFonts w:cs="Arial"/>
        </w:rPr>
      </w:pPr>
      <w:r w:rsidRPr="00975481">
        <w:rPr>
          <w:rFonts w:cs="Arial"/>
        </w:rPr>
        <w:t xml:space="preserve">članu, ki ni državni tožilec, če postane trajno nesposoben za članstvo v </w:t>
      </w:r>
      <w:proofErr w:type="spellStart"/>
      <w:r w:rsidRPr="00975481">
        <w:rPr>
          <w:rFonts w:cs="Arial"/>
        </w:rPr>
        <w:t>Državnotožilskem</w:t>
      </w:r>
      <w:proofErr w:type="spellEnd"/>
      <w:r w:rsidRPr="00975481">
        <w:rPr>
          <w:rFonts w:cs="Arial"/>
        </w:rPr>
        <w:t xml:space="preserve"> svetu;</w:t>
      </w:r>
    </w:p>
    <w:p w14:paraId="3B51F848" w14:textId="77777777" w:rsidR="00C44887" w:rsidRPr="006E178C" w:rsidRDefault="00C44887" w:rsidP="00C44887">
      <w:pPr>
        <w:pStyle w:val="datumtevilka"/>
        <w:numPr>
          <w:ilvl w:val="0"/>
          <w:numId w:val="18"/>
        </w:numPr>
        <w:spacing w:line="288" w:lineRule="auto"/>
        <w:jc w:val="both"/>
        <w:rPr>
          <w:rFonts w:cs="Arial"/>
        </w:rPr>
      </w:pPr>
      <w:r w:rsidRPr="006E178C">
        <w:rPr>
          <w:rFonts w:cs="Arial"/>
        </w:rPr>
        <w:t>če članu, ki ga imenuje minister</w:t>
      </w:r>
      <w:r>
        <w:rPr>
          <w:rFonts w:cs="Arial"/>
        </w:rPr>
        <w:t>,</w:t>
      </w:r>
      <w:r w:rsidRPr="006E178C">
        <w:rPr>
          <w:rFonts w:cs="Arial"/>
        </w:rPr>
        <w:t xml:space="preserve"> preneha funkcija ali je razrešen s položaja vodje ali namestnika vodje </w:t>
      </w:r>
      <w:r w:rsidRPr="00975481">
        <w:rPr>
          <w:rFonts w:cs="Arial"/>
        </w:rPr>
        <w:t>okrožnega</w:t>
      </w:r>
      <w:r>
        <w:rPr>
          <w:rFonts w:cs="Arial"/>
        </w:rPr>
        <w:t xml:space="preserve"> </w:t>
      </w:r>
      <w:r w:rsidRPr="006E178C">
        <w:rPr>
          <w:rFonts w:cs="Arial"/>
        </w:rPr>
        <w:t>državnega tožilstva;</w:t>
      </w:r>
    </w:p>
    <w:p w14:paraId="52AEB3E7" w14:textId="4CA47B9C" w:rsidR="00C44887" w:rsidRPr="006E178C" w:rsidRDefault="00C44887" w:rsidP="00C44887">
      <w:pPr>
        <w:pStyle w:val="datumtevilka"/>
        <w:numPr>
          <w:ilvl w:val="0"/>
          <w:numId w:val="18"/>
        </w:numPr>
        <w:spacing w:line="288" w:lineRule="auto"/>
        <w:jc w:val="both"/>
        <w:rPr>
          <w:rFonts w:cs="Arial"/>
        </w:rPr>
      </w:pPr>
      <w:r w:rsidRPr="006E178C">
        <w:rPr>
          <w:rFonts w:cs="Arial"/>
        </w:rPr>
        <w:t>če je član, ki je voljen izmed državnih tožilcev</w:t>
      </w:r>
      <w:r>
        <w:rPr>
          <w:rFonts w:cs="Arial"/>
        </w:rPr>
        <w:t>,</w:t>
      </w:r>
      <w:r w:rsidRPr="006E178C">
        <w:rPr>
          <w:rFonts w:cs="Arial"/>
        </w:rPr>
        <w:t xml:space="preserve"> imenovan za vodjo ali namestnika </w:t>
      </w:r>
      <w:r w:rsidRPr="00975481">
        <w:rPr>
          <w:rFonts w:cs="Arial"/>
        </w:rPr>
        <w:t>vodje</w:t>
      </w:r>
      <w:r>
        <w:rPr>
          <w:rFonts w:cs="Arial"/>
        </w:rPr>
        <w:t xml:space="preserve"> </w:t>
      </w:r>
      <w:r w:rsidRPr="006E178C">
        <w:rPr>
          <w:rFonts w:cs="Arial"/>
        </w:rPr>
        <w:t>državnega tožilstva.</w:t>
      </w:r>
    </w:p>
    <w:p w14:paraId="13388547" w14:textId="77777777" w:rsidR="00C44887" w:rsidRPr="006E178C" w:rsidRDefault="00C44887" w:rsidP="00C44887">
      <w:pPr>
        <w:pStyle w:val="datumtevilka"/>
        <w:spacing w:line="288" w:lineRule="auto"/>
        <w:ind w:left="720"/>
        <w:jc w:val="both"/>
        <w:rPr>
          <w:rFonts w:cs="Arial"/>
        </w:rPr>
      </w:pPr>
    </w:p>
    <w:p w14:paraId="7A5DBEE5" w14:textId="77777777" w:rsidR="00C44887" w:rsidRPr="006E178C" w:rsidRDefault="00C44887" w:rsidP="00C44887">
      <w:pPr>
        <w:pStyle w:val="datumtevilka"/>
        <w:spacing w:line="288" w:lineRule="auto"/>
        <w:jc w:val="both"/>
        <w:rPr>
          <w:rFonts w:cs="Arial"/>
        </w:rPr>
      </w:pPr>
      <w:r w:rsidRPr="006E178C">
        <w:rPr>
          <w:rFonts w:cs="Arial"/>
        </w:rPr>
        <w:t xml:space="preserve">(2) Član </w:t>
      </w:r>
      <w:proofErr w:type="spellStart"/>
      <w:r w:rsidRPr="006E178C">
        <w:rPr>
          <w:rFonts w:cs="Arial"/>
        </w:rPr>
        <w:t>Državnotožilskega</w:t>
      </w:r>
      <w:proofErr w:type="spellEnd"/>
      <w:r w:rsidRPr="006E178C">
        <w:rPr>
          <w:rFonts w:cs="Arial"/>
        </w:rPr>
        <w:t xml:space="preserve"> sveta, ki mu je prenehal mandat po 1. točki prejšnjega odstavka, opravlja pravice in dolžnosti člana </w:t>
      </w:r>
      <w:proofErr w:type="spellStart"/>
      <w:r w:rsidRPr="006E178C">
        <w:rPr>
          <w:rFonts w:cs="Arial"/>
        </w:rPr>
        <w:t>Državnotožilskega</w:t>
      </w:r>
      <w:proofErr w:type="spellEnd"/>
      <w:r w:rsidRPr="006E178C">
        <w:rPr>
          <w:rFonts w:cs="Arial"/>
        </w:rPr>
        <w:t xml:space="preserve"> sveta do izvolitve ali imenovanja novega člana.</w:t>
      </w:r>
    </w:p>
    <w:p w14:paraId="797149AE" w14:textId="77777777" w:rsidR="00C44887" w:rsidRPr="006E178C" w:rsidRDefault="00C44887" w:rsidP="00C44887">
      <w:pPr>
        <w:pStyle w:val="datumtevilka"/>
        <w:spacing w:line="288" w:lineRule="auto"/>
        <w:jc w:val="both"/>
        <w:rPr>
          <w:rFonts w:cs="Arial"/>
        </w:rPr>
      </w:pPr>
    </w:p>
    <w:p w14:paraId="0A248709" w14:textId="77777777" w:rsidR="00C44887" w:rsidRPr="006E178C" w:rsidRDefault="00C44887" w:rsidP="00C44887">
      <w:pPr>
        <w:pStyle w:val="datumtevilka"/>
        <w:spacing w:line="288" w:lineRule="auto"/>
        <w:jc w:val="both"/>
        <w:rPr>
          <w:rFonts w:cs="Arial"/>
        </w:rPr>
      </w:pPr>
      <w:r w:rsidRPr="00DB63D4">
        <w:rPr>
          <w:rFonts w:cs="Arial"/>
        </w:rPr>
        <w:t xml:space="preserve">(3) Članu </w:t>
      </w:r>
      <w:proofErr w:type="spellStart"/>
      <w:r w:rsidRPr="00DB63D4">
        <w:rPr>
          <w:rFonts w:cs="Arial"/>
        </w:rPr>
        <w:t>Državnotožilskega</w:t>
      </w:r>
      <w:proofErr w:type="spellEnd"/>
      <w:r w:rsidRPr="00DB63D4">
        <w:rPr>
          <w:rFonts w:cs="Arial"/>
        </w:rPr>
        <w:t xml:space="preserve"> sveta preneha mandat po 2. točki prvega odstavka tega člena z dnem</w:t>
      </w:r>
      <w:r>
        <w:rPr>
          <w:rFonts w:cs="Arial"/>
        </w:rPr>
        <w:t>,</w:t>
      </w:r>
      <w:r w:rsidRPr="00DB63D4">
        <w:rPr>
          <w:rFonts w:cs="Arial"/>
        </w:rPr>
        <w:t xml:space="preserve"> </w:t>
      </w:r>
      <w:r>
        <w:rPr>
          <w:rFonts w:cs="Arial"/>
        </w:rPr>
        <w:t xml:space="preserve">ko </w:t>
      </w:r>
      <w:proofErr w:type="spellStart"/>
      <w:r>
        <w:rPr>
          <w:rFonts w:cs="Arial"/>
        </w:rPr>
        <w:t>Državnotožilski</w:t>
      </w:r>
      <w:proofErr w:type="spellEnd"/>
      <w:r>
        <w:rPr>
          <w:rFonts w:cs="Arial"/>
        </w:rPr>
        <w:t xml:space="preserve"> svet prejme njegovo pisno izjavo o odstopu</w:t>
      </w:r>
      <w:r w:rsidRPr="00DB63D4">
        <w:rPr>
          <w:rFonts w:cs="Arial"/>
        </w:rPr>
        <w:t>.</w:t>
      </w:r>
    </w:p>
    <w:p w14:paraId="365D0A42" w14:textId="77777777" w:rsidR="00C44887" w:rsidRPr="006E178C" w:rsidRDefault="00C44887" w:rsidP="00C44887">
      <w:pPr>
        <w:pStyle w:val="datumtevilka"/>
        <w:spacing w:line="288" w:lineRule="auto"/>
        <w:jc w:val="both"/>
        <w:rPr>
          <w:rFonts w:cs="Arial"/>
        </w:rPr>
      </w:pPr>
    </w:p>
    <w:p w14:paraId="2A5F6357" w14:textId="77777777" w:rsidR="00C44887" w:rsidRDefault="00C44887" w:rsidP="00C44887">
      <w:pPr>
        <w:spacing w:line="288" w:lineRule="auto"/>
        <w:jc w:val="both"/>
        <w:rPr>
          <w:rFonts w:eastAsia="Calibri" w:cs="Arial"/>
          <w:szCs w:val="20"/>
        </w:rPr>
      </w:pPr>
      <w:r w:rsidRPr="006E178C">
        <w:rPr>
          <w:rFonts w:eastAsia="Calibri" w:cs="Arial"/>
          <w:szCs w:val="20"/>
        </w:rPr>
        <w:t xml:space="preserve">(4) Članu </w:t>
      </w:r>
      <w:proofErr w:type="spellStart"/>
      <w:r w:rsidRPr="006E178C">
        <w:rPr>
          <w:rFonts w:eastAsia="Calibri" w:cs="Arial"/>
          <w:szCs w:val="20"/>
        </w:rPr>
        <w:t>Državnotožilskega</w:t>
      </w:r>
      <w:proofErr w:type="spellEnd"/>
      <w:r w:rsidRPr="006E178C">
        <w:rPr>
          <w:rFonts w:eastAsia="Calibri" w:cs="Arial"/>
          <w:szCs w:val="20"/>
        </w:rPr>
        <w:t xml:space="preserve"> sveta preneha </w:t>
      </w:r>
      <w:r>
        <w:rPr>
          <w:rFonts w:eastAsia="Calibri" w:cs="Arial"/>
          <w:szCs w:val="20"/>
        </w:rPr>
        <w:t>mandat</w:t>
      </w:r>
      <w:r w:rsidRPr="006E178C">
        <w:rPr>
          <w:rFonts w:eastAsia="Calibri" w:cs="Arial"/>
          <w:szCs w:val="20"/>
        </w:rPr>
        <w:t xml:space="preserve"> po 4. točki prvega odstavka tega člena z dnem pravnomočnosti sodne odločbe.</w:t>
      </w:r>
    </w:p>
    <w:p w14:paraId="555085D5" w14:textId="77777777" w:rsidR="00C44887" w:rsidRPr="006E178C" w:rsidRDefault="00C44887" w:rsidP="00C44887">
      <w:pPr>
        <w:pStyle w:val="datumtevilka"/>
        <w:spacing w:line="288" w:lineRule="auto"/>
        <w:jc w:val="both"/>
        <w:rPr>
          <w:rFonts w:cs="Arial"/>
        </w:rPr>
      </w:pPr>
      <w:r w:rsidRPr="006E178C">
        <w:rPr>
          <w:rFonts w:cs="Arial"/>
        </w:rPr>
        <w:lastRenderedPageBreak/>
        <w:t xml:space="preserve">(5) Članu </w:t>
      </w:r>
      <w:proofErr w:type="spellStart"/>
      <w:r w:rsidRPr="006E178C">
        <w:rPr>
          <w:rFonts w:cs="Arial"/>
        </w:rPr>
        <w:t>Državnotožilskega</w:t>
      </w:r>
      <w:proofErr w:type="spellEnd"/>
      <w:r w:rsidRPr="006E178C">
        <w:rPr>
          <w:rFonts w:cs="Arial"/>
        </w:rPr>
        <w:t xml:space="preserve"> sveta preneha mandat po 5. in </w:t>
      </w:r>
      <w:r>
        <w:rPr>
          <w:rFonts w:cs="Arial"/>
        </w:rPr>
        <w:t>7</w:t>
      </w:r>
      <w:r w:rsidRPr="006E178C">
        <w:rPr>
          <w:rFonts w:cs="Arial"/>
        </w:rPr>
        <w:t>. točki prvega odstavka tega člena z dnem, ko je nastopilo prenehanje ali z dnem pravnomočnosti odločitve o razrešitvi.</w:t>
      </w:r>
    </w:p>
    <w:p w14:paraId="746BFF16" w14:textId="77777777" w:rsidR="004A6DE2" w:rsidRDefault="004A6DE2" w:rsidP="00C44887">
      <w:pPr>
        <w:pStyle w:val="datumtevilka"/>
        <w:spacing w:line="288" w:lineRule="auto"/>
        <w:jc w:val="both"/>
        <w:rPr>
          <w:rFonts w:cs="Arial"/>
        </w:rPr>
      </w:pPr>
    </w:p>
    <w:p w14:paraId="49E629AB" w14:textId="1CC1E405" w:rsidR="00C44887" w:rsidRPr="006E178C" w:rsidRDefault="00C44887" w:rsidP="00C44887">
      <w:pPr>
        <w:pStyle w:val="datumtevilka"/>
        <w:spacing w:line="288" w:lineRule="auto"/>
        <w:jc w:val="both"/>
        <w:rPr>
          <w:rFonts w:cs="Arial"/>
        </w:rPr>
      </w:pPr>
      <w:r w:rsidRPr="006E178C">
        <w:rPr>
          <w:rFonts w:cs="Arial"/>
        </w:rPr>
        <w:t xml:space="preserve">(6) Članu </w:t>
      </w:r>
      <w:proofErr w:type="spellStart"/>
      <w:r w:rsidRPr="006E178C">
        <w:rPr>
          <w:rFonts w:cs="Arial"/>
        </w:rPr>
        <w:t>Državnotožilskega</w:t>
      </w:r>
      <w:proofErr w:type="spellEnd"/>
      <w:r w:rsidRPr="006E178C">
        <w:rPr>
          <w:rFonts w:cs="Arial"/>
        </w:rPr>
        <w:t xml:space="preserve"> sveta preneha mandat po </w:t>
      </w:r>
      <w:r>
        <w:rPr>
          <w:rFonts w:cs="Arial"/>
        </w:rPr>
        <w:t>8</w:t>
      </w:r>
      <w:r w:rsidRPr="006E178C">
        <w:rPr>
          <w:rFonts w:cs="Arial"/>
        </w:rPr>
        <w:t>. točki prvega odstavka tega člena z dnem, ko je imenovan za vodjo ali namestnika vodje državnega tožilstva.</w:t>
      </w:r>
    </w:p>
    <w:p w14:paraId="1DD96E19" w14:textId="77777777" w:rsidR="00C44887" w:rsidRPr="006E178C" w:rsidRDefault="00C44887" w:rsidP="00C44887">
      <w:pPr>
        <w:pStyle w:val="datumtevilka"/>
        <w:spacing w:line="288" w:lineRule="auto"/>
        <w:jc w:val="both"/>
        <w:rPr>
          <w:rFonts w:cs="Arial"/>
        </w:rPr>
      </w:pPr>
    </w:p>
    <w:p w14:paraId="39617AEA" w14:textId="77777777" w:rsidR="00C44887" w:rsidRPr="006E178C" w:rsidRDefault="00C44887" w:rsidP="00C44887">
      <w:pPr>
        <w:pStyle w:val="datumtevilka"/>
        <w:spacing w:line="288" w:lineRule="auto"/>
        <w:jc w:val="both"/>
        <w:rPr>
          <w:rFonts w:cs="Arial"/>
        </w:rPr>
      </w:pPr>
      <w:r w:rsidRPr="006E178C">
        <w:rPr>
          <w:rFonts w:cs="Arial"/>
        </w:rPr>
        <w:t xml:space="preserve">(7) Članu </w:t>
      </w:r>
      <w:proofErr w:type="spellStart"/>
      <w:r w:rsidRPr="006E178C">
        <w:rPr>
          <w:rFonts w:cs="Arial"/>
        </w:rPr>
        <w:t>Državnotožilskega</w:t>
      </w:r>
      <w:proofErr w:type="spellEnd"/>
      <w:r w:rsidRPr="006E178C">
        <w:rPr>
          <w:rFonts w:cs="Arial"/>
        </w:rPr>
        <w:t xml:space="preserve"> sveta, ki je državni tožilec, preneha mandat po 3. točki prvega odstavka tega člena z dnem, ko </w:t>
      </w:r>
      <w:proofErr w:type="spellStart"/>
      <w:r w:rsidRPr="006E178C">
        <w:rPr>
          <w:rFonts w:cs="Arial"/>
        </w:rPr>
        <w:t>Državnotožilski</w:t>
      </w:r>
      <w:proofErr w:type="spellEnd"/>
      <w:r w:rsidRPr="006E178C">
        <w:rPr>
          <w:rFonts w:cs="Arial"/>
        </w:rPr>
        <w:t xml:space="preserve"> svet z dvotretjinsko večino glasov vseh članov ugotovi, da je član </w:t>
      </w:r>
      <w:proofErr w:type="spellStart"/>
      <w:r w:rsidRPr="006E178C">
        <w:rPr>
          <w:rFonts w:cs="Arial"/>
        </w:rPr>
        <w:t>Državnotožilskega</w:t>
      </w:r>
      <w:proofErr w:type="spellEnd"/>
      <w:r w:rsidRPr="006E178C">
        <w:rPr>
          <w:rFonts w:cs="Arial"/>
        </w:rPr>
        <w:t xml:space="preserve"> sveta zaradi storjene disciplinske ali etične kršitve neprimeren za nadaljnje članstv</w:t>
      </w:r>
      <w:r>
        <w:rPr>
          <w:rFonts w:cs="Arial"/>
        </w:rPr>
        <w:t>o</w:t>
      </w:r>
      <w:r w:rsidRPr="006E178C">
        <w:rPr>
          <w:rFonts w:cs="Arial"/>
        </w:rPr>
        <w:t xml:space="preserve"> v </w:t>
      </w:r>
      <w:proofErr w:type="spellStart"/>
      <w:r w:rsidRPr="006E178C">
        <w:rPr>
          <w:rFonts w:cs="Arial"/>
        </w:rPr>
        <w:t>Državnotožilskem</w:t>
      </w:r>
      <w:proofErr w:type="spellEnd"/>
      <w:r w:rsidRPr="006E178C">
        <w:rPr>
          <w:rFonts w:cs="Arial"/>
        </w:rPr>
        <w:t xml:space="preserve"> svetu.</w:t>
      </w:r>
    </w:p>
    <w:p w14:paraId="6BB547EF" w14:textId="77777777" w:rsidR="00C44887" w:rsidRPr="006E178C" w:rsidRDefault="00C44887" w:rsidP="00C44887">
      <w:pPr>
        <w:pStyle w:val="datumtevilka"/>
        <w:spacing w:line="288" w:lineRule="auto"/>
        <w:jc w:val="both"/>
        <w:rPr>
          <w:rFonts w:cs="Arial"/>
        </w:rPr>
      </w:pPr>
    </w:p>
    <w:p w14:paraId="24958F5E" w14:textId="06A7B259" w:rsidR="00C44887" w:rsidRPr="006E178C" w:rsidRDefault="00C44887" w:rsidP="00C44887">
      <w:pPr>
        <w:pStyle w:val="datumtevilka"/>
        <w:spacing w:line="288" w:lineRule="auto"/>
        <w:jc w:val="both"/>
        <w:rPr>
          <w:rFonts w:cs="Arial"/>
        </w:rPr>
      </w:pPr>
      <w:r w:rsidRPr="006E178C">
        <w:rPr>
          <w:rFonts w:cs="Arial"/>
        </w:rPr>
        <w:t xml:space="preserve">(8) Članu </w:t>
      </w:r>
      <w:proofErr w:type="spellStart"/>
      <w:r w:rsidRPr="006E178C">
        <w:rPr>
          <w:rFonts w:cs="Arial"/>
        </w:rPr>
        <w:t>Državnotožilskega</w:t>
      </w:r>
      <w:proofErr w:type="spellEnd"/>
      <w:r w:rsidRPr="006E178C">
        <w:rPr>
          <w:rFonts w:cs="Arial"/>
        </w:rPr>
        <w:t xml:space="preserve"> sveta, ki ni državni tožilec</w:t>
      </w:r>
      <w:r>
        <w:rPr>
          <w:rFonts w:cs="Arial"/>
        </w:rPr>
        <w:t>,</w:t>
      </w:r>
      <w:r w:rsidRPr="006E178C">
        <w:rPr>
          <w:rFonts w:cs="Arial"/>
        </w:rPr>
        <w:t xml:space="preserve"> preneha mandat po 3.</w:t>
      </w:r>
      <w:r>
        <w:rPr>
          <w:rFonts w:cs="Arial"/>
        </w:rPr>
        <w:t xml:space="preserve"> in 6.</w:t>
      </w:r>
      <w:r w:rsidRPr="006E178C">
        <w:rPr>
          <w:rFonts w:cs="Arial"/>
        </w:rPr>
        <w:t xml:space="preserve"> točki prvega odstavka tega člena z dnem, ko na predlog </w:t>
      </w:r>
      <w:proofErr w:type="spellStart"/>
      <w:r w:rsidRPr="006E178C">
        <w:rPr>
          <w:rFonts w:cs="Arial"/>
        </w:rPr>
        <w:t>Državnotožilskega</w:t>
      </w:r>
      <w:proofErr w:type="spellEnd"/>
      <w:r w:rsidRPr="006E178C">
        <w:rPr>
          <w:rFonts w:cs="Arial"/>
        </w:rPr>
        <w:t xml:space="preserve"> sveta </w:t>
      </w:r>
      <w:r>
        <w:rPr>
          <w:rFonts w:cs="Arial"/>
        </w:rPr>
        <w:t>D</w:t>
      </w:r>
      <w:r w:rsidRPr="006E178C">
        <w:rPr>
          <w:rFonts w:cs="Arial"/>
        </w:rPr>
        <w:t>ržavni zbor</w:t>
      </w:r>
      <w:r>
        <w:rPr>
          <w:rFonts w:cs="Arial"/>
        </w:rPr>
        <w:t xml:space="preserve"> Republike Slovenije</w:t>
      </w:r>
      <w:r w:rsidRPr="006E178C">
        <w:rPr>
          <w:rFonts w:cs="Arial"/>
        </w:rPr>
        <w:t xml:space="preserve"> pravnomočno odloči o prenehanju </w:t>
      </w:r>
      <w:r w:rsidR="004A6DE2">
        <w:rPr>
          <w:rFonts w:cs="Arial"/>
        </w:rPr>
        <w:t>mandata</w:t>
      </w:r>
      <w:r w:rsidRPr="006E178C">
        <w:rPr>
          <w:rFonts w:cs="Arial"/>
        </w:rPr>
        <w:t>.</w:t>
      </w:r>
    </w:p>
    <w:p w14:paraId="18A9C039" w14:textId="77777777" w:rsidR="00C44887" w:rsidRPr="006E178C" w:rsidRDefault="00C44887" w:rsidP="00C44887">
      <w:pPr>
        <w:pStyle w:val="datumtevilka"/>
        <w:spacing w:line="288" w:lineRule="auto"/>
        <w:jc w:val="both"/>
        <w:rPr>
          <w:rFonts w:cs="Arial"/>
        </w:rPr>
      </w:pPr>
    </w:p>
    <w:p w14:paraId="7560D6AB" w14:textId="2F1B4292" w:rsidR="004A6DE2" w:rsidRPr="006E178C" w:rsidRDefault="00C44887" w:rsidP="004A6DE2">
      <w:pPr>
        <w:pStyle w:val="datumtevilka"/>
        <w:spacing w:line="288" w:lineRule="auto"/>
        <w:jc w:val="both"/>
        <w:rPr>
          <w:rFonts w:cs="Arial"/>
        </w:rPr>
      </w:pPr>
      <w:r w:rsidRPr="006E178C">
        <w:rPr>
          <w:rFonts w:cs="Arial"/>
        </w:rPr>
        <w:t xml:space="preserve">(9) </w:t>
      </w:r>
      <w:r w:rsidR="004A6DE2" w:rsidRPr="006E178C">
        <w:rPr>
          <w:rFonts w:cs="Arial"/>
        </w:rPr>
        <w:t xml:space="preserve">O </w:t>
      </w:r>
      <w:r w:rsidR="004A6DE2" w:rsidRPr="00C37FB8">
        <w:rPr>
          <w:rFonts w:cs="Arial"/>
        </w:rPr>
        <w:t xml:space="preserve">prenehanju mandata članu </w:t>
      </w:r>
      <w:proofErr w:type="spellStart"/>
      <w:r w:rsidR="004A6DE2" w:rsidRPr="00C37FB8">
        <w:rPr>
          <w:rFonts w:cs="Arial"/>
        </w:rPr>
        <w:t>Državnotožilskega</w:t>
      </w:r>
      <w:proofErr w:type="spellEnd"/>
      <w:r w:rsidR="004A6DE2" w:rsidRPr="00C37FB8">
        <w:rPr>
          <w:rFonts w:cs="Arial"/>
        </w:rPr>
        <w:t xml:space="preserve"> sveta, ki ga voli Državni zbor Republike Slovenije, </w:t>
      </w:r>
      <w:proofErr w:type="spellStart"/>
      <w:r w:rsidR="004A6DE2" w:rsidRPr="00C37FB8">
        <w:rPr>
          <w:rFonts w:cs="Arial"/>
        </w:rPr>
        <w:t>Državnotožilski</w:t>
      </w:r>
      <w:proofErr w:type="spellEnd"/>
      <w:r w:rsidR="004A6DE2" w:rsidRPr="00C37FB8">
        <w:rPr>
          <w:rFonts w:cs="Arial"/>
        </w:rPr>
        <w:t xml:space="preserve"> svet nemudoma obvesti predsednika Državnega zbora Republike Slovenije in predsednika republike. </w:t>
      </w:r>
      <w:r w:rsidR="004A6DE2">
        <w:rPr>
          <w:rFonts w:cs="Arial"/>
        </w:rPr>
        <w:t xml:space="preserve">O prenehanju mandata članu </w:t>
      </w:r>
      <w:proofErr w:type="spellStart"/>
      <w:r w:rsidR="004A6DE2">
        <w:rPr>
          <w:rFonts w:cs="Arial"/>
        </w:rPr>
        <w:t>Državnotožilskega</w:t>
      </w:r>
      <w:proofErr w:type="spellEnd"/>
      <w:r w:rsidR="004A6DE2">
        <w:rPr>
          <w:rFonts w:cs="Arial"/>
        </w:rPr>
        <w:t xml:space="preserve"> sveta, ki ga imenuje minister, </w:t>
      </w:r>
      <w:proofErr w:type="spellStart"/>
      <w:r w:rsidR="004A6DE2">
        <w:rPr>
          <w:rFonts w:cs="Arial"/>
        </w:rPr>
        <w:t>Državnotožilski</w:t>
      </w:r>
      <w:proofErr w:type="spellEnd"/>
      <w:r w:rsidR="004A6DE2">
        <w:rPr>
          <w:rFonts w:cs="Arial"/>
        </w:rPr>
        <w:t xml:space="preserve"> svet obvesti ministra.</w:t>
      </w:r>
      <w:r w:rsidR="004A6DE2" w:rsidRPr="006E178C">
        <w:rPr>
          <w:rFonts w:cs="Arial"/>
        </w:rPr>
        <w:t>«.</w:t>
      </w:r>
    </w:p>
    <w:p w14:paraId="75C1E4C5" w14:textId="77777777" w:rsidR="00A31522" w:rsidRDefault="00A31522" w:rsidP="00C44887">
      <w:pPr>
        <w:spacing w:line="288" w:lineRule="auto"/>
        <w:jc w:val="center"/>
        <w:rPr>
          <w:rFonts w:eastAsia="Calibri" w:cs="Arial"/>
          <w:b/>
          <w:szCs w:val="20"/>
        </w:rPr>
      </w:pPr>
    </w:p>
    <w:p w14:paraId="0309F476" w14:textId="6B670235" w:rsidR="00C44887" w:rsidRPr="006E178C" w:rsidRDefault="00A31522" w:rsidP="00C44887">
      <w:pPr>
        <w:spacing w:line="288" w:lineRule="auto"/>
        <w:jc w:val="center"/>
        <w:rPr>
          <w:rFonts w:eastAsia="Calibri" w:cs="Arial"/>
          <w:b/>
          <w:szCs w:val="20"/>
        </w:rPr>
      </w:pPr>
      <w:r>
        <w:rPr>
          <w:rFonts w:eastAsia="Calibri" w:cs="Arial"/>
          <w:b/>
          <w:szCs w:val="20"/>
        </w:rPr>
        <w:t>31</w:t>
      </w:r>
      <w:r w:rsidR="00C44887" w:rsidRPr="009622A7">
        <w:rPr>
          <w:rFonts w:eastAsia="Calibri" w:cs="Arial"/>
          <w:b/>
          <w:szCs w:val="20"/>
        </w:rPr>
        <w:t>. člen</w:t>
      </w:r>
    </w:p>
    <w:p w14:paraId="2FF40F09" w14:textId="77777777" w:rsidR="00C44887" w:rsidRPr="006E178C" w:rsidRDefault="00C44887" w:rsidP="00C44887">
      <w:pPr>
        <w:pStyle w:val="datumtevilka"/>
        <w:spacing w:line="288" w:lineRule="auto"/>
        <w:jc w:val="both"/>
        <w:rPr>
          <w:rFonts w:eastAsia="Calibri" w:cs="Arial"/>
          <w:b/>
        </w:rPr>
      </w:pPr>
    </w:p>
    <w:p w14:paraId="40F1A0A4" w14:textId="77777777" w:rsidR="00C44887" w:rsidRDefault="00C44887" w:rsidP="00C44887">
      <w:pPr>
        <w:spacing w:line="288" w:lineRule="auto"/>
        <w:jc w:val="both"/>
        <w:rPr>
          <w:rFonts w:eastAsia="Calibri" w:cs="Arial"/>
          <w:szCs w:val="20"/>
        </w:rPr>
      </w:pPr>
      <w:r>
        <w:rPr>
          <w:rFonts w:eastAsia="Calibri" w:cs="Arial"/>
          <w:szCs w:val="20"/>
        </w:rPr>
        <w:t>Besedilo 102. člena</w:t>
      </w:r>
      <w:r w:rsidRPr="006E178C">
        <w:rPr>
          <w:rFonts w:eastAsia="Calibri" w:cs="Arial"/>
          <w:szCs w:val="20"/>
        </w:rPr>
        <w:t xml:space="preserve"> se spremeni tako, da se glasi:</w:t>
      </w:r>
    </w:p>
    <w:p w14:paraId="3B76DA21" w14:textId="77777777" w:rsidR="00C85F56" w:rsidRDefault="00C85F56" w:rsidP="00C44887">
      <w:pPr>
        <w:pStyle w:val="datumtevilka"/>
        <w:spacing w:line="288" w:lineRule="auto"/>
        <w:jc w:val="both"/>
        <w:rPr>
          <w:rFonts w:cs="Arial"/>
        </w:rPr>
      </w:pPr>
    </w:p>
    <w:p w14:paraId="4774EB23" w14:textId="5D26FAF8" w:rsidR="00C44887" w:rsidRDefault="00C44887" w:rsidP="00C44887">
      <w:pPr>
        <w:pStyle w:val="datumtevilka"/>
        <w:spacing w:line="288" w:lineRule="auto"/>
        <w:jc w:val="both"/>
        <w:rPr>
          <w:rFonts w:cs="Arial"/>
        </w:rPr>
      </w:pPr>
      <w:r>
        <w:rPr>
          <w:rFonts w:cs="Arial"/>
        </w:rPr>
        <w:t xml:space="preserve">»(1) </w:t>
      </w:r>
      <w:proofErr w:type="spellStart"/>
      <w:r w:rsidRPr="008A79F4">
        <w:rPr>
          <w:rFonts w:cs="Arial"/>
        </w:rPr>
        <w:t>Državnotožilski</w:t>
      </w:r>
      <w:proofErr w:type="spellEnd"/>
      <w:r w:rsidRPr="008A79F4">
        <w:rPr>
          <w:rFonts w:cs="Arial"/>
        </w:rPr>
        <w:t xml:space="preserve"> svet ima </w:t>
      </w:r>
      <w:r>
        <w:rPr>
          <w:rFonts w:cs="Arial"/>
        </w:rPr>
        <w:t>naslednje</w:t>
      </w:r>
      <w:r w:rsidRPr="008A79F4">
        <w:rPr>
          <w:rFonts w:cs="Arial"/>
        </w:rPr>
        <w:t xml:space="preserve"> pristojnosti:</w:t>
      </w:r>
    </w:p>
    <w:p w14:paraId="6B6D77C7" w14:textId="77777777" w:rsidR="00C44887" w:rsidRDefault="00C44887" w:rsidP="00C44887">
      <w:pPr>
        <w:pStyle w:val="datumtevilka"/>
        <w:spacing w:line="288" w:lineRule="auto"/>
        <w:jc w:val="both"/>
        <w:rPr>
          <w:rFonts w:cs="Arial"/>
        </w:rPr>
      </w:pPr>
      <w:r>
        <w:rPr>
          <w:rFonts w:cs="Arial"/>
        </w:rPr>
        <w:t>1. glede izbire, imenovanja in razrešitev državnih tožilcev, vodij in namestnikov vodij državnih tožilstev:</w:t>
      </w:r>
    </w:p>
    <w:p w14:paraId="6198F3DE" w14:textId="16BD3859" w:rsidR="00C44887" w:rsidRDefault="00C44887" w:rsidP="00C44887">
      <w:pPr>
        <w:pStyle w:val="datumtevilka"/>
        <w:numPr>
          <w:ilvl w:val="0"/>
          <w:numId w:val="21"/>
        </w:numPr>
        <w:spacing w:line="288" w:lineRule="auto"/>
        <w:jc w:val="both"/>
        <w:rPr>
          <w:rFonts w:cs="Arial"/>
        </w:rPr>
      </w:pPr>
      <w:r>
        <w:rPr>
          <w:rFonts w:cs="Arial"/>
        </w:rPr>
        <w:t xml:space="preserve">predlaganje Državnemu zboru Republike Slovenije </w:t>
      </w:r>
      <w:r w:rsidR="004A6DE2">
        <w:rPr>
          <w:rFonts w:cs="Arial"/>
        </w:rPr>
        <w:t xml:space="preserve">enega ali več </w:t>
      </w:r>
      <w:r>
        <w:rPr>
          <w:rFonts w:cs="Arial"/>
        </w:rPr>
        <w:t>kandidatov za generalnega državnega tožilca,</w:t>
      </w:r>
    </w:p>
    <w:p w14:paraId="43D07F1D" w14:textId="77777777" w:rsidR="00C44887" w:rsidRDefault="00C44887" w:rsidP="00C44887">
      <w:pPr>
        <w:pStyle w:val="datumtevilka"/>
        <w:numPr>
          <w:ilvl w:val="0"/>
          <w:numId w:val="21"/>
        </w:numPr>
        <w:spacing w:line="288" w:lineRule="auto"/>
        <w:jc w:val="both"/>
        <w:rPr>
          <w:rFonts w:cs="Arial"/>
        </w:rPr>
      </w:pPr>
      <w:r>
        <w:rPr>
          <w:rFonts w:cs="Arial"/>
        </w:rPr>
        <w:t>podaja predhodnega mnenja v postopku imenovanja namestnika generalnega državnega tožilca,</w:t>
      </w:r>
    </w:p>
    <w:p w14:paraId="30A951DB" w14:textId="77777777" w:rsidR="00C44887" w:rsidRDefault="00C44887" w:rsidP="00C44887">
      <w:pPr>
        <w:pStyle w:val="datumtevilka"/>
        <w:numPr>
          <w:ilvl w:val="0"/>
          <w:numId w:val="21"/>
        </w:numPr>
        <w:spacing w:line="288" w:lineRule="auto"/>
        <w:jc w:val="both"/>
        <w:rPr>
          <w:rFonts w:cs="Arial"/>
        </w:rPr>
      </w:pPr>
      <w:r>
        <w:rPr>
          <w:rFonts w:cs="Arial"/>
        </w:rPr>
        <w:t>imenovanje in razrešitev vodij okrožnih državnih tožilstev in njihovih namestnikov,</w:t>
      </w:r>
    </w:p>
    <w:p w14:paraId="6AB5FB9F" w14:textId="77777777" w:rsidR="00C44887" w:rsidRDefault="00C44887" w:rsidP="00C44887">
      <w:pPr>
        <w:pStyle w:val="datumtevilka"/>
        <w:numPr>
          <w:ilvl w:val="0"/>
          <w:numId w:val="21"/>
        </w:numPr>
        <w:spacing w:line="288" w:lineRule="auto"/>
        <w:jc w:val="both"/>
        <w:rPr>
          <w:rFonts w:cs="Arial"/>
        </w:rPr>
      </w:pPr>
      <w:r>
        <w:rPr>
          <w:rFonts w:cs="Arial"/>
        </w:rPr>
        <w:t>podaja soglasja v postopku imenovanja vodje zunanjega oddelka okrožnega državnega tožilstva,</w:t>
      </w:r>
    </w:p>
    <w:p w14:paraId="62830463" w14:textId="77777777" w:rsidR="00C44887" w:rsidRDefault="00C44887" w:rsidP="00C44887">
      <w:pPr>
        <w:pStyle w:val="datumtevilka"/>
        <w:numPr>
          <w:ilvl w:val="0"/>
          <w:numId w:val="21"/>
        </w:numPr>
        <w:spacing w:line="288" w:lineRule="auto"/>
        <w:jc w:val="both"/>
        <w:rPr>
          <w:rFonts w:cs="Arial"/>
        </w:rPr>
      </w:pPr>
      <w:r>
        <w:rPr>
          <w:rFonts w:cs="Arial"/>
        </w:rPr>
        <w:t>določitev začasnega vodje državnega tožilstva,</w:t>
      </w:r>
    </w:p>
    <w:p w14:paraId="574C2CF2" w14:textId="77777777" w:rsidR="00C44887" w:rsidRDefault="00C44887" w:rsidP="00C44887">
      <w:pPr>
        <w:pStyle w:val="datumtevilka"/>
        <w:numPr>
          <w:ilvl w:val="0"/>
          <w:numId w:val="21"/>
        </w:numPr>
        <w:spacing w:line="288" w:lineRule="auto"/>
        <w:jc w:val="both"/>
        <w:rPr>
          <w:rFonts w:cs="Arial"/>
        </w:rPr>
      </w:pPr>
      <w:r>
        <w:rPr>
          <w:rFonts w:cs="Arial"/>
        </w:rPr>
        <w:t xml:space="preserve">izbira kandidatov za prosto </w:t>
      </w:r>
      <w:proofErr w:type="spellStart"/>
      <w:r>
        <w:rPr>
          <w:rFonts w:cs="Arial"/>
        </w:rPr>
        <w:t>državnotožilsko</w:t>
      </w:r>
      <w:proofErr w:type="spellEnd"/>
      <w:r>
        <w:rPr>
          <w:rFonts w:cs="Arial"/>
        </w:rPr>
        <w:t xml:space="preserve"> mesto,</w:t>
      </w:r>
    </w:p>
    <w:p w14:paraId="206517BB" w14:textId="77777777" w:rsidR="00C44887" w:rsidRDefault="00C44887" w:rsidP="00C44887">
      <w:pPr>
        <w:pStyle w:val="datumtevilka"/>
        <w:numPr>
          <w:ilvl w:val="0"/>
          <w:numId w:val="21"/>
        </w:numPr>
        <w:spacing w:line="288" w:lineRule="auto"/>
        <w:jc w:val="both"/>
        <w:rPr>
          <w:rFonts w:cs="Arial"/>
        </w:rPr>
      </w:pPr>
      <w:r>
        <w:rPr>
          <w:rFonts w:cs="Arial"/>
        </w:rPr>
        <w:t xml:space="preserve">predlaganje ministru kandidatov za imenovanje na </w:t>
      </w:r>
      <w:proofErr w:type="spellStart"/>
      <w:r>
        <w:rPr>
          <w:rFonts w:cs="Arial"/>
        </w:rPr>
        <w:t>državnotožilsko</w:t>
      </w:r>
      <w:proofErr w:type="spellEnd"/>
      <w:r>
        <w:rPr>
          <w:rFonts w:cs="Arial"/>
        </w:rPr>
        <w:t xml:space="preserve"> mesto,</w:t>
      </w:r>
    </w:p>
    <w:p w14:paraId="614C3646" w14:textId="77777777" w:rsidR="00C44887" w:rsidRDefault="00C44887" w:rsidP="00C44887">
      <w:pPr>
        <w:pStyle w:val="datumtevilka"/>
        <w:numPr>
          <w:ilvl w:val="0"/>
          <w:numId w:val="21"/>
        </w:numPr>
        <w:spacing w:line="288" w:lineRule="auto"/>
        <w:jc w:val="both"/>
        <w:rPr>
          <w:rFonts w:cs="Arial"/>
        </w:rPr>
      </w:pPr>
      <w:r>
        <w:rPr>
          <w:rFonts w:cs="Arial"/>
        </w:rPr>
        <w:t xml:space="preserve">imenovanje državnega tožilca na razpisano </w:t>
      </w:r>
      <w:proofErr w:type="spellStart"/>
      <w:r>
        <w:rPr>
          <w:rFonts w:cs="Arial"/>
        </w:rPr>
        <w:t>državnotožilsko</w:t>
      </w:r>
      <w:proofErr w:type="spellEnd"/>
      <w:r>
        <w:rPr>
          <w:rFonts w:cs="Arial"/>
        </w:rPr>
        <w:t xml:space="preserve"> mesto,</w:t>
      </w:r>
    </w:p>
    <w:p w14:paraId="43CB175C" w14:textId="77777777" w:rsidR="00C44887" w:rsidRDefault="00C44887" w:rsidP="00C44887">
      <w:pPr>
        <w:pStyle w:val="datumtevilka"/>
        <w:numPr>
          <w:ilvl w:val="0"/>
          <w:numId w:val="21"/>
        </w:numPr>
        <w:spacing w:line="288" w:lineRule="auto"/>
        <w:jc w:val="both"/>
        <w:rPr>
          <w:rFonts w:cs="Arial"/>
        </w:rPr>
      </w:pPr>
      <w:r>
        <w:rPr>
          <w:rFonts w:cs="Arial"/>
        </w:rPr>
        <w:t>podaja predloga v postopku razrešitve generalnega državnega tožilca,</w:t>
      </w:r>
    </w:p>
    <w:p w14:paraId="614C0EE5" w14:textId="77777777" w:rsidR="00C44887" w:rsidRDefault="00C44887" w:rsidP="00C44887">
      <w:pPr>
        <w:pStyle w:val="datumtevilka"/>
        <w:numPr>
          <w:ilvl w:val="0"/>
          <w:numId w:val="21"/>
        </w:numPr>
        <w:spacing w:line="288" w:lineRule="auto"/>
        <w:jc w:val="both"/>
        <w:rPr>
          <w:rFonts w:cs="Arial"/>
        </w:rPr>
      </w:pPr>
      <w:r>
        <w:rPr>
          <w:rFonts w:cs="Arial"/>
        </w:rPr>
        <w:t>posredovanje mnenja v postopku razrešitve državnega tožilca,</w:t>
      </w:r>
    </w:p>
    <w:p w14:paraId="3DE4454D" w14:textId="74275AE9" w:rsidR="00C44887" w:rsidRDefault="00C44887" w:rsidP="00C44887">
      <w:pPr>
        <w:pStyle w:val="datumtevilka"/>
        <w:numPr>
          <w:ilvl w:val="0"/>
          <w:numId w:val="21"/>
        </w:numPr>
        <w:spacing w:line="288" w:lineRule="auto"/>
        <w:jc w:val="both"/>
        <w:rPr>
          <w:rFonts w:cs="Arial"/>
        </w:rPr>
      </w:pPr>
      <w:r>
        <w:rPr>
          <w:rFonts w:cs="Arial"/>
        </w:rPr>
        <w:t xml:space="preserve">izdaja ugotovitvene odločbe o prenehanju </w:t>
      </w:r>
      <w:proofErr w:type="spellStart"/>
      <w:r>
        <w:rPr>
          <w:rFonts w:cs="Arial"/>
        </w:rPr>
        <w:t>državnotožilske</w:t>
      </w:r>
      <w:proofErr w:type="spellEnd"/>
      <w:r>
        <w:rPr>
          <w:rFonts w:cs="Arial"/>
        </w:rPr>
        <w:t xml:space="preserve"> funkcije;</w:t>
      </w:r>
    </w:p>
    <w:p w14:paraId="79437A34" w14:textId="77777777" w:rsidR="00C44887" w:rsidRDefault="00C44887" w:rsidP="00C44887">
      <w:pPr>
        <w:pStyle w:val="datumtevilka"/>
        <w:spacing w:line="288" w:lineRule="auto"/>
        <w:jc w:val="both"/>
        <w:rPr>
          <w:rFonts w:cs="Arial"/>
        </w:rPr>
      </w:pPr>
      <w:r>
        <w:rPr>
          <w:rFonts w:cs="Arial"/>
        </w:rPr>
        <w:t>2. glede drugih kadrovskih vprašanj v zvezi z državnimi tožilci, kadar odloča o:</w:t>
      </w:r>
    </w:p>
    <w:p w14:paraId="2CB417ED" w14:textId="77777777" w:rsidR="00C44887" w:rsidRDefault="00C44887" w:rsidP="00C44887">
      <w:pPr>
        <w:pStyle w:val="datumtevilka"/>
        <w:numPr>
          <w:ilvl w:val="0"/>
          <w:numId w:val="21"/>
        </w:numPr>
        <w:spacing w:line="288" w:lineRule="auto"/>
        <w:jc w:val="both"/>
        <w:rPr>
          <w:rFonts w:cs="Arial"/>
        </w:rPr>
      </w:pPr>
      <w:r>
        <w:rPr>
          <w:rFonts w:cs="Arial"/>
        </w:rPr>
        <w:t>nezdružljivosti funkcije državnega tožilca,</w:t>
      </w:r>
    </w:p>
    <w:p w14:paraId="002FC2DD" w14:textId="79605FE5" w:rsidR="00C44887" w:rsidRDefault="00C44887" w:rsidP="004A6DE2">
      <w:pPr>
        <w:pStyle w:val="datumtevilka"/>
        <w:numPr>
          <w:ilvl w:val="0"/>
          <w:numId w:val="21"/>
        </w:numPr>
        <w:spacing w:line="288" w:lineRule="auto"/>
        <w:jc w:val="both"/>
        <w:rPr>
          <w:rFonts w:cs="Arial"/>
        </w:rPr>
      </w:pPr>
      <w:r>
        <w:rPr>
          <w:rFonts w:cs="Arial"/>
        </w:rPr>
        <w:t xml:space="preserve">napredovanju </w:t>
      </w:r>
      <w:r w:rsidR="004A6DE2">
        <w:rPr>
          <w:rFonts w:cs="Arial"/>
        </w:rPr>
        <w:t xml:space="preserve">državnih tožilcev v skladu s tem zakonom, </w:t>
      </w:r>
    </w:p>
    <w:p w14:paraId="43534B3D" w14:textId="77777777" w:rsidR="00C44887" w:rsidRDefault="00C44887" w:rsidP="00C44887">
      <w:pPr>
        <w:pStyle w:val="datumtevilka"/>
        <w:numPr>
          <w:ilvl w:val="0"/>
          <w:numId w:val="21"/>
        </w:numPr>
        <w:spacing w:line="288" w:lineRule="auto"/>
        <w:jc w:val="both"/>
        <w:rPr>
          <w:rFonts w:cs="Arial"/>
        </w:rPr>
      </w:pPr>
      <w:r>
        <w:rPr>
          <w:rFonts w:cs="Arial"/>
        </w:rPr>
        <w:t xml:space="preserve">oceni </w:t>
      </w:r>
      <w:proofErr w:type="spellStart"/>
      <w:r>
        <w:rPr>
          <w:rFonts w:cs="Arial"/>
        </w:rPr>
        <w:t>državnotožilske</w:t>
      </w:r>
      <w:proofErr w:type="spellEnd"/>
      <w:r>
        <w:rPr>
          <w:rFonts w:cs="Arial"/>
        </w:rPr>
        <w:t xml:space="preserve"> službe,</w:t>
      </w:r>
    </w:p>
    <w:p w14:paraId="6D7A2A6A" w14:textId="77777777" w:rsidR="00C44887" w:rsidRDefault="00C44887" w:rsidP="00C44887">
      <w:pPr>
        <w:pStyle w:val="datumtevilka"/>
        <w:numPr>
          <w:ilvl w:val="0"/>
          <w:numId w:val="21"/>
        </w:numPr>
        <w:spacing w:line="288" w:lineRule="auto"/>
        <w:jc w:val="both"/>
        <w:rPr>
          <w:rFonts w:cs="Arial"/>
        </w:rPr>
      </w:pPr>
      <w:r>
        <w:rPr>
          <w:rFonts w:cs="Arial"/>
        </w:rPr>
        <w:t>uvrstitvi v plačni razred državnega tožilca,</w:t>
      </w:r>
    </w:p>
    <w:p w14:paraId="02BA2923" w14:textId="77777777" w:rsidR="00C44887" w:rsidRPr="008A79F4" w:rsidRDefault="00C44887" w:rsidP="00C44887">
      <w:pPr>
        <w:pStyle w:val="datumtevilka"/>
        <w:numPr>
          <w:ilvl w:val="0"/>
          <w:numId w:val="21"/>
        </w:numPr>
        <w:spacing w:line="288" w:lineRule="auto"/>
        <w:jc w:val="both"/>
        <w:rPr>
          <w:rFonts w:cs="Arial"/>
        </w:rPr>
      </w:pPr>
      <w:r w:rsidRPr="008A79F4">
        <w:rPr>
          <w:rFonts w:cs="Arial"/>
        </w:rPr>
        <w:t>predl</w:t>
      </w:r>
      <w:r>
        <w:rPr>
          <w:rFonts w:cs="Arial"/>
        </w:rPr>
        <w:t>o</w:t>
      </w:r>
      <w:r w:rsidRPr="008A79F4">
        <w:rPr>
          <w:rFonts w:cs="Arial"/>
        </w:rPr>
        <w:t>g</w:t>
      </w:r>
      <w:r>
        <w:rPr>
          <w:rFonts w:cs="Arial"/>
        </w:rPr>
        <w:t>u</w:t>
      </w:r>
      <w:r w:rsidRPr="008A79F4">
        <w:rPr>
          <w:rFonts w:cs="Arial"/>
        </w:rPr>
        <w:t xml:space="preserve"> </w:t>
      </w:r>
      <w:r>
        <w:rPr>
          <w:rFonts w:cs="Arial"/>
        </w:rPr>
        <w:t>za obravnavo kršitev državnega tožilca, ki meni, da je bila kršena njegova samostojnost,</w:t>
      </w:r>
    </w:p>
    <w:p w14:paraId="3AC8C44F" w14:textId="77777777" w:rsidR="00C44887" w:rsidRDefault="00C44887" w:rsidP="00C44887">
      <w:pPr>
        <w:pStyle w:val="datumtevilka"/>
        <w:numPr>
          <w:ilvl w:val="0"/>
          <w:numId w:val="21"/>
        </w:numPr>
        <w:spacing w:line="288" w:lineRule="auto"/>
        <w:jc w:val="both"/>
        <w:rPr>
          <w:rFonts w:cs="Arial"/>
        </w:rPr>
      </w:pPr>
      <w:r>
        <w:rPr>
          <w:rFonts w:cs="Arial"/>
        </w:rPr>
        <w:t>premestitvi državnega tožilca,</w:t>
      </w:r>
    </w:p>
    <w:p w14:paraId="431FE511" w14:textId="77777777" w:rsidR="00C44887" w:rsidRDefault="00C44887" w:rsidP="00C44887">
      <w:pPr>
        <w:pStyle w:val="datumtevilka"/>
        <w:numPr>
          <w:ilvl w:val="0"/>
          <w:numId w:val="21"/>
        </w:numPr>
        <w:spacing w:line="288" w:lineRule="auto"/>
        <w:jc w:val="both"/>
        <w:rPr>
          <w:rFonts w:cs="Arial"/>
        </w:rPr>
      </w:pPr>
      <w:r>
        <w:rPr>
          <w:rFonts w:cs="Arial"/>
        </w:rPr>
        <w:lastRenderedPageBreak/>
        <w:t>pritožbi zoper odločitev o dodelitvi na drugo državno tožilstvo,</w:t>
      </w:r>
    </w:p>
    <w:p w14:paraId="39A389E7" w14:textId="0AAA6F0F" w:rsidR="00C44887" w:rsidRDefault="00C44887" w:rsidP="00C44887">
      <w:pPr>
        <w:pStyle w:val="datumtevilka"/>
        <w:numPr>
          <w:ilvl w:val="0"/>
          <w:numId w:val="21"/>
        </w:numPr>
        <w:spacing w:line="288" w:lineRule="auto"/>
        <w:jc w:val="both"/>
        <w:rPr>
          <w:rFonts w:cs="Arial"/>
        </w:rPr>
      </w:pPr>
      <w:r w:rsidRPr="00726143">
        <w:rPr>
          <w:rFonts w:cs="Arial"/>
        </w:rPr>
        <w:t xml:space="preserve">dodelitvi </w:t>
      </w:r>
      <w:r>
        <w:rPr>
          <w:rFonts w:cs="Arial"/>
        </w:rPr>
        <w:t>v organ</w:t>
      </w:r>
      <w:r w:rsidR="004A6DE2">
        <w:rPr>
          <w:rFonts w:cs="Arial"/>
        </w:rPr>
        <w:t>,</w:t>
      </w:r>
      <w:r>
        <w:rPr>
          <w:rFonts w:cs="Arial"/>
        </w:rPr>
        <w:t xml:space="preserve"> na Specializirano državno tožilstvo Republike Slovenije</w:t>
      </w:r>
      <w:r w:rsidR="004A6DE2">
        <w:rPr>
          <w:rFonts w:cs="Arial"/>
        </w:rPr>
        <w:t xml:space="preserve"> in v </w:t>
      </w:r>
      <w:r w:rsidR="004A6DE2" w:rsidRPr="002017A3">
        <w:rPr>
          <w:rFonts w:cs="Arial"/>
        </w:rPr>
        <w:t>Oddelek za preiskovanje in pregon uradnih oseb s posebnimi pooblastili</w:t>
      </w:r>
      <w:r>
        <w:rPr>
          <w:rFonts w:cs="Arial"/>
        </w:rPr>
        <w:t>,</w:t>
      </w:r>
    </w:p>
    <w:p w14:paraId="51EE3CC2" w14:textId="77777777" w:rsidR="00C44887" w:rsidRDefault="00C44887" w:rsidP="00C44887">
      <w:pPr>
        <w:pStyle w:val="datumtevilka"/>
        <w:numPr>
          <w:ilvl w:val="0"/>
          <w:numId w:val="21"/>
        </w:numPr>
        <w:spacing w:line="288" w:lineRule="auto"/>
        <w:jc w:val="both"/>
        <w:rPr>
          <w:rFonts w:cs="Arial"/>
        </w:rPr>
      </w:pPr>
      <w:r w:rsidRPr="00BC192B">
        <w:rPr>
          <w:rFonts w:cs="Arial"/>
        </w:rPr>
        <w:t xml:space="preserve">oprostitvi opravljanja </w:t>
      </w:r>
      <w:proofErr w:type="spellStart"/>
      <w:r w:rsidRPr="00BC192B">
        <w:rPr>
          <w:rFonts w:cs="Arial"/>
        </w:rPr>
        <w:t>državnotožilske</w:t>
      </w:r>
      <w:proofErr w:type="spellEnd"/>
      <w:r w:rsidRPr="00BC192B">
        <w:rPr>
          <w:rFonts w:cs="Arial"/>
        </w:rPr>
        <w:t xml:space="preserve"> službe</w:t>
      </w:r>
      <w:r>
        <w:rPr>
          <w:rFonts w:cs="Arial"/>
        </w:rPr>
        <w:t>,</w:t>
      </w:r>
    </w:p>
    <w:p w14:paraId="3B9DB026" w14:textId="77777777" w:rsidR="00C44887" w:rsidRDefault="00C44887" w:rsidP="00C44887">
      <w:pPr>
        <w:pStyle w:val="datumtevilka"/>
        <w:numPr>
          <w:ilvl w:val="0"/>
          <w:numId w:val="21"/>
        </w:numPr>
        <w:spacing w:line="288" w:lineRule="auto"/>
        <w:jc w:val="both"/>
        <w:rPr>
          <w:rFonts w:cs="Arial"/>
        </w:rPr>
      </w:pPr>
      <w:r>
        <w:rPr>
          <w:rFonts w:cs="Arial"/>
        </w:rPr>
        <w:t xml:space="preserve">dodelitvi </w:t>
      </w:r>
      <w:proofErr w:type="spellStart"/>
      <w:r>
        <w:rPr>
          <w:rFonts w:cs="Arial"/>
        </w:rPr>
        <w:t>državnotožilskih</w:t>
      </w:r>
      <w:proofErr w:type="spellEnd"/>
      <w:r>
        <w:rPr>
          <w:rFonts w:cs="Arial"/>
        </w:rPr>
        <w:t xml:space="preserve"> štipendij;</w:t>
      </w:r>
    </w:p>
    <w:p w14:paraId="2B7B7B32" w14:textId="77777777" w:rsidR="00C44887" w:rsidRDefault="00C44887" w:rsidP="00C44887">
      <w:pPr>
        <w:pStyle w:val="datumtevilka"/>
        <w:spacing w:line="288" w:lineRule="auto"/>
        <w:jc w:val="both"/>
        <w:rPr>
          <w:rFonts w:cs="Arial"/>
        </w:rPr>
      </w:pPr>
      <w:r>
        <w:rPr>
          <w:rFonts w:cs="Arial"/>
        </w:rPr>
        <w:t>3. glede disciplinskih postopkov:</w:t>
      </w:r>
    </w:p>
    <w:p w14:paraId="3B31FB64" w14:textId="77777777" w:rsidR="00C44887" w:rsidRDefault="00C44887" w:rsidP="00C44887">
      <w:pPr>
        <w:pStyle w:val="datumtevilka"/>
        <w:numPr>
          <w:ilvl w:val="0"/>
          <w:numId w:val="21"/>
        </w:numPr>
        <w:spacing w:line="288" w:lineRule="auto"/>
        <w:jc w:val="both"/>
        <w:rPr>
          <w:rFonts w:cs="Arial"/>
        </w:rPr>
      </w:pPr>
      <w:r w:rsidRPr="008A79F4">
        <w:rPr>
          <w:rFonts w:cs="Arial"/>
        </w:rPr>
        <w:t>imen</w:t>
      </w:r>
      <w:r>
        <w:rPr>
          <w:rFonts w:cs="Arial"/>
        </w:rPr>
        <w:t>ovanje</w:t>
      </w:r>
      <w:r w:rsidRPr="008A79F4">
        <w:rPr>
          <w:rFonts w:cs="Arial"/>
        </w:rPr>
        <w:t xml:space="preserve"> in razreš</w:t>
      </w:r>
      <w:r>
        <w:rPr>
          <w:rFonts w:cs="Arial"/>
        </w:rPr>
        <w:t>itev</w:t>
      </w:r>
      <w:r w:rsidRPr="008A79F4">
        <w:rPr>
          <w:rFonts w:cs="Arial"/>
        </w:rPr>
        <w:t xml:space="preserve"> disciplinsk</w:t>
      </w:r>
      <w:r>
        <w:rPr>
          <w:rFonts w:cs="Arial"/>
        </w:rPr>
        <w:t>ih</w:t>
      </w:r>
      <w:r w:rsidRPr="008A79F4">
        <w:rPr>
          <w:rFonts w:cs="Arial"/>
        </w:rPr>
        <w:t xml:space="preserve"> organ</w:t>
      </w:r>
      <w:r>
        <w:rPr>
          <w:rFonts w:cs="Arial"/>
        </w:rPr>
        <w:t>ov</w:t>
      </w:r>
      <w:r w:rsidRPr="008A79F4">
        <w:rPr>
          <w:rFonts w:cs="Arial"/>
        </w:rPr>
        <w:t xml:space="preserve"> po tem zakonu</w:t>
      </w:r>
      <w:r>
        <w:rPr>
          <w:rFonts w:cs="Arial"/>
        </w:rPr>
        <w:t>,</w:t>
      </w:r>
    </w:p>
    <w:p w14:paraId="0785F716" w14:textId="77777777" w:rsidR="00C44887" w:rsidRDefault="00C44887" w:rsidP="00C44887">
      <w:pPr>
        <w:pStyle w:val="datumtevilka"/>
        <w:numPr>
          <w:ilvl w:val="0"/>
          <w:numId w:val="21"/>
        </w:numPr>
        <w:spacing w:line="288" w:lineRule="auto"/>
        <w:jc w:val="both"/>
        <w:rPr>
          <w:rFonts w:cs="Arial"/>
        </w:rPr>
      </w:pPr>
      <w:r w:rsidRPr="006E178C">
        <w:rPr>
          <w:rFonts w:cs="Arial"/>
        </w:rPr>
        <w:t>poda</w:t>
      </w:r>
      <w:r>
        <w:rPr>
          <w:rFonts w:cs="Arial"/>
        </w:rPr>
        <w:t>ja</w:t>
      </w:r>
      <w:r w:rsidRPr="006E178C">
        <w:rPr>
          <w:rFonts w:cs="Arial"/>
        </w:rPr>
        <w:t xml:space="preserve"> pobud</w:t>
      </w:r>
      <w:r>
        <w:rPr>
          <w:rFonts w:cs="Arial"/>
        </w:rPr>
        <w:t>e</w:t>
      </w:r>
      <w:r w:rsidRPr="006E178C">
        <w:rPr>
          <w:rFonts w:cs="Arial"/>
        </w:rPr>
        <w:t xml:space="preserve"> za uvedbo disciplinskega postopka zoper državnega tožilca</w:t>
      </w:r>
      <w:r>
        <w:rPr>
          <w:rFonts w:cs="Arial"/>
        </w:rPr>
        <w:t>,</w:t>
      </w:r>
    </w:p>
    <w:p w14:paraId="3964AC9B" w14:textId="77777777" w:rsidR="00C44887" w:rsidRDefault="00C44887" w:rsidP="00C44887">
      <w:pPr>
        <w:pStyle w:val="alineazatevilnotoko0"/>
        <w:numPr>
          <w:ilvl w:val="0"/>
          <w:numId w:val="21"/>
        </w:numPr>
        <w:spacing w:before="0" w:beforeAutospacing="0" w:after="0" w:afterAutospacing="0" w:line="288" w:lineRule="auto"/>
        <w:jc w:val="both"/>
        <w:rPr>
          <w:rFonts w:ascii="Arial" w:hAnsi="Arial" w:cs="Arial"/>
          <w:sz w:val="20"/>
          <w:szCs w:val="20"/>
        </w:rPr>
      </w:pPr>
      <w:r w:rsidRPr="006E178C">
        <w:rPr>
          <w:rFonts w:ascii="Arial" w:hAnsi="Arial" w:cs="Arial"/>
          <w:sz w:val="20"/>
          <w:szCs w:val="20"/>
        </w:rPr>
        <w:t>izvrši</w:t>
      </w:r>
      <w:r>
        <w:rPr>
          <w:rFonts w:ascii="Arial" w:hAnsi="Arial" w:cs="Arial"/>
          <w:sz w:val="20"/>
          <w:szCs w:val="20"/>
        </w:rPr>
        <w:t>tev</w:t>
      </w:r>
      <w:r w:rsidRPr="006E178C">
        <w:rPr>
          <w:rFonts w:ascii="Arial" w:hAnsi="Arial" w:cs="Arial"/>
          <w:sz w:val="20"/>
          <w:szCs w:val="20"/>
        </w:rPr>
        <w:t xml:space="preserve"> disciplinsk</w:t>
      </w:r>
      <w:r>
        <w:rPr>
          <w:rFonts w:ascii="Arial" w:hAnsi="Arial" w:cs="Arial"/>
          <w:sz w:val="20"/>
          <w:szCs w:val="20"/>
        </w:rPr>
        <w:t>e</w:t>
      </w:r>
      <w:r w:rsidRPr="006E178C">
        <w:rPr>
          <w:rFonts w:ascii="Arial" w:hAnsi="Arial" w:cs="Arial"/>
          <w:sz w:val="20"/>
          <w:szCs w:val="20"/>
        </w:rPr>
        <w:t xml:space="preserve"> sankcij</w:t>
      </w:r>
      <w:r>
        <w:rPr>
          <w:rFonts w:ascii="Arial" w:hAnsi="Arial" w:cs="Arial"/>
          <w:sz w:val="20"/>
          <w:szCs w:val="20"/>
        </w:rPr>
        <w:t>e</w:t>
      </w:r>
      <w:r w:rsidRPr="006E178C">
        <w:rPr>
          <w:rFonts w:ascii="Arial" w:hAnsi="Arial" w:cs="Arial"/>
          <w:sz w:val="20"/>
          <w:szCs w:val="20"/>
        </w:rPr>
        <w:t xml:space="preserve"> zoper državnega tožilca, če mu je bila izrečena disciplinska sankcija znižanja plače, ustavitve napredovanja ali premestitve na drugo državno tožilstvo</w:t>
      </w:r>
      <w:r>
        <w:rPr>
          <w:rFonts w:ascii="Arial" w:hAnsi="Arial" w:cs="Arial"/>
          <w:sz w:val="20"/>
          <w:szCs w:val="20"/>
        </w:rPr>
        <w:t>,</w:t>
      </w:r>
    </w:p>
    <w:p w14:paraId="663E9730" w14:textId="77777777" w:rsidR="00C44887" w:rsidRPr="006E178C" w:rsidRDefault="00C44887" w:rsidP="00C44887">
      <w:pPr>
        <w:pStyle w:val="alineazatevilnotoko0"/>
        <w:numPr>
          <w:ilvl w:val="0"/>
          <w:numId w:val="21"/>
        </w:numPr>
        <w:spacing w:before="0" w:beforeAutospacing="0" w:after="0" w:afterAutospacing="0" w:line="288" w:lineRule="auto"/>
        <w:jc w:val="both"/>
        <w:rPr>
          <w:rFonts w:ascii="Arial" w:hAnsi="Arial" w:cs="Arial"/>
          <w:sz w:val="20"/>
          <w:szCs w:val="20"/>
        </w:rPr>
      </w:pPr>
      <w:r w:rsidRPr="006E178C">
        <w:rPr>
          <w:rFonts w:ascii="Arial" w:hAnsi="Arial" w:cs="Arial"/>
          <w:sz w:val="20"/>
          <w:szCs w:val="20"/>
        </w:rPr>
        <w:t>poda</w:t>
      </w:r>
      <w:r>
        <w:rPr>
          <w:rFonts w:ascii="Arial" w:hAnsi="Arial" w:cs="Arial"/>
          <w:sz w:val="20"/>
          <w:szCs w:val="20"/>
        </w:rPr>
        <w:t>ja</w:t>
      </w:r>
      <w:r w:rsidRPr="006E178C">
        <w:rPr>
          <w:rFonts w:ascii="Arial" w:hAnsi="Arial" w:cs="Arial"/>
          <w:sz w:val="20"/>
          <w:szCs w:val="20"/>
        </w:rPr>
        <w:t xml:space="preserve"> mnenj</w:t>
      </w:r>
      <w:r>
        <w:rPr>
          <w:rFonts w:ascii="Arial" w:hAnsi="Arial" w:cs="Arial"/>
          <w:sz w:val="20"/>
          <w:szCs w:val="20"/>
        </w:rPr>
        <w:t>a</w:t>
      </w:r>
      <w:r w:rsidRPr="006E178C">
        <w:rPr>
          <w:rFonts w:ascii="Arial" w:hAnsi="Arial" w:cs="Arial"/>
          <w:sz w:val="20"/>
          <w:szCs w:val="20"/>
        </w:rPr>
        <w:t xml:space="preserve"> </w:t>
      </w:r>
      <w:r>
        <w:rPr>
          <w:rFonts w:ascii="Arial" w:hAnsi="Arial" w:cs="Arial"/>
          <w:sz w:val="20"/>
          <w:szCs w:val="20"/>
        </w:rPr>
        <w:t>k</w:t>
      </w:r>
      <w:r w:rsidRPr="006E178C">
        <w:rPr>
          <w:rFonts w:ascii="Arial" w:hAnsi="Arial" w:cs="Arial"/>
          <w:sz w:val="20"/>
          <w:szCs w:val="20"/>
        </w:rPr>
        <w:t xml:space="preserve"> ukrepu začasne odstranitve iz </w:t>
      </w:r>
      <w:proofErr w:type="spellStart"/>
      <w:r w:rsidRPr="006E178C">
        <w:rPr>
          <w:rFonts w:ascii="Arial" w:hAnsi="Arial" w:cs="Arial"/>
          <w:sz w:val="20"/>
          <w:szCs w:val="20"/>
        </w:rPr>
        <w:t>državnotožilske</w:t>
      </w:r>
      <w:proofErr w:type="spellEnd"/>
      <w:r w:rsidRPr="006E178C">
        <w:rPr>
          <w:rFonts w:ascii="Arial" w:hAnsi="Arial" w:cs="Arial"/>
          <w:sz w:val="20"/>
          <w:szCs w:val="20"/>
        </w:rPr>
        <w:t xml:space="preserve"> službe</w:t>
      </w:r>
      <w:r>
        <w:rPr>
          <w:rFonts w:ascii="Arial" w:hAnsi="Arial" w:cs="Arial"/>
          <w:sz w:val="20"/>
          <w:szCs w:val="20"/>
        </w:rPr>
        <w:t>,</w:t>
      </w:r>
    </w:p>
    <w:p w14:paraId="0A3B0753" w14:textId="77777777" w:rsidR="00C44887" w:rsidRPr="006E178C" w:rsidRDefault="00C44887" w:rsidP="00C44887">
      <w:pPr>
        <w:pStyle w:val="alineazatevilnotoko0"/>
        <w:numPr>
          <w:ilvl w:val="0"/>
          <w:numId w:val="21"/>
        </w:numPr>
        <w:spacing w:before="0" w:beforeAutospacing="0" w:after="0" w:afterAutospacing="0" w:line="288" w:lineRule="auto"/>
        <w:jc w:val="both"/>
        <w:rPr>
          <w:rFonts w:ascii="Arial" w:hAnsi="Arial" w:cs="Arial"/>
          <w:sz w:val="20"/>
          <w:szCs w:val="20"/>
        </w:rPr>
      </w:pPr>
      <w:r w:rsidRPr="006E178C">
        <w:rPr>
          <w:rFonts w:ascii="Arial" w:hAnsi="Arial" w:cs="Arial"/>
          <w:sz w:val="20"/>
          <w:szCs w:val="20"/>
        </w:rPr>
        <w:t>odloča</w:t>
      </w:r>
      <w:r>
        <w:rPr>
          <w:rFonts w:ascii="Arial" w:hAnsi="Arial" w:cs="Arial"/>
          <w:sz w:val="20"/>
          <w:szCs w:val="20"/>
        </w:rPr>
        <w:t>nje</w:t>
      </w:r>
      <w:r w:rsidRPr="006E178C">
        <w:rPr>
          <w:rFonts w:ascii="Arial" w:hAnsi="Arial" w:cs="Arial"/>
          <w:sz w:val="20"/>
          <w:szCs w:val="20"/>
        </w:rPr>
        <w:t xml:space="preserve"> o pritožbi zoper odločitev generalnega državnega tožilca o ukrepu začasne odstranitve državnega tožilca iz </w:t>
      </w:r>
      <w:proofErr w:type="spellStart"/>
      <w:r w:rsidRPr="006E178C">
        <w:rPr>
          <w:rFonts w:ascii="Arial" w:hAnsi="Arial" w:cs="Arial"/>
          <w:sz w:val="20"/>
          <w:szCs w:val="20"/>
        </w:rPr>
        <w:t>državnotožilske</w:t>
      </w:r>
      <w:proofErr w:type="spellEnd"/>
      <w:r w:rsidRPr="006E178C">
        <w:rPr>
          <w:rFonts w:ascii="Arial" w:hAnsi="Arial" w:cs="Arial"/>
          <w:sz w:val="20"/>
          <w:szCs w:val="20"/>
        </w:rPr>
        <w:t xml:space="preserve"> službe;</w:t>
      </w:r>
    </w:p>
    <w:p w14:paraId="1594AA6F" w14:textId="77777777" w:rsidR="00C44887" w:rsidRDefault="00C44887" w:rsidP="00C44887">
      <w:pPr>
        <w:pStyle w:val="datumtevilka"/>
        <w:spacing w:line="288" w:lineRule="auto"/>
        <w:jc w:val="both"/>
        <w:rPr>
          <w:rFonts w:cs="Arial"/>
        </w:rPr>
      </w:pPr>
      <w:r>
        <w:rPr>
          <w:rFonts w:cs="Arial"/>
        </w:rPr>
        <w:t>4. druge naloge:</w:t>
      </w:r>
    </w:p>
    <w:p w14:paraId="035B2F68" w14:textId="77777777" w:rsidR="00C44887" w:rsidRDefault="00C44887" w:rsidP="00C44887">
      <w:pPr>
        <w:pStyle w:val="datumtevilka"/>
        <w:numPr>
          <w:ilvl w:val="0"/>
          <w:numId w:val="21"/>
        </w:numPr>
        <w:spacing w:line="288" w:lineRule="auto"/>
        <w:jc w:val="both"/>
        <w:rPr>
          <w:rFonts w:cs="Arial"/>
        </w:rPr>
      </w:pPr>
      <w:r>
        <w:rPr>
          <w:rFonts w:cs="Arial"/>
        </w:rPr>
        <w:t xml:space="preserve">podaja predhodnega mnenja v postopku izdaje </w:t>
      </w:r>
      <w:proofErr w:type="spellStart"/>
      <w:r>
        <w:rPr>
          <w:rFonts w:cs="Arial"/>
        </w:rPr>
        <w:t>Državnotožilskega</w:t>
      </w:r>
      <w:proofErr w:type="spellEnd"/>
      <w:r>
        <w:rPr>
          <w:rFonts w:cs="Arial"/>
        </w:rPr>
        <w:t xml:space="preserve"> reda,</w:t>
      </w:r>
    </w:p>
    <w:p w14:paraId="5C365C68" w14:textId="6EED6FDB" w:rsidR="00C44887" w:rsidRPr="008A79F4" w:rsidRDefault="00C44887" w:rsidP="00C44887">
      <w:pPr>
        <w:pStyle w:val="datumtevilka"/>
        <w:numPr>
          <w:ilvl w:val="0"/>
          <w:numId w:val="21"/>
        </w:numPr>
        <w:spacing w:line="288" w:lineRule="auto"/>
        <w:jc w:val="both"/>
        <w:rPr>
          <w:rFonts w:cs="Arial"/>
        </w:rPr>
      </w:pPr>
      <w:r w:rsidRPr="008A79F4">
        <w:rPr>
          <w:rFonts w:cs="Arial"/>
        </w:rPr>
        <w:t>sprej</w:t>
      </w:r>
      <w:r>
        <w:rPr>
          <w:rFonts w:cs="Arial"/>
        </w:rPr>
        <w:t>e</w:t>
      </w:r>
      <w:r w:rsidRPr="008A79F4">
        <w:rPr>
          <w:rFonts w:cs="Arial"/>
        </w:rPr>
        <w:t xml:space="preserve">m meril za kakovost dela državnih tožilcev za oceno </w:t>
      </w:r>
      <w:proofErr w:type="spellStart"/>
      <w:r w:rsidRPr="008A79F4">
        <w:rPr>
          <w:rFonts w:cs="Arial"/>
        </w:rPr>
        <w:t>državnotožilske</w:t>
      </w:r>
      <w:proofErr w:type="spellEnd"/>
      <w:r w:rsidRPr="008A79F4">
        <w:rPr>
          <w:rFonts w:cs="Arial"/>
        </w:rPr>
        <w:t xml:space="preserve"> službe in meril za uspešnost pregona državnih tožilstev</w:t>
      </w:r>
      <w:r>
        <w:rPr>
          <w:rFonts w:cs="Arial"/>
        </w:rPr>
        <w:t>,</w:t>
      </w:r>
    </w:p>
    <w:p w14:paraId="2C83E164" w14:textId="25E905E5" w:rsidR="00C44887" w:rsidRPr="008A79F4" w:rsidRDefault="00C44887" w:rsidP="00C44887">
      <w:pPr>
        <w:pStyle w:val="datumtevilka"/>
        <w:numPr>
          <w:ilvl w:val="0"/>
          <w:numId w:val="21"/>
        </w:numPr>
        <w:spacing w:line="288" w:lineRule="auto"/>
        <w:jc w:val="both"/>
        <w:rPr>
          <w:rFonts w:cs="Arial"/>
        </w:rPr>
      </w:pPr>
      <w:r w:rsidRPr="008A79F4">
        <w:rPr>
          <w:rFonts w:cs="Arial"/>
        </w:rPr>
        <w:t>spreje</w:t>
      </w:r>
      <w:r>
        <w:rPr>
          <w:rFonts w:cs="Arial"/>
        </w:rPr>
        <w:t>m</w:t>
      </w:r>
      <w:r w:rsidRPr="008A79F4">
        <w:rPr>
          <w:rFonts w:cs="Arial"/>
        </w:rPr>
        <w:t xml:space="preserve"> meril </w:t>
      </w:r>
      <w:r>
        <w:rPr>
          <w:rFonts w:cs="Arial"/>
        </w:rPr>
        <w:t xml:space="preserve">za izbiro kandidatov za </w:t>
      </w:r>
      <w:proofErr w:type="spellStart"/>
      <w:r>
        <w:rPr>
          <w:rFonts w:cs="Arial"/>
        </w:rPr>
        <w:t>državnotožilsko</w:t>
      </w:r>
      <w:proofErr w:type="spellEnd"/>
      <w:r>
        <w:rPr>
          <w:rFonts w:cs="Arial"/>
        </w:rPr>
        <w:t xml:space="preserve"> mesto,</w:t>
      </w:r>
      <w:r w:rsidRPr="008A79F4">
        <w:rPr>
          <w:rFonts w:cs="Arial"/>
        </w:rPr>
        <w:t xml:space="preserve"> </w:t>
      </w:r>
    </w:p>
    <w:p w14:paraId="5A6A8A79" w14:textId="77777777" w:rsidR="00C44887" w:rsidRPr="008A79F4" w:rsidRDefault="00C44887" w:rsidP="00C44887">
      <w:pPr>
        <w:pStyle w:val="datumtevilka"/>
        <w:numPr>
          <w:ilvl w:val="0"/>
          <w:numId w:val="21"/>
        </w:numPr>
        <w:spacing w:line="288" w:lineRule="auto"/>
        <w:jc w:val="both"/>
        <w:rPr>
          <w:rFonts w:cs="Arial"/>
        </w:rPr>
      </w:pPr>
      <w:r w:rsidRPr="008A79F4">
        <w:rPr>
          <w:rFonts w:cs="Arial"/>
        </w:rPr>
        <w:t>sprej</w:t>
      </w:r>
      <w:r>
        <w:rPr>
          <w:rFonts w:cs="Arial"/>
        </w:rPr>
        <w:t>e</w:t>
      </w:r>
      <w:r w:rsidRPr="008A79F4">
        <w:rPr>
          <w:rFonts w:cs="Arial"/>
        </w:rPr>
        <w:t>m Kodeks</w:t>
      </w:r>
      <w:r>
        <w:rPr>
          <w:rFonts w:cs="Arial"/>
        </w:rPr>
        <w:t>a</w:t>
      </w:r>
      <w:r w:rsidRPr="008A79F4">
        <w:rPr>
          <w:rFonts w:cs="Arial"/>
        </w:rPr>
        <w:t xml:space="preserve"> </w:t>
      </w:r>
      <w:proofErr w:type="spellStart"/>
      <w:r w:rsidRPr="008A79F4">
        <w:rPr>
          <w:rFonts w:cs="Arial"/>
        </w:rPr>
        <w:t>državnotožilske</w:t>
      </w:r>
      <w:proofErr w:type="spellEnd"/>
      <w:r w:rsidRPr="008A79F4">
        <w:rPr>
          <w:rFonts w:cs="Arial"/>
        </w:rPr>
        <w:t xml:space="preserve"> etike</w:t>
      </w:r>
      <w:r>
        <w:rPr>
          <w:rFonts w:cs="Arial"/>
        </w:rPr>
        <w:t>,</w:t>
      </w:r>
      <w:r w:rsidRPr="008A79F4">
        <w:rPr>
          <w:rFonts w:cs="Arial"/>
        </w:rPr>
        <w:t xml:space="preserve"> </w:t>
      </w:r>
    </w:p>
    <w:p w14:paraId="444F394B" w14:textId="77777777" w:rsidR="00C44887" w:rsidRDefault="00C44887" w:rsidP="00C44887">
      <w:pPr>
        <w:pStyle w:val="datumtevilka"/>
        <w:numPr>
          <w:ilvl w:val="0"/>
          <w:numId w:val="21"/>
        </w:numPr>
        <w:spacing w:line="288" w:lineRule="auto"/>
        <w:jc w:val="both"/>
        <w:rPr>
          <w:rFonts w:cs="Arial"/>
        </w:rPr>
      </w:pPr>
      <w:r w:rsidRPr="008A79F4">
        <w:rPr>
          <w:rFonts w:cs="Arial"/>
        </w:rPr>
        <w:t>imen</w:t>
      </w:r>
      <w:r>
        <w:rPr>
          <w:rFonts w:cs="Arial"/>
        </w:rPr>
        <w:t>ovanje članov</w:t>
      </w:r>
      <w:r w:rsidRPr="008A79F4">
        <w:rPr>
          <w:rFonts w:cs="Arial"/>
        </w:rPr>
        <w:t xml:space="preserve"> Komisijo za etiko in integriteto</w:t>
      </w:r>
      <w:r>
        <w:rPr>
          <w:rFonts w:cs="Arial"/>
        </w:rPr>
        <w:t>,</w:t>
      </w:r>
      <w:r w:rsidRPr="008A79F4">
        <w:rPr>
          <w:rFonts w:cs="Arial"/>
        </w:rPr>
        <w:t xml:space="preserve"> </w:t>
      </w:r>
    </w:p>
    <w:p w14:paraId="2E55DD52" w14:textId="2B9C2ECA" w:rsidR="00C44887" w:rsidRPr="008A79F4" w:rsidRDefault="00C44887" w:rsidP="00C44887">
      <w:pPr>
        <w:pStyle w:val="datumtevilka"/>
        <w:numPr>
          <w:ilvl w:val="0"/>
          <w:numId w:val="21"/>
        </w:numPr>
        <w:spacing w:line="288" w:lineRule="auto"/>
        <w:jc w:val="both"/>
        <w:rPr>
          <w:rFonts w:cs="Arial"/>
        </w:rPr>
      </w:pPr>
      <w:r>
        <w:rPr>
          <w:rFonts w:cs="Arial"/>
        </w:rPr>
        <w:t>podaja</w:t>
      </w:r>
      <w:r w:rsidRPr="008A79F4">
        <w:rPr>
          <w:rFonts w:cs="Arial"/>
        </w:rPr>
        <w:t xml:space="preserve"> mnenj</w:t>
      </w:r>
      <w:r>
        <w:rPr>
          <w:rFonts w:cs="Arial"/>
        </w:rPr>
        <w:t>a</w:t>
      </w:r>
      <w:r w:rsidRPr="008A79F4">
        <w:rPr>
          <w:rFonts w:cs="Arial"/>
        </w:rPr>
        <w:t xml:space="preserve"> k politiki pregona državnega tožilstva</w:t>
      </w:r>
      <w:r w:rsidR="004A6DE2">
        <w:rPr>
          <w:rFonts w:cs="Arial"/>
        </w:rPr>
        <w:t>,</w:t>
      </w:r>
    </w:p>
    <w:p w14:paraId="2F185BEC" w14:textId="77777777" w:rsidR="00C44887" w:rsidRPr="008A79F4" w:rsidRDefault="00C44887" w:rsidP="00C44887">
      <w:pPr>
        <w:pStyle w:val="datumtevilka"/>
        <w:numPr>
          <w:ilvl w:val="0"/>
          <w:numId w:val="21"/>
        </w:numPr>
        <w:spacing w:line="288" w:lineRule="auto"/>
        <w:jc w:val="both"/>
        <w:rPr>
          <w:rFonts w:cs="Arial"/>
        </w:rPr>
      </w:pPr>
      <w:r>
        <w:rPr>
          <w:rFonts w:cs="Arial"/>
        </w:rPr>
        <w:t>podaja</w:t>
      </w:r>
      <w:r w:rsidRPr="008A79F4">
        <w:rPr>
          <w:rFonts w:cs="Arial"/>
        </w:rPr>
        <w:t xml:space="preserve"> soglasj</w:t>
      </w:r>
      <w:r>
        <w:rPr>
          <w:rFonts w:cs="Arial"/>
        </w:rPr>
        <w:t>a</w:t>
      </w:r>
      <w:r w:rsidRPr="008A79F4">
        <w:rPr>
          <w:rFonts w:cs="Arial"/>
        </w:rPr>
        <w:t xml:space="preserve"> k politiki zaznavanja in obvladovanja korupcijskih tveganj ter izpostavljenosti državnih tožilstev in spremlja</w:t>
      </w:r>
      <w:r>
        <w:rPr>
          <w:rFonts w:cs="Arial"/>
        </w:rPr>
        <w:t>nje</w:t>
      </w:r>
      <w:r w:rsidRPr="008A79F4">
        <w:rPr>
          <w:rFonts w:cs="Arial"/>
        </w:rPr>
        <w:t xml:space="preserve"> njen</w:t>
      </w:r>
      <w:r>
        <w:rPr>
          <w:rFonts w:cs="Arial"/>
        </w:rPr>
        <w:t>ega</w:t>
      </w:r>
      <w:r w:rsidRPr="008A79F4">
        <w:rPr>
          <w:rFonts w:cs="Arial"/>
        </w:rPr>
        <w:t xml:space="preserve"> uresničevanj</w:t>
      </w:r>
      <w:r>
        <w:rPr>
          <w:rFonts w:cs="Arial"/>
        </w:rPr>
        <w:t>a,</w:t>
      </w:r>
      <w:r w:rsidRPr="008A79F4">
        <w:rPr>
          <w:rFonts w:cs="Arial"/>
        </w:rPr>
        <w:t xml:space="preserve"> </w:t>
      </w:r>
    </w:p>
    <w:p w14:paraId="79FD76AA" w14:textId="77777777" w:rsidR="00C44887" w:rsidRDefault="00C44887" w:rsidP="00C44887">
      <w:pPr>
        <w:pStyle w:val="datumtevilka"/>
        <w:numPr>
          <w:ilvl w:val="0"/>
          <w:numId w:val="21"/>
        </w:numPr>
        <w:spacing w:line="288" w:lineRule="auto"/>
        <w:jc w:val="both"/>
        <w:rPr>
          <w:rFonts w:cs="Arial"/>
        </w:rPr>
      </w:pPr>
      <w:r>
        <w:rPr>
          <w:rFonts w:cs="Arial"/>
        </w:rPr>
        <w:t>predlaga imenovanje nacionalnega predstavnika v EUROJUST in njegovega namestnika ter imenuje pomočnika nacionalnega predstavnika,</w:t>
      </w:r>
    </w:p>
    <w:p w14:paraId="0BBE4588" w14:textId="77777777" w:rsidR="00C44887" w:rsidRDefault="00C44887" w:rsidP="00C44887">
      <w:pPr>
        <w:pStyle w:val="datumtevilka"/>
        <w:numPr>
          <w:ilvl w:val="0"/>
          <w:numId w:val="21"/>
        </w:numPr>
        <w:spacing w:line="288" w:lineRule="auto"/>
        <w:jc w:val="both"/>
        <w:rPr>
          <w:rFonts w:cs="Arial"/>
        </w:rPr>
      </w:pPr>
      <w:r>
        <w:rPr>
          <w:rFonts w:cs="Arial"/>
        </w:rPr>
        <w:t>oblikovanje liste kandidatov za imenovanje evropskega tožilca,</w:t>
      </w:r>
    </w:p>
    <w:p w14:paraId="1D7E29EE" w14:textId="77777777" w:rsidR="00C44887" w:rsidRPr="008A79F4" w:rsidRDefault="00C44887" w:rsidP="00C44887">
      <w:pPr>
        <w:pStyle w:val="datumtevilka"/>
        <w:numPr>
          <w:ilvl w:val="0"/>
          <w:numId w:val="21"/>
        </w:numPr>
        <w:spacing w:line="288" w:lineRule="auto"/>
        <w:jc w:val="both"/>
        <w:rPr>
          <w:rFonts w:cs="Arial"/>
        </w:rPr>
      </w:pPr>
      <w:r>
        <w:rPr>
          <w:rFonts w:cs="Arial"/>
        </w:rPr>
        <w:t>podaja predloga v postopku imenovanja evropskega delegiranega tožilca,</w:t>
      </w:r>
    </w:p>
    <w:p w14:paraId="0C1B59CB" w14:textId="411D77E4" w:rsidR="00C44887" w:rsidRDefault="00C44887" w:rsidP="00C44887">
      <w:pPr>
        <w:pStyle w:val="datumtevilka"/>
        <w:numPr>
          <w:ilvl w:val="0"/>
          <w:numId w:val="21"/>
        </w:numPr>
        <w:spacing w:line="288" w:lineRule="auto"/>
        <w:jc w:val="both"/>
        <w:rPr>
          <w:rFonts w:cs="Arial"/>
        </w:rPr>
      </w:pPr>
      <w:r>
        <w:rPr>
          <w:rFonts w:cs="Arial"/>
        </w:rPr>
        <w:t>podaja predhodnega mnenja k ustanovitvi ali ukinitvi zunanjega oddelka okrožnega državnega tožilstva,</w:t>
      </w:r>
    </w:p>
    <w:p w14:paraId="228D3AB9" w14:textId="01D11B61" w:rsidR="00D87ACD" w:rsidRDefault="00D87ACD" w:rsidP="00C44887">
      <w:pPr>
        <w:pStyle w:val="datumtevilka"/>
        <w:numPr>
          <w:ilvl w:val="0"/>
          <w:numId w:val="21"/>
        </w:numPr>
        <w:spacing w:line="288" w:lineRule="auto"/>
        <w:jc w:val="both"/>
        <w:rPr>
          <w:rFonts w:cs="Arial"/>
        </w:rPr>
      </w:pPr>
      <w:r>
        <w:rPr>
          <w:rFonts w:cs="Arial"/>
        </w:rPr>
        <w:t xml:space="preserve">podaja predhodnega mnenja h kriterijem za izračun potrebnega števila </w:t>
      </w:r>
      <w:proofErr w:type="spellStart"/>
      <w:r>
        <w:rPr>
          <w:rFonts w:cs="Arial"/>
        </w:rPr>
        <w:t>državn</w:t>
      </w:r>
      <w:r w:rsidR="00184730">
        <w:rPr>
          <w:rFonts w:cs="Arial"/>
        </w:rPr>
        <w:t>o</w:t>
      </w:r>
      <w:r>
        <w:rPr>
          <w:rFonts w:cs="Arial"/>
        </w:rPr>
        <w:t>tožilskih</w:t>
      </w:r>
      <w:proofErr w:type="spellEnd"/>
      <w:r>
        <w:rPr>
          <w:rFonts w:cs="Arial"/>
        </w:rPr>
        <w:t xml:space="preserve"> mest pri posameznih državnih tožilstvih,</w:t>
      </w:r>
    </w:p>
    <w:p w14:paraId="7A9B73F6" w14:textId="77777777" w:rsidR="00C44887" w:rsidRPr="008A79F4" w:rsidRDefault="00C44887" w:rsidP="00C44887">
      <w:pPr>
        <w:pStyle w:val="datumtevilka"/>
        <w:numPr>
          <w:ilvl w:val="0"/>
          <w:numId w:val="21"/>
        </w:numPr>
        <w:spacing w:line="288" w:lineRule="auto"/>
        <w:jc w:val="both"/>
        <w:rPr>
          <w:rFonts w:cs="Arial"/>
        </w:rPr>
      </w:pPr>
      <w:r>
        <w:rPr>
          <w:rFonts w:cs="Arial"/>
        </w:rPr>
        <w:t>podaja</w:t>
      </w:r>
      <w:r w:rsidRPr="008A79F4">
        <w:rPr>
          <w:rFonts w:cs="Arial"/>
        </w:rPr>
        <w:t xml:space="preserve"> mnenj</w:t>
      </w:r>
      <w:r>
        <w:rPr>
          <w:rFonts w:cs="Arial"/>
        </w:rPr>
        <w:t>a</w:t>
      </w:r>
      <w:r w:rsidRPr="008A79F4">
        <w:rPr>
          <w:rFonts w:cs="Arial"/>
        </w:rPr>
        <w:t xml:space="preserve"> k skupnemu letnemu poročilu o delu državnih tožilstev</w:t>
      </w:r>
      <w:r>
        <w:rPr>
          <w:rFonts w:cs="Arial"/>
        </w:rPr>
        <w:t>,</w:t>
      </w:r>
    </w:p>
    <w:p w14:paraId="38BC9822" w14:textId="77777777" w:rsidR="00C44887" w:rsidRDefault="00C44887" w:rsidP="00C44887">
      <w:pPr>
        <w:pStyle w:val="datumtevilka"/>
        <w:numPr>
          <w:ilvl w:val="0"/>
          <w:numId w:val="21"/>
        </w:numPr>
        <w:spacing w:line="288" w:lineRule="auto"/>
        <w:jc w:val="both"/>
        <w:rPr>
          <w:rFonts w:cs="Arial"/>
        </w:rPr>
      </w:pPr>
      <w:r>
        <w:rPr>
          <w:rFonts w:cs="Arial"/>
        </w:rPr>
        <w:t>po</w:t>
      </w:r>
      <w:r w:rsidRPr="008A79F4">
        <w:rPr>
          <w:rFonts w:cs="Arial"/>
        </w:rPr>
        <w:t>daj</w:t>
      </w:r>
      <w:r>
        <w:rPr>
          <w:rFonts w:cs="Arial"/>
        </w:rPr>
        <w:t>a</w:t>
      </w:r>
      <w:r w:rsidRPr="008A79F4">
        <w:rPr>
          <w:rFonts w:cs="Arial"/>
        </w:rPr>
        <w:t xml:space="preserve"> mnenj</w:t>
      </w:r>
      <w:r>
        <w:rPr>
          <w:rFonts w:cs="Arial"/>
        </w:rPr>
        <w:t>a</w:t>
      </w:r>
      <w:r w:rsidRPr="008A79F4">
        <w:rPr>
          <w:rFonts w:cs="Arial"/>
        </w:rPr>
        <w:t xml:space="preserve"> k predlogu skupnega finančnega načrta za državna tožilstva in mnenj</w:t>
      </w:r>
      <w:r>
        <w:rPr>
          <w:rFonts w:cs="Arial"/>
        </w:rPr>
        <w:t>a</w:t>
      </w:r>
      <w:r w:rsidRPr="008A79F4">
        <w:rPr>
          <w:rFonts w:cs="Arial"/>
        </w:rPr>
        <w:t xml:space="preserve"> Državnemu zboru Republike Slovenije o zakonih, ki urejajo položaj, pravice in dolžnosti državnih tožilcev</w:t>
      </w:r>
      <w:r>
        <w:rPr>
          <w:rFonts w:cs="Arial"/>
        </w:rPr>
        <w:t>,</w:t>
      </w:r>
    </w:p>
    <w:p w14:paraId="36251C41" w14:textId="77777777" w:rsidR="00C44887" w:rsidRPr="00975481" w:rsidRDefault="00C44887" w:rsidP="00C44887">
      <w:pPr>
        <w:pStyle w:val="datumtevilka"/>
        <w:numPr>
          <w:ilvl w:val="0"/>
          <w:numId w:val="21"/>
        </w:numPr>
        <w:spacing w:line="288" w:lineRule="auto"/>
        <w:jc w:val="both"/>
        <w:rPr>
          <w:rFonts w:cs="Arial"/>
        </w:rPr>
      </w:pPr>
      <w:r w:rsidRPr="00975481">
        <w:rPr>
          <w:rFonts w:cs="Arial"/>
        </w:rPr>
        <w:t>podaja zahteve za začetek postopka za oceno ustavnosti in zakonitosti predpisov, če posegajo v ustavni položaj državnega tožilstva,</w:t>
      </w:r>
    </w:p>
    <w:p w14:paraId="48B9C387" w14:textId="77777777" w:rsidR="00C44887" w:rsidRPr="008A79F4" w:rsidRDefault="00C44887" w:rsidP="00C44887">
      <w:pPr>
        <w:pStyle w:val="datumtevilka"/>
        <w:numPr>
          <w:ilvl w:val="0"/>
          <w:numId w:val="21"/>
        </w:numPr>
        <w:spacing w:line="288" w:lineRule="auto"/>
        <w:jc w:val="both"/>
        <w:rPr>
          <w:rFonts w:cs="Arial"/>
        </w:rPr>
      </w:pPr>
      <w:r>
        <w:rPr>
          <w:rFonts w:cs="Arial"/>
        </w:rPr>
        <w:t>po</w:t>
      </w:r>
      <w:r w:rsidRPr="008A79F4">
        <w:rPr>
          <w:rFonts w:cs="Arial"/>
        </w:rPr>
        <w:t>daj</w:t>
      </w:r>
      <w:r>
        <w:rPr>
          <w:rFonts w:cs="Arial"/>
        </w:rPr>
        <w:t>a</w:t>
      </w:r>
      <w:r w:rsidRPr="008A79F4">
        <w:rPr>
          <w:rFonts w:cs="Arial"/>
        </w:rPr>
        <w:t xml:space="preserve"> pobude za sprejetje ali spremembo splošnih navodil</w:t>
      </w:r>
      <w:r>
        <w:rPr>
          <w:rFonts w:cs="Arial"/>
        </w:rPr>
        <w:t>,</w:t>
      </w:r>
    </w:p>
    <w:p w14:paraId="198EEAB0" w14:textId="77777777" w:rsidR="00C44887" w:rsidRPr="008A79F4" w:rsidRDefault="00C44887" w:rsidP="00C44887">
      <w:pPr>
        <w:pStyle w:val="datumtevilka"/>
        <w:numPr>
          <w:ilvl w:val="0"/>
          <w:numId w:val="21"/>
        </w:numPr>
        <w:spacing w:line="288" w:lineRule="auto"/>
        <w:jc w:val="both"/>
        <w:rPr>
          <w:rFonts w:cs="Arial"/>
        </w:rPr>
      </w:pPr>
      <w:r>
        <w:rPr>
          <w:rFonts w:cs="Arial"/>
        </w:rPr>
        <w:t>podaja</w:t>
      </w:r>
      <w:r w:rsidRPr="008A79F4">
        <w:rPr>
          <w:rFonts w:cs="Arial"/>
        </w:rPr>
        <w:t xml:space="preserve"> mnenje o izvedbi pravosodnega nadzora</w:t>
      </w:r>
      <w:r>
        <w:rPr>
          <w:rFonts w:cs="Arial"/>
        </w:rPr>
        <w:t>.</w:t>
      </w:r>
    </w:p>
    <w:p w14:paraId="1ACE10D8" w14:textId="77777777" w:rsidR="00C44887" w:rsidRDefault="00C44887" w:rsidP="00C44887">
      <w:pPr>
        <w:pStyle w:val="datumtevilka"/>
        <w:spacing w:line="288" w:lineRule="auto"/>
        <w:ind w:left="360"/>
        <w:jc w:val="both"/>
        <w:rPr>
          <w:rFonts w:cs="Arial"/>
        </w:rPr>
      </w:pPr>
    </w:p>
    <w:p w14:paraId="6E68FD11" w14:textId="77777777" w:rsidR="00C44887" w:rsidRDefault="00C44887" w:rsidP="00C44887">
      <w:pPr>
        <w:pStyle w:val="datumtevilka"/>
        <w:spacing w:line="288" w:lineRule="auto"/>
        <w:jc w:val="both"/>
        <w:rPr>
          <w:rFonts w:cs="Arial"/>
        </w:rPr>
      </w:pPr>
      <w:r>
        <w:rPr>
          <w:rFonts w:cs="Arial"/>
        </w:rPr>
        <w:t xml:space="preserve">(2) </w:t>
      </w:r>
      <w:proofErr w:type="spellStart"/>
      <w:r w:rsidRPr="008A79F4">
        <w:rPr>
          <w:rFonts w:cs="Arial"/>
        </w:rPr>
        <w:t>Državnotožilski</w:t>
      </w:r>
      <w:proofErr w:type="spellEnd"/>
      <w:r w:rsidRPr="008A79F4">
        <w:rPr>
          <w:rFonts w:cs="Arial"/>
        </w:rPr>
        <w:t xml:space="preserve"> svet </w:t>
      </w:r>
      <w:r>
        <w:rPr>
          <w:rFonts w:cs="Arial"/>
        </w:rPr>
        <w:t>opravlja tudi druge naloge, če tako določa zakon.</w:t>
      </w:r>
    </w:p>
    <w:p w14:paraId="4CC163C5" w14:textId="77777777" w:rsidR="00C44887" w:rsidRDefault="00C44887" w:rsidP="00C44887">
      <w:pPr>
        <w:pStyle w:val="datumtevilka"/>
        <w:spacing w:line="288" w:lineRule="auto"/>
        <w:jc w:val="both"/>
        <w:rPr>
          <w:rFonts w:cs="Arial"/>
        </w:rPr>
      </w:pPr>
    </w:p>
    <w:p w14:paraId="321D5A4E" w14:textId="00A36E54" w:rsidR="00C44887" w:rsidRDefault="00C44887" w:rsidP="00C44887">
      <w:pPr>
        <w:pStyle w:val="datumtevilka"/>
        <w:spacing w:line="288" w:lineRule="auto"/>
        <w:jc w:val="both"/>
        <w:rPr>
          <w:rFonts w:cs="Arial"/>
        </w:rPr>
      </w:pPr>
      <w:r>
        <w:rPr>
          <w:rFonts w:cs="Arial"/>
        </w:rPr>
        <w:t xml:space="preserve">(3) </w:t>
      </w:r>
      <w:proofErr w:type="spellStart"/>
      <w:r>
        <w:rPr>
          <w:rFonts w:cs="Arial"/>
        </w:rPr>
        <w:t>Državnotožilski</w:t>
      </w:r>
      <w:proofErr w:type="spellEnd"/>
      <w:r>
        <w:rPr>
          <w:rFonts w:cs="Arial"/>
        </w:rPr>
        <w:t xml:space="preserve"> svet obja</w:t>
      </w:r>
      <w:r w:rsidR="00752FDC">
        <w:rPr>
          <w:rFonts w:cs="Arial"/>
        </w:rPr>
        <w:t>v</w:t>
      </w:r>
      <w:r w:rsidR="00A70CAD">
        <w:rPr>
          <w:rFonts w:cs="Arial"/>
        </w:rPr>
        <w:t>i</w:t>
      </w:r>
      <w:r>
        <w:rPr>
          <w:rFonts w:cs="Arial"/>
        </w:rPr>
        <w:t xml:space="preserve"> sprejete akte na svoji spletni strani.«.</w:t>
      </w:r>
    </w:p>
    <w:p w14:paraId="2B1E1EBB" w14:textId="77777777" w:rsidR="00C44887" w:rsidRDefault="00C44887" w:rsidP="00C44887">
      <w:pPr>
        <w:pStyle w:val="datumtevilka"/>
        <w:spacing w:line="288" w:lineRule="auto"/>
        <w:jc w:val="both"/>
        <w:rPr>
          <w:rFonts w:cs="Arial"/>
        </w:rPr>
      </w:pPr>
    </w:p>
    <w:p w14:paraId="3D8DAED8" w14:textId="6B8B6CC4" w:rsidR="00C44887" w:rsidRPr="006E178C" w:rsidRDefault="00C44887" w:rsidP="00C44887">
      <w:pPr>
        <w:spacing w:line="288" w:lineRule="auto"/>
        <w:jc w:val="center"/>
        <w:rPr>
          <w:rFonts w:eastAsia="Calibri" w:cs="Arial"/>
          <w:b/>
          <w:szCs w:val="20"/>
        </w:rPr>
      </w:pPr>
      <w:r>
        <w:rPr>
          <w:rFonts w:eastAsia="Calibri" w:cs="Arial"/>
          <w:b/>
          <w:szCs w:val="20"/>
        </w:rPr>
        <w:t>3</w:t>
      </w:r>
      <w:r w:rsidR="00A31522">
        <w:rPr>
          <w:rFonts w:eastAsia="Calibri" w:cs="Arial"/>
          <w:b/>
          <w:szCs w:val="20"/>
        </w:rPr>
        <w:t>2</w:t>
      </w:r>
      <w:r w:rsidRPr="00A929B1">
        <w:rPr>
          <w:rFonts w:eastAsia="Calibri" w:cs="Arial"/>
          <w:b/>
          <w:szCs w:val="20"/>
        </w:rPr>
        <w:t>. člen</w:t>
      </w:r>
      <w:r w:rsidRPr="006E178C">
        <w:rPr>
          <w:rFonts w:eastAsia="Calibri" w:cs="Arial"/>
          <w:b/>
          <w:szCs w:val="20"/>
        </w:rPr>
        <w:t xml:space="preserve"> </w:t>
      </w:r>
    </w:p>
    <w:p w14:paraId="7F79762C" w14:textId="77777777" w:rsidR="00C44887" w:rsidRPr="006E178C" w:rsidRDefault="00C44887" w:rsidP="00C44887">
      <w:pPr>
        <w:spacing w:line="288" w:lineRule="auto"/>
        <w:jc w:val="center"/>
        <w:rPr>
          <w:rFonts w:eastAsia="Calibri" w:cs="Arial"/>
          <w:b/>
          <w:szCs w:val="20"/>
        </w:rPr>
      </w:pPr>
    </w:p>
    <w:p w14:paraId="71B770CA" w14:textId="77777777" w:rsidR="00C44887" w:rsidRPr="0030020A" w:rsidRDefault="00C44887" w:rsidP="00C44887">
      <w:pPr>
        <w:spacing w:line="288" w:lineRule="auto"/>
        <w:jc w:val="both"/>
        <w:rPr>
          <w:rFonts w:eastAsia="Calibri" w:cs="Arial"/>
          <w:szCs w:val="20"/>
        </w:rPr>
      </w:pPr>
      <w:r w:rsidRPr="0030020A">
        <w:rPr>
          <w:rFonts w:eastAsia="Calibri" w:cs="Arial"/>
          <w:szCs w:val="20"/>
        </w:rPr>
        <w:t xml:space="preserve">V 103. členu se </w:t>
      </w:r>
      <w:r>
        <w:rPr>
          <w:rFonts w:eastAsia="Calibri" w:cs="Arial"/>
          <w:szCs w:val="20"/>
        </w:rPr>
        <w:t xml:space="preserve">v prvem odstavku besedilo »na predlog« nadomesti z besedilom »po predhodnem mnenju«. </w:t>
      </w:r>
    </w:p>
    <w:p w14:paraId="256EEA7F" w14:textId="77777777" w:rsidR="00C44887" w:rsidRPr="006E178C" w:rsidRDefault="00C44887" w:rsidP="00C44887">
      <w:pPr>
        <w:spacing w:line="288" w:lineRule="auto"/>
        <w:jc w:val="center"/>
        <w:rPr>
          <w:rFonts w:eastAsia="Calibri" w:cs="Arial"/>
          <w:b/>
          <w:szCs w:val="20"/>
        </w:rPr>
      </w:pPr>
    </w:p>
    <w:p w14:paraId="2B26E061" w14:textId="36FF9441" w:rsidR="00C44887" w:rsidRPr="006E178C" w:rsidRDefault="00C44887" w:rsidP="00C44887">
      <w:pPr>
        <w:spacing w:line="288" w:lineRule="auto"/>
        <w:jc w:val="center"/>
        <w:rPr>
          <w:rFonts w:eastAsia="Calibri" w:cs="Arial"/>
          <w:b/>
          <w:szCs w:val="20"/>
        </w:rPr>
      </w:pPr>
      <w:r>
        <w:rPr>
          <w:rFonts w:eastAsia="Calibri" w:cs="Arial"/>
          <w:b/>
          <w:szCs w:val="20"/>
        </w:rPr>
        <w:lastRenderedPageBreak/>
        <w:t>3</w:t>
      </w:r>
      <w:r w:rsidR="00A31522">
        <w:rPr>
          <w:rFonts w:eastAsia="Calibri" w:cs="Arial"/>
          <w:b/>
          <w:szCs w:val="20"/>
        </w:rPr>
        <w:t>3</w:t>
      </w:r>
      <w:r w:rsidRPr="00AB3F21">
        <w:rPr>
          <w:rFonts w:eastAsia="Calibri" w:cs="Arial"/>
          <w:b/>
          <w:szCs w:val="20"/>
        </w:rPr>
        <w:t>. člen</w:t>
      </w:r>
      <w:r w:rsidRPr="006E178C">
        <w:rPr>
          <w:rFonts w:eastAsia="Calibri" w:cs="Arial"/>
          <w:b/>
          <w:szCs w:val="20"/>
        </w:rPr>
        <w:t xml:space="preserve"> </w:t>
      </w:r>
    </w:p>
    <w:p w14:paraId="0D7AC5B4" w14:textId="77777777" w:rsidR="00C44887" w:rsidRPr="006E178C" w:rsidRDefault="00C44887" w:rsidP="00C44887">
      <w:pPr>
        <w:spacing w:line="288" w:lineRule="auto"/>
        <w:jc w:val="center"/>
        <w:rPr>
          <w:rFonts w:eastAsia="Calibri" w:cs="Arial"/>
          <w:b/>
          <w:szCs w:val="20"/>
        </w:rPr>
      </w:pPr>
    </w:p>
    <w:p w14:paraId="39FF4369" w14:textId="77777777" w:rsidR="00C44887" w:rsidRPr="00975481" w:rsidRDefault="00C44887" w:rsidP="00C44887">
      <w:pPr>
        <w:spacing w:line="288" w:lineRule="auto"/>
        <w:jc w:val="both"/>
        <w:rPr>
          <w:rFonts w:eastAsia="Calibri" w:cs="Arial"/>
          <w:szCs w:val="20"/>
        </w:rPr>
      </w:pPr>
      <w:r w:rsidRPr="00975481">
        <w:rPr>
          <w:rFonts w:eastAsia="Calibri" w:cs="Arial"/>
          <w:szCs w:val="20"/>
        </w:rPr>
        <w:t>V 105. členu se drugi odstavek spremeni tako, da se glasi:</w:t>
      </w:r>
    </w:p>
    <w:p w14:paraId="10C9F5C1" w14:textId="77777777" w:rsidR="00C44887" w:rsidRPr="00975481" w:rsidRDefault="00C44887" w:rsidP="00C44887">
      <w:pPr>
        <w:spacing w:line="288" w:lineRule="auto"/>
        <w:jc w:val="both"/>
        <w:rPr>
          <w:rFonts w:eastAsia="Calibri" w:cs="Arial"/>
          <w:szCs w:val="20"/>
        </w:rPr>
      </w:pPr>
    </w:p>
    <w:p w14:paraId="2EE5A217" w14:textId="715496ED" w:rsidR="00C44887" w:rsidRPr="00975481" w:rsidRDefault="00C44887" w:rsidP="00C44887">
      <w:pPr>
        <w:spacing w:line="288" w:lineRule="auto"/>
        <w:jc w:val="both"/>
        <w:rPr>
          <w:rFonts w:eastAsia="Calibri" w:cs="Arial"/>
          <w:szCs w:val="20"/>
        </w:rPr>
      </w:pPr>
      <w:r w:rsidRPr="00975481">
        <w:rPr>
          <w:rFonts w:eastAsia="Calibri" w:cs="Arial"/>
          <w:szCs w:val="20"/>
        </w:rPr>
        <w:t>»(2)</w:t>
      </w:r>
      <w:r w:rsidR="00414665">
        <w:rPr>
          <w:rFonts w:eastAsia="Calibri" w:cs="Arial"/>
          <w:szCs w:val="20"/>
        </w:rPr>
        <w:t xml:space="preserve"> </w:t>
      </w:r>
      <w:r w:rsidRPr="00975481">
        <w:rPr>
          <w:rFonts w:eastAsia="Calibri" w:cs="Arial"/>
          <w:szCs w:val="20"/>
        </w:rPr>
        <w:t xml:space="preserve">Odločitve sprejema z večino glasov vseh članov. Z dvotretjinsko večino glasov vseh članov odloča o podajanju predloga za imenovanje generalnega državnega tožilca, o oblikovanju liste treh kandidatov za imenovanje evropskega tožilca, o sprejetju meril za izbiro kandidatov za </w:t>
      </w:r>
      <w:proofErr w:type="spellStart"/>
      <w:r w:rsidRPr="00975481">
        <w:rPr>
          <w:rFonts w:eastAsia="Calibri" w:cs="Arial"/>
          <w:szCs w:val="20"/>
        </w:rPr>
        <w:t>državnotožilsko</w:t>
      </w:r>
      <w:proofErr w:type="spellEnd"/>
      <w:r w:rsidRPr="00975481">
        <w:rPr>
          <w:rFonts w:eastAsia="Calibri" w:cs="Arial"/>
          <w:szCs w:val="20"/>
        </w:rPr>
        <w:t xml:space="preserve"> mesto, meril za kakovost dela državnih tožilcev in meril za uspešnost pregona državnih tožilstev, o mnenju k skupnemu letnemu poročilu ter v drugih zadevah, če tako določa ta zakon.«.</w:t>
      </w:r>
    </w:p>
    <w:p w14:paraId="3A880FF1" w14:textId="77777777" w:rsidR="00C44887" w:rsidRPr="00975481" w:rsidRDefault="00C44887" w:rsidP="00C44887">
      <w:pPr>
        <w:spacing w:line="288" w:lineRule="auto"/>
        <w:jc w:val="both"/>
        <w:rPr>
          <w:rFonts w:eastAsia="Calibri" w:cs="Arial"/>
          <w:szCs w:val="20"/>
        </w:rPr>
      </w:pPr>
    </w:p>
    <w:p w14:paraId="10D86440" w14:textId="77777777" w:rsidR="00C44887" w:rsidRPr="00975481" w:rsidRDefault="00C44887" w:rsidP="00C44887">
      <w:pPr>
        <w:spacing w:line="288" w:lineRule="auto"/>
        <w:jc w:val="both"/>
        <w:rPr>
          <w:rFonts w:eastAsia="Calibri" w:cs="Arial"/>
          <w:szCs w:val="20"/>
        </w:rPr>
      </w:pPr>
      <w:r w:rsidRPr="00975481">
        <w:rPr>
          <w:rFonts w:eastAsia="Calibri" w:cs="Arial"/>
          <w:szCs w:val="20"/>
        </w:rPr>
        <w:t>V tretjem odstavku se črta besedilo »ali generalni državni tožilec«.</w:t>
      </w:r>
    </w:p>
    <w:p w14:paraId="588A9A9A" w14:textId="77777777" w:rsidR="00C44887" w:rsidRDefault="00C44887" w:rsidP="00C44887">
      <w:pPr>
        <w:spacing w:line="288" w:lineRule="auto"/>
        <w:jc w:val="both"/>
        <w:rPr>
          <w:rFonts w:eastAsia="Calibri" w:cs="Arial"/>
          <w:szCs w:val="20"/>
        </w:rPr>
      </w:pPr>
    </w:p>
    <w:p w14:paraId="5859FE5B" w14:textId="77777777" w:rsidR="00C44887" w:rsidRPr="006E178C" w:rsidRDefault="00C44887" w:rsidP="00C44887">
      <w:pPr>
        <w:spacing w:line="288" w:lineRule="auto"/>
        <w:jc w:val="both"/>
        <w:rPr>
          <w:rFonts w:eastAsia="Calibri" w:cs="Arial"/>
          <w:szCs w:val="20"/>
        </w:rPr>
      </w:pPr>
      <w:r>
        <w:rPr>
          <w:rFonts w:eastAsia="Calibri" w:cs="Arial"/>
          <w:szCs w:val="20"/>
        </w:rPr>
        <w:t>P</w:t>
      </w:r>
      <w:r w:rsidRPr="006E178C">
        <w:rPr>
          <w:rFonts w:eastAsia="Calibri" w:cs="Arial"/>
          <w:szCs w:val="20"/>
        </w:rPr>
        <w:t>eti in šesti odstavek</w:t>
      </w:r>
      <w:r>
        <w:rPr>
          <w:rFonts w:eastAsia="Calibri" w:cs="Arial"/>
          <w:szCs w:val="20"/>
        </w:rPr>
        <w:t xml:space="preserve"> se</w:t>
      </w:r>
      <w:r w:rsidRPr="006E178C">
        <w:rPr>
          <w:rFonts w:eastAsia="Calibri" w:cs="Arial"/>
          <w:szCs w:val="20"/>
        </w:rPr>
        <w:t xml:space="preserve"> spremenita tako, da se glasita:</w:t>
      </w:r>
    </w:p>
    <w:p w14:paraId="0F7FBEEE" w14:textId="77777777" w:rsidR="00C44887" w:rsidRDefault="00C44887" w:rsidP="00C44887">
      <w:pPr>
        <w:spacing w:line="288" w:lineRule="auto"/>
        <w:jc w:val="both"/>
        <w:rPr>
          <w:rFonts w:eastAsia="Calibri" w:cs="Arial"/>
          <w:szCs w:val="20"/>
        </w:rPr>
      </w:pPr>
    </w:p>
    <w:p w14:paraId="32CC6A15" w14:textId="77777777" w:rsidR="00C44887" w:rsidRPr="006E178C" w:rsidRDefault="00C44887" w:rsidP="00C44887">
      <w:pPr>
        <w:spacing w:line="288" w:lineRule="auto"/>
        <w:jc w:val="both"/>
        <w:rPr>
          <w:rFonts w:eastAsia="Calibri" w:cs="Arial"/>
          <w:szCs w:val="20"/>
        </w:rPr>
      </w:pPr>
      <w:r w:rsidRPr="006E178C">
        <w:rPr>
          <w:rFonts w:eastAsia="Calibri" w:cs="Arial"/>
          <w:szCs w:val="20"/>
        </w:rPr>
        <w:t>»(5)</w:t>
      </w:r>
      <w:r w:rsidRPr="006E178C">
        <w:rPr>
          <w:rFonts w:cs="Arial"/>
          <w:szCs w:val="20"/>
        </w:rPr>
        <w:t xml:space="preserve"> </w:t>
      </w:r>
      <w:r w:rsidRPr="006E178C">
        <w:rPr>
          <w:rFonts w:eastAsia="Calibri" w:cs="Arial"/>
          <w:szCs w:val="20"/>
        </w:rPr>
        <w:t xml:space="preserve">Minister in generalni državni tožilec se lahko na povabilo </w:t>
      </w:r>
      <w:proofErr w:type="spellStart"/>
      <w:r w:rsidRPr="006E178C">
        <w:rPr>
          <w:rFonts w:eastAsia="Calibri" w:cs="Arial"/>
          <w:szCs w:val="20"/>
        </w:rPr>
        <w:t>Državnotožilskega</w:t>
      </w:r>
      <w:proofErr w:type="spellEnd"/>
      <w:r w:rsidRPr="006E178C">
        <w:rPr>
          <w:rFonts w:eastAsia="Calibri" w:cs="Arial"/>
          <w:szCs w:val="20"/>
        </w:rPr>
        <w:t xml:space="preserve"> sveta udeležita seje in imata pravico do razprave brez pravice do glasovanja, zlasti kadar </w:t>
      </w:r>
      <w:proofErr w:type="spellStart"/>
      <w:r w:rsidRPr="006E178C">
        <w:rPr>
          <w:rFonts w:eastAsia="Calibri" w:cs="Arial"/>
          <w:szCs w:val="20"/>
        </w:rPr>
        <w:t>Državnotožilski</w:t>
      </w:r>
      <w:proofErr w:type="spellEnd"/>
      <w:r w:rsidRPr="006E178C">
        <w:rPr>
          <w:rFonts w:eastAsia="Calibri" w:cs="Arial"/>
          <w:szCs w:val="20"/>
        </w:rPr>
        <w:t xml:space="preserve"> svet obravnava zadeve </w:t>
      </w:r>
      <w:proofErr w:type="spellStart"/>
      <w:r w:rsidRPr="006E178C">
        <w:rPr>
          <w:rFonts w:eastAsia="Calibri" w:cs="Arial"/>
          <w:szCs w:val="20"/>
        </w:rPr>
        <w:t>državnotožilske</w:t>
      </w:r>
      <w:proofErr w:type="spellEnd"/>
      <w:r w:rsidRPr="006E178C">
        <w:rPr>
          <w:rFonts w:eastAsia="Calibri" w:cs="Arial"/>
          <w:szCs w:val="20"/>
        </w:rPr>
        <w:t xml:space="preserve"> ali pravosodne uprave, sprejema mnenje k predlogu zakona, ki ureja položaj, pravice in dolžnosti državnih tožilcev </w:t>
      </w:r>
      <w:r>
        <w:rPr>
          <w:rFonts w:eastAsia="Calibri" w:cs="Arial"/>
          <w:szCs w:val="20"/>
        </w:rPr>
        <w:t>ali</w:t>
      </w:r>
      <w:r w:rsidRPr="006E178C">
        <w:rPr>
          <w:rFonts w:eastAsia="Calibri" w:cs="Arial"/>
          <w:szCs w:val="20"/>
        </w:rPr>
        <w:t xml:space="preserve"> obravnava predlog skupnega finančnega načrta za državna tožilstva.</w:t>
      </w:r>
    </w:p>
    <w:p w14:paraId="189AD815" w14:textId="77777777" w:rsidR="00A31522" w:rsidRDefault="00A31522" w:rsidP="00C44887">
      <w:pPr>
        <w:spacing w:line="288" w:lineRule="auto"/>
        <w:jc w:val="both"/>
        <w:rPr>
          <w:rFonts w:eastAsia="Calibri" w:cs="Arial"/>
          <w:szCs w:val="20"/>
        </w:rPr>
      </w:pPr>
    </w:p>
    <w:p w14:paraId="30B51F59" w14:textId="05E761AD" w:rsidR="00C44887" w:rsidRPr="006E178C" w:rsidRDefault="00C44887" w:rsidP="00C44887">
      <w:pPr>
        <w:spacing w:line="288" w:lineRule="auto"/>
        <w:jc w:val="both"/>
        <w:rPr>
          <w:rFonts w:eastAsia="Calibri" w:cs="Arial"/>
          <w:szCs w:val="20"/>
        </w:rPr>
      </w:pPr>
      <w:r w:rsidRPr="006E178C">
        <w:rPr>
          <w:rFonts w:eastAsia="Calibri" w:cs="Arial"/>
          <w:szCs w:val="20"/>
        </w:rPr>
        <w:t xml:space="preserve">(6) V zadevah iz prejšnjega odstavka </w:t>
      </w:r>
      <w:proofErr w:type="spellStart"/>
      <w:r w:rsidRPr="006E178C">
        <w:rPr>
          <w:rFonts w:eastAsia="Calibri" w:cs="Arial"/>
          <w:szCs w:val="20"/>
        </w:rPr>
        <w:t>Državnotožilski</w:t>
      </w:r>
      <w:proofErr w:type="spellEnd"/>
      <w:r w:rsidRPr="006E178C">
        <w:rPr>
          <w:rFonts w:eastAsia="Calibri" w:cs="Arial"/>
          <w:szCs w:val="20"/>
        </w:rPr>
        <w:t xml:space="preserve"> svet skliče sejo tudi na predlog ministra ali generalnega državnega tožilca. Seja se ne skliče, če </w:t>
      </w:r>
      <w:proofErr w:type="spellStart"/>
      <w:r w:rsidRPr="006E178C">
        <w:rPr>
          <w:rFonts w:eastAsia="Calibri" w:cs="Arial"/>
          <w:szCs w:val="20"/>
        </w:rPr>
        <w:t>Državnotožilski</w:t>
      </w:r>
      <w:proofErr w:type="spellEnd"/>
      <w:r w:rsidRPr="006E178C">
        <w:rPr>
          <w:rFonts w:eastAsia="Calibri" w:cs="Arial"/>
          <w:szCs w:val="20"/>
        </w:rPr>
        <w:t xml:space="preserve"> svet z dvotretjinsko večino glasov vseh članov odloči, da seja ni potrebna. V postopku imenovanja vodij</w:t>
      </w:r>
      <w:r>
        <w:rPr>
          <w:rFonts w:eastAsia="Calibri" w:cs="Arial"/>
          <w:szCs w:val="20"/>
        </w:rPr>
        <w:t xml:space="preserve"> </w:t>
      </w:r>
      <w:r w:rsidRPr="00975481">
        <w:rPr>
          <w:rFonts w:eastAsia="Calibri" w:cs="Arial"/>
          <w:szCs w:val="20"/>
        </w:rPr>
        <w:t xml:space="preserve">in namestnikov vodij državnih tožilstev </w:t>
      </w:r>
      <w:r w:rsidRPr="006E178C">
        <w:rPr>
          <w:rFonts w:eastAsia="Calibri" w:cs="Arial"/>
          <w:szCs w:val="20"/>
        </w:rPr>
        <w:t xml:space="preserve">ima generalni državni tožilec pravico sodelovati pri razpravi in postavljati vprašanja, zato </w:t>
      </w:r>
      <w:r w:rsidRPr="00975481">
        <w:rPr>
          <w:rFonts w:eastAsia="Calibri" w:cs="Arial"/>
          <w:szCs w:val="20"/>
        </w:rPr>
        <w:t>ga</w:t>
      </w:r>
      <w:r>
        <w:rPr>
          <w:rFonts w:eastAsia="Calibri" w:cs="Arial"/>
          <w:szCs w:val="20"/>
        </w:rPr>
        <w:t xml:space="preserve"> </w:t>
      </w:r>
      <w:proofErr w:type="spellStart"/>
      <w:r>
        <w:rPr>
          <w:rFonts w:eastAsia="Calibri" w:cs="Arial"/>
          <w:szCs w:val="20"/>
        </w:rPr>
        <w:t>Državnotožilski</w:t>
      </w:r>
      <w:proofErr w:type="spellEnd"/>
      <w:r>
        <w:rPr>
          <w:rFonts w:eastAsia="Calibri" w:cs="Arial"/>
          <w:szCs w:val="20"/>
        </w:rPr>
        <w:t xml:space="preserve"> svet</w:t>
      </w:r>
      <w:r w:rsidRPr="006E178C">
        <w:rPr>
          <w:rFonts w:eastAsia="Calibri" w:cs="Arial"/>
          <w:szCs w:val="20"/>
        </w:rPr>
        <w:t xml:space="preserve"> vedno vabi na sejo.«.</w:t>
      </w:r>
    </w:p>
    <w:p w14:paraId="2F805FEA" w14:textId="77777777" w:rsidR="00C44887" w:rsidRDefault="00C44887" w:rsidP="00C44887">
      <w:pPr>
        <w:spacing w:line="288" w:lineRule="auto"/>
        <w:jc w:val="both"/>
        <w:rPr>
          <w:rFonts w:eastAsia="Calibri" w:cs="Arial"/>
          <w:szCs w:val="20"/>
        </w:rPr>
      </w:pPr>
    </w:p>
    <w:p w14:paraId="6AEC71E4" w14:textId="51DD7C48" w:rsidR="00C44887" w:rsidRPr="006E178C" w:rsidRDefault="00C44887" w:rsidP="00C44887">
      <w:pPr>
        <w:spacing w:line="288" w:lineRule="auto"/>
        <w:jc w:val="both"/>
        <w:rPr>
          <w:rFonts w:eastAsia="Calibri" w:cs="Arial"/>
          <w:szCs w:val="20"/>
        </w:rPr>
      </w:pPr>
      <w:r>
        <w:rPr>
          <w:rFonts w:eastAsia="Calibri" w:cs="Arial"/>
          <w:szCs w:val="20"/>
        </w:rPr>
        <w:t>Za sedmim odstavkom se doda</w:t>
      </w:r>
      <w:r w:rsidRPr="006E178C">
        <w:rPr>
          <w:rFonts w:eastAsia="Calibri" w:cs="Arial"/>
          <w:szCs w:val="20"/>
        </w:rPr>
        <w:t xml:space="preserve"> nov osmi</w:t>
      </w:r>
      <w:r w:rsidR="00C46FFA">
        <w:rPr>
          <w:rFonts w:eastAsia="Calibri" w:cs="Arial"/>
          <w:szCs w:val="20"/>
        </w:rPr>
        <w:t xml:space="preserve"> </w:t>
      </w:r>
      <w:r w:rsidRPr="006E178C">
        <w:rPr>
          <w:rFonts w:eastAsia="Calibri" w:cs="Arial"/>
          <w:szCs w:val="20"/>
        </w:rPr>
        <w:t>odstavek, ki se glasi:</w:t>
      </w:r>
    </w:p>
    <w:p w14:paraId="0BDA2886" w14:textId="77777777" w:rsidR="00C44887" w:rsidRDefault="00C44887" w:rsidP="00C44887">
      <w:pPr>
        <w:spacing w:line="288" w:lineRule="auto"/>
        <w:jc w:val="both"/>
        <w:rPr>
          <w:rFonts w:eastAsia="Calibri" w:cs="Arial"/>
          <w:szCs w:val="20"/>
        </w:rPr>
      </w:pPr>
    </w:p>
    <w:p w14:paraId="266170B2" w14:textId="6053F2B6" w:rsidR="00C46FFA" w:rsidRDefault="00C44887" w:rsidP="00C46FFA">
      <w:pPr>
        <w:spacing w:line="288" w:lineRule="auto"/>
        <w:jc w:val="both"/>
        <w:rPr>
          <w:rFonts w:eastAsia="Calibri" w:cs="Arial"/>
          <w:szCs w:val="20"/>
        </w:rPr>
      </w:pPr>
      <w:r w:rsidRPr="006E178C">
        <w:rPr>
          <w:rFonts w:eastAsia="Calibri" w:cs="Arial"/>
          <w:szCs w:val="20"/>
        </w:rPr>
        <w:t xml:space="preserve">»(8) Če ta zakon ne določa drugače, se glede postopka odločanja pred </w:t>
      </w:r>
      <w:proofErr w:type="spellStart"/>
      <w:r w:rsidRPr="006E178C">
        <w:rPr>
          <w:rFonts w:eastAsia="Calibri" w:cs="Arial"/>
          <w:szCs w:val="20"/>
        </w:rPr>
        <w:t>Državnotožilskim</w:t>
      </w:r>
      <w:proofErr w:type="spellEnd"/>
      <w:r w:rsidRPr="006E178C">
        <w:rPr>
          <w:rFonts w:eastAsia="Calibri" w:cs="Arial"/>
          <w:szCs w:val="20"/>
        </w:rPr>
        <w:t xml:space="preserve"> svetom</w:t>
      </w:r>
      <w:r w:rsidR="004F0935">
        <w:rPr>
          <w:rFonts w:eastAsia="Calibri" w:cs="Arial"/>
          <w:szCs w:val="20"/>
        </w:rPr>
        <w:t>,</w:t>
      </w:r>
      <w:r w:rsidR="004F0935" w:rsidRPr="004F0935">
        <w:rPr>
          <w:rFonts w:eastAsia="Calibri" w:cs="Arial"/>
          <w:szCs w:val="20"/>
        </w:rPr>
        <w:t xml:space="preserve"> </w:t>
      </w:r>
      <w:r w:rsidR="004F0935">
        <w:rPr>
          <w:rFonts w:eastAsia="Calibri" w:cs="Arial"/>
          <w:szCs w:val="20"/>
        </w:rPr>
        <w:t>vključno s sodnim varstvom zoper njegove odločitve,</w:t>
      </w:r>
      <w:r w:rsidRPr="006E178C">
        <w:rPr>
          <w:rFonts w:eastAsia="Calibri" w:cs="Arial"/>
          <w:szCs w:val="20"/>
        </w:rPr>
        <w:t xml:space="preserve"> smiselno uporabljajo določbe zakona, ki </w:t>
      </w:r>
      <w:r w:rsidRPr="006E178C">
        <w:rPr>
          <w:rFonts w:cs="Arial"/>
          <w:szCs w:val="20"/>
          <w:shd w:val="clear" w:color="auto" w:fill="FFFFFF"/>
        </w:rPr>
        <w:t>ureja položaj, pristojnosti, organizacijo in sestavo Sodnega sveta v delu, ki se nanaša na</w:t>
      </w:r>
      <w:r w:rsidRPr="006E178C">
        <w:rPr>
          <w:rFonts w:eastAsia="Calibri" w:cs="Arial"/>
          <w:szCs w:val="20"/>
        </w:rPr>
        <w:t xml:space="preserve"> postopek pred Sodnim svetom.</w:t>
      </w:r>
      <w:r w:rsidR="00C46FFA" w:rsidRPr="006E178C">
        <w:rPr>
          <w:rFonts w:eastAsia="Calibri" w:cs="Arial"/>
          <w:szCs w:val="20"/>
        </w:rPr>
        <w:t>«.</w:t>
      </w:r>
    </w:p>
    <w:p w14:paraId="0A90D3CB" w14:textId="77777777" w:rsidR="00C44887" w:rsidRPr="006E178C" w:rsidRDefault="00C44887" w:rsidP="00C44887">
      <w:pPr>
        <w:spacing w:line="288" w:lineRule="auto"/>
        <w:jc w:val="both"/>
        <w:rPr>
          <w:rFonts w:eastAsia="Calibri" w:cs="Arial"/>
          <w:szCs w:val="20"/>
        </w:rPr>
      </w:pPr>
    </w:p>
    <w:p w14:paraId="7119B9C8" w14:textId="157EA5B3" w:rsidR="00C44887" w:rsidRPr="006E178C" w:rsidRDefault="00C44887" w:rsidP="00C44887">
      <w:pPr>
        <w:spacing w:line="288" w:lineRule="auto"/>
        <w:jc w:val="center"/>
        <w:rPr>
          <w:rFonts w:eastAsia="Calibri" w:cs="Arial"/>
          <w:b/>
          <w:szCs w:val="20"/>
        </w:rPr>
      </w:pPr>
      <w:r w:rsidRPr="006C5CA0">
        <w:rPr>
          <w:rFonts w:eastAsia="Calibri" w:cs="Arial"/>
          <w:b/>
          <w:szCs w:val="20"/>
        </w:rPr>
        <w:t>3</w:t>
      </w:r>
      <w:r w:rsidR="00A31522">
        <w:rPr>
          <w:rFonts w:eastAsia="Calibri" w:cs="Arial"/>
          <w:b/>
          <w:szCs w:val="20"/>
        </w:rPr>
        <w:t>4</w:t>
      </w:r>
      <w:r w:rsidRPr="006C5CA0">
        <w:rPr>
          <w:rFonts w:eastAsia="Calibri" w:cs="Arial"/>
          <w:b/>
          <w:szCs w:val="20"/>
        </w:rPr>
        <w:t>. člen</w:t>
      </w:r>
      <w:r w:rsidRPr="006E178C">
        <w:rPr>
          <w:rFonts w:eastAsia="Calibri" w:cs="Arial"/>
          <w:b/>
          <w:szCs w:val="20"/>
        </w:rPr>
        <w:t xml:space="preserve"> </w:t>
      </w:r>
    </w:p>
    <w:p w14:paraId="02F91FDA" w14:textId="77777777" w:rsidR="00C44887" w:rsidRPr="006E178C" w:rsidRDefault="00C44887" w:rsidP="00C44887">
      <w:pPr>
        <w:spacing w:line="288" w:lineRule="auto"/>
        <w:jc w:val="center"/>
        <w:rPr>
          <w:rFonts w:eastAsia="Calibri" w:cs="Arial"/>
          <w:b/>
          <w:szCs w:val="20"/>
        </w:rPr>
      </w:pPr>
    </w:p>
    <w:p w14:paraId="2A479AC8" w14:textId="77777777" w:rsidR="00C44887" w:rsidRDefault="00C44887" w:rsidP="00C44887">
      <w:pPr>
        <w:spacing w:line="288" w:lineRule="auto"/>
        <w:jc w:val="both"/>
        <w:rPr>
          <w:rFonts w:eastAsia="Calibri" w:cs="Arial"/>
          <w:szCs w:val="20"/>
        </w:rPr>
      </w:pPr>
      <w:r w:rsidRPr="006E178C">
        <w:rPr>
          <w:rFonts w:eastAsia="Calibri" w:cs="Arial"/>
          <w:szCs w:val="20"/>
        </w:rPr>
        <w:t>106. člen se spremeni tako, da se glasi:</w:t>
      </w:r>
    </w:p>
    <w:p w14:paraId="1809A10F" w14:textId="77777777" w:rsidR="00C44887" w:rsidRPr="006E178C" w:rsidRDefault="00C44887" w:rsidP="00C44887">
      <w:pPr>
        <w:spacing w:line="288" w:lineRule="auto"/>
        <w:jc w:val="both"/>
        <w:rPr>
          <w:rFonts w:eastAsia="Calibri" w:cs="Arial"/>
          <w:szCs w:val="20"/>
        </w:rPr>
      </w:pPr>
    </w:p>
    <w:p w14:paraId="447481FC" w14:textId="77777777" w:rsidR="00C44887" w:rsidRPr="00DC1492" w:rsidRDefault="00C44887" w:rsidP="00C44887">
      <w:pPr>
        <w:spacing w:line="288" w:lineRule="auto"/>
        <w:jc w:val="center"/>
        <w:rPr>
          <w:rFonts w:eastAsia="Calibri" w:cs="Arial"/>
          <w:b/>
          <w:szCs w:val="20"/>
        </w:rPr>
      </w:pPr>
      <w:r w:rsidRPr="004D2D2C">
        <w:rPr>
          <w:rFonts w:eastAsia="Calibri" w:cs="Arial"/>
          <w:szCs w:val="20"/>
        </w:rPr>
        <w:t>»</w:t>
      </w:r>
      <w:r w:rsidRPr="00DC1492">
        <w:rPr>
          <w:rFonts w:eastAsia="Calibri" w:cs="Arial"/>
          <w:b/>
          <w:szCs w:val="20"/>
        </w:rPr>
        <w:t>106. člen</w:t>
      </w:r>
    </w:p>
    <w:p w14:paraId="44AB699A" w14:textId="77777777" w:rsidR="00C44887" w:rsidRPr="00DC1492" w:rsidRDefault="00C44887" w:rsidP="00C44887">
      <w:pPr>
        <w:spacing w:line="288" w:lineRule="auto"/>
        <w:jc w:val="center"/>
        <w:rPr>
          <w:rFonts w:eastAsia="Calibri" w:cs="Arial"/>
          <w:b/>
          <w:szCs w:val="20"/>
        </w:rPr>
      </w:pPr>
      <w:r w:rsidRPr="00DC1492">
        <w:rPr>
          <w:rFonts w:eastAsia="Calibri" w:cs="Arial"/>
          <w:b/>
          <w:szCs w:val="20"/>
        </w:rPr>
        <w:t>(dostop do podatkov)</w:t>
      </w:r>
    </w:p>
    <w:p w14:paraId="7EFF169A" w14:textId="77777777" w:rsidR="00C44887" w:rsidRPr="006E178C" w:rsidRDefault="00C44887" w:rsidP="00C44887">
      <w:pPr>
        <w:autoSpaceDE w:val="0"/>
        <w:autoSpaceDN w:val="0"/>
        <w:adjustRightInd w:val="0"/>
        <w:spacing w:line="288" w:lineRule="auto"/>
        <w:jc w:val="both"/>
        <w:rPr>
          <w:rFonts w:cs="Arial"/>
          <w:color w:val="000000"/>
          <w:szCs w:val="20"/>
        </w:rPr>
      </w:pPr>
    </w:p>
    <w:p w14:paraId="1B131419" w14:textId="77777777" w:rsidR="00C44887" w:rsidRPr="006E178C" w:rsidRDefault="00C44887" w:rsidP="00C44887">
      <w:pPr>
        <w:autoSpaceDE w:val="0"/>
        <w:autoSpaceDN w:val="0"/>
        <w:adjustRightInd w:val="0"/>
        <w:spacing w:line="288" w:lineRule="auto"/>
        <w:jc w:val="both"/>
        <w:rPr>
          <w:rFonts w:cs="Arial"/>
          <w:color w:val="000000"/>
          <w:szCs w:val="20"/>
        </w:rPr>
      </w:pPr>
      <w:r w:rsidRPr="006E178C">
        <w:rPr>
          <w:rFonts w:cs="Arial"/>
          <w:color w:val="000000"/>
          <w:szCs w:val="20"/>
        </w:rPr>
        <w:t xml:space="preserve">(1) </w:t>
      </w:r>
      <w:proofErr w:type="spellStart"/>
      <w:r w:rsidRPr="006E178C">
        <w:rPr>
          <w:rFonts w:cs="Arial"/>
          <w:color w:val="000000"/>
          <w:szCs w:val="20"/>
        </w:rPr>
        <w:t>Državnotožilski</w:t>
      </w:r>
      <w:proofErr w:type="spellEnd"/>
      <w:r w:rsidRPr="006E178C">
        <w:rPr>
          <w:rFonts w:cs="Arial"/>
          <w:color w:val="000000"/>
          <w:szCs w:val="20"/>
        </w:rPr>
        <w:t xml:space="preserve"> svet ima za izvajanje svojih pristojnosti in nalog po tem zakonu, pravico dostopa do osebnih podatkov iz vpisnikov, imenikov, evidenc, spisov in druge dokumentacije </w:t>
      </w:r>
      <w:proofErr w:type="spellStart"/>
      <w:r w:rsidRPr="006E178C">
        <w:rPr>
          <w:rFonts w:cs="Arial"/>
          <w:color w:val="000000"/>
          <w:szCs w:val="20"/>
        </w:rPr>
        <w:t>državnotožilske</w:t>
      </w:r>
      <w:proofErr w:type="spellEnd"/>
      <w:r w:rsidRPr="006E178C">
        <w:rPr>
          <w:rFonts w:cs="Arial"/>
          <w:color w:val="000000"/>
          <w:szCs w:val="20"/>
        </w:rPr>
        <w:t xml:space="preserve"> uprave državnih tožilstev v zvezi s poslovanjem, storilnostjo in kakovostjo dela državnih tožilstev ter učinkovitostjo in uspešnostjo dela državnih tožilcev, v obsegu, ki je potreben za obravnavanje posamezne zadeve.</w:t>
      </w:r>
    </w:p>
    <w:p w14:paraId="26A97D0D" w14:textId="77777777" w:rsidR="00A312E7" w:rsidRDefault="00A312E7" w:rsidP="00C44887">
      <w:pPr>
        <w:autoSpaceDE w:val="0"/>
        <w:autoSpaceDN w:val="0"/>
        <w:adjustRightInd w:val="0"/>
        <w:spacing w:line="288" w:lineRule="auto"/>
        <w:jc w:val="both"/>
        <w:rPr>
          <w:rFonts w:cs="Arial"/>
          <w:color w:val="000000"/>
          <w:szCs w:val="20"/>
        </w:rPr>
      </w:pPr>
    </w:p>
    <w:p w14:paraId="27B77BBD" w14:textId="6660B26A" w:rsidR="00C44887" w:rsidRPr="006E178C" w:rsidRDefault="00C44887" w:rsidP="00C44887">
      <w:pPr>
        <w:autoSpaceDE w:val="0"/>
        <w:autoSpaceDN w:val="0"/>
        <w:adjustRightInd w:val="0"/>
        <w:spacing w:line="288" w:lineRule="auto"/>
        <w:jc w:val="both"/>
        <w:rPr>
          <w:rFonts w:cs="Arial"/>
          <w:color w:val="000000"/>
          <w:szCs w:val="20"/>
        </w:rPr>
      </w:pPr>
      <w:r w:rsidRPr="006E178C">
        <w:rPr>
          <w:rFonts w:cs="Arial"/>
          <w:color w:val="000000"/>
          <w:szCs w:val="20"/>
        </w:rPr>
        <w:t xml:space="preserve">(2) </w:t>
      </w:r>
      <w:proofErr w:type="spellStart"/>
      <w:r w:rsidRPr="006E178C">
        <w:rPr>
          <w:rFonts w:cs="Arial"/>
          <w:color w:val="000000"/>
          <w:szCs w:val="20"/>
        </w:rPr>
        <w:t>Državnotožilski</w:t>
      </w:r>
      <w:proofErr w:type="spellEnd"/>
      <w:r w:rsidRPr="006E178C">
        <w:rPr>
          <w:rFonts w:cs="Arial"/>
          <w:color w:val="000000"/>
          <w:szCs w:val="20"/>
        </w:rPr>
        <w:t xml:space="preserve"> svet pisno zahteva posredovanje posameznega spisa in v zahtevi navede razloge ter določi primeren rok. Po pregledu vsebine se na spisu označi kdo, kdaj in v kakšnem </w:t>
      </w:r>
      <w:r w:rsidRPr="006E178C">
        <w:rPr>
          <w:rFonts w:cs="Arial"/>
          <w:color w:val="000000"/>
          <w:szCs w:val="20"/>
        </w:rPr>
        <w:lastRenderedPageBreak/>
        <w:t>obsegu ter na kateri zakonski podlagi ga je pregledal in se ga takoj vrne pristojnemu državnemu tožilstvu.</w:t>
      </w:r>
    </w:p>
    <w:p w14:paraId="4512D581" w14:textId="77777777" w:rsidR="00C44887" w:rsidRPr="006E178C" w:rsidRDefault="00C44887" w:rsidP="00C44887">
      <w:pPr>
        <w:autoSpaceDE w:val="0"/>
        <w:autoSpaceDN w:val="0"/>
        <w:adjustRightInd w:val="0"/>
        <w:spacing w:line="288" w:lineRule="auto"/>
        <w:jc w:val="both"/>
        <w:rPr>
          <w:rFonts w:cs="Arial"/>
          <w:color w:val="000000"/>
          <w:szCs w:val="20"/>
        </w:rPr>
      </w:pPr>
    </w:p>
    <w:p w14:paraId="7E959984" w14:textId="18CC344E" w:rsidR="00C44887" w:rsidRPr="006E178C" w:rsidRDefault="00C44887" w:rsidP="00C44887">
      <w:pPr>
        <w:autoSpaceDE w:val="0"/>
        <w:autoSpaceDN w:val="0"/>
        <w:adjustRightInd w:val="0"/>
        <w:spacing w:line="288" w:lineRule="auto"/>
        <w:jc w:val="both"/>
        <w:rPr>
          <w:rFonts w:cs="Arial"/>
          <w:color w:val="000000"/>
          <w:szCs w:val="20"/>
        </w:rPr>
      </w:pPr>
      <w:r w:rsidRPr="006E178C">
        <w:rPr>
          <w:rFonts w:cs="Arial"/>
          <w:color w:val="000000"/>
          <w:szCs w:val="20"/>
        </w:rPr>
        <w:t xml:space="preserve">(3) Do </w:t>
      </w:r>
      <w:r w:rsidR="002451C9">
        <w:rPr>
          <w:rFonts w:cs="Arial"/>
          <w:color w:val="000000"/>
          <w:szCs w:val="20"/>
        </w:rPr>
        <w:t>ostalih</w:t>
      </w:r>
      <w:r w:rsidRPr="006E178C">
        <w:rPr>
          <w:rFonts w:cs="Arial"/>
          <w:color w:val="000000"/>
          <w:szCs w:val="20"/>
        </w:rPr>
        <w:t xml:space="preserve"> podatkov iz</w:t>
      </w:r>
      <w:r w:rsidR="002451C9">
        <w:rPr>
          <w:rFonts w:cs="Arial"/>
          <w:color w:val="000000"/>
          <w:szCs w:val="20"/>
        </w:rPr>
        <w:t xml:space="preserve"> zbirk iz</w:t>
      </w:r>
      <w:r w:rsidRPr="006E178C">
        <w:rPr>
          <w:rFonts w:cs="Arial"/>
          <w:color w:val="000000"/>
          <w:szCs w:val="20"/>
        </w:rPr>
        <w:t xml:space="preserve"> prvega odstavka tega člena </w:t>
      </w:r>
      <w:proofErr w:type="spellStart"/>
      <w:r w:rsidRPr="006E178C">
        <w:rPr>
          <w:rFonts w:cs="Arial"/>
          <w:color w:val="000000"/>
          <w:szCs w:val="20"/>
        </w:rPr>
        <w:t>Državnotožilski</w:t>
      </w:r>
      <w:proofErr w:type="spellEnd"/>
      <w:r w:rsidRPr="006E178C">
        <w:rPr>
          <w:rFonts w:cs="Arial"/>
          <w:color w:val="000000"/>
          <w:szCs w:val="20"/>
        </w:rPr>
        <w:t xml:space="preserve"> svet</w:t>
      </w:r>
      <w:r w:rsidR="007755BF">
        <w:rPr>
          <w:rFonts w:cs="Arial"/>
          <w:color w:val="000000"/>
          <w:szCs w:val="20"/>
        </w:rPr>
        <w:t xml:space="preserve"> lahko</w:t>
      </w:r>
      <w:r w:rsidRPr="006E178C">
        <w:rPr>
          <w:rFonts w:cs="Arial"/>
          <w:color w:val="000000"/>
          <w:szCs w:val="20"/>
        </w:rPr>
        <w:t xml:space="preserve"> dostopa neposredno, na način, da se v njih označi kdo, kdaj in v kakšnem obsegu ter na kateri zakonski podlagi je dostopal do njihove vsebine.</w:t>
      </w:r>
    </w:p>
    <w:p w14:paraId="4C2F4D1F" w14:textId="77777777" w:rsidR="00C44887" w:rsidRPr="006E178C" w:rsidRDefault="00C44887" w:rsidP="00C44887">
      <w:pPr>
        <w:autoSpaceDE w:val="0"/>
        <w:autoSpaceDN w:val="0"/>
        <w:adjustRightInd w:val="0"/>
        <w:spacing w:line="288" w:lineRule="auto"/>
        <w:jc w:val="both"/>
        <w:rPr>
          <w:rFonts w:cs="Arial"/>
          <w:color w:val="000000"/>
          <w:szCs w:val="20"/>
        </w:rPr>
      </w:pPr>
    </w:p>
    <w:p w14:paraId="4DAE74F4" w14:textId="608C035A" w:rsidR="00C44887" w:rsidRPr="006E178C" w:rsidRDefault="00C44887" w:rsidP="00C44887">
      <w:pPr>
        <w:autoSpaceDE w:val="0"/>
        <w:autoSpaceDN w:val="0"/>
        <w:adjustRightInd w:val="0"/>
        <w:spacing w:line="288" w:lineRule="auto"/>
        <w:jc w:val="both"/>
        <w:rPr>
          <w:rFonts w:cs="Arial"/>
          <w:color w:val="000000"/>
          <w:szCs w:val="20"/>
        </w:rPr>
      </w:pPr>
      <w:r w:rsidRPr="006E178C">
        <w:rPr>
          <w:rFonts w:cs="Arial"/>
          <w:color w:val="000000"/>
          <w:szCs w:val="20"/>
        </w:rPr>
        <w:t xml:space="preserve">(4) Drugi državni organi, organi samoupravnih lokalnih skupnosti in nosilci javnih pooblastil morajo </w:t>
      </w:r>
      <w:proofErr w:type="spellStart"/>
      <w:r w:rsidRPr="006E178C">
        <w:rPr>
          <w:rFonts w:cs="Arial"/>
          <w:color w:val="000000"/>
          <w:szCs w:val="20"/>
        </w:rPr>
        <w:t>Državnotožilskemu</w:t>
      </w:r>
      <w:proofErr w:type="spellEnd"/>
      <w:r w:rsidRPr="006E178C">
        <w:rPr>
          <w:rFonts w:cs="Arial"/>
          <w:color w:val="000000"/>
          <w:szCs w:val="20"/>
        </w:rPr>
        <w:t xml:space="preserve"> svetu na njegovo pisno zahtevo z navedbo razlogov zagotoviti podatke in informacije iz njihove pristojnosti</w:t>
      </w:r>
      <w:r w:rsidR="00A312E7">
        <w:rPr>
          <w:rFonts w:cs="Arial"/>
          <w:color w:val="000000"/>
          <w:szCs w:val="20"/>
        </w:rPr>
        <w:t xml:space="preserve">, ki so potrebni </w:t>
      </w:r>
      <w:r w:rsidR="00A312E7" w:rsidRPr="006E178C">
        <w:rPr>
          <w:rFonts w:cs="Arial"/>
          <w:color w:val="000000"/>
          <w:szCs w:val="20"/>
        </w:rPr>
        <w:t>za izvajanje pristojnosti</w:t>
      </w:r>
      <w:r w:rsidR="00A312E7">
        <w:rPr>
          <w:rFonts w:cs="Arial"/>
          <w:color w:val="000000"/>
          <w:szCs w:val="20"/>
        </w:rPr>
        <w:t xml:space="preserve"> in nalog </w:t>
      </w:r>
      <w:proofErr w:type="spellStart"/>
      <w:r w:rsidR="00A312E7">
        <w:rPr>
          <w:rFonts w:cs="Arial"/>
          <w:color w:val="000000"/>
          <w:szCs w:val="20"/>
        </w:rPr>
        <w:t>Državnotožilskega</w:t>
      </w:r>
      <w:proofErr w:type="spellEnd"/>
      <w:r w:rsidR="00A312E7">
        <w:rPr>
          <w:rFonts w:cs="Arial"/>
          <w:color w:val="000000"/>
          <w:szCs w:val="20"/>
        </w:rPr>
        <w:t xml:space="preserve"> sveta</w:t>
      </w:r>
      <w:r w:rsidR="00A312E7" w:rsidRPr="006E178C">
        <w:rPr>
          <w:rFonts w:cs="Arial"/>
          <w:color w:val="000000"/>
          <w:szCs w:val="20"/>
        </w:rPr>
        <w:t xml:space="preserve"> po tem zakonu</w:t>
      </w:r>
      <w:r w:rsidR="00A312E7">
        <w:rPr>
          <w:rFonts w:cs="Arial"/>
          <w:color w:val="000000"/>
          <w:szCs w:val="20"/>
        </w:rPr>
        <w:t xml:space="preserve"> in</w:t>
      </w:r>
      <w:r w:rsidR="00A312E7" w:rsidRPr="006E178C">
        <w:rPr>
          <w:rFonts w:cs="Arial"/>
          <w:color w:val="000000"/>
          <w:szCs w:val="20"/>
        </w:rPr>
        <w:t xml:space="preserve"> v obsegu, ki je potreben za obravnavanje posamezne zadeve.</w:t>
      </w:r>
    </w:p>
    <w:p w14:paraId="38C9948D" w14:textId="77777777" w:rsidR="00C44887" w:rsidRPr="006E178C" w:rsidRDefault="00C44887" w:rsidP="00C44887">
      <w:pPr>
        <w:autoSpaceDE w:val="0"/>
        <w:autoSpaceDN w:val="0"/>
        <w:adjustRightInd w:val="0"/>
        <w:spacing w:line="288" w:lineRule="auto"/>
        <w:jc w:val="both"/>
        <w:rPr>
          <w:rFonts w:cs="Arial"/>
          <w:color w:val="000000"/>
          <w:szCs w:val="20"/>
        </w:rPr>
      </w:pPr>
    </w:p>
    <w:p w14:paraId="2854ABE2" w14:textId="77777777" w:rsidR="00C44887" w:rsidRPr="006E178C" w:rsidRDefault="00C44887" w:rsidP="00C44887">
      <w:pPr>
        <w:autoSpaceDE w:val="0"/>
        <w:autoSpaceDN w:val="0"/>
        <w:adjustRightInd w:val="0"/>
        <w:spacing w:line="288" w:lineRule="auto"/>
        <w:jc w:val="both"/>
        <w:rPr>
          <w:rFonts w:cs="Arial"/>
          <w:color w:val="000000"/>
          <w:szCs w:val="20"/>
        </w:rPr>
      </w:pPr>
      <w:r w:rsidRPr="006E178C">
        <w:rPr>
          <w:rFonts w:cs="Arial"/>
          <w:color w:val="000000"/>
          <w:szCs w:val="20"/>
        </w:rPr>
        <w:t xml:space="preserve">(5) Analitično in informacijsko podporo </w:t>
      </w:r>
      <w:proofErr w:type="spellStart"/>
      <w:r w:rsidRPr="006E178C">
        <w:rPr>
          <w:rFonts w:cs="Arial"/>
          <w:color w:val="000000"/>
          <w:szCs w:val="20"/>
        </w:rPr>
        <w:t>Državnotožilskemu</w:t>
      </w:r>
      <w:proofErr w:type="spellEnd"/>
      <w:r w:rsidRPr="006E178C">
        <w:rPr>
          <w:rFonts w:cs="Arial"/>
          <w:color w:val="000000"/>
          <w:szCs w:val="20"/>
        </w:rPr>
        <w:t xml:space="preserve"> svetu za izvajanje njegovih pristojnosti in nalog zagotavlja </w:t>
      </w:r>
      <w:r>
        <w:rPr>
          <w:rFonts w:cs="Arial"/>
          <w:color w:val="000000"/>
          <w:szCs w:val="20"/>
        </w:rPr>
        <w:t>V</w:t>
      </w:r>
      <w:r w:rsidRPr="006E178C">
        <w:rPr>
          <w:rFonts w:cs="Arial"/>
          <w:color w:val="000000"/>
          <w:szCs w:val="20"/>
        </w:rPr>
        <w:t xml:space="preserve">rhovno državno tožilstvo. </w:t>
      </w:r>
      <w:proofErr w:type="spellStart"/>
      <w:r w:rsidRPr="006E178C">
        <w:rPr>
          <w:rFonts w:cs="Arial"/>
          <w:color w:val="000000"/>
          <w:szCs w:val="20"/>
        </w:rPr>
        <w:t>Državnotožilski</w:t>
      </w:r>
      <w:proofErr w:type="spellEnd"/>
      <w:r w:rsidRPr="006E178C">
        <w:rPr>
          <w:rFonts w:cs="Arial"/>
          <w:color w:val="000000"/>
          <w:szCs w:val="20"/>
        </w:rPr>
        <w:t xml:space="preserve"> svet in </w:t>
      </w:r>
      <w:r>
        <w:rPr>
          <w:rFonts w:cs="Arial"/>
          <w:color w:val="000000"/>
          <w:szCs w:val="20"/>
        </w:rPr>
        <w:t>V</w:t>
      </w:r>
      <w:r w:rsidRPr="006E178C">
        <w:rPr>
          <w:rFonts w:cs="Arial"/>
          <w:color w:val="000000"/>
          <w:szCs w:val="20"/>
        </w:rPr>
        <w:t>rhovno državno tožilstvo skleneta sporazum, s katerim podrobneje opredelita obseg in način izvajanja.</w:t>
      </w:r>
      <w:r>
        <w:rPr>
          <w:rFonts w:cs="Arial"/>
          <w:color w:val="000000"/>
          <w:szCs w:val="20"/>
        </w:rPr>
        <w:t>«.</w:t>
      </w:r>
    </w:p>
    <w:p w14:paraId="5352BB97" w14:textId="77777777" w:rsidR="00C44887" w:rsidRPr="00CA7B51" w:rsidRDefault="00C44887" w:rsidP="00C44887">
      <w:pPr>
        <w:autoSpaceDE w:val="0"/>
        <w:autoSpaceDN w:val="0"/>
        <w:adjustRightInd w:val="0"/>
        <w:spacing w:line="288" w:lineRule="auto"/>
        <w:jc w:val="both"/>
        <w:rPr>
          <w:rFonts w:cs="Arial"/>
          <w:b/>
          <w:color w:val="000000"/>
          <w:szCs w:val="20"/>
        </w:rPr>
      </w:pPr>
    </w:p>
    <w:p w14:paraId="27F37C6E" w14:textId="51B480A1" w:rsidR="00C44887" w:rsidRPr="006E178C" w:rsidRDefault="00C44887" w:rsidP="00C44887">
      <w:pPr>
        <w:spacing w:line="288" w:lineRule="auto"/>
        <w:jc w:val="center"/>
        <w:rPr>
          <w:rFonts w:eastAsia="Calibri" w:cs="Arial"/>
          <w:b/>
          <w:szCs w:val="20"/>
        </w:rPr>
      </w:pPr>
      <w:r w:rsidRPr="00B44C0A">
        <w:rPr>
          <w:rFonts w:eastAsia="Calibri" w:cs="Arial"/>
          <w:b/>
          <w:szCs w:val="20"/>
        </w:rPr>
        <w:t>3</w:t>
      </w:r>
      <w:r w:rsidR="00A31522">
        <w:rPr>
          <w:rFonts w:eastAsia="Calibri" w:cs="Arial"/>
          <w:b/>
          <w:szCs w:val="20"/>
        </w:rPr>
        <w:t>5</w:t>
      </w:r>
      <w:r w:rsidRPr="00B44C0A">
        <w:rPr>
          <w:rFonts w:eastAsia="Calibri" w:cs="Arial"/>
          <w:b/>
          <w:szCs w:val="20"/>
        </w:rPr>
        <w:t>. člen</w:t>
      </w:r>
      <w:r w:rsidRPr="006E178C">
        <w:rPr>
          <w:rFonts w:eastAsia="Calibri" w:cs="Arial"/>
          <w:b/>
          <w:szCs w:val="20"/>
        </w:rPr>
        <w:t xml:space="preserve"> </w:t>
      </w:r>
    </w:p>
    <w:p w14:paraId="42F94301" w14:textId="77777777" w:rsidR="00C44887" w:rsidRPr="006E178C" w:rsidRDefault="00C44887" w:rsidP="00C44887">
      <w:pPr>
        <w:spacing w:line="288" w:lineRule="auto"/>
        <w:jc w:val="both"/>
        <w:rPr>
          <w:rFonts w:eastAsia="Calibri" w:cs="Arial"/>
          <w:szCs w:val="20"/>
        </w:rPr>
      </w:pPr>
    </w:p>
    <w:p w14:paraId="6F8C5C4B" w14:textId="77777777" w:rsidR="00C44887" w:rsidRPr="006E178C" w:rsidRDefault="00C44887" w:rsidP="00C44887">
      <w:pPr>
        <w:spacing w:line="288" w:lineRule="auto"/>
        <w:jc w:val="both"/>
        <w:rPr>
          <w:rFonts w:eastAsia="Calibri" w:cs="Arial"/>
          <w:szCs w:val="20"/>
        </w:rPr>
      </w:pPr>
      <w:r w:rsidRPr="006E178C">
        <w:rPr>
          <w:rFonts w:eastAsia="Calibri" w:cs="Arial"/>
          <w:szCs w:val="20"/>
        </w:rPr>
        <w:t>Za 106. členom se doda</w:t>
      </w:r>
      <w:r>
        <w:rPr>
          <w:rFonts w:eastAsia="Calibri" w:cs="Arial"/>
          <w:szCs w:val="20"/>
        </w:rPr>
        <w:t>ta</w:t>
      </w:r>
      <w:r w:rsidRPr="006E178C">
        <w:rPr>
          <w:rFonts w:eastAsia="Calibri" w:cs="Arial"/>
          <w:szCs w:val="20"/>
        </w:rPr>
        <w:t xml:space="preserve"> nov</w:t>
      </w:r>
      <w:r>
        <w:rPr>
          <w:rFonts w:eastAsia="Calibri" w:cs="Arial"/>
          <w:szCs w:val="20"/>
        </w:rPr>
        <w:t>a</w:t>
      </w:r>
      <w:r w:rsidRPr="006E178C">
        <w:rPr>
          <w:rFonts w:eastAsia="Calibri" w:cs="Arial"/>
          <w:szCs w:val="20"/>
        </w:rPr>
        <w:t xml:space="preserve"> 106.a </w:t>
      </w:r>
      <w:r>
        <w:rPr>
          <w:rFonts w:eastAsia="Calibri" w:cs="Arial"/>
          <w:szCs w:val="20"/>
        </w:rPr>
        <w:t xml:space="preserve">in 106.b </w:t>
      </w:r>
      <w:r w:rsidRPr="006E178C">
        <w:rPr>
          <w:rFonts w:eastAsia="Calibri" w:cs="Arial"/>
          <w:szCs w:val="20"/>
        </w:rPr>
        <w:t>člen, ki se glasi</w:t>
      </w:r>
      <w:r>
        <w:rPr>
          <w:rFonts w:eastAsia="Calibri" w:cs="Arial"/>
          <w:szCs w:val="20"/>
        </w:rPr>
        <w:t>ta</w:t>
      </w:r>
      <w:r w:rsidRPr="006E178C">
        <w:rPr>
          <w:rFonts w:eastAsia="Calibri" w:cs="Arial"/>
          <w:szCs w:val="20"/>
        </w:rPr>
        <w:t>:</w:t>
      </w:r>
    </w:p>
    <w:p w14:paraId="1B0AD5DD" w14:textId="77777777" w:rsidR="00752FDC" w:rsidRDefault="00752FDC" w:rsidP="00C44887">
      <w:pPr>
        <w:spacing w:line="288" w:lineRule="auto"/>
        <w:jc w:val="center"/>
        <w:rPr>
          <w:rFonts w:eastAsia="Calibri" w:cs="Arial"/>
          <w:szCs w:val="20"/>
        </w:rPr>
      </w:pPr>
    </w:p>
    <w:p w14:paraId="76BDAEC4" w14:textId="6CFF591E" w:rsidR="00C44887" w:rsidRPr="00625ED0" w:rsidRDefault="00C44887" w:rsidP="00C44887">
      <w:pPr>
        <w:spacing w:line="288" w:lineRule="auto"/>
        <w:jc w:val="center"/>
        <w:rPr>
          <w:rFonts w:eastAsia="Calibri" w:cs="Arial"/>
          <w:b/>
          <w:szCs w:val="20"/>
        </w:rPr>
      </w:pPr>
      <w:r w:rsidRPr="006E178C">
        <w:rPr>
          <w:rFonts w:eastAsia="Calibri" w:cs="Arial"/>
          <w:szCs w:val="20"/>
        </w:rPr>
        <w:t>»</w:t>
      </w:r>
      <w:r w:rsidRPr="00625ED0">
        <w:rPr>
          <w:rFonts w:eastAsia="Calibri" w:cs="Arial"/>
          <w:b/>
          <w:szCs w:val="20"/>
        </w:rPr>
        <w:t>106.a člen</w:t>
      </w:r>
    </w:p>
    <w:p w14:paraId="65E6896A" w14:textId="77777777" w:rsidR="00C44887" w:rsidRPr="00625ED0" w:rsidRDefault="00C44887" w:rsidP="00C44887">
      <w:pPr>
        <w:spacing w:line="288" w:lineRule="auto"/>
        <w:jc w:val="center"/>
        <w:rPr>
          <w:rFonts w:eastAsia="Calibri" w:cs="Arial"/>
          <w:b/>
          <w:szCs w:val="20"/>
        </w:rPr>
      </w:pPr>
      <w:r w:rsidRPr="00625ED0">
        <w:rPr>
          <w:rFonts w:eastAsia="Calibri" w:cs="Arial"/>
          <w:b/>
          <w:szCs w:val="20"/>
        </w:rPr>
        <w:t>(varstvo, obdelava in hramba podatkov)</w:t>
      </w:r>
    </w:p>
    <w:p w14:paraId="5F388A8A" w14:textId="77777777" w:rsidR="00A31522" w:rsidRDefault="00A31522" w:rsidP="00C44887">
      <w:pPr>
        <w:spacing w:line="288" w:lineRule="auto"/>
        <w:jc w:val="both"/>
        <w:rPr>
          <w:rFonts w:eastAsia="Calibri" w:cs="Arial"/>
          <w:szCs w:val="20"/>
        </w:rPr>
      </w:pPr>
    </w:p>
    <w:p w14:paraId="28C654E5" w14:textId="14B78366" w:rsidR="00C44887" w:rsidRDefault="00C44887" w:rsidP="00C44887">
      <w:pPr>
        <w:spacing w:line="288" w:lineRule="auto"/>
        <w:jc w:val="both"/>
        <w:rPr>
          <w:rFonts w:eastAsia="Calibri" w:cs="Arial"/>
          <w:szCs w:val="20"/>
        </w:rPr>
      </w:pPr>
      <w:r>
        <w:rPr>
          <w:rFonts w:eastAsia="Calibri" w:cs="Arial"/>
          <w:szCs w:val="20"/>
        </w:rPr>
        <w:t xml:space="preserve">(1) </w:t>
      </w:r>
      <w:proofErr w:type="spellStart"/>
      <w:r>
        <w:rPr>
          <w:rFonts w:eastAsia="Calibri" w:cs="Arial"/>
          <w:szCs w:val="20"/>
        </w:rPr>
        <w:t>Državnotožilski</w:t>
      </w:r>
      <w:proofErr w:type="spellEnd"/>
      <w:r>
        <w:rPr>
          <w:rFonts w:eastAsia="Calibri" w:cs="Arial"/>
          <w:szCs w:val="20"/>
        </w:rPr>
        <w:t xml:space="preserve"> svet upravlja vpisnike, imenike</w:t>
      </w:r>
      <w:r w:rsidR="007755BF">
        <w:rPr>
          <w:rFonts w:eastAsia="Calibri" w:cs="Arial"/>
          <w:szCs w:val="20"/>
        </w:rPr>
        <w:t>,</w:t>
      </w:r>
      <w:r>
        <w:rPr>
          <w:rFonts w:eastAsia="Calibri" w:cs="Arial"/>
          <w:szCs w:val="20"/>
        </w:rPr>
        <w:t xml:space="preserve"> evidence</w:t>
      </w:r>
      <w:r w:rsidR="007755BF">
        <w:rPr>
          <w:rFonts w:eastAsia="Calibri" w:cs="Arial"/>
          <w:szCs w:val="20"/>
        </w:rPr>
        <w:t xml:space="preserve"> in spise</w:t>
      </w:r>
      <w:r>
        <w:rPr>
          <w:rFonts w:eastAsia="Calibri" w:cs="Arial"/>
          <w:szCs w:val="20"/>
        </w:rPr>
        <w:t xml:space="preserve"> </w:t>
      </w:r>
      <w:proofErr w:type="spellStart"/>
      <w:r>
        <w:rPr>
          <w:rFonts w:eastAsia="Calibri" w:cs="Arial"/>
          <w:szCs w:val="20"/>
        </w:rPr>
        <w:t>Državnotožilskega</w:t>
      </w:r>
      <w:proofErr w:type="spellEnd"/>
      <w:r>
        <w:rPr>
          <w:rFonts w:eastAsia="Calibri" w:cs="Arial"/>
          <w:szCs w:val="20"/>
        </w:rPr>
        <w:t xml:space="preserve"> sveta. </w:t>
      </w:r>
      <w:proofErr w:type="spellStart"/>
      <w:r>
        <w:rPr>
          <w:rFonts w:eastAsia="Calibri" w:cs="Arial"/>
          <w:szCs w:val="20"/>
        </w:rPr>
        <w:t>Državnotožilski</w:t>
      </w:r>
      <w:proofErr w:type="spellEnd"/>
      <w:r>
        <w:rPr>
          <w:rFonts w:eastAsia="Calibri" w:cs="Arial"/>
          <w:szCs w:val="20"/>
        </w:rPr>
        <w:t xml:space="preserve"> svet obdeluje v vpisnikih, imenikih</w:t>
      </w:r>
      <w:r w:rsidR="007755BF">
        <w:rPr>
          <w:rFonts w:eastAsia="Calibri" w:cs="Arial"/>
          <w:szCs w:val="20"/>
        </w:rPr>
        <w:t>,</w:t>
      </w:r>
      <w:r>
        <w:rPr>
          <w:rFonts w:eastAsia="Calibri" w:cs="Arial"/>
          <w:szCs w:val="20"/>
        </w:rPr>
        <w:t xml:space="preserve"> evidencah</w:t>
      </w:r>
      <w:r w:rsidR="007755BF">
        <w:rPr>
          <w:rFonts w:eastAsia="Calibri" w:cs="Arial"/>
          <w:szCs w:val="20"/>
        </w:rPr>
        <w:t xml:space="preserve"> in spisih</w:t>
      </w:r>
      <w:r>
        <w:rPr>
          <w:rFonts w:eastAsia="Calibri" w:cs="Arial"/>
          <w:szCs w:val="20"/>
        </w:rPr>
        <w:t xml:space="preserve"> osebne in druge podatke, ki so potrebni za izvajanje pristojnosti, nalog ali obveznosti po tem </w:t>
      </w:r>
      <w:r w:rsidR="00825CAF">
        <w:rPr>
          <w:rFonts w:eastAsia="Calibri" w:cs="Arial"/>
          <w:szCs w:val="20"/>
        </w:rPr>
        <w:t xml:space="preserve">zakonu </w:t>
      </w:r>
      <w:r>
        <w:rPr>
          <w:rFonts w:eastAsia="Calibri" w:cs="Arial"/>
          <w:szCs w:val="20"/>
        </w:rPr>
        <w:t>ali drug</w:t>
      </w:r>
      <w:r w:rsidR="00825CAF">
        <w:rPr>
          <w:rFonts w:eastAsia="Calibri" w:cs="Arial"/>
          <w:szCs w:val="20"/>
        </w:rPr>
        <w:t>ih</w:t>
      </w:r>
      <w:r>
        <w:rPr>
          <w:rFonts w:eastAsia="Calibri" w:cs="Arial"/>
          <w:szCs w:val="20"/>
        </w:rPr>
        <w:t xml:space="preserve"> </w:t>
      </w:r>
      <w:r w:rsidR="00825CAF">
        <w:rPr>
          <w:rFonts w:eastAsia="Calibri" w:cs="Arial"/>
          <w:szCs w:val="20"/>
        </w:rPr>
        <w:t>predpisih</w:t>
      </w:r>
      <w:r>
        <w:rPr>
          <w:rFonts w:eastAsia="Calibri" w:cs="Arial"/>
          <w:szCs w:val="20"/>
        </w:rPr>
        <w:t>.</w:t>
      </w:r>
    </w:p>
    <w:p w14:paraId="5BB3B014" w14:textId="77777777" w:rsidR="00C44887" w:rsidRDefault="00C44887" w:rsidP="00C44887">
      <w:pPr>
        <w:spacing w:line="288" w:lineRule="auto"/>
        <w:jc w:val="both"/>
        <w:rPr>
          <w:rFonts w:eastAsia="Calibri" w:cs="Arial"/>
          <w:szCs w:val="20"/>
        </w:rPr>
      </w:pPr>
    </w:p>
    <w:p w14:paraId="1776D5C5" w14:textId="278EE572" w:rsidR="00C44887" w:rsidRPr="006E178C" w:rsidRDefault="00C44887" w:rsidP="00C44887">
      <w:pPr>
        <w:spacing w:line="288" w:lineRule="auto"/>
        <w:jc w:val="both"/>
        <w:rPr>
          <w:rFonts w:eastAsia="Calibri" w:cs="Arial"/>
          <w:szCs w:val="20"/>
        </w:rPr>
      </w:pPr>
      <w:r w:rsidRPr="006E178C">
        <w:rPr>
          <w:rFonts w:eastAsia="Calibri" w:cs="Arial"/>
          <w:szCs w:val="20"/>
        </w:rPr>
        <w:t>(</w:t>
      </w:r>
      <w:r>
        <w:rPr>
          <w:rFonts w:eastAsia="Calibri" w:cs="Arial"/>
          <w:szCs w:val="20"/>
        </w:rPr>
        <w:t>2</w:t>
      </w:r>
      <w:r w:rsidRPr="006E178C">
        <w:rPr>
          <w:rFonts w:eastAsia="Calibri" w:cs="Arial"/>
          <w:szCs w:val="20"/>
        </w:rPr>
        <w:t xml:space="preserve">) V postopkih in obdelavah podatkov pred </w:t>
      </w:r>
      <w:proofErr w:type="spellStart"/>
      <w:r w:rsidRPr="006E178C">
        <w:rPr>
          <w:rFonts w:eastAsia="Calibri" w:cs="Arial"/>
          <w:szCs w:val="20"/>
        </w:rPr>
        <w:t>Državnotožilskim</w:t>
      </w:r>
      <w:proofErr w:type="spellEnd"/>
      <w:r w:rsidRPr="006E178C">
        <w:rPr>
          <w:rFonts w:eastAsia="Calibri" w:cs="Arial"/>
          <w:szCs w:val="20"/>
        </w:rPr>
        <w:t xml:space="preserve"> svetom se glede varstva osebnih podatkov iz </w:t>
      </w:r>
      <w:r w:rsidR="00452AA7">
        <w:rPr>
          <w:rFonts w:eastAsia="Calibri" w:cs="Arial"/>
          <w:szCs w:val="20"/>
        </w:rPr>
        <w:t xml:space="preserve">prejšnjega člena </w:t>
      </w:r>
      <w:r w:rsidRPr="006E178C">
        <w:rPr>
          <w:rFonts w:eastAsia="Calibri" w:cs="Arial"/>
          <w:szCs w:val="20"/>
        </w:rPr>
        <w:t>uporablja</w:t>
      </w:r>
      <w:r w:rsidR="00752FDC">
        <w:rPr>
          <w:rFonts w:eastAsia="Calibri" w:cs="Arial"/>
          <w:szCs w:val="20"/>
        </w:rPr>
        <w:t>jo</w:t>
      </w:r>
      <w:r w:rsidRPr="006E178C">
        <w:rPr>
          <w:rFonts w:eastAsia="Calibri" w:cs="Arial"/>
          <w:szCs w:val="20"/>
        </w:rPr>
        <w:t xml:space="preserve"> </w:t>
      </w:r>
      <w:r w:rsidR="007D1AD0">
        <w:rPr>
          <w:rFonts w:eastAsia="Calibri" w:cs="Arial"/>
          <w:szCs w:val="20"/>
        </w:rPr>
        <w:t>zakoni</w:t>
      </w:r>
      <w:r w:rsidRPr="006E178C">
        <w:rPr>
          <w:rFonts w:eastAsia="Calibri" w:cs="Arial"/>
          <w:szCs w:val="20"/>
        </w:rPr>
        <w:t>, ki ureja</w:t>
      </w:r>
      <w:r w:rsidR="00752FDC">
        <w:rPr>
          <w:rFonts w:eastAsia="Calibri" w:cs="Arial"/>
          <w:szCs w:val="20"/>
        </w:rPr>
        <w:t>jo</w:t>
      </w:r>
      <w:r w:rsidRPr="006E178C">
        <w:rPr>
          <w:rFonts w:eastAsia="Calibri" w:cs="Arial"/>
          <w:szCs w:val="20"/>
        </w:rPr>
        <w:t xml:space="preserve"> varstvo osebnih podatkov, glede ravnanja s tajnimi podatki pa zakon, ki ureja ravnanje s tajnimi podatki. Pri obdelavi posebne vrste osebnih podatkov </w:t>
      </w:r>
      <w:proofErr w:type="spellStart"/>
      <w:r w:rsidRPr="006E178C">
        <w:rPr>
          <w:rFonts w:eastAsia="Calibri" w:cs="Arial"/>
          <w:szCs w:val="20"/>
        </w:rPr>
        <w:t>Državnotožilski</w:t>
      </w:r>
      <w:proofErr w:type="spellEnd"/>
      <w:r w:rsidRPr="006E178C">
        <w:rPr>
          <w:rFonts w:eastAsia="Calibri" w:cs="Arial"/>
          <w:szCs w:val="20"/>
        </w:rPr>
        <w:t xml:space="preserve"> svet upošteva njihovo tajnost, sprotno spremlja ukrepe njihovega zavarovanja in preprečuje nepooblaščene vpoglede.</w:t>
      </w:r>
    </w:p>
    <w:p w14:paraId="44F3ACA0" w14:textId="77777777" w:rsidR="00C44887" w:rsidRDefault="00C44887" w:rsidP="00C44887">
      <w:pPr>
        <w:spacing w:line="288" w:lineRule="auto"/>
        <w:jc w:val="both"/>
        <w:rPr>
          <w:rFonts w:eastAsia="Calibri" w:cs="Arial"/>
          <w:szCs w:val="20"/>
        </w:rPr>
      </w:pPr>
    </w:p>
    <w:p w14:paraId="53324998" w14:textId="16F03CC7" w:rsidR="00C44887" w:rsidRPr="006E178C" w:rsidRDefault="00C44887" w:rsidP="00C44887">
      <w:pPr>
        <w:spacing w:line="288" w:lineRule="auto"/>
        <w:jc w:val="both"/>
        <w:rPr>
          <w:rFonts w:eastAsia="Calibri" w:cs="Arial"/>
          <w:szCs w:val="20"/>
        </w:rPr>
      </w:pPr>
      <w:r w:rsidRPr="006E178C">
        <w:rPr>
          <w:rFonts w:eastAsia="Calibri" w:cs="Arial"/>
          <w:szCs w:val="20"/>
        </w:rPr>
        <w:t>(</w:t>
      </w:r>
      <w:r>
        <w:rPr>
          <w:rFonts w:eastAsia="Calibri" w:cs="Arial"/>
          <w:szCs w:val="20"/>
        </w:rPr>
        <w:t>3</w:t>
      </w:r>
      <w:r w:rsidRPr="006E178C">
        <w:rPr>
          <w:rFonts w:eastAsia="Calibri" w:cs="Arial"/>
          <w:szCs w:val="20"/>
        </w:rPr>
        <w:t>) Podatke, pridobljene po druge</w:t>
      </w:r>
      <w:r w:rsidR="005D66D9">
        <w:rPr>
          <w:rFonts w:eastAsia="Calibri" w:cs="Arial"/>
          <w:szCs w:val="20"/>
        </w:rPr>
        <w:t>m</w:t>
      </w:r>
      <w:r w:rsidRPr="006E178C">
        <w:rPr>
          <w:rFonts w:eastAsia="Calibri" w:cs="Arial"/>
          <w:szCs w:val="20"/>
        </w:rPr>
        <w:t>, tretje</w:t>
      </w:r>
      <w:r w:rsidR="005D66D9">
        <w:rPr>
          <w:rFonts w:eastAsia="Calibri" w:cs="Arial"/>
          <w:szCs w:val="20"/>
        </w:rPr>
        <w:t>m</w:t>
      </w:r>
      <w:r w:rsidRPr="006E178C">
        <w:rPr>
          <w:rFonts w:eastAsia="Calibri" w:cs="Arial"/>
          <w:szCs w:val="20"/>
        </w:rPr>
        <w:t xml:space="preserve"> in četrte</w:t>
      </w:r>
      <w:r w:rsidR="005D66D9">
        <w:rPr>
          <w:rFonts w:eastAsia="Calibri" w:cs="Arial"/>
          <w:szCs w:val="20"/>
        </w:rPr>
        <w:t>m</w:t>
      </w:r>
      <w:r w:rsidRPr="006E178C">
        <w:rPr>
          <w:rFonts w:eastAsia="Calibri" w:cs="Arial"/>
          <w:szCs w:val="20"/>
        </w:rPr>
        <w:t xml:space="preserve"> odstavk</w:t>
      </w:r>
      <w:r w:rsidR="005D66D9">
        <w:rPr>
          <w:rFonts w:eastAsia="Calibri" w:cs="Arial"/>
          <w:szCs w:val="20"/>
        </w:rPr>
        <w:t>u</w:t>
      </w:r>
      <w:r w:rsidRPr="006E178C">
        <w:rPr>
          <w:rFonts w:eastAsia="Calibri" w:cs="Arial"/>
          <w:szCs w:val="20"/>
        </w:rPr>
        <w:t xml:space="preserve"> </w:t>
      </w:r>
      <w:r w:rsidR="00452AA7">
        <w:rPr>
          <w:rFonts w:eastAsia="Calibri" w:cs="Arial"/>
          <w:szCs w:val="20"/>
        </w:rPr>
        <w:t>prejšnjega člena</w:t>
      </w:r>
      <w:r w:rsidRPr="006E178C">
        <w:rPr>
          <w:rFonts w:eastAsia="Calibri" w:cs="Arial"/>
          <w:szCs w:val="20"/>
        </w:rPr>
        <w:t xml:space="preserve">, </w:t>
      </w:r>
      <w:proofErr w:type="spellStart"/>
      <w:r w:rsidRPr="006E178C">
        <w:rPr>
          <w:rFonts w:eastAsia="Calibri" w:cs="Arial"/>
          <w:szCs w:val="20"/>
        </w:rPr>
        <w:t>Državnotožilski</w:t>
      </w:r>
      <w:proofErr w:type="spellEnd"/>
      <w:r w:rsidRPr="006E178C">
        <w:rPr>
          <w:rFonts w:eastAsia="Calibri" w:cs="Arial"/>
          <w:szCs w:val="20"/>
        </w:rPr>
        <w:t xml:space="preserve"> svet vpogleda, prepiše, izpiše ali kopira ter nadalje obdeluje v skladu s svojimi pristojnostmi in nalogami.</w:t>
      </w:r>
    </w:p>
    <w:p w14:paraId="4B3E3365" w14:textId="77777777" w:rsidR="00C44887" w:rsidRPr="006E178C" w:rsidRDefault="00C44887" w:rsidP="00C44887">
      <w:pPr>
        <w:spacing w:line="288" w:lineRule="auto"/>
        <w:jc w:val="both"/>
        <w:rPr>
          <w:rFonts w:eastAsia="Calibri" w:cs="Arial"/>
          <w:szCs w:val="20"/>
        </w:rPr>
      </w:pPr>
    </w:p>
    <w:p w14:paraId="2C46881A" w14:textId="29479587" w:rsidR="00C44887" w:rsidRDefault="00C44887" w:rsidP="00C44887">
      <w:pPr>
        <w:spacing w:line="288" w:lineRule="auto"/>
        <w:jc w:val="both"/>
        <w:rPr>
          <w:rFonts w:eastAsia="Calibri" w:cs="Arial"/>
          <w:szCs w:val="20"/>
        </w:rPr>
      </w:pPr>
      <w:r w:rsidRPr="006E178C">
        <w:rPr>
          <w:rFonts w:eastAsia="Calibri" w:cs="Arial"/>
          <w:szCs w:val="20"/>
        </w:rPr>
        <w:t>(</w:t>
      </w:r>
      <w:r>
        <w:rPr>
          <w:rFonts w:eastAsia="Calibri" w:cs="Arial"/>
          <w:szCs w:val="20"/>
        </w:rPr>
        <w:t>4</w:t>
      </w:r>
      <w:r w:rsidRPr="006E178C">
        <w:rPr>
          <w:rFonts w:eastAsia="Calibri" w:cs="Arial"/>
          <w:szCs w:val="20"/>
        </w:rPr>
        <w:t xml:space="preserve">) </w:t>
      </w:r>
      <w:r w:rsidRPr="000B6A3D">
        <w:rPr>
          <w:rFonts w:eastAsia="Calibri" w:cs="Arial"/>
          <w:szCs w:val="20"/>
        </w:rPr>
        <w:t>Podatki, ki se nanašajo na posameznika, se hranijo</w:t>
      </w:r>
      <w:r>
        <w:rPr>
          <w:rFonts w:eastAsia="Calibri" w:cs="Arial"/>
          <w:szCs w:val="20"/>
        </w:rPr>
        <w:t xml:space="preserve"> 5 </w:t>
      </w:r>
      <w:r w:rsidRPr="000B6A3D">
        <w:rPr>
          <w:rFonts w:eastAsia="Calibri" w:cs="Arial"/>
          <w:szCs w:val="20"/>
        </w:rPr>
        <w:t>let po zaključku zadeve, v zvezi s katero so bili pridobljeni, nato se arhivirajo v skladu z zakonom, ki ureja varstvo dokumentarnega in arhivskega gradiva ter arhive.</w:t>
      </w:r>
    </w:p>
    <w:p w14:paraId="28E02231" w14:textId="77777777" w:rsidR="00C44887" w:rsidRDefault="00C44887" w:rsidP="00C44887">
      <w:pPr>
        <w:spacing w:line="288" w:lineRule="auto"/>
        <w:jc w:val="both"/>
        <w:rPr>
          <w:rFonts w:eastAsia="Calibri" w:cs="Arial"/>
          <w:szCs w:val="20"/>
        </w:rPr>
      </w:pPr>
    </w:p>
    <w:p w14:paraId="398C75FC" w14:textId="77777777" w:rsidR="00C44887" w:rsidRPr="00625ED0" w:rsidRDefault="00C44887" w:rsidP="00C44887">
      <w:pPr>
        <w:spacing w:line="288" w:lineRule="auto"/>
        <w:jc w:val="center"/>
        <w:rPr>
          <w:rFonts w:eastAsia="Calibri" w:cs="Arial"/>
          <w:b/>
          <w:szCs w:val="20"/>
        </w:rPr>
      </w:pPr>
      <w:r w:rsidRPr="00B44C0A">
        <w:rPr>
          <w:rFonts w:eastAsia="Calibri" w:cs="Arial"/>
          <w:b/>
          <w:szCs w:val="20"/>
        </w:rPr>
        <w:t>106.b člen</w:t>
      </w:r>
    </w:p>
    <w:p w14:paraId="5C9729A0" w14:textId="77777777" w:rsidR="00C44887" w:rsidRPr="00625ED0" w:rsidRDefault="00C44887" w:rsidP="00C44887">
      <w:pPr>
        <w:spacing w:line="288" w:lineRule="auto"/>
        <w:jc w:val="center"/>
        <w:rPr>
          <w:rFonts w:eastAsia="Calibri" w:cs="Arial"/>
          <w:b/>
          <w:szCs w:val="20"/>
        </w:rPr>
      </w:pPr>
      <w:r w:rsidRPr="00625ED0">
        <w:rPr>
          <w:rFonts w:eastAsia="Calibri" w:cs="Arial"/>
          <w:b/>
          <w:szCs w:val="20"/>
        </w:rPr>
        <w:t>(oblikovanje mnenja na zahtevo ministr</w:t>
      </w:r>
      <w:r>
        <w:rPr>
          <w:rFonts w:eastAsia="Calibri" w:cs="Arial"/>
          <w:b/>
          <w:szCs w:val="20"/>
        </w:rPr>
        <w:t xml:space="preserve">stva </w:t>
      </w:r>
      <w:r w:rsidRPr="00C53B33">
        <w:rPr>
          <w:rFonts w:eastAsia="Calibri" w:cs="Arial"/>
          <w:b/>
          <w:szCs w:val="20"/>
        </w:rPr>
        <w:t>ali generalnega državnega tožilca</w:t>
      </w:r>
      <w:r w:rsidRPr="00625ED0">
        <w:rPr>
          <w:rFonts w:eastAsia="Calibri" w:cs="Arial"/>
          <w:b/>
          <w:szCs w:val="20"/>
        </w:rPr>
        <w:t>)</w:t>
      </w:r>
    </w:p>
    <w:p w14:paraId="2E24BA3D" w14:textId="77777777" w:rsidR="00C44887" w:rsidRPr="006E178C" w:rsidRDefault="00C44887" w:rsidP="00C44887">
      <w:pPr>
        <w:spacing w:line="288" w:lineRule="auto"/>
        <w:jc w:val="both"/>
        <w:rPr>
          <w:rFonts w:eastAsia="Calibri" w:cs="Arial"/>
          <w:szCs w:val="20"/>
        </w:rPr>
      </w:pPr>
    </w:p>
    <w:p w14:paraId="52098B34" w14:textId="77777777" w:rsidR="00C44887" w:rsidRDefault="00C44887" w:rsidP="00C44887">
      <w:pPr>
        <w:spacing w:line="288" w:lineRule="auto"/>
        <w:jc w:val="both"/>
        <w:rPr>
          <w:rFonts w:eastAsia="Calibri" w:cs="Arial"/>
          <w:szCs w:val="20"/>
        </w:rPr>
      </w:pPr>
      <w:r w:rsidRPr="006E178C">
        <w:rPr>
          <w:rFonts w:eastAsia="Calibri" w:cs="Arial"/>
          <w:szCs w:val="20"/>
        </w:rPr>
        <w:t>Ministr</w:t>
      </w:r>
      <w:r>
        <w:rPr>
          <w:rFonts w:eastAsia="Calibri" w:cs="Arial"/>
          <w:szCs w:val="20"/>
        </w:rPr>
        <w:t>stvo</w:t>
      </w:r>
      <w:r w:rsidRPr="006E178C">
        <w:rPr>
          <w:rFonts w:eastAsia="Calibri" w:cs="Arial"/>
          <w:szCs w:val="20"/>
        </w:rPr>
        <w:t xml:space="preserve"> </w:t>
      </w:r>
      <w:r w:rsidRPr="00975481">
        <w:rPr>
          <w:rFonts w:eastAsia="Calibri" w:cs="Arial"/>
          <w:szCs w:val="20"/>
        </w:rPr>
        <w:t>in generalni državni tožilec</w:t>
      </w:r>
      <w:r>
        <w:rPr>
          <w:rFonts w:eastAsia="Calibri" w:cs="Arial"/>
          <w:szCs w:val="20"/>
        </w:rPr>
        <w:t xml:space="preserve"> </w:t>
      </w:r>
      <w:r w:rsidRPr="006E178C">
        <w:rPr>
          <w:rFonts w:eastAsia="Calibri" w:cs="Arial"/>
          <w:szCs w:val="20"/>
        </w:rPr>
        <w:t xml:space="preserve">lahko od </w:t>
      </w:r>
      <w:proofErr w:type="spellStart"/>
      <w:r w:rsidRPr="006E178C">
        <w:rPr>
          <w:rFonts w:eastAsia="Calibri" w:cs="Arial"/>
          <w:szCs w:val="20"/>
        </w:rPr>
        <w:t>Državnotožilskega</w:t>
      </w:r>
      <w:proofErr w:type="spellEnd"/>
      <w:r w:rsidRPr="006E178C">
        <w:rPr>
          <w:rFonts w:eastAsia="Calibri" w:cs="Arial"/>
          <w:szCs w:val="20"/>
        </w:rPr>
        <w:t xml:space="preserve"> sveta zahteva</w:t>
      </w:r>
      <w:r>
        <w:rPr>
          <w:rFonts w:eastAsia="Calibri" w:cs="Arial"/>
          <w:szCs w:val="20"/>
        </w:rPr>
        <w:t>ta</w:t>
      </w:r>
      <w:r w:rsidRPr="006E178C">
        <w:rPr>
          <w:rFonts w:eastAsia="Calibri" w:cs="Arial"/>
          <w:szCs w:val="20"/>
        </w:rPr>
        <w:t xml:space="preserve"> oblikovanje mnenja do določenih vprašanj, če to potrebuje</w:t>
      </w:r>
      <w:r>
        <w:rPr>
          <w:rFonts w:eastAsia="Calibri" w:cs="Arial"/>
          <w:szCs w:val="20"/>
        </w:rPr>
        <w:t>ta</w:t>
      </w:r>
      <w:r w:rsidRPr="006E178C">
        <w:rPr>
          <w:rFonts w:eastAsia="Calibri" w:cs="Arial"/>
          <w:szCs w:val="20"/>
        </w:rPr>
        <w:t xml:space="preserve"> za obveščanje javnosti, za odgovore na vprašanja Državnega zbora Republike Slovenije, Državnega sveta Republike Slovenije, Vlade Republike Slovenije, Računskega sodišča Republike Slovenije, Ustavnega sodišča Republike Slovenije, varuha človekovih pravic in predsednika </w:t>
      </w:r>
      <w:r>
        <w:rPr>
          <w:rFonts w:eastAsia="Calibri" w:cs="Arial"/>
          <w:szCs w:val="20"/>
        </w:rPr>
        <w:t>r</w:t>
      </w:r>
      <w:r w:rsidRPr="006E178C">
        <w:rPr>
          <w:rFonts w:eastAsia="Calibri" w:cs="Arial"/>
          <w:szCs w:val="20"/>
        </w:rPr>
        <w:t xml:space="preserve">epublike ali za izvajanje svojih pristojnosti po </w:t>
      </w:r>
      <w:r w:rsidRPr="00975481">
        <w:rPr>
          <w:rFonts w:eastAsia="Calibri" w:cs="Arial"/>
          <w:szCs w:val="20"/>
        </w:rPr>
        <w:t>določbah tega zakona</w:t>
      </w:r>
      <w:r w:rsidRPr="006E178C">
        <w:rPr>
          <w:rFonts w:eastAsia="Calibri" w:cs="Arial"/>
          <w:szCs w:val="20"/>
        </w:rPr>
        <w:t>.«.</w:t>
      </w:r>
    </w:p>
    <w:p w14:paraId="2D0C23DF" w14:textId="3C1A1497" w:rsidR="00C44887" w:rsidRPr="006E178C" w:rsidRDefault="00C44887" w:rsidP="00C44887">
      <w:pPr>
        <w:spacing w:line="288" w:lineRule="auto"/>
        <w:jc w:val="center"/>
        <w:rPr>
          <w:rFonts w:eastAsia="Calibri" w:cs="Arial"/>
          <w:b/>
          <w:szCs w:val="20"/>
        </w:rPr>
      </w:pPr>
      <w:r w:rsidRPr="00A14716">
        <w:rPr>
          <w:rFonts w:eastAsia="Calibri" w:cs="Arial"/>
          <w:b/>
          <w:szCs w:val="20"/>
        </w:rPr>
        <w:lastRenderedPageBreak/>
        <w:t>3</w:t>
      </w:r>
      <w:r w:rsidR="00A947C8">
        <w:rPr>
          <w:rFonts w:eastAsia="Calibri" w:cs="Arial"/>
          <w:b/>
          <w:szCs w:val="20"/>
        </w:rPr>
        <w:t>6</w:t>
      </w:r>
      <w:r w:rsidRPr="00A14716">
        <w:rPr>
          <w:rFonts w:eastAsia="Calibri" w:cs="Arial"/>
          <w:b/>
          <w:szCs w:val="20"/>
        </w:rPr>
        <w:t>. člen</w:t>
      </w:r>
    </w:p>
    <w:p w14:paraId="45C8FEA0" w14:textId="77777777" w:rsidR="00C44887" w:rsidRPr="006E178C" w:rsidRDefault="00C44887" w:rsidP="00C44887">
      <w:pPr>
        <w:spacing w:line="288" w:lineRule="auto"/>
        <w:jc w:val="both"/>
        <w:rPr>
          <w:rFonts w:eastAsia="Calibri" w:cs="Arial"/>
          <w:szCs w:val="20"/>
        </w:rPr>
      </w:pPr>
    </w:p>
    <w:p w14:paraId="4ADD0715" w14:textId="77777777" w:rsidR="00C44887" w:rsidRPr="006E178C" w:rsidRDefault="00C44887" w:rsidP="00C44887">
      <w:pPr>
        <w:spacing w:line="288" w:lineRule="auto"/>
        <w:jc w:val="both"/>
        <w:rPr>
          <w:rFonts w:eastAsia="Calibri" w:cs="Arial"/>
          <w:szCs w:val="20"/>
        </w:rPr>
      </w:pPr>
      <w:r w:rsidRPr="006E178C">
        <w:rPr>
          <w:rFonts w:eastAsia="Calibri" w:cs="Arial"/>
          <w:szCs w:val="20"/>
        </w:rPr>
        <w:t>Za 107. členom se doda nov 107.a člen, ki se glasi:</w:t>
      </w:r>
    </w:p>
    <w:p w14:paraId="1C658AFF" w14:textId="77777777" w:rsidR="00C44887" w:rsidRPr="006E178C" w:rsidRDefault="00C44887" w:rsidP="00C44887">
      <w:pPr>
        <w:spacing w:line="288" w:lineRule="auto"/>
        <w:jc w:val="both"/>
        <w:rPr>
          <w:rFonts w:eastAsia="Calibri" w:cs="Arial"/>
          <w:szCs w:val="20"/>
        </w:rPr>
      </w:pPr>
    </w:p>
    <w:p w14:paraId="7E920E5B" w14:textId="77777777" w:rsidR="00C44887" w:rsidRPr="006E178C" w:rsidRDefault="00C44887" w:rsidP="00C44887">
      <w:pPr>
        <w:spacing w:line="288" w:lineRule="auto"/>
        <w:jc w:val="center"/>
        <w:rPr>
          <w:rFonts w:eastAsia="Calibri" w:cs="Arial"/>
          <w:b/>
          <w:szCs w:val="20"/>
        </w:rPr>
      </w:pPr>
      <w:r w:rsidRPr="006E178C">
        <w:rPr>
          <w:rFonts w:eastAsia="Calibri" w:cs="Arial"/>
          <w:szCs w:val="20"/>
        </w:rPr>
        <w:t>»</w:t>
      </w:r>
      <w:r w:rsidRPr="006E178C">
        <w:rPr>
          <w:rFonts w:eastAsia="Calibri" w:cs="Arial"/>
          <w:b/>
          <w:szCs w:val="20"/>
        </w:rPr>
        <w:t>107.a člen</w:t>
      </w:r>
    </w:p>
    <w:p w14:paraId="443DC254" w14:textId="77777777" w:rsidR="00C44887" w:rsidRPr="006E178C" w:rsidRDefault="00C44887" w:rsidP="00C44887">
      <w:pPr>
        <w:spacing w:line="288" w:lineRule="auto"/>
        <w:jc w:val="center"/>
        <w:rPr>
          <w:rFonts w:eastAsia="Calibri" w:cs="Arial"/>
          <w:b/>
          <w:szCs w:val="20"/>
        </w:rPr>
      </w:pPr>
      <w:r w:rsidRPr="006E178C">
        <w:rPr>
          <w:rFonts w:eastAsia="Calibri" w:cs="Arial"/>
          <w:b/>
          <w:szCs w:val="20"/>
        </w:rPr>
        <w:t>(letno poročilo)</w:t>
      </w:r>
    </w:p>
    <w:p w14:paraId="1054E15E" w14:textId="77777777" w:rsidR="00C44887" w:rsidRPr="006E178C" w:rsidRDefault="00C44887" w:rsidP="00C44887">
      <w:pPr>
        <w:spacing w:line="288" w:lineRule="auto"/>
        <w:jc w:val="both"/>
        <w:rPr>
          <w:rFonts w:eastAsia="Calibri" w:cs="Arial"/>
          <w:szCs w:val="20"/>
        </w:rPr>
      </w:pPr>
    </w:p>
    <w:p w14:paraId="23568640" w14:textId="19586C25" w:rsidR="00C44887" w:rsidRPr="006E178C" w:rsidRDefault="00C44887" w:rsidP="00C44887">
      <w:pPr>
        <w:spacing w:line="288" w:lineRule="auto"/>
        <w:jc w:val="both"/>
        <w:rPr>
          <w:rFonts w:eastAsia="Calibri" w:cs="Arial"/>
          <w:szCs w:val="20"/>
        </w:rPr>
      </w:pPr>
      <w:r w:rsidRPr="006E178C">
        <w:rPr>
          <w:rFonts w:eastAsia="Calibri" w:cs="Arial"/>
          <w:szCs w:val="20"/>
        </w:rPr>
        <w:t xml:space="preserve">(1) </w:t>
      </w:r>
      <w:proofErr w:type="spellStart"/>
      <w:r w:rsidRPr="006E178C">
        <w:rPr>
          <w:rFonts w:eastAsia="Calibri" w:cs="Arial"/>
          <w:szCs w:val="20"/>
        </w:rPr>
        <w:t>Državnotožilski</w:t>
      </w:r>
      <w:proofErr w:type="spellEnd"/>
      <w:r w:rsidRPr="006E178C">
        <w:rPr>
          <w:rFonts w:eastAsia="Calibri" w:cs="Arial"/>
          <w:szCs w:val="20"/>
        </w:rPr>
        <w:t xml:space="preserve"> svet o svojem delu enkrat letno poroča Državnemu zboru Republike Slovenije. Letno poročilo mora predložiti najpozneje do 31. maja tekočega leta za preteklo leto. Poročilo v vednost po</w:t>
      </w:r>
      <w:r>
        <w:rPr>
          <w:rFonts w:eastAsia="Calibri" w:cs="Arial"/>
          <w:szCs w:val="20"/>
        </w:rPr>
        <w:t>šlje</w:t>
      </w:r>
      <w:r w:rsidRPr="006E178C">
        <w:rPr>
          <w:rFonts w:eastAsia="Calibri" w:cs="Arial"/>
          <w:szCs w:val="20"/>
        </w:rPr>
        <w:t xml:space="preserve"> generalnemu državnemu tožilcu in ministrstvu.</w:t>
      </w:r>
    </w:p>
    <w:p w14:paraId="49691A71" w14:textId="77777777" w:rsidR="00C44887" w:rsidRPr="006E178C" w:rsidRDefault="00C44887" w:rsidP="00C44887">
      <w:pPr>
        <w:spacing w:line="288" w:lineRule="auto"/>
        <w:jc w:val="both"/>
        <w:rPr>
          <w:rFonts w:eastAsia="Calibri" w:cs="Arial"/>
          <w:szCs w:val="20"/>
        </w:rPr>
      </w:pPr>
    </w:p>
    <w:p w14:paraId="60284F0B"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(2) Letno poročilo vsebuje podatke o delu </w:t>
      </w:r>
      <w:proofErr w:type="spellStart"/>
      <w:r w:rsidRPr="006E178C">
        <w:rPr>
          <w:rFonts w:eastAsia="Calibri" w:cs="Arial"/>
          <w:szCs w:val="20"/>
        </w:rPr>
        <w:t>Državnotožilskega</w:t>
      </w:r>
      <w:proofErr w:type="spellEnd"/>
      <w:r w:rsidRPr="006E178C">
        <w:rPr>
          <w:rFonts w:eastAsia="Calibri" w:cs="Arial"/>
          <w:szCs w:val="20"/>
        </w:rPr>
        <w:t xml:space="preserve"> sveta v preteklem letu in oceno stanja </w:t>
      </w:r>
      <w:r>
        <w:rPr>
          <w:rFonts w:eastAsia="Calibri" w:cs="Arial"/>
          <w:szCs w:val="20"/>
        </w:rPr>
        <w:t>na državnih tožilstvih</w:t>
      </w:r>
      <w:r w:rsidRPr="006E178C">
        <w:rPr>
          <w:rFonts w:eastAsia="Calibri" w:cs="Arial"/>
          <w:szCs w:val="20"/>
        </w:rPr>
        <w:t xml:space="preserve">, ki je sestavljena iz analize stanja v preteklem letu ter napovedi za prihodnje leto. </w:t>
      </w:r>
    </w:p>
    <w:p w14:paraId="056D4BB7" w14:textId="77777777" w:rsidR="00C44887" w:rsidRPr="006E178C" w:rsidRDefault="00C44887" w:rsidP="00C44887">
      <w:pPr>
        <w:spacing w:line="288" w:lineRule="auto"/>
        <w:jc w:val="both"/>
        <w:rPr>
          <w:rFonts w:eastAsia="Calibri" w:cs="Arial"/>
          <w:szCs w:val="20"/>
        </w:rPr>
      </w:pPr>
    </w:p>
    <w:p w14:paraId="4CFE627A"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(3) Državni zbor </w:t>
      </w:r>
      <w:r>
        <w:rPr>
          <w:rFonts w:eastAsia="Calibri" w:cs="Arial"/>
          <w:szCs w:val="20"/>
        </w:rPr>
        <w:t xml:space="preserve">Republike Slovenije </w:t>
      </w:r>
      <w:r w:rsidRPr="006E178C">
        <w:rPr>
          <w:rFonts w:eastAsia="Calibri" w:cs="Arial"/>
          <w:szCs w:val="20"/>
        </w:rPr>
        <w:t xml:space="preserve">na sejo, na kateri obravnava letno poročilo, povabi tudi </w:t>
      </w:r>
      <w:r>
        <w:rPr>
          <w:rFonts w:eastAsia="Calibri" w:cs="Arial"/>
          <w:szCs w:val="20"/>
        </w:rPr>
        <w:t xml:space="preserve">generalnega državnega tožilca in </w:t>
      </w:r>
      <w:r w:rsidRPr="006E178C">
        <w:rPr>
          <w:rFonts w:eastAsia="Calibri" w:cs="Arial"/>
          <w:szCs w:val="20"/>
        </w:rPr>
        <w:t>ministra.</w:t>
      </w:r>
    </w:p>
    <w:p w14:paraId="5614C899" w14:textId="77777777" w:rsidR="00C44887" w:rsidRPr="006E178C" w:rsidRDefault="00C44887" w:rsidP="00C44887">
      <w:pPr>
        <w:spacing w:line="288" w:lineRule="auto"/>
        <w:jc w:val="both"/>
        <w:rPr>
          <w:rFonts w:eastAsia="Calibri" w:cs="Arial"/>
          <w:szCs w:val="20"/>
        </w:rPr>
      </w:pPr>
    </w:p>
    <w:p w14:paraId="76606D18"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(4) </w:t>
      </w:r>
      <w:proofErr w:type="spellStart"/>
      <w:r w:rsidRPr="006E178C">
        <w:rPr>
          <w:rFonts w:eastAsia="Calibri" w:cs="Arial"/>
          <w:szCs w:val="20"/>
        </w:rPr>
        <w:t>Državnotožilski</w:t>
      </w:r>
      <w:proofErr w:type="spellEnd"/>
      <w:r w:rsidRPr="006E178C">
        <w:rPr>
          <w:rFonts w:eastAsia="Calibri" w:cs="Arial"/>
          <w:szCs w:val="20"/>
        </w:rPr>
        <w:t xml:space="preserve"> svet letno poročilo objavi na svoji spletni strani.</w:t>
      </w:r>
      <w:r>
        <w:rPr>
          <w:rFonts w:eastAsia="Calibri" w:cs="Arial"/>
          <w:szCs w:val="20"/>
        </w:rPr>
        <w:t>«.</w:t>
      </w:r>
    </w:p>
    <w:p w14:paraId="6C57CB10" w14:textId="77777777" w:rsidR="00752FDC" w:rsidRDefault="00752FDC" w:rsidP="00C44887">
      <w:pPr>
        <w:spacing w:line="288" w:lineRule="auto"/>
        <w:jc w:val="center"/>
        <w:rPr>
          <w:rFonts w:eastAsia="Calibri" w:cs="Arial"/>
          <w:b/>
          <w:szCs w:val="20"/>
        </w:rPr>
      </w:pPr>
    </w:p>
    <w:p w14:paraId="5CDBF222" w14:textId="153708F0" w:rsidR="00C44887" w:rsidRPr="006E178C" w:rsidRDefault="00C44887" w:rsidP="00C44887">
      <w:pPr>
        <w:spacing w:line="288" w:lineRule="auto"/>
        <w:jc w:val="center"/>
        <w:rPr>
          <w:rFonts w:eastAsia="Calibri" w:cs="Arial"/>
          <w:b/>
          <w:szCs w:val="20"/>
        </w:rPr>
      </w:pPr>
      <w:r w:rsidRPr="00CE627A">
        <w:rPr>
          <w:rFonts w:eastAsia="Calibri" w:cs="Arial"/>
          <w:b/>
          <w:szCs w:val="20"/>
        </w:rPr>
        <w:t>3</w:t>
      </w:r>
      <w:r w:rsidR="00A947C8">
        <w:rPr>
          <w:rFonts w:eastAsia="Calibri" w:cs="Arial"/>
          <w:b/>
          <w:szCs w:val="20"/>
        </w:rPr>
        <w:t>7</w:t>
      </w:r>
      <w:r w:rsidRPr="00CE627A">
        <w:rPr>
          <w:rFonts w:eastAsia="Calibri" w:cs="Arial"/>
          <w:b/>
          <w:szCs w:val="20"/>
        </w:rPr>
        <w:t>. člen</w:t>
      </w:r>
      <w:r w:rsidRPr="00D231C0">
        <w:rPr>
          <w:rFonts w:eastAsia="Calibri" w:cs="Arial"/>
          <w:b/>
          <w:szCs w:val="20"/>
        </w:rPr>
        <w:t xml:space="preserve"> </w:t>
      </w:r>
    </w:p>
    <w:p w14:paraId="1E0C3E33" w14:textId="77777777" w:rsidR="00A82A3C" w:rsidRDefault="00A82A3C" w:rsidP="00C44887">
      <w:pPr>
        <w:spacing w:line="288" w:lineRule="auto"/>
        <w:jc w:val="both"/>
        <w:rPr>
          <w:rFonts w:eastAsia="Calibri" w:cs="Arial"/>
          <w:szCs w:val="20"/>
        </w:rPr>
      </w:pPr>
    </w:p>
    <w:p w14:paraId="7CE4F25E" w14:textId="5002FF62" w:rsidR="00C44887" w:rsidRDefault="00C44887" w:rsidP="00C44887">
      <w:pPr>
        <w:spacing w:line="288" w:lineRule="auto"/>
        <w:jc w:val="both"/>
        <w:rPr>
          <w:rFonts w:eastAsia="Calibri" w:cs="Arial"/>
          <w:szCs w:val="20"/>
        </w:rPr>
      </w:pPr>
      <w:r>
        <w:rPr>
          <w:rFonts w:eastAsia="Calibri" w:cs="Arial"/>
          <w:szCs w:val="20"/>
        </w:rPr>
        <w:t xml:space="preserve">Besedilo </w:t>
      </w:r>
      <w:r w:rsidRPr="006E178C">
        <w:rPr>
          <w:rFonts w:eastAsia="Calibri" w:cs="Arial"/>
          <w:szCs w:val="20"/>
        </w:rPr>
        <w:t>108. člen</w:t>
      </w:r>
      <w:r>
        <w:rPr>
          <w:rFonts w:eastAsia="Calibri" w:cs="Arial"/>
          <w:szCs w:val="20"/>
        </w:rPr>
        <w:t>a</w:t>
      </w:r>
      <w:r w:rsidRPr="006E178C">
        <w:rPr>
          <w:rFonts w:eastAsia="Calibri" w:cs="Arial"/>
          <w:szCs w:val="20"/>
        </w:rPr>
        <w:t xml:space="preserve"> se</w:t>
      </w:r>
      <w:r>
        <w:rPr>
          <w:rFonts w:eastAsia="Calibri" w:cs="Arial"/>
          <w:szCs w:val="20"/>
        </w:rPr>
        <w:t xml:space="preserve"> spremeni tako, da se</w:t>
      </w:r>
      <w:r w:rsidRPr="006E178C">
        <w:rPr>
          <w:rFonts w:eastAsia="Calibri" w:cs="Arial"/>
          <w:szCs w:val="20"/>
        </w:rPr>
        <w:t xml:space="preserve"> glasi:</w:t>
      </w:r>
    </w:p>
    <w:p w14:paraId="7632EF30" w14:textId="77777777" w:rsidR="00C44887" w:rsidRDefault="00C44887" w:rsidP="00C44887">
      <w:pPr>
        <w:spacing w:line="288" w:lineRule="auto"/>
        <w:jc w:val="both"/>
        <w:rPr>
          <w:rFonts w:eastAsia="Calibri" w:cs="Arial"/>
          <w:szCs w:val="20"/>
        </w:rPr>
      </w:pPr>
    </w:p>
    <w:p w14:paraId="1B0F0C23" w14:textId="77777777" w:rsidR="00C44887" w:rsidRDefault="00C44887" w:rsidP="00C44887">
      <w:pPr>
        <w:spacing w:line="288" w:lineRule="auto"/>
        <w:jc w:val="both"/>
        <w:rPr>
          <w:rFonts w:eastAsia="Calibri" w:cs="Arial"/>
          <w:szCs w:val="20"/>
        </w:rPr>
      </w:pPr>
      <w:r>
        <w:rPr>
          <w:rFonts w:eastAsia="Calibri" w:cs="Arial"/>
          <w:szCs w:val="20"/>
        </w:rPr>
        <w:t xml:space="preserve">»(1) </w:t>
      </w:r>
      <w:proofErr w:type="spellStart"/>
      <w:r>
        <w:rPr>
          <w:rFonts w:eastAsia="Calibri" w:cs="Arial"/>
          <w:szCs w:val="20"/>
        </w:rPr>
        <w:t>Državnotožilski</w:t>
      </w:r>
      <w:proofErr w:type="spellEnd"/>
      <w:r>
        <w:rPr>
          <w:rFonts w:eastAsia="Calibri" w:cs="Arial"/>
          <w:szCs w:val="20"/>
        </w:rPr>
        <w:t xml:space="preserve"> svet ima strokovno službo, ki zanj opravlja strokovne in administrativne naloge.</w:t>
      </w:r>
    </w:p>
    <w:p w14:paraId="2B514C65" w14:textId="77777777" w:rsidR="00C44887" w:rsidRDefault="00C44887" w:rsidP="00C44887">
      <w:pPr>
        <w:spacing w:line="288" w:lineRule="auto"/>
        <w:jc w:val="both"/>
        <w:rPr>
          <w:rFonts w:eastAsia="Calibri" w:cs="Arial"/>
          <w:szCs w:val="20"/>
        </w:rPr>
      </w:pPr>
    </w:p>
    <w:p w14:paraId="68EC8293" w14:textId="77777777" w:rsidR="00C44887" w:rsidRPr="006E178C" w:rsidRDefault="00C44887" w:rsidP="00C44887">
      <w:pPr>
        <w:spacing w:line="288" w:lineRule="auto"/>
        <w:jc w:val="both"/>
        <w:rPr>
          <w:rFonts w:eastAsia="Calibri" w:cs="Arial"/>
          <w:szCs w:val="20"/>
        </w:rPr>
      </w:pPr>
      <w:r>
        <w:rPr>
          <w:rFonts w:eastAsia="Calibri" w:cs="Arial"/>
          <w:szCs w:val="20"/>
        </w:rPr>
        <w:t>(</w:t>
      </w:r>
      <w:r w:rsidRPr="006E178C">
        <w:rPr>
          <w:rFonts w:eastAsia="Calibri" w:cs="Arial"/>
          <w:szCs w:val="20"/>
        </w:rPr>
        <w:t xml:space="preserve">2) </w:t>
      </w:r>
      <w:r>
        <w:rPr>
          <w:rFonts w:eastAsia="Calibri" w:cs="Arial"/>
          <w:szCs w:val="20"/>
        </w:rPr>
        <w:t>V</w:t>
      </w:r>
      <w:r w:rsidRPr="006E178C">
        <w:rPr>
          <w:rFonts w:eastAsia="Calibri" w:cs="Arial"/>
          <w:szCs w:val="20"/>
        </w:rPr>
        <w:t>odj</w:t>
      </w:r>
      <w:r>
        <w:rPr>
          <w:rFonts w:eastAsia="Calibri" w:cs="Arial"/>
          <w:szCs w:val="20"/>
        </w:rPr>
        <w:t>a</w:t>
      </w:r>
      <w:r w:rsidRPr="006E178C">
        <w:rPr>
          <w:rFonts w:eastAsia="Calibri" w:cs="Arial"/>
          <w:szCs w:val="20"/>
        </w:rPr>
        <w:t xml:space="preserve"> strokovne službe </w:t>
      </w:r>
      <w:proofErr w:type="spellStart"/>
      <w:r w:rsidRPr="006E178C">
        <w:rPr>
          <w:rFonts w:eastAsia="Calibri" w:cs="Arial"/>
          <w:szCs w:val="20"/>
        </w:rPr>
        <w:t>Državnotožilskega</w:t>
      </w:r>
      <w:proofErr w:type="spellEnd"/>
      <w:r w:rsidRPr="006E178C">
        <w:rPr>
          <w:rFonts w:eastAsia="Calibri" w:cs="Arial"/>
          <w:szCs w:val="20"/>
        </w:rPr>
        <w:t xml:space="preserve"> sveta je dodeljen državni tožilec. </w:t>
      </w:r>
    </w:p>
    <w:p w14:paraId="545A30F8" w14:textId="77777777" w:rsidR="00C44887" w:rsidRPr="006E178C" w:rsidRDefault="00C44887" w:rsidP="00C44887">
      <w:pPr>
        <w:spacing w:line="288" w:lineRule="auto"/>
        <w:jc w:val="both"/>
        <w:rPr>
          <w:rFonts w:eastAsia="Calibri" w:cs="Arial"/>
          <w:strike/>
          <w:szCs w:val="20"/>
        </w:rPr>
      </w:pPr>
    </w:p>
    <w:p w14:paraId="231585B1"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(3) Podrobnejšo organizacijo in naloge strokovne službe ter sistemizacijo </w:t>
      </w:r>
      <w:proofErr w:type="spellStart"/>
      <w:r w:rsidRPr="006E178C">
        <w:rPr>
          <w:rFonts w:eastAsia="Calibri" w:cs="Arial"/>
          <w:szCs w:val="20"/>
        </w:rPr>
        <w:t>Državnotožilski</w:t>
      </w:r>
      <w:proofErr w:type="spellEnd"/>
      <w:r w:rsidRPr="006E178C">
        <w:rPr>
          <w:rFonts w:eastAsia="Calibri" w:cs="Arial"/>
          <w:szCs w:val="20"/>
        </w:rPr>
        <w:t xml:space="preserve"> svet določi s posebnim aktom.</w:t>
      </w:r>
    </w:p>
    <w:p w14:paraId="0BB6AAD9" w14:textId="77777777" w:rsidR="00C44887" w:rsidRPr="006E178C" w:rsidRDefault="00C44887" w:rsidP="00C44887">
      <w:pPr>
        <w:spacing w:line="288" w:lineRule="auto"/>
        <w:jc w:val="both"/>
        <w:rPr>
          <w:rFonts w:eastAsia="Calibri" w:cs="Arial"/>
          <w:szCs w:val="20"/>
        </w:rPr>
      </w:pPr>
    </w:p>
    <w:p w14:paraId="79C50E9C" w14:textId="77777777" w:rsidR="00C44887" w:rsidRDefault="00C44887" w:rsidP="00C44887">
      <w:pPr>
        <w:spacing w:line="288" w:lineRule="auto"/>
        <w:jc w:val="both"/>
        <w:rPr>
          <w:rFonts w:eastAsia="Calibri" w:cs="Arial"/>
          <w:szCs w:val="20"/>
        </w:rPr>
      </w:pPr>
      <w:r>
        <w:rPr>
          <w:rFonts w:eastAsia="Calibri" w:cs="Arial"/>
          <w:szCs w:val="20"/>
        </w:rPr>
        <w:t>(</w:t>
      </w:r>
      <w:r w:rsidRPr="006E178C">
        <w:rPr>
          <w:rFonts w:eastAsia="Calibri" w:cs="Arial"/>
          <w:szCs w:val="20"/>
        </w:rPr>
        <w:t>4) Za zaposlene v strokovni službi se uporabljajo predpisi, ki urejajo položaj in pravice javnih uslužbencev.«.</w:t>
      </w:r>
    </w:p>
    <w:p w14:paraId="17CE7754" w14:textId="77777777" w:rsidR="00C44887" w:rsidRDefault="00C44887" w:rsidP="00C44887">
      <w:pPr>
        <w:spacing w:line="288" w:lineRule="auto"/>
        <w:jc w:val="center"/>
        <w:rPr>
          <w:rFonts w:eastAsia="Calibri" w:cs="Arial"/>
          <w:b/>
          <w:szCs w:val="20"/>
        </w:rPr>
      </w:pPr>
    </w:p>
    <w:p w14:paraId="66C48058" w14:textId="78695BB1" w:rsidR="00C44887" w:rsidRPr="003E2D77" w:rsidRDefault="00184730" w:rsidP="00C44887">
      <w:pPr>
        <w:spacing w:line="288" w:lineRule="auto"/>
        <w:jc w:val="center"/>
        <w:rPr>
          <w:rFonts w:eastAsia="Calibri" w:cs="Arial"/>
          <w:b/>
          <w:szCs w:val="20"/>
        </w:rPr>
      </w:pPr>
      <w:r>
        <w:rPr>
          <w:rFonts w:eastAsia="Calibri" w:cs="Arial"/>
          <w:b/>
          <w:szCs w:val="20"/>
        </w:rPr>
        <w:t>3</w:t>
      </w:r>
      <w:r w:rsidR="00A947C8">
        <w:rPr>
          <w:rFonts w:eastAsia="Calibri" w:cs="Arial"/>
          <w:b/>
          <w:szCs w:val="20"/>
        </w:rPr>
        <w:t>8</w:t>
      </w:r>
      <w:r w:rsidR="00C44887" w:rsidRPr="00950024">
        <w:rPr>
          <w:rFonts w:eastAsia="Calibri" w:cs="Arial"/>
          <w:b/>
          <w:szCs w:val="20"/>
        </w:rPr>
        <w:t>. člen</w:t>
      </w:r>
    </w:p>
    <w:p w14:paraId="1B7C9DF7" w14:textId="77777777" w:rsidR="00C44887" w:rsidRPr="003E2D77" w:rsidRDefault="00C44887" w:rsidP="00C44887">
      <w:pPr>
        <w:spacing w:line="288" w:lineRule="auto"/>
        <w:jc w:val="both"/>
        <w:rPr>
          <w:rFonts w:eastAsia="Calibri" w:cs="Arial"/>
          <w:szCs w:val="20"/>
        </w:rPr>
      </w:pPr>
    </w:p>
    <w:p w14:paraId="16C4D916" w14:textId="77777777" w:rsidR="00C44887" w:rsidRPr="003E2D77" w:rsidRDefault="00C44887" w:rsidP="00C44887">
      <w:pPr>
        <w:spacing w:line="288" w:lineRule="auto"/>
        <w:jc w:val="both"/>
        <w:rPr>
          <w:rFonts w:eastAsia="Calibri" w:cs="Arial"/>
          <w:szCs w:val="20"/>
        </w:rPr>
      </w:pPr>
      <w:r w:rsidRPr="003E2D77">
        <w:rPr>
          <w:rFonts w:eastAsia="Calibri" w:cs="Arial"/>
          <w:szCs w:val="20"/>
        </w:rPr>
        <w:t>109. člen se spremeni tako, da se glasi:</w:t>
      </w:r>
    </w:p>
    <w:p w14:paraId="18C8D7FE" w14:textId="77777777" w:rsidR="00C44887" w:rsidRPr="003E2D77" w:rsidRDefault="00C44887" w:rsidP="00C44887">
      <w:pPr>
        <w:spacing w:line="288" w:lineRule="auto"/>
        <w:jc w:val="both"/>
        <w:rPr>
          <w:rFonts w:eastAsia="Calibri" w:cs="Arial"/>
          <w:szCs w:val="20"/>
        </w:rPr>
      </w:pPr>
    </w:p>
    <w:p w14:paraId="6C12EB2F" w14:textId="77777777" w:rsidR="00C44887" w:rsidRPr="006E178C" w:rsidRDefault="00C44887" w:rsidP="00C44887">
      <w:pPr>
        <w:spacing w:line="288" w:lineRule="auto"/>
        <w:jc w:val="center"/>
        <w:rPr>
          <w:rFonts w:eastAsia="Calibri" w:cs="Arial"/>
          <w:b/>
          <w:szCs w:val="20"/>
        </w:rPr>
      </w:pPr>
      <w:r w:rsidRPr="00FD061B">
        <w:rPr>
          <w:rFonts w:eastAsia="Calibri" w:cs="Arial"/>
          <w:szCs w:val="20"/>
        </w:rPr>
        <w:t>»</w:t>
      </w:r>
      <w:r w:rsidRPr="006E178C">
        <w:rPr>
          <w:rFonts w:eastAsia="Calibri" w:cs="Arial"/>
          <w:b/>
          <w:szCs w:val="20"/>
        </w:rPr>
        <w:t>109. člen</w:t>
      </w:r>
    </w:p>
    <w:p w14:paraId="2CD567F5" w14:textId="77777777" w:rsidR="00C44887" w:rsidRPr="006E178C" w:rsidRDefault="00C44887" w:rsidP="00C44887">
      <w:pPr>
        <w:spacing w:line="288" w:lineRule="auto"/>
        <w:jc w:val="center"/>
        <w:rPr>
          <w:rFonts w:eastAsia="Calibri" w:cs="Arial"/>
          <w:b/>
          <w:szCs w:val="20"/>
        </w:rPr>
      </w:pPr>
      <w:r w:rsidRPr="006E178C">
        <w:rPr>
          <w:rFonts w:eastAsia="Calibri" w:cs="Arial"/>
          <w:b/>
          <w:szCs w:val="20"/>
        </w:rPr>
        <w:t>(sredstva za delo)</w:t>
      </w:r>
    </w:p>
    <w:p w14:paraId="1201DB7A" w14:textId="77777777" w:rsidR="00C44887" w:rsidRDefault="00C44887" w:rsidP="00C44887">
      <w:pPr>
        <w:spacing w:line="288" w:lineRule="auto"/>
        <w:jc w:val="both"/>
        <w:rPr>
          <w:rFonts w:eastAsia="Calibri" w:cs="Arial"/>
          <w:szCs w:val="20"/>
        </w:rPr>
      </w:pPr>
    </w:p>
    <w:p w14:paraId="6C4D9702"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(1) Sredstva za delo </w:t>
      </w:r>
      <w:proofErr w:type="spellStart"/>
      <w:r w:rsidRPr="006E178C">
        <w:rPr>
          <w:rFonts w:eastAsia="Calibri" w:cs="Arial"/>
          <w:szCs w:val="20"/>
        </w:rPr>
        <w:t>Državnotožilskega</w:t>
      </w:r>
      <w:proofErr w:type="spellEnd"/>
      <w:r w:rsidRPr="006E178C">
        <w:rPr>
          <w:rFonts w:eastAsia="Calibri" w:cs="Arial"/>
          <w:szCs w:val="20"/>
        </w:rPr>
        <w:t xml:space="preserve"> sveta se zagotavljajo v proračunu Republike Slovenije.</w:t>
      </w:r>
    </w:p>
    <w:p w14:paraId="77A710B3" w14:textId="77777777" w:rsidR="00C44887" w:rsidRDefault="00C44887" w:rsidP="00C44887">
      <w:pPr>
        <w:spacing w:line="288" w:lineRule="auto"/>
        <w:jc w:val="both"/>
        <w:rPr>
          <w:rFonts w:eastAsia="Calibri" w:cs="Arial"/>
          <w:szCs w:val="20"/>
        </w:rPr>
      </w:pPr>
    </w:p>
    <w:p w14:paraId="5F388F4C"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(2) </w:t>
      </w:r>
      <w:proofErr w:type="spellStart"/>
      <w:r w:rsidRPr="006E178C">
        <w:rPr>
          <w:rFonts w:eastAsia="Calibri" w:cs="Arial"/>
          <w:szCs w:val="20"/>
        </w:rPr>
        <w:t>Državnotožilski</w:t>
      </w:r>
      <w:proofErr w:type="spellEnd"/>
      <w:r w:rsidRPr="006E178C">
        <w:rPr>
          <w:rFonts w:eastAsia="Calibri" w:cs="Arial"/>
          <w:szCs w:val="20"/>
        </w:rPr>
        <w:t xml:space="preserve"> svet kot samostojni in neposredni proračunski uporabnik sprejme predlog finančnega načrta za svoje delovanje za vsako proračunsko obdobje z dvotretjinsko večino glasov vseh članov in ga posreduje Vladi Republike Slovenije.</w:t>
      </w:r>
    </w:p>
    <w:p w14:paraId="17DE4295" w14:textId="77777777" w:rsidR="00C44887" w:rsidRPr="006E178C" w:rsidRDefault="00C44887" w:rsidP="00C44887">
      <w:pPr>
        <w:spacing w:line="288" w:lineRule="auto"/>
        <w:jc w:val="both"/>
        <w:rPr>
          <w:rFonts w:eastAsia="Calibri" w:cs="Arial"/>
          <w:szCs w:val="20"/>
        </w:rPr>
      </w:pPr>
    </w:p>
    <w:p w14:paraId="544AD6EA" w14:textId="18A31D28" w:rsidR="00C44887" w:rsidRDefault="00C44887" w:rsidP="00C44887">
      <w:pPr>
        <w:spacing w:line="288" w:lineRule="auto"/>
        <w:jc w:val="both"/>
        <w:rPr>
          <w:rFonts w:eastAsia="Calibri" w:cs="Arial"/>
          <w:szCs w:val="20"/>
        </w:rPr>
      </w:pPr>
      <w:r w:rsidRPr="006E178C">
        <w:rPr>
          <w:rFonts w:eastAsia="Calibri" w:cs="Arial"/>
          <w:szCs w:val="20"/>
        </w:rPr>
        <w:t xml:space="preserve">(3) </w:t>
      </w:r>
      <w:proofErr w:type="spellStart"/>
      <w:r w:rsidRPr="006E178C">
        <w:rPr>
          <w:rFonts w:eastAsia="Calibri" w:cs="Arial"/>
          <w:szCs w:val="20"/>
        </w:rPr>
        <w:t>Državnotožilski</w:t>
      </w:r>
      <w:proofErr w:type="spellEnd"/>
      <w:r w:rsidRPr="006E178C">
        <w:rPr>
          <w:rFonts w:eastAsia="Calibri" w:cs="Arial"/>
          <w:szCs w:val="20"/>
        </w:rPr>
        <w:t xml:space="preserve"> svet pripravi predlog finančnega načrta v skladu z zakonom, ki ureja javne finance. Pri oblikovanju predloga </w:t>
      </w:r>
      <w:proofErr w:type="spellStart"/>
      <w:r w:rsidRPr="006E178C">
        <w:rPr>
          <w:rFonts w:eastAsia="Calibri" w:cs="Arial"/>
          <w:szCs w:val="20"/>
        </w:rPr>
        <w:t>Državnotožilski</w:t>
      </w:r>
      <w:proofErr w:type="spellEnd"/>
      <w:r w:rsidRPr="006E178C">
        <w:rPr>
          <w:rFonts w:eastAsia="Calibri" w:cs="Arial"/>
          <w:szCs w:val="20"/>
        </w:rPr>
        <w:t xml:space="preserve"> svet upošteva predvideni obseg finančnih </w:t>
      </w:r>
      <w:r w:rsidRPr="006E178C">
        <w:rPr>
          <w:rFonts w:eastAsia="Calibri" w:cs="Arial"/>
          <w:szCs w:val="20"/>
        </w:rPr>
        <w:lastRenderedPageBreak/>
        <w:t xml:space="preserve">sredstev, potrebnih za zagotovitev nemotenega izvajanja pristojnosti in nalog </w:t>
      </w:r>
      <w:proofErr w:type="spellStart"/>
      <w:r w:rsidRPr="006E178C">
        <w:rPr>
          <w:rFonts w:eastAsia="Calibri" w:cs="Arial"/>
          <w:szCs w:val="20"/>
        </w:rPr>
        <w:t>Državnotožilskega</w:t>
      </w:r>
      <w:proofErr w:type="spellEnd"/>
      <w:r w:rsidRPr="006E178C">
        <w:rPr>
          <w:rFonts w:eastAsia="Calibri" w:cs="Arial"/>
          <w:szCs w:val="20"/>
        </w:rPr>
        <w:t xml:space="preserve"> sveta in njegove službe.«.</w:t>
      </w:r>
    </w:p>
    <w:p w14:paraId="5623B8E1" w14:textId="77777777" w:rsidR="00C44887" w:rsidRPr="002D1956" w:rsidRDefault="00C44887" w:rsidP="00C44887">
      <w:pPr>
        <w:spacing w:line="288" w:lineRule="auto"/>
        <w:jc w:val="both"/>
        <w:rPr>
          <w:rFonts w:eastAsia="Calibri" w:cs="Arial"/>
          <w:szCs w:val="20"/>
        </w:rPr>
      </w:pPr>
    </w:p>
    <w:p w14:paraId="337882D4" w14:textId="0C0E2138" w:rsidR="00C44887" w:rsidRPr="00C61E86" w:rsidRDefault="00184730" w:rsidP="00C44887">
      <w:pPr>
        <w:spacing w:line="288" w:lineRule="auto"/>
        <w:jc w:val="center"/>
        <w:rPr>
          <w:rFonts w:eastAsia="Calibri" w:cs="Arial"/>
          <w:b/>
          <w:szCs w:val="20"/>
        </w:rPr>
      </w:pPr>
      <w:r>
        <w:rPr>
          <w:rFonts w:eastAsia="Calibri" w:cs="Arial"/>
          <w:b/>
          <w:szCs w:val="20"/>
        </w:rPr>
        <w:t>3</w:t>
      </w:r>
      <w:r w:rsidR="00A947C8">
        <w:rPr>
          <w:rFonts w:eastAsia="Calibri" w:cs="Arial"/>
          <w:b/>
          <w:szCs w:val="20"/>
        </w:rPr>
        <w:t>9</w:t>
      </w:r>
      <w:r w:rsidR="00C44887" w:rsidRPr="00E4197C">
        <w:rPr>
          <w:rFonts w:eastAsia="Calibri" w:cs="Arial"/>
          <w:b/>
          <w:szCs w:val="20"/>
        </w:rPr>
        <w:t>. člen</w:t>
      </w:r>
      <w:r w:rsidR="00C44887" w:rsidRPr="00126D61">
        <w:rPr>
          <w:rFonts w:eastAsia="Calibri" w:cs="Arial"/>
          <w:b/>
          <w:szCs w:val="20"/>
        </w:rPr>
        <w:t xml:space="preserve"> </w:t>
      </w:r>
    </w:p>
    <w:p w14:paraId="313FD8DB" w14:textId="77777777" w:rsidR="00C44887" w:rsidRPr="00C61E86" w:rsidRDefault="00C44887" w:rsidP="00C44887">
      <w:pPr>
        <w:spacing w:line="288" w:lineRule="auto"/>
        <w:jc w:val="both"/>
        <w:rPr>
          <w:rFonts w:eastAsia="Calibri" w:cs="Arial"/>
          <w:szCs w:val="20"/>
        </w:rPr>
      </w:pPr>
    </w:p>
    <w:p w14:paraId="796F1B3A" w14:textId="77777777" w:rsidR="00C44887" w:rsidRPr="00C61E86" w:rsidRDefault="00C44887" w:rsidP="00C44887">
      <w:pPr>
        <w:spacing w:line="288" w:lineRule="auto"/>
        <w:jc w:val="both"/>
        <w:rPr>
          <w:rFonts w:eastAsia="Calibri" w:cs="Arial"/>
          <w:szCs w:val="20"/>
        </w:rPr>
      </w:pPr>
      <w:r w:rsidRPr="00C61E86">
        <w:rPr>
          <w:rFonts w:eastAsia="Calibri" w:cs="Arial"/>
          <w:szCs w:val="20"/>
        </w:rPr>
        <w:t>Za 109. členom se dodata nov</w:t>
      </w:r>
      <w:r>
        <w:rPr>
          <w:rFonts w:eastAsia="Calibri" w:cs="Arial"/>
          <w:szCs w:val="20"/>
        </w:rPr>
        <w:t>a</w:t>
      </w:r>
      <w:r w:rsidRPr="00C61E86">
        <w:rPr>
          <w:rFonts w:eastAsia="Calibri" w:cs="Arial"/>
          <w:szCs w:val="20"/>
        </w:rPr>
        <w:t xml:space="preserve"> 109.a in 109.b člen, ki se glasita:</w:t>
      </w:r>
    </w:p>
    <w:p w14:paraId="36747FD3" w14:textId="77777777" w:rsidR="00C44887" w:rsidRPr="00C61E86" w:rsidRDefault="00C44887" w:rsidP="00C44887">
      <w:pPr>
        <w:spacing w:line="288" w:lineRule="auto"/>
        <w:jc w:val="both"/>
        <w:rPr>
          <w:rFonts w:eastAsia="Calibri" w:cs="Arial"/>
          <w:szCs w:val="20"/>
        </w:rPr>
      </w:pPr>
    </w:p>
    <w:p w14:paraId="2E588FF4" w14:textId="77777777" w:rsidR="00C44887" w:rsidRPr="006E178C" w:rsidRDefault="00C44887" w:rsidP="00C44887">
      <w:pPr>
        <w:spacing w:line="288" w:lineRule="auto"/>
        <w:jc w:val="center"/>
        <w:rPr>
          <w:rFonts w:eastAsia="Calibri" w:cs="Arial"/>
          <w:b/>
          <w:szCs w:val="20"/>
        </w:rPr>
      </w:pPr>
      <w:r w:rsidRPr="000B1140">
        <w:rPr>
          <w:rFonts w:eastAsia="Calibri" w:cs="Arial"/>
          <w:szCs w:val="20"/>
        </w:rPr>
        <w:t>»</w:t>
      </w:r>
      <w:r w:rsidRPr="006E178C">
        <w:rPr>
          <w:rFonts w:eastAsia="Calibri" w:cs="Arial"/>
          <w:b/>
          <w:szCs w:val="20"/>
        </w:rPr>
        <w:t>109.a člen</w:t>
      </w:r>
    </w:p>
    <w:p w14:paraId="1697565D" w14:textId="77777777" w:rsidR="00C44887" w:rsidRPr="006E178C" w:rsidRDefault="00C44887" w:rsidP="00C44887">
      <w:pPr>
        <w:spacing w:line="288" w:lineRule="auto"/>
        <w:jc w:val="center"/>
        <w:rPr>
          <w:rFonts w:eastAsia="Calibri" w:cs="Arial"/>
          <w:b/>
          <w:szCs w:val="20"/>
        </w:rPr>
      </w:pPr>
      <w:r w:rsidRPr="006E178C">
        <w:rPr>
          <w:rFonts w:eastAsia="Calibri" w:cs="Arial"/>
          <w:b/>
          <w:szCs w:val="20"/>
        </w:rPr>
        <w:t>(kadrovski načrt)</w:t>
      </w:r>
    </w:p>
    <w:p w14:paraId="46D8F5A4" w14:textId="77777777" w:rsidR="00C44887" w:rsidRPr="003E2D77" w:rsidRDefault="00C44887" w:rsidP="00C44887">
      <w:pPr>
        <w:spacing w:line="288" w:lineRule="auto"/>
        <w:jc w:val="both"/>
        <w:rPr>
          <w:rFonts w:eastAsia="Calibri" w:cs="Arial"/>
          <w:szCs w:val="20"/>
        </w:rPr>
      </w:pPr>
    </w:p>
    <w:p w14:paraId="0C5475D7" w14:textId="77777777" w:rsidR="00C44887" w:rsidRPr="006E178C" w:rsidRDefault="00C44887" w:rsidP="00C44887">
      <w:pPr>
        <w:spacing w:line="288" w:lineRule="auto"/>
        <w:jc w:val="both"/>
        <w:rPr>
          <w:rFonts w:eastAsia="Calibri" w:cs="Arial"/>
          <w:szCs w:val="20"/>
        </w:rPr>
      </w:pPr>
      <w:r w:rsidRPr="003E2D77">
        <w:rPr>
          <w:rFonts w:eastAsia="Calibri" w:cs="Arial"/>
          <w:szCs w:val="20"/>
        </w:rPr>
        <w:t xml:space="preserve">(1) </w:t>
      </w:r>
      <w:proofErr w:type="spellStart"/>
      <w:r w:rsidRPr="006E178C">
        <w:rPr>
          <w:rFonts w:eastAsia="Calibri" w:cs="Arial"/>
          <w:szCs w:val="20"/>
        </w:rPr>
        <w:t>Državnotožilski</w:t>
      </w:r>
      <w:proofErr w:type="spellEnd"/>
      <w:r w:rsidRPr="006E178C">
        <w:rPr>
          <w:rFonts w:eastAsia="Calibri" w:cs="Arial"/>
          <w:szCs w:val="20"/>
        </w:rPr>
        <w:t xml:space="preserve"> svet pripravi predlog kadrovskega načrta, ki mora biti usklajen s predlogom proračuna.</w:t>
      </w:r>
    </w:p>
    <w:p w14:paraId="1F3963BE" w14:textId="77777777" w:rsidR="00C44887" w:rsidRPr="006E178C" w:rsidRDefault="00C44887" w:rsidP="00C44887">
      <w:pPr>
        <w:spacing w:line="288" w:lineRule="auto"/>
        <w:jc w:val="both"/>
        <w:rPr>
          <w:rFonts w:eastAsia="Calibri" w:cs="Arial"/>
          <w:szCs w:val="20"/>
        </w:rPr>
      </w:pPr>
    </w:p>
    <w:p w14:paraId="77B4310F"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(2) </w:t>
      </w:r>
      <w:proofErr w:type="spellStart"/>
      <w:r w:rsidRPr="006E178C">
        <w:rPr>
          <w:rFonts w:eastAsia="Calibri" w:cs="Arial"/>
          <w:szCs w:val="20"/>
        </w:rPr>
        <w:t>Državnotožilski</w:t>
      </w:r>
      <w:proofErr w:type="spellEnd"/>
      <w:r w:rsidRPr="006E178C">
        <w:rPr>
          <w:rFonts w:eastAsia="Calibri" w:cs="Arial"/>
          <w:szCs w:val="20"/>
        </w:rPr>
        <w:t xml:space="preserve"> svet sprejme kadrovski načrt, usklajen s sprejetim proračunom, najpozneje v 60 dneh po uveljavitvi proračuna.</w:t>
      </w:r>
    </w:p>
    <w:p w14:paraId="56CAFFC3" w14:textId="77777777" w:rsidR="00C44887" w:rsidRPr="006E178C" w:rsidRDefault="00C44887" w:rsidP="00C44887">
      <w:pPr>
        <w:spacing w:line="288" w:lineRule="auto"/>
        <w:jc w:val="both"/>
        <w:rPr>
          <w:rFonts w:eastAsia="Calibri" w:cs="Arial"/>
          <w:szCs w:val="20"/>
        </w:rPr>
      </w:pPr>
    </w:p>
    <w:p w14:paraId="44C2CAA9"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(3) Glede drugih vprašanj v zvezi s kadrovskim načrtom </w:t>
      </w:r>
      <w:proofErr w:type="spellStart"/>
      <w:r w:rsidRPr="006E178C">
        <w:rPr>
          <w:rFonts w:eastAsia="Calibri" w:cs="Arial"/>
          <w:szCs w:val="20"/>
        </w:rPr>
        <w:t>Državnotožilskega</w:t>
      </w:r>
      <w:proofErr w:type="spellEnd"/>
      <w:r w:rsidRPr="006E178C">
        <w:rPr>
          <w:rFonts w:eastAsia="Calibri" w:cs="Arial"/>
          <w:szCs w:val="20"/>
        </w:rPr>
        <w:t xml:space="preserve"> sveta se smiselno uporabljajo določbe zakona, ki ureja položaj javnih uslužbencev.</w:t>
      </w:r>
    </w:p>
    <w:p w14:paraId="7FE581AB" w14:textId="77777777" w:rsidR="00C44887" w:rsidRPr="006E178C" w:rsidRDefault="00C44887" w:rsidP="00C44887">
      <w:pPr>
        <w:spacing w:line="288" w:lineRule="auto"/>
        <w:jc w:val="both"/>
        <w:rPr>
          <w:rFonts w:eastAsia="Calibri" w:cs="Arial"/>
          <w:szCs w:val="20"/>
        </w:rPr>
      </w:pPr>
    </w:p>
    <w:p w14:paraId="22AC79E1" w14:textId="77777777" w:rsidR="00C44887" w:rsidRPr="006E178C" w:rsidRDefault="00C44887" w:rsidP="00C44887">
      <w:pPr>
        <w:spacing w:line="288" w:lineRule="auto"/>
        <w:jc w:val="center"/>
        <w:rPr>
          <w:rFonts w:eastAsia="Calibri" w:cs="Arial"/>
          <w:b/>
          <w:szCs w:val="20"/>
        </w:rPr>
      </w:pPr>
      <w:r w:rsidRPr="006E178C">
        <w:rPr>
          <w:rFonts w:eastAsia="Calibri" w:cs="Arial"/>
          <w:b/>
          <w:szCs w:val="20"/>
        </w:rPr>
        <w:t>109.b člen</w:t>
      </w:r>
    </w:p>
    <w:p w14:paraId="4DCC70D9" w14:textId="77777777" w:rsidR="00C44887" w:rsidRPr="006E178C" w:rsidRDefault="00C44887" w:rsidP="00C44887">
      <w:pPr>
        <w:spacing w:line="288" w:lineRule="auto"/>
        <w:jc w:val="center"/>
        <w:rPr>
          <w:rFonts w:eastAsia="Calibri" w:cs="Arial"/>
          <w:b/>
          <w:szCs w:val="20"/>
        </w:rPr>
      </w:pPr>
      <w:r w:rsidRPr="006E178C">
        <w:rPr>
          <w:rFonts w:eastAsia="Calibri" w:cs="Arial"/>
          <w:b/>
          <w:szCs w:val="20"/>
        </w:rPr>
        <w:t>(sejnine in drugi stroški)</w:t>
      </w:r>
    </w:p>
    <w:p w14:paraId="0AA0555E" w14:textId="77777777" w:rsidR="00752FDC" w:rsidRDefault="00752FDC" w:rsidP="00C44887">
      <w:pPr>
        <w:spacing w:line="288" w:lineRule="auto"/>
        <w:jc w:val="both"/>
        <w:rPr>
          <w:rFonts w:eastAsia="Calibri" w:cs="Arial"/>
          <w:szCs w:val="20"/>
        </w:rPr>
      </w:pPr>
    </w:p>
    <w:p w14:paraId="4B6D86C9" w14:textId="7F1603E5" w:rsidR="00C44887" w:rsidRPr="00F30045" w:rsidRDefault="00C44887" w:rsidP="00C44887">
      <w:pPr>
        <w:spacing w:line="288" w:lineRule="auto"/>
        <w:jc w:val="both"/>
        <w:rPr>
          <w:rFonts w:eastAsia="Calibri" w:cs="Arial"/>
          <w:i/>
          <w:szCs w:val="20"/>
        </w:rPr>
      </w:pPr>
      <w:r w:rsidRPr="006E178C">
        <w:rPr>
          <w:rFonts w:eastAsia="Calibri" w:cs="Arial"/>
          <w:szCs w:val="20"/>
        </w:rPr>
        <w:t xml:space="preserve">(1) Člani </w:t>
      </w:r>
      <w:proofErr w:type="spellStart"/>
      <w:r w:rsidRPr="006E178C">
        <w:rPr>
          <w:rFonts w:eastAsia="Calibri" w:cs="Arial"/>
          <w:szCs w:val="20"/>
        </w:rPr>
        <w:t>Državnotožilskega</w:t>
      </w:r>
      <w:proofErr w:type="spellEnd"/>
      <w:r w:rsidRPr="006E178C">
        <w:rPr>
          <w:rFonts w:eastAsia="Calibri" w:cs="Arial"/>
          <w:szCs w:val="20"/>
        </w:rPr>
        <w:t xml:space="preserve"> sveta </w:t>
      </w:r>
      <w:r w:rsidRPr="00387589">
        <w:rPr>
          <w:rFonts w:eastAsia="Calibri" w:cs="Arial"/>
          <w:szCs w:val="20"/>
        </w:rPr>
        <w:t>in njegovih delovnih teles</w:t>
      </w:r>
      <w:r w:rsidRPr="006E178C">
        <w:rPr>
          <w:rFonts w:eastAsia="Calibri" w:cs="Arial"/>
          <w:szCs w:val="20"/>
        </w:rPr>
        <w:t xml:space="preserve"> imajo v zvezi z udeležbo na sejah </w:t>
      </w:r>
      <w:proofErr w:type="spellStart"/>
      <w:r w:rsidRPr="00185999">
        <w:rPr>
          <w:rFonts w:eastAsia="Calibri" w:cs="Arial"/>
          <w:szCs w:val="20"/>
        </w:rPr>
        <w:t>Državnotožilskega</w:t>
      </w:r>
      <w:proofErr w:type="spellEnd"/>
      <w:r w:rsidRPr="00185999">
        <w:rPr>
          <w:rFonts w:eastAsia="Calibri" w:cs="Arial"/>
          <w:szCs w:val="20"/>
        </w:rPr>
        <w:t xml:space="preserve"> sveta in delovnih teles</w:t>
      </w:r>
      <w:r w:rsidRPr="006E178C">
        <w:rPr>
          <w:rFonts w:eastAsia="Calibri" w:cs="Arial"/>
          <w:szCs w:val="20"/>
        </w:rPr>
        <w:t xml:space="preserve"> pravico do sejnine in povračila materialnih stroškov, ki so povezani z njihovim delom.</w:t>
      </w:r>
      <w:r>
        <w:rPr>
          <w:rFonts w:eastAsia="Calibri" w:cs="Arial"/>
          <w:szCs w:val="20"/>
        </w:rPr>
        <w:t xml:space="preserve"> </w:t>
      </w:r>
      <w:r w:rsidRPr="00975481">
        <w:rPr>
          <w:rFonts w:eastAsia="Calibri" w:cs="Arial"/>
          <w:szCs w:val="20"/>
        </w:rPr>
        <w:t>Višina sejnine se določi s poslovnikom v enaki višini kot je določena za člane Sodnega sveta in njegovih delovnih teles.</w:t>
      </w:r>
    </w:p>
    <w:p w14:paraId="43D8A1B0" w14:textId="77777777" w:rsidR="00C44887" w:rsidRDefault="00C44887" w:rsidP="00C44887">
      <w:pPr>
        <w:spacing w:line="288" w:lineRule="auto"/>
        <w:jc w:val="both"/>
        <w:rPr>
          <w:rFonts w:eastAsia="Calibri" w:cs="Arial"/>
          <w:szCs w:val="20"/>
        </w:rPr>
      </w:pPr>
    </w:p>
    <w:p w14:paraId="68BFC084" w14:textId="2376BAAD" w:rsidR="00C44887" w:rsidRDefault="00C44887" w:rsidP="00C44887">
      <w:pPr>
        <w:spacing w:line="288" w:lineRule="auto"/>
        <w:jc w:val="both"/>
        <w:rPr>
          <w:rFonts w:eastAsia="Calibri" w:cs="Arial"/>
          <w:szCs w:val="20"/>
        </w:rPr>
      </w:pPr>
      <w:r w:rsidRPr="006E178C">
        <w:rPr>
          <w:rFonts w:eastAsia="Calibri" w:cs="Arial"/>
          <w:szCs w:val="20"/>
        </w:rPr>
        <w:t>(</w:t>
      </w:r>
      <w:r>
        <w:rPr>
          <w:rFonts w:eastAsia="Calibri" w:cs="Arial"/>
          <w:szCs w:val="20"/>
        </w:rPr>
        <w:t>2</w:t>
      </w:r>
      <w:r w:rsidRPr="006E178C">
        <w:rPr>
          <w:rFonts w:eastAsia="Calibri" w:cs="Arial"/>
          <w:szCs w:val="20"/>
        </w:rPr>
        <w:t>) Glede pravice do povračila stroškov v zvezi s službenimi potovanji (dnevnice, stroški prevoza</w:t>
      </w:r>
      <w:r>
        <w:rPr>
          <w:rFonts w:eastAsia="Calibri" w:cs="Arial"/>
          <w:szCs w:val="20"/>
        </w:rPr>
        <w:t xml:space="preserve"> </w:t>
      </w:r>
      <w:r w:rsidRPr="00975481">
        <w:rPr>
          <w:rFonts w:eastAsia="Calibri" w:cs="Arial"/>
          <w:szCs w:val="20"/>
        </w:rPr>
        <w:t>in parkirnin</w:t>
      </w:r>
      <w:r w:rsidR="00DE7528">
        <w:rPr>
          <w:rFonts w:eastAsia="Calibri" w:cs="Arial"/>
          <w:szCs w:val="20"/>
        </w:rPr>
        <w:t xml:space="preserve"> ter</w:t>
      </w:r>
      <w:r w:rsidRPr="006E178C">
        <w:rPr>
          <w:rFonts w:eastAsia="Calibri" w:cs="Arial"/>
          <w:szCs w:val="20"/>
        </w:rPr>
        <w:t xml:space="preserve"> stroški prenočevanja) se za člane </w:t>
      </w:r>
      <w:proofErr w:type="spellStart"/>
      <w:r w:rsidRPr="006E178C">
        <w:rPr>
          <w:rFonts w:eastAsia="Calibri" w:cs="Arial"/>
          <w:szCs w:val="20"/>
        </w:rPr>
        <w:t>Državnotožilskega</w:t>
      </w:r>
      <w:proofErr w:type="spellEnd"/>
      <w:r w:rsidRPr="006E178C">
        <w:rPr>
          <w:rFonts w:eastAsia="Calibri" w:cs="Arial"/>
          <w:szCs w:val="20"/>
        </w:rPr>
        <w:t xml:space="preserve"> sveta in njegovih delovnih teles</w:t>
      </w:r>
      <w:r w:rsidR="00F83802">
        <w:rPr>
          <w:rFonts w:eastAsia="Calibri" w:cs="Arial"/>
          <w:szCs w:val="20"/>
        </w:rPr>
        <w:t xml:space="preserve"> ter v </w:t>
      </w:r>
      <w:r w:rsidR="00D15F80">
        <w:rPr>
          <w:rFonts w:eastAsia="Calibri" w:cs="Arial"/>
          <w:szCs w:val="20"/>
        </w:rPr>
        <w:t xml:space="preserve">strokovno službo </w:t>
      </w:r>
      <w:proofErr w:type="spellStart"/>
      <w:r w:rsidR="00F83802">
        <w:rPr>
          <w:rFonts w:eastAsia="Calibri" w:cs="Arial"/>
          <w:szCs w:val="20"/>
        </w:rPr>
        <w:t>Državnotožilsk</w:t>
      </w:r>
      <w:r w:rsidR="00D15F80">
        <w:rPr>
          <w:rFonts w:eastAsia="Calibri" w:cs="Arial"/>
          <w:szCs w:val="20"/>
        </w:rPr>
        <w:t>ega</w:t>
      </w:r>
      <w:proofErr w:type="spellEnd"/>
      <w:r w:rsidR="00F83802">
        <w:rPr>
          <w:rFonts w:eastAsia="Calibri" w:cs="Arial"/>
          <w:szCs w:val="20"/>
        </w:rPr>
        <w:t xml:space="preserve"> svet</w:t>
      </w:r>
      <w:r w:rsidR="00D15F80">
        <w:rPr>
          <w:rFonts w:eastAsia="Calibri" w:cs="Arial"/>
          <w:szCs w:val="20"/>
        </w:rPr>
        <w:t>a</w:t>
      </w:r>
      <w:r w:rsidR="00F83802">
        <w:rPr>
          <w:rFonts w:eastAsia="Calibri" w:cs="Arial"/>
          <w:szCs w:val="20"/>
        </w:rPr>
        <w:t xml:space="preserve"> dodeljene državne tožilce</w:t>
      </w:r>
      <w:r w:rsidRPr="006E178C">
        <w:rPr>
          <w:rFonts w:eastAsia="Calibri" w:cs="Arial"/>
          <w:szCs w:val="20"/>
        </w:rPr>
        <w:t xml:space="preserve"> smiselno uporabljajo določbe zakona, ki ureja pravico do povračila stroškov za službena potovanja državnim tožilcem, za zaposlene v strokovni službi </w:t>
      </w:r>
      <w:proofErr w:type="spellStart"/>
      <w:r w:rsidRPr="006E178C">
        <w:rPr>
          <w:rFonts w:eastAsia="Calibri" w:cs="Arial"/>
          <w:szCs w:val="20"/>
        </w:rPr>
        <w:t>Državnotožilskega</w:t>
      </w:r>
      <w:proofErr w:type="spellEnd"/>
      <w:r w:rsidRPr="006E178C">
        <w:rPr>
          <w:rFonts w:eastAsia="Calibri" w:cs="Arial"/>
          <w:szCs w:val="20"/>
        </w:rPr>
        <w:t xml:space="preserve"> sveta pa določbe predpisov, ki urejajo pravico do povračila stroškov za službena potovanja javnih uslužbencev.</w:t>
      </w:r>
      <w:r>
        <w:rPr>
          <w:rFonts w:eastAsia="Calibri" w:cs="Arial"/>
          <w:szCs w:val="20"/>
        </w:rPr>
        <w:t>«.</w:t>
      </w:r>
    </w:p>
    <w:p w14:paraId="1F497128" w14:textId="72B6C149" w:rsidR="00C44887" w:rsidRDefault="00C44887" w:rsidP="00C44887">
      <w:pPr>
        <w:spacing w:line="288" w:lineRule="auto"/>
        <w:jc w:val="both"/>
        <w:rPr>
          <w:rFonts w:eastAsia="Calibri" w:cs="Arial"/>
          <w:szCs w:val="20"/>
        </w:rPr>
      </w:pPr>
    </w:p>
    <w:p w14:paraId="5F86BFE8" w14:textId="62778186" w:rsidR="00C44887" w:rsidRPr="007A3879" w:rsidRDefault="00A947C8" w:rsidP="00C44887">
      <w:pPr>
        <w:spacing w:line="288" w:lineRule="auto"/>
        <w:jc w:val="center"/>
        <w:rPr>
          <w:rFonts w:eastAsia="Calibri" w:cs="Arial"/>
          <w:b/>
          <w:szCs w:val="20"/>
        </w:rPr>
      </w:pPr>
      <w:r>
        <w:rPr>
          <w:rFonts w:eastAsia="Calibri" w:cs="Arial"/>
          <w:b/>
          <w:szCs w:val="20"/>
        </w:rPr>
        <w:t>40</w:t>
      </w:r>
      <w:r w:rsidR="002E76F3">
        <w:rPr>
          <w:rFonts w:eastAsia="Calibri" w:cs="Arial"/>
          <w:b/>
          <w:szCs w:val="20"/>
        </w:rPr>
        <w:t>. člen</w:t>
      </w:r>
    </w:p>
    <w:p w14:paraId="4F7CFFD9" w14:textId="77777777" w:rsidR="00C44887" w:rsidRDefault="00C44887" w:rsidP="00C44887">
      <w:pPr>
        <w:spacing w:line="288" w:lineRule="auto"/>
        <w:jc w:val="both"/>
        <w:rPr>
          <w:rFonts w:eastAsia="Calibri" w:cs="Arial"/>
          <w:szCs w:val="20"/>
        </w:rPr>
      </w:pPr>
    </w:p>
    <w:p w14:paraId="297162B2" w14:textId="751ABDC9" w:rsidR="002E76F3" w:rsidRDefault="0033561D" w:rsidP="00C44887">
      <w:pPr>
        <w:spacing w:line="288" w:lineRule="auto"/>
        <w:jc w:val="both"/>
        <w:rPr>
          <w:rFonts w:eastAsia="Calibri" w:cs="Arial"/>
          <w:szCs w:val="20"/>
        </w:rPr>
      </w:pPr>
      <w:r>
        <w:rPr>
          <w:rFonts w:eastAsia="Calibri" w:cs="Arial"/>
          <w:szCs w:val="20"/>
        </w:rPr>
        <w:t>Besedilo</w:t>
      </w:r>
      <w:r w:rsidR="00C44887">
        <w:rPr>
          <w:rFonts w:eastAsia="Calibri" w:cs="Arial"/>
          <w:szCs w:val="20"/>
        </w:rPr>
        <w:t xml:space="preserve"> 117. člen</w:t>
      </w:r>
      <w:r w:rsidR="00801416">
        <w:rPr>
          <w:rFonts w:eastAsia="Calibri" w:cs="Arial"/>
          <w:szCs w:val="20"/>
        </w:rPr>
        <w:t>a se spremeni tako, da se glasi:</w:t>
      </w:r>
      <w:r w:rsidR="00C44887">
        <w:rPr>
          <w:rFonts w:eastAsia="Calibri" w:cs="Arial"/>
          <w:szCs w:val="20"/>
        </w:rPr>
        <w:t xml:space="preserve"> </w:t>
      </w:r>
    </w:p>
    <w:p w14:paraId="1DEFC06F" w14:textId="11B611E8" w:rsidR="00801416" w:rsidRDefault="00801416" w:rsidP="00C44887">
      <w:pPr>
        <w:spacing w:line="288" w:lineRule="auto"/>
        <w:jc w:val="both"/>
        <w:rPr>
          <w:rFonts w:eastAsia="Calibri" w:cs="Arial"/>
          <w:szCs w:val="20"/>
        </w:rPr>
      </w:pPr>
    </w:p>
    <w:p w14:paraId="2FFCD1DC" w14:textId="5835D6DF" w:rsidR="002E76F3" w:rsidRDefault="002E76F3" w:rsidP="00C44887">
      <w:pPr>
        <w:spacing w:line="288" w:lineRule="auto"/>
        <w:jc w:val="both"/>
        <w:rPr>
          <w:rFonts w:eastAsia="Calibri" w:cs="Arial"/>
          <w:szCs w:val="20"/>
        </w:rPr>
      </w:pPr>
      <w:r>
        <w:rPr>
          <w:rFonts w:eastAsia="Calibri" w:cs="Arial"/>
          <w:szCs w:val="20"/>
        </w:rPr>
        <w:t xml:space="preserve">»(1) </w:t>
      </w:r>
      <w:r w:rsidRPr="002E76F3">
        <w:rPr>
          <w:rFonts w:eastAsia="Calibri" w:cs="Arial"/>
          <w:szCs w:val="20"/>
        </w:rPr>
        <w:t xml:space="preserve">Vodjo okrožnega državnega tožilstva imenuje </w:t>
      </w:r>
      <w:proofErr w:type="spellStart"/>
      <w:r w:rsidRPr="002E76F3">
        <w:rPr>
          <w:rFonts w:eastAsia="Calibri" w:cs="Arial"/>
          <w:szCs w:val="20"/>
        </w:rPr>
        <w:t>Državnotožilski</w:t>
      </w:r>
      <w:proofErr w:type="spellEnd"/>
      <w:r w:rsidRPr="002E76F3">
        <w:rPr>
          <w:rFonts w:eastAsia="Calibri" w:cs="Arial"/>
          <w:szCs w:val="20"/>
        </w:rPr>
        <w:t xml:space="preserve"> svet, na obrazložen predlog generalnega državnega tožilca, za šest let z možnostjo ponovnega imenovanja.</w:t>
      </w:r>
    </w:p>
    <w:p w14:paraId="248118A8" w14:textId="079BB13D" w:rsidR="00801416" w:rsidRDefault="00801416" w:rsidP="00C44887">
      <w:pPr>
        <w:spacing w:line="288" w:lineRule="auto"/>
        <w:jc w:val="both"/>
        <w:rPr>
          <w:rFonts w:eastAsia="Calibri" w:cs="Arial"/>
          <w:szCs w:val="20"/>
        </w:rPr>
      </w:pPr>
    </w:p>
    <w:p w14:paraId="6071A165" w14:textId="4B441F0B" w:rsidR="00801416" w:rsidRPr="00801416" w:rsidRDefault="00801416" w:rsidP="00801416">
      <w:pPr>
        <w:spacing w:line="288" w:lineRule="auto"/>
        <w:jc w:val="both"/>
        <w:rPr>
          <w:rFonts w:eastAsia="Calibri" w:cs="Arial"/>
          <w:szCs w:val="20"/>
        </w:rPr>
      </w:pPr>
      <w:r w:rsidRPr="00801416">
        <w:rPr>
          <w:rFonts w:eastAsia="Calibri" w:cs="Arial"/>
          <w:szCs w:val="20"/>
        </w:rPr>
        <w:t>(2)</w:t>
      </w:r>
      <w:r>
        <w:rPr>
          <w:rFonts w:eastAsia="Calibri" w:cs="Arial"/>
          <w:szCs w:val="20"/>
        </w:rPr>
        <w:t xml:space="preserve"> </w:t>
      </w:r>
      <w:r w:rsidRPr="00801416">
        <w:rPr>
          <w:rFonts w:eastAsia="Calibri" w:cs="Arial"/>
          <w:szCs w:val="20"/>
        </w:rPr>
        <w:t>Akt o imenovanju se objavi v Uradnem listu Republike Slovenije v skrajšani obliki z navedbo naslednjih sestavin akta: uvod (ime organa, ki akt izdaja, ter predpis o njegovi pristojnosti), naziv akta, izrek (osebno ime, lahko tudi strokovni ali znanstveni naslov, datum rojstva, funkcija, na katero se oseba imenuje, naziv državnega tožilstva, pri katerem bo opravljala funkcijo, trajanje mandata), številka, datum in kraj izdaje ter navedba izdajatelja akta.</w:t>
      </w:r>
    </w:p>
    <w:p w14:paraId="1DF1B7A7" w14:textId="77777777" w:rsidR="00801416" w:rsidRDefault="00801416" w:rsidP="00801416">
      <w:pPr>
        <w:spacing w:line="288" w:lineRule="auto"/>
        <w:jc w:val="both"/>
        <w:rPr>
          <w:rFonts w:eastAsia="Calibri" w:cs="Arial"/>
          <w:szCs w:val="20"/>
        </w:rPr>
      </w:pPr>
    </w:p>
    <w:p w14:paraId="02497E7B" w14:textId="0A7C5C20" w:rsidR="00801416" w:rsidRPr="00801416" w:rsidRDefault="00801416" w:rsidP="00801416">
      <w:pPr>
        <w:spacing w:line="288" w:lineRule="auto"/>
        <w:jc w:val="both"/>
        <w:rPr>
          <w:rFonts w:eastAsia="Calibri" w:cs="Arial"/>
          <w:szCs w:val="20"/>
        </w:rPr>
      </w:pPr>
      <w:r w:rsidRPr="00801416">
        <w:rPr>
          <w:rFonts w:eastAsia="Calibri" w:cs="Arial"/>
          <w:szCs w:val="20"/>
        </w:rPr>
        <w:t>(3)</w:t>
      </w:r>
      <w:r>
        <w:rPr>
          <w:rFonts w:eastAsia="Calibri" w:cs="Arial"/>
          <w:szCs w:val="20"/>
        </w:rPr>
        <w:t xml:space="preserve"> </w:t>
      </w:r>
      <w:r w:rsidRPr="00801416">
        <w:rPr>
          <w:rFonts w:eastAsia="Calibri" w:cs="Arial"/>
          <w:szCs w:val="20"/>
        </w:rPr>
        <w:t xml:space="preserve">Za vodjo okrožnega državnega tožilstva je lahko imenovan državni tožilec, ki je ob prijavi mlajši od 64 let in izpolnjuje pogoje za imenovanje </w:t>
      </w:r>
      <w:r>
        <w:rPr>
          <w:rFonts w:eastAsia="Calibri" w:cs="Arial"/>
          <w:szCs w:val="20"/>
        </w:rPr>
        <w:t>na mesto</w:t>
      </w:r>
      <w:r w:rsidRPr="00801416">
        <w:rPr>
          <w:rFonts w:eastAsia="Calibri" w:cs="Arial"/>
          <w:szCs w:val="20"/>
        </w:rPr>
        <w:t xml:space="preserve"> višjega državnega tožilca.</w:t>
      </w:r>
    </w:p>
    <w:p w14:paraId="7AEB1A38" w14:textId="77777777" w:rsidR="00801416" w:rsidRDefault="00801416" w:rsidP="00C44887">
      <w:pPr>
        <w:spacing w:line="288" w:lineRule="auto"/>
        <w:jc w:val="both"/>
        <w:rPr>
          <w:rFonts w:eastAsia="Calibri" w:cs="Arial"/>
          <w:szCs w:val="20"/>
        </w:rPr>
      </w:pPr>
    </w:p>
    <w:p w14:paraId="37ABF0AB" w14:textId="4BE4E9B9" w:rsidR="00801416" w:rsidRPr="00801416" w:rsidRDefault="00801416" w:rsidP="00801416">
      <w:pPr>
        <w:spacing w:line="288" w:lineRule="auto"/>
        <w:jc w:val="both"/>
        <w:rPr>
          <w:rFonts w:eastAsia="Calibri" w:cs="Arial"/>
          <w:szCs w:val="20"/>
        </w:rPr>
      </w:pPr>
      <w:r>
        <w:rPr>
          <w:rFonts w:eastAsia="Calibri" w:cs="Arial"/>
          <w:szCs w:val="20"/>
        </w:rPr>
        <w:lastRenderedPageBreak/>
        <w:t xml:space="preserve">(4) </w:t>
      </w:r>
      <w:r w:rsidRPr="00801416">
        <w:rPr>
          <w:rFonts w:eastAsia="Calibri" w:cs="Arial"/>
          <w:szCs w:val="20"/>
        </w:rPr>
        <w:t xml:space="preserve">Če je za vodjo državnega tožilstva imenovan državni tožilec, ki do imenovanja ni opravljal </w:t>
      </w:r>
      <w:proofErr w:type="spellStart"/>
      <w:r w:rsidRPr="00801416">
        <w:rPr>
          <w:rFonts w:eastAsia="Calibri" w:cs="Arial"/>
          <w:szCs w:val="20"/>
        </w:rPr>
        <w:t>državnotožilske</w:t>
      </w:r>
      <w:proofErr w:type="spellEnd"/>
      <w:r w:rsidRPr="00801416">
        <w:rPr>
          <w:rFonts w:eastAsia="Calibri" w:cs="Arial"/>
          <w:szCs w:val="20"/>
        </w:rPr>
        <w:t xml:space="preserve"> službe na tem državnem tožilstvu oziroma je opravljal </w:t>
      </w:r>
      <w:proofErr w:type="spellStart"/>
      <w:r w:rsidRPr="00801416">
        <w:rPr>
          <w:rFonts w:eastAsia="Calibri" w:cs="Arial"/>
          <w:szCs w:val="20"/>
        </w:rPr>
        <w:t>državnotožilsko</w:t>
      </w:r>
      <w:proofErr w:type="spellEnd"/>
      <w:r w:rsidRPr="00801416">
        <w:rPr>
          <w:rFonts w:eastAsia="Calibri" w:cs="Arial"/>
          <w:szCs w:val="20"/>
        </w:rPr>
        <w:t xml:space="preserve"> službo kot dodeljeni državni tožilec, šteje imenovanje za vodjo državnega tožilstva hkrati za imenovanje na </w:t>
      </w:r>
      <w:proofErr w:type="spellStart"/>
      <w:r w:rsidRPr="00801416">
        <w:rPr>
          <w:rFonts w:eastAsia="Calibri" w:cs="Arial"/>
          <w:szCs w:val="20"/>
        </w:rPr>
        <w:t>državnotožilsko</w:t>
      </w:r>
      <w:proofErr w:type="spellEnd"/>
      <w:r w:rsidRPr="00801416">
        <w:rPr>
          <w:rFonts w:eastAsia="Calibri" w:cs="Arial"/>
          <w:szCs w:val="20"/>
        </w:rPr>
        <w:t xml:space="preserve"> mesto tega državnega tožilstva. Po prenehanju oziroma razrešitvi s funkcije vodje državnega tožilstva se lahko tak državni tožilec vrne na </w:t>
      </w:r>
      <w:proofErr w:type="spellStart"/>
      <w:r w:rsidRPr="00801416">
        <w:rPr>
          <w:rFonts w:eastAsia="Calibri" w:cs="Arial"/>
          <w:szCs w:val="20"/>
        </w:rPr>
        <w:t>državnotožilsko</w:t>
      </w:r>
      <w:proofErr w:type="spellEnd"/>
      <w:r w:rsidRPr="00801416">
        <w:rPr>
          <w:rFonts w:eastAsia="Calibri" w:cs="Arial"/>
          <w:szCs w:val="20"/>
        </w:rPr>
        <w:t xml:space="preserve"> mesto na državnem toži</w:t>
      </w:r>
      <w:r w:rsidR="00642BF0">
        <w:rPr>
          <w:rFonts w:eastAsia="Calibri" w:cs="Arial"/>
          <w:szCs w:val="20"/>
        </w:rPr>
        <w:t>lstvu</w:t>
      </w:r>
      <w:r w:rsidRPr="00801416">
        <w:rPr>
          <w:rFonts w:eastAsia="Calibri" w:cs="Arial"/>
          <w:szCs w:val="20"/>
        </w:rPr>
        <w:t xml:space="preserve">, na katerem je </w:t>
      </w:r>
      <w:r w:rsidR="00530E15">
        <w:rPr>
          <w:rFonts w:eastAsia="Calibri" w:cs="Arial"/>
          <w:szCs w:val="20"/>
        </w:rPr>
        <w:t xml:space="preserve">opravljal </w:t>
      </w:r>
      <w:proofErr w:type="spellStart"/>
      <w:r w:rsidR="00530E15">
        <w:rPr>
          <w:rFonts w:eastAsia="Calibri" w:cs="Arial"/>
          <w:szCs w:val="20"/>
        </w:rPr>
        <w:t>državnotožilsko</w:t>
      </w:r>
      <w:proofErr w:type="spellEnd"/>
      <w:r w:rsidR="00530E15">
        <w:rPr>
          <w:rFonts w:eastAsia="Calibri" w:cs="Arial"/>
          <w:szCs w:val="20"/>
        </w:rPr>
        <w:t xml:space="preserve"> službo pred imenovanjem za vodjo državnega tožilstva</w:t>
      </w:r>
      <w:r w:rsidRPr="00801416">
        <w:rPr>
          <w:rFonts w:eastAsia="Calibri" w:cs="Arial"/>
          <w:szCs w:val="20"/>
        </w:rPr>
        <w:t xml:space="preserve">. O premestitvi na zahtevo državnega tožilca odloči </w:t>
      </w:r>
      <w:proofErr w:type="spellStart"/>
      <w:r w:rsidRPr="00801416">
        <w:rPr>
          <w:rFonts w:eastAsia="Calibri" w:cs="Arial"/>
          <w:szCs w:val="20"/>
        </w:rPr>
        <w:t>Državnotožilski</w:t>
      </w:r>
      <w:proofErr w:type="spellEnd"/>
      <w:r w:rsidRPr="00801416">
        <w:rPr>
          <w:rFonts w:eastAsia="Calibri" w:cs="Arial"/>
          <w:szCs w:val="20"/>
        </w:rPr>
        <w:t xml:space="preserve"> svet.«.</w:t>
      </w:r>
    </w:p>
    <w:p w14:paraId="38393103" w14:textId="051A2459" w:rsidR="002E76F3" w:rsidRDefault="002E76F3" w:rsidP="00C44887">
      <w:pPr>
        <w:spacing w:line="288" w:lineRule="auto"/>
        <w:jc w:val="both"/>
        <w:rPr>
          <w:rFonts w:eastAsia="Calibri" w:cs="Arial"/>
          <w:szCs w:val="20"/>
        </w:rPr>
      </w:pPr>
    </w:p>
    <w:p w14:paraId="56F11F28" w14:textId="5D965941" w:rsidR="002E76F3" w:rsidRPr="002E76F3" w:rsidRDefault="00A947C8" w:rsidP="002E76F3">
      <w:pPr>
        <w:spacing w:line="288" w:lineRule="auto"/>
        <w:jc w:val="center"/>
        <w:rPr>
          <w:rFonts w:eastAsia="Calibri" w:cs="Arial"/>
          <w:b/>
          <w:bCs/>
          <w:szCs w:val="20"/>
        </w:rPr>
      </w:pPr>
      <w:r>
        <w:rPr>
          <w:rFonts w:eastAsia="Calibri" w:cs="Arial"/>
          <w:b/>
          <w:bCs/>
          <w:szCs w:val="20"/>
        </w:rPr>
        <w:t>41</w:t>
      </w:r>
      <w:r w:rsidR="002E76F3" w:rsidRPr="002E76F3">
        <w:rPr>
          <w:rFonts w:eastAsia="Calibri" w:cs="Arial"/>
          <w:b/>
          <w:bCs/>
          <w:szCs w:val="20"/>
        </w:rPr>
        <w:t>. člen</w:t>
      </w:r>
    </w:p>
    <w:p w14:paraId="1D67F0DA" w14:textId="378F8CA6" w:rsidR="002E76F3" w:rsidRDefault="002E76F3" w:rsidP="00C44887">
      <w:pPr>
        <w:spacing w:line="288" w:lineRule="auto"/>
        <w:jc w:val="both"/>
        <w:rPr>
          <w:rFonts w:eastAsia="Calibri" w:cs="Arial"/>
          <w:szCs w:val="20"/>
        </w:rPr>
      </w:pPr>
    </w:p>
    <w:p w14:paraId="191391A7" w14:textId="40348423" w:rsidR="002E76F3" w:rsidRDefault="002E76F3" w:rsidP="00C44887">
      <w:pPr>
        <w:spacing w:line="288" w:lineRule="auto"/>
        <w:jc w:val="both"/>
        <w:rPr>
          <w:rFonts w:eastAsia="Calibri" w:cs="Arial"/>
          <w:szCs w:val="20"/>
        </w:rPr>
      </w:pPr>
      <w:r>
        <w:rPr>
          <w:rFonts w:eastAsia="Calibri" w:cs="Arial"/>
          <w:szCs w:val="20"/>
        </w:rPr>
        <w:t>V 118. členu</w:t>
      </w:r>
      <w:r w:rsidR="00801416">
        <w:rPr>
          <w:rFonts w:eastAsia="Calibri" w:cs="Arial"/>
          <w:szCs w:val="20"/>
        </w:rPr>
        <w:t xml:space="preserve"> se prvi odstavek spremeni tako, da se glasi:</w:t>
      </w:r>
    </w:p>
    <w:p w14:paraId="39BE06EF" w14:textId="4A1CDEF5" w:rsidR="00801416" w:rsidRDefault="00801416" w:rsidP="00C44887">
      <w:pPr>
        <w:spacing w:line="288" w:lineRule="auto"/>
        <w:jc w:val="both"/>
        <w:rPr>
          <w:rFonts w:eastAsia="Calibri" w:cs="Arial"/>
          <w:szCs w:val="20"/>
        </w:rPr>
      </w:pPr>
    </w:p>
    <w:p w14:paraId="50A23891" w14:textId="5CE17EF5" w:rsidR="00801416" w:rsidRDefault="00801416" w:rsidP="00C44887">
      <w:pPr>
        <w:spacing w:line="288" w:lineRule="auto"/>
        <w:jc w:val="both"/>
        <w:rPr>
          <w:rFonts w:eastAsia="Calibri" w:cs="Arial"/>
          <w:szCs w:val="20"/>
        </w:rPr>
      </w:pPr>
      <w:r>
        <w:rPr>
          <w:rFonts w:eastAsia="Calibri" w:cs="Arial"/>
          <w:szCs w:val="20"/>
        </w:rPr>
        <w:t xml:space="preserve">»(1) </w:t>
      </w:r>
      <w:r w:rsidR="000E1496">
        <w:rPr>
          <w:rFonts w:eastAsia="Calibri" w:cs="Arial"/>
          <w:szCs w:val="20"/>
        </w:rPr>
        <w:t>M</w:t>
      </w:r>
      <w:r>
        <w:rPr>
          <w:rFonts w:eastAsia="Calibri" w:cs="Arial"/>
          <w:szCs w:val="20"/>
        </w:rPr>
        <w:t xml:space="preserve">esto vodje državnega tožilstva razpiše Vrhovno državno tožilstvo najpozneje tri mesece pred iztekom mandata </w:t>
      </w:r>
      <w:r w:rsidRPr="00801416">
        <w:rPr>
          <w:rFonts w:eastAsia="Calibri" w:cs="Arial"/>
          <w:szCs w:val="20"/>
        </w:rPr>
        <w:t>iz prvega odstavka prejšnjega člena oziroma v enem mesecu po prenehanju mandata.</w:t>
      </w:r>
      <w:r>
        <w:rPr>
          <w:rFonts w:eastAsia="Calibri" w:cs="Arial"/>
          <w:szCs w:val="20"/>
        </w:rPr>
        <w:t>«.</w:t>
      </w:r>
    </w:p>
    <w:p w14:paraId="616C69D1" w14:textId="1724696B" w:rsidR="00801416" w:rsidRDefault="00801416" w:rsidP="00C44887">
      <w:pPr>
        <w:spacing w:line="288" w:lineRule="auto"/>
        <w:jc w:val="both"/>
        <w:rPr>
          <w:rFonts w:eastAsia="Calibri" w:cs="Arial"/>
          <w:szCs w:val="20"/>
        </w:rPr>
      </w:pPr>
    </w:p>
    <w:p w14:paraId="6AECF653" w14:textId="04BBAA5E" w:rsidR="00801416" w:rsidRDefault="00801416" w:rsidP="00C44887">
      <w:pPr>
        <w:spacing w:line="288" w:lineRule="auto"/>
        <w:jc w:val="both"/>
        <w:rPr>
          <w:rFonts w:eastAsia="Calibri" w:cs="Arial"/>
          <w:szCs w:val="20"/>
        </w:rPr>
      </w:pPr>
      <w:r>
        <w:rPr>
          <w:rFonts w:eastAsia="Calibri" w:cs="Arial"/>
          <w:szCs w:val="20"/>
        </w:rPr>
        <w:t>V drugem odstavku se beseda »ministrstvo« nadomesti z besedilom »Vrhovno državno tožilstvo«.</w:t>
      </w:r>
    </w:p>
    <w:p w14:paraId="400EF1AB" w14:textId="185A0730" w:rsidR="00801416" w:rsidRDefault="00801416" w:rsidP="00C44887">
      <w:pPr>
        <w:spacing w:line="288" w:lineRule="auto"/>
        <w:jc w:val="both"/>
        <w:rPr>
          <w:rFonts w:eastAsia="Calibri" w:cs="Arial"/>
          <w:szCs w:val="20"/>
        </w:rPr>
      </w:pPr>
    </w:p>
    <w:p w14:paraId="7B8764BB" w14:textId="2E3EB2A9" w:rsidR="00C44887" w:rsidRPr="00801416" w:rsidRDefault="00801416" w:rsidP="00801416">
      <w:pPr>
        <w:spacing w:line="288" w:lineRule="auto"/>
        <w:jc w:val="center"/>
        <w:rPr>
          <w:rFonts w:eastAsia="Calibri" w:cs="Arial"/>
          <w:b/>
          <w:bCs/>
          <w:szCs w:val="20"/>
        </w:rPr>
      </w:pPr>
      <w:r w:rsidRPr="00801416">
        <w:rPr>
          <w:rFonts w:eastAsia="Calibri" w:cs="Arial"/>
          <w:b/>
          <w:bCs/>
          <w:szCs w:val="20"/>
        </w:rPr>
        <w:t>4</w:t>
      </w:r>
      <w:r w:rsidR="00A947C8">
        <w:rPr>
          <w:rFonts w:eastAsia="Calibri" w:cs="Arial"/>
          <w:b/>
          <w:bCs/>
          <w:szCs w:val="20"/>
        </w:rPr>
        <w:t>2</w:t>
      </w:r>
      <w:r w:rsidRPr="00801416">
        <w:rPr>
          <w:rFonts w:eastAsia="Calibri" w:cs="Arial"/>
          <w:b/>
          <w:bCs/>
          <w:szCs w:val="20"/>
        </w:rPr>
        <w:t>. člen</w:t>
      </w:r>
    </w:p>
    <w:p w14:paraId="7B31FB8E" w14:textId="478C8134" w:rsidR="00801416" w:rsidRDefault="00801416" w:rsidP="00C44887">
      <w:pPr>
        <w:spacing w:line="288" w:lineRule="auto"/>
        <w:jc w:val="both"/>
        <w:rPr>
          <w:rFonts w:eastAsia="Calibri" w:cs="Arial"/>
          <w:szCs w:val="20"/>
        </w:rPr>
      </w:pPr>
    </w:p>
    <w:p w14:paraId="07462F23" w14:textId="2AEE6FD3" w:rsidR="00801416" w:rsidRDefault="00801416" w:rsidP="00C44887">
      <w:pPr>
        <w:spacing w:line="288" w:lineRule="auto"/>
        <w:jc w:val="both"/>
        <w:rPr>
          <w:rFonts w:eastAsia="Calibri" w:cs="Arial"/>
          <w:szCs w:val="20"/>
        </w:rPr>
      </w:pPr>
      <w:r>
        <w:rPr>
          <w:rFonts w:eastAsia="Calibri" w:cs="Arial"/>
          <w:szCs w:val="20"/>
        </w:rPr>
        <w:t>119. člen se spremeni tako, da se glasi:</w:t>
      </w:r>
    </w:p>
    <w:p w14:paraId="1844BF22" w14:textId="206527C9" w:rsidR="00801416" w:rsidRDefault="00801416" w:rsidP="00C44887">
      <w:pPr>
        <w:spacing w:line="288" w:lineRule="auto"/>
        <w:jc w:val="both"/>
        <w:rPr>
          <w:rFonts w:eastAsia="Calibri" w:cs="Arial"/>
          <w:szCs w:val="20"/>
        </w:rPr>
      </w:pPr>
    </w:p>
    <w:p w14:paraId="63B418D8" w14:textId="03D74CFF" w:rsidR="00801416" w:rsidRPr="00801416" w:rsidRDefault="00801416" w:rsidP="00801416">
      <w:pPr>
        <w:spacing w:line="288" w:lineRule="auto"/>
        <w:jc w:val="center"/>
        <w:rPr>
          <w:rFonts w:eastAsia="Calibri" w:cs="Arial"/>
          <w:b/>
          <w:bCs/>
          <w:szCs w:val="20"/>
        </w:rPr>
      </w:pPr>
      <w:r w:rsidRPr="00801416">
        <w:rPr>
          <w:rFonts w:eastAsia="Calibri" w:cs="Arial"/>
          <w:b/>
          <w:bCs/>
          <w:szCs w:val="20"/>
        </w:rPr>
        <w:t>»119. člen</w:t>
      </w:r>
    </w:p>
    <w:p w14:paraId="75B17FBE" w14:textId="110E0CB8" w:rsidR="00801416" w:rsidRDefault="00801416" w:rsidP="00801416">
      <w:pPr>
        <w:spacing w:line="288" w:lineRule="auto"/>
        <w:jc w:val="center"/>
        <w:rPr>
          <w:rFonts w:eastAsia="Calibri" w:cs="Arial"/>
          <w:b/>
          <w:bCs/>
          <w:szCs w:val="20"/>
        </w:rPr>
      </w:pPr>
      <w:r w:rsidRPr="00801416">
        <w:rPr>
          <w:rFonts w:eastAsia="Calibri" w:cs="Arial"/>
          <w:b/>
          <w:bCs/>
          <w:szCs w:val="20"/>
        </w:rPr>
        <w:t>(predlog generalnega državnega tožilca</w:t>
      </w:r>
      <w:r>
        <w:rPr>
          <w:rFonts w:eastAsia="Calibri" w:cs="Arial"/>
          <w:b/>
          <w:bCs/>
          <w:szCs w:val="20"/>
        </w:rPr>
        <w:t>)</w:t>
      </w:r>
    </w:p>
    <w:p w14:paraId="630A9A13" w14:textId="28C5C3B0" w:rsidR="00801416" w:rsidRDefault="00801416" w:rsidP="00801416">
      <w:pPr>
        <w:spacing w:line="288" w:lineRule="auto"/>
        <w:jc w:val="center"/>
        <w:rPr>
          <w:rFonts w:eastAsia="Calibri" w:cs="Arial"/>
          <w:b/>
          <w:bCs/>
          <w:szCs w:val="20"/>
        </w:rPr>
      </w:pPr>
    </w:p>
    <w:p w14:paraId="45F10949" w14:textId="137B8B7C" w:rsidR="00801416" w:rsidRDefault="00801416" w:rsidP="00801416">
      <w:pPr>
        <w:spacing w:line="288" w:lineRule="auto"/>
        <w:jc w:val="both"/>
        <w:rPr>
          <w:rFonts w:eastAsia="Calibri" w:cs="Arial"/>
          <w:szCs w:val="20"/>
        </w:rPr>
      </w:pPr>
      <w:r w:rsidRPr="00801416">
        <w:rPr>
          <w:rFonts w:eastAsia="Calibri" w:cs="Arial"/>
          <w:szCs w:val="20"/>
        </w:rPr>
        <w:t>(1)</w:t>
      </w:r>
      <w:r w:rsidR="000E1496">
        <w:rPr>
          <w:rFonts w:eastAsia="Calibri" w:cs="Arial"/>
          <w:szCs w:val="20"/>
        </w:rPr>
        <w:t xml:space="preserve"> Na podlagi prijav iz prejšnjega člena, ki niso bile zavržene, generalni državni tožilec s kandidati opravi ustni razgovor.</w:t>
      </w:r>
    </w:p>
    <w:p w14:paraId="05A2E247" w14:textId="38C3BA10" w:rsidR="000E1496" w:rsidRDefault="000E1496" w:rsidP="00801416">
      <w:pPr>
        <w:spacing w:line="288" w:lineRule="auto"/>
        <w:jc w:val="both"/>
        <w:rPr>
          <w:rFonts w:eastAsia="Calibri" w:cs="Arial"/>
          <w:szCs w:val="20"/>
        </w:rPr>
      </w:pPr>
    </w:p>
    <w:p w14:paraId="7BE6CED9" w14:textId="2BA689BF" w:rsidR="000E1496" w:rsidRPr="000E1496" w:rsidRDefault="000E1496" w:rsidP="000E1496">
      <w:pPr>
        <w:spacing w:line="288" w:lineRule="auto"/>
        <w:jc w:val="both"/>
        <w:rPr>
          <w:rFonts w:eastAsia="Calibri" w:cs="Arial"/>
          <w:szCs w:val="20"/>
        </w:rPr>
      </w:pPr>
      <w:r>
        <w:rPr>
          <w:rFonts w:eastAsia="Calibri" w:cs="Arial"/>
          <w:szCs w:val="20"/>
        </w:rPr>
        <w:t>(2) Generalni državni tožilec</w:t>
      </w:r>
      <w:r w:rsidRPr="000E1496">
        <w:rPr>
          <w:rFonts w:eastAsia="Calibri" w:cs="Arial"/>
          <w:szCs w:val="20"/>
        </w:rPr>
        <w:t xml:space="preserve"> po preučitvi vseh prijav in po opravljenem razgovoru iz prejšnjega </w:t>
      </w:r>
      <w:r>
        <w:rPr>
          <w:rFonts w:eastAsia="Calibri" w:cs="Arial"/>
          <w:szCs w:val="20"/>
        </w:rPr>
        <w:t>odstavka</w:t>
      </w:r>
      <w:r w:rsidRPr="000E1496">
        <w:rPr>
          <w:rFonts w:eastAsia="Calibri" w:cs="Arial"/>
          <w:szCs w:val="20"/>
        </w:rPr>
        <w:t xml:space="preserve"> oblikuje predlog za imenovanje kandidata na mesto vodje okrožnega državnega tožilstva.</w:t>
      </w:r>
    </w:p>
    <w:p w14:paraId="112B46EF" w14:textId="77777777" w:rsidR="000E1496" w:rsidRDefault="000E1496" w:rsidP="000E1496">
      <w:pPr>
        <w:spacing w:line="288" w:lineRule="auto"/>
        <w:jc w:val="both"/>
        <w:rPr>
          <w:rFonts w:eastAsia="Calibri" w:cs="Arial"/>
          <w:szCs w:val="20"/>
        </w:rPr>
      </w:pPr>
    </w:p>
    <w:p w14:paraId="609A5184" w14:textId="4582D5E2" w:rsidR="000E1496" w:rsidRPr="000E1496" w:rsidRDefault="000E1496" w:rsidP="000E1496">
      <w:pPr>
        <w:spacing w:line="288" w:lineRule="auto"/>
        <w:jc w:val="both"/>
        <w:rPr>
          <w:rFonts w:eastAsia="Calibri" w:cs="Arial"/>
          <w:szCs w:val="20"/>
        </w:rPr>
      </w:pPr>
      <w:r w:rsidRPr="000E1496">
        <w:rPr>
          <w:rFonts w:eastAsia="Calibri" w:cs="Arial"/>
          <w:szCs w:val="20"/>
        </w:rPr>
        <w:t>(</w:t>
      </w:r>
      <w:r>
        <w:rPr>
          <w:rFonts w:eastAsia="Calibri" w:cs="Arial"/>
          <w:szCs w:val="20"/>
        </w:rPr>
        <w:t>3</w:t>
      </w:r>
      <w:r w:rsidRPr="000E1496">
        <w:rPr>
          <w:rFonts w:eastAsia="Calibri" w:cs="Arial"/>
          <w:szCs w:val="20"/>
        </w:rPr>
        <w:t>)</w:t>
      </w:r>
      <w:r>
        <w:rPr>
          <w:rFonts w:eastAsia="Calibri" w:cs="Arial"/>
          <w:szCs w:val="20"/>
        </w:rPr>
        <w:t xml:space="preserve"> </w:t>
      </w:r>
      <w:r w:rsidRPr="000E1496">
        <w:rPr>
          <w:rFonts w:eastAsia="Calibri" w:cs="Arial"/>
          <w:szCs w:val="20"/>
        </w:rPr>
        <w:t xml:space="preserve">Pri oblikovanju predloga upošteva zlasti: program vodenja državnega tožilstva, predstavitev kandidata na ustnem razgovoru, </w:t>
      </w:r>
      <w:r>
        <w:rPr>
          <w:rFonts w:eastAsia="Calibri" w:cs="Arial"/>
          <w:szCs w:val="20"/>
        </w:rPr>
        <w:t xml:space="preserve">kandidatove vodstvene sposobnosti in zmožnosti, </w:t>
      </w:r>
      <w:r w:rsidRPr="000E1496">
        <w:rPr>
          <w:rFonts w:eastAsia="Calibri" w:cs="Arial"/>
          <w:szCs w:val="20"/>
        </w:rPr>
        <w:t xml:space="preserve">kandidatovo strokovno usposobljenost ter posebno znanje, izkušnje, priporočila in dosežke v zvezi z opravljanjem </w:t>
      </w:r>
      <w:proofErr w:type="spellStart"/>
      <w:r w:rsidRPr="000E1496">
        <w:rPr>
          <w:rFonts w:eastAsia="Calibri" w:cs="Arial"/>
          <w:szCs w:val="20"/>
        </w:rPr>
        <w:t>državnotožilske</w:t>
      </w:r>
      <w:proofErr w:type="spellEnd"/>
      <w:r w:rsidRPr="000E1496">
        <w:rPr>
          <w:rFonts w:eastAsia="Calibri" w:cs="Arial"/>
          <w:szCs w:val="20"/>
        </w:rPr>
        <w:t xml:space="preserve"> službe, ki jih je upošteval.</w:t>
      </w:r>
    </w:p>
    <w:p w14:paraId="47C5D506" w14:textId="475422E8" w:rsidR="000E1496" w:rsidRDefault="000E1496" w:rsidP="00801416">
      <w:pPr>
        <w:spacing w:line="288" w:lineRule="auto"/>
        <w:jc w:val="both"/>
        <w:rPr>
          <w:rFonts w:eastAsia="Calibri" w:cs="Arial"/>
          <w:szCs w:val="20"/>
        </w:rPr>
      </w:pPr>
    </w:p>
    <w:p w14:paraId="625F21EE" w14:textId="599AFC41" w:rsidR="00663C99" w:rsidRDefault="000E1496" w:rsidP="00801416">
      <w:pPr>
        <w:spacing w:line="288" w:lineRule="auto"/>
        <w:jc w:val="both"/>
        <w:rPr>
          <w:rFonts w:eastAsia="Calibri" w:cs="Arial"/>
          <w:szCs w:val="20"/>
        </w:rPr>
      </w:pPr>
      <w:r>
        <w:rPr>
          <w:rFonts w:eastAsia="Calibri" w:cs="Arial"/>
          <w:szCs w:val="20"/>
        </w:rPr>
        <w:t xml:space="preserve">(4) Generalni državni tožilec predlog </w:t>
      </w:r>
      <w:r w:rsidR="00663C99">
        <w:rPr>
          <w:rFonts w:eastAsia="Calibri" w:cs="Arial"/>
          <w:szCs w:val="20"/>
        </w:rPr>
        <w:t xml:space="preserve">z razpisnim gradivom posreduje </w:t>
      </w:r>
      <w:proofErr w:type="spellStart"/>
      <w:r w:rsidR="00663C99">
        <w:rPr>
          <w:rFonts w:eastAsia="Calibri" w:cs="Arial"/>
          <w:szCs w:val="20"/>
        </w:rPr>
        <w:t>Državnotožilskemu</w:t>
      </w:r>
      <w:proofErr w:type="spellEnd"/>
      <w:r w:rsidR="00663C99">
        <w:rPr>
          <w:rFonts w:eastAsia="Calibri" w:cs="Arial"/>
          <w:szCs w:val="20"/>
        </w:rPr>
        <w:t xml:space="preserve"> svetu in k</w:t>
      </w:r>
      <w:r w:rsidR="00617487">
        <w:rPr>
          <w:rFonts w:eastAsia="Calibri" w:cs="Arial"/>
          <w:szCs w:val="20"/>
        </w:rPr>
        <w:t>a</w:t>
      </w:r>
      <w:r w:rsidR="00663C99">
        <w:rPr>
          <w:rFonts w:eastAsia="Calibri" w:cs="Arial"/>
          <w:szCs w:val="20"/>
        </w:rPr>
        <w:t>ndidat</w:t>
      </w:r>
      <w:r w:rsidR="00FD5357">
        <w:rPr>
          <w:rFonts w:eastAsia="Calibri" w:cs="Arial"/>
          <w:szCs w:val="20"/>
        </w:rPr>
        <w:t>om</w:t>
      </w:r>
      <w:r w:rsidR="00663C99">
        <w:rPr>
          <w:rFonts w:eastAsia="Calibri" w:cs="Arial"/>
          <w:szCs w:val="20"/>
        </w:rPr>
        <w:t>.</w:t>
      </w:r>
    </w:p>
    <w:p w14:paraId="48833FF1" w14:textId="77777777" w:rsidR="00663C99" w:rsidRDefault="00663C99" w:rsidP="00801416">
      <w:pPr>
        <w:spacing w:line="288" w:lineRule="auto"/>
        <w:jc w:val="both"/>
        <w:rPr>
          <w:rFonts w:eastAsia="Calibri" w:cs="Arial"/>
          <w:szCs w:val="20"/>
        </w:rPr>
      </w:pPr>
    </w:p>
    <w:p w14:paraId="35F17367" w14:textId="1B18F347" w:rsidR="000E1496" w:rsidRDefault="00663C99" w:rsidP="00801416">
      <w:pPr>
        <w:spacing w:line="288" w:lineRule="auto"/>
        <w:jc w:val="both"/>
        <w:rPr>
          <w:rFonts w:eastAsia="Calibri" w:cs="Arial"/>
          <w:szCs w:val="20"/>
        </w:rPr>
      </w:pPr>
      <w:r>
        <w:rPr>
          <w:rFonts w:eastAsia="Calibri" w:cs="Arial"/>
          <w:szCs w:val="20"/>
        </w:rPr>
        <w:t xml:space="preserve">(5) Kandidat lahko na prejet predlog poda pisne pripombe na </w:t>
      </w:r>
      <w:proofErr w:type="spellStart"/>
      <w:r>
        <w:rPr>
          <w:rFonts w:eastAsia="Calibri" w:cs="Arial"/>
          <w:szCs w:val="20"/>
        </w:rPr>
        <w:t>Državnotožilski</w:t>
      </w:r>
      <w:proofErr w:type="spellEnd"/>
      <w:r>
        <w:rPr>
          <w:rFonts w:eastAsia="Calibri" w:cs="Arial"/>
          <w:szCs w:val="20"/>
        </w:rPr>
        <w:t xml:space="preserve"> svet. Ustne pripombe lahko poda tudi na razgovoru pred </w:t>
      </w:r>
      <w:proofErr w:type="spellStart"/>
      <w:r>
        <w:rPr>
          <w:rFonts w:eastAsia="Calibri" w:cs="Arial"/>
          <w:szCs w:val="20"/>
        </w:rPr>
        <w:t>Državnotožilskim</w:t>
      </w:r>
      <w:proofErr w:type="spellEnd"/>
      <w:r>
        <w:rPr>
          <w:rFonts w:eastAsia="Calibri" w:cs="Arial"/>
          <w:szCs w:val="20"/>
        </w:rPr>
        <w:t xml:space="preserve"> svetom.«.</w:t>
      </w:r>
    </w:p>
    <w:p w14:paraId="602A413D" w14:textId="5015B599" w:rsidR="00D405F9" w:rsidRDefault="00D405F9" w:rsidP="00801416">
      <w:pPr>
        <w:spacing w:line="288" w:lineRule="auto"/>
        <w:jc w:val="both"/>
        <w:rPr>
          <w:rFonts w:eastAsia="Calibri" w:cs="Arial"/>
          <w:szCs w:val="20"/>
        </w:rPr>
      </w:pPr>
    </w:p>
    <w:p w14:paraId="6BE492C2" w14:textId="058B9569" w:rsidR="00D405F9" w:rsidRPr="00D405F9" w:rsidRDefault="00D405F9" w:rsidP="00D405F9">
      <w:pPr>
        <w:spacing w:line="288" w:lineRule="auto"/>
        <w:jc w:val="center"/>
        <w:rPr>
          <w:rFonts w:eastAsia="Calibri" w:cs="Arial"/>
          <w:b/>
          <w:bCs/>
          <w:szCs w:val="20"/>
        </w:rPr>
      </w:pPr>
      <w:r w:rsidRPr="00D405F9">
        <w:rPr>
          <w:rFonts w:eastAsia="Calibri" w:cs="Arial"/>
          <w:b/>
          <w:bCs/>
          <w:szCs w:val="20"/>
        </w:rPr>
        <w:t>4</w:t>
      </w:r>
      <w:r w:rsidR="00A947C8">
        <w:rPr>
          <w:rFonts w:eastAsia="Calibri" w:cs="Arial"/>
          <w:b/>
          <w:bCs/>
          <w:szCs w:val="20"/>
        </w:rPr>
        <w:t>3</w:t>
      </w:r>
      <w:r w:rsidRPr="00D405F9">
        <w:rPr>
          <w:rFonts w:eastAsia="Calibri" w:cs="Arial"/>
          <w:b/>
          <w:bCs/>
          <w:szCs w:val="20"/>
        </w:rPr>
        <w:t>. člen</w:t>
      </w:r>
    </w:p>
    <w:p w14:paraId="031079AB" w14:textId="2A185290" w:rsidR="00D405F9" w:rsidRDefault="00D405F9" w:rsidP="00801416">
      <w:pPr>
        <w:spacing w:line="288" w:lineRule="auto"/>
        <w:jc w:val="both"/>
        <w:rPr>
          <w:rFonts w:eastAsia="Calibri" w:cs="Arial"/>
          <w:szCs w:val="20"/>
        </w:rPr>
      </w:pPr>
    </w:p>
    <w:p w14:paraId="0224360F" w14:textId="5EF8C484" w:rsidR="00D405F9" w:rsidRDefault="00D405F9" w:rsidP="00801416">
      <w:pPr>
        <w:spacing w:line="288" w:lineRule="auto"/>
        <w:jc w:val="both"/>
        <w:rPr>
          <w:rFonts w:eastAsia="Calibri" w:cs="Arial"/>
          <w:szCs w:val="20"/>
        </w:rPr>
      </w:pPr>
      <w:r>
        <w:rPr>
          <w:rFonts w:eastAsia="Calibri" w:cs="Arial"/>
          <w:szCs w:val="20"/>
        </w:rPr>
        <w:t>120. člen se črta.</w:t>
      </w:r>
    </w:p>
    <w:p w14:paraId="2C109E82" w14:textId="149DA45E" w:rsidR="00663C99" w:rsidRDefault="00663C99" w:rsidP="00801416">
      <w:pPr>
        <w:spacing w:line="288" w:lineRule="auto"/>
        <w:jc w:val="both"/>
        <w:rPr>
          <w:rFonts w:eastAsia="Calibri" w:cs="Arial"/>
          <w:szCs w:val="20"/>
        </w:rPr>
      </w:pPr>
    </w:p>
    <w:p w14:paraId="7EB75408" w14:textId="3D8C4C74" w:rsidR="00663C99" w:rsidRPr="00663C99" w:rsidRDefault="00663C99" w:rsidP="00663C99">
      <w:pPr>
        <w:spacing w:line="288" w:lineRule="auto"/>
        <w:jc w:val="center"/>
        <w:rPr>
          <w:rFonts w:eastAsia="Calibri" w:cs="Arial"/>
          <w:b/>
          <w:bCs/>
          <w:szCs w:val="20"/>
        </w:rPr>
      </w:pPr>
      <w:r w:rsidRPr="00663C99">
        <w:rPr>
          <w:rFonts w:eastAsia="Calibri" w:cs="Arial"/>
          <w:b/>
          <w:bCs/>
          <w:szCs w:val="20"/>
        </w:rPr>
        <w:t>4</w:t>
      </w:r>
      <w:r w:rsidR="00A947C8">
        <w:rPr>
          <w:rFonts w:eastAsia="Calibri" w:cs="Arial"/>
          <w:b/>
          <w:bCs/>
          <w:szCs w:val="20"/>
        </w:rPr>
        <w:t>4</w:t>
      </w:r>
      <w:r w:rsidRPr="00663C99">
        <w:rPr>
          <w:rFonts w:eastAsia="Calibri" w:cs="Arial"/>
          <w:b/>
          <w:bCs/>
          <w:szCs w:val="20"/>
        </w:rPr>
        <w:t>. člen</w:t>
      </w:r>
    </w:p>
    <w:p w14:paraId="75112C79" w14:textId="2EE40330" w:rsidR="00663C99" w:rsidRDefault="00663C99" w:rsidP="00801416">
      <w:pPr>
        <w:spacing w:line="288" w:lineRule="auto"/>
        <w:jc w:val="both"/>
        <w:rPr>
          <w:rFonts w:eastAsia="Calibri" w:cs="Arial"/>
          <w:szCs w:val="20"/>
        </w:rPr>
      </w:pPr>
    </w:p>
    <w:p w14:paraId="7C5B0B32" w14:textId="610A9EA6" w:rsidR="00663C99" w:rsidRDefault="00663C99" w:rsidP="00801416">
      <w:pPr>
        <w:spacing w:line="288" w:lineRule="auto"/>
        <w:jc w:val="both"/>
        <w:rPr>
          <w:rFonts w:eastAsia="Calibri" w:cs="Arial"/>
          <w:szCs w:val="20"/>
        </w:rPr>
      </w:pPr>
      <w:r>
        <w:rPr>
          <w:rFonts w:eastAsia="Calibri" w:cs="Arial"/>
          <w:szCs w:val="20"/>
        </w:rPr>
        <w:t>121. člen se spremeni tako, da se glasi:</w:t>
      </w:r>
    </w:p>
    <w:p w14:paraId="6F751F18" w14:textId="7B36BEEC" w:rsidR="00663C99" w:rsidRDefault="00663C99" w:rsidP="00801416">
      <w:pPr>
        <w:spacing w:line="288" w:lineRule="auto"/>
        <w:jc w:val="both"/>
        <w:rPr>
          <w:rFonts w:eastAsia="Calibri" w:cs="Arial"/>
          <w:szCs w:val="20"/>
        </w:rPr>
      </w:pPr>
    </w:p>
    <w:p w14:paraId="7E475074" w14:textId="73658A4A" w:rsidR="00663C99" w:rsidRPr="00663C99" w:rsidRDefault="00663C99" w:rsidP="00663C99">
      <w:pPr>
        <w:spacing w:line="288" w:lineRule="auto"/>
        <w:jc w:val="center"/>
        <w:rPr>
          <w:rFonts w:eastAsia="Calibri" w:cs="Arial"/>
          <w:b/>
          <w:bCs/>
          <w:szCs w:val="20"/>
        </w:rPr>
      </w:pPr>
      <w:r w:rsidRPr="00663C99">
        <w:rPr>
          <w:rFonts w:eastAsia="Calibri" w:cs="Arial"/>
          <w:b/>
          <w:bCs/>
          <w:szCs w:val="20"/>
        </w:rPr>
        <w:lastRenderedPageBreak/>
        <w:t>»121. člen</w:t>
      </w:r>
    </w:p>
    <w:p w14:paraId="19772562" w14:textId="028FF83D" w:rsidR="00663C99" w:rsidRPr="00663C99" w:rsidRDefault="00663C99" w:rsidP="00663C99">
      <w:pPr>
        <w:spacing w:line="288" w:lineRule="auto"/>
        <w:jc w:val="center"/>
        <w:rPr>
          <w:rFonts w:eastAsia="Calibri" w:cs="Arial"/>
          <w:b/>
          <w:bCs/>
          <w:szCs w:val="20"/>
        </w:rPr>
      </w:pPr>
      <w:r w:rsidRPr="00663C99">
        <w:rPr>
          <w:rFonts w:eastAsia="Calibri" w:cs="Arial"/>
          <w:b/>
          <w:bCs/>
          <w:szCs w:val="20"/>
        </w:rPr>
        <w:t>(imenovanje)</w:t>
      </w:r>
    </w:p>
    <w:p w14:paraId="352CB733" w14:textId="46E12778" w:rsidR="00663C99" w:rsidRDefault="00663C99" w:rsidP="00801416">
      <w:pPr>
        <w:spacing w:line="288" w:lineRule="auto"/>
        <w:jc w:val="both"/>
        <w:rPr>
          <w:rFonts w:eastAsia="Calibri" w:cs="Arial"/>
          <w:szCs w:val="20"/>
        </w:rPr>
      </w:pPr>
    </w:p>
    <w:p w14:paraId="46B40AD9" w14:textId="508D7F66" w:rsidR="00663C99" w:rsidRDefault="00663C99" w:rsidP="00801416">
      <w:pPr>
        <w:spacing w:line="288" w:lineRule="auto"/>
        <w:jc w:val="both"/>
        <w:rPr>
          <w:rFonts w:eastAsia="Calibri" w:cs="Arial"/>
          <w:szCs w:val="20"/>
        </w:rPr>
      </w:pPr>
      <w:r w:rsidRPr="00663C99">
        <w:rPr>
          <w:rFonts w:eastAsia="Calibri" w:cs="Arial"/>
          <w:szCs w:val="20"/>
        </w:rPr>
        <w:t>(1)</w:t>
      </w:r>
      <w:r w:rsidR="00C15D4B">
        <w:rPr>
          <w:rFonts w:eastAsia="Calibri" w:cs="Arial"/>
          <w:szCs w:val="20"/>
        </w:rPr>
        <w:t xml:space="preserve"> </w:t>
      </w:r>
      <w:proofErr w:type="spellStart"/>
      <w:r w:rsidR="00C37F95">
        <w:rPr>
          <w:rFonts w:eastAsia="Calibri" w:cs="Arial"/>
          <w:szCs w:val="20"/>
        </w:rPr>
        <w:t>Državnotožilski</w:t>
      </w:r>
      <w:proofErr w:type="spellEnd"/>
      <w:r w:rsidR="00C37F95">
        <w:rPr>
          <w:rFonts w:eastAsia="Calibri" w:cs="Arial"/>
          <w:szCs w:val="20"/>
        </w:rPr>
        <w:t xml:space="preserve"> svet pred izbiro in imenovanjem s kandidati opravi ustni razgovor. </w:t>
      </w:r>
      <w:proofErr w:type="spellStart"/>
      <w:r w:rsidRPr="00663C99">
        <w:rPr>
          <w:rFonts w:eastAsia="Calibri" w:cs="Arial"/>
          <w:szCs w:val="20"/>
        </w:rPr>
        <w:t>Državnotožilskemu</w:t>
      </w:r>
      <w:proofErr w:type="spellEnd"/>
      <w:r w:rsidRPr="00663C99">
        <w:rPr>
          <w:rFonts w:eastAsia="Calibri" w:cs="Arial"/>
          <w:szCs w:val="20"/>
        </w:rPr>
        <w:t xml:space="preserve"> svetu ni treba imenovati kandidata, ki ga je predlagal </w:t>
      </w:r>
      <w:r>
        <w:rPr>
          <w:rFonts w:eastAsia="Calibri" w:cs="Arial"/>
          <w:szCs w:val="20"/>
        </w:rPr>
        <w:t>generalni državni tožilec.</w:t>
      </w:r>
    </w:p>
    <w:p w14:paraId="5AEB9523" w14:textId="28E35BAF" w:rsidR="00663C99" w:rsidRDefault="00663C99" w:rsidP="00801416">
      <w:pPr>
        <w:spacing w:line="288" w:lineRule="auto"/>
        <w:jc w:val="both"/>
        <w:rPr>
          <w:rFonts w:eastAsia="Calibri" w:cs="Arial"/>
          <w:szCs w:val="20"/>
        </w:rPr>
      </w:pPr>
    </w:p>
    <w:p w14:paraId="28136A7C" w14:textId="6A4F97DF" w:rsidR="00663C99" w:rsidRPr="007A18C2" w:rsidRDefault="00663C99" w:rsidP="00663C99">
      <w:pPr>
        <w:spacing w:line="288" w:lineRule="auto"/>
        <w:jc w:val="both"/>
        <w:rPr>
          <w:rFonts w:eastAsia="Calibri" w:cs="Arial"/>
          <w:szCs w:val="20"/>
        </w:rPr>
      </w:pPr>
      <w:r>
        <w:rPr>
          <w:rFonts w:eastAsia="Calibri" w:cs="Arial"/>
          <w:szCs w:val="20"/>
        </w:rPr>
        <w:t xml:space="preserve">(2) </w:t>
      </w:r>
      <w:proofErr w:type="spellStart"/>
      <w:r w:rsidRPr="007A18C2">
        <w:rPr>
          <w:rFonts w:eastAsia="Calibri" w:cs="Arial"/>
          <w:szCs w:val="20"/>
        </w:rPr>
        <w:t>Državnotožilski</w:t>
      </w:r>
      <w:proofErr w:type="spellEnd"/>
      <w:r w:rsidRPr="007A18C2">
        <w:rPr>
          <w:rFonts w:eastAsia="Calibri" w:cs="Arial"/>
          <w:szCs w:val="20"/>
        </w:rPr>
        <w:t xml:space="preserve"> svet </w:t>
      </w:r>
      <w:r w:rsidR="007D57EE">
        <w:rPr>
          <w:rFonts w:eastAsia="Calibri" w:cs="Arial"/>
          <w:szCs w:val="20"/>
        </w:rPr>
        <w:t xml:space="preserve">predlog </w:t>
      </w:r>
      <w:r w:rsidRPr="007A18C2">
        <w:rPr>
          <w:rFonts w:eastAsia="Calibri" w:cs="Arial"/>
          <w:szCs w:val="20"/>
        </w:rPr>
        <w:t>odloč</w:t>
      </w:r>
      <w:r w:rsidR="007D57EE">
        <w:rPr>
          <w:rFonts w:eastAsia="Calibri" w:cs="Arial"/>
          <w:szCs w:val="20"/>
        </w:rPr>
        <w:t>be</w:t>
      </w:r>
      <w:r w:rsidRPr="007A18C2">
        <w:rPr>
          <w:rFonts w:eastAsia="Calibri" w:cs="Arial"/>
          <w:szCs w:val="20"/>
        </w:rPr>
        <w:t xml:space="preserve"> o </w:t>
      </w:r>
      <w:r w:rsidR="00617487">
        <w:rPr>
          <w:rFonts w:eastAsia="Calibri" w:cs="Arial"/>
          <w:szCs w:val="20"/>
        </w:rPr>
        <w:t>imenovanju</w:t>
      </w:r>
      <w:r w:rsidRPr="007A18C2">
        <w:rPr>
          <w:rFonts w:eastAsia="Calibri" w:cs="Arial"/>
          <w:szCs w:val="20"/>
        </w:rPr>
        <w:t xml:space="preserve"> skupaj z razpisnim gradivom pošlje generalnemu državnemu tožilcu. Če se generalni državni tožilec </w:t>
      </w:r>
      <w:r w:rsidR="007D57EE">
        <w:rPr>
          <w:rFonts w:eastAsia="Calibri" w:cs="Arial"/>
          <w:szCs w:val="20"/>
        </w:rPr>
        <w:t>s predlogom</w:t>
      </w:r>
      <w:r w:rsidRPr="007A18C2">
        <w:rPr>
          <w:rFonts w:eastAsia="Calibri" w:cs="Arial"/>
          <w:szCs w:val="20"/>
        </w:rPr>
        <w:t xml:space="preserve"> ne strinja, v 7 dneh po njenem prejemu obrazloženo zahteva, da </w:t>
      </w:r>
      <w:proofErr w:type="spellStart"/>
      <w:r w:rsidRPr="007A18C2">
        <w:rPr>
          <w:rFonts w:eastAsia="Calibri" w:cs="Arial"/>
          <w:szCs w:val="20"/>
        </w:rPr>
        <w:t>Državnotožilski</w:t>
      </w:r>
      <w:proofErr w:type="spellEnd"/>
      <w:r w:rsidRPr="007A18C2">
        <w:rPr>
          <w:rFonts w:eastAsia="Calibri" w:cs="Arial"/>
          <w:szCs w:val="20"/>
        </w:rPr>
        <w:t xml:space="preserve"> svet </w:t>
      </w:r>
      <w:r w:rsidR="007D57EE">
        <w:rPr>
          <w:rFonts w:eastAsia="Calibri" w:cs="Arial"/>
          <w:szCs w:val="20"/>
        </w:rPr>
        <w:t>ponovno odloči.</w:t>
      </w:r>
      <w:r w:rsidRPr="007A18C2">
        <w:rPr>
          <w:rFonts w:eastAsia="Calibri" w:cs="Arial"/>
          <w:szCs w:val="20"/>
        </w:rPr>
        <w:t xml:space="preserve"> </w:t>
      </w:r>
    </w:p>
    <w:p w14:paraId="0BE8DEAF" w14:textId="77777777" w:rsidR="00663C99" w:rsidRPr="007A18C2" w:rsidRDefault="00663C99" w:rsidP="00663C99">
      <w:pPr>
        <w:spacing w:line="288" w:lineRule="auto"/>
        <w:jc w:val="both"/>
        <w:rPr>
          <w:rFonts w:eastAsia="Calibri" w:cs="Arial"/>
          <w:szCs w:val="20"/>
        </w:rPr>
      </w:pPr>
    </w:p>
    <w:p w14:paraId="7FB3858F" w14:textId="4E236477" w:rsidR="00663C99" w:rsidRPr="007A18C2" w:rsidRDefault="00663C99" w:rsidP="00663C99">
      <w:pPr>
        <w:spacing w:line="288" w:lineRule="auto"/>
        <w:jc w:val="both"/>
        <w:rPr>
          <w:rFonts w:eastAsia="Calibri" w:cs="Arial"/>
          <w:szCs w:val="20"/>
        </w:rPr>
      </w:pPr>
      <w:r w:rsidRPr="007A18C2">
        <w:rPr>
          <w:rFonts w:eastAsia="Calibri" w:cs="Arial"/>
          <w:szCs w:val="20"/>
        </w:rPr>
        <w:t>(</w:t>
      </w:r>
      <w:r w:rsidR="00617487">
        <w:rPr>
          <w:rFonts w:eastAsia="Calibri" w:cs="Arial"/>
          <w:szCs w:val="20"/>
        </w:rPr>
        <w:t>3</w:t>
      </w:r>
      <w:r w:rsidRPr="007A18C2">
        <w:rPr>
          <w:rFonts w:eastAsia="Calibri" w:cs="Arial"/>
          <w:szCs w:val="20"/>
        </w:rPr>
        <w:t xml:space="preserve">) Če </w:t>
      </w:r>
      <w:proofErr w:type="spellStart"/>
      <w:r w:rsidRPr="007A18C2">
        <w:rPr>
          <w:rFonts w:eastAsia="Calibri" w:cs="Arial"/>
          <w:szCs w:val="20"/>
        </w:rPr>
        <w:t>Državnotožilski</w:t>
      </w:r>
      <w:proofErr w:type="spellEnd"/>
      <w:r w:rsidRPr="007A18C2">
        <w:rPr>
          <w:rFonts w:eastAsia="Calibri" w:cs="Arial"/>
          <w:szCs w:val="20"/>
        </w:rPr>
        <w:t xml:space="preserve"> svet pri ponovni obravnavi odloči z dvotretjinsko večino glasov vseh član</w:t>
      </w:r>
      <w:r>
        <w:rPr>
          <w:rFonts w:eastAsia="Calibri" w:cs="Arial"/>
          <w:szCs w:val="20"/>
        </w:rPr>
        <w:t>ov</w:t>
      </w:r>
      <w:r w:rsidRPr="007A18C2">
        <w:rPr>
          <w:rFonts w:eastAsia="Calibri" w:cs="Arial"/>
          <w:szCs w:val="20"/>
        </w:rPr>
        <w:t xml:space="preserve">, </w:t>
      </w:r>
      <w:r w:rsidR="007D57EE">
        <w:rPr>
          <w:rFonts w:eastAsia="Calibri" w:cs="Arial"/>
          <w:szCs w:val="20"/>
        </w:rPr>
        <w:t>izda odločbo o imenovanju</w:t>
      </w:r>
      <w:r w:rsidRPr="007A18C2">
        <w:rPr>
          <w:rFonts w:eastAsia="Calibri" w:cs="Arial"/>
          <w:szCs w:val="20"/>
        </w:rPr>
        <w:t xml:space="preserve">. Če </w:t>
      </w:r>
      <w:proofErr w:type="spellStart"/>
      <w:r w:rsidRPr="007A18C2">
        <w:rPr>
          <w:rFonts w:eastAsia="Calibri" w:cs="Arial"/>
          <w:szCs w:val="20"/>
        </w:rPr>
        <w:t>Državnotožilski</w:t>
      </w:r>
      <w:proofErr w:type="spellEnd"/>
      <w:r w:rsidRPr="007A18C2">
        <w:rPr>
          <w:rFonts w:eastAsia="Calibri" w:cs="Arial"/>
          <w:szCs w:val="20"/>
        </w:rPr>
        <w:t xml:space="preserve"> svet pri ponovn</w:t>
      </w:r>
      <w:r w:rsidR="00015689">
        <w:rPr>
          <w:rFonts w:eastAsia="Calibri" w:cs="Arial"/>
          <w:szCs w:val="20"/>
        </w:rPr>
        <w:t>i</w:t>
      </w:r>
      <w:r w:rsidRPr="007A18C2">
        <w:rPr>
          <w:rFonts w:eastAsia="Calibri" w:cs="Arial"/>
          <w:szCs w:val="20"/>
        </w:rPr>
        <w:t xml:space="preserve"> </w:t>
      </w:r>
      <w:r w:rsidR="00015689">
        <w:rPr>
          <w:rFonts w:eastAsia="Calibri" w:cs="Arial"/>
          <w:szCs w:val="20"/>
        </w:rPr>
        <w:t>obravnavi</w:t>
      </w:r>
      <w:r w:rsidRPr="007A18C2">
        <w:rPr>
          <w:rFonts w:eastAsia="Calibri" w:cs="Arial"/>
          <w:szCs w:val="20"/>
        </w:rPr>
        <w:t xml:space="preserve"> ne odloči z dvotretjinsko večino glasov vseh članov, se šteje, da je razpis neuspešen.</w:t>
      </w:r>
      <w:r w:rsidR="00617487">
        <w:rPr>
          <w:rFonts w:eastAsia="Calibri" w:cs="Arial"/>
          <w:szCs w:val="20"/>
        </w:rPr>
        <w:t>«.</w:t>
      </w:r>
    </w:p>
    <w:p w14:paraId="0D1E4EA6" w14:textId="77777777" w:rsidR="000E1496" w:rsidRPr="00801416" w:rsidRDefault="000E1496" w:rsidP="00801416">
      <w:pPr>
        <w:spacing w:line="288" w:lineRule="auto"/>
        <w:jc w:val="both"/>
        <w:rPr>
          <w:rFonts w:eastAsia="Calibri" w:cs="Arial"/>
          <w:szCs w:val="20"/>
        </w:rPr>
      </w:pPr>
    </w:p>
    <w:p w14:paraId="1430514C" w14:textId="0DD4829E" w:rsidR="00C44887" w:rsidRPr="006E178C" w:rsidRDefault="00C44887" w:rsidP="00C44887">
      <w:pPr>
        <w:spacing w:line="288" w:lineRule="auto"/>
        <w:jc w:val="center"/>
        <w:rPr>
          <w:rFonts w:eastAsia="Calibri" w:cs="Arial"/>
          <w:b/>
          <w:szCs w:val="20"/>
        </w:rPr>
      </w:pPr>
      <w:r>
        <w:rPr>
          <w:rFonts w:eastAsia="Calibri" w:cs="Arial"/>
          <w:b/>
          <w:szCs w:val="20"/>
        </w:rPr>
        <w:t>4</w:t>
      </w:r>
      <w:r w:rsidR="00A947C8">
        <w:rPr>
          <w:rFonts w:eastAsia="Calibri" w:cs="Arial"/>
          <w:b/>
          <w:szCs w:val="20"/>
        </w:rPr>
        <w:t>5</w:t>
      </w:r>
      <w:r w:rsidRPr="003C59B7">
        <w:rPr>
          <w:rFonts w:eastAsia="Calibri" w:cs="Arial"/>
          <w:b/>
          <w:szCs w:val="20"/>
        </w:rPr>
        <w:t>. člen</w:t>
      </w:r>
      <w:r w:rsidRPr="00F30045">
        <w:rPr>
          <w:rFonts w:eastAsia="Calibri" w:cs="Arial"/>
          <w:b/>
          <w:szCs w:val="20"/>
        </w:rPr>
        <w:t xml:space="preserve"> </w:t>
      </w:r>
    </w:p>
    <w:p w14:paraId="1CAB91B9" w14:textId="77777777" w:rsidR="00C44887" w:rsidRDefault="00C44887" w:rsidP="00C44887">
      <w:pPr>
        <w:spacing w:line="288" w:lineRule="auto"/>
        <w:jc w:val="both"/>
        <w:rPr>
          <w:rFonts w:eastAsia="Calibri" w:cs="Arial"/>
          <w:szCs w:val="20"/>
        </w:rPr>
      </w:pPr>
    </w:p>
    <w:p w14:paraId="55C3EDB0" w14:textId="1E2E1CB5" w:rsidR="00617487" w:rsidRDefault="00617487" w:rsidP="00C44887">
      <w:pPr>
        <w:spacing w:line="288" w:lineRule="auto"/>
        <w:jc w:val="both"/>
        <w:rPr>
          <w:rFonts w:eastAsia="Calibri" w:cs="Arial"/>
          <w:szCs w:val="20"/>
        </w:rPr>
      </w:pPr>
      <w:r>
        <w:rPr>
          <w:rFonts w:eastAsia="Calibri" w:cs="Arial"/>
          <w:szCs w:val="20"/>
        </w:rPr>
        <w:t>122. člen se spremeni tako, da se glasi:</w:t>
      </w:r>
    </w:p>
    <w:p w14:paraId="6A100A77" w14:textId="046E78B6" w:rsidR="00617487" w:rsidRDefault="00617487" w:rsidP="00C44887">
      <w:pPr>
        <w:spacing w:line="288" w:lineRule="auto"/>
        <w:jc w:val="both"/>
        <w:rPr>
          <w:rFonts w:eastAsia="Calibri" w:cs="Arial"/>
          <w:szCs w:val="20"/>
        </w:rPr>
      </w:pPr>
    </w:p>
    <w:p w14:paraId="3ACBE68D" w14:textId="276CEF9A" w:rsidR="00617487" w:rsidRPr="00617487" w:rsidRDefault="00617487" w:rsidP="00617487">
      <w:pPr>
        <w:spacing w:line="288" w:lineRule="auto"/>
        <w:jc w:val="center"/>
        <w:rPr>
          <w:rFonts w:eastAsia="Calibri" w:cs="Arial"/>
          <w:b/>
          <w:szCs w:val="20"/>
        </w:rPr>
      </w:pPr>
      <w:r>
        <w:rPr>
          <w:rFonts w:eastAsia="Calibri" w:cs="Arial"/>
          <w:b/>
          <w:szCs w:val="20"/>
        </w:rPr>
        <w:t>»</w:t>
      </w:r>
      <w:r w:rsidRPr="00617487">
        <w:rPr>
          <w:rFonts w:eastAsia="Calibri" w:cs="Arial"/>
          <w:b/>
          <w:szCs w:val="20"/>
        </w:rPr>
        <w:t>122.</w:t>
      </w:r>
      <w:r w:rsidR="00C15D4B">
        <w:rPr>
          <w:rFonts w:eastAsia="Calibri" w:cs="Arial"/>
          <w:b/>
          <w:szCs w:val="20"/>
        </w:rPr>
        <w:t xml:space="preserve"> </w:t>
      </w:r>
      <w:r w:rsidRPr="00617487">
        <w:rPr>
          <w:rFonts w:eastAsia="Calibri" w:cs="Arial"/>
          <w:b/>
          <w:szCs w:val="20"/>
        </w:rPr>
        <w:t>člen</w:t>
      </w:r>
    </w:p>
    <w:p w14:paraId="3B588218" w14:textId="4CD56100" w:rsidR="00617487" w:rsidRPr="00617487" w:rsidRDefault="00617487" w:rsidP="00617487">
      <w:pPr>
        <w:spacing w:line="288" w:lineRule="auto"/>
        <w:jc w:val="center"/>
        <w:rPr>
          <w:rFonts w:eastAsia="Calibri" w:cs="Arial"/>
          <w:b/>
          <w:szCs w:val="20"/>
        </w:rPr>
      </w:pPr>
      <w:r w:rsidRPr="00617487">
        <w:rPr>
          <w:rFonts w:eastAsia="Calibri" w:cs="Arial"/>
          <w:b/>
          <w:szCs w:val="20"/>
        </w:rPr>
        <w:t>(usposabljanje)</w:t>
      </w:r>
    </w:p>
    <w:p w14:paraId="5A4F10C2" w14:textId="77777777" w:rsidR="00617487" w:rsidRDefault="00617487" w:rsidP="00617487">
      <w:pPr>
        <w:spacing w:line="288" w:lineRule="auto"/>
        <w:jc w:val="both"/>
        <w:rPr>
          <w:rFonts w:eastAsia="Calibri" w:cs="Arial"/>
          <w:szCs w:val="20"/>
        </w:rPr>
      </w:pPr>
    </w:p>
    <w:p w14:paraId="4EE4829B" w14:textId="1FC8CEC1" w:rsidR="00617487" w:rsidRPr="00617487" w:rsidRDefault="00617487" w:rsidP="00617487">
      <w:pPr>
        <w:spacing w:line="288" w:lineRule="auto"/>
        <w:jc w:val="both"/>
        <w:rPr>
          <w:rFonts w:eastAsia="Calibri" w:cs="Arial"/>
          <w:szCs w:val="20"/>
        </w:rPr>
      </w:pPr>
      <w:r w:rsidRPr="00617487">
        <w:rPr>
          <w:rFonts w:eastAsia="Calibri" w:cs="Arial"/>
          <w:szCs w:val="20"/>
        </w:rPr>
        <w:t>(</w:t>
      </w:r>
      <w:r>
        <w:rPr>
          <w:rFonts w:eastAsia="Calibri" w:cs="Arial"/>
          <w:szCs w:val="20"/>
        </w:rPr>
        <w:t>1</w:t>
      </w:r>
      <w:r w:rsidRPr="00617487">
        <w:rPr>
          <w:rFonts w:eastAsia="Calibri" w:cs="Arial"/>
          <w:szCs w:val="20"/>
        </w:rPr>
        <w:t>)</w:t>
      </w:r>
      <w:r w:rsidR="00602716">
        <w:rPr>
          <w:rFonts w:eastAsia="Calibri" w:cs="Arial"/>
          <w:szCs w:val="20"/>
        </w:rPr>
        <w:t xml:space="preserve"> </w:t>
      </w:r>
      <w:r w:rsidRPr="00617487">
        <w:rPr>
          <w:rFonts w:eastAsia="Calibri" w:cs="Arial"/>
          <w:szCs w:val="20"/>
        </w:rPr>
        <w:t xml:space="preserve">Vodja okrožnega državnega tožilstva mora najpozneje v </w:t>
      </w:r>
      <w:r>
        <w:rPr>
          <w:rFonts w:eastAsia="Calibri" w:cs="Arial"/>
          <w:szCs w:val="20"/>
        </w:rPr>
        <w:t>enem letu</w:t>
      </w:r>
      <w:r w:rsidRPr="00617487">
        <w:rPr>
          <w:rFonts w:eastAsia="Calibri" w:cs="Arial"/>
          <w:szCs w:val="20"/>
        </w:rPr>
        <w:t xml:space="preserve"> od imenovanja opraviti program usposabljanja za vodstveno funkcijo v okviru Centra za izobraževanje v pravosodju, ki mora v zvezi s tem glede izvedbe organizacije in določitve vsebine programa usposabljanja za vodstveno funkcijo predhodno pridobiti soglasje ministra. Po opravljenem usposabljanju</w:t>
      </w:r>
      <w:r w:rsidR="007D57EE">
        <w:rPr>
          <w:rFonts w:eastAsia="Calibri" w:cs="Arial"/>
          <w:szCs w:val="20"/>
        </w:rPr>
        <w:t xml:space="preserve"> vodja okrožnega državnega tožilstva</w:t>
      </w:r>
      <w:r w:rsidRPr="00617487">
        <w:rPr>
          <w:rFonts w:eastAsia="Calibri" w:cs="Arial"/>
          <w:szCs w:val="20"/>
        </w:rPr>
        <w:t xml:space="preserve"> predloži </w:t>
      </w:r>
      <w:proofErr w:type="spellStart"/>
      <w:r w:rsidRPr="00617487">
        <w:rPr>
          <w:rFonts w:eastAsia="Calibri" w:cs="Arial"/>
          <w:szCs w:val="20"/>
        </w:rPr>
        <w:t>Državnotožilskemu</w:t>
      </w:r>
      <w:proofErr w:type="spellEnd"/>
      <w:r w:rsidRPr="00617487">
        <w:rPr>
          <w:rFonts w:eastAsia="Calibri" w:cs="Arial"/>
          <w:szCs w:val="20"/>
        </w:rPr>
        <w:t xml:space="preserve"> svetu in </w:t>
      </w:r>
      <w:r>
        <w:rPr>
          <w:rFonts w:eastAsia="Calibri" w:cs="Arial"/>
          <w:szCs w:val="20"/>
        </w:rPr>
        <w:t>generalnemu državnemu tožilcu</w:t>
      </w:r>
      <w:r w:rsidRPr="00617487">
        <w:rPr>
          <w:rFonts w:eastAsia="Calibri" w:cs="Arial"/>
          <w:szCs w:val="20"/>
        </w:rPr>
        <w:t xml:space="preserve"> potrdilo o tem. Če strokovnega usposabljanja ne opravi v predpisanem roku, mu funkcija vodje preneha.</w:t>
      </w:r>
    </w:p>
    <w:p w14:paraId="655B4945" w14:textId="77777777" w:rsidR="00617487" w:rsidRDefault="00617487" w:rsidP="00617487">
      <w:pPr>
        <w:spacing w:line="288" w:lineRule="auto"/>
        <w:jc w:val="both"/>
        <w:rPr>
          <w:rFonts w:eastAsia="Calibri" w:cs="Arial"/>
          <w:szCs w:val="20"/>
        </w:rPr>
      </w:pPr>
    </w:p>
    <w:p w14:paraId="2F73460F" w14:textId="01C2B54E" w:rsidR="00617487" w:rsidRPr="00617487" w:rsidRDefault="00617487" w:rsidP="00617487">
      <w:pPr>
        <w:spacing w:line="288" w:lineRule="auto"/>
        <w:jc w:val="both"/>
        <w:rPr>
          <w:rFonts w:eastAsia="Calibri" w:cs="Arial"/>
          <w:szCs w:val="20"/>
        </w:rPr>
      </w:pPr>
      <w:r w:rsidRPr="00617487">
        <w:rPr>
          <w:rFonts w:eastAsia="Calibri" w:cs="Arial"/>
          <w:szCs w:val="20"/>
        </w:rPr>
        <w:t>(</w:t>
      </w:r>
      <w:r>
        <w:rPr>
          <w:rFonts w:eastAsia="Calibri" w:cs="Arial"/>
          <w:szCs w:val="20"/>
        </w:rPr>
        <w:t>2</w:t>
      </w:r>
      <w:r w:rsidRPr="00617487">
        <w:rPr>
          <w:rFonts w:eastAsia="Calibri" w:cs="Arial"/>
          <w:szCs w:val="20"/>
        </w:rPr>
        <w:t>) Ne glede na prejšnj</w:t>
      </w:r>
      <w:r>
        <w:rPr>
          <w:rFonts w:eastAsia="Calibri" w:cs="Arial"/>
          <w:szCs w:val="20"/>
        </w:rPr>
        <w:t>i</w:t>
      </w:r>
      <w:r w:rsidRPr="00617487">
        <w:rPr>
          <w:rFonts w:eastAsia="Calibri" w:cs="Arial"/>
          <w:szCs w:val="20"/>
        </w:rPr>
        <w:t xml:space="preserve"> odstav</w:t>
      </w:r>
      <w:r>
        <w:rPr>
          <w:rFonts w:eastAsia="Calibri" w:cs="Arial"/>
          <w:szCs w:val="20"/>
        </w:rPr>
        <w:t>e</w:t>
      </w:r>
      <w:r w:rsidRPr="00617487">
        <w:rPr>
          <w:rFonts w:eastAsia="Calibri" w:cs="Arial"/>
          <w:szCs w:val="20"/>
        </w:rPr>
        <w:t xml:space="preserve">k funkcija vodje okrožnega državnega tožilstva ne preneha, če vodja, ki iz opravičenih razlogov ni mogel opraviti programa usposabljanja do izteka zakonskega roka, pred iztekom tega roka vloži prošnjo za njegovo podaljšanje. O prošnji vodje okrožnega državnega tožilstva odloči generalni državni tožilec. Če prošnji ni ugodeno, se vodja lahko pritoži v osmih dneh od vročitve odločitve o prošnji. O pritožbi odloči </w:t>
      </w:r>
      <w:proofErr w:type="spellStart"/>
      <w:r>
        <w:rPr>
          <w:rFonts w:eastAsia="Calibri" w:cs="Arial"/>
          <w:szCs w:val="20"/>
        </w:rPr>
        <w:t>D</w:t>
      </w:r>
      <w:r w:rsidRPr="00617487">
        <w:rPr>
          <w:rFonts w:eastAsia="Calibri" w:cs="Arial"/>
          <w:szCs w:val="20"/>
        </w:rPr>
        <w:t>ržavnotožilski</w:t>
      </w:r>
      <w:proofErr w:type="spellEnd"/>
      <w:r w:rsidRPr="00617487">
        <w:rPr>
          <w:rFonts w:eastAsia="Calibri" w:cs="Arial"/>
          <w:szCs w:val="20"/>
        </w:rPr>
        <w:t xml:space="preserve"> svet. Z dnem pravnomočnosti odločbe o zavrženju ali zavrnitvi prošnje za podaljšanje roka iz prejšnjega odstavka funkcija vodje okrožnega državnega tožilstva preneha.</w:t>
      </w:r>
    </w:p>
    <w:p w14:paraId="40AAD52C" w14:textId="77777777" w:rsidR="00617487" w:rsidRDefault="00617487" w:rsidP="00617487">
      <w:pPr>
        <w:spacing w:line="288" w:lineRule="auto"/>
        <w:jc w:val="both"/>
        <w:rPr>
          <w:rFonts w:eastAsia="Calibri" w:cs="Arial"/>
          <w:szCs w:val="20"/>
        </w:rPr>
      </w:pPr>
    </w:p>
    <w:p w14:paraId="74536771" w14:textId="3ED20505" w:rsidR="00617487" w:rsidRPr="00617487" w:rsidRDefault="00617487" w:rsidP="00617487">
      <w:pPr>
        <w:spacing w:line="288" w:lineRule="auto"/>
        <w:jc w:val="both"/>
        <w:rPr>
          <w:rFonts w:eastAsia="Calibri" w:cs="Arial"/>
          <w:szCs w:val="20"/>
        </w:rPr>
      </w:pPr>
      <w:r w:rsidRPr="00617487">
        <w:rPr>
          <w:rFonts w:eastAsia="Calibri" w:cs="Arial"/>
          <w:szCs w:val="20"/>
        </w:rPr>
        <w:t>(</w:t>
      </w:r>
      <w:r>
        <w:rPr>
          <w:rFonts w:eastAsia="Calibri" w:cs="Arial"/>
          <w:szCs w:val="20"/>
        </w:rPr>
        <w:t>3</w:t>
      </w:r>
      <w:r w:rsidRPr="00617487">
        <w:rPr>
          <w:rFonts w:eastAsia="Calibri" w:cs="Arial"/>
          <w:szCs w:val="20"/>
        </w:rPr>
        <w:t>)</w:t>
      </w:r>
      <w:r w:rsidR="00530E15">
        <w:rPr>
          <w:rFonts w:eastAsia="Calibri" w:cs="Arial"/>
          <w:szCs w:val="20"/>
        </w:rPr>
        <w:t xml:space="preserve"> </w:t>
      </w:r>
      <w:r w:rsidRPr="00617487">
        <w:rPr>
          <w:rFonts w:eastAsia="Calibri" w:cs="Arial"/>
          <w:szCs w:val="20"/>
        </w:rPr>
        <w:t>Vsebino in trajanje programa za vodstveno funkcijo predpiše minister.</w:t>
      </w:r>
      <w:r>
        <w:rPr>
          <w:rFonts w:eastAsia="Calibri" w:cs="Arial"/>
          <w:szCs w:val="20"/>
        </w:rPr>
        <w:t>«.</w:t>
      </w:r>
    </w:p>
    <w:p w14:paraId="1D198CCD" w14:textId="77777777" w:rsidR="00617487" w:rsidRDefault="00617487" w:rsidP="00C44887">
      <w:pPr>
        <w:spacing w:line="288" w:lineRule="auto"/>
        <w:jc w:val="both"/>
        <w:rPr>
          <w:rFonts w:eastAsia="Calibri" w:cs="Arial"/>
          <w:szCs w:val="20"/>
        </w:rPr>
      </w:pPr>
    </w:p>
    <w:p w14:paraId="231B0503" w14:textId="1B5116DC" w:rsidR="00C44887" w:rsidRDefault="00C44887" w:rsidP="00C44887">
      <w:pPr>
        <w:spacing w:line="288" w:lineRule="auto"/>
        <w:jc w:val="center"/>
        <w:rPr>
          <w:rFonts w:eastAsia="Calibri" w:cs="Arial"/>
          <w:b/>
          <w:szCs w:val="20"/>
        </w:rPr>
      </w:pPr>
      <w:r>
        <w:rPr>
          <w:rFonts w:eastAsia="Calibri" w:cs="Arial"/>
          <w:b/>
          <w:szCs w:val="20"/>
        </w:rPr>
        <w:t>4</w:t>
      </w:r>
      <w:r w:rsidR="00A947C8">
        <w:rPr>
          <w:rFonts w:eastAsia="Calibri" w:cs="Arial"/>
          <w:b/>
          <w:szCs w:val="20"/>
        </w:rPr>
        <w:t>6</w:t>
      </w:r>
      <w:r w:rsidRPr="00D60AB8">
        <w:rPr>
          <w:rFonts w:eastAsia="Calibri" w:cs="Arial"/>
          <w:b/>
          <w:szCs w:val="20"/>
        </w:rPr>
        <w:t>. člen</w:t>
      </w:r>
    </w:p>
    <w:p w14:paraId="5E9BFBAF" w14:textId="77777777" w:rsidR="00C44887" w:rsidRDefault="00C44887" w:rsidP="00C44887">
      <w:pPr>
        <w:spacing w:line="288" w:lineRule="auto"/>
        <w:jc w:val="center"/>
        <w:rPr>
          <w:rFonts w:eastAsia="Calibri" w:cs="Arial"/>
          <w:b/>
          <w:szCs w:val="20"/>
        </w:rPr>
      </w:pPr>
    </w:p>
    <w:p w14:paraId="2113603D" w14:textId="77777777" w:rsidR="00C44887" w:rsidRDefault="00C44887" w:rsidP="00C44887">
      <w:pPr>
        <w:spacing w:line="288" w:lineRule="auto"/>
        <w:jc w:val="both"/>
        <w:rPr>
          <w:rFonts w:eastAsia="Calibri" w:cs="Arial"/>
          <w:szCs w:val="20"/>
        </w:rPr>
      </w:pPr>
      <w:r w:rsidRPr="00D60AB8">
        <w:rPr>
          <w:rFonts w:eastAsia="Calibri" w:cs="Arial"/>
          <w:szCs w:val="20"/>
        </w:rPr>
        <w:t xml:space="preserve">V 124. členu se </w:t>
      </w:r>
      <w:r>
        <w:rPr>
          <w:rFonts w:eastAsia="Calibri" w:cs="Arial"/>
          <w:szCs w:val="20"/>
        </w:rPr>
        <w:t>četrti odstavek spremeni tako, da se glasi:</w:t>
      </w:r>
    </w:p>
    <w:p w14:paraId="7F5FBAB4" w14:textId="77777777" w:rsidR="00C44887" w:rsidRDefault="00C44887" w:rsidP="00C44887">
      <w:pPr>
        <w:spacing w:line="288" w:lineRule="auto"/>
        <w:jc w:val="both"/>
        <w:rPr>
          <w:rFonts w:eastAsia="Calibri" w:cs="Arial"/>
          <w:szCs w:val="20"/>
        </w:rPr>
      </w:pPr>
    </w:p>
    <w:p w14:paraId="168A9496" w14:textId="77777777" w:rsidR="00C44887" w:rsidRDefault="00C44887" w:rsidP="00C44887">
      <w:pPr>
        <w:spacing w:line="288" w:lineRule="auto"/>
        <w:jc w:val="both"/>
        <w:rPr>
          <w:rFonts w:eastAsia="Calibri" w:cs="Arial"/>
          <w:szCs w:val="20"/>
        </w:rPr>
      </w:pPr>
      <w:r>
        <w:rPr>
          <w:rFonts w:eastAsia="Calibri" w:cs="Arial"/>
          <w:szCs w:val="20"/>
        </w:rPr>
        <w:t>»(4) Za namestnika vodje okrožnega državnega tožilstva je lahko imenovan državni tožilec, ki izpolnjuje pogoje za imenovanje na mesto višjega državnega tožilca.«.</w:t>
      </w:r>
    </w:p>
    <w:p w14:paraId="5D730872" w14:textId="3B748321" w:rsidR="00C44887" w:rsidRDefault="00C44887" w:rsidP="00C44887">
      <w:pPr>
        <w:spacing w:line="288" w:lineRule="auto"/>
        <w:jc w:val="both"/>
        <w:rPr>
          <w:rFonts w:eastAsia="Calibri" w:cs="Arial"/>
          <w:szCs w:val="20"/>
        </w:rPr>
      </w:pPr>
    </w:p>
    <w:p w14:paraId="7FD7600D" w14:textId="6ADA40DE" w:rsidR="001B2C2F" w:rsidRDefault="001B2C2F" w:rsidP="00C44887">
      <w:pPr>
        <w:spacing w:line="288" w:lineRule="auto"/>
        <w:jc w:val="both"/>
        <w:rPr>
          <w:rFonts w:eastAsia="Calibri" w:cs="Arial"/>
          <w:szCs w:val="20"/>
        </w:rPr>
      </w:pPr>
      <w:r>
        <w:rPr>
          <w:rFonts w:eastAsia="Calibri" w:cs="Arial"/>
          <w:szCs w:val="20"/>
        </w:rPr>
        <w:t>V petem odstavku se pred besedo »uporabljajo« doda beseda »smiselno«.</w:t>
      </w:r>
    </w:p>
    <w:p w14:paraId="0C92012B" w14:textId="77777777" w:rsidR="00015689" w:rsidRDefault="00015689" w:rsidP="00C44887">
      <w:pPr>
        <w:spacing w:line="288" w:lineRule="auto"/>
        <w:jc w:val="center"/>
        <w:rPr>
          <w:rFonts w:eastAsia="Calibri" w:cs="Arial"/>
          <w:b/>
          <w:szCs w:val="20"/>
        </w:rPr>
      </w:pPr>
    </w:p>
    <w:p w14:paraId="2117E1F8" w14:textId="7ED1DF22" w:rsidR="00C44887" w:rsidRPr="006E178C" w:rsidRDefault="00C44887" w:rsidP="00C44887">
      <w:pPr>
        <w:spacing w:line="288" w:lineRule="auto"/>
        <w:jc w:val="center"/>
        <w:rPr>
          <w:rFonts w:eastAsia="Calibri" w:cs="Arial"/>
          <w:b/>
          <w:szCs w:val="20"/>
        </w:rPr>
      </w:pPr>
      <w:r>
        <w:rPr>
          <w:rFonts w:eastAsia="Calibri" w:cs="Arial"/>
          <w:b/>
          <w:szCs w:val="20"/>
        </w:rPr>
        <w:t>4</w:t>
      </w:r>
      <w:r w:rsidR="00A947C8">
        <w:rPr>
          <w:rFonts w:eastAsia="Calibri" w:cs="Arial"/>
          <w:b/>
          <w:szCs w:val="20"/>
        </w:rPr>
        <w:t>7</w:t>
      </w:r>
      <w:r w:rsidRPr="009054E5">
        <w:rPr>
          <w:rFonts w:eastAsia="Calibri" w:cs="Arial"/>
          <w:b/>
          <w:szCs w:val="20"/>
        </w:rPr>
        <w:t>. člen</w:t>
      </w:r>
    </w:p>
    <w:p w14:paraId="2C44B7CB" w14:textId="77777777" w:rsidR="00C44887" w:rsidRPr="006E178C" w:rsidRDefault="00C44887" w:rsidP="00C44887">
      <w:pPr>
        <w:spacing w:line="288" w:lineRule="auto"/>
        <w:jc w:val="both"/>
        <w:rPr>
          <w:rFonts w:eastAsia="Calibri" w:cs="Arial"/>
          <w:szCs w:val="20"/>
        </w:rPr>
      </w:pPr>
    </w:p>
    <w:p w14:paraId="66705DEF" w14:textId="1B3691E7" w:rsidR="006C2272" w:rsidRDefault="00C44887" w:rsidP="00C44887">
      <w:pPr>
        <w:spacing w:line="288" w:lineRule="auto"/>
        <w:jc w:val="both"/>
        <w:rPr>
          <w:rFonts w:eastAsia="Calibri" w:cs="Arial"/>
          <w:szCs w:val="20"/>
        </w:rPr>
      </w:pPr>
      <w:r w:rsidRPr="006E178C">
        <w:rPr>
          <w:rFonts w:eastAsia="Calibri" w:cs="Arial"/>
          <w:szCs w:val="20"/>
        </w:rPr>
        <w:lastRenderedPageBreak/>
        <w:t xml:space="preserve">V 125. členu se </w:t>
      </w:r>
      <w:r w:rsidR="006C2272">
        <w:rPr>
          <w:rFonts w:eastAsia="Calibri" w:cs="Arial"/>
          <w:szCs w:val="20"/>
        </w:rPr>
        <w:t>drugi odstavek spremeni tako, da se glasi:</w:t>
      </w:r>
    </w:p>
    <w:p w14:paraId="178814A6" w14:textId="5A8CF3F4" w:rsidR="006C2272" w:rsidRDefault="006C2272" w:rsidP="00C44887">
      <w:pPr>
        <w:spacing w:line="288" w:lineRule="auto"/>
        <w:jc w:val="both"/>
        <w:rPr>
          <w:rFonts w:eastAsia="Calibri" w:cs="Arial"/>
          <w:szCs w:val="20"/>
        </w:rPr>
      </w:pPr>
    </w:p>
    <w:p w14:paraId="6C77B4B3" w14:textId="538570F7" w:rsidR="006C2272" w:rsidRDefault="006C2272" w:rsidP="00C44887">
      <w:pPr>
        <w:spacing w:line="288" w:lineRule="auto"/>
        <w:jc w:val="both"/>
        <w:rPr>
          <w:rFonts w:eastAsia="Calibri" w:cs="Arial"/>
          <w:szCs w:val="20"/>
        </w:rPr>
      </w:pPr>
      <w:r>
        <w:rPr>
          <w:rFonts w:eastAsia="Calibri" w:cs="Arial"/>
          <w:szCs w:val="20"/>
        </w:rPr>
        <w:t xml:space="preserve">»(2) </w:t>
      </w:r>
      <w:r w:rsidRPr="006C2272">
        <w:rPr>
          <w:rFonts w:eastAsia="Calibri" w:cs="Arial"/>
          <w:szCs w:val="20"/>
        </w:rPr>
        <w:t xml:space="preserve">Če v primeru iz prejšnjega odstavka ni namestnika vodje državnega tožilstva ali ne more opravljati svojih funkcij in nalog, </w:t>
      </w:r>
      <w:proofErr w:type="spellStart"/>
      <w:r w:rsidRPr="006C2272">
        <w:rPr>
          <w:rFonts w:eastAsia="Calibri" w:cs="Arial"/>
          <w:szCs w:val="20"/>
        </w:rPr>
        <w:t>Državnotožilski</w:t>
      </w:r>
      <w:proofErr w:type="spellEnd"/>
      <w:r w:rsidRPr="006C2272">
        <w:rPr>
          <w:rFonts w:eastAsia="Calibri" w:cs="Arial"/>
          <w:szCs w:val="20"/>
        </w:rPr>
        <w:t xml:space="preserve"> svet na predlog </w:t>
      </w:r>
      <w:r>
        <w:rPr>
          <w:rFonts w:eastAsia="Calibri" w:cs="Arial"/>
          <w:szCs w:val="20"/>
        </w:rPr>
        <w:t>generalnega državnega tožilca</w:t>
      </w:r>
      <w:r w:rsidRPr="006C2272">
        <w:rPr>
          <w:rFonts w:eastAsia="Calibri" w:cs="Arial"/>
          <w:szCs w:val="20"/>
        </w:rPr>
        <w:t xml:space="preserve"> določi državnega tožilca tega ali drugega državnega tožilstva, ki bo začasno vodil državno tožilstvo za dobo šestih mesecev (začasno vodenje). </w:t>
      </w:r>
      <w:r>
        <w:rPr>
          <w:rFonts w:eastAsia="Calibri" w:cs="Arial"/>
          <w:szCs w:val="20"/>
        </w:rPr>
        <w:t xml:space="preserve">Predlog za določitev začasnega vodje Vrhovnega državnega tožilstva poda minister. </w:t>
      </w:r>
      <w:r w:rsidRPr="006C2272">
        <w:rPr>
          <w:rFonts w:eastAsia="Calibri" w:cs="Arial"/>
          <w:szCs w:val="20"/>
        </w:rPr>
        <w:t>Začasno vodenje se lahko podaljša največ za šest mesecev.</w:t>
      </w:r>
      <w:r>
        <w:rPr>
          <w:rFonts w:eastAsia="Calibri" w:cs="Arial"/>
          <w:szCs w:val="20"/>
        </w:rPr>
        <w:t>«.</w:t>
      </w:r>
    </w:p>
    <w:p w14:paraId="7CE35C0E" w14:textId="77777777" w:rsidR="006C2272" w:rsidRDefault="006C2272" w:rsidP="00C44887">
      <w:pPr>
        <w:spacing w:line="288" w:lineRule="auto"/>
        <w:jc w:val="both"/>
        <w:rPr>
          <w:rFonts w:eastAsia="Calibri" w:cs="Arial"/>
          <w:szCs w:val="20"/>
        </w:rPr>
      </w:pPr>
    </w:p>
    <w:p w14:paraId="634BB246" w14:textId="4AE50F8F" w:rsidR="00C44887" w:rsidRPr="006E178C" w:rsidRDefault="006C2272" w:rsidP="00C44887">
      <w:pPr>
        <w:spacing w:line="288" w:lineRule="auto"/>
        <w:jc w:val="both"/>
        <w:rPr>
          <w:rFonts w:eastAsia="Calibri" w:cs="Arial"/>
          <w:szCs w:val="20"/>
        </w:rPr>
      </w:pPr>
      <w:r>
        <w:rPr>
          <w:rFonts w:eastAsia="Calibri" w:cs="Arial"/>
          <w:szCs w:val="20"/>
        </w:rPr>
        <w:t>Z</w:t>
      </w:r>
      <w:r w:rsidR="00C44887">
        <w:rPr>
          <w:rFonts w:eastAsia="Calibri" w:cs="Arial"/>
          <w:szCs w:val="20"/>
        </w:rPr>
        <w:t>a drugim odstavkom</w:t>
      </w:r>
      <w:r>
        <w:rPr>
          <w:rFonts w:eastAsia="Calibri" w:cs="Arial"/>
          <w:szCs w:val="20"/>
        </w:rPr>
        <w:t xml:space="preserve"> se</w:t>
      </w:r>
      <w:r w:rsidR="00C44887">
        <w:rPr>
          <w:rFonts w:eastAsia="Calibri" w:cs="Arial"/>
          <w:szCs w:val="20"/>
        </w:rPr>
        <w:t xml:space="preserve"> </w:t>
      </w:r>
      <w:r w:rsidR="00C44887" w:rsidRPr="006E178C">
        <w:rPr>
          <w:rFonts w:eastAsia="Calibri" w:cs="Arial"/>
          <w:szCs w:val="20"/>
        </w:rPr>
        <w:t>doda nov tretji odstavek, ki se glasi:</w:t>
      </w:r>
    </w:p>
    <w:p w14:paraId="6A0304DD" w14:textId="77777777" w:rsidR="00C44887" w:rsidRDefault="00C44887" w:rsidP="00C44887">
      <w:pPr>
        <w:spacing w:line="288" w:lineRule="auto"/>
        <w:jc w:val="both"/>
        <w:rPr>
          <w:rFonts w:eastAsia="Calibri" w:cs="Arial"/>
          <w:szCs w:val="20"/>
        </w:rPr>
      </w:pPr>
    </w:p>
    <w:p w14:paraId="10DE7F89" w14:textId="643B6E78" w:rsidR="00C44887" w:rsidRDefault="00C44887" w:rsidP="00C44887">
      <w:pPr>
        <w:spacing w:line="288" w:lineRule="auto"/>
        <w:jc w:val="both"/>
        <w:rPr>
          <w:rFonts w:cs="Arial"/>
          <w:szCs w:val="20"/>
        </w:rPr>
      </w:pPr>
      <w:r w:rsidRPr="006E178C">
        <w:rPr>
          <w:rFonts w:eastAsia="Calibri" w:cs="Arial"/>
          <w:szCs w:val="20"/>
        </w:rPr>
        <w:t>»(3) Do določitve začasnega vodje državnega tožilstva generalni državni tožilec za vodenje okrožnega državnega tožilstva pooblasti državnega tožilca tega državnega tožilstva</w:t>
      </w:r>
      <w:r>
        <w:rPr>
          <w:rFonts w:eastAsia="Calibri" w:cs="Arial"/>
          <w:szCs w:val="20"/>
        </w:rPr>
        <w:t>. Do določitve začasnega vodje Vrhovnega državnega tožilstva</w:t>
      </w:r>
      <w:r w:rsidRPr="006E178C">
        <w:rPr>
          <w:rFonts w:eastAsia="Calibri" w:cs="Arial"/>
          <w:szCs w:val="20"/>
        </w:rPr>
        <w:t xml:space="preserve"> kolegij Vrhovnega državnega tožilstva </w:t>
      </w:r>
      <w:r>
        <w:rPr>
          <w:rFonts w:eastAsia="Calibri" w:cs="Arial"/>
          <w:szCs w:val="20"/>
        </w:rPr>
        <w:t>za vodenje Vrhovnega državnega tožilstva pooblasti</w:t>
      </w:r>
      <w:r w:rsidRPr="006E178C">
        <w:rPr>
          <w:rFonts w:eastAsia="Calibri" w:cs="Arial"/>
          <w:szCs w:val="20"/>
        </w:rPr>
        <w:t xml:space="preserve"> državnega tožilca</w:t>
      </w:r>
      <w:r>
        <w:rPr>
          <w:rFonts w:eastAsia="Calibri" w:cs="Arial"/>
          <w:szCs w:val="20"/>
        </w:rPr>
        <w:t xml:space="preserve"> tega državnega tožilstva</w:t>
      </w:r>
      <w:r w:rsidRPr="006E178C">
        <w:rPr>
          <w:rFonts w:cs="Arial"/>
          <w:szCs w:val="20"/>
        </w:rPr>
        <w:t>.</w:t>
      </w:r>
      <w:r>
        <w:rPr>
          <w:rFonts w:cs="Arial"/>
          <w:szCs w:val="20"/>
        </w:rPr>
        <w:t>«.</w:t>
      </w:r>
      <w:r w:rsidRPr="006E178C">
        <w:rPr>
          <w:rFonts w:cs="Arial"/>
          <w:szCs w:val="20"/>
        </w:rPr>
        <w:t xml:space="preserve"> </w:t>
      </w:r>
    </w:p>
    <w:p w14:paraId="42CF57CD" w14:textId="77777777" w:rsidR="00C44887" w:rsidRPr="006E178C" w:rsidRDefault="00C44887" w:rsidP="00C44887">
      <w:pPr>
        <w:spacing w:line="288" w:lineRule="auto"/>
        <w:jc w:val="both"/>
        <w:rPr>
          <w:rFonts w:eastAsia="Calibri" w:cs="Arial"/>
          <w:szCs w:val="20"/>
        </w:rPr>
      </w:pPr>
    </w:p>
    <w:p w14:paraId="276833AF" w14:textId="5709E3B5" w:rsidR="00C44887" w:rsidRDefault="00C44887" w:rsidP="00C44887">
      <w:pPr>
        <w:spacing w:line="288" w:lineRule="auto"/>
        <w:jc w:val="both"/>
        <w:rPr>
          <w:rFonts w:eastAsia="Calibri" w:cs="Arial"/>
          <w:szCs w:val="20"/>
        </w:rPr>
      </w:pPr>
      <w:r w:rsidRPr="006E178C">
        <w:rPr>
          <w:rFonts w:eastAsia="Calibri" w:cs="Arial"/>
          <w:szCs w:val="20"/>
        </w:rPr>
        <w:t>Dosedanj</w:t>
      </w:r>
      <w:r>
        <w:rPr>
          <w:rFonts w:eastAsia="Calibri" w:cs="Arial"/>
          <w:szCs w:val="20"/>
        </w:rPr>
        <w:t>a</w:t>
      </w:r>
      <w:r w:rsidRPr="006E178C">
        <w:rPr>
          <w:rFonts w:eastAsia="Calibri" w:cs="Arial"/>
          <w:szCs w:val="20"/>
        </w:rPr>
        <w:t xml:space="preserve"> tretji in četrti odstavek postaneta četrti in peti odstavek.</w:t>
      </w:r>
    </w:p>
    <w:p w14:paraId="31718918" w14:textId="6BA53E99" w:rsidR="006C2272" w:rsidRDefault="006C2272" w:rsidP="00C44887">
      <w:pPr>
        <w:spacing w:line="288" w:lineRule="auto"/>
        <w:jc w:val="both"/>
        <w:rPr>
          <w:rFonts w:eastAsia="Calibri" w:cs="Arial"/>
          <w:szCs w:val="20"/>
        </w:rPr>
      </w:pPr>
    </w:p>
    <w:p w14:paraId="3D5F6E77" w14:textId="05372DC5" w:rsidR="006C2272" w:rsidRPr="006C2272" w:rsidRDefault="006C2272" w:rsidP="006C2272">
      <w:pPr>
        <w:spacing w:line="288" w:lineRule="auto"/>
        <w:jc w:val="center"/>
        <w:rPr>
          <w:rFonts w:eastAsia="Calibri" w:cs="Arial"/>
          <w:b/>
          <w:bCs/>
          <w:szCs w:val="20"/>
        </w:rPr>
      </w:pPr>
      <w:r w:rsidRPr="006C2272">
        <w:rPr>
          <w:rFonts w:eastAsia="Calibri" w:cs="Arial"/>
          <w:b/>
          <w:bCs/>
          <w:szCs w:val="20"/>
        </w:rPr>
        <w:t>4</w:t>
      </w:r>
      <w:r w:rsidR="00A947C8">
        <w:rPr>
          <w:rFonts w:eastAsia="Calibri" w:cs="Arial"/>
          <w:b/>
          <w:bCs/>
          <w:szCs w:val="20"/>
        </w:rPr>
        <w:t>8</w:t>
      </w:r>
      <w:r w:rsidRPr="006C2272">
        <w:rPr>
          <w:rFonts w:eastAsia="Calibri" w:cs="Arial"/>
          <w:b/>
          <w:bCs/>
          <w:szCs w:val="20"/>
        </w:rPr>
        <w:t>. člen</w:t>
      </w:r>
    </w:p>
    <w:p w14:paraId="2A9C624C" w14:textId="4C73BA87" w:rsidR="006C2272" w:rsidRDefault="006C2272" w:rsidP="00C44887">
      <w:pPr>
        <w:spacing w:line="288" w:lineRule="auto"/>
        <w:jc w:val="both"/>
        <w:rPr>
          <w:rFonts w:eastAsia="Calibri" w:cs="Arial"/>
          <w:szCs w:val="20"/>
        </w:rPr>
      </w:pPr>
    </w:p>
    <w:p w14:paraId="0EC79A5F" w14:textId="4D6B4F0C" w:rsidR="006C2272" w:rsidRPr="006E178C" w:rsidRDefault="006C2272" w:rsidP="00C44887">
      <w:pPr>
        <w:spacing w:line="288" w:lineRule="auto"/>
        <w:jc w:val="both"/>
        <w:rPr>
          <w:rFonts w:eastAsia="Calibri" w:cs="Arial"/>
          <w:szCs w:val="20"/>
        </w:rPr>
      </w:pPr>
      <w:r>
        <w:rPr>
          <w:rFonts w:eastAsia="Calibri" w:cs="Arial"/>
          <w:szCs w:val="20"/>
        </w:rPr>
        <w:t>V 128. členu se prvi odstavek spremeni tako, da se glasi:</w:t>
      </w:r>
    </w:p>
    <w:p w14:paraId="63937CBD" w14:textId="29E1A819" w:rsidR="00C44887" w:rsidRDefault="00C44887" w:rsidP="00C44887">
      <w:pPr>
        <w:spacing w:line="288" w:lineRule="auto"/>
        <w:jc w:val="both"/>
        <w:rPr>
          <w:rFonts w:eastAsia="Calibri" w:cs="Arial"/>
          <w:szCs w:val="20"/>
        </w:rPr>
      </w:pPr>
    </w:p>
    <w:p w14:paraId="50FAA1D2" w14:textId="58438039" w:rsidR="00602716" w:rsidRDefault="00602716" w:rsidP="00C44887">
      <w:pPr>
        <w:spacing w:line="288" w:lineRule="auto"/>
        <w:jc w:val="both"/>
        <w:rPr>
          <w:rFonts w:eastAsia="Calibri" w:cs="Arial"/>
          <w:szCs w:val="20"/>
        </w:rPr>
      </w:pPr>
      <w:r>
        <w:rPr>
          <w:rFonts w:eastAsia="Calibri" w:cs="Arial"/>
          <w:szCs w:val="20"/>
        </w:rPr>
        <w:t xml:space="preserve">»(1) </w:t>
      </w:r>
      <w:r w:rsidRPr="00602716">
        <w:rPr>
          <w:rFonts w:eastAsia="Calibri" w:cs="Arial"/>
          <w:szCs w:val="20"/>
        </w:rPr>
        <w:t xml:space="preserve">O razrešitvi vodje okrožnega državnega tožilstva odloči </w:t>
      </w:r>
      <w:proofErr w:type="spellStart"/>
      <w:r w:rsidRPr="00602716">
        <w:rPr>
          <w:rFonts w:eastAsia="Calibri" w:cs="Arial"/>
          <w:szCs w:val="20"/>
        </w:rPr>
        <w:t>Državnotožilski</w:t>
      </w:r>
      <w:proofErr w:type="spellEnd"/>
      <w:r w:rsidRPr="00602716">
        <w:rPr>
          <w:rFonts w:eastAsia="Calibri" w:cs="Arial"/>
          <w:szCs w:val="20"/>
        </w:rPr>
        <w:t xml:space="preserve"> svet na predlog </w:t>
      </w:r>
      <w:r>
        <w:rPr>
          <w:rFonts w:eastAsia="Calibri" w:cs="Arial"/>
          <w:szCs w:val="20"/>
        </w:rPr>
        <w:t>generalnega državnega tožilca.</w:t>
      </w:r>
      <w:r w:rsidR="001B2C2F">
        <w:rPr>
          <w:rFonts w:eastAsia="Calibri" w:cs="Arial"/>
          <w:szCs w:val="20"/>
        </w:rPr>
        <w:t>«</w:t>
      </w:r>
      <w:r>
        <w:rPr>
          <w:rFonts w:eastAsia="Calibri" w:cs="Arial"/>
          <w:szCs w:val="20"/>
        </w:rPr>
        <w:t>.</w:t>
      </w:r>
    </w:p>
    <w:p w14:paraId="6E97230C" w14:textId="77777777" w:rsidR="00602716" w:rsidRDefault="00602716" w:rsidP="00C44887">
      <w:pPr>
        <w:spacing w:line="288" w:lineRule="auto"/>
        <w:jc w:val="center"/>
        <w:rPr>
          <w:rFonts w:eastAsia="Calibri" w:cs="Arial"/>
          <w:b/>
          <w:szCs w:val="20"/>
        </w:rPr>
      </w:pPr>
    </w:p>
    <w:p w14:paraId="2C255965" w14:textId="2391F6C0" w:rsidR="00C44887" w:rsidRPr="006E178C" w:rsidRDefault="00C44887" w:rsidP="00C44887">
      <w:pPr>
        <w:spacing w:line="288" w:lineRule="auto"/>
        <w:jc w:val="center"/>
        <w:rPr>
          <w:rFonts w:eastAsia="Calibri" w:cs="Arial"/>
          <w:b/>
          <w:szCs w:val="20"/>
        </w:rPr>
      </w:pPr>
      <w:r w:rsidRPr="00A31B73">
        <w:rPr>
          <w:rFonts w:eastAsia="Calibri" w:cs="Arial"/>
          <w:b/>
          <w:szCs w:val="20"/>
        </w:rPr>
        <w:t>4</w:t>
      </w:r>
      <w:r w:rsidR="00A947C8">
        <w:rPr>
          <w:rFonts w:eastAsia="Calibri" w:cs="Arial"/>
          <w:b/>
          <w:szCs w:val="20"/>
        </w:rPr>
        <w:t>9</w:t>
      </w:r>
      <w:r w:rsidRPr="00A31B73">
        <w:rPr>
          <w:rFonts w:eastAsia="Calibri" w:cs="Arial"/>
          <w:b/>
          <w:szCs w:val="20"/>
        </w:rPr>
        <w:t>. člen</w:t>
      </w:r>
      <w:r w:rsidRPr="00136BC9">
        <w:rPr>
          <w:rFonts w:eastAsia="Calibri" w:cs="Arial"/>
          <w:b/>
          <w:szCs w:val="20"/>
        </w:rPr>
        <w:t xml:space="preserve"> </w:t>
      </w:r>
    </w:p>
    <w:p w14:paraId="2FE33F66" w14:textId="77777777" w:rsidR="00C44887" w:rsidRDefault="00C44887" w:rsidP="00C44887">
      <w:pPr>
        <w:spacing w:line="288" w:lineRule="auto"/>
        <w:jc w:val="both"/>
        <w:rPr>
          <w:rFonts w:eastAsia="Calibri" w:cs="Arial"/>
          <w:szCs w:val="20"/>
        </w:rPr>
      </w:pPr>
    </w:p>
    <w:p w14:paraId="3C03FF60" w14:textId="77777777" w:rsidR="00C44887" w:rsidRPr="006E178C" w:rsidRDefault="00C44887" w:rsidP="00C44887">
      <w:pPr>
        <w:spacing w:line="288" w:lineRule="auto"/>
        <w:jc w:val="both"/>
        <w:rPr>
          <w:rFonts w:eastAsia="Calibri" w:cs="Arial"/>
          <w:szCs w:val="20"/>
        </w:rPr>
      </w:pPr>
      <w:r w:rsidRPr="006E178C">
        <w:rPr>
          <w:rFonts w:eastAsia="Calibri" w:cs="Arial"/>
          <w:szCs w:val="20"/>
        </w:rPr>
        <w:t xml:space="preserve">V 135. členu se v prvem odstavku </w:t>
      </w:r>
      <w:r>
        <w:rPr>
          <w:rFonts w:eastAsia="Calibri" w:cs="Arial"/>
          <w:szCs w:val="20"/>
        </w:rPr>
        <w:t xml:space="preserve">črta </w:t>
      </w:r>
      <w:r w:rsidRPr="006E178C">
        <w:rPr>
          <w:rFonts w:eastAsia="Calibri" w:cs="Arial"/>
          <w:szCs w:val="20"/>
        </w:rPr>
        <w:t>besedilo »najmanj enkrat na tri mesece«</w:t>
      </w:r>
      <w:r>
        <w:rPr>
          <w:rFonts w:eastAsia="Calibri" w:cs="Arial"/>
          <w:szCs w:val="20"/>
        </w:rPr>
        <w:t>.</w:t>
      </w:r>
    </w:p>
    <w:p w14:paraId="0068DF1E" w14:textId="77777777" w:rsidR="00C44887" w:rsidRPr="006E178C" w:rsidRDefault="00C44887" w:rsidP="00C44887">
      <w:pPr>
        <w:spacing w:line="288" w:lineRule="auto"/>
        <w:jc w:val="both"/>
        <w:rPr>
          <w:rFonts w:eastAsia="Calibri" w:cs="Arial"/>
          <w:szCs w:val="20"/>
        </w:rPr>
      </w:pPr>
    </w:p>
    <w:p w14:paraId="52444230" w14:textId="34A7A370" w:rsidR="00C44887" w:rsidRPr="006E178C" w:rsidRDefault="00A947C8" w:rsidP="00C44887">
      <w:pPr>
        <w:spacing w:line="288" w:lineRule="auto"/>
        <w:jc w:val="center"/>
        <w:rPr>
          <w:rFonts w:eastAsia="Calibri" w:cs="Arial"/>
          <w:b/>
          <w:szCs w:val="20"/>
        </w:rPr>
      </w:pPr>
      <w:r>
        <w:rPr>
          <w:rFonts w:eastAsia="Calibri" w:cs="Arial"/>
          <w:b/>
          <w:szCs w:val="20"/>
        </w:rPr>
        <w:t>50</w:t>
      </w:r>
      <w:r w:rsidR="00C44887" w:rsidRPr="007A59E9">
        <w:rPr>
          <w:rFonts w:eastAsia="Calibri" w:cs="Arial"/>
          <w:b/>
          <w:szCs w:val="20"/>
        </w:rPr>
        <w:t>. člen</w:t>
      </w:r>
    </w:p>
    <w:p w14:paraId="1FABFF70" w14:textId="77777777" w:rsidR="00C44887" w:rsidRPr="006E178C" w:rsidRDefault="00C44887" w:rsidP="00C44887">
      <w:pPr>
        <w:spacing w:line="288" w:lineRule="auto"/>
        <w:jc w:val="both"/>
        <w:rPr>
          <w:rFonts w:eastAsia="Calibri" w:cs="Arial"/>
          <w:szCs w:val="20"/>
        </w:rPr>
      </w:pPr>
    </w:p>
    <w:p w14:paraId="24731EF1" w14:textId="430E40A1" w:rsidR="00C44887" w:rsidRDefault="00C44887" w:rsidP="00C44887">
      <w:pPr>
        <w:spacing w:line="288" w:lineRule="auto"/>
        <w:jc w:val="both"/>
        <w:rPr>
          <w:rFonts w:eastAsia="Calibri" w:cs="Arial"/>
          <w:szCs w:val="20"/>
        </w:rPr>
      </w:pPr>
      <w:r w:rsidRPr="006E178C">
        <w:rPr>
          <w:rFonts w:eastAsia="Calibri" w:cs="Arial"/>
          <w:szCs w:val="20"/>
        </w:rPr>
        <w:t xml:space="preserve">V 136. členu se </w:t>
      </w:r>
      <w:r>
        <w:rPr>
          <w:rFonts w:eastAsia="Calibri" w:cs="Arial"/>
          <w:szCs w:val="20"/>
        </w:rPr>
        <w:t xml:space="preserve">v </w:t>
      </w:r>
      <w:r w:rsidRPr="006E178C">
        <w:rPr>
          <w:rFonts w:eastAsia="Calibri" w:cs="Arial"/>
          <w:szCs w:val="20"/>
        </w:rPr>
        <w:t>pet</w:t>
      </w:r>
      <w:r>
        <w:rPr>
          <w:rFonts w:eastAsia="Calibri" w:cs="Arial"/>
          <w:szCs w:val="20"/>
        </w:rPr>
        <w:t>em</w:t>
      </w:r>
      <w:r w:rsidRPr="006E178C">
        <w:rPr>
          <w:rFonts w:eastAsia="Calibri" w:cs="Arial"/>
          <w:szCs w:val="20"/>
        </w:rPr>
        <w:t xml:space="preserve"> odstavk</w:t>
      </w:r>
      <w:r>
        <w:rPr>
          <w:rFonts w:eastAsia="Calibri" w:cs="Arial"/>
          <w:szCs w:val="20"/>
        </w:rPr>
        <w:t xml:space="preserve">u prvi stavek spremeni tako, da se </w:t>
      </w:r>
      <w:r w:rsidRPr="006E178C">
        <w:rPr>
          <w:rFonts w:eastAsia="Calibri" w:cs="Arial"/>
          <w:szCs w:val="20"/>
        </w:rPr>
        <w:t>glasi:</w:t>
      </w:r>
      <w:r>
        <w:rPr>
          <w:rFonts w:eastAsia="Calibri" w:cs="Arial"/>
          <w:szCs w:val="20"/>
        </w:rPr>
        <w:t xml:space="preserve"> »</w:t>
      </w:r>
      <w:r w:rsidRPr="006E178C">
        <w:rPr>
          <w:rFonts w:eastAsia="Calibri" w:cs="Arial"/>
          <w:szCs w:val="20"/>
        </w:rPr>
        <w:t xml:space="preserve">V okviru izobraževalnih programov morajo vsi javni uslužbenci državnega tožilstva, ki nimajo opravljenega pravniškega državnega izpita, v enem letu po sklenitvi pogodbe o zaposlitvi za nedoločen čas pred komisijo Centra za izobraževanje v pravosodju (izpitna komisija) opraviti izpit iz poznavanja določil </w:t>
      </w:r>
      <w:proofErr w:type="spellStart"/>
      <w:r w:rsidRPr="006E178C">
        <w:rPr>
          <w:rFonts w:eastAsia="Calibri" w:cs="Arial"/>
          <w:szCs w:val="20"/>
        </w:rPr>
        <w:t>Državnotožilskega</w:t>
      </w:r>
      <w:proofErr w:type="spellEnd"/>
      <w:r w:rsidRPr="006E178C">
        <w:rPr>
          <w:rFonts w:eastAsia="Calibri" w:cs="Arial"/>
          <w:szCs w:val="20"/>
        </w:rPr>
        <w:t xml:space="preserve"> reda.</w:t>
      </w:r>
      <w:r>
        <w:rPr>
          <w:rFonts w:eastAsia="Calibri" w:cs="Arial"/>
          <w:szCs w:val="20"/>
        </w:rPr>
        <w:t>«.</w:t>
      </w:r>
      <w:r w:rsidRPr="006E178C">
        <w:rPr>
          <w:rFonts w:eastAsia="Calibri" w:cs="Arial"/>
          <w:szCs w:val="20"/>
        </w:rPr>
        <w:t xml:space="preserve"> </w:t>
      </w:r>
    </w:p>
    <w:p w14:paraId="6F76C051" w14:textId="77777777" w:rsidR="00C44887" w:rsidRPr="006E178C" w:rsidRDefault="00C44887" w:rsidP="00C44887">
      <w:pPr>
        <w:spacing w:line="288" w:lineRule="auto"/>
        <w:jc w:val="both"/>
        <w:rPr>
          <w:rFonts w:eastAsia="Calibri" w:cs="Arial"/>
          <w:szCs w:val="20"/>
        </w:rPr>
      </w:pPr>
    </w:p>
    <w:p w14:paraId="39BCC92E" w14:textId="5F2E4E0F" w:rsidR="00C44887" w:rsidRPr="006E178C" w:rsidRDefault="00A947C8" w:rsidP="00C44887">
      <w:pPr>
        <w:spacing w:line="288" w:lineRule="auto"/>
        <w:jc w:val="center"/>
        <w:rPr>
          <w:rFonts w:eastAsia="Calibri" w:cs="Arial"/>
          <w:b/>
          <w:szCs w:val="20"/>
        </w:rPr>
      </w:pPr>
      <w:r>
        <w:rPr>
          <w:rFonts w:eastAsia="Calibri" w:cs="Arial"/>
          <w:b/>
          <w:szCs w:val="20"/>
        </w:rPr>
        <w:t>51</w:t>
      </w:r>
      <w:r w:rsidR="00C44887" w:rsidRPr="002D6B9E">
        <w:rPr>
          <w:rFonts w:eastAsia="Calibri" w:cs="Arial"/>
          <w:b/>
          <w:szCs w:val="20"/>
        </w:rPr>
        <w:t>. člen</w:t>
      </w:r>
      <w:r w:rsidR="00C44887" w:rsidRPr="00A031D0">
        <w:rPr>
          <w:rFonts w:eastAsia="Calibri" w:cs="Arial"/>
          <w:b/>
          <w:szCs w:val="20"/>
        </w:rPr>
        <w:t xml:space="preserve"> </w:t>
      </w:r>
    </w:p>
    <w:p w14:paraId="1A7EB6F7" w14:textId="77777777" w:rsidR="00C44887" w:rsidRPr="006E178C" w:rsidRDefault="00C44887" w:rsidP="00C44887">
      <w:pPr>
        <w:spacing w:line="288" w:lineRule="auto"/>
        <w:jc w:val="both"/>
        <w:rPr>
          <w:rFonts w:eastAsia="Calibri" w:cs="Arial"/>
          <w:szCs w:val="20"/>
        </w:rPr>
      </w:pPr>
    </w:p>
    <w:p w14:paraId="0A3DDFA0" w14:textId="77777777" w:rsidR="00C44887" w:rsidRPr="006E178C" w:rsidRDefault="00C44887" w:rsidP="00C44887">
      <w:pPr>
        <w:spacing w:line="288" w:lineRule="auto"/>
        <w:jc w:val="both"/>
        <w:rPr>
          <w:rFonts w:eastAsia="Calibri" w:cs="Arial"/>
          <w:szCs w:val="20"/>
        </w:rPr>
      </w:pPr>
      <w:r w:rsidRPr="006E178C">
        <w:rPr>
          <w:rFonts w:eastAsia="Calibri" w:cs="Arial"/>
          <w:szCs w:val="20"/>
        </w:rPr>
        <w:t>V 139. členu se prvi odstavek spremeni tako, da se glasi:</w:t>
      </w:r>
    </w:p>
    <w:p w14:paraId="02B8B1F4" w14:textId="77777777" w:rsidR="00C44887" w:rsidRDefault="00C44887" w:rsidP="00C44887">
      <w:pPr>
        <w:spacing w:line="288" w:lineRule="auto"/>
        <w:jc w:val="both"/>
        <w:rPr>
          <w:rFonts w:eastAsia="Calibri" w:cs="Arial"/>
          <w:szCs w:val="20"/>
        </w:rPr>
      </w:pPr>
    </w:p>
    <w:p w14:paraId="028F934B" w14:textId="77777777" w:rsidR="00C44887" w:rsidRDefault="00C44887" w:rsidP="00C44887">
      <w:pPr>
        <w:spacing w:line="288" w:lineRule="auto"/>
        <w:jc w:val="both"/>
        <w:rPr>
          <w:rFonts w:eastAsia="Calibri" w:cs="Arial"/>
          <w:szCs w:val="20"/>
        </w:rPr>
      </w:pPr>
      <w:r w:rsidRPr="006E178C">
        <w:rPr>
          <w:rFonts w:eastAsia="Calibri" w:cs="Arial"/>
          <w:szCs w:val="20"/>
        </w:rPr>
        <w:t xml:space="preserve">»(1) Direktorja državnega tožilstva za posamezno ali več okrožnih državnih tožilstev imenuje in razrešuje vodja državnega tožilstva, pri katerem bo zasedeno delovno mesto direktorja. Vodja državnega tožilstva, pri katerem bo zasedeno delovno mesto direktorja državnega tožilstva za več okrožnih državnih tožilstev, </w:t>
      </w:r>
      <w:r>
        <w:rPr>
          <w:rFonts w:eastAsia="Calibri" w:cs="Arial"/>
          <w:szCs w:val="20"/>
        </w:rPr>
        <w:t xml:space="preserve">direktorja </w:t>
      </w:r>
      <w:r w:rsidRPr="006E178C">
        <w:rPr>
          <w:rFonts w:eastAsia="Calibri" w:cs="Arial"/>
          <w:szCs w:val="20"/>
        </w:rPr>
        <w:t xml:space="preserve">imenuje in razrešuje po predhodnem soglasju vodij okrožnih državnih tožilstev, za katera bo opravljal naloge </w:t>
      </w:r>
      <w:proofErr w:type="spellStart"/>
      <w:r w:rsidRPr="006E178C">
        <w:rPr>
          <w:rFonts w:eastAsia="Calibri" w:cs="Arial"/>
          <w:szCs w:val="20"/>
        </w:rPr>
        <w:t>državnotožilske</w:t>
      </w:r>
      <w:proofErr w:type="spellEnd"/>
      <w:r w:rsidRPr="006E178C">
        <w:rPr>
          <w:rFonts w:eastAsia="Calibri" w:cs="Arial"/>
          <w:szCs w:val="20"/>
        </w:rPr>
        <w:t xml:space="preserve"> uprave. Položaj se pridobi z odločbo o imenovanju za pet let z možnostjo ponovnega imenovanja.«.</w:t>
      </w:r>
    </w:p>
    <w:p w14:paraId="591259D2" w14:textId="77777777" w:rsidR="00C44887" w:rsidRPr="006E178C" w:rsidRDefault="00C44887" w:rsidP="00C44887">
      <w:pPr>
        <w:spacing w:line="288" w:lineRule="auto"/>
        <w:jc w:val="both"/>
        <w:rPr>
          <w:rFonts w:eastAsia="Calibri" w:cs="Arial"/>
          <w:szCs w:val="20"/>
        </w:rPr>
      </w:pPr>
    </w:p>
    <w:p w14:paraId="300CB942" w14:textId="4CE47CE7" w:rsidR="00C44887" w:rsidRPr="006E178C" w:rsidRDefault="00A31B73" w:rsidP="00C44887">
      <w:pPr>
        <w:spacing w:line="288" w:lineRule="auto"/>
        <w:jc w:val="center"/>
        <w:rPr>
          <w:rFonts w:eastAsia="Calibri" w:cs="Arial"/>
          <w:b/>
          <w:szCs w:val="20"/>
        </w:rPr>
      </w:pPr>
      <w:r>
        <w:rPr>
          <w:rFonts w:eastAsia="Calibri" w:cs="Arial"/>
          <w:b/>
          <w:szCs w:val="20"/>
        </w:rPr>
        <w:t>5</w:t>
      </w:r>
      <w:r w:rsidR="00A947C8">
        <w:rPr>
          <w:rFonts w:eastAsia="Calibri" w:cs="Arial"/>
          <w:b/>
          <w:szCs w:val="20"/>
        </w:rPr>
        <w:t>2</w:t>
      </w:r>
      <w:r w:rsidR="00C44887" w:rsidRPr="00FC2060">
        <w:rPr>
          <w:rFonts w:eastAsia="Calibri" w:cs="Arial"/>
          <w:b/>
          <w:szCs w:val="20"/>
        </w:rPr>
        <w:t>. člen</w:t>
      </w:r>
      <w:r w:rsidR="00C44887" w:rsidRPr="001C7E6A">
        <w:rPr>
          <w:rFonts w:eastAsia="Calibri" w:cs="Arial"/>
          <w:b/>
          <w:szCs w:val="20"/>
        </w:rPr>
        <w:t xml:space="preserve"> </w:t>
      </w:r>
    </w:p>
    <w:p w14:paraId="732BE15B" w14:textId="77777777" w:rsidR="00C44887" w:rsidRPr="006E178C" w:rsidRDefault="00C44887" w:rsidP="00C44887">
      <w:pPr>
        <w:spacing w:line="288" w:lineRule="auto"/>
        <w:jc w:val="both"/>
        <w:rPr>
          <w:rFonts w:eastAsia="Calibri" w:cs="Arial"/>
          <w:szCs w:val="20"/>
        </w:rPr>
      </w:pPr>
    </w:p>
    <w:p w14:paraId="75714BBA" w14:textId="77777777" w:rsidR="00C44887" w:rsidRPr="006E178C" w:rsidRDefault="00C44887" w:rsidP="00C44887">
      <w:pPr>
        <w:spacing w:line="288" w:lineRule="auto"/>
        <w:jc w:val="both"/>
        <w:rPr>
          <w:rFonts w:eastAsia="Calibri" w:cs="Arial"/>
          <w:szCs w:val="20"/>
        </w:rPr>
      </w:pPr>
      <w:r w:rsidRPr="006E178C">
        <w:rPr>
          <w:rFonts w:eastAsia="Calibri" w:cs="Arial"/>
          <w:szCs w:val="20"/>
        </w:rPr>
        <w:lastRenderedPageBreak/>
        <w:t>V 140. členu se prv</w:t>
      </w:r>
      <w:r>
        <w:rPr>
          <w:rFonts w:eastAsia="Calibri" w:cs="Arial"/>
          <w:szCs w:val="20"/>
        </w:rPr>
        <w:t>em odstavku besedilo »minister na predlog generalnega državnega tožilca« nadomesti z besedilom »</w:t>
      </w:r>
      <w:r w:rsidRPr="006E178C">
        <w:rPr>
          <w:rFonts w:eastAsia="Calibri" w:cs="Arial"/>
          <w:szCs w:val="20"/>
        </w:rPr>
        <w:t>generalni državni tožilec</w:t>
      </w:r>
      <w:r>
        <w:rPr>
          <w:rFonts w:eastAsia="Calibri" w:cs="Arial"/>
          <w:szCs w:val="20"/>
        </w:rPr>
        <w:t>«</w:t>
      </w:r>
      <w:r w:rsidRPr="006E178C">
        <w:rPr>
          <w:rFonts w:eastAsia="Calibri" w:cs="Arial"/>
          <w:szCs w:val="20"/>
        </w:rPr>
        <w:t xml:space="preserve">. </w:t>
      </w:r>
    </w:p>
    <w:p w14:paraId="16731F86" w14:textId="77777777" w:rsidR="00C44887" w:rsidRPr="006E178C" w:rsidRDefault="00C44887" w:rsidP="00C44887">
      <w:pPr>
        <w:spacing w:line="288" w:lineRule="auto"/>
        <w:jc w:val="both"/>
        <w:rPr>
          <w:rFonts w:eastAsia="Calibri" w:cs="Arial"/>
          <w:szCs w:val="20"/>
        </w:rPr>
      </w:pPr>
    </w:p>
    <w:p w14:paraId="598D2262" w14:textId="77777777" w:rsidR="00C44887" w:rsidRPr="006E178C" w:rsidRDefault="00C44887" w:rsidP="00C44887">
      <w:pPr>
        <w:spacing w:line="288" w:lineRule="auto"/>
        <w:jc w:val="both"/>
        <w:rPr>
          <w:rFonts w:eastAsia="Calibri" w:cs="Arial"/>
          <w:szCs w:val="20"/>
        </w:rPr>
      </w:pPr>
      <w:r w:rsidRPr="006E178C">
        <w:rPr>
          <w:rFonts w:eastAsia="Calibri" w:cs="Arial"/>
          <w:szCs w:val="20"/>
        </w:rPr>
        <w:t>Šesti in sedmi odstavek se črtata.</w:t>
      </w:r>
    </w:p>
    <w:p w14:paraId="166CE71D" w14:textId="77777777" w:rsidR="00C44887" w:rsidRPr="006E178C" w:rsidRDefault="00C44887" w:rsidP="00C44887">
      <w:pPr>
        <w:spacing w:line="288" w:lineRule="auto"/>
        <w:jc w:val="both"/>
        <w:rPr>
          <w:rFonts w:eastAsia="Calibri" w:cs="Arial"/>
          <w:szCs w:val="20"/>
        </w:rPr>
      </w:pPr>
    </w:p>
    <w:p w14:paraId="6AEB1162" w14:textId="1D0E781B" w:rsidR="00C44887" w:rsidRPr="006E178C" w:rsidRDefault="00C44887" w:rsidP="00C44887">
      <w:pPr>
        <w:spacing w:line="288" w:lineRule="auto"/>
        <w:jc w:val="center"/>
        <w:rPr>
          <w:rFonts w:eastAsia="Calibri" w:cs="Arial"/>
          <w:b/>
          <w:szCs w:val="20"/>
        </w:rPr>
      </w:pPr>
      <w:r>
        <w:rPr>
          <w:rFonts w:eastAsia="Calibri" w:cs="Arial"/>
          <w:b/>
          <w:szCs w:val="20"/>
        </w:rPr>
        <w:t>5</w:t>
      </w:r>
      <w:r w:rsidR="00A947C8">
        <w:rPr>
          <w:rFonts w:eastAsia="Calibri" w:cs="Arial"/>
          <w:b/>
          <w:szCs w:val="20"/>
        </w:rPr>
        <w:t>3</w:t>
      </w:r>
      <w:r w:rsidRPr="00D008A0">
        <w:rPr>
          <w:rFonts w:eastAsia="Calibri" w:cs="Arial"/>
          <w:b/>
          <w:szCs w:val="20"/>
        </w:rPr>
        <w:t>. člen</w:t>
      </w:r>
      <w:r w:rsidRPr="0081099B">
        <w:rPr>
          <w:rFonts w:eastAsia="Calibri" w:cs="Arial"/>
          <w:b/>
          <w:szCs w:val="20"/>
        </w:rPr>
        <w:t xml:space="preserve"> </w:t>
      </w:r>
    </w:p>
    <w:p w14:paraId="5706D23D" w14:textId="77777777" w:rsidR="00C44887" w:rsidRPr="006E178C" w:rsidRDefault="00C44887" w:rsidP="00C44887">
      <w:pPr>
        <w:spacing w:line="288" w:lineRule="auto"/>
        <w:jc w:val="both"/>
        <w:rPr>
          <w:rFonts w:eastAsia="Calibri" w:cs="Arial"/>
          <w:szCs w:val="20"/>
        </w:rPr>
      </w:pPr>
    </w:p>
    <w:p w14:paraId="6E4F01F8" w14:textId="77777777" w:rsidR="00EA1B8B" w:rsidRDefault="00EA1B8B" w:rsidP="00EA1B8B">
      <w:pPr>
        <w:spacing w:line="288" w:lineRule="auto"/>
        <w:jc w:val="both"/>
        <w:rPr>
          <w:rFonts w:eastAsia="Calibri" w:cs="Arial"/>
          <w:szCs w:val="20"/>
        </w:rPr>
      </w:pPr>
      <w:r>
        <w:rPr>
          <w:rFonts w:eastAsia="Calibri" w:cs="Arial"/>
          <w:szCs w:val="20"/>
        </w:rPr>
        <w:t>Besedilo 141. člena se spremeni tako, da se glasi:</w:t>
      </w:r>
    </w:p>
    <w:p w14:paraId="600497E6" w14:textId="77777777" w:rsidR="00EA1B8B" w:rsidRDefault="00EA1B8B" w:rsidP="00EA1B8B">
      <w:pPr>
        <w:spacing w:line="288" w:lineRule="auto"/>
        <w:jc w:val="both"/>
        <w:rPr>
          <w:rFonts w:eastAsia="Calibri" w:cs="Arial"/>
          <w:szCs w:val="20"/>
        </w:rPr>
      </w:pPr>
    </w:p>
    <w:p w14:paraId="1FD275B2" w14:textId="77777777" w:rsidR="004F0935" w:rsidRDefault="004F0935" w:rsidP="004F0935">
      <w:pPr>
        <w:spacing w:line="288" w:lineRule="auto"/>
        <w:jc w:val="both"/>
        <w:rPr>
          <w:rFonts w:eastAsia="Calibri" w:cs="Arial"/>
          <w:szCs w:val="20"/>
        </w:rPr>
      </w:pPr>
      <w:r>
        <w:rPr>
          <w:rFonts w:eastAsia="Calibri" w:cs="Arial"/>
          <w:szCs w:val="20"/>
        </w:rPr>
        <w:t xml:space="preserve">»(1) Generalni državni tožilec, po predhodnem mnenju </w:t>
      </w:r>
      <w:proofErr w:type="spellStart"/>
      <w:r>
        <w:rPr>
          <w:rFonts w:eastAsia="Calibri" w:cs="Arial"/>
          <w:szCs w:val="20"/>
        </w:rPr>
        <w:t>Državnotožilskega</w:t>
      </w:r>
      <w:proofErr w:type="spellEnd"/>
      <w:r>
        <w:rPr>
          <w:rFonts w:eastAsia="Calibri" w:cs="Arial"/>
          <w:szCs w:val="20"/>
        </w:rPr>
        <w:t xml:space="preserve"> sveta, sprejme kriterije za izračun potrebnega števila </w:t>
      </w:r>
      <w:proofErr w:type="spellStart"/>
      <w:r>
        <w:rPr>
          <w:rFonts w:eastAsia="Calibri" w:cs="Arial"/>
          <w:szCs w:val="20"/>
        </w:rPr>
        <w:t>državnotožilskih</w:t>
      </w:r>
      <w:proofErr w:type="spellEnd"/>
      <w:r>
        <w:rPr>
          <w:rFonts w:eastAsia="Calibri" w:cs="Arial"/>
          <w:szCs w:val="20"/>
        </w:rPr>
        <w:t xml:space="preserve"> mest pri posameznih državnih tožilstvih. Pri državnih tožilstvih, ki poslujejo tudi v italijanskem oziroma madžarskem jeziku, se posebej predvidi ustrezno število </w:t>
      </w:r>
      <w:proofErr w:type="spellStart"/>
      <w:r>
        <w:rPr>
          <w:rFonts w:eastAsia="Calibri" w:cs="Arial"/>
          <w:szCs w:val="20"/>
        </w:rPr>
        <w:t>državnotožilskih</w:t>
      </w:r>
      <w:proofErr w:type="spellEnd"/>
      <w:r>
        <w:rPr>
          <w:rFonts w:eastAsia="Calibri" w:cs="Arial"/>
          <w:szCs w:val="20"/>
        </w:rPr>
        <w:t xml:space="preserve"> mest za katera se zahteva izkaz višje ravni znanja teh jezikov.</w:t>
      </w:r>
    </w:p>
    <w:p w14:paraId="67F9FAD7" w14:textId="77777777" w:rsidR="004F0935" w:rsidRDefault="004F0935" w:rsidP="004F0935">
      <w:pPr>
        <w:spacing w:line="288" w:lineRule="auto"/>
        <w:jc w:val="both"/>
        <w:rPr>
          <w:rFonts w:eastAsia="Calibri" w:cs="Arial"/>
          <w:szCs w:val="20"/>
        </w:rPr>
      </w:pPr>
    </w:p>
    <w:p w14:paraId="7C18E763" w14:textId="77777777" w:rsidR="004F0935" w:rsidRDefault="004F0935" w:rsidP="004F0935">
      <w:pPr>
        <w:spacing w:line="288" w:lineRule="auto"/>
        <w:jc w:val="both"/>
        <w:rPr>
          <w:rFonts w:eastAsia="Calibri" w:cs="Arial"/>
          <w:szCs w:val="20"/>
        </w:rPr>
      </w:pPr>
      <w:r>
        <w:rPr>
          <w:rFonts w:eastAsia="Calibri" w:cs="Arial"/>
          <w:szCs w:val="20"/>
        </w:rPr>
        <w:t xml:space="preserve">(2) Število </w:t>
      </w:r>
      <w:proofErr w:type="spellStart"/>
      <w:r>
        <w:rPr>
          <w:rFonts w:eastAsia="Calibri" w:cs="Arial"/>
          <w:szCs w:val="20"/>
        </w:rPr>
        <w:t>državnotožilskih</w:t>
      </w:r>
      <w:proofErr w:type="spellEnd"/>
      <w:r>
        <w:rPr>
          <w:rFonts w:eastAsia="Calibri" w:cs="Arial"/>
          <w:szCs w:val="20"/>
        </w:rPr>
        <w:t xml:space="preserve"> mest pri posameznih državnih tožilstvih določi, glede na sprejet skupni kadrovski načrt za vsa državna tožilstva, Vrhovno državno tožilstvo.«.</w:t>
      </w:r>
    </w:p>
    <w:p w14:paraId="15941DFC" w14:textId="13B96775" w:rsidR="00EA1B8B" w:rsidRDefault="00EA1B8B" w:rsidP="00C44887">
      <w:pPr>
        <w:spacing w:line="288" w:lineRule="auto"/>
        <w:jc w:val="both"/>
        <w:rPr>
          <w:rFonts w:eastAsia="Calibri" w:cs="Arial"/>
          <w:szCs w:val="20"/>
        </w:rPr>
      </w:pPr>
    </w:p>
    <w:p w14:paraId="2BDCB6B5" w14:textId="72C92535" w:rsidR="00F57D13" w:rsidRPr="00943094" w:rsidRDefault="003167D1" w:rsidP="00F57D13">
      <w:pPr>
        <w:spacing w:line="288" w:lineRule="auto"/>
        <w:jc w:val="center"/>
        <w:rPr>
          <w:rFonts w:eastAsia="Calibri" w:cs="Arial"/>
          <w:b/>
          <w:bCs/>
          <w:szCs w:val="20"/>
        </w:rPr>
      </w:pPr>
      <w:r w:rsidRPr="00943094">
        <w:rPr>
          <w:rFonts w:eastAsia="Calibri" w:cs="Arial"/>
          <w:b/>
          <w:bCs/>
          <w:szCs w:val="20"/>
        </w:rPr>
        <w:t>5</w:t>
      </w:r>
      <w:r w:rsidR="00A947C8">
        <w:rPr>
          <w:rFonts w:eastAsia="Calibri" w:cs="Arial"/>
          <w:b/>
          <w:bCs/>
          <w:szCs w:val="20"/>
        </w:rPr>
        <w:t>4</w:t>
      </w:r>
      <w:r w:rsidR="00F57D13" w:rsidRPr="00943094">
        <w:rPr>
          <w:rFonts w:eastAsia="Calibri" w:cs="Arial"/>
          <w:b/>
          <w:bCs/>
          <w:szCs w:val="20"/>
        </w:rPr>
        <w:t>. člen</w:t>
      </w:r>
    </w:p>
    <w:p w14:paraId="4D59FCB1" w14:textId="77777777" w:rsidR="00F57D13" w:rsidRPr="00D024B1" w:rsidRDefault="00F57D13" w:rsidP="00F57D13">
      <w:pPr>
        <w:spacing w:line="288" w:lineRule="auto"/>
        <w:jc w:val="center"/>
        <w:rPr>
          <w:rFonts w:eastAsia="Calibri" w:cs="Arial"/>
          <w:b/>
          <w:bCs/>
          <w:szCs w:val="20"/>
        </w:rPr>
      </w:pPr>
    </w:p>
    <w:p w14:paraId="2DA1F8C7" w14:textId="4194A2C5" w:rsidR="00F57D13" w:rsidRDefault="00F57D13" w:rsidP="00F57D13">
      <w:pPr>
        <w:spacing w:line="288" w:lineRule="auto"/>
        <w:jc w:val="both"/>
        <w:rPr>
          <w:rFonts w:eastAsia="Calibri" w:cs="Arial"/>
          <w:szCs w:val="20"/>
        </w:rPr>
      </w:pPr>
      <w:r w:rsidRPr="00F57D13">
        <w:rPr>
          <w:rFonts w:eastAsia="Calibri" w:cs="Arial"/>
          <w:szCs w:val="20"/>
        </w:rPr>
        <w:t xml:space="preserve">V 144. členu se v drugem odstavku za besedo »obremenjenosti« doda besedilo »glede na zahtevnost in </w:t>
      </w:r>
      <w:r w:rsidR="0027518B">
        <w:rPr>
          <w:rFonts w:eastAsia="Calibri" w:cs="Arial"/>
          <w:szCs w:val="20"/>
        </w:rPr>
        <w:t xml:space="preserve">število </w:t>
      </w:r>
      <w:r w:rsidRPr="00F57D13">
        <w:rPr>
          <w:rFonts w:eastAsia="Calibri" w:cs="Arial"/>
          <w:szCs w:val="20"/>
        </w:rPr>
        <w:t>dodeljenih zadev«.</w:t>
      </w:r>
    </w:p>
    <w:p w14:paraId="7E3528FE" w14:textId="587298C6" w:rsidR="00D024B1" w:rsidRDefault="00D024B1" w:rsidP="00F57D13">
      <w:pPr>
        <w:spacing w:line="288" w:lineRule="auto"/>
        <w:jc w:val="both"/>
        <w:rPr>
          <w:rFonts w:eastAsia="Calibri" w:cs="Arial"/>
          <w:szCs w:val="20"/>
        </w:rPr>
      </w:pPr>
    </w:p>
    <w:p w14:paraId="2C9298F2" w14:textId="46B98B87" w:rsidR="00D024B1" w:rsidRPr="00943094" w:rsidRDefault="003167D1" w:rsidP="00D024B1">
      <w:pPr>
        <w:spacing w:line="288" w:lineRule="auto"/>
        <w:jc w:val="center"/>
        <w:rPr>
          <w:rFonts w:eastAsia="Calibri" w:cs="Arial"/>
          <w:b/>
          <w:bCs/>
          <w:szCs w:val="20"/>
        </w:rPr>
      </w:pPr>
      <w:r w:rsidRPr="00943094">
        <w:rPr>
          <w:rFonts w:eastAsia="Calibri" w:cs="Arial"/>
          <w:b/>
          <w:bCs/>
          <w:szCs w:val="20"/>
        </w:rPr>
        <w:t>5</w:t>
      </w:r>
      <w:r w:rsidR="00A947C8">
        <w:rPr>
          <w:rFonts w:eastAsia="Calibri" w:cs="Arial"/>
          <w:b/>
          <w:bCs/>
          <w:szCs w:val="20"/>
        </w:rPr>
        <w:t>5</w:t>
      </w:r>
      <w:r w:rsidR="00D024B1" w:rsidRPr="00943094">
        <w:rPr>
          <w:rFonts w:eastAsia="Calibri" w:cs="Arial"/>
          <w:b/>
          <w:bCs/>
          <w:szCs w:val="20"/>
        </w:rPr>
        <w:t>. člen</w:t>
      </w:r>
    </w:p>
    <w:p w14:paraId="0F024FB0" w14:textId="77777777" w:rsidR="00D024B1" w:rsidRPr="00D024B1" w:rsidRDefault="00D024B1" w:rsidP="00D024B1">
      <w:pPr>
        <w:spacing w:line="288" w:lineRule="auto"/>
        <w:jc w:val="center"/>
        <w:rPr>
          <w:rFonts w:eastAsia="Calibri" w:cs="Arial"/>
          <w:b/>
          <w:bCs/>
          <w:szCs w:val="20"/>
        </w:rPr>
      </w:pPr>
    </w:p>
    <w:p w14:paraId="2096821B" w14:textId="42A8D03C" w:rsidR="00943094" w:rsidRDefault="00D024B1" w:rsidP="00D024B1">
      <w:pPr>
        <w:spacing w:line="288" w:lineRule="auto"/>
        <w:jc w:val="both"/>
        <w:rPr>
          <w:rFonts w:eastAsia="Calibri" w:cs="Arial"/>
          <w:szCs w:val="20"/>
        </w:rPr>
      </w:pPr>
      <w:r w:rsidRPr="00D024B1">
        <w:rPr>
          <w:rFonts w:eastAsia="Calibri" w:cs="Arial"/>
          <w:szCs w:val="20"/>
        </w:rPr>
        <w:t xml:space="preserve">V 145. členu se </w:t>
      </w:r>
      <w:r w:rsidR="00943094">
        <w:rPr>
          <w:rFonts w:eastAsia="Calibri" w:cs="Arial"/>
          <w:szCs w:val="20"/>
        </w:rPr>
        <w:t xml:space="preserve">na koncu drugega odstavka doda </w:t>
      </w:r>
      <w:r w:rsidR="003E4B94">
        <w:rPr>
          <w:rFonts w:eastAsia="Calibri" w:cs="Arial"/>
          <w:szCs w:val="20"/>
        </w:rPr>
        <w:t>besedilo,</w:t>
      </w:r>
      <w:r w:rsidR="00943094">
        <w:rPr>
          <w:rFonts w:eastAsia="Calibri" w:cs="Arial"/>
          <w:szCs w:val="20"/>
        </w:rPr>
        <w:t xml:space="preserve"> ki se glasi:</w:t>
      </w:r>
      <w:r w:rsidR="00AE59E7">
        <w:rPr>
          <w:rFonts w:eastAsia="Calibri" w:cs="Arial"/>
          <w:szCs w:val="20"/>
        </w:rPr>
        <w:t xml:space="preserve"> </w:t>
      </w:r>
      <w:r w:rsidR="00833084">
        <w:rPr>
          <w:rFonts w:eastAsia="Calibri" w:cs="Arial"/>
          <w:szCs w:val="20"/>
        </w:rPr>
        <w:t>»</w:t>
      </w:r>
      <w:r w:rsidR="00AE59E7">
        <w:rPr>
          <w:rFonts w:eastAsia="Calibri" w:cs="Arial"/>
          <w:szCs w:val="20"/>
        </w:rPr>
        <w:t xml:space="preserve">S politiko pregona se določijo tudi cilji </w:t>
      </w:r>
      <w:r w:rsidR="00943094">
        <w:rPr>
          <w:rFonts w:eastAsia="Calibri" w:cs="Arial"/>
          <w:szCs w:val="20"/>
        </w:rPr>
        <w:t>in kazalc</w:t>
      </w:r>
      <w:r w:rsidR="00AE59E7">
        <w:rPr>
          <w:rFonts w:eastAsia="Calibri" w:cs="Arial"/>
          <w:szCs w:val="20"/>
        </w:rPr>
        <w:t>i za merjenje uspešnosti doseganja ciljev.«.</w:t>
      </w:r>
    </w:p>
    <w:p w14:paraId="1B5DB7F8" w14:textId="77777777" w:rsidR="00AE59E7" w:rsidRDefault="00AE59E7" w:rsidP="00D024B1">
      <w:pPr>
        <w:spacing w:line="288" w:lineRule="auto"/>
        <w:jc w:val="both"/>
        <w:rPr>
          <w:rFonts w:eastAsia="Calibri" w:cs="Arial"/>
          <w:szCs w:val="20"/>
        </w:rPr>
      </w:pPr>
    </w:p>
    <w:p w14:paraId="6978D360" w14:textId="470396A5" w:rsidR="00D024B1" w:rsidRPr="00D024B1" w:rsidRDefault="00AE59E7" w:rsidP="00D024B1">
      <w:pPr>
        <w:spacing w:line="288" w:lineRule="auto"/>
        <w:jc w:val="both"/>
        <w:rPr>
          <w:rFonts w:eastAsia="Calibri" w:cs="Arial"/>
          <w:szCs w:val="20"/>
        </w:rPr>
      </w:pPr>
      <w:r>
        <w:rPr>
          <w:rFonts w:eastAsia="Calibri" w:cs="Arial"/>
          <w:szCs w:val="20"/>
        </w:rPr>
        <w:t>Č</w:t>
      </w:r>
      <w:r w:rsidR="00D024B1" w:rsidRPr="00D024B1">
        <w:rPr>
          <w:rFonts w:eastAsia="Calibri" w:cs="Arial"/>
          <w:szCs w:val="20"/>
        </w:rPr>
        <w:t>etrti odstavek</w:t>
      </w:r>
      <w:r>
        <w:rPr>
          <w:rFonts w:eastAsia="Calibri" w:cs="Arial"/>
          <w:szCs w:val="20"/>
        </w:rPr>
        <w:t xml:space="preserve"> se</w:t>
      </w:r>
      <w:r w:rsidR="00D024B1" w:rsidRPr="00D024B1">
        <w:rPr>
          <w:rFonts w:eastAsia="Calibri" w:cs="Arial"/>
          <w:szCs w:val="20"/>
        </w:rPr>
        <w:t xml:space="preserve"> spremeni tako, da se glasi:</w:t>
      </w:r>
    </w:p>
    <w:p w14:paraId="5E5CE9E0" w14:textId="77777777" w:rsidR="00AE59E7" w:rsidRDefault="00AE59E7" w:rsidP="00D024B1">
      <w:pPr>
        <w:spacing w:line="288" w:lineRule="auto"/>
        <w:jc w:val="both"/>
        <w:rPr>
          <w:rFonts w:eastAsia="Calibri" w:cs="Arial"/>
          <w:szCs w:val="20"/>
        </w:rPr>
      </w:pPr>
    </w:p>
    <w:p w14:paraId="5B51E942" w14:textId="6FB71992" w:rsidR="00D024B1" w:rsidRPr="00D024B1" w:rsidRDefault="00D024B1" w:rsidP="00D024B1">
      <w:pPr>
        <w:spacing w:line="288" w:lineRule="auto"/>
        <w:jc w:val="both"/>
        <w:rPr>
          <w:rFonts w:eastAsia="Calibri" w:cs="Arial"/>
          <w:szCs w:val="20"/>
        </w:rPr>
      </w:pPr>
      <w:r w:rsidRPr="00D024B1">
        <w:rPr>
          <w:rFonts w:eastAsia="Calibri" w:cs="Arial"/>
          <w:szCs w:val="20"/>
        </w:rPr>
        <w:t xml:space="preserve">»(4) Generalni državni tožilec lahko na lastno pobudo ali na predlog </w:t>
      </w:r>
      <w:proofErr w:type="spellStart"/>
      <w:r w:rsidRPr="00D024B1">
        <w:rPr>
          <w:rFonts w:eastAsia="Calibri" w:cs="Arial"/>
          <w:szCs w:val="20"/>
        </w:rPr>
        <w:t>Državnotožilskega</w:t>
      </w:r>
      <w:proofErr w:type="spellEnd"/>
      <w:r w:rsidRPr="00D024B1">
        <w:rPr>
          <w:rFonts w:eastAsia="Calibri" w:cs="Arial"/>
          <w:szCs w:val="20"/>
        </w:rPr>
        <w:t xml:space="preserve"> sveta sprejme spremembe ali dopolnitve politike pregona zlasti glede na ugotovitve </w:t>
      </w:r>
      <w:proofErr w:type="spellStart"/>
      <w:r w:rsidRPr="00D024B1">
        <w:rPr>
          <w:rFonts w:eastAsia="Calibri" w:cs="Arial"/>
          <w:szCs w:val="20"/>
        </w:rPr>
        <w:t>Državnotožilskega</w:t>
      </w:r>
      <w:proofErr w:type="spellEnd"/>
      <w:r w:rsidRPr="00D024B1">
        <w:rPr>
          <w:rFonts w:eastAsia="Calibri" w:cs="Arial"/>
          <w:szCs w:val="20"/>
        </w:rPr>
        <w:t xml:space="preserve"> sveta v mnenju k skupnemu letnemu poročilu o delu državnih tožilstev, glede na ocene, pobude in priporočila pristojnih državnih organov na področju preprečevanja in zatiranja kriminalitete ter glede na stanje in posebnosti na posameznih družbenih področjih.«.</w:t>
      </w:r>
    </w:p>
    <w:p w14:paraId="3F5BD18D" w14:textId="77777777" w:rsidR="00D024B1" w:rsidRPr="00F57D13" w:rsidRDefault="00D024B1" w:rsidP="00F57D13">
      <w:pPr>
        <w:spacing w:line="288" w:lineRule="auto"/>
        <w:jc w:val="both"/>
        <w:rPr>
          <w:rFonts w:eastAsia="Calibri" w:cs="Arial"/>
          <w:szCs w:val="20"/>
        </w:rPr>
      </w:pPr>
    </w:p>
    <w:p w14:paraId="171F22D1" w14:textId="1A609548" w:rsidR="00C44887" w:rsidRPr="00037BCD" w:rsidRDefault="00C44887" w:rsidP="00C44887">
      <w:pPr>
        <w:spacing w:line="288" w:lineRule="auto"/>
        <w:jc w:val="center"/>
        <w:rPr>
          <w:rFonts w:eastAsia="Calibri" w:cs="Arial"/>
          <w:b/>
          <w:szCs w:val="20"/>
        </w:rPr>
      </w:pPr>
      <w:r>
        <w:rPr>
          <w:rFonts w:eastAsia="Calibri" w:cs="Arial"/>
          <w:b/>
          <w:szCs w:val="20"/>
        </w:rPr>
        <w:t>5</w:t>
      </w:r>
      <w:r w:rsidR="00A947C8">
        <w:rPr>
          <w:rFonts w:eastAsia="Calibri" w:cs="Arial"/>
          <w:b/>
          <w:szCs w:val="20"/>
        </w:rPr>
        <w:t>6</w:t>
      </w:r>
      <w:r w:rsidRPr="00037BCD">
        <w:rPr>
          <w:rFonts w:eastAsia="Calibri" w:cs="Arial"/>
          <w:b/>
          <w:szCs w:val="20"/>
        </w:rPr>
        <w:t xml:space="preserve">. člen </w:t>
      </w:r>
    </w:p>
    <w:p w14:paraId="20877642" w14:textId="77777777" w:rsidR="00C44887" w:rsidRDefault="00C44887" w:rsidP="00C44887">
      <w:pPr>
        <w:spacing w:line="288" w:lineRule="auto"/>
        <w:jc w:val="both"/>
        <w:rPr>
          <w:rFonts w:cs="Arial"/>
          <w:szCs w:val="20"/>
        </w:rPr>
      </w:pPr>
    </w:p>
    <w:p w14:paraId="07D07CA6" w14:textId="77777777" w:rsidR="00C44887" w:rsidRPr="00037BCD" w:rsidRDefault="00C44887" w:rsidP="00C44887">
      <w:pPr>
        <w:spacing w:line="288" w:lineRule="auto"/>
        <w:jc w:val="both"/>
        <w:rPr>
          <w:rFonts w:cs="Arial"/>
          <w:szCs w:val="20"/>
        </w:rPr>
      </w:pPr>
      <w:r w:rsidRPr="00037BCD">
        <w:rPr>
          <w:rFonts w:cs="Arial"/>
          <w:szCs w:val="20"/>
        </w:rPr>
        <w:t>V 146. členu se v prvem odstavku beseda »junija« nadomesti z besedo »septembra«, številka »</w:t>
      </w:r>
      <w:r>
        <w:rPr>
          <w:rFonts w:cs="Arial"/>
          <w:szCs w:val="20"/>
        </w:rPr>
        <w:t>1</w:t>
      </w:r>
      <w:r w:rsidRPr="00037BCD">
        <w:rPr>
          <w:rFonts w:cs="Arial"/>
          <w:szCs w:val="20"/>
        </w:rPr>
        <w:t xml:space="preserve">5« </w:t>
      </w:r>
      <w:r>
        <w:rPr>
          <w:rFonts w:cs="Arial"/>
          <w:szCs w:val="20"/>
        </w:rPr>
        <w:t>pa se</w:t>
      </w:r>
      <w:r w:rsidRPr="00037BCD">
        <w:rPr>
          <w:rFonts w:cs="Arial"/>
          <w:szCs w:val="20"/>
        </w:rPr>
        <w:t xml:space="preserve"> nadomesti s številko »30«</w:t>
      </w:r>
      <w:r>
        <w:rPr>
          <w:rFonts w:cs="Arial"/>
          <w:szCs w:val="20"/>
        </w:rPr>
        <w:t>.</w:t>
      </w:r>
    </w:p>
    <w:p w14:paraId="644AA865" w14:textId="77777777" w:rsidR="00C44887" w:rsidRPr="00037BCD" w:rsidRDefault="00C44887" w:rsidP="00C44887">
      <w:pPr>
        <w:spacing w:line="288" w:lineRule="auto"/>
        <w:jc w:val="both"/>
        <w:rPr>
          <w:rFonts w:cs="Arial"/>
          <w:szCs w:val="20"/>
        </w:rPr>
      </w:pPr>
    </w:p>
    <w:p w14:paraId="1F2B1E75" w14:textId="77777777" w:rsidR="00C44887" w:rsidRPr="00037BCD" w:rsidRDefault="00C44887" w:rsidP="00C44887">
      <w:pPr>
        <w:spacing w:line="288" w:lineRule="auto"/>
        <w:jc w:val="both"/>
        <w:rPr>
          <w:rFonts w:cs="Arial"/>
          <w:szCs w:val="20"/>
        </w:rPr>
      </w:pPr>
      <w:r w:rsidRPr="00037BCD">
        <w:rPr>
          <w:rFonts w:cs="Arial"/>
          <w:szCs w:val="20"/>
        </w:rPr>
        <w:t>V tretjem odstavku se besedilo »dvakrat na leto« nadomesti z besedilom »najmanj enkrat letno«.</w:t>
      </w:r>
    </w:p>
    <w:p w14:paraId="543C3A55" w14:textId="77777777" w:rsidR="00C44887" w:rsidRDefault="00C44887" w:rsidP="00C44887">
      <w:pPr>
        <w:spacing w:line="288" w:lineRule="auto"/>
        <w:jc w:val="center"/>
        <w:rPr>
          <w:rFonts w:cs="Arial"/>
          <w:b/>
          <w:szCs w:val="20"/>
        </w:rPr>
      </w:pPr>
    </w:p>
    <w:p w14:paraId="2596A1D4" w14:textId="1F05D388" w:rsidR="00C44887" w:rsidRPr="008940D7" w:rsidRDefault="00C44887" w:rsidP="00C44887">
      <w:pPr>
        <w:spacing w:line="288" w:lineRule="auto"/>
        <w:jc w:val="center"/>
        <w:rPr>
          <w:rFonts w:cs="Arial"/>
          <w:b/>
          <w:szCs w:val="20"/>
        </w:rPr>
      </w:pPr>
      <w:r>
        <w:rPr>
          <w:rFonts w:cs="Arial"/>
          <w:b/>
          <w:szCs w:val="20"/>
        </w:rPr>
        <w:t>5</w:t>
      </w:r>
      <w:r w:rsidR="00A947C8">
        <w:rPr>
          <w:rFonts w:cs="Arial"/>
          <w:b/>
          <w:szCs w:val="20"/>
        </w:rPr>
        <w:t>7</w:t>
      </w:r>
      <w:r w:rsidRPr="008940D7">
        <w:rPr>
          <w:rFonts w:cs="Arial"/>
          <w:b/>
          <w:szCs w:val="20"/>
        </w:rPr>
        <w:t>. člen</w:t>
      </w:r>
    </w:p>
    <w:p w14:paraId="1ECAF86A" w14:textId="77777777" w:rsidR="00C44887" w:rsidRPr="008940D7" w:rsidRDefault="00C44887" w:rsidP="00C44887">
      <w:pPr>
        <w:spacing w:line="288" w:lineRule="auto"/>
        <w:jc w:val="both"/>
        <w:rPr>
          <w:rFonts w:cs="Arial"/>
          <w:szCs w:val="20"/>
        </w:rPr>
      </w:pPr>
    </w:p>
    <w:p w14:paraId="6BA8CF66" w14:textId="77777777" w:rsidR="00C44887" w:rsidRPr="008940D7" w:rsidRDefault="00C44887" w:rsidP="00C44887">
      <w:pPr>
        <w:spacing w:line="288" w:lineRule="auto"/>
        <w:jc w:val="both"/>
        <w:rPr>
          <w:rFonts w:cs="Arial"/>
          <w:szCs w:val="20"/>
        </w:rPr>
      </w:pPr>
      <w:r w:rsidRPr="008940D7">
        <w:rPr>
          <w:rFonts w:cs="Arial"/>
          <w:szCs w:val="20"/>
        </w:rPr>
        <w:t xml:space="preserve">V 147. členu </w:t>
      </w:r>
      <w:r>
        <w:rPr>
          <w:rFonts w:cs="Arial"/>
          <w:szCs w:val="20"/>
        </w:rPr>
        <w:t>se p</w:t>
      </w:r>
      <w:r w:rsidRPr="008940D7">
        <w:rPr>
          <w:rFonts w:cs="Arial"/>
          <w:szCs w:val="20"/>
        </w:rPr>
        <w:t>eti odstavek</w:t>
      </w:r>
      <w:r>
        <w:rPr>
          <w:rFonts w:cs="Arial"/>
          <w:szCs w:val="20"/>
        </w:rPr>
        <w:t xml:space="preserve"> </w:t>
      </w:r>
      <w:r w:rsidRPr="008940D7">
        <w:rPr>
          <w:rFonts w:cs="Arial"/>
          <w:szCs w:val="20"/>
        </w:rPr>
        <w:t>spremeni tako, da se glasi:</w:t>
      </w:r>
    </w:p>
    <w:p w14:paraId="4629748A" w14:textId="77777777" w:rsidR="00C44887" w:rsidRDefault="00C44887" w:rsidP="00C44887">
      <w:pPr>
        <w:spacing w:line="288" w:lineRule="auto"/>
        <w:jc w:val="both"/>
        <w:rPr>
          <w:rFonts w:cs="Arial"/>
          <w:szCs w:val="20"/>
        </w:rPr>
      </w:pPr>
    </w:p>
    <w:p w14:paraId="3F68AEF8" w14:textId="77777777" w:rsidR="00C44887" w:rsidRDefault="00C44887" w:rsidP="00C44887">
      <w:pPr>
        <w:spacing w:line="288" w:lineRule="auto"/>
        <w:jc w:val="both"/>
        <w:rPr>
          <w:rFonts w:cs="Arial"/>
          <w:szCs w:val="20"/>
        </w:rPr>
      </w:pPr>
      <w:r w:rsidRPr="008940D7">
        <w:rPr>
          <w:rFonts w:cs="Arial"/>
          <w:szCs w:val="20"/>
        </w:rPr>
        <w:t>»(5) Obliko in navodilo za pripravo letnega programa dela predpiše generalni državni tožilec</w:t>
      </w:r>
      <w:r>
        <w:rPr>
          <w:rFonts w:cs="Arial"/>
          <w:szCs w:val="20"/>
        </w:rPr>
        <w:t xml:space="preserve"> v soglasju z ministrom, po predhodnem</w:t>
      </w:r>
      <w:r w:rsidRPr="008940D7">
        <w:rPr>
          <w:rFonts w:cs="Arial"/>
          <w:szCs w:val="20"/>
        </w:rPr>
        <w:t xml:space="preserve"> mnenju </w:t>
      </w:r>
      <w:proofErr w:type="spellStart"/>
      <w:r w:rsidRPr="008940D7">
        <w:rPr>
          <w:rFonts w:cs="Arial"/>
          <w:szCs w:val="20"/>
        </w:rPr>
        <w:t>Državnotožilskega</w:t>
      </w:r>
      <w:proofErr w:type="spellEnd"/>
      <w:r w:rsidRPr="008940D7">
        <w:rPr>
          <w:rFonts w:cs="Arial"/>
          <w:szCs w:val="20"/>
        </w:rPr>
        <w:t xml:space="preserve"> sveta</w:t>
      </w:r>
      <w:r>
        <w:rPr>
          <w:rFonts w:cs="Arial"/>
          <w:szCs w:val="20"/>
        </w:rPr>
        <w:t>.</w:t>
      </w:r>
      <w:r w:rsidRPr="008940D7">
        <w:rPr>
          <w:rFonts w:cs="Arial"/>
          <w:szCs w:val="20"/>
        </w:rPr>
        <w:t>«.</w:t>
      </w:r>
    </w:p>
    <w:p w14:paraId="2E0D3BF5" w14:textId="77777777" w:rsidR="00C44887" w:rsidRDefault="00C44887" w:rsidP="00C44887">
      <w:pPr>
        <w:spacing w:line="288" w:lineRule="auto"/>
        <w:jc w:val="both"/>
        <w:rPr>
          <w:rFonts w:cs="Arial"/>
          <w:szCs w:val="20"/>
        </w:rPr>
      </w:pPr>
    </w:p>
    <w:p w14:paraId="4CC1F401" w14:textId="797285FF" w:rsidR="00C44887" w:rsidRPr="001D3635" w:rsidRDefault="00C44887" w:rsidP="00C44887">
      <w:pPr>
        <w:spacing w:line="288" w:lineRule="auto"/>
        <w:jc w:val="center"/>
        <w:rPr>
          <w:rFonts w:eastAsia="Calibri" w:cs="Arial"/>
          <w:b/>
          <w:szCs w:val="20"/>
        </w:rPr>
      </w:pPr>
      <w:r w:rsidRPr="001D3635">
        <w:rPr>
          <w:rFonts w:eastAsia="Calibri" w:cs="Arial"/>
          <w:b/>
          <w:szCs w:val="20"/>
        </w:rPr>
        <w:t>5</w:t>
      </w:r>
      <w:r w:rsidR="00A947C8">
        <w:rPr>
          <w:rFonts w:eastAsia="Calibri" w:cs="Arial"/>
          <w:b/>
          <w:szCs w:val="20"/>
        </w:rPr>
        <w:t>8</w:t>
      </w:r>
      <w:r w:rsidRPr="001D3635">
        <w:rPr>
          <w:rFonts w:eastAsia="Calibri" w:cs="Arial"/>
          <w:b/>
          <w:szCs w:val="20"/>
        </w:rPr>
        <w:t xml:space="preserve">. člen </w:t>
      </w:r>
    </w:p>
    <w:p w14:paraId="5EBB8ABE" w14:textId="77777777" w:rsidR="00C44887" w:rsidRPr="001D3635" w:rsidRDefault="00C44887" w:rsidP="00C44887">
      <w:pPr>
        <w:spacing w:line="288" w:lineRule="auto"/>
        <w:jc w:val="both"/>
        <w:rPr>
          <w:rFonts w:cs="Arial"/>
          <w:szCs w:val="20"/>
        </w:rPr>
      </w:pPr>
      <w:r>
        <w:rPr>
          <w:rFonts w:cs="Arial"/>
          <w:szCs w:val="20"/>
        </w:rPr>
        <w:lastRenderedPageBreak/>
        <w:t xml:space="preserve">Besedilo </w:t>
      </w:r>
      <w:r w:rsidRPr="001D3635">
        <w:rPr>
          <w:rFonts w:cs="Arial"/>
          <w:szCs w:val="20"/>
        </w:rPr>
        <w:t>148. člen</w:t>
      </w:r>
      <w:r>
        <w:rPr>
          <w:rFonts w:cs="Arial"/>
          <w:szCs w:val="20"/>
        </w:rPr>
        <w:t>a</w:t>
      </w:r>
      <w:r w:rsidRPr="001D3635">
        <w:rPr>
          <w:rFonts w:cs="Arial"/>
          <w:szCs w:val="20"/>
        </w:rPr>
        <w:t xml:space="preserve"> se spremeni tako, da se glasi:</w:t>
      </w:r>
    </w:p>
    <w:p w14:paraId="5BC67AC8" w14:textId="77777777" w:rsidR="00C44887" w:rsidRPr="001D3635" w:rsidRDefault="00C44887" w:rsidP="00C44887">
      <w:pPr>
        <w:spacing w:line="288" w:lineRule="auto"/>
        <w:jc w:val="both"/>
        <w:rPr>
          <w:rFonts w:cs="Arial"/>
          <w:szCs w:val="20"/>
        </w:rPr>
      </w:pPr>
    </w:p>
    <w:p w14:paraId="686129BD" w14:textId="77777777" w:rsidR="00C44887" w:rsidRPr="001D3635" w:rsidRDefault="00C44887" w:rsidP="00C44887">
      <w:pPr>
        <w:spacing w:line="288" w:lineRule="auto"/>
        <w:jc w:val="both"/>
        <w:rPr>
          <w:rFonts w:cs="Arial"/>
          <w:szCs w:val="20"/>
        </w:rPr>
      </w:pPr>
      <w:r>
        <w:rPr>
          <w:rFonts w:cs="Arial"/>
          <w:szCs w:val="20"/>
        </w:rPr>
        <w:t>»</w:t>
      </w:r>
      <w:r w:rsidRPr="001D3635">
        <w:rPr>
          <w:rFonts w:cs="Arial"/>
          <w:szCs w:val="20"/>
        </w:rPr>
        <w:t xml:space="preserve">(1) Letno poročilo </w:t>
      </w:r>
      <w:r w:rsidRPr="00975481">
        <w:rPr>
          <w:rFonts w:cs="Arial"/>
          <w:szCs w:val="20"/>
        </w:rPr>
        <w:t>o poslovanju</w:t>
      </w:r>
      <w:r>
        <w:rPr>
          <w:rFonts w:cs="Arial"/>
          <w:szCs w:val="20"/>
        </w:rPr>
        <w:t xml:space="preserve"> </w:t>
      </w:r>
      <w:r w:rsidRPr="001D3635">
        <w:rPr>
          <w:rFonts w:cs="Arial"/>
          <w:szCs w:val="20"/>
        </w:rPr>
        <w:t xml:space="preserve">državnega tožilstva je poročilo, s katerim se vsako leto poroča o opravljenem delu in rezultatih dela državnega tožilstva za preteklo leto. </w:t>
      </w:r>
    </w:p>
    <w:p w14:paraId="728B24C1" w14:textId="77777777" w:rsidR="00C44887" w:rsidRPr="001D3635" w:rsidRDefault="00C44887" w:rsidP="00C44887">
      <w:pPr>
        <w:spacing w:line="288" w:lineRule="auto"/>
        <w:jc w:val="both"/>
        <w:rPr>
          <w:rFonts w:cs="Arial"/>
          <w:szCs w:val="20"/>
        </w:rPr>
      </w:pPr>
    </w:p>
    <w:p w14:paraId="5F0DEBEF" w14:textId="177B31FA" w:rsidR="00C44887" w:rsidRPr="001D3635" w:rsidRDefault="00C44887" w:rsidP="00C44887">
      <w:pPr>
        <w:spacing w:line="288" w:lineRule="auto"/>
        <w:jc w:val="both"/>
        <w:rPr>
          <w:rFonts w:cs="Arial"/>
          <w:szCs w:val="20"/>
        </w:rPr>
      </w:pPr>
      <w:r w:rsidRPr="001D3635">
        <w:rPr>
          <w:rFonts w:cs="Arial"/>
          <w:szCs w:val="20"/>
        </w:rPr>
        <w:t xml:space="preserve">(2) Na podlagi statističnih podatkov o opravljenem delu in rezultatih opravljenega dela državnega tožilstva vodja državnega tožilstva pripravi poročilo, v katerem navede statistične podatke o delu državnega tožilstva, oceno </w:t>
      </w:r>
      <w:r w:rsidR="003E4B94">
        <w:rPr>
          <w:rFonts w:cs="Arial"/>
          <w:szCs w:val="20"/>
        </w:rPr>
        <w:t>doseganja</w:t>
      </w:r>
      <w:r w:rsidRPr="001D3635">
        <w:rPr>
          <w:rFonts w:cs="Arial"/>
          <w:szCs w:val="20"/>
        </w:rPr>
        <w:t xml:space="preserve"> ciljev iz letnega programa dela državnega tožilstva in politike pregona za posamezna področja.</w:t>
      </w:r>
    </w:p>
    <w:p w14:paraId="3421185A" w14:textId="77777777" w:rsidR="00C44887" w:rsidRPr="001D3635" w:rsidRDefault="00C44887" w:rsidP="00C44887">
      <w:pPr>
        <w:spacing w:line="288" w:lineRule="auto"/>
        <w:jc w:val="both"/>
        <w:rPr>
          <w:rFonts w:cs="Arial"/>
          <w:szCs w:val="20"/>
        </w:rPr>
      </w:pPr>
    </w:p>
    <w:p w14:paraId="74AFF714" w14:textId="77777777" w:rsidR="00C44887" w:rsidRPr="001D3635" w:rsidRDefault="00C44887" w:rsidP="00C44887">
      <w:pPr>
        <w:spacing w:line="288" w:lineRule="auto"/>
        <w:jc w:val="both"/>
        <w:rPr>
          <w:rFonts w:cs="Arial"/>
          <w:szCs w:val="20"/>
        </w:rPr>
      </w:pPr>
      <w:r w:rsidRPr="001D3635">
        <w:rPr>
          <w:rFonts w:cs="Arial"/>
          <w:szCs w:val="20"/>
        </w:rPr>
        <w:t xml:space="preserve">(3) Letno poročilo za preteklo leto vodja državnega tožilstva najpozneje do 28. februarja v tekočem letu posreduje generalnemu državnemu tožilcu, </w:t>
      </w:r>
      <w:proofErr w:type="spellStart"/>
      <w:r w:rsidRPr="001D3635">
        <w:rPr>
          <w:rFonts w:cs="Arial"/>
          <w:szCs w:val="20"/>
        </w:rPr>
        <w:t>Državnotožilskemu</w:t>
      </w:r>
      <w:proofErr w:type="spellEnd"/>
      <w:r w:rsidRPr="001D3635">
        <w:rPr>
          <w:rFonts w:cs="Arial"/>
          <w:szCs w:val="20"/>
        </w:rPr>
        <w:t xml:space="preserve"> svetu in ministrstvu</w:t>
      </w:r>
      <w:r>
        <w:rPr>
          <w:rFonts w:cs="Arial"/>
          <w:szCs w:val="20"/>
        </w:rPr>
        <w:t>.</w:t>
      </w:r>
    </w:p>
    <w:p w14:paraId="1DA6B7EC" w14:textId="77777777" w:rsidR="00C44887" w:rsidRDefault="00C44887" w:rsidP="00C44887">
      <w:pPr>
        <w:spacing w:line="288" w:lineRule="auto"/>
        <w:jc w:val="both"/>
        <w:rPr>
          <w:rFonts w:cs="Arial"/>
          <w:szCs w:val="20"/>
        </w:rPr>
      </w:pPr>
    </w:p>
    <w:p w14:paraId="1FEAA3BD" w14:textId="77777777" w:rsidR="00C44887" w:rsidRPr="001D3635" w:rsidRDefault="00C44887" w:rsidP="00C44887">
      <w:pPr>
        <w:spacing w:line="288" w:lineRule="auto"/>
        <w:jc w:val="both"/>
        <w:rPr>
          <w:rFonts w:cs="Arial"/>
          <w:szCs w:val="20"/>
        </w:rPr>
      </w:pPr>
      <w:r w:rsidRPr="001D3635">
        <w:rPr>
          <w:rFonts w:cs="Arial"/>
          <w:szCs w:val="20"/>
        </w:rPr>
        <w:t xml:space="preserve">(4) Vrhovno državno tožilstvo pošlje letno poročilo o poslovanju Vrhovnega državnega tožilstva </w:t>
      </w:r>
      <w:proofErr w:type="spellStart"/>
      <w:r w:rsidRPr="001D3635">
        <w:rPr>
          <w:rFonts w:cs="Arial"/>
          <w:szCs w:val="20"/>
        </w:rPr>
        <w:t>Državnotožilskemu</w:t>
      </w:r>
      <w:proofErr w:type="spellEnd"/>
      <w:r w:rsidRPr="001D3635">
        <w:rPr>
          <w:rFonts w:cs="Arial"/>
          <w:szCs w:val="20"/>
        </w:rPr>
        <w:t xml:space="preserve"> svetu in ministrstvu.</w:t>
      </w:r>
    </w:p>
    <w:p w14:paraId="07985CAF" w14:textId="77777777" w:rsidR="00C44887" w:rsidRDefault="00C44887" w:rsidP="00C44887">
      <w:pPr>
        <w:spacing w:line="288" w:lineRule="auto"/>
        <w:jc w:val="both"/>
        <w:rPr>
          <w:rFonts w:cs="Arial"/>
          <w:szCs w:val="20"/>
        </w:rPr>
      </w:pPr>
    </w:p>
    <w:p w14:paraId="7B2862F0" w14:textId="77777777" w:rsidR="00C44887" w:rsidRDefault="00C44887" w:rsidP="00C44887">
      <w:pPr>
        <w:spacing w:line="288" w:lineRule="auto"/>
        <w:jc w:val="both"/>
        <w:rPr>
          <w:rFonts w:cs="Arial"/>
          <w:szCs w:val="20"/>
        </w:rPr>
      </w:pPr>
      <w:r w:rsidRPr="001D3635">
        <w:rPr>
          <w:rFonts w:cs="Arial"/>
          <w:szCs w:val="20"/>
        </w:rPr>
        <w:t xml:space="preserve">(5) </w:t>
      </w:r>
      <w:r w:rsidRPr="00975481">
        <w:rPr>
          <w:rFonts w:cs="Arial"/>
          <w:szCs w:val="20"/>
        </w:rPr>
        <w:t>Podrobnejšo</w:t>
      </w:r>
      <w:r>
        <w:rPr>
          <w:rFonts w:cs="Arial"/>
          <w:szCs w:val="20"/>
        </w:rPr>
        <w:t xml:space="preserve"> v</w:t>
      </w:r>
      <w:r w:rsidRPr="001D3635">
        <w:rPr>
          <w:rFonts w:cs="Arial"/>
          <w:szCs w:val="20"/>
        </w:rPr>
        <w:t xml:space="preserve">sebino in obliko letnega poročila o poslovanju državnega tožilstva predpiše generalni državni tožilec </w:t>
      </w:r>
      <w:r>
        <w:rPr>
          <w:rFonts w:cs="Arial"/>
          <w:szCs w:val="20"/>
        </w:rPr>
        <w:t xml:space="preserve">v soglasju z ministrom, </w:t>
      </w:r>
      <w:r w:rsidRPr="001D3635">
        <w:rPr>
          <w:rFonts w:cs="Arial"/>
          <w:szCs w:val="20"/>
        </w:rPr>
        <w:t xml:space="preserve">po predhodnem mnenju </w:t>
      </w:r>
      <w:proofErr w:type="spellStart"/>
      <w:r w:rsidRPr="001D3635">
        <w:rPr>
          <w:rFonts w:cs="Arial"/>
          <w:szCs w:val="20"/>
        </w:rPr>
        <w:t>Državnotožilskega</w:t>
      </w:r>
      <w:proofErr w:type="spellEnd"/>
      <w:r w:rsidRPr="001D3635">
        <w:rPr>
          <w:rFonts w:cs="Arial"/>
          <w:szCs w:val="20"/>
        </w:rPr>
        <w:t xml:space="preserve"> sveta</w:t>
      </w:r>
      <w:r>
        <w:rPr>
          <w:rFonts w:cs="Arial"/>
          <w:szCs w:val="20"/>
        </w:rPr>
        <w:t>.</w:t>
      </w:r>
      <w:r w:rsidRPr="001D3635">
        <w:rPr>
          <w:rFonts w:cs="Arial"/>
          <w:szCs w:val="20"/>
        </w:rPr>
        <w:t>«.</w:t>
      </w:r>
    </w:p>
    <w:p w14:paraId="57688853" w14:textId="77777777" w:rsidR="00C44887" w:rsidRDefault="00C44887" w:rsidP="00C44887">
      <w:pPr>
        <w:spacing w:line="288" w:lineRule="auto"/>
        <w:jc w:val="both"/>
        <w:rPr>
          <w:rFonts w:cs="Arial"/>
          <w:szCs w:val="20"/>
        </w:rPr>
      </w:pPr>
    </w:p>
    <w:p w14:paraId="6042AACC" w14:textId="37ED0008" w:rsidR="00C44887" w:rsidRPr="001D3635" w:rsidRDefault="00C44887" w:rsidP="00C44887">
      <w:pPr>
        <w:spacing w:line="288" w:lineRule="auto"/>
        <w:jc w:val="center"/>
        <w:rPr>
          <w:rFonts w:eastAsia="Calibri" w:cs="Arial"/>
          <w:b/>
          <w:szCs w:val="20"/>
        </w:rPr>
      </w:pPr>
      <w:r>
        <w:rPr>
          <w:rFonts w:eastAsia="Calibri" w:cs="Arial"/>
          <w:b/>
          <w:szCs w:val="20"/>
        </w:rPr>
        <w:t>5</w:t>
      </w:r>
      <w:r w:rsidR="00A947C8">
        <w:rPr>
          <w:rFonts w:eastAsia="Calibri" w:cs="Arial"/>
          <w:b/>
          <w:szCs w:val="20"/>
        </w:rPr>
        <w:t>9</w:t>
      </w:r>
      <w:r w:rsidRPr="001D3635">
        <w:rPr>
          <w:rFonts w:eastAsia="Calibri" w:cs="Arial"/>
          <w:b/>
          <w:szCs w:val="20"/>
        </w:rPr>
        <w:t xml:space="preserve">. člen </w:t>
      </w:r>
    </w:p>
    <w:p w14:paraId="0FB51DCE" w14:textId="66E3C0A5" w:rsidR="00C44887" w:rsidRDefault="00C44887" w:rsidP="00C44887">
      <w:pPr>
        <w:spacing w:line="288" w:lineRule="auto"/>
        <w:jc w:val="both"/>
        <w:rPr>
          <w:rFonts w:cs="Arial"/>
          <w:szCs w:val="20"/>
        </w:rPr>
      </w:pPr>
      <w:r>
        <w:rPr>
          <w:rFonts w:cs="Arial"/>
          <w:szCs w:val="20"/>
        </w:rPr>
        <w:t>149. člen se črta.</w:t>
      </w:r>
    </w:p>
    <w:p w14:paraId="4A627739" w14:textId="77777777" w:rsidR="00AA63DF" w:rsidRDefault="00AA63DF" w:rsidP="00C44887">
      <w:pPr>
        <w:spacing w:line="288" w:lineRule="auto"/>
        <w:jc w:val="both"/>
        <w:rPr>
          <w:rFonts w:cs="Arial"/>
          <w:szCs w:val="20"/>
        </w:rPr>
      </w:pPr>
    </w:p>
    <w:p w14:paraId="1ED6ED84" w14:textId="6BABDE2F" w:rsidR="00C44887" w:rsidRPr="00B16345" w:rsidRDefault="00A947C8" w:rsidP="00C44887">
      <w:pPr>
        <w:spacing w:line="288" w:lineRule="auto"/>
        <w:jc w:val="center"/>
        <w:rPr>
          <w:rFonts w:eastAsia="Calibri" w:cs="Arial"/>
          <w:b/>
          <w:szCs w:val="20"/>
        </w:rPr>
      </w:pPr>
      <w:r>
        <w:rPr>
          <w:rFonts w:eastAsia="Calibri" w:cs="Arial"/>
          <w:b/>
          <w:szCs w:val="20"/>
        </w:rPr>
        <w:t>60</w:t>
      </w:r>
      <w:r w:rsidR="00C44887" w:rsidRPr="00B16345">
        <w:rPr>
          <w:rFonts w:eastAsia="Calibri" w:cs="Arial"/>
          <w:b/>
          <w:szCs w:val="20"/>
        </w:rPr>
        <w:t xml:space="preserve">. člen </w:t>
      </w:r>
    </w:p>
    <w:p w14:paraId="36629807" w14:textId="77777777" w:rsidR="00C44887" w:rsidRPr="00B16345" w:rsidRDefault="00C44887" w:rsidP="00C44887">
      <w:pPr>
        <w:spacing w:line="288" w:lineRule="auto"/>
        <w:jc w:val="both"/>
        <w:rPr>
          <w:rFonts w:cs="Arial"/>
          <w:szCs w:val="20"/>
        </w:rPr>
      </w:pPr>
    </w:p>
    <w:p w14:paraId="7F6F0B6C" w14:textId="226F3B3A" w:rsidR="00C44887" w:rsidRDefault="00C44887" w:rsidP="00C44887">
      <w:pPr>
        <w:spacing w:line="288" w:lineRule="auto"/>
        <w:jc w:val="both"/>
        <w:rPr>
          <w:rFonts w:cs="Arial"/>
          <w:szCs w:val="20"/>
        </w:rPr>
      </w:pPr>
      <w:r>
        <w:rPr>
          <w:rFonts w:cs="Arial"/>
          <w:szCs w:val="20"/>
        </w:rPr>
        <w:t xml:space="preserve">V </w:t>
      </w:r>
      <w:r w:rsidRPr="00B16345">
        <w:rPr>
          <w:rFonts w:cs="Arial"/>
          <w:szCs w:val="20"/>
        </w:rPr>
        <w:t>150. člen</w:t>
      </w:r>
      <w:r>
        <w:rPr>
          <w:rFonts w:cs="Arial"/>
          <w:szCs w:val="20"/>
        </w:rPr>
        <w:t>u</w:t>
      </w:r>
      <w:r w:rsidRPr="00B16345">
        <w:rPr>
          <w:rFonts w:cs="Arial"/>
          <w:szCs w:val="20"/>
        </w:rPr>
        <w:t xml:space="preserve"> se </w:t>
      </w:r>
      <w:r>
        <w:rPr>
          <w:rFonts w:cs="Arial"/>
          <w:szCs w:val="20"/>
        </w:rPr>
        <w:t>v prvem odstavku beseda »delu« nadomesti z besedo »poslovanju«</w:t>
      </w:r>
      <w:r w:rsidR="003375A7">
        <w:rPr>
          <w:rFonts w:cs="Arial"/>
          <w:szCs w:val="20"/>
        </w:rPr>
        <w:t>, za besedilom »državnih tožilstev« pa se doda besedilo »(v nadaljnjem besedilu: skupno letno poročilo)«</w:t>
      </w:r>
      <w:r>
        <w:rPr>
          <w:rFonts w:cs="Arial"/>
          <w:szCs w:val="20"/>
        </w:rPr>
        <w:t>.</w:t>
      </w:r>
    </w:p>
    <w:p w14:paraId="621627FE" w14:textId="77777777" w:rsidR="00C44887" w:rsidRDefault="00C44887" w:rsidP="00C44887">
      <w:pPr>
        <w:spacing w:line="288" w:lineRule="auto"/>
        <w:jc w:val="both"/>
        <w:rPr>
          <w:rFonts w:cs="Arial"/>
          <w:szCs w:val="20"/>
        </w:rPr>
      </w:pPr>
    </w:p>
    <w:p w14:paraId="07091B8F" w14:textId="77777777" w:rsidR="00C44887" w:rsidRPr="00B16345" w:rsidRDefault="00C44887" w:rsidP="00C44887">
      <w:pPr>
        <w:spacing w:line="288" w:lineRule="auto"/>
        <w:jc w:val="both"/>
        <w:rPr>
          <w:rFonts w:cs="Arial"/>
          <w:szCs w:val="20"/>
        </w:rPr>
      </w:pPr>
      <w:r>
        <w:rPr>
          <w:rFonts w:cs="Arial"/>
          <w:szCs w:val="20"/>
        </w:rPr>
        <w:t>Drugi odstavek se spremeni tako, da se glasi:</w:t>
      </w:r>
    </w:p>
    <w:p w14:paraId="03730017" w14:textId="77777777" w:rsidR="00C44887" w:rsidRPr="00B16345" w:rsidRDefault="00C44887" w:rsidP="00C44887">
      <w:pPr>
        <w:spacing w:line="288" w:lineRule="auto"/>
        <w:jc w:val="both"/>
        <w:rPr>
          <w:rFonts w:cs="Arial"/>
          <w:szCs w:val="20"/>
        </w:rPr>
      </w:pPr>
    </w:p>
    <w:p w14:paraId="03F35799" w14:textId="77777777" w:rsidR="00C37F95" w:rsidRDefault="00C44887" w:rsidP="00C44887">
      <w:pPr>
        <w:shd w:val="clear" w:color="auto" w:fill="FFFFFF"/>
        <w:spacing w:line="288" w:lineRule="auto"/>
        <w:contextualSpacing/>
        <w:jc w:val="both"/>
        <w:rPr>
          <w:rFonts w:cs="Arial"/>
          <w:color w:val="000000"/>
          <w:szCs w:val="20"/>
        </w:rPr>
      </w:pPr>
      <w:r>
        <w:rPr>
          <w:rFonts w:cs="Arial"/>
          <w:color w:val="000000"/>
          <w:szCs w:val="20"/>
        </w:rPr>
        <w:t>»</w:t>
      </w:r>
      <w:r w:rsidRPr="004C7E25">
        <w:rPr>
          <w:rFonts w:cs="Arial"/>
          <w:color w:val="000000"/>
          <w:szCs w:val="20"/>
        </w:rPr>
        <w:t xml:space="preserve">(2) </w:t>
      </w:r>
      <w:r w:rsidRPr="004C7E25">
        <w:rPr>
          <w:rFonts w:cs="Arial"/>
          <w:color w:val="000000"/>
          <w:szCs w:val="20"/>
          <w:lang w:val="x-none"/>
        </w:rPr>
        <w:t>Skupno letno poročilo vseb</w:t>
      </w:r>
      <w:r>
        <w:rPr>
          <w:rFonts w:cs="Arial"/>
          <w:color w:val="000000"/>
          <w:szCs w:val="20"/>
        </w:rPr>
        <w:t>uje</w:t>
      </w:r>
      <w:r w:rsidR="00C37F95">
        <w:rPr>
          <w:rFonts w:cs="Arial"/>
          <w:color w:val="000000"/>
          <w:szCs w:val="20"/>
        </w:rPr>
        <w:t>:</w:t>
      </w:r>
    </w:p>
    <w:p w14:paraId="65F4EE04" w14:textId="633B11A2" w:rsidR="00C37F95" w:rsidRPr="00C37F95" w:rsidRDefault="00C44887" w:rsidP="00C37F95">
      <w:pPr>
        <w:pStyle w:val="Odstavekseznama"/>
        <w:numPr>
          <w:ilvl w:val="0"/>
          <w:numId w:val="20"/>
        </w:numPr>
        <w:spacing w:line="288" w:lineRule="auto"/>
        <w:jc w:val="both"/>
        <w:rPr>
          <w:rFonts w:eastAsia="Calibri" w:cs="Arial"/>
          <w:szCs w:val="20"/>
        </w:rPr>
      </w:pPr>
      <w:r w:rsidRPr="00C37F95">
        <w:rPr>
          <w:rFonts w:eastAsia="Calibri" w:cs="Arial"/>
          <w:szCs w:val="20"/>
        </w:rPr>
        <w:t>podatke iz letnih poročil posameznih državnih tožilstev</w:t>
      </w:r>
      <w:r w:rsidR="00C37F95">
        <w:rPr>
          <w:rFonts w:eastAsia="Calibri" w:cs="Arial"/>
          <w:szCs w:val="20"/>
        </w:rPr>
        <w:t>;</w:t>
      </w:r>
      <w:r w:rsidRPr="00C37F95">
        <w:rPr>
          <w:rFonts w:eastAsia="Calibri" w:cs="Arial"/>
          <w:szCs w:val="20"/>
        </w:rPr>
        <w:t xml:space="preserve"> </w:t>
      </w:r>
    </w:p>
    <w:p w14:paraId="619BADB5" w14:textId="30E0B37D" w:rsidR="00C37F95" w:rsidRPr="00C37F95" w:rsidRDefault="00C44887" w:rsidP="00C37F95">
      <w:pPr>
        <w:pStyle w:val="Odstavekseznama"/>
        <w:numPr>
          <w:ilvl w:val="0"/>
          <w:numId w:val="20"/>
        </w:numPr>
        <w:spacing w:line="288" w:lineRule="auto"/>
        <w:jc w:val="both"/>
        <w:rPr>
          <w:rFonts w:eastAsia="Calibri" w:cs="Arial"/>
          <w:szCs w:val="20"/>
        </w:rPr>
      </w:pPr>
      <w:r w:rsidRPr="00C37F95">
        <w:rPr>
          <w:rFonts w:eastAsia="Calibri" w:cs="Arial"/>
          <w:szCs w:val="20"/>
        </w:rPr>
        <w:t>skupne podatke za vsa državna tožilstva</w:t>
      </w:r>
      <w:r w:rsidR="00C37F95">
        <w:rPr>
          <w:rFonts w:eastAsia="Calibri" w:cs="Arial"/>
          <w:szCs w:val="20"/>
        </w:rPr>
        <w:t>;</w:t>
      </w:r>
      <w:r w:rsidRPr="00C37F95">
        <w:rPr>
          <w:rFonts w:eastAsia="Calibri" w:cs="Arial"/>
          <w:szCs w:val="20"/>
        </w:rPr>
        <w:t xml:space="preserve"> </w:t>
      </w:r>
    </w:p>
    <w:p w14:paraId="115B7A30" w14:textId="74613607" w:rsidR="00C37F95" w:rsidRPr="00C37F95" w:rsidRDefault="00C44887" w:rsidP="00C37F95">
      <w:pPr>
        <w:pStyle w:val="Odstavekseznama"/>
        <w:numPr>
          <w:ilvl w:val="0"/>
          <w:numId w:val="20"/>
        </w:numPr>
        <w:spacing w:line="288" w:lineRule="auto"/>
        <w:jc w:val="both"/>
        <w:rPr>
          <w:rFonts w:eastAsia="Calibri" w:cs="Arial"/>
          <w:szCs w:val="20"/>
        </w:rPr>
      </w:pPr>
      <w:r w:rsidRPr="00C37F95">
        <w:rPr>
          <w:rFonts w:eastAsia="Calibri" w:cs="Arial"/>
          <w:szCs w:val="20"/>
        </w:rPr>
        <w:t>analizo vzrokov za morebitne razlike glede primerjave odstopanj posameznih državnih tožilstev od državnega povprečja</w:t>
      </w:r>
      <w:r w:rsidR="00C37F95">
        <w:rPr>
          <w:rFonts w:eastAsia="Calibri" w:cs="Arial"/>
          <w:szCs w:val="20"/>
        </w:rPr>
        <w:t>;</w:t>
      </w:r>
      <w:r w:rsidRPr="00C37F95">
        <w:rPr>
          <w:rFonts w:eastAsia="Calibri" w:cs="Arial"/>
          <w:szCs w:val="20"/>
        </w:rPr>
        <w:t xml:space="preserve"> </w:t>
      </w:r>
    </w:p>
    <w:p w14:paraId="14F71BBE" w14:textId="714C1504" w:rsidR="00C37F95" w:rsidRPr="00C37F95" w:rsidRDefault="00C44887" w:rsidP="00C37F95">
      <w:pPr>
        <w:pStyle w:val="Odstavekseznama"/>
        <w:numPr>
          <w:ilvl w:val="0"/>
          <w:numId w:val="20"/>
        </w:numPr>
        <w:spacing w:line="288" w:lineRule="auto"/>
        <w:jc w:val="both"/>
        <w:rPr>
          <w:rFonts w:eastAsia="Calibri" w:cs="Arial"/>
          <w:szCs w:val="20"/>
        </w:rPr>
      </w:pPr>
      <w:r w:rsidRPr="00C37F95">
        <w:rPr>
          <w:rFonts w:eastAsia="Calibri" w:cs="Arial"/>
          <w:szCs w:val="20"/>
        </w:rPr>
        <w:t>oceno</w:t>
      </w:r>
      <w:r w:rsidR="003E4B94" w:rsidRPr="00C37F95">
        <w:rPr>
          <w:rFonts w:eastAsia="Calibri" w:cs="Arial"/>
          <w:szCs w:val="20"/>
        </w:rPr>
        <w:t xml:space="preserve"> doseganja ciljev</w:t>
      </w:r>
      <w:r w:rsidRPr="00C37F95">
        <w:rPr>
          <w:rFonts w:eastAsia="Calibri" w:cs="Arial"/>
          <w:szCs w:val="20"/>
        </w:rPr>
        <w:t xml:space="preserve"> politike pregona</w:t>
      </w:r>
      <w:r w:rsidR="00C37F95">
        <w:rPr>
          <w:rFonts w:eastAsia="Calibri" w:cs="Arial"/>
          <w:szCs w:val="20"/>
        </w:rPr>
        <w:t>;</w:t>
      </w:r>
      <w:r w:rsidRPr="00C37F95">
        <w:rPr>
          <w:rFonts w:eastAsia="Calibri" w:cs="Arial"/>
          <w:szCs w:val="20"/>
        </w:rPr>
        <w:t xml:space="preserve"> </w:t>
      </w:r>
    </w:p>
    <w:p w14:paraId="50A8C8A9" w14:textId="77777777" w:rsidR="00C37F95" w:rsidRDefault="00C44887" w:rsidP="00C37F95">
      <w:pPr>
        <w:pStyle w:val="Odstavekseznama"/>
        <w:numPr>
          <w:ilvl w:val="0"/>
          <w:numId w:val="20"/>
        </w:numPr>
        <w:spacing w:line="288" w:lineRule="auto"/>
        <w:jc w:val="both"/>
        <w:rPr>
          <w:rFonts w:eastAsia="Calibri" w:cs="Arial"/>
          <w:szCs w:val="20"/>
        </w:rPr>
      </w:pPr>
      <w:r w:rsidRPr="00C37F95">
        <w:rPr>
          <w:rFonts w:eastAsia="Calibri" w:cs="Arial"/>
          <w:szCs w:val="20"/>
        </w:rPr>
        <w:t>oceno doseganja kazal</w:t>
      </w:r>
      <w:r w:rsidR="003E4B94" w:rsidRPr="00C37F95">
        <w:rPr>
          <w:rFonts w:eastAsia="Calibri" w:cs="Arial"/>
          <w:szCs w:val="20"/>
        </w:rPr>
        <w:t>cev</w:t>
      </w:r>
      <w:r w:rsidRPr="00C37F95">
        <w:rPr>
          <w:rFonts w:eastAsia="Calibri" w:cs="Arial"/>
          <w:szCs w:val="20"/>
        </w:rPr>
        <w:t xml:space="preserve"> učinkovitosti, uspešnosti in gospodarnosti dela državnih tožilstev</w:t>
      </w:r>
      <w:r w:rsidR="00C37F95">
        <w:rPr>
          <w:rFonts w:eastAsia="Calibri" w:cs="Arial"/>
          <w:szCs w:val="20"/>
        </w:rPr>
        <w:t>;</w:t>
      </w:r>
    </w:p>
    <w:p w14:paraId="6DD71C3D" w14:textId="79B4926D" w:rsidR="00C44887" w:rsidRPr="00581165" w:rsidRDefault="00C37F95" w:rsidP="006978DE">
      <w:pPr>
        <w:pStyle w:val="Odstavekseznama"/>
        <w:numPr>
          <w:ilvl w:val="0"/>
          <w:numId w:val="20"/>
        </w:numPr>
        <w:spacing w:line="288" w:lineRule="auto"/>
        <w:jc w:val="both"/>
        <w:rPr>
          <w:rFonts w:eastAsia="Calibri" w:cs="Arial"/>
          <w:szCs w:val="20"/>
        </w:rPr>
      </w:pPr>
      <w:r w:rsidRPr="00581165">
        <w:rPr>
          <w:rFonts w:eastAsia="Calibri" w:cs="Arial"/>
          <w:szCs w:val="20"/>
        </w:rPr>
        <w:t xml:space="preserve">ukrepe za izboljšanje učinkovitosti, uspešnosti in gospodarnosti </w:t>
      </w:r>
      <w:r w:rsidR="000743BA">
        <w:rPr>
          <w:rFonts w:eastAsia="Calibri" w:cs="Arial"/>
          <w:szCs w:val="20"/>
        </w:rPr>
        <w:t>dela</w:t>
      </w:r>
      <w:r w:rsidRPr="00581165">
        <w:rPr>
          <w:rFonts w:eastAsia="Calibri" w:cs="Arial"/>
          <w:szCs w:val="20"/>
        </w:rPr>
        <w:t xml:space="preserve"> ter izvajanja politike pregona za posamezna in za vsa državna tožilstva skupaj</w:t>
      </w:r>
      <w:r w:rsidR="00581165">
        <w:rPr>
          <w:rFonts w:eastAsia="Calibri" w:cs="Arial"/>
          <w:szCs w:val="20"/>
        </w:rPr>
        <w:t>.</w:t>
      </w:r>
      <w:r w:rsidR="00C44887" w:rsidRPr="00581165">
        <w:rPr>
          <w:rFonts w:eastAsia="Calibri" w:cs="Arial"/>
          <w:szCs w:val="20"/>
        </w:rPr>
        <w:t>«.</w:t>
      </w:r>
    </w:p>
    <w:p w14:paraId="24D5409D" w14:textId="77777777" w:rsidR="00581165" w:rsidRDefault="00581165" w:rsidP="00C44887">
      <w:pPr>
        <w:shd w:val="clear" w:color="auto" w:fill="FFFFFF"/>
        <w:spacing w:line="288" w:lineRule="auto"/>
        <w:contextualSpacing/>
        <w:jc w:val="both"/>
        <w:rPr>
          <w:rFonts w:cs="Arial"/>
          <w:color w:val="000000"/>
          <w:szCs w:val="20"/>
        </w:rPr>
      </w:pPr>
    </w:p>
    <w:p w14:paraId="2A659042" w14:textId="7E79E1B8" w:rsidR="00C44887" w:rsidRDefault="00C44887" w:rsidP="00C44887">
      <w:pPr>
        <w:shd w:val="clear" w:color="auto" w:fill="FFFFFF"/>
        <w:spacing w:line="288" w:lineRule="auto"/>
        <w:contextualSpacing/>
        <w:jc w:val="both"/>
        <w:rPr>
          <w:rFonts w:cs="Arial"/>
          <w:color w:val="000000"/>
          <w:szCs w:val="20"/>
        </w:rPr>
      </w:pPr>
      <w:r>
        <w:rPr>
          <w:rFonts w:cs="Arial"/>
          <w:color w:val="000000"/>
          <w:szCs w:val="20"/>
        </w:rPr>
        <w:t>Tretji odstavek se črta.</w:t>
      </w:r>
    </w:p>
    <w:p w14:paraId="155C06A0" w14:textId="77777777" w:rsidR="00C44887" w:rsidRDefault="00C44887" w:rsidP="00C44887">
      <w:pPr>
        <w:shd w:val="clear" w:color="auto" w:fill="FFFFFF"/>
        <w:spacing w:line="288" w:lineRule="auto"/>
        <w:contextualSpacing/>
        <w:jc w:val="both"/>
        <w:rPr>
          <w:rFonts w:cs="Arial"/>
          <w:color w:val="000000"/>
          <w:szCs w:val="20"/>
        </w:rPr>
      </w:pPr>
    </w:p>
    <w:p w14:paraId="0676E904" w14:textId="77777777" w:rsidR="00C44887" w:rsidRDefault="00C44887" w:rsidP="00C44887">
      <w:pPr>
        <w:shd w:val="clear" w:color="auto" w:fill="FFFFFF"/>
        <w:spacing w:line="288" w:lineRule="auto"/>
        <w:contextualSpacing/>
        <w:jc w:val="both"/>
        <w:rPr>
          <w:rFonts w:cs="Arial"/>
          <w:color w:val="000000"/>
          <w:szCs w:val="20"/>
        </w:rPr>
      </w:pPr>
      <w:r>
        <w:rPr>
          <w:rFonts w:cs="Arial"/>
          <w:color w:val="000000"/>
          <w:szCs w:val="20"/>
        </w:rPr>
        <w:t>Dosedanji četrti in peti odstavek postaneta tretji in četrti odstavek.</w:t>
      </w:r>
    </w:p>
    <w:p w14:paraId="1AD5FD78" w14:textId="77777777" w:rsidR="00C44887" w:rsidRDefault="00C44887" w:rsidP="00C44887">
      <w:pPr>
        <w:shd w:val="clear" w:color="auto" w:fill="FFFFFF"/>
        <w:spacing w:line="288" w:lineRule="auto"/>
        <w:contextualSpacing/>
        <w:jc w:val="both"/>
        <w:rPr>
          <w:rFonts w:cs="Arial"/>
          <w:color w:val="000000"/>
          <w:szCs w:val="20"/>
          <w:lang w:val="x-none"/>
        </w:rPr>
      </w:pPr>
    </w:p>
    <w:p w14:paraId="1E69B538" w14:textId="633EA73A" w:rsidR="00C44887" w:rsidRPr="0066632A" w:rsidRDefault="00A947C8" w:rsidP="00C44887">
      <w:pPr>
        <w:spacing w:line="288" w:lineRule="auto"/>
        <w:jc w:val="center"/>
        <w:rPr>
          <w:rFonts w:eastAsia="Calibri" w:cs="Arial"/>
          <w:b/>
          <w:szCs w:val="20"/>
        </w:rPr>
      </w:pPr>
      <w:r>
        <w:rPr>
          <w:rFonts w:eastAsia="Calibri" w:cs="Arial"/>
          <w:b/>
          <w:szCs w:val="20"/>
        </w:rPr>
        <w:t>61</w:t>
      </w:r>
      <w:r w:rsidR="00C44887" w:rsidRPr="0066632A">
        <w:rPr>
          <w:rFonts w:eastAsia="Calibri" w:cs="Arial"/>
          <w:b/>
          <w:szCs w:val="20"/>
        </w:rPr>
        <w:t>. člen</w:t>
      </w:r>
    </w:p>
    <w:p w14:paraId="5859E9E7" w14:textId="77777777" w:rsidR="00C44887" w:rsidRDefault="00C44887" w:rsidP="00C44887">
      <w:pPr>
        <w:spacing w:line="288" w:lineRule="auto"/>
        <w:jc w:val="both"/>
        <w:rPr>
          <w:rFonts w:eastAsia="Calibri" w:cs="Arial"/>
          <w:szCs w:val="20"/>
        </w:rPr>
      </w:pPr>
    </w:p>
    <w:p w14:paraId="0C6F247A" w14:textId="75A237A1" w:rsidR="00C44887" w:rsidRDefault="00C44887" w:rsidP="00C44887">
      <w:pPr>
        <w:spacing w:line="288" w:lineRule="auto"/>
        <w:jc w:val="both"/>
        <w:rPr>
          <w:rFonts w:eastAsia="Calibri" w:cs="Arial"/>
          <w:szCs w:val="20"/>
        </w:rPr>
      </w:pPr>
      <w:r w:rsidRPr="00750BF4">
        <w:rPr>
          <w:rFonts w:eastAsia="Calibri" w:cs="Arial"/>
          <w:szCs w:val="20"/>
        </w:rPr>
        <w:t>V 154. člen</w:t>
      </w:r>
      <w:r>
        <w:rPr>
          <w:rFonts w:eastAsia="Calibri" w:cs="Arial"/>
          <w:szCs w:val="20"/>
        </w:rPr>
        <w:t xml:space="preserve">u se </w:t>
      </w:r>
      <w:r w:rsidR="003E4B94">
        <w:rPr>
          <w:rFonts w:eastAsia="Calibri" w:cs="Arial"/>
          <w:szCs w:val="20"/>
        </w:rPr>
        <w:t xml:space="preserve">na koncu </w:t>
      </w:r>
      <w:r>
        <w:rPr>
          <w:rFonts w:eastAsia="Calibri" w:cs="Arial"/>
          <w:szCs w:val="20"/>
        </w:rPr>
        <w:t>prv</w:t>
      </w:r>
      <w:r w:rsidR="003E4B94">
        <w:rPr>
          <w:rFonts w:eastAsia="Calibri" w:cs="Arial"/>
          <w:szCs w:val="20"/>
        </w:rPr>
        <w:t>ega</w:t>
      </w:r>
      <w:r>
        <w:rPr>
          <w:rFonts w:eastAsia="Calibri" w:cs="Arial"/>
          <w:szCs w:val="20"/>
        </w:rPr>
        <w:t xml:space="preserve"> odstav</w:t>
      </w:r>
      <w:r w:rsidR="003E4B94">
        <w:rPr>
          <w:rFonts w:eastAsia="Calibri" w:cs="Arial"/>
          <w:szCs w:val="20"/>
        </w:rPr>
        <w:t>ka</w:t>
      </w:r>
      <w:r>
        <w:rPr>
          <w:rFonts w:eastAsia="Calibri" w:cs="Arial"/>
          <w:szCs w:val="20"/>
        </w:rPr>
        <w:t xml:space="preserve"> doda </w:t>
      </w:r>
      <w:r w:rsidR="003E4B94">
        <w:rPr>
          <w:rFonts w:eastAsia="Calibri" w:cs="Arial"/>
          <w:szCs w:val="20"/>
        </w:rPr>
        <w:t>besedilo, ki se glasi</w:t>
      </w:r>
      <w:r>
        <w:rPr>
          <w:rFonts w:eastAsia="Calibri" w:cs="Arial"/>
          <w:szCs w:val="20"/>
        </w:rPr>
        <w:t xml:space="preserve">: »Najmanj enkrat na tri leta generalni državni tožilec opravi </w:t>
      </w:r>
      <w:proofErr w:type="spellStart"/>
      <w:r>
        <w:rPr>
          <w:rFonts w:eastAsia="Calibri" w:cs="Arial"/>
          <w:szCs w:val="20"/>
        </w:rPr>
        <w:t>državnotožilski</w:t>
      </w:r>
      <w:proofErr w:type="spellEnd"/>
      <w:r>
        <w:rPr>
          <w:rFonts w:eastAsia="Calibri" w:cs="Arial"/>
          <w:szCs w:val="20"/>
        </w:rPr>
        <w:t xml:space="preserve"> nadzor državnih tožilstev.«.</w:t>
      </w:r>
    </w:p>
    <w:p w14:paraId="6B3D1A57" w14:textId="22286961" w:rsidR="00A947C8" w:rsidRDefault="00A947C8" w:rsidP="00C44887">
      <w:pPr>
        <w:spacing w:line="288" w:lineRule="auto"/>
        <w:jc w:val="both"/>
        <w:rPr>
          <w:rFonts w:eastAsia="Calibri" w:cs="Arial"/>
          <w:szCs w:val="20"/>
        </w:rPr>
      </w:pPr>
    </w:p>
    <w:p w14:paraId="243FB6A8" w14:textId="61D403E5" w:rsidR="00A947C8" w:rsidRPr="0066632A" w:rsidRDefault="00A947C8" w:rsidP="00A947C8">
      <w:pPr>
        <w:spacing w:line="288" w:lineRule="auto"/>
        <w:jc w:val="center"/>
        <w:rPr>
          <w:rFonts w:eastAsia="Calibri" w:cs="Arial"/>
          <w:b/>
          <w:szCs w:val="20"/>
        </w:rPr>
      </w:pPr>
      <w:r w:rsidRPr="00A947C8">
        <w:rPr>
          <w:rFonts w:eastAsia="Calibri" w:cs="Arial"/>
          <w:b/>
          <w:szCs w:val="20"/>
        </w:rPr>
        <w:lastRenderedPageBreak/>
        <w:t>62. člen</w:t>
      </w:r>
    </w:p>
    <w:p w14:paraId="035F65C4" w14:textId="77777777" w:rsidR="00A947C8" w:rsidRDefault="00A947C8" w:rsidP="00C44887">
      <w:pPr>
        <w:spacing w:line="288" w:lineRule="auto"/>
        <w:jc w:val="both"/>
        <w:rPr>
          <w:rFonts w:eastAsia="Calibri" w:cs="Arial"/>
          <w:szCs w:val="20"/>
        </w:rPr>
      </w:pPr>
    </w:p>
    <w:p w14:paraId="5E5FDE43" w14:textId="6DDB9979" w:rsidR="00A947C8" w:rsidRDefault="00A947C8" w:rsidP="00A947C8">
      <w:pPr>
        <w:shd w:val="clear" w:color="auto" w:fill="FFFFFF"/>
        <w:spacing w:line="288" w:lineRule="auto"/>
        <w:contextualSpacing/>
        <w:jc w:val="both"/>
        <w:rPr>
          <w:rFonts w:cs="Arial"/>
          <w:color w:val="000000"/>
          <w:szCs w:val="20"/>
        </w:rPr>
      </w:pPr>
      <w:r>
        <w:rPr>
          <w:rFonts w:cs="Arial"/>
          <w:color w:val="000000"/>
          <w:szCs w:val="20"/>
        </w:rPr>
        <w:t>V 158. členu se v prvem odstavku tretja alineja spremeni tako, da se glasi:</w:t>
      </w:r>
    </w:p>
    <w:p w14:paraId="5A6AB841" w14:textId="19369B07" w:rsidR="00A947C8" w:rsidRDefault="00A947C8" w:rsidP="00A947C8">
      <w:pPr>
        <w:shd w:val="clear" w:color="auto" w:fill="FFFFFF"/>
        <w:spacing w:line="288" w:lineRule="auto"/>
        <w:contextualSpacing/>
        <w:jc w:val="both"/>
        <w:rPr>
          <w:rFonts w:cs="Arial"/>
          <w:color w:val="000000"/>
          <w:szCs w:val="20"/>
        </w:rPr>
      </w:pPr>
    </w:p>
    <w:p w14:paraId="5EE623EC" w14:textId="2AAC46C2" w:rsidR="00A947C8" w:rsidRPr="00A947C8" w:rsidRDefault="00A947C8" w:rsidP="00933C8F">
      <w:pPr>
        <w:pStyle w:val="Odstavekseznama"/>
        <w:numPr>
          <w:ilvl w:val="0"/>
          <w:numId w:val="20"/>
        </w:numPr>
        <w:shd w:val="clear" w:color="auto" w:fill="FFFFFF"/>
        <w:spacing w:line="288" w:lineRule="auto"/>
        <w:jc w:val="both"/>
        <w:rPr>
          <w:rFonts w:cs="Arial"/>
          <w:color w:val="000000"/>
          <w:szCs w:val="20"/>
        </w:rPr>
      </w:pPr>
      <w:r w:rsidRPr="00A947C8">
        <w:rPr>
          <w:rFonts w:eastAsia="Calibri" w:cs="Arial"/>
          <w:szCs w:val="20"/>
        </w:rPr>
        <w:t xml:space="preserve">»zagotavljanje materialnih pogojev;«. </w:t>
      </w:r>
    </w:p>
    <w:p w14:paraId="2E234DA7" w14:textId="1E108FCC" w:rsidR="00A947C8" w:rsidRDefault="00A947C8" w:rsidP="00A947C8">
      <w:pPr>
        <w:shd w:val="clear" w:color="auto" w:fill="FFFFFF"/>
        <w:spacing w:line="288" w:lineRule="auto"/>
        <w:jc w:val="both"/>
        <w:rPr>
          <w:rFonts w:cs="Arial"/>
          <w:color w:val="000000"/>
          <w:szCs w:val="20"/>
        </w:rPr>
      </w:pPr>
    </w:p>
    <w:p w14:paraId="7C6940D3" w14:textId="61EC2022" w:rsidR="00A947C8" w:rsidRDefault="00A947C8" w:rsidP="00A947C8">
      <w:pPr>
        <w:shd w:val="clear" w:color="auto" w:fill="FFFFFF"/>
        <w:spacing w:line="288" w:lineRule="auto"/>
        <w:jc w:val="both"/>
        <w:rPr>
          <w:rFonts w:cs="Arial"/>
          <w:color w:val="000000"/>
          <w:szCs w:val="20"/>
        </w:rPr>
      </w:pPr>
      <w:r>
        <w:rPr>
          <w:rFonts w:cs="Arial"/>
          <w:color w:val="000000"/>
          <w:szCs w:val="20"/>
        </w:rPr>
        <w:t>Za drugim odstavkom se doda nov tretji odstavek, ki se glasi:</w:t>
      </w:r>
    </w:p>
    <w:p w14:paraId="3A99B183" w14:textId="353BBD6A" w:rsidR="00A947C8" w:rsidRDefault="00A947C8" w:rsidP="00A947C8">
      <w:pPr>
        <w:shd w:val="clear" w:color="auto" w:fill="FFFFFF"/>
        <w:spacing w:line="288" w:lineRule="auto"/>
        <w:jc w:val="both"/>
        <w:rPr>
          <w:rFonts w:cs="Arial"/>
          <w:color w:val="000000"/>
          <w:szCs w:val="20"/>
        </w:rPr>
      </w:pPr>
    </w:p>
    <w:p w14:paraId="2FE15989" w14:textId="76A22B2E" w:rsidR="00A947C8" w:rsidRDefault="00A947C8" w:rsidP="00EA22A3">
      <w:pPr>
        <w:shd w:val="clear" w:color="auto" w:fill="FFFFFF"/>
        <w:spacing w:line="288" w:lineRule="auto"/>
        <w:contextualSpacing/>
        <w:jc w:val="both"/>
        <w:rPr>
          <w:rFonts w:cs="Arial"/>
          <w:color w:val="000000"/>
          <w:szCs w:val="20"/>
        </w:rPr>
      </w:pPr>
      <w:r>
        <w:rPr>
          <w:rFonts w:cs="Arial"/>
          <w:color w:val="000000"/>
          <w:szCs w:val="20"/>
        </w:rPr>
        <w:t xml:space="preserve">»(3) </w:t>
      </w:r>
      <w:r w:rsidRPr="00EA22A3">
        <w:rPr>
          <w:rFonts w:cs="Arial"/>
          <w:color w:val="000000"/>
          <w:szCs w:val="20"/>
        </w:rPr>
        <w:t>Posamezne naloge na področju informacijske tehnologije in nabave strojne ter programske opreme lahko zaradi gospodarnejšega in učinkovitejšega opravljanja prevzame ministrstvo, na podlagi podpisanega sporazuma.</w:t>
      </w:r>
      <w:r w:rsidR="00EA22A3">
        <w:rPr>
          <w:rFonts w:cs="Arial"/>
          <w:color w:val="000000"/>
          <w:szCs w:val="20"/>
        </w:rPr>
        <w:t>«.</w:t>
      </w:r>
    </w:p>
    <w:p w14:paraId="465F6F15" w14:textId="56355DB5" w:rsidR="00EA22A3" w:rsidRDefault="00EA22A3" w:rsidP="00EA22A3">
      <w:pPr>
        <w:shd w:val="clear" w:color="auto" w:fill="FFFFFF"/>
        <w:spacing w:line="288" w:lineRule="auto"/>
        <w:contextualSpacing/>
        <w:jc w:val="both"/>
        <w:rPr>
          <w:rFonts w:cs="Arial"/>
          <w:color w:val="000000"/>
          <w:szCs w:val="20"/>
        </w:rPr>
      </w:pPr>
    </w:p>
    <w:p w14:paraId="5858C3DE" w14:textId="262D7B17" w:rsidR="00EA22A3" w:rsidRPr="00EA22A3" w:rsidRDefault="00EA22A3" w:rsidP="00EA22A3">
      <w:pPr>
        <w:shd w:val="clear" w:color="auto" w:fill="FFFFFF"/>
        <w:spacing w:line="288" w:lineRule="auto"/>
        <w:contextualSpacing/>
        <w:jc w:val="both"/>
        <w:rPr>
          <w:rFonts w:cs="Arial"/>
          <w:color w:val="000000"/>
          <w:szCs w:val="20"/>
        </w:rPr>
      </w:pPr>
      <w:r>
        <w:rPr>
          <w:rFonts w:cs="Arial"/>
          <w:color w:val="000000"/>
          <w:szCs w:val="20"/>
        </w:rPr>
        <w:t>Dosedanji tretji, četrti, peti in šesti odstavek postanejo četrti, peti, šesti in sedmi odstavek.</w:t>
      </w:r>
    </w:p>
    <w:p w14:paraId="4FDE68A5" w14:textId="5CA6AD52" w:rsidR="00A947C8" w:rsidRPr="00A947C8" w:rsidRDefault="00A947C8" w:rsidP="00A947C8">
      <w:pPr>
        <w:shd w:val="clear" w:color="auto" w:fill="FFFFFF"/>
        <w:spacing w:line="288" w:lineRule="auto"/>
        <w:jc w:val="both"/>
        <w:rPr>
          <w:rFonts w:cs="Arial"/>
          <w:color w:val="000000"/>
          <w:szCs w:val="20"/>
        </w:rPr>
      </w:pPr>
    </w:p>
    <w:p w14:paraId="3E5FF5EF" w14:textId="17A12464" w:rsidR="00C44887" w:rsidRPr="00277FB0" w:rsidRDefault="003167D1" w:rsidP="00EA22A3">
      <w:pPr>
        <w:shd w:val="clear" w:color="auto" w:fill="FFFFFF"/>
        <w:spacing w:line="288" w:lineRule="auto"/>
        <w:contextualSpacing/>
        <w:jc w:val="center"/>
        <w:rPr>
          <w:rFonts w:eastAsia="Calibri" w:cs="Arial"/>
          <w:b/>
          <w:szCs w:val="20"/>
        </w:rPr>
      </w:pPr>
      <w:r>
        <w:rPr>
          <w:rFonts w:eastAsia="Calibri" w:cs="Arial"/>
          <w:b/>
          <w:szCs w:val="20"/>
        </w:rPr>
        <w:t>6</w:t>
      </w:r>
      <w:r w:rsidR="00EA22A3">
        <w:rPr>
          <w:rFonts w:eastAsia="Calibri" w:cs="Arial"/>
          <w:b/>
          <w:szCs w:val="20"/>
        </w:rPr>
        <w:t>3</w:t>
      </w:r>
      <w:r w:rsidR="00C44887" w:rsidRPr="00277FB0">
        <w:rPr>
          <w:rFonts w:eastAsia="Calibri" w:cs="Arial"/>
          <w:b/>
          <w:szCs w:val="20"/>
        </w:rPr>
        <w:t>. člen</w:t>
      </w:r>
    </w:p>
    <w:p w14:paraId="026AA047" w14:textId="77777777" w:rsidR="00C44887" w:rsidRPr="006E178C" w:rsidRDefault="00C44887" w:rsidP="00C44887">
      <w:pPr>
        <w:spacing w:line="288" w:lineRule="auto"/>
        <w:jc w:val="both"/>
        <w:rPr>
          <w:rFonts w:eastAsia="Calibri" w:cs="Arial"/>
          <w:szCs w:val="20"/>
        </w:rPr>
      </w:pPr>
    </w:p>
    <w:p w14:paraId="4F937E16" w14:textId="77777777" w:rsidR="00C44887" w:rsidRPr="00177FC0" w:rsidRDefault="00C44887" w:rsidP="00C44887">
      <w:pPr>
        <w:spacing w:line="288" w:lineRule="auto"/>
        <w:jc w:val="both"/>
        <w:rPr>
          <w:rFonts w:eastAsia="Calibri" w:cs="Arial"/>
          <w:szCs w:val="20"/>
        </w:rPr>
      </w:pPr>
      <w:r>
        <w:rPr>
          <w:rFonts w:eastAsia="Calibri" w:cs="Arial"/>
          <w:szCs w:val="20"/>
        </w:rPr>
        <w:t>V</w:t>
      </w:r>
      <w:r w:rsidRPr="00177FC0">
        <w:rPr>
          <w:rFonts w:eastAsia="Calibri" w:cs="Arial"/>
          <w:szCs w:val="20"/>
        </w:rPr>
        <w:t xml:space="preserve"> 161. člen</w:t>
      </w:r>
      <w:r>
        <w:rPr>
          <w:rFonts w:eastAsia="Calibri" w:cs="Arial"/>
          <w:szCs w:val="20"/>
        </w:rPr>
        <w:t>u se drugi in tretji odstavek</w:t>
      </w:r>
      <w:r w:rsidRPr="00177FC0">
        <w:rPr>
          <w:rFonts w:eastAsia="Calibri" w:cs="Arial"/>
          <w:szCs w:val="20"/>
        </w:rPr>
        <w:t xml:space="preserve"> spremeni</w:t>
      </w:r>
      <w:r>
        <w:rPr>
          <w:rFonts w:eastAsia="Calibri" w:cs="Arial"/>
          <w:szCs w:val="20"/>
        </w:rPr>
        <w:t>ta</w:t>
      </w:r>
      <w:r w:rsidRPr="00177FC0">
        <w:rPr>
          <w:rFonts w:eastAsia="Calibri" w:cs="Arial"/>
          <w:szCs w:val="20"/>
        </w:rPr>
        <w:t xml:space="preserve"> tako, da se glasi</w:t>
      </w:r>
      <w:r>
        <w:rPr>
          <w:rFonts w:eastAsia="Calibri" w:cs="Arial"/>
          <w:szCs w:val="20"/>
        </w:rPr>
        <w:t>ta</w:t>
      </w:r>
      <w:r w:rsidRPr="00177FC0">
        <w:rPr>
          <w:rFonts w:eastAsia="Calibri" w:cs="Arial"/>
          <w:szCs w:val="20"/>
        </w:rPr>
        <w:t>:</w:t>
      </w:r>
    </w:p>
    <w:p w14:paraId="6858F7F8" w14:textId="77777777" w:rsidR="00C44887" w:rsidRPr="00177FC0" w:rsidRDefault="00C44887" w:rsidP="00C44887">
      <w:pPr>
        <w:spacing w:line="288" w:lineRule="auto"/>
        <w:jc w:val="both"/>
        <w:rPr>
          <w:rFonts w:eastAsia="Calibri" w:cs="Arial"/>
          <w:szCs w:val="20"/>
        </w:rPr>
      </w:pPr>
    </w:p>
    <w:p w14:paraId="382DDE1B" w14:textId="5B67397D" w:rsidR="00C44887" w:rsidRPr="00177FC0" w:rsidRDefault="00C44887" w:rsidP="00C44887">
      <w:pPr>
        <w:spacing w:line="288" w:lineRule="auto"/>
        <w:jc w:val="both"/>
        <w:rPr>
          <w:rFonts w:eastAsia="Calibri" w:cs="Arial"/>
          <w:szCs w:val="20"/>
        </w:rPr>
      </w:pPr>
      <w:r>
        <w:rPr>
          <w:rFonts w:eastAsia="Calibri" w:cs="Arial"/>
          <w:szCs w:val="20"/>
        </w:rPr>
        <w:t>»</w:t>
      </w:r>
      <w:r w:rsidRPr="00177FC0">
        <w:rPr>
          <w:rFonts w:eastAsia="Calibri" w:cs="Arial"/>
          <w:szCs w:val="20"/>
        </w:rPr>
        <w:t xml:space="preserve">(2) </w:t>
      </w:r>
      <w:proofErr w:type="spellStart"/>
      <w:r w:rsidRPr="00177FC0">
        <w:rPr>
          <w:rFonts w:eastAsia="Calibri" w:cs="Arial"/>
          <w:szCs w:val="20"/>
        </w:rPr>
        <w:t>Državnotožilski</w:t>
      </w:r>
      <w:proofErr w:type="spellEnd"/>
      <w:r w:rsidRPr="00177FC0">
        <w:rPr>
          <w:rFonts w:eastAsia="Calibri" w:cs="Arial"/>
          <w:szCs w:val="20"/>
        </w:rPr>
        <w:t xml:space="preserve"> svet po prejemu obvestila iz prejšnjega odstavka v petnajstih dneh poda mnenje glede izvedbe pravosodnega nadzora, ki ga posreduje Vladi Republike Slovenije. Če se pravosodni nadzor izvaja nad okrožnim državnim tožilstvom, </w:t>
      </w:r>
      <w:proofErr w:type="spellStart"/>
      <w:r w:rsidRPr="00177FC0">
        <w:rPr>
          <w:rFonts w:eastAsia="Calibri" w:cs="Arial"/>
          <w:szCs w:val="20"/>
        </w:rPr>
        <w:t>Državnotožilski</w:t>
      </w:r>
      <w:proofErr w:type="spellEnd"/>
      <w:r w:rsidRPr="00177FC0">
        <w:rPr>
          <w:rFonts w:eastAsia="Calibri" w:cs="Arial"/>
          <w:szCs w:val="20"/>
        </w:rPr>
        <w:t xml:space="preserve"> svet </w:t>
      </w:r>
      <w:r w:rsidR="003375A7">
        <w:rPr>
          <w:rFonts w:eastAsia="Calibri" w:cs="Arial"/>
          <w:szCs w:val="20"/>
        </w:rPr>
        <w:t>predhodno</w:t>
      </w:r>
      <w:r w:rsidRPr="00177FC0">
        <w:rPr>
          <w:rFonts w:eastAsia="Calibri" w:cs="Arial"/>
          <w:szCs w:val="20"/>
        </w:rPr>
        <w:t xml:space="preserve"> pridobi tudi obrazloženo mnenje generalnega državnega tožilca.</w:t>
      </w:r>
    </w:p>
    <w:p w14:paraId="52AE72B2" w14:textId="77777777" w:rsidR="00C44887" w:rsidRPr="00177FC0" w:rsidRDefault="00C44887" w:rsidP="00C44887">
      <w:pPr>
        <w:spacing w:line="288" w:lineRule="auto"/>
        <w:jc w:val="both"/>
        <w:rPr>
          <w:rFonts w:eastAsia="Calibri" w:cs="Arial"/>
          <w:szCs w:val="20"/>
        </w:rPr>
      </w:pPr>
    </w:p>
    <w:p w14:paraId="0972FC0C" w14:textId="77777777" w:rsidR="00C44887" w:rsidRPr="00177FC0" w:rsidRDefault="00C44887" w:rsidP="00C44887">
      <w:pPr>
        <w:spacing w:line="288" w:lineRule="auto"/>
        <w:jc w:val="both"/>
        <w:rPr>
          <w:rFonts w:eastAsia="Calibri" w:cs="Arial"/>
          <w:szCs w:val="20"/>
        </w:rPr>
      </w:pPr>
      <w:r w:rsidRPr="00177FC0">
        <w:rPr>
          <w:rFonts w:eastAsia="Calibri" w:cs="Arial"/>
          <w:szCs w:val="20"/>
        </w:rPr>
        <w:t xml:space="preserve">(3) Vlada Republike Slovenije v osmih dneh po prejemu mnenja </w:t>
      </w:r>
      <w:proofErr w:type="spellStart"/>
      <w:r w:rsidRPr="00177FC0">
        <w:rPr>
          <w:rFonts w:eastAsia="Calibri" w:cs="Arial"/>
          <w:szCs w:val="20"/>
        </w:rPr>
        <w:t>Državnotožilskega</w:t>
      </w:r>
      <w:proofErr w:type="spellEnd"/>
      <w:r w:rsidRPr="00177FC0">
        <w:rPr>
          <w:rFonts w:eastAsia="Calibri" w:cs="Arial"/>
          <w:szCs w:val="20"/>
        </w:rPr>
        <w:t xml:space="preserve"> sveta odloči, ali naj se pravosodni nadzor izvede.</w:t>
      </w:r>
      <w:r>
        <w:rPr>
          <w:rFonts w:eastAsia="Calibri" w:cs="Arial"/>
          <w:szCs w:val="20"/>
        </w:rPr>
        <w:t>«.</w:t>
      </w:r>
    </w:p>
    <w:p w14:paraId="1B3C029F" w14:textId="77777777" w:rsidR="00C44887" w:rsidRDefault="00C44887" w:rsidP="00C44887">
      <w:pPr>
        <w:spacing w:line="288" w:lineRule="auto"/>
        <w:jc w:val="both"/>
        <w:rPr>
          <w:rFonts w:eastAsia="Calibri" w:cs="Arial"/>
          <w:szCs w:val="20"/>
        </w:rPr>
      </w:pPr>
    </w:p>
    <w:p w14:paraId="683D5252" w14:textId="73D72A47" w:rsidR="00C44887" w:rsidRPr="006A77C2" w:rsidRDefault="003167D1" w:rsidP="00C44887">
      <w:pPr>
        <w:spacing w:line="288" w:lineRule="auto"/>
        <w:jc w:val="center"/>
        <w:rPr>
          <w:rFonts w:eastAsia="Calibri" w:cs="Arial"/>
          <w:b/>
          <w:szCs w:val="20"/>
        </w:rPr>
      </w:pPr>
      <w:r>
        <w:rPr>
          <w:rFonts w:eastAsia="Calibri" w:cs="Arial"/>
          <w:b/>
          <w:szCs w:val="20"/>
        </w:rPr>
        <w:t>6</w:t>
      </w:r>
      <w:r w:rsidR="00EA22A3">
        <w:rPr>
          <w:rFonts w:eastAsia="Calibri" w:cs="Arial"/>
          <w:b/>
          <w:szCs w:val="20"/>
        </w:rPr>
        <w:t>4</w:t>
      </w:r>
      <w:r w:rsidR="00C44887" w:rsidRPr="006A77C2">
        <w:rPr>
          <w:rFonts w:eastAsia="Calibri" w:cs="Arial"/>
          <w:b/>
          <w:szCs w:val="20"/>
        </w:rPr>
        <w:t>. člen</w:t>
      </w:r>
    </w:p>
    <w:p w14:paraId="138BF559" w14:textId="77777777" w:rsidR="00C44887" w:rsidRPr="006E178C" w:rsidRDefault="00C44887" w:rsidP="00C44887">
      <w:pPr>
        <w:spacing w:line="288" w:lineRule="auto"/>
        <w:jc w:val="both"/>
        <w:rPr>
          <w:rFonts w:eastAsia="Calibri" w:cs="Arial"/>
          <w:szCs w:val="20"/>
        </w:rPr>
      </w:pPr>
    </w:p>
    <w:p w14:paraId="7B501DD6" w14:textId="77777777" w:rsidR="00C44887" w:rsidRPr="006E178C" w:rsidRDefault="00C44887" w:rsidP="00C44887">
      <w:pPr>
        <w:spacing w:line="288" w:lineRule="auto"/>
        <w:jc w:val="both"/>
        <w:rPr>
          <w:rFonts w:eastAsia="Calibri" w:cs="Arial"/>
          <w:szCs w:val="20"/>
        </w:rPr>
      </w:pPr>
      <w:r w:rsidRPr="006E178C">
        <w:rPr>
          <w:rFonts w:eastAsia="Calibri" w:cs="Arial"/>
          <w:szCs w:val="20"/>
        </w:rPr>
        <w:t>V 166. členu se prvi odstavek spremeni tako, da se glasi:</w:t>
      </w:r>
    </w:p>
    <w:p w14:paraId="4B959806" w14:textId="77777777" w:rsidR="00C44887" w:rsidRDefault="00C44887" w:rsidP="00C44887">
      <w:pPr>
        <w:spacing w:line="288" w:lineRule="auto"/>
        <w:jc w:val="both"/>
        <w:rPr>
          <w:rFonts w:eastAsia="Calibri" w:cs="Arial"/>
          <w:szCs w:val="20"/>
        </w:rPr>
      </w:pPr>
    </w:p>
    <w:p w14:paraId="44F5ECA1" w14:textId="77777777" w:rsidR="00C44887" w:rsidRDefault="00C44887" w:rsidP="00C44887">
      <w:pPr>
        <w:spacing w:line="288" w:lineRule="auto"/>
        <w:jc w:val="both"/>
        <w:rPr>
          <w:rFonts w:eastAsia="Calibri" w:cs="Arial"/>
          <w:szCs w:val="20"/>
        </w:rPr>
      </w:pPr>
      <w:r w:rsidRPr="006E178C">
        <w:rPr>
          <w:rFonts w:eastAsia="Calibri" w:cs="Arial"/>
          <w:szCs w:val="20"/>
        </w:rPr>
        <w:t>»(1) Generalni državni tožilec podeljuje državnim tožilcem in javnim uslužbencem državnih tožilstev priznanja za posebne delovne uspehe ali prizadevanja ter za uspešno končane zahtevne projekte iz njihove pristojnosti oziroma opravljanje nalog ali pooblastil.«.</w:t>
      </w:r>
    </w:p>
    <w:p w14:paraId="2597AD62" w14:textId="77777777" w:rsidR="00015689" w:rsidRDefault="00015689" w:rsidP="00C44887">
      <w:pPr>
        <w:spacing w:line="288" w:lineRule="auto"/>
        <w:jc w:val="both"/>
        <w:rPr>
          <w:rFonts w:eastAsia="Calibri" w:cs="Arial"/>
          <w:szCs w:val="20"/>
        </w:rPr>
      </w:pPr>
    </w:p>
    <w:p w14:paraId="3DFC1A6B" w14:textId="221548D4" w:rsidR="00C44887" w:rsidRDefault="00C44887" w:rsidP="00C44887">
      <w:pPr>
        <w:spacing w:line="288" w:lineRule="auto"/>
        <w:jc w:val="both"/>
        <w:rPr>
          <w:rFonts w:eastAsia="Calibri" w:cs="Arial"/>
          <w:szCs w:val="20"/>
        </w:rPr>
      </w:pPr>
      <w:r>
        <w:rPr>
          <w:rFonts w:eastAsia="Calibri" w:cs="Arial"/>
          <w:szCs w:val="20"/>
        </w:rPr>
        <w:t>V drugem odstavku se črta besedilo »ministrstvo oziroma«.</w:t>
      </w:r>
    </w:p>
    <w:p w14:paraId="1743CC87" w14:textId="77777777" w:rsidR="00EA22A3" w:rsidRDefault="00EA22A3" w:rsidP="00C44887">
      <w:pPr>
        <w:spacing w:line="288" w:lineRule="auto"/>
        <w:jc w:val="center"/>
        <w:rPr>
          <w:rFonts w:eastAsia="Calibri" w:cs="Arial"/>
          <w:b/>
          <w:szCs w:val="20"/>
        </w:rPr>
      </w:pPr>
    </w:p>
    <w:p w14:paraId="6F8DEDB1" w14:textId="5FA6FD76" w:rsidR="00C44887" w:rsidRPr="002A1489" w:rsidRDefault="006A74EE" w:rsidP="00C44887">
      <w:pPr>
        <w:spacing w:line="288" w:lineRule="auto"/>
        <w:jc w:val="center"/>
        <w:rPr>
          <w:rFonts w:eastAsia="Calibri" w:cs="Arial"/>
          <w:b/>
          <w:szCs w:val="20"/>
        </w:rPr>
      </w:pPr>
      <w:r>
        <w:rPr>
          <w:rFonts w:eastAsia="Calibri" w:cs="Arial"/>
          <w:b/>
          <w:szCs w:val="20"/>
        </w:rPr>
        <w:t>6</w:t>
      </w:r>
      <w:r w:rsidR="00EA22A3">
        <w:rPr>
          <w:rFonts w:eastAsia="Calibri" w:cs="Arial"/>
          <w:b/>
          <w:szCs w:val="20"/>
        </w:rPr>
        <w:t>5</w:t>
      </w:r>
      <w:r w:rsidR="00C44887" w:rsidRPr="006A74EE">
        <w:rPr>
          <w:rFonts w:eastAsia="Calibri" w:cs="Arial"/>
          <w:b/>
          <w:szCs w:val="20"/>
        </w:rPr>
        <w:t>. člen</w:t>
      </w:r>
      <w:r w:rsidR="00C44887" w:rsidRPr="002A1489">
        <w:rPr>
          <w:rFonts w:eastAsia="Calibri" w:cs="Arial"/>
          <w:b/>
          <w:szCs w:val="20"/>
        </w:rPr>
        <w:t xml:space="preserve"> </w:t>
      </w:r>
    </w:p>
    <w:p w14:paraId="32E483DB" w14:textId="77777777" w:rsidR="00C44887" w:rsidRDefault="00C44887" w:rsidP="00C44887">
      <w:pPr>
        <w:spacing w:line="288" w:lineRule="auto"/>
        <w:jc w:val="both"/>
        <w:rPr>
          <w:rFonts w:eastAsia="Calibri" w:cs="Arial"/>
          <w:szCs w:val="20"/>
        </w:rPr>
      </w:pPr>
    </w:p>
    <w:p w14:paraId="03A33969" w14:textId="181C08C4" w:rsidR="00C44887" w:rsidRDefault="00406996" w:rsidP="00C44887">
      <w:pPr>
        <w:spacing w:line="288" w:lineRule="auto"/>
        <w:jc w:val="both"/>
        <w:rPr>
          <w:rFonts w:eastAsia="Calibri" w:cs="Arial"/>
          <w:szCs w:val="20"/>
        </w:rPr>
      </w:pPr>
      <w:r>
        <w:rPr>
          <w:rFonts w:eastAsia="Calibri" w:cs="Arial"/>
          <w:szCs w:val="20"/>
        </w:rPr>
        <w:t xml:space="preserve">Besedilo </w:t>
      </w:r>
      <w:r w:rsidR="00C44887" w:rsidRPr="00A11F4C">
        <w:rPr>
          <w:rFonts w:eastAsia="Calibri" w:cs="Arial"/>
          <w:szCs w:val="20"/>
        </w:rPr>
        <w:t>180. člen</w:t>
      </w:r>
      <w:r>
        <w:rPr>
          <w:rFonts w:eastAsia="Calibri" w:cs="Arial"/>
          <w:szCs w:val="20"/>
        </w:rPr>
        <w:t>a</w:t>
      </w:r>
      <w:r w:rsidR="00C44887" w:rsidRPr="00A11F4C">
        <w:rPr>
          <w:rFonts w:eastAsia="Calibri" w:cs="Arial"/>
          <w:szCs w:val="20"/>
        </w:rPr>
        <w:t xml:space="preserve"> se </w:t>
      </w:r>
      <w:r w:rsidR="00C44887">
        <w:rPr>
          <w:rFonts w:eastAsia="Calibri" w:cs="Arial"/>
          <w:szCs w:val="20"/>
        </w:rPr>
        <w:t>spremeni</w:t>
      </w:r>
      <w:r w:rsidR="00C44887" w:rsidRPr="00A11F4C">
        <w:rPr>
          <w:rFonts w:eastAsia="Calibri" w:cs="Arial"/>
          <w:szCs w:val="20"/>
        </w:rPr>
        <w:t xml:space="preserve"> tako, da se glasi:</w:t>
      </w:r>
    </w:p>
    <w:p w14:paraId="27DE243F" w14:textId="0896E9FC" w:rsidR="00C44887" w:rsidRDefault="00C44887" w:rsidP="00C44887">
      <w:pPr>
        <w:spacing w:line="288" w:lineRule="auto"/>
        <w:jc w:val="both"/>
        <w:rPr>
          <w:rFonts w:eastAsia="Calibri" w:cs="Arial"/>
          <w:szCs w:val="20"/>
        </w:rPr>
      </w:pPr>
    </w:p>
    <w:p w14:paraId="2D86DC67" w14:textId="36477173" w:rsidR="00406996" w:rsidRPr="00406996" w:rsidRDefault="00406996" w:rsidP="00406996">
      <w:pPr>
        <w:spacing w:line="288" w:lineRule="auto"/>
        <w:jc w:val="both"/>
        <w:rPr>
          <w:rFonts w:eastAsia="Calibri" w:cs="Arial"/>
          <w:szCs w:val="20"/>
        </w:rPr>
      </w:pPr>
      <w:r>
        <w:rPr>
          <w:rFonts w:eastAsia="Calibri" w:cs="Arial"/>
          <w:szCs w:val="20"/>
        </w:rPr>
        <w:t>»</w:t>
      </w:r>
      <w:r w:rsidRPr="00406996">
        <w:rPr>
          <w:rFonts w:eastAsia="Calibri" w:cs="Arial"/>
          <w:szCs w:val="20"/>
        </w:rPr>
        <w:t>(1)</w:t>
      </w:r>
      <w:r>
        <w:rPr>
          <w:rFonts w:eastAsia="Calibri" w:cs="Arial"/>
          <w:szCs w:val="20"/>
        </w:rPr>
        <w:t xml:space="preserve"> </w:t>
      </w:r>
      <w:r w:rsidRPr="00406996">
        <w:rPr>
          <w:rFonts w:eastAsia="Calibri" w:cs="Arial"/>
          <w:szCs w:val="20"/>
        </w:rPr>
        <w:t>Državno tožilstvo upravlja vpisnike, imenike</w:t>
      </w:r>
      <w:r>
        <w:rPr>
          <w:rFonts w:eastAsia="Calibri" w:cs="Arial"/>
          <w:szCs w:val="20"/>
        </w:rPr>
        <w:t>,</w:t>
      </w:r>
      <w:r w:rsidRPr="00406996">
        <w:rPr>
          <w:rFonts w:eastAsia="Calibri" w:cs="Arial"/>
          <w:szCs w:val="20"/>
        </w:rPr>
        <w:t xml:space="preserve"> evidence </w:t>
      </w:r>
      <w:r>
        <w:rPr>
          <w:rFonts w:eastAsia="Calibri" w:cs="Arial"/>
          <w:szCs w:val="20"/>
        </w:rPr>
        <w:t xml:space="preserve">in spise </w:t>
      </w:r>
      <w:r w:rsidRPr="00406996">
        <w:rPr>
          <w:rFonts w:eastAsia="Calibri" w:cs="Arial"/>
          <w:szCs w:val="20"/>
        </w:rPr>
        <w:t>državnega tožilstva. Državna tožilstva obdelujejo v vpisnikih, imenikih</w:t>
      </w:r>
      <w:r>
        <w:rPr>
          <w:rFonts w:eastAsia="Calibri" w:cs="Arial"/>
          <w:szCs w:val="20"/>
        </w:rPr>
        <w:t>,</w:t>
      </w:r>
      <w:r w:rsidRPr="00406996">
        <w:rPr>
          <w:rFonts w:eastAsia="Calibri" w:cs="Arial"/>
          <w:szCs w:val="20"/>
        </w:rPr>
        <w:t xml:space="preserve"> evidencah </w:t>
      </w:r>
      <w:r>
        <w:rPr>
          <w:rFonts w:eastAsia="Calibri" w:cs="Arial"/>
          <w:szCs w:val="20"/>
        </w:rPr>
        <w:t xml:space="preserve">in spisih </w:t>
      </w:r>
      <w:r w:rsidRPr="00406996">
        <w:rPr>
          <w:rFonts w:eastAsia="Calibri" w:cs="Arial"/>
          <w:szCs w:val="20"/>
        </w:rPr>
        <w:t xml:space="preserve">tudi osebne in druge podatke, ki so po zakonu, ki ureja kazenski postopek, po zakonu, ki ureja postopek pred organi za prekrške, po tem zakonu ali po drugih zakonih potrebni za odkrivanje ali pregon kaznivih dejanj in prekrškov oziroma za opravljanje drugih povezanih pristojnosti državnega tožilstva iz prvega odstavka 19. člena tega zakona ter osebne in druge podatke, ki omogočajo delovanje državnega tožilca kot stranke v postopku pred sodišči ali upravnimi organi, kadar je v drugih zakonih določeno, da ima ta položaj. Državno tožilstvo in državni tožilci obdelujejo osebne podatke, ki so vsebovani v spisih </w:t>
      </w:r>
      <w:r w:rsidRPr="00406996">
        <w:rPr>
          <w:rFonts w:eastAsia="Calibri" w:cs="Arial"/>
          <w:szCs w:val="20"/>
        </w:rPr>
        <w:lastRenderedPageBreak/>
        <w:t xml:space="preserve">državnega tožilstva, dodeljenih v reševanje državnim tožilcem ter v spisih </w:t>
      </w:r>
      <w:proofErr w:type="spellStart"/>
      <w:r w:rsidRPr="00406996">
        <w:rPr>
          <w:rFonts w:eastAsia="Calibri" w:cs="Arial"/>
          <w:szCs w:val="20"/>
        </w:rPr>
        <w:t>državnotožilske</w:t>
      </w:r>
      <w:proofErr w:type="spellEnd"/>
      <w:r w:rsidRPr="00406996">
        <w:rPr>
          <w:rFonts w:eastAsia="Calibri" w:cs="Arial"/>
          <w:szCs w:val="20"/>
        </w:rPr>
        <w:t xml:space="preserve"> uprave, le za izvrševanje pristojnosti, nalog ali obveznosti po tem ali drugem zakonu.</w:t>
      </w:r>
    </w:p>
    <w:p w14:paraId="186CD0CC" w14:textId="77777777" w:rsidR="00406996" w:rsidRDefault="00406996" w:rsidP="00406996">
      <w:pPr>
        <w:spacing w:line="288" w:lineRule="auto"/>
        <w:jc w:val="both"/>
        <w:rPr>
          <w:rFonts w:eastAsia="Calibri" w:cs="Arial"/>
          <w:szCs w:val="20"/>
        </w:rPr>
      </w:pPr>
    </w:p>
    <w:p w14:paraId="29C2382E" w14:textId="19C52568" w:rsidR="00406996" w:rsidRPr="00406996" w:rsidRDefault="00406996" w:rsidP="00406996">
      <w:pPr>
        <w:spacing w:line="288" w:lineRule="auto"/>
        <w:jc w:val="both"/>
        <w:rPr>
          <w:rFonts w:eastAsia="Calibri" w:cs="Arial"/>
          <w:szCs w:val="20"/>
        </w:rPr>
      </w:pPr>
      <w:r w:rsidRPr="00406996">
        <w:rPr>
          <w:rFonts w:eastAsia="Calibri" w:cs="Arial"/>
          <w:szCs w:val="20"/>
        </w:rPr>
        <w:t>(2)</w:t>
      </w:r>
      <w:r>
        <w:rPr>
          <w:rFonts w:eastAsia="Calibri" w:cs="Arial"/>
          <w:szCs w:val="20"/>
        </w:rPr>
        <w:t xml:space="preserve"> </w:t>
      </w:r>
      <w:r w:rsidRPr="00406996">
        <w:rPr>
          <w:rFonts w:eastAsia="Calibri" w:cs="Arial"/>
          <w:szCs w:val="20"/>
        </w:rPr>
        <w:t xml:space="preserve">Državna tožilstva in državni tožilci čezmejno in brezplačno posredujejo osebne podatke iz spisov, vpisnikov, imenikov in evidenc organom držav članic Evropske unije, tretjih držav in pristojnim organom mednarodnih organizacij, če tako določa zakon, mednarodna pogodba ali neposredno uporaben pravni akt ali odločitev mednarodne organizacije, na katero je Republika Slovenija prenesla izvrševanje dela suverenih pravic Republike Slovenije (v nadaljnjem besedilu: čezmejna izmenjava). Državna tožilstva in državni tožilci so dolžni pri posredovanju podatkov, če je to glede na vsebino podatkov potrebno, posebej navesti stanje točnosti, popolnosti, </w:t>
      </w:r>
      <w:proofErr w:type="spellStart"/>
      <w:r w:rsidRPr="00406996">
        <w:rPr>
          <w:rFonts w:eastAsia="Calibri" w:cs="Arial"/>
          <w:szCs w:val="20"/>
        </w:rPr>
        <w:t>posodobljenosti</w:t>
      </w:r>
      <w:proofErr w:type="spellEnd"/>
      <w:r w:rsidRPr="00406996">
        <w:rPr>
          <w:rFonts w:eastAsia="Calibri" w:cs="Arial"/>
          <w:szCs w:val="20"/>
        </w:rPr>
        <w:t xml:space="preserve"> in zanesljivosti posredovanih podatkov ter zaprositi za enako delovanje s strani organov, ki njim posredujejo potrebne osebne podatke v okviru čezmejne izmenjave. Pri obdelavi prejetih podatkov in druge dokumentacije sta državni tožilec in državno tožilstvo vezana na omejitve, ki jih je določil organ, ki jih je posredoval.</w:t>
      </w:r>
    </w:p>
    <w:p w14:paraId="0D6D63B3" w14:textId="77777777" w:rsidR="00406996" w:rsidRDefault="00406996" w:rsidP="00406996">
      <w:pPr>
        <w:spacing w:line="288" w:lineRule="auto"/>
        <w:jc w:val="both"/>
        <w:rPr>
          <w:rFonts w:eastAsia="Calibri" w:cs="Arial"/>
          <w:szCs w:val="20"/>
        </w:rPr>
      </w:pPr>
    </w:p>
    <w:p w14:paraId="1AF2119B" w14:textId="27752130" w:rsidR="00406996" w:rsidRPr="00406996" w:rsidRDefault="00406996" w:rsidP="00406996">
      <w:pPr>
        <w:spacing w:line="288" w:lineRule="auto"/>
        <w:jc w:val="both"/>
        <w:rPr>
          <w:rFonts w:eastAsia="Calibri" w:cs="Arial"/>
          <w:szCs w:val="20"/>
        </w:rPr>
      </w:pPr>
      <w:r w:rsidRPr="00406996">
        <w:rPr>
          <w:rFonts w:eastAsia="Calibri" w:cs="Arial"/>
          <w:szCs w:val="20"/>
        </w:rPr>
        <w:t>(3)</w:t>
      </w:r>
      <w:r>
        <w:rPr>
          <w:rFonts w:eastAsia="Calibri" w:cs="Arial"/>
          <w:szCs w:val="20"/>
        </w:rPr>
        <w:t xml:space="preserve"> </w:t>
      </w:r>
      <w:r w:rsidRPr="00406996">
        <w:rPr>
          <w:rFonts w:eastAsia="Calibri" w:cs="Arial"/>
          <w:szCs w:val="20"/>
        </w:rPr>
        <w:t xml:space="preserve">Pri izvajanju čezmejne izmenjave po prejšnjem odstavku se osebni podatki posredujejo le organom pregona ali drugim podobnim organom drugih držav ali mednarodnih organizacij, ki so potrebni za delovanje oziroma odločanje teh organov in, če njihova obdelava ni v neskladju z nameni iz prvega odstavka 19. člena tega zakona. Organi iz </w:t>
      </w:r>
      <w:r>
        <w:rPr>
          <w:rFonts w:eastAsia="Calibri" w:cs="Arial"/>
          <w:szCs w:val="20"/>
        </w:rPr>
        <w:t>prejšnjega</w:t>
      </w:r>
      <w:r w:rsidRPr="00406996">
        <w:rPr>
          <w:rFonts w:eastAsia="Calibri" w:cs="Arial"/>
          <w:szCs w:val="20"/>
        </w:rPr>
        <w:t xml:space="preserve"> stavka so vezani na omejitve obdelave podatkov, ki jih na podlagi pravnega reda Republike Slovenije določi državno tožilstvo ali državni tožilec, zlasti zaradi varstva interesov postopkov, tajnosti postopkov, zasebnosti oseb ali varstva domneve nedolžnosti in pravic do poštenega sojenja.</w:t>
      </w:r>
    </w:p>
    <w:p w14:paraId="209B180E" w14:textId="593EDCF8" w:rsidR="00406996" w:rsidRDefault="00406996" w:rsidP="00C44887">
      <w:pPr>
        <w:spacing w:line="288" w:lineRule="auto"/>
        <w:jc w:val="both"/>
        <w:rPr>
          <w:rFonts w:eastAsia="Calibri" w:cs="Arial"/>
          <w:szCs w:val="20"/>
        </w:rPr>
      </w:pPr>
    </w:p>
    <w:p w14:paraId="10215A15" w14:textId="5301741E" w:rsidR="00C44887" w:rsidRPr="00A11F4C" w:rsidRDefault="00C44887" w:rsidP="00C44887">
      <w:pPr>
        <w:spacing w:line="288" w:lineRule="auto"/>
        <w:jc w:val="both"/>
        <w:rPr>
          <w:rFonts w:eastAsia="Calibri" w:cs="Arial"/>
          <w:szCs w:val="20"/>
        </w:rPr>
      </w:pPr>
      <w:r w:rsidRPr="00A11F4C">
        <w:rPr>
          <w:rFonts w:eastAsia="Calibri" w:cs="Arial"/>
          <w:szCs w:val="20"/>
        </w:rPr>
        <w:t xml:space="preserve">(4) </w:t>
      </w:r>
      <w:r>
        <w:rPr>
          <w:rFonts w:eastAsia="Calibri" w:cs="Arial"/>
          <w:szCs w:val="20"/>
        </w:rPr>
        <w:t>V</w:t>
      </w:r>
      <w:r w:rsidRPr="00A11F4C">
        <w:rPr>
          <w:rFonts w:eastAsia="Calibri" w:cs="Arial"/>
          <w:szCs w:val="20"/>
        </w:rPr>
        <w:t>pisnike, imenike, evidence</w:t>
      </w:r>
      <w:r>
        <w:rPr>
          <w:rFonts w:eastAsia="Calibri" w:cs="Arial"/>
          <w:szCs w:val="20"/>
        </w:rPr>
        <w:t>,</w:t>
      </w:r>
      <w:r w:rsidRPr="00A11F4C">
        <w:rPr>
          <w:rFonts w:eastAsia="Calibri" w:cs="Arial"/>
          <w:szCs w:val="20"/>
        </w:rPr>
        <w:t xml:space="preserve"> spise</w:t>
      </w:r>
      <w:r>
        <w:rPr>
          <w:rFonts w:eastAsia="Calibri" w:cs="Arial"/>
          <w:szCs w:val="20"/>
        </w:rPr>
        <w:t xml:space="preserve"> </w:t>
      </w:r>
      <w:r w:rsidRPr="00975481">
        <w:rPr>
          <w:rFonts w:eastAsia="Calibri" w:cs="Arial"/>
          <w:szCs w:val="20"/>
        </w:rPr>
        <w:t>in drugo dokumentarno gradivo</w:t>
      </w:r>
      <w:r w:rsidRPr="00A11F4C">
        <w:rPr>
          <w:rFonts w:eastAsia="Calibri" w:cs="Arial"/>
          <w:szCs w:val="20"/>
        </w:rPr>
        <w:t xml:space="preserve"> državno tožilstvo hrani v skladu z zakonom, ki ureja varstvo dokumentarnega gradiva, in </w:t>
      </w:r>
      <w:r w:rsidR="007D1AD0">
        <w:rPr>
          <w:rFonts w:eastAsia="Calibri" w:cs="Arial"/>
          <w:szCs w:val="20"/>
        </w:rPr>
        <w:t>z</w:t>
      </w:r>
      <w:r w:rsidR="00825CAF">
        <w:rPr>
          <w:rFonts w:eastAsia="Calibri" w:cs="Arial"/>
          <w:szCs w:val="20"/>
        </w:rPr>
        <w:t xml:space="preserve"> </w:t>
      </w:r>
      <w:r w:rsidR="007D1AD0">
        <w:rPr>
          <w:rFonts w:eastAsia="Calibri" w:cs="Arial"/>
          <w:szCs w:val="20"/>
        </w:rPr>
        <w:t>zakoni</w:t>
      </w:r>
      <w:r w:rsidRPr="00A11F4C">
        <w:rPr>
          <w:rFonts w:eastAsia="Calibri" w:cs="Arial"/>
          <w:szCs w:val="20"/>
        </w:rPr>
        <w:t>, ki ureja</w:t>
      </w:r>
      <w:r w:rsidR="00825CAF">
        <w:rPr>
          <w:rFonts w:eastAsia="Calibri" w:cs="Arial"/>
          <w:szCs w:val="20"/>
        </w:rPr>
        <w:t>jo</w:t>
      </w:r>
      <w:r w:rsidRPr="00A11F4C">
        <w:rPr>
          <w:rFonts w:eastAsia="Calibri" w:cs="Arial"/>
          <w:szCs w:val="20"/>
        </w:rPr>
        <w:t xml:space="preserve"> varstvo osebnih podatkov. Roke hrambe dokumentarnega gradiva, ki se hrani na državnem tožilstvu, </w:t>
      </w:r>
      <w:r w:rsidRPr="00975481">
        <w:rPr>
          <w:rFonts w:eastAsia="Calibri" w:cs="Arial"/>
          <w:szCs w:val="20"/>
        </w:rPr>
        <w:t>predpiše</w:t>
      </w:r>
      <w:r w:rsidRPr="009415F0">
        <w:rPr>
          <w:rFonts w:eastAsia="Calibri" w:cs="Arial"/>
          <w:i/>
          <w:szCs w:val="20"/>
        </w:rPr>
        <w:t xml:space="preserve"> </w:t>
      </w:r>
      <w:r w:rsidRPr="00A11F4C">
        <w:rPr>
          <w:rFonts w:eastAsia="Calibri" w:cs="Arial"/>
          <w:szCs w:val="20"/>
        </w:rPr>
        <w:t>generalni državni tožilec s klasifikacijskim načrtom.</w:t>
      </w:r>
    </w:p>
    <w:p w14:paraId="3039B42D" w14:textId="77777777" w:rsidR="00406996" w:rsidRDefault="00406996" w:rsidP="00C44887">
      <w:pPr>
        <w:spacing w:line="288" w:lineRule="auto"/>
        <w:jc w:val="both"/>
        <w:rPr>
          <w:rFonts w:eastAsia="Calibri" w:cs="Arial"/>
          <w:szCs w:val="20"/>
        </w:rPr>
      </w:pPr>
    </w:p>
    <w:p w14:paraId="37A7F8AA" w14:textId="6EA5B0EF" w:rsidR="00C44887" w:rsidRDefault="00C44887" w:rsidP="00C44887">
      <w:pPr>
        <w:spacing w:line="288" w:lineRule="auto"/>
        <w:jc w:val="both"/>
        <w:rPr>
          <w:rFonts w:eastAsia="Calibri" w:cs="Arial"/>
          <w:szCs w:val="20"/>
        </w:rPr>
      </w:pPr>
      <w:r w:rsidRPr="00A11F4C">
        <w:rPr>
          <w:rFonts w:eastAsia="Calibri" w:cs="Arial"/>
          <w:szCs w:val="20"/>
        </w:rPr>
        <w:t>(5) Podrobnejšo obliko in vsebino posameznih vpisnikov, imenikov, evidenc in tipiziranih obrazcev za poslovanje državnih tožilstev ter statistično poročanje predpiše generalni državni tožilec. Akt, s katerim se določi podrobnejša oblika in vsebina posameznih vpisnikov, imenikov, evidenc in tipiziranih obrazcev za poslovanje državnih tožilstev ter statistično poročanje, se objavi na spletni</w:t>
      </w:r>
      <w:r>
        <w:rPr>
          <w:rFonts w:eastAsia="Calibri" w:cs="Arial"/>
          <w:szCs w:val="20"/>
        </w:rPr>
        <w:t>h</w:t>
      </w:r>
      <w:r w:rsidRPr="00A11F4C">
        <w:rPr>
          <w:rFonts w:eastAsia="Calibri" w:cs="Arial"/>
          <w:szCs w:val="20"/>
        </w:rPr>
        <w:t xml:space="preserve"> stran</w:t>
      </w:r>
      <w:r>
        <w:rPr>
          <w:rFonts w:eastAsia="Calibri" w:cs="Arial"/>
          <w:szCs w:val="20"/>
        </w:rPr>
        <w:t>eh</w:t>
      </w:r>
      <w:r w:rsidRPr="00A11F4C">
        <w:rPr>
          <w:rFonts w:eastAsia="Calibri" w:cs="Arial"/>
          <w:szCs w:val="20"/>
        </w:rPr>
        <w:t xml:space="preserve"> Vrhovnega državnega tožilstva.</w:t>
      </w:r>
    </w:p>
    <w:p w14:paraId="4FE7DD36" w14:textId="77777777" w:rsidR="00015689" w:rsidRDefault="00015689" w:rsidP="00C44887">
      <w:pPr>
        <w:spacing w:line="288" w:lineRule="auto"/>
        <w:jc w:val="both"/>
        <w:rPr>
          <w:rFonts w:eastAsia="Calibri" w:cs="Arial"/>
          <w:szCs w:val="20"/>
        </w:rPr>
      </w:pPr>
    </w:p>
    <w:p w14:paraId="7BA7DED4" w14:textId="5155493F" w:rsidR="00C44887" w:rsidRDefault="00C44887" w:rsidP="00C44887">
      <w:pPr>
        <w:spacing w:line="288" w:lineRule="auto"/>
        <w:jc w:val="both"/>
        <w:rPr>
          <w:rFonts w:eastAsia="Calibri" w:cs="Arial"/>
          <w:szCs w:val="20"/>
        </w:rPr>
      </w:pPr>
      <w:r w:rsidRPr="00A11F4C">
        <w:rPr>
          <w:rFonts w:eastAsia="Calibri" w:cs="Arial"/>
          <w:szCs w:val="20"/>
        </w:rPr>
        <w:t xml:space="preserve">(6) </w:t>
      </w:r>
      <w:proofErr w:type="spellStart"/>
      <w:r w:rsidR="00825CAF">
        <w:rPr>
          <w:rFonts w:eastAsia="Calibri" w:cs="Arial"/>
          <w:szCs w:val="20"/>
        </w:rPr>
        <w:t>Državnotožilski</w:t>
      </w:r>
      <w:proofErr w:type="spellEnd"/>
      <w:r w:rsidR="00825CAF">
        <w:rPr>
          <w:rFonts w:eastAsia="Calibri" w:cs="Arial"/>
          <w:szCs w:val="20"/>
        </w:rPr>
        <w:t xml:space="preserve"> svet v soglasju z generalnim državnim tožilcem predpiše </w:t>
      </w:r>
      <w:r w:rsidR="00825CAF" w:rsidRPr="00A11F4C">
        <w:rPr>
          <w:rFonts w:eastAsia="Calibri" w:cs="Arial"/>
          <w:szCs w:val="20"/>
        </w:rPr>
        <w:t>podrobnejš</w:t>
      </w:r>
      <w:r w:rsidR="00825CAF">
        <w:rPr>
          <w:rFonts w:eastAsia="Calibri" w:cs="Arial"/>
          <w:szCs w:val="20"/>
        </w:rPr>
        <w:t>o</w:t>
      </w:r>
      <w:r w:rsidR="00825CAF" w:rsidRPr="00A11F4C">
        <w:rPr>
          <w:rFonts w:eastAsia="Calibri" w:cs="Arial"/>
          <w:szCs w:val="20"/>
        </w:rPr>
        <w:t xml:space="preserve"> oblik</w:t>
      </w:r>
      <w:r w:rsidR="00405E63">
        <w:rPr>
          <w:rFonts w:eastAsia="Calibri" w:cs="Arial"/>
          <w:szCs w:val="20"/>
        </w:rPr>
        <w:t>o</w:t>
      </w:r>
      <w:r w:rsidR="00825CAF" w:rsidRPr="00A11F4C">
        <w:rPr>
          <w:rFonts w:eastAsia="Calibri" w:cs="Arial"/>
          <w:szCs w:val="20"/>
        </w:rPr>
        <w:t xml:space="preserve"> in vsebin</w:t>
      </w:r>
      <w:r w:rsidR="00825CAF">
        <w:rPr>
          <w:rFonts w:eastAsia="Calibri" w:cs="Arial"/>
          <w:szCs w:val="20"/>
        </w:rPr>
        <w:t>o</w:t>
      </w:r>
      <w:r w:rsidR="00825CAF" w:rsidRPr="00A11F4C">
        <w:rPr>
          <w:rFonts w:eastAsia="Calibri" w:cs="Arial"/>
          <w:szCs w:val="20"/>
        </w:rPr>
        <w:t xml:space="preserve"> posameznih vpisnikov, imenikov in evidenc </w:t>
      </w:r>
      <w:proofErr w:type="spellStart"/>
      <w:r w:rsidR="00825CAF" w:rsidRPr="00A11F4C">
        <w:rPr>
          <w:rFonts w:eastAsia="Calibri" w:cs="Arial"/>
          <w:szCs w:val="20"/>
        </w:rPr>
        <w:t>Državnotožilskega</w:t>
      </w:r>
      <w:proofErr w:type="spellEnd"/>
      <w:r w:rsidR="00825CAF" w:rsidRPr="00A11F4C">
        <w:rPr>
          <w:rFonts w:eastAsia="Calibri" w:cs="Arial"/>
          <w:szCs w:val="20"/>
        </w:rPr>
        <w:t xml:space="preserve"> sveta</w:t>
      </w:r>
      <w:r w:rsidR="00405E63">
        <w:rPr>
          <w:rFonts w:eastAsia="Calibri" w:cs="Arial"/>
          <w:szCs w:val="20"/>
        </w:rPr>
        <w:t>.</w:t>
      </w:r>
      <w:r>
        <w:rPr>
          <w:rFonts w:eastAsia="Calibri" w:cs="Arial"/>
          <w:szCs w:val="20"/>
        </w:rPr>
        <w:t>«.</w:t>
      </w:r>
    </w:p>
    <w:p w14:paraId="48B32B1A" w14:textId="77777777" w:rsidR="00556736" w:rsidRDefault="00556736" w:rsidP="00C44887">
      <w:pPr>
        <w:spacing w:line="288" w:lineRule="auto"/>
        <w:jc w:val="center"/>
        <w:rPr>
          <w:rFonts w:eastAsia="Calibri" w:cs="Arial"/>
          <w:b/>
          <w:szCs w:val="20"/>
        </w:rPr>
      </w:pPr>
    </w:p>
    <w:p w14:paraId="491EA016" w14:textId="24A54F4C" w:rsidR="00C44887" w:rsidRPr="00E100FC" w:rsidRDefault="00C44887" w:rsidP="00C44887">
      <w:pPr>
        <w:spacing w:line="288" w:lineRule="auto"/>
        <w:jc w:val="center"/>
        <w:rPr>
          <w:rFonts w:eastAsia="Calibri" w:cs="Arial"/>
          <w:b/>
          <w:szCs w:val="20"/>
        </w:rPr>
      </w:pPr>
      <w:r>
        <w:rPr>
          <w:rFonts w:eastAsia="Calibri" w:cs="Arial"/>
          <w:b/>
          <w:szCs w:val="20"/>
        </w:rPr>
        <w:t>6</w:t>
      </w:r>
      <w:r w:rsidR="00EA22A3">
        <w:rPr>
          <w:rFonts w:eastAsia="Calibri" w:cs="Arial"/>
          <w:b/>
          <w:szCs w:val="20"/>
        </w:rPr>
        <w:t>6</w:t>
      </w:r>
      <w:r w:rsidRPr="00E100FC">
        <w:rPr>
          <w:rFonts w:eastAsia="Calibri" w:cs="Arial"/>
          <w:b/>
          <w:szCs w:val="20"/>
        </w:rPr>
        <w:t>. člen</w:t>
      </w:r>
    </w:p>
    <w:p w14:paraId="4AC283DC" w14:textId="77777777" w:rsidR="00EA22A3" w:rsidRDefault="00EA22A3" w:rsidP="00C44887">
      <w:pPr>
        <w:spacing w:line="288" w:lineRule="auto"/>
        <w:jc w:val="both"/>
        <w:rPr>
          <w:rFonts w:eastAsia="Calibri" w:cs="Arial"/>
          <w:szCs w:val="20"/>
        </w:rPr>
      </w:pPr>
    </w:p>
    <w:p w14:paraId="39CDD866" w14:textId="74DFDA31" w:rsidR="00C44887" w:rsidRPr="003A26B8" w:rsidRDefault="00C44887" w:rsidP="00C44887">
      <w:pPr>
        <w:spacing w:line="288" w:lineRule="auto"/>
        <w:jc w:val="both"/>
        <w:rPr>
          <w:rFonts w:eastAsia="Calibri" w:cs="Arial"/>
          <w:szCs w:val="20"/>
        </w:rPr>
      </w:pPr>
      <w:r>
        <w:rPr>
          <w:rFonts w:eastAsia="Calibri" w:cs="Arial"/>
          <w:szCs w:val="20"/>
        </w:rPr>
        <w:t>V</w:t>
      </w:r>
      <w:r w:rsidRPr="003A26B8">
        <w:rPr>
          <w:rFonts w:eastAsia="Calibri" w:cs="Arial"/>
          <w:szCs w:val="20"/>
        </w:rPr>
        <w:t xml:space="preserve"> 181. člen</w:t>
      </w:r>
      <w:r>
        <w:rPr>
          <w:rFonts w:eastAsia="Calibri" w:cs="Arial"/>
          <w:szCs w:val="20"/>
        </w:rPr>
        <w:t>u se prvi odstavek</w:t>
      </w:r>
      <w:r w:rsidRPr="003A26B8">
        <w:rPr>
          <w:rFonts w:eastAsia="Calibri" w:cs="Arial"/>
          <w:szCs w:val="20"/>
        </w:rPr>
        <w:t xml:space="preserve"> </w:t>
      </w:r>
      <w:r>
        <w:rPr>
          <w:rFonts w:eastAsia="Calibri" w:cs="Arial"/>
          <w:szCs w:val="20"/>
        </w:rPr>
        <w:t>spremeni tako, da se</w:t>
      </w:r>
      <w:r w:rsidRPr="003A26B8">
        <w:rPr>
          <w:rFonts w:eastAsia="Calibri" w:cs="Arial"/>
          <w:szCs w:val="20"/>
        </w:rPr>
        <w:t xml:space="preserve"> glasi:</w:t>
      </w:r>
    </w:p>
    <w:p w14:paraId="28F38ADC" w14:textId="77777777" w:rsidR="00C44887" w:rsidRPr="006E178C" w:rsidRDefault="00C44887" w:rsidP="00C44887">
      <w:pPr>
        <w:spacing w:line="288" w:lineRule="auto"/>
        <w:jc w:val="both"/>
        <w:rPr>
          <w:rFonts w:eastAsia="Calibri" w:cs="Arial"/>
          <w:b/>
          <w:szCs w:val="20"/>
        </w:rPr>
      </w:pPr>
    </w:p>
    <w:p w14:paraId="2222F08B" w14:textId="6D6973EF" w:rsidR="00C44887" w:rsidRDefault="00C44887" w:rsidP="00C44887">
      <w:pPr>
        <w:spacing w:line="288" w:lineRule="auto"/>
        <w:jc w:val="both"/>
        <w:rPr>
          <w:rFonts w:eastAsia="Calibri" w:cs="Arial"/>
          <w:szCs w:val="20"/>
        </w:rPr>
      </w:pPr>
      <w:r w:rsidRPr="00F97B71">
        <w:rPr>
          <w:rFonts w:eastAsia="Calibri" w:cs="Arial"/>
          <w:szCs w:val="20"/>
        </w:rPr>
        <w:t xml:space="preserve">»(1) Posameznik, na katerega se nanašajo osebni podatki, se lahko seznani z lastnimi </w:t>
      </w:r>
      <w:r w:rsidR="00406996">
        <w:rPr>
          <w:rFonts w:eastAsia="Calibri" w:cs="Arial"/>
          <w:szCs w:val="20"/>
        </w:rPr>
        <w:t xml:space="preserve">osebnimi </w:t>
      </w:r>
      <w:r w:rsidRPr="00F97B71">
        <w:rPr>
          <w:rFonts w:eastAsia="Calibri" w:cs="Arial"/>
          <w:szCs w:val="20"/>
        </w:rPr>
        <w:t>podatki</w:t>
      </w:r>
      <w:r w:rsidR="004607FF">
        <w:rPr>
          <w:rFonts w:eastAsia="Calibri" w:cs="Arial"/>
          <w:szCs w:val="20"/>
        </w:rPr>
        <w:t>, ki jih upravlja državno tožilstvo,</w:t>
      </w:r>
      <w:r w:rsidRPr="00F97B71">
        <w:rPr>
          <w:rFonts w:eastAsia="Calibri" w:cs="Arial"/>
          <w:szCs w:val="20"/>
        </w:rPr>
        <w:t xml:space="preserve"> v skladu </w:t>
      </w:r>
      <w:r w:rsidR="007D1AD0">
        <w:rPr>
          <w:rFonts w:eastAsia="Calibri" w:cs="Arial"/>
          <w:szCs w:val="20"/>
        </w:rPr>
        <w:t>z zakoni</w:t>
      </w:r>
      <w:r w:rsidR="00825CAF">
        <w:rPr>
          <w:rFonts w:eastAsia="Calibri" w:cs="Arial"/>
          <w:szCs w:val="20"/>
        </w:rPr>
        <w:t>,</w:t>
      </w:r>
      <w:r w:rsidRPr="00F97B71">
        <w:rPr>
          <w:rFonts w:eastAsia="Calibri" w:cs="Arial"/>
          <w:szCs w:val="20"/>
        </w:rPr>
        <w:t xml:space="preserve"> ki ureja</w:t>
      </w:r>
      <w:r w:rsidR="00825CAF">
        <w:rPr>
          <w:rFonts w:eastAsia="Calibri" w:cs="Arial"/>
          <w:szCs w:val="20"/>
        </w:rPr>
        <w:t>jo</w:t>
      </w:r>
      <w:r w:rsidRPr="00F97B71">
        <w:rPr>
          <w:rFonts w:eastAsia="Calibri" w:cs="Arial"/>
          <w:szCs w:val="20"/>
        </w:rPr>
        <w:t xml:space="preserve"> varstvo osebnih podatkov, razen če </w:t>
      </w:r>
      <w:r w:rsidR="004607FF">
        <w:rPr>
          <w:rFonts w:eastAsia="Calibri" w:cs="Arial"/>
          <w:szCs w:val="20"/>
        </w:rPr>
        <w:t>z</w:t>
      </w:r>
      <w:r w:rsidRPr="00F97B71">
        <w:rPr>
          <w:rFonts w:eastAsia="Calibri" w:cs="Arial"/>
          <w:szCs w:val="20"/>
        </w:rPr>
        <w:t xml:space="preserve"> zakon</w:t>
      </w:r>
      <w:r w:rsidR="004607FF">
        <w:rPr>
          <w:rFonts w:eastAsia="Calibri" w:cs="Arial"/>
          <w:szCs w:val="20"/>
        </w:rPr>
        <w:t>om</w:t>
      </w:r>
      <w:r w:rsidRPr="00F97B71">
        <w:rPr>
          <w:rFonts w:eastAsia="Calibri" w:cs="Arial"/>
          <w:szCs w:val="20"/>
        </w:rPr>
        <w:t xml:space="preserve"> n</w:t>
      </w:r>
      <w:r w:rsidR="004607FF">
        <w:rPr>
          <w:rFonts w:eastAsia="Calibri" w:cs="Arial"/>
          <w:szCs w:val="20"/>
        </w:rPr>
        <w:t>i</w:t>
      </w:r>
      <w:r w:rsidRPr="00F97B71">
        <w:rPr>
          <w:rFonts w:eastAsia="Calibri" w:cs="Arial"/>
          <w:szCs w:val="20"/>
        </w:rPr>
        <w:t xml:space="preserve"> določ</w:t>
      </w:r>
      <w:r w:rsidR="004607FF">
        <w:rPr>
          <w:rFonts w:eastAsia="Calibri" w:cs="Arial"/>
          <w:szCs w:val="20"/>
        </w:rPr>
        <w:t>eno</w:t>
      </w:r>
      <w:r w:rsidRPr="00F97B71">
        <w:rPr>
          <w:rFonts w:eastAsia="Calibri" w:cs="Arial"/>
          <w:szCs w:val="20"/>
        </w:rPr>
        <w:t xml:space="preserve"> drugače. Seznanitev z </w:t>
      </w:r>
      <w:r w:rsidR="00406996">
        <w:rPr>
          <w:rFonts w:eastAsia="Calibri" w:cs="Arial"/>
          <w:szCs w:val="20"/>
        </w:rPr>
        <w:t>osebnimi podatki drugih oseb</w:t>
      </w:r>
      <w:r w:rsidR="00990146">
        <w:rPr>
          <w:rFonts w:eastAsia="Calibri" w:cs="Arial"/>
          <w:szCs w:val="20"/>
        </w:rPr>
        <w:t xml:space="preserve"> in z drugimi podatki</w:t>
      </w:r>
      <w:r w:rsidR="004607FF">
        <w:rPr>
          <w:rFonts w:eastAsia="Calibri" w:cs="Arial"/>
          <w:szCs w:val="20"/>
        </w:rPr>
        <w:t>,</w:t>
      </w:r>
      <w:r w:rsidR="004607FF" w:rsidRPr="004607FF">
        <w:rPr>
          <w:rFonts w:eastAsia="Calibri" w:cs="Arial"/>
          <w:szCs w:val="20"/>
        </w:rPr>
        <w:t xml:space="preserve"> </w:t>
      </w:r>
      <w:r w:rsidR="004607FF">
        <w:rPr>
          <w:rFonts w:eastAsia="Calibri" w:cs="Arial"/>
          <w:szCs w:val="20"/>
        </w:rPr>
        <w:t>ki jih upravlja državno tožilstvo,</w:t>
      </w:r>
      <w:r w:rsidRPr="00F97B71">
        <w:rPr>
          <w:rFonts w:eastAsia="Calibri" w:cs="Arial"/>
          <w:szCs w:val="20"/>
        </w:rPr>
        <w:t xml:space="preserve"> vodja pristojnega državnega tožilstva ali državni tožilec, ki zadevo obravnava, dovoli vsaki fizični ali pravni osebi, ki za to izkaže pravni interes</w:t>
      </w:r>
      <w:r w:rsidR="00990146">
        <w:rPr>
          <w:rFonts w:eastAsia="Calibri" w:cs="Arial"/>
          <w:szCs w:val="20"/>
        </w:rPr>
        <w:t>, razen če s tem zakonom ni določeno drugače.</w:t>
      </w:r>
      <w:r>
        <w:rPr>
          <w:rFonts w:eastAsia="Calibri" w:cs="Arial"/>
          <w:szCs w:val="20"/>
        </w:rPr>
        <w:t>«.</w:t>
      </w:r>
    </w:p>
    <w:p w14:paraId="70AF70ED" w14:textId="77777777" w:rsidR="00405E63" w:rsidRDefault="00405E63" w:rsidP="00C44887">
      <w:pPr>
        <w:spacing w:line="288" w:lineRule="auto"/>
        <w:jc w:val="both"/>
        <w:rPr>
          <w:rFonts w:eastAsia="Calibri" w:cs="Arial"/>
          <w:szCs w:val="20"/>
        </w:rPr>
      </w:pPr>
    </w:p>
    <w:p w14:paraId="18E61EAF" w14:textId="40E37294" w:rsidR="00C44887" w:rsidRPr="00F97B71" w:rsidRDefault="00C44887" w:rsidP="00C44887">
      <w:pPr>
        <w:spacing w:line="288" w:lineRule="auto"/>
        <w:jc w:val="both"/>
        <w:rPr>
          <w:rFonts w:eastAsia="Calibri" w:cs="Arial"/>
          <w:szCs w:val="20"/>
        </w:rPr>
      </w:pPr>
      <w:r>
        <w:rPr>
          <w:rFonts w:eastAsia="Calibri" w:cs="Arial"/>
          <w:szCs w:val="20"/>
        </w:rPr>
        <w:t>Za prvim odstavkom se doda nov drugi odstavek, ki se glasi:</w:t>
      </w:r>
    </w:p>
    <w:p w14:paraId="4F33DDB0" w14:textId="77777777" w:rsidR="00C44887" w:rsidRPr="00F97B71" w:rsidRDefault="00C44887" w:rsidP="00C44887">
      <w:pPr>
        <w:spacing w:line="288" w:lineRule="auto"/>
        <w:jc w:val="both"/>
        <w:rPr>
          <w:rFonts w:eastAsia="Calibri" w:cs="Arial"/>
          <w:szCs w:val="20"/>
        </w:rPr>
      </w:pPr>
    </w:p>
    <w:p w14:paraId="13CC9909" w14:textId="33252B6F" w:rsidR="00C44887" w:rsidRPr="00F97B71" w:rsidRDefault="00C44887" w:rsidP="00C44887">
      <w:pPr>
        <w:spacing w:line="288" w:lineRule="auto"/>
        <w:jc w:val="both"/>
        <w:rPr>
          <w:rFonts w:eastAsia="Calibri" w:cs="Arial"/>
          <w:szCs w:val="20"/>
        </w:rPr>
      </w:pPr>
      <w:r>
        <w:rPr>
          <w:rFonts w:eastAsia="Calibri" w:cs="Arial"/>
          <w:szCs w:val="20"/>
        </w:rPr>
        <w:lastRenderedPageBreak/>
        <w:t>»</w:t>
      </w:r>
      <w:r w:rsidRPr="00F97B71">
        <w:rPr>
          <w:rFonts w:eastAsia="Calibri" w:cs="Arial"/>
          <w:szCs w:val="20"/>
        </w:rPr>
        <w:t>(2) Dostop do podatkov iz prejšnjega odstavka se ne dovoli ali se omeji, če to škoduje interesom postopka v zvezi z izvajanjem pristojnosti iz prvega odstavka 19. člena tega zakona ali če so podani razlogi, da bi to škodovalo tajnosti postopka ali zasebnosti oseb.</w:t>
      </w:r>
      <w:r>
        <w:rPr>
          <w:rFonts w:eastAsia="Calibri" w:cs="Arial"/>
          <w:szCs w:val="20"/>
        </w:rPr>
        <w:t>«.</w:t>
      </w:r>
    </w:p>
    <w:p w14:paraId="2B17978E" w14:textId="77777777" w:rsidR="00C44887" w:rsidRDefault="00C44887" w:rsidP="00C44887">
      <w:pPr>
        <w:spacing w:line="288" w:lineRule="auto"/>
        <w:jc w:val="both"/>
        <w:rPr>
          <w:rFonts w:eastAsia="Calibri" w:cs="Arial"/>
          <w:szCs w:val="20"/>
        </w:rPr>
      </w:pPr>
    </w:p>
    <w:p w14:paraId="431DFFA6" w14:textId="77777777" w:rsidR="00C44887" w:rsidRDefault="00C44887" w:rsidP="00C44887">
      <w:pPr>
        <w:spacing w:line="288" w:lineRule="auto"/>
        <w:jc w:val="both"/>
        <w:rPr>
          <w:rFonts w:eastAsia="Calibri" w:cs="Arial"/>
          <w:szCs w:val="20"/>
        </w:rPr>
      </w:pPr>
      <w:r>
        <w:rPr>
          <w:rFonts w:eastAsia="Calibri" w:cs="Arial"/>
          <w:szCs w:val="20"/>
        </w:rPr>
        <w:t>Dosedanji drugi, tretji in četrti odstavek postanejo tretji, četrti in peti odstavek.</w:t>
      </w:r>
    </w:p>
    <w:p w14:paraId="70E54DB5" w14:textId="77777777" w:rsidR="00C44887" w:rsidRDefault="00C44887" w:rsidP="00C44887">
      <w:pPr>
        <w:spacing w:line="288" w:lineRule="auto"/>
        <w:jc w:val="both"/>
        <w:rPr>
          <w:rFonts w:eastAsia="Calibri" w:cs="Arial"/>
          <w:szCs w:val="20"/>
        </w:rPr>
      </w:pPr>
    </w:p>
    <w:p w14:paraId="27E300C2" w14:textId="7E60F5B4" w:rsidR="00C44887" w:rsidRDefault="004607FF" w:rsidP="00C44887">
      <w:pPr>
        <w:spacing w:line="288" w:lineRule="auto"/>
        <w:jc w:val="both"/>
        <w:rPr>
          <w:rFonts w:eastAsia="Calibri" w:cs="Arial"/>
          <w:szCs w:val="20"/>
        </w:rPr>
      </w:pPr>
      <w:r>
        <w:rPr>
          <w:rFonts w:eastAsia="Calibri" w:cs="Arial"/>
          <w:szCs w:val="20"/>
        </w:rPr>
        <w:t xml:space="preserve">V dosedanjem petem odstavku, ki postane šesti odstavek, se za besedo </w:t>
      </w:r>
      <w:r w:rsidR="00943AC0">
        <w:rPr>
          <w:rFonts w:eastAsia="Calibri" w:cs="Arial"/>
          <w:szCs w:val="20"/>
        </w:rPr>
        <w:t>»</w:t>
      </w:r>
      <w:r>
        <w:rPr>
          <w:rFonts w:eastAsia="Calibri" w:cs="Arial"/>
          <w:szCs w:val="20"/>
        </w:rPr>
        <w:t>seznanitve« doda besedilo »z</w:t>
      </w:r>
      <w:r w:rsidR="00943AC0" w:rsidRPr="00943AC0">
        <w:rPr>
          <w:rFonts w:eastAsia="Calibri" w:cs="Arial"/>
          <w:szCs w:val="20"/>
        </w:rPr>
        <w:t xml:space="preserve"> </w:t>
      </w:r>
      <w:r w:rsidR="00943AC0">
        <w:rPr>
          <w:rFonts w:eastAsia="Calibri" w:cs="Arial"/>
          <w:szCs w:val="20"/>
        </w:rPr>
        <w:t>osebnimi podatki drugih oseb in z</w:t>
      </w:r>
      <w:r>
        <w:rPr>
          <w:rFonts w:eastAsia="Calibri" w:cs="Arial"/>
          <w:szCs w:val="20"/>
        </w:rPr>
        <w:t xml:space="preserve"> drugimi podatki«.</w:t>
      </w:r>
      <w:r w:rsidR="001907E8">
        <w:rPr>
          <w:rFonts w:eastAsia="Calibri" w:cs="Arial"/>
          <w:szCs w:val="20"/>
        </w:rPr>
        <w:t xml:space="preserve"> </w:t>
      </w:r>
    </w:p>
    <w:p w14:paraId="4AA0CA73" w14:textId="77777777" w:rsidR="00C44887" w:rsidRDefault="00C44887" w:rsidP="00C44887">
      <w:pPr>
        <w:spacing w:line="288" w:lineRule="auto"/>
        <w:jc w:val="both"/>
        <w:rPr>
          <w:rFonts w:eastAsia="Calibri" w:cs="Arial"/>
          <w:szCs w:val="20"/>
        </w:rPr>
      </w:pPr>
    </w:p>
    <w:p w14:paraId="15836B8E" w14:textId="77777777" w:rsidR="00C44887" w:rsidRDefault="00C44887" w:rsidP="00C44887">
      <w:pPr>
        <w:spacing w:line="288" w:lineRule="auto"/>
        <w:jc w:val="both"/>
        <w:rPr>
          <w:rFonts w:eastAsia="Calibri" w:cs="Arial"/>
          <w:szCs w:val="20"/>
        </w:rPr>
      </w:pPr>
      <w:r>
        <w:rPr>
          <w:rFonts w:eastAsia="Calibri" w:cs="Arial"/>
          <w:szCs w:val="20"/>
        </w:rPr>
        <w:t>Za šestim odstavkom se doda nov sedmi odstavek, ki se glasi:</w:t>
      </w:r>
    </w:p>
    <w:p w14:paraId="11E978B5" w14:textId="77777777" w:rsidR="001907E8" w:rsidRDefault="001907E8" w:rsidP="00C44887">
      <w:pPr>
        <w:spacing w:line="288" w:lineRule="auto"/>
        <w:jc w:val="both"/>
        <w:rPr>
          <w:rFonts w:eastAsia="Calibri" w:cs="Arial"/>
          <w:szCs w:val="20"/>
        </w:rPr>
      </w:pPr>
    </w:p>
    <w:p w14:paraId="6DC1EEE4" w14:textId="3FF3FEBB" w:rsidR="00C44887" w:rsidRDefault="00C44887" w:rsidP="00C44887">
      <w:pPr>
        <w:spacing w:line="288" w:lineRule="auto"/>
        <w:jc w:val="both"/>
        <w:rPr>
          <w:rFonts w:eastAsia="Calibri" w:cs="Arial"/>
          <w:szCs w:val="20"/>
        </w:rPr>
      </w:pPr>
      <w:r>
        <w:rPr>
          <w:rFonts w:eastAsia="Calibri" w:cs="Arial"/>
          <w:szCs w:val="20"/>
        </w:rPr>
        <w:t>»</w:t>
      </w:r>
      <w:r w:rsidRPr="003A26B8">
        <w:rPr>
          <w:rFonts w:eastAsia="Calibri" w:cs="Arial"/>
          <w:szCs w:val="20"/>
        </w:rPr>
        <w:t xml:space="preserve">(7) Slovensko zavarovalno združenje in zavarovalnice morajo državnim tožilstvom </w:t>
      </w:r>
      <w:r>
        <w:rPr>
          <w:rFonts w:eastAsia="Calibri" w:cs="Arial"/>
          <w:szCs w:val="20"/>
        </w:rPr>
        <w:t>za</w:t>
      </w:r>
      <w:r w:rsidRPr="003A26B8">
        <w:rPr>
          <w:rFonts w:eastAsia="Calibri" w:cs="Arial"/>
          <w:szCs w:val="20"/>
        </w:rPr>
        <w:t xml:space="preserve"> posredovanje podatkov</w:t>
      </w:r>
      <w:r w:rsidR="001907E8">
        <w:rPr>
          <w:rFonts w:eastAsia="Calibri" w:cs="Arial"/>
          <w:szCs w:val="20"/>
        </w:rPr>
        <w:t>, ki jih upravljajo,</w:t>
      </w:r>
      <w:r w:rsidRPr="003A26B8">
        <w:rPr>
          <w:rFonts w:eastAsia="Calibri" w:cs="Arial"/>
          <w:szCs w:val="20"/>
        </w:rPr>
        <w:t xml:space="preserve"> ne glede na določbe zakona, ki ureja varstvo osebnih podatkov, plačati nadomestilo, v znesku, ki se določi v </w:t>
      </w:r>
      <w:proofErr w:type="spellStart"/>
      <w:r w:rsidRPr="003A26B8">
        <w:rPr>
          <w:rFonts w:eastAsia="Calibri" w:cs="Arial"/>
          <w:szCs w:val="20"/>
        </w:rPr>
        <w:t>D</w:t>
      </w:r>
      <w:r>
        <w:rPr>
          <w:rFonts w:eastAsia="Calibri" w:cs="Arial"/>
          <w:szCs w:val="20"/>
        </w:rPr>
        <w:t>ržavnotožilskem</w:t>
      </w:r>
      <w:proofErr w:type="spellEnd"/>
      <w:r>
        <w:rPr>
          <w:rFonts w:eastAsia="Calibri" w:cs="Arial"/>
          <w:szCs w:val="20"/>
        </w:rPr>
        <w:t xml:space="preserve"> redu</w:t>
      </w:r>
      <w:r w:rsidRPr="003A26B8">
        <w:rPr>
          <w:rFonts w:eastAsia="Calibri" w:cs="Arial"/>
          <w:szCs w:val="20"/>
        </w:rPr>
        <w:t xml:space="preserve">. Slovensko zavarovalno </w:t>
      </w:r>
      <w:r>
        <w:rPr>
          <w:rFonts w:eastAsia="Calibri" w:cs="Arial"/>
          <w:szCs w:val="20"/>
        </w:rPr>
        <w:t>z</w:t>
      </w:r>
      <w:r w:rsidRPr="003A26B8">
        <w:rPr>
          <w:rFonts w:eastAsia="Calibri" w:cs="Arial"/>
          <w:szCs w:val="20"/>
        </w:rPr>
        <w:t>druženje in zavarovalnice zahtev</w:t>
      </w:r>
      <w:r w:rsidR="001907E8">
        <w:rPr>
          <w:rFonts w:eastAsia="Calibri" w:cs="Arial"/>
          <w:szCs w:val="20"/>
        </w:rPr>
        <w:t>ka</w:t>
      </w:r>
      <w:r w:rsidRPr="003A26B8">
        <w:rPr>
          <w:rFonts w:eastAsia="Calibri" w:cs="Arial"/>
          <w:szCs w:val="20"/>
        </w:rPr>
        <w:t xml:space="preserve"> za posredovanje podatkov ne smejo prenesti na oškodovanca.«.</w:t>
      </w:r>
    </w:p>
    <w:p w14:paraId="43F68588" w14:textId="77777777" w:rsidR="00C44887" w:rsidRDefault="00C44887" w:rsidP="00C44887">
      <w:pPr>
        <w:spacing w:line="288" w:lineRule="auto"/>
        <w:jc w:val="center"/>
        <w:rPr>
          <w:rFonts w:eastAsia="Calibri" w:cs="Arial"/>
          <w:b/>
          <w:szCs w:val="20"/>
        </w:rPr>
      </w:pPr>
    </w:p>
    <w:p w14:paraId="636D910A" w14:textId="51A9997F" w:rsidR="00C44887" w:rsidRPr="00F57B0B" w:rsidRDefault="00C44887" w:rsidP="00C44887">
      <w:pPr>
        <w:spacing w:line="288" w:lineRule="auto"/>
        <w:jc w:val="center"/>
        <w:rPr>
          <w:rFonts w:eastAsia="Calibri" w:cs="Arial"/>
          <w:b/>
          <w:szCs w:val="20"/>
        </w:rPr>
      </w:pPr>
      <w:r>
        <w:rPr>
          <w:rFonts w:eastAsia="Calibri" w:cs="Arial"/>
          <w:b/>
          <w:szCs w:val="20"/>
        </w:rPr>
        <w:t>6</w:t>
      </w:r>
      <w:r w:rsidR="00EA22A3">
        <w:rPr>
          <w:rFonts w:eastAsia="Calibri" w:cs="Arial"/>
          <w:b/>
          <w:szCs w:val="20"/>
        </w:rPr>
        <w:t>7</w:t>
      </w:r>
      <w:r w:rsidRPr="00F57B0B">
        <w:rPr>
          <w:rFonts w:eastAsia="Calibri" w:cs="Arial"/>
          <w:b/>
          <w:szCs w:val="20"/>
        </w:rPr>
        <w:t>. člen</w:t>
      </w:r>
    </w:p>
    <w:p w14:paraId="7D621647" w14:textId="77777777" w:rsidR="00C44887" w:rsidRDefault="00C44887" w:rsidP="00C44887">
      <w:pPr>
        <w:spacing w:line="288" w:lineRule="auto"/>
        <w:jc w:val="both"/>
        <w:rPr>
          <w:rFonts w:eastAsia="Calibri" w:cs="Arial"/>
          <w:szCs w:val="20"/>
        </w:rPr>
      </w:pPr>
    </w:p>
    <w:p w14:paraId="36FDA658" w14:textId="77777777" w:rsidR="00C44887" w:rsidRPr="00230EB3" w:rsidRDefault="00C44887" w:rsidP="00C44887">
      <w:pPr>
        <w:spacing w:line="288" w:lineRule="auto"/>
        <w:jc w:val="both"/>
        <w:rPr>
          <w:rFonts w:eastAsia="Calibri" w:cs="Arial"/>
          <w:szCs w:val="20"/>
        </w:rPr>
      </w:pPr>
      <w:r w:rsidRPr="00230EB3">
        <w:rPr>
          <w:rFonts w:eastAsia="Calibri" w:cs="Arial"/>
          <w:szCs w:val="20"/>
        </w:rPr>
        <w:t>Naslov 182. člena se spremeni tako, da se glasi:</w:t>
      </w:r>
    </w:p>
    <w:p w14:paraId="3BE33DE2" w14:textId="77777777" w:rsidR="00C44887" w:rsidRPr="00C4096F" w:rsidRDefault="00C44887" w:rsidP="00C44887">
      <w:pPr>
        <w:spacing w:line="288" w:lineRule="auto"/>
        <w:rPr>
          <w:rFonts w:eastAsia="Calibri" w:cs="Arial"/>
          <w:szCs w:val="20"/>
        </w:rPr>
      </w:pPr>
      <w:r w:rsidRPr="00C4096F">
        <w:rPr>
          <w:rFonts w:eastAsia="Calibri" w:cs="Arial"/>
          <w:szCs w:val="20"/>
        </w:rPr>
        <w:t>»(posredovanje in dostop do osebnih podatkov)«.</w:t>
      </w:r>
    </w:p>
    <w:p w14:paraId="17C9DE9F" w14:textId="77777777" w:rsidR="00C44887" w:rsidRPr="00230EB3" w:rsidRDefault="00C44887" w:rsidP="00C44887">
      <w:pPr>
        <w:spacing w:line="288" w:lineRule="auto"/>
        <w:jc w:val="both"/>
        <w:rPr>
          <w:rFonts w:eastAsia="Calibri" w:cs="Arial"/>
          <w:szCs w:val="20"/>
        </w:rPr>
      </w:pPr>
    </w:p>
    <w:p w14:paraId="366E333C" w14:textId="77777777" w:rsidR="00C44887" w:rsidRPr="00230EB3" w:rsidRDefault="00C44887" w:rsidP="00C44887">
      <w:pPr>
        <w:spacing w:line="288" w:lineRule="auto"/>
        <w:jc w:val="both"/>
        <w:rPr>
          <w:rFonts w:eastAsia="Calibri" w:cs="Arial"/>
          <w:szCs w:val="20"/>
        </w:rPr>
      </w:pPr>
      <w:r w:rsidRPr="00230EB3">
        <w:rPr>
          <w:rFonts w:eastAsia="Calibri" w:cs="Arial"/>
          <w:szCs w:val="20"/>
        </w:rPr>
        <w:t xml:space="preserve">V prvem in četrtem odstavku se besedilo »občutljive osebne podatke« nadomesti z besedilom »posebne vrste osebnih podatkov«. </w:t>
      </w:r>
    </w:p>
    <w:p w14:paraId="6B76916A" w14:textId="77777777" w:rsidR="00DD668C" w:rsidRDefault="00DD668C" w:rsidP="00DD668C">
      <w:pPr>
        <w:spacing w:line="288" w:lineRule="auto"/>
        <w:jc w:val="both"/>
        <w:rPr>
          <w:rFonts w:eastAsia="Calibri" w:cs="Arial"/>
          <w:szCs w:val="20"/>
        </w:rPr>
      </w:pPr>
    </w:p>
    <w:p w14:paraId="3DE02857" w14:textId="2F8A65F7" w:rsidR="00DD668C" w:rsidRDefault="00DD668C" w:rsidP="00DD668C">
      <w:pPr>
        <w:spacing w:line="288" w:lineRule="auto"/>
        <w:jc w:val="both"/>
        <w:rPr>
          <w:rFonts w:eastAsia="Calibri" w:cs="Arial"/>
          <w:szCs w:val="20"/>
        </w:rPr>
      </w:pPr>
      <w:r>
        <w:rPr>
          <w:rFonts w:eastAsia="Calibri" w:cs="Arial"/>
          <w:szCs w:val="20"/>
        </w:rPr>
        <w:t>V drugem odstavku se na koncu stavka pika nadomesti z vejico in doda besedilo »razen če z zakonom ni določeno drugače.«.</w:t>
      </w:r>
    </w:p>
    <w:p w14:paraId="0644892E" w14:textId="77777777" w:rsidR="00990146" w:rsidRDefault="00990146" w:rsidP="00C44887">
      <w:pPr>
        <w:spacing w:line="288" w:lineRule="auto"/>
        <w:jc w:val="both"/>
        <w:rPr>
          <w:rFonts w:eastAsia="Calibri" w:cs="Arial"/>
          <w:szCs w:val="20"/>
        </w:rPr>
      </w:pPr>
    </w:p>
    <w:p w14:paraId="51403205" w14:textId="11D728CA" w:rsidR="00C44887" w:rsidRPr="00230EB3" w:rsidRDefault="00C44887" w:rsidP="00C44887">
      <w:pPr>
        <w:spacing w:line="288" w:lineRule="auto"/>
        <w:jc w:val="both"/>
        <w:rPr>
          <w:rFonts w:eastAsia="Calibri" w:cs="Arial"/>
          <w:szCs w:val="20"/>
        </w:rPr>
      </w:pPr>
      <w:r w:rsidRPr="00230EB3">
        <w:rPr>
          <w:rFonts w:eastAsia="Calibri" w:cs="Arial"/>
          <w:szCs w:val="20"/>
        </w:rPr>
        <w:t>Tretji odstavek se spremeni tako, da se glasi:</w:t>
      </w:r>
    </w:p>
    <w:p w14:paraId="26CBD604" w14:textId="77777777" w:rsidR="00C44887" w:rsidRDefault="00C44887" w:rsidP="00C44887">
      <w:pPr>
        <w:spacing w:line="288" w:lineRule="auto"/>
        <w:jc w:val="both"/>
        <w:rPr>
          <w:rFonts w:eastAsia="Calibri" w:cs="Arial"/>
          <w:szCs w:val="20"/>
        </w:rPr>
      </w:pPr>
    </w:p>
    <w:p w14:paraId="74DE1604" w14:textId="0E8029F9" w:rsidR="00C44887" w:rsidRPr="00230EB3" w:rsidRDefault="00C44887" w:rsidP="00C44887">
      <w:pPr>
        <w:spacing w:line="288" w:lineRule="auto"/>
        <w:jc w:val="both"/>
        <w:rPr>
          <w:rFonts w:eastAsia="Calibri" w:cs="Arial"/>
          <w:szCs w:val="20"/>
        </w:rPr>
      </w:pPr>
      <w:r w:rsidRPr="00230EB3">
        <w:rPr>
          <w:rFonts w:eastAsia="Calibri" w:cs="Arial"/>
          <w:szCs w:val="20"/>
        </w:rPr>
        <w:t xml:space="preserve">»(3) Državno tožilstvo ima na podlagi tega zakona ali drugih zakonov, ki določajo njegove naloge in pristojnosti, zaradi obravnavanja in reševanja posamezne zadeve pravico do brezplačnega dostopa oziroma do brezplačnega neposrednega elektronskega dostopa do evidence zaprtih oseb, kazenske evidence, evidence kazenskih točk, evidence prekrškov in vseh javnih knjig, registrov in drugih uradnih evidenc, ki jih upravljajo organi javnega sektorja v informatizirani obliki. </w:t>
      </w:r>
      <w:r w:rsidRPr="00975481">
        <w:rPr>
          <w:rFonts w:eastAsia="Calibri" w:cs="Arial"/>
          <w:szCs w:val="20"/>
        </w:rPr>
        <w:t xml:space="preserve">V navedene zbirke podatkov dostopa z navedbo enotne matične številke občana (EMŠO), ali davčne številke ali naslova </w:t>
      </w:r>
      <w:r w:rsidR="00405E63">
        <w:rPr>
          <w:rFonts w:eastAsia="Calibri" w:cs="Arial"/>
          <w:szCs w:val="20"/>
        </w:rPr>
        <w:t>njegovega</w:t>
      </w:r>
      <w:r w:rsidRPr="00975481">
        <w:rPr>
          <w:rFonts w:eastAsia="Calibri" w:cs="Arial"/>
          <w:szCs w:val="20"/>
        </w:rPr>
        <w:t xml:space="preserve"> prebivališča ali drugih podatkov, ki v povezavi z osebnim imenom obdolženca, obtoženca ali stranke sodnega postopka zagotavljajo enoznačno identifikacijo osebe, katere podatek se zahteva. Državno tožilstvo v zahtevi za dostop navede, katere podatke zahteva, namen njihove obdelave oziroma pravno podlago, opravilno številko zadeve državnega tožilstva, po potrebi pa tudi primeren rok, v katerem naj bi bili zahtevani podatki predloženi državnemu tožilstvu.</w:t>
      </w:r>
      <w:r w:rsidRPr="00230EB3">
        <w:rPr>
          <w:rFonts w:eastAsia="Calibri" w:cs="Arial"/>
          <w:szCs w:val="20"/>
        </w:rPr>
        <w:t xml:space="preserve"> Državno tožilstvo lahko v podatke iz zbirk podatkov vpogleda, jih kopira, prepiše ali izpiše ter naprej obdeluje v postopkih, kjer izvršuje svoje zakonsko določene naloge in pristojnosti.«.</w:t>
      </w:r>
    </w:p>
    <w:p w14:paraId="06FF8AFF" w14:textId="77777777" w:rsidR="00C44887" w:rsidRPr="00230EB3" w:rsidRDefault="00C44887" w:rsidP="00C44887">
      <w:pPr>
        <w:spacing w:line="288" w:lineRule="auto"/>
        <w:jc w:val="both"/>
        <w:rPr>
          <w:rFonts w:eastAsia="Calibri" w:cs="Arial"/>
          <w:szCs w:val="20"/>
        </w:rPr>
      </w:pPr>
    </w:p>
    <w:p w14:paraId="14840FB6" w14:textId="77777777" w:rsidR="00C44887" w:rsidRPr="00230EB3" w:rsidRDefault="00C44887" w:rsidP="00C44887">
      <w:pPr>
        <w:spacing w:line="288" w:lineRule="auto"/>
        <w:jc w:val="both"/>
        <w:rPr>
          <w:rFonts w:eastAsia="Calibri" w:cs="Arial"/>
          <w:szCs w:val="20"/>
        </w:rPr>
      </w:pPr>
      <w:r>
        <w:rPr>
          <w:rFonts w:eastAsia="Calibri" w:cs="Arial"/>
          <w:szCs w:val="20"/>
        </w:rPr>
        <w:t>Peti odstavek se spremeni tako, da se glasi:</w:t>
      </w:r>
    </w:p>
    <w:p w14:paraId="295B8000" w14:textId="77777777" w:rsidR="00C44887" w:rsidRDefault="00C44887" w:rsidP="00C44887">
      <w:pPr>
        <w:spacing w:line="288" w:lineRule="auto"/>
        <w:jc w:val="both"/>
        <w:rPr>
          <w:rFonts w:eastAsia="Calibri" w:cs="Arial"/>
          <w:szCs w:val="20"/>
        </w:rPr>
      </w:pPr>
    </w:p>
    <w:p w14:paraId="548DFF5A" w14:textId="16DB6F7A" w:rsidR="00DD668C" w:rsidRPr="00230EB3" w:rsidRDefault="00DD668C" w:rsidP="00DD668C">
      <w:pPr>
        <w:spacing w:line="288" w:lineRule="auto"/>
        <w:jc w:val="both"/>
        <w:rPr>
          <w:rFonts w:eastAsia="Calibri" w:cs="Arial"/>
          <w:szCs w:val="20"/>
        </w:rPr>
      </w:pPr>
      <w:r w:rsidRPr="00230EB3">
        <w:rPr>
          <w:rFonts w:eastAsia="Calibri" w:cs="Arial"/>
          <w:szCs w:val="20"/>
        </w:rPr>
        <w:t xml:space="preserve">»(5) </w:t>
      </w:r>
      <w:r w:rsidR="00990146">
        <w:rPr>
          <w:rFonts w:eastAsia="Calibri" w:cs="Arial"/>
          <w:szCs w:val="20"/>
        </w:rPr>
        <w:t>Z</w:t>
      </w:r>
      <w:r w:rsidRPr="00230EB3">
        <w:rPr>
          <w:rFonts w:eastAsia="Calibri" w:cs="Arial"/>
          <w:szCs w:val="20"/>
        </w:rPr>
        <w:t>birka osebnih podatkov državnega tožilstva</w:t>
      </w:r>
      <w:r w:rsidR="00990146">
        <w:rPr>
          <w:rFonts w:eastAsia="Calibri" w:cs="Arial"/>
          <w:szCs w:val="20"/>
        </w:rPr>
        <w:t>, ki se upravlja z uporabo informacijske tehnologije,</w:t>
      </w:r>
      <w:r w:rsidRPr="00230EB3">
        <w:rPr>
          <w:rFonts w:eastAsia="Calibri" w:cs="Arial"/>
          <w:szCs w:val="20"/>
        </w:rPr>
        <w:t xml:space="preserve"> se lahko</w:t>
      </w:r>
      <w:r>
        <w:rPr>
          <w:rFonts w:eastAsia="Calibri" w:cs="Arial"/>
          <w:szCs w:val="20"/>
        </w:rPr>
        <w:t>,</w:t>
      </w:r>
      <w:r w:rsidRPr="00230EB3">
        <w:rPr>
          <w:rFonts w:eastAsia="Calibri" w:cs="Arial"/>
          <w:szCs w:val="20"/>
        </w:rPr>
        <w:t xml:space="preserve"> </w:t>
      </w:r>
      <w:r>
        <w:rPr>
          <w:rFonts w:eastAsia="Calibri" w:cs="Arial"/>
          <w:szCs w:val="20"/>
        </w:rPr>
        <w:t xml:space="preserve">po pridobitvi predhodnega mnenja </w:t>
      </w:r>
      <w:r w:rsidR="002206B6" w:rsidRPr="002206B6">
        <w:rPr>
          <w:rFonts w:eastAsia="Calibri" w:cs="Arial"/>
          <w:szCs w:val="20"/>
        </w:rPr>
        <w:t>državnega nadzornega organa za varstvo osebnih podatkov</w:t>
      </w:r>
      <w:r>
        <w:rPr>
          <w:rFonts w:eastAsia="Calibri" w:cs="Arial"/>
          <w:szCs w:val="20"/>
        </w:rPr>
        <w:t xml:space="preserve">, </w:t>
      </w:r>
      <w:r w:rsidRPr="00230EB3">
        <w:rPr>
          <w:rFonts w:eastAsia="Calibri" w:cs="Arial"/>
          <w:szCs w:val="20"/>
        </w:rPr>
        <w:t xml:space="preserve">za namene obravnavanja in reševanja posamezne zadeve poveže z drugimi zbirkami osebnih podatkov iz uradnih evidenc in javnih knjig, ki jih </w:t>
      </w:r>
      <w:r w:rsidR="00990146">
        <w:rPr>
          <w:rFonts w:eastAsia="Calibri" w:cs="Arial"/>
          <w:szCs w:val="20"/>
        </w:rPr>
        <w:t xml:space="preserve">z uporabo informacijske </w:t>
      </w:r>
      <w:r w:rsidR="00990146">
        <w:rPr>
          <w:rFonts w:eastAsia="Calibri" w:cs="Arial"/>
          <w:szCs w:val="20"/>
        </w:rPr>
        <w:lastRenderedPageBreak/>
        <w:t>tehnologije</w:t>
      </w:r>
      <w:r w:rsidRPr="00230EB3">
        <w:rPr>
          <w:rFonts w:eastAsia="Calibri" w:cs="Arial"/>
          <w:szCs w:val="20"/>
        </w:rPr>
        <w:t xml:space="preserve"> upravljajo organi javnega sektorja</w:t>
      </w:r>
      <w:r>
        <w:rPr>
          <w:rFonts w:eastAsia="Calibri" w:cs="Arial"/>
          <w:szCs w:val="20"/>
        </w:rPr>
        <w:t xml:space="preserve"> in ki omogočajo </w:t>
      </w:r>
      <w:proofErr w:type="spellStart"/>
      <w:r>
        <w:rPr>
          <w:rFonts w:eastAsia="Calibri" w:cs="Arial"/>
          <w:szCs w:val="20"/>
        </w:rPr>
        <w:t>posodobljenost</w:t>
      </w:r>
      <w:proofErr w:type="spellEnd"/>
      <w:r>
        <w:rPr>
          <w:rFonts w:eastAsia="Calibri" w:cs="Arial"/>
          <w:szCs w:val="20"/>
        </w:rPr>
        <w:t xml:space="preserve"> ali točnost identifikacijskih podatkov o osebah v zadevah iz pristojnosti državnega tožilstva</w:t>
      </w:r>
      <w:r w:rsidRPr="00230EB3">
        <w:rPr>
          <w:rFonts w:eastAsia="Calibri" w:cs="Arial"/>
          <w:szCs w:val="20"/>
        </w:rPr>
        <w:t>. Pri povezovanju se smiselno uporabljata tretji in četrti odstavek tega člena.«.</w:t>
      </w:r>
    </w:p>
    <w:p w14:paraId="330BF02B" w14:textId="77777777" w:rsidR="002206B6" w:rsidRDefault="002206B6" w:rsidP="00C44887">
      <w:pPr>
        <w:spacing w:line="288" w:lineRule="auto"/>
        <w:jc w:val="center"/>
        <w:rPr>
          <w:rFonts w:eastAsia="Calibri" w:cs="Arial"/>
          <w:b/>
          <w:szCs w:val="20"/>
        </w:rPr>
      </w:pPr>
    </w:p>
    <w:p w14:paraId="094A3F17" w14:textId="2B14B476" w:rsidR="00C44887" w:rsidRPr="002B367B" w:rsidRDefault="00C44887" w:rsidP="00C44887">
      <w:pPr>
        <w:spacing w:line="288" w:lineRule="auto"/>
        <w:jc w:val="center"/>
        <w:rPr>
          <w:rFonts w:eastAsia="Calibri" w:cs="Arial"/>
          <w:b/>
          <w:szCs w:val="20"/>
        </w:rPr>
      </w:pPr>
      <w:r>
        <w:rPr>
          <w:rFonts w:eastAsia="Calibri" w:cs="Arial"/>
          <w:b/>
          <w:szCs w:val="20"/>
        </w:rPr>
        <w:t>6</w:t>
      </w:r>
      <w:r w:rsidR="00EA22A3">
        <w:rPr>
          <w:rFonts w:eastAsia="Calibri" w:cs="Arial"/>
          <w:b/>
          <w:szCs w:val="20"/>
        </w:rPr>
        <w:t>8</w:t>
      </w:r>
      <w:r w:rsidRPr="002B367B">
        <w:rPr>
          <w:rFonts w:eastAsia="Calibri" w:cs="Arial"/>
          <w:b/>
          <w:szCs w:val="20"/>
        </w:rPr>
        <w:t>. člen</w:t>
      </w:r>
    </w:p>
    <w:p w14:paraId="0063035E" w14:textId="77777777" w:rsidR="00C44887" w:rsidRDefault="00C44887" w:rsidP="00C44887">
      <w:pPr>
        <w:rPr>
          <w:rFonts w:cstheme="minorHAnsi"/>
          <w:b/>
        </w:rPr>
      </w:pPr>
    </w:p>
    <w:p w14:paraId="7184CE7D" w14:textId="77777777" w:rsidR="00C44887" w:rsidRPr="00C97F23" w:rsidRDefault="00C44887" w:rsidP="00C44887">
      <w:pPr>
        <w:spacing w:line="288" w:lineRule="auto"/>
        <w:jc w:val="both"/>
        <w:rPr>
          <w:rFonts w:eastAsia="Calibri" w:cs="Arial"/>
          <w:szCs w:val="20"/>
        </w:rPr>
      </w:pPr>
      <w:r w:rsidRPr="00C97F23">
        <w:rPr>
          <w:rFonts w:eastAsia="Calibri" w:cs="Arial"/>
          <w:szCs w:val="20"/>
        </w:rPr>
        <w:t>V 189. členu se drugi odstavek spremeni tako, da se</w:t>
      </w:r>
      <w:r>
        <w:rPr>
          <w:rFonts w:eastAsia="Calibri" w:cs="Arial"/>
          <w:szCs w:val="20"/>
        </w:rPr>
        <w:t xml:space="preserve"> </w:t>
      </w:r>
      <w:r w:rsidRPr="00C97F23">
        <w:rPr>
          <w:rFonts w:eastAsia="Calibri" w:cs="Arial"/>
          <w:szCs w:val="20"/>
        </w:rPr>
        <w:t>glasi:</w:t>
      </w:r>
    </w:p>
    <w:p w14:paraId="0EF28B19" w14:textId="77777777" w:rsidR="00C44887" w:rsidRDefault="00C44887" w:rsidP="00C44887">
      <w:pPr>
        <w:spacing w:line="288" w:lineRule="auto"/>
        <w:jc w:val="both"/>
        <w:rPr>
          <w:rFonts w:eastAsia="Calibri" w:cs="Arial"/>
          <w:szCs w:val="20"/>
        </w:rPr>
      </w:pPr>
    </w:p>
    <w:p w14:paraId="09CEFF59" w14:textId="77777777" w:rsidR="00C44887" w:rsidRDefault="00C44887" w:rsidP="00C44887">
      <w:pPr>
        <w:spacing w:line="288" w:lineRule="auto"/>
        <w:jc w:val="both"/>
        <w:rPr>
          <w:rFonts w:eastAsia="Calibri" w:cs="Arial"/>
          <w:szCs w:val="20"/>
        </w:rPr>
      </w:pPr>
      <w:r w:rsidRPr="00C97F23">
        <w:rPr>
          <w:rFonts w:eastAsia="Calibri" w:cs="Arial"/>
          <w:szCs w:val="20"/>
        </w:rPr>
        <w:t xml:space="preserve">»(2) Zunanji oddelek okrožnega državnega tožilstva ustanovi ali ukine generalni državni tožilec v soglasju z ministrom, na predlog vodje okrožnega državnega tožilstva in po predhodnem mnenju </w:t>
      </w:r>
      <w:proofErr w:type="spellStart"/>
      <w:r w:rsidRPr="00C97F23">
        <w:rPr>
          <w:rFonts w:eastAsia="Calibri" w:cs="Arial"/>
          <w:szCs w:val="20"/>
        </w:rPr>
        <w:t>Državnotožilskega</w:t>
      </w:r>
      <w:proofErr w:type="spellEnd"/>
      <w:r w:rsidRPr="00C97F23">
        <w:rPr>
          <w:rFonts w:eastAsia="Calibri" w:cs="Arial"/>
          <w:szCs w:val="20"/>
        </w:rPr>
        <w:t xml:space="preserve"> sveta, praviloma za območje več okrajnih sodišč.«.</w:t>
      </w:r>
    </w:p>
    <w:p w14:paraId="6526B4D3" w14:textId="77777777" w:rsidR="00C44887" w:rsidRPr="00C97F23" w:rsidRDefault="00C44887" w:rsidP="00C44887">
      <w:pPr>
        <w:spacing w:line="288" w:lineRule="auto"/>
        <w:jc w:val="both"/>
        <w:rPr>
          <w:rFonts w:eastAsia="Calibri" w:cs="Arial"/>
          <w:szCs w:val="20"/>
        </w:rPr>
      </w:pPr>
    </w:p>
    <w:p w14:paraId="18F3E509" w14:textId="633EC853" w:rsidR="00C44887" w:rsidRPr="00982DAB" w:rsidRDefault="00C44887" w:rsidP="00C44887">
      <w:pPr>
        <w:spacing w:line="288" w:lineRule="auto"/>
        <w:jc w:val="center"/>
        <w:rPr>
          <w:rFonts w:eastAsia="Calibri" w:cs="Arial"/>
          <w:b/>
          <w:szCs w:val="20"/>
        </w:rPr>
      </w:pPr>
      <w:r>
        <w:rPr>
          <w:rFonts w:eastAsia="Calibri" w:cs="Arial"/>
          <w:b/>
          <w:szCs w:val="20"/>
        </w:rPr>
        <w:t>6</w:t>
      </w:r>
      <w:r w:rsidR="00EA22A3">
        <w:rPr>
          <w:rFonts w:eastAsia="Calibri" w:cs="Arial"/>
          <w:b/>
          <w:szCs w:val="20"/>
        </w:rPr>
        <w:t>9</w:t>
      </w:r>
      <w:r w:rsidRPr="00982DAB">
        <w:rPr>
          <w:rFonts w:eastAsia="Calibri" w:cs="Arial"/>
          <w:b/>
          <w:szCs w:val="20"/>
        </w:rPr>
        <w:t xml:space="preserve">. člen </w:t>
      </w:r>
    </w:p>
    <w:p w14:paraId="5FA650B3" w14:textId="77777777" w:rsidR="00C44887" w:rsidRDefault="00C44887" w:rsidP="00C44887">
      <w:pPr>
        <w:spacing w:line="288" w:lineRule="auto"/>
        <w:jc w:val="both"/>
        <w:rPr>
          <w:rFonts w:eastAsia="Calibri" w:cs="Arial"/>
          <w:szCs w:val="20"/>
        </w:rPr>
      </w:pPr>
    </w:p>
    <w:p w14:paraId="0A72D958" w14:textId="77777777" w:rsidR="00C44887" w:rsidRDefault="00C44887" w:rsidP="00C44887">
      <w:pPr>
        <w:spacing w:line="288" w:lineRule="auto"/>
        <w:jc w:val="both"/>
        <w:rPr>
          <w:rFonts w:eastAsia="Calibri" w:cs="Arial"/>
          <w:szCs w:val="20"/>
        </w:rPr>
      </w:pPr>
      <w:r>
        <w:rPr>
          <w:rFonts w:eastAsia="Calibri" w:cs="Arial"/>
          <w:szCs w:val="20"/>
        </w:rPr>
        <w:t>V 192. členu se drugi odstavek spremeni tako, da se glasi:</w:t>
      </w:r>
    </w:p>
    <w:p w14:paraId="7308B12C" w14:textId="77777777" w:rsidR="00C44887" w:rsidRDefault="00C44887" w:rsidP="00C44887">
      <w:pPr>
        <w:spacing w:line="288" w:lineRule="auto"/>
        <w:jc w:val="both"/>
        <w:rPr>
          <w:rFonts w:eastAsia="Calibri" w:cs="Arial"/>
          <w:szCs w:val="20"/>
        </w:rPr>
      </w:pPr>
    </w:p>
    <w:p w14:paraId="2F81EBA2" w14:textId="77777777" w:rsidR="00C44887" w:rsidRPr="00B56209" w:rsidRDefault="00C44887" w:rsidP="00C44887">
      <w:pPr>
        <w:spacing w:line="288" w:lineRule="auto"/>
        <w:jc w:val="both"/>
        <w:rPr>
          <w:rFonts w:eastAsia="Calibri" w:cs="Arial"/>
          <w:szCs w:val="20"/>
        </w:rPr>
      </w:pPr>
      <w:r w:rsidRPr="00B56209">
        <w:rPr>
          <w:rFonts w:eastAsia="Calibri" w:cs="Arial"/>
          <w:szCs w:val="20"/>
        </w:rPr>
        <w:t>»(2) SDT je pristojno za pregon storilcev kaznivih dejanj:</w:t>
      </w:r>
    </w:p>
    <w:p w14:paraId="26396910" w14:textId="77777777" w:rsidR="00C44887" w:rsidRPr="0036177F" w:rsidRDefault="00C44887" w:rsidP="00C44887">
      <w:pPr>
        <w:pStyle w:val="Odstavekseznama"/>
        <w:numPr>
          <w:ilvl w:val="0"/>
          <w:numId w:val="20"/>
        </w:numPr>
        <w:spacing w:line="288" w:lineRule="auto"/>
        <w:jc w:val="both"/>
        <w:rPr>
          <w:rFonts w:eastAsia="Calibri" w:cs="Arial"/>
          <w:szCs w:val="20"/>
        </w:rPr>
      </w:pPr>
      <w:r w:rsidRPr="0036177F">
        <w:rPr>
          <w:rFonts w:eastAsia="Calibri" w:cs="Arial"/>
          <w:szCs w:val="20"/>
        </w:rPr>
        <w:t>zoper gospodarstvo, za katera se lahko izreče kazen petih let zapora ali hujša kazen, razen poslovne goljufije, zlorabe negotovinskega plačilnega sredstva, uporabe ponarejenega negotovinskega plačilnega sredstva, ponarejanja in uporabe ponarejenih vrednotnic ali vrednostnih papirjev, ponarejanja denarja, če ne gre za veliko količino ali veliko premoženjsko vrednost ponarejenega denarja;</w:t>
      </w:r>
    </w:p>
    <w:p w14:paraId="03806208" w14:textId="77777777" w:rsidR="00C44887" w:rsidRPr="00C77803" w:rsidRDefault="00C44887" w:rsidP="00C44887">
      <w:pPr>
        <w:pStyle w:val="Odstavekseznama"/>
        <w:numPr>
          <w:ilvl w:val="0"/>
          <w:numId w:val="20"/>
        </w:numPr>
        <w:spacing w:line="288" w:lineRule="auto"/>
        <w:jc w:val="both"/>
        <w:rPr>
          <w:rFonts w:eastAsia="Calibri" w:cs="Arial"/>
          <w:szCs w:val="20"/>
        </w:rPr>
      </w:pPr>
      <w:r w:rsidRPr="00C77803">
        <w:rPr>
          <w:rFonts w:eastAsia="Calibri" w:cs="Arial"/>
          <w:szCs w:val="20"/>
        </w:rPr>
        <w:t>za katera se lahko izreče kazen desetih let zapora ali hujša kazen, če je bilo dejanje izvršeno v hudodelski združbi</w:t>
      </w:r>
      <w:r>
        <w:rPr>
          <w:rFonts w:eastAsia="Calibri" w:cs="Arial"/>
          <w:szCs w:val="20"/>
        </w:rPr>
        <w:t>, razen prepovedanega prehajanja meje ali ozemlja države</w:t>
      </w:r>
      <w:r w:rsidRPr="00C77803">
        <w:rPr>
          <w:rFonts w:eastAsia="Calibri" w:cs="Arial"/>
          <w:szCs w:val="20"/>
        </w:rPr>
        <w:t>;</w:t>
      </w:r>
    </w:p>
    <w:p w14:paraId="6F3D90DD" w14:textId="77777777" w:rsidR="00C44887" w:rsidRPr="00C77803" w:rsidRDefault="00C44887" w:rsidP="00C44887">
      <w:pPr>
        <w:pStyle w:val="Odstavekseznama"/>
        <w:numPr>
          <w:ilvl w:val="0"/>
          <w:numId w:val="20"/>
        </w:numPr>
        <w:spacing w:line="288" w:lineRule="auto"/>
        <w:jc w:val="both"/>
        <w:rPr>
          <w:rFonts w:eastAsia="Calibri" w:cs="Arial"/>
          <w:szCs w:val="20"/>
        </w:rPr>
      </w:pPr>
      <w:r w:rsidRPr="00C77803">
        <w:rPr>
          <w:rFonts w:eastAsia="Calibri" w:cs="Arial"/>
          <w:szCs w:val="20"/>
        </w:rPr>
        <w:t>jemanja podkupnine, dajanja podkupnine, sprejemanja koristi za nezakonito posredovanje, dajanja daril za nezakonito posredovanje, nedovoljenega sprejemanja daril, nedovoljenega dajanja daril;</w:t>
      </w:r>
    </w:p>
    <w:p w14:paraId="27EB64D3" w14:textId="77777777" w:rsidR="00C44887" w:rsidRPr="00C77803" w:rsidRDefault="00C44887" w:rsidP="00C44887">
      <w:pPr>
        <w:pStyle w:val="Odstavekseznama"/>
        <w:numPr>
          <w:ilvl w:val="0"/>
          <w:numId w:val="20"/>
        </w:numPr>
        <w:spacing w:line="288" w:lineRule="auto"/>
        <w:jc w:val="both"/>
        <w:rPr>
          <w:rFonts w:eastAsia="Calibri" w:cs="Arial"/>
          <w:szCs w:val="20"/>
        </w:rPr>
      </w:pPr>
      <w:r w:rsidRPr="00C77803">
        <w:rPr>
          <w:rFonts w:eastAsia="Calibri" w:cs="Arial"/>
          <w:szCs w:val="20"/>
        </w:rPr>
        <w:t xml:space="preserve">terorizma, </w:t>
      </w:r>
      <w:r w:rsidRPr="00E9059E">
        <w:rPr>
          <w:rFonts w:eastAsia="Calibri" w:cs="Arial"/>
          <w:szCs w:val="20"/>
        </w:rPr>
        <w:t>potovanja v tujino z namenom terorizma,</w:t>
      </w:r>
      <w:r w:rsidRPr="00C77803">
        <w:rPr>
          <w:rFonts w:eastAsia="Calibri" w:cs="Arial"/>
          <w:szCs w:val="20"/>
        </w:rPr>
        <w:t xml:space="preserve"> financiranja terorizma, ščuvanja in javnega poveličevanja terorističnih dejanj, novačenja in usposabljanja za terorizem;</w:t>
      </w:r>
    </w:p>
    <w:p w14:paraId="0C87B3EB" w14:textId="77777777" w:rsidR="00C44887" w:rsidRDefault="00C44887" w:rsidP="00C44887">
      <w:pPr>
        <w:pStyle w:val="Odstavekseznama"/>
        <w:numPr>
          <w:ilvl w:val="0"/>
          <w:numId w:val="20"/>
        </w:numPr>
        <w:spacing w:line="288" w:lineRule="auto"/>
        <w:jc w:val="both"/>
        <w:rPr>
          <w:rFonts w:eastAsia="Calibri" w:cs="Arial"/>
          <w:szCs w:val="20"/>
        </w:rPr>
      </w:pPr>
      <w:r w:rsidRPr="00C77803">
        <w:rPr>
          <w:rFonts w:eastAsia="Calibri" w:cs="Arial"/>
          <w:szCs w:val="20"/>
        </w:rPr>
        <w:t>spravljanja v suženjsko razmerje, trgovine z ljudmi.</w:t>
      </w:r>
      <w:r>
        <w:rPr>
          <w:rFonts w:eastAsia="Calibri" w:cs="Arial"/>
          <w:szCs w:val="20"/>
        </w:rPr>
        <w:t>«.</w:t>
      </w:r>
    </w:p>
    <w:p w14:paraId="4D0DF9DD" w14:textId="77777777" w:rsidR="00C44887" w:rsidRDefault="00C44887" w:rsidP="00C44887">
      <w:pPr>
        <w:spacing w:line="288" w:lineRule="auto"/>
        <w:jc w:val="both"/>
        <w:rPr>
          <w:rFonts w:eastAsia="Calibri" w:cs="Arial"/>
          <w:szCs w:val="20"/>
        </w:rPr>
      </w:pPr>
    </w:p>
    <w:p w14:paraId="2C3775AB" w14:textId="77777777" w:rsidR="00C44887" w:rsidRDefault="00C44887" w:rsidP="00C44887">
      <w:pPr>
        <w:spacing w:line="288" w:lineRule="auto"/>
        <w:jc w:val="both"/>
        <w:rPr>
          <w:rFonts w:eastAsia="Calibri" w:cs="Arial"/>
          <w:szCs w:val="20"/>
        </w:rPr>
      </w:pPr>
      <w:r>
        <w:rPr>
          <w:rFonts w:eastAsia="Calibri" w:cs="Arial"/>
          <w:szCs w:val="20"/>
        </w:rPr>
        <w:t xml:space="preserve">V četrtem odstavku se črta besedilo »ter za vložitev predloga in zastopanje v postopku izvršbe«. </w:t>
      </w:r>
    </w:p>
    <w:p w14:paraId="66A9E78D" w14:textId="77777777" w:rsidR="00C44887" w:rsidRDefault="00C44887" w:rsidP="00C44887">
      <w:pPr>
        <w:spacing w:line="288" w:lineRule="auto"/>
        <w:jc w:val="both"/>
        <w:rPr>
          <w:rFonts w:eastAsia="Calibri" w:cs="Arial"/>
          <w:szCs w:val="20"/>
        </w:rPr>
      </w:pPr>
    </w:p>
    <w:p w14:paraId="1F250289" w14:textId="341418F6" w:rsidR="00C44887" w:rsidRPr="005F503C" w:rsidRDefault="00A20FF8" w:rsidP="00C44887">
      <w:pPr>
        <w:spacing w:line="288" w:lineRule="auto"/>
        <w:jc w:val="center"/>
        <w:rPr>
          <w:rFonts w:eastAsia="Calibri" w:cs="Arial"/>
          <w:b/>
          <w:bCs/>
          <w:szCs w:val="20"/>
        </w:rPr>
      </w:pPr>
      <w:r>
        <w:rPr>
          <w:rFonts w:eastAsia="Calibri" w:cs="Arial"/>
          <w:b/>
          <w:bCs/>
          <w:szCs w:val="20"/>
        </w:rPr>
        <w:t>7</w:t>
      </w:r>
      <w:r w:rsidR="00EA22A3">
        <w:rPr>
          <w:rFonts w:eastAsia="Calibri" w:cs="Arial"/>
          <w:b/>
          <w:bCs/>
          <w:szCs w:val="20"/>
        </w:rPr>
        <w:t>0</w:t>
      </w:r>
      <w:r w:rsidR="00C44887">
        <w:rPr>
          <w:rFonts w:eastAsia="Calibri" w:cs="Arial"/>
          <w:b/>
          <w:bCs/>
          <w:szCs w:val="20"/>
        </w:rPr>
        <w:t>.</w:t>
      </w:r>
      <w:r w:rsidR="00C44887" w:rsidRPr="005F503C">
        <w:rPr>
          <w:rFonts w:eastAsia="Calibri" w:cs="Arial"/>
          <w:b/>
          <w:bCs/>
          <w:szCs w:val="20"/>
        </w:rPr>
        <w:t xml:space="preserve"> člen</w:t>
      </w:r>
    </w:p>
    <w:p w14:paraId="69DF1457" w14:textId="77777777" w:rsidR="00C44887" w:rsidRDefault="00C44887" w:rsidP="00C44887">
      <w:pPr>
        <w:spacing w:line="288" w:lineRule="auto"/>
        <w:jc w:val="both"/>
        <w:rPr>
          <w:rFonts w:eastAsia="Calibri" w:cs="Arial"/>
          <w:szCs w:val="20"/>
        </w:rPr>
      </w:pPr>
    </w:p>
    <w:p w14:paraId="2E1C2DE4" w14:textId="3F1D9A38" w:rsidR="00C44887" w:rsidRDefault="00C44887" w:rsidP="00C44887">
      <w:pPr>
        <w:spacing w:line="288" w:lineRule="auto"/>
        <w:jc w:val="both"/>
        <w:rPr>
          <w:rFonts w:eastAsia="Calibri" w:cs="Arial"/>
          <w:szCs w:val="20"/>
        </w:rPr>
      </w:pPr>
      <w:r>
        <w:rPr>
          <w:rFonts w:eastAsia="Calibri" w:cs="Arial"/>
          <w:szCs w:val="20"/>
        </w:rPr>
        <w:t>V 193. členu</w:t>
      </w:r>
      <w:r w:rsidRPr="006E178C">
        <w:rPr>
          <w:rFonts w:eastAsia="Calibri" w:cs="Arial"/>
          <w:szCs w:val="20"/>
        </w:rPr>
        <w:t xml:space="preserve"> se</w:t>
      </w:r>
      <w:r>
        <w:rPr>
          <w:rFonts w:eastAsia="Calibri" w:cs="Arial"/>
          <w:szCs w:val="20"/>
        </w:rPr>
        <w:t xml:space="preserve"> v drugem odstavku </w:t>
      </w:r>
      <w:r w:rsidR="00C53CFB">
        <w:rPr>
          <w:rFonts w:eastAsia="Calibri" w:cs="Arial"/>
          <w:szCs w:val="20"/>
        </w:rPr>
        <w:t xml:space="preserve">za besedilom »deset državnih tožilcev« </w:t>
      </w:r>
      <w:r>
        <w:rPr>
          <w:rFonts w:eastAsia="Calibri" w:cs="Arial"/>
          <w:szCs w:val="20"/>
        </w:rPr>
        <w:t>črta</w:t>
      </w:r>
      <w:r w:rsidR="00C53CFB">
        <w:rPr>
          <w:rFonts w:eastAsia="Calibri" w:cs="Arial"/>
          <w:szCs w:val="20"/>
        </w:rPr>
        <w:t>ta vejica in</w:t>
      </w:r>
      <w:r>
        <w:rPr>
          <w:rFonts w:eastAsia="Calibri" w:cs="Arial"/>
          <w:szCs w:val="20"/>
        </w:rPr>
        <w:t xml:space="preserve"> besedilo »</w:t>
      </w:r>
      <w:r w:rsidRPr="00157CCB">
        <w:rPr>
          <w:rFonts w:eastAsia="Calibri" w:cs="Arial"/>
          <w:szCs w:val="20"/>
        </w:rPr>
        <w:t>od tega vsaj sedem</w:t>
      </w:r>
      <w:r>
        <w:rPr>
          <w:rFonts w:eastAsia="Calibri" w:cs="Arial"/>
          <w:szCs w:val="20"/>
        </w:rPr>
        <w:t>«.</w:t>
      </w:r>
      <w:r w:rsidRPr="006E178C">
        <w:rPr>
          <w:rFonts w:eastAsia="Calibri" w:cs="Arial"/>
          <w:szCs w:val="20"/>
        </w:rPr>
        <w:t xml:space="preserve"> </w:t>
      </w:r>
    </w:p>
    <w:p w14:paraId="0A1946F8" w14:textId="77777777" w:rsidR="00C44887" w:rsidRDefault="00C44887" w:rsidP="00C44887">
      <w:pPr>
        <w:spacing w:line="288" w:lineRule="auto"/>
        <w:jc w:val="both"/>
        <w:rPr>
          <w:rFonts w:eastAsia="Calibri" w:cs="Arial"/>
          <w:szCs w:val="20"/>
        </w:rPr>
      </w:pPr>
    </w:p>
    <w:p w14:paraId="06C441FC" w14:textId="7E4A0A3F" w:rsidR="00C44887" w:rsidRPr="005F503C" w:rsidRDefault="00EA22A3" w:rsidP="00C44887">
      <w:pPr>
        <w:spacing w:line="288" w:lineRule="auto"/>
        <w:jc w:val="center"/>
        <w:rPr>
          <w:rFonts w:eastAsia="Calibri" w:cs="Arial"/>
          <w:b/>
          <w:bCs/>
          <w:szCs w:val="20"/>
        </w:rPr>
      </w:pPr>
      <w:r>
        <w:rPr>
          <w:rFonts w:eastAsia="Calibri" w:cs="Arial"/>
          <w:b/>
          <w:bCs/>
          <w:szCs w:val="20"/>
        </w:rPr>
        <w:t>71</w:t>
      </w:r>
      <w:r w:rsidR="00C44887">
        <w:rPr>
          <w:rFonts w:eastAsia="Calibri" w:cs="Arial"/>
          <w:b/>
          <w:bCs/>
          <w:szCs w:val="20"/>
        </w:rPr>
        <w:t>.</w:t>
      </w:r>
      <w:r w:rsidR="00C44887" w:rsidRPr="005F503C">
        <w:rPr>
          <w:rFonts w:eastAsia="Calibri" w:cs="Arial"/>
          <w:b/>
          <w:bCs/>
          <w:szCs w:val="20"/>
        </w:rPr>
        <w:t xml:space="preserve"> člen</w:t>
      </w:r>
    </w:p>
    <w:p w14:paraId="0FEE3AC2" w14:textId="77777777" w:rsidR="00EA22A3" w:rsidRDefault="00EA22A3" w:rsidP="00C44887">
      <w:pPr>
        <w:spacing w:line="288" w:lineRule="auto"/>
        <w:jc w:val="both"/>
        <w:rPr>
          <w:rFonts w:eastAsia="Calibri" w:cs="Arial"/>
          <w:szCs w:val="20"/>
        </w:rPr>
      </w:pPr>
    </w:p>
    <w:p w14:paraId="2A77BA81" w14:textId="79781C9A" w:rsidR="00C44887" w:rsidRDefault="00C44887" w:rsidP="00C44887">
      <w:pPr>
        <w:spacing w:line="288" w:lineRule="auto"/>
        <w:jc w:val="both"/>
        <w:rPr>
          <w:rFonts w:eastAsia="Calibri" w:cs="Arial"/>
          <w:szCs w:val="20"/>
        </w:rPr>
      </w:pPr>
      <w:r>
        <w:rPr>
          <w:rFonts w:eastAsia="Calibri" w:cs="Arial"/>
          <w:szCs w:val="20"/>
        </w:rPr>
        <w:t>V 196. členu</w:t>
      </w:r>
      <w:r w:rsidRPr="006E178C">
        <w:rPr>
          <w:rFonts w:eastAsia="Calibri" w:cs="Arial"/>
          <w:szCs w:val="20"/>
        </w:rPr>
        <w:t xml:space="preserve"> se</w:t>
      </w:r>
      <w:r>
        <w:rPr>
          <w:rFonts w:eastAsia="Calibri" w:cs="Arial"/>
          <w:szCs w:val="20"/>
        </w:rPr>
        <w:t xml:space="preserve"> v prvem in drugem odstavku črtata prva in druga alineja.</w:t>
      </w:r>
    </w:p>
    <w:p w14:paraId="4E3AAB7F" w14:textId="77777777" w:rsidR="00C44887" w:rsidRDefault="00C44887" w:rsidP="00C44887">
      <w:pPr>
        <w:spacing w:line="288" w:lineRule="auto"/>
        <w:jc w:val="both"/>
        <w:rPr>
          <w:rFonts w:eastAsia="Calibri" w:cs="Arial"/>
          <w:szCs w:val="20"/>
        </w:rPr>
      </w:pPr>
    </w:p>
    <w:p w14:paraId="3BD20FAA" w14:textId="77777777" w:rsidR="00C44887" w:rsidRDefault="00C44887" w:rsidP="00C44887">
      <w:pPr>
        <w:spacing w:line="288" w:lineRule="auto"/>
        <w:jc w:val="both"/>
        <w:rPr>
          <w:rFonts w:eastAsia="Calibri" w:cs="Arial"/>
          <w:szCs w:val="20"/>
        </w:rPr>
      </w:pPr>
      <w:r>
        <w:rPr>
          <w:rFonts w:eastAsia="Calibri" w:cs="Arial"/>
          <w:szCs w:val="20"/>
        </w:rPr>
        <w:t>Dosedanji tretja in četrta alineja prvega in drugega odstavka postaneta prva in druga alineja prvega in drugega odstavka.</w:t>
      </w:r>
      <w:r w:rsidRPr="006E178C">
        <w:rPr>
          <w:rFonts w:eastAsia="Calibri" w:cs="Arial"/>
          <w:szCs w:val="20"/>
        </w:rPr>
        <w:t xml:space="preserve"> </w:t>
      </w:r>
    </w:p>
    <w:p w14:paraId="75B6ECB0" w14:textId="77777777" w:rsidR="00581165" w:rsidRDefault="00581165" w:rsidP="00C44887">
      <w:pPr>
        <w:spacing w:line="288" w:lineRule="auto"/>
        <w:jc w:val="both"/>
        <w:rPr>
          <w:rFonts w:eastAsia="Calibri" w:cs="Arial"/>
          <w:szCs w:val="20"/>
        </w:rPr>
      </w:pPr>
    </w:p>
    <w:p w14:paraId="62DEF5BB" w14:textId="241C88C0" w:rsidR="00C44887" w:rsidRDefault="00C44887" w:rsidP="00C44887">
      <w:pPr>
        <w:spacing w:line="288" w:lineRule="auto"/>
        <w:jc w:val="both"/>
        <w:rPr>
          <w:rFonts w:eastAsia="Calibri" w:cs="Arial"/>
          <w:szCs w:val="20"/>
        </w:rPr>
      </w:pPr>
      <w:r>
        <w:rPr>
          <w:rFonts w:eastAsia="Calibri" w:cs="Arial"/>
          <w:szCs w:val="20"/>
        </w:rPr>
        <w:t>Četrti odstavek se črta.</w:t>
      </w:r>
    </w:p>
    <w:p w14:paraId="1E85F83A" w14:textId="77777777" w:rsidR="00C44887" w:rsidRDefault="00C44887" w:rsidP="00C44887">
      <w:pPr>
        <w:spacing w:line="288" w:lineRule="auto"/>
        <w:jc w:val="both"/>
        <w:rPr>
          <w:rFonts w:eastAsia="Calibri" w:cs="Arial"/>
          <w:szCs w:val="20"/>
        </w:rPr>
      </w:pPr>
    </w:p>
    <w:p w14:paraId="14909520" w14:textId="77777777" w:rsidR="00C44887" w:rsidRDefault="00C44887" w:rsidP="00C44887">
      <w:pPr>
        <w:spacing w:line="288" w:lineRule="auto"/>
        <w:jc w:val="both"/>
        <w:rPr>
          <w:rFonts w:eastAsia="Calibri" w:cs="Arial"/>
          <w:szCs w:val="20"/>
        </w:rPr>
      </w:pPr>
      <w:r>
        <w:rPr>
          <w:rFonts w:eastAsia="Calibri" w:cs="Arial"/>
          <w:szCs w:val="20"/>
        </w:rPr>
        <w:t>Dosedanji peti, šesti, sedmi in osmi odstavek postanejo četrti, peti, šesti in sedmi odstavek.</w:t>
      </w:r>
    </w:p>
    <w:p w14:paraId="09B5AE1E" w14:textId="77777777" w:rsidR="00C44887" w:rsidRDefault="00C44887" w:rsidP="00C44887">
      <w:pPr>
        <w:spacing w:line="288" w:lineRule="auto"/>
        <w:jc w:val="both"/>
        <w:rPr>
          <w:rFonts w:eastAsia="Calibri" w:cs="Arial"/>
          <w:szCs w:val="20"/>
        </w:rPr>
      </w:pPr>
    </w:p>
    <w:p w14:paraId="19E55EF0" w14:textId="4B75B55B" w:rsidR="00C44887" w:rsidRPr="000A721A" w:rsidRDefault="00EA22A3" w:rsidP="00C44887">
      <w:pPr>
        <w:spacing w:line="288" w:lineRule="auto"/>
        <w:jc w:val="center"/>
        <w:rPr>
          <w:rFonts w:cs="Arial"/>
          <w:b/>
          <w:szCs w:val="20"/>
        </w:rPr>
      </w:pPr>
      <w:r>
        <w:rPr>
          <w:rFonts w:cs="Arial"/>
          <w:b/>
          <w:szCs w:val="20"/>
        </w:rPr>
        <w:t>72</w:t>
      </w:r>
      <w:r w:rsidR="00C44887" w:rsidRPr="00F03A2A">
        <w:rPr>
          <w:rFonts w:cs="Arial"/>
          <w:b/>
          <w:szCs w:val="20"/>
        </w:rPr>
        <w:t>. člen</w:t>
      </w:r>
    </w:p>
    <w:p w14:paraId="01FA4208" w14:textId="77777777" w:rsidR="00C44887" w:rsidRDefault="00C44887" w:rsidP="00C44887">
      <w:pPr>
        <w:spacing w:line="288" w:lineRule="auto"/>
        <w:jc w:val="both"/>
        <w:rPr>
          <w:rFonts w:eastAsia="Calibri" w:cs="Arial"/>
          <w:szCs w:val="20"/>
        </w:rPr>
      </w:pPr>
      <w:r>
        <w:rPr>
          <w:rFonts w:eastAsia="Calibri" w:cs="Arial"/>
          <w:szCs w:val="20"/>
        </w:rPr>
        <w:lastRenderedPageBreak/>
        <w:t>V 199. členu se v drugem odstavku besedilo »če jih storijo uradne osebe« nadomesti z besedilom »</w:t>
      </w:r>
      <w:r w:rsidRPr="00006CFB">
        <w:rPr>
          <w:rFonts w:eastAsia="Calibri" w:cs="Arial"/>
          <w:szCs w:val="20"/>
        </w:rPr>
        <w:t>če so podani razlogi za sum, da je kaznivo dejanje, ki se preganja po uradni dolžnosti, storila uradna oseba</w:t>
      </w:r>
      <w:r>
        <w:rPr>
          <w:rFonts w:eastAsia="Calibri" w:cs="Arial"/>
          <w:szCs w:val="20"/>
        </w:rPr>
        <w:t>«.</w:t>
      </w:r>
    </w:p>
    <w:p w14:paraId="78C3CBEC" w14:textId="77777777" w:rsidR="00C44887" w:rsidRDefault="00C44887" w:rsidP="00C44887">
      <w:pPr>
        <w:spacing w:line="288" w:lineRule="auto"/>
        <w:jc w:val="both"/>
        <w:rPr>
          <w:rFonts w:eastAsia="Calibri" w:cs="Arial"/>
          <w:szCs w:val="20"/>
        </w:rPr>
      </w:pPr>
    </w:p>
    <w:p w14:paraId="0A732496" w14:textId="77777777" w:rsidR="00C44887" w:rsidRDefault="00C44887" w:rsidP="00C44887">
      <w:pPr>
        <w:spacing w:line="288" w:lineRule="auto"/>
        <w:jc w:val="both"/>
        <w:rPr>
          <w:rFonts w:eastAsia="Calibri" w:cs="Arial"/>
          <w:szCs w:val="20"/>
        </w:rPr>
      </w:pPr>
      <w:r>
        <w:rPr>
          <w:rFonts w:eastAsia="Calibri" w:cs="Arial"/>
          <w:szCs w:val="20"/>
        </w:rPr>
        <w:t xml:space="preserve">V petem odstavku se drugi stavek spremeni tako, da se glasi: »Če je pri opravljanju nalog ali posebnih pooblastil uradnih oseb iz drugega odstavka tega člena kakšna oseba huje telesno poškodovana ali izgubi življenje, krajevno pristojno </w:t>
      </w:r>
      <w:r w:rsidRPr="00975481">
        <w:rPr>
          <w:rFonts w:eastAsia="Calibri" w:cs="Arial"/>
          <w:szCs w:val="20"/>
        </w:rPr>
        <w:t>okrožno</w:t>
      </w:r>
      <w:r>
        <w:rPr>
          <w:rFonts w:eastAsia="Calibri" w:cs="Arial"/>
          <w:szCs w:val="20"/>
        </w:rPr>
        <w:t xml:space="preserve"> državno tožilstvo nemudoma obvesti Posebni oddelek.«.</w:t>
      </w:r>
    </w:p>
    <w:p w14:paraId="7E4F3EAB" w14:textId="77777777" w:rsidR="00C44887" w:rsidRDefault="00C44887" w:rsidP="00C44887">
      <w:pPr>
        <w:spacing w:line="288" w:lineRule="auto"/>
        <w:jc w:val="both"/>
        <w:rPr>
          <w:rFonts w:eastAsia="Calibri" w:cs="Arial"/>
          <w:szCs w:val="20"/>
        </w:rPr>
      </w:pPr>
    </w:p>
    <w:p w14:paraId="41241E75" w14:textId="148463BF" w:rsidR="00C44887" w:rsidRDefault="00C44887" w:rsidP="00C44887">
      <w:pPr>
        <w:spacing w:line="288" w:lineRule="auto"/>
        <w:jc w:val="center"/>
        <w:rPr>
          <w:rFonts w:eastAsia="Calibri" w:cs="Arial"/>
          <w:b/>
          <w:szCs w:val="20"/>
        </w:rPr>
      </w:pPr>
      <w:r>
        <w:rPr>
          <w:rFonts w:eastAsia="Calibri" w:cs="Arial"/>
          <w:b/>
          <w:szCs w:val="20"/>
        </w:rPr>
        <w:t>7</w:t>
      </w:r>
      <w:r w:rsidR="00EA22A3">
        <w:rPr>
          <w:rFonts w:eastAsia="Calibri" w:cs="Arial"/>
          <w:b/>
          <w:szCs w:val="20"/>
        </w:rPr>
        <w:t>3</w:t>
      </w:r>
      <w:r w:rsidRPr="006828A4">
        <w:rPr>
          <w:rFonts w:eastAsia="Calibri" w:cs="Arial"/>
          <w:b/>
          <w:szCs w:val="20"/>
        </w:rPr>
        <w:t>. člen</w:t>
      </w:r>
    </w:p>
    <w:p w14:paraId="21B13D8E" w14:textId="77777777" w:rsidR="00C44887" w:rsidRDefault="00C44887" w:rsidP="00C44887">
      <w:pPr>
        <w:spacing w:line="288" w:lineRule="auto"/>
        <w:jc w:val="both"/>
        <w:rPr>
          <w:rFonts w:eastAsia="Calibri" w:cs="Arial"/>
          <w:szCs w:val="20"/>
        </w:rPr>
      </w:pPr>
    </w:p>
    <w:p w14:paraId="27933C44" w14:textId="77777777" w:rsidR="00C44887" w:rsidRDefault="00C44887" w:rsidP="00607ED0">
      <w:pPr>
        <w:spacing w:line="288" w:lineRule="auto"/>
        <w:jc w:val="both"/>
        <w:rPr>
          <w:rFonts w:eastAsia="Calibri" w:cs="Arial"/>
          <w:szCs w:val="20"/>
        </w:rPr>
      </w:pPr>
      <w:r>
        <w:rPr>
          <w:rFonts w:eastAsia="Calibri" w:cs="Arial"/>
          <w:szCs w:val="20"/>
        </w:rPr>
        <w:t>Naslov 200. člena se spremeni tako, da se glasi:</w:t>
      </w:r>
    </w:p>
    <w:p w14:paraId="64C3481E" w14:textId="77777777" w:rsidR="00C44887" w:rsidRPr="00BA553B" w:rsidRDefault="00C44887" w:rsidP="00607ED0">
      <w:pPr>
        <w:spacing w:line="288" w:lineRule="auto"/>
        <w:jc w:val="both"/>
        <w:rPr>
          <w:rFonts w:eastAsia="Calibri" w:cs="Arial"/>
          <w:szCs w:val="20"/>
        </w:rPr>
      </w:pPr>
      <w:r w:rsidRPr="00BA553B">
        <w:rPr>
          <w:rFonts w:eastAsia="Calibri" w:cs="Arial"/>
          <w:szCs w:val="20"/>
        </w:rPr>
        <w:t>»(državni tožilci Posebne</w:t>
      </w:r>
      <w:r>
        <w:rPr>
          <w:rFonts w:eastAsia="Calibri" w:cs="Arial"/>
          <w:szCs w:val="20"/>
        </w:rPr>
        <w:t>ga</w:t>
      </w:r>
      <w:r w:rsidRPr="00BA553B">
        <w:rPr>
          <w:rFonts w:eastAsia="Calibri" w:cs="Arial"/>
          <w:szCs w:val="20"/>
        </w:rPr>
        <w:t xml:space="preserve"> oddelk</w:t>
      </w:r>
      <w:r>
        <w:rPr>
          <w:rFonts w:eastAsia="Calibri" w:cs="Arial"/>
          <w:szCs w:val="20"/>
        </w:rPr>
        <w:t>a</w:t>
      </w:r>
      <w:r w:rsidRPr="00BA553B">
        <w:rPr>
          <w:rFonts w:eastAsia="Calibri" w:cs="Arial"/>
          <w:szCs w:val="20"/>
        </w:rPr>
        <w:t>)«.</w:t>
      </w:r>
    </w:p>
    <w:p w14:paraId="32B2A168" w14:textId="77777777" w:rsidR="00C44887" w:rsidRDefault="00C44887" w:rsidP="00C44887">
      <w:pPr>
        <w:spacing w:line="288" w:lineRule="auto"/>
        <w:jc w:val="both"/>
        <w:rPr>
          <w:rFonts w:eastAsia="Calibri" w:cs="Arial"/>
          <w:szCs w:val="20"/>
        </w:rPr>
      </w:pPr>
    </w:p>
    <w:p w14:paraId="75B2D6C8" w14:textId="14AE6554" w:rsidR="00F03A2A" w:rsidRDefault="00F03A2A" w:rsidP="00C44887">
      <w:pPr>
        <w:spacing w:line="288" w:lineRule="auto"/>
        <w:jc w:val="both"/>
        <w:rPr>
          <w:rFonts w:eastAsia="Calibri" w:cs="Arial"/>
          <w:szCs w:val="20"/>
        </w:rPr>
      </w:pPr>
      <w:r>
        <w:rPr>
          <w:rFonts w:eastAsia="Calibri" w:cs="Arial"/>
          <w:szCs w:val="20"/>
        </w:rPr>
        <w:t>V prvem odstavku se črta besedilo »po predhodnem mnenju ministra«.</w:t>
      </w:r>
    </w:p>
    <w:p w14:paraId="79762787" w14:textId="77777777" w:rsidR="00F03A2A" w:rsidRDefault="00F03A2A" w:rsidP="00C44887">
      <w:pPr>
        <w:spacing w:line="288" w:lineRule="auto"/>
        <w:jc w:val="both"/>
        <w:rPr>
          <w:rFonts w:eastAsia="Calibri" w:cs="Arial"/>
          <w:szCs w:val="20"/>
        </w:rPr>
      </w:pPr>
    </w:p>
    <w:p w14:paraId="09E6EBF3" w14:textId="1D94EF73" w:rsidR="00C44887" w:rsidRDefault="00C44887" w:rsidP="00C44887">
      <w:pPr>
        <w:spacing w:line="288" w:lineRule="auto"/>
        <w:jc w:val="both"/>
        <w:rPr>
          <w:rFonts w:eastAsia="Calibri" w:cs="Arial"/>
          <w:szCs w:val="20"/>
        </w:rPr>
      </w:pPr>
      <w:r>
        <w:rPr>
          <w:rFonts w:eastAsia="Calibri" w:cs="Arial"/>
          <w:szCs w:val="20"/>
        </w:rPr>
        <w:t>V drugem odstavku se za deveto alinejo dodajo nove deseta, enajsta in dvanajsta alineja, ki se glasijo:</w:t>
      </w:r>
    </w:p>
    <w:p w14:paraId="7AF68298" w14:textId="77777777" w:rsidR="00C44887" w:rsidRDefault="00C44887" w:rsidP="00C44887">
      <w:pPr>
        <w:spacing w:line="288" w:lineRule="auto"/>
        <w:jc w:val="both"/>
        <w:rPr>
          <w:rFonts w:eastAsia="Calibri" w:cs="Arial"/>
          <w:szCs w:val="20"/>
        </w:rPr>
      </w:pPr>
    </w:p>
    <w:p w14:paraId="5DFCFFB2" w14:textId="77777777" w:rsidR="00C44887" w:rsidRPr="00BA553B" w:rsidRDefault="00C44887" w:rsidP="00C44887">
      <w:pPr>
        <w:pStyle w:val="Odstavekseznama"/>
        <w:numPr>
          <w:ilvl w:val="0"/>
          <w:numId w:val="24"/>
        </w:numPr>
        <w:spacing w:line="288" w:lineRule="auto"/>
        <w:jc w:val="both"/>
        <w:rPr>
          <w:rFonts w:eastAsia="Calibri" w:cs="Arial"/>
          <w:szCs w:val="20"/>
        </w:rPr>
      </w:pPr>
      <w:r>
        <w:rPr>
          <w:rFonts w:eastAsia="Calibri" w:cs="Arial"/>
          <w:szCs w:val="20"/>
        </w:rPr>
        <w:t>»</w:t>
      </w:r>
      <w:r w:rsidRPr="00BA553B">
        <w:rPr>
          <w:rFonts w:eastAsia="Calibri" w:cs="Arial"/>
          <w:szCs w:val="20"/>
        </w:rPr>
        <w:t xml:space="preserve">oblikovanja pobud in mnenj o zakonih in podzakonskih aktih; </w:t>
      </w:r>
    </w:p>
    <w:p w14:paraId="4DEA40E1" w14:textId="77777777" w:rsidR="00C44887" w:rsidRPr="00BA553B" w:rsidRDefault="00C44887" w:rsidP="00C44887">
      <w:pPr>
        <w:pStyle w:val="Odstavekseznama"/>
        <w:numPr>
          <w:ilvl w:val="0"/>
          <w:numId w:val="24"/>
        </w:numPr>
        <w:spacing w:line="288" w:lineRule="auto"/>
        <w:jc w:val="both"/>
        <w:rPr>
          <w:rFonts w:eastAsia="Calibri" w:cs="Arial"/>
          <w:szCs w:val="20"/>
        </w:rPr>
      </w:pPr>
      <w:r w:rsidRPr="00BA553B">
        <w:rPr>
          <w:rFonts w:eastAsia="Calibri" w:cs="Arial"/>
          <w:szCs w:val="20"/>
        </w:rPr>
        <w:t>kadrovskega poslovanja v obsegu pooblastila vodje SDT;</w:t>
      </w:r>
    </w:p>
    <w:p w14:paraId="2EC7E330" w14:textId="77777777" w:rsidR="00C44887" w:rsidRPr="00BA553B" w:rsidRDefault="00C44887" w:rsidP="00C44887">
      <w:pPr>
        <w:pStyle w:val="Odstavekseznama"/>
        <w:numPr>
          <w:ilvl w:val="0"/>
          <w:numId w:val="24"/>
        </w:numPr>
        <w:spacing w:line="288" w:lineRule="auto"/>
        <w:jc w:val="both"/>
        <w:rPr>
          <w:rFonts w:eastAsia="Calibri" w:cs="Arial"/>
          <w:b/>
          <w:szCs w:val="20"/>
        </w:rPr>
      </w:pPr>
      <w:r w:rsidRPr="00BA553B">
        <w:rPr>
          <w:rFonts w:eastAsia="Calibri" w:cs="Arial"/>
          <w:szCs w:val="20"/>
        </w:rPr>
        <w:t xml:space="preserve">podaje predlogov za napredovanje državnih tožilcev in oblikovanje mnenj v postopku izdelave ocene </w:t>
      </w:r>
      <w:proofErr w:type="spellStart"/>
      <w:r w:rsidRPr="00BA553B">
        <w:rPr>
          <w:rFonts w:eastAsia="Calibri" w:cs="Arial"/>
          <w:szCs w:val="20"/>
        </w:rPr>
        <w:t>državnotožilske</w:t>
      </w:r>
      <w:proofErr w:type="spellEnd"/>
      <w:r w:rsidRPr="00BA553B">
        <w:rPr>
          <w:rFonts w:eastAsia="Calibri" w:cs="Arial"/>
          <w:szCs w:val="20"/>
        </w:rPr>
        <w:t xml:space="preserve"> službe;«. </w:t>
      </w:r>
    </w:p>
    <w:p w14:paraId="45636E0C" w14:textId="77777777" w:rsidR="00C44887" w:rsidRDefault="00C44887" w:rsidP="00C44887">
      <w:pPr>
        <w:spacing w:line="288" w:lineRule="auto"/>
        <w:jc w:val="both"/>
        <w:rPr>
          <w:rFonts w:eastAsia="Calibri" w:cs="Arial"/>
          <w:szCs w:val="20"/>
        </w:rPr>
      </w:pPr>
    </w:p>
    <w:p w14:paraId="12819263" w14:textId="77777777" w:rsidR="00C44887" w:rsidRPr="00BA553B" w:rsidRDefault="00C44887" w:rsidP="00C44887">
      <w:pPr>
        <w:spacing w:line="288" w:lineRule="auto"/>
        <w:jc w:val="both"/>
        <w:rPr>
          <w:rFonts w:eastAsia="Calibri" w:cs="Arial"/>
          <w:szCs w:val="20"/>
        </w:rPr>
      </w:pPr>
      <w:r w:rsidRPr="00BA553B">
        <w:rPr>
          <w:rFonts w:eastAsia="Calibri" w:cs="Arial"/>
          <w:szCs w:val="20"/>
        </w:rPr>
        <w:t>Dosedanja deseta in enajsta alineja postaneta trinajsta in štirinajsta alineja.</w:t>
      </w:r>
    </w:p>
    <w:p w14:paraId="0FD99325" w14:textId="77777777" w:rsidR="00C44887" w:rsidRDefault="00C44887" w:rsidP="00C44887">
      <w:pPr>
        <w:spacing w:line="288" w:lineRule="auto"/>
        <w:jc w:val="both"/>
        <w:rPr>
          <w:rFonts w:eastAsia="Calibri" w:cs="Arial"/>
          <w:szCs w:val="20"/>
        </w:rPr>
      </w:pPr>
      <w:bookmarkStart w:id="5" w:name="_Hlk29281488"/>
    </w:p>
    <w:bookmarkEnd w:id="5"/>
    <w:p w14:paraId="28EEA83E" w14:textId="77777777" w:rsidR="00C44887" w:rsidRDefault="00C44887" w:rsidP="00C44887">
      <w:pPr>
        <w:spacing w:line="288" w:lineRule="auto"/>
        <w:jc w:val="both"/>
        <w:rPr>
          <w:rFonts w:eastAsia="Calibri" w:cs="Arial"/>
          <w:szCs w:val="20"/>
        </w:rPr>
      </w:pPr>
      <w:r>
        <w:rPr>
          <w:rFonts w:eastAsia="Calibri" w:cs="Arial"/>
          <w:szCs w:val="20"/>
        </w:rPr>
        <w:t>Tretji in četrti odstavek se spremenita tako, da se glasita:</w:t>
      </w:r>
    </w:p>
    <w:p w14:paraId="66B91608" w14:textId="77777777" w:rsidR="00C44887" w:rsidRDefault="00C44887" w:rsidP="00C44887">
      <w:pPr>
        <w:spacing w:line="288" w:lineRule="auto"/>
        <w:jc w:val="both"/>
        <w:rPr>
          <w:rFonts w:eastAsia="Calibri" w:cs="Arial"/>
          <w:szCs w:val="20"/>
        </w:rPr>
      </w:pPr>
    </w:p>
    <w:p w14:paraId="658F23FE" w14:textId="77777777" w:rsidR="00C44887" w:rsidRDefault="00C44887" w:rsidP="00C44887">
      <w:pPr>
        <w:spacing w:line="288" w:lineRule="auto"/>
        <w:jc w:val="both"/>
        <w:rPr>
          <w:rFonts w:eastAsia="Calibri" w:cs="Arial"/>
          <w:szCs w:val="20"/>
        </w:rPr>
      </w:pPr>
      <w:r>
        <w:rPr>
          <w:rFonts w:eastAsia="Calibri" w:cs="Arial"/>
          <w:szCs w:val="20"/>
        </w:rPr>
        <w:t xml:space="preserve">»(3) V Posebnem oddelku opravljajo </w:t>
      </w:r>
      <w:proofErr w:type="spellStart"/>
      <w:r>
        <w:rPr>
          <w:rFonts w:eastAsia="Calibri" w:cs="Arial"/>
          <w:szCs w:val="20"/>
        </w:rPr>
        <w:t>državnotožilsko</w:t>
      </w:r>
      <w:proofErr w:type="spellEnd"/>
      <w:r>
        <w:rPr>
          <w:rFonts w:eastAsia="Calibri" w:cs="Arial"/>
          <w:szCs w:val="20"/>
        </w:rPr>
        <w:t xml:space="preserve"> službo državni tožilci, ki so lahko imenovani na </w:t>
      </w:r>
      <w:proofErr w:type="spellStart"/>
      <w:r>
        <w:rPr>
          <w:rFonts w:eastAsia="Calibri" w:cs="Arial"/>
          <w:szCs w:val="20"/>
        </w:rPr>
        <w:t>državnotožilska</w:t>
      </w:r>
      <w:proofErr w:type="spellEnd"/>
      <w:r>
        <w:rPr>
          <w:rFonts w:eastAsia="Calibri" w:cs="Arial"/>
          <w:szCs w:val="20"/>
        </w:rPr>
        <w:t xml:space="preserve"> mesta v Posebnem oddelku ter najmanj dva dodeljena državna tožilca, ki so usposobljeni in izkušeni za obravnavo zadev iz pristojnosti Posebnega oddelka.</w:t>
      </w:r>
    </w:p>
    <w:p w14:paraId="3F64C77A" w14:textId="77777777" w:rsidR="00C44887" w:rsidRDefault="00C44887" w:rsidP="00C44887">
      <w:pPr>
        <w:spacing w:line="288" w:lineRule="auto"/>
        <w:jc w:val="both"/>
        <w:rPr>
          <w:rFonts w:eastAsia="Calibri" w:cs="Arial"/>
          <w:szCs w:val="20"/>
        </w:rPr>
      </w:pPr>
    </w:p>
    <w:p w14:paraId="184564FF" w14:textId="3E849428" w:rsidR="00C44887" w:rsidRDefault="00C44887" w:rsidP="00C44887">
      <w:pPr>
        <w:spacing w:line="288" w:lineRule="auto"/>
        <w:jc w:val="both"/>
        <w:rPr>
          <w:rFonts w:eastAsia="Calibri" w:cs="Arial"/>
          <w:szCs w:val="20"/>
        </w:rPr>
      </w:pPr>
      <w:r w:rsidRPr="001B43A6">
        <w:rPr>
          <w:rFonts w:eastAsia="Calibri" w:cs="Arial"/>
          <w:szCs w:val="20"/>
        </w:rPr>
        <w:t>(4)</w:t>
      </w:r>
      <w:r>
        <w:rPr>
          <w:rFonts w:eastAsia="Calibri" w:cs="Arial"/>
          <w:szCs w:val="20"/>
        </w:rPr>
        <w:t xml:space="preserve"> Glede poziva k prijavam, </w:t>
      </w:r>
      <w:r w:rsidRPr="00975481">
        <w:rPr>
          <w:rFonts w:eastAsia="Calibri" w:cs="Arial"/>
          <w:szCs w:val="20"/>
        </w:rPr>
        <w:t>imenovanja, premestitve in</w:t>
      </w:r>
      <w:r>
        <w:rPr>
          <w:rFonts w:eastAsia="Calibri" w:cs="Arial"/>
          <w:szCs w:val="20"/>
        </w:rPr>
        <w:t xml:space="preserve"> dodelitve državnega tožilca v Posebni oddelek ter </w:t>
      </w:r>
      <w:r w:rsidRPr="00975481">
        <w:rPr>
          <w:rFonts w:eastAsia="Calibri" w:cs="Arial"/>
          <w:szCs w:val="20"/>
        </w:rPr>
        <w:t>pravic imenovanega in</w:t>
      </w:r>
      <w:r>
        <w:rPr>
          <w:rFonts w:eastAsia="Calibri" w:cs="Arial"/>
          <w:szCs w:val="20"/>
        </w:rPr>
        <w:t xml:space="preserve"> dodeljenega državnega tožilca se smiselno uporabljajo določbe, ki veljajo za SDT. O dodelitvi</w:t>
      </w:r>
      <w:r w:rsidRPr="00280CDE">
        <w:rPr>
          <w:rFonts w:eastAsia="Calibri" w:cs="Arial"/>
          <w:i/>
          <w:szCs w:val="20"/>
        </w:rPr>
        <w:t xml:space="preserve">, </w:t>
      </w:r>
      <w:r w:rsidRPr="00975481">
        <w:rPr>
          <w:rFonts w:eastAsia="Calibri" w:cs="Arial"/>
          <w:szCs w:val="20"/>
        </w:rPr>
        <w:t xml:space="preserve">premestitvi </w:t>
      </w:r>
      <w:r>
        <w:rPr>
          <w:rFonts w:eastAsia="Calibri" w:cs="Arial"/>
          <w:szCs w:val="20"/>
        </w:rPr>
        <w:t xml:space="preserve">in imenovanju državnega tožilca na Posebni oddelek odloča </w:t>
      </w:r>
      <w:proofErr w:type="spellStart"/>
      <w:r>
        <w:rPr>
          <w:rFonts w:eastAsia="Calibri" w:cs="Arial"/>
          <w:szCs w:val="20"/>
        </w:rPr>
        <w:t>Državnotožilski</w:t>
      </w:r>
      <w:proofErr w:type="spellEnd"/>
      <w:r>
        <w:rPr>
          <w:rFonts w:eastAsia="Calibri" w:cs="Arial"/>
          <w:szCs w:val="20"/>
        </w:rPr>
        <w:t xml:space="preserve"> svet na predlog generalnega državnega tožilca, po predhodnem mnenju vodje Posebnega oddelka.«.</w:t>
      </w:r>
    </w:p>
    <w:p w14:paraId="39403DAA" w14:textId="77777777" w:rsidR="00C44887" w:rsidRDefault="00C44887" w:rsidP="00C44887">
      <w:pPr>
        <w:spacing w:line="288" w:lineRule="auto"/>
        <w:jc w:val="both"/>
        <w:rPr>
          <w:rFonts w:eastAsia="Calibri" w:cs="Arial"/>
          <w:szCs w:val="20"/>
        </w:rPr>
      </w:pPr>
    </w:p>
    <w:p w14:paraId="708A70FB" w14:textId="512BF78B" w:rsidR="00C44887" w:rsidRDefault="00F03A2A" w:rsidP="00C44887">
      <w:pPr>
        <w:spacing w:line="288" w:lineRule="auto"/>
        <w:jc w:val="center"/>
        <w:rPr>
          <w:rFonts w:eastAsia="Calibri" w:cs="Arial"/>
          <w:b/>
          <w:szCs w:val="20"/>
        </w:rPr>
      </w:pPr>
      <w:r>
        <w:rPr>
          <w:rFonts w:eastAsia="Calibri" w:cs="Arial"/>
          <w:b/>
          <w:szCs w:val="20"/>
        </w:rPr>
        <w:t>7</w:t>
      </w:r>
      <w:r w:rsidR="00EA22A3">
        <w:rPr>
          <w:rFonts w:eastAsia="Calibri" w:cs="Arial"/>
          <w:b/>
          <w:szCs w:val="20"/>
        </w:rPr>
        <w:t>4</w:t>
      </w:r>
      <w:r w:rsidR="00C44887" w:rsidRPr="0000403D">
        <w:rPr>
          <w:rFonts w:eastAsia="Calibri" w:cs="Arial"/>
          <w:b/>
          <w:szCs w:val="20"/>
        </w:rPr>
        <w:t>. člen</w:t>
      </w:r>
      <w:r w:rsidR="00C44887">
        <w:rPr>
          <w:rFonts w:eastAsia="Calibri" w:cs="Arial"/>
          <w:b/>
          <w:szCs w:val="20"/>
        </w:rPr>
        <w:t xml:space="preserve"> </w:t>
      </w:r>
    </w:p>
    <w:p w14:paraId="5275D00A" w14:textId="77777777" w:rsidR="00607ED0" w:rsidRDefault="00607ED0" w:rsidP="00C44887">
      <w:pPr>
        <w:spacing w:line="288" w:lineRule="auto"/>
        <w:jc w:val="both"/>
        <w:rPr>
          <w:rFonts w:eastAsia="Calibri" w:cs="Arial"/>
          <w:szCs w:val="20"/>
        </w:rPr>
      </w:pPr>
    </w:p>
    <w:p w14:paraId="1F123907" w14:textId="5A643C9A" w:rsidR="00C44887" w:rsidRDefault="00C44887" w:rsidP="00C44887">
      <w:pPr>
        <w:spacing w:line="288" w:lineRule="auto"/>
        <w:jc w:val="both"/>
        <w:rPr>
          <w:rFonts w:eastAsia="Calibri" w:cs="Arial"/>
          <w:szCs w:val="20"/>
        </w:rPr>
      </w:pPr>
      <w:r>
        <w:rPr>
          <w:rFonts w:eastAsia="Calibri" w:cs="Arial"/>
          <w:szCs w:val="20"/>
        </w:rPr>
        <w:t xml:space="preserve">201. člen se spremeni tako, da se glasi: </w:t>
      </w:r>
    </w:p>
    <w:p w14:paraId="19228308" w14:textId="77777777" w:rsidR="00C44887" w:rsidRDefault="00C44887" w:rsidP="00C44887">
      <w:pPr>
        <w:spacing w:line="288" w:lineRule="auto"/>
        <w:jc w:val="both"/>
        <w:rPr>
          <w:rFonts w:eastAsia="Calibri" w:cs="Arial"/>
          <w:szCs w:val="20"/>
        </w:rPr>
      </w:pPr>
    </w:p>
    <w:p w14:paraId="5C099A4E" w14:textId="77777777" w:rsidR="00C44887" w:rsidRPr="00AE441D" w:rsidRDefault="00C44887" w:rsidP="00C44887">
      <w:pPr>
        <w:spacing w:line="288" w:lineRule="auto"/>
        <w:jc w:val="center"/>
        <w:rPr>
          <w:rFonts w:eastAsia="Calibri" w:cs="Arial"/>
          <w:b/>
          <w:szCs w:val="20"/>
        </w:rPr>
      </w:pPr>
      <w:r w:rsidRPr="00D22DBD">
        <w:rPr>
          <w:rFonts w:eastAsia="Calibri" w:cs="Arial"/>
          <w:szCs w:val="20"/>
        </w:rPr>
        <w:t>»</w:t>
      </w:r>
      <w:r w:rsidRPr="00AE441D">
        <w:rPr>
          <w:rFonts w:eastAsia="Calibri" w:cs="Arial"/>
          <w:b/>
          <w:szCs w:val="20"/>
        </w:rPr>
        <w:t>201. člen</w:t>
      </w:r>
    </w:p>
    <w:p w14:paraId="7771785A" w14:textId="77777777" w:rsidR="00C44887" w:rsidRPr="00AE441D" w:rsidRDefault="00C44887" w:rsidP="00C44887">
      <w:pPr>
        <w:spacing w:line="288" w:lineRule="auto"/>
        <w:jc w:val="center"/>
        <w:rPr>
          <w:rFonts w:eastAsia="Calibri" w:cs="Arial"/>
          <w:b/>
          <w:szCs w:val="20"/>
        </w:rPr>
      </w:pPr>
      <w:r w:rsidRPr="00AE441D">
        <w:rPr>
          <w:rFonts w:eastAsia="Calibri" w:cs="Arial"/>
          <w:b/>
          <w:szCs w:val="20"/>
        </w:rPr>
        <w:t>(policisti Posebne</w:t>
      </w:r>
      <w:r>
        <w:rPr>
          <w:rFonts w:eastAsia="Calibri" w:cs="Arial"/>
          <w:b/>
          <w:szCs w:val="20"/>
        </w:rPr>
        <w:t>ga</w:t>
      </w:r>
      <w:r w:rsidRPr="00AE441D">
        <w:rPr>
          <w:rFonts w:eastAsia="Calibri" w:cs="Arial"/>
          <w:b/>
          <w:szCs w:val="20"/>
        </w:rPr>
        <w:t xml:space="preserve"> oddelk</w:t>
      </w:r>
      <w:r>
        <w:rPr>
          <w:rFonts w:eastAsia="Calibri" w:cs="Arial"/>
          <w:b/>
          <w:szCs w:val="20"/>
        </w:rPr>
        <w:t>a</w:t>
      </w:r>
      <w:r w:rsidRPr="00AE441D">
        <w:rPr>
          <w:rFonts w:eastAsia="Calibri" w:cs="Arial"/>
          <w:b/>
          <w:szCs w:val="20"/>
        </w:rPr>
        <w:t>)</w:t>
      </w:r>
    </w:p>
    <w:p w14:paraId="67E7A665" w14:textId="77777777" w:rsidR="00581165" w:rsidRDefault="00581165" w:rsidP="00C44887">
      <w:pPr>
        <w:spacing w:line="276" w:lineRule="auto"/>
        <w:jc w:val="both"/>
        <w:rPr>
          <w:rFonts w:eastAsia="Calibri" w:cs="Arial"/>
          <w:szCs w:val="20"/>
        </w:rPr>
      </w:pPr>
    </w:p>
    <w:p w14:paraId="75282CDB" w14:textId="5621C0A0" w:rsidR="00C44887" w:rsidRDefault="00C44887" w:rsidP="00C44887">
      <w:pPr>
        <w:spacing w:line="276" w:lineRule="auto"/>
        <w:jc w:val="both"/>
        <w:rPr>
          <w:rFonts w:eastAsia="Calibri" w:cs="Arial"/>
          <w:szCs w:val="20"/>
        </w:rPr>
      </w:pPr>
      <w:r w:rsidRPr="0064786D">
        <w:rPr>
          <w:rFonts w:eastAsia="Calibri" w:cs="Arial"/>
          <w:szCs w:val="20"/>
        </w:rPr>
        <w:t>(1)</w:t>
      </w:r>
      <w:r w:rsidR="00F03A2A">
        <w:rPr>
          <w:rFonts w:eastAsia="Calibri" w:cs="Arial"/>
          <w:szCs w:val="20"/>
        </w:rPr>
        <w:t xml:space="preserve"> </w:t>
      </w:r>
      <w:r w:rsidRPr="0064786D">
        <w:rPr>
          <w:rFonts w:eastAsia="Calibri" w:cs="Arial"/>
          <w:szCs w:val="20"/>
        </w:rPr>
        <w:t>Naloge odkrivanja in preiskovanja kaznivih dejanj iz pristojnosti Posebnega oddelka opravlja najmanj šest</w:t>
      </w:r>
      <w:r w:rsidR="00DD4BEA">
        <w:rPr>
          <w:rFonts w:eastAsia="Calibri" w:cs="Arial"/>
          <w:szCs w:val="20"/>
        </w:rPr>
        <w:t xml:space="preserve"> policistov</w:t>
      </w:r>
      <w:r w:rsidRPr="0064786D">
        <w:rPr>
          <w:rFonts w:eastAsia="Calibri" w:cs="Arial"/>
          <w:szCs w:val="20"/>
        </w:rPr>
        <w:t xml:space="preserve"> </w:t>
      </w:r>
      <w:r>
        <w:rPr>
          <w:rFonts w:eastAsia="Calibri" w:cs="Arial"/>
          <w:szCs w:val="20"/>
        </w:rPr>
        <w:t>(v nadaljnjem besedilu: p</w:t>
      </w:r>
      <w:r w:rsidRPr="00293EF5">
        <w:rPr>
          <w:rFonts w:eastAsia="Calibri" w:cs="Arial"/>
          <w:szCs w:val="20"/>
        </w:rPr>
        <w:t>olicisti Posebnega oddelka</w:t>
      </w:r>
      <w:r>
        <w:rPr>
          <w:rFonts w:eastAsia="Calibri" w:cs="Arial"/>
          <w:szCs w:val="20"/>
        </w:rPr>
        <w:t>).</w:t>
      </w:r>
    </w:p>
    <w:p w14:paraId="64B371FD" w14:textId="77777777" w:rsidR="002206B6" w:rsidRDefault="002206B6" w:rsidP="00C44887">
      <w:pPr>
        <w:spacing w:line="276" w:lineRule="auto"/>
        <w:jc w:val="both"/>
        <w:rPr>
          <w:rFonts w:eastAsia="Calibri" w:cs="Arial"/>
          <w:szCs w:val="20"/>
        </w:rPr>
      </w:pPr>
    </w:p>
    <w:p w14:paraId="3D4C4CA9" w14:textId="6DB21A9A" w:rsidR="00C44887" w:rsidRPr="0064786D" w:rsidRDefault="00C44887" w:rsidP="00C44887">
      <w:pPr>
        <w:spacing w:line="276" w:lineRule="auto"/>
        <w:jc w:val="both"/>
        <w:rPr>
          <w:rFonts w:eastAsia="Calibri" w:cs="Arial"/>
          <w:szCs w:val="20"/>
        </w:rPr>
      </w:pPr>
      <w:r w:rsidRPr="0064786D">
        <w:rPr>
          <w:rFonts w:eastAsia="Calibri" w:cs="Arial"/>
          <w:szCs w:val="20"/>
        </w:rPr>
        <w:lastRenderedPageBreak/>
        <w:t>(2)</w:t>
      </w:r>
      <w:r w:rsidR="005C6F88">
        <w:rPr>
          <w:rFonts w:eastAsia="Calibri" w:cs="Arial"/>
          <w:szCs w:val="20"/>
        </w:rPr>
        <w:t xml:space="preserve"> </w:t>
      </w:r>
      <w:r w:rsidRPr="0064786D">
        <w:rPr>
          <w:rFonts w:eastAsia="Calibri" w:cs="Arial"/>
          <w:szCs w:val="20"/>
        </w:rPr>
        <w:t xml:space="preserve">Policisti </w:t>
      </w:r>
      <w:r>
        <w:rPr>
          <w:rFonts w:eastAsia="Calibri" w:cs="Arial"/>
          <w:szCs w:val="20"/>
        </w:rPr>
        <w:t>Posebnega oddelka</w:t>
      </w:r>
      <w:r w:rsidRPr="0064786D">
        <w:rPr>
          <w:rFonts w:eastAsia="Calibri" w:cs="Arial"/>
          <w:szCs w:val="20"/>
        </w:rPr>
        <w:t xml:space="preserve"> za potrebe izvajanja nalog odkrivanja in preiskovanja kaznivih dejanj iz pristojnosti Posebnega oddelka izvršujejo vsa policijska pooblastila in naloge, ki jih določajo zakon, ki ureja policijo, zakon, ki ureja kazenski postopek in predpisi, sprejeti na njuni podlagi.</w:t>
      </w:r>
    </w:p>
    <w:p w14:paraId="3325B262" w14:textId="77777777" w:rsidR="00C44887" w:rsidRDefault="00C44887" w:rsidP="00C44887">
      <w:pPr>
        <w:spacing w:line="276" w:lineRule="auto"/>
        <w:jc w:val="both"/>
        <w:rPr>
          <w:rFonts w:eastAsia="Calibri" w:cs="Arial"/>
          <w:szCs w:val="20"/>
        </w:rPr>
      </w:pPr>
    </w:p>
    <w:p w14:paraId="48391BEA" w14:textId="66014FAF" w:rsidR="00C44887" w:rsidRDefault="00C44887" w:rsidP="00C44887">
      <w:pPr>
        <w:spacing w:line="276" w:lineRule="auto"/>
        <w:jc w:val="both"/>
        <w:rPr>
          <w:rFonts w:eastAsia="Calibri" w:cs="Arial"/>
          <w:szCs w:val="20"/>
        </w:rPr>
      </w:pPr>
      <w:r w:rsidRPr="0064786D">
        <w:rPr>
          <w:rFonts w:eastAsia="Calibri" w:cs="Arial"/>
          <w:szCs w:val="20"/>
        </w:rPr>
        <w:t>(</w:t>
      </w:r>
      <w:r>
        <w:rPr>
          <w:rFonts w:eastAsia="Calibri" w:cs="Arial"/>
          <w:szCs w:val="20"/>
        </w:rPr>
        <w:t>3</w:t>
      </w:r>
      <w:r w:rsidRPr="0064786D">
        <w:rPr>
          <w:rFonts w:eastAsia="Calibri" w:cs="Arial"/>
          <w:szCs w:val="20"/>
        </w:rPr>
        <w:t>)</w:t>
      </w:r>
      <w:r w:rsidR="005C6F88">
        <w:rPr>
          <w:rFonts w:eastAsia="Calibri" w:cs="Arial"/>
          <w:szCs w:val="20"/>
        </w:rPr>
        <w:t xml:space="preserve"> </w:t>
      </w:r>
      <w:r>
        <w:rPr>
          <w:rFonts w:eastAsia="Calibri" w:cs="Arial"/>
          <w:szCs w:val="20"/>
        </w:rPr>
        <w:t>V Posebni oddelek se po prvem odstavku tega člena trajno premestijo policisti, ki imajo najmanj deset let delovnih izkušenj pri izvrševanju policijskih pooblastil v Policiji.«.</w:t>
      </w:r>
    </w:p>
    <w:p w14:paraId="51F0B055" w14:textId="77777777" w:rsidR="00C44887" w:rsidRDefault="00C44887" w:rsidP="00C44887">
      <w:pPr>
        <w:jc w:val="both"/>
        <w:rPr>
          <w:rFonts w:eastAsia="Calibri" w:cs="Arial"/>
          <w:szCs w:val="20"/>
          <w:highlight w:val="yellow"/>
        </w:rPr>
      </w:pPr>
    </w:p>
    <w:p w14:paraId="19A97BEE" w14:textId="70D310DC" w:rsidR="00C44887" w:rsidRDefault="005C6F88" w:rsidP="00C44887">
      <w:pPr>
        <w:spacing w:line="288" w:lineRule="auto"/>
        <w:jc w:val="center"/>
        <w:rPr>
          <w:rFonts w:eastAsia="Calibri" w:cs="Arial"/>
          <w:b/>
          <w:szCs w:val="20"/>
        </w:rPr>
      </w:pPr>
      <w:r>
        <w:rPr>
          <w:rFonts w:eastAsia="Calibri" w:cs="Arial"/>
          <w:b/>
          <w:szCs w:val="20"/>
        </w:rPr>
        <w:t>7</w:t>
      </w:r>
      <w:r w:rsidR="00EA22A3">
        <w:rPr>
          <w:rFonts w:eastAsia="Calibri" w:cs="Arial"/>
          <w:b/>
          <w:szCs w:val="20"/>
        </w:rPr>
        <w:t>5</w:t>
      </w:r>
      <w:r w:rsidR="00C44887" w:rsidRPr="006C5661">
        <w:rPr>
          <w:rFonts w:eastAsia="Calibri" w:cs="Arial"/>
          <w:b/>
          <w:szCs w:val="20"/>
        </w:rPr>
        <w:t>. člen</w:t>
      </w:r>
      <w:r w:rsidR="00C44887">
        <w:rPr>
          <w:rFonts w:eastAsia="Calibri" w:cs="Arial"/>
          <w:b/>
          <w:szCs w:val="20"/>
        </w:rPr>
        <w:t xml:space="preserve"> </w:t>
      </w:r>
    </w:p>
    <w:p w14:paraId="16042524" w14:textId="77777777" w:rsidR="00C44887" w:rsidRDefault="00C44887" w:rsidP="00C44887">
      <w:pPr>
        <w:spacing w:line="288" w:lineRule="auto"/>
        <w:jc w:val="both"/>
        <w:rPr>
          <w:rFonts w:eastAsia="Calibri" w:cs="Arial"/>
          <w:szCs w:val="20"/>
        </w:rPr>
      </w:pPr>
    </w:p>
    <w:p w14:paraId="38119B17" w14:textId="77777777" w:rsidR="00C44887" w:rsidRDefault="00C44887" w:rsidP="00C44887">
      <w:pPr>
        <w:spacing w:line="288" w:lineRule="auto"/>
        <w:jc w:val="both"/>
        <w:rPr>
          <w:rFonts w:eastAsia="Calibri" w:cs="Arial"/>
          <w:szCs w:val="20"/>
        </w:rPr>
      </w:pPr>
      <w:r>
        <w:rPr>
          <w:rFonts w:eastAsia="Calibri" w:cs="Arial"/>
          <w:szCs w:val="20"/>
        </w:rPr>
        <w:t>V 202. členu se prvi odstavek spremeni tako, da se glasi:</w:t>
      </w:r>
    </w:p>
    <w:p w14:paraId="16778000" w14:textId="77777777" w:rsidR="00C44887" w:rsidRDefault="00C44887" w:rsidP="00C44887">
      <w:pPr>
        <w:spacing w:line="288" w:lineRule="auto"/>
        <w:jc w:val="both"/>
        <w:rPr>
          <w:rFonts w:eastAsia="Calibri" w:cs="Arial"/>
          <w:szCs w:val="20"/>
          <w:highlight w:val="yellow"/>
        </w:rPr>
      </w:pPr>
    </w:p>
    <w:p w14:paraId="01762DC9" w14:textId="44F2A004" w:rsidR="00C44887" w:rsidRDefault="00C44887" w:rsidP="00C44887">
      <w:pPr>
        <w:spacing w:line="288" w:lineRule="auto"/>
        <w:jc w:val="both"/>
        <w:rPr>
          <w:rFonts w:cs="Arial"/>
          <w:szCs w:val="20"/>
        </w:rPr>
      </w:pPr>
      <w:r>
        <w:rPr>
          <w:rFonts w:cs="Arial"/>
          <w:szCs w:val="20"/>
        </w:rPr>
        <w:t>»</w:t>
      </w:r>
      <w:r>
        <w:rPr>
          <w:rFonts w:cs="Arial"/>
          <w:szCs w:val="20"/>
          <w:lang w:val="x-none"/>
        </w:rPr>
        <w:t>(1)</w:t>
      </w:r>
      <w:r w:rsidR="005C6F88">
        <w:rPr>
          <w:rFonts w:cs="Arial"/>
          <w:szCs w:val="20"/>
        </w:rPr>
        <w:t xml:space="preserve"> </w:t>
      </w:r>
      <w:r>
        <w:rPr>
          <w:rFonts w:cs="Arial"/>
          <w:szCs w:val="20"/>
          <w:lang w:val="x-none"/>
        </w:rPr>
        <w:t>Za urejanje delovnopravnega statusa in sklenitev pogodb o zaposlitvi, za urejanje pravic in obveznosti ter za določanje plače in drugih prejemkov iz delovnega razmerja se za</w:t>
      </w:r>
      <w:r>
        <w:rPr>
          <w:rFonts w:cs="Arial"/>
          <w:szCs w:val="20"/>
        </w:rPr>
        <w:t xml:space="preserve"> policiste Posebnega oddelka</w:t>
      </w:r>
      <w:r>
        <w:rPr>
          <w:rFonts w:cs="Arial"/>
          <w:szCs w:val="20"/>
          <w:lang w:val="x-none"/>
        </w:rPr>
        <w:t>, poleg predpisov, ki urejajo pravice, obveznosti, plače in druge prejemke iz delovnega razmerja javnih uslužbencev, uporabljajo določbe zakona in drugih predpisov, ki urejajo Policijo, pri čemer se za določitev dodatka za stalnost vsako začeto leto delovne dobe v Posebnem oddelku šteje kot začeto leto delovne dobe v Policiji.</w:t>
      </w:r>
      <w:r>
        <w:rPr>
          <w:rFonts w:cs="Arial"/>
          <w:szCs w:val="20"/>
        </w:rPr>
        <w:t>«.</w:t>
      </w:r>
    </w:p>
    <w:p w14:paraId="2DC72AD3" w14:textId="77777777" w:rsidR="00C44887" w:rsidRDefault="00C44887" w:rsidP="00C44887">
      <w:pPr>
        <w:spacing w:line="288" w:lineRule="auto"/>
        <w:jc w:val="both"/>
        <w:rPr>
          <w:rFonts w:cs="Arial"/>
          <w:szCs w:val="20"/>
        </w:rPr>
      </w:pPr>
    </w:p>
    <w:p w14:paraId="4CC299F9" w14:textId="230E688D" w:rsidR="00C44887" w:rsidRPr="000A721A" w:rsidRDefault="00C44887" w:rsidP="00C44887">
      <w:pPr>
        <w:spacing w:line="288" w:lineRule="auto"/>
        <w:jc w:val="center"/>
        <w:rPr>
          <w:rFonts w:eastAsia="Calibri" w:cs="Arial"/>
          <w:b/>
          <w:szCs w:val="20"/>
        </w:rPr>
      </w:pPr>
      <w:r>
        <w:rPr>
          <w:rFonts w:eastAsia="Calibri" w:cs="Arial"/>
          <w:b/>
          <w:szCs w:val="20"/>
        </w:rPr>
        <w:t>7</w:t>
      </w:r>
      <w:r w:rsidR="00EA22A3">
        <w:rPr>
          <w:rFonts w:eastAsia="Calibri" w:cs="Arial"/>
          <w:b/>
          <w:szCs w:val="20"/>
        </w:rPr>
        <w:t>6</w:t>
      </w:r>
      <w:r w:rsidRPr="000A721A">
        <w:rPr>
          <w:rFonts w:eastAsia="Calibri" w:cs="Arial"/>
          <w:b/>
          <w:szCs w:val="20"/>
        </w:rPr>
        <w:t xml:space="preserve">. člen </w:t>
      </w:r>
    </w:p>
    <w:p w14:paraId="6099C913" w14:textId="77777777" w:rsidR="00C44887" w:rsidRDefault="00C44887" w:rsidP="00C44887">
      <w:pPr>
        <w:pStyle w:val="Odstavek"/>
        <w:spacing w:before="0" w:line="288" w:lineRule="auto"/>
        <w:ind w:firstLine="0"/>
        <w:rPr>
          <w:rFonts w:eastAsia="Calibri"/>
          <w:sz w:val="20"/>
          <w:szCs w:val="20"/>
        </w:rPr>
      </w:pPr>
    </w:p>
    <w:p w14:paraId="06C3B75F" w14:textId="77777777" w:rsidR="00C44887" w:rsidRDefault="00C44887" w:rsidP="00C44887">
      <w:pPr>
        <w:pStyle w:val="Odstavek"/>
        <w:spacing w:before="0" w:line="288" w:lineRule="auto"/>
        <w:ind w:firstLine="0"/>
        <w:rPr>
          <w:sz w:val="20"/>
          <w:szCs w:val="20"/>
        </w:rPr>
      </w:pPr>
      <w:r>
        <w:rPr>
          <w:rFonts w:eastAsia="Calibri"/>
          <w:sz w:val="20"/>
          <w:szCs w:val="20"/>
        </w:rPr>
        <w:t>Za 202. členom se dodajo novo a) Tretje a) poglavje ter</w:t>
      </w:r>
      <w:r>
        <w:rPr>
          <w:sz w:val="20"/>
          <w:szCs w:val="20"/>
        </w:rPr>
        <w:t xml:space="preserve"> novi 202.a, 202.b, 202.c, 202.č, 202.d, 202.e in 202.f členi, ki se glasijo:</w:t>
      </w:r>
    </w:p>
    <w:p w14:paraId="1D5E6658" w14:textId="77777777" w:rsidR="00C44887" w:rsidRDefault="00C44887" w:rsidP="00C44887">
      <w:pPr>
        <w:spacing w:line="288" w:lineRule="auto"/>
        <w:jc w:val="both"/>
        <w:rPr>
          <w:rFonts w:eastAsia="Calibri" w:cs="Arial"/>
          <w:szCs w:val="20"/>
        </w:rPr>
      </w:pPr>
    </w:p>
    <w:p w14:paraId="4989059A" w14:textId="77777777" w:rsidR="00C44887" w:rsidRPr="007761B3" w:rsidRDefault="00C44887" w:rsidP="00C44887">
      <w:pPr>
        <w:spacing w:line="288" w:lineRule="auto"/>
        <w:jc w:val="center"/>
        <w:rPr>
          <w:rFonts w:eastAsia="Calibri" w:cs="Arial"/>
          <w:szCs w:val="20"/>
        </w:rPr>
      </w:pPr>
      <w:r w:rsidRPr="007761B3">
        <w:rPr>
          <w:rFonts w:eastAsia="Calibri" w:cs="Arial"/>
          <w:szCs w:val="20"/>
        </w:rPr>
        <w:t>»a) Tretje a) poglavje</w:t>
      </w:r>
    </w:p>
    <w:p w14:paraId="28A8B14D" w14:textId="77777777" w:rsidR="00C44887" w:rsidRPr="00EE4159" w:rsidRDefault="00C44887" w:rsidP="00C44887">
      <w:pPr>
        <w:spacing w:line="288" w:lineRule="auto"/>
        <w:jc w:val="center"/>
        <w:rPr>
          <w:rFonts w:eastAsia="Calibri" w:cs="Arial"/>
          <w:szCs w:val="20"/>
        </w:rPr>
      </w:pPr>
      <w:r w:rsidRPr="007761B3">
        <w:rPr>
          <w:rFonts w:eastAsia="Calibri" w:cs="Arial"/>
          <w:szCs w:val="20"/>
        </w:rPr>
        <w:t>PRITOŽBE ZOPER DELO POLICISTOV POSEBNEGA ODDELKA</w:t>
      </w:r>
    </w:p>
    <w:p w14:paraId="6AA68DF8" w14:textId="77777777" w:rsidR="00C44887" w:rsidRDefault="00C44887" w:rsidP="00C44887">
      <w:pPr>
        <w:spacing w:line="288" w:lineRule="auto"/>
        <w:jc w:val="center"/>
        <w:rPr>
          <w:rFonts w:eastAsia="Calibri" w:cs="Arial"/>
          <w:b/>
          <w:szCs w:val="20"/>
        </w:rPr>
      </w:pPr>
    </w:p>
    <w:p w14:paraId="12A14960" w14:textId="77777777" w:rsidR="00C44887" w:rsidRDefault="00C44887" w:rsidP="00C44887">
      <w:pPr>
        <w:spacing w:line="288" w:lineRule="auto"/>
        <w:jc w:val="center"/>
        <w:rPr>
          <w:rFonts w:eastAsia="Calibri" w:cs="Arial"/>
          <w:b/>
          <w:szCs w:val="20"/>
        </w:rPr>
      </w:pPr>
      <w:r>
        <w:rPr>
          <w:rFonts w:eastAsia="Calibri" w:cs="Arial"/>
          <w:b/>
          <w:szCs w:val="20"/>
        </w:rPr>
        <w:t>202.a člen</w:t>
      </w:r>
    </w:p>
    <w:p w14:paraId="50889907" w14:textId="77777777" w:rsidR="00C44887" w:rsidRDefault="00C44887" w:rsidP="00C44887">
      <w:pPr>
        <w:spacing w:line="288" w:lineRule="auto"/>
        <w:jc w:val="center"/>
        <w:rPr>
          <w:rFonts w:eastAsia="Calibri" w:cs="Arial"/>
          <w:b/>
          <w:szCs w:val="20"/>
        </w:rPr>
      </w:pPr>
      <w:r>
        <w:rPr>
          <w:rFonts w:eastAsia="Calibri" w:cs="Arial"/>
          <w:b/>
          <w:szCs w:val="20"/>
        </w:rPr>
        <w:t>(ugotavljanje upravičenosti uporabe posebnih pooblastil)</w:t>
      </w:r>
    </w:p>
    <w:p w14:paraId="0DB9D32E" w14:textId="77777777" w:rsidR="00556736" w:rsidRDefault="00556736" w:rsidP="00C44887">
      <w:pPr>
        <w:pStyle w:val="Odstavek"/>
        <w:spacing w:before="0" w:line="288" w:lineRule="auto"/>
        <w:ind w:firstLine="0"/>
        <w:rPr>
          <w:sz w:val="20"/>
          <w:szCs w:val="20"/>
        </w:rPr>
      </w:pPr>
    </w:p>
    <w:p w14:paraId="3B6725EE" w14:textId="2762A0A6" w:rsidR="00C44887" w:rsidRDefault="00C44887" w:rsidP="00C44887">
      <w:pPr>
        <w:pStyle w:val="Odstavek"/>
        <w:spacing w:before="0" w:line="288" w:lineRule="auto"/>
        <w:ind w:firstLine="0"/>
        <w:rPr>
          <w:sz w:val="20"/>
          <w:szCs w:val="20"/>
        </w:rPr>
      </w:pPr>
      <w:r>
        <w:rPr>
          <w:sz w:val="20"/>
          <w:szCs w:val="20"/>
        </w:rPr>
        <w:t>(1) Posameznik, ki meni, da je policist Posebnega oddelka pri izvrševanju pooblastil iz drugega odstavka 201. člena tega zakona kršil njegove temeljne človekove pravice in svoboščine, lahko v 45 dneh od dneva, ko naj bi policist Posebnega oddelka pri izvrševanju pooblastil kršil človekove pravice ali temeljne svoboščine, pri Posebnem oddelku v zvezi s tem poda pripombe.</w:t>
      </w:r>
    </w:p>
    <w:p w14:paraId="7F26DE12" w14:textId="77777777" w:rsidR="00C44887" w:rsidRDefault="00C44887" w:rsidP="00C44887">
      <w:pPr>
        <w:pStyle w:val="Odstavek"/>
        <w:spacing w:before="0" w:line="288" w:lineRule="auto"/>
        <w:ind w:firstLine="0"/>
        <w:rPr>
          <w:sz w:val="20"/>
          <w:szCs w:val="20"/>
        </w:rPr>
      </w:pPr>
    </w:p>
    <w:p w14:paraId="112244BD" w14:textId="7ACDABAE" w:rsidR="00C44887" w:rsidRDefault="00C44887" w:rsidP="00C44887">
      <w:pPr>
        <w:pStyle w:val="Odstavek"/>
        <w:spacing w:before="0" w:line="288" w:lineRule="auto"/>
        <w:ind w:firstLine="0"/>
        <w:rPr>
          <w:sz w:val="20"/>
          <w:szCs w:val="20"/>
        </w:rPr>
      </w:pPr>
      <w:r>
        <w:rPr>
          <w:sz w:val="20"/>
          <w:szCs w:val="20"/>
        </w:rPr>
        <w:t>(2) Vodja Posebnega oddelka ali od nje pooblaščeni državni tožilec Posebnega oddelka prejete pripombe preuči in pošlje predlagatelju iz prejšnjega odstavka odgovor v roku 45 dni od dneva prejema pripomb. V odgovoru se izreče glede upravičenosti uporabe pooblastil, ter posameznika opozori na pravico do pritožbe, če se z odgovorom ne strinja. Pritožba se vloži na Posebni oddelek v 14 dneh od prejema odgovora.</w:t>
      </w:r>
    </w:p>
    <w:p w14:paraId="3F4036D6" w14:textId="77777777" w:rsidR="00EA22A3" w:rsidRDefault="00EA22A3" w:rsidP="00C44887">
      <w:pPr>
        <w:pStyle w:val="Odstavek"/>
        <w:spacing w:before="0" w:line="288" w:lineRule="auto"/>
        <w:ind w:firstLine="0"/>
        <w:rPr>
          <w:sz w:val="20"/>
          <w:szCs w:val="20"/>
        </w:rPr>
      </w:pPr>
    </w:p>
    <w:p w14:paraId="0DA20F40" w14:textId="77777777" w:rsidR="00C44887" w:rsidRDefault="00C44887" w:rsidP="00C44887">
      <w:pPr>
        <w:pStyle w:val="Odstavek"/>
        <w:spacing w:before="0" w:line="288" w:lineRule="auto"/>
        <w:ind w:firstLine="0"/>
        <w:jc w:val="center"/>
        <w:rPr>
          <w:b/>
          <w:sz w:val="20"/>
          <w:szCs w:val="20"/>
        </w:rPr>
      </w:pPr>
      <w:r>
        <w:rPr>
          <w:b/>
          <w:sz w:val="20"/>
          <w:szCs w:val="20"/>
        </w:rPr>
        <w:t>202.b člen</w:t>
      </w:r>
    </w:p>
    <w:p w14:paraId="1D2FC12D" w14:textId="77777777" w:rsidR="00C44887" w:rsidRDefault="00C44887" w:rsidP="00C44887">
      <w:pPr>
        <w:pStyle w:val="Odstavek"/>
        <w:spacing w:before="0" w:line="288" w:lineRule="auto"/>
        <w:ind w:firstLine="0"/>
        <w:jc w:val="center"/>
        <w:rPr>
          <w:b/>
          <w:sz w:val="20"/>
          <w:szCs w:val="20"/>
        </w:rPr>
      </w:pPr>
      <w:r>
        <w:rPr>
          <w:b/>
          <w:sz w:val="20"/>
          <w:szCs w:val="20"/>
        </w:rPr>
        <w:t>(pritožbeni postopek)</w:t>
      </w:r>
    </w:p>
    <w:p w14:paraId="3DE59A0B" w14:textId="77777777" w:rsidR="008F6948" w:rsidRDefault="008F6948" w:rsidP="00C44887">
      <w:pPr>
        <w:pStyle w:val="Odstavek"/>
        <w:spacing w:before="0" w:line="288" w:lineRule="auto"/>
        <w:ind w:firstLine="0"/>
        <w:rPr>
          <w:sz w:val="20"/>
          <w:szCs w:val="20"/>
        </w:rPr>
      </w:pPr>
    </w:p>
    <w:p w14:paraId="7FCFDCE1" w14:textId="426BD560" w:rsidR="00C44887" w:rsidRDefault="00C44887" w:rsidP="00C44887">
      <w:pPr>
        <w:pStyle w:val="Odstavek"/>
        <w:spacing w:before="0" w:line="288" w:lineRule="auto"/>
        <w:ind w:firstLine="0"/>
        <w:rPr>
          <w:sz w:val="20"/>
          <w:szCs w:val="20"/>
        </w:rPr>
      </w:pPr>
      <w:r>
        <w:rPr>
          <w:sz w:val="20"/>
          <w:szCs w:val="20"/>
        </w:rPr>
        <w:t>(1) V pritožbenem postopku se ugotavljajo upravičenost uporabe in okoliščine izvrševanja policijskih pooblastil iz drugega odstavka 201. člena tega zakona.</w:t>
      </w:r>
    </w:p>
    <w:p w14:paraId="12D7D5EA" w14:textId="77777777" w:rsidR="00581165" w:rsidRDefault="00581165" w:rsidP="00C44887">
      <w:pPr>
        <w:pStyle w:val="Odstavek"/>
        <w:spacing w:before="0" w:line="288" w:lineRule="auto"/>
        <w:ind w:firstLine="0"/>
        <w:rPr>
          <w:sz w:val="20"/>
          <w:szCs w:val="20"/>
        </w:rPr>
      </w:pPr>
    </w:p>
    <w:p w14:paraId="5ECABCAC" w14:textId="3CE75C97" w:rsidR="00C44887" w:rsidRDefault="00C44887" w:rsidP="00C44887">
      <w:pPr>
        <w:pStyle w:val="Odstavek"/>
        <w:spacing w:before="0" w:line="288" w:lineRule="auto"/>
        <w:ind w:firstLine="0"/>
        <w:rPr>
          <w:sz w:val="20"/>
          <w:szCs w:val="20"/>
        </w:rPr>
      </w:pPr>
      <w:r>
        <w:rPr>
          <w:sz w:val="20"/>
          <w:szCs w:val="20"/>
        </w:rPr>
        <w:t>(2) V pritožbenem postopku se neodvisno, nepristransko in strokovno preverja pritožba ter pritožniku in policistu Posebnega oddelka zagotavlja pravica do sodelovanja in izjavljanja o pritožbenih navedbah in okoliščinah primera.</w:t>
      </w:r>
    </w:p>
    <w:p w14:paraId="4B7B6DC9" w14:textId="77777777" w:rsidR="00B613CA" w:rsidRDefault="00B613CA" w:rsidP="00503E25">
      <w:pPr>
        <w:pStyle w:val="Odstavek"/>
        <w:spacing w:before="0" w:line="288" w:lineRule="auto"/>
        <w:ind w:firstLine="0"/>
        <w:rPr>
          <w:sz w:val="20"/>
          <w:szCs w:val="20"/>
        </w:rPr>
      </w:pPr>
    </w:p>
    <w:p w14:paraId="5FF1E6C7" w14:textId="51372461" w:rsidR="00503E25" w:rsidRPr="008851C6" w:rsidRDefault="00503E25" w:rsidP="00503E25">
      <w:pPr>
        <w:pStyle w:val="Odstavek"/>
        <w:spacing w:before="0" w:line="288" w:lineRule="auto"/>
        <w:ind w:firstLine="0"/>
        <w:rPr>
          <w:sz w:val="20"/>
          <w:szCs w:val="20"/>
        </w:rPr>
      </w:pPr>
      <w:r w:rsidRPr="008851C6">
        <w:rPr>
          <w:sz w:val="20"/>
          <w:szCs w:val="20"/>
        </w:rPr>
        <w:t>(3) Pritožnik in policist Posebnega oddelka sta vedno vabljena na sejo pritožbene komisije. V vabilu, ki jima mora biti vročeno najmanj pet delovnih dni pred sejo, se ju opozori, da bo pritožbeni postopek končan na podlagi razpoložljivih dokazov, če se seje ne bosta udeležila osebno ali po pooblaščencu.</w:t>
      </w:r>
    </w:p>
    <w:p w14:paraId="5E2F528F" w14:textId="77777777" w:rsidR="00503E25" w:rsidRPr="008851C6" w:rsidRDefault="00503E25" w:rsidP="00503E25">
      <w:pPr>
        <w:pStyle w:val="Odstavek"/>
        <w:spacing w:before="0" w:line="288" w:lineRule="auto"/>
        <w:ind w:firstLine="0"/>
        <w:rPr>
          <w:sz w:val="20"/>
          <w:szCs w:val="20"/>
        </w:rPr>
      </w:pPr>
    </w:p>
    <w:p w14:paraId="587F11DD" w14:textId="77777777" w:rsidR="00503E25" w:rsidRPr="008851C6" w:rsidRDefault="00503E25" w:rsidP="00503E25">
      <w:pPr>
        <w:pStyle w:val="Odstavek"/>
        <w:spacing w:before="0" w:line="288" w:lineRule="auto"/>
        <w:ind w:firstLine="0"/>
        <w:rPr>
          <w:sz w:val="20"/>
          <w:szCs w:val="20"/>
        </w:rPr>
      </w:pPr>
      <w:r w:rsidRPr="008851C6">
        <w:rPr>
          <w:sz w:val="20"/>
          <w:szCs w:val="20"/>
        </w:rPr>
        <w:t>(4) Pritožnik in policist Posebnega oddelka se na seji pritožbene komisije lahko izrečeta o vsebini pritožbe in dejstvih v zvezi s pritožbo. Po predsedniku pritožbene komisije lahko postavljata vprašanja vabljenim ali predlagata izvajanje dodatnih dokazov.</w:t>
      </w:r>
    </w:p>
    <w:p w14:paraId="776B06D4" w14:textId="77777777" w:rsidR="00503E25" w:rsidRDefault="00503E25" w:rsidP="00C44887">
      <w:pPr>
        <w:spacing w:line="288" w:lineRule="auto"/>
        <w:jc w:val="both"/>
        <w:rPr>
          <w:rFonts w:eastAsia="Calibri" w:cs="Arial"/>
          <w:szCs w:val="20"/>
        </w:rPr>
      </w:pPr>
    </w:p>
    <w:p w14:paraId="138D0A4D" w14:textId="151AF1FC" w:rsidR="00C44887" w:rsidRDefault="00C44887" w:rsidP="00C44887">
      <w:pPr>
        <w:spacing w:line="288" w:lineRule="auto"/>
        <w:jc w:val="both"/>
        <w:rPr>
          <w:rFonts w:eastAsia="Calibri" w:cs="Arial"/>
          <w:szCs w:val="20"/>
        </w:rPr>
      </w:pPr>
      <w:r>
        <w:rPr>
          <w:rFonts w:eastAsia="Calibri" w:cs="Arial"/>
          <w:szCs w:val="20"/>
        </w:rPr>
        <w:t>(</w:t>
      </w:r>
      <w:r w:rsidR="00503E25">
        <w:rPr>
          <w:rFonts w:eastAsia="Calibri" w:cs="Arial"/>
          <w:szCs w:val="20"/>
        </w:rPr>
        <w:t>5</w:t>
      </w:r>
      <w:r>
        <w:rPr>
          <w:rFonts w:eastAsia="Calibri" w:cs="Arial"/>
          <w:szCs w:val="20"/>
        </w:rPr>
        <w:t xml:space="preserve">) Če s tem zakonom ni določeno drugače, se v pritožbenem postopku glede </w:t>
      </w:r>
      <w:r w:rsidRPr="00485DBC">
        <w:rPr>
          <w:rFonts w:eastAsia="Calibri" w:cs="Arial"/>
          <w:szCs w:val="20"/>
        </w:rPr>
        <w:t>pritožbe</w:t>
      </w:r>
      <w:r>
        <w:rPr>
          <w:rFonts w:eastAsia="Calibri" w:cs="Arial"/>
          <w:szCs w:val="20"/>
        </w:rPr>
        <w:t xml:space="preserve">, ustne obravnave, izločitve, stranke in njenega zastopanja, </w:t>
      </w:r>
      <w:r w:rsidRPr="00485DBC">
        <w:rPr>
          <w:rFonts w:eastAsia="Calibri" w:cs="Arial"/>
          <w:szCs w:val="20"/>
        </w:rPr>
        <w:t xml:space="preserve">zapisnika, </w:t>
      </w:r>
      <w:r>
        <w:rPr>
          <w:rFonts w:eastAsia="Calibri" w:cs="Arial"/>
          <w:szCs w:val="20"/>
        </w:rPr>
        <w:t>jezika v postopku, vročanja, rokov in narokov, vrnitve v prejšnje stanje in dokazovanja smiselno uporabljajo določbe zakona, ki ureja splošni upravni postopek.</w:t>
      </w:r>
    </w:p>
    <w:p w14:paraId="24D0D689" w14:textId="77777777" w:rsidR="00C44887" w:rsidRDefault="00C44887" w:rsidP="00C44887">
      <w:pPr>
        <w:spacing w:line="288" w:lineRule="auto"/>
        <w:jc w:val="both"/>
        <w:rPr>
          <w:rFonts w:eastAsia="Calibri" w:cs="Arial"/>
          <w:szCs w:val="20"/>
        </w:rPr>
      </w:pPr>
    </w:p>
    <w:p w14:paraId="7AC2FFD6" w14:textId="3FB6A520" w:rsidR="00C44887" w:rsidRDefault="00C44887" w:rsidP="00C44887">
      <w:pPr>
        <w:spacing w:line="288" w:lineRule="auto"/>
        <w:jc w:val="both"/>
        <w:rPr>
          <w:rFonts w:eastAsia="Calibri" w:cs="Arial"/>
          <w:szCs w:val="20"/>
        </w:rPr>
      </w:pPr>
      <w:r>
        <w:rPr>
          <w:rFonts w:eastAsia="Calibri" w:cs="Arial"/>
          <w:szCs w:val="20"/>
        </w:rPr>
        <w:t>(</w:t>
      </w:r>
      <w:r w:rsidR="00503E25">
        <w:rPr>
          <w:rFonts w:eastAsia="Calibri" w:cs="Arial"/>
          <w:szCs w:val="20"/>
        </w:rPr>
        <w:t>6</w:t>
      </w:r>
      <w:r>
        <w:rPr>
          <w:rFonts w:eastAsia="Calibri" w:cs="Arial"/>
          <w:szCs w:val="20"/>
        </w:rPr>
        <w:t>) Obravnava pripomb in pritožbeni postopek ne pomenita upravne zadeve v smislu zakona, ki ureja splošni upravni postopek. V pritožbenem postopku ni dopuščena pritožba zoper sklepe v primerih iz prejšnjega odstavka.</w:t>
      </w:r>
    </w:p>
    <w:p w14:paraId="25DDAC2E" w14:textId="77777777" w:rsidR="00C44887" w:rsidRDefault="00C44887" w:rsidP="00C44887">
      <w:pPr>
        <w:pStyle w:val="Odstavek"/>
        <w:spacing w:before="0" w:line="288" w:lineRule="auto"/>
        <w:ind w:firstLine="0"/>
        <w:jc w:val="center"/>
        <w:rPr>
          <w:rFonts w:eastAsia="Calibri"/>
          <w:b/>
          <w:sz w:val="20"/>
          <w:szCs w:val="20"/>
        </w:rPr>
      </w:pPr>
    </w:p>
    <w:p w14:paraId="442328DE" w14:textId="77777777" w:rsidR="00C44887" w:rsidRDefault="00C44887" w:rsidP="00C44887">
      <w:pPr>
        <w:pStyle w:val="Odstavek"/>
        <w:spacing w:before="0" w:line="288" w:lineRule="auto"/>
        <w:ind w:firstLine="0"/>
        <w:jc w:val="center"/>
        <w:rPr>
          <w:rFonts w:eastAsia="Calibri"/>
          <w:b/>
          <w:sz w:val="20"/>
          <w:szCs w:val="20"/>
        </w:rPr>
      </w:pPr>
      <w:r w:rsidRPr="002638BA">
        <w:rPr>
          <w:rFonts w:eastAsia="Calibri"/>
          <w:b/>
          <w:sz w:val="20"/>
          <w:szCs w:val="20"/>
        </w:rPr>
        <w:t>202.c člen</w:t>
      </w:r>
    </w:p>
    <w:p w14:paraId="13E3A36B" w14:textId="77777777" w:rsidR="00C44887" w:rsidRDefault="00C44887" w:rsidP="00C44887">
      <w:pPr>
        <w:pStyle w:val="Odstavek"/>
        <w:spacing w:before="0" w:line="288" w:lineRule="auto"/>
        <w:ind w:firstLine="0"/>
        <w:jc w:val="center"/>
        <w:rPr>
          <w:b/>
          <w:sz w:val="20"/>
          <w:szCs w:val="20"/>
        </w:rPr>
      </w:pPr>
      <w:r>
        <w:rPr>
          <w:b/>
          <w:sz w:val="20"/>
          <w:szCs w:val="20"/>
        </w:rPr>
        <w:t>(pritožbena komisija)</w:t>
      </w:r>
    </w:p>
    <w:p w14:paraId="1F010063" w14:textId="77777777" w:rsidR="00C44887" w:rsidRDefault="00C44887" w:rsidP="00C44887">
      <w:pPr>
        <w:pStyle w:val="Odstavek"/>
        <w:spacing w:before="0" w:line="288" w:lineRule="auto"/>
        <w:ind w:firstLine="0"/>
        <w:jc w:val="center"/>
        <w:rPr>
          <w:sz w:val="20"/>
          <w:szCs w:val="20"/>
        </w:rPr>
      </w:pPr>
    </w:p>
    <w:p w14:paraId="04789881" w14:textId="09346FDF" w:rsidR="00C44887" w:rsidRDefault="00C44887" w:rsidP="00C44887">
      <w:pPr>
        <w:pStyle w:val="Odstavek"/>
        <w:spacing w:before="0" w:line="288" w:lineRule="auto"/>
        <w:ind w:firstLine="0"/>
        <w:rPr>
          <w:rFonts w:eastAsia="Calibri"/>
          <w:sz w:val="20"/>
          <w:szCs w:val="20"/>
        </w:rPr>
      </w:pPr>
      <w:r>
        <w:rPr>
          <w:sz w:val="20"/>
          <w:szCs w:val="20"/>
        </w:rPr>
        <w:t xml:space="preserve">(1) O pritožbi odloča </w:t>
      </w:r>
      <w:r w:rsidR="0054305B">
        <w:rPr>
          <w:sz w:val="20"/>
          <w:szCs w:val="20"/>
          <w:lang w:val="sl-SI"/>
        </w:rPr>
        <w:t xml:space="preserve">pritožbena </w:t>
      </w:r>
      <w:r>
        <w:rPr>
          <w:sz w:val="20"/>
          <w:szCs w:val="20"/>
        </w:rPr>
        <w:t>komisija</w:t>
      </w:r>
      <w:r w:rsidR="0054305B">
        <w:rPr>
          <w:sz w:val="20"/>
          <w:szCs w:val="20"/>
          <w:lang w:val="sl-SI"/>
        </w:rPr>
        <w:t xml:space="preserve"> (</w:t>
      </w:r>
      <w:r w:rsidR="0054305B" w:rsidRPr="00485DBC">
        <w:rPr>
          <w:sz w:val="20"/>
          <w:szCs w:val="20"/>
        </w:rPr>
        <w:t>v nadaljnjem besedilu: komisija</w:t>
      </w:r>
      <w:r w:rsidR="0054305B">
        <w:rPr>
          <w:sz w:val="20"/>
          <w:szCs w:val="20"/>
          <w:lang w:val="sl-SI"/>
        </w:rPr>
        <w:t>)</w:t>
      </w:r>
      <w:r>
        <w:rPr>
          <w:sz w:val="20"/>
          <w:szCs w:val="20"/>
        </w:rPr>
        <w:t>, ki jo za dobo šestih let imenuje generalni državni tožilec</w:t>
      </w:r>
      <w:r w:rsidRPr="00485DBC">
        <w:rPr>
          <w:sz w:val="20"/>
          <w:szCs w:val="20"/>
        </w:rPr>
        <w:t>.</w:t>
      </w:r>
      <w:r>
        <w:rPr>
          <w:sz w:val="20"/>
          <w:szCs w:val="20"/>
        </w:rPr>
        <w:t xml:space="preserve"> Komisija je sestavljena iz treh članov, ki po poteku mandata ne morejo biti takoj ponovno imenovani. Za člane se imenujejo </w:t>
      </w:r>
      <w:bookmarkStart w:id="6" w:name="_Hlk27995873"/>
      <w:r>
        <w:rPr>
          <w:sz w:val="20"/>
          <w:szCs w:val="20"/>
        </w:rPr>
        <w:t xml:space="preserve">vrhovni državni tožilec, državni tožilec okrožnega državnega tožilstva, ki ne opravlja </w:t>
      </w:r>
      <w:proofErr w:type="spellStart"/>
      <w:r>
        <w:rPr>
          <w:sz w:val="20"/>
          <w:szCs w:val="20"/>
        </w:rPr>
        <w:t>državnotožilske</w:t>
      </w:r>
      <w:proofErr w:type="spellEnd"/>
      <w:r>
        <w:rPr>
          <w:sz w:val="20"/>
          <w:szCs w:val="20"/>
        </w:rPr>
        <w:t xml:space="preserve"> službe v Posebnem oddelku, in strokovnjak s področja policijskih pooblastil. </w:t>
      </w:r>
      <w:bookmarkEnd w:id="6"/>
      <w:r>
        <w:rPr>
          <w:rFonts w:eastAsia="Calibri"/>
          <w:sz w:val="20"/>
          <w:szCs w:val="20"/>
        </w:rPr>
        <w:t>Predsednik komisije je vrhovni državni tožilec.</w:t>
      </w:r>
    </w:p>
    <w:p w14:paraId="217F4BBB" w14:textId="77777777" w:rsidR="00C44887" w:rsidRDefault="00C44887" w:rsidP="00C44887">
      <w:pPr>
        <w:pStyle w:val="Odstavek"/>
        <w:spacing w:before="0" w:line="288" w:lineRule="auto"/>
        <w:ind w:firstLine="0"/>
        <w:rPr>
          <w:rFonts w:eastAsia="Calibri"/>
          <w:sz w:val="20"/>
          <w:szCs w:val="20"/>
        </w:rPr>
      </w:pPr>
    </w:p>
    <w:p w14:paraId="2B89079F" w14:textId="77777777" w:rsidR="00C44887" w:rsidRDefault="00C44887" w:rsidP="00C44887">
      <w:pPr>
        <w:pStyle w:val="Odstavek"/>
        <w:spacing w:before="0" w:line="288" w:lineRule="auto"/>
        <w:ind w:firstLine="0"/>
        <w:rPr>
          <w:rFonts w:eastAsia="Calibri"/>
          <w:sz w:val="20"/>
          <w:szCs w:val="20"/>
        </w:rPr>
      </w:pPr>
      <w:r>
        <w:rPr>
          <w:rFonts w:eastAsia="Calibri"/>
          <w:sz w:val="20"/>
          <w:szCs w:val="20"/>
        </w:rPr>
        <w:t>(2) Komisija ima sedež pri Vrhovnem državnem tožilstvu, ki zagotavlja finančna sredstva, strokovno in administrativno pomoč ter druge pogoje za njeno delo.</w:t>
      </w:r>
    </w:p>
    <w:p w14:paraId="21DB7120" w14:textId="77777777" w:rsidR="00581165" w:rsidRDefault="00581165" w:rsidP="00C44887">
      <w:pPr>
        <w:pStyle w:val="Odstavek"/>
        <w:spacing w:before="0" w:line="288" w:lineRule="auto"/>
        <w:ind w:firstLine="0"/>
        <w:rPr>
          <w:sz w:val="20"/>
          <w:szCs w:val="20"/>
        </w:rPr>
      </w:pPr>
    </w:p>
    <w:p w14:paraId="42F62B90" w14:textId="7D36294D" w:rsidR="00C44887" w:rsidRDefault="00C44887" w:rsidP="00C44887">
      <w:pPr>
        <w:pStyle w:val="Odstavek"/>
        <w:spacing w:before="0" w:line="288" w:lineRule="auto"/>
        <w:ind w:firstLine="0"/>
        <w:rPr>
          <w:sz w:val="20"/>
          <w:szCs w:val="20"/>
        </w:rPr>
      </w:pPr>
      <w:r>
        <w:rPr>
          <w:sz w:val="20"/>
          <w:szCs w:val="20"/>
        </w:rPr>
        <w:t>(3) Člani komisije imajo namestnike, ki se imenujejo na enak način kot člani komisije.</w:t>
      </w:r>
    </w:p>
    <w:p w14:paraId="78F2141E" w14:textId="77777777" w:rsidR="00C44887" w:rsidRDefault="00C44887" w:rsidP="00C44887">
      <w:pPr>
        <w:pStyle w:val="Odstavek"/>
        <w:spacing w:before="0" w:line="288" w:lineRule="auto"/>
        <w:ind w:firstLine="0"/>
        <w:rPr>
          <w:strike/>
          <w:sz w:val="20"/>
          <w:szCs w:val="20"/>
        </w:rPr>
      </w:pPr>
    </w:p>
    <w:p w14:paraId="5AC61A5C" w14:textId="77777777" w:rsidR="0054305B" w:rsidRDefault="00C44887" w:rsidP="0054305B">
      <w:pPr>
        <w:pStyle w:val="Odstavek"/>
        <w:spacing w:before="0" w:line="288" w:lineRule="auto"/>
        <w:ind w:firstLine="0"/>
        <w:jc w:val="center"/>
        <w:rPr>
          <w:rFonts w:eastAsia="Calibri"/>
          <w:b/>
          <w:sz w:val="20"/>
          <w:szCs w:val="20"/>
        </w:rPr>
      </w:pPr>
      <w:r w:rsidRPr="00485DBC">
        <w:rPr>
          <w:b/>
          <w:sz w:val="20"/>
          <w:szCs w:val="20"/>
        </w:rPr>
        <w:t>202.č</w:t>
      </w:r>
      <w:r w:rsidR="0054305B">
        <w:rPr>
          <w:b/>
          <w:sz w:val="20"/>
          <w:szCs w:val="20"/>
          <w:lang w:val="sl-SI"/>
        </w:rPr>
        <w:t xml:space="preserve"> </w:t>
      </w:r>
      <w:r w:rsidR="0054305B" w:rsidRPr="002638BA">
        <w:rPr>
          <w:rFonts w:eastAsia="Calibri"/>
          <w:b/>
          <w:sz w:val="20"/>
          <w:szCs w:val="20"/>
        </w:rPr>
        <w:t>člen</w:t>
      </w:r>
    </w:p>
    <w:p w14:paraId="22442367" w14:textId="75DA148D" w:rsidR="00C44887" w:rsidRPr="00485DBC" w:rsidRDefault="00C44887" w:rsidP="00C44887">
      <w:pPr>
        <w:pStyle w:val="Odstavek"/>
        <w:spacing w:before="0" w:line="288" w:lineRule="auto"/>
        <w:ind w:firstLine="0"/>
        <w:jc w:val="center"/>
        <w:rPr>
          <w:b/>
          <w:sz w:val="20"/>
          <w:szCs w:val="20"/>
        </w:rPr>
      </w:pPr>
      <w:r w:rsidRPr="00485DBC">
        <w:rPr>
          <w:b/>
          <w:sz w:val="20"/>
          <w:szCs w:val="20"/>
        </w:rPr>
        <w:t>(prenehanje mandata)</w:t>
      </w:r>
    </w:p>
    <w:p w14:paraId="2B0EF82B" w14:textId="77777777" w:rsidR="00C44887" w:rsidRPr="00485DBC" w:rsidRDefault="00C44887" w:rsidP="00C44887">
      <w:pPr>
        <w:pStyle w:val="Odstavek"/>
        <w:spacing w:before="0" w:line="288" w:lineRule="auto"/>
        <w:ind w:firstLine="0"/>
        <w:jc w:val="center"/>
        <w:rPr>
          <w:b/>
          <w:sz w:val="20"/>
          <w:szCs w:val="20"/>
        </w:rPr>
      </w:pPr>
    </w:p>
    <w:p w14:paraId="7853439D" w14:textId="77777777" w:rsidR="00C44887" w:rsidRPr="00485DBC" w:rsidRDefault="00C44887" w:rsidP="00C44887">
      <w:pPr>
        <w:pStyle w:val="datumtevilka"/>
        <w:spacing w:line="288" w:lineRule="auto"/>
        <w:jc w:val="both"/>
        <w:rPr>
          <w:rFonts w:cs="Arial"/>
        </w:rPr>
      </w:pPr>
      <w:r w:rsidRPr="00485DBC">
        <w:rPr>
          <w:rFonts w:cs="Arial"/>
        </w:rPr>
        <w:t>(1) Članu komisije preneha mandat:</w:t>
      </w:r>
    </w:p>
    <w:p w14:paraId="2D55CE81" w14:textId="77777777" w:rsidR="00C44887" w:rsidRPr="00485DBC" w:rsidRDefault="00C44887" w:rsidP="00C44887">
      <w:pPr>
        <w:pStyle w:val="datumtevilka"/>
        <w:numPr>
          <w:ilvl w:val="0"/>
          <w:numId w:val="23"/>
        </w:numPr>
        <w:spacing w:line="288" w:lineRule="auto"/>
        <w:jc w:val="both"/>
        <w:rPr>
          <w:rFonts w:cs="Arial"/>
        </w:rPr>
      </w:pPr>
      <w:r w:rsidRPr="00485DBC">
        <w:rPr>
          <w:rFonts w:cs="Arial"/>
        </w:rPr>
        <w:t>z iztekom dobe, za katero je imenovan;</w:t>
      </w:r>
    </w:p>
    <w:p w14:paraId="4FDFF711" w14:textId="77777777" w:rsidR="00C44887" w:rsidRPr="00485DBC" w:rsidRDefault="00C44887" w:rsidP="00C44887">
      <w:pPr>
        <w:pStyle w:val="datumtevilka"/>
        <w:numPr>
          <w:ilvl w:val="0"/>
          <w:numId w:val="23"/>
        </w:numPr>
        <w:spacing w:line="288" w:lineRule="auto"/>
        <w:jc w:val="both"/>
        <w:rPr>
          <w:rFonts w:cs="Arial"/>
        </w:rPr>
      </w:pPr>
      <w:r w:rsidRPr="00485DBC">
        <w:rPr>
          <w:rFonts w:cs="Arial"/>
        </w:rPr>
        <w:t>z njegovim odstopom;</w:t>
      </w:r>
    </w:p>
    <w:p w14:paraId="5E161699" w14:textId="77777777" w:rsidR="00C44887" w:rsidRPr="00485DBC" w:rsidRDefault="00C44887" w:rsidP="00C44887">
      <w:pPr>
        <w:pStyle w:val="datumtevilka"/>
        <w:numPr>
          <w:ilvl w:val="0"/>
          <w:numId w:val="23"/>
        </w:numPr>
        <w:spacing w:line="288" w:lineRule="auto"/>
        <w:jc w:val="both"/>
        <w:rPr>
          <w:rFonts w:cs="Arial"/>
        </w:rPr>
      </w:pPr>
      <w:r w:rsidRPr="00485DBC">
        <w:rPr>
          <w:rFonts w:cs="Arial"/>
        </w:rPr>
        <w:t>če mu je bila izrečena disciplinska sankcija ali če je s svojim ravnanjem kršil etični kodeks h kateremu je zavezan, in je zaradi tega neprimeren za članstvo v komisiji;</w:t>
      </w:r>
    </w:p>
    <w:p w14:paraId="106DDA1B" w14:textId="77777777" w:rsidR="00C44887" w:rsidRPr="00485DBC" w:rsidRDefault="00C44887" w:rsidP="00C44887">
      <w:pPr>
        <w:pStyle w:val="datumtevilka"/>
        <w:numPr>
          <w:ilvl w:val="0"/>
          <w:numId w:val="23"/>
        </w:numPr>
        <w:spacing w:line="288" w:lineRule="auto"/>
        <w:jc w:val="both"/>
        <w:rPr>
          <w:rFonts w:cs="Arial"/>
        </w:rPr>
      </w:pPr>
      <w:r w:rsidRPr="00485DBC">
        <w:rPr>
          <w:rFonts w:eastAsia="Calibri" w:cs="Arial"/>
        </w:rPr>
        <w:t>če je bil pravnomočno obsojen za kaznivo dejanje;</w:t>
      </w:r>
    </w:p>
    <w:p w14:paraId="6154EE36" w14:textId="77777777" w:rsidR="00C44887" w:rsidRPr="00485DBC" w:rsidRDefault="00C44887" w:rsidP="00C44887">
      <w:pPr>
        <w:pStyle w:val="datumtevilka"/>
        <w:numPr>
          <w:ilvl w:val="0"/>
          <w:numId w:val="23"/>
        </w:numPr>
        <w:spacing w:line="288" w:lineRule="auto"/>
        <w:jc w:val="both"/>
        <w:rPr>
          <w:rFonts w:cs="Arial"/>
        </w:rPr>
      </w:pPr>
      <w:r w:rsidRPr="00485DBC">
        <w:rPr>
          <w:rFonts w:cs="Arial"/>
        </w:rPr>
        <w:t xml:space="preserve">s prenehanjem ali razrešitvijo z </w:t>
      </w:r>
      <w:proofErr w:type="spellStart"/>
      <w:r w:rsidRPr="00485DBC">
        <w:rPr>
          <w:rFonts w:cs="Arial"/>
        </w:rPr>
        <w:t>državnotožilske</w:t>
      </w:r>
      <w:proofErr w:type="spellEnd"/>
      <w:r w:rsidRPr="00485DBC">
        <w:rPr>
          <w:rFonts w:cs="Arial"/>
        </w:rPr>
        <w:t xml:space="preserve"> funkcije.</w:t>
      </w:r>
    </w:p>
    <w:p w14:paraId="1243747F" w14:textId="77777777" w:rsidR="00C44887" w:rsidRPr="00485DBC" w:rsidRDefault="00C44887" w:rsidP="00C44887">
      <w:pPr>
        <w:pStyle w:val="datumtevilka"/>
        <w:spacing w:line="288" w:lineRule="auto"/>
        <w:ind w:left="720"/>
        <w:jc w:val="both"/>
        <w:rPr>
          <w:rFonts w:cs="Arial"/>
        </w:rPr>
      </w:pPr>
    </w:p>
    <w:p w14:paraId="40D8EEAC" w14:textId="77777777" w:rsidR="00C44887" w:rsidRPr="00485DBC" w:rsidRDefault="00C44887" w:rsidP="00C44887">
      <w:pPr>
        <w:pStyle w:val="datumtevilka"/>
        <w:spacing w:line="288" w:lineRule="auto"/>
        <w:jc w:val="both"/>
        <w:rPr>
          <w:rFonts w:cs="Arial"/>
        </w:rPr>
      </w:pPr>
      <w:r w:rsidRPr="00485DBC">
        <w:rPr>
          <w:rFonts w:cs="Arial"/>
        </w:rPr>
        <w:t>(2) Član, ki mu je prenehal mandat po 1. točki prejšnjega odstavka, opravlja dolžnosti člana komisije do imenovanja novega člana.</w:t>
      </w:r>
    </w:p>
    <w:p w14:paraId="5D4921B6" w14:textId="77777777" w:rsidR="00C44887" w:rsidRPr="00485DBC" w:rsidRDefault="00C44887" w:rsidP="00C44887">
      <w:pPr>
        <w:pStyle w:val="datumtevilka"/>
        <w:spacing w:line="288" w:lineRule="auto"/>
        <w:jc w:val="both"/>
        <w:rPr>
          <w:rFonts w:cs="Arial"/>
        </w:rPr>
      </w:pPr>
    </w:p>
    <w:p w14:paraId="599F2C2A" w14:textId="77777777" w:rsidR="00C44887" w:rsidRPr="00485DBC" w:rsidRDefault="00C44887" w:rsidP="00C44887">
      <w:pPr>
        <w:pStyle w:val="datumtevilka"/>
        <w:spacing w:line="288" w:lineRule="auto"/>
        <w:jc w:val="both"/>
        <w:rPr>
          <w:rFonts w:cs="Arial"/>
        </w:rPr>
      </w:pPr>
      <w:r w:rsidRPr="00485DBC">
        <w:rPr>
          <w:rFonts w:cs="Arial"/>
        </w:rPr>
        <w:t>(3) Članu komisije preneha mandat po 2. točki prvega odstavka tega člena z dnem</w:t>
      </w:r>
      <w:r>
        <w:rPr>
          <w:rFonts w:cs="Arial"/>
        </w:rPr>
        <w:t>, ko generalni državni tožilec prejme njegovo pisno izjavo o odstopu.</w:t>
      </w:r>
    </w:p>
    <w:p w14:paraId="4A6E3A6C" w14:textId="77777777" w:rsidR="00C44887" w:rsidRDefault="00C44887" w:rsidP="00C44887">
      <w:pPr>
        <w:pStyle w:val="datumtevilka"/>
        <w:spacing w:line="288" w:lineRule="auto"/>
        <w:jc w:val="both"/>
        <w:rPr>
          <w:rFonts w:cs="Arial"/>
        </w:rPr>
      </w:pPr>
    </w:p>
    <w:p w14:paraId="01C4220C" w14:textId="77777777" w:rsidR="00C44887" w:rsidRPr="00485DBC" w:rsidRDefault="00C44887" w:rsidP="00C44887">
      <w:pPr>
        <w:pStyle w:val="datumtevilka"/>
        <w:spacing w:line="288" w:lineRule="auto"/>
        <w:jc w:val="both"/>
        <w:rPr>
          <w:rFonts w:cs="Arial"/>
        </w:rPr>
      </w:pPr>
      <w:r w:rsidRPr="00485DBC">
        <w:rPr>
          <w:rFonts w:cs="Arial"/>
        </w:rPr>
        <w:lastRenderedPageBreak/>
        <w:t>(</w:t>
      </w:r>
      <w:r>
        <w:rPr>
          <w:rFonts w:cs="Arial"/>
        </w:rPr>
        <w:t>4</w:t>
      </w:r>
      <w:r w:rsidRPr="00485DBC">
        <w:rPr>
          <w:rFonts w:cs="Arial"/>
        </w:rPr>
        <w:t>) Članu komisije preneha mandat po 3. točki prvega odstavka tega člena z dnem, ko generalni državni tožilec ugotovi, da je zaradi storjene disciplinske ali etične kršitve neprimeren za članstvo.</w:t>
      </w:r>
    </w:p>
    <w:p w14:paraId="79EE74CB" w14:textId="77777777" w:rsidR="002206B6" w:rsidRDefault="002206B6" w:rsidP="00C44887">
      <w:pPr>
        <w:spacing w:line="288" w:lineRule="auto"/>
        <w:jc w:val="both"/>
        <w:rPr>
          <w:rFonts w:eastAsia="Calibri" w:cs="Arial"/>
          <w:szCs w:val="20"/>
        </w:rPr>
      </w:pPr>
    </w:p>
    <w:p w14:paraId="228C4DA1" w14:textId="4A5354F1" w:rsidR="00C44887" w:rsidRPr="00485DBC" w:rsidRDefault="00C44887" w:rsidP="00C44887">
      <w:pPr>
        <w:spacing w:line="288" w:lineRule="auto"/>
        <w:jc w:val="both"/>
        <w:rPr>
          <w:rFonts w:eastAsia="Calibri" w:cs="Arial"/>
          <w:szCs w:val="20"/>
        </w:rPr>
      </w:pPr>
      <w:r w:rsidRPr="00485DBC">
        <w:rPr>
          <w:rFonts w:eastAsia="Calibri" w:cs="Arial"/>
          <w:szCs w:val="20"/>
        </w:rPr>
        <w:t>(</w:t>
      </w:r>
      <w:r>
        <w:rPr>
          <w:rFonts w:eastAsia="Calibri" w:cs="Arial"/>
          <w:szCs w:val="20"/>
        </w:rPr>
        <w:t>5</w:t>
      </w:r>
      <w:r w:rsidRPr="00485DBC">
        <w:rPr>
          <w:rFonts w:eastAsia="Calibri" w:cs="Arial"/>
          <w:szCs w:val="20"/>
        </w:rPr>
        <w:t>) Članu komisije preneha mandat po 4. točki prvega odstavka tega člena z dnem pravnomočnosti sodne odločbe.</w:t>
      </w:r>
    </w:p>
    <w:p w14:paraId="0486C7C5" w14:textId="77777777" w:rsidR="00697D01" w:rsidRDefault="00697D01" w:rsidP="00C44887">
      <w:pPr>
        <w:pStyle w:val="datumtevilka"/>
        <w:spacing w:line="288" w:lineRule="auto"/>
        <w:jc w:val="both"/>
        <w:rPr>
          <w:rFonts w:cs="Arial"/>
        </w:rPr>
      </w:pPr>
    </w:p>
    <w:p w14:paraId="7B8AD4D4" w14:textId="34F3B580" w:rsidR="00C44887" w:rsidRPr="00485DBC" w:rsidRDefault="00C44887" w:rsidP="00C44887">
      <w:pPr>
        <w:pStyle w:val="datumtevilka"/>
        <w:spacing w:line="288" w:lineRule="auto"/>
        <w:jc w:val="both"/>
        <w:rPr>
          <w:rFonts w:cs="Arial"/>
        </w:rPr>
      </w:pPr>
      <w:r w:rsidRPr="00485DBC">
        <w:rPr>
          <w:rFonts w:cs="Arial"/>
        </w:rPr>
        <w:t>(</w:t>
      </w:r>
      <w:r>
        <w:rPr>
          <w:rFonts w:cs="Arial"/>
        </w:rPr>
        <w:t>6</w:t>
      </w:r>
      <w:r w:rsidRPr="00485DBC">
        <w:rPr>
          <w:rFonts w:cs="Arial"/>
        </w:rPr>
        <w:t>) Članu komisije, ki je državni tožilec, preneha mandat po 5. točki prvega odstavka tega člena z dnem, ko je nastopilo prenehanje ali z dnem pravnomočnosti odločitve o razrešitvi.</w:t>
      </w:r>
    </w:p>
    <w:p w14:paraId="45702D7A" w14:textId="77777777" w:rsidR="00697D01" w:rsidRDefault="00697D01" w:rsidP="00C44887">
      <w:pPr>
        <w:pStyle w:val="datumtevilka"/>
        <w:spacing w:line="288" w:lineRule="auto"/>
        <w:jc w:val="both"/>
        <w:rPr>
          <w:rFonts w:cs="Arial"/>
        </w:rPr>
      </w:pPr>
    </w:p>
    <w:p w14:paraId="494C4467" w14:textId="6171F628" w:rsidR="00C44887" w:rsidRPr="00485DBC" w:rsidRDefault="00C44887" w:rsidP="00C44887">
      <w:pPr>
        <w:pStyle w:val="datumtevilka"/>
        <w:spacing w:line="288" w:lineRule="auto"/>
        <w:jc w:val="both"/>
        <w:rPr>
          <w:rFonts w:cs="Arial"/>
        </w:rPr>
      </w:pPr>
      <w:r w:rsidRPr="00485DBC">
        <w:rPr>
          <w:rFonts w:cs="Arial"/>
        </w:rPr>
        <w:t xml:space="preserve">(7) </w:t>
      </w:r>
      <w:r>
        <w:rPr>
          <w:rFonts w:cs="Arial"/>
        </w:rPr>
        <w:t xml:space="preserve">Pristojni organi </w:t>
      </w:r>
      <w:r w:rsidR="0054305B">
        <w:rPr>
          <w:rFonts w:cs="Arial"/>
        </w:rPr>
        <w:t>zagotovijo</w:t>
      </w:r>
      <w:r>
        <w:rPr>
          <w:rFonts w:cs="Arial"/>
        </w:rPr>
        <w:t xml:space="preserve"> generalne</w:t>
      </w:r>
      <w:r w:rsidR="0054305B">
        <w:rPr>
          <w:rFonts w:cs="Arial"/>
        </w:rPr>
        <w:t>mu</w:t>
      </w:r>
      <w:r>
        <w:rPr>
          <w:rFonts w:cs="Arial"/>
        </w:rPr>
        <w:t xml:space="preserve"> državne</w:t>
      </w:r>
      <w:r w:rsidR="0054305B">
        <w:rPr>
          <w:rFonts w:cs="Arial"/>
        </w:rPr>
        <w:t>mu</w:t>
      </w:r>
      <w:r>
        <w:rPr>
          <w:rFonts w:cs="Arial"/>
        </w:rPr>
        <w:t xml:space="preserve"> tožilc</w:t>
      </w:r>
      <w:r w:rsidR="0054305B">
        <w:rPr>
          <w:rFonts w:cs="Arial"/>
        </w:rPr>
        <w:t>u</w:t>
      </w:r>
      <w:r>
        <w:rPr>
          <w:rFonts w:cs="Arial"/>
        </w:rPr>
        <w:t xml:space="preserve"> podatke iz 3. in 4. točke prvega odstavka tega člena.</w:t>
      </w:r>
    </w:p>
    <w:p w14:paraId="0DE8F997" w14:textId="77777777" w:rsidR="00C44887" w:rsidRPr="007761B3" w:rsidRDefault="00C44887" w:rsidP="00C44887">
      <w:pPr>
        <w:pStyle w:val="datumtevilka"/>
        <w:spacing w:line="288" w:lineRule="auto"/>
        <w:jc w:val="both"/>
        <w:rPr>
          <w:rFonts w:cs="Arial"/>
          <w:i/>
        </w:rPr>
      </w:pPr>
    </w:p>
    <w:p w14:paraId="3DBBC4FC" w14:textId="77777777" w:rsidR="00C44887" w:rsidRPr="00F4662F" w:rsidRDefault="00C44887" w:rsidP="00C44887">
      <w:pPr>
        <w:spacing w:line="288" w:lineRule="auto"/>
        <w:jc w:val="center"/>
        <w:rPr>
          <w:rFonts w:eastAsia="Calibri" w:cs="Arial"/>
          <w:b/>
          <w:szCs w:val="20"/>
        </w:rPr>
      </w:pPr>
      <w:r w:rsidRPr="00F4662F">
        <w:rPr>
          <w:rFonts w:eastAsia="Calibri" w:cs="Arial"/>
          <w:b/>
          <w:szCs w:val="20"/>
        </w:rPr>
        <w:t>202.d člen</w:t>
      </w:r>
    </w:p>
    <w:p w14:paraId="6780DB0D" w14:textId="77777777" w:rsidR="00C44887" w:rsidRPr="00F4662F" w:rsidRDefault="00C44887" w:rsidP="00C44887">
      <w:pPr>
        <w:spacing w:line="288" w:lineRule="auto"/>
        <w:jc w:val="center"/>
        <w:rPr>
          <w:rFonts w:eastAsia="Calibri" w:cs="Arial"/>
          <w:b/>
          <w:szCs w:val="20"/>
        </w:rPr>
      </w:pPr>
      <w:r w:rsidRPr="00F4662F">
        <w:rPr>
          <w:rFonts w:eastAsia="Calibri" w:cs="Arial"/>
          <w:b/>
          <w:szCs w:val="20"/>
        </w:rPr>
        <w:t>(odločitev komisije)</w:t>
      </w:r>
    </w:p>
    <w:p w14:paraId="556063F4" w14:textId="77777777" w:rsidR="00C44887" w:rsidRDefault="00C44887" w:rsidP="00C44887">
      <w:pPr>
        <w:spacing w:line="288" w:lineRule="auto"/>
        <w:jc w:val="both"/>
        <w:rPr>
          <w:rFonts w:eastAsia="Calibri" w:cs="Arial"/>
          <w:szCs w:val="20"/>
        </w:rPr>
      </w:pPr>
    </w:p>
    <w:p w14:paraId="6DE7667F" w14:textId="77777777" w:rsidR="00C44887" w:rsidRDefault="00C44887" w:rsidP="00C44887">
      <w:pPr>
        <w:spacing w:line="288" w:lineRule="auto"/>
        <w:jc w:val="both"/>
        <w:rPr>
          <w:rFonts w:eastAsia="Calibri" w:cs="Arial"/>
          <w:szCs w:val="20"/>
        </w:rPr>
      </w:pPr>
      <w:r>
        <w:rPr>
          <w:rFonts w:eastAsia="Calibri" w:cs="Arial"/>
          <w:szCs w:val="20"/>
        </w:rPr>
        <w:t>(1) Na podlagi ugotovljenih dejstev, okoliščin in dokazov v postopku, komisija odloči o utemeljenosti pritožbe.</w:t>
      </w:r>
    </w:p>
    <w:p w14:paraId="615414B0" w14:textId="77777777" w:rsidR="00C44887" w:rsidRDefault="00C44887" w:rsidP="00C44887">
      <w:pPr>
        <w:spacing w:line="288" w:lineRule="auto"/>
        <w:jc w:val="both"/>
        <w:rPr>
          <w:rFonts w:eastAsia="Calibri" w:cs="Arial"/>
          <w:szCs w:val="20"/>
        </w:rPr>
      </w:pPr>
    </w:p>
    <w:p w14:paraId="71AA9C32" w14:textId="77777777" w:rsidR="00C44887" w:rsidRDefault="00C44887" w:rsidP="00C44887">
      <w:pPr>
        <w:spacing w:line="288" w:lineRule="auto"/>
        <w:jc w:val="both"/>
        <w:rPr>
          <w:rFonts w:eastAsia="Calibri" w:cs="Arial"/>
          <w:szCs w:val="20"/>
        </w:rPr>
      </w:pPr>
      <w:r>
        <w:rPr>
          <w:rFonts w:eastAsia="Calibri" w:cs="Arial"/>
          <w:szCs w:val="20"/>
        </w:rPr>
        <w:t>(2) Za ugotovitev dejanskega stanja lahko v postopku sodelujejo tudi druge osebe in strokovnjaki.</w:t>
      </w:r>
    </w:p>
    <w:p w14:paraId="39371876" w14:textId="77777777" w:rsidR="00C44887" w:rsidRDefault="00C44887" w:rsidP="00C44887">
      <w:pPr>
        <w:spacing w:line="288" w:lineRule="auto"/>
        <w:jc w:val="both"/>
        <w:rPr>
          <w:rFonts w:eastAsia="Calibri" w:cs="Arial"/>
          <w:szCs w:val="20"/>
        </w:rPr>
      </w:pPr>
    </w:p>
    <w:p w14:paraId="11B228BB" w14:textId="77777777" w:rsidR="00C44887" w:rsidRDefault="00C44887" w:rsidP="00C44887">
      <w:pPr>
        <w:spacing w:line="288" w:lineRule="auto"/>
        <w:jc w:val="both"/>
        <w:rPr>
          <w:rFonts w:eastAsia="Calibri" w:cs="Arial"/>
          <w:szCs w:val="20"/>
        </w:rPr>
      </w:pPr>
      <w:r>
        <w:rPr>
          <w:rFonts w:eastAsia="Calibri" w:cs="Arial"/>
          <w:szCs w:val="20"/>
        </w:rPr>
        <w:t>(3) Pritožnika, policista Posebnega oddelka in vodjo Posebnega oddelka se o odločitvi komisije o utemeljenosti pritožbe seznani s pisnim odgovorom, s čimer se postopek v zvezi s pritožbo konča. V odgovoru mora biti odločitev vsebinsko obrazložena in podani vsi odgovori na pritožbene razloge.</w:t>
      </w:r>
    </w:p>
    <w:p w14:paraId="7AD15ACF" w14:textId="77777777" w:rsidR="00C44887" w:rsidRDefault="00C44887" w:rsidP="00C44887">
      <w:pPr>
        <w:spacing w:line="288" w:lineRule="auto"/>
        <w:jc w:val="both"/>
        <w:rPr>
          <w:rFonts w:eastAsia="Calibri" w:cs="Arial"/>
          <w:szCs w:val="20"/>
        </w:rPr>
      </w:pPr>
    </w:p>
    <w:p w14:paraId="4C959EF9" w14:textId="7B8D8E0A" w:rsidR="00C44887" w:rsidRDefault="00C44887" w:rsidP="00C44887">
      <w:pPr>
        <w:spacing w:line="288" w:lineRule="auto"/>
        <w:jc w:val="both"/>
        <w:rPr>
          <w:rFonts w:eastAsia="Calibri" w:cs="Arial"/>
          <w:szCs w:val="20"/>
        </w:rPr>
      </w:pPr>
      <w:r>
        <w:rPr>
          <w:rFonts w:eastAsia="Calibri" w:cs="Arial"/>
          <w:szCs w:val="20"/>
        </w:rPr>
        <w:t>(4) Postopek pred komisijo mora biti končan v 90 dneh od prejema pritožbene zadeve, razen če zaradi objektivnih okoliščin to ni mogoče.</w:t>
      </w:r>
    </w:p>
    <w:p w14:paraId="008F04FB" w14:textId="09BEC1AA" w:rsidR="00697D01" w:rsidRDefault="00697D01" w:rsidP="00C44887">
      <w:pPr>
        <w:spacing w:line="288" w:lineRule="auto"/>
        <w:jc w:val="both"/>
        <w:rPr>
          <w:rFonts w:eastAsia="Calibri" w:cs="Arial"/>
          <w:szCs w:val="20"/>
        </w:rPr>
      </w:pPr>
    </w:p>
    <w:p w14:paraId="11A2CF0E" w14:textId="77777777" w:rsidR="00697D01" w:rsidRPr="008851C6" w:rsidRDefault="00697D01" w:rsidP="00697D01">
      <w:pPr>
        <w:spacing w:line="288" w:lineRule="auto"/>
        <w:jc w:val="both"/>
        <w:rPr>
          <w:rFonts w:eastAsia="Calibri" w:cs="Arial"/>
          <w:szCs w:val="20"/>
        </w:rPr>
      </w:pPr>
      <w:r w:rsidRPr="008851C6">
        <w:rPr>
          <w:rFonts w:eastAsia="Calibri" w:cs="Arial"/>
          <w:szCs w:val="20"/>
        </w:rPr>
        <w:t>(5) Če se v pritožbenem postopku ugotovijo kršitve policista Posebnega oddelka, ki so predmet drugih postopkov, vodja Posebnega oddelka ukrepa v skladu s pristojnostmi.</w:t>
      </w:r>
    </w:p>
    <w:p w14:paraId="76185E3D" w14:textId="77777777" w:rsidR="00697D01" w:rsidRDefault="00697D01" w:rsidP="00C44887">
      <w:pPr>
        <w:spacing w:line="288" w:lineRule="auto"/>
        <w:jc w:val="both"/>
        <w:rPr>
          <w:rFonts w:eastAsia="Calibri" w:cs="Arial"/>
          <w:szCs w:val="20"/>
        </w:rPr>
      </w:pPr>
    </w:p>
    <w:p w14:paraId="6AF99F42" w14:textId="77777777" w:rsidR="00C44887" w:rsidRDefault="00C44887" w:rsidP="00C44887">
      <w:pPr>
        <w:spacing w:line="288" w:lineRule="auto"/>
        <w:jc w:val="center"/>
        <w:rPr>
          <w:rFonts w:eastAsia="Calibri" w:cs="Arial"/>
          <w:b/>
          <w:szCs w:val="20"/>
        </w:rPr>
      </w:pPr>
      <w:r>
        <w:rPr>
          <w:rFonts w:eastAsia="Calibri" w:cs="Arial"/>
          <w:b/>
          <w:szCs w:val="20"/>
        </w:rPr>
        <w:t>202.e člen</w:t>
      </w:r>
    </w:p>
    <w:p w14:paraId="055F9068" w14:textId="77777777" w:rsidR="00C44887" w:rsidRDefault="00C44887" w:rsidP="00C44887">
      <w:pPr>
        <w:spacing w:line="288" w:lineRule="auto"/>
        <w:jc w:val="center"/>
        <w:rPr>
          <w:rFonts w:eastAsia="Calibri" w:cs="Arial"/>
          <w:b/>
          <w:szCs w:val="20"/>
        </w:rPr>
      </w:pPr>
      <w:r>
        <w:rPr>
          <w:rFonts w:eastAsia="Calibri" w:cs="Arial"/>
          <w:b/>
          <w:szCs w:val="20"/>
        </w:rPr>
        <w:t>(evidenca pripomb in pritožb)</w:t>
      </w:r>
    </w:p>
    <w:p w14:paraId="3E3388C6" w14:textId="77777777" w:rsidR="00C44887" w:rsidRDefault="00C44887" w:rsidP="00C44887">
      <w:pPr>
        <w:spacing w:line="288" w:lineRule="auto"/>
        <w:jc w:val="both"/>
        <w:rPr>
          <w:rFonts w:eastAsia="Calibri" w:cs="Arial"/>
          <w:szCs w:val="20"/>
        </w:rPr>
      </w:pPr>
    </w:p>
    <w:p w14:paraId="5A12E719" w14:textId="42F3570E" w:rsidR="00C44887" w:rsidRDefault="00C44887" w:rsidP="00C44887">
      <w:pPr>
        <w:spacing w:line="288" w:lineRule="auto"/>
        <w:jc w:val="both"/>
        <w:rPr>
          <w:rFonts w:eastAsia="Calibri" w:cs="Arial"/>
          <w:szCs w:val="20"/>
        </w:rPr>
      </w:pPr>
      <w:r>
        <w:rPr>
          <w:rFonts w:eastAsia="Calibri" w:cs="Arial"/>
          <w:szCs w:val="20"/>
        </w:rPr>
        <w:t xml:space="preserve">Posebni oddelek </w:t>
      </w:r>
      <w:r w:rsidR="003F1E99">
        <w:rPr>
          <w:rFonts w:eastAsia="Calibri" w:cs="Arial"/>
          <w:szCs w:val="20"/>
        </w:rPr>
        <w:t xml:space="preserve">za odločanje o pritožbah zoper delo policistov Posebnega oddelka </w:t>
      </w:r>
      <w:r>
        <w:rPr>
          <w:rFonts w:eastAsia="Calibri" w:cs="Arial"/>
          <w:szCs w:val="20"/>
        </w:rPr>
        <w:t>upravlja evidenco pripomb in pritožb, ki vsebuje naslednje podatke:</w:t>
      </w:r>
    </w:p>
    <w:p w14:paraId="22389BC0" w14:textId="5C6FEC86" w:rsidR="00C44887" w:rsidRPr="003F1E99" w:rsidRDefault="00C44887" w:rsidP="003F1E99">
      <w:pPr>
        <w:pStyle w:val="Odstavekseznama"/>
        <w:numPr>
          <w:ilvl w:val="0"/>
          <w:numId w:val="24"/>
        </w:numPr>
        <w:spacing w:line="288" w:lineRule="auto"/>
        <w:jc w:val="both"/>
        <w:rPr>
          <w:rFonts w:eastAsia="Calibri" w:cs="Arial"/>
          <w:szCs w:val="20"/>
        </w:rPr>
      </w:pPr>
      <w:r w:rsidRPr="003F1E99">
        <w:rPr>
          <w:rFonts w:eastAsia="Calibri" w:cs="Arial"/>
          <w:szCs w:val="20"/>
        </w:rPr>
        <w:t>osebno ime policista Posebnega oddelka, zoper katerega je bila vložena pripomba ali pritožba,</w:t>
      </w:r>
    </w:p>
    <w:p w14:paraId="70BBDD47" w14:textId="7BE2E78D" w:rsidR="00C44887" w:rsidRPr="003F1E99" w:rsidRDefault="00C44887" w:rsidP="003F1E99">
      <w:pPr>
        <w:pStyle w:val="Odstavekseznama"/>
        <w:numPr>
          <w:ilvl w:val="0"/>
          <w:numId w:val="24"/>
        </w:numPr>
        <w:spacing w:line="288" w:lineRule="auto"/>
        <w:jc w:val="both"/>
        <w:rPr>
          <w:rFonts w:eastAsia="Calibri" w:cs="Arial"/>
          <w:szCs w:val="20"/>
        </w:rPr>
      </w:pPr>
      <w:r w:rsidRPr="003F1E99">
        <w:rPr>
          <w:rFonts w:eastAsia="Calibri" w:cs="Arial"/>
          <w:szCs w:val="20"/>
        </w:rPr>
        <w:t>osebne podatke o vlagatelju pripombe ali pritožbe,</w:t>
      </w:r>
    </w:p>
    <w:p w14:paraId="7224E666" w14:textId="3F0357EB" w:rsidR="00C44887" w:rsidRPr="003F1E99" w:rsidRDefault="00C44887" w:rsidP="003F1E99">
      <w:pPr>
        <w:pStyle w:val="Odstavekseznama"/>
        <w:numPr>
          <w:ilvl w:val="0"/>
          <w:numId w:val="24"/>
        </w:numPr>
        <w:spacing w:line="288" w:lineRule="auto"/>
        <w:jc w:val="both"/>
        <w:rPr>
          <w:rFonts w:eastAsia="Calibri" w:cs="Arial"/>
          <w:szCs w:val="20"/>
        </w:rPr>
      </w:pPr>
      <w:r w:rsidRPr="003F1E99">
        <w:rPr>
          <w:rFonts w:eastAsia="Calibri" w:cs="Arial"/>
          <w:szCs w:val="20"/>
        </w:rPr>
        <w:t>razlog za vložitev pripombe ali pritožbe in</w:t>
      </w:r>
    </w:p>
    <w:p w14:paraId="0CA7CFC5" w14:textId="1D8476B4" w:rsidR="00C44887" w:rsidRDefault="00C44887" w:rsidP="003F1E99">
      <w:pPr>
        <w:pStyle w:val="Odstavekseznama"/>
        <w:numPr>
          <w:ilvl w:val="0"/>
          <w:numId w:val="24"/>
        </w:numPr>
        <w:spacing w:line="288" w:lineRule="auto"/>
        <w:jc w:val="both"/>
        <w:rPr>
          <w:rFonts w:eastAsia="Calibri" w:cs="Arial"/>
          <w:szCs w:val="20"/>
        </w:rPr>
      </w:pPr>
      <w:r w:rsidRPr="003F1E99">
        <w:rPr>
          <w:rFonts w:eastAsia="Calibri" w:cs="Arial"/>
          <w:szCs w:val="20"/>
        </w:rPr>
        <w:t>povzetek odgovora.</w:t>
      </w:r>
    </w:p>
    <w:p w14:paraId="7DCA8B63" w14:textId="77777777" w:rsidR="00EA22A3" w:rsidRPr="00EA22A3" w:rsidRDefault="00EA22A3" w:rsidP="00EA22A3">
      <w:pPr>
        <w:spacing w:line="288" w:lineRule="auto"/>
        <w:jc w:val="both"/>
        <w:rPr>
          <w:rFonts w:eastAsia="Calibri" w:cs="Arial"/>
          <w:szCs w:val="20"/>
        </w:rPr>
      </w:pPr>
    </w:p>
    <w:p w14:paraId="0047CC81" w14:textId="77777777" w:rsidR="00C44887" w:rsidRDefault="00C44887" w:rsidP="00C44887">
      <w:pPr>
        <w:pStyle w:val="datumtevilka"/>
        <w:spacing w:line="288" w:lineRule="auto"/>
        <w:jc w:val="center"/>
        <w:rPr>
          <w:rFonts w:cs="Arial"/>
          <w:b/>
        </w:rPr>
      </w:pPr>
      <w:r>
        <w:rPr>
          <w:rFonts w:cs="Arial"/>
          <w:b/>
        </w:rPr>
        <w:t>202.f člen</w:t>
      </w:r>
    </w:p>
    <w:p w14:paraId="5D7D1580" w14:textId="77777777" w:rsidR="00C44887" w:rsidRDefault="00C44887" w:rsidP="00C44887">
      <w:pPr>
        <w:pStyle w:val="datumtevilka"/>
        <w:spacing w:line="288" w:lineRule="auto"/>
        <w:jc w:val="center"/>
        <w:rPr>
          <w:rFonts w:cs="Arial"/>
          <w:b/>
        </w:rPr>
      </w:pPr>
      <w:r>
        <w:rPr>
          <w:rFonts w:cs="Arial"/>
          <w:b/>
        </w:rPr>
        <w:t>(stroški postopka)</w:t>
      </w:r>
    </w:p>
    <w:p w14:paraId="22AEC8E3" w14:textId="77777777" w:rsidR="00C44887" w:rsidRDefault="00C44887" w:rsidP="00C44887">
      <w:pPr>
        <w:pStyle w:val="datumtevilka"/>
        <w:spacing w:line="288" w:lineRule="auto"/>
        <w:jc w:val="center"/>
        <w:rPr>
          <w:rFonts w:cs="Arial"/>
          <w:b/>
        </w:rPr>
      </w:pPr>
    </w:p>
    <w:p w14:paraId="265D7838" w14:textId="77777777" w:rsidR="00C44887" w:rsidRDefault="00C44887" w:rsidP="00C44887">
      <w:pPr>
        <w:pStyle w:val="datumtevilka"/>
        <w:spacing w:line="288" w:lineRule="auto"/>
        <w:jc w:val="both"/>
        <w:rPr>
          <w:lang w:val="x-none"/>
        </w:rPr>
      </w:pPr>
      <w:r>
        <w:t xml:space="preserve">(1) </w:t>
      </w:r>
      <w:r w:rsidRPr="0079757C">
        <w:t>Stroški, ki nastanejo</w:t>
      </w:r>
      <w:r>
        <w:rPr>
          <w:lang w:val="x-none"/>
        </w:rPr>
        <w:t xml:space="preserve"> med pritožbenim postopkom, so stroški proračuna.</w:t>
      </w:r>
    </w:p>
    <w:p w14:paraId="6AD9C852" w14:textId="77777777" w:rsidR="00C44887" w:rsidRDefault="00C44887" w:rsidP="00C44887">
      <w:pPr>
        <w:pStyle w:val="datumtevilka"/>
        <w:spacing w:line="288" w:lineRule="auto"/>
        <w:jc w:val="both"/>
      </w:pPr>
    </w:p>
    <w:p w14:paraId="3FE6D2AC" w14:textId="464FB549" w:rsidR="00C44887" w:rsidRPr="00485DBC" w:rsidRDefault="00C44887" w:rsidP="00C44887">
      <w:pPr>
        <w:pStyle w:val="datumtevilka"/>
        <w:spacing w:line="288" w:lineRule="auto"/>
        <w:jc w:val="both"/>
      </w:pPr>
      <w:r w:rsidRPr="00485DBC">
        <w:t>(2) Pravico do povrnitve stroškov udeležbe v</w:t>
      </w:r>
      <w:r>
        <w:t xml:space="preserve"> postopku pred</w:t>
      </w:r>
      <w:r w:rsidRPr="00485DBC">
        <w:t xml:space="preserve"> komisij</w:t>
      </w:r>
      <w:r>
        <w:t>o</w:t>
      </w:r>
      <w:r w:rsidRPr="00485DBC">
        <w:t xml:space="preserve"> imajo strokovnjak s področja policijskih pooblastil </w:t>
      </w:r>
      <w:r w:rsidR="003F1E99">
        <w:t xml:space="preserve">ter druge osebe </w:t>
      </w:r>
      <w:r w:rsidRPr="00485DBC">
        <w:t xml:space="preserve">in strokovnjaki iz drugega odstavka 202.d člena tega zakona, ki niso zaposleni </w:t>
      </w:r>
      <w:r>
        <w:t xml:space="preserve">v policiji ali </w:t>
      </w:r>
      <w:r w:rsidRPr="00485DBC">
        <w:t>na državnem tožilstvu.</w:t>
      </w:r>
    </w:p>
    <w:p w14:paraId="765D0CE0" w14:textId="76F9F03E" w:rsidR="00C44887" w:rsidRDefault="00C44887" w:rsidP="00C44887">
      <w:pPr>
        <w:pStyle w:val="datumtevilka"/>
        <w:spacing w:line="288" w:lineRule="auto"/>
        <w:jc w:val="both"/>
      </w:pPr>
      <w:r w:rsidRPr="00485DBC">
        <w:lastRenderedPageBreak/>
        <w:t xml:space="preserve">(3) Višino, vrste in način povrnitve stroškov udeležbe v </w:t>
      </w:r>
      <w:r w:rsidR="00530CF5">
        <w:t xml:space="preserve">postopku pred </w:t>
      </w:r>
      <w:r w:rsidRPr="00485DBC">
        <w:t>komisij</w:t>
      </w:r>
      <w:r w:rsidR="00530CF5">
        <w:t>o</w:t>
      </w:r>
      <w:r w:rsidRPr="00485DBC">
        <w:t xml:space="preserve"> se določi z </w:t>
      </w:r>
      <w:proofErr w:type="spellStart"/>
      <w:r w:rsidRPr="00485DBC">
        <w:t>Državnotožilskim</w:t>
      </w:r>
      <w:proofErr w:type="spellEnd"/>
      <w:r w:rsidRPr="00485DBC">
        <w:t xml:space="preserve"> redom.«.</w:t>
      </w:r>
    </w:p>
    <w:p w14:paraId="6D827AE0" w14:textId="77777777" w:rsidR="00EA22A3" w:rsidRPr="00485DBC" w:rsidRDefault="00EA22A3" w:rsidP="00C44887">
      <w:pPr>
        <w:pStyle w:val="datumtevilka"/>
        <w:spacing w:line="288" w:lineRule="auto"/>
        <w:jc w:val="both"/>
        <w:rPr>
          <w:rFonts w:cs="Arial"/>
        </w:rPr>
      </w:pPr>
    </w:p>
    <w:p w14:paraId="76A9B919" w14:textId="3537EEA4" w:rsidR="00C44887" w:rsidRPr="002030E0" w:rsidDel="00397E26" w:rsidRDefault="00C44887" w:rsidP="00C44887">
      <w:pPr>
        <w:spacing w:line="288" w:lineRule="auto"/>
        <w:jc w:val="center"/>
        <w:rPr>
          <w:rFonts w:eastAsia="Calibri" w:cs="Arial"/>
          <w:b/>
          <w:szCs w:val="20"/>
        </w:rPr>
      </w:pPr>
      <w:r>
        <w:rPr>
          <w:rFonts w:eastAsia="Calibri" w:cs="Arial"/>
          <w:b/>
          <w:szCs w:val="20"/>
        </w:rPr>
        <w:t>7</w:t>
      </w:r>
      <w:r w:rsidR="00EA22A3">
        <w:rPr>
          <w:rFonts w:eastAsia="Calibri" w:cs="Arial"/>
          <w:b/>
          <w:szCs w:val="20"/>
        </w:rPr>
        <w:t>7</w:t>
      </w:r>
      <w:r w:rsidRPr="002030E0" w:rsidDel="00397E26">
        <w:rPr>
          <w:rFonts w:eastAsia="Calibri" w:cs="Arial"/>
          <w:b/>
          <w:szCs w:val="20"/>
        </w:rPr>
        <w:t>. člen</w:t>
      </w:r>
    </w:p>
    <w:p w14:paraId="682EFD80" w14:textId="77777777" w:rsidR="00C44887" w:rsidDel="00397E26" w:rsidRDefault="00C44887" w:rsidP="00C44887">
      <w:pPr>
        <w:spacing w:line="288" w:lineRule="auto"/>
        <w:jc w:val="center"/>
        <w:rPr>
          <w:rFonts w:eastAsia="Calibri" w:cs="Arial"/>
          <w:b/>
          <w:szCs w:val="20"/>
        </w:rPr>
      </w:pPr>
    </w:p>
    <w:p w14:paraId="6DBFF66F" w14:textId="77777777" w:rsidR="00C44887" w:rsidDel="00397E26" w:rsidRDefault="00C44887" w:rsidP="00C44887">
      <w:pPr>
        <w:spacing w:line="288" w:lineRule="auto"/>
        <w:jc w:val="both"/>
        <w:rPr>
          <w:rFonts w:eastAsia="Calibri" w:cs="Arial"/>
          <w:szCs w:val="20"/>
        </w:rPr>
      </w:pPr>
      <w:r w:rsidDel="00397E26">
        <w:rPr>
          <w:rFonts w:eastAsia="Calibri" w:cs="Arial"/>
          <w:szCs w:val="20"/>
        </w:rPr>
        <w:t>203. člen se črta.</w:t>
      </w:r>
    </w:p>
    <w:p w14:paraId="785DDF7B" w14:textId="77777777" w:rsidR="00C44887" w:rsidRDefault="00C44887" w:rsidP="00C44887">
      <w:pPr>
        <w:spacing w:line="288" w:lineRule="auto"/>
        <w:jc w:val="both"/>
        <w:rPr>
          <w:rFonts w:eastAsia="Calibri" w:cs="Arial"/>
          <w:szCs w:val="20"/>
        </w:rPr>
      </w:pPr>
    </w:p>
    <w:p w14:paraId="445365E6" w14:textId="2A4FBF62" w:rsidR="00C44887" w:rsidRPr="00C75E51" w:rsidRDefault="00C44887" w:rsidP="00C44887">
      <w:pPr>
        <w:spacing w:line="288" w:lineRule="auto"/>
        <w:jc w:val="center"/>
        <w:rPr>
          <w:rFonts w:eastAsia="Calibri" w:cs="Arial"/>
          <w:b/>
          <w:szCs w:val="20"/>
        </w:rPr>
      </w:pPr>
      <w:r w:rsidRPr="009B478B">
        <w:rPr>
          <w:rFonts w:eastAsia="Calibri" w:cs="Arial"/>
          <w:b/>
          <w:szCs w:val="20"/>
        </w:rPr>
        <w:t>7</w:t>
      </w:r>
      <w:r w:rsidR="00EA22A3">
        <w:rPr>
          <w:rFonts w:eastAsia="Calibri" w:cs="Arial"/>
          <w:b/>
          <w:szCs w:val="20"/>
        </w:rPr>
        <w:t>8</w:t>
      </w:r>
      <w:r w:rsidRPr="009B478B">
        <w:rPr>
          <w:rFonts w:eastAsia="Calibri" w:cs="Arial"/>
          <w:b/>
          <w:szCs w:val="20"/>
        </w:rPr>
        <w:t>. člen</w:t>
      </w:r>
    </w:p>
    <w:p w14:paraId="4E78F7E7" w14:textId="77777777" w:rsidR="00C44887" w:rsidRDefault="00C44887" w:rsidP="00C44887">
      <w:pPr>
        <w:spacing w:line="288" w:lineRule="auto"/>
        <w:jc w:val="both"/>
        <w:rPr>
          <w:rFonts w:eastAsia="Calibri" w:cs="Arial"/>
          <w:szCs w:val="20"/>
        </w:rPr>
      </w:pPr>
    </w:p>
    <w:p w14:paraId="11CB4079" w14:textId="77777777" w:rsidR="00C44887" w:rsidRDefault="00C44887" w:rsidP="00C44887">
      <w:pPr>
        <w:spacing w:line="288" w:lineRule="auto"/>
        <w:jc w:val="both"/>
        <w:rPr>
          <w:rFonts w:eastAsia="Calibri" w:cs="Arial"/>
          <w:szCs w:val="20"/>
        </w:rPr>
      </w:pPr>
      <w:r>
        <w:rPr>
          <w:rFonts w:eastAsia="Calibri" w:cs="Arial"/>
          <w:szCs w:val="20"/>
        </w:rPr>
        <w:t>V 205. členu se prvi odstavek spremeni tako, da se glasi:</w:t>
      </w:r>
    </w:p>
    <w:p w14:paraId="3D75167B" w14:textId="77777777" w:rsidR="00C44887" w:rsidRDefault="00C44887" w:rsidP="00C44887">
      <w:pPr>
        <w:spacing w:line="288" w:lineRule="auto"/>
        <w:jc w:val="both"/>
        <w:rPr>
          <w:rFonts w:eastAsia="Calibri" w:cs="Arial"/>
          <w:szCs w:val="20"/>
        </w:rPr>
      </w:pPr>
    </w:p>
    <w:p w14:paraId="4FEC532F" w14:textId="77777777" w:rsidR="00C44887" w:rsidRPr="00231084" w:rsidRDefault="00C44887" w:rsidP="00C44887">
      <w:pPr>
        <w:spacing w:line="288" w:lineRule="auto"/>
        <w:jc w:val="both"/>
        <w:rPr>
          <w:rFonts w:eastAsia="Calibri" w:cs="Arial"/>
          <w:szCs w:val="20"/>
        </w:rPr>
      </w:pPr>
      <w:r w:rsidRPr="00231084">
        <w:rPr>
          <w:rFonts w:eastAsia="Calibri" w:cs="Arial"/>
          <w:szCs w:val="20"/>
        </w:rPr>
        <w:t>»(1) Strokovno informacijski center je pristojen za:</w:t>
      </w:r>
    </w:p>
    <w:p w14:paraId="211ABEFF" w14:textId="27338700" w:rsidR="00EA22A3" w:rsidRDefault="00EA22A3" w:rsidP="00C44887">
      <w:pPr>
        <w:pStyle w:val="Odstavekseznama"/>
        <w:numPr>
          <w:ilvl w:val="0"/>
          <w:numId w:val="22"/>
        </w:numPr>
        <w:spacing w:line="288" w:lineRule="auto"/>
        <w:ind w:left="360"/>
        <w:jc w:val="both"/>
        <w:rPr>
          <w:rFonts w:eastAsia="Calibri" w:cs="Arial"/>
          <w:szCs w:val="20"/>
        </w:rPr>
      </w:pPr>
      <w:r>
        <w:rPr>
          <w:rFonts w:eastAsia="Calibri" w:cs="Arial"/>
          <w:szCs w:val="20"/>
        </w:rPr>
        <w:t>zagotavljanje storitev informacijske tehnologije in nabavo strojne ter programske opreme,</w:t>
      </w:r>
    </w:p>
    <w:p w14:paraId="38401E7F" w14:textId="506DD895" w:rsidR="00C44887" w:rsidRPr="00231084" w:rsidRDefault="00C44887" w:rsidP="00C44887">
      <w:pPr>
        <w:pStyle w:val="Odstavekseznama"/>
        <w:numPr>
          <w:ilvl w:val="0"/>
          <w:numId w:val="22"/>
        </w:numPr>
        <w:spacing w:line="288" w:lineRule="auto"/>
        <w:ind w:left="360"/>
        <w:jc w:val="both"/>
        <w:rPr>
          <w:rFonts w:eastAsia="Calibri" w:cs="Arial"/>
          <w:szCs w:val="20"/>
        </w:rPr>
      </w:pPr>
      <w:r w:rsidRPr="00231084">
        <w:rPr>
          <w:rFonts w:eastAsia="Calibri" w:cs="Arial"/>
          <w:szCs w:val="20"/>
        </w:rPr>
        <w:t>razvoj, enotnost ter delovanje informacijske podpore poslovanja državnih tožilstev in njeno usklajevanje z drugimi informacijskimi sistemi na kazenskem področju,</w:t>
      </w:r>
    </w:p>
    <w:p w14:paraId="0EDEC19C" w14:textId="77777777" w:rsidR="00C44887" w:rsidRPr="00231084" w:rsidRDefault="00C44887" w:rsidP="00C44887">
      <w:pPr>
        <w:pStyle w:val="Odstavekseznama"/>
        <w:numPr>
          <w:ilvl w:val="0"/>
          <w:numId w:val="22"/>
        </w:numPr>
        <w:spacing w:line="288" w:lineRule="auto"/>
        <w:ind w:left="360"/>
        <w:jc w:val="both"/>
        <w:rPr>
          <w:rFonts w:eastAsia="Calibri" w:cs="Arial"/>
          <w:szCs w:val="20"/>
        </w:rPr>
      </w:pPr>
      <w:r w:rsidRPr="00231084">
        <w:rPr>
          <w:rFonts w:eastAsia="Calibri" w:cs="Arial"/>
          <w:szCs w:val="20"/>
        </w:rPr>
        <w:t>pripravo ter izdajo tožilskega glasila in strokovne literature, za urejanje intraneta in spletnih strani državnih tožilstev in</w:t>
      </w:r>
    </w:p>
    <w:p w14:paraId="12B63E7D" w14:textId="77777777" w:rsidR="00C44887" w:rsidRDefault="00C44887" w:rsidP="00C44887">
      <w:pPr>
        <w:pStyle w:val="Odstavekseznama"/>
        <w:numPr>
          <w:ilvl w:val="0"/>
          <w:numId w:val="22"/>
        </w:numPr>
        <w:spacing w:line="288" w:lineRule="auto"/>
        <w:ind w:left="360"/>
        <w:jc w:val="both"/>
        <w:rPr>
          <w:rFonts w:eastAsia="Calibri" w:cs="Arial"/>
          <w:szCs w:val="20"/>
        </w:rPr>
      </w:pPr>
      <w:r w:rsidRPr="00231084">
        <w:rPr>
          <w:rFonts w:eastAsia="Calibri" w:cs="Arial"/>
          <w:szCs w:val="20"/>
        </w:rPr>
        <w:t>razvoj potrebnih računalniških znanj za zaposlene na državnih tožilstvih</w:t>
      </w:r>
      <w:r>
        <w:rPr>
          <w:rFonts w:eastAsia="Calibri" w:cs="Arial"/>
          <w:szCs w:val="20"/>
        </w:rPr>
        <w:t>.«.</w:t>
      </w:r>
    </w:p>
    <w:p w14:paraId="7487F974" w14:textId="77777777" w:rsidR="00C44887" w:rsidRDefault="00C44887" w:rsidP="00C44887">
      <w:pPr>
        <w:spacing w:line="288" w:lineRule="auto"/>
        <w:jc w:val="both"/>
        <w:rPr>
          <w:rFonts w:eastAsia="Calibri" w:cs="Arial"/>
          <w:szCs w:val="20"/>
        </w:rPr>
      </w:pPr>
    </w:p>
    <w:p w14:paraId="1F79D240" w14:textId="607EB12D" w:rsidR="00C44887" w:rsidRPr="00A55F63" w:rsidRDefault="00C44887" w:rsidP="00C44887">
      <w:pPr>
        <w:spacing w:line="288" w:lineRule="auto"/>
        <w:jc w:val="center"/>
        <w:rPr>
          <w:rFonts w:eastAsia="Calibri" w:cs="Arial"/>
          <w:b/>
          <w:szCs w:val="20"/>
        </w:rPr>
      </w:pPr>
      <w:r>
        <w:rPr>
          <w:rFonts w:eastAsia="Calibri" w:cs="Arial"/>
          <w:b/>
          <w:szCs w:val="20"/>
        </w:rPr>
        <w:t>7</w:t>
      </w:r>
      <w:r w:rsidR="00EA22A3">
        <w:rPr>
          <w:rFonts w:eastAsia="Calibri" w:cs="Arial"/>
          <w:b/>
          <w:szCs w:val="20"/>
        </w:rPr>
        <w:t>9</w:t>
      </w:r>
      <w:r w:rsidRPr="00A55F63">
        <w:rPr>
          <w:rFonts w:eastAsia="Calibri" w:cs="Arial"/>
          <w:b/>
          <w:szCs w:val="20"/>
        </w:rPr>
        <w:t>. člen</w:t>
      </w:r>
    </w:p>
    <w:p w14:paraId="1F83A583" w14:textId="77777777" w:rsidR="00C44887" w:rsidRDefault="00C44887" w:rsidP="00C44887">
      <w:pPr>
        <w:spacing w:line="288" w:lineRule="auto"/>
        <w:jc w:val="both"/>
        <w:rPr>
          <w:rFonts w:eastAsia="Calibri" w:cs="Arial"/>
          <w:szCs w:val="20"/>
        </w:rPr>
      </w:pPr>
    </w:p>
    <w:p w14:paraId="18715847" w14:textId="77777777" w:rsidR="00C44887" w:rsidRDefault="00C44887" w:rsidP="00C44887">
      <w:pPr>
        <w:spacing w:line="288" w:lineRule="auto"/>
        <w:jc w:val="both"/>
        <w:rPr>
          <w:rFonts w:eastAsia="Calibri" w:cs="Arial"/>
          <w:szCs w:val="20"/>
        </w:rPr>
      </w:pPr>
      <w:r>
        <w:rPr>
          <w:rFonts w:eastAsia="Calibri" w:cs="Arial"/>
          <w:szCs w:val="20"/>
        </w:rPr>
        <w:t>Besedilo 206. člena se spremeni tako, da se glasi:</w:t>
      </w:r>
    </w:p>
    <w:p w14:paraId="4F544C6C" w14:textId="77777777" w:rsidR="00C44887" w:rsidRDefault="00C44887" w:rsidP="00C44887">
      <w:pPr>
        <w:spacing w:line="288" w:lineRule="auto"/>
        <w:jc w:val="both"/>
        <w:rPr>
          <w:rFonts w:eastAsia="Calibri" w:cs="Arial"/>
          <w:szCs w:val="20"/>
        </w:rPr>
      </w:pPr>
    </w:p>
    <w:p w14:paraId="0452F1EE" w14:textId="381A9F56" w:rsidR="009B478B" w:rsidRPr="00C75E51" w:rsidRDefault="009B478B" w:rsidP="009B478B">
      <w:pPr>
        <w:spacing w:line="288" w:lineRule="auto"/>
        <w:jc w:val="both"/>
        <w:rPr>
          <w:rFonts w:eastAsia="Calibri" w:cs="Arial"/>
          <w:szCs w:val="20"/>
        </w:rPr>
      </w:pPr>
      <w:r w:rsidRPr="00C75E51">
        <w:rPr>
          <w:rFonts w:eastAsia="Calibri" w:cs="Arial"/>
          <w:szCs w:val="20"/>
        </w:rPr>
        <w:t>»(</w:t>
      </w:r>
      <w:r>
        <w:rPr>
          <w:rFonts w:eastAsia="Calibri" w:cs="Arial"/>
          <w:szCs w:val="20"/>
        </w:rPr>
        <w:t>1</w:t>
      </w:r>
      <w:r w:rsidRPr="00C75E51">
        <w:rPr>
          <w:rFonts w:eastAsia="Calibri" w:cs="Arial"/>
          <w:szCs w:val="20"/>
        </w:rPr>
        <w:t xml:space="preserve">) SIC </w:t>
      </w:r>
      <w:r>
        <w:rPr>
          <w:rFonts w:eastAsia="Calibri" w:cs="Arial"/>
          <w:szCs w:val="20"/>
        </w:rPr>
        <w:t xml:space="preserve">za učinkovito izvajanje nalog </w:t>
      </w:r>
      <w:r w:rsidR="00436BBD">
        <w:rPr>
          <w:rFonts w:eastAsia="Calibri" w:cs="Arial"/>
          <w:szCs w:val="20"/>
        </w:rPr>
        <w:t xml:space="preserve">kontaktne točke </w:t>
      </w:r>
      <w:r>
        <w:rPr>
          <w:rFonts w:eastAsia="Calibri" w:cs="Arial"/>
          <w:szCs w:val="20"/>
        </w:rPr>
        <w:t>iz drugega odstavka prejšnjega člena upravlja</w:t>
      </w:r>
      <w:r w:rsidRPr="00C75E51">
        <w:rPr>
          <w:rFonts w:eastAsia="Calibri" w:cs="Arial"/>
          <w:szCs w:val="20"/>
        </w:rPr>
        <w:t xml:space="preserve"> centralno evidenco vseh zadev in zagotavlja državnim tožilcem strokovno pomoč v vseh zadevah, v katerih je bilo predlagano oziroma odrejeno začasno zavarovanje, zaseg ali odvzem predmetov in premoženjske koristi ter premoženja nezakonitega izvora. </w:t>
      </w:r>
    </w:p>
    <w:p w14:paraId="7D17F6B2" w14:textId="77777777" w:rsidR="009B478B" w:rsidRDefault="009B478B" w:rsidP="009B478B">
      <w:pPr>
        <w:spacing w:line="288" w:lineRule="auto"/>
        <w:jc w:val="both"/>
        <w:rPr>
          <w:rFonts w:eastAsia="Calibri" w:cs="Arial"/>
          <w:szCs w:val="20"/>
        </w:rPr>
      </w:pPr>
    </w:p>
    <w:p w14:paraId="1B60168F" w14:textId="77777777" w:rsidR="009B478B" w:rsidRPr="00F367DB" w:rsidRDefault="009B478B" w:rsidP="009B478B">
      <w:pPr>
        <w:spacing w:line="288" w:lineRule="auto"/>
        <w:jc w:val="both"/>
        <w:rPr>
          <w:rFonts w:eastAsia="Calibri" w:cs="Arial"/>
          <w:szCs w:val="20"/>
        </w:rPr>
      </w:pPr>
      <w:r w:rsidRPr="00F367DB">
        <w:rPr>
          <w:rFonts w:eastAsia="Calibri" w:cs="Arial"/>
          <w:szCs w:val="20"/>
        </w:rPr>
        <w:t xml:space="preserve">(2) Evidenca iz prejšnjega odstavka vsebuje naslednje podatke: </w:t>
      </w:r>
    </w:p>
    <w:p w14:paraId="504E2438" w14:textId="77777777" w:rsidR="009B478B" w:rsidRPr="00F367DB" w:rsidRDefault="009B478B" w:rsidP="009B478B">
      <w:pPr>
        <w:pStyle w:val="Odstavekseznama"/>
        <w:numPr>
          <w:ilvl w:val="0"/>
          <w:numId w:val="22"/>
        </w:numPr>
        <w:spacing w:line="288" w:lineRule="auto"/>
        <w:ind w:left="360"/>
        <w:jc w:val="both"/>
        <w:rPr>
          <w:rFonts w:eastAsia="Calibri" w:cs="Arial"/>
          <w:szCs w:val="20"/>
        </w:rPr>
      </w:pPr>
      <w:r w:rsidRPr="00F367DB">
        <w:rPr>
          <w:rFonts w:eastAsia="Calibri" w:cs="Arial"/>
          <w:szCs w:val="20"/>
        </w:rPr>
        <w:t>osebno ime državnega tožilca, ki je nosilec spisa v zadevi začasnega zavarovanja, zasega oziroma odvzema</w:t>
      </w:r>
      <w:r>
        <w:rPr>
          <w:rFonts w:eastAsia="Calibri" w:cs="Arial"/>
          <w:szCs w:val="20"/>
        </w:rPr>
        <w:t>,</w:t>
      </w:r>
    </w:p>
    <w:p w14:paraId="60D061FE" w14:textId="77777777" w:rsidR="009B478B" w:rsidRPr="00F367DB" w:rsidRDefault="009B478B" w:rsidP="009B478B">
      <w:pPr>
        <w:pStyle w:val="Odstavekseznama"/>
        <w:numPr>
          <w:ilvl w:val="0"/>
          <w:numId w:val="22"/>
        </w:numPr>
        <w:spacing w:line="288" w:lineRule="auto"/>
        <w:ind w:left="360"/>
        <w:jc w:val="both"/>
        <w:rPr>
          <w:rFonts w:eastAsia="Calibri" w:cs="Arial"/>
          <w:szCs w:val="20"/>
        </w:rPr>
      </w:pPr>
      <w:r w:rsidRPr="00F367DB">
        <w:rPr>
          <w:rFonts w:eastAsia="Calibri" w:cs="Arial"/>
          <w:szCs w:val="20"/>
        </w:rPr>
        <w:t>osebno ime in EMŠO oziroma ime in matično številko fizične ali pravne osebe, zoper katero se vodi predkazenski ali kazenski postopek ali postopek odvzema premoženja nezakonitega izvora, in osebe, zoper katero se predlaga začasno zavarovanje, zaseg ali odvzem</w:t>
      </w:r>
      <w:r>
        <w:rPr>
          <w:rFonts w:eastAsia="Calibri" w:cs="Arial"/>
          <w:szCs w:val="20"/>
        </w:rPr>
        <w:t>,</w:t>
      </w:r>
    </w:p>
    <w:p w14:paraId="354C2B76" w14:textId="77777777" w:rsidR="009B478B" w:rsidRPr="00F367DB" w:rsidRDefault="009B478B" w:rsidP="009B478B">
      <w:pPr>
        <w:pStyle w:val="Odstavekseznama"/>
        <w:numPr>
          <w:ilvl w:val="0"/>
          <w:numId w:val="22"/>
        </w:numPr>
        <w:spacing w:line="288" w:lineRule="auto"/>
        <w:ind w:left="360"/>
        <w:jc w:val="both"/>
        <w:rPr>
          <w:rFonts w:eastAsia="Calibri" w:cs="Arial"/>
          <w:szCs w:val="20"/>
        </w:rPr>
      </w:pPr>
      <w:r w:rsidRPr="00F367DB">
        <w:rPr>
          <w:rFonts w:eastAsia="Calibri" w:cs="Arial"/>
          <w:szCs w:val="20"/>
        </w:rPr>
        <w:t>označbo kaznivega dejanja zaradi katerega teče predkazenski ali kazenski postopek ali postopek odvzema premoženja nezakonitega izvora</w:t>
      </w:r>
      <w:r>
        <w:rPr>
          <w:rFonts w:eastAsia="Calibri" w:cs="Arial"/>
          <w:szCs w:val="20"/>
        </w:rPr>
        <w:t>,</w:t>
      </w:r>
    </w:p>
    <w:p w14:paraId="462C0DB5" w14:textId="77777777" w:rsidR="009B478B" w:rsidRPr="00F367DB" w:rsidRDefault="009B478B" w:rsidP="009B478B">
      <w:pPr>
        <w:pStyle w:val="Odstavekseznama"/>
        <w:numPr>
          <w:ilvl w:val="0"/>
          <w:numId w:val="22"/>
        </w:numPr>
        <w:spacing w:line="288" w:lineRule="auto"/>
        <w:ind w:left="360"/>
        <w:jc w:val="both"/>
        <w:rPr>
          <w:rFonts w:eastAsia="Calibri" w:cs="Arial"/>
          <w:szCs w:val="20"/>
        </w:rPr>
      </w:pPr>
      <w:r w:rsidRPr="00F367DB">
        <w:rPr>
          <w:rFonts w:eastAsia="Calibri" w:cs="Arial"/>
          <w:szCs w:val="20"/>
        </w:rPr>
        <w:t>številko in datum sodne odločbe, s katero je bilo odločeno o predlogu za začasno zavarovanje, zaseg oziroma odvzem in kratka vsebina odločitve</w:t>
      </w:r>
      <w:r>
        <w:rPr>
          <w:rFonts w:eastAsia="Calibri" w:cs="Arial"/>
          <w:szCs w:val="20"/>
        </w:rPr>
        <w:t>,</w:t>
      </w:r>
    </w:p>
    <w:p w14:paraId="2316A94E" w14:textId="77777777" w:rsidR="009B478B" w:rsidRPr="00F367DB" w:rsidRDefault="009B478B" w:rsidP="009B478B">
      <w:pPr>
        <w:pStyle w:val="Odstavekseznama"/>
        <w:numPr>
          <w:ilvl w:val="0"/>
          <w:numId w:val="22"/>
        </w:numPr>
        <w:spacing w:line="288" w:lineRule="auto"/>
        <w:ind w:left="360"/>
        <w:jc w:val="both"/>
        <w:rPr>
          <w:rFonts w:eastAsia="Calibri" w:cs="Arial"/>
          <w:szCs w:val="20"/>
        </w:rPr>
      </w:pPr>
      <w:r w:rsidRPr="00F367DB">
        <w:rPr>
          <w:rFonts w:eastAsia="Calibri" w:cs="Arial"/>
          <w:szCs w:val="20"/>
        </w:rPr>
        <w:t>osebno ime in EMŠO oziroma ime in matična številka fizične ali pravne osebe, zoper katero je odrejen začasno zavarovanje, zaseg ali odvzem</w:t>
      </w:r>
      <w:r>
        <w:rPr>
          <w:rFonts w:eastAsia="Calibri" w:cs="Arial"/>
          <w:szCs w:val="20"/>
        </w:rPr>
        <w:t>,</w:t>
      </w:r>
    </w:p>
    <w:p w14:paraId="3769D2EE" w14:textId="77777777" w:rsidR="009B478B" w:rsidRPr="00F367DB" w:rsidRDefault="009B478B" w:rsidP="009B478B">
      <w:pPr>
        <w:pStyle w:val="Odstavekseznama"/>
        <w:numPr>
          <w:ilvl w:val="0"/>
          <w:numId w:val="22"/>
        </w:numPr>
        <w:spacing w:line="288" w:lineRule="auto"/>
        <w:ind w:left="360"/>
        <w:jc w:val="both"/>
        <w:rPr>
          <w:rFonts w:eastAsia="Calibri" w:cs="Arial"/>
          <w:szCs w:val="20"/>
        </w:rPr>
      </w:pPr>
      <w:r w:rsidRPr="00F367DB">
        <w:rPr>
          <w:rFonts w:eastAsia="Calibri" w:cs="Arial"/>
          <w:szCs w:val="20"/>
        </w:rPr>
        <w:t>kratek opis zaseženih predmetov oziroma odvzetih predmetov oziroma predmetov in premoženja, za katero je odrejeno začasno zavarovanje ali odvzem</w:t>
      </w:r>
      <w:r>
        <w:rPr>
          <w:rFonts w:eastAsia="Calibri" w:cs="Arial"/>
          <w:szCs w:val="20"/>
        </w:rPr>
        <w:t>,</w:t>
      </w:r>
    </w:p>
    <w:p w14:paraId="71CDB3C6" w14:textId="77777777" w:rsidR="009B478B" w:rsidRPr="00F367DB" w:rsidRDefault="009B478B" w:rsidP="009B478B">
      <w:pPr>
        <w:pStyle w:val="Odstavekseznama"/>
        <w:numPr>
          <w:ilvl w:val="0"/>
          <w:numId w:val="22"/>
        </w:numPr>
        <w:spacing w:line="288" w:lineRule="auto"/>
        <w:ind w:left="360"/>
        <w:jc w:val="both"/>
        <w:rPr>
          <w:rFonts w:eastAsia="Calibri" w:cs="Arial"/>
          <w:szCs w:val="20"/>
        </w:rPr>
      </w:pPr>
      <w:r w:rsidRPr="00F367DB">
        <w:rPr>
          <w:rFonts w:eastAsia="Calibri" w:cs="Arial"/>
          <w:szCs w:val="20"/>
        </w:rPr>
        <w:t>druge podatke, ki so potrebni za usklajevanje in nadzor nad zadevami začasnega zavarovanja, zasega ali odvzema.</w:t>
      </w:r>
    </w:p>
    <w:p w14:paraId="7B769F6C" w14:textId="77777777" w:rsidR="009B478B" w:rsidRDefault="009B478B" w:rsidP="009B478B">
      <w:pPr>
        <w:spacing w:line="288" w:lineRule="auto"/>
        <w:jc w:val="both"/>
        <w:rPr>
          <w:rFonts w:eastAsia="Calibri" w:cs="Arial"/>
          <w:szCs w:val="20"/>
        </w:rPr>
      </w:pPr>
    </w:p>
    <w:p w14:paraId="10CEF30A" w14:textId="1B0BBE63" w:rsidR="009B478B" w:rsidRDefault="009B478B" w:rsidP="009B478B">
      <w:pPr>
        <w:spacing w:line="288" w:lineRule="auto"/>
        <w:jc w:val="both"/>
        <w:rPr>
          <w:rFonts w:eastAsia="Calibri" w:cs="Arial"/>
          <w:szCs w:val="20"/>
        </w:rPr>
      </w:pPr>
      <w:r w:rsidRPr="00C75E51">
        <w:rPr>
          <w:rFonts w:eastAsia="Calibri" w:cs="Arial"/>
          <w:szCs w:val="20"/>
        </w:rPr>
        <w:t>(</w:t>
      </w:r>
      <w:r>
        <w:rPr>
          <w:rFonts w:eastAsia="Calibri" w:cs="Arial"/>
          <w:szCs w:val="20"/>
        </w:rPr>
        <w:t>3</w:t>
      </w:r>
      <w:r w:rsidRPr="00C75E51">
        <w:rPr>
          <w:rFonts w:eastAsia="Calibri" w:cs="Arial"/>
          <w:szCs w:val="20"/>
        </w:rPr>
        <w:t xml:space="preserve">) </w:t>
      </w:r>
      <w:r>
        <w:rPr>
          <w:rFonts w:eastAsia="Calibri" w:cs="Arial"/>
          <w:szCs w:val="20"/>
        </w:rPr>
        <w:t>Način upravljanja</w:t>
      </w:r>
      <w:r w:rsidRPr="00C75E51">
        <w:rPr>
          <w:rFonts w:eastAsia="Calibri" w:cs="Arial"/>
          <w:szCs w:val="20"/>
        </w:rPr>
        <w:t xml:space="preserve"> in posredovanja podatkov iz prejšnjega odstavka se določi z </w:t>
      </w:r>
      <w:proofErr w:type="spellStart"/>
      <w:r w:rsidRPr="00C75E51">
        <w:rPr>
          <w:rFonts w:eastAsia="Calibri" w:cs="Arial"/>
          <w:szCs w:val="20"/>
        </w:rPr>
        <w:t>Državnotožilskim</w:t>
      </w:r>
      <w:proofErr w:type="spellEnd"/>
      <w:r w:rsidRPr="00C75E51">
        <w:rPr>
          <w:rFonts w:eastAsia="Calibri" w:cs="Arial"/>
          <w:szCs w:val="20"/>
        </w:rPr>
        <w:t xml:space="preserve"> redom.</w:t>
      </w:r>
      <w:r>
        <w:rPr>
          <w:rFonts w:eastAsia="Calibri" w:cs="Arial"/>
          <w:szCs w:val="20"/>
        </w:rPr>
        <w:t>«.</w:t>
      </w:r>
    </w:p>
    <w:p w14:paraId="7814AA37" w14:textId="77777777" w:rsidR="00607ED0" w:rsidRDefault="00607ED0" w:rsidP="00C44887">
      <w:pPr>
        <w:spacing w:line="288" w:lineRule="auto"/>
        <w:jc w:val="center"/>
        <w:rPr>
          <w:rFonts w:eastAsia="Calibri" w:cs="Arial"/>
          <w:b/>
          <w:szCs w:val="20"/>
        </w:rPr>
      </w:pPr>
    </w:p>
    <w:p w14:paraId="4DA15F33" w14:textId="68303FD2" w:rsidR="00C44887" w:rsidRPr="00072D39" w:rsidRDefault="00EA22A3" w:rsidP="00C44887">
      <w:pPr>
        <w:spacing w:line="288" w:lineRule="auto"/>
        <w:jc w:val="center"/>
        <w:rPr>
          <w:rFonts w:eastAsia="Calibri" w:cs="Arial"/>
          <w:b/>
          <w:szCs w:val="20"/>
        </w:rPr>
      </w:pPr>
      <w:r>
        <w:rPr>
          <w:rFonts w:eastAsia="Calibri" w:cs="Arial"/>
          <w:b/>
          <w:szCs w:val="20"/>
        </w:rPr>
        <w:t>80</w:t>
      </w:r>
      <w:r w:rsidR="00C44887" w:rsidRPr="00AF0978">
        <w:rPr>
          <w:rFonts w:eastAsia="Calibri" w:cs="Arial"/>
          <w:b/>
          <w:szCs w:val="20"/>
        </w:rPr>
        <w:t>. člen</w:t>
      </w:r>
    </w:p>
    <w:p w14:paraId="05DACF3A" w14:textId="4BD2F0BF" w:rsidR="003647B6" w:rsidRDefault="003647B6" w:rsidP="00C44887">
      <w:pPr>
        <w:spacing w:line="288" w:lineRule="auto"/>
        <w:jc w:val="both"/>
        <w:rPr>
          <w:rFonts w:eastAsia="Calibri" w:cs="Arial"/>
          <w:szCs w:val="20"/>
        </w:rPr>
      </w:pPr>
      <w:r>
        <w:rPr>
          <w:rFonts w:eastAsia="Calibri" w:cs="Arial"/>
          <w:szCs w:val="20"/>
        </w:rPr>
        <w:lastRenderedPageBreak/>
        <w:t>V petem poglavju »Poravnalci v kazenskih zadevah« se 207., 208., 209., 210</w:t>
      </w:r>
      <w:r w:rsidR="00607ED0">
        <w:rPr>
          <w:rFonts w:eastAsia="Calibri" w:cs="Arial"/>
          <w:szCs w:val="20"/>
        </w:rPr>
        <w:t>.</w:t>
      </w:r>
      <w:r>
        <w:rPr>
          <w:rFonts w:eastAsia="Calibri" w:cs="Arial"/>
          <w:szCs w:val="20"/>
        </w:rPr>
        <w:t>, 211. in 212. člen spremenijo tako, da se glasijo:</w:t>
      </w:r>
    </w:p>
    <w:p w14:paraId="53E0E894" w14:textId="77777777" w:rsidR="003647B6" w:rsidRDefault="003647B6" w:rsidP="00C44887">
      <w:pPr>
        <w:spacing w:line="288" w:lineRule="auto"/>
        <w:jc w:val="both"/>
        <w:rPr>
          <w:rFonts w:eastAsia="Calibri" w:cs="Arial"/>
          <w:szCs w:val="20"/>
        </w:rPr>
      </w:pPr>
    </w:p>
    <w:p w14:paraId="102CD4C8" w14:textId="2206CF1C" w:rsidR="00C44887" w:rsidRPr="003647B6" w:rsidRDefault="003647B6" w:rsidP="003647B6">
      <w:pPr>
        <w:spacing w:line="288" w:lineRule="auto"/>
        <w:jc w:val="center"/>
        <w:rPr>
          <w:rFonts w:eastAsia="Calibri" w:cs="Arial"/>
          <w:b/>
          <w:bCs/>
          <w:szCs w:val="20"/>
        </w:rPr>
      </w:pPr>
      <w:r w:rsidRPr="003647B6">
        <w:rPr>
          <w:rFonts w:eastAsia="Calibri" w:cs="Arial"/>
          <w:b/>
          <w:bCs/>
          <w:szCs w:val="20"/>
        </w:rPr>
        <w:t>»207. člen</w:t>
      </w:r>
    </w:p>
    <w:p w14:paraId="7A4434D1" w14:textId="236C23C7" w:rsidR="003647B6" w:rsidRPr="003647B6" w:rsidRDefault="003647B6" w:rsidP="003647B6">
      <w:pPr>
        <w:spacing w:line="288" w:lineRule="auto"/>
        <w:jc w:val="center"/>
        <w:rPr>
          <w:rFonts w:eastAsia="Calibri" w:cs="Arial"/>
          <w:b/>
          <w:bCs/>
          <w:szCs w:val="20"/>
        </w:rPr>
      </w:pPr>
      <w:r w:rsidRPr="003647B6">
        <w:rPr>
          <w:rFonts w:eastAsia="Calibri" w:cs="Arial"/>
          <w:b/>
          <w:bCs/>
          <w:szCs w:val="20"/>
        </w:rPr>
        <w:t>(poravnalec)</w:t>
      </w:r>
    </w:p>
    <w:p w14:paraId="312C9197" w14:textId="77777777" w:rsidR="003647B6" w:rsidRDefault="003647B6" w:rsidP="00C44887">
      <w:pPr>
        <w:spacing w:line="288" w:lineRule="auto"/>
        <w:jc w:val="both"/>
        <w:rPr>
          <w:rFonts w:eastAsia="Calibri" w:cs="Arial"/>
          <w:szCs w:val="20"/>
        </w:rPr>
      </w:pPr>
    </w:p>
    <w:p w14:paraId="22EBAA71" w14:textId="66AC0A01" w:rsidR="00C44887" w:rsidRDefault="00C44887" w:rsidP="00C44887">
      <w:pPr>
        <w:spacing w:line="288" w:lineRule="auto"/>
        <w:jc w:val="both"/>
        <w:rPr>
          <w:rFonts w:eastAsia="Calibri" w:cs="Arial"/>
          <w:szCs w:val="20"/>
        </w:rPr>
      </w:pPr>
      <w:r w:rsidRPr="00231084">
        <w:rPr>
          <w:rFonts w:eastAsia="Calibri" w:cs="Arial"/>
          <w:szCs w:val="20"/>
        </w:rPr>
        <w:t>(1) Poravnalec je oseba, ki j</w:t>
      </w:r>
      <w:r>
        <w:rPr>
          <w:rFonts w:eastAsia="Calibri" w:cs="Arial"/>
          <w:szCs w:val="20"/>
        </w:rPr>
        <w:t>o</w:t>
      </w:r>
      <w:r w:rsidRPr="00231084">
        <w:rPr>
          <w:rFonts w:eastAsia="Calibri" w:cs="Arial"/>
          <w:szCs w:val="20"/>
        </w:rPr>
        <w:t xml:space="preserve"> </w:t>
      </w:r>
      <w:r w:rsidR="003647B6">
        <w:rPr>
          <w:rFonts w:eastAsia="Calibri" w:cs="Arial"/>
          <w:szCs w:val="20"/>
        </w:rPr>
        <w:t>generalni državni tožilec</w:t>
      </w:r>
      <w:r w:rsidRPr="00231084">
        <w:rPr>
          <w:rFonts w:eastAsia="Calibri" w:cs="Arial"/>
          <w:szCs w:val="20"/>
        </w:rPr>
        <w:t xml:space="preserve"> imenuje za poravnalca pod pogoji in po postopku, ki jih določa ta zakon</w:t>
      </w:r>
      <w:r>
        <w:rPr>
          <w:rFonts w:eastAsia="Calibri" w:cs="Arial"/>
          <w:szCs w:val="20"/>
        </w:rPr>
        <w:t>. Poravnalec</w:t>
      </w:r>
      <w:r w:rsidRPr="00231084">
        <w:rPr>
          <w:rFonts w:eastAsia="Calibri" w:cs="Arial"/>
          <w:szCs w:val="20"/>
        </w:rPr>
        <w:t xml:space="preserve"> opravlja naloge poravnavanja v skladu z zakonom, ki ureja kazenski postopek.</w:t>
      </w:r>
    </w:p>
    <w:p w14:paraId="45F663DA" w14:textId="77777777" w:rsidR="00C44887" w:rsidRDefault="00C44887" w:rsidP="00C44887">
      <w:pPr>
        <w:spacing w:line="288" w:lineRule="auto"/>
        <w:jc w:val="both"/>
        <w:rPr>
          <w:rFonts w:eastAsia="Calibri" w:cs="Arial"/>
          <w:szCs w:val="20"/>
        </w:rPr>
      </w:pPr>
    </w:p>
    <w:p w14:paraId="20B6A690" w14:textId="5B8B3C68" w:rsidR="00334EB1" w:rsidRDefault="00334EB1" w:rsidP="00334EB1">
      <w:pPr>
        <w:spacing w:line="288" w:lineRule="auto"/>
        <w:jc w:val="both"/>
        <w:rPr>
          <w:rFonts w:eastAsia="Calibri" w:cs="Arial"/>
          <w:szCs w:val="20"/>
        </w:rPr>
      </w:pPr>
      <w:r w:rsidRPr="00231084">
        <w:rPr>
          <w:rFonts w:eastAsia="Calibri" w:cs="Arial"/>
          <w:szCs w:val="20"/>
        </w:rPr>
        <w:t>(2) Če je to potrebno za izvajanje poravnavanja v kazenskih zadevah, morajo upravne enote</w:t>
      </w:r>
      <w:r>
        <w:rPr>
          <w:rFonts w:eastAsia="Calibri" w:cs="Arial"/>
          <w:szCs w:val="20"/>
        </w:rPr>
        <w:t>,</w:t>
      </w:r>
      <w:r w:rsidRPr="00231084">
        <w:rPr>
          <w:rFonts w:eastAsia="Calibri" w:cs="Arial"/>
          <w:szCs w:val="20"/>
        </w:rPr>
        <w:t xml:space="preserve"> samoupravne lokalne skupnosti </w:t>
      </w:r>
      <w:r>
        <w:rPr>
          <w:rFonts w:eastAsia="Calibri" w:cs="Arial"/>
          <w:szCs w:val="20"/>
        </w:rPr>
        <w:t xml:space="preserve">in državna tožilstva </w:t>
      </w:r>
      <w:r w:rsidRPr="00231084">
        <w:rPr>
          <w:rFonts w:eastAsia="Calibri" w:cs="Arial"/>
          <w:szCs w:val="20"/>
        </w:rPr>
        <w:t>dati poravnalcem na razpolago brezplačno uporabo</w:t>
      </w:r>
      <w:r>
        <w:rPr>
          <w:rFonts w:eastAsia="Calibri" w:cs="Arial"/>
          <w:szCs w:val="20"/>
        </w:rPr>
        <w:t xml:space="preserve"> </w:t>
      </w:r>
      <w:r w:rsidRPr="00231084">
        <w:rPr>
          <w:rFonts w:eastAsia="Calibri" w:cs="Arial"/>
          <w:szCs w:val="20"/>
        </w:rPr>
        <w:t>njihovih prostorov, ki so primerni za opravljanje poravnavanja, kolikor razpolagajo s takšnimi prostori</w:t>
      </w:r>
      <w:r>
        <w:rPr>
          <w:rFonts w:eastAsia="Calibri" w:cs="Arial"/>
          <w:szCs w:val="20"/>
        </w:rPr>
        <w:t xml:space="preserve">. </w:t>
      </w:r>
      <w:r w:rsidRPr="00485DBC">
        <w:rPr>
          <w:rFonts w:eastAsia="Calibri" w:cs="Arial"/>
          <w:szCs w:val="20"/>
        </w:rPr>
        <w:t>Poravnalci so v okviru brezplačne uporabe prostorov oproščeni plačila obratovalnih stroškov, stroškov manjših vzdrževalnih del, stroškov zavarovanj in drugih stroškov povezanih z uporabo prostorov.</w:t>
      </w:r>
    </w:p>
    <w:p w14:paraId="1A209AD0" w14:textId="77777777" w:rsidR="00334EB1" w:rsidRDefault="00334EB1" w:rsidP="00334EB1">
      <w:pPr>
        <w:spacing w:line="288" w:lineRule="auto"/>
        <w:jc w:val="both"/>
        <w:rPr>
          <w:rFonts w:eastAsia="Calibri" w:cs="Arial"/>
          <w:szCs w:val="20"/>
        </w:rPr>
      </w:pPr>
    </w:p>
    <w:p w14:paraId="6FDFCF63" w14:textId="74D30495" w:rsidR="00334EB1" w:rsidRPr="00485DBC" w:rsidRDefault="00334EB1" w:rsidP="00334EB1">
      <w:pPr>
        <w:spacing w:line="288" w:lineRule="auto"/>
        <w:jc w:val="both"/>
        <w:rPr>
          <w:rFonts w:eastAsia="Calibri" w:cs="Arial"/>
          <w:szCs w:val="20"/>
        </w:rPr>
      </w:pPr>
      <w:r>
        <w:rPr>
          <w:rFonts w:eastAsia="Calibri" w:cs="Arial"/>
          <w:szCs w:val="20"/>
        </w:rPr>
        <w:t xml:space="preserve">(3) </w:t>
      </w:r>
      <w:r w:rsidRPr="00F367DB">
        <w:rPr>
          <w:rFonts w:eastAsia="Calibri" w:cs="Arial"/>
          <w:szCs w:val="20"/>
        </w:rPr>
        <w:t>Prostori iz prejšnjega odstavka se dajo v brezplačno uporabo za čas opravljanja poravnavanja s sklenitvijo neposredne pogodbe. Če ta zakon ne določa drugače, se za ravnanje s stvarnim premoženjem v lasti države in samoupravnih lokalnih skupnosti, uporabljajo določbe zakona, ki ureja stvarno premoženje države in samoupravnih lokalnih skupnosti</w:t>
      </w:r>
      <w:r>
        <w:rPr>
          <w:rFonts w:eastAsia="Calibri" w:cs="Arial"/>
          <w:szCs w:val="20"/>
        </w:rPr>
        <w:t>.</w:t>
      </w:r>
    </w:p>
    <w:p w14:paraId="71F26E3E" w14:textId="77777777" w:rsidR="00334EB1" w:rsidRDefault="00334EB1" w:rsidP="00C44887">
      <w:pPr>
        <w:spacing w:line="288" w:lineRule="auto"/>
        <w:jc w:val="both"/>
        <w:rPr>
          <w:rFonts w:eastAsia="Calibri" w:cs="Arial"/>
          <w:szCs w:val="20"/>
        </w:rPr>
      </w:pPr>
    </w:p>
    <w:p w14:paraId="1D940A60" w14:textId="5FFA3A17" w:rsidR="003647B6" w:rsidRPr="003647B6" w:rsidRDefault="003647B6" w:rsidP="003647B6">
      <w:pPr>
        <w:spacing w:line="288" w:lineRule="auto"/>
        <w:jc w:val="center"/>
        <w:rPr>
          <w:rFonts w:eastAsia="Calibri" w:cs="Arial"/>
          <w:b/>
          <w:bCs/>
          <w:szCs w:val="20"/>
        </w:rPr>
      </w:pPr>
      <w:r w:rsidRPr="003647B6">
        <w:rPr>
          <w:rFonts w:eastAsia="Calibri" w:cs="Arial"/>
          <w:b/>
          <w:bCs/>
          <w:szCs w:val="20"/>
        </w:rPr>
        <w:t>208.</w:t>
      </w:r>
      <w:r>
        <w:rPr>
          <w:rFonts w:eastAsia="Calibri" w:cs="Arial"/>
          <w:b/>
          <w:bCs/>
          <w:szCs w:val="20"/>
        </w:rPr>
        <w:t xml:space="preserve"> </w:t>
      </w:r>
      <w:r w:rsidRPr="003647B6">
        <w:rPr>
          <w:rFonts w:eastAsia="Calibri" w:cs="Arial"/>
          <w:b/>
          <w:bCs/>
          <w:szCs w:val="20"/>
        </w:rPr>
        <w:t>člen</w:t>
      </w:r>
    </w:p>
    <w:p w14:paraId="535EBCB2" w14:textId="77777777" w:rsidR="003647B6" w:rsidRPr="003647B6" w:rsidRDefault="003647B6" w:rsidP="003647B6">
      <w:pPr>
        <w:spacing w:line="288" w:lineRule="auto"/>
        <w:jc w:val="center"/>
        <w:rPr>
          <w:rFonts w:eastAsia="Calibri" w:cs="Arial"/>
          <w:b/>
          <w:bCs/>
          <w:szCs w:val="20"/>
        </w:rPr>
      </w:pPr>
      <w:r w:rsidRPr="003647B6">
        <w:rPr>
          <w:rFonts w:eastAsia="Calibri" w:cs="Arial"/>
          <w:b/>
          <w:bCs/>
          <w:szCs w:val="20"/>
        </w:rPr>
        <w:t>(pogoji za imenovanje)</w:t>
      </w:r>
    </w:p>
    <w:p w14:paraId="42D8FE22" w14:textId="77777777" w:rsidR="003647B6" w:rsidRDefault="003647B6" w:rsidP="003647B6">
      <w:pPr>
        <w:spacing w:line="288" w:lineRule="auto"/>
        <w:jc w:val="both"/>
        <w:rPr>
          <w:rFonts w:eastAsia="Calibri" w:cs="Arial"/>
          <w:szCs w:val="20"/>
        </w:rPr>
      </w:pPr>
    </w:p>
    <w:p w14:paraId="7479DEDD" w14:textId="6BFD3D30" w:rsidR="003647B6" w:rsidRPr="003647B6" w:rsidRDefault="003647B6" w:rsidP="003647B6">
      <w:pPr>
        <w:spacing w:line="288" w:lineRule="auto"/>
        <w:jc w:val="both"/>
        <w:rPr>
          <w:rFonts w:eastAsia="Calibri" w:cs="Arial"/>
          <w:szCs w:val="20"/>
        </w:rPr>
      </w:pPr>
      <w:r w:rsidRPr="003647B6">
        <w:rPr>
          <w:rFonts w:eastAsia="Calibri" w:cs="Arial"/>
          <w:szCs w:val="20"/>
        </w:rPr>
        <w:t>(1)</w:t>
      </w:r>
      <w:r>
        <w:rPr>
          <w:rFonts w:eastAsia="Calibri" w:cs="Arial"/>
          <w:szCs w:val="20"/>
        </w:rPr>
        <w:t xml:space="preserve"> </w:t>
      </w:r>
      <w:r w:rsidRPr="003647B6">
        <w:rPr>
          <w:rFonts w:eastAsia="Calibri" w:cs="Arial"/>
          <w:szCs w:val="20"/>
        </w:rPr>
        <w:t xml:space="preserve">Kandidat za poravnalca mora izpolnjevati </w:t>
      </w:r>
      <w:r w:rsidR="00436BBD">
        <w:rPr>
          <w:rFonts w:eastAsia="Calibri" w:cs="Arial"/>
          <w:szCs w:val="20"/>
        </w:rPr>
        <w:t>naslednje</w:t>
      </w:r>
      <w:r w:rsidRPr="003647B6">
        <w:rPr>
          <w:rFonts w:eastAsia="Calibri" w:cs="Arial"/>
          <w:szCs w:val="20"/>
        </w:rPr>
        <w:t xml:space="preserve"> pogoje:</w:t>
      </w:r>
    </w:p>
    <w:p w14:paraId="0267BB33" w14:textId="796B6B9B" w:rsidR="003647B6" w:rsidRPr="003647B6" w:rsidRDefault="003647B6" w:rsidP="00842B4D">
      <w:pPr>
        <w:pStyle w:val="Odstavekseznama"/>
        <w:numPr>
          <w:ilvl w:val="0"/>
          <w:numId w:val="46"/>
        </w:numPr>
        <w:spacing w:line="288" w:lineRule="auto"/>
        <w:jc w:val="both"/>
        <w:rPr>
          <w:rFonts w:eastAsia="Calibri" w:cs="Arial"/>
          <w:szCs w:val="20"/>
        </w:rPr>
      </w:pPr>
      <w:r w:rsidRPr="003647B6">
        <w:rPr>
          <w:rFonts w:eastAsia="Calibri" w:cs="Arial"/>
          <w:szCs w:val="20"/>
        </w:rPr>
        <w:t>da je državljan Republike Slovenije ali države članice Evropske unije ali države članice Evropskega gospodarskega prostora ter izkaže visoko raven aktivnega znanja slovenščine, na območjih</w:t>
      </w:r>
      <w:r>
        <w:rPr>
          <w:rFonts w:eastAsia="Calibri" w:cs="Arial"/>
          <w:szCs w:val="20"/>
        </w:rPr>
        <w:t xml:space="preserve"> občin</w:t>
      </w:r>
      <w:r w:rsidRPr="003647B6">
        <w:rPr>
          <w:rFonts w:eastAsia="Calibri" w:cs="Arial"/>
          <w:szCs w:val="20"/>
        </w:rPr>
        <w:t>, kjer živita avtohtoni italijanska in madžarska narodna skupnost, pa tudi višjo raven znanja jezika narodne skupnosti;</w:t>
      </w:r>
    </w:p>
    <w:p w14:paraId="60855131" w14:textId="7F22748A" w:rsidR="003647B6" w:rsidRPr="003647B6" w:rsidRDefault="003647B6" w:rsidP="00842B4D">
      <w:pPr>
        <w:pStyle w:val="Odstavekseznama"/>
        <w:numPr>
          <w:ilvl w:val="0"/>
          <w:numId w:val="46"/>
        </w:numPr>
        <w:spacing w:line="288" w:lineRule="auto"/>
        <w:jc w:val="both"/>
        <w:rPr>
          <w:rFonts w:eastAsia="Calibri" w:cs="Arial"/>
          <w:szCs w:val="20"/>
        </w:rPr>
      </w:pPr>
      <w:r w:rsidRPr="003647B6">
        <w:rPr>
          <w:rFonts w:eastAsia="Calibri" w:cs="Arial"/>
          <w:szCs w:val="20"/>
        </w:rPr>
        <w:t xml:space="preserve">da je poslovno sposoben in ima splošno zdravstveno </w:t>
      </w:r>
      <w:r w:rsidR="006476C8">
        <w:rPr>
          <w:rFonts w:eastAsia="Calibri" w:cs="Arial"/>
          <w:szCs w:val="20"/>
        </w:rPr>
        <w:t>sposobnost</w:t>
      </w:r>
      <w:r w:rsidRPr="003647B6">
        <w:rPr>
          <w:rFonts w:eastAsia="Calibri" w:cs="Arial"/>
          <w:szCs w:val="20"/>
        </w:rPr>
        <w:t>;</w:t>
      </w:r>
    </w:p>
    <w:p w14:paraId="7588B172" w14:textId="64A2B5F6" w:rsidR="003647B6" w:rsidRPr="003647B6" w:rsidRDefault="003647B6" w:rsidP="00842B4D">
      <w:pPr>
        <w:pStyle w:val="Odstavekseznama"/>
        <w:numPr>
          <w:ilvl w:val="0"/>
          <w:numId w:val="46"/>
        </w:numPr>
        <w:spacing w:line="288" w:lineRule="auto"/>
        <w:jc w:val="both"/>
        <w:rPr>
          <w:rFonts w:eastAsia="Calibri" w:cs="Arial"/>
          <w:szCs w:val="20"/>
        </w:rPr>
      </w:pPr>
      <w:r w:rsidRPr="003647B6">
        <w:rPr>
          <w:rFonts w:eastAsia="Calibri" w:cs="Arial"/>
          <w:szCs w:val="20"/>
        </w:rPr>
        <w:t xml:space="preserve">da ima v Republiki Sloveniji zaključeno najmanj </w:t>
      </w:r>
      <w:r w:rsidR="00581165">
        <w:rPr>
          <w:rFonts w:eastAsia="Calibri" w:cs="Arial"/>
          <w:szCs w:val="20"/>
        </w:rPr>
        <w:t xml:space="preserve">pred bolonjsko </w:t>
      </w:r>
      <w:r w:rsidRPr="003647B6">
        <w:rPr>
          <w:rFonts w:eastAsia="Calibri" w:cs="Arial"/>
          <w:szCs w:val="20"/>
        </w:rPr>
        <w:t xml:space="preserve">visokošolsko izobraževanje ali </w:t>
      </w:r>
      <w:r w:rsidR="001523C9">
        <w:rPr>
          <w:rFonts w:eastAsia="Calibri" w:cs="Arial"/>
          <w:szCs w:val="20"/>
        </w:rPr>
        <w:t xml:space="preserve">končan bolonjski študijski program prve stopnje, ali je </w:t>
      </w:r>
      <w:r w:rsidRPr="003647B6">
        <w:rPr>
          <w:rFonts w:eastAsia="Calibri" w:cs="Arial"/>
          <w:szCs w:val="20"/>
        </w:rPr>
        <w:t xml:space="preserve">v tujini končal primerljivo izobraževanje, ki se dokazuje s tujo listino o izobraževanju in priloženim mnenjem o izobraževanju v skladu z </w:t>
      </w:r>
      <w:r w:rsidR="00436BBD">
        <w:rPr>
          <w:rFonts w:eastAsia="Calibri" w:cs="Arial"/>
          <w:szCs w:val="20"/>
        </w:rPr>
        <w:t>zakonom, ki ureja</w:t>
      </w:r>
      <w:r w:rsidR="002206B6">
        <w:rPr>
          <w:rFonts w:eastAsia="Calibri" w:cs="Arial"/>
          <w:szCs w:val="20"/>
        </w:rPr>
        <w:t xml:space="preserve"> </w:t>
      </w:r>
      <w:r w:rsidRPr="003647B6">
        <w:rPr>
          <w:rFonts w:eastAsia="Calibri" w:cs="Arial"/>
          <w:szCs w:val="20"/>
        </w:rPr>
        <w:t>vrednotenj</w:t>
      </w:r>
      <w:r w:rsidR="00436BBD">
        <w:rPr>
          <w:rFonts w:eastAsia="Calibri" w:cs="Arial"/>
          <w:szCs w:val="20"/>
        </w:rPr>
        <w:t>e</w:t>
      </w:r>
      <w:r w:rsidRPr="003647B6">
        <w:rPr>
          <w:rFonts w:eastAsia="Calibri" w:cs="Arial"/>
          <w:szCs w:val="20"/>
        </w:rPr>
        <w:t xml:space="preserve"> in priznavanj</w:t>
      </w:r>
      <w:r w:rsidR="00436BBD">
        <w:rPr>
          <w:rFonts w:eastAsia="Calibri" w:cs="Arial"/>
          <w:szCs w:val="20"/>
        </w:rPr>
        <w:t>e</w:t>
      </w:r>
      <w:r w:rsidRPr="003647B6">
        <w:rPr>
          <w:rFonts w:eastAsia="Calibri" w:cs="Arial"/>
          <w:szCs w:val="20"/>
        </w:rPr>
        <w:t xml:space="preserve"> izobraževanja;</w:t>
      </w:r>
    </w:p>
    <w:p w14:paraId="180C61CB" w14:textId="7947E8CE" w:rsidR="003647B6" w:rsidRPr="003647B6" w:rsidRDefault="003647B6" w:rsidP="00842B4D">
      <w:pPr>
        <w:pStyle w:val="Odstavekseznama"/>
        <w:numPr>
          <w:ilvl w:val="0"/>
          <w:numId w:val="46"/>
        </w:numPr>
        <w:spacing w:line="288" w:lineRule="auto"/>
        <w:jc w:val="both"/>
        <w:rPr>
          <w:rFonts w:eastAsia="Calibri" w:cs="Arial"/>
          <w:szCs w:val="20"/>
        </w:rPr>
      </w:pPr>
      <w:r w:rsidRPr="003647B6">
        <w:rPr>
          <w:rFonts w:eastAsia="Calibri" w:cs="Arial"/>
          <w:szCs w:val="20"/>
        </w:rPr>
        <w:t>da poda izjavo, da bo v primeru imenovanja zagotovil opremo in prostore, ki bodo potrebni in primerni za opravljanje poravnavanja</w:t>
      </w:r>
      <w:r>
        <w:rPr>
          <w:rFonts w:eastAsia="Calibri" w:cs="Arial"/>
          <w:szCs w:val="20"/>
        </w:rPr>
        <w:t xml:space="preserve"> </w:t>
      </w:r>
      <w:r w:rsidRPr="00F81AB1">
        <w:rPr>
          <w:rFonts w:eastAsia="Calibri" w:cs="Arial"/>
          <w:szCs w:val="20"/>
        </w:rPr>
        <w:t>na območju višjega sodišča</w:t>
      </w:r>
      <w:r>
        <w:rPr>
          <w:rFonts w:eastAsia="Calibri" w:cs="Arial"/>
          <w:szCs w:val="20"/>
        </w:rPr>
        <w:t>, ki je navedeno v okviru javnega poziva</w:t>
      </w:r>
      <w:r w:rsidRPr="003647B6">
        <w:rPr>
          <w:rFonts w:eastAsia="Calibri" w:cs="Arial"/>
          <w:szCs w:val="20"/>
        </w:rPr>
        <w:t>;</w:t>
      </w:r>
    </w:p>
    <w:p w14:paraId="2E107A7F" w14:textId="2FE91A2A" w:rsidR="003647B6" w:rsidRPr="003647B6" w:rsidRDefault="003647B6" w:rsidP="00842B4D">
      <w:pPr>
        <w:pStyle w:val="Odstavekseznama"/>
        <w:numPr>
          <w:ilvl w:val="0"/>
          <w:numId w:val="46"/>
        </w:numPr>
        <w:spacing w:line="288" w:lineRule="auto"/>
        <w:jc w:val="both"/>
        <w:rPr>
          <w:rFonts w:eastAsia="Calibri" w:cs="Arial"/>
          <w:szCs w:val="20"/>
        </w:rPr>
      </w:pPr>
      <w:r w:rsidRPr="003647B6">
        <w:rPr>
          <w:rFonts w:eastAsia="Calibri" w:cs="Arial"/>
          <w:szCs w:val="20"/>
        </w:rPr>
        <w:t>da je osebnostno primeren za opravljanje poravnavanja;</w:t>
      </w:r>
    </w:p>
    <w:p w14:paraId="49381422" w14:textId="5DEC29F5" w:rsidR="003647B6" w:rsidRPr="003647B6" w:rsidRDefault="003647B6" w:rsidP="00842B4D">
      <w:pPr>
        <w:pStyle w:val="Odstavekseznama"/>
        <w:numPr>
          <w:ilvl w:val="0"/>
          <w:numId w:val="46"/>
        </w:numPr>
        <w:spacing w:line="288" w:lineRule="auto"/>
        <w:jc w:val="both"/>
        <w:rPr>
          <w:rFonts w:eastAsia="Calibri" w:cs="Arial"/>
          <w:szCs w:val="20"/>
        </w:rPr>
      </w:pPr>
      <w:r w:rsidRPr="003647B6">
        <w:rPr>
          <w:rFonts w:eastAsia="Calibri" w:cs="Arial"/>
          <w:szCs w:val="20"/>
        </w:rPr>
        <w:t>da je ob prijavi dopolnil 30 let.</w:t>
      </w:r>
    </w:p>
    <w:p w14:paraId="27870427" w14:textId="77777777" w:rsidR="003647B6" w:rsidRDefault="003647B6" w:rsidP="003647B6">
      <w:pPr>
        <w:spacing w:line="288" w:lineRule="auto"/>
        <w:jc w:val="both"/>
        <w:rPr>
          <w:rFonts w:eastAsia="Calibri" w:cs="Arial"/>
          <w:szCs w:val="20"/>
        </w:rPr>
      </w:pPr>
    </w:p>
    <w:p w14:paraId="07692676" w14:textId="7626A305" w:rsidR="003647B6" w:rsidRPr="003647B6" w:rsidRDefault="003647B6" w:rsidP="003647B6">
      <w:pPr>
        <w:spacing w:line="288" w:lineRule="auto"/>
        <w:jc w:val="both"/>
        <w:rPr>
          <w:rFonts w:eastAsia="Calibri" w:cs="Arial"/>
          <w:szCs w:val="20"/>
        </w:rPr>
      </w:pPr>
      <w:r w:rsidRPr="003647B6">
        <w:rPr>
          <w:rFonts w:eastAsia="Calibri" w:cs="Arial"/>
          <w:szCs w:val="20"/>
        </w:rPr>
        <w:t>(2)</w:t>
      </w:r>
      <w:r w:rsidR="006476C8">
        <w:rPr>
          <w:rFonts w:eastAsia="Calibri" w:cs="Arial"/>
          <w:szCs w:val="20"/>
        </w:rPr>
        <w:t xml:space="preserve"> </w:t>
      </w:r>
      <w:r w:rsidRPr="003647B6">
        <w:rPr>
          <w:rFonts w:eastAsia="Calibri" w:cs="Arial"/>
          <w:szCs w:val="20"/>
        </w:rPr>
        <w:t>Za opravljanje poravnavanja ni osebnostno primeren tisti, za katerega je na podlagi dosedanjega dela, ravnanja ali obnašanja utemeljeno sklepati, da poravnavanja ne bo opravljal strokovno, pošteno ali vestno ali da kot poravnalec ne bo varoval ugleda instituta poravnavanja in nepristranskosti, ali ki je bil obsojen za kaznivo dejanje, zaradi katerega je moralno nevreden opravljati poravnavanje.</w:t>
      </w:r>
    </w:p>
    <w:p w14:paraId="44EC12C7" w14:textId="77777777" w:rsidR="006476C8" w:rsidRDefault="006476C8" w:rsidP="003647B6">
      <w:pPr>
        <w:spacing w:line="288" w:lineRule="auto"/>
        <w:jc w:val="both"/>
        <w:rPr>
          <w:rFonts w:eastAsia="Calibri" w:cs="Arial"/>
          <w:szCs w:val="20"/>
        </w:rPr>
      </w:pPr>
    </w:p>
    <w:p w14:paraId="67F522A1" w14:textId="24961E53" w:rsidR="003647B6" w:rsidRPr="003647B6" w:rsidRDefault="003647B6" w:rsidP="003647B6">
      <w:pPr>
        <w:spacing w:line="288" w:lineRule="auto"/>
        <w:jc w:val="both"/>
        <w:rPr>
          <w:rFonts w:eastAsia="Calibri" w:cs="Arial"/>
          <w:szCs w:val="20"/>
        </w:rPr>
      </w:pPr>
      <w:r w:rsidRPr="003647B6">
        <w:rPr>
          <w:rFonts w:eastAsia="Calibri" w:cs="Arial"/>
          <w:szCs w:val="20"/>
        </w:rPr>
        <w:t>(3)</w:t>
      </w:r>
      <w:r w:rsidR="006476C8">
        <w:rPr>
          <w:rFonts w:eastAsia="Calibri" w:cs="Arial"/>
          <w:szCs w:val="20"/>
        </w:rPr>
        <w:t xml:space="preserve"> </w:t>
      </w:r>
      <w:r w:rsidRPr="003647B6">
        <w:rPr>
          <w:rFonts w:eastAsia="Calibri" w:cs="Arial"/>
          <w:szCs w:val="20"/>
        </w:rPr>
        <w:t>Poravnalci se morajo strokovno izpopolnjevati v okviru izobraževalnih dejavnosti, ki jih organizira Center za izobraževanje v pravosodju ali drug državni organ, pooblaščena organizacija ali strokovno združenje.</w:t>
      </w:r>
    </w:p>
    <w:p w14:paraId="10CF9F10" w14:textId="54431117" w:rsidR="006476C8" w:rsidRPr="006476C8" w:rsidRDefault="006476C8" w:rsidP="006476C8">
      <w:pPr>
        <w:spacing w:line="288" w:lineRule="auto"/>
        <w:jc w:val="center"/>
        <w:rPr>
          <w:rFonts w:eastAsia="Calibri" w:cs="Arial"/>
          <w:b/>
          <w:bCs/>
          <w:szCs w:val="20"/>
        </w:rPr>
      </w:pPr>
      <w:r w:rsidRPr="006476C8">
        <w:rPr>
          <w:rFonts w:eastAsia="Calibri" w:cs="Arial"/>
          <w:b/>
          <w:bCs/>
          <w:szCs w:val="20"/>
        </w:rPr>
        <w:lastRenderedPageBreak/>
        <w:t>209.</w:t>
      </w:r>
      <w:r>
        <w:rPr>
          <w:rFonts w:eastAsia="Calibri" w:cs="Arial"/>
          <w:b/>
          <w:bCs/>
          <w:szCs w:val="20"/>
        </w:rPr>
        <w:t xml:space="preserve"> </w:t>
      </w:r>
      <w:r w:rsidRPr="006476C8">
        <w:rPr>
          <w:rFonts w:eastAsia="Calibri" w:cs="Arial"/>
          <w:b/>
          <w:bCs/>
          <w:szCs w:val="20"/>
        </w:rPr>
        <w:t>člen</w:t>
      </w:r>
    </w:p>
    <w:p w14:paraId="0815E8CE" w14:textId="77777777" w:rsidR="006476C8" w:rsidRPr="006476C8" w:rsidRDefault="006476C8" w:rsidP="006476C8">
      <w:pPr>
        <w:spacing w:line="288" w:lineRule="auto"/>
        <w:jc w:val="center"/>
        <w:rPr>
          <w:rFonts w:eastAsia="Calibri" w:cs="Arial"/>
          <w:b/>
          <w:bCs/>
          <w:szCs w:val="20"/>
        </w:rPr>
      </w:pPr>
      <w:r w:rsidRPr="006476C8">
        <w:rPr>
          <w:rFonts w:eastAsia="Calibri" w:cs="Arial"/>
          <w:b/>
          <w:bCs/>
          <w:szCs w:val="20"/>
        </w:rPr>
        <w:t>(javni poziv)</w:t>
      </w:r>
    </w:p>
    <w:p w14:paraId="3162FD27" w14:textId="77777777" w:rsidR="002206B6" w:rsidRDefault="002206B6" w:rsidP="006476C8">
      <w:pPr>
        <w:spacing w:line="288" w:lineRule="auto"/>
        <w:jc w:val="both"/>
        <w:rPr>
          <w:rFonts w:eastAsia="Calibri" w:cs="Arial"/>
          <w:szCs w:val="20"/>
        </w:rPr>
      </w:pPr>
    </w:p>
    <w:p w14:paraId="4B90DEF5" w14:textId="0C339189" w:rsidR="006476C8" w:rsidRPr="006476C8" w:rsidRDefault="006476C8" w:rsidP="006476C8">
      <w:pPr>
        <w:spacing w:line="288" w:lineRule="auto"/>
        <w:jc w:val="both"/>
        <w:rPr>
          <w:rFonts w:eastAsia="Calibri" w:cs="Arial"/>
          <w:szCs w:val="20"/>
        </w:rPr>
      </w:pPr>
      <w:r w:rsidRPr="006476C8">
        <w:rPr>
          <w:rFonts w:eastAsia="Calibri" w:cs="Arial"/>
          <w:szCs w:val="20"/>
        </w:rPr>
        <w:t>(1)</w:t>
      </w:r>
      <w:r>
        <w:rPr>
          <w:rFonts w:eastAsia="Calibri" w:cs="Arial"/>
          <w:szCs w:val="20"/>
        </w:rPr>
        <w:t xml:space="preserve"> </w:t>
      </w:r>
      <w:r w:rsidRPr="006476C8">
        <w:rPr>
          <w:rFonts w:eastAsia="Calibri" w:cs="Arial"/>
          <w:szCs w:val="20"/>
        </w:rPr>
        <w:t xml:space="preserve">Javni poziv k zbiranju prijav kandidatov za poravnalce za območje posameznega višjega sodišča objavi </w:t>
      </w:r>
      <w:r>
        <w:rPr>
          <w:rFonts w:eastAsia="Calibri" w:cs="Arial"/>
          <w:szCs w:val="20"/>
        </w:rPr>
        <w:t>Vrhovno državno tožilstvo</w:t>
      </w:r>
      <w:r w:rsidRPr="006476C8">
        <w:rPr>
          <w:rFonts w:eastAsia="Calibri" w:cs="Arial"/>
          <w:szCs w:val="20"/>
        </w:rPr>
        <w:t xml:space="preserve"> v Uradnem listu Republike Slovenije. Rok za vložitev prijav iz javnega poziva ne sme biti krajši od 15 dni.</w:t>
      </w:r>
    </w:p>
    <w:p w14:paraId="0E504FF4" w14:textId="77777777" w:rsidR="006476C8" w:rsidRDefault="006476C8" w:rsidP="006476C8">
      <w:pPr>
        <w:spacing w:line="288" w:lineRule="auto"/>
        <w:jc w:val="both"/>
        <w:rPr>
          <w:rFonts w:eastAsia="Calibri" w:cs="Arial"/>
          <w:szCs w:val="20"/>
        </w:rPr>
      </w:pPr>
    </w:p>
    <w:p w14:paraId="0FC638B8" w14:textId="34DCFB49" w:rsidR="006476C8" w:rsidRPr="006476C8" w:rsidRDefault="006476C8" w:rsidP="006476C8">
      <w:pPr>
        <w:spacing w:line="288" w:lineRule="auto"/>
        <w:jc w:val="both"/>
        <w:rPr>
          <w:rFonts w:eastAsia="Calibri" w:cs="Arial"/>
          <w:szCs w:val="20"/>
        </w:rPr>
      </w:pPr>
      <w:r w:rsidRPr="006476C8">
        <w:rPr>
          <w:rFonts w:eastAsia="Calibri" w:cs="Arial"/>
          <w:szCs w:val="20"/>
        </w:rPr>
        <w:t>(2)</w:t>
      </w:r>
      <w:r>
        <w:rPr>
          <w:rFonts w:eastAsia="Calibri" w:cs="Arial"/>
          <w:szCs w:val="20"/>
        </w:rPr>
        <w:t xml:space="preserve"> </w:t>
      </w:r>
      <w:r w:rsidRPr="006476C8">
        <w:rPr>
          <w:rFonts w:eastAsia="Calibri" w:cs="Arial"/>
          <w:szCs w:val="20"/>
        </w:rPr>
        <w:t xml:space="preserve">Za vodenje postopka </w:t>
      </w:r>
      <w:r w:rsidRPr="00F81AB1">
        <w:rPr>
          <w:rFonts w:eastAsia="Calibri" w:cs="Arial"/>
          <w:szCs w:val="20"/>
        </w:rPr>
        <w:t>imenovanja in razrešitve</w:t>
      </w:r>
      <w:r>
        <w:rPr>
          <w:rFonts w:eastAsia="Calibri" w:cs="Arial"/>
          <w:szCs w:val="20"/>
        </w:rPr>
        <w:t xml:space="preserve"> </w:t>
      </w:r>
      <w:r w:rsidRPr="006476C8">
        <w:rPr>
          <w:rFonts w:eastAsia="Calibri" w:cs="Arial"/>
          <w:szCs w:val="20"/>
        </w:rPr>
        <w:t>se smiselno uporabljajo določbe zakona, ki ureja splošni upravni postopek.</w:t>
      </w:r>
    </w:p>
    <w:p w14:paraId="1B3F31EF" w14:textId="77777777" w:rsidR="00C44887" w:rsidRDefault="00C44887" w:rsidP="00C44887">
      <w:pPr>
        <w:spacing w:line="288" w:lineRule="auto"/>
        <w:jc w:val="both"/>
        <w:rPr>
          <w:rFonts w:eastAsia="Calibri" w:cs="Arial"/>
          <w:szCs w:val="20"/>
        </w:rPr>
      </w:pPr>
    </w:p>
    <w:p w14:paraId="257E229D" w14:textId="130BF7D6" w:rsidR="006476C8" w:rsidRPr="006476C8" w:rsidRDefault="006476C8" w:rsidP="006476C8">
      <w:pPr>
        <w:spacing w:line="288" w:lineRule="auto"/>
        <w:jc w:val="center"/>
        <w:rPr>
          <w:rFonts w:eastAsia="Calibri" w:cs="Arial"/>
          <w:b/>
          <w:bCs/>
          <w:szCs w:val="20"/>
        </w:rPr>
      </w:pPr>
      <w:r w:rsidRPr="006476C8">
        <w:rPr>
          <w:rFonts w:eastAsia="Calibri" w:cs="Arial"/>
          <w:b/>
          <w:bCs/>
          <w:szCs w:val="20"/>
        </w:rPr>
        <w:t>210.</w:t>
      </w:r>
      <w:r>
        <w:rPr>
          <w:rFonts w:eastAsia="Calibri" w:cs="Arial"/>
          <w:b/>
          <w:bCs/>
          <w:szCs w:val="20"/>
        </w:rPr>
        <w:t xml:space="preserve"> </w:t>
      </w:r>
      <w:r w:rsidRPr="006476C8">
        <w:rPr>
          <w:rFonts w:eastAsia="Calibri" w:cs="Arial"/>
          <w:b/>
          <w:bCs/>
          <w:szCs w:val="20"/>
        </w:rPr>
        <w:t>člen</w:t>
      </w:r>
    </w:p>
    <w:p w14:paraId="7302A72A" w14:textId="77777777" w:rsidR="006476C8" w:rsidRPr="006476C8" w:rsidRDefault="006476C8" w:rsidP="006476C8">
      <w:pPr>
        <w:spacing w:line="288" w:lineRule="auto"/>
        <w:jc w:val="center"/>
        <w:rPr>
          <w:rFonts w:eastAsia="Calibri" w:cs="Arial"/>
          <w:b/>
          <w:bCs/>
          <w:szCs w:val="20"/>
        </w:rPr>
      </w:pPr>
      <w:r w:rsidRPr="006476C8">
        <w:rPr>
          <w:rFonts w:eastAsia="Calibri" w:cs="Arial"/>
          <w:b/>
          <w:bCs/>
          <w:szCs w:val="20"/>
        </w:rPr>
        <w:t>(imenik poravnalcev)</w:t>
      </w:r>
    </w:p>
    <w:p w14:paraId="51552C91" w14:textId="77777777" w:rsidR="006476C8" w:rsidRDefault="006476C8" w:rsidP="006476C8">
      <w:pPr>
        <w:spacing w:line="288" w:lineRule="auto"/>
        <w:jc w:val="both"/>
        <w:rPr>
          <w:rFonts w:eastAsia="Calibri" w:cs="Arial"/>
          <w:szCs w:val="20"/>
        </w:rPr>
      </w:pPr>
    </w:p>
    <w:p w14:paraId="47D3F70F" w14:textId="52B1D0D5" w:rsidR="006476C8" w:rsidRDefault="006476C8" w:rsidP="006476C8">
      <w:pPr>
        <w:spacing w:line="288" w:lineRule="auto"/>
        <w:jc w:val="both"/>
        <w:rPr>
          <w:rFonts w:eastAsia="Calibri" w:cs="Arial"/>
          <w:szCs w:val="20"/>
        </w:rPr>
      </w:pPr>
      <w:r w:rsidRPr="00F81AB1">
        <w:rPr>
          <w:rFonts w:eastAsia="Calibri" w:cs="Arial"/>
          <w:szCs w:val="20"/>
        </w:rPr>
        <w:t xml:space="preserve">(1) </w:t>
      </w:r>
      <w:r>
        <w:rPr>
          <w:rFonts w:eastAsia="Calibri" w:cs="Arial"/>
          <w:szCs w:val="20"/>
        </w:rPr>
        <w:t>Vrhovno državno tožilstvo</w:t>
      </w:r>
      <w:r w:rsidRPr="00F81AB1">
        <w:rPr>
          <w:rFonts w:eastAsia="Calibri" w:cs="Arial"/>
          <w:szCs w:val="20"/>
        </w:rPr>
        <w:t xml:space="preserve"> za odločanje in vodenje postopkov po tem zakonu ter za zagotavljanje pravne varnosti v postopkih pred državnimi tožilstvi upravlja imenik poravnalcev, ki vsebuje </w:t>
      </w:r>
      <w:r w:rsidR="00436BBD">
        <w:rPr>
          <w:rFonts w:eastAsia="Calibri" w:cs="Arial"/>
          <w:szCs w:val="20"/>
        </w:rPr>
        <w:t>naslednje</w:t>
      </w:r>
      <w:r w:rsidRPr="00F81AB1">
        <w:rPr>
          <w:rFonts w:eastAsia="Calibri" w:cs="Arial"/>
          <w:szCs w:val="20"/>
        </w:rPr>
        <w:t xml:space="preserve"> podatke: osebno ime, znanstveni ali strokovni naslov, območje sodišča, za katero je poravnalec imenovan, datum imenovanja, poklic, datum in kraj rojstva, enotno matično številko občana (EMŠO), </w:t>
      </w:r>
      <w:r w:rsidRPr="009D3CD6">
        <w:rPr>
          <w:rFonts w:eastAsia="Calibri" w:cs="Arial"/>
          <w:szCs w:val="20"/>
        </w:rPr>
        <w:t xml:space="preserve">naslov stalnega ali začasnega prebivališča, naslov prostorov, kjer opravlja naloge poravnavanja, znanje jezika italijanske </w:t>
      </w:r>
      <w:r w:rsidR="00AA7758">
        <w:rPr>
          <w:rFonts w:eastAsia="Calibri" w:cs="Arial"/>
          <w:szCs w:val="20"/>
        </w:rPr>
        <w:t>ali</w:t>
      </w:r>
      <w:r w:rsidRPr="009D3CD6">
        <w:rPr>
          <w:rFonts w:eastAsia="Calibri" w:cs="Arial"/>
          <w:szCs w:val="20"/>
        </w:rPr>
        <w:t xml:space="preserve"> madžarske narodne skupnosti,</w:t>
      </w:r>
      <w:r w:rsidRPr="00F81AB1">
        <w:rPr>
          <w:rFonts w:eastAsia="Calibri" w:cs="Arial"/>
          <w:szCs w:val="20"/>
        </w:rPr>
        <w:t xml:space="preserve"> kontaktno številko telefona, kontaktni naslov elektronske pošte in podatke o zaposlitvi ali drugem statusu</w:t>
      </w:r>
      <w:r>
        <w:rPr>
          <w:rFonts w:eastAsia="Calibri" w:cs="Arial"/>
          <w:szCs w:val="20"/>
        </w:rPr>
        <w:t>.</w:t>
      </w:r>
    </w:p>
    <w:p w14:paraId="676FA135" w14:textId="77777777" w:rsidR="006476C8" w:rsidRPr="006476C8" w:rsidRDefault="006476C8" w:rsidP="006476C8">
      <w:pPr>
        <w:spacing w:line="288" w:lineRule="auto"/>
        <w:jc w:val="both"/>
        <w:rPr>
          <w:rFonts w:eastAsia="Calibri" w:cs="Arial"/>
          <w:szCs w:val="20"/>
        </w:rPr>
      </w:pPr>
    </w:p>
    <w:p w14:paraId="29B9DD95" w14:textId="79C02639" w:rsidR="006476C8" w:rsidRDefault="006476C8" w:rsidP="006476C8">
      <w:pPr>
        <w:spacing w:line="288" w:lineRule="auto"/>
        <w:jc w:val="both"/>
        <w:rPr>
          <w:rFonts w:eastAsia="Calibri" w:cs="Arial"/>
          <w:szCs w:val="20"/>
        </w:rPr>
      </w:pPr>
      <w:r w:rsidRPr="006476C8">
        <w:rPr>
          <w:rFonts w:eastAsia="Calibri" w:cs="Arial"/>
          <w:szCs w:val="20"/>
        </w:rPr>
        <w:t>(2)</w:t>
      </w:r>
      <w:r>
        <w:rPr>
          <w:rFonts w:eastAsia="Calibri" w:cs="Arial"/>
          <w:szCs w:val="20"/>
        </w:rPr>
        <w:t xml:space="preserve"> </w:t>
      </w:r>
      <w:r w:rsidRPr="006476C8">
        <w:rPr>
          <w:rFonts w:eastAsia="Calibri" w:cs="Arial"/>
          <w:szCs w:val="20"/>
        </w:rPr>
        <w:t xml:space="preserve">Imenik poravnalcev je za pravno varnost, delovanje državnih tožilstev in drugih državnih organov v sodnih in drugih postopkih ter informiranje strank javen v delu, ki obsega </w:t>
      </w:r>
      <w:r w:rsidR="00AA7758">
        <w:rPr>
          <w:rFonts w:eastAsia="Calibri" w:cs="Arial"/>
          <w:szCs w:val="20"/>
        </w:rPr>
        <w:t>naslednje</w:t>
      </w:r>
      <w:r w:rsidRPr="006476C8">
        <w:rPr>
          <w:rFonts w:eastAsia="Calibri" w:cs="Arial"/>
          <w:szCs w:val="20"/>
        </w:rPr>
        <w:t xml:space="preserve"> podatke: osebno ime poravnalca, znanstveni ali strokovni naslov, kontaktno številko telefona</w:t>
      </w:r>
      <w:r>
        <w:rPr>
          <w:rFonts w:eastAsia="Calibri" w:cs="Arial"/>
          <w:szCs w:val="20"/>
        </w:rPr>
        <w:t xml:space="preserve">, </w:t>
      </w:r>
      <w:r w:rsidRPr="009D3CD6">
        <w:rPr>
          <w:rFonts w:eastAsia="Calibri" w:cs="Arial"/>
          <w:szCs w:val="20"/>
        </w:rPr>
        <w:t>kontaktni naslov elektronske pošte</w:t>
      </w:r>
      <w:r w:rsidRPr="006476C8">
        <w:rPr>
          <w:rFonts w:eastAsia="Calibri" w:cs="Arial"/>
          <w:szCs w:val="20"/>
        </w:rPr>
        <w:t xml:space="preserve"> in območje sodišča, za katero je imenovan za poravnalca. Javni del imenika se objavi na spletni strani </w:t>
      </w:r>
      <w:r>
        <w:rPr>
          <w:rFonts w:eastAsia="Calibri" w:cs="Arial"/>
          <w:szCs w:val="20"/>
        </w:rPr>
        <w:t>Vrhovnega državnega tožilstva</w:t>
      </w:r>
      <w:r w:rsidRPr="006476C8">
        <w:rPr>
          <w:rFonts w:eastAsia="Calibri" w:cs="Arial"/>
          <w:szCs w:val="20"/>
        </w:rPr>
        <w:t>.</w:t>
      </w:r>
    </w:p>
    <w:p w14:paraId="655BE4F7" w14:textId="77777777" w:rsidR="006476C8" w:rsidRPr="006476C8" w:rsidRDefault="006476C8" w:rsidP="006476C8">
      <w:pPr>
        <w:spacing w:line="288" w:lineRule="auto"/>
        <w:jc w:val="both"/>
        <w:rPr>
          <w:rFonts w:eastAsia="Calibri" w:cs="Arial"/>
          <w:szCs w:val="20"/>
        </w:rPr>
      </w:pPr>
    </w:p>
    <w:p w14:paraId="5A765C84" w14:textId="292CF435" w:rsidR="006476C8" w:rsidRDefault="006476C8" w:rsidP="006476C8">
      <w:pPr>
        <w:spacing w:line="288" w:lineRule="auto"/>
        <w:jc w:val="both"/>
        <w:rPr>
          <w:rFonts w:eastAsia="Calibri" w:cs="Arial"/>
          <w:szCs w:val="20"/>
        </w:rPr>
      </w:pPr>
      <w:r w:rsidRPr="006476C8">
        <w:rPr>
          <w:rFonts w:eastAsia="Calibri" w:cs="Arial"/>
          <w:szCs w:val="20"/>
        </w:rPr>
        <w:t>(3)</w:t>
      </w:r>
      <w:r>
        <w:rPr>
          <w:rFonts w:eastAsia="Calibri" w:cs="Arial"/>
          <w:szCs w:val="20"/>
        </w:rPr>
        <w:t xml:space="preserve"> </w:t>
      </w:r>
      <w:r w:rsidRPr="006476C8">
        <w:rPr>
          <w:rFonts w:eastAsia="Calibri" w:cs="Arial"/>
          <w:szCs w:val="20"/>
        </w:rPr>
        <w:t xml:space="preserve">Za potrebe posodabljanja imenika poravnalcev ter vodenja ali odločanja v postopkih po tem zakonu ali drugih zakonih lahko </w:t>
      </w:r>
      <w:r>
        <w:rPr>
          <w:rFonts w:eastAsia="Calibri" w:cs="Arial"/>
          <w:szCs w:val="20"/>
        </w:rPr>
        <w:t>Vrhovno državno tožilstvo</w:t>
      </w:r>
      <w:r w:rsidRPr="006476C8">
        <w:rPr>
          <w:rFonts w:eastAsia="Calibri" w:cs="Arial"/>
          <w:szCs w:val="20"/>
        </w:rPr>
        <w:t xml:space="preserve"> pridobiva in obdeluje podatek o stalnem in začasnem prebivališču poravnalca od upravljavca centralnega registra prebivalstva vsakih šest mesecev ali, če obstaja sum, da poravnalec ministrstvu ni posredoval točnega podatka. Za namene iz prejšnjega stavka lahko </w:t>
      </w:r>
      <w:r>
        <w:rPr>
          <w:rFonts w:eastAsia="Calibri" w:cs="Arial"/>
          <w:szCs w:val="20"/>
        </w:rPr>
        <w:t>Vrhovno državno tožilstvo</w:t>
      </w:r>
      <w:r w:rsidRPr="006476C8">
        <w:rPr>
          <w:rFonts w:eastAsia="Calibri" w:cs="Arial"/>
          <w:szCs w:val="20"/>
        </w:rPr>
        <w:t xml:space="preserve"> podatek o vpisu poravnalca v kazensko evidenco ali izpisu poravnalca iz nje glede kaznivih dejanj iz 208. člena tega zakona pridobi od upravljavca kazenske evidence in ga obdeluje za ta namen. Za namene iz prvega stavka tega odstavka lahko </w:t>
      </w:r>
      <w:r w:rsidR="00AF7ACA">
        <w:rPr>
          <w:rFonts w:eastAsia="Calibri" w:cs="Arial"/>
          <w:szCs w:val="20"/>
        </w:rPr>
        <w:t>Vrhovno državno tožilstvo</w:t>
      </w:r>
      <w:r w:rsidRPr="006476C8">
        <w:rPr>
          <w:rFonts w:eastAsia="Calibri" w:cs="Arial"/>
          <w:szCs w:val="20"/>
        </w:rPr>
        <w:t xml:space="preserve"> pridobiva in obdeluje podatek o datumu smrti poravnalca od upravljavca matičnega registra.</w:t>
      </w:r>
    </w:p>
    <w:p w14:paraId="3CA16FD8" w14:textId="77777777" w:rsidR="00AF7ACA" w:rsidRPr="006476C8" w:rsidRDefault="00AF7ACA" w:rsidP="006476C8">
      <w:pPr>
        <w:spacing w:line="288" w:lineRule="auto"/>
        <w:jc w:val="both"/>
        <w:rPr>
          <w:rFonts w:eastAsia="Calibri" w:cs="Arial"/>
          <w:szCs w:val="20"/>
        </w:rPr>
      </w:pPr>
    </w:p>
    <w:p w14:paraId="43932CB3" w14:textId="3A1FFA2D" w:rsidR="00AF7ACA" w:rsidRDefault="006476C8" w:rsidP="006476C8">
      <w:pPr>
        <w:spacing w:line="288" w:lineRule="auto"/>
        <w:jc w:val="both"/>
        <w:rPr>
          <w:rFonts w:eastAsia="Calibri" w:cs="Arial"/>
          <w:szCs w:val="20"/>
        </w:rPr>
      </w:pPr>
      <w:r w:rsidRPr="006476C8">
        <w:rPr>
          <w:rFonts w:eastAsia="Calibri" w:cs="Arial"/>
          <w:szCs w:val="20"/>
        </w:rPr>
        <w:t>(4)</w:t>
      </w:r>
      <w:r w:rsidR="00AF7ACA">
        <w:rPr>
          <w:rFonts w:eastAsia="Calibri" w:cs="Arial"/>
          <w:szCs w:val="20"/>
        </w:rPr>
        <w:t xml:space="preserve"> </w:t>
      </w:r>
      <w:r w:rsidR="00AF7ACA" w:rsidRPr="00485DBC">
        <w:rPr>
          <w:rFonts w:eastAsia="Calibri" w:cs="Arial"/>
          <w:szCs w:val="20"/>
        </w:rPr>
        <w:t>Za namene iz prejšnjega odstavka mora poravnalec</w:t>
      </w:r>
      <w:r w:rsidR="001523C9">
        <w:rPr>
          <w:rFonts w:eastAsia="Calibri" w:cs="Arial"/>
          <w:szCs w:val="20"/>
        </w:rPr>
        <w:t xml:space="preserve"> </w:t>
      </w:r>
      <w:r w:rsidR="00AF7ACA" w:rsidRPr="00485DBC">
        <w:rPr>
          <w:rFonts w:eastAsia="Calibri" w:cs="Arial"/>
          <w:szCs w:val="20"/>
        </w:rPr>
        <w:t xml:space="preserve">pisno ali po elektronski poti </w:t>
      </w:r>
      <w:r w:rsidR="006E6A55">
        <w:rPr>
          <w:rFonts w:eastAsia="Calibri" w:cs="Arial"/>
          <w:szCs w:val="20"/>
        </w:rPr>
        <w:t xml:space="preserve">najkasneje </w:t>
      </w:r>
      <w:r w:rsidR="001523C9">
        <w:rPr>
          <w:rFonts w:eastAsia="Calibri" w:cs="Arial"/>
          <w:szCs w:val="20"/>
        </w:rPr>
        <w:t xml:space="preserve">v treh dneh </w:t>
      </w:r>
      <w:r w:rsidR="00AF7ACA" w:rsidRPr="00485DBC">
        <w:rPr>
          <w:rFonts w:eastAsia="Calibri" w:cs="Arial"/>
          <w:szCs w:val="20"/>
        </w:rPr>
        <w:t xml:space="preserve">sporočiti </w:t>
      </w:r>
      <w:r w:rsidR="00AF7ACA">
        <w:rPr>
          <w:rFonts w:eastAsia="Calibri" w:cs="Arial"/>
          <w:szCs w:val="20"/>
        </w:rPr>
        <w:t>Vrhovnemu državnemu tožilstvu</w:t>
      </w:r>
      <w:r w:rsidR="00AF7ACA" w:rsidRPr="00485DBC">
        <w:rPr>
          <w:rFonts w:eastAsia="Calibri" w:cs="Arial"/>
          <w:szCs w:val="20"/>
        </w:rPr>
        <w:t xml:space="preserve"> vsako spremembo podatkov o naslovu prostorov, kjer opravlja naloge poravnavanja, kontaktni številki telefona ali naslovu elektronske pošte. </w:t>
      </w:r>
    </w:p>
    <w:p w14:paraId="77CD647D" w14:textId="77777777" w:rsidR="006E6A55" w:rsidRDefault="006E6A55" w:rsidP="006476C8">
      <w:pPr>
        <w:spacing w:line="288" w:lineRule="auto"/>
        <w:jc w:val="both"/>
        <w:rPr>
          <w:rFonts w:eastAsia="Calibri" w:cs="Arial"/>
          <w:szCs w:val="20"/>
        </w:rPr>
      </w:pPr>
    </w:p>
    <w:p w14:paraId="5E9D0A30" w14:textId="53921700" w:rsidR="006476C8" w:rsidRPr="006476C8" w:rsidRDefault="006476C8" w:rsidP="006476C8">
      <w:pPr>
        <w:spacing w:line="288" w:lineRule="auto"/>
        <w:jc w:val="both"/>
        <w:rPr>
          <w:rFonts w:eastAsia="Calibri" w:cs="Arial"/>
          <w:szCs w:val="20"/>
        </w:rPr>
      </w:pPr>
      <w:r w:rsidRPr="006476C8">
        <w:rPr>
          <w:rFonts w:eastAsia="Calibri" w:cs="Arial"/>
          <w:szCs w:val="20"/>
        </w:rPr>
        <w:t>(5)</w:t>
      </w:r>
      <w:r w:rsidR="00AF7ACA">
        <w:rPr>
          <w:rFonts w:eastAsia="Calibri" w:cs="Arial"/>
          <w:szCs w:val="20"/>
        </w:rPr>
        <w:t xml:space="preserve"> </w:t>
      </w:r>
      <w:r w:rsidRPr="006476C8">
        <w:rPr>
          <w:rFonts w:eastAsia="Calibri" w:cs="Arial"/>
          <w:szCs w:val="20"/>
        </w:rPr>
        <w:t xml:space="preserve">Če poravnalec ne posreduje </w:t>
      </w:r>
      <w:r w:rsidR="001523C9">
        <w:rPr>
          <w:rFonts w:eastAsia="Calibri" w:cs="Arial"/>
          <w:szCs w:val="20"/>
        </w:rPr>
        <w:t xml:space="preserve">sprememb podatkov iz </w:t>
      </w:r>
      <w:r w:rsidRPr="006476C8">
        <w:rPr>
          <w:rFonts w:eastAsia="Calibri" w:cs="Arial"/>
          <w:szCs w:val="20"/>
        </w:rPr>
        <w:t xml:space="preserve">prejšnjega odstavka, ga </w:t>
      </w:r>
      <w:r w:rsidR="00AF7ACA">
        <w:rPr>
          <w:rFonts w:eastAsia="Calibri" w:cs="Arial"/>
          <w:szCs w:val="20"/>
        </w:rPr>
        <w:t>Vrhovno državno tožilstvo</w:t>
      </w:r>
      <w:r w:rsidRPr="006476C8">
        <w:rPr>
          <w:rFonts w:eastAsia="Calibri" w:cs="Arial"/>
          <w:szCs w:val="20"/>
        </w:rPr>
        <w:t xml:space="preserve"> izbriše iz javnega dela imenika in </w:t>
      </w:r>
      <w:r w:rsidR="002206B6">
        <w:rPr>
          <w:rFonts w:eastAsia="Calibri" w:cs="Arial"/>
          <w:szCs w:val="20"/>
        </w:rPr>
        <w:t>ga</w:t>
      </w:r>
      <w:r w:rsidRPr="006476C8">
        <w:rPr>
          <w:rFonts w:eastAsia="Calibri" w:cs="Arial"/>
          <w:szCs w:val="20"/>
        </w:rPr>
        <w:t xml:space="preserve"> ponovno vpiše v ta del imenika po posredovanju </w:t>
      </w:r>
      <w:r w:rsidR="001523C9">
        <w:rPr>
          <w:rFonts w:eastAsia="Calibri" w:cs="Arial"/>
          <w:szCs w:val="20"/>
        </w:rPr>
        <w:t>sprememb podatkov</w:t>
      </w:r>
      <w:r w:rsidRPr="006476C8">
        <w:rPr>
          <w:rFonts w:eastAsia="Calibri" w:cs="Arial"/>
          <w:szCs w:val="20"/>
        </w:rPr>
        <w:t>.</w:t>
      </w:r>
    </w:p>
    <w:p w14:paraId="7BC7DA83" w14:textId="77777777" w:rsidR="00C44887" w:rsidRPr="00F81AB1" w:rsidRDefault="00C44887" w:rsidP="00C44887">
      <w:pPr>
        <w:spacing w:line="288" w:lineRule="auto"/>
        <w:jc w:val="both"/>
        <w:rPr>
          <w:rFonts w:eastAsia="Calibri" w:cs="Arial"/>
          <w:szCs w:val="20"/>
        </w:rPr>
      </w:pPr>
    </w:p>
    <w:p w14:paraId="57707634" w14:textId="306A7BA1" w:rsidR="00AF7ACA" w:rsidRPr="00AF7ACA" w:rsidRDefault="00AF7ACA" w:rsidP="00AF7ACA">
      <w:pPr>
        <w:spacing w:line="288" w:lineRule="auto"/>
        <w:jc w:val="center"/>
        <w:rPr>
          <w:rFonts w:eastAsia="Calibri" w:cs="Arial"/>
          <w:b/>
          <w:bCs/>
          <w:szCs w:val="20"/>
        </w:rPr>
      </w:pPr>
      <w:r w:rsidRPr="00AF7ACA">
        <w:rPr>
          <w:rFonts w:eastAsia="Calibri" w:cs="Arial"/>
          <w:b/>
          <w:bCs/>
          <w:szCs w:val="20"/>
        </w:rPr>
        <w:t>211.člen</w:t>
      </w:r>
    </w:p>
    <w:p w14:paraId="10737F49" w14:textId="77777777" w:rsidR="00AF7ACA" w:rsidRPr="00AF7ACA" w:rsidRDefault="00AF7ACA" w:rsidP="00AF7ACA">
      <w:pPr>
        <w:spacing w:line="288" w:lineRule="auto"/>
        <w:jc w:val="center"/>
        <w:rPr>
          <w:rFonts w:eastAsia="Calibri" w:cs="Arial"/>
          <w:b/>
          <w:bCs/>
          <w:szCs w:val="20"/>
        </w:rPr>
      </w:pPr>
      <w:r w:rsidRPr="00AF7ACA">
        <w:rPr>
          <w:rFonts w:eastAsia="Calibri" w:cs="Arial"/>
          <w:b/>
          <w:bCs/>
          <w:szCs w:val="20"/>
        </w:rPr>
        <w:t>(razrešitev poravnalca)</w:t>
      </w:r>
    </w:p>
    <w:p w14:paraId="03A6D8DE" w14:textId="77777777" w:rsidR="00AF7ACA" w:rsidRDefault="00AF7ACA" w:rsidP="00AF7ACA">
      <w:pPr>
        <w:spacing w:line="288" w:lineRule="auto"/>
        <w:jc w:val="both"/>
        <w:rPr>
          <w:rFonts w:eastAsia="Calibri" w:cs="Arial"/>
          <w:szCs w:val="20"/>
        </w:rPr>
      </w:pPr>
    </w:p>
    <w:p w14:paraId="39E6D78E" w14:textId="7E3652E4" w:rsidR="00AF7ACA" w:rsidRPr="00AF7ACA" w:rsidRDefault="00AF7ACA" w:rsidP="00AF7ACA">
      <w:pPr>
        <w:spacing w:line="288" w:lineRule="auto"/>
        <w:jc w:val="both"/>
        <w:rPr>
          <w:rFonts w:eastAsia="Calibri" w:cs="Arial"/>
          <w:szCs w:val="20"/>
        </w:rPr>
      </w:pPr>
      <w:r w:rsidRPr="00AF7ACA">
        <w:rPr>
          <w:rFonts w:eastAsia="Calibri" w:cs="Arial"/>
          <w:szCs w:val="20"/>
        </w:rPr>
        <w:t>(1)</w:t>
      </w:r>
      <w:r>
        <w:rPr>
          <w:rFonts w:eastAsia="Calibri" w:cs="Arial"/>
          <w:szCs w:val="20"/>
        </w:rPr>
        <w:t xml:space="preserve"> Generalni državni tožilec</w:t>
      </w:r>
      <w:r w:rsidRPr="00AF7ACA">
        <w:rPr>
          <w:rFonts w:eastAsia="Calibri" w:cs="Arial"/>
          <w:szCs w:val="20"/>
        </w:rPr>
        <w:t xml:space="preserve"> poravnalca razreši, če:</w:t>
      </w:r>
    </w:p>
    <w:p w14:paraId="67E839BA" w14:textId="53791091" w:rsidR="00AF7ACA" w:rsidRPr="00AF7ACA" w:rsidRDefault="00AF7ACA" w:rsidP="00842B4D">
      <w:pPr>
        <w:pStyle w:val="Odstavekseznama"/>
        <w:numPr>
          <w:ilvl w:val="0"/>
          <w:numId w:val="47"/>
        </w:numPr>
        <w:spacing w:line="288" w:lineRule="auto"/>
        <w:jc w:val="both"/>
        <w:rPr>
          <w:rFonts w:eastAsia="Calibri" w:cs="Arial"/>
          <w:szCs w:val="20"/>
        </w:rPr>
      </w:pPr>
      <w:r w:rsidRPr="00AF7ACA">
        <w:rPr>
          <w:rFonts w:eastAsia="Calibri" w:cs="Arial"/>
          <w:szCs w:val="20"/>
        </w:rPr>
        <w:lastRenderedPageBreak/>
        <w:t>sam zahteva razrešitev;</w:t>
      </w:r>
    </w:p>
    <w:p w14:paraId="52FB77ED" w14:textId="053CE101" w:rsidR="00AF7ACA" w:rsidRPr="00AF7ACA" w:rsidRDefault="00AF7ACA" w:rsidP="00842B4D">
      <w:pPr>
        <w:pStyle w:val="Odstavekseznama"/>
        <w:numPr>
          <w:ilvl w:val="0"/>
          <w:numId w:val="47"/>
        </w:numPr>
        <w:spacing w:line="288" w:lineRule="auto"/>
        <w:jc w:val="both"/>
        <w:rPr>
          <w:rFonts w:eastAsia="Calibri" w:cs="Arial"/>
          <w:szCs w:val="20"/>
        </w:rPr>
      </w:pPr>
      <w:r w:rsidRPr="00AF7ACA">
        <w:rPr>
          <w:rFonts w:eastAsia="Calibri" w:cs="Arial"/>
          <w:szCs w:val="20"/>
        </w:rPr>
        <w:t>ne izpolnjuje več pogojev za imenovanje;</w:t>
      </w:r>
    </w:p>
    <w:p w14:paraId="14349365" w14:textId="5ABB2FE5" w:rsidR="00AF7ACA" w:rsidRPr="00AF7ACA" w:rsidRDefault="00AF7ACA" w:rsidP="00842B4D">
      <w:pPr>
        <w:pStyle w:val="Odstavekseznama"/>
        <w:numPr>
          <w:ilvl w:val="0"/>
          <w:numId w:val="47"/>
        </w:numPr>
        <w:spacing w:line="288" w:lineRule="auto"/>
        <w:jc w:val="both"/>
        <w:rPr>
          <w:rFonts w:eastAsia="Calibri" w:cs="Arial"/>
          <w:szCs w:val="20"/>
        </w:rPr>
      </w:pPr>
      <w:r w:rsidRPr="00AF7ACA">
        <w:rPr>
          <w:rFonts w:eastAsia="Calibri" w:cs="Arial"/>
          <w:szCs w:val="20"/>
        </w:rPr>
        <w:t>svojih dolžnosti ni opravil redno;</w:t>
      </w:r>
    </w:p>
    <w:p w14:paraId="40074A6E" w14:textId="246D46CB" w:rsidR="00AF7ACA" w:rsidRPr="00AF7ACA" w:rsidRDefault="00AF7ACA" w:rsidP="00842B4D">
      <w:pPr>
        <w:pStyle w:val="Odstavekseznama"/>
        <w:numPr>
          <w:ilvl w:val="0"/>
          <w:numId w:val="47"/>
        </w:numPr>
        <w:spacing w:line="288" w:lineRule="auto"/>
        <w:jc w:val="both"/>
        <w:rPr>
          <w:rFonts w:eastAsia="Calibri" w:cs="Arial"/>
          <w:szCs w:val="20"/>
        </w:rPr>
      </w:pPr>
      <w:r w:rsidRPr="00AF7ACA">
        <w:rPr>
          <w:rFonts w:eastAsia="Calibri" w:cs="Arial"/>
          <w:szCs w:val="20"/>
        </w:rPr>
        <w:t>svojih dolžnosti ne opravlja vestno;</w:t>
      </w:r>
    </w:p>
    <w:p w14:paraId="72BF3566" w14:textId="57B5E95C" w:rsidR="00AF7ACA" w:rsidRPr="00AF7ACA" w:rsidRDefault="00AF7ACA" w:rsidP="00842B4D">
      <w:pPr>
        <w:pStyle w:val="Odstavekseznama"/>
        <w:numPr>
          <w:ilvl w:val="0"/>
          <w:numId w:val="47"/>
        </w:numPr>
        <w:spacing w:line="288" w:lineRule="auto"/>
        <w:jc w:val="both"/>
        <w:rPr>
          <w:rFonts w:eastAsia="Calibri" w:cs="Arial"/>
          <w:szCs w:val="20"/>
        </w:rPr>
      </w:pPr>
      <w:r w:rsidRPr="00AF7ACA">
        <w:rPr>
          <w:rFonts w:eastAsia="Calibri" w:cs="Arial"/>
          <w:szCs w:val="20"/>
        </w:rPr>
        <w:t>se ukvarja s pridobitno dejavnostjo, ki bi lahko vplivala na objektivno in od zunanjih vplivov neodvisno opravljanje te funkcije.</w:t>
      </w:r>
    </w:p>
    <w:p w14:paraId="6C10CA04" w14:textId="77777777" w:rsidR="00AF7ACA" w:rsidRDefault="00AF7ACA" w:rsidP="00AF7ACA">
      <w:pPr>
        <w:spacing w:line="288" w:lineRule="auto"/>
        <w:jc w:val="both"/>
        <w:rPr>
          <w:rFonts w:eastAsia="Calibri" w:cs="Arial"/>
          <w:szCs w:val="20"/>
        </w:rPr>
      </w:pPr>
    </w:p>
    <w:p w14:paraId="2C708949" w14:textId="0BDC33D5" w:rsidR="00AF7ACA" w:rsidRDefault="00AF7ACA" w:rsidP="00AF7ACA">
      <w:pPr>
        <w:spacing w:line="288" w:lineRule="auto"/>
        <w:jc w:val="both"/>
        <w:rPr>
          <w:rFonts w:eastAsia="Calibri" w:cs="Arial"/>
          <w:szCs w:val="20"/>
        </w:rPr>
      </w:pPr>
      <w:r w:rsidRPr="00AF7ACA">
        <w:rPr>
          <w:rFonts w:eastAsia="Calibri" w:cs="Arial"/>
          <w:szCs w:val="20"/>
        </w:rPr>
        <w:t>(2)</w:t>
      </w:r>
      <w:r>
        <w:rPr>
          <w:rFonts w:eastAsia="Calibri" w:cs="Arial"/>
          <w:szCs w:val="20"/>
        </w:rPr>
        <w:t xml:space="preserve"> </w:t>
      </w:r>
      <w:r w:rsidRPr="00AF7ACA">
        <w:rPr>
          <w:rFonts w:eastAsia="Calibri" w:cs="Arial"/>
          <w:szCs w:val="20"/>
        </w:rPr>
        <w:t xml:space="preserve">Za ugotavljanje razloga iz 3. in 4. točke prejšnjega odstavka lahko </w:t>
      </w:r>
      <w:r>
        <w:rPr>
          <w:rFonts w:eastAsia="Calibri" w:cs="Arial"/>
          <w:szCs w:val="20"/>
        </w:rPr>
        <w:t>generalni državni tožilec</w:t>
      </w:r>
      <w:r w:rsidRPr="00AF7ACA">
        <w:rPr>
          <w:rFonts w:eastAsia="Calibri" w:cs="Arial"/>
          <w:szCs w:val="20"/>
        </w:rPr>
        <w:t xml:space="preserve"> zahteva opravo pregleda po </w:t>
      </w:r>
      <w:r w:rsidR="00AA7758">
        <w:rPr>
          <w:rFonts w:eastAsia="Calibri" w:cs="Arial"/>
          <w:szCs w:val="20"/>
        </w:rPr>
        <w:t>212. členu tega zakona</w:t>
      </w:r>
      <w:r w:rsidRPr="00AF7ACA">
        <w:rPr>
          <w:rFonts w:eastAsia="Calibri" w:cs="Arial"/>
          <w:szCs w:val="20"/>
        </w:rPr>
        <w:t>.</w:t>
      </w:r>
    </w:p>
    <w:p w14:paraId="5CCF17FA" w14:textId="77777777" w:rsidR="00AF7ACA" w:rsidRPr="00AF7ACA" w:rsidRDefault="00AF7ACA" w:rsidP="00AF7ACA">
      <w:pPr>
        <w:spacing w:line="288" w:lineRule="auto"/>
        <w:jc w:val="both"/>
        <w:rPr>
          <w:rFonts w:eastAsia="Calibri" w:cs="Arial"/>
          <w:szCs w:val="20"/>
        </w:rPr>
      </w:pPr>
    </w:p>
    <w:p w14:paraId="744F797A" w14:textId="59D998EA" w:rsidR="00AF7ACA" w:rsidRDefault="00AF7ACA" w:rsidP="00AF7ACA">
      <w:pPr>
        <w:spacing w:line="288" w:lineRule="auto"/>
        <w:jc w:val="both"/>
        <w:rPr>
          <w:rFonts w:eastAsia="Calibri" w:cs="Arial"/>
          <w:szCs w:val="20"/>
        </w:rPr>
      </w:pPr>
      <w:r w:rsidRPr="00AF7ACA">
        <w:rPr>
          <w:rFonts w:eastAsia="Calibri" w:cs="Arial"/>
          <w:szCs w:val="20"/>
        </w:rPr>
        <w:t>(3)</w:t>
      </w:r>
      <w:r>
        <w:rPr>
          <w:rFonts w:eastAsia="Calibri" w:cs="Arial"/>
          <w:szCs w:val="20"/>
        </w:rPr>
        <w:t xml:space="preserve"> </w:t>
      </w:r>
      <w:r w:rsidRPr="00AF7ACA">
        <w:rPr>
          <w:rFonts w:eastAsia="Calibri" w:cs="Arial"/>
          <w:szCs w:val="20"/>
        </w:rPr>
        <w:t xml:space="preserve">Nezdružljivost opravljanja pridobitne dejavnosti z dejavnostjo poravnavanja ugotavlja </w:t>
      </w:r>
      <w:r>
        <w:rPr>
          <w:rFonts w:eastAsia="Calibri" w:cs="Arial"/>
          <w:szCs w:val="20"/>
        </w:rPr>
        <w:t>Vrhovno državno tožilstvo</w:t>
      </w:r>
      <w:r w:rsidRPr="00AF7ACA">
        <w:rPr>
          <w:rFonts w:eastAsia="Calibri" w:cs="Arial"/>
          <w:szCs w:val="20"/>
        </w:rPr>
        <w:t>, ki za te namene lahko brezplačno pridobiva podatke iz vseh uradnih evidenc in zbirk podatkov, ki jih upravljajo državni organi, organi samoupravnih lokalnih skupnosti ali nosilci javnih pooblastil.</w:t>
      </w:r>
    </w:p>
    <w:p w14:paraId="0BCC1C68" w14:textId="77777777" w:rsidR="00AF7ACA" w:rsidRPr="00AF7ACA" w:rsidRDefault="00AF7ACA" w:rsidP="00AF7ACA">
      <w:pPr>
        <w:spacing w:line="288" w:lineRule="auto"/>
        <w:jc w:val="both"/>
        <w:rPr>
          <w:rFonts w:eastAsia="Calibri" w:cs="Arial"/>
          <w:szCs w:val="20"/>
        </w:rPr>
      </w:pPr>
    </w:p>
    <w:p w14:paraId="27F433DC" w14:textId="559B8066" w:rsidR="00AF7ACA" w:rsidRPr="00AF7ACA" w:rsidRDefault="00AF7ACA" w:rsidP="00AF7ACA">
      <w:pPr>
        <w:spacing w:line="288" w:lineRule="auto"/>
        <w:jc w:val="center"/>
        <w:rPr>
          <w:rFonts w:eastAsia="Calibri" w:cs="Arial"/>
          <w:b/>
          <w:bCs/>
          <w:szCs w:val="20"/>
        </w:rPr>
      </w:pPr>
      <w:r w:rsidRPr="00AF7ACA">
        <w:rPr>
          <w:rFonts w:eastAsia="Calibri" w:cs="Arial"/>
          <w:b/>
          <w:bCs/>
          <w:szCs w:val="20"/>
        </w:rPr>
        <w:t>212.</w:t>
      </w:r>
      <w:r>
        <w:rPr>
          <w:rFonts w:eastAsia="Calibri" w:cs="Arial"/>
          <w:b/>
          <w:bCs/>
          <w:szCs w:val="20"/>
        </w:rPr>
        <w:t xml:space="preserve"> </w:t>
      </w:r>
      <w:r w:rsidRPr="00AF7ACA">
        <w:rPr>
          <w:rFonts w:eastAsia="Calibri" w:cs="Arial"/>
          <w:b/>
          <w:bCs/>
          <w:szCs w:val="20"/>
        </w:rPr>
        <w:t>člen</w:t>
      </w:r>
    </w:p>
    <w:p w14:paraId="5E76402F" w14:textId="77777777" w:rsidR="00AF7ACA" w:rsidRPr="00AF7ACA" w:rsidRDefault="00AF7ACA" w:rsidP="00AF7ACA">
      <w:pPr>
        <w:spacing w:line="288" w:lineRule="auto"/>
        <w:jc w:val="center"/>
        <w:rPr>
          <w:rFonts w:eastAsia="Calibri" w:cs="Arial"/>
          <w:b/>
          <w:bCs/>
          <w:szCs w:val="20"/>
        </w:rPr>
      </w:pPr>
      <w:r w:rsidRPr="00AF7ACA">
        <w:rPr>
          <w:rFonts w:eastAsia="Calibri" w:cs="Arial"/>
          <w:b/>
          <w:bCs/>
          <w:szCs w:val="20"/>
        </w:rPr>
        <w:t>(nadzor nad delom poravnalcev)</w:t>
      </w:r>
    </w:p>
    <w:p w14:paraId="29132795" w14:textId="77777777" w:rsidR="00AF7ACA" w:rsidRDefault="00AF7ACA" w:rsidP="00AF7ACA">
      <w:pPr>
        <w:spacing w:line="288" w:lineRule="auto"/>
        <w:jc w:val="both"/>
        <w:rPr>
          <w:rFonts w:eastAsia="Calibri" w:cs="Arial"/>
          <w:szCs w:val="20"/>
        </w:rPr>
      </w:pPr>
    </w:p>
    <w:p w14:paraId="79892CED" w14:textId="2CBB30EC" w:rsidR="00AF7ACA" w:rsidRPr="00AF7ACA" w:rsidRDefault="00AF7ACA" w:rsidP="00AF7ACA">
      <w:pPr>
        <w:spacing w:line="288" w:lineRule="auto"/>
        <w:jc w:val="both"/>
        <w:rPr>
          <w:rFonts w:eastAsia="Calibri" w:cs="Arial"/>
          <w:szCs w:val="20"/>
        </w:rPr>
      </w:pPr>
      <w:r w:rsidRPr="00AF7ACA">
        <w:rPr>
          <w:rFonts w:eastAsia="Calibri" w:cs="Arial"/>
          <w:szCs w:val="20"/>
        </w:rPr>
        <w:t>(1)</w:t>
      </w:r>
      <w:r>
        <w:rPr>
          <w:rFonts w:eastAsia="Calibri" w:cs="Arial"/>
          <w:szCs w:val="20"/>
        </w:rPr>
        <w:t xml:space="preserve"> </w:t>
      </w:r>
      <w:r w:rsidRPr="00AF7ACA">
        <w:rPr>
          <w:rFonts w:eastAsia="Calibri" w:cs="Arial"/>
          <w:szCs w:val="20"/>
        </w:rPr>
        <w:t>Nadzor nad delom poravnalcev se izvaja z rednimi ali izrednimi pregledi opravljenih postopkov poravnavanja.</w:t>
      </w:r>
    </w:p>
    <w:p w14:paraId="43119CE8" w14:textId="77777777" w:rsidR="00AF7ACA" w:rsidRDefault="00AF7ACA" w:rsidP="00AF7ACA">
      <w:pPr>
        <w:spacing w:line="288" w:lineRule="auto"/>
        <w:jc w:val="both"/>
        <w:rPr>
          <w:rFonts w:eastAsia="Calibri" w:cs="Arial"/>
          <w:szCs w:val="20"/>
        </w:rPr>
      </w:pPr>
    </w:p>
    <w:p w14:paraId="1E8D88D8" w14:textId="02C2FC23" w:rsidR="00AF7ACA" w:rsidRPr="00AF7ACA" w:rsidRDefault="00AF7ACA" w:rsidP="00AF7ACA">
      <w:pPr>
        <w:spacing w:line="288" w:lineRule="auto"/>
        <w:jc w:val="both"/>
        <w:rPr>
          <w:rFonts w:eastAsia="Calibri" w:cs="Arial"/>
          <w:szCs w:val="20"/>
        </w:rPr>
      </w:pPr>
      <w:r w:rsidRPr="00AF7ACA">
        <w:rPr>
          <w:rFonts w:eastAsia="Calibri" w:cs="Arial"/>
          <w:szCs w:val="20"/>
        </w:rPr>
        <w:t>(2)</w:t>
      </w:r>
      <w:r>
        <w:rPr>
          <w:rFonts w:eastAsia="Calibri" w:cs="Arial"/>
          <w:szCs w:val="20"/>
        </w:rPr>
        <w:t xml:space="preserve"> </w:t>
      </w:r>
      <w:r w:rsidRPr="00AF7ACA">
        <w:rPr>
          <w:rFonts w:eastAsia="Calibri" w:cs="Arial"/>
          <w:szCs w:val="20"/>
        </w:rPr>
        <w:t>Nadzor opravlja nadzorni odbor, ki ga ustanovi Vrhovno državno tožilstvo in ima tri člane:</w:t>
      </w:r>
    </w:p>
    <w:p w14:paraId="36C78CFA" w14:textId="1F7749AC" w:rsidR="00AF7ACA" w:rsidRDefault="00AF7ACA" w:rsidP="00AF7ACA">
      <w:pPr>
        <w:pStyle w:val="Odstavekseznama"/>
        <w:numPr>
          <w:ilvl w:val="0"/>
          <w:numId w:val="22"/>
        </w:numPr>
        <w:spacing w:line="288" w:lineRule="auto"/>
        <w:ind w:left="360"/>
        <w:jc w:val="both"/>
        <w:rPr>
          <w:rFonts w:eastAsia="Calibri" w:cs="Arial"/>
          <w:szCs w:val="20"/>
        </w:rPr>
      </w:pPr>
      <w:r w:rsidRPr="00AF7ACA">
        <w:rPr>
          <w:rFonts w:eastAsia="Calibri" w:cs="Arial"/>
          <w:szCs w:val="20"/>
        </w:rPr>
        <w:t>državnega tožilca, ki ima naziv okrožnega državnega tožilca,</w:t>
      </w:r>
    </w:p>
    <w:p w14:paraId="388E7554" w14:textId="7FD53EB6" w:rsidR="00AF7ACA" w:rsidRPr="00AF7ACA" w:rsidRDefault="00AF7ACA" w:rsidP="00AF7ACA">
      <w:pPr>
        <w:pStyle w:val="Odstavekseznama"/>
        <w:numPr>
          <w:ilvl w:val="0"/>
          <w:numId w:val="22"/>
        </w:numPr>
        <w:spacing w:line="288" w:lineRule="auto"/>
        <w:ind w:left="360"/>
        <w:jc w:val="both"/>
        <w:rPr>
          <w:rFonts w:eastAsia="Calibri" w:cs="Arial"/>
          <w:szCs w:val="20"/>
        </w:rPr>
      </w:pPr>
      <w:r>
        <w:rPr>
          <w:rFonts w:eastAsia="Calibri" w:cs="Arial"/>
          <w:szCs w:val="20"/>
        </w:rPr>
        <w:t>državnega tožilca, ki ima najmanj naziv višjega državnega tožilca in</w:t>
      </w:r>
    </w:p>
    <w:p w14:paraId="75E98608" w14:textId="77777777" w:rsidR="00AF7ACA" w:rsidRDefault="00AF7ACA" w:rsidP="00AF7ACA">
      <w:pPr>
        <w:pStyle w:val="Odstavekseznama"/>
        <w:numPr>
          <w:ilvl w:val="0"/>
          <w:numId w:val="22"/>
        </w:numPr>
        <w:spacing w:line="288" w:lineRule="auto"/>
        <w:ind w:left="360"/>
        <w:jc w:val="both"/>
        <w:rPr>
          <w:rFonts w:eastAsia="Calibri" w:cs="Arial"/>
          <w:szCs w:val="20"/>
        </w:rPr>
      </w:pPr>
      <w:r w:rsidRPr="00AF7ACA">
        <w:rPr>
          <w:rFonts w:eastAsia="Calibri" w:cs="Arial"/>
          <w:szCs w:val="20"/>
        </w:rPr>
        <w:t>predstavnika poravnalcev</w:t>
      </w:r>
      <w:r>
        <w:rPr>
          <w:rFonts w:eastAsia="Calibri" w:cs="Arial"/>
          <w:szCs w:val="20"/>
        </w:rPr>
        <w:t>.</w:t>
      </w:r>
    </w:p>
    <w:p w14:paraId="481A4A5C" w14:textId="77777777" w:rsidR="004822AD" w:rsidRDefault="004822AD" w:rsidP="00AF7ACA">
      <w:pPr>
        <w:spacing w:line="288" w:lineRule="auto"/>
        <w:jc w:val="both"/>
        <w:rPr>
          <w:rFonts w:eastAsia="Calibri" w:cs="Arial"/>
          <w:szCs w:val="20"/>
        </w:rPr>
      </w:pPr>
    </w:p>
    <w:p w14:paraId="5F8540D4" w14:textId="0916BB40" w:rsidR="00AF7ACA" w:rsidRPr="00AF7ACA" w:rsidRDefault="00AF7ACA" w:rsidP="00AF7ACA">
      <w:pPr>
        <w:spacing w:line="288" w:lineRule="auto"/>
        <w:jc w:val="both"/>
        <w:rPr>
          <w:rFonts w:eastAsia="Calibri" w:cs="Arial"/>
          <w:szCs w:val="20"/>
        </w:rPr>
      </w:pPr>
      <w:r w:rsidRPr="00AF7ACA">
        <w:rPr>
          <w:rFonts w:eastAsia="Calibri" w:cs="Arial"/>
          <w:szCs w:val="20"/>
        </w:rPr>
        <w:t>(3)</w:t>
      </w:r>
      <w:r>
        <w:rPr>
          <w:rFonts w:eastAsia="Calibri" w:cs="Arial"/>
          <w:szCs w:val="20"/>
        </w:rPr>
        <w:t xml:space="preserve"> </w:t>
      </w:r>
      <w:r w:rsidRPr="00AF7ACA">
        <w:rPr>
          <w:rFonts w:eastAsia="Calibri" w:cs="Arial"/>
          <w:szCs w:val="20"/>
        </w:rPr>
        <w:t xml:space="preserve">Če nadzorni odbor pri opravljanju nadzora ugotovi, da poravnalec svojih dolžnosti ni opravljal redno ali vestno, lahko predlaga </w:t>
      </w:r>
      <w:r>
        <w:rPr>
          <w:rFonts w:eastAsia="Calibri" w:cs="Arial"/>
          <w:szCs w:val="20"/>
        </w:rPr>
        <w:t>generalnemu državnemu tožilcu</w:t>
      </w:r>
      <w:r w:rsidRPr="00AF7ACA">
        <w:rPr>
          <w:rFonts w:eastAsia="Calibri" w:cs="Arial"/>
          <w:szCs w:val="20"/>
        </w:rPr>
        <w:t>, da poravnalca razreši.</w:t>
      </w:r>
    </w:p>
    <w:p w14:paraId="2AFFBD24" w14:textId="77777777" w:rsidR="00AF7ACA" w:rsidRDefault="00AF7ACA" w:rsidP="00AF7ACA">
      <w:pPr>
        <w:spacing w:line="288" w:lineRule="auto"/>
        <w:jc w:val="both"/>
        <w:rPr>
          <w:rFonts w:eastAsia="Calibri" w:cs="Arial"/>
          <w:szCs w:val="20"/>
        </w:rPr>
      </w:pPr>
    </w:p>
    <w:p w14:paraId="1614EAFF" w14:textId="49F836C1" w:rsidR="00AF7ACA" w:rsidRPr="00AF7ACA" w:rsidRDefault="00AF7ACA" w:rsidP="00AF7ACA">
      <w:pPr>
        <w:spacing w:line="288" w:lineRule="auto"/>
        <w:jc w:val="both"/>
        <w:rPr>
          <w:rFonts w:eastAsia="Calibri" w:cs="Arial"/>
          <w:szCs w:val="20"/>
        </w:rPr>
      </w:pPr>
      <w:r w:rsidRPr="00AF7ACA">
        <w:rPr>
          <w:rFonts w:eastAsia="Calibri" w:cs="Arial"/>
          <w:szCs w:val="20"/>
        </w:rPr>
        <w:t>(4)</w:t>
      </w:r>
      <w:r>
        <w:rPr>
          <w:rFonts w:eastAsia="Calibri" w:cs="Arial"/>
          <w:szCs w:val="20"/>
        </w:rPr>
        <w:t xml:space="preserve"> </w:t>
      </w:r>
      <w:r w:rsidRPr="00AF7ACA">
        <w:rPr>
          <w:rFonts w:eastAsia="Calibri" w:cs="Arial"/>
          <w:szCs w:val="20"/>
        </w:rPr>
        <w:t>Administrativne naloge za nadzorni odbor opravlja Vrhovno državno tožilstvo</w:t>
      </w:r>
      <w:r>
        <w:rPr>
          <w:rFonts w:eastAsia="Calibri" w:cs="Arial"/>
          <w:szCs w:val="20"/>
        </w:rPr>
        <w:t>.«.</w:t>
      </w:r>
    </w:p>
    <w:p w14:paraId="1DBB871F" w14:textId="361AE69A" w:rsidR="00C44887" w:rsidRDefault="00C44887" w:rsidP="00C44887">
      <w:pPr>
        <w:spacing w:line="288" w:lineRule="auto"/>
        <w:jc w:val="both"/>
        <w:rPr>
          <w:rFonts w:eastAsia="Calibri" w:cs="Arial"/>
          <w:szCs w:val="20"/>
        </w:rPr>
      </w:pPr>
    </w:p>
    <w:p w14:paraId="6BB48945" w14:textId="77777777" w:rsidR="004822AD" w:rsidRDefault="004822AD" w:rsidP="00C44887">
      <w:pPr>
        <w:spacing w:line="288" w:lineRule="auto"/>
        <w:jc w:val="center"/>
        <w:rPr>
          <w:rFonts w:eastAsia="Calibri" w:cs="Arial"/>
          <w:b/>
          <w:szCs w:val="20"/>
        </w:rPr>
      </w:pPr>
    </w:p>
    <w:p w14:paraId="3E3B8515" w14:textId="3E5205C7" w:rsidR="00C44887" w:rsidRDefault="00C44887" w:rsidP="00C44887">
      <w:pPr>
        <w:spacing w:line="288" w:lineRule="auto"/>
        <w:jc w:val="center"/>
        <w:rPr>
          <w:rFonts w:eastAsia="Calibri" w:cs="Arial"/>
          <w:b/>
          <w:szCs w:val="20"/>
        </w:rPr>
      </w:pPr>
      <w:r w:rsidRPr="00571EDA">
        <w:rPr>
          <w:rFonts w:eastAsia="Calibri" w:cs="Arial"/>
          <w:b/>
          <w:szCs w:val="20"/>
        </w:rPr>
        <w:t>PREHODNE IN KONČNA DOLOČBA</w:t>
      </w:r>
    </w:p>
    <w:p w14:paraId="0C6D41C9" w14:textId="33EE2866" w:rsidR="00C44887" w:rsidRDefault="00C44887" w:rsidP="00C44887">
      <w:pPr>
        <w:spacing w:line="288" w:lineRule="auto"/>
        <w:jc w:val="center"/>
        <w:rPr>
          <w:rFonts w:eastAsia="Calibri" w:cs="Arial"/>
          <w:b/>
          <w:szCs w:val="20"/>
        </w:rPr>
      </w:pPr>
    </w:p>
    <w:p w14:paraId="52909936" w14:textId="7F7099FB" w:rsidR="00954751" w:rsidRDefault="00527BF9" w:rsidP="00C44887">
      <w:pPr>
        <w:spacing w:line="288" w:lineRule="auto"/>
        <w:jc w:val="center"/>
        <w:rPr>
          <w:rFonts w:eastAsia="Calibri" w:cs="Arial"/>
          <w:b/>
          <w:szCs w:val="20"/>
        </w:rPr>
      </w:pPr>
      <w:r w:rsidRPr="00527BF9">
        <w:rPr>
          <w:rFonts w:eastAsia="Calibri" w:cs="Arial"/>
          <w:b/>
          <w:szCs w:val="20"/>
        </w:rPr>
        <w:t>8</w:t>
      </w:r>
      <w:r w:rsidR="00EA22A3">
        <w:rPr>
          <w:rFonts w:eastAsia="Calibri" w:cs="Arial"/>
          <w:b/>
          <w:szCs w:val="20"/>
        </w:rPr>
        <w:t>1</w:t>
      </w:r>
      <w:r w:rsidR="00954751" w:rsidRPr="00527BF9">
        <w:rPr>
          <w:rFonts w:eastAsia="Calibri" w:cs="Arial"/>
          <w:b/>
          <w:szCs w:val="20"/>
        </w:rPr>
        <w:t>. člen</w:t>
      </w:r>
    </w:p>
    <w:p w14:paraId="0ED95B42" w14:textId="2168B6FB" w:rsidR="00954751" w:rsidRDefault="00954751" w:rsidP="00C44887">
      <w:pPr>
        <w:spacing w:line="288" w:lineRule="auto"/>
        <w:jc w:val="center"/>
        <w:rPr>
          <w:rFonts w:eastAsia="Calibri" w:cs="Arial"/>
          <w:b/>
          <w:szCs w:val="20"/>
        </w:rPr>
      </w:pPr>
      <w:r>
        <w:rPr>
          <w:rFonts w:eastAsia="Calibri" w:cs="Arial"/>
          <w:b/>
          <w:szCs w:val="20"/>
        </w:rPr>
        <w:t>(</w:t>
      </w:r>
      <w:proofErr w:type="spellStart"/>
      <w:r>
        <w:rPr>
          <w:rFonts w:eastAsia="Calibri" w:cs="Arial"/>
          <w:b/>
          <w:szCs w:val="20"/>
        </w:rPr>
        <w:t>Državnotožilski</w:t>
      </w:r>
      <w:proofErr w:type="spellEnd"/>
      <w:r>
        <w:rPr>
          <w:rFonts w:eastAsia="Calibri" w:cs="Arial"/>
          <w:b/>
          <w:szCs w:val="20"/>
        </w:rPr>
        <w:t xml:space="preserve"> red)</w:t>
      </w:r>
    </w:p>
    <w:p w14:paraId="4AEA49E8" w14:textId="77777777" w:rsidR="00954751" w:rsidRDefault="00954751" w:rsidP="00954751">
      <w:pPr>
        <w:spacing w:line="288" w:lineRule="auto"/>
        <w:jc w:val="both"/>
        <w:rPr>
          <w:rFonts w:eastAsia="Calibri" w:cs="Arial"/>
          <w:szCs w:val="20"/>
        </w:rPr>
      </w:pPr>
    </w:p>
    <w:p w14:paraId="48872D7A" w14:textId="2670BF7F" w:rsidR="00954751" w:rsidRDefault="00954751" w:rsidP="00954751">
      <w:pPr>
        <w:spacing w:line="288" w:lineRule="auto"/>
        <w:jc w:val="both"/>
        <w:rPr>
          <w:rFonts w:eastAsia="Calibri" w:cs="Arial"/>
          <w:szCs w:val="20"/>
        </w:rPr>
      </w:pPr>
      <w:r w:rsidRPr="00954751">
        <w:rPr>
          <w:rFonts w:eastAsia="Calibri" w:cs="Arial"/>
          <w:szCs w:val="20"/>
        </w:rPr>
        <w:t xml:space="preserve">Generalni državni tožilec </w:t>
      </w:r>
      <w:r>
        <w:rPr>
          <w:rFonts w:eastAsia="Calibri" w:cs="Arial"/>
          <w:szCs w:val="20"/>
        </w:rPr>
        <w:t>izda</w:t>
      </w:r>
      <w:r w:rsidRPr="00954751">
        <w:rPr>
          <w:rFonts w:eastAsia="Calibri" w:cs="Arial"/>
          <w:szCs w:val="20"/>
        </w:rPr>
        <w:t xml:space="preserve"> </w:t>
      </w:r>
      <w:proofErr w:type="spellStart"/>
      <w:r w:rsidRPr="00954751">
        <w:rPr>
          <w:rFonts w:eastAsia="Calibri" w:cs="Arial"/>
          <w:szCs w:val="20"/>
        </w:rPr>
        <w:t>Državnotožilski</w:t>
      </w:r>
      <w:proofErr w:type="spellEnd"/>
      <w:r w:rsidRPr="00954751">
        <w:rPr>
          <w:rFonts w:eastAsia="Calibri" w:cs="Arial"/>
          <w:szCs w:val="20"/>
        </w:rPr>
        <w:t xml:space="preserve"> red</w:t>
      </w:r>
      <w:r>
        <w:rPr>
          <w:rFonts w:eastAsia="Calibri" w:cs="Arial"/>
          <w:szCs w:val="20"/>
        </w:rPr>
        <w:t xml:space="preserve"> </w:t>
      </w:r>
      <w:r w:rsidRPr="004822AD">
        <w:rPr>
          <w:rFonts w:eastAsia="Calibri" w:cs="Arial"/>
          <w:szCs w:val="20"/>
        </w:rPr>
        <w:t>v šestih mesecih po uveljavitvi tega zakona.</w:t>
      </w:r>
    </w:p>
    <w:p w14:paraId="5483703B" w14:textId="77777777" w:rsidR="00EA22A3" w:rsidRDefault="00EA22A3" w:rsidP="00C44887">
      <w:pPr>
        <w:spacing w:line="288" w:lineRule="auto"/>
        <w:jc w:val="center"/>
        <w:rPr>
          <w:rFonts w:eastAsia="Calibri" w:cs="Arial"/>
          <w:b/>
          <w:bCs/>
          <w:szCs w:val="20"/>
        </w:rPr>
      </w:pPr>
    </w:p>
    <w:p w14:paraId="5681769D" w14:textId="06C0781C" w:rsidR="00C44887" w:rsidRPr="00D91AD7" w:rsidRDefault="00EA22A3" w:rsidP="00C44887">
      <w:pPr>
        <w:spacing w:line="288" w:lineRule="auto"/>
        <w:jc w:val="center"/>
        <w:rPr>
          <w:rFonts w:eastAsia="Calibri" w:cs="Arial"/>
          <w:b/>
          <w:bCs/>
          <w:szCs w:val="20"/>
        </w:rPr>
      </w:pPr>
      <w:r>
        <w:rPr>
          <w:rFonts w:eastAsia="Calibri" w:cs="Arial"/>
          <w:b/>
          <w:bCs/>
          <w:szCs w:val="20"/>
        </w:rPr>
        <w:t>82</w:t>
      </w:r>
      <w:r w:rsidR="00C44887" w:rsidRPr="00D91AD7">
        <w:rPr>
          <w:rFonts w:eastAsia="Calibri" w:cs="Arial"/>
          <w:b/>
          <w:bCs/>
          <w:szCs w:val="20"/>
        </w:rPr>
        <w:t>.</w:t>
      </w:r>
      <w:r w:rsidR="00B423DA">
        <w:rPr>
          <w:rFonts w:eastAsia="Calibri" w:cs="Arial"/>
          <w:b/>
          <w:bCs/>
          <w:szCs w:val="20"/>
        </w:rPr>
        <w:t xml:space="preserve"> </w:t>
      </w:r>
      <w:r w:rsidR="00C44887" w:rsidRPr="00D91AD7">
        <w:rPr>
          <w:rFonts w:eastAsia="Calibri" w:cs="Arial"/>
          <w:b/>
          <w:bCs/>
          <w:szCs w:val="20"/>
        </w:rPr>
        <w:t>člen</w:t>
      </w:r>
    </w:p>
    <w:p w14:paraId="3FB04086" w14:textId="77777777" w:rsidR="00C44887" w:rsidRPr="00D91AD7" w:rsidRDefault="00C44887" w:rsidP="00C44887">
      <w:pPr>
        <w:spacing w:line="288" w:lineRule="auto"/>
        <w:jc w:val="center"/>
        <w:rPr>
          <w:rFonts w:eastAsia="Calibri" w:cs="Arial"/>
          <w:b/>
          <w:bCs/>
          <w:szCs w:val="20"/>
        </w:rPr>
      </w:pPr>
      <w:r>
        <w:rPr>
          <w:rFonts w:eastAsia="Calibri" w:cs="Arial"/>
          <w:b/>
          <w:bCs/>
          <w:szCs w:val="20"/>
        </w:rPr>
        <w:t>(o</w:t>
      </w:r>
      <w:r w:rsidRPr="00D91AD7">
        <w:rPr>
          <w:rFonts w:eastAsia="Calibri" w:cs="Arial"/>
          <w:b/>
          <w:bCs/>
          <w:szCs w:val="20"/>
        </w:rPr>
        <w:t>krajni državni tožilci</w:t>
      </w:r>
      <w:r>
        <w:rPr>
          <w:rFonts w:eastAsia="Calibri" w:cs="Arial"/>
          <w:b/>
          <w:bCs/>
          <w:szCs w:val="20"/>
        </w:rPr>
        <w:t>)</w:t>
      </w:r>
    </w:p>
    <w:p w14:paraId="7A6AED04" w14:textId="77777777" w:rsidR="006E6A55" w:rsidRDefault="006E6A55" w:rsidP="00C44887">
      <w:pPr>
        <w:spacing w:line="288" w:lineRule="auto"/>
        <w:jc w:val="both"/>
        <w:rPr>
          <w:rFonts w:eastAsia="Calibri" w:cs="Arial"/>
          <w:szCs w:val="20"/>
        </w:rPr>
      </w:pPr>
    </w:p>
    <w:p w14:paraId="38CE6458" w14:textId="1D950EF1" w:rsidR="00C44887" w:rsidRDefault="00C44887" w:rsidP="00C44887">
      <w:pPr>
        <w:spacing w:line="288" w:lineRule="auto"/>
        <w:jc w:val="both"/>
        <w:rPr>
          <w:rFonts w:eastAsia="Calibri" w:cs="Arial"/>
          <w:szCs w:val="20"/>
        </w:rPr>
      </w:pPr>
      <w:r w:rsidRPr="00D91AD7">
        <w:rPr>
          <w:rFonts w:eastAsia="Calibri" w:cs="Arial"/>
          <w:szCs w:val="20"/>
        </w:rPr>
        <w:t>(1)</w:t>
      </w:r>
      <w:r w:rsidR="00B423DA">
        <w:rPr>
          <w:rFonts w:eastAsia="Calibri" w:cs="Arial"/>
          <w:szCs w:val="20"/>
        </w:rPr>
        <w:t xml:space="preserve"> </w:t>
      </w:r>
      <w:r w:rsidRPr="00D91AD7">
        <w:rPr>
          <w:rFonts w:eastAsia="Calibri" w:cs="Arial"/>
          <w:szCs w:val="20"/>
        </w:rPr>
        <w:t xml:space="preserve">Dosedanji okrajni državni tožilci </w:t>
      </w:r>
      <w:r>
        <w:rPr>
          <w:rFonts w:eastAsia="Calibri" w:cs="Arial"/>
          <w:szCs w:val="20"/>
        </w:rPr>
        <w:t xml:space="preserve">in okrajni državni tožilci svetniki </w:t>
      </w:r>
      <w:r w:rsidRPr="00D91AD7">
        <w:rPr>
          <w:rFonts w:eastAsia="Calibri" w:cs="Arial"/>
          <w:szCs w:val="20"/>
        </w:rPr>
        <w:t>nadaljujejo delo kot okrožni državni tožilci</w:t>
      </w:r>
      <w:r>
        <w:rPr>
          <w:rFonts w:eastAsia="Calibri" w:cs="Arial"/>
          <w:szCs w:val="20"/>
        </w:rPr>
        <w:t>.</w:t>
      </w:r>
    </w:p>
    <w:p w14:paraId="60EC5A6F" w14:textId="77777777" w:rsidR="00C44887" w:rsidRPr="00D91AD7" w:rsidRDefault="00C44887" w:rsidP="00C44887">
      <w:pPr>
        <w:spacing w:line="288" w:lineRule="auto"/>
        <w:jc w:val="both"/>
        <w:rPr>
          <w:rFonts w:eastAsia="Calibri" w:cs="Arial"/>
          <w:szCs w:val="20"/>
        </w:rPr>
      </w:pPr>
    </w:p>
    <w:p w14:paraId="665645B0" w14:textId="22ACDEBC" w:rsidR="00C44887" w:rsidRPr="00D91AD7" w:rsidRDefault="00C44887" w:rsidP="00C44887">
      <w:pPr>
        <w:spacing w:line="288" w:lineRule="auto"/>
        <w:jc w:val="both"/>
        <w:rPr>
          <w:rFonts w:eastAsia="Calibri" w:cs="Arial"/>
          <w:szCs w:val="20"/>
        </w:rPr>
      </w:pPr>
      <w:r w:rsidRPr="00D91AD7">
        <w:rPr>
          <w:rFonts w:eastAsia="Calibri" w:cs="Arial"/>
          <w:szCs w:val="20"/>
        </w:rPr>
        <w:t>(2)</w:t>
      </w:r>
      <w:r w:rsidR="00B423DA">
        <w:rPr>
          <w:rFonts w:eastAsia="Calibri" w:cs="Arial"/>
          <w:szCs w:val="20"/>
        </w:rPr>
        <w:t xml:space="preserve"> </w:t>
      </w:r>
      <w:r w:rsidRPr="00D91AD7">
        <w:rPr>
          <w:rFonts w:eastAsia="Calibri" w:cs="Arial"/>
          <w:szCs w:val="20"/>
        </w:rPr>
        <w:t>Čas opravljanja funkcije okrajnega državnega tožilca se glede pravic in dolžnosti po zakonu šteje za čas opravljanja funkcije okrožnega državnega tožilca.</w:t>
      </w:r>
    </w:p>
    <w:p w14:paraId="16BC6A53" w14:textId="77777777" w:rsidR="00C44887" w:rsidRDefault="00C44887" w:rsidP="00C44887">
      <w:pPr>
        <w:spacing w:line="288" w:lineRule="auto"/>
        <w:jc w:val="both"/>
        <w:rPr>
          <w:rFonts w:eastAsia="Calibri" w:cs="Arial"/>
          <w:szCs w:val="20"/>
        </w:rPr>
      </w:pPr>
    </w:p>
    <w:p w14:paraId="5547AF85" w14:textId="77777777" w:rsidR="00C44887" w:rsidRDefault="00C44887" w:rsidP="00C44887">
      <w:pPr>
        <w:spacing w:line="288" w:lineRule="auto"/>
        <w:jc w:val="both"/>
        <w:rPr>
          <w:rFonts w:eastAsia="Calibri" w:cs="Arial"/>
          <w:szCs w:val="20"/>
        </w:rPr>
      </w:pPr>
      <w:r>
        <w:rPr>
          <w:rFonts w:eastAsia="Calibri" w:cs="Arial"/>
          <w:szCs w:val="20"/>
        </w:rPr>
        <w:lastRenderedPageBreak/>
        <w:t xml:space="preserve">(3) Dosedanji okrajni državni tožilci in okrajni državni tožilci svetniki se z dnem začetka uporabe tega zakona uvrstijo v plačni razred, v katerega je uvrščena funkcija okrožnega državnega tožilca. Če so ta plačni razred že dosegli ali presegli, obdržijo plačni razred v katerega so uvrščeni. </w:t>
      </w:r>
    </w:p>
    <w:p w14:paraId="0448088E" w14:textId="77777777" w:rsidR="00FF7D64" w:rsidRDefault="00FF7D64" w:rsidP="00C44887">
      <w:pPr>
        <w:spacing w:line="288" w:lineRule="auto"/>
        <w:jc w:val="both"/>
        <w:rPr>
          <w:rFonts w:eastAsia="Calibri" w:cs="Arial"/>
          <w:szCs w:val="20"/>
        </w:rPr>
      </w:pPr>
    </w:p>
    <w:p w14:paraId="44CB0EDA" w14:textId="3B4C96F5" w:rsidR="00C44887" w:rsidRDefault="00C44887" w:rsidP="00C44887">
      <w:pPr>
        <w:spacing w:line="288" w:lineRule="auto"/>
        <w:jc w:val="both"/>
        <w:rPr>
          <w:rFonts w:eastAsia="Calibri" w:cs="Arial"/>
          <w:szCs w:val="20"/>
        </w:rPr>
      </w:pPr>
      <w:r>
        <w:rPr>
          <w:rFonts w:eastAsia="Calibri" w:cs="Arial"/>
          <w:szCs w:val="20"/>
        </w:rPr>
        <w:t xml:space="preserve">(4) Ugotovitveno odločbo iz prvega in tretjega odstavka tega člena izda </w:t>
      </w:r>
      <w:proofErr w:type="spellStart"/>
      <w:r>
        <w:rPr>
          <w:rFonts w:eastAsia="Calibri" w:cs="Arial"/>
          <w:szCs w:val="20"/>
        </w:rPr>
        <w:t>Državnotožilski</w:t>
      </w:r>
      <w:proofErr w:type="spellEnd"/>
      <w:r>
        <w:rPr>
          <w:rFonts w:eastAsia="Calibri" w:cs="Arial"/>
          <w:szCs w:val="20"/>
        </w:rPr>
        <w:t xml:space="preserve"> svet.</w:t>
      </w:r>
    </w:p>
    <w:p w14:paraId="3D059A83" w14:textId="77777777" w:rsidR="00C44887" w:rsidRDefault="00C44887" w:rsidP="00C44887">
      <w:pPr>
        <w:spacing w:line="288" w:lineRule="auto"/>
        <w:jc w:val="both"/>
        <w:rPr>
          <w:rFonts w:eastAsia="Calibri" w:cs="Arial"/>
          <w:szCs w:val="20"/>
        </w:rPr>
      </w:pPr>
    </w:p>
    <w:p w14:paraId="1B055AD9" w14:textId="77777777" w:rsidR="00C44887" w:rsidRDefault="00C44887" w:rsidP="00C44887">
      <w:pPr>
        <w:spacing w:line="288" w:lineRule="auto"/>
        <w:jc w:val="both"/>
        <w:rPr>
          <w:rFonts w:eastAsia="Calibri" w:cs="Arial"/>
          <w:szCs w:val="20"/>
        </w:rPr>
      </w:pPr>
      <w:r>
        <w:rPr>
          <w:rFonts w:eastAsia="Calibri" w:cs="Arial"/>
          <w:szCs w:val="20"/>
        </w:rPr>
        <w:t>(5) Postopki za imenovanja okrajnih in okrožnih državnih tožilcev, ki so se začeli pred začetkom uporabe tega zakona, se štejejo kot postopki za imenovanje okrožnih državnih tožilcev v skladu s pogoji za imenovanje okrožnega državnega tožilca iz spremenjenega 25. člena zakona.</w:t>
      </w:r>
    </w:p>
    <w:p w14:paraId="377B06B5" w14:textId="77777777" w:rsidR="00C44887" w:rsidRDefault="00C44887" w:rsidP="00C44887">
      <w:pPr>
        <w:spacing w:line="288" w:lineRule="auto"/>
        <w:jc w:val="both"/>
        <w:rPr>
          <w:rFonts w:eastAsia="Calibri" w:cs="Arial"/>
          <w:szCs w:val="20"/>
        </w:rPr>
      </w:pPr>
    </w:p>
    <w:p w14:paraId="5BB858C3" w14:textId="77777777" w:rsidR="00221988" w:rsidRDefault="00C44887" w:rsidP="00C44887">
      <w:pPr>
        <w:spacing w:line="288" w:lineRule="auto"/>
        <w:jc w:val="both"/>
        <w:rPr>
          <w:rFonts w:eastAsia="Calibri" w:cs="Arial"/>
          <w:szCs w:val="20"/>
        </w:rPr>
      </w:pPr>
      <w:r>
        <w:rPr>
          <w:rFonts w:eastAsia="Calibri" w:cs="Arial"/>
          <w:szCs w:val="20"/>
        </w:rPr>
        <w:t>(6) V zakonu o sistemu plač v javnem sektorju (</w:t>
      </w:r>
      <w:r w:rsidRPr="009C3D07">
        <w:rPr>
          <w:rFonts w:eastAsia="Calibri" w:cs="Arial"/>
          <w:szCs w:val="20"/>
        </w:rPr>
        <w:t>Uradni list RS, št.</w:t>
      </w:r>
      <w:r>
        <w:rPr>
          <w:rFonts w:eastAsia="Calibri" w:cs="Arial"/>
          <w:szCs w:val="20"/>
        </w:rPr>
        <w:t xml:space="preserve"> </w:t>
      </w:r>
      <w:hyperlink r:id="rId24" w:tgtFrame="_blank" w:tooltip="Zakon o sistemu plač v javnem sektorju (uradno prečiščeno besedilo)" w:history="1">
        <w:r w:rsidRPr="009C3D07">
          <w:rPr>
            <w:rFonts w:eastAsia="Calibri" w:cs="Arial"/>
            <w:szCs w:val="20"/>
          </w:rPr>
          <w:t>108/09</w:t>
        </w:r>
      </w:hyperlink>
      <w:r>
        <w:rPr>
          <w:rFonts w:eastAsia="Calibri" w:cs="Arial"/>
          <w:szCs w:val="20"/>
        </w:rPr>
        <w:t xml:space="preserve"> </w:t>
      </w:r>
      <w:r w:rsidRPr="009C3D07">
        <w:rPr>
          <w:rFonts w:eastAsia="Calibri" w:cs="Arial"/>
          <w:szCs w:val="20"/>
        </w:rPr>
        <w:t>– uradno prečiščeno besedilo,</w:t>
      </w:r>
      <w:r>
        <w:rPr>
          <w:rFonts w:eastAsia="Calibri" w:cs="Arial"/>
          <w:szCs w:val="20"/>
        </w:rPr>
        <w:t xml:space="preserve"> </w:t>
      </w:r>
      <w:hyperlink r:id="rId25" w:tgtFrame="_blank" w:tooltip="Zakon o spremembah Zakona o sistemu plač v javnem sektorju" w:history="1">
        <w:r w:rsidRPr="009C3D07">
          <w:rPr>
            <w:rFonts w:eastAsia="Calibri" w:cs="Arial"/>
            <w:szCs w:val="20"/>
          </w:rPr>
          <w:t>13/10</w:t>
        </w:r>
      </w:hyperlink>
      <w:r w:rsidRPr="009C3D07">
        <w:rPr>
          <w:rFonts w:eastAsia="Calibri" w:cs="Arial"/>
          <w:szCs w:val="20"/>
        </w:rPr>
        <w:t>,</w:t>
      </w:r>
      <w:r>
        <w:rPr>
          <w:rFonts w:eastAsia="Calibri" w:cs="Arial"/>
          <w:szCs w:val="20"/>
        </w:rPr>
        <w:t xml:space="preserve"> </w:t>
      </w:r>
      <w:hyperlink r:id="rId26" w:tgtFrame="_blank" w:tooltip="Zakon o spremembah in dopolnitvah Zakona o sistemu plač v javnem sektorju" w:history="1">
        <w:r w:rsidRPr="009C3D07">
          <w:rPr>
            <w:rFonts w:eastAsia="Calibri" w:cs="Arial"/>
            <w:szCs w:val="20"/>
          </w:rPr>
          <w:t>59/10</w:t>
        </w:r>
      </w:hyperlink>
      <w:r w:rsidRPr="009C3D07">
        <w:rPr>
          <w:rFonts w:eastAsia="Calibri" w:cs="Arial"/>
          <w:szCs w:val="20"/>
        </w:rPr>
        <w:t>,</w:t>
      </w:r>
      <w:r>
        <w:rPr>
          <w:rFonts w:eastAsia="Calibri" w:cs="Arial"/>
          <w:szCs w:val="20"/>
        </w:rPr>
        <w:t xml:space="preserve"> </w:t>
      </w:r>
      <w:hyperlink r:id="rId27" w:tgtFrame="_blank" w:tooltip="Zakon o spremembi Zakona o sistemu plač v javnem sektorju" w:history="1">
        <w:r w:rsidRPr="009C3D07">
          <w:rPr>
            <w:rFonts w:eastAsia="Calibri" w:cs="Arial"/>
            <w:szCs w:val="20"/>
          </w:rPr>
          <w:t>85/10</w:t>
        </w:r>
      </w:hyperlink>
      <w:r w:rsidRPr="009C3D07">
        <w:rPr>
          <w:rFonts w:eastAsia="Calibri" w:cs="Arial"/>
          <w:szCs w:val="20"/>
        </w:rPr>
        <w:t>,</w:t>
      </w:r>
      <w:r>
        <w:rPr>
          <w:rFonts w:eastAsia="Calibri" w:cs="Arial"/>
          <w:szCs w:val="20"/>
        </w:rPr>
        <w:t xml:space="preserve"> </w:t>
      </w:r>
      <w:hyperlink r:id="rId28" w:tgtFrame="_blank" w:tooltip="Zakon o spremembi Zakona o sistemu plač v javnem sektorju" w:history="1">
        <w:r w:rsidRPr="009C3D07">
          <w:rPr>
            <w:rFonts w:eastAsia="Calibri" w:cs="Arial"/>
            <w:szCs w:val="20"/>
          </w:rPr>
          <w:t>107/10</w:t>
        </w:r>
      </w:hyperlink>
      <w:r w:rsidRPr="009C3D07">
        <w:rPr>
          <w:rFonts w:eastAsia="Calibri" w:cs="Arial"/>
          <w:szCs w:val="20"/>
        </w:rPr>
        <w:t>,</w:t>
      </w:r>
      <w:r>
        <w:rPr>
          <w:rFonts w:eastAsia="Calibri" w:cs="Arial"/>
          <w:szCs w:val="20"/>
        </w:rPr>
        <w:t xml:space="preserve"> </w:t>
      </w:r>
      <w:hyperlink r:id="rId29" w:tgtFrame="_blank" w:tooltip="Avtentična razlaga 49.a člena Zakona o sistemu plač v javnem sektorju" w:history="1">
        <w:r w:rsidRPr="009C3D07">
          <w:rPr>
            <w:rFonts w:eastAsia="Calibri" w:cs="Arial"/>
            <w:szCs w:val="20"/>
          </w:rPr>
          <w:t>35/11</w:t>
        </w:r>
      </w:hyperlink>
      <w:r w:rsidRPr="009C3D07">
        <w:rPr>
          <w:rFonts w:eastAsia="Calibri" w:cs="Arial"/>
          <w:szCs w:val="20"/>
        </w:rPr>
        <w:t>– ORZSPJS49a,</w:t>
      </w:r>
      <w:r>
        <w:rPr>
          <w:rFonts w:eastAsia="Calibri" w:cs="Arial"/>
          <w:szCs w:val="20"/>
        </w:rPr>
        <w:t xml:space="preserve"> </w:t>
      </w:r>
      <w:hyperlink r:id="rId3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C3D07">
          <w:rPr>
            <w:rFonts w:eastAsia="Calibri" w:cs="Arial"/>
            <w:szCs w:val="20"/>
          </w:rPr>
          <w:t>27/12</w:t>
        </w:r>
      </w:hyperlink>
      <w:r w:rsidRPr="009C3D07">
        <w:rPr>
          <w:rFonts w:eastAsia="Calibri" w:cs="Arial"/>
          <w:szCs w:val="20"/>
        </w:rPr>
        <w:t xml:space="preserve">– </w:t>
      </w:r>
      <w:proofErr w:type="spellStart"/>
      <w:r w:rsidRPr="009C3D07">
        <w:rPr>
          <w:rFonts w:eastAsia="Calibri" w:cs="Arial"/>
          <w:szCs w:val="20"/>
        </w:rPr>
        <w:t>odl</w:t>
      </w:r>
      <w:proofErr w:type="spellEnd"/>
      <w:r w:rsidRPr="009C3D07">
        <w:rPr>
          <w:rFonts w:eastAsia="Calibri" w:cs="Arial"/>
          <w:szCs w:val="20"/>
        </w:rPr>
        <w:t>. US,</w:t>
      </w:r>
      <w:r>
        <w:rPr>
          <w:rFonts w:eastAsia="Calibri" w:cs="Arial"/>
          <w:szCs w:val="20"/>
        </w:rPr>
        <w:t xml:space="preserve"> </w:t>
      </w:r>
      <w:hyperlink r:id="rId31" w:tgtFrame="_blank" w:tooltip="Zakon za uravnoteženje javnih financ" w:history="1">
        <w:r w:rsidRPr="009C3D07">
          <w:rPr>
            <w:rFonts w:eastAsia="Calibri" w:cs="Arial"/>
            <w:szCs w:val="20"/>
          </w:rPr>
          <w:t>40/12</w:t>
        </w:r>
      </w:hyperlink>
      <w:r>
        <w:rPr>
          <w:rFonts w:eastAsia="Calibri" w:cs="Arial"/>
          <w:szCs w:val="20"/>
        </w:rPr>
        <w:t xml:space="preserve"> </w:t>
      </w:r>
      <w:r w:rsidRPr="009C3D07">
        <w:rPr>
          <w:rFonts w:eastAsia="Calibri" w:cs="Arial"/>
          <w:szCs w:val="20"/>
        </w:rPr>
        <w:t>– ZUJF,</w:t>
      </w:r>
      <w:r>
        <w:rPr>
          <w:rFonts w:eastAsia="Calibri" w:cs="Arial"/>
          <w:szCs w:val="20"/>
        </w:rPr>
        <w:t xml:space="preserve"> </w:t>
      </w:r>
      <w:hyperlink r:id="rId32" w:tgtFrame="_blank" w:tooltip="Zakon o spremembi in dopolnitvah Zakona o sistemu plač v javnem sektorju" w:history="1">
        <w:r w:rsidRPr="009C3D07">
          <w:rPr>
            <w:rFonts w:eastAsia="Calibri" w:cs="Arial"/>
            <w:szCs w:val="20"/>
          </w:rPr>
          <w:t>46/13</w:t>
        </w:r>
      </w:hyperlink>
      <w:r w:rsidRPr="009C3D07">
        <w:rPr>
          <w:rFonts w:eastAsia="Calibri" w:cs="Arial"/>
          <w:szCs w:val="20"/>
        </w:rPr>
        <w:t>,</w:t>
      </w:r>
      <w:r>
        <w:rPr>
          <w:rFonts w:eastAsia="Calibri" w:cs="Arial"/>
          <w:szCs w:val="20"/>
        </w:rPr>
        <w:t xml:space="preserve"> </w:t>
      </w:r>
      <w:hyperlink r:id="rId33" w:tgtFrame="_blank" w:tooltip="Zakon o finančni upravi" w:history="1">
        <w:r w:rsidRPr="009C3D07">
          <w:rPr>
            <w:rFonts w:eastAsia="Calibri" w:cs="Arial"/>
            <w:szCs w:val="20"/>
          </w:rPr>
          <w:t>25/14</w:t>
        </w:r>
      </w:hyperlink>
      <w:r>
        <w:rPr>
          <w:rFonts w:eastAsia="Calibri" w:cs="Arial"/>
          <w:szCs w:val="20"/>
        </w:rPr>
        <w:t xml:space="preserve"> </w:t>
      </w:r>
      <w:r w:rsidRPr="009C3D07">
        <w:rPr>
          <w:rFonts w:eastAsia="Calibri" w:cs="Arial"/>
          <w:szCs w:val="20"/>
        </w:rPr>
        <w:t>– ZFU,</w:t>
      </w:r>
      <w:r>
        <w:rPr>
          <w:rFonts w:eastAsia="Calibri" w:cs="Arial"/>
          <w:szCs w:val="20"/>
        </w:rPr>
        <w:t xml:space="preserve"> </w:t>
      </w:r>
      <w:hyperlink r:id="rId34" w:tgtFrame="_blank" w:tooltip="Zakon o spremembah Zakona o sistemu plač v javnem sektorju" w:history="1">
        <w:r w:rsidRPr="009C3D07">
          <w:rPr>
            <w:rFonts w:eastAsia="Calibri" w:cs="Arial"/>
            <w:szCs w:val="20"/>
          </w:rPr>
          <w:t>50/14</w:t>
        </w:r>
      </w:hyperlink>
      <w:r w:rsidRPr="009C3D07">
        <w:rPr>
          <w:rFonts w:eastAsia="Calibri" w:cs="Arial"/>
          <w:szCs w:val="20"/>
        </w:rPr>
        <w:t>,</w:t>
      </w:r>
      <w:r>
        <w:rPr>
          <w:rFonts w:eastAsia="Calibri" w:cs="Arial"/>
          <w:szCs w:val="20"/>
        </w:rPr>
        <w:t xml:space="preserve"> </w:t>
      </w:r>
      <w:hyperlink r:id="rId35" w:tgtFrame="_blank" w:tooltip="Zakon o ukrepih na področju plač in drugih stroškov dela v javnem sektorju za leto 2015" w:history="1">
        <w:r w:rsidRPr="009C3D07">
          <w:rPr>
            <w:rFonts w:eastAsia="Calibri" w:cs="Arial"/>
            <w:szCs w:val="20"/>
          </w:rPr>
          <w:t>95/14</w:t>
        </w:r>
      </w:hyperlink>
      <w:r>
        <w:rPr>
          <w:rFonts w:eastAsia="Calibri" w:cs="Arial"/>
          <w:szCs w:val="20"/>
        </w:rPr>
        <w:t xml:space="preserve"> </w:t>
      </w:r>
      <w:r w:rsidRPr="009C3D07">
        <w:rPr>
          <w:rFonts w:eastAsia="Calibri" w:cs="Arial"/>
          <w:szCs w:val="20"/>
        </w:rPr>
        <w:t>– ZUPPJS15,</w:t>
      </w:r>
      <w:r>
        <w:rPr>
          <w:rFonts w:eastAsia="Calibri" w:cs="Arial"/>
          <w:szCs w:val="20"/>
        </w:rPr>
        <w:t xml:space="preserve"> </w:t>
      </w:r>
      <w:hyperlink r:id="rId36" w:tgtFrame="_blank" w:tooltip="Zakon o dopolnitvi Zakona o sistemu plač v javnem sektorju" w:history="1">
        <w:r w:rsidRPr="009C3D07">
          <w:rPr>
            <w:rFonts w:eastAsia="Calibri" w:cs="Arial"/>
            <w:szCs w:val="20"/>
          </w:rPr>
          <w:t>82/15</w:t>
        </w:r>
      </w:hyperlink>
      <w:r w:rsidRPr="009C3D07">
        <w:rPr>
          <w:rFonts w:eastAsia="Calibri" w:cs="Arial"/>
          <w:szCs w:val="20"/>
        </w:rPr>
        <w:t>,</w:t>
      </w:r>
      <w:r>
        <w:rPr>
          <w:rFonts w:eastAsia="Calibri" w:cs="Arial"/>
          <w:szCs w:val="20"/>
        </w:rPr>
        <w:t xml:space="preserve"> </w:t>
      </w:r>
      <w:hyperlink r:id="rId37" w:tgtFrame="_blank" w:tooltip="Zakon o državnem odvetništvu" w:history="1">
        <w:r w:rsidRPr="009C3D07">
          <w:rPr>
            <w:rFonts w:eastAsia="Calibri" w:cs="Arial"/>
            <w:szCs w:val="20"/>
          </w:rPr>
          <w:t>23/17</w:t>
        </w:r>
      </w:hyperlink>
      <w:r>
        <w:rPr>
          <w:rFonts w:eastAsia="Calibri" w:cs="Arial"/>
          <w:szCs w:val="20"/>
        </w:rPr>
        <w:t xml:space="preserve"> </w:t>
      </w:r>
      <w:r w:rsidRPr="009C3D07">
        <w:rPr>
          <w:rFonts w:eastAsia="Calibri" w:cs="Arial"/>
          <w:szCs w:val="20"/>
        </w:rPr>
        <w:t xml:space="preserve">– </w:t>
      </w:r>
      <w:proofErr w:type="spellStart"/>
      <w:r w:rsidRPr="009C3D07">
        <w:rPr>
          <w:rFonts w:eastAsia="Calibri" w:cs="Arial"/>
          <w:szCs w:val="20"/>
        </w:rPr>
        <w:t>ZDOdv</w:t>
      </w:r>
      <w:proofErr w:type="spellEnd"/>
      <w:r w:rsidRPr="009C3D07">
        <w:rPr>
          <w:rFonts w:eastAsia="Calibri" w:cs="Arial"/>
          <w:szCs w:val="20"/>
        </w:rPr>
        <w:t>,</w:t>
      </w:r>
      <w:r>
        <w:rPr>
          <w:rFonts w:eastAsia="Calibri" w:cs="Arial"/>
          <w:szCs w:val="20"/>
        </w:rPr>
        <w:t xml:space="preserve"> </w:t>
      </w:r>
      <w:hyperlink r:id="rId38" w:tgtFrame="_blank" w:tooltip="Zakon o spremembah Zakona o sistemu plač v javnem sektorju" w:history="1">
        <w:r w:rsidRPr="009C3D07">
          <w:rPr>
            <w:rFonts w:eastAsia="Calibri" w:cs="Arial"/>
            <w:szCs w:val="20"/>
          </w:rPr>
          <w:t>67/17</w:t>
        </w:r>
      </w:hyperlink>
      <w:r>
        <w:rPr>
          <w:rFonts w:eastAsia="Calibri" w:cs="Arial"/>
          <w:szCs w:val="20"/>
        </w:rPr>
        <w:t xml:space="preserve"> </w:t>
      </w:r>
      <w:r w:rsidRPr="009C3D07">
        <w:rPr>
          <w:rFonts w:eastAsia="Calibri" w:cs="Arial"/>
          <w:szCs w:val="20"/>
        </w:rPr>
        <w:t>in</w:t>
      </w:r>
      <w:r>
        <w:rPr>
          <w:rFonts w:eastAsia="Calibri" w:cs="Arial"/>
          <w:szCs w:val="20"/>
        </w:rPr>
        <w:t xml:space="preserve"> </w:t>
      </w:r>
      <w:hyperlink r:id="rId39" w:tgtFrame="_blank" w:tooltip="Zakon o spremembi in dopolnitvah Zakona o sistemu plač v javnem sektorju" w:history="1">
        <w:r w:rsidRPr="009C3D07">
          <w:rPr>
            <w:rFonts w:eastAsia="Calibri" w:cs="Arial"/>
            <w:szCs w:val="20"/>
          </w:rPr>
          <w:t>84/18</w:t>
        </w:r>
      </w:hyperlink>
      <w:r w:rsidRPr="009C3D07">
        <w:rPr>
          <w:rFonts w:eastAsia="Calibri" w:cs="Arial"/>
          <w:szCs w:val="20"/>
        </w:rPr>
        <w:t>) se v Prilogi 3 pri plačnih razredih funkcij v drugih državnih organih -</w:t>
      </w:r>
      <w:r>
        <w:rPr>
          <w:rFonts w:eastAsia="Calibri" w:cs="Arial"/>
          <w:szCs w:val="20"/>
        </w:rPr>
        <w:t xml:space="preserve"> </w:t>
      </w:r>
      <w:r w:rsidRPr="009C3D07">
        <w:rPr>
          <w:rFonts w:eastAsia="Calibri" w:cs="Arial"/>
          <w:szCs w:val="20"/>
        </w:rPr>
        <w:t>A4 črta vrstica</w:t>
      </w:r>
    </w:p>
    <w:p w14:paraId="39DAC728" w14:textId="6BBC4630" w:rsidR="00221988" w:rsidRDefault="00B5482B" w:rsidP="00221988">
      <w:pPr>
        <w:spacing w:line="288" w:lineRule="auto"/>
        <w:jc w:val="both"/>
        <w:rPr>
          <w:rFonts w:eastAsia="Calibri" w:cs="Arial"/>
          <w:szCs w:val="20"/>
        </w:rPr>
      </w:pPr>
      <w:r>
        <w:rPr>
          <w:rFonts w:eastAsia="Calibri" w:cs="Arial"/>
          <w:szCs w:val="20"/>
        </w:rPr>
        <w:t>»</w:t>
      </w:r>
    </w:p>
    <w:tbl>
      <w:tblPr>
        <w:tblW w:w="8505" w:type="dxa"/>
        <w:tblInd w:w="54" w:type="dxa"/>
        <w:tblLayout w:type="fixed"/>
        <w:tblCellMar>
          <w:top w:w="54" w:type="dxa"/>
          <w:left w:w="54" w:type="dxa"/>
          <w:bottom w:w="54" w:type="dxa"/>
          <w:right w:w="54" w:type="dxa"/>
        </w:tblCellMar>
        <w:tblLook w:val="00A0" w:firstRow="1" w:lastRow="0" w:firstColumn="1" w:lastColumn="0" w:noHBand="0" w:noVBand="0"/>
      </w:tblPr>
      <w:tblGrid>
        <w:gridCol w:w="993"/>
        <w:gridCol w:w="4252"/>
        <w:gridCol w:w="1495"/>
        <w:gridCol w:w="1765"/>
      </w:tblGrid>
      <w:tr w:rsidR="00221988" w:rsidRPr="009406C1" w14:paraId="3C4D7CB2" w14:textId="77777777" w:rsidTr="00221988">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91725B2" w14:textId="77777777" w:rsidR="00221988" w:rsidRPr="009406C1" w:rsidRDefault="00221988" w:rsidP="00221988">
            <w:pPr>
              <w:autoSpaceDE w:val="0"/>
              <w:autoSpaceDN w:val="0"/>
              <w:adjustRightInd w:val="0"/>
              <w:spacing w:line="276" w:lineRule="auto"/>
              <w:jc w:val="both"/>
              <w:rPr>
                <w:rFonts w:cs="Arial"/>
                <w:i/>
                <w:iCs/>
                <w:color w:val="000000"/>
                <w:szCs w:val="20"/>
              </w:rPr>
            </w:pPr>
            <w:r w:rsidRPr="009406C1">
              <w:rPr>
                <w:rFonts w:cs="Arial"/>
                <w:i/>
                <w:iCs/>
                <w:color w:val="000000"/>
                <w:szCs w:val="20"/>
              </w:rPr>
              <w:t>A047468</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14:paraId="280DE12D" w14:textId="77777777" w:rsidR="00221988" w:rsidRPr="009406C1" w:rsidRDefault="00221988" w:rsidP="00221988">
            <w:pPr>
              <w:autoSpaceDE w:val="0"/>
              <w:autoSpaceDN w:val="0"/>
              <w:adjustRightInd w:val="0"/>
              <w:spacing w:line="276" w:lineRule="auto"/>
              <w:jc w:val="both"/>
              <w:rPr>
                <w:rFonts w:cs="Arial"/>
                <w:i/>
                <w:iCs/>
                <w:color w:val="000000"/>
                <w:szCs w:val="20"/>
              </w:rPr>
            </w:pPr>
            <w:r w:rsidRPr="009406C1">
              <w:rPr>
                <w:rFonts w:cs="Arial"/>
                <w:i/>
                <w:iCs/>
                <w:color w:val="000000"/>
                <w:szCs w:val="20"/>
              </w:rPr>
              <w:t>pomočnik okrožnega državnega tožilca</w:t>
            </w:r>
          </w:p>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37844813" w14:textId="77777777" w:rsidR="00221988" w:rsidRPr="009406C1" w:rsidRDefault="00221988" w:rsidP="00221988">
            <w:pPr>
              <w:autoSpaceDE w:val="0"/>
              <w:autoSpaceDN w:val="0"/>
              <w:adjustRightInd w:val="0"/>
              <w:spacing w:line="276" w:lineRule="auto"/>
              <w:jc w:val="both"/>
              <w:rPr>
                <w:rFonts w:cs="Arial"/>
                <w:i/>
                <w:iCs/>
                <w:color w:val="000000"/>
                <w:szCs w:val="20"/>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Pr>
          <w:p w14:paraId="68CDDABD" w14:textId="77777777" w:rsidR="00221988" w:rsidRPr="009406C1" w:rsidRDefault="00221988" w:rsidP="00221988">
            <w:pPr>
              <w:autoSpaceDE w:val="0"/>
              <w:autoSpaceDN w:val="0"/>
              <w:adjustRightInd w:val="0"/>
              <w:spacing w:line="276" w:lineRule="auto"/>
              <w:jc w:val="both"/>
              <w:rPr>
                <w:rFonts w:cs="Arial"/>
                <w:i/>
                <w:iCs/>
                <w:color w:val="000000"/>
                <w:szCs w:val="20"/>
              </w:rPr>
            </w:pPr>
            <w:r w:rsidRPr="009406C1">
              <w:rPr>
                <w:rFonts w:cs="Arial"/>
                <w:i/>
                <w:iCs/>
                <w:color w:val="000000"/>
                <w:szCs w:val="20"/>
              </w:rPr>
              <w:t>47–51</w:t>
            </w:r>
          </w:p>
        </w:tc>
      </w:tr>
    </w:tbl>
    <w:p w14:paraId="7D26C300" w14:textId="1B789A13" w:rsidR="00221988" w:rsidRDefault="00B5482B" w:rsidP="00C44887">
      <w:pPr>
        <w:spacing w:line="288" w:lineRule="auto"/>
        <w:jc w:val="both"/>
        <w:rPr>
          <w:rFonts w:eastAsia="Calibri" w:cs="Arial"/>
          <w:szCs w:val="20"/>
        </w:rPr>
      </w:pPr>
      <w:r>
        <w:rPr>
          <w:rFonts w:eastAsia="Calibri" w:cs="Arial"/>
          <w:szCs w:val="20"/>
        </w:rPr>
        <w:t>«</w:t>
      </w:r>
      <w:r w:rsidR="00FF7D64">
        <w:rPr>
          <w:rFonts w:eastAsia="Calibri" w:cs="Arial"/>
          <w:szCs w:val="20"/>
        </w:rPr>
        <w:t>.</w:t>
      </w:r>
    </w:p>
    <w:p w14:paraId="7CBB8C76" w14:textId="77777777" w:rsidR="00FF7D64" w:rsidRDefault="00FF7D64" w:rsidP="00C44887">
      <w:pPr>
        <w:spacing w:line="288" w:lineRule="auto"/>
        <w:jc w:val="both"/>
        <w:rPr>
          <w:rFonts w:eastAsia="Calibri" w:cs="Arial"/>
          <w:szCs w:val="20"/>
        </w:rPr>
      </w:pPr>
    </w:p>
    <w:p w14:paraId="27B943FE" w14:textId="6296215B" w:rsidR="00C44887" w:rsidRDefault="00C44887" w:rsidP="00C44887">
      <w:pPr>
        <w:spacing w:line="288" w:lineRule="auto"/>
        <w:jc w:val="both"/>
        <w:rPr>
          <w:rFonts w:eastAsia="Calibri" w:cs="Arial"/>
          <w:szCs w:val="20"/>
        </w:rPr>
      </w:pPr>
      <w:r w:rsidRPr="00D91AD7">
        <w:rPr>
          <w:rFonts w:eastAsia="Calibri" w:cs="Arial"/>
          <w:szCs w:val="20"/>
        </w:rPr>
        <w:t>(</w:t>
      </w:r>
      <w:r>
        <w:rPr>
          <w:rFonts w:eastAsia="Calibri" w:cs="Arial"/>
          <w:szCs w:val="20"/>
        </w:rPr>
        <w:t>7</w:t>
      </w:r>
      <w:r w:rsidRPr="00D91AD7">
        <w:rPr>
          <w:rFonts w:eastAsia="Calibri" w:cs="Arial"/>
          <w:szCs w:val="20"/>
        </w:rPr>
        <w:t>)</w:t>
      </w:r>
      <w:r w:rsidR="00B423DA">
        <w:rPr>
          <w:rFonts w:eastAsia="Calibri" w:cs="Arial"/>
          <w:szCs w:val="20"/>
        </w:rPr>
        <w:t xml:space="preserve"> </w:t>
      </w:r>
      <w:r w:rsidRPr="00D91AD7">
        <w:rPr>
          <w:rFonts w:eastAsia="Calibri" w:cs="Arial"/>
          <w:szCs w:val="20"/>
        </w:rPr>
        <w:t>Kjer drug zakon ali podzakonski predpis uporablja izraz »okrajni državni tožilec«, pomeni</w:t>
      </w:r>
      <w:r w:rsidR="00B5482B">
        <w:rPr>
          <w:rFonts w:eastAsia="Calibri" w:cs="Arial"/>
          <w:szCs w:val="20"/>
        </w:rPr>
        <w:t xml:space="preserve"> ta izraz</w:t>
      </w:r>
      <w:r w:rsidRPr="00D91AD7">
        <w:rPr>
          <w:rFonts w:eastAsia="Calibri" w:cs="Arial"/>
          <w:szCs w:val="20"/>
        </w:rPr>
        <w:t xml:space="preserve"> </w:t>
      </w:r>
      <w:r w:rsidR="00B5482B">
        <w:rPr>
          <w:rFonts w:eastAsia="Calibri" w:cs="Arial"/>
          <w:szCs w:val="20"/>
        </w:rPr>
        <w:t>»</w:t>
      </w:r>
      <w:r w:rsidRPr="00D91AD7">
        <w:rPr>
          <w:rFonts w:eastAsia="Calibri" w:cs="Arial"/>
          <w:szCs w:val="20"/>
        </w:rPr>
        <w:t>okrožni državni tožilec</w:t>
      </w:r>
      <w:r w:rsidR="00B5482B">
        <w:rPr>
          <w:rFonts w:eastAsia="Calibri" w:cs="Arial"/>
          <w:szCs w:val="20"/>
        </w:rPr>
        <w:t>«</w:t>
      </w:r>
      <w:r w:rsidRPr="00D91AD7">
        <w:rPr>
          <w:rFonts w:eastAsia="Calibri" w:cs="Arial"/>
          <w:szCs w:val="20"/>
        </w:rPr>
        <w:t>.</w:t>
      </w:r>
    </w:p>
    <w:p w14:paraId="6CF64BCD" w14:textId="77777777" w:rsidR="00B423DA" w:rsidRDefault="00B423DA" w:rsidP="00C44887">
      <w:pPr>
        <w:spacing w:line="288" w:lineRule="auto"/>
        <w:jc w:val="center"/>
        <w:rPr>
          <w:rFonts w:eastAsia="Calibri" w:cs="Arial"/>
          <w:b/>
          <w:szCs w:val="20"/>
        </w:rPr>
      </w:pPr>
    </w:p>
    <w:p w14:paraId="7E4FF1AE" w14:textId="60B232D4" w:rsidR="00C44887" w:rsidRDefault="00B423DA" w:rsidP="00C44887">
      <w:pPr>
        <w:spacing w:line="288" w:lineRule="auto"/>
        <w:jc w:val="center"/>
        <w:rPr>
          <w:rFonts w:eastAsia="Calibri" w:cs="Arial"/>
          <w:b/>
          <w:szCs w:val="20"/>
        </w:rPr>
      </w:pPr>
      <w:r>
        <w:rPr>
          <w:rFonts w:eastAsia="Calibri" w:cs="Arial"/>
          <w:b/>
          <w:szCs w:val="20"/>
        </w:rPr>
        <w:t>8</w:t>
      </w:r>
      <w:r w:rsidR="00EA22A3">
        <w:rPr>
          <w:rFonts w:eastAsia="Calibri" w:cs="Arial"/>
          <w:b/>
          <w:szCs w:val="20"/>
        </w:rPr>
        <w:t>3</w:t>
      </w:r>
      <w:r w:rsidR="00C44887">
        <w:rPr>
          <w:rFonts w:eastAsia="Calibri" w:cs="Arial"/>
          <w:b/>
          <w:szCs w:val="20"/>
        </w:rPr>
        <w:t>. člen</w:t>
      </w:r>
    </w:p>
    <w:p w14:paraId="5BF79480" w14:textId="77777777" w:rsidR="00C44887" w:rsidRDefault="00C44887" w:rsidP="00C44887">
      <w:pPr>
        <w:spacing w:line="288" w:lineRule="auto"/>
        <w:jc w:val="center"/>
        <w:rPr>
          <w:rFonts w:eastAsia="Calibri" w:cs="Arial"/>
          <w:b/>
          <w:szCs w:val="20"/>
        </w:rPr>
      </w:pPr>
      <w:r>
        <w:rPr>
          <w:rFonts w:eastAsia="Calibri" w:cs="Arial"/>
          <w:b/>
          <w:szCs w:val="20"/>
        </w:rPr>
        <w:t xml:space="preserve">(merila za izbiro kandidatov za </w:t>
      </w:r>
      <w:proofErr w:type="spellStart"/>
      <w:r>
        <w:rPr>
          <w:rFonts w:eastAsia="Calibri" w:cs="Arial"/>
          <w:b/>
          <w:szCs w:val="20"/>
        </w:rPr>
        <w:t>državnotožilsko</w:t>
      </w:r>
      <w:proofErr w:type="spellEnd"/>
      <w:r>
        <w:rPr>
          <w:rFonts w:eastAsia="Calibri" w:cs="Arial"/>
          <w:b/>
          <w:szCs w:val="20"/>
        </w:rPr>
        <w:t xml:space="preserve"> mesto)</w:t>
      </w:r>
    </w:p>
    <w:p w14:paraId="4408C8BE" w14:textId="77777777" w:rsidR="00C44887" w:rsidRPr="00571EDA" w:rsidRDefault="00C44887" w:rsidP="00C44887">
      <w:pPr>
        <w:spacing w:line="288" w:lineRule="auto"/>
        <w:jc w:val="both"/>
        <w:rPr>
          <w:rFonts w:eastAsia="Calibri" w:cs="Arial"/>
          <w:szCs w:val="20"/>
        </w:rPr>
      </w:pPr>
    </w:p>
    <w:p w14:paraId="2009FD7D" w14:textId="348A800B" w:rsidR="00C44887" w:rsidRDefault="00C44887" w:rsidP="00C44887">
      <w:pPr>
        <w:spacing w:line="288" w:lineRule="auto"/>
        <w:jc w:val="both"/>
        <w:rPr>
          <w:rFonts w:eastAsia="Calibri" w:cs="Arial"/>
          <w:szCs w:val="20"/>
        </w:rPr>
      </w:pPr>
      <w:proofErr w:type="spellStart"/>
      <w:r>
        <w:rPr>
          <w:rFonts w:eastAsia="Calibri" w:cs="Arial"/>
          <w:szCs w:val="20"/>
        </w:rPr>
        <w:t>Državnotožilski</w:t>
      </w:r>
      <w:proofErr w:type="spellEnd"/>
      <w:r>
        <w:rPr>
          <w:rFonts w:eastAsia="Calibri" w:cs="Arial"/>
          <w:szCs w:val="20"/>
        </w:rPr>
        <w:t xml:space="preserve"> svet sprejme merila za izbiro kandidatov za </w:t>
      </w:r>
      <w:proofErr w:type="spellStart"/>
      <w:r>
        <w:rPr>
          <w:rFonts w:eastAsia="Calibri" w:cs="Arial"/>
          <w:szCs w:val="20"/>
        </w:rPr>
        <w:t>državnotožilsko</w:t>
      </w:r>
      <w:proofErr w:type="spellEnd"/>
      <w:r>
        <w:rPr>
          <w:rFonts w:eastAsia="Calibri" w:cs="Arial"/>
          <w:szCs w:val="20"/>
        </w:rPr>
        <w:t xml:space="preserve"> mesto iz spremenjenega </w:t>
      </w:r>
      <w:r w:rsidRPr="00B423DA">
        <w:rPr>
          <w:rFonts w:eastAsia="Calibri" w:cs="Arial"/>
          <w:szCs w:val="20"/>
        </w:rPr>
        <w:t>32. člena zakona</w:t>
      </w:r>
      <w:r>
        <w:rPr>
          <w:rFonts w:eastAsia="Calibri" w:cs="Arial"/>
          <w:szCs w:val="20"/>
        </w:rPr>
        <w:t xml:space="preserve"> v </w:t>
      </w:r>
      <w:r w:rsidR="00945A57">
        <w:rPr>
          <w:rFonts w:eastAsia="Calibri" w:cs="Arial"/>
          <w:szCs w:val="20"/>
        </w:rPr>
        <w:t>šestih</w:t>
      </w:r>
      <w:r w:rsidR="00221988">
        <w:rPr>
          <w:rFonts w:eastAsia="Calibri" w:cs="Arial"/>
          <w:szCs w:val="20"/>
        </w:rPr>
        <w:t xml:space="preserve"> </w:t>
      </w:r>
      <w:r>
        <w:rPr>
          <w:rFonts w:eastAsia="Calibri" w:cs="Arial"/>
          <w:szCs w:val="20"/>
        </w:rPr>
        <w:t>mesec</w:t>
      </w:r>
      <w:r w:rsidR="00221988">
        <w:rPr>
          <w:rFonts w:eastAsia="Calibri" w:cs="Arial"/>
          <w:szCs w:val="20"/>
        </w:rPr>
        <w:t>ih</w:t>
      </w:r>
      <w:r>
        <w:rPr>
          <w:rFonts w:eastAsia="Calibri" w:cs="Arial"/>
          <w:szCs w:val="20"/>
        </w:rPr>
        <w:t xml:space="preserve"> po uveljavitvi tega zakona.</w:t>
      </w:r>
    </w:p>
    <w:p w14:paraId="3A4E5D6E" w14:textId="77777777" w:rsidR="00C44887" w:rsidRDefault="00C44887" w:rsidP="00C44887">
      <w:pPr>
        <w:spacing w:line="288" w:lineRule="auto"/>
        <w:jc w:val="both"/>
        <w:rPr>
          <w:rFonts w:eastAsia="Calibri" w:cs="Arial"/>
          <w:szCs w:val="20"/>
        </w:rPr>
      </w:pPr>
    </w:p>
    <w:p w14:paraId="6B632790" w14:textId="63EF1C9D" w:rsidR="00C44887" w:rsidRDefault="00C44887" w:rsidP="00C44887">
      <w:pPr>
        <w:spacing w:line="288" w:lineRule="auto"/>
        <w:jc w:val="center"/>
        <w:rPr>
          <w:rFonts w:eastAsia="Calibri" w:cs="Arial"/>
          <w:b/>
          <w:szCs w:val="20"/>
        </w:rPr>
      </w:pPr>
      <w:r>
        <w:rPr>
          <w:rFonts w:eastAsia="Calibri" w:cs="Arial"/>
          <w:b/>
          <w:szCs w:val="20"/>
        </w:rPr>
        <w:t>8</w:t>
      </w:r>
      <w:r w:rsidR="00EA22A3">
        <w:rPr>
          <w:rFonts w:eastAsia="Calibri" w:cs="Arial"/>
          <w:b/>
          <w:szCs w:val="20"/>
        </w:rPr>
        <w:t>4</w:t>
      </w:r>
      <w:r>
        <w:rPr>
          <w:rFonts w:eastAsia="Calibri" w:cs="Arial"/>
          <w:b/>
          <w:szCs w:val="20"/>
        </w:rPr>
        <w:t>. člen</w:t>
      </w:r>
    </w:p>
    <w:p w14:paraId="55F1C103" w14:textId="77777777" w:rsidR="00C44887" w:rsidRDefault="00C44887" w:rsidP="00C44887">
      <w:pPr>
        <w:spacing w:line="288" w:lineRule="auto"/>
        <w:jc w:val="center"/>
        <w:rPr>
          <w:rFonts w:eastAsia="Calibri" w:cs="Arial"/>
          <w:b/>
          <w:szCs w:val="20"/>
        </w:rPr>
      </w:pPr>
      <w:r>
        <w:rPr>
          <w:rFonts w:eastAsia="Calibri" w:cs="Arial"/>
          <w:b/>
          <w:szCs w:val="20"/>
        </w:rPr>
        <w:t>(dokončanje postopkov)</w:t>
      </w:r>
    </w:p>
    <w:p w14:paraId="36867A1D" w14:textId="77777777" w:rsidR="00C44887" w:rsidRDefault="00C44887" w:rsidP="00C44887">
      <w:pPr>
        <w:spacing w:line="288" w:lineRule="auto"/>
        <w:jc w:val="both"/>
        <w:rPr>
          <w:rFonts w:eastAsia="Calibri" w:cs="Arial"/>
          <w:szCs w:val="20"/>
        </w:rPr>
      </w:pPr>
    </w:p>
    <w:p w14:paraId="60078532" w14:textId="1329CDE0" w:rsidR="00C44887" w:rsidRDefault="00FF7D64" w:rsidP="00C44887">
      <w:pPr>
        <w:spacing w:line="288" w:lineRule="auto"/>
        <w:jc w:val="both"/>
        <w:rPr>
          <w:rFonts w:eastAsia="Calibri" w:cs="Arial"/>
          <w:szCs w:val="20"/>
        </w:rPr>
      </w:pPr>
      <w:r>
        <w:rPr>
          <w:rFonts w:eastAsia="Calibri" w:cs="Arial"/>
          <w:szCs w:val="20"/>
        </w:rPr>
        <w:t xml:space="preserve">(1) </w:t>
      </w:r>
      <w:r w:rsidR="00C44887">
        <w:rPr>
          <w:rFonts w:eastAsia="Calibri" w:cs="Arial"/>
          <w:szCs w:val="20"/>
        </w:rPr>
        <w:t xml:space="preserve">Postopki za imenovanja </w:t>
      </w:r>
      <w:r w:rsidR="00B5482B">
        <w:rPr>
          <w:rFonts w:eastAsia="Calibri" w:cs="Arial"/>
          <w:szCs w:val="20"/>
        </w:rPr>
        <w:t xml:space="preserve">višjih in vrhovnih </w:t>
      </w:r>
      <w:r w:rsidR="00C44887">
        <w:rPr>
          <w:rFonts w:eastAsia="Calibri" w:cs="Arial"/>
          <w:szCs w:val="20"/>
        </w:rPr>
        <w:t>državnih tožilcev, vodij državnih tožilstev, namestnikov vodij državnih tožilstev,</w:t>
      </w:r>
      <w:r w:rsidR="00B423DA">
        <w:rPr>
          <w:rFonts w:eastAsia="Calibri" w:cs="Arial"/>
          <w:szCs w:val="20"/>
        </w:rPr>
        <w:t xml:space="preserve"> začasnih vodij državnih tožilstev,</w:t>
      </w:r>
      <w:r w:rsidR="00C15D4B">
        <w:rPr>
          <w:rFonts w:eastAsia="Calibri" w:cs="Arial"/>
          <w:szCs w:val="20"/>
        </w:rPr>
        <w:t xml:space="preserve"> za razrešitev vodij državnih tožilstev,</w:t>
      </w:r>
      <w:r w:rsidR="00C44887">
        <w:rPr>
          <w:rFonts w:eastAsia="Calibri" w:cs="Arial"/>
          <w:szCs w:val="20"/>
        </w:rPr>
        <w:t xml:space="preserve"> za dodelitev,</w:t>
      </w:r>
      <w:r w:rsidR="00C15D4B">
        <w:rPr>
          <w:rFonts w:eastAsia="Calibri" w:cs="Arial"/>
          <w:szCs w:val="20"/>
        </w:rPr>
        <w:t xml:space="preserve"> dodelitev v drug organ,</w:t>
      </w:r>
      <w:r w:rsidR="00C44887">
        <w:rPr>
          <w:rFonts w:eastAsia="Calibri" w:cs="Arial"/>
          <w:szCs w:val="20"/>
        </w:rPr>
        <w:t xml:space="preserve"> prenehanje dodelitve, prenehanje </w:t>
      </w:r>
      <w:proofErr w:type="spellStart"/>
      <w:r w:rsidR="00B423DA">
        <w:rPr>
          <w:rFonts w:eastAsia="Calibri" w:cs="Arial"/>
          <w:szCs w:val="20"/>
        </w:rPr>
        <w:t>državnotožilske</w:t>
      </w:r>
      <w:proofErr w:type="spellEnd"/>
      <w:r w:rsidR="00B423DA">
        <w:rPr>
          <w:rFonts w:eastAsia="Calibri" w:cs="Arial"/>
          <w:szCs w:val="20"/>
        </w:rPr>
        <w:t xml:space="preserve"> </w:t>
      </w:r>
      <w:r w:rsidR="00C44887">
        <w:rPr>
          <w:rFonts w:eastAsia="Calibri" w:cs="Arial"/>
          <w:szCs w:val="20"/>
        </w:rPr>
        <w:t>funkcije, za imenovanje in razrešitev direktorja ter generalnega direktorja, ki so se začeli pred začetkom uporabe tega zakona, se končajo po dosedanjih predpisih.</w:t>
      </w:r>
    </w:p>
    <w:p w14:paraId="45CBD8FA" w14:textId="4E2151F2" w:rsidR="00FF7D64" w:rsidRDefault="00FF7D64" w:rsidP="00C44887">
      <w:pPr>
        <w:spacing w:line="288" w:lineRule="auto"/>
        <w:jc w:val="both"/>
        <w:rPr>
          <w:rFonts w:eastAsia="Calibri" w:cs="Arial"/>
          <w:szCs w:val="20"/>
        </w:rPr>
      </w:pPr>
    </w:p>
    <w:p w14:paraId="6F51A157" w14:textId="056506C7" w:rsidR="00FF7D64" w:rsidRDefault="00FF7D64" w:rsidP="00C44887">
      <w:pPr>
        <w:spacing w:line="288" w:lineRule="auto"/>
        <w:jc w:val="both"/>
        <w:rPr>
          <w:rFonts w:eastAsia="Calibri" w:cs="Arial"/>
          <w:szCs w:val="20"/>
        </w:rPr>
      </w:pPr>
      <w:r>
        <w:rPr>
          <w:rFonts w:eastAsia="Calibri" w:cs="Arial"/>
          <w:szCs w:val="20"/>
        </w:rPr>
        <w:t xml:space="preserve">(2) Postopki za imenovanja okrajnih in okrožnih državnih tožilcev se končajo po dosedanjih predpisih, razen v delu, ki se nanaša </w:t>
      </w:r>
      <w:r w:rsidR="006E6A55">
        <w:rPr>
          <w:rFonts w:eastAsia="Calibri" w:cs="Arial"/>
          <w:szCs w:val="20"/>
        </w:rPr>
        <w:t xml:space="preserve">na </w:t>
      </w:r>
      <w:r>
        <w:rPr>
          <w:rFonts w:eastAsia="Calibri" w:cs="Arial"/>
          <w:szCs w:val="20"/>
        </w:rPr>
        <w:t>pogoje za imenovanje okrožnega državnega tožilca, glede katerih se uporablja spremenjeni 25. člen zakona.</w:t>
      </w:r>
    </w:p>
    <w:p w14:paraId="1B8DC720" w14:textId="41B24C35" w:rsidR="00C44887" w:rsidRDefault="00C44887" w:rsidP="00C44887">
      <w:pPr>
        <w:spacing w:line="288" w:lineRule="auto"/>
        <w:jc w:val="both"/>
        <w:rPr>
          <w:rFonts w:eastAsia="Calibri" w:cs="Arial"/>
          <w:szCs w:val="20"/>
        </w:rPr>
      </w:pPr>
    </w:p>
    <w:p w14:paraId="291CE90C" w14:textId="44F0A6CA" w:rsidR="00C44887" w:rsidRPr="0074538C" w:rsidRDefault="00C44887" w:rsidP="00C44887">
      <w:pPr>
        <w:spacing w:line="288" w:lineRule="auto"/>
        <w:jc w:val="center"/>
        <w:rPr>
          <w:rFonts w:eastAsia="Calibri" w:cs="Arial"/>
          <w:b/>
          <w:szCs w:val="20"/>
        </w:rPr>
      </w:pPr>
      <w:r>
        <w:rPr>
          <w:rFonts w:eastAsia="Calibri" w:cs="Arial"/>
          <w:b/>
          <w:szCs w:val="20"/>
        </w:rPr>
        <w:t>8</w:t>
      </w:r>
      <w:r w:rsidR="00EA22A3">
        <w:rPr>
          <w:rFonts w:eastAsia="Calibri" w:cs="Arial"/>
          <w:b/>
          <w:szCs w:val="20"/>
        </w:rPr>
        <w:t>5</w:t>
      </w:r>
      <w:r w:rsidRPr="0074538C">
        <w:rPr>
          <w:rFonts w:eastAsia="Calibri" w:cs="Arial"/>
          <w:b/>
          <w:szCs w:val="20"/>
        </w:rPr>
        <w:t>. člen</w:t>
      </w:r>
    </w:p>
    <w:p w14:paraId="552543B4" w14:textId="77777777" w:rsidR="00C44887" w:rsidRPr="0074538C" w:rsidRDefault="00C44887" w:rsidP="00C44887">
      <w:pPr>
        <w:spacing w:line="288" w:lineRule="auto"/>
        <w:jc w:val="center"/>
        <w:rPr>
          <w:rFonts w:eastAsia="Calibri" w:cs="Arial"/>
          <w:b/>
          <w:szCs w:val="20"/>
        </w:rPr>
      </w:pPr>
      <w:r w:rsidRPr="0074538C">
        <w:rPr>
          <w:rFonts w:eastAsia="Calibri" w:cs="Arial"/>
          <w:b/>
          <w:szCs w:val="20"/>
        </w:rPr>
        <w:t>(centralna kadrovska evidenca)</w:t>
      </w:r>
    </w:p>
    <w:p w14:paraId="11A34223" w14:textId="77777777" w:rsidR="00C44887" w:rsidRDefault="00C44887" w:rsidP="00C44887">
      <w:pPr>
        <w:spacing w:line="288" w:lineRule="auto"/>
        <w:jc w:val="both"/>
        <w:rPr>
          <w:rFonts w:eastAsia="Calibri" w:cs="Arial"/>
          <w:szCs w:val="20"/>
        </w:rPr>
      </w:pPr>
    </w:p>
    <w:p w14:paraId="3F2CE1DA" w14:textId="6C23B680" w:rsidR="00C44887" w:rsidRDefault="00C44887" w:rsidP="00C44887">
      <w:pPr>
        <w:spacing w:line="288" w:lineRule="auto"/>
        <w:jc w:val="both"/>
        <w:rPr>
          <w:rFonts w:eastAsia="Calibri" w:cs="Arial"/>
          <w:szCs w:val="20"/>
        </w:rPr>
      </w:pPr>
      <w:r>
        <w:rPr>
          <w:rFonts w:eastAsia="Calibri" w:cs="Arial"/>
          <w:szCs w:val="20"/>
        </w:rPr>
        <w:t xml:space="preserve">Vrhovno državno tožilstvo uskladi centralno kadrovsko evidenco iz spremenjenega 77. člena zakona v </w:t>
      </w:r>
      <w:r w:rsidR="00945A57">
        <w:rPr>
          <w:rFonts w:eastAsia="Calibri" w:cs="Arial"/>
          <w:szCs w:val="20"/>
        </w:rPr>
        <w:t>šestih</w:t>
      </w:r>
      <w:r>
        <w:rPr>
          <w:rFonts w:eastAsia="Calibri" w:cs="Arial"/>
          <w:szCs w:val="20"/>
        </w:rPr>
        <w:t xml:space="preserve"> mesecih po uveljavitvi tega zakona.</w:t>
      </w:r>
    </w:p>
    <w:p w14:paraId="37E13752" w14:textId="77777777" w:rsidR="00C44887" w:rsidRDefault="00C44887" w:rsidP="00C44887">
      <w:pPr>
        <w:spacing w:line="288" w:lineRule="auto"/>
        <w:jc w:val="center"/>
        <w:rPr>
          <w:rFonts w:eastAsia="Calibri" w:cs="Arial"/>
          <w:b/>
          <w:szCs w:val="20"/>
        </w:rPr>
      </w:pPr>
    </w:p>
    <w:p w14:paraId="5614176F" w14:textId="0758442F" w:rsidR="00C44887" w:rsidRPr="0074538C" w:rsidRDefault="00C44887" w:rsidP="00C44887">
      <w:pPr>
        <w:spacing w:line="288" w:lineRule="auto"/>
        <w:jc w:val="center"/>
        <w:rPr>
          <w:rFonts w:eastAsia="Calibri" w:cs="Arial"/>
          <w:b/>
          <w:szCs w:val="20"/>
        </w:rPr>
      </w:pPr>
      <w:r>
        <w:rPr>
          <w:rFonts w:eastAsia="Calibri" w:cs="Arial"/>
          <w:b/>
          <w:szCs w:val="20"/>
        </w:rPr>
        <w:t>8</w:t>
      </w:r>
      <w:r w:rsidR="00EA22A3">
        <w:rPr>
          <w:rFonts w:eastAsia="Calibri" w:cs="Arial"/>
          <w:b/>
          <w:szCs w:val="20"/>
        </w:rPr>
        <w:t>6</w:t>
      </w:r>
      <w:r w:rsidRPr="0074538C">
        <w:rPr>
          <w:rFonts w:eastAsia="Calibri" w:cs="Arial"/>
          <w:b/>
          <w:szCs w:val="20"/>
        </w:rPr>
        <w:t>. člen</w:t>
      </w:r>
    </w:p>
    <w:p w14:paraId="5BD3E493" w14:textId="77777777" w:rsidR="00C44887" w:rsidRPr="0074538C" w:rsidRDefault="00C44887" w:rsidP="00C44887">
      <w:pPr>
        <w:spacing w:line="288" w:lineRule="auto"/>
        <w:jc w:val="center"/>
        <w:rPr>
          <w:rFonts w:eastAsia="Calibri" w:cs="Arial"/>
          <w:b/>
          <w:szCs w:val="20"/>
        </w:rPr>
      </w:pPr>
      <w:r w:rsidRPr="0074538C">
        <w:rPr>
          <w:rFonts w:eastAsia="Calibri" w:cs="Arial"/>
          <w:b/>
          <w:szCs w:val="20"/>
        </w:rPr>
        <w:t>(</w:t>
      </w:r>
      <w:r>
        <w:rPr>
          <w:rFonts w:eastAsia="Calibri" w:cs="Arial"/>
          <w:b/>
          <w:szCs w:val="20"/>
        </w:rPr>
        <w:t xml:space="preserve">dokončanje mandata predsednika in podpredsednika </w:t>
      </w:r>
      <w:proofErr w:type="spellStart"/>
      <w:r>
        <w:rPr>
          <w:rFonts w:eastAsia="Calibri" w:cs="Arial"/>
          <w:b/>
          <w:szCs w:val="20"/>
        </w:rPr>
        <w:t>Državnotožilskega</w:t>
      </w:r>
      <w:proofErr w:type="spellEnd"/>
      <w:r>
        <w:rPr>
          <w:rFonts w:eastAsia="Calibri" w:cs="Arial"/>
          <w:b/>
          <w:szCs w:val="20"/>
        </w:rPr>
        <w:t xml:space="preserve"> sveta)</w:t>
      </w:r>
    </w:p>
    <w:p w14:paraId="6AF4C0C7" w14:textId="77777777" w:rsidR="00C44887" w:rsidRDefault="00C44887" w:rsidP="00C44887">
      <w:pPr>
        <w:spacing w:line="288" w:lineRule="auto"/>
        <w:jc w:val="both"/>
        <w:rPr>
          <w:rFonts w:eastAsia="Calibri" w:cs="Arial"/>
          <w:szCs w:val="20"/>
        </w:rPr>
      </w:pPr>
    </w:p>
    <w:p w14:paraId="4A948947" w14:textId="77777777" w:rsidR="00C44887" w:rsidRDefault="00C44887" w:rsidP="00C44887">
      <w:pPr>
        <w:spacing w:line="288" w:lineRule="auto"/>
        <w:jc w:val="both"/>
        <w:rPr>
          <w:rFonts w:eastAsia="Calibri" w:cs="Arial"/>
          <w:szCs w:val="20"/>
        </w:rPr>
      </w:pPr>
      <w:r>
        <w:rPr>
          <w:rFonts w:eastAsia="Calibri" w:cs="Arial"/>
          <w:szCs w:val="20"/>
        </w:rPr>
        <w:lastRenderedPageBreak/>
        <w:t xml:space="preserve">Predsednik in podpredsednik </w:t>
      </w:r>
      <w:proofErr w:type="spellStart"/>
      <w:r>
        <w:rPr>
          <w:rFonts w:eastAsia="Calibri" w:cs="Arial"/>
          <w:szCs w:val="20"/>
        </w:rPr>
        <w:t>Državnotožilskega</w:t>
      </w:r>
      <w:proofErr w:type="spellEnd"/>
      <w:r>
        <w:rPr>
          <w:rFonts w:eastAsia="Calibri" w:cs="Arial"/>
          <w:szCs w:val="20"/>
        </w:rPr>
        <w:t xml:space="preserve"> sveta, izvoljena pred uveljavitvijo tega zakona, nadaljujeta z delom do izteka obdobja, za katerega sta bila izvoljena.</w:t>
      </w:r>
    </w:p>
    <w:p w14:paraId="3F6353B7" w14:textId="77777777" w:rsidR="00C44887" w:rsidRDefault="00C44887" w:rsidP="00C44887">
      <w:pPr>
        <w:spacing w:line="288" w:lineRule="auto"/>
        <w:jc w:val="both"/>
        <w:rPr>
          <w:rFonts w:eastAsia="Calibri" w:cs="Arial"/>
          <w:szCs w:val="20"/>
        </w:rPr>
      </w:pPr>
    </w:p>
    <w:p w14:paraId="608F7509" w14:textId="084B90AF" w:rsidR="00C44887" w:rsidRPr="0074538C" w:rsidRDefault="00C44887" w:rsidP="00C44887">
      <w:pPr>
        <w:spacing w:line="288" w:lineRule="auto"/>
        <w:jc w:val="center"/>
        <w:rPr>
          <w:rFonts w:eastAsia="Calibri" w:cs="Arial"/>
          <w:b/>
          <w:szCs w:val="20"/>
        </w:rPr>
      </w:pPr>
      <w:r>
        <w:rPr>
          <w:rFonts w:eastAsia="Calibri" w:cs="Arial"/>
          <w:b/>
          <w:szCs w:val="20"/>
        </w:rPr>
        <w:t>8</w:t>
      </w:r>
      <w:r w:rsidR="00EA22A3">
        <w:rPr>
          <w:rFonts w:eastAsia="Calibri" w:cs="Arial"/>
          <w:b/>
          <w:szCs w:val="20"/>
        </w:rPr>
        <w:t>7</w:t>
      </w:r>
      <w:r w:rsidRPr="0074538C">
        <w:rPr>
          <w:rFonts w:eastAsia="Calibri" w:cs="Arial"/>
          <w:b/>
          <w:szCs w:val="20"/>
        </w:rPr>
        <w:t>. člen</w:t>
      </w:r>
    </w:p>
    <w:p w14:paraId="7A89C723" w14:textId="77777777" w:rsidR="00C44887" w:rsidRPr="0074538C" w:rsidRDefault="00C44887" w:rsidP="00C44887">
      <w:pPr>
        <w:spacing w:line="288" w:lineRule="auto"/>
        <w:jc w:val="center"/>
        <w:rPr>
          <w:rFonts w:eastAsia="Calibri" w:cs="Arial"/>
          <w:b/>
          <w:szCs w:val="20"/>
        </w:rPr>
      </w:pPr>
      <w:r w:rsidRPr="0074538C">
        <w:rPr>
          <w:rFonts w:eastAsia="Calibri" w:cs="Arial"/>
          <w:b/>
          <w:szCs w:val="20"/>
        </w:rPr>
        <w:t>(</w:t>
      </w:r>
      <w:r>
        <w:rPr>
          <w:rFonts w:eastAsia="Calibri" w:cs="Arial"/>
          <w:b/>
          <w:szCs w:val="20"/>
        </w:rPr>
        <w:t xml:space="preserve">poslovnik </w:t>
      </w:r>
      <w:proofErr w:type="spellStart"/>
      <w:r>
        <w:rPr>
          <w:rFonts w:eastAsia="Calibri" w:cs="Arial"/>
          <w:b/>
          <w:szCs w:val="20"/>
        </w:rPr>
        <w:t>Državnotožilskega</w:t>
      </w:r>
      <w:proofErr w:type="spellEnd"/>
      <w:r>
        <w:rPr>
          <w:rFonts w:eastAsia="Calibri" w:cs="Arial"/>
          <w:b/>
          <w:szCs w:val="20"/>
        </w:rPr>
        <w:t xml:space="preserve"> sveta)</w:t>
      </w:r>
    </w:p>
    <w:p w14:paraId="12A986FF" w14:textId="77777777" w:rsidR="00C44887" w:rsidRDefault="00C44887" w:rsidP="00C44887">
      <w:pPr>
        <w:spacing w:line="288" w:lineRule="auto"/>
        <w:jc w:val="both"/>
        <w:rPr>
          <w:rFonts w:eastAsia="Calibri" w:cs="Arial"/>
          <w:szCs w:val="20"/>
        </w:rPr>
      </w:pPr>
    </w:p>
    <w:p w14:paraId="0CACB317" w14:textId="0FC1BD96" w:rsidR="00C44887" w:rsidRDefault="00C44887" w:rsidP="00C44887">
      <w:pPr>
        <w:spacing w:line="288" w:lineRule="auto"/>
        <w:jc w:val="both"/>
        <w:rPr>
          <w:rFonts w:eastAsia="Calibri" w:cs="Arial"/>
          <w:szCs w:val="20"/>
        </w:rPr>
      </w:pPr>
      <w:proofErr w:type="spellStart"/>
      <w:r>
        <w:rPr>
          <w:rFonts w:eastAsia="Calibri" w:cs="Arial"/>
          <w:szCs w:val="20"/>
        </w:rPr>
        <w:t>Državnotožilski</w:t>
      </w:r>
      <w:proofErr w:type="spellEnd"/>
      <w:r>
        <w:rPr>
          <w:rFonts w:eastAsia="Calibri" w:cs="Arial"/>
          <w:szCs w:val="20"/>
        </w:rPr>
        <w:t xml:space="preserve"> svet uskladi poslovnik z določbami tega zakona v </w:t>
      </w:r>
      <w:r w:rsidR="00945A57">
        <w:rPr>
          <w:rFonts w:eastAsia="Calibri" w:cs="Arial"/>
          <w:szCs w:val="20"/>
        </w:rPr>
        <w:t>šestih</w:t>
      </w:r>
      <w:r>
        <w:rPr>
          <w:rFonts w:eastAsia="Calibri" w:cs="Arial"/>
          <w:szCs w:val="20"/>
        </w:rPr>
        <w:t xml:space="preserve"> mesecih po uveljavitvi tega zakona.</w:t>
      </w:r>
    </w:p>
    <w:p w14:paraId="1692ED4D" w14:textId="77777777" w:rsidR="006E6A55" w:rsidRDefault="006E6A55" w:rsidP="00C44887">
      <w:pPr>
        <w:spacing w:line="288" w:lineRule="auto"/>
        <w:jc w:val="both"/>
        <w:rPr>
          <w:rFonts w:eastAsia="Calibri" w:cs="Arial"/>
          <w:szCs w:val="20"/>
        </w:rPr>
      </w:pPr>
    </w:p>
    <w:p w14:paraId="574D4D48" w14:textId="7E74B154" w:rsidR="00C44887" w:rsidRPr="00D60AB8" w:rsidRDefault="00C44887" w:rsidP="00C44887">
      <w:pPr>
        <w:spacing w:line="288" w:lineRule="auto"/>
        <w:jc w:val="center"/>
        <w:rPr>
          <w:rFonts w:eastAsia="Calibri" w:cs="Arial"/>
          <w:b/>
          <w:szCs w:val="20"/>
        </w:rPr>
      </w:pPr>
      <w:r>
        <w:rPr>
          <w:rFonts w:eastAsia="Calibri" w:cs="Arial"/>
          <w:b/>
          <w:szCs w:val="20"/>
        </w:rPr>
        <w:t>8</w:t>
      </w:r>
      <w:r w:rsidR="00EA22A3">
        <w:rPr>
          <w:rFonts w:eastAsia="Calibri" w:cs="Arial"/>
          <w:b/>
          <w:szCs w:val="20"/>
        </w:rPr>
        <w:t>8</w:t>
      </w:r>
      <w:r w:rsidRPr="00D60AB8">
        <w:rPr>
          <w:rFonts w:eastAsia="Calibri" w:cs="Arial"/>
          <w:b/>
          <w:szCs w:val="20"/>
        </w:rPr>
        <w:t>. člen</w:t>
      </w:r>
    </w:p>
    <w:p w14:paraId="4B9AA529" w14:textId="77777777" w:rsidR="00C44887" w:rsidRPr="00D60AB8" w:rsidRDefault="00C44887" w:rsidP="00C44887">
      <w:pPr>
        <w:spacing w:line="288" w:lineRule="auto"/>
        <w:jc w:val="center"/>
        <w:rPr>
          <w:rFonts w:eastAsia="Calibri" w:cs="Arial"/>
          <w:b/>
          <w:szCs w:val="20"/>
        </w:rPr>
      </w:pPr>
      <w:r w:rsidRPr="00D60AB8">
        <w:rPr>
          <w:rFonts w:eastAsia="Calibri" w:cs="Arial"/>
          <w:b/>
          <w:szCs w:val="20"/>
        </w:rPr>
        <w:t>(vodje in namestniki)</w:t>
      </w:r>
    </w:p>
    <w:p w14:paraId="06BF0637" w14:textId="77777777" w:rsidR="00C44887" w:rsidRDefault="00C44887" w:rsidP="00C44887">
      <w:pPr>
        <w:spacing w:line="288" w:lineRule="auto"/>
        <w:jc w:val="both"/>
        <w:rPr>
          <w:rFonts w:eastAsia="Calibri" w:cs="Arial"/>
          <w:szCs w:val="20"/>
        </w:rPr>
      </w:pPr>
    </w:p>
    <w:p w14:paraId="695E2A2B" w14:textId="56059D8C" w:rsidR="00C44887" w:rsidRDefault="00C44887" w:rsidP="00C44887">
      <w:pPr>
        <w:spacing w:line="288" w:lineRule="auto"/>
        <w:jc w:val="both"/>
        <w:rPr>
          <w:rFonts w:eastAsia="Calibri" w:cs="Arial"/>
          <w:szCs w:val="20"/>
        </w:rPr>
      </w:pPr>
      <w:r w:rsidRPr="00A27088">
        <w:rPr>
          <w:rFonts w:eastAsia="Calibri" w:cs="Arial"/>
          <w:szCs w:val="20"/>
        </w:rPr>
        <w:t>Državni tožilci, ki so pridobili višji naziv na podlagi četrtega odstavka 117. člena</w:t>
      </w:r>
      <w:r>
        <w:rPr>
          <w:rFonts w:eastAsia="Calibri" w:cs="Arial"/>
          <w:szCs w:val="20"/>
        </w:rPr>
        <w:t xml:space="preserve"> in</w:t>
      </w:r>
      <w:r w:rsidRPr="00A27088">
        <w:rPr>
          <w:rFonts w:eastAsia="Calibri" w:cs="Arial"/>
          <w:szCs w:val="20"/>
        </w:rPr>
        <w:t xml:space="preserve"> četrtega odstavka 124. člena</w:t>
      </w:r>
      <w:r>
        <w:rPr>
          <w:rFonts w:eastAsia="Calibri" w:cs="Arial"/>
          <w:szCs w:val="20"/>
        </w:rPr>
        <w:t xml:space="preserve"> </w:t>
      </w:r>
      <w:r w:rsidRPr="006E178C">
        <w:rPr>
          <w:rFonts w:eastAsia="Calibri" w:cs="Arial"/>
          <w:szCs w:val="20"/>
        </w:rPr>
        <w:t>Zakon</w:t>
      </w:r>
      <w:r>
        <w:rPr>
          <w:rFonts w:eastAsia="Calibri" w:cs="Arial"/>
          <w:szCs w:val="20"/>
        </w:rPr>
        <w:t>a</w:t>
      </w:r>
      <w:r w:rsidRPr="006E178C">
        <w:rPr>
          <w:rFonts w:eastAsia="Calibri" w:cs="Arial"/>
          <w:szCs w:val="20"/>
        </w:rPr>
        <w:t xml:space="preserve"> o državnem tožilstvu (Uradni list RS, št. 58/11, 21/12 – ZDU-1F, 47/12, 15/13 – </w:t>
      </w:r>
      <w:proofErr w:type="spellStart"/>
      <w:r w:rsidRPr="006E178C">
        <w:rPr>
          <w:rFonts w:eastAsia="Calibri" w:cs="Arial"/>
          <w:szCs w:val="20"/>
        </w:rPr>
        <w:t>ZODPol</w:t>
      </w:r>
      <w:proofErr w:type="spellEnd"/>
      <w:r w:rsidRPr="006E178C">
        <w:rPr>
          <w:rFonts w:eastAsia="Calibri" w:cs="Arial"/>
          <w:szCs w:val="20"/>
        </w:rPr>
        <w:t>, 47/13 – ZDU-1G, 48/13 – ZSKZDČEU-1, 19/15</w:t>
      </w:r>
      <w:r>
        <w:rPr>
          <w:rFonts w:eastAsia="Calibri" w:cs="Arial"/>
          <w:szCs w:val="20"/>
        </w:rPr>
        <w:t>,</w:t>
      </w:r>
      <w:r w:rsidRPr="006E178C">
        <w:rPr>
          <w:rFonts w:eastAsia="Calibri" w:cs="Arial"/>
          <w:szCs w:val="20"/>
        </w:rPr>
        <w:t xml:space="preserve"> 23/17 – </w:t>
      </w:r>
      <w:proofErr w:type="spellStart"/>
      <w:r w:rsidRPr="001733E5">
        <w:rPr>
          <w:rFonts w:eastAsia="Calibri" w:cs="Arial"/>
          <w:szCs w:val="20"/>
        </w:rPr>
        <w:t>ZSSve</w:t>
      </w:r>
      <w:proofErr w:type="spellEnd"/>
      <w:r w:rsidR="00221988">
        <w:rPr>
          <w:rFonts w:eastAsia="Calibri" w:cs="Arial"/>
          <w:szCs w:val="20"/>
        </w:rPr>
        <w:t>,</w:t>
      </w:r>
      <w:r w:rsidRPr="001733E5">
        <w:rPr>
          <w:rFonts w:eastAsia="Calibri" w:cs="Arial"/>
          <w:szCs w:val="20"/>
        </w:rPr>
        <w:t xml:space="preserve"> 36/19</w:t>
      </w:r>
      <w:r w:rsidR="00221988">
        <w:rPr>
          <w:rFonts w:eastAsia="Calibri" w:cs="Arial"/>
          <w:szCs w:val="20"/>
        </w:rPr>
        <w:t xml:space="preserve"> in 139/20</w:t>
      </w:r>
      <w:r w:rsidRPr="001733E5">
        <w:rPr>
          <w:rFonts w:eastAsia="Calibri" w:cs="Arial"/>
          <w:szCs w:val="20"/>
        </w:rPr>
        <w:t>)</w:t>
      </w:r>
      <w:r w:rsidRPr="00A27088">
        <w:rPr>
          <w:rFonts w:eastAsia="Calibri" w:cs="Arial"/>
          <w:szCs w:val="20"/>
        </w:rPr>
        <w:t>,</w:t>
      </w:r>
      <w:r>
        <w:rPr>
          <w:rFonts w:eastAsia="Calibri" w:cs="Arial"/>
          <w:szCs w:val="20"/>
        </w:rPr>
        <w:t xml:space="preserve"> obdržijo</w:t>
      </w:r>
      <w:r w:rsidRPr="00A27088">
        <w:rPr>
          <w:rFonts w:eastAsia="Calibri" w:cs="Arial"/>
          <w:szCs w:val="20"/>
        </w:rPr>
        <w:t xml:space="preserve"> pridobljeni višji naziv.</w:t>
      </w:r>
    </w:p>
    <w:p w14:paraId="3079DC3D" w14:textId="4E02E02F" w:rsidR="00221988" w:rsidRDefault="00221988" w:rsidP="00C44887">
      <w:pPr>
        <w:spacing w:line="288" w:lineRule="auto"/>
        <w:jc w:val="both"/>
        <w:rPr>
          <w:rFonts w:eastAsia="Calibri" w:cs="Arial"/>
          <w:szCs w:val="20"/>
        </w:rPr>
      </w:pPr>
    </w:p>
    <w:p w14:paraId="64D81732" w14:textId="3D299101" w:rsidR="00221988" w:rsidRPr="00213FFA" w:rsidRDefault="00213FFA" w:rsidP="00221988">
      <w:pPr>
        <w:spacing w:line="288" w:lineRule="auto"/>
        <w:jc w:val="center"/>
        <w:rPr>
          <w:rFonts w:eastAsia="Calibri" w:cs="Arial"/>
          <w:b/>
          <w:bCs/>
          <w:szCs w:val="20"/>
        </w:rPr>
      </w:pPr>
      <w:r w:rsidRPr="00213FFA">
        <w:rPr>
          <w:rFonts w:eastAsia="Calibri" w:cs="Arial"/>
          <w:b/>
          <w:bCs/>
          <w:szCs w:val="20"/>
        </w:rPr>
        <w:t>8</w:t>
      </w:r>
      <w:r w:rsidR="00EA22A3">
        <w:rPr>
          <w:rFonts w:eastAsia="Calibri" w:cs="Arial"/>
          <w:b/>
          <w:bCs/>
          <w:szCs w:val="20"/>
        </w:rPr>
        <w:t>9</w:t>
      </w:r>
      <w:r w:rsidR="00221988" w:rsidRPr="00213FFA">
        <w:rPr>
          <w:rFonts w:eastAsia="Calibri" w:cs="Arial"/>
          <w:b/>
          <w:bCs/>
          <w:szCs w:val="20"/>
        </w:rPr>
        <w:t>. člen</w:t>
      </w:r>
    </w:p>
    <w:p w14:paraId="50FEC309" w14:textId="752A26CF" w:rsidR="00221988" w:rsidRPr="00945947" w:rsidRDefault="00221988" w:rsidP="00221988">
      <w:pPr>
        <w:spacing w:line="288" w:lineRule="auto"/>
        <w:jc w:val="center"/>
        <w:rPr>
          <w:rFonts w:eastAsia="Calibri" w:cs="Arial"/>
          <w:b/>
          <w:bCs/>
          <w:szCs w:val="20"/>
        </w:rPr>
      </w:pPr>
      <w:r w:rsidRPr="00945947">
        <w:rPr>
          <w:rFonts w:eastAsia="Calibri" w:cs="Arial"/>
          <w:b/>
          <w:bCs/>
          <w:szCs w:val="20"/>
        </w:rPr>
        <w:t xml:space="preserve">(kriteriji za izračun potrebnega števila </w:t>
      </w:r>
      <w:proofErr w:type="spellStart"/>
      <w:r w:rsidRPr="00945947">
        <w:rPr>
          <w:rFonts w:eastAsia="Calibri" w:cs="Arial"/>
          <w:b/>
          <w:bCs/>
          <w:szCs w:val="20"/>
        </w:rPr>
        <w:t>državnotožilskih</w:t>
      </w:r>
      <w:proofErr w:type="spellEnd"/>
      <w:r w:rsidRPr="00945947">
        <w:rPr>
          <w:rFonts w:eastAsia="Calibri" w:cs="Arial"/>
          <w:b/>
          <w:bCs/>
          <w:szCs w:val="20"/>
        </w:rPr>
        <w:t xml:space="preserve"> mest)</w:t>
      </w:r>
    </w:p>
    <w:p w14:paraId="588D235C" w14:textId="77777777" w:rsidR="00221988" w:rsidRDefault="00221988" w:rsidP="00221988">
      <w:pPr>
        <w:spacing w:line="288" w:lineRule="auto"/>
        <w:jc w:val="both"/>
        <w:rPr>
          <w:rFonts w:eastAsia="Calibri" w:cs="Arial"/>
          <w:szCs w:val="20"/>
        </w:rPr>
      </w:pPr>
    </w:p>
    <w:p w14:paraId="39925A43" w14:textId="460BCB73" w:rsidR="00221988" w:rsidRDefault="00221988" w:rsidP="00221988">
      <w:pPr>
        <w:spacing w:line="288" w:lineRule="auto"/>
        <w:jc w:val="both"/>
        <w:rPr>
          <w:rFonts w:eastAsia="Calibri" w:cs="Arial"/>
          <w:szCs w:val="20"/>
        </w:rPr>
      </w:pPr>
      <w:r>
        <w:rPr>
          <w:rFonts w:eastAsia="Calibri" w:cs="Arial"/>
          <w:szCs w:val="20"/>
        </w:rPr>
        <w:t xml:space="preserve">Generalni državni tožilec sprejme kriterije za izračun potrebnega števila </w:t>
      </w:r>
      <w:proofErr w:type="spellStart"/>
      <w:r>
        <w:rPr>
          <w:rFonts w:eastAsia="Calibri" w:cs="Arial"/>
          <w:szCs w:val="20"/>
        </w:rPr>
        <w:t>državnotožilskih</w:t>
      </w:r>
      <w:proofErr w:type="spellEnd"/>
      <w:r>
        <w:rPr>
          <w:rFonts w:eastAsia="Calibri" w:cs="Arial"/>
          <w:szCs w:val="20"/>
        </w:rPr>
        <w:t xml:space="preserve"> mest pri posameznih državnih tožilstvih</w:t>
      </w:r>
      <w:r w:rsidRPr="00880532">
        <w:rPr>
          <w:rFonts w:eastAsia="Calibri" w:cs="Arial"/>
          <w:szCs w:val="20"/>
        </w:rPr>
        <w:t xml:space="preserve"> iz </w:t>
      </w:r>
      <w:r>
        <w:rPr>
          <w:rFonts w:eastAsia="Calibri" w:cs="Arial"/>
          <w:szCs w:val="20"/>
        </w:rPr>
        <w:t xml:space="preserve">spremenjenega </w:t>
      </w:r>
      <w:r w:rsidRPr="00880532">
        <w:rPr>
          <w:rFonts w:eastAsia="Calibri" w:cs="Arial"/>
          <w:szCs w:val="20"/>
        </w:rPr>
        <w:t>14</w:t>
      </w:r>
      <w:r>
        <w:rPr>
          <w:rFonts w:eastAsia="Calibri" w:cs="Arial"/>
          <w:szCs w:val="20"/>
        </w:rPr>
        <w:t>1</w:t>
      </w:r>
      <w:r w:rsidRPr="00880532">
        <w:rPr>
          <w:rFonts w:eastAsia="Calibri" w:cs="Arial"/>
          <w:szCs w:val="20"/>
        </w:rPr>
        <w:t>.</w:t>
      </w:r>
      <w:r>
        <w:rPr>
          <w:rFonts w:eastAsia="Calibri" w:cs="Arial"/>
          <w:szCs w:val="20"/>
        </w:rPr>
        <w:t xml:space="preserve"> člena</w:t>
      </w:r>
      <w:r w:rsidRPr="00880532">
        <w:rPr>
          <w:rFonts w:eastAsia="Calibri" w:cs="Arial"/>
          <w:szCs w:val="20"/>
        </w:rPr>
        <w:t xml:space="preserve"> zakona v </w:t>
      </w:r>
      <w:r w:rsidR="00945A57">
        <w:rPr>
          <w:rFonts w:eastAsia="Calibri" w:cs="Arial"/>
          <w:szCs w:val="20"/>
        </w:rPr>
        <w:t>šestih</w:t>
      </w:r>
      <w:r w:rsidRPr="00880532">
        <w:rPr>
          <w:rFonts w:eastAsia="Calibri" w:cs="Arial"/>
          <w:szCs w:val="20"/>
        </w:rPr>
        <w:t xml:space="preserve"> mesecih po uveljavitvi tega zakona.</w:t>
      </w:r>
    </w:p>
    <w:p w14:paraId="18CACD89" w14:textId="373BB3A6" w:rsidR="00213FFA" w:rsidRDefault="00213FFA" w:rsidP="00221988">
      <w:pPr>
        <w:spacing w:line="288" w:lineRule="auto"/>
        <w:jc w:val="both"/>
        <w:rPr>
          <w:rFonts w:eastAsia="Calibri" w:cs="Arial"/>
          <w:szCs w:val="20"/>
        </w:rPr>
      </w:pPr>
    </w:p>
    <w:p w14:paraId="1332B109" w14:textId="695C5564" w:rsidR="00213FFA" w:rsidRPr="00213FFA" w:rsidRDefault="00EA22A3" w:rsidP="00213FFA">
      <w:pPr>
        <w:spacing w:line="288" w:lineRule="auto"/>
        <w:jc w:val="center"/>
        <w:rPr>
          <w:rFonts w:eastAsia="Calibri" w:cs="Arial"/>
          <w:b/>
          <w:bCs/>
          <w:szCs w:val="20"/>
        </w:rPr>
      </w:pPr>
      <w:r>
        <w:rPr>
          <w:rFonts w:eastAsia="Calibri" w:cs="Arial"/>
          <w:b/>
          <w:bCs/>
          <w:szCs w:val="20"/>
        </w:rPr>
        <w:t>90</w:t>
      </w:r>
      <w:r w:rsidR="00213FFA" w:rsidRPr="00213FFA">
        <w:rPr>
          <w:rFonts w:eastAsia="Calibri" w:cs="Arial"/>
          <w:b/>
          <w:bCs/>
          <w:szCs w:val="20"/>
        </w:rPr>
        <w:t>. člen</w:t>
      </w:r>
    </w:p>
    <w:p w14:paraId="1ABE6A15" w14:textId="3D953D2C" w:rsidR="00213FFA" w:rsidRPr="00945947" w:rsidRDefault="00213FFA" w:rsidP="00213FFA">
      <w:pPr>
        <w:spacing w:line="288" w:lineRule="auto"/>
        <w:jc w:val="center"/>
        <w:rPr>
          <w:rFonts w:eastAsia="Calibri" w:cs="Arial"/>
          <w:b/>
          <w:bCs/>
          <w:szCs w:val="20"/>
        </w:rPr>
      </w:pPr>
      <w:r w:rsidRPr="00945947">
        <w:rPr>
          <w:rFonts w:eastAsia="Calibri" w:cs="Arial"/>
          <w:b/>
          <w:bCs/>
          <w:szCs w:val="20"/>
        </w:rPr>
        <w:t>(</w:t>
      </w:r>
      <w:r>
        <w:rPr>
          <w:rFonts w:eastAsia="Calibri" w:cs="Arial"/>
          <w:b/>
          <w:bCs/>
          <w:szCs w:val="20"/>
        </w:rPr>
        <w:t>politika pregona</w:t>
      </w:r>
      <w:r w:rsidRPr="00945947">
        <w:rPr>
          <w:rFonts w:eastAsia="Calibri" w:cs="Arial"/>
          <w:b/>
          <w:bCs/>
          <w:szCs w:val="20"/>
        </w:rPr>
        <w:t>)</w:t>
      </w:r>
    </w:p>
    <w:p w14:paraId="0867A799" w14:textId="77777777" w:rsidR="00213FFA" w:rsidRPr="00880532" w:rsidRDefault="00213FFA" w:rsidP="00221988">
      <w:pPr>
        <w:spacing w:line="288" w:lineRule="auto"/>
        <w:jc w:val="both"/>
        <w:rPr>
          <w:rFonts w:eastAsia="Calibri" w:cs="Arial"/>
          <w:szCs w:val="20"/>
        </w:rPr>
      </w:pPr>
    </w:p>
    <w:p w14:paraId="61619D0A" w14:textId="4D88D285" w:rsidR="00213FFA" w:rsidRDefault="00213FFA" w:rsidP="00213FFA">
      <w:pPr>
        <w:spacing w:line="288" w:lineRule="auto"/>
        <w:jc w:val="both"/>
        <w:rPr>
          <w:rFonts w:eastAsia="Calibri" w:cs="Arial"/>
          <w:szCs w:val="20"/>
        </w:rPr>
      </w:pPr>
      <w:r>
        <w:rPr>
          <w:rFonts w:eastAsia="Calibri" w:cs="Arial"/>
          <w:szCs w:val="20"/>
        </w:rPr>
        <w:t xml:space="preserve">Generalni državni tožilec uskladi vsebino politike pregona iz spremenjenega 145. člena zakona v </w:t>
      </w:r>
      <w:r w:rsidR="00945A57">
        <w:rPr>
          <w:rFonts w:eastAsia="Calibri" w:cs="Arial"/>
          <w:szCs w:val="20"/>
        </w:rPr>
        <w:t>šestih</w:t>
      </w:r>
      <w:r>
        <w:rPr>
          <w:rFonts w:eastAsia="Calibri" w:cs="Arial"/>
          <w:szCs w:val="20"/>
        </w:rPr>
        <w:t xml:space="preserve"> mesecih po uveljavitvi tega zakona.</w:t>
      </w:r>
    </w:p>
    <w:p w14:paraId="5F5F449D" w14:textId="51D1F87A" w:rsidR="00221988" w:rsidRPr="00A27088" w:rsidRDefault="00221988" w:rsidP="00C44887">
      <w:pPr>
        <w:spacing w:line="288" w:lineRule="auto"/>
        <w:jc w:val="both"/>
        <w:rPr>
          <w:rFonts w:eastAsia="Calibri" w:cs="Arial"/>
          <w:szCs w:val="20"/>
        </w:rPr>
      </w:pPr>
    </w:p>
    <w:p w14:paraId="6894C71A" w14:textId="2D570995" w:rsidR="00C44887" w:rsidRPr="005B7C8E" w:rsidRDefault="00EA22A3" w:rsidP="00C44887">
      <w:pPr>
        <w:spacing w:line="288" w:lineRule="auto"/>
        <w:jc w:val="center"/>
        <w:rPr>
          <w:rFonts w:eastAsia="Calibri" w:cs="Arial"/>
          <w:b/>
          <w:szCs w:val="20"/>
        </w:rPr>
      </w:pPr>
      <w:r>
        <w:rPr>
          <w:rFonts w:eastAsia="Calibri" w:cs="Arial"/>
          <w:b/>
          <w:szCs w:val="20"/>
        </w:rPr>
        <w:t>91</w:t>
      </w:r>
      <w:r w:rsidR="00C44887" w:rsidRPr="005B7C8E">
        <w:rPr>
          <w:rFonts w:eastAsia="Calibri" w:cs="Arial"/>
          <w:b/>
          <w:szCs w:val="20"/>
        </w:rPr>
        <w:t>. člen</w:t>
      </w:r>
    </w:p>
    <w:p w14:paraId="2EA70DE2" w14:textId="77777777" w:rsidR="00C44887" w:rsidRPr="005B7C8E" w:rsidRDefault="00C44887" w:rsidP="00C44887">
      <w:pPr>
        <w:spacing w:line="288" w:lineRule="auto"/>
        <w:jc w:val="center"/>
        <w:rPr>
          <w:rFonts w:eastAsia="Calibri" w:cs="Arial"/>
          <w:b/>
          <w:szCs w:val="20"/>
        </w:rPr>
      </w:pPr>
      <w:r w:rsidRPr="005B7C8E">
        <w:rPr>
          <w:rFonts w:eastAsia="Calibri" w:cs="Arial"/>
          <w:b/>
          <w:szCs w:val="20"/>
        </w:rPr>
        <w:t>(</w:t>
      </w:r>
      <w:r>
        <w:rPr>
          <w:rFonts w:eastAsia="Calibri" w:cs="Arial"/>
          <w:b/>
          <w:szCs w:val="20"/>
        </w:rPr>
        <w:t>letni programi in poročila</w:t>
      </w:r>
      <w:r w:rsidRPr="005B7C8E">
        <w:rPr>
          <w:rFonts w:eastAsia="Calibri" w:cs="Arial"/>
          <w:b/>
          <w:szCs w:val="20"/>
        </w:rPr>
        <w:t>)</w:t>
      </w:r>
    </w:p>
    <w:p w14:paraId="3DD4AD18" w14:textId="77777777" w:rsidR="00556736" w:rsidRDefault="00556736" w:rsidP="00C44887">
      <w:pPr>
        <w:spacing w:line="288" w:lineRule="auto"/>
        <w:jc w:val="both"/>
        <w:rPr>
          <w:rFonts w:eastAsia="Calibri" w:cs="Arial"/>
          <w:szCs w:val="20"/>
        </w:rPr>
      </w:pPr>
    </w:p>
    <w:p w14:paraId="103E5FF2" w14:textId="2CE73B24" w:rsidR="00C44887" w:rsidRPr="00880532" w:rsidRDefault="00C44887" w:rsidP="00C44887">
      <w:pPr>
        <w:spacing w:line="288" w:lineRule="auto"/>
        <w:jc w:val="both"/>
        <w:rPr>
          <w:rFonts w:eastAsia="Calibri" w:cs="Arial"/>
          <w:szCs w:val="20"/>
        </w:rPr>
      </w:pPr>
      <w:r>
        <w:rPr>
          <w:rFonts w:eastAsia="Calibri" w:cs="Arial"/>
          <w:szCs w:val="20"/>
        </w:rPr>
        <w:t>(1) Generalni državni tožilec sprejme n</w:t>
      </w:r>
      <w:r w:rsidRPr="00880532">
        <w:rPr>
          <w:rFonts w:eastAsia="Calibri" w:cs="Arial"/>
          <w:szCs w:val="20"/>
        </w:rPr>
        <w:t xml:space="preserve">avodili iz </w:t>
      </w:r>
      <w:r>
        <w:rPr>
          <w:rFonts w:eastAsia="Calibri" w:cs="Arial"/>
          <w:szCs w:val="20"/>
        </w:rPr>
        <w:t xml:space="preserve">spremenjenega petega odstavka </w:t>
      </w:r>
      <w:r w:rsidRPr="00880532">
        <w:rPr>
          <w:rFonts w:eastAsia="Calibri" w:cs="Arial"/>
          <w:szCs w:val="20"/>
        </w:rPr>
        <w:t>147.</w:t>
      </w:r>
      <w:r>
        <w:rPr>
          <w:rFonts w:eastAsia="Calibri" w:cs="Arial"/>
          <w:szCs w:val="20"/>
        </w:rPr>
        <w:t xml:space="preserve"> člena</w:t>
      </w:r>
      <w:r w:rsidRPr="00880532">
        <w:rPr>
          <w:rFonts w:eastAsia="Calibri" w:cs="Arial"/>
          <w:szCs w:val="20"/>
        </w:rPr>
        <w:t xml:space="preserve"> in </w:t>
      </w:r>
      <w:r>
        <w:rPr>
          <w:rFonts w:eastAsia="Calibri" w:cs="Arial"/>
          <w:szCs w:val="20"/>
        </w:rPr>
        <w:t xml:space="preserve">spremenjenega petega odstavka </w:t>
      </w:r>
      <w:r w:rsidRPr="00880532">
        <w:rPr>
          <w:rFonts w:eastAsia="Calibri" w:cs="Arial"/>
          <w:szCs w:val="20"/>
        </w:rPr>
        <w:t>14</w:t>
      </w:r>
      <w:r>
        <w:rPr>
          <w:rFonts w:eastAsia="Calibri" w:cs="Arial"/>
          <w:szCs w:val="20"/>
        </w:rPr>
        <w:t>8</w:t>
      </w:r>
      <w:r w:rsidRPr="00880532">
        <w:rPr>
          <w:rFonts w:eastAsia="Calibri" w:cs="Arial"/>
          <w:szCs w:val="20"/>
        </w:rPr>
        <w:t>. člena zakona v šestih mesecih po uveljavitvi tega zakona.</w:t>
      </w:r>
    </w:p>
    <w:p w14:paraId="43F380C2" w14:textId="77777777" w:rsidR="00C44887" w:rsidRPr="00880532" w:rsidRDefault="00C44887" w:rsidP="00C44887">
      <w:pPr>
        <w:spacing w:line="288" w:lineRule="auto"/>
        <w:jc w:val="both"/>
        <w:rPr>
          <w:rFonts w:eastAsia="Calibri" w:cs="Arial"/>
          <w:szCs w:val="20"/>
        </w:rPr>
      </w:pPr>
    </w:p>
    <w:p w14:paraId="6F9F7501" w14:textId="77777777" w:rsidR="00C44887" w:rsidRDefault="00C44887" w:rsidP="00C44887">
      <w:pPr>
        <w:spacing w:line="288" w:lineRule="auto"/>
        <w:jc w:val="both"/>
        <w:rPr>
          <w:rFonts w:eastAsia="Calibri" w:cs="Arial"/>
          <w:szCs w:val="20"/>
        </w:rPr>
      </w:pPr>
      <w:r>
        <w:rPr>
          <w:rFonts w:eastAsia="Calibri" w:cs="Arial"/>
          <w:szCs w:val="20"/>
        </w:rPr>
        <w:t xml:space="preserve">(2) </w:t>
      </w:r>
      <w:r w:rsidRPr="00880532">
        <w:rPr>
          <w:rFonts w:eastAsia="Calibri" w:cs="Arial"/>
          <w:szCs w:val="20"/>
        </w:rPr>
        <w:t>Letni program</w:t>
      </w:r>
      <w:r>
        <w:rPr>
          <w:rFonts w:eastAsia="Calibri" w:cs="Arial"/>
          <w:szCs w:val="20"/>
        </w:rPr>
        <w:t>i</w:t>
      </w:r>
      <w:r w:rsidRPr="00880532">
        <w:rPr>
          <w:rFonts w:eastAsia="Calibri" w:cs="Arial"/>
          <w:szCs w:val="20"/>
        </w:rPr>
        <w:t xml:space="preserve"> dela, letn</w:t>
      </w:r>
      <w:r>
        <w:rPr>
          <w:rFonts w:eastAsia="Calibri" w:cs="Arial"/>
          <w:szCs w:val="20"/>
        </w:rPr>
        <w:t>a</w:t>
      </w:r>
      <w:r w:rsidRPr="00880532">
        <w:rPr>
          <w:rFonts w:eastAsia="Calibri" w:cs="Arial"/>
          <w:szCs w:val="20"/>
        </w:rPr>
        <w:t xml:space="preserve"> poročil</w:t>
      </w:r>
      <w:r>
        <w:rPr>
          <w:rFonts w:eastAsia="Calibri" w:cs="Arial"/>
          <w:szCs w:val="20"/>
        </w:rPr>
        <w:t>a</w:t>
      </w:r>
      <w:r w:rsidRPr="00880532">
        <w:rPr>
          <w:rFonts w:eastAsia="Calibri" w:cs="Arial"/>
          <w:szCs w:val="20"/>
        </w:rPr>
        <w:t xml:space="preserve"> in skupno letno poročilo se pripravijo v </w:t>
      </w:r>
      <w:r>
        <w:rPr>
          <w:rFonts w:eastAsia="Calibri" w:cs="Arial"/>
          <w:szCs w:val="20"/>
        </w:rPr>
        <w:t>skladu z določbami tega zakona</w:t>
      </w:r>
      <w:r w:rsidRPr="00880532">
        <w:rPr>
          <w:rFonts w:eastAsia="Calibri" w:cs="Arial"/>
          <w:szCs w:val="20"/>
        </w:rPr>
        <w:t xml:space="preserve"> za prvo naslednje leto po letu, v katerem sta sprejeti navodili iz prejšnjega odstavka. </w:t>
      </w:r>
    </w:p>
    <w:p w14:paraId="5BB3B701" w14:textId="333D8C51" w:rsidR="00213FFA" w:rsidRDefault="00213FFA" w:rsidP="00C44887">
      <w:pPr>
        <w:spacing w:line="288" w:lineRule="auto"/>
        <w:jc w:val="both"/>
        <w:rPr>
          <w:rFonts w:eastAsia="Calibri" w:cs="Arial"/>
          <w:szCs w:val="20"/>
        </w:rPr>
      </w:pPr>
    </w:p>
    <w:p w14:paraId="0A4F60F1" w14:textId="5CE51717" w:rsidR="00C44887" w:rsidRDefault="00C44887" w:rsidP="00C44887">
      <w:pPr>
        <w:spacing w:line="288" w:lineRule="auto"/>
        <w:jc w:val="both"/>
        <w:rPr>
          <w:rFonts w:eastAsia="Calibri" w:cs="Arial"/>
          <w:szCs w:val="20"/>
        </w:rPr>
      </w:pPr>
      <w:r>
        <w:rPr>
          <w:rFonts w:eastAsia="Calibri" w:cs="Arial"/>
          <w:szCs w:val="20"/>
        </w:rPr>
        <w:t xml:space="preserve">(3) </w:t>
      </w:r>
      <w:proofErr w:type="spellStart"/>
      <w:r>
        <w:rPr>
          <w:rFonts w:eastAsia="Calibri" w:cs="Arial"/>
          <w:szCs w:val="20"/>
        </w:rPr>
        <w:t>Državnotožilski</w:t>
      </w:r>
      <w:proofErr w:type="spellEnd"/>
      <w:r>
        <w:rPr>
          <w:rFonts w:eastAsia="Calibri" w:cs="Arial"/>
          <w:szCs w:val="20"/>
        </w:rPr>
        <w:t xml:space="preserve"> svet pripravi poročilo iz novega 107.a člena zakona naslednje leto po letu, v katerem je sprejet ta zakon.</w:t>
      </w:r>
    </w:p>
    <w:p w14:paraId="3D0D9A88" w14:textId="77777777" w:rsidR="00EA22A3" w:rsidRDefault="00EA22A3" w:rsidP="00C44887">
      <w:pPr>
        <w:spacing w:line="288" w:lineRule="auto"/>
        <w:jc w:val="center"/>
        <w:rPr>
          <w:rFonts w:eastAsia="Calibri" w:cs="Arial"/>
          <w:b/>
          <w:bCs/>
          <w:szCs w:val="20"/>
        </w:rPr>
      </w:pPr>
    </w:p>
    <w:p w14:paraId="0E1EBE6A" w14:textId="44422775" w:rsidR="00C44887" w:rsidRPr="005B7C8E" w:rsidRDefault="00213FFA" w:rsidP="00C44887">
      <w:pPr>
        <w:spacing w:line="288" w:lineRule="auto"/>
        <w:jc w:val="center"/>
        <w:rPr>
          <w:rFonts w:eastAsia="Calibri" w:cs="Arial"/>
          <w:b/>
          <w:szCs w:val="20"/>
        </w:rPr>
      </w:pPr>
      <w:r>
        <w:rPr>
          <w:rFonts w:eastAsia="Calibri" w:cs="Arial"/>
          <w:b/>
          <w:bCs/>
          <w:szCs w:val="20"/>
        </w:rPr>
        <w:t>9</w:t>
      </w:r>
      <w:r w:rsidR="00EA22A3">
        <w:rPr>
          <w:rFonts w:eastAsia="Calibri" w:cs="Arial"/>
          <w:b/>
          <w:bCs/>
          <w:szCs w:val="20"/>
        </w:rPr>
        <w:t>2</w:t>
      </w:r>
      <w:r w:rsidR="00C44887" w:rsidRPr="008F2EAC">
        <w:rPr>
          <w:rFonts w:eastAsia="Calibri" w:cs="Arial"/>
          <w:b/>
          <w:bCs/>
          <w:szCs w:val="20"/>
        </w:rPr>
        <w:t>.</w:t>
      </w:r>
      <w:r w:rsidR="00C44887" w:rsidRPr="005B7C8E">
        <w:rPr>
          <w:rFonts w:eastAsia="Calibri" w:cs="Arial"/>
          <w:b/>
          <w:szCs w:val="20"/>
        </w:rPr>
        <w:t xml:space="preserve"> člen</w:t>
      </w:r>
    </w:p>
    <w:p w14:paraId="4C7BA98C" w14:textId="77777777" w:rsidR="00C44887" w:rsidRPr="005B7C8E" w:rsidRDefault="00C44887" w:rsidP="00C44887">
      <w:pPr>
        <w:spacing w:line="288" w:lineRule="auto"/>
        <w:jc w:val="center"/>
        <w:rPr>
          <w:rFonts w:eastAsia="Calibri" w:cs="Arial"/>
          <w:b/>
          <w:szCs w:val="20"/>
        </w:rPr>
      </w:pPr>
      <w:r w:rsidRPr="005B7C8E">
        <w:rPr>
          <w:rFonts w:eastAsia="Calibri" w:cs="Arial"/>
          <w:b/>
          <w:szCs w:val="20"/>
        </w:rPr>
        <w:t>(</w:t>
      </w:r>
      <w:r>
        <w:rPr>
          <w:rFonts w:eastAsia="Calibri" w:cs="Arial"/>
          <w:b/>
          <w:szCs w:val="20"/>
        </w:rPr>
        <w:t>klasifikacijski načrt</w:t>
      </w:r>
      <w:r w:rsidRPr="005B7C8E">
        <w:rPr>
          <w:rFonts w:eastAsia="Calibri" w:cs="Arial"/>
          <w:b/>
          <w:szCs w:val="20"/>
        </w:rPr>
        <w:t>)</w:t>
      </w:r>
    </w:p>
    <w:p w14:paraId="3F242CD0" w14:textId="77777777" w:rsidR="00C44887" w:rsidRDefault="00C44887" w:rsidP="00C44887">
      <w:pPr>
        <w:spacing w:line="288" w:lineRule="auto"/>
        <w:jc w:val="both"/>
        <w:rPr>
          <w:rFonts w:eastAsia="Calibri" w:cs="Arial"/>
          <w:szCs w:val="20"/>
        </w:rPr>
      </w:pPr>
    </w:p>
    <w:p w14:paraId="69D7EFF1" w14:textId="150106B2" w:rsidR="00C44887" w:rsidRDefault="00C44887" w:rsidP="00C44887">
      <w:pPr>
        <w:spacing w:line="288" w:lineRule="auto"/>
        <w:jc w:val="both"/>
        <w:rPr>
          <w:rFonts w:eastAsia="Calibri" w:cs="Arial"/>
          <w:szCs w:val="20"/>
        </w:rPr>
      </w:pPr>
      <w:r>
        <w:rPr>
          <w:rFonts w:eastAsia="Calibri" w:cs="Arial"/>
          <w:szCs w:val="20"/>
        </w:rPr>
        <w:t xml:space="preserve">Generalni državni tožilec sprejme klasifikacijski načrt iz spremenjenega četrtega odstavka 180. člena zakona </w:t>
      </w:r>
      <w:r w:rsidRPr="00880532">
        <w:rPr>
          <w:rFonts w:eastAsia="Calibri" w:cs="Arial"/>
          <w:szCs w:val="20"/>
        </w:rPr>
        <w:t>v šestih mesecih po uveljavitvi tega zakona.</w:t>
      </w:r>
    </w:p>
    <w:p w14:paraId="1C1CDC3A" w14:textId="77777777" w:rsidR="00C44887" w:rsidRDefault="00C44887" w:rsidP="00C44887">
      <w:pPr>
        <w:spacing w:line="288" w:lineRule="auto"/>
        <w:jc w:val="both"/>
        <w:rPr>
          <w:rFonts w:eastAsia="Calibri" w:cs="Arial"/>
          <w:szCs w:val="20"/>
        </w:rPr>
      </w:pPr>
    </w:p>
    <w:p w14:paraId="7239DFCF" w14:textId="7EAD832C" w:rsidR="00C44887" w:rsidRDefault="00F27F46" w:rsidP="00C44887">
      <w:pPr>
        <w:spacing w:line="288" w:lineRule="auto"/>
        <w:jc w:val="center"/>
        <w:rPr>
          <w:rFonts w:eastAsia="Calibri" w:cs="Arial"/>
          <w:b/>
          <w:szCs w:val="20"/>
        </w:rPr>
      </w:pPr>
      <w:r>
        <w:rPr>
          <w:rFonts w:eastAsia="Calibri" w:cs="Arial"/>
          <w:b/>
          <w:szCs w:val="20"/>
        </w:rPr>
        <w:t>9</w:t>
      </w:r>
      <w:r w:rsidR="00EA22A3">
        <w:rPr>
          <w:rFonts w:eastAsia="Calibri" w:cs="Arial"/>
          <w:b/>
          <w:szCs w:val="20"/>
        </w:rPr>
        <w:t>3</w:t>
      </w:r>
      <w:r w:rsidR="00C44887" w:rsidRPr="00B54DDF">
        <w:rPr>
          <w:rFonts w:eastAsia="Calibri" w:cs="Arial"/>
          <w:b/>
          <w:szCs w:val="20"/>
        </w:rPr>
        <w:t>. člen</w:t>
      </w:r>
    </w:p>
    <w:p w14:paraId="314C0029" w14:textId="77777777" w:rsidR="00C44887" w:rsidRPr="00B54DDF" w:rsidRDefault="00C44887" w:rsidP="00C44887">
      <w:pPr>
        <w:spacing w:line="288" w:lineRule="auto"/>
        <w:jc w:val="center"/>
        <w:rPr>
          <w:rFonts w:eastAsia="Calibri" w:cs="Arial"/>
          <w:b/>
          <w:szCs w:val="20"/>
        </w:rPr>
      </w:pPr>
      <w:r>
        <w:rPr>
          <w:rFonts w:eastAsia="Calibri" w:cs="Arial"/>
          <w:b/>
          <w:szCs w:val="20"/>
        </w:rPr>
        <w:t>(oblika in vsebina posameznih vpisnikov, imenikov, evidenc in tipiziranih obrazcev)</w:t>
      </w:r>
    </w:p>
    <w:p w14:paraId="779AD132" w14:textId="63CF7D3B" w:rsidR="00C44887" w:rsidRDefault="00C44887" w:rsidP="00C44887">
      <w:pPr>
        <w:spacing w:line="288" w:lineRule="auto"/>
        <w:jc w:val="both"/>
        <w:rPr>
          <w:rFonts w:eastAsia="Calibri" w:cs="Arial"/>
          <w:szCs w:val="20"/>
        </w:rPr>
      </w:pPr>
      <w:r>
        <w:rPr>
          <w:rFonts w:eastAsia="Calibri" w:cs="Arial"/>
          <w:szCs w:val="20"/>
        </w:rPr>
        <w:lastRenderedPageBreak/>
        <w:t xml:space="preserve">(1) </w:t>
      </w:r>
      <w:r w:rsidRPr="007179CB">
        <w:rPr>
          <w:rFonts w:eastAsia="Calibri" w:cs="Arial"/>
          <w:szCs w:val="20"/>
        </w:rPr>
        <w:t xml:space="preserve">Generalni državni tožilec v skladu s spremenjenim </w:t>
      </w:r>
      <w:r>
        <w:rPr>
          <w:rFonts w:eastAsia="Calibri" w:cs="Arial"/>
          <w:szCs w:val="20"/>
        </w:rPr>
        <w:t>petim</w:t>
      </w:r>
      <w:r w:rsidRPr="007179CB">
        <w:rPr>
          <w:rFonts w:eastAsia="Calibri" w:cs="Arial"/>
          <w:szCs w:val="20"/>
        </w:rPr>
        <w:t xml:space="preserve"> odstavkom </w:t>
      </w:r>
      <w:r>
        <w:rPr>
          <w:rFonts w:eastAsia="Calibri" w:cs="Arial"/>
          <w:szCs w:val="20"/>
        </w:rPr>
        <w:t>180. člena</w:t>
      </w:r>
      <w:r w:rsidRPr="007179CB">
        <w:rPr>
          <w:rFonts w:eastAsia="Calibri" w:cs="Arial"/>
          <w:szCs w:val="20"/>
        </w:rPr>
        <w:t xml:space="preserve"> zakona </w:t>
      </w:r>
      <w:r>
        <w:rPr>
          <w:rFonts w:eastAsia="Calibri" w:cs="Arial"/>
          <w:szCs w:val="20"/>
        </w:rPr>
        <w:t xml:space="preserve">določi podrobnejšo </w:t>
      </w:r>
      <w:r w:rsidRPr="007179CB">
        <w:rPr>
          <w:rFonts w:eastAsia="Calibri" w:cs="Arial"/>
          <w:szCs w:val="20"/>
        </w:rPr>
        <w:t>obliko in vsebino posameznih vpisnikov, imenikov, evidenc in tipiziranih obrazcev za poslovanje državnih tožilstev</w:t>
      </w:r>
      <w:r>
        <w:rPr>
          <w:rFonts w:eastAsia="Calibri" w:cs="Arial"/>
          <w:szCs w:val="20"/>
        </w:rPr>
        <w:t xml:space="preserve"> ter statistično poročanje</w:t>
      </w:r>
      <w:r w:rsidRPr="007179CB">
        <w:rPr>
          <w:rFonts w:eastAsia="Calibri" w:cs="Arial"/>
          <w:szCs w:val="20"/>
        </w:rPr>
        <w:t xml:space="preserve"> v </w:t>
      </w:r>
      <w:r w:rsidR="00554D35">
        <w:rPr>
          <w:rFonts w:eastAsia="Calibri" w:cs="Arial"/>
          <w:szCs w:val="20"/>
        </w:rPr>
        <w:t>šestih mesecih</w:t>
      </w:r>
      <w:r w:rsidRPr="007179CB">
        <w:rPr>
          <w:rFonts w:eastAsia="Calibri" w:cs="Arial"/>
          <w:szCs w:val="20"/>
        </w:rPr>
        <w:t xml:space="preserve"> po uveljavitvi tega zakona.</w:t>
      </w:r>
    </w:p>
    <w:p w14:paraId="2A0438EC" w14:textId="77777777" w:rsidR="00FF7D64" w:rsidRDefault="00FF7D64" w:rsidP="00C44887">
      <w:pPr>
        <w:spacing w:line="288" w:lineRule="auto"/>
        <w:jc w:val="both"/>
        <w:rPr>
          <w:rFonts w:eastAsia="Calibri" w:cs="Arial"/>
          <w:szCs w:val="20"/>
        </w:rPr>
      </w:pPr>
    </w:p>
    <w:p w14:paraId="09586168" w14:textId="477E3A2B" w:rsidR="00C44887" w:rsidRDefault="00C44887" w:rsidP="00C44887">
      <w:pPr>
        <w:spacing w:line="288" w:lineRule="auto"/>
        <w:jc w:val="both"/>
        <w:rPr>
          <w:rFonts w:eastAsia="Calibri" w:cs="Arial"/>
          <w:szCs w:val="20"/>
        </w:rPr>
      </w:pPr>
      <w:r>
        <w:rPr>
          <w:rFonts w:eastAsia="Calibri" w:cs="Arial"/>
          <w:szCs w:val="20"/>
        </w:rPr>
        <w:t xml:space="preserve">(2) </w:t>
      </w:r>
      <w:proofErr w:type="spellStart"/>
      <w:r w:rsidR="00554D35">
        <w:rPr>
          <w:rFonts w:eastAsia="Calibri" w:cs="Arial"/>
          <w:szCs w:val="20"/>
        </w:rPr>
        <w:t>Državnotožilski</w:t>
      </w:r>
      <w:proofErr w:type="spellEnd"/>
      <w:r w:rsidR="00554D35">
        <w:rPr>
          <w:rFonts w:eastAsia="Calibri" w:cs="Arial"/>
          <w:szCs w:val="20"/>
        </w:rPr>
        <w:t xml:space="preserve"> svet</w:t>
      </w:r>
      <w:r>
        <w:rPr>
          <w:rFonts w:eastAsia="Calibri" w:cs="Arial"/>
          <w:szCs w:val="20"/>
        </w:rPr>
        <w:t xml:space="preserve"> v skladu z novim šestim odstavkom 180. člena zakona določi podrobnejšo </w:t>
      </w:r>
      <w:r w:rsidRPr="007179CB">
        <w:rPr>
          <w:rFonts w:eastAsia="Calibri" w:cs="Arial"/>
          <w:szCs w:val="20"/>
        </w:rPr>
        <w:t>obliko in vsebino posameznih vpisnikov, imenikov</w:t>
      </w:r>
      <w:r>
        <w:rPr>
          <w:rFonts w:eastAsia="Calibri" w:cs="Arial"/>
          <w:szCs w:val="20"/>
        </w:rPr>
        <w:t xml:space="preserve"> in</w:t>
      </w:r>
      <w:r w:rsidRPr="007179CB">
        <w:rPr>
          <w:rFonts w:eastAsia="Calibri" w:cs="Arial"/>
          <w:szCs w:val="20"/>
        </w:rPr>
        <w:t xml:space="preserve"> evidenc</w:t>
      </w:r>
      <w:r>
        <w:rPr>
          <w:rFonts w:eastAsia="Calibri" w:cs="Arial"/>
          <w:szCs w:val="20"/>
        </w:rPr>
        <w:t xml:space="preserve"> </w:t>
      </w:r>
      <w:proofErr w:type="spellStart"/>
      <w:r>
        <w:rPr>
          <w:rFonts w:eastAsia="Calibri" w:cs="Arial"/>
          <w:szCs w:val="20"/>
        </w:rPr>
        <w:t>Državnotožilskega</w:t>
      </w:r>
      <w:proofErr w:type="spellEnd"/>
      <w:r>
        <w:rPr>
          <w:rFonts w:eastAsia="Calibri" w:cs="Arial"/>
          <w:szCs w:val="20"/>
        </w:rPr>
        <w:t xml:space="preserve"> sveta</w:t>
      </w:r>
      <w:r w:rsidR="00554D35">
        <w:rPr>
          <w:rFonts w:eastAsia="Calibri" w:cs="Arial"/>
          <w:szCs w:val="20"/>
        </w:rPr>
        <w:t xml:space="preserve"> </w:t>
      </w:r>
      <w:r w:rsidR="00554D35" w:rsidRPr="007179CB">
        <w:rPr>
          <w:rFonts w:eastAsia="Calibri" w:cs="Arial"/>
          <w:szCs w:val="20"/>
        </w:rPr>
        <w:t xml:space="preserve">v </w:t>
      </w:r>
      <w:r w:rsidR="00554D35">
        <w:rPr>
          <w:rFonts w:eastAsia="Calibri" w:cs="Arial"/>
          <w:szCs w:val="20"/>
        </w:rPr>
        <w:t>šestih mesecih</w:t>
      </w:r>
      <w:r w:rsidR="00554D35" w:rsidRPr="007179CB">
        <w:rPr>
          <w:rFonts w:eastAsia="Calibri" w:cs="Arial"/>
          <w:szCs w:val="20"/>
        </w:rPr>
        <w:t xml:space="preserve"> po uveljavitvi tega zakona</w:t>
      </w:r>
      <w:r>
        <w:rPr>
          <w:rFonts w:eastAsia="Calibri" w:cs="Arial"/>
          <w:szCs w:val="20"/>
        </w:rPr>
        <w:t>.</w:t>
      </w:r>
    </w:p>
    <w:p w14:paraId="1E9D782C" w14:textId="77777777" w:rsidR="00C44887" w:rsidRDefault="00C44887" w:rsidP="00C44887">
      <w:pPr>
        <w:spacing w:line="288" w:lineRule="auto"/>
        <w:jc w:val="both"/>
        <w:rPr>
          <w:rFonts w:eastAsia="Calibri" w:cs="Arial"/>
          <w:szCs w:val="20"/>
        </w:rPr>
      </w:pPr>
    </w:p>
    <w:p w14:paraId="547F84C5" w14:textId="27281103" w:rsidR="00C44887" w:rsidRDefault="00F27F46" w:rsidP="00C44887">
      <w:pPr>
        <w:spacing w:line="288" w:lineRule="auto"/>
        <w:jc w:val="center"/>
        <w:rPr>
          <w:rFonts w:eastAsia="Calibri" w:cs="Arial"/>
          <w:b/>
          <w:szCs w:val="20"/>
        </w:rPr>
      </w:pPr>
      <w:r>
        <w:rPr>
          <w:rFonts w:eastAsia="Calibri" w:cs="Arial"/>
          <w:b/>
          <w:szCs w:val="20"/>
        </w:rPr>
        <w:t>9</w:t>
      </w:r>
      <w:r w:rsidR="00EA22A3">
        <w:rPr>
          <w:rFonts w:eastAsia="Calibri" w:cs="Arial"/>
          <w:b/>
          <w:szCs w:val="20"/>
        </w:rPr>
        <w:t>4</w:t>
      </w:r>
      <w:r w:rsidR="00C44887" w:rsidRPr="00B54DDF">
        <w:rPr>
          <w:rFonts w:eastAsia="Calibri" w:cs="Arial"/>
          <w:b/>
          <w:szCs w:val="20"/>
        </w:rPr>
        <w:t>. člen</w:t>
      </w:r>
    </w:p>
    <w:p w14:paraId="3B154F36" w14:textId="77777777" w:rsidR="00C44887" w:rsidRPr="00B54DDF" w:rsidRDefault="00C44887" w:rsidP="00C44887">
      <w:pPr>
        <w:spacing w:line="288" w:lineRule="auto"/>
        <w:jc w:val="center"/>
        <w:rPr>
          <w:rFonts w:eastAsia="Calibri" w:cs="Arial"/>
          <w:b/>
          <w:szCs w:val="20"/>
        </w:rPr>
      </w:pPr>
      <w:r>
        <w:rPr>
          <w:rFonts w:eastAsia="Calibri" w:cs="Arial"/>
          <w:b/>
          <w:szCs w:val="20"/>
        </w:rPr>
        <w:t>(policisti Posebnega oddelka)</w:t>
      </w:r>
    </w:p>
    <w:p w14:paraId="3B8C95B2" w14:textId="77777777" w:rsidR="00C44887" w:rsidRDefault="00C44887" w:rsidP="00C44887">
      <w:pPr>
        <w:spacing w:line="288" w:lineRule="auto"/>
        <w:jc w:val="both"/>
        <w:rPr>
          <w:rFonts w:eastAsia="Calibri" w:cs="Arial"/>
          <w:szCs w:val="20"/>
        </w:rPr>
      </w:pPr>
    </w:p>
    <w:p w14:paraId="2E22117D" w14:textId="6A0CD8BE" w:rsidR="00FF7D64" w:rsidRDefault="00FF7D64" w:rsidP="00FF7D64">
      <w:pPr>
        <w:spacing w:line="288" w:lineRule="auto"/>
        <w:jc w:val="both"/>
        <w:rPr>
          <w:rFonts w:eastAsia="Calibri" w:cs="Arial"/>
          <w:szCs w:val="20"/>
        </w:rPr>
      </w:pPr>
      <w:r>
        <w:rPr>
          <w:rFonts w:eastAsia="Calibri" w:cs="Arial"/>
          <w:szCs w:val="20"/>
        </w:rPr>
        <w:t>(1) Policisti Posebnega oddelka nadaljujejo z delom v Posebnem oddelku kot začasno premeščeni policisti do trajne premestitve policistov v Posebni oddelek po določbah tega zakona. Policisti, ki niso trajno premeščeni v Posebni oddelek, nadaljujejo z delom na Policiji.</w:t>
      </w:r>
    </w:p>
    <w:p w14:paraId="73C38068" w14:textId="77777777" w:rsidR="00FF7D64" w:rsidRDefault="00FF7D64" w:rsidP="00C44887">
      <w:pPr>
        <w:spacing w:line="288" w:lineRule="auto"/>
        <w:jc w:val="both"/>
        <w:rPr>
          <w:rFonts w:eastAsia="Calibri" w:cs="Arial"/>
          <w:szCs w:val="20"/>
        </w:rPr>
      </w:pPr>
    </w:p>
    <w:p w14:paraId="1B57A7A8" w14:textId="1CDD3BCA" w:rsidR="00C44887" w:rsidRDefault="00C44887" w:rsidP="00C44887">
      <w:pPr>
        <w:spacing w:line="288" w:lineRule="auto"/>
        <w:jc w:val="both"/>
        <w:rPr>
          <w:rFonts w:eastAsia="Calibri" w:cs="Arial"/>
          <w:szCs w:val="20"/>
        </w:rPr>
      </w:pPr>
      <w:r>
        <w:rPr>
          <w:rFonts w:eastAsia="Calibri" w:cs="Arial"/>
          <w:szCs w:val="20"/>
        </w:rPr>
        <w:t>(</w:t>
      </w:r>
      <w:r w:rsidR="00390A0D">
        <w:rPr>
          <w:rFonts w:eastAsia="Calibri" w:cs="Arial"/>
          <w:szCs w:val="20"/>
        </w:rPr>
        <w:t>2</w:t>
      </w:r>
      <w:r>
        <w:rPr>
          <w:rFonts w:eastAsia="Calibri" w:cs="Arial"/>
          <w:szCs w:val="20"/>
        </w:rPr>
        <w:t xml:space="preserve">) Javni natečaj za trajno premestitev policistov v Posebni oddelek se objavi v </w:t>
      </w:r>
      <w:r w:rsidR="00FF7D64">
        <w:rPr>
          <w:rFonts w:eastAsia="Calibri" w:cs="Arial"/>
          <w:szCs w:val="20"/>
        </w:rPr>
        <w:t>treh</w:t>
      </w:r>
      <w:r>
        <w:rPr>
          <w:rFonts w:eastAsia="Calibri" w:cs="Arial"/>
          <w:szCs w:val="20"/>
        </w:rPr>
        <w:t xml:space="preserve"> mesec</w:t>
      </w:r>
      <w:r w:rsidR="00FF7D64">
        <w:rPr>
          <w:rFonts w:eastAsia="Calibri" w:cs="Arial"/>
          <w:szCs w:val="20"/>
        </w:rPr>
        <w:t>ih</w:t>
      </w:r>
      <w:r>
        <w:rPr>
          <w:rFonts w:eastAsia="Calibri" w:cs="Arial"/>
          <w:szCs w:val="20"/>
        </w:rPr>
        <w:t xml:space="preserve"> </w:t>
      </w:r>
      <w:r w:rsidRPr="007179CB">
        <w:rPr>
          <w:rFonts w:eastAsia="Calibri" w:cs="Arial"/>
          <w:szCs w:val="20"/>
        </w:rPr>
        <w:t>po uveljavitvi tega zakona</w:t>
      </w:r>
      <w:r>
        <w:rPr>
          <w:rFonts w:eastAsia="Calibri" w:cs="Arial"/>
          <w:szCs w:val="20"/>
        </w:rPr>
        <w:t>.</w:t>
      </w:r>
    </w:p>
    <w:p w14:paraId="12B77DBA" w14:textId="77777777" w:rsidR="00C44887" w:rsidRDefault="00C44887" w:rsidP="00C44887">
      <w:pPr>
        <w:spacing w:line="288" w:lineRule="auto"/>
        <w:jc w:val="both"/>
        <w:rPr>
          <w:rFonts w:eastAsia="Calibri" w:cs="Arial"/>
          <w:szCs w:val="20"/>
        </w:rPr>
      </w:pPr>
    </w:p>
    <w:p w14:paraId="245F105B" w14:textId="69949989" w:rsidR="00C44887" w:rsidRDefault="00C44887" w:rsidP="00C44887">
      <w:pPr>
        <w:spacing w:line="288" w:lineRule="auto"/>
        <w:jc w:val="center"/>
        <w:rPr>
          <w:rFonts w:eastAsia="Calibri" w:cs="Arial"/>
          <w:b/>
          <w:szCs w:val="20"/>
        </w:rPr>
      </w:pPr>
      <w:r>
        <w:rPr>
          <w:rFonts w:eastAsia="Calibri" w:cs="Arial"/>
          <w:b/>
          <w:szCs w:val="20"/>
        </w:rPr>
        <w:t>9</w:t>
      </w:r>
      <w:r w:rsidR="00EA22A3">
        <w:rPr>
          <w:rFonts w:eastAsia="Calibri" w:cs="Arial"/>
          <w:b/>
          <w:szCs w:val="20"/>
        </w:rPr>
        <w:t>5</w:t>
      </w:r>
      <w:r w:rsidRPr="00B54DDF">
        <w:rPr>
          <w:rFonts w:eastAsia="Calibri" w:cs="Arial"/>
          <w:b/>
          <w:szCs w:val="20"/>
        </w:rPr>
        <w:t>. člen</w:t>
      </w:r>
    </w:p>
    <w:p w14:paraId="6E0326FB" w14:textId="192DCF92" w:rsidR="00C44887" w:rsidRPr="00B54DDF" w:rsidRDefault="00C44887" w:rsidP="00C44887">
      <w:pPr>
        <w:spacing w:line="288" w:lineRule="auto"/>
        <w:jc w:val="center"/>
        <w:rPr>
          <w:rFonts w:eastAsia="Calibri" w:cs="Arial"/>
          <w:b/>
          <w:szCs w:val="20"/>
        </w:rPr>
      </w:pPr>
      <w:r>
        <w:rPr>
          <w:rFonts w:eastAsia="Calibri" w:cs="Arial"/>
          <w:b/>
          <w:szCs w:val="20"/>
        </w:rPr>
        <w:t>(</w:t>
      </w:r>
      <w:r w:rsidR="00F27F46">
        <w:rPr>
          <w:rFonts w:eastAsia="Calibri" w:cs="Arial"/>
          <w:b/>
          <w:szCs w:val="20"/>
        </w:rPr>
        <w:t>poravnalci v kazenskih zadevah</w:t>
      </w:r>
      <w:r>
        <w:rPr>
          <w:rFonts w:eastAsia="Calibri" w:cs="Arial"/>
          <w:b/>
          <w:szCs w:val="20"/>
        </w:rPr>
        <w:t>)</w:t>
      </w:r>
    </w:p>
    <w:p w14:paraId="09FB66AB" w14:textId="77777777" w:rsidR="00C44887" w:rsidRDefault="00C44887" w:rsidP="00C44887">
      <w:pPr>
        <w:spacing w:line="288" w:lineRule="auto"/>
        <w:jc w:val="both"/>
        <w:rPr>
          <w:rFonts w:eastAsia="Calibri" w:cs="Arial"/>
          <w:szCs w:val="20"/>
        </w:rPr>
      </w:pPr>
    </w:p>
    <w:p w14:paraId="0C9E6ECA" w14:textId="76DBBF41" w:rsidR="00C44887" w:rsidRDefault="00F27F46" w:rsidP="00C44887">
      <w:pPr>
        <w:spacing w:line="288" w:lineRule="auto"/>
        <w:jc w:val="both"/>
        <w:rPr>
          <w:rFonts w:eastAsia="Calibri" w:cs="Arial"/>
          <w:szCs w:val="20"/>
        </w:rPr>
      </w:pPr>
      <w:r>
        <w:rPr>
          <w:rFonts w:eastAsia="Calibri" w:cs="Arial"/>
          <w:szCs w:val="20"/>
        </w:rPr>
        <w:t>(1) Vrhovno državno tožilstvo z dnem začetka uporabe tega zakona prevzame imenik poravnalcev od ministrstva, in ga uskladi z vsebino</w:t>
      </w:r>
      <w:r w:rsidR="00C44887">
        <w:rPr>
          <w:rFonts w:eastAsia="Calibri" w:cs="Arial"/>
          <w:szCs w:val="20"/>
        </w:rPr>
        <w:t xml:space="preserve"> iz spremenjenega 210. člena zakona</w:t>
      </w:r>
      <w:r>
        <w:rPr>
          <w:rFonts w:eastAsia="Calibri" w:cs="Arial"/>
          <w:szCs w:val="20"/>
        </w:rPr>
        <w:t>.</w:t>
      </w:r>
    </w:p>
    <w:p w14:paraId="67452755" w14:textId="28ED0B98" w:rsidR="00F27F46" w:rsidRDefault="00F27F46" w:rsidP="00C44887">
      <w:pPr>
        <w:spacing w:line="288" w:lineRule="auto"/>
        <w:jc w:val="both"/>
        <w:rPr>
          <w:rFonts w:eastAsia="Calibri" w:cs="Arial"/>
          <w:szCs w:val="20"/>
        </w:rPr>
      </w:pPr>
    </w:p>
    <w:p w14:paraId="28E28E27" w14:textId="65F9DDEF" w:rsidR="00F27F46" w:rsidRDefault="00F27F46" w:rsidP="00C44887">
      <w:pPr>
        <w:spacing w:line="288" w:lineRule="auto"/>
        <w:jc w:val="both"/>
        <w:rPr>
          <w:rFonts w:eastAsia="Calibri" w:cs="Arial"/>
          <w:szCs w:val="20"/>
        </w:rPr>
      </w:pPr>
      <w:r>
        <w:rPr>
          <w:rFonts w:eastAsia="Calibri" w:cs="Arial"/>
          <w:szCs w:val="20"/>
        </w:rPr>
        <w:t>(2) Za poravnalce, ki</w:t>
      </w:r>
      <w:r w:rsidR="0045464D">
        <w:rPr>
          <w:rFonts w:eastAsia="Calibri" w:cs="Arial"/>
          <w:szCs w:val="20"/>
        </w:rPr>
        <w:t xml:space="preserve"> </w:t>
      </w:r>
      <w:r>
        <w:rPr>
          <w:rFonts w:eastAsia="Calibri" w:cs="Arial"/>
          <w:szCs w:val="20"/>
        </w:rPr>
        <w:t>so na dan uveljavit</w:t>
      </w:r>
      <w:r w:rsidR="0045464D">
        <w:rPr>
          <w:rFonts w:eastAsia="Calibri" w:cs="Arial"/>
          <w:szCs w:val="20"/>
        </w:rPr>
        <w:t>v</w:t>
      </w:r>
      <w:r>
        <w:rPr>
          <w:rFonts w:eastAsia="Calibri" w:cs="Arial"/>
          <w:szCs w:val="20"/>
        </w:rPr>
        <w:t>e</w:t>
      </w:r>
      <w:r w:rsidR="0045464D">
        <w:rPr>
          <w:rFonts w:eastAsia="Calibri" w:cs="Arial"/>
          <w:szCs w:val="20"/>
        </w:rPr>
        <w:t xml:space="preserve"> </w:t>
      </w:r>
      <w:r>
        <w:rPr>
          <w:rFonts w:eastAsia="Calibri" w:cs="Arial"/>
          <w:szCs w:val="20"/>
        </w:rPr>
        <w:t>tega zakona vpisani v imenik poravnalc</w:t>
      </w:r>
      <w:r w:rsidR="0045464D">
        <w:rPr>
          <w:rFonts w:eastAsia="Calibri" w:cs="Arial"/>
          <w:szCs w:val="20"/>
        </w:rPr>
        <w:t>e</w:t>
      </w:r>
      <w:r>
        <w:rPr>
          <w:rFonts w:eastAsia="Calibri" w:cs="Arial"/>
          <w:szCs w:val="20"/>
        </w:rPr>
        <w:t>v</w:t>
      </w:r>
      <w:r w:rsidR="0045464D">
        <w:rPr>
          <w:rFonts w:eastAsia="Calibri" w:cs="Arial"/>
          <w:szCs w:val="20"/>
        </w:rPr>
        <w:t xml:space="preserve"> ministrstva, se šteje, da izpolnjujejo pogoje za imenovanje poravnalcev po tem zakonu.</w:t>
      </w:r>
    </w:p>
    <w:p w14:paraId="350CE57E" w14:textId="3DC416F4" w:rsidR="00C44887" w:rsidRDefault="00C44887" w:rsidP="00C44887">
      <w:pPr>
        <w:spacing w:line="288" w:lineRule="auto"/>
        <w:jc w:val="both"/>
        <w:rPr>
          <w:rFonts w:eastAsia="Calibri" w:cs="Arial"/>
          <w:szCs w:val="20"/>
        </w:rPr>
      </w:pPr>
    </w:p>
    <w:p w14:paraId="432803AE" w14:textId="3989DA4E" w:rsidR="0045464D" w:rsidRDefault="0045464D" w:rsidP="0045464D">
      <w:pPr>
        <w:spacing w:line="288" w:lineRule="auto"/>
        <w:jc w:val="both"/>
        <w:rPr>
          <w:rFonts w:eastAsia="Calibri" w:cs="Arial"/>
          <w:szCs w:val="20"/>
        </w:rPr>
      </w:pPr>
      <w:r>
        <w:rPr>
          <w:rFonts w:eastAsia="Calibri" w:cs="Arial"/>
          <w:szCs w:val="20"/>
        </w:rPr>
        <w:t xml:space="preserve">(3) Vrhovno državno tožilstvo ustanovi nadzorni odbor iz spremenjenega 212. člena zakona v </w:t>
      </w:r>
      <w:r w:rsidR="00945A57">
        <w:rPr>
          <w:rFonts w:eastAsia="Calibri" w:cs="Arial"/>
          <w:szCs w:val="20"/>
        </w:rPr>
        <w:t>šestih</w:t>
      </w:r>
      <w:r>
        <w:rPr>
          <w:rFonts w:eastAsia="Calibri" w:cs="Arial"/>
          <w:szCs w:val="20"/>
        </w:rPr>
        <w:t xml:space="preserve"> mesecih po uveljavitvi tega zakona.</w:t>
      </w:r>
    </w:p>
    <w:p w14:paraId="1DC94D74" w14:textId="77777777" w:rsidR="0045464D" w:rsidRDefault="0045464D" w:rsidP="0045464D">
      <w:pPr>
        <w:spacing w:line="288" w:lineRule="auto"/>
        <w:jc w:val="both"/>
        <w:rPr>
          <w:rFonts w:eastAsia="Calibri" w:cs="Arial"/>
          <w:szCs w:val="20"/>
        </w:rPr>
      </w:pPr>
    </w:p>
    <w:p w14:paraId="4ACCEFC2" w14:textId="0796A4C7" w:rsidR="00C44887" w:rsidRPr="005B7C8E" w:rsidRDefault="0045464D" w:rsidP="0045464D">
      <w:pPr>
        <w:spacing w:line="288" w:lineRule="auto"/>
        <w:jc w:val="center"/>
        <w:rPr>
          <w:rFonts w:eastAsia="Calibri" w:cs="Arial"/>
          <w:b/>
          <w:szCs w:val="20"/>
        </w:rPr>
      </w:pPr>
      <w:r>
        <w:rPr>
          <w:rFonts w:eastAsia="Calibri" w:cs="Arial"/>
          <w:b/>
          <w:szCs w:val="20"/>
        </w:rPr>
        <w:t>9</w:t>
      </w:r>
      <w:r w:rsidR="000D0BDA">
        <w:rPr>
          <w:rFonts w:eastAsia="Calibri" w:cs="Arial"/>
          <w:b/>
          <w:szCs w:val="20"/>
        </w:rPr>
        <w:t>6</w:t>
      </w:r>
      <w:r w:rsidR="00C44887" w:rsidRPr="005B7C8E">
        <w:rPr>
          <w:rFonts w:eastAsia="Calibri" w:cs="Arial"/>
          <w:b/>
          <w:szCs w:val="20"/>
        </w:rPr>
        <w:t>. člen</w:t>
      </w:r>
    </w:p>
    <w:p w14:paraId="3316CF47" w14:textId="77777777" w:rsidR="00C44887" w:rsidRPr="005B7C8E" w:rsidRDefault="00C44887" w:rsidP="00C44887">
      <w:pPr>
        <w:spacing w:line="288" w:lineRule="auto"/>
        <w:jc w:val="center"/>
        <w:rPr>
          <w:rFonts w:eastAsia="Calibri" w:cs="Arial"/>
          <w:b/>
          <w:szCs w:val="20"/>
        </w:rPr>
      </w:pPr>
      <w:r w:rsidRPr="005B7C8E">
        <w:rPr>
          <w:rFonts w:eastAsia="Calibri" w:cs="Arial"/>
          <w:b/>
          <w:szCs w:val="20"/>
        </w:rPr>
        <w:t>(podzakonski akt</w:t>
      </w:r>
      <w:r>
        <w:rPr>
          <w:rFonts w:eastAsia="Calibri" w:cs="Arial"/>
          <w:b/>
          <w:szCs w:val="20"/>
        </w:rPr>
        <w:t>i</w:t>
      </w:r>
      <w:r w:rsidRPr="005B7C8E">
        <w:rPr>
          <w:rFonts w:eastAsia="Calibri" w:cs="Arial"/>
          <w:b/>
          <w:szCs w:val="20"/>
        </w:rPr>
        <w:t>)</w:t>
      </w:r>
    </w:p>
    <w:p w14:paraId="0D1A9C8E" w14:textId="77777777" w:rsidR="00C44887" w:rsidRPr="0074538C" w:rsidRDefault="00C44887" w:rsidP="00C44887">
      <w:pPr>
        <w:spacing w:line="288" w:lineRule="auto"/>
        <w:jc w:val="center"/>
        <w:rPr>
          <w:rFonts w:eastAsia="Calibri" w:cs="Arial"/>
          <w:b/>
          <w:szCs w:val="20"/>
        </w:rPr>
      </w:pPr>
    </w:p>
    <w:p w14:paraId="50F4AB2F" w14:textId="305FFF41" w:rsidR="00C44887" w:rsidRDefault="00C44887" w:rsidP="00C44887">
      <w:pPr>
        <w:spacing w:line="288" w:lineRule="auto"/>
        <w:jc w:val="both"/>
        <w:rPr>
          <w:rFonts w:eastAsia="Calibri" w:cs="Arial"/>
          <w:szCs w:val="20"/>
        </w:rPr>
      </w:pPr>
      <w:r>
        <w:rPr>
          <w:rFonts w:eastAsia="Calibri" w:cs="Arial"/>
          <w:szCs w:val="20"/>
        </w:rPr>
        <w:t xml:space="preserve">(1) Minister uskladi določbe podzakonskega </w:t>
      </w:r>
      <w:r w:rsidR="00945A57">
        <w:rPr>
          <w:rFonts w:eastAsia="Calibri" w:cs="Arial"/>
          <w:szCs w:val="20"/>
        </w:rPr>
        <w:t>predpisa</w:t>
      </w:r>
      <w:r>
        <w:rPr>
          <w:rFonts w:eastAsia="Calibri" w:cs="Arial"/>
          <w:szCs w:val="20"/>
        </w:rPr>
        <w:t xml:space="preserve"> iz petega odstavka 57. člena, drugega odstavka 58. člena, tretjega odstavka 166. člena in petega odstavka 197. člena zakona z določbami tega zakona v šestih mesecih po uveljavitvi tega zakona. </w:t>
      </w:r>
    </w:p>
    <w:p w14:paraId="5557FB5F" w14:textId="1B2699FB" w:rsidR="00C44887" w:rsidRDefault="00C44887" w:rsidP="00C44887">
      <w:pPr>
        <w:spacing w:line="288" w:lineRule="auto"/>
        <w:jc w:val="both"/>
        <w:rPr>
          <w:rFonts w:eastAsia="Calibri" w:cs="Arial"/>
          <w:szCs w:val="20"/>
        </w:rPr>
      </w:pPr>
    </w:p>
    <w:p w14:paraId="7E842DB8" w14:textId="18FD469E" w:rsidR="00954751" w:rsidRPr="002030E0" w:rsidRDefault="00954751" w:rsidP="00954751">
      <w:pPr>
        <w:spacing w:line="288" w:lineRule="auto"/>
        <w:jc w:val="both"/>
        <w:rPr>
          <w:rFonts w:eastAsia="Calibri" w:cs="Arial"/>
          <w:szCs w:val="20"/>
        </w:rPr>
      </w:pPr>
      <w:r>
        <w:rPr>
          <w:rFonts w:eastAsia="Calibri" w:cs="Arial"/>
          <w:szCs w:val="20"/>
        </w:rPr>
        <w:t xml:space="preserve">(2) </w:t>
      </w:r>
      <w:r w:rsidRPr="00AB62C9">
        <w:rPr>
          <w:rFonts w:eastAsia="Calibri" w:cs="Arial"/>
          <w:szCs w:val="20"/>
        </w:rPr>
        <w:t xml:space="preserve">Z dnem uveljavitve tega zakona preneha veljati </w:t>
      </w:r>
      <w:proofErr w:type="spellStart"/>
      <w:r>
        <w:rPr>
          <w:rFonts w:eastAsia="Calibri" w:cs="Arial"/>
          <w:szCs w:val="20"/>
        </w:rPr>
        <w:t>Državnotožilski</w:t>
      </w:r>
      <w:proofErr w:type="spellEnd"/>
      <w:r>
        <w:rPr>
          <w:rFonts w:eastAsia="Calibri" w:cs="Arial"/>
          <w:szCs w:val="20"/>
        </w:rPr>
        <w:t xml:space="preserve"> red (Uradni list RS, št. 7/12, 29/12, 45/16 in 64/19)</w:t>
      </w:r>
      <w:r w:rsidRPr="00AB62C9">
        <w:rPr>
          <w:rFonts w:eastAsia="Calibri" w:cs="Arial"/>
          <w:szCs w:val="20"/>
        </w:rPr>
        <w:t xml:space="preserve">, ki se uporablja do izdaje </w:t>
      </w:r>
      <w:proofErr w:type="spellStart"/>
      <w:r>
        <w:rPr>
          <w:rFonts w:eastAsia="Calibri" w:cs="Arial"/>
          <w:szCs w:val="20"/>
        </w:rPr>
        <w:t>Državnotožilskega</w:t>
      </w:r>
      <w:proofErr w:type="spellEnd"/>
      <w:r>
        <w:rPr>
          <w:rFonts w:eastAsia="Calibri" w:cs="Arial"/>
          <w:szCs w:val="20"/>
        </w:rPr>
        <w:t xml:space="preserve"> reda</w:t>
      </w:r>
      <w:r w:rsidRPr="00AB62C9">
        <w:rPr>
          <w:rFonts w:eastAsia="Calibri" w:cs="Arial"/>
          <w:szCs w:val="20"/>
        </w:rPr>
        <w:t xml:space="preserve"> iz </w:t>
      </w:r>
      <w:r w:rsidR="00945A57">
        <w:rPr>
          <w:rFonts w:eastAsia="Calibri" w:cs="Arial"/>
          <w:szCs w:val="20"/>
        </w:rPr>
        <w:t>spremenjen</w:t>
      </w:r>
      <w:r w:rsidR="008D24FF">
        <w:rPr>
          <w:rFonts w:eastAsia="Calibri" w:cs="Arial"/>
          <w:szCs w:val="20"/>
        </w:rPr>
        <w:t>e</w:t>
      </w:r>
      <w:r w:rsidR="00945A57">
        <w:rPr>
          <w:rFonts w:eastAsia="Calibri" w:cs="Arial"/>
          <w:szCs w:val="20"/>
        </w:rPr>
        <w:t>ga 17</w:t>
      </w:r>
      <w:r w:rsidR="0045464D" w:rsidRPr="0045464D">
        <w:rPr>
          <w:rFonts w:eastAsia="Calibri" w:cs="Arial"/>
          <w:szCs w:val="20"/>
        </w:rPr>
        <w:t>.</w:t>
      </w:r>
      <w:r w:rsidRPr="0045464D">
        <w:rPr>
          <w:rFonts w:eastAsia="Calibri" w:cs="Arial"/>
          <w:szCs w:val="20"/>
        </w:rPr>
        <w:t xml:space="preserve"> člena zakona</w:t>
      </w:r>
      <w:r>
        <w:rPr>
          <w:rFonts w:eastAsia="Calibri" w:cs="Arial"/>
          <w:szCs w:val="20"/>
        </w:rPr>
        <w:t xml:space="preserve">, </w:t>
      </w:r>
      <w:r w:rsidR="001523C9">
        <w:rPr>
          <w:rFonts w:eastAsia="Calibri" w:cs="Arial"/>
          <w:szCs w:val="20"/>
        </w:rPr>
        <w:t>če</w:t>
      </w:r>
      <w:r>
        <w:rPr>
          <w:rFonts w:eastAsia="Calibri" w:cs="Arial"/>
          <w:szCs w:val="20"/>
        </w:rPr>
        <w:t xml:space="preserve"> ni v nasprotju s tem zakonom.</w:t>
      </w:r>
      <w:r w:rsidR="00213FFA">
        <w:rPr>
          <w:rFonts w:eastAsia="Calibri" w:cs="Arial"/>
          <w:szCs w:val="20"/>
        </w:rPr>
        <w:t xml:space="preserve"> </w:t>
      </w:r>
    </w:p>
    <w:p w14:paraId="32EDF818" w14:textId="2C25A151" w:rsidR="00954751" w:rsidRDefault="00954751" w:rsidP="00C44887">
      <w:pPr>
        <w:spacing w:line="288" w:lineRule="auto"/>
        <w:jc w:val="both"/>
        <w:rPr>
          <w:rFonts w:eastAsia="Calibri" w:cs="Arial"/>
          <w:szCs w:val="20"/>
        </w:rPr>
      </w:pPr>
    </w:p>
    <w:p w14:paraId="16BA9C3E" w14:textId="1F6251B7" w:rsidR="00945A57" w:rsidRDefault="00C44887" w:rsidP="00C44887">
      <w:pPr>
        <w:spacing w:line="288" w:lineRule="auto"/>
        <w:jc w:val="both"/>
        <w:rPr>
          <w:rFonts w:eastAsia="Calibri" w:cs="Arial"/>
          <w:szCs w:val="20"/>
        </w:rPr>
      </w:pPr>
      <w:r>
        <w:rPr>
          <w:rFonts w:eastAsia="Calibri" w:cs="Arial"/>
          <w:szCs w:val="20"/>
        </w:rPr>
        <w:t>(</w:t>
      </w:r>
      <w:r w:rsidR="00954751">
        <w:rPr>
          <w:rFonts w:eastAsia="Calibri" w:cs="Arial"/>
          <w:szCs w:val="20"/>
        </w:rPr>
        <w:t>3</w:t>
      </w:r>
      <w:r w:rsidRPr="002030E0">
        <w:rPr>
          <w:rFonts w:eastAsia="Calibri" w:cs="Arial"/>
          <w:szCs w:val="20"/>
        </w:rPr>
        <w:t>) Z dnem</w:t>
      </w:r>
      <w:r w:rsidR="00945A57">
        <w:rPr>
          <w:rFonts w:eastAsia="Calibri" w:cs="Arial"/>
          <w:szCs w:val="20"/>
        </w:rPr>
        <w:t xml:space="preserve"> </w:t>
      </w:r>
      <w:r w:rsidR="00945A57" w:rsidRPr="007179CB">
        <w:rPr>
          <w:rFonts w:eastAsia="Calibri" w:cs="Arial"/>
          <w:szCs w:val="20"/>
        </w:rPr>
        <w:t>uveljavitv</w:t>
      </w:r>
      <w:r w:rsidR="00945A57">
        <w:rPr>
          <w:rFonts w:eastAsia="Calibri" w:cs="Arial"/>
          <w:szCs w:val="20"/>
        </w:rPr>
        <w:t>e</w:t>
      </w:r>
      <w:r w:rsidR="00945A57" w:rsidRPr="007179CB">
        <w:rPr>
          <w:rFonts w:eastAsia="Calibri" w:cs="Arial"/>
          <w:szCs w:val="20"/>
        </w:rPr>
        <w:t xml:space="preserve"> tega zakona</w:t>
      </w:r>
      <w:r w:rsidRPr="002030E0">
        <w:rPr>
          <w:rFonts w:eastAsia="Calibri" w:cs="Arial"/>
          <w:szCs w:val="20"/>
        </w:rPr>
        <w:t xml:space="preserve"> preneha veljati </w:t>
      </w:r>
      <w:r w:rsidR="00746ABD">
        <w:rPr>
          <w:rFonts w:eastAsia="Calibri" w:cs="Arial"/>
          <w:szCs w:val="20"/>
        </w:rPr>
        <w:t>Odredba o številu mest državnih tožilcev (</w:t>
      </w:r>
      <w:r w:rsidR="00746ABD" w:rsidRPr="008A657E">
        <w:rPr>
          <w:rFonts w:eastAsia="Calibri" w:cs="Arial"/>
          <w:szCs w:val="20"/>
        </w:rPr>
        <w:t>Uradni list RS, št.</w:t>
      </w:r>
      <w:r w:rsidR="00954751">
        <w:rPr>
          <w:rFonts w:eastAsia="Calibri" w:cs="Arial"/>
          <w:szCs w:val="20"/>
        </w:rPr>
        <w:t xml:space="preserve"> </w:t>
      </w:r>
      <w:hyperlink r:id="rId40" w:tgtFrame="_blank" w:tooltip="Odredba o številu mest državnih tožilcev" w:history="1">
        <w:r w:rsidR="00746ABD" w:rsidRPr="008A657E">
          <w:rPr>
            <w:rFonts w:eastAsia="Calibri" w:cs="Arial"/>
            <w:szCs w:val="20"/>
          </w:rPr>
          <w:t>76/11</w:t>
        </w:r>
      </w:hyperlink>
      <w:r w:rsidR="00746ABD" w:rsidRPr="008A657E">
        <w:rPr>
          <w:rFonts w:eastAsia="Calibri" w:cs="Arial"/>
          <w:szCs w:val="20"/>
        </w:rPr>
        <w:t>,</w:t>
      </w:r>
      <w:r w:rsidR="00954751">
        <w:rPr>
          <w:rFonts w:eastAsia="Calibri" w:cs="Arial"/>
          <w:szCs w:val="20"/>
        </w:rPr>
        <w:t xml:space="preserve"> </w:t>
      </w:r>
      <w:hyperlink r:id="rId41" w:tgtFrame="_blank" w:tooltip="Odredba o spremembi Odredbe o številu mest državnih tožilcev" w:history="1">
        <w:r w:rsidR="00746ABD" w:rsidRPr="008A657E">
          <w:rPr>
            <w:rFonts w:eastAsia="Calibri" w:cs="Arial"/>
            <w:szCs w:val="20"/>
          </w:rPr>
          <w:t>69/12</w:t>
        </w:r>
      </w:hyperlink>
      <w:r w:rsidR="00746ABD" w:rsidRPr="008A657E">
        <w:rPr>
          <w:rFonts w:eastAsia="Calibri" w:cs="Arial"/>
          <w:szCs w:val="20"/>
        </w:rPr>
        <w:t>,</w:t>
      </w:r>
      <w:r w:rsidR="00954751">
        <w:rPr>
          <w:rFonts w:eastAsia="Calibri" w:cs="Arial"/>
          <w:szCs w:val="20"/>
        </w:rPr>
        <w:t xml:space="preserve"> </w:t>
      </w:r>
      <w:hyperlink r:id="rId42" w:tgtFrame="_blank" w:tooltip="Odredba o spremembi Odredbe o številu mest državnih tožilcev" w:history="1">
        <w:r w:rsidR="00746ABD" w:rsidRPr="008A657E">
          <w:rPr>
            <w:rFonts w:eastAsia="Calibri" w:cs="Arial"/>
            <w:szCs w:val="20"/>
          </w:rPr>
          <w:t>52/13</w:t>
        </w:r>
      </w:hyperlink>
      <w:r w:rsidR="00746ABD" w:rsidRPr="008A657E">
        <w:rPr>
          <w:rFonts w:eastAsia="Calibri" w:cs="Arial"/>
          <w:szCs w:val="20"/>
        </w:rPr>
        <w:t>,</w:t>
      </w:r>
      <w:r w:rsidR="00954751">
        <w:rPr>
          <w:rFonts w:eastAsia="Calibri" w:cs="Arial"/>
          <w:szCs w:val="20"/>
        </w:rPr>
        <w:t xml:space="preserve"> </w:t>
      </w:r>
      <w:hyperlink r:id="rId43" w:tgtFrame="_blank" w:tooltip="Odredba o spremembi Odredbe o številu mest državnih tožilcev" w:history="1">
        <w:r w:rsidR="00746ABD" w:rsidRPr="008A657E">
          <w:rPr>
            <w:rFonts w:eastAsia="Calibri" w:cs="Arial"/>
            <w:szCs w:val="20"/>
          </w:rPr>
          <w:t>52/14</w:t>
        </w:r>
      </w:hyperlink>
      <w:r w:rsidR="00746ABD" w:rsidRPr="008A657E">
        <w:rPr>
          <w:rFonts w:eastAsia="Calibri" w:cs="Arial"/>
          <w:szCs w:val="20"/>
        </w:rPr>
        <w:t>,</w:t>
      </w:r>
      <w:r w:rsidR="00954751">
        <w:rPr>
          <w:rFonts w:eastAsia="Calibri" w:cs="Arial"/>
          <w:szCs w:val="20"/>
        </w:rPr>
        <w:t xml:space="preserve"> </w:t>
      </w:r>
      <w:hyperlink r:id="rId44" w:tgtFrame="_blank" w:tooltip="Odredba o spremembah Odredbe o številu mest državnih tožilcev" w:history="1">
        <w:r w:rsidR="00746ABD" w:rsidRPr="008A657E">
          <w:rPr>
            <w:rFonts w:eastAsia="Calibri" w:cs="Arial"/>
            <w:szCs w:val="20"/>
          </w:rPr>
          <w:t>71/15</w:t>
        </w:r>
      </w:hyperlink>
      <w:r w:rsidR="00746ABD" w:rsidRPr="008A657E">
        <w:rPr>
          <w:rFonts w:eastAsia="Calibri" w:cs="Arial"/>
          <w:szCs w:val="20"/>
        </w:rPr>
        <w:t>,</w:t>
      </w:r>
      <w:r w:rsidR="00954751">
        <w:rPr>
          <w:rFonts w:eastAsia="Calibri" w:cs="Arial"/>
          <w:szCs w:val="20"/>
        </w:rPr>
        <w:t xml:space="preserve"> </w:t>
      </w:r>
      <w:hyperlink r:id="rId45" w:tgtFrame="_blank" w:tooltip="Odredba o spremembi Odredbe o številu mest državnih tožilcev" w:history="1">
        <w:r w:rsidR="00746ABD" w:rsidRPr="008A657E">
          <w:rPr>
            <w:rFonts w:eastAsia="Calibri" w:cs="Arial"/>
            <w:szCs w:val="20"/>
          </w:rPr>
          <w:t>14/19</w:t>
        </w:r>
      </w:hyperlink>
      <w:r w:rsidR="00954751">
        <w:rPr>
          <w:rFonts w:eastAsia="Calibri" w:cs="Arial"/>
          <w:szCs w:val="20"/>
        </w:rPr>
        <w:t xml:space="preserve"> </w:t>
      </w:r>
      <w:r w:rsidR="00746ABD" w:rsidRPr="008A657E">
        <w:rPr>
          <w:rFonts w:eastAsia="Calibri" w:cs="Arial"/>
          <w:szCs w:val="20"/>
        </w:rPr>
        <w:t>in</w:t>
      </w:r>
      <w:r w:rsidR="00954751">
        <w:rPr>
          <w:rFonts w:eastAsia="Calibri" w:cs="Arial"/>
          <w:szCs w:val="20"/>
        </w:rPr>
        <w:t xml:space="preserve"> </w:t>
      </w:r>
      <w:hyperlink r:id="rId46" w:tgtFrame="_blank" w:tooltip="Odredba o spremembah Odredbe o številu mest državnih tožilcev" w:history="1">
        <w:r w:rsidR="00746ABD" w:rsidRPr="008A657E">
          <w:rPr>
            <w:rFonts w:eastAsia="Calibri" w:cs="Arial"/>
            <w:szCs w:val="20"/>
          </w:rPr>
          <w:t>102/20</w:t>
        </w:r>
      </w:hyperlink>
      <w:r w:rsidR="00746ABD" w:rsidRPr="008A657E">
        <w:rPr>
          <w:rFonts w:eastAsia="Calibri" w:cs="Arial"/>
          <w:szCs w:val="20"/>
        </w:rPr>
        <w:t>)</w:t>
      </w:r>
      <w:r w:rsidR="00945A57">
        <w:rPr>
          <w:rFonts w:eastAsia="Calibri" w:cs="Arial"/>
          <w:szCs w:val="20"/>
        </w:rPr>
        <w:t>, ki se uporablj</w:t>
      </w:r>
      <w:r w:rsidR="008D24FF">
        <w:rPr>
          <w:rFonts w:eastAsia="Calibri" w:cs="Arial"/>
          <w:szCs w:val="20"/>
        </w:rPr>
        <w:t>a</w:t>
      </w:r>
      <w:r w:rsidR="00945A57">
        <w:rPr>
          <w:rFonts w:eastAsia="Calibri" w:cs="Arial"/>
          <w:szCs w:val="20"/>
        </w:rPr>
        <w:t xml:space="preserve"> do </w:t>
      </w:r>
      <w:r w:rsidR="008D24FF">
        <w:rPr>
          <w:rFonts w:eastAsia="Calibri" w:cs="Arial"/>
          <w:szCs w:val="20"/>
        </w:rPr>
        <w:t>sprejema</w:t>
      </w:r>
      <w:r w:rsidR="00945A57">
        <w:rPr>
          <w:rFonts w:eastAsia="Calibri" w:cs="Arial"/>
          <w:szCs w:val="20"/>
        </w:rPr>
        <w:t xml:space="preserve"> kriterijev iz</w:t>
      </w:r>
      <w:r w:rsidR="00746ABD">
        <w:rPr>
          <w:rFonts w:eastAsia="Calibri" w:cs="Arial"/>
          <w:szCs w:val="20"/>
        </w:rPr>
        <w:t xml:space="preserve"> </w:t>
      </w:r>
      <w:r w:rsidR="00945A57">
        <w:rPr>
          <w:rFonts w:eastAsia="Calibri" w:cs="Arial"/>
          <w:szCs w:val="20"/>
        </w:rPr>
        <w:t>spremenjenega 141. člena zakona</w:t>
      </w:r>
      <w:r w:rsidR="000743BA">
        <w:rPr>
          <w:rFonts w:eastAsia="Calibri" w:cs="Arial"/>
          <w:szCs w:val="20"/>
        </w:rPr>
        <w:t>.</w:t>
      </w:r>
    </w:p>
    <w:p w14:paraId="10D3B103" w14:textId="77777777" w:rsidR="006E6A55" w:rsidRDefault="006E6A55" w:rsidP="00C44887">
      <w:pPr>
        <w:spacing w:line="288" w:lineRule="auto"/>
        <w:jc w:val="both"/>
        <w:rPr>
          <w:rFonts w:eastAsia="Calibri" w:cs="Arial"/>
          <w:szCs w:val="20"/>
        </w:rPr>
      </w:pPr>
    </w:p>
    <w:p w14:paraId="2B53486D" w14:textId="1DA6533B" w:rsidR="00C44887" w:rsidRDefault="00945A57" w:rsidP="00C44887">
      <w:pPr>
        <w:spacing w:line="288" w:lineRule="auto"/>
        <w:jc w:val="both"/>
        <w:rPr>
          <w:rFonts w:eastAsia="Calibri" w:cs="Arial"/>
          <w:szCs w:val="20"/>
        </w:rPr>
      </w:pPr>
      <w:r>
        <w:rPr>
          <w:rFonts w:eastAsia="Calibri" w:cs="Arial"/>
          <w:szCs w:val="20"/>
        </w:rPr>
        <w:t>(4) Z dnem uveljavitve tega zakona preneha veljati</w:t>
      </w:r>
      <w:r w:rsidR="00746ABD" w:rsidRPr="002030E0">
        <w:rPr>
          <w:rFonts w:eastAsia="Calibri" w:cs="Arial"/>
          <w:szCs w:val="20"/>
        </w:rPr>
        <w:t xml:space="preserve"> </w:t>
      </w:r>
      <w:r w:rsidR="00C44887" w:rsidRPr="002030E0">
        <w:rPr>
          <w:rFonts w:eastAsia="Calibri" w:cs="Arial"/>
          <w:szCs w:val="20"/>
        </w:rPr>
        <w:t>Odredba o določitvi števila delovnih mest policistov, začasno premeščenih v Posebni oddelek (Uradni list RS št. 95/11</w:t>
      </w:r>
      <w:r w:rsidR="00C44887">
        <w:rPr>
          <w:rFonts w:eastAsia="Calibri" w:cs="Arial"/>
          <w:szCs w:val="20"/>
        </w:rPr>
        <w:t>)</w:t>
      </w:r>
      <w:r w:rsidR="00C44887" w:rsidRPr="002030E0">
        <w:rPr>
          <w:rFonts w:eastAsia="Calibri" w:cs="Arial"/>
          <w:szCs w:val="20"/>
        </w:rPr>
        <w:t>.</w:t>
      </w:r>
    </w:p>
    <w:p w14:paraId="137E5EF9" w14:textId="720E2A01" w:rsidR="00746ABD" w:rsidRDefault="00746ABD" w:rsidP="00C44887">
      <w:pPr>
        <w:spacing w:line="288" w:lineRule="auto"/>
        <w:jc w:val="both"/>
        <w:rPr>
          <w:rFonts w:eastAsia="Calibri" w:cs="Arial"/>
          <w:szCs w:val="20"/>
        </w:rPr>
      </w:pPr>
    </w:p>
    <w:p w14:paraId="246E675E" w14:textId="5604F88B" w:rsidR="00746ABD" w:rsidRPr="002030E0" w:rsidRDefault="00746ABD" w:rsidP="00C44887">
      <w:pPr>
        <w:spacing w:line="288" w:lineRule="auto"/>
        <w:jc w:val="both"/>
        <w:rPr>
          <w:rFonts w:eastAsia="Calibri" w:cs="Arial"/>
          <w:szCs w:val="20"/>
        </w:rPr>
      </w:pPr>
      <w:r>
        <w:rPr>
          <w:rFonts w:eastAsia="Calibri" w:cs="Arial"/>
          <w:szCs w:val="20"/>
        </w:rPr>
        <w:t>(</w:t>
      </w:r>
      <w:r w:rsidR="00945A57">
        <w:rPr>
          <w:rFonts w:eastAsia="Calibri" w:cs="Arial"/>
          <w:szCs w:val="20"/>
        </w:rPr>
        <w:t>5</w:t>
      </w:r>
      <w:r>
        <w:rPr>
          <w:rFonts w:eastAsia="Calibri" w:cs="Arial"/>
          <w:szCs w:val="20"/>
        </w:rPr>
        <w:t xml:space="preserve">) </w:t>
      </w:r>
      <w:r w:rsidRPr="00AB62C9">
        <w:rPr>
          <w:rFonts w:eastAsia="Calibri" w:cs="Arial"/>
          <w:szCs w:val="20"/>
        </w:rPr>
        <w:t>Z dnem uveljavitve tega zakona prenehata veljati Pravilnik o obliki in navodil</w:t>
      </w:r>
      <w:r w:rsidR="00954751">
        <w:rPr>
          <w:rFonts w:eastAsia="Calibri" w:cs="Arial"/>
          <w:szCs w:val="20"/>
        </w:rPr>
        <w:t>o</w:t>
      </w:r>
      <w:r w:rsidRPr="00AB62C9">
        <w:rPr>
          <w:rFonts w:eastAsia="Calibri" w:cs="Arial"/>
          <w:szCs w:val="20"/>
        </w:rPr>
        <w:t xml:space="preserve"> za pripravo letnega programa dela državnega tožilstva (Uradni list RS, št. 99/15) in Pravilnik o obliki letnega </w:t>
      </w:r>
      <w:r w:rsidRPr="00AB62C9">
        <w:rPr>
          <w:rFonts w:eastAsia="Calibri" w:cs="Arial"/>
          <w:szCs w:val="20"/>
        </w:rPr>
        <w:lastRenderedPageBreak/>
        <w:t xml:space="preserve">poročila o poslovanju državnega tožilstva (Uradni list RS, št. 88/15), ki se uporabljata do izdaje navodil </w:t>
      </w:r>
      <w:r w:rsidR="003D3206">
        <w:rPr>
          <w:rFonts w:eastAsia="Calibri" w:cs="Arial"/>
          <w:szCs w:val="20"/>
        </w:rPr>
        <w:t xml:space="preserve">iz </w:t>
      </w:r>
      <w:r w:rsidR="00945A57">
        <w:rPr>
          <w:rFonts w:eastAsia="Calibri" w:cs="Arial"/>
          <w:szCs w:val="20"/>
        </w:rPr>
        <w:t xml:space="preserve">spremenjenega petega odstavka </w:t>
      </w:r>
      <w:r w:rsidR="00945A57" w:rsidRPr="00880532">
        <w:rPr>
          <w:rFonts w:eastAsia="Calibri" w:cs="Arial"/>
          <w:szCs w:val="20"/>
        </w:rPr>
        <w:t>147.</w:t>
      </w:r>
      <w:r w:rsidR="00945A57">
        <w:rPr>
          <w:rFonts w:eastAsia="Calibri" w:cs="Arial"/>
          <w:szCs w:val="20"/>
        </w:rPr>
        <w:t xml:space="preserve"> člena</w:t>
      </w:r>
      <w:r w:rsidR="00945A57" w:rsidRPr="00880532">
        <w:rPr>
          <w:rFonts w:eastAsia="Calibri" w:cs="Arial"/>
          <w:szCs w:val="20"/>
        </w:rPr>
        <w:t xml:space="preserve"> in </w:t>
      </w:r>
      <w:r w:rsidR="00945A57">
        <w:rPr>
          <w:rFonts w:eastAsia="Calibri" w:cs="Arial"/>
          <w:szCs w:val="20"/>
        </w:rPr>
        <w:t xml:space="preserve">spremenjenega petega odstavka </w:t>
      </w:r>
      <w:r w:rsidR="00945A57" w:rsidRPr="00880532">
        <w:rPr>
          <w:rFonts w:eastAsia="Calibri" w:cs="Arial"/>
          <w:szCs w:val="20"/>
        </w:rPr>
        <w:t>14</w:t>
      </w:r>
      <w:r w:rsidR="00945A57">
        <w:rPr>
          <w:rFonts w:eastAsia="Calibri" w:cs="Arial"/>
          <w:szCs w:val="20"/>
        </w:rPr>
        <w:t>8</w:t>
      </w:r>
      <w:r w:rsidR="00945A57" w:rsidRPr="00880532">
        <w:rPr>
          <w:rFonts w:eastAsia="Calibri" w:cs="Arial"/>
          <w:szCs w:val="20"/>
        </w:rPr>
        <w:t>. člena zakona</w:t>
      </w:r>
      <w:r w:rsidRPr="0045464D">
        <w:rPr>
          <w:rFonts w:eastAsia="Calibri" w:cs="Arial"/>
          <w:szCs w:val="20"/>
        </w:rPr>
        <w:t>.</w:t>
      </w:r>
    </w:p>
    <w:p w14:paraId="350E3A11" w14:textId="77777777" w:rsidR="00C44887" w:rsidRDefault="00C44887" w:rsidP="00C44887">
      <w:pPr>
        <w:spacing w:line="288" w:lineRule="auto"/>
        <w:jc w:val="both"/>
        <w:rPr>
          <w:rFonts w:eastAsia="Calibri" w:cs="Arial"/>
          <w:szCs w:val="20"/>
        </w:rPr>
      </w:pPr>
    </w:p>
    <w:p w14:paraId="7DD6680D" w14:textId="503FBD0D" w:rsidR="00C44887" w:rsidRPr="00B54DDF" w:rsidRDefault="00C44887" w:rsidP="00C44887">
      <w:pPr>
        <w:spacing w:line="288" w:lineRule="auto"/>
        <w:jc w:val="center"/>
        <w:rPr>
          <w:rFonts w:eastAsia="Calibri" w:cs="Arial"/>
          <w:b/>
          <w:szCs w:val="20"/>
        </w:rPr>
      </w:pPr>
      <w:r>
        <w:rPr>
          <w:rFonts w:eastAsia="Calibri" w:cs="Arial"/>
          <w:b/>
          <w:szCs w:val="20"/>
        </w:rPr>
        <w:t>9</w:t>
      </w:r>
      <w:r w:rsidR="000D0BDA">
        <w:rPr>
          <w:rFonts w:eastAsia="Calibri" w:cs="Arial"/>
          <w:b/>
          <w:szCs w:val="20"/>
        </w:rPr>
        <w:t>7</w:t>
      </w:r>
      <w:r w:rsidRPr="00B54DDF">
        <w:rPr>
          <w:rFonts w:eastAsia="Calibri" w:cs="Arial"/>
          <w:b/>
          <w:szCs w:val="20"/>
        </w:rPr>
        <w:t>. člen</w:t>
      </w:r>
    </w:p>
    <w:p w14:paraId="2562BEAC" w14:textId="77777777" w:rsidR="00C44887" w:rsidRPr="00B54DDF" w:rsidRDefault="00C44887" w:rsidP="00C44887">
      <w:pPr>
        <w:spacing w:line="288" w:lineRule="auto"/>
        <w:jc w:val="center"/>
        <w:rPr>
          <w:rFonts w:eastAsia="Calibri" w:cs="Arial"/>
          <w:b/>
          <w:szCs w:val="20"/>
        </w:rPr>
      </w:pPr>
      <w:r w:rsidRPr="00B54DDF">
        <w:rPr>
          <w:rFonts w:eastAsia="Calibri" w:cs="Arial"/>
          <w:b/>
          <w:szCs w:val="20"/>
        </w:rPr>
        <w:t>(začetek veljavnosti)</w:t>
      </w:r>
    </w:p>
    <w:p w14:paraId="44E3B1AD" w14:textId="77777777" w:rsidR="008D24FF" w:rsidRDefault="008D24FF" w:rsidP="00C44887">
      <w:pPr>
        <w:spacing w:line="288" w:lineRule="auto"/>
        <w:jc w:val="both"/>
        <w:rPr>
          <w:rFonts w:eastAsia="Calibri" w:cs="Arial"/>
          <w:szCs w:val="20"/>
        </w:rPr>
      </w:pPr>
    </w:p>
    <w:p w14:paraId="35F0D85C" w14:textId="7936970E" w:rsidR="00C44887" w:rsidRDefault="00C44887" w:rsidP="00C44887">
      <w:pPr>
        <w:spacing w:line="288" w:lineRule="auto"/>
        <w:jc w:val="both"/>
        <w:rPr>
          <w:rFonts w:eastAsia="Calibri" w:cs="Arial"/>
          <w:szCs w:val="20"/>
        </w:rPr>
      </w:pPr>
      <w:r>
        <w:rPr>
          <w:rFonts w:eastAsia="Calibri" w:cs="Arial"/>
          <w:szCs w:val="20"/>
        </w:rPr>
        <w:t xml:space="preserve">Ta zakon začne veljati </w:t>
      </w:r>
      <w:r w:rsidR="002E30CE">
        <w:rPr>
          <w:rFonts w:eastAsia="Calibri" w:cs="Arial"/>
          <w:szCs w:val="20"/>
        </w:rPr>
        <w:t>trideseti</w:t>
      </w:r>
      <w:r>
        <w:rPr>
          <w:rFonts w:eastAsia="Calibri" w:cs="Arial"/>
          <w:szCs w:val="20"/>
        </w:rPr>
        <w:t xml:space="preserve"> dan po objavi v Uradnem listu Republike Slovenije, uporabljati pa se začne </w:t>
      </w:r>
      <w:r w:rsidR="002E30CE">
        <w:rPr>
          <w:rFonts w:eastAsia="Calibri" w:cs="Arial"/>
          <w:szCs w:val="20"/>
        </w:rPr>
        <w:t>šest</w:t>
      </w:r>
      <w:r>
        <w:rPr>
          <w:rFonts w:eastAsia="Calibri" w:cs="Arial"/>
          <w:szCs w:val="20"/>
        </w:rPr>
        <w:t xml:space="preserve"> mesece</w:t>
      </w:r>
      <w:r w:rsidR="002E30CE">
        <w:rPr>
          <w:rFonts w:eastAsia="Calibri" w:cs="Arial"/>
          <w:szCs w:val="20"/>
        </w:rPr>
        <w:t>v</w:t>
      </w:r>
      <w:r>
        <w:rPr>
          <w:rFonts w:eastAsia="Calibri" w:cs="Arial"/>
          <w:szCs w:val="20"/>
        </w:rPr>
        <w:t xml:space="preserve"> po njegovi uveljavitvi.</w:t>
      </w:r>
    </w:p>
    <w:p w14:paraId="73A91E41" w14:textId="77777777" w:rsidR="00C44887" w:rsidRDefault="00C44887" w:rsidP="00C44887">
      <w:pPr>
        <w:spacing w:line="288" w:lineRule="auto"/>
        <w:jc w:val="both"/>
        <w:rPr>
          <w:rFonts w:eastAsia="Calibri" w:cs="Arial"/>
          <w:szCs w:val="20"/>
        </w:rPr>
      </w:pPr>
    </w:p>
    <w:p w14:paraId="675F8479"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39521495"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36CB9E08"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40FB3646"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2FAB48D6"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3A962DC1"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1DF7F13D"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15E4D861"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4AE9C45A"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7EA467B9"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2D9A352A" w14:textId="7777777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7916D181" w14:textId="02A48AE7" w:rsidR="00334EB1" w:rsidRDefault="00334EB1" w:rsidP="00295ACB">
      <w:pPr>
        <w:pStyle w:val="Navadensplet"/>
        <w:spacing w:before="0" w:beforeAutospacing="0" w:after="0" w:afterAutospacing="0" w:line="260" w:lineRule="atLeast"/>
        <w:jc w:val="both"/>
        <w:rPr>
          <w:rFonts w:ascii="Arial" w:hAnsi="Arial" w:cs="Arial"/>
          <w:b/>
          <w:bCs/>
          <w:sz w:val="20"/>
          <w:szCs w:val="20"/>
        </w:rPr>
      </w:pPr>
    </w:p>
    <w:p w14:paraId="7D717377" w14:textId="04679B3D" w:rsidR="009701B1" w:rsidRDefault="009701B1" w:rsidP="00295ACB">
      <w:pPr>
        <w:pStyle w:val="Navadensplet"/>
        <w:spacing w:before="0" w:beforeAutospacing="0" w:after="0" w:afterAutospacing="0" w:line="260" w:lineRule="atLeast"/>
        <w:jc w:val="both"/>
        <w:rPr>
          <w:rFonts w:ascii="Arial" w:hAnsi="Arial" w:cs="Arial"/>
          <w:b/>
          <w:bCs/>
          <w:sz w:val="20"/>
          <w:szCs w:val="20"/>
        </w:rPr>
      </w:pPr>
    </w:p>
    <w:p w14:paraId="15BB3912" w14:textId="4A892D12" w:rsidR="009701B1" w:rsidRDefault="009701B1" w:rsidP="00295ACB">
      <w:pPr>
        <w:pStyle w:val="Navadensplet"/>
        <w:spacing w:before="0" w:beforeAutospacing="0" w:after="0" w:afterAutospacing="0" w:line="260" w:lineRule="atLeast"/>
        <w:jc w:val="both"/>
        <w:rPr>
          <w:rFonts w:ascii="Arial" w:hAnsi="Arial" w:cs="Arial"/>
          <w:b/>
          <w:bCs/>
          <w:sz w:val="20"/>
          <w:szCs w:val="20"/>
        </w:rPr>
      </w:pPr>
    </w:p>
    <w:p w14:paraId="0B92FAF6" w14:textId="20B266AB" w:rsidR="009701B1" w:rsidRDefault="009701B1" w:rsidP="00295ACB">
      <w:pPr>
        <w:pStyle w:val="Navadensplet"/>
        <w:spacing w:before="0" w:beforeAutospacing="0" w:after="0" w:afterAutospacing="0" w:line="260" w:lineRule="atLeast"/>
        <w:jc w:val="both"/>
        <w:rPr>
          <w:rFonts w:ascii="Arial" w:hAnsi="Arial" w:cs="Arial"/>
          <w:b/>
          <w:bCs/>
          <w:sz w:val="20"/>
          <w:szCs w:val="20"/>
        </w:rPr>
      </w:pPr>
    </w:p>
    <w:p w14:paraId="7719638B" w14:textId="240CB8E5" w:rsidR="009701B1" w:rsidRDefault="009701B1" w:rsidP="00295ACB">
      <w:pPr>
        <w:pStyle w:val="Navadensplet"/>
        <w:spacing w:before="0" w:beforeAutospacing="0" w:after="0" w:afterAutospacing="0" w:line="260" w:lineRule="atLeast"/>
        <w:jc w:val="both"/>
        <w:rPr>
          <w:rFonts w:ascii="Arial" w:hAnsi="Arial" w:cs="Arial"/>
          <w:b/>
          <w:bCs/>
          <w:sz w:val="20"/>
          <w:szCs w:val="20"/>
        </w:rPr>
      </w:pPr>
    </w:p>
    <w:p w14:paraId="171DE42A" w14:textId="70C6D0DC" w:rsidR="009701B1" w:rsidRDefault="009701B1" w:rsidP="00295ACB">
      <w:pPr>
        <w:pStyle w:val="Navadensplet"/>
        <w:spacing w:before="0" w:beforeAutospacing="0" w:after="0" w:afterAutospacing="0" w:line="260" w:lineRule="atLeast"/>
        <w:jc w:val="both"/>
        <w:rPr>
          <w:rFonts w:ascii="Arial" w:hAnsi="Arial" w:cs="Arial"/>
          <w:b/>
          <w:bCs/>
          <w:sz w:val="20"/>
          <w:szCs w:val="20"/>
        </w:rPr>
      </w:pPr>
    </w:p>
    <w:p w14:paraId="16476B34" w14:textId="23014378" w:rsidR="009701B1" w:rsidRDefault="009701B1" w:rsidP="00295ACB">
      <w:pPr>
        <w:pStyle w:val="Navadensplet"/>
        <w:spacing w:before="0" w:beforeAutospacing="0" w:after="0" w:afterAutospacing="0" w:line="260" w:lineRule="atLeast"/>
        <w:jc w:val="both"/>
        <w:rPr>
          <w:rFonts w:ascii="Arial" w:hAnsi="Arial" w:cs="Arial"/>
          <w:b/>
          <w:bCs/>
          <w:sz w:val="20"/>
          <w:szCs w:val="20"/>
        </w:rPr>
      </w:pPr>
    </w:p>
    <w:p w14:paraId="02860C98" w14:textId="6B9DC6F5"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1EE69780" w14:textId="0F4EC2AC"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5B8F0AA9" w14:textId="1998EEDB"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1B100BE5" w14:textId="51A51CD8"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46505D57" w14:textId="1419A867"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375E2A12" w14:textId="3280C649"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1143BEE1" w14:textId="6EFE87D7"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35AE3599" w14:textId="774AF709"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11F406EA" w14:textId="59B9EF2F"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4D19D669" w14:textId="7343490B"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77560F19" w14:textId="3B8E25B2"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574901FE" w14:textId="26DE4F6E"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399A06DA" w14:textId="384473C4"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3519EA17" w14:textId="3E363D90"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41E4828C" w14:textId="76710867"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695C458F" w14:textId="13E57FC1"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6662CBCE" w14:textId="77317C9E"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4086B0FC" w14:textId="0A40897E"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68E7675C" w14:textId="1075244B"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78FE0BFD" w14:textId="451ED256"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4A77F699" w14:textId="773C1EC0"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58749D6A" w14:textId="0CC7DA7B"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6A155488" w14:textId="77777777" w:rsidR="000D0BDA" w:rsidRDefault="000D0BDA" w:rsidP="00295ACB">
      <w:pPr>
        <w:pStyle w:val="Navadensplet"/>
        <w:spacing w:before="0" w:beforeAutospacing="0" w:after="0" w:afterAutospacing="0" w:line="260" w:lineRule="atLeast"/>
        <w:jc w:val="both"/>
        <w:rPr>
          <w:rFonts w:ascii="Arial" w:hAnsi="Arial" w:cs="Arial"/>
          <w:b/>
          <w:bCs/>
          <w:sz w:val="20"/>
          <w:szCs w:val="20"/>
        </w:rPr>
      </w:pPr>
    </w:p>
    <w:p w14:paraId="27110DAD" w14:textId="54466A55" w:rsidR="00556736" w:rsidRDefault="00556736" w:rsidP="00295ACB">
      <w:pPr>
        <w:pStyle w:val="Navadensplet"/>
        <w:spacing w:before="0" w:beforeAutospacing="0" w:after="0" w:afterAutospacing="0" w:line="260" w:lineRule="atLeast"/>
        <w:jc w:val="both"/>
        <w:rPr>
          <w:rFonts w:ascii="Arial" w:hAnsi="Arial" w:cs="Arial"/>
          <w:b/>
          <w:bCs/>
          <w:sz w:val="20"/>
          <w:szCs w:val="20"/>
        </w:rPr>
      </w:pPr>
    </w:p>
    <w:p w14:paraId="0D2DE8EE" w14:textId="0F979BD4" w:rsidR="00A30FD8" w:rsidRPr="00AF687C" w:rsidRDefault="00A30FD8" w:rsidP="00295ACB">
      <w:pPr>
        <w:pStyle w:val="Navadensplet"/>
        <w:spacing w:before="0" w:beforeAutospacing="0" w:after="0" w:afterAutospacing="0" w:line="260" w:lineRule="atLeast"/>
        <w:jc w:val="both"/>
        <w:rPr>
          <w:rFonts w:ascii="Arial" w:hAnsi="Arial" w:cs="Arial"/>
          <w:b/>
          <w:bCs/>
          <w:sz w:val="20"/>
          <w:szCs w:val="20"/>
        </w:rPr>
      </w:pPr>
      <w:r w:rsidRPr="00AF687C">
        <w:rPr>
          <w:rFonts w:ascii="Arial" w:hAnsi="Arial" w:cs="Arial"/>
          <w:b/>
          <w:bCs/>
          <w:sz w:val="20"/>
          <w:szCs w:val="20"/>
        </w:rPr>
        <w:lastRenderedPageBreak/>
        <w:t>III. OBRAZLOŽITEV</w:t>
      </w:r>
    </w:p>
    <w:p w14:paraId="354D98AD" w14:textId="77777777" w:rsidR="00A30FD8" w:rsidRPr="006A79E6" w:rsidRDefault="00A30FD8" w:rsidP="00295ACB">
      <w:pPr>
        <w:jc w:val="both"/>
        <w:rPr>
          <w:rFonts w:cs="Arial"/>
          <w:szCs w:val="20"/>
        </w:rPr>
      </w:pPr>
    </w:p>
    <w:p w14:paraId="4398162A" w14:textId="77777777" w:rsidR="00AF687C" w:rsidRPr="00AE4FDB" w:rsidRDefault="00AF687C" w:rsidP="00AF687C">
      <w:pPr>
        <w:spacing w:line="288" w:lineRule="auto"/>
        <w:jc w:val="both"/>
        <w:rPr>
          <w:rFonts w:cs="Arial"/>
          <w:b/>
          <w:szCs w:val="20"/>
          <w:lang w:eastAsia="ar-SA"/>
        </w:rPr>
      </w:pPr>
      <w:r w:rsidRPr="00AE4FDB">
        <w:rPr>
          <w:rFonts w:cs="Arial"/>
          <w:b/>
          <w:szCs w:val="20"/>
          <w:lang w:eastAsia="ar-SA"/>
        </w:rPr>
        <w:t>K 1. členu:</w:t>
      </w:r>
    </w:p>
    <w:p w14:paraId="3C971011" w14:textId="77777777" w:rsidR="00AF687C" w:rsidRPr="009463B3" w:rsidRDefault="00AF687C" w:rsidP="00AF687C">
      <w:pPr>
        <w:pStyle w:val="Odstavek"/>
        <w:spacing w:before="0" w:line="288" w:lineRule="auto"/>
        <w:ind w:firstLine="0"/>
        <w:rPr>
          <w:sz w:val="20"/>
          <w:szCs w:val="20"/>
        </w:rPr>
      </w:pPr>
      <w:r w:rsidRPr="00B94F81">
        <w:rPr>
          <w:rFonts w:eastAsia="Arial"/>
          <w:sz w:val="20"/>
          <w:szCs w:val="20"/>
        </w:rPr>
        <w:t>Slovenščina se kot uradni jezik uporablja na vsem teritoriju države, medtem ko je na območjih občin, v katerih živi avtohtona italijanska ali madžarska narodna skupnost, poleg slovenščine</w:t>
      </w:r>
      <w:r>
        <w:rPr>
          <w:rFonts w:eastAsia="Arial"/>
          <w:sz w:val="20"/>
          <w:szCs w:val="20"/>
        </w:rPr>
        <w:t>,</w:t>
      </w:r>
      <w:r w:rsidRPr="00B94F81">
        <w:rPr>
          <w:rFonts w:eastAsia="Arial"/>
          <w:sz w:val="20"/>
          <w:szCs w:val="20"/>
        </w:rPr>
        <w:t xml:space="preserve"> uradni jezik tudi italijanščina ali madžarščina. </w:t>
      </w:r>
      <w:r>
        <w:rPr>
          <w:sz w:val="20"/>
          <w:szCs w:val="20"/>
        </w:rPr>
        <w:t>Predlagana sprememba 15. člena ZDT-1, ki določa splošni temelj za poslovanje državnega tožilstva (tudi) v jezikih narodne skupnosti (izvedba navedene določbe je materija procesnih predpisov), sledi 11. členu Ustave RS</w:t>
      </w:r>
      <w:r>
        <w:rPr>
          <w:rStyle w:val="Sprotnaopomba-sklic"/>
          <w:sz w:val="20"/>
          <w:szCs w:val="20"/>
        </w:rPr>
        <w:footnoteReference w:id="47"/>
      </w:r>
      <w:r>
        <w:rPr>
          <w:sz w:val="20"/>
          <w:szCs w:val="20"/>
        </w:rPr>
        <w:t xml:space="preserve">, ki območja narodnih skupnosti veže na občine kot teritorialne enote in ki pravico uporabe jezika narodne skupnosti ne omejuje glede na osebne okoliščine, torej le na pripadnike narodne skupnosti, ki živijo na tem območju (kot to izhaja iz veljavne ureditve), temveč navedeno pravico daje vsem strankam, ki na teh območjih želijo uveljaviti pravico do uporabe italijanskega ali madžarskega jezika v postopku (enako tudi v 4. členu ZDU). Predlaganim spremembam dodatno pritrjuje tudi novejša praksa Sodišča EU (glej primer </w:t>
      </w:r>
      <w:proofErr w:type="spellStart"/>
      <w:r>
        <w:rPr>
          <w:sz w:val="20"/>
          <w:szCs w:val="20"/>
        </w:rPr>
        <w:t>Grauel</w:t>
      </w:r>
      <w:proofErr w:type="spellEnd"/>
      <w:r>
        <w:rPr>
          <w:sz w:val="20"/>
          <w:szCs w:val="20"/>
        </w:rPr>
        <w:t xml:space="preserve"> </w:t>
      </w:r>
      <w:proofErr w:type="spellStart"/>
      <w:r>
        <w:rPr>
          <w:sz w:val="20"/>
          <w:szCs w:val="20"/>
        </w:rPr>
        <w:t>Ruffer</w:t>
      </w:r>
      <w:proofErr w:type="spellEnd"/>
      <w:r>
        <w:rPr>
          <w:sz w:val="20"/>
          <w:szCs w:val="20"/>
        </w:rPr>
        <w:t xml:space="preserve"> št. C-322/13, 27. 3. 2014), kjer je sodišče razsodilo, </w:t>
      </w:r>
      <w:r w:rsidRPr="001733E5">
        <w:rPr>
          <w:sz w:val="20"/>
          <w:szCs w:val="20"/>
        </w:rPr>
        <w:t>da je člena 18</w:t>
      </w:r>
      <w:r>
        <w:rPr>
          <w:sz w:val="20"/>
          <w:szCs w:val="20"/>
        </w:rPr>
        <w:t xml:space="preserve"> </w:t>
      </w:r>
      <w:r w:rsidRPr="001733E5">
        <w:rPr>
          <w:sz w:val="20"/>
          <w:szCs w:val="20"/>
        </w:rPr>
        <w:t xml:space="preserve">in 21 </w:t>
      </w:r>
      <w:r>
        <w:rPr>
          <w:sz w:val="20"/>
          <w:szCs w:val="20"/>
        </w:rPr>
        <w:t>Pogodbe o delovanju Evropske unije</w:t>
      </w:r>
      <w:r w:rsidRPr="001733E5">
        <w:rPr>
          <w:sz w:val="20"/>
          <w:szCs w:val="20"/>
        </w:rPr>
        <w:t xml:space="preserve"> treba razlagati tako, da nasprotujeta nacionalni ureditvi, kakršna je ta v postopku v glavni stvari, ki pravico do uporabe jezika, ki ni uradni državni jezik države članice, v civilnih postopkih, ki potekajo pred sodišči te države, ki imajo sedež v določeni ozemeljski enoti navedene države, priznavajo le njenim državljanom, ki prebivajo v tej ozemeljski enoti.</w:t>
      </w:r>
      <w:r>
        <w:rPr>
          <w:sz w:val="20"/>
          <w:szCs w:val="20"/>
        </w:rPr>
        <w:t xml:space="preserve"> P</w:t>
      </w:r>
      <w:r w:rsidRPr="000812C4">
        <w:rPr>
          <w:sz w:val="20"/>
          <w:szCs w:val="20"/>
        </w:rPr>
        <w:t xml:space="preserve">redmetna sodba Sodišča EU od države članice zahteva, da če država članica na nekaterih sodiščih zagotavlja pripadnikom narodnih manjšin uporabo svojega jezika v postopkih, se mora ta pravica do uporabe (tega) jezika v postopku zagotavljati vsem </w:t>
      </w:r>
      <w:r w:rsidRPr="009463B3">
        <w:rPr>
          <w:sz w:val="20"/>
          <w:szCs w:val="20"/>
        </w:rPr>
        <w:t xml:space="preserve">državljanom držav članic EU, ki govorijo ta jezik, ne glede na njihovo prebivališče. </w:t>
      </w:r>
    </w:p>
    <w:p w14:paraId="0A50289B" w14:textId="77777777" w:rsidR="00AF687C" w:rsidRDefault="00AF687C" w:rsidP="00AF687C">
      <w:pPr>
        <w:pStyle w:val="Odstavek"/>
        <w:spacing w:before="0" w:line="288" w:lineRule="auto"/>
        <w:ind w:firstLine="0"/>
        <w:rPr>
          <w:rFonts w:eastAsia="Arial"/>
          <w:sz w:val="20"/>
          <w:szCs w:val="20"/>
        </w:rPr>
      </w:pPr>
    </w:p>
    <w:p w14:paraId="40328046" w14:textId="77777777" w:rsidR="00AF687C" w:rsidRPr="00B94F81" w:rsidRDefault="00AF687C" w:rsidP="00AF687C">
      <w:pPr>
        <w:pStyle w:val="Odstavek"/>
        <w:spacing w:before="0" w:line="288" w:lineRule="auto"/>
        <w:ind w:firstLine="0"/>
        <w:rPr>
          <w:rFonts w:eastAsia="Arial"/>
          <w:sz w:val="20"/>
          <w:szCs w:val="20"/>
        </w:rPr>
      </w:pPr>
      <w:r w:rsidRPr="009463B3">
        <w:rPr>
          <w:rFonts w:eastAsia="Arial"/>
          <w:sz w:val="20"/>
          <w:szCs w:val="20"/>
        </w:rPr>
        <w:t xml:space="preserve">Predlagana </w:t>
      </w:r>
      <w:r>
        <w:rPr>
          <w:rFonts w:eastAsia="Arial"/>
          <w:sz w:val="20"/>
          <w:szCs w:val="20"/>
        </w:rPr>
        <w:t>sprememba tretjega odstavka sledi spremembi drugega odstavka, saj ne bo šlo le za stroške iz naslova uporabe jezika pripadnikov narodne manjšine, temveč na splošno za stroške, povezane z uporabo jezika narodne skupnosti.</w:t>
      </w:r>
    </w:p>
    <w:p w14:paraId="6C6FDF95" w14:textId="77777777" w:rsidR="00AF687C" w:rsidRPr="00AE4FDB" w:rsidRDefault="00AF687C" w:rsidP="00AF687C">
      <w:pPr>
        <w:spacing w:line="288" w:lineRule="auto"/>
        <w:jc w:val="both"/>
        <w:rPr>
          <w:rFonts w:eastAsia="Calibri" w:cs="Arial"/>
          <w:szCs w:val="20"/>
        </w:rPr>
      </w:pPr>
    </w:p>
    <w:p w14:paraId="1AE15563" w14:textId="77777777" w:rsidR="00AF687C" w:rsidRPr="00AE4FDB"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2</w:t>
      </w:r>
      <w:r w:rsidRPr="00AE4FDB">
        <w:rPr>
          <w:rFonts w:eastAsia="Calibri" w:cs="Arial"/>
          <w:b/>
          <w:szCs w:val="20"/>
        </w:rPr>
        <w:t>. členu:</w:t>
      </w:r>
    </w:p>
    <w:p w14:paraId="51956CFD" w14:textId="29A46222" w:rsidR="00AF687C" w:rsidRPr="006E178C" w:rsidRDefault="00AF687C" w:rsidP="00AF687C">
      <w:pPr>
        <w:spacing w:line="288" w:lineRule="auto"/>
        <w:jc w:val="both"/>
        <w:rPr>
          <w:rFonts w:eastAsia="Arial" w:cs="Arial"/>
          <w:szCs w:val="20"/>
        </w:rPr>
      </w:pPr>
      <w:r w:rsidRPr="006E178C">
        <w:rPr>
          <w:rFonts w:eastAsia="Arial" w:cs="Arial"/>
          <w:szCs w:val="20"/>
        </w:rPr>
        <w:t>S predl</w:t>
      </w:r>
      <w:r>
        <w:rPr>
          <w:rFonts w:eastAsia="Arial" w:cs="Arial"/>
          <w:szCs w:val="20"/>
        </w:rPr>
        <w:t>a</w:t>
      </w:r>
      <w:r w:rsidRPr="006E178C">
        <w:rPr>
          <w:rFonts w:eastAsia="Arial" w:cs="Arial"/>
          <w:szCs w:val="20"/>
        </w:rPr>
        <w:t>g</w:t>
      </w:r>
      <w:r>
        <w:rPr>
          <w:rFonts w:eastAsia="Arial" w:cs="Arial"/>
          <w:szCs w:val="20"/>
        </w:rPr>
        <w:t xml:space="preserve">ano spremembo drugega odstavka 17. člena ZDT-1, ki ureja vsebino </w:t>
      </w:r>
      <w:proofErr w:type="spellStart"/>
      <w:r>
        <w:rPr>
          <w:rFonts w:eastAsia="Arial" w:cs="Arial"/>
          <w:szCs w:val="20"/>
        </w:rPr>
        <w:t>Državnotožilskega</w:t>
      </w:r>
      <w:proofErr w:type="spellEnd"/>
      <w:r>
        <w:rPr>
          <w:rFonts w:eastAsia="Arial" w:cs="Arial"/>
          <w:szCs w:val="20"/>
        </w:rPr>
        <w:t xml:space="preserve"> reda</w:t>
      </w:r>
      <w:r w:rsidR="00D87ACD" w:rsidRPr="00DA0794">
        <w:rPr>
          <w:rFonts w:eastAsia="Arial" w:cs="Arial"/>
          <w:szCs w:val="20"/>
        </w:rPr>
        <w:t>,</w:t>
      </w:r>
      <w:r>
        <w:rPr>
          <w:rFonts w:eastAsia="Arial" w:cs="Arial"/>
          <w:szCs w:val="20"/>
        </w:rPr>
        <w:t xml:space="preserve"> se črta vsebina, ki se nanaša na urejanje vsebine vpisnikov, imenikov in evidenc ter njihovo vodenje, obrazce za delo, pravila o vodenju statistike ter na ta način sledi ureditvi kot je določena v ZS. Slednji</w:t>
      </w:r>
      <w:r w:rsidRPr="006E178C">
        <w:rPr>
          <w:rFonts w:eastAsia="Arial" w:cs="Arial"/>
          <w:szCs w:val="20"/>
        </w:rPr>
        <w:t xml:space="preserve"> v četrtem odstavku 82. člena</w:t>
      </w:r>
      <w:r>
        <w:rPr>
          <w:rFonts w:eastAsia="Arial" w:cs="Arial"/>
          <w:szCs w:val="20"/>
        </w:rPr>
        <w:t xml:space="preserve"> določa, da podrobnejšo obliko in vsebino</w:t>
      </w:r>
      <w:r w:rsidRPr="006E178C">
        <w:rPr>
          <w:rFonts w:eastAsia="Arial" w:cs="Arial"/>
          <w:szCs w:val="20"/>
        </w:rPr>
        <w:t xml:space="preserve"> posameznih sodnih vpisnikov, imenikov, pomožnih knjig in tipiziranih obrazcev za poslovanje sodišč in učinkovito vodenje postopkov ter statistično poročanje </w:t>
      </w:r>
      <w:r>
        <w:rPr>
          <w:rFonts w:eastAsia="Arial" w:cs="Arial"/>
          <w:szCs w:val="20"/>
        </w:rPr>
        <w:t xml:space="preserve">predpiše </w:t>
      </w:r>
      <w:r w:rsidRPr="006E178C">
        <w:rPr>
          <w:rFonts w:eastAsia="Arial" w:cs="Arial"/>
          <w:szCs w:val="20"/>
        </w:rPr>
        <w:t xml:space="preserve">predsednik Vrhovnega sodišča Republike Slovenije. </w:t>
      </w:r>
    </w:p>
    <w:p w14:paraId="24C218C9" w14:textId="77777777" w:rsidR="00FB6083" w:rsidRDefault="00FB6083" w:rsidP="00AF687C">
      <w:pPr>
        <w:spacing w:line="288" w:lineRule="auto"/>
        <w:jc w:val="both"/>
        <w:rPr>
          <w:rFonts w:eastAsia="Arial" w:cs="Arial"/>
          <w:szCs w:val="20"/>
        </w:rPr>
      </w:pPr>
    </w:p>
    <w:p w14:paraId="6C82FE53" w14:textId="49F3B05F" w:rsidR="00AF687C" w:rsidRDefault="00AF687C" w:rsidP="00AF687C">
      <w:pPr>
        <w:spacing w:line="288" w:lineRule="auto"/>
        <w:jc w:val="both"/>
        <w:rPr>
          <w:rFonts w:eastAsia="Arial" w:cs="Arial"/>
          <w:szCs w:val="20"/>
        </w:rPr>
      </w:pPr>
      <w:r w:rsidRPr="006E178C">
        <w:rPr>
          <w:rFonts w:eastAsia="Arial" w:cs="Arial"/>
          <w:szCs w:val="20"/>
        </w:rPr>
        <w:t xml:space="preserve">Po naravi stvari so vpisniki in imeniki osnovne evidence, ki jih morajo upravljalci dobro poznati. Na državnem tožilstvu se zadeve evidentirajo v vpisnikih, imenikih in drugih evidencah. Vpisani podatki se uporabljajo za statistična in druga poročanja. </w:t>
      </w:r>
      <w:r>
        <w:rPr>
          <w:rFonts w:eastAsia="Arial" w:cs="Arial"/>
          <w:szCs w:val="20"/>
        </w:rPr>
        <w:t xml:space="preserve">Obseg informatizacije, njen razvoj in zahteva po sprotnem spremljanju oziroma možnosti zajemanja vse večjega števila podatkov v vpisnikih so v praksi pripeljali do pomembnega razhajanja z določbami </w:t>
      </w:r>
      <w:proofErr w:type="spellStart"/>
      <w:r>
        <w:rPr>
          <w:rFonts w:eastAsia="Arial" w:cs="Arial"/>
          <w:szCs w:val="20"/>
        </w:rPr>
        <w:t>Državnotožilskega</w:t>
      </w:r>
      <w:proofErr w:type="spellEnd"/>
      <w:r>
        <w:rPr>
          <w:rFonts w:eastAsia="Arial" w:cs="Arial"/>
          <w:szCs w:val="20"/>
        </w:rPr>
        <w:t xml:space="preserve"> reda in klasifikacijskim načrtom kot prilogo le-tega. S predlagano novo ureditvijo se bo Vrhovno državno tožilstvo RS lahko hitro odzivalo na situacije, ki terjajo novo ali spremenjeno, predvsem pa hitro vodenje vpisnikov. </w:t>
      </w:r>
      <w:r w:rsidRPr="006E178C">
        <w:rPr>
          <w:rFonts w:eastAsia="Arial" w:cs="Arial"/>
          <w:szCs w:val="20"/>
        </w:rPr>
        <w:t>Pristojnost za</w:t>
      </w:r>
      <w:r>
        <w:rPr>
          <w:rFonts w:eastAsia="Arial" w:cs="Arial"/>
          <w:szCs w:val="20"/>
        </w:rPr>
        <w:t xml:space="preserve"> predpisovanje</w:t>
      </w:r>
      <w:r w:rsidRPr="006E178C">
        <w:rPr>
          <w:rFonts w:eastAsia="Arial" w:cs="Arial"/>
          <w:szCs w:val="20"/>
        </w:rPr>
        <w:t xml:space="preserve"> oblik</w:t>
      </w:r>
      <w:r>
        <w:rPr>
          <w:rFonts w:eastAsia="Arial" w:cs="Arial"/>
          <w:szCs w:val="20"/>
        </w:rPr>
        <w:t>e</w:t>
      </w:r>
      <w:r w:rsidRPr="006E178C">
        <w:rPr>
          <w:rFonts w:eastAsia="Arial" w:cs="Arial"/>
          <w:szCs w:val="20"/>
        </w:rPr>
        <w:t xml:space="preserve"> in vsebino posameznih vpisnikov, imenikov, evidenc in tipiziranih obrazcev za poslovanje državnih tožilstev </w:t>
      </w:r>
      <w:r>
        <w:rPr>
          <w:rFonts w:eastAsia="Arial" w:cs="Arial"/>
          <w:szCs w:val="20"/>
        </w:rPr>
        <w:t xml:space="preserve">ter statistično poročanje </w:t>
      </w:r>
      <w:r w:rsidRPr="006E178C">
        <w:rPr>
          <w:rFonts w:eastAsia="Arial" w:cs="Arial"/>
          <w:szCs w:val="20"/>
        </w:rPr>
        <w:t xml:space="preserve">se </w:t>
      </w:r>
      <w:r>
        <w:rPr>
          <w:rFonts w:eastAsia="Arial" w:cs="Arial"/>
          <w:szCs w:val="20"/>
        </w:rPr>
        <w:t>konkretizira v predlagani spremembi 180</w:t>
      </w:r>
      <w:r w:rsidRPr="006E178C">
        <w:rPr>
          <w:rFonts w:eastAsia="Arial" w:cs="Arial"/>
          <w:szCs w:val="20"/>
        </w:rPr>
        <w:t>. člen</w:t>
      </w:r>
      <w:r>
        <w:rPr>
          <w:rFonts w:eastAsia="Arial" w:cs="Arial"/>
          <w:szCs w:val="20"/>
        </w:rPr>
        <w:t>a zakona.</w:t>
      </w:r>
    </w:p>
    <w:p w14:paraId="4C5093FE" w14:textId="77777777" w:rsidR="00415A24" w:rsidRDefault="00415A24" w:rsidP="00AF687C">
      <w:pPr>
        <w:spacing w:line="288" w:lineRule="auto"/>
        <w:jc w:val="both"/>
        <w:rPr>
          <w:rFonts w:eastAsia="Arial" w:cs="Arial"/>
          <w:szCs w:val="20"/>
        </w:rPr>
      </w:pPr>
    </w:p>
    <w:p w14:paraId="78639CE0" w14:textId="2B207BE4" w:rsidR="00AF687C" w:rsidRDefault="00AF687C" w:rsidP="00AF687C">
      <w:pPr>
        <w:spacing w:line="288" w:lineRule="auto"/>
        <w:jc w:val="both"/>
        <w:rPr>
          <w:rFonts w:eastAsia="Calibri" w:cs="Arial"/>
          <w:szCs w:val="20"/>
        </w:rPr>
      </w:pPr>
      <w:r>
        <w:rPr>
          <w:rFonts w:eastAsia="Arial" w:cs="Arial"/>
          <w:szCs w:val="20"/>
        </w:rPr>
        <w:lastRenderedPageBreak/>
        <w:t xml:space="preserve">Nadalje se s predlagano spremembo posebej določa, da se v </w:t>
      </w:r>
      <w:proofErr w:type="spellStart"/>
      <w:r>
        <w:rPr>
          <w:rFonts w:eastAsia="Arial" w:cs="Arial"/>
          <w:szCs w:val="20"/>
        </w:rPr>
        <w:t>Državnotožilskem</w:t>
      </w:r>
      <w:proofErr w:type="spellEnd"/>
      <w:r>
        <w:rPr>
          <w:rFonts w:eastAsia="Arial" w:cs="Arial"/>
          <w:szCs w:val="20"/>
        </w:rPr>
        <w:t xml:space="preserve"> redu </w:t>
      </w:r>
      <w:r w:rsidRPr="007F1CED">
        <w:rPr>
          <w:rFonts w:eastAsia="Calibri" w:cs="Arial"/>
          <w:szCs w:val="20"/>
        </w:rPr>
        <w:t>podrobnej</w:t>
      </w:r>
      <w:r>
        <w:rPr>
          <w:rFonts w:eastAsia="Calibri" w:cs="Arial"/>
          <w:szCs w:val="20"/>
        </w:rPr>
        <w:t>e</w:t>
      </w:r>
      <w:r w:rsidRPr="007F1CED">
        <w:rPr>
          <w:rFonts w:eastAsia="Calibri" w:cs="Arial"/>
          <w:szCs w:val="20"/>
        </w:rPr>
        <w:t xml:space="preserve"> opredeli</w:t>
      </w:r>
      <w:r>
        <w:rPr>
          <w:rFonts w:eastAsia="Calibri" w:cs="Arial"/>
          <w:szCs w:val="20"/>
        </w:rPr>
        <w:t>jo</w:t>
      </w:r>
      <w:r w:rsidRPr="007F1CED">
        <w:rPr>
          <w:rFonts w:eastAsia="Calibri" w:cs="Arial"/>
          <w:szCs w:val="20"/>
        </w:rPr>
        <w:t xml:space="preserve"> nalog</w:t>
      </w:r>
      <w:r>
        <w:rPr>
          <w:rFonts w:eastAsia="Calibri" w:cs="Arial"/>
          <w:szCs w:val="20"/>
        </w:rPr>
        <w:t>e</w:t>
      </w:r>
      <w:r w:rsidR="00FB6083">
        <w:rPr>
          <w:rFonts w:eastAsia="Calibri" w:cs="Arial"/>
          <w:szCs w:val="20"/>
        </w:rPr>
        <w:t xml:space="preserve"> ministrstva v zadevah pravosodne uprave</w:t>
      </w:r>
      <w:r w:rsidRPr="007F1CED">
        <w:rPr>
          <w:rFonts w:eastAsia="Calibri" w:cs="Arial"/>
          <w:szCs w:val="20"/>
        </w:rPr>
        <w:t xml:space="preserve"> glede zagotavljanja materialnih pogojev</w:t>
      </w:r>
      <w:r w:rsidR="00FB6083">
        <w:rPr>
          <w:rFonts w:eastAsia="Calibri" w:cs="Arial"/>
          <w:szCs w:val="20"/>
        </w:rPr>
        <w:t xml:space="preserve"> za uspešno izvajanje </w:t>
      </w:r>
      <w:proofErr w:type="spellStart"/>
      <w:r w:rsidR="00FB6083">
        <w:rPr>
          <w:rFonts w:eastAsia="Calibri" w:cs="Arial"/>
          <w:szCs w:val="20"/>
        </w:rPr>
        <w:t>državnotožilske</w:t>
      </w:r>
      <w:proofErr w:type="spellEnd"/>
      <w:r w:rsidR="00FB6083">
        <w:rPr>
          <w:rFonts w:eastAsia="Calibri" w:cs="Arial"/>
          <w:szCs w:val="20"/>
        </w:rPr>
        <w:t xml:space="preserve"> funkcije</w:t>
      </w:r>
      <w:r>
        <w:rPr>
          <w:rFonts w:eastAsia="Calibri" w:cs="Arial"/>
          <w:szCs w:val="20"/>
        </w:rPr>
        <w:t xml:space="preserve">. Ministrstvo na podlagi 158. člena ZDT-1 v okviru zadev pravosodne uprave namreč zagotavlja tudi materialne pogoje za delo državnih tožilstev, pri čemer je upoštevaje splošno naravo navedenih pojmov, ki v praksi lahko dopuščata tudi različne interpretacije, potrebno posamezne naloge, ki se izvajajo v okviru teh vsebin, konkretizirati v </w:t>
      </w:r>
      <w:proofErr w:type="spellStart"/>
      <w:r>
        <w:rPr>
          <w:rFonts w:eastAsia="Calibri" w:cs="Arial"/>
          <w:szCs w:val="20"/>
        </w:rPr>
        <w:t>Državnotožilskem</w:t>
      </w:r>
      <w:proofErr w:type="spellEnd"/>
      <w:r>
        <w:rPr>
          <w:rFonts w:eastAsia="Calibri" w:cs="Arial"/>
          <w:szCs w:val="20"/>
        </w:rPr>
        <w:t xml:space="preserve"> redu. Na ta način bodo upoštevaje (tudi) izkušnje v praksi</w:t>
      </w:r>
      <w:r w:rsidR="00B065E7">
        <w:rPr>
          <w:rFonts w:eastAsia="Calibri" w:cs="Arial"/>
          <w:szCs w:val="20"/>
        </w:rPr>
        <w:t>,</w:t>
      </w:r>
      <w:r>
        <w:rPr>
          <w:rFonts w:eastAsia="Calibri" w:cs="Arial"/>
          <w:szCs w:val="20"/>
        </w:rPr>
        <w:t xml:space="preserve"> </w:t>
      </w:r>
      <w:r w:rsidR="00B065E7">
        <w:rPr>
          <w:rFonts w:eastAsia="Calibri" w:cs="Arial"/>
          <w:szCs w:val="20"/>
        </w:rPr>
        <w:t xml:space="preserve">ko ministrstvo zaradi smotrnosti zagotavlja predvsem skupno nabavo tog in službenih vozil za pravosodne organe ter skrbi za tisk identifikacijskih kartic, </w:t>
      </w:r>
      <w:r>
        <w:rPr>
          <w:rFonts w:eastAsia="Calibri" w:cs="Arial"/>
          <w:szCs w:val="20"/>
        </w:rPr>
        <w:t xml:space="preserve">že na normativni ravni določeni okvirji za jasnejšo razmejitev nalog pravosodne uprave od nalog </w:t>
      </w:r>
      <w:proofErr w:type="spellStart"/>
      <w:r>
        <w:rPr>
          <w:rFonts w:eastAsia="Calibri" w:cs="Arial"/>
          <w:szCs w:val="20"/>
        </w:rPr>
        <w:t>državnotožilske</w:t>
      </w:r>
      <w:proofErr w:type="spellEnd"/>
      <w:r>
        <w:rPr>
          <w:rFonts w:eastAsia="Calibri" w:cs="Arial"/>
          <w:szCs w:val="20"/>
        </w:rPr>
        <w:t xml:space="preserve"> uprave, omogočena pa bo tudi večja prožnost in transparentnost pri morebitnem drugačnem urejanju pristojnosti za izvajanje posameznih nalog v okviru zagotavljanja zgoraj navedenih pogojev za delo.</w:t>
      </w:r>
    </w:p>
    <w:p w14:paraId="107684C8" w14:textId="2DD0A1C8" w:rsidR="007B77E4" w:rsidRDefault="007B77E4" w:rsidP="00AF687C">
      <w:pPr>
        <w:spacing w:line="288" w:lineRule="auto"/>
        <w:jc w:val="both"/>
        <w:rPr>
          <w:rFonts w:eastAsia="Calibri" w:cs="Arial"/>
          <w:szCs w:val="20"/>
        </w:rPr>
      </w:pPr>
    </w:p>
    <w:p w14:paraId="37DB472E" w14:textId="38E910D5" w:rsidR="007B77E4" w:rsidRPr="007F1CED" w:rsidRDefault="007B77E4" w:rsidP="00AF687C">
      <w:pPr>
        <w:spacing w:line="288" w:lineRule="auto"/>
        <w:jc w:val="both"/>
        <w:rPr>
          <w:rFonts w:eastAsia="Arial" w:cs="Arial"/>
          <w:szCs w:val="20"/>
        </w:rPr>
      </w:pPr>
      <w:r>
        <w:rPr>
          <w:rFonts w:eastAsia="Calibri" w:cs="Arial"/>
          <w:szCs w:val="20"/>
        </w:rPr>
        <w:t>S predlagano sprememb</w:t>
      </w:r>
      <w:r w:rsidR="00726A8E">
        <w:rPr>
          <w:rFonts w:eastAsia="Calibri" w:cs="Arial"/>
          <w:szCs w:val="20"/>
        </w:rPr>
        <w:t>o</w:t>
      </w:r>
      <w:r>
        <w:rPr>
          <w:rFonts w:eastAsia="Calibri" w:cs="Arial"/>
          <w:szCs w:val="20"/>
        </w:rPr>
        <w:t xml:space="preserve"> tretjega odstavka (in s</w:t>
      </w:r>
      <w:r w:rsidR="00726A8E">
        <w:rPr>
          <w:rFonts w:eastAsia="Calibri" w:cs="Arial"/>
          <w:szCs w:val="20"/>
        </w:rPr>
        <w:t xml:space="preserve"> </w:t>
      </w:r>
      <w:r>
        <w:rPr>
          <w:rFonts w:eastAsia="Calibri" w:cs="Arial"/>
          <w:szCs w:val="20"/>
        </w:rPr>
        <w:t>tem povezano predlagano črtanje četrtega odst</w:t>
      </w:r>
      <w:r w:rsidR="00726A8E">
        <w:rPr>
          <w:rFonts w:eastAsia="Calibri" w:cs="Arial"/>
          <w:szCs w:val="20"/>
        </w:rPr>
        <w:t>avka</w:t>
      </w:r>
      <w:r>
        <w:rPr>
          <w:rFonts w:eastAsia="Calibri" w:cs="Arial"/>
          <w:szCs w:val="20"/>
        </w:rPr>
        <w:t>)</w:t>
      </w:r>
      <w:r w:rsidR="00726A8E">
        <w:rPr>
          <w:rFonts w:eastAsia="Calibri" w:cs="Arial"/>
          <w:szCs w:val="20"/>
        </w:rPr>
        <w:t xml:space="preserve"> se upoštevaje vsebino </w:t>
      </w:r>
      <w:proofErr w:type="spellStart"/>
      <w:r w:rsidR="00726A8E">
        <w:rPr>
          <w:rFonts w:eastAsia="Calibri" w:cs="Arial"/>
          <w:szCs w:val="20"/>
        </w:rPr>
        <w:t>Državnotožilskega</w:t>
      </w:r>
      <w:proofErr w:type="spellEnd"/>
      <w:r w:rsidR="00726A8E">
        <w:rPr>
          <w:rFonts w:eastAsia="Calibri" w:cs="Arial"/>
          <w:szCs w:val="20"/>
        </w:rPr>
        <w:t xml:space="preserve"> reda, ki se nanaša na poslovanje državnih tožilstev, in z namenom krepitve pristojnosti generalnega državnega tožilca za učinkovito odzivanje na </w:t>
      </w:r>
      <w:r w:rsidR="00726A8E">
        <w:rPr>
          <w:rFonts w:eastAsia="Arial" w:cs="Arial"/>
          <w:szCs w:val="20"/>
        </w:rPr>
        <w:t>situacije, ki narekujejo normativne spremembe v poslovanju državnih tožilstev,</w:t>
      </w:r>
      <w:r w:rsidR="00726A8E">
        <w:rPr>
          <w:rFonts w:eastAsia="Calibri" w:cs="Arial"/>
          <w:szCs w:val="20"/>
        </w:rPr>
        <w:t xml:space="preserve"> pristojnost za izdajo navedenega predpisa prenaša na generalnega državnega tožilca.</w:t>
      </w:r>
      <w:r w:rsidR="00D20320">
        <w:rPr>
          <w:rFonts w:eastAsia="Calibri" w:cs="Arial"/>
          <w:szCs w:val="20"/>
        </w:rPr>
        <w:t xml:space="preserve"> Ker </w:t>
      </w:r>
      <w:proofErr w:type="spellStart"/>
      <w:r w:rsidR="00D20320">
        <w:rPr>
          <w:rFonts w:eastAsia="Calibri" w:cs="Arial"/>
          <w:szCs w:val="20"/>
        </w:rPr>
        <w:t>Državnotožilski</w:t>
      </w:r>
      <w:proofErr w:type="spellEnd"/>
      <w:r w:rsidR="00D20320">
        <w:rPr>
          <w:rFonts w:eastAsia="Calibri" w:cs="Arial"/>
          <w:szCs w:val="20"/>
        </w:rPr>
        <w:t xml:space="preserve"> red na posameznih mestih ureja tudi vsebine, ki so povezane z izvajanjem nalog pravosodne uprave in ker se opravljanje zadev </w:t>
      </w:r>
      <w:proofErr w:type="spellStart"/>
      <w:r w:rsidR="00D20320">
        <w:rPr>
          <w:rFonts w:eastAsia="Calibri" w:cs="Arial"/>
          <w:szCs w:val="20"/>
        </w:rPr>
        <w:t>drža</w:t>
      </w:r>
      <w:r w:rsidR="001E41C5">
        <w:rPr>
          <w:rFonts w:eastAsia="Calibri" w:cs="Arial"/>
          <w:szCs w:val="20"/>
        </w:rPr>
        <w:t>v</w:t>
      </w:r>
      <w:r w:rsidR="00D20320">
        <w:rPr>
          <w:rFonts w:eastAsia="Calibri" w:cs="Arial"/>
          <w:szCs w:val="20"/>
        </w:rPr>
        <w:t>notožilske</w:t>
      </w:r>
      <w:proofErr w:type="spellEnd"/>
      <w:r w:rsidR="00D20320">
        <w:rPr>
          <w:rFonts w:eastAsia="Calibri" w:cs="Arial"/>
          <w:szCs w:val="20"/>
        </w:rPr>
        <w:t xml:space="preserve"> uprave (kamor sodi tudi izvajanje določb </w:t>
      </w:r>
      <w:proofErr w:type="spellStart"/>
      <w:r w:rsidR="001E41C5">
        <w:rPr>
          <w:rFonts w:eastAsia="Calibri" w:cs="Arial"/>
          <w:szCs w:val="20"/>
        </w:rPr>
        <w:t>D</w:t>
      </w:r>
      <w:r w:rsidR="00D20320">
        <w:rPr>
          <w:rFonts w:eastAsia="Calibri" w:cs="Arial"/>
          <w:szCs w:val="20"/>
        </w:rPr>
        <w:t>ržavnotožilskega</w:t>
      </w:r>
      <w:proofErr w:type="spellEnd"/>
      <w:r w:rsidR="00D20320">
        <w:rPr>
          <w:rFonts w:eastAsia="Calibri" w:cs="Arial"/>
          <w:szCs w:val="20"/>
        </w:rPr>
        <w:t xml:space="preserve"> reda) lahko nadzira v okviru pravo</w:t>
      </w:r>
      <w:r w:rsidR="001E41C5">
        <w:rPr>
          <w:rFonts w:eastAsia="Calibri" w:cs="Arial"/>
          <w:szCs w:val="20"/>
        </w:rPr>
        <w:t>so</w:t>
      </w:r>
      <w:r w:rsidR="00D20320">
        <w:rPr>
          <w:rFonts w:eastAsia="Calibri" w:cs="Arial"/>
          <w:szCs w:val="20"/>
        </w:rPr>
        <w:t>dnega nadzora, kar je v pristojnosti ministrstva oziroma ministra za pravosodje, se vloga slednjega predvideva s podajo soglasja</w:t>
      </w:r>
      <w:r w:rsidR="001E41C5">
        <w:rPr>
          <w:rFonts w:eastAsia="Calibri" w:cs="Arial"/>
          <w:szCs w:val="20"/>
        </w:rPr>
        <w:t xml:space="preserve"> k navedenemu predpisu. S predlagano spremembo se ne posega v dosedanjo vlogo </w:t>
      </w:r>
      <w:proofErr w:type="spellStart"/>
      <w:r w:rsidR="001E41C5">
        <w:rPr>
          <w:rFonts w:eastAsia="Calibri" w:cs="Arial"/>
          <w:szCs w:val="20"/>
        </w:rPr>
        <w:t>Državnotožilskega</w:t>
      </w:r>
      <w:proofErr w:type="spellEnd"/>
      <w:r w:rsidR="001E41C5">
        <w:rPr>
          <w:rFonts w:eastAsia="Calibri" w:cs="Arial"/>
          <w:szCs w:val="20"/>
        </w:rPr>
        <w:t xml:space="preserve"> sveta (predhodno mnenje). </w:t>
      </w:r>
    </w:p>
    <w:p w14:paraId="2278C89A" w14:textId="77777777" w:rsidR="00A82A3C" w:rsidRDefault="00A82A3C" w:rsidP="00AF687C">
      <w:pPr>
        <w:spacing w:line="288" w:lineRule="auto"/>
        <w:jc w:val="both"/>
        <w:rPr>
          <w:rFonts w:eastAsia="Calibri" w:cs="Arial"/>
          <w:b/>
          <w:szCs w:val="20"/>
        </w:rPr>
      </w:pPr>
    </w:p>
    <w:p w14:paraId="20863EC7" w14:textId="5E23E799"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3</w:t>
      </w:r>
      <w:r w:rsidRPr="00AE4FDB">
        <w:rPr>
          <w:rFonts w:eastAsia="Calibri" w:cs="Arial"/>
          <w:b/>
          <w:szCs w:val="20"/>
        </w:rPr>
        <w:t>. členu:</w:t>
      </w:r>
    </w:p>
    <w:p w14:paraId="59232671" w14:textId="7358CE58" w:rsidR="00AF687C" w:rsidRPr="00511FEC" w:rsidRDefault="00AF687C" w:rsidP="00AF687C">
      <w:pPr>
        <w:spacing w:line="288" w:lineRule="auto"/>
        <w:jc w:val="both"/>
        <w:rPr>
          <w:rFonts w:eastAsia="Calibri" w:cs="Arial"/>
          <w:szCs w:val="20"/>
        </w:rPr>
      </w:pPr>
      <w:r>
        <w:rPr>
          <w:rFonts w:eastAsia="Calibri" w:cs="Arial"/>
          <w:szCs w:val="20"/>
        </w:rPr>
        <w:t xml:space="preserve">Ker je </w:t>
      </w:r>
      <w:proofErr w:type="spellStart"/>
      <w:r>
        <w:rPr>
          <w:rFonts w:eastAsia="Calibri" w:cs="Arial"/>
          <w:szCs w:val="20"/>
        </w:rPr>
        <w:t>Državnotožilski</w:t>
      </w:r>
      <w:proofErr w:type="spellEnd"/>
      <w:r>
        <w:rPr>
          <w:rFonts w:eastAsia="Calibri" w:cs="Arial"/>
          <w:szCs w:val="20"/>
        </w:rPr>
        <w:t xml:space="preserve"> svet samostojen državni organ, je treba določiti njegov sedež, ki je v Ljubljani. S predlaganim novim </w:t>
      </w:r>
      <w:r w:rsidR="007D1AD0">
        <w:rPr>
          <w:rFonts w:eastAsia="Calibri" w:cs="Arial"/>
          <w:szCs w:val="20"/>
        </w:rPr>
        <w:t>četrtim</w:t>
      </w:r>
      <w:r>
        <w:rPr>
          <w:rFonts w:eastAsia="Calibri" w:cs="Arial"/>
          <w:szCs w:val="20"/>
        </w:rPr>
        <w:t xml:space="preserve"> odstavkom 18. člena ZDT-1 (po vzoru ureditve kot velja za Sodni svet v 3. členu </w:t>
      </w:r>
      <w:proofErr w:type="spellStart"/>
      <w:r>
        <w:rPr>
          <w:rFonts w:eastAsia="Calibri" w:cs="Arial"/>
          <w:szCs w:val="20"/>
        </w:rPr>
        <w:t>ZSSve</w:t>
      </w:r>
      <w:proofErr w:type="spellEnd"/>
      <w:r>
        <w:rPr>
          <w:rFonts w:eastAsia="Calibri" w:cs="Arial"/>
          <w:szCs w:val="20"/>
        </w:rPr>
        <w:t xml:space="preserve">) bo ministrstvo še naprej pristojno za zagotavljanje prostorskih pogojev za delovanje </w:t>
      </w:r>
      <w:proofErr w:type="spellStart"/>
      <w:r w:rsidRPr="00511FEC">
        <w:rPr>
          <w:rFonts w:eastAsia="Arial" w:cs="Arial"/>
          <w:szCs w:val="20"/>
        </w:rPr>
        <w:t>Državnotožilskega</w:t>
      </w:r>
      <w:proofErr w:type="spellEnd"/>
      <w:r w:rsidRPr="00511FEC">
        <w:rPr>
          <w:rFonts w:eastAsia="Arial" w:cs="Arial"/>
          <w:szCs w:val="20"/>
        </w:rPr>
        <w:t xml:space="preserve"> sveta</w:t>
      </w:r>
      <w:r w:rsidR="00A32F45">
        <w:rPr>
          <w:rFonts w:eastAsia="Arial" w:cs="Arial"/>
          <w:szCs w:val="20"/>
        </w:rPr>
        <w:t xml:space="preserve">, pri čemer je ministrstvo za pravosodje skladno s četrtim odstavkom 14. člena </w:t>
      </w:r>
      <w:r w:rsidR="00CA681B">
        <w:rPr>
          <w:rFonts w:eastAsia="Arial" w:cs="Arial"/>
          <w:szCs w:val="20"/>
        </w:rPr>
        <w:t xml:space="preserve">ZSPDSLS-1 </w:t>
      </w:r>
      <w:r w:rsidR="00A32F45">
        <w:rPr>
          <w:rFonts w:eastAsia="Arial" w:cs="Arial"/>
          <w:szCs w:val="20"/>
        </w:rPr>
        <w:t xml:space="preserve">upravljavec nepremičnin (v lasti države), ki jih za opravljanje nalog potrebujejo pravosodni organi in </w:t>
      </w:r>
      <w:proofErr w:type="spellStart"/>
      <w:r w:rsidR="00A32F45">
        <w:rPr>
          <w:rFonts w:eastAsia="Arial" w:cs="Arial"/>
          <w:szCs w:val="20"/>
        </w:rPr>
        <w:t>Državnotožilski</w:t>
      </w:r>
      <w:proofErr w:type="spellEnd"/>
      <w:r w:rsidR="00A32F45">
        <w:rPr>
          <w:rFonts w:eastAsia="Arial" w:cs="Arial"/>
          <w:szCs w:val="20"/>
        </w:rPr>
        <w:t xml:space="preserve"> svet.</w:t>
      </w:r>
      <w:r w:rsidRPr="00511FEC">
        <w:rPr>
          <w:rFonts w:eastAsia="Arial" w:cs="Arial"/>
          <w:szCs w:val="20"/>
        </w:rPr>
        <w:t xml:space="preserve"> Stroške tekočega vzdrževanja prostorov in njihove opreme</w:t>
      </w:r>
      <w:r w:rsidR="00B065E7">
        <w:rPr>
          <w:rFonts w:eastAsia="Arial" w:cs="Arial"/>
          <w:szCs w:val="20"/>
        </w:rPr>
        <w:t>, vključno z vso informacijsko tehnologijo (glej obrazložitev k predlagani spremembi 158. člena ZDT-1)</w:t>
      </w:r>
      <w:r w:rsidRPr="00511FEC">
        <w:rPr>
          <w:rFonts w:eastAsia="Arial" w:cs="Arial"/>
          <w:szCs w:val="20"/>
        </w:rPr>
        <w:t xml:space="preserve"> pa bo </w:t>
      </w:r>
      <w:r w:rsidR="00B065E7">
        <w:rPr>
          <w:rFonts w:eastAsia="Arial" w:cs="Arial"/>
          <w:szCs w:val="20"/>
        </w:rPr>
        <w:t>(</w:t>
      </w:r>
      <w:r w:rsidRPr="00511FEC">
        <w:rPr>
          <w:rFonts w:eastAsia="Arial" w:cs="Arial"/>
          <w:szCs w:val="20"/>
        </w:rPr>
        <w:t>še vedno</w:t>
      </w:r>
      <w:r w:rsidR="00B065E7">
        <w:rPr>
          <w:rFonts w:eastAsia="Arial" w:cs="Arial"/>
          <w:szCs w:val="20"/>
        </w:rPr>
        <w:t>)</w:t>
      </w:r>
      <w:r w:rsidRPr="00511FEC">
        <w:rPr>
          <w:rFonts w:eastAsia="Arial" w:cs="Arial"/>
          <w:szCs w:val="20"/>
        </w:rPr>
        <w:t xml:space="preserve"> nosil </w:t>
      </w:r>
      <w:proofErr w:type="spellStart"/>
      <w:r w:rsidRPr="00511FEC">
        <w:rPr>
          <w:rFonts w:eastAsia="Arial" w:cs="Arial"/>
          <w:szCs w:val="20"/>
        </w:rPr>
        <w:t>Državnotožilski</w:t>
      </w:r>
      <w:proofErr w:type="spellEnd"/>
      <w:r w:rsidRPr="00511FEC">
        <w:rPr>
          <w:rFonts w:eastAsia="Arial" w:cs="Arial"/>
          <w:szCs w:val="20"/>
        </w:rPr>
        <w:t xml:space="preserve"> svet. </w:t>
      </w:r>
    </w:p>
    <w:p w14:paraId="3486A833" w14:textId="77777777" w:rsidR="00AF687C" w:rsidRDefault="00AF687C" w:rsidP="00AF687C">
      <w:pPr>
        <w:spacing w:line="288" w:lineRule="auto"/>
        <w:jc w:val="both"/>
        <w:rPr>
          <w:rFonts w:eastAsia="Calibri" w:cs="Arial"/>
          <w:szCs w:val="20"/>
        </w:rPr>
      </w:pPr>
    </w:p>
    <w:p w14:paraId="2CEF7CA1" w14:textId="77777777"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4</w:t>
      </w:r>
      <w:r w:rsidRPr="00AE4FDB">
        <w:rPr>
          <w:rFonts w:eastAsia="Calibri" w:cs="Arial"/>
          <w:b/>
          <w:szCs w:val="20"/>
        </w:rPr>
        <w:t>. členu:</w:t>
      </w:r>
    </w:p>
    <w:p w14:paraId="7A8CE6A1" w14:textId="77777777" w:rsidR="00AF687C" w:rsidRDefault="00AF687C" w:rsidP="00AF687C">
      <w:pPr>
        <w:spacing w:line="288" w:lineRule="auto"/>
        <w:jc w:val="both"/>
        <w:rPr>
          <w:rFonts w:eastAsia="Calibri" w:cs="Arial"/>
          <w:szCs w:val="20"/>
        </w:rPr>
      </w:pPr>
      <w:r w:rsidRPr="008F1D8E">
        <w:rPr>
          <w:rFonts w:eastAsia="Calibri" w:cs="Arial"/>
          <w:szCs w:val="20"/>
        </w:rPr>
        <w:t xml:space="preserve">Drugi odstavek 20. člena ZDT-1 državnemu tožilcu podeljuje posebno zakonsko pooblastilo, namenjeno varovanju javnega interesa, ki je v zagotavljanju zakonitosti in preprečitvi nepopravljivih škodljivih posledic tako, da lahko državni tožilec zahteva odložitev oziroma prekinitev izvršitve odločbe. </w:t>
      </w:r>
      <w:r>
        <w:rPr>
          <w:rFonts w:eastAsia="Calibri" w:cs="Arial"/>
          <w:szCs w:val="20"/>
        </w:rPr>
        <w:t xml:space="preserve">Izkazalo se je, da so zelo redke situacije, v katerih je mogoče izkazati nepopravljive škodljive posledice in da je večje število primerov, ko so posledice težko popravljive. </w:t>
      </w:r>
      <w:r w:rsidRPr="006E178C">
        <w:rPr>
          <w:rFonts w:eastAsia="Calibri" w:cs="Arial"/>
          <w:szCs w:val="20"/>
        </w:rPr>
        <w:t>Predl</w:t>
      </w:r>
      <w:r>
        <w:rPr>
          <w:rFonts w:eastAsia="Calibri" w:cs="Arial"/>
          <w:szCs w:val="20"/>
        </w:rPr>
        <w:t>a</w:t>
      </w:r>
      <w:r w:rsidRPr="006E178C">
        <w:rPr>
          <w:rFonts w:eastAsia="Calibri" w:cs="Arial"/>
          <w:szCs w:val="20"/>
        </w:rPr>
        <w:t>g</w:t>
      </w:r>
      <w:r>
        <w:rPr>
          <w:rFonts w:eastAsia="Calibri" w:cs="Arial"/>
          <w:szCs w:val="20"/>
        </w:rPr>
        <w:t>ana sprememba veljavnega standarda, ki ga v praksi tudi ni bilo moč izkazati, obstoječi standard nadomešča s standardom, ki je razumen glede na naravo in pomen podeljenega zakonskega pooblastila (glej tudi prvi odstavek 39. člena Zakona o Ustavnem sodišču</w:t>
      </w:r>
      <w:r>
        <w:rPr>
          <w:rStyle w:val="Sprotnaopomba-sklic"/>
          <w:rFonts w:eastAsia="Calibri" w:cs="Arial"/>
          <w:szCs w:val="20"/>
        </w:rPr>
        <w:footnoteReference w:id="48"/>
      </w:r>
      <w:r>
        <w:rPr>
          <w:rFonts w:eastAsia="Calibri" w:cs="Arial"/>
          <w:szCs w:val="20"/>
        </w:rPr>
        <w:t xml:space="preserve"> ter prvi odstavek 71. člena in drugi odstavek 73. člena Zakona o izvršbi in zavarovanju</w:t>
      </w:r>
      <w:r>
        <w:rPr>
          <w:rStyle w:val="Sprotnaopomba-sklic"/>
          <w:rFonts w:eastAsia="Calibri" w:cs="Arial"/>
          <w:szCs w:val="20"/>
        </w:rPr>
        <w:footnoteReference w:id="49"/>
      </w:r>
      <w:r>
        <w:rPr>
          <w:rFonts w:eastAsia="Calibri" w:cs="Arial"/>
          <w:szCs w:val="20"/>
        </w:rPr>
        <w:t>).</w:t>
      </w:r>
    </w:p>
    <w:p w14:paraId="0A78ACE5" w14:textId="77777777" w:rsidR="00AF687C" w:rsidRPr="000C1E65" w:rsidRDefault="00AF687C" w:rsidP="00AF687C">
      <w:pPr>
        <w:spacing w:line="288" w:lineRule="auto"/>
        <w:jc w:val="both"/>
        <w:rPr>
          <w:rFonts w:eastAsia="Calibri" w:cs="Arial"/>
          <w:b/>
          <w:szCs w:val="20"/>
        </w:rPr>
      </w:pPr>
    </w:p>
    <w:p w14:paraId="528D9127" w14:textId="77777777" w:rsidR="00AF687C" w:rsidRPr="000C1E65" w:rsidRDefault="00AF687C" w:rsidP="00AF687C">
      <w:pPr>
        <w:spacing w:line="288" w:lineRule="auto"/>
        <w:jc w:val="both"/>
        <w:rPr>
          <w:rFonts w:eastAsia="Calibri" w:cs="Arial"/>
          <w:b/>
          <w:szCs w:val="20"/>
        </w:rPr>
      </w:pPr>
      <w:r w:rsidRPr="000C1E65">
        <w:rPr>
          <w:rFonts w:eastAsia="Calibri" w:cs="Arial"/>
          <w:b/>
          <w:szCs w:val="20"/>
        </w:rPr>
        <w:lastRenderedPageBreak/>
        <w:t xml:space="preserve">K </w:t>
      </w:r>
      <w:r>
        <w:rPr>
          <w:rFonts w:eastAsia="Calibri" w:cs="Arial"/>
          <w:b/>
          <w:szCs w:val="20"/>
        </w:rPr>
        <w:t>5</w:t>
      </w:r>
      <w:r w:rsidRPr="000C1E65">
        <w:rPr>
          <w:rFonts w:eastAsia="Calibri" w:cs="Arial"/>
          <w:b/>
          <w:szCs w:val="20"/>
        </w:rPr>
        <w:t>. členu:</w:t>
      </w:r>
    </w:p>
    <w:p w14:paraId="1C065558" w14:textId="36FBB342" w:rsidR="00AF687C" w:rsidRPr="000C1E65" w:rsidRDefault="00AF687C" w:rsidP="00AF687C">
      <w:pPr>
        <w:spacing w:line="288" w:lineRule="auto"/>
        <w:jc w:val="both"/>
        <w:rPr>
          <w:rFonts w:eastAsia="Calibri" w:cs="Arial"/>
          <w:szCs w:val="20"/>
        </w:rPr>
      </w:pPr>
      <w:r w:rsidRPr="000C1E65">
        <w:rPr>
          <w:rFonts w:eastAsia="Calibri" w:cs="Arial"/>
          <w:szCs w:val="20"/>
        </w:rPr>
        <w:t>Določba 21. člena ZDT-1 določa izvorno pristojnost okrajnih državnih tožilcev za nastopanje pred okrajnimi sodišči, po pooblastilu pa lahko nastopajo tudi pred okrožnimi sodišči oziroma v primerih iz šestega odstavka tega člena tudi pred višjimi sodišči. V praksi je znano, da so na nekaterih oddelkih okrožnih državnih tožilstev (npr. gospodarski oddelki), kjer so večinoma zadeve iz okrožne pristojnosti, razporejeni okrajni državni tožilci, ki se na podlagi pooblastila vodje državnega tožilstva udeležujejo narokov za glavne obravnave na okrožnih sodiščih, pred okrajnimi sodišči pa nastopajo tudi okrožni državni tožilci. Okrajni državni tožilci nadalje opravljajo dežurno službo, v okviru katere obravnavajo vsa kazniva dejanja o katerih so obveščeni, torej ne le za zadeve iz okrajne, temveč tudi okrožne pristojnosti.</w:t>
      </w:r>
      <w:r w:rsidR="005A2CCA">
        <w:rPr>
          <w:rFonts w:eastAsia="Calibri" w:cs="Arial"/>
          <w:szCs w:val="20"/>
        </w:rPr>
        <w:t xml:space="preserve"> ZKP </w:t>
      </w:r>
      <w:r w:rsidRPr="00DA0794">
        <w:rPr>
          <w:rFonts w:eastAsia="Calibri" w:cs="Arial"/>
          <w:szCs w:val="20"/>
        </w:rPr>
        <w:t>d</w:t>
      </w:r>
      <w:r w:rsidRPr="000C1E65">
        <w:rPr>
          <w:rFonts w:eastAsia="Calibri" w:cs="Arial"/>
          <w:szCs w:val="20"/>
        </w:rPr>
        <w:t xml:space="preserve">ržavnim tožilcem nalaga opravo vseh zakonskih nalog, pri čemer ne razlikuje med okrajnimi in okrožnimi nazivi. Navedeno odstopa od institucionalne ureditve na sodiščih, saj je organizacija dela, delo državnih tožilcev na državnih tožilstvih, in položaj državnih tožilcev v primerjavi s sodniki, drugačen in ni enak položaju sodnikov sodišč, kjer praviloma na okrajnih sodiščih sodijo okrajni sodniki in na okrožnih sodiščih sodniki, ki imajo najmanj naziv okrožnega sodnika. </w:t>
      </w:r>
    </w:p>
    <w:p w14:paraId="3A04D215" w14:textId="77777777" w:rsidR="00AF687C" w:rsidRPr="000C1E65" w:rsidRDefault="00AF687C" w:rsidP="00AF687C">
      <w:pPr>
        <w:spacing w:line="288" w:lineRule="auto"/>
        <w:jc w:val="both"/>
        <w:rPr>
          <w:rFonts w:eastAsia="Calibri" w:cs="Arial"/>
          <w:szCs w:val="20"/>
        </w:rPr>
      </w:pPr>
    </w:p>
    <w:p w14:paraId="65FC438C" w14:textId="56D66D78" w:rsidR="00AF687C" w:rsidRDefault="00AF687C" w:rsidP="00AF687C">
      <w:pPr>
        <w:spacing w:line="288" w:lineRule="auto"/>
        <w:jc w:val="both"/>
        <w:rPr>
          <w:rFonts w:eastAsia="Calibri" w:cs="Arial"/>
          <w:szCs w:val="20"/>
        </w:rPr>
      </w:pPr>
      <w:r w:rsidRPr="000C1E65">
        <w:rPr>
          <w:rFonts w:eastAsia="Calibri" w:cs="Arial"/>
          <w:szCs w:val="20"/>
        </w:rPr>
        <w:t xml:space="preserve">Stroga razmejitev pristojnosti med okrajnimi in okrožnimi državnimi tožilci je tako zrelativizirana že na zakonski ravni, še bolj izrazito pa v praksi zaradi potrebe po odzivanju vodij državnih tožilstev na dinamiko pripada zadev iz okrajne in okrožne pristojnosti ob upoštevanju razpoložljivih kadrovskih virov. S predlagano spremembo 21. člena ZDT-1, ki je vsebinsko neločljivo povezana s predlogom za uvedbo ene vrste naziva državnega tožilca na prvi stopnji (22. člen ZDT-1), se bo po mnenju predlagatelja povečala učinkovitost organizacije dela državnih tožilstev na prvi stopnji s krepitvijo </w:t>
      </w:r>
      <w:r w:rsidRPr="000C1E65">
        <w:t>učinkovitejšega vodenja in organiziranja poslovanja državnih tožilstev, učinkovitejše izenačitve obremenitve in izrabe kadrovskih virov,</w:t>
      </w:r>
      <w:r w:rsidRPr="000C1E65">
        <w:rPr>
          <w:rFonts w:eastAsia="Calibri" w:cs="Arial"/>
          <w:szCs w:val="20"/>
        </w:rPr>
        <w:t xml:space="preserve"> ter ustrezneje uredil položaj okrajnih državnih tožilcev v razmerju do okrožnih državnih tožilcev iz naslova dejansko opravljenega dela. Predlagana sprememba bo skupaj z ostalimi predlaganimi spremembami tega zakona, ki zasledujejo cilj optimizacije postopkov imenovanj in napredovanj državnih tožilcev, prispevala tudi k prožnejšemu upravljanju s kadrovskimi viri in skrajšanju dolgotrajnih razpisnih postopkov. Ni nezanemarljivo, da v razpisnih postopkih za prosta mesta okrožnih državnih tožilcev (ti predstavljajo skoraj tretjino vseh odprtih razpisnih postopkov), praviloma kandidirajo okrajni tožilci, ki so velikokrat kot najboljši kandidati tudi izbrani. Slednje pomeni, da državno tožilstvo gledano v absolutnem številu ne pridobi dodatnega kadra, saj je zaradi napredovanja okrajnega državnega tožilca v naziv okrožni državni tožilec, v nadaljevanju potrebno razpisati prosto mesto okrajnega državnega tožilca, kar vpliva na nenehno nižjo dejansko kadrovsko zasedenost državnih tožilstev glede na dovoljeno. </w:t>
      </w:r>
    </w:p>
    <w:p w14:paraId="7B328702" w14:textId="5C723F93" w:rsidR="00076319" w:rsidRDefault="00076319" w:rsidP="00AF687C">
      <w:pPr>
        <w:spacing w:line="288" w:lineRule="auto"/>
        <w:jc w:val="both"/>
        <w:rPr>
          <w:rFonts w:eastAsia="Calibri" w:cs="Arial"/>
          <w:szCs w:val="20"/>
        </w:rPr>
      </w:pPr>
    </w:p>
    <w:p w14:paraId="25FDE151" w14:textId="64C8F3F5" w:rsidR="00076319" w:rsidRDefault="00076319" w:rsidP="00AF687C">
      <w:pPr>
        <w:spacing w:line="288" w:lineRule="auto"/>
        <w:jc w:val="both"/>
        <w:rPr>
          <w:rFonts w:eastAsia="Calibri" w:cs="Arial"/>
          <w:szCs w:val="20"/>
        </w:rPr>
      </w:pPr>
      <w:r>
        <w:rPr>
          <w:rFonts w:eastAsia="Calibri" w:cs="Arial"/>
          <w:szCs w:val="20"/>
        </w:rPr>
        <w:t xml:space="preserve">S predlagano spremembo petega odstavka (v veljavni ureditvi sedmega odstavka) navedenega člena, se upoštevaje </w:t>
      </w:r>
      <w:r w:rsidRPr="00076319">
        <w:rPr>
          <w:rFonts w:eastAsia="Calibri" w:cs="Arial"/>
          <w:szCs w:val="20"/>
        </w:rPr>
        <w:t xml:space="preserve">ratio </w:t>
      </w:r>
      <w:proofErr w:type="spellStart"/>
      <w:r w:rsidRPr="00076319">
        <w:rPr>
          <w:rFonts w:eastAsia="Calibri" w:cs="Arial"/>
          <w:szCs w:val="20"/>
        </w:rPr>
        <w:t>legis</w:t>
      </w:r>
      <w:proofErr w:type="spellEnd"/>
      <w:r w:rsidRPr="00076319">
        <w:rPr>
          <w:rFonts w:eastAsia="Calibri" w:cs="Arial"/>
          <w:szCs w:val="20"/>
        </w:rPr>
        <w:t xml:space="preserve"> zakonodajalca </w:t>
      </w:r>
      <w:r>
        <w:rPr>
          <w:rFonts w:eastAsia="Calibri" w:cs="Arial"/>
          <w:szCs w:val="20"/>
        </w:rPr>
        <w:t>pri sprejemu novele ZDT-1C</w:t>
      </w:r>
      <w:r w:rsidR="00041D1E">
        <w:rPr>
          <w:rFonts w:eastAsia="Calibri" w:cs="Arial"/>
          <w:szCs w:val="20"/>
        </w:rPr>
        <w:t xml:space="preserve"> </w:t>
      </w:r>
      <w:r>
        <w:rPr>
          <w:rFonts w:eastAsia="Calibri" w:cs="Arial"/>
          <w:szCs w:val="20"/>
        </w:rPr>
        <w:t>(evropski tožilec in evropski delegirani tožilec</w:t>
      </w:r>
      <w:r w:rsidR="00041D1E">
        <w:rPr>
          <w:rFonts w:eastAsia="Calibri" w:cs="Arial"/>
          <w:szCs w:val="20"/>
        </w:rPr>
        <w:t xml:space="preserve"> nimata pristojnosti </w:t>
      </w:r>
      <w:r w:rsidRPr="00076319">
        <w:rPr>
          <w:rFonts w:eastAsia="Calibri" w:cs="Arial"/>
          <w:szCs w:val="20"/>
        </w:rPr>
        <w:t>v postopku z izrednimi pravnimi sredstvi</w:t>
      </w:r>
      <w:r w:rsidR="00041D1E">
        <w:rPr>
          <w:rFonts w:eastAsia="Calibri" w:cs="Arial"/>
          <w:szCs w:val="20"/>
        </w:rPr>
        <w:t>)</w:t>
      </w:r>
      <w:r w:rsidRPr="00076319">
        <w:rPr>
          <w:rFonts w:eastAsia="Calibri" w:cs="Arial"/>
          <w:szCs w:val="20"/>
        </w:rPr>
        <w:t>,</w:t>
      </w:r>
      <w:r w:rsidR="00041D1E">
        <w:rPr>
          <w:rFonts w:eastAsia="Calibri" w:cs="Arial"/>
          <w:szCs w:val="20"/>
        </w:rPr>
        <w:t xml:space="preserve"> na nedvoumen način določa, da evropski tožilec in evropski delegirani tožilec</w:t>
      </w:r>
      <w:r w:rsidRPr="00076319">
        <w:rPr>
          <w:rFonts w:eastAsia="Calibri" w:cs="Arial"/>
          <w:szCs w:val="20"/>
        </w:rPr>
        <w:t xml:space="preserve"> obravnavata kazensko zadevo do njenega pravnomočnega zaključka, kar pomeni </w:t>
      </w:r>
      <w:r w:rsidR="003C7B32">
        <w:rPr>
          <w:rFonts w:eastAsia="Calibri" w:cs="Arial"/>
          <w:szCs w:val="20"/>
        </w:rPr>
        <w:t>do vključno</w:t>
      </w:r>
      <w:r w:rsidRPr="00076319">
        <w:rPr>
          <w:rFonts w:eastAsia="Calibri" w:cs="Arial"/>
          <w:szCs w:val="20"/>
        </w:rPr>
        <w:t xml:space="preserve"> v postopku pritožbe na višjih sodiščih zoper odločbe sodišč prve stopnje ter v postopku pritožbe na Vrhovnem sodišču RS, ko odloča o pritožbah zoper sodbe sodišč druge stopnje</w:t>
      </w:r>
      <w:r w:rsidR="003C7B32">
        <w:rPr>
          <w:rFonts w:eastAsia="Calibri" w:cs="Arial"/>
          <w:szCs w:val="20"/>
        </w:rPr>
        <w:t>, medtem ko</w:t>
      </w:r>
      <w:r w:rsidR="00041D1E">
        <w:rPr>
          <w:rFonts w:eastAsia="Calibri" w:cs="Arial"/>
          <w:szCs w:val="20"/>
        </w:rPr>
        <w:t xml:space="preserve"> </w:t>
      </w:r>
      <w:r w:rsidR="003C7B32">
        <w:rPr>
          <w:rFonts w:eastAsia="Calibri" w:cs="Arial"/>
          <w:szCs w:val="20"/>
        </w:rPr>
        <w:t>v</w:t>
      </w:r>
      <w:r w:rsidR="00041D1E">
        <w:rPr>
          <w:rFonts w:eastAsia="Calibri" w:cs="Arial"/>
          <w:szCs w:val="20"/>
        </w:rPr>
        <w:t>laganje izrednih pravnih sredstev ostaja v pristojnosti Vrhovnega državnega tožilstva RS oziroma vrhovnih državnih tožilcev.</w:t>
      </w:r>
    </w:p>
    <w:p w14:paraId="645B9BDB" w14:textId="29770B8F" w:rsidR="00076319" w:rsidRDefault="00076319" w:rsidP="00AF687C">
      <w:pPr>
        <w:spacing w:line="288" w:lineRule="auto"/>
        <w:jc w:val="both"/>
        <w:rPr>
          <w:rFonts w:eastAsia="Calibri" w:cs="Arial"/>
          <w:szCs w:val="20"/>
        </w:rPr>
      </w:pPr>
    </w:p>
    <w:p w14:paraId="4BF526BB" w14:textId="5418A45A" w:rsidR="00AF687C" w:rsidRPr="000C1E65" w:rsidRDefault="00AF687C" w:rsidP="00AF687C">
      <w:pPr>
        <w:spacing w:line="288" w:lineRule="auto"/>
        <w:jc w:val="both"/>
        <w:rPr>
          <w:rFonts w:eastAsia="Calibri" w:cs="Arial"/>
          <w:b/>
          <w:bCs/>
          <w:szCs w:val="20"/>
        </w:rPr>
      </w:pPr>
      <w:r w:rsidRPr="000C1E65">
        <w:rPr>
          <w:rFonts w:eastAsia="Calibri" w:cs="Arial"/>
          <w:b/>
          <w:bCs/>
          <w:szCs w:val="20"/>
        </w:rPr>
        <w:t xml:space="preserve">K </w:t>
      </w:r>
      <w:r>
        <w:rPr>
          <w:rFonts w:eastAsia="Calibri" w:cs="Arial"/>
          <w:b/>
          <w:bCs/>
          <w:szCs w:val="20"/>
        </w:rPr>
        <w:t>6</w:t>
      </w:r>
      <w:r w:rsidRPr="000C1E65">
        <w:rPr>
          <w:rFonts w:eastAsia="Calibri" w:cs="Arial"/>
          <w:b/>
          <w:bCs/>
          <w:szCs w:val="20"/>
        </w:rPr>
        <w:t>. členu:</w:t>
      </w:r>
    </w:p>
    <w:p w14:paraId="16DBAAEE" w14:textId="5953A083" w:rsidR="00AF687C" w:rsidRPr="000C1E65" w:rsidRDefault="00794870" w:rsidP="00AF687C">
      <w:pPr>
        <w:spacing w:line="288" w:lineRule="auto"/>
        <w:jc w:val="both"/>
      </w:pPr>
      <w:r>
        <w:rPr>
          <w:rFonts w:eastAsia="Calibri" w:cs="Arial"/>
          <w:szCs w:val="20"/>
        </w:rPr>
        <w:t>P</w:t>
      </w:r>
      <w:r w:rsidR="00AF687C" w:rsidRPr="000C1E65">
        <w:rPr>
          <w:rFonts w:eastAsia="Calibri" w:cs="Arial"/>
          <w:szCs w:val="20"/>
        </w:rPr>
        <w:t>redlagan</w:t>
      </w:r>
      <w:r>
        <w:rPr>
          <w:rFonts w:eastAsia="Calibri" w:cs="Arial"/>
          <w:szCs w:val="20"/>
        </w:rPr>
        <w:t>a</w:t>
      </w:r>
      <w:r w:rsidR="00AF687C" w:rsidRPr="000C1E65">
        <w:rPr>
          <w:rFonts w:eastAsia="Calibri" w:cs="Arial"/>
          <w:szCs w:val="20"/>
        </w:rPr>
        <w:t xml:space="preserve"> sprememb</w:t>
      </w:r>
      <w:r>
        <w:rPr>
          <w:rFonts w:eastAsia="Calibri" w:cs="Arial"/>
          <w:szCs w:val="20"/>
        </w:rPr>
        <w:t>a 22. člena ZDT-1 sledi predlagani</w:t>
      </w:r>
      <w:r w:rsidR="00AF687C" w:rsidRPr="000C1E65">
        <w:rPr>
          <w:rFonts w:eastAsia="Calibri" w:cs="Arial"/>
          <w:szCs w:val="20"/>
        </w:rPr>
        <w:t xml:space="preserve"> uv</w:t>
      </w:r>
      <w:r>
        <w:rPr>
          <w:rFonts w:eastAsia="Calibri" w:cs="Arial"/>
          <w:szCs w:val="20"/>
        </w:rPr>
        <w:t>edbi</w:t>
      </w:r>
      <w:r w:rsidR="00AF687C" w:rsidRPr="000C1E65">
        <w:rPr>
          <w:rFonts w:eastAsia="Calibri" w:cs="Arial"/>
          <w:szCs w:val="20"/>
        </w:rPr>
        <w:t xml:space="preserve"> </w:t>
      </w:r>
      <w:r w:rsidR="00AF687C" w:rsidRPr="000C1E65">
        <w:t>en</w:t>
      </w:r>
      <w:r>
        <w:t>e</w:t>
      </w:r>
      <w:r w:rsidR="00AF687C" w:rsidRPr="000C1E65">
        <w:t xml:space="preserve"> vrst</w:t>
      </w:r>
      <w:r>
        <w:t>e</w:t>
      </w:r>
      <w:r w:rsidR="00AF687C" w:rsidRPr="000C1E65">
        <w:t xml:space="preserve"> naziva državnega tožilca na prvi stopnji, to je okrožnega državnega tožilca (glej obrazložitev k prejšnjemu členu).</w:t>
      </w:r>
    </w:p>
    <w:p w14:paraId="04391B85" w14:textId="28742488" w:rsidR="00AF687C" w:rsidRDefault="00AF687C" w:rsidP="00AF687C">
      <w:pPr>
        <w:spacing w:line="288" w:lineRule="auto"/>
        <w:jc w:val="both"/>
      </w:pPr>
    </w:p>
    <w:p w14:paraId="422ABB82" w14:textId="28B15060" w:rsidR="00DF303E" w:rsidRPr="00DF303E" w:rsidRDefault="00DF303E" w:rsidP="00DF303E">
      <w:pPr>
        <w:spacing w:line="288" w:lineRule="auto"/>
        <w:jc w:val="both"/>
        <w:rPr>
          <w:rFonts w:eastAsia="Calibri" w:cs="Arial"/>
          <w:b/>
          <w:bCs/>
          <w:szCs w:val="20"/>
        </w:rPr>
      </w:pPr>
      <w:r w:rsidRPr="00DF303E">
        <w:rPr>
          <w:rFonts w:eastAsia="Calibri" w:cs="Arial"/>
          <w:b/>
          <w:bCs/>
          <w:szCs w:val="20"/>
        </w:rPr>
        <w:lastRenderedPageBreak/>
        <w:t>K 7. členu:</w:t>
      </w:r>
    </w:p>
    <w:p w14:paraId="7C68415D" w14:textId="0B710C07" w:rsidR="00DF303E" w:rsidRDefault="00DF303E" w:rsidP="00DF303E">
      <w:pPr>
        <w:spacing w:line="288" w:lineRule="auto"/>
        <w:jc w:val="both"/>
        <w:rPr>
          <w:rFonts w:eastAsia="Calibri" w:cs="Arial"/>
          <w:szCs w:val="20"/>
        </w:rPr>
      </w:pPr>
      <w:r>
        <w:rPr>
          <w:rFonts w:eastAsia="Calibri" w:cs="Arial"/>
          <w:szCs w:val="20"/>
        </w:rPr>
        <w:t>Predlagana sprememba 23. člena ZDT-1, ki določa splošne in posebne pogoje za imenovanje državnega tožilca, sledi predlagani spremembi 141. člena ZDT-1 s katero se ne predvideva</w:t>
      </w:r>
      <w:r w:rsidR="00DA0794">
        <w:rPr>
          <w:rFonts w:eastAsia="Calibri" w:cs="Arial"/>
          <w:szCs w:val="20"/>
        </w:rPr>
        <w:t xml:space="preserve"> več</w:t>
      </w:r>
      <w:r>
        <w:rPr>
          <w:rFonts w:eastAsia="Calibri" w:cs="Arial"/>
          <w:szCs w:val="20"/>
        </w:rPr>
        <w:t xml:space="preserve"> izdaja podzakonskega akta za določitev števila državnih tožilcev na posameznih državnih tožilstvih (obrazložitev k</w:t>
      </w:r>
      <w:r w:rsidR="00A31B73">
        <w:rPr>
          <w:rFonts w:eastAsia="Calibri" w:cs="Arial"/>
          <w:szCs w:val="20"/>
        </w:rPr>
        <w:t xml:space="preserve"> 51. členu</w:t>
      </w:r>
      <w:r>
        <w:rPr>
          <w:rFonts w:eastAsia="Calibri" w:cs="Arial"/>
          <w:szCs w:val="20"/>
        </w:rPr>
        <w:t>).</w:t>
      </w:r>
    </w:p>
    <w:p w14:paraId="0AAA4BCD" w14:textId="77777777" w:rsidR="00DF303E" w:rsidRPr="000C1E65" w:rsidRDefault="00DF303E" w:rsidP="00AF687C">
      <w:pPr>
        <w:spacing w:line="288" w:lineRule="auto"/>
        <w:jc w:val="both"/>
      </w:pPr>
    </w:p>
    <w:p w14:paraId="1DE1737E" w14:textId="1A9F800F" w:rsidR="00AF687C" w:rsidRPr="000C1E65" w:rsidRDefault="00AF687C" w:rsidP="00AF687C">
      <w:pPr>
        <w:spacing w:line="288" w:lineRule="auto"/>
        <w:jc w:val="both"/>
        <w:rPr>
          <w:rFonts w:eastAsia="Calibri" w:cs="Arial"/>
          <w:b/>
          <w:bCs/>
          <w:szCs w:val="20"/>
        </w:rPr>
      </w:pPr>
      <w:r w:rsidRPr="000C1E65">
        <w:rPr>
          <w:rFonts w:eastAsia="Calibri" w:cs="Arial"/>
          <w:b/>
          <w:bCs/>
          <w:szCs w:val="20"/>
        </w:rPr>
        <w:t xml:space="preserve">K </w:t>
      </w:r>
      <w:r w:rsidR="00DF303E">
        <w:rPr>
          <w:rFonts w:eastAsia="Calibri" w:cs="Arial"/>
          <w:b/>
          <w:bCs/>
          <w:szCs w:val="20"/>
        </w:rPr>
        <w:t>8</w:t>
      </w:r>
      <w:r w:rsidRPr="000C1E65">
        <w:rPr>
          <w:rFonts w:eastAsia="Calibri" w:cs="Arial"/>
          <w:b/>
          <w:bCs/>
          <w:szCs w:val="20"/>
        </w:rPr>
        <w:t>. členu:</w:t>
      </w:r>
    </w:p>
    <w:p w14:paraId="6D1868C3" w14:textId="3725FB31" w:rsidR="00AF687C" w:rsidRPr="000C1E65" w:rsidRDefault="00AF687C" w:rsidP="00AF687C">
      <w:pPr>
        <w:spacing w:line="288" w:lineRule="auto"/>
        <w:jc w:val="both"/>
      </w:pPr>
      <w:r w:rsidRPr="000C1E65">
        <w:rPr>
          <w:rFonts w:eastAsia="Calibri" w:cs="Arial"/>
          <w:szCs w:val="20"/>
        </w:rPr>
        <w:t xml:space="preserve">Predlagano črtanje </w:t>
      </w:r>
      <w:r w:rsidR="00DF303E">
        <w:rPr>
          <w:rFonts w:eastAsia="Calibri" w:cs="Arial"/>
          <w:szCs w:val="20"/>
        </w:rPr>
        <w:t>24. člena ZDT-1</w:t>
      </w:r>
      <w:r w:rsidRPr="000C1E65">
        <w:rPr>
          <w:rFonts w:eastAsia="Calibri" w:cs="Arial"/>
          <w:szCs w:val="20"/>
        </w:rPr>
        <w:t xml:space="preserve"> je redakcijske narave in je povezano s predlagano spremembo, ki uvaja </w:t>
      </w:r>
      <w:r w:rsidRPr="000C1E65">
        <w:t xml:space="preserve">eno vrsto naziva državnega tožilca na </w:t>
      </w:r>
      <w:r>
        <w:t>prvi</w:t>
      </w:r>
      <w:r w:rsidRPr="000C1E65">
        <w:t xml:space="preserve"> stopnji, to je namesto okrajnega in okrožnega državnega tožilca, le naziv okrožnega državnega tožilca (obrazložitev k </w:t>
      </w:r>
      <w:r>
        <w:t>5</w:t>
      </w:r>
      <w:r w:rsidRPr="000C1E65">
        <w:t>. členu).</w:t>
      </w:r>
    </w:p>
    <w:p w14:paraId="5C77DF53" w14:textId="77777777" w:rsidR="00AF687C" w:rsidRPr="000C1E65" w:rsidRDefault="00AF687C" w:rsidP="00AF687C">
      <w:pPr>
        <w:spacing w:line="288" w:lineRule="auto"/>
        <w:jc w:val="both"/>
      </w:pPr>
    </w:p>
    <w:p w14:paraId="7DBF4EF0" w14:textId="0BE270C3" w:rsidR="00AF687C" w:rsidRPr="001419F8" w:rsidRDefault="00AF687C" w:rsidP="00AF687C">
      <w:pPr>
        <w:spacing w:line="288" w:lineRule="auto"/>
        <w:jc w:val="both"/>
        <w:rPr>
          <w:rFonts w:eastAsia="Calibri" w:cs="Arial"/>
          <w:b/>
          <w:bCs/>
          <w:szCs w:val="20"/>
        </w:rPr>
      </w:pPr>
      <w:r w:rsidRPr="001419F8">
        <w:rPr>
          <w:rFonts w:eastAsia="Calibri" w:cs="Arial"/>
          <w:b/>
          <w:bCs/>
          <w:szCs w:val="20"/>
        </w:rPr>
        <w:t xml:space="preserve">K </w:t>
      </w:r>
      <w:r w:rsidR="00DF303E">
        <w:rPr>
          <w:rFonts w:eastAsia="Calibri" w:cs="Arial"/>
          <w:b/>
          <w:bCs/>
          <w:szCs w:val="20"/>
        </w:rPr>
        <w:t>9</w:t>
      </w:r>
      <w:r w:rsidRPr="001419F8">
        <w:rPr>
          <w:rFonts w:eastAsia="Calibri" w:cs="Arial"/>
          <w:b/>
          <w:bCs/>
          <w:szCs w:val="20"/>
        </w:rPr>
        <w:t>. členu:</w:t>
      </w:r>
    </w:p>
    <w:p w14:paraId="2F443A96" w14:textId="4A28D891" w:rsidR="00AF687C" w:rsidRPr="000C1E65" w:rsidRDefault="00AF687C" w:rsidP="00C04154">
      <w:pPr>
        <w:spacing w:line="288" w:lineRule="auto"/>
        <w:jc w:val="both"/>
      </w:pPr>
      <w:r w:rsidRPr="000C1E65">
        <w:rPr>
          <w:rFonts w:eastAsia="Calibri" w:cs="Arial"/>
          <w:szCs w:val="20"/>
        </w:rPr>
        <w:t xml:space="preserve">Predlagana sprememba </w:t>
      </w:r>
      <w:r w:rsidR="00F57AF6">
        <w:rPr>
          <w:rFonts w:eastAsia="Calibri" w:cs="Arial"/>
          <w:szCs w:val="20"/>
        </w:rPr>
        <w:t xml:space="preserve">25. člena ZDT-1 </w:t>
      </w:r>
      <w:r w:rsidRPr="000C1E65">
        <w:rPr>
          <w:rFonts w:eastAsia="Calibri" w:cs="Arial"/>
          <w:szCs w:val="20"/>
        </w:rPr>
        <w:t xml:space="preserve">je povezana s predlagano spremembo, ki uvaja </w:t>
      </w:r>
      <w:r w:rsidRPr="000C1E65">
        <w:t xml:space="preserve">eno vrsto naziva državnega tožilca na prvi stopnji, to je namesto okrajnega in okrožnega državnega tožilca, naziv okrožnega državnega tožilca. </w:t>
      </w:r>
      <w:r w:rsidR="00C04154" w:rsidRPr="00C04154">
        <w:rPr>
          <w:rFonts w:eastAsia="Calibri" w:cs="Arial"/>
          <w:szCs w:val="20"/>
        </w:rPr>
        <w:t xml:space="preserve">Ker se okrajni državni tožilci glede obremenitev, pripada in teže reševanja zadev, tudi dejansko vedno bolj približujejo delu okrožnih državnih tožilcev, </w:t>
      </w:r>
      <w:r w:rsidR="00C04154">
        <w:rPr>
          <w:rFonts w:eastAsia="Calibri" w:cs="Arial"/>
          <w:szCs w:val="20"/>
        </w:rPr>
        <w:t xml:space="preserve">se </w:t>
      </w:r>
      <w:r w:rsidR="00C04154" w:rsidRPr="000C1E65">
        <w:t>vstopni pogoji za imenovanje v naziv okrožnega državnega tožilca izenačujejo z vstopnimi pogoji, ki veljajo za sodnika z nazivom okrajni sodnik.</w:t>
      </w:r>
      <w:r w:rsidR="00C04154">
        <w:t xml:space="preserve"> </w:t>
      </w:r>
      <w:r w:rsidR="00C04154" w:rsidRPr="00C04154">
        <w:rPr>
          <w:rFonts w:eastAsia="Calibri" w:cs="Arial"/>
          <w:szCs w:val="20"/>
        </w:rPr>
        <w:t>Predlagana ureditev b</w:t>
      </w:r>
      <w:r w:rsidR="00C04154">
        <w:rPr>
          <w:rFonts w:eastAsia="Calibri" w:cs="Arial"/>
          <w:szCs w:val="20"/>
        </w:rPr>
        <w:t>o</w:t>
      </w:r>
      <w:r w:rsidR="00C04154" w:rsidRPr="00C04154">
        <w:rPr>
          <w:rFonts w:eastAsia="Calibri" w:cs="Arial"/>
          <w:szCs w:val="20"/>
        </w:rPr>
        <w:t xml:space="preserve"> predstavljala dodatno motivacijo ne le za prijave na razpisana prosta mesta, temveč tudi za nadaljevanje karierne poti mlajših državnih tožilcev na državnih tožilstvih. </w:t>
      </w:r>
    </w:p>
    <w:p w14:paraId="67884775" w14:textId="77777777" w:rsidR="00AF687C" w:rsidRDefault="00AF687C" w:rsidP="00AF687C">
      <w:pPr>
        <w:spacing w:line="288" w:lineRule="auto"/>
        <w:jc w:val="both"/>
        <w:rPr>
          <w:rFonts w:eastAsia="Calibri" w:cs="Arial"/>
          <w:b/>
          <w:szCs w:val="20"/>
        </w:rPr>
      </w:pPr>
    </w:p>
    <w:p w14:paraId="722A51D5" w14:textId="00DC50C1"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DF303E">
        <w:rPr>
          <w:rFonts w:eastAsia="Calibri" w:cs="Arial"/>
          <w:b/>
          <w:szCs w:val="20"/>
        </w:rPr>
        <w:t>10</w:t>
      </w:r>
      <w:r w:rsidRPr="00AE4FDB">
        <w:rPr>
          <w:rFonts w:eastAsia="Calibri" w:cs="Arial"/>
          <w:b/>
          <w:szCs w:val="20"/>
        </w:rPr>
        <w:t>. členu:</w:t>
      </w:r>
    </w:p>
    <w:p w14:paraId="5C923BA8" w14:textId="5444A141" w:rsidR="00AF687C" w:rsidRDefault="00AF687C" w:rsidP="00AF687C">
      <w:pPr>
        <w:spacing w:line="288" w:lineRule="auto"/>
        <w:jc w:val="both"/>
        <w:rPr>
          <w:rFonts w:eastAsia="Calibri" w:cs="Arial"/>
          <w:szCs w:val="20"/>
        </w:rPr>
      </w:pPr>
      <w:r w:rsidRPr="000373B3">
        <w:rPr>
          <w:rFonts w:eastAsia="Calibri" w:cs="Arial"/>
          <w:szCs w:val="20"/>
        </w:rPr>
        <w:t>S predlaganimi</w:t>
      </w:r>
      <w:r>
        <w:rPr>
          <w:rFonts w:eastAsia="Calibri" w:cs="Arial"/>
          <w:szCs w:val="20"/>
        </w:rPr>
        <w:t xml:space="preserve"> spremembami 3. oddelka Drugega poglavja, ki ureja postopek imenovanja državnih tožilcev, se </w:t>
      </w:r>
      <w:r w:rsidRPr="000373B3">
        <w:rPr>
          <w:rFonts w:eastAsia="Calibri" w:cs="Arial"/>
          <w:szCs w:val="20"/>
        </w:rPr>
        <w:t>postopek imenovanja</w:t>
      </w:r>
      <w:r>
        <w:rPr>
          <w:rFonts w:eastAsia="Calibri" w:cs="Arial"/>
          <w:szCs w:val="20"/>
        </w:rPr>
        <w:t xml:space="preserve"> državnih tožilcev</w:t>
      </w:r>
      <w:r w:rsidRPr="000373B3">
        <w:rPr>
          <w:rFonts w:eastAsia="Calibri" w:cs="Arial"/>
          <w:szCs w:val="20"/>
        </w:rPr>
        <w:t xml:space="preserve"> pribli</w:t>
      </w:r>
      <w:r>
        <w:rPr>
          <w:rFonts w:eastAsia="Calibri" w:cs="Arial"/>
          <w:szCs w:val="20"/>
        </w:rPr>
        <w:t>žuje</w:t>
      </w:r>
      <w:r w:rsidRPr="000373B3">
        <w:rPr>
          <w:rFonts w:eastAsia="Calibri" w:cs="Arial"/>
          <w:szCs w:val="20"/>
        </w:rPr>
        <w:t xml:space="preserve"> postopku imenovanja sodnikov </w:t>
      </w:r>
      <w:r>
        <w:rPr>
          <w:rFonts w:eastAsia="Calibri" w:cs="Arial"/>
          <w:szCs w:val="20"/>
        </w:rPr>
        <w:t>s</w:t>
      </w:r>
      <w:r w:rsidRPr="000373B3">
        <w:rPr>
          <w:rFonts w:eastAsia="Calibri" w:cs="Arial"/>
          <w:szCs w:val="20"/>
        </w:rPr>
        <w:t xml:space="preserve"> krepi</w:t>
      </w:r>
      <w:r>
        <w:rPr>
          <w:rFonts w:eastAsia="Calibri" w:cs="Arial"/>
          <w:szCs w:val="20"/>
        </w:rPr>
        <w:t>tvijo</w:t>
      </w:r>
      <w:r w:rsidRPr="000373B3">
        <w:rPr>
          <w:rFonts w:eastAsia="Calibri" w:cs="Arial"/>
          <w:szCs w:val="20"/>
        </w:rPr>
        <w:t xml:space="preserve"> vlog</w:t>
      </w:r>
      <w:r>
        <w:rPr>
          <w:rFonts w:eastAsia="Calibri" w:cs="Arial"/>
          <w:szCs w:val="20"/>
        </w:rPr>
        <w:t>e</w:t>
      </w:r>
      <w:r w:rsidRPr="000373B3">
        <w:rPr>
          <w:rFonts w:eastAsia="Calibri" w:cs="Arial"/>
          <w:szCs w:val="20"/>
        </w:rPr>
        <w:t xml:space="preserve"> </w:t>
      </w:r>
      <w:proofErr w:type="spellStart"/>
      <w:r w:rsidRPr="000373B3">
        <w:rPr>
          <w:rFonts w:eastAsia="Calibri" w:cs="Arial"/>
          <w:szCs w:val="20"/>
        </w:rPr>
        <w:t>Državnotožilskega</w:t>
      </w:r>
      <w:proofErr w:type="spellEnd"/>
      <w:r w:rsidRPr="000373B3">
        <w:rPr>
          <w:rFonts w:eastAsia="Calibri" w:cs="Arial"/>
          <w:szCs w:val="20"/>
        </w:rPr>
        <w:t xml:space="preserve"> sveta</w:t>
      </w:r>
      <w:r>
        <w:rPr>
          <w:rFonts w:eastAsia="Calibri" w:cs="Arial"/>
          <w:szCs w:val="20"/>
        </w:rPr>
        <w:t xml:space="preserve"> </w:t>
      </w:r>
      <w:r w:rsidRPr="000373B3">
        <w:rPr>
          <w:rFonts w:eastAsia="Calibri" w:cs="Arial"/>
          <w:szCs w:val="20"/>
        </w:rPr>
        <w:t>pri kariernem napredovanju državnih tožilcev</w:t>
      </w:r>
      <w:r>
        <w:rPr>
          <w:rFonts w:eastAsia="Calibri" w:cs="Arial"/>
          <w:szCs w:val="20"/>
        </w:rPr>
        <w:t xml:space="preserve"> na način, </w:t>
      </w:r>
      <w:r w:rsidRPr="000373B3">
        <w:rPr>
          <w:rFonts w:eastAsia="Calibri" w:cs="Arial"/>
          <w:szCs w:val="20"/>
        </w:rPr>
        <w:t xml:space="preserve">da se postopek </w:t>
      </w:r>
      <w:r>
        <w:rPr>
          <w:rFonts w:eastAsia="Calibri" w:cs="Arial"/>
          <w:szCs w:val="20"/>
        </w:rPr>
        <w:t xml:space="preserve">v </w:t>
      </w:r>
      <w:r w:rsidRPr="000373B3">
        <w:rPr>
          <w:rFonts w:eastAsia="Calibri" w:cs="Arial"/>
          <w:szCs w:val="20"/>
        </w:rPr>
        <w:t xml:space="preserve">primerih napredovanja državnih tožilcev na višje </w:t>
      </w:r>
      <w:proofErr w:type="spellStart"/>
      <w:r w:rsidRPr="000373B3">
        <w:rPr>
          <w:rFonts w:eastAsia="Calibri" w:cs="Arial"/>
          <w:szCs w:val="20"/>
        </w:rPr>
        <w:t>državnotožilsko</w:t>
      </w:r>
      <w:proofErr w:type="spellEnd"/>
      <w:r w:rsidRPr="000373B3">
        <w:rPr>
          <w:rFonts w:eastAsia="Calibri" w:cs="Arial"/>
          <w:szCs w:val="20"/>
        </w:rPr>
        <w:t xml:space="preserve"> mesto zaključi pri </w:t>
      </w:r>
      <w:proofErr w:type="spellStart"/>
      <w:r w:rsidRPr="000373B3">
        <w:rPr>
          <w:rFonts w:eastAsia="Calibri" w:cs="Arial"/>
          <w:szCs w:val="20"/>
        </w:rPr>
        <w:t>Državnotožilskem</w:t>
      </w:r>
      <w:proofErr w:type="spellEnd"/>
      <w:r w:rsidRPr="000373B3">
        <w:rPr>
          <w:rFonts w:eastAsia="Calibri" w:cs="Arial"/>
          <w:szCs w:val="20"/>
        </w:rPr>
        <w:t xml:space="preserve"> svetu</w:t>
      </w:r>
      <w:r>
        <w:rPr>
          <w:rFonts w:eastAsia="Calibri" w:cs="Arial"/>
          <w:szCs w:val="20"/>
        </w:rPr>
        <w:t>.</w:t>
      </w:r>
      <w:r w:rsidRPr="000373B3">
        <w:rPr>
          <w:rFonts w:eastAsia="Calibri" w:cs="Arial"/>
          <w:szCs w:val="20"/>
        </w:rPr>
        <w:t xml:space="preserve"> V </w:t>
      </w:r>
      <w:r>
        <w:rPr>
          <w:rFonts w:eastAsia="Calibri" w:cs="Arial"/>
          <w:szCs w:val="20"/>
        </w:rPr>
        <w:t>navedenih primerih se</w:t>
      </w:r>
      <w:r w:rsidRPr="000373B3">
        <w:rPr>
          <w:rFonts w:eastAsia="Calibri" w:cs="Arial"/>
          <w:szCs w:val="20"/>
        </w:rPr>
        <w:t xml:space="preserve"> sledi racionalizaciji postopka kariernih imenovanj, v posledici pa tudi racionalizaciji postopka za nova imenovanja, ki pa glede na ustavnopravni položaj državnega tožilstva, v sklepni fazi še vedno ostajajo v pristojnosti </w:t>
      </w:r>
      <w:r>
        <w:rPr>
          <w:rFonts w:eastAsia="Calibri" w:cs="Arial"/>
          <w:szCs w:val="20"/>
        </w:rPr>
        <w:t>V</w:t>
      </w:r>
      <w:r w:rsidRPr="000373B3">
        <w:rPr>
          <w:rFonts w:eastAsia="Calibri" w:cs="Arial"/>
          <w:szCs w:val="20"/>
        </w:rPr>
        <w:t>lade</w:t>
      </w:r>
      <w:r>
        <w:rPr>
          <w:rFonts w:eastAsia="Calibri" w:cs="Arial"/>
          <w:szCs w:val="20"/>
        </w:rPr>
        <w:t xml:space="preserve"> RS</w:t>
      </w:r>
      <w:r w:rsidRPr="000373B3">
        <w:rPr>
          <w:rFonts w:eastAsia="Calibri" w:cs="Arial"/>
          <w:szCs w:val="20"/>
        </w:rPr>
        <w:t xml:space="preserve">. S predlaganimi spremembami bi bilo </w:t>
      </w:r>
      <w:r>
        <w:rPr>
          <w:rFonts w:eastAsia="Calibri" w:cs="Arial"/>
          <w:szCs w:val="20"/>
        </w:rPr>
        <w:t xml:space="preserve">v primeru napredovanja </w:t>
      </w:r>
      <w:r w:rsidRPr="000373B3">
        <w:rPr>
          <w:rFonts w:eastAsia="Calibri" w:cs="Arial"/>
          <w:szCs w:val="20"/>
        </w:rPr>
        <w:t xml:space="preserve">neizbranim kandidatom omogočeno sodno varstvo neposredno zoper odločitev </w:t>
      </w:r>
      <w:proofErr w:type="spellStart"/>
      <w:r w:rsidRPr="000373B3">
        <w:rPr>
          <w:rFonts w:eastAsia="Calibri" w:cs="Arial"/>
          <w:szCs w:val="20"/>
        </w:rPr>
        <w:t>Državnotožilskega</w:t>
      </w:r>
      <w:proofErr w:type="spellEnd"/>
      <w:r w:rsidRPr="000373B3">
        <w:rPr>
          <w:rFonts w:eastAsia="Calibri" w:cs="Arial"/>
          <w:szCs w:val="20"/>
        </w:rPr>
        <w:t xml:space="preserve"> sveta, okrepila pa bi se tudi kadrovska in organizacijska vloga </w:t>
      </w:r>
      <w:proofErr w:type="spellStart"/>
      <w:r w:rsidRPr="000373B3">
        <w:rPr>
          <w:rFonts w:eastAsia="Calibri" w:cs="Arial"/>
          <w:szCs w:val="20"/>
        </w:rPr>
        <w:t>Državnotožilskega</w:t>
      </w:r>
      <w:proofErr w:type="spellEnd"/>
      <w:r w:rsidRPr="000373B3">
        <w:rPr>
          <w:rFonts w:eastAsia="Calibri" w:cs="Arial"/>
          <w:szCs w:val="20"/>
        </w:rPr>
        <w:t xml:space="preserve"> sveta pri varovanju samostojnosti državnih tožilcev ter spodbujanju odgovornosti, učinkovitosti in kakovosti dela oziroma poslovanja državnih tožilstev. </w:t>
      </w:r>
      <w:r w:rsidR="008A0AD6">
        <w:rPr>
          <w:rFonts w:eastAsia="Calibri" w:cs="Arial"/>
          <w:szCs w:val="20"/>
        </w:rPr>
        <w:t>Po</w:t>
      </w:r>
      <w:r w:rsidRPr="000373B3">
        <w:rPr>
          <w:rFonts w:eastAsia="Calibri" w:cs="Arial"/>
          <w:szCs w:val="20"/>
        </w:rPr>
        <w:t>stopek</w:t>
      </w:r>
      <w:r w:rsidR="001910A7">
        <w:rPr>
          <w:rFonts w:eastAsia="Calibri" w:cs="Arial"/>
          <w:szCs w:val="20"/>
        </w:rPr>
        <w:t xml:space="preserve"> imenovanja državnih tožilcev</w:t>
      </w:r>
      <w:r w:rsidR="008A0AD6">
        <w:rPr>
          <w:rFonts w:eastAsia="Calibri" w:cs="Arial"/>
          <w:szCs w:val="20"/>
        </w:rPr>
        <w:t xml:space="preserve"> se</w:t>
      </w:r>
      <w:r w:rsidRPr="000373B3">
        <w:rPr>
          <w:rFonts w:eastAsia="Calibri" w:cs="Arial"/>
          <w:szCs w:val="20"/>
        </w:rPr>
        <w:t xml:space="preserve"> racionalizira</w:t>
      </w:r>
      <w:r w:rsidR="008A0AD6">
        <w:rPr>
          <w:rFonts w:eastAsia="Calibri" w:cs="Arial"/>
          <w:szCs w:val="20"/>
        </w:rPr>
        <w:t xml:space="preserve"> tudi</w:t>
      </w:r>
      <w:r w:rsidRPr="000373B3">
        <w:rPr>
          <w:rFonts w:eastAsia="Calibri" w:cs="Arial"/>
          <w:szCs w:val="20"/>
        </w:rPr>
        <w:t xml:space="preserve"> v delu, ki se nanaša na </w:t>
      </w:r>
      <w:r w:rsidR="008A0AD6">
        <w:rPr>
          <w:rFonts w:eastAsia="Calibri" w:cs="Arial"/>
          <w:szCs w:val="20"/>
        </w:rPr>
        <w:t xml:space="preserve">fazo oblikovanja mnenja vodje državnega tožilstva, nadalje na </w:t>
      </w:r>
      <w:r w:rsidRPr="000373B3">
        <w:rPr>
          <w:rFonts w:eastAsia="Calibri" w:cs="Arial"/>
          <w:szCs w:val="20"/>
        </w:rPr>
        <w:t>razvrstitev kandidatov, oblikovanj</w:t>
      </w:r>
      <w:r>
        <w:rPr>
          <w:rFonts w:eastAsia="Calibri" w:cs="Arial"/>
          <w:szCs w:val="20"/>
        </w:rPr>
        <w:t>e</w:t>
      </w:r>
      <w:r w:rsidRPr="000373B3">
        <w:rPr>
          <w:rFonts w:eastAsia="Calibri" w:cs="Arial"/>
          <w:szCs w:val="20"/>
        </w:rPr>
        <w:t xml:space="preserve"> dokončnega mnenja</w:t>
      </w:r>
      <w:r w:rsidR="008A0AD6">
        <w:rPr>
          <w:rFonts w:eastAsia="Calibri" w:cs="Arial"/>
          <w:szCs w:val="20"/>
        </w:rPr>
        <w:t xml:space="preserve"> in</w:t>
      </w:r>
      <w:r w:rsidRPr="000373B3">
        <w:rPr>
          <w:rFonts w:eastAsia="Calibri" w:cs="Arial"/>
          <w:szCs w:val="20"/>
        </w:rPr>
        <w:t xml:space="preserve"> ugovorni postopek</w:t>
      </w:r>
      <w:r w:rsidR="008A0AD6">
        <w:rPr>
          <w:rFonts w:eastAsia="Calibri" w:cs="Arial"/>
          <w:szCs w:val="20"/>
        </w:rPr>
        <w:t xml:space="preserve"> v fazi pred </w:t>
      </w:r>
      <w:proofErr w:type="spellStart"/>
      <w:r w:rsidR="008A0AD6">
        <w:rPr>
          <w:rFonts w:eastAsia="Calibri" w:cs="Arial"/>
          <w:szCs w:val="20"/>
        </w:rPr>
        <w:t>Državnotož</w:t>
      </w:r>
      <w:r w:rsidR="001910A7">
        <w:rPr>
          <w:rFonts w:eastAsia="Calibri" w:cs="Arial"/>
          <w:szCs w:val="20"/>
        </w:rPr>
        <w:t>i</w:t>
      </w:r>
      <w:r w:rsidR="008A0AD6">
        <w:rPr>
          <w:rFonts w:eastAsia="Calibri" w:cs="Arial"/>
          <w:szCs w:val="20"/>
        </w:rPr>
        <w:t>lskim</w:t>
      </w:r>
      <w:proofErr w:type="spellEnd"/>
      <w:r w:rsidR="008A0AD6">
        <w:rPr>
          <w:rFonts w:eastAsia="Calibri" w:cs="Arial"/>
          <w:szCs w:val="20"/>
        </w:rPr>
        <w:t xml:space="preserve"> svetom ter</w:t>
      </w:r>
      <w:r w:rsidR="001910A7">
        <w:rPr>
          <w:rFonts w:eastAsia="Calibri" w:cs="Arial"/>
          <w:szCs w:val="20"/>
        </w:rPr>
        <w:t xml:space="preserve"> z določitvijo roka v katerem mora Vlada RS odločiti o predlogu ministra </w:t>
      </w:r>
      <w:r w:rsidR="003C6434">
        <w:rPr>
          <w:rFonts w:eastAsia="Calibri" w:cs="Arial"/>
          <w:szCs w:val="20"/>
        </w:rPr>
        <w:t>in</w:t>
      </w:r>
      <w:r w:rsidR="001910A7">
        <w:rPr>
          <w:rFonts w:eastAsia="Calibri" w:cs="Arial"/>
          <w:szCs w:val="20"/>
        </w:rPr>
        <w:t xml:space="preserve"> roka v katerem je treba opraviti zaprisego imenovanega državnega tožilca.</w:t>
      </w:r>
    </w:p>
    <w:p w14:paraId="43B0E468" w14:textId="77777777" w:rsidR="00227218" w:rsidRDefault="00227218" w:rsidP="00AF687C">
      <w:pPr>
        <w:spacing w:line="288" w:lineRule="auto"/>
        <w:jc w:val="both"/>
        <w:rPr>
          <w:rFonts w:eastAsia="Calibri" w:cs="Arial"/>
          <w:szCs w:val="20"/>
        </w:rPr>
      </w:pPr>
    </w:p>
    <w:p w14:paraId="61E002E0" w14:textId="446DCF27" w:rsidR="008A0AD6" w:rsidRDefault="008A0AD6" w:rsidP="00AF687C">
      <w:pPr>
        <w:spacing w:line="288" w:lineRule="auto"/>
        <w:jc w:val="both"/>
        <w:rPr>
          <w:rFonts w:eastAsia="Calibri" w:cs="Arial"/>
          <w:szCs w:val="20"/>
        </w:rPr>
      </w:pPr>
      <w:r>
        <w:rPr>
          <w:rFonts w:eastAsia="Calibri" w:cs="Arial"/>
          <w:szCs w:val="20"/>
        </w:rPr>
        <w:t xml:space="preserve">S predlaganimi spremembami se nadalje krepi tudi vloga generalnega državnega tožilca in Vrhovnega državnega tožilstva RS v segmentu upravljanja s kadri, na način, da se pristojnost vodenja razpisnega postopka z ministrstva za pravosodje prenaša na Vrhovno državno tožilstvo RS in da se v postopku izbire </w:t>
      </w:r>
      <w:r w:rsidR="001910A7">
        <w:rPr>
          <w:rFonts w:eastAsia="Calibri" w:cs="Arial"/>
          <w:szCs w:val="20"/>
        </w:rPr>
        <w:t xml:space="preserve">tako kot ministru za pravosodje, </w:t>
      </w:r>
      <w:r>
        <w:rPr>
          <w:rFonts w:eastAsia="Calibri" w:cs="Arial"/>
          <w:szCs w:val="20"/>
        </w:rPr>
        <w:t xml:space="preserve">tudi generalnemu državnemu tožilcu daje možnost </w:t>
      </w:r>
      <w:proofErr w:type="spellStart"/>
      <w:r>
        <w:rPr>
          <w:rFonts w:eastAsia="Calibri" w:cs="Arial"/>
          <w:szCs w:val="20"/>
        </w:rPr>
        <w:t>t.i</w:t>
      </w:r>
      <w:proofErr w:type="spellEnd"/>
      <w:r>
        <w:rPr>
          <w:rFonts w:eastAsia="Calibri" w:cs="Arial"/>
          <w:szCs w:val="20"/>
        </w:rPr>
        <w:t xml:space="preserve">. veta na izbiro </w:t>
      </w:r>
      <w:proofErr w:type="spellStart"/>
      <w:r>
        <w:rPr>
          <w:rFonts w:eastAsia="Calibri" w:cs="Arial"/>
          <w:szCs w:val="20"/>
        </w:rPr>
        <w:t>Državnotožilskega</w:t>
      </w:r>
      <w:proofErr w:type="spellEnd"/>
      <w:r>
        <w:rPr>
          <w:rFonts w:eastAsia="Calibri" w:cs="Arial"/>
          <w:szCs w:val="20"/>
        </w:rPr>
        <w:t xml:space="preserve"> sveta. </w:t>
      </w:r>
      <w:r w:rsidRPr="000373B3">
        <w:rPr>
          <w:rFonts w:eastAsia="Calibri" w:cs="Arial"/>
          <w:szCs w:val="20"/>
        </w:rPr>
        <w:t xml:space="preserve">V preostalih primerih imenovanja državnih tožilcev ostaja vloga </w:t>
      </w:r>
      <w:r>
        <w:rPr>
          <w:rFonts w:eastAsia="Calibri" w:cs="Arial"/>
          <w:szCs w:val="20"/>
        </w:rPr>
        <w:t>V</w:t>
      </w:r>
      <w:r w:rsidRPr="000373B3">
        <w:rPr>
          <w:rFonts w:eastAsia="Calibri" w:cs="Arial"/>
          <w:szCs w:val="20"/>
        </w:rPr>
        <w:t>lade</w:t>
      </w:r>
      <w:r>
        <w:rPr>
          <w:rFonts w:eastAsia="Calibri" w:cs="Arial"/>
          <w:szCs w:val="20"/>
        </w:rPr>
        <w:t xml:space="preserve"> RS</w:t>
      </w:r>
      <w:r w:rsidRPr="000373B3">
        <w:rPr>
          <w:rFonts w:eastAsia="Calibri" w:cs="Arial"/>
          <w:szCs w:val="20"/>
        </w:rPr>
        <w:t xml:space="preserve"> in Ministrstva za pravosodje neokrnjena</w:t>
      </w:r>
      <w:r w:rsidR="001910A7">
        <w:rPr>
          <w:rFonts w:eastAsia="Calibri" w:cs="Arial"/>
          <w:szCs w:val="20"/>
        </w:rPr>
        <w:t>.</w:t>
      </w:r>
    </w:p>
    <w:p w14:paraId="6D326708" w14:textId="4772525B" w:rsidR="00C04154" w:rsidRDefault="00C04154" w:rsidP="00AF687C">
      <w:pPr>
        <w:spacing w:line="288" w:lineRule="auto"/>
        <w:jc w:val="both"/>
        <w:rPr>
          <w:rFonts w:eastAsia="Calibri" w:cs="Arial"/>
          <w:szCs w:val="20"/>
        </w:rPr>
      </w:pPr>
    </w:p>
    <w:p w14:paraId="07CE5789" w14:textId="5663B039" w:rsidR="001910A7" w:rsidRPr="001910A7" w:rsidRDefault="001910A7" w:rsidP="00AF687C">
      <w:pPr>
        <w:spacing w:line="288" w:lineRule="auto"/>
        <w:jc w:val="both"/>
        <w:rPr>
          <w:rFonts w:eastAsia="Calibri" w:cs="Arial"/>
          <w:szCs w:val="20"/>
          <w:u w:val="single"/>
        </w:rPr>
      </w:pPr>
      <w:r w:rsidRPr="001910A7">
        <w:rPr>
          <w:rFonts w:eastAsia="Calibri" w:cs="Arial"/>
          <w:szCs w:val="20"/>
          <w:u w:val="single"/>
        </w:rPr>
        <w:t>K 28. členu ZDT-1:</w:t>
      </w:r>
    </w:p>
    <w:p w14:paraId="58437935" w14:textId="56112E05" w:rsidR="001910A7" w:rsidRDefault="001910A7" w:rsidP="001910A7">
      <w:pPr>
        <w:spacing w:line="288" w:lineRule="auto"/>
        <w:jc w:val="both"/>
        <w:rPr>
          <w:rFonts w:eastAsia="Calibri" w:cs="Arial"/>
          <w:szCs w:val="20"/>
        </w:rPr>
      </w:pPr>
      <w:r>
        <w:rPr>
          <w:rFonts w:eastAsia="Calibri" w:cs="Arial"/>
          <w:szCs w:val="20"/>
        </w:rPr>
        <w:t xml:space="preserve">Predlagana sprememba uvodnega člena, ki napotuje </w:t>
      </w:r>
      <w:r w:rsidRPr="001910A7">
        <w:rPr>
          <w:rFonts w:eastAsia="Calibri" w:cs="Arial"/>
          <w:szCs w:val="20"/>
        </w:rPr>
        <w:t>na smiselno uporabo določb zakona, ki ureja postopek za izvolitev oziroma imenovanje sodnika</w:t>
      </w:r>
      <w:r>
        <w:rPr>
          <w:rFonts w:eastAsia="Calibri" w:cs="Arial"/>
          <w:szCs w:val="20"/>
        </w:rPr>
        <w:t xml:space="preserve">, sledi predlaganim spremembam postopka za imenovanja državnih tožilcev, ki več ne predvideva oblikovanja mnenja </w:t>
      </w:r>
      <w:proofErr w:type="spellStart"/>
      <w:r>
        <w:rPr>
          <w:rFonts w:eastAsia="Calibri" w:cs="Arial"/>
          <w:szCs w:val="20"/>
        </w:rPr>
        <w:t>Državnotožilskega</w:t>
      </w:r>
      <w:proofErr w:type="spellEnd"/>
      <w:r>
        <w:rPr>
          <w:rFonts w:eastAsia="Calibri" w:cs="Arial"/>
          <w:szCs w:val="20"/>
        </w:rPr>
        <w:t xml:space="preserve"> sveta.</w:t>
      </w:r>
    </w:p>
    <w:p w14:paraId="1FED5E92" w14:textId="44833391" w:rsidR="001910A7" w:rsidRPr="001910A7" w:rsidRDefault="001910A7" w:rsidP="001910A7">
      <w:pPr>
        <w:spacing w:line="288" w:lineRule="auto"/>
        <w:jc w:val="both"/>
        <w:rPr>
          <w:rFonts w:eastAsia="Calibri" w:cs="Arial"/>
          <w:szCs w:val="20"/>
          <w:u w:val="single"/>
        </w:rPr>
      </w:pPr>
      <w:r w:rsidRPr="001910A7">
        <w:rPr>
          <w:rFonts w:eastAsia="Calibri" w:cs="Arial"/>
          <w:szCs w:val="20"/>
          <w:u w:val="single"/>
        </w:rPr>
        <w:lastRenderedPageBreak/>
        <w:t>K 29. členu ZDT-1:</w:t>
      </w:r>
    </w:p>
    <w:p w14:paraId="785E26D3" w14:textId="4EC5DE04" w:rsidR="001910A7" w:rsidRDefault="001910A7" w:rsidP="001910A7">
      <w:pPr>
        <w:spacing w:line="288" w:lineRule="auto"/>
        <w:jc w:val="both"/>
        <w:rPr>
          <w:rFonts w:eastAsia="Calibri" w:cs="Arial"/>
          <w:szCs w:val="20"/>
        </w:rPr>
      </w:pPr>
      <w:r>
        <w:rPr>
          <w:rFonts w:eastAsia="Calibri" w:cs="Arial"/>
          <w:szCs w:val="20"/>
        </w:rPr>
        <w:t>S pr</w:t>
      </w:r>
      <w:r w:rsidR="00312591">
        <w:rPr>
          <w:rFonts w:eastAsia="Calibri" w:cs="Arial"/>
          <w:szCs w:val="20"/>
        </w:rPr>
        <w:t>e</w:t>
      </w:r>
      <w:r>
        <w:rPr>
          <w:rFonts w:eastAsia="Calibri" w:cs="Arial"/>
          <w:szCs w:val="20"/>
        </w:rPr>
        <w:t>dlagano spremembo se pristojnost vodenja</w:t>
      </w:r>
      <w:r w:rsidR="00312591">
        <w:rPr>
          <w:rFonts w:eastAsia="Calibri" w:cs="Arial"/>
          <w:szCs w:val="20"/>
        </w:rPr>
        <w:t xml:space="preserve"> razpisnega postopka z ministrstva za pravosodje prenaša na Vrhovno državno tožilstvo RS, s čimer se na Vrhovno državno tožilstvo</w:t>
      </w:r>
      <w:r w:rsidR="00A31B73">
        <w:rPr>
          <w:rFonts w:eastAsia="Calibri" w:cs="Arial"/>
          <w:szCs w:val="20"/>
        </w:rPr>
        <w:t xml:space="preserve"> RS</w:t>
      </w:r>
      <w:r w:rsidR="00312591">
        <w:rPr>
          <w:rFonts w:eastAsia="Calibri" w:cs="Arial"/>
          <w:szCs w:val="20"/>
        </w:rPr>
        <w:t xml:space="preserve"> prenaša pristojnost upravljanja s kadri ter zagotavlja večja samostojnost in odgovornost slednjega tudi v segmentu kadrovskega poslovanja, ki skladno določbo 151. člena ZDT-1 sodi med zadeve </w:t>
      </w:r>
      <w:proofErr w:type="spellStart"/>
      <w:r w:rsidR="00312591">
        <w:rPr>
          <w:rFonts w:eastAsia="Calibri" w:cs="Arial"/>
          <w:szCs w:val="20"/>
        </w:rPr>
        <w:t>državnotožilske</w:t>
      </w:r>
      <w:proofErr w:type="spellEnd"/>
      <w:r w:rsidR="00312591">
        <w:rPr>
          <w:rFonts w:eastAsia="Calibri" w:cs="Arial"/>
          <w:szCs w:val="20"/>
        </w:rPr>
        <w:t xml:space="preserve"> uprave. Navedenemu sledi tudi predvidena združitev osebne evidence državnih tožilcev s centralno kadrovsko evidenco ter prenos upravljanja enotne evidence z ministrstva za pravosodje na Vrhovno državno tožilstvo RS, s čimer se združujejo dejavnosti, ki se nanašajo na upravljanje s kadri, na eno mesto.</w:t>
      </w:r>
    </w:p>
    <w:p w14:paraId="1357C66E" w14:textId="29641D4A" w:rsidR="003F79A5" w:rsidRDefault="003F79A5" w:rsidP="001910A7">
      <w:pPr>
        <w:spacing w:line="288" w:lineRule="auto"/>
        <w:jc w:val="both"/>
        <w:rPr>
          <w:rFonts w:eastAsia="Calibri" w:cs="Arial"/>
          <w:szCs w:val="20"/>
        </w:rPr>
      </w:pPr>
    </w:p>
    <w:p w14:paraId="092E8609" w14:textId="233AC95D" w:rsidR="003F79A5" w:rsidRPr="00AD6E80" w:rsidRDefault="000663A0" w:rsidP="003F79A5">
      <w:pPr>
        <w:jc w:val="both"/>
        <w:outlineLvl w:val="0"/>
      </w:pPr>
      <w:r>
        <w:t xml:space="preserve">V preostalem delu (objava razpisa v Uradnem listu RS, razpisni rok, </w:t>
      </w:r>
      <w:r w:rsidR="003F79A5">
        <w:t>postopek z nepopolnimi in nepravočasnimi prijavami</w:t>
      </w:r>
      <w:r>
        <w:t>) ostaja vsebina določbe nespremenjena.</w:t>
      </w:r>
    </w:p>
    <w:p w14:paraId="00C4639F" w14:textId="77777777" w:rsidR="003F79A5" w:rsidRDefault="003F79A5" w:rsidP="001910A7">
      <w:pPr>
        <w:spacing w:line="288" w:lineRule="auto"/>
        <w:jc w:val="both"/>
        <w:rPr>
          <w:rFonts w:eastAsia="Calibri" w:cs="Arial"/>
          <w:szCs w:val="20"/>
        </w:rPr>
      </w:pPr>
    </w:p>
    <w:p w14:paraId="7FCED78E" w14:textId="335AFDE4" w:rsidR="00312591" w:rsidRPr="00312591" w:rsidRDefault="00312591" w:rsidP="001910A7">
      <w:pPr>
        <w:spacing w:line="288" w:lineRule="auto"/>
        <w:jc w:val="both"/>
        <w:rPr>
          <w:rFonts w:eastAsia="Calibri" w:cs="Arial"/>
          <w:szCs w:val="20"/>
          <w:u w:val="single"/>
        </w:rPr>
      </w:pPr>
      <w:r w:rsidRPr="00312591">
        <w:rPr>
          <w:rFonts w:eastAsia="Calibri" w:cs="Arial"/>
          <w:szCs w:val="20"/>
          <w:u w:val="single"/>
        </w:rPr>
        <w:t>K 30. členu ZDT-1:</w:t>
      </w:r>
    </w:p>
    <w:p w14:paraId="6E41DA21" w14:textId="759087E7" w:rsidR="00AF687C" w:rsidRDefault="003F79A5" w:rsidP="00AF687C">
      <w:pPr>
        <w:spacing w:line="288" w:lineRule="auto"/>
        <w:jc w:val="both"/>
        <w:rPr>
          <w:rFonts w:eastAsia="Calibri" w:cs="Arial"/>
          <w:szCs w:val="20"/>
        </w:rPr>
      </w:pPr>
      <w:r>
        <w:rPr>
          <w:rFonts w:eastAsia="Calibri" w:cs="Arial"/>
          <w:szCs w:val="20"/>
        </w:rPr>
        <w:t xml:space="preserve">Predlagane spremembe sledijo predlaganemu prenosu pristojnosti za izvedbo razpisnega postopka, pri čemer bo Vrhovno državno tožilstvo RS podatke o kandidatih, ki že opravljajo </w:t>
      </w:r>
      <w:proofErr w:type="spellStart"/>
      <w:r>
        <w:rPr>
          <w:rFonts w:eastAsia="Calibri" w:cs="Arial"/>
          <w:szCs w:val="20"/>
        </w:rPr>
        <w:t>državnotožilsko</w:t>
      </w:r>
      <w:proofErr w:type="spellEnd"/>
      <w:r>
        <w:rPr>
          <w:rFonts w:eastAsia="Calibri" w:cs="Arial"/>
          <w:szCs w:val="20"/>
        </w:rPr>
        <w:t xml:space="preserve"> službo, pridobil</w:t>
      </w:r>
      <w:r w:rsidR="00A31B73">
        <w:rPr>
          <w:rFonts w:eastAsia="Calibri" w:cs="Arial"/>
          <w:szCs w:val="20"/>
        </w:rPr>
        <w:t>o</w:t>
      </w:r>
      <w:r>
        <w:rPr>
          <w:rFonts w:eastAsia="Calibri" w:cs="Arial"/>
          <w:szCs w:val="20"/>
        </w:rPr>
        <w:t xml:space="preserve"> iz centralne kadrovske evidence, medtem ko bo ostale podatke, tako kot doslej ministrstvo za pravosodje, pridobilo s strani državnih organov, organov samoupravnih lokalnih skupnosti in nosilcev javnih pooblastil.</w:t>
      </w:r>
    </w:p>
    <w:p w14:paraId="09158653" w14:textId="77777777" w:rsidR="00227218" w:rsidRDefault="00227218" w:rsidP="00AF687C">
      <w:pPr>
        <w:spacing w:line="288" w:lineRule="auto"/>
        <w:jc w:val="both"/>
        <w:rPr>
          <w:rFonts w:eastAsia="Calibri" w:cs="Arial"/>
          <w:szCs w:val="20"/>
        </w:rPr>
      </w:pPr>
    </w:p>
    <w:p w14:paraId="6F5A271C" w14:textId="7437506E" w:rsidR="00AF687C" w:rsidRPr="000B7120" w:rsidRDefault="00AF687C" w:rsidP="00AF687C">
      <w:pPr>
        <w:spacing w:line="288" w:lineRule="auto"/>
        <w:jc w:val="both"/>
        <w:rPr>
          <w:rFonts w:eastAsia="Calibri" w:cs="Arial"/>
          <w:szCs w:val="20"/>
        </w:rPr>
      </w:pPr>
      <w:r>
        <w:rPr>
          <w:rFonts w:eastAsia="Calibri" w:cs="Arial"/>
          <w:szCs w:val="20"/>
        </w:rPr>
        <w:t xml:space="preserve">Ker se s predlaganimi spremembami namesto dosedanjega oblikovanja dokončnega mnenja o prijavljenih kandidatih predvideva oblikovanje predloga za imenovanje na podlagi predhodne odločitve o izbiri </w:t>
      </w:r>
      <w:proofErr w:type="spellStart"/>
      <w:r>
        <w:rPr>
          <w:rFonts w:eastAsia="Calibri" w:cs="Arial"/>
          <w:szCs w:val="20"/>
        </w:rPr>
        <w:t>Državnotožilskega</w:t>
      </w:r>
      <w:proofErr w:type="spellEnd"/>
      <w:r>
        <w:rPr>
          <w:rFonts w:eastAsia="Calibri" w:cs="Arial"/>
          <w:szCs w:val="20"/>
        </w:rPr>
        <w:t xml:space="preserve"> sveta (za kandidata, ki še ne opravlja </w:t>
      </w:r>
      <w:proofErr w:type="spellStart"/>
      <w:r>
        <w:rPr>
          <w:rFonts w:eastAsia="Calibri" w:cs="Arial"/>
          <w:szCs w:val="20"/>
        </w:rPr>
        <w:t>državnotožilske</w:t>
      </w:r>
      <w:proofErr w:type="spellEnd"/>
      <w:r>
        <w:rPr>
          <w:rFonts w:eastAsia="Calibri" w:cs="Arial"/>
          <w:szCs w:val="20"/>
        </w:rPr>
        <w:t xml:space="preserve"> službe) oziroma neposredno imenovanja kandidata, ki je že imenovan na </w:t>
      </w:r>
      <w:proofErr w:type="spellStart"/>
      <w:r>
        <w:rPr>
          <w:rFonts w:eastAsia="Calibri" w:cs="Arial"/>
          <w:szCs w:val="20"/>
        </w:rPr>
        <w:t>državnotožilsko</w:t>
      </w:r>
      <w:proofErr w:type="spellEnd"/>
      <w:r>
        <w:rPr>
          <w:rFonts w:eastAsia="Calibri" w:cs="Arial"/>
          <w:szCs w:val="20"/>
        </w:rPr>
        <w:t xml:space="preserve"> mesto, je potrebno ustrezno spremeniti določbo petega odstavka 30. člena ZDT-1, ki določa namen pridobivanja podatkov </w:t>
      </w:r>
      <w:r w:rsidR="003F79A5">
        <w:rPr>
          <w:rFonts w:eastAsia="Calibri" w:cs="Arial"/>
          <w:szCs w:val="20"/>
        </w:rPr>
        <w:t>Vrhovnega državnega tožilstva RS</w:t>
      </w:r>
      <w:r>
        <w:rPr>
          <w:rFonts w:eastAsia="Calibri" w:cs="Arial"/>
          <w:szCs w:val="20"/>
        </w:rPr>
        <w:t>, ki so del razpisnega gradiva.</w:t>
      </w:r>
      <w:r w:rsidRPr="000B7120">
        <w:rPr>
          <w:rFonts w:eastAsia="Calibri" w:cs="Arial"/>
          <w:szCs w:val="20"/>
        </w:rPr>
        <w:t xml:space="preserve"> </w:t>
      </w:r>
    </w:p>
    <w:p w14:paraId="22207218" w14:textId="224C2290" w:rsidR="00A82A3C" w:rsidRDefault="00A82A3C" w:rsidP="00AF687C">
      <w:pPr>
        <w:spacing w:line="288" w:lineRule="auto"/>
        <w:jc w:val="both"/>
        <w:rPr>
          <w:rFonts w:eastAsia="Calibri" w:cs="Arial"/>
          <w:b/>
          <w:szCs w:val="20"/>
        </w:rPr>
      </w:pPr>
    </w:p>
    <w:p w14:paraId="0F4E6572" w14:textId="1FF19B76" w:rsidR="003F79A5" w:rsidRPr="00312591" w:rsidRDefault="003F79A5" w:rsidP="003F79A5">
      <w:pPr>
        <w:spacing w:line="288" w:lineRule="auto"/>
        <w:jc w:val="both"/>
        <w:rPr>
          <w:rFonts w:eastAsia="Calibri" w:cs="Arial"/>
          <w:szCs w:val="20"/>
          <w:u w:val="single"/>
        </w:rPr>
      </w:pPr>
      <w:r w:rsidRPr="00312591">
        <w:rPr>
          <w:rFonts w:eastAsia="Calibri" w:cs="Arial"/>
          <w:szCs w:val="20"/>
          <w:u w:val="single"/>
        </w:rPr>
        <w:t>K 3</w:t>
      </w:r>
      <w:r>
        <w:rPr>
          <w:rFonts w:eastAsia="Calibri" w:cs="Arial"/>
          <w:szCs w:val="20"/>
          <w:u w:val="single"/>
        </w:rPr>
        <w:t>1</w:t>
      </w:r>
      <w:r w:rsidRPr="00312591">
        <w:rPr>
          <w:rFonts w:eastAsia="Calibri" w:cs="Arial"/>
          <w:szCs w:val="20"/>
          <w:u w:val="single"/>
        </w:rPr>
        <w:t>. členu ZDT-1:</w:t>
      </w:r>
    </w:p>
    <w:p w14:paraId="5DD6AA41" w14:textId="4C0455D2" w:rsidR="003F79A5" w:rsidRPr="000663A0" w:rsidRDefault="000663A0" w:rsidP="00AF687C">
      <w:pPr>
        <w:spacing w:line="288" w:lineRule="auto"/>
        <w:jc w:val="both"/>
        <w:rPr>
          <w:rFonts w:eastAsia="Calibri" w:cs="Arial"/>
          <w:szCs w:val="20"/>
        </w:rPr>
      </w:pPr>
      <w:r w:rsidRPr="000663A0">
        <w:rPr>
          <w:rFonts w:eastAsia="Calibri" w:cs="Arial"/>
          <w:szCs w:val="20"/>
        </w:rPr>
        <w:t>Predl</w:t>
      </w:r>
      <w:r>
        <w:rPr>
          <w:rFonts w:eastAsia="Calibri" w:cs="Arial"/>
          <w:szCs w:val="20"/>
        </w:rPr>
        <w:t>a</w:t>
      </w:r>
      <w:r w:rsidRPr="000663A0">
        <w:rPr>
          <w:rFonts w:eastAsia="Calibri" w:cs="Arial"/>
          <w:szCs w:val="20"/>
        </w:rPr>
        <w:t>g</w:t>
      </w:r>
      <w:r>
        <w:rPr>
          <w:rFonts w:eastAsia="Calibri" w:cs="Arial"/>
          <w:szCs w:val="20"/>
        </w:rPr>
        <w:t xml:space="preserve">ana spremembe postopka v fazi oblikovanja mnenja vodje državnega tožilstva zasleduje cilj </w:t>
      </w:r>
      <w:r w:rsidRPr="000663A0">
        <w:rPr>
          <w:rFonts w:eastAsia="Calibri" w:cs="Arial"/>
          <w:szCs w:val="20"/>
        </w:rPr>
        <w:t>optimizacij</w:t>
      </w:r>
      <w:r>
        <w:rPr>
          <w:rFonts w:eastAsia="Calibri" w:cs="Arial"/>
          <w:szCs w:val="20"/>
        </w:rPr>
        <w:t>e</w:t>
      </w:r>
      <w:r w:rsidRPr="000663A0">
        <w:rPr>
          <w:rFonts w:eastAsia="Calibri" w:cs="Arial"/>
          <w:szCs w:val="20"/>
        </w:rPr>
        <w:t xml:space="preserve"> postopk</w:t>
      </w:r>
      <w:r>
        <w:rPr>
          <w:rFonts w:eastAsia="Calibri" w:cs="Arial"/>
          <w:szCs w:val="20"/>
        </w:rPr>
        <w:t>a</w:t>
      </w:r>
      <w:r w:rsidRPr="000663A0">
        <w:rPr>
          <w:rFonts w:eastAsia="Calibri" w:cs="Arial"/>
          <w:szCs w:val="20"/>
        </w:rPr>
        <w:t xml:space="preserve"> imenovanj</w:t>
      </w:r>
      <w:r>
        <w:rPr>
          <w:rFonts w:eastAsia="Calibri" w:cs="Arial"/>
          <w:szCs w:val="20"/>
        </w:rPr>
        <w:t>a</w:t>
      </w:r>
      <w:r w:rsidRPr="000663A0">
        <w:rPr>
          <w:rFonts w:eastAsia="Calibri" w:cs="Arial"/>
          <w:szCs w:val="20"/>
        </w:rPr>
        <w:t xml:space="preserve"> državnih tožilcev. Predlaga se črtanje faze možnosti podaje pripomb na obrazloženo mnenje vodje državnega tožilstva, s čimer odpade obdobje čakanja na morebitne pripombe kandidatov in čas priprave dokončnega mnenja vodje državnega tožilstva. </w:t>
      </w:r>
      <w:r>
        <w:rPr>
          <w:rFonts w:eastAsia="Calibri" w:cs="Arial"/>
          <w:szCs w:val="20"/>
        </w:rPr>
        <w:t>S</w:t>
      </w:r>
      <w:r w:rsidRPr="000663A0">
        <w:rPr>
          <w:rFonts w:eastAsia="Calibri" w:cs="Arial"/>
          <w:szCs w:val="20"/>
        </w:rPr>
        <w:t xml:space="preserve"> </w:t>
      </w:r>
      <w:r>
        <w:rPr>
          <w:rFonts w:eastAsia="Calibri" w:cs="Arial"/>
          <w:szCs w:val="20"/>
        </w:rPr>
        <w:t>predlagano</w:t>
      </w:r>
      <w:r w:rsidRPr="000663A0">
        <w:rPr>
          <w:rFonts w:eastAsia="Calibri" w:cs="Arial"/>
          <w:szCs w:val="20"/>
        </w:rPr>
        <w:t xml:space="preserve"> spremembo se kandidatom možnosti podajanja pripomb k mnenju vodje državnega tožilstva ne odvzemajo. Morebitne pripombe lahko v pisni obliki vložijo pri </w:t>
      </w:r>
      <w:proofErr w:type="spellStart"/>
      <w:r w:rsidRPr="000663A0">
        <w:rPr>
          <w:rFonts w:eastAsia="Calibri" w:cs="Arial"/>
          <w:szCs w:val="20"/>
        </w:rPr>
        <w:t>D</w:t>
      </w:r>
      <w:r>
        <w:rPr>
          <w:rFonts w:eastAsia="Calibri" w:cs="Arial"/>
          <w:szCs w:val="20"/>
        </w:rPr>
        <w:t>ržavnotožilskem</w:t>
      </w:r>
      <w:proofErr w:type="spellEnd"/>
      <w:r>
        <w:rPr>
          <w:rFonts w:eastAsia="Calibri" w:cs="Arial"/>
          <w:szCs w:val="20"/>
        </w:rPr>
        <w:t xml:space="preserve"> svetu</w:t>
      </w:r>
      <w:r w:rsidRPr="000663A0">
        <w:rPr>
          <w:rFonts w:eastAsia="Calibri" w:cs="Arial"/>
          <w:szCs w:val="20"/>
        </w:rPr>
        <w:t xml:space="preserve"> vse do dneva razgovora, ustne pripombe pa lahko dajo tudi na razgovoru. Že po veljavn</w:t>
      </w:r>
      <w:r>
        <w:rPr>
          <w:rFonts w:eastAsia="Calibri" w:cs="Arial"/>
          <w:szCs w:val="20"/>
        </w:rPr>
        <w:t>i kot tudi predlagani ureditvi</w:t>
      </w:r>
      <w:r w:rsidRPr="000663A0">
        <w:rPr>
          <w:rFonts w:eastAsia="Calibri" w:cs="Arial"/>
          <w:szCs w:val="20"/>
        </w:rPr>
        <w:t xml:space="preserve"> </w:t>
      </w:r>
      <w:proofErr w:type="spellStart"/>
      <w:r w:rsidRPr="000663A0">
        <w:rPr>
          <w:rFonts w:eastAsia="Calibri" w:cs="Arial"/>
          <w:szCs w:val="20"/>
        </w:rPr>
        <w:t>D</w:t>
      </w:r>
      <w:r>
        <w:rPr>
          <w:rFonts w:eastAsia="Calibri" w:cs="Arial"/>
          <w:szCs w:val="20"/>
        </w:rPr>
        <w:t>ržavnotožilski</w:t>
      </w:r>
      <w:proofErr w:type="spellEnd"/>
      <w:r>
        <w:rPr>
          <w:rFonts w:eastAsia="Calibri" w:cs="Arial"/>
          <w:szCs w:val="20"/>
        </w:rPr>
        <w:t xml:space="preserve"> svet</w:t>
      </w:r>
      <w:r w:rsidRPr="000663A0">
        <w:rPr>
          <w:rFonts w:eastAsia="Calibri" w:cs="Arial"/>
          <w:szCs w:val="20"/>
        </w:rPr>
        <w:t xml:space="preserve"> ni vezan na mnenje vodje državnega tožilstva o ustreznosti kandidata. Zaradi tega ni smiselno, da se postopek po nepotrebnem podaljšuje s fazo ponovnega oblikovanja, tokrat dokončnega, mnenja. Tudi brez tega bo </w:t>
      </w:r>
      <w:proofErr w:type="spellStart"/>
      <w:r w:rsidRPr="000663A0">
        <w:rPr>
          <w:rFonts w:eastAsia="Calibri" w:cs="Arial"/>
          <w:szCs w:val="20"/>
        </w:rPr>
        <w:t>D</w:t>
      </w:r>
      <w:r>
        <w:rPr>
          <w:rFonts w:eastAsia="Calibri" w:cs="Arial"/>
          <w:szCs w:val="20"/>
        </w:rPr>
        <w:t>ržavnotožilski</w:t>
      </w:r>
      <w:proofErr w:type="spellEnd"/>
      <w:r>
        <w:rPr>
          <w:rFonts w:eastAsia="Calibri" w:cs="Arial"/>
          <w:szCs w:val="20"/>
        </w:rPr>
        <w:t xml:space="preserve"> svet</w:t>
      </w:r>
      <w:r w:rsidRPr="000663A0">
        <w:rPr>
          <w:rFonts w:eastAsia="Calibri" w:cs="Arial"/>
          <w:szCs w:val="20"/>
        </w:rPr>
        <w:t xml:space="preserve"> seznanjen tako z mnenjem vodje državnega tožilstva kot pripombami kandidata in bo na podlagi tega lahko sprejel ustrezno odločitev</w:t>
      </w:r>
      <w:r>
        <w:rPr>
          <w:rFonts w:eastAsia="Calibri" w:cs="Arial"/>
          <w:szCs w:val="20"/>
        </w:rPr>
        <w:t>.</w:t>
      </w:r>
    </w:p>
    <w:p w14:paraId="2F3AED0B" w14:textId="77777777" w:rsidR="009701B1" w:rsidRDefault="009701B1" w:rsidP="00AF687C">
      <w:pPr>
        <w:spacing w:line="288" w:lineRule="auto"/>
        <w:jc w:val="both"/>
        <w:rPr>
          <w:rFonts w:eastAsia="Calibri" w:cs="Arial"/>
          <w:szCs w:val="20"/>
        </w:rPr>
      </w:pPr>
    </w:p>
    <w:p w14:paraId="12A205E7" w14:textId="3FC2CCE3" w:rsidR="00AF687C" w:rsidRDefault="00AF687C" w:rsidP="00AF687C">
      <w:pPr>
        <w:spacing w:line="288" w:lineRule="auto"/>
        <w:jc w:val="both"/>
        <w:rPr>
          <w:rFonts w:eastAsia="Calibri" w:cs="Arial"/>
          <w:szCs w:val="20"/>
        </w:rPr>
      </w:pPr>
      <w:r>
        <w:rPr>
          <w:rFonts w:eastAsia="Calibri" w:cs="Arial"/>
          <w:szCs w:val="20"/>
        </w:rPr>
        <w:t xml:space="preserve">Predlagana sprememba </w:t>
      </w:r>
      <w:r w:rsidR="000663A0">
        <w:rPr>
          <w:rFonts w:eastAsia="Calibri" w:cs="Arial"/>
          <w:szCs w:val="20"/>
        </w:rPr>
        <w:t xml:space="preserve">veljavnega </w:t>
      </w:r>
      <w:r>
        <w:rPr>
          <w:rFonts w:eastAsia="Calibri" w:cs="Arial"/>
          <w:szCs w:val="20"/>
        </w:rPr>
        <w:t xml:space="preserve">tretjega odstavka </w:t>
      </w:r>
      <w:r w:rsidR="000663A0">
        <w:rPr>
          <w:rFonts w:eastAsia="Calibri" w:cs="Arial"/>
          <w:szCs w:val="20"/>
        </w:rPr>
        <w:t xml:space="preserve">(sedaj četrtega odstavka) </w:t>
      </w:r>
      <w:r>
        <w:rPr>
          <w:rFonts w:eastAsia="Calibri" w:cs="Arial"/>
          <w:szCs w:val="20"/>
        </w:rPr>
        <w:t>31. člena ZDT-1 sledi ureditvi kot jo določa prvi odstavek</w:t>
      </w:r>
      <w:r w:rsidRPr="0034329F">
        <w:rPr>
          <w:rFonts w:eastAsia="Calibri" w:cs="Arial"/>
          <w:szCs w:val="20"/>
        </w:rPr>
        <w:t xml:space="preserve"> 17. člena </w:t>
      </w:r>
      <w:r>
        <w:rPr>
          <w:rFonts w:eastAsia="Calibri" w:cs="Arial"/>
          <w:szCs w:val="20"/>
        </w:rPr>
        <w:t xml:space="preserve">ZSS, s čimer se sledi tudi vsebini 28. člena ZSS, ki določa kriterije za izdelavo ocene sodniške službe. Slednje je zlasti potrebno, ker se navedeni kriteriji skladno z določbo osmega odstavka 37. člena ZDT-1 uporabljajo tudi pri izbiri kandidatov za </w:t>
      </w:r>
      <w:proofErr w:type="spellStart"/>
      <w:r>
        <w:rPr>
          <w:rFonts w:eastAsia="Calibri" w:cs="Arial"/>
          <w:szCs w:val="20"/>
        </w:rPr>
        <w:t>državnotožilsko</w:t>
      </w:r>
      <w:proofErr w:type="spellEnd"/>
      <w:r>
        <w:rPr>
          <w:rFonts w:eastAsia="Calibri" w:cs="Arial"/>
          <w:szCs w:val="20"/>
        </w:rPr>
        <w:t xml:space="preserve"> službo ter za ocenjevanje državnih tožilcev. </w:t>
      </w:r>
    </w:p>
    <w:p w14:paraId="2CAE6283" w14:textId="63DCBEBF" w:rsidR="00A82A3C" w:rsidRDefault="00A82A3C" w:rsidP="00AF687C">
      <w:pPr>
        <w:spacing w:line="288" w:lineRule="auto"/>
        <w:jc w:val="both"/>
        <w:rPr>
          <w:rFonts w:eastAsia="Calibri" w:cs="Arial"/>
          <w:b/>
          <w:szCs w:val="20"/>
        </w:rPr>
      </w:pPr>
    </w:p>
    <w:p w14:paraId="46880527" w14:textId="3E47FAD5" w:rsidR="000663A0" w:rsidRPr="00312591" w:rsidRDefault="000663A0" w:rsidP="000663A0">
      <w:pPr>
        <w:spacing w:line="288" w:lineRule="auto"/>
        <w:jc w:val="both"/>
        <w:rPr>
          <w:rFonts w:eastAsia="Calibri" w:cs="Arial"/>
          <w:szCs w:val="20"/>
          <w:u w:val="single"/>
        </w:rPr>
      </w:pPr>
      <w:r w:rsidRPr="00312591">
        <w:rPr>
          <w:rFonts w:eastAsia="Calibri" w:cs="Arial"/>
          <w:szCs w:val="20"/>
          <w:u w:val="single"/>
        </w:rPr>
        <w:t>K 3</w:t>
      </w:r>
      <w:r>
        <w:rPr>
          <w:rFonts w:eastAsia="Calibri" w:cs="Arial"/>
          <w:szCs w:val="20"/>
          <w:u w:val="single"/>
        </w:rPr>
        <w:t>2</w:t>
      </w:r>
      <w:r w:rsidRPr="00312591">
        <w:rPr>
          <w:rFonts w:eastAsia="Calibri" w:cs="Arial"/>
          <w:szCs w:val="20"/>
          <w:u w:val="single"/>
        </w:rPr>
        <w:t>. členu ZDT-1:</w:t>
      </w:r>
    </w:p>
    <w:p w14:paraId="02F48F46" w14:textId="65A6D57E" w:rsidR="00C5516A" w:rsidRDefault="00AF687C" w:rsidP="00AF687C">
      <w:pPr>
        <w:spacing w:line="288" w:lineRule="auto"/>
        <w:jc w:val="both"/>
        <w:rPr>
          <w:rFonts w:eastAsia="Calibri" w:cs="Arial"/>
          <w:szCs w:val="20"/>
        </w:rPr>
      </w:pPr>
      <w:r>
        <w:rPr>
          <w:rFonts w:eastAsia="Calibri" w:cs="Arial"/>
          <w:szCs w:val="20"/>
        </w:rPr>
        <w:t xml:space="preserve">Predlagana sprememba </w:t>
      </w:r>
      <w:r w:rsidR="000663A0">
        <w:rPr>
          <w:rFonts w:eastAsia="Calibri" w:cs="Arial"/>
          <w:szCs w:val="20"/>
        </w:rPr>
        <w:t xml:space="preserve">32. člena ZDT-1 </w:t>
      </w:r>
      <w:r>
        <w:rPr>
          <w:rFonts w:eastAsia="Calibri" w:cs="Arial"/>
          <w:szCs w:val="20"/>
        </w:rPr>
        <w:t>sledi ureditvi v 18. členu</w:t>
      </w:r>
      <w:r w:rsidRPr="00D15FAC">
        <w:rPr>
          <w:rFonts w:eastAsia="Calibri" w:cs="Arial"/>
          <w:szCs w:val="20"/>
        </w:rPr>
        <w:t xml:space="preserve"> ZSS</w:t>
      </w:r>
      <w:r>
        <w:rPr>
          <w:rFonts w:eastAsia="Calibri" w:cs="Arial"/>
          <w:szCs w:val="20"/>
        </w:rPr>
        <w:t xml:space="preserve">, skladno s katero </w:t>
      </w:r>
      <w:proofErr w:type="spellStart"/>
      <w:r>
        <w:rPr>
          <w:rFonts w:eastAsia="Calibri" w:cs="Arial"/>
          <w:szCs w:val="20"/>
        </w:rPr>
        <w:t>Državnotožilski</w:t>
      </w:r>
      <w:proofErr w:type="spellEnd"/>
      <w:r>
        <w:rPr>
          <w:rFonts w:eastAsia="Calibri" w:cs="Arial"/>
          <w:szCs w:val="20"/>
        </w:rPr>
        <w:t xml:space="preserve"> svet po vzoru ureditve kot velja v postopku pred Sodnim svetom, sprejme odločitev </w:t>
      </w:r>
      <w:r>
        <w:rPr>
          <w:rFonts w:eastAsia="Calibri" w:cs="Arial"/>
          <w:szCs w:val="20"/>
        </w:rPr>
        <w:lastRenderedPageBreak/>
        <w:t>o izbiri</w:t>
      </w:r>
      <w:r w:rsidR="00242B53">
        <w:rPr>
          <w:rFonts w:eastAsia="Calibri" w:cs="Arial"/>
          <w:szCs w:val="20"/>
        </w:rPr>
        <w:t xml:space="preserve"> </w:t>
      </w:r>
      <w:r>
        <w:rPr>
          <w:rFonts w:eastAsia="Calibri" w:cs="Arial"/>
          <w:szCs w:val="20"/>
        </w:rPr>
        <w:t>in ne dokončnega mnenja</w:t>
      </w:r>
      <w:r w:rsidRPr="00D15FAC">
        <w:rPr>
          <w:rFonts w:eastAsia="Calibri" w:cs="Arial"/>
          <w:szCs w:val="20"/>
        </w:rPr>
        <w:t>.</w:t>
      </w:r>
      <w:r>
        <w:rPr>
          <w:rFonts w:eastAsia="Calibri" w:cs="Arial"/>
          <w:szCs w:val="20"/>
        </w:rPr>
        <w:t xml:space="preserve"> Izbira se bo nanašala le na enega kandidata oziroma na toliko kandidatov, kot je razpisanih prostih </w:t>
      </w:r>
      <w:proofErr w:type="spellStart"/>
      <w:r>
        <w:rPr>
          <w:rFonts w:eastAsia="Calibri" w:cs="Arial"/>
          <w:szCs w:val="20"/>
        </w:rPr>
        <w:t>državnotožilskih</w:t>
      </w:r>
      <w:proofErr w:type="spellEnd"/>
      <w:r>
        <w:rPr>
          <w:rFonts w:eastAsia="Calibri" w:cs="Arial"/>
          <w:szCs w:val="20"/>
        </w:rPr>
        <w:t xml:space="preserve"> mest, s čimer tudi odpade postopek razvrščanja vseh kandidatov po njihovi primernosti za imenovanje. Slednji se je predvsem v primerih, ko je na eno ali več razpisanih prostih mest kandidiralo veliko število kandidatov, ki imajo pogosto podobno dosedanjo karierno pot (npr. kot strokovni sodelavci), vključno s pošiljanjem dokončnega mnenja v pripombe, pokazal kot izrazito neučinkovit. Glede na ureditev v 18. členu ZSS ni predvidena priprava zapisnika vprašanj kandidatom in odgovorov kandidata na zastavljena vprašanja, saj slednje </w:t>
      </w:r>
      <w:r w:rsidRPr="00D15FAC">
        <w:rPr>
          <w:rFonts w:eastAsia="Calibri" w:cs="Arial"/>
          <w:szCs w:val="20"/>
        </w:rPr>
        <w:t xml:space="preserve">izhaja že </w:t>
      </w:r>
      <w:r w:rsidR="004A2C99">
        <w:rPr>
          <w:rFonts w:eastAsia="Calibri" w:cs="Arial"/>
          <w:szCs w:val="20"/>
        </w:rPr>
        <w:t>iz elektronske kopije zvočnega posnetka</w:t>
      </w:r>
      <w:r w:rsidRPr="00D15FAC">
        <w:rPr>
          <w:rFonts w:eastAsia="Calibri" w:cs="Arial"/>
          <w:szCs w:val="20"/>
        </w:rPr>
        <w:t xml:space="preserve"> oziroma prepisa le tega</w:t>
      </w:r>
      <w:r>
        <w:rPr>
          <w:rFonts w:eastAsia="Calibri" w:cs="Arial"/>
          <w:szCs w:val="20"/>
        </w:rPr>
        <w:t>, ki bo</w:t>
      </w:r>
      <w:r w:rsidR="004A2C99">
        <w:rPr>
          <w:rFonts w:eastAsia="Calibri" w:cs="Arial"/>
          <w:szCs w:val="20"/>
        </w:rPr>
        <w:t>sta</w:t>
      </w:r>
      <w:r>
        <w:rPr>
          <w:rFonts w:eastAsia="Calibri" w:cs="Arial"/>
          <w:szCs w:val="20"/>
        </w:rPr>
        <w:t xml:space="preserve"> prilog</w:t>
      </w:r>
      <w:r w:rsidR="004A2C99">
        <w:rPr>
          <w:rFonts w:eastAsia="Calibri" w:cs="Arial"/>
          <w:szCs w:val="20"/>
        </w:rPr>
        <w:t>i</w:t>
      </w:r>
      <w:r>
        <w:rPr>
          <w:rFonts w:eastAsia="Calibri" w:cs="Arial"/>
          <w:szCs w:val="20"/>
        </w:rPr>
        <w:t xml:space="preserve"> zapisnika seje </w:t>
      </w:r>
      <w:proofErr w:type="spellStart"/>
      <w:r>
        <w:rPr>
          <w:rFonts w:eastAsia="Calibri" w:cs="Arial"/>
          <w:szCs w:val="20"/>
        </w:rPr>
        <w:t>Državnotožilskega</w:t>
      </w:r>
      <w:proofErr w:type="spellEnd"/>
      <w:r>
        <w:rPr>
          <w:rFonts w:eastAsia="Calibri" w:cs="Arial"/>
          <w:szCs w:val="20"/>
        </w:rPr>
        <w:t xml:space="preserve"> sveta</w:t>
      </w:r>
      <w:r w:rsidRPr="00D15FAC">
        <w:rPr>
          <w:rFonts w:eastAsia="Calibri" w:cs="Arial"/>
          <w:szCs w:val="20"/>
        </w:rPr>
        <w:t>.</w:t>
      </w:r>
      <w:r w:rsidR="00D5077F">
        <w:rPr>
          <w:rFonts w:eastAsia="Calibri" w:cs="Arial"/>
          <w:szCs w:val="20"/>
        </w:rPr>
        <w:t xml:space="preserve"> V predlaganem </w:t>
      </w:r>
      <w:r w:rsidR="007D1AD0">
        <w:rPr>
          <w:rFonts w:eastAsia="Calibri" w:cs="Arial"/>
          <w:szCs w:val="20"/>
        </w:rPr>
        <w:t>šestem in sedmem</w:t>
      </w:r>
      <w:r w:rsidR="00D5077F">
        <w:rPr>
          <w:rFonts w:eastAsia="Calibri" w:cs="Arial"/>
          <w:szCs w:val="20"/>
        </w:rPr>
        <w:t xml:space="preserve"> odst</w:t>
      </w:r>
      <w:r w:rsidR="000663A0">
        <w:rPr>
          <w:rFonts w:eastAsia="Calibri" w:cs="Arial"/>
          <w:szCs w:val="20"/>
        </w:rPr>
        <w:t>a</w:t>
      </w:r>
      <w:r w:rsidR="00D5077F">
        <w:rPr>
          <w:rFonts w:eastAsia="Calibri" w:cs="Arial"/>
          <w:szCs w:val="20"/>
        </w:rPr>
        <w:t xml:space="preserve">vku tega člena pa se natančneje določa namen </w:t>
      </w:r>
      <w:r w:rsidR="000663A0">
        <w:rPr>
          <w:rFonts w:eastAsia="Calibri" w:cs="Arial"/>
          <w:szCs w:val="20"/>
        </w:rPr>
        <w:t xml:space="preserve">ter </w:t>
      </w:r>
      <w:r w:rsidR="00D5077F">
        <w:rPr>
          <w:rFonts w:eastAsia="Calibri" w:cs="Arial"/>
          <w:szCs w:val="20"/>
        </w:rPr>
        <w:t>ureditev zvočnega snemanja razgovor</w:t>
      </w:r>
      <w:r w:rsidR="000663A0">
        <w:rPr>
          <w:rFonts w:eastAsia="Calibri" w:cs="Arial"/>
          <w:szCs w:val="20"/>
        </w:rPr>
        <w:t>a</w:t>
      </w:r>
      <w:r w:rsidR="00D5077F">
        <w:rPr>
          <w:rFonts w:eastAsia="Calibri" w:cs="Arial"/>
          <w:szCs w:val="20"/>
        </w:rPr>
        <w:t xml:space="preserve"> s kandidati.</w:t>
      </w:r>
      <w:r w:rsidRPr="00D15FAC">
        <w:rPr>
          <w:rFonts w:eastAsia="Calibri" w:cs="Arial"/>
          <w:szCs w:val="20"/>
        </w:rPr>
        <w:t xml:space="preserve"> </w:t>
      </w:r>
    </w:p>
    <w:p w14:paraId="3929FFA3" w14:textId="1B40E017" w:rsidR="00396B60" w:rsidRDefault="00396B60" w:rsidP="00AF687C">
      <w:pPr>
        <w:spacing w:line="288" w:lineRule="auto"/>
        <w:jc w:val="both"/>
        <w:rPr>
          <w:rFonts w:eastAsia="Calibri" w:cs="Arial"/>
          <w:szCs w:val="20"/>
        </w:rPr>
      </w:pPr>
    </w:p>
    <w:p w14:paraId="171D9475" w14:textId="6DADD136" w:rsidR="00396B60" w:rsidRDefault="00396B60" w:rsidP="00C5516A">
      <w:pPr>
        <w:spacing w:line="288" w:lineRule="auto"/>
        <w:jc w:val="both"/>
        <w:rPr>
          <w:rFonts w:eastAsia="Calibri" w:cs="Arial"/>
          <w:szCs w:val="20"/>
        </w:rPr>
      </w:pPr>
      <w:r>
        <w:rPr>
          <w:rFonts w:eastAsia="Calibri" w:cs="Arial"/>
          <w:szCs w:val="20"/>
        </w:rPr>
        <w:t xml:space="preserve">Z namenom krepitve vloge generalnega državnega tožilca v postopku imenovanja državnih tožilcev se s predlaganim </w:t>
      </w:r>
      <w:r w:rsidR="007D1AD0">
        <w:rPr>
          <w:rFonts w:eastAsia="Calibri" w:cs="Arial"/>
          <w:szCs w:val="20"/>
        </w:rPr>
        <w:t xml:space="preserve">desetim in </w:t>
      </w:r>
      <w:r>
        <w:rPr>
          <w:rFonts w:eastAsia="Calibri" w:cs="Arial"/>
          <w:szCs w:val="20"/>
        </w:rPr>
        <w:t xml:space="preserve">enajstim odstavkom tega člena tudi generalnemu državnemu tožilcu (enako kot ministru za pravosodje v 33. členu ZDT-1) daje možnost, da, v kolikor se z odločitvijo </w:t>
      </w:r>
      <w:proofErr w:type="spellStart"/>
      <w:r>
        <w:rPr>
          <w:rFonts w:eastAsia="Calibri" w:cs="Arial"/>
          <w:szCs w:val="20"/>
        </w:rPr>
        <w:t>Džavnotožilskega</w:t>
      </w:r>
      <w:proofErr w:type="spellEnd"/>
      <w:r>
        <w:rPr>
          <w:rFonts w:eastAsia="Calibri" w:cs="Arial"/>
          <w:szCs w:val="20"/>
        </w:rPr>
        <w:t xml:space="preserve"> sveta o izbiri ne strinja, obrazloženo zahteva ponovno odločanje </w:t>
      </w:r>
      <w:proofErr w:type="spellStart"/>
      <w:r>
        <w:rPr>
          <w:rFonts w:eastAsia="Calibri" w:cs="Arial"/>
          <w:szCs w:val="20"/>
        </w:rPr>
        <w:t>Državnotožilskega</w:t>
      </w:r>
      <w:proofErr w:type="spellEnd"/>
      <w:r>
        <w:rPr>
          <w:rFonts w:eastAsia="Calibri" w:cs="Arial"/>
          <w:szCs w:val="20"/>
        </w:rPr>
        <w:t xml:space="preserve"> sveta, ki bo odločitev moral sprejeti z 2/3 večino, sicer se bo štelo, da je razpis neuspešen. Glede na to, da je rok za podajo obrazložene zahteve 7 dni, pri čemer se navedeni pravici generalni državni tožilec lahko tudi pisne odpove, predlagatelj zakona ob upoštevanju drugih predlogov za optimizacijo postopkov imenovanj državnih tožilcev ocenjuje, da predlagana rešitev ne bo vplivala na čas trajanja postopka imenovanja državnega tožilca.</w:t>
      </w:r>
    </w:p>
    <w:p w14:paraId="5AEB8C2A" w14:textId="77777777" w:rsidR="00396B60" w:rsidRDefault="00396B60" w:rsidP="00C5516A">
      <w:pPr>
        <w:spacing w:line="288" w:lineRule="auto"/>
        <w:jc w:val="both"/>
        <w:rPr>
          <w:rFonts w:eastAsia="Calibri" w:cs="Arial"/>
          <w:szCs w:val="20"/>
        </w:rPr>
      </w:pPr>
    </w:p>
    <w:p w14:paraId="728E5879" w14:textId="248E5A84" w:rsidR="002F2EE9" w:rsidRDefault="00C5516A" w:rsidP="00AF687C">
      <w:pPr>
        <w:spacing w:line="288" w:lineRule="auto"/>
        <w:jc w:val="both"/>
        <w:rPr>
          <w:rFonts w:eastAsia="Calibri" w:cs="Arial"/>
          <w:szCs w:val="20"/>
        </w:rPr>
      </w:pPr>
      <w:r>
        <w:rPr>
          <w:rFonts w:eastAsia="Calibri" w:cs="Arial"/>
          <w:szCs w:val="20"/>
        </w:rPr>
        <w:t xml:space="preserve">Kljub temu, da bodo neizbrani kandidati v postopku imenovanja v nadaljevanju prejeli odločbo o imenovanju s strani Vlade RS oziroma </w:t>
      </w:r>
      <w:proofErr w:type="spellStart"/>
      <w:r>
        <w:rPr>
          <w:rFonts w:eastAsia="Calibri" w:cs="Arial"/>
          <w:szCs w:val="20"/>
        </w:rPr>
        <w:t>Državnotožilskega</w:t>
      </w:r>
      <w:proofErr w:type="spellEnd"/>
      <w:r>
        <w:rPr>
          <w:rFonts w:eastAsia="Calibri" w:cs="Arial"/>
          <w:szCs w:val="20"/>
        </w:rPr>
        <w:t xml:space="preserve"> sveta (v primeru </w:t>
      </w:r>
      <w:r w:rsidRPr="00FE0AC2">
        <w:rPr>
          <w:rFonts w:eastAsia="Calibri" w:cs="Arial"/>
          <w:szCs w:val="20"/>
        </w:rPr>
        <w:t>njegov</w:t>
      </w:r>
      <w:r>
        <w:rPr>
          <w:rFonts w:eastAsia="Calibri" w:cs="Arial"/>
          <w:szCs w:val="20"/>
        </w:rPr>
        <w:t>ega</w:t>
      </w:r>
      <w:r w:rsidRPr="00FE0AC2">
        <w:rPr>
          <w:rFonts w:eastAsia="Calibri" w:cs="Arial"/>
          <w:szCs w:val="20"/>
        </w:rPr>
        <w:t xml:space="preserve"> napredovanj</w:t>
      </w:r>
      <w:r>
        <w:rPr>
          <w:rFonts w:eastAsia="Calibri" w:cs="Arial"/>
          <w:szCs w:val="20"/>
        </w:rPr>
        <w:t>a</w:t>
      </w:r>
      <w:r w:rsidRPr="00FE0AC2">
        <w:rPr>
          <w:rFonts w:eastAsia="Calibri" w:cs="Arial"/>
          <w:szCs w:val="20"/>
        </w:rPr>
        <w:t xml:space="preserve"> na višje </w:t>
      </w:r>
      <w:proofErr w:type="spellStart"/>
      <w:r w:rsidRPr="00FE0AC2">
        <w:rPr>
          <w:rFonts w:eastAsia="Calibri" w:cs="Arial"/>
          <w:szCs w:val="20"/>
        </w:rPr>
        <w:t>državnotožilsko</w:t>
      </w:r>
      <w:proofErr w:type="spellEnd"/>
      <w:r w:rsidRPr="00FE0AC2">
        <w:rPr>
          <w:rFonts w:eastAsia="Calibri" w:cs="Arial"/>
          <w:szCs w:val="20"/>
        </w:rPr>
        <w:t xml:space="preserve"> mesto</w:t>
      </w:r>
      <w:r>
        <w:rPr>
          <w:rFonts w:eastAsia="Calibri" w:cs="Arial"/>
          <w:szCs w:val="20"/>
        </w:rPr>
        <w:t xml:space="preserve">), zoper katero bo tako kot doslej možno sprožiti upravni spor, se upoštevaje sodbo Upravnega sodišča RS št. </w:t>
      </w:r>
      <w:r w:rsidRPr="006E178C">
        <w:rPr>
          <w:rFonts w:eastAsia="Calibri" w:cs="Arial"/>
          <w:szCs w:val="20"/>
        </w:rPr>
        <w:t>I U 56</w:t>
      </w:r>
      <w:r>
        <w:rPr>
          <w:rFonts w:eastAsia="Calibri" w:cs="Arial"/>
          <w:szCs w:val="20"/>
        </w:rPr>
        <w:t>3</w:t>
      </w:r>
      <w:r w:rsidRPr="006E178C">
        <w:rPr>
          <w:rFonts w:eastAsia="Calibri" w:cs="Arial"/>
          <w:szCs w:val="20"/>
        </w:rPr>
        <w:t>/2019</w:t>
      </w:r>
      <w:r>
        <w:rPr>
          <w:rFonts w:eastAsia="Calibri" w:cs="Arial"/>
          <w:szCs w:val="20"/>
        </w:rPr>
        <w:t xml:space="preserve"> v </w:t>
      </w:r>
      <w:r w:rsidR="00D26B9E">
        <w:rPr>
          <w:rFonts w:eastAsia="Calibri" w:cs="Arial"/>
          <w:szCs w:val="20"/>
        </w:rPr>
        <w:t>dvanajstem</w:t>
      </w:r>
      <w:r>
        <w:rPr>
          <w:rFonts w:eastAsia="Calibri" w:cs="Arial"/>
          <w:szCs w:val="20"/>
        </w:rPr>
        <w:t xml:space="preserve"> odstavku eksplicitno določa obveznost izdaje obrazloženih obvestil o </w:t>
      </w:r>
      <w:proofErr w:type="spellStart"/>
      <w:r>
        <w:rPr>
          <w:rFonts w:eastAsia="Calibri" w:cs="Arial"/>
          <w:szCs w:val="20"/>
        </w:rPr>
        <w:t>neizbiri</w:t>
      </w:r>
      <w:proofErr w:type="spellEnd"/>
      <w:r w:rsidR="001759EC">
        <w:rPr>
          <w:rFonts w:eastAsia="Calibri" w:cs="Arial"/>
          <w:szCs w:val="20"/>
        </w:rPr>
        <w:t xml:space="preserve"> (zop</w:t>
      </w:r>
      <w:r w:rsidR="00660CA8">
        <w:rPr>
          <w:rFonts w:eastAsia="Calibri" w:cs="Arial"/>
          <w:szCs w:val="20"/>
        </w:rPr>
        <w:t>e</w:t>
      </w:r>
      <w:r w:rsidR="001759EC">
        <w:rPr>
          <w:rFonts w:eastAsia="Calibri" w:cs="Arial"/>
          <w:szCs w:val="20"/>
        </w:rPr>
        <w:t>r katero pravnega sredstva ni, pravno sredstvo je dopustno</w:t>
      </w:r>
      <w:r w:rsidR="00660CA8">
        <w:rPr>
          <w:rFonts w:eastAsia="Calibri" w:cs="Arial"/>
          <w:szCs w:val="20"/>
        </w:rPr>
        <w:t xml:space="preserve"> le zoper odločbo o imenovanju)</w:t>
      </w:r>
      <w:r>
        <w:rPr>
          <w:rFonts w:eastAsia="Calibri" w:cs="Arial"/>
          <w:szCs w:val="20"/>
        </w:rPr>
        <w:t xml:space="preserve">. Iz navedene sodbe namreč </w:t>
      </w:r>
      <w:r w:rsidR="00047048">
        <w:rPr>
          <w:rFonts w:eastAsia="Calibri" w:cs="Arial"/>
          <w:szCs w:val="20"/>
        </w:rPr>
        <w:t xml:space="preserve">v 75. točki </w:t>
      </w:r>
      <w:r>
        <w:rPr>
          <w:rFonts w:eastAsia="Calibri" w:cs="Arial"/>
          <w:szCs w:val="20"/>
        </w:rPr>
        <w:t>izhaja: «</w:t>
      </w:r>
      <w:r w:rsidRPr="00336D76">
        <w:rPr>
          <w:rFonts w:eastAsia="Calibri" w:cs="Arial"/>
          <w:i/>
          <w:szCs w:val="20"/>
        </w:rPr>
        <w:t xml:space="preserve">čeprav tožena stranka o tožničini vlogi za kandidaturo na mesto vrhovne državne tožilke v izpodbijanem aktu izrecno ni odločila, lahko </w:t>
      </w:r>
      <w:proofErr w:type="spellStart"/>
      <w:r w:rsidRPr="00336D76">
        <w:rPr>
          <w:rFonts w:eastAsia="Calibri" w:cs="Arial"/>
          <w:i/>
          <w:szCs w:val="20"/>
        </w:rPr>
        <w:t>mutatis</w:t>
      </w:r>
      <w:proofErr w:type="spellEnd"/>
      <w:r w:rsidRPr="00336D76">
        <w:rPr>
          <w:rFonts w:eastAsia="Calibri" w:cs="Arial"/>
          <w:i/>
          <w:szCs w:val="20"/>
        </w:rPr>
        <w:t xml:space="preserve"> </w:t>
      </w:r>
      <w:proofErr w:type="spellStart"/>
      <w:r w:rsidRPr="00336D76">
        <w:rPr>
          <w:rFonts w:eastAsia="Calibri" w:cs="Arial"/>
          <w:i/>
          <w:szCs w:val="20"/>
        </w:rPr>
        <w:t>mutandi</w:t>
      </w:r>
      <w:proofErr w:type="spellEnd"/>
      <w:r w:rsidRPr="00336D76">
        <w:rPr>
          <w:rFonts w:eastAsia="Calibri" w:cs="Arial"/>
          <w:i/>
          <w:szCs w:val="20"/>
        </w:rPr>
        <w:t xml:space="preserve"> sledi sodni praksi Vrhovnega sodišča v zvezi z imenovanjem vrhovnih sodnikov, po kateri odločitev o izbiri določenega kandidata za sodnika ter obvestilo o </w:t>
      </w:r>
      <w:proofErr w:type="spellStart"/>
      <w:r w:rsidRPr="00336D76">
        <w:rPr>
          <w:rFonts w:eastAsia="Calibri" w:cs="Arial"/>
          <w:i/>
          <w:szCs w:val="20"/>
        </w:rPr>
        <w:t>neizbiri</w:t>
      </w:r>
      <w:proofErr w:type="spellEnd"/>
      <w:r w:rsidRPr="00336D76">
        <w:rPr>
          <w:rFonts w:eastAsia="Calibri" w:cs="Arial"/>
          <w:i/>
          <w:szCs w:val="20"/>
        </w:rPr>
        <w:t xml:space="preserve"> drugega kandidata pomenita celoto, saj je z izbiro posameznega kandidata po naravi stvari vedno odločeno tudi o </w:t>
      </w:r>
      <w:proofErr w:type="spellStart"/>
      <w:r w:rsidRPr="00336D76">
        <w:rPr>
          <w:rFonts w:eastAsia="Calibri" w:cs="Arial"/>
          <w:i/>
          <w:szCs w:val="20"/>
        </w:rPr>
        <w:t>neizbiri</w:t>
      </w:r>
      <w:proofErr w:type="spellEnd"/>
      <w:r w:rsidRPr="00336D76">
        <w:rPr>
          <w:rFonts w:eastAsia="Calibri" w:cs="Arial"/>
          <w:i/>
          <w:szCs w:val="20"/>
        </w:rPr>
        <w:t xml:space="preserve"> ostalih kandidatov</w:t>
      </w:r>
      <w:r>
        <w:rPr>
          <w:rFonts w:eastAsia="Calibri" w:cs="Arial"/>
          <w:szCs w:val="20"/>
        </w:rPr>
        <w:t>.«.</w:t>
      </w:r>
      <w:r w:rsidR="00660CA8">
        <w:rPr>
          <w:rFonts w:eastAsia="Calibri" w:cs="Arial"/>
          <w:szCs w:val="20"/>
        </w:rPr>
        <w:t xml:space="preserve"> Časovna komponenta izdaje obvestil </w:t>
      </w:r>
      <w:r w:rsidR="003C6434">
        <w:rPr>
          <w:rFonts w:eastAsia="Calibri" w:cs="Arial"/>
          <w:szCs w:val="20"/>
        </w:rPr>
        <w:t xml:space="preserve">o </w:t>
      </w:r>
      <w:proofErr w:type="spellStart"/>
      <w:r w:rsidR="003C6434">
        <w:rPr>
          <w:rFonts w:eastAsia="Calibri" w:cs="Arial"/>
          <w:szCs w:val="20"/>
        </w:rPr>
        <w:t>neizbiri</w:t>
      </w:r>
      <w:proofErr w:type="spellEnd"/>
      <w:r w:rsidR="003C6434">
        <w:rPr>
          <w:rFonts w:eastAsia="Calibri" w:cs="Arial"/>
          <w:szCs w:val="20"/>
        </w:rPr>
        <w:t xml:space="preserve"> </w:t>
      </w:r>
      <w:r w:rsidR="00660CA8">
        <w:rPr>
          <w:rFonts w:eastAsia="Calibri" w:cs="Arial"/>
          <w:szCs w:val="20"/>
        </w:rPr>
        <w:t xml:space="preserve">je določena v 33. členu ZDT-1, in sicer po ponovni obravnavi v primeru </w:t>
      </w:r>
      <w:proofErr w:type="spellStart"/>
      <w:r w:rsidR="00660CA8">
        <w:rPr>
          <w:rFonts w:eastAsia="Calibri" w:cs="Arial"/>
          <w:szCs w:val="20"/>
        </w:rPr>
        <w:t>t.i</w:t>
      </w:r>
      <w:proofErr w:type="spellEnd"/>
      <w:r w:rsidR="00660CA8">
        <w:rPr>
          <w:rFonts w:eastAsia="Calibri" w:cs="Arial"/>
          <w:szCs w:val="20"/>
        </w:rPr>
        <w:t>. veta ministra oziroma po poteku roka za vložitev slednjega.</w:t>
      </w:r>
      <w:r w:rsidR="002F2EE9">
        <w:rPr>
          <w:rFonts w:eastAsia="Calibri" w:cs="Arial"/>
          <w:szCs w:val="20"/>
        </w:rPr>
        <w:t xml:space="preserve"> </w:t>
      </w:r>
      <w:r>
        <w:rPr>
          <w:rFonts w:eastAsia="Calibri" w:cs="Arial"/>
          <w:szCs w:val="20"/>
        </w:rPr>
        <w:t xml:space="preserve">Upoštevaje navedeno tako tudi ni </w:t>
      </w:r>
      <w:r w:rsidR="00660CA8">
        <w:rPr>
          <w:rFonts w:eastAsia="Calibri" w:cs="Arial"/>
          <w:szCs w:val="20"/>
        </w:rPr>
        <w:t>v</w:t>
      </w:r>
      <w:r w:rsidR="00AF687C">
        <w:rPr>
          <w:rFonts w:eastAsia="Calibri" w:cs="Arial"/>
          <w:szCs w:val="20"/>
        </w:rPr>
        <w:t xml:space="preserve">eč predvidena vmesna faza podaje pripomb k mnenju </w:t>
      </w:r>
      <w:proofErr w:type="spellStart"/>
      <w:r w:rsidR="00AF687C">
        <w:rPr>
          <w:rFonts w:eastAsia="Calibri" w:cs="Arial"/>
          <w:szCs w:val="20"/>
        </w:rPr>
        <w:t>Državnotožilskega</w:t>
      </w:r>
      <w:proofErr w:type="spellEnd"/>
      <w:r w:rsidR="00AF687C">
        <w:rPr>
          <w:rFonts w:eastAsia="Calibri" w:cs="Arial"/>
          <w:szCs w:val="20"/>
        </w:rPr>
        <w:t xml:space="preserve"> sv</w:t>
      </w:r>
      <w:r w:rsidR="002F2EE9">
        <w:rPr>
          <w:rFonts w:eastAsia="Calibri" w:cs="Arial"/>
          <w:szCs w:val="20"/>
        </w:rPr>
        <w:t>e</w:t>
      </w:r>
      <w:r w:rsidR="00AF687C">
        <w:rPr>
          <w:rFonts w:eastAsia="Calibri" w:cs="Arial"/>
          <w:szCs w:val="20"/>
        </w:rPr>
        <w:t xml:space="preserve">ta. </w:t>
      </w:r>
    </w:p>
    <w:p w14:paraId="5A3F2815" w14:textId="77777777" w:rsidR="00F86B7A" w:rsidRDefault="00F86B7A" w:rsidP="00AF687C">
      <w:pPr>
        <w:spacing w:line="288" w:lineRule="auto"/>
        <w:jc w:val="both"/>
        <w:rPr>
          <w:rFonts w:eastAsia="Calibri" w:cs="Arial"/>
          <w:szCs w:val="20"/>
        </w:rPr>
      </w:pPr>
    </w:p>
    <w:p w14:paraId="7B7E4B42" w14:textId="64603787" w:rsidR="00AF687C" w:rsidRDefault="00AF687C" w:rsidP="00AF687C">
      <w:pPr>
        <w:spacing w:line="288" w:lineRule="auto"/>
        <w:jc w:val="both"/>
        <w:rPr>
          <w:rFonts w:eastAsia="Calibri" w:cs="Arial"/>
          <w:szCs w:val="20"/>
        </w:rPr>
      </w:pPr>
      <w:r>
        <w:rPr>
          <w:rFonts w:eastAsia="Calibri" w:cs="Arial"/>
          <w:szCs w:val="20"/>
        </w:rPr>
        <w:t xml:space="preserve">Predlagani </w:t>
      </w:r>
      <w:r w:rsidR="002F2EE9">
        <w:rPr>
          <w:rFonts w:eastAsia="Calibri" w:cs="Arial"/>
          <w:szCs w:val="20"/>
        </w:rPr>
        <w:t>zadnji</w:t>
      </w:r>
      <w:r>
        <w:rPr>
          <w:rFonts w:eastAsia="Calibri" w:cs="Arial"/>
          <w:szCs w:val="20"/>
        </w:rPr>
        <w:t xml:space="preserve"> odstavek sledi 4. točki prvega odstavka 23. člena </w:t>
      </w:r>
      <w:proofErr w:type="spellStart"/>
      <w:r>
        <w:rPr>
          <w:rFonts w:eastAsia="Calibri" w:cs="Arial"/>
          <w:szCs w:val="20"/>
        </w:rPr>
        <w:t>ZSSve</w:t>
      </w:r>
      <w:proofErr w:type="spellEnd"/>
      <w:r>
        <w:rPr>
          <w:rFonts w:eastAsia="Calibri" w:cs="Arial"/>
          <w:szCs w:val="20"/>
        </w:rPr>
        <w:t xml:space="preserve">, skladno s katero merila za izbiro kandidatov za sodniško mesto sprejeme Sodni svet po predhodnem mnenju ministra. </w:t>
      </w:r>
      <w:proofErr w:type="spellStart"/>
      <w:r>
        <w:rPr>
          <w:rFonts w:eastAsia="Calibri" w:cs="Arial"/>
          <w:szCs w:val="20"/>
        </w:rPr>
        <w:t>Državnotožilski</w:t>
      </w:r>
      <w:proofErr w:type="spellEnd"/>
      <w:r>
        <w:rPr>
          <w:rFonts w:eastAsia="Calibri" w:cs="Arial"/>
          <w:szCs w:val="20"/>
        </w:rPr>
        <w:t xml:space="preserve"> svet, kateremu so bile že z ZDT-1 podeljene pomembne pristojnosti na področju oblikovanja kadrovske politike državnih tožilstev, bo tako kot doslej v merilih podrobneje opredelil kriterije za izbiro in postopek izbire kandidatov za </w:t>
      </w:r>
      <w:proofErr w:type="spellStart"/>
      <w:r>
        <w:rPr>
          <w:rFonts w:eastAsia="Calibri" w:cs="Arial"/>
          <w:szCs w:val="20"/>
        </w:rPr>
        <w:t>državnotožilsko</w:t>
      </w:r>
      <w:proofErr w:type="spellEnd"/>
      <w:r>
        <w:rPr>
          <w:rFonts w:eastAsia="Calibri" w:cs="Arial"/>
          <w:szCs w:val="20"/>
        </w:rPr>
        <w:t xml:space="preserve"> mesto, pri čemer se upoštevaje vlogo ministra za pravosodje v posameznih fazah postopka imenovanja novih državnih tožilcev, predvideva predhodna podaja mnenja ministra k zgoraj navedenim merilom.</w:t>
      </w:r>
    </w:p>
    <w:p w14:paraId="5E61C0B3" w14:textId="77777777" w:rsidR="00242B53" w:rsidRDefault="00242B53" w:rsidP="00AF687C">
      <w:pPr>
        <w:spacing w:line="288" w:lineRule="auto"/>
        <w:jc w:val="both"/>
        <w:rPr>
          <w:rFonts w:eastAsia="Calibri" w:cs="Arial"/>
          <w:szCs w:val="20"/>
        </w:rPr>
      </w:pPr>
    </w:p>
    <w:p w14:paraId="371A0CB4" w14:textId="5D3BE8E0" w:rsidR="00AF687C" w:rsidRDefault="00AF687C" w:rsidP="00AF687C">
      <w:pPr>
        <w:spacing w:line="288" w:lineRule="auto"/>
        <w:jc w:val="both"/>
        <w:rPr>
          <w:rFonts w:eastAsia="Calibri" w:cs="Arial"/>
          <w:szCs w:val="20"/>
        </w:rPr>
      </w:pPr>
      <w:r>
        <w:rPr>
          <w:rFonts w:eastAsia="Calibri" w:cs="Arial"/>
          <w:szCs w:val="20"/>
        </w:rPr>
        <w:t xml:space="preserve">V preostalem (ravnanje z nepopolnimi ali prepoznimi prijavami, nevezanost </w:t>
      </w:r>
      <w:proofErr w:type="spellStart"/>
      <w:r>
        <w:rPr>
          <w:rFonts w:eastAsia="Calibri" w:cs="Arial"/>
          <w:szCs w:val="20"/>
        </w:rPr>
        <w:t>Državnotožilskega</w:t>
      </w:r>
      <w:proofErr w:type="spellEnd"/>
      <w:r>
        <w:rPr>
          <w:rFonts w:eastAsia="Calibri" w:cs="Arial"/>
          <w:szCs w:val="20"/>
        </w:rPr>
        <w:t xml:space="preserve"> sveta na mnenje vodje državnega tožilstva, preverjanje usposobljenosti kandidata s preizkusi, psihološkimi preizkusi ter razgovori) predlagana določba ohranja ureditev iz veljavnega 32. člena ZDT-1.</w:t>
      </w:r>
    </w:p>
    <w:p w14:paraId="35D41C63" w14:textId="4E0BBACC" w:rsidR="002F2EE9" w:rsidRPr="00312591" w:rsidRDefault="002F2EE9" w:rsidP="002F2EE9">
      <w:pPr>
        <w:spacing w:line="288" w:lineRule="auto"/>
        <w:jc w:val="both"/>
        <w:rPr>
          <w:rFonts w:eastAsia="Calibri" w:cs="Arial"/>
          <w:szCs w:val="20"/>
          <w:u w:val="single"/>
        </w:rPr>
      </w:pPr>
      <w:r w:rsidRPr="00312591">
        <w:rPr>
          <w:rFonts w:eastAsia="Calibri" w:cs="Arial"/>
          <w:szCs w:val="20"/>
          <w:u w:val="single"/>
        </w:rPr>
        <w:lastRenderedPageBreak/>
        <w:t>K 3</w:t>
      </w:r>
      <w:r>
        <w:rPr>
          <w:rFonts w:eastAsia="Calibri" w:cs="Arial"/>
          <w:szCs w:val="20"/>
          <w:u w:val="single"/>
        </w:rPr>
        <w:t>3</w:t>
      </w:r>
      <w:r w:rsidRPr="00312591">
        <w:rPr>
          <w:rFonts w:eastAsia="Calibri" w:cs="Arial"/>
          <w:szCs w:val="20"/>
          <w:u w:val="single"/>
        </w:rPr>
        <w:t>. členu ZDT-1:</w:t>
      </w:r>
    </w:p>
    <w:p w14:paraId="0CEE48B6" w14:textId="057EEB90" w:rsidR="00AF687C" w:rsidRPr="00FE0AC2" w:rsidRDefault="00AF687C" w:rsidP="00AF687C">
      <w:pPr>
        <w:spacing w:line="288" w:lineRule="auto"/>
        <w:jc w:val="both"/>
        <w:rPr>
          <w:rFonts w:eastAsia="Calibri" w:cs="Arial"/>
          <w:szCs w:val="20"/>
        </w:rPr>
      </w:pPr>
      <w:r>
        <w:rPr>
          <w:rFonts w:eastAsia="Calibri" w:cs="Arial"/>
          <w:szCs w:val="20"/>
        </w:rPr>
        <w:t xml:space="preserve">S predlagano spremembo </w:t>
      </w:r>
      <w:r w:rsidRPr="00FE0AC2">
        <w:rPr>
          <w:rFonts w:eastAsia="Calibri" w:cs="Arial"/>
          <w:szCs w:val="20"/>
        </w:rPr>
        <w:t>33. člen</w:t>
      </w:r>
      <w:r>
        <w:rPr>
          <w:rFonts w:eastAsia="Calibri" w:cs="Arial"/>
          <w:szCs w:val="20"/>
        </w:rPr>
        <w:t>a ZDT-1</w:t>
      </w:r>
      <w:r w:rsidRPr="00FE0AC2">
        <w:rPr>
          <w:rFonts w:eastAsia="Calibri" w:cs="Arial"/>
          <w:szCs w:val="20"/>
        </w:rPr>
        <w:t xml:space="preserve"> se</w:t>
      </w:r>
      <w:r>
        <w:rPr>
          <w:rFonts w:eastAsia="Calibri" w:cs="Arial"/>
          <w:szCs w:val="20"/>
        </w:rPr>
        <w:t xml:space="preserve"> določa</w:t>
      </w:r>
      <w:r w:rsidRPr="00FE0AC2">
        <w:rPr>
          <w:rFonts w:eastAsia="Calibri" w:cs="Arial"/>
          <w:szCs w:val="20"/>
        </w:rPr>
        <w:t xml:space="preserve"> nadaljnji postopek imenovanja kandidata na </w:t>
      </w:r>
      <w:proofErr w:type="spellStart"/>
      <w:r w:rsidRPr="00FE0AC2">
        <w:rPr>
          <w:rFonts w:eastAsia="Calibri" w:cs="Arial"/>
          <w:szCs w:val="20"/>
        </w:rPr>
        <w:t>državnotožilsko</w:t>
      </w:r>
      <w:proofErr w:type="spellEnd"/>
      <w:r w:rsidRPr="00FE0AC2">
        <w:rPr>
          <w:rFonts w:eastAsia="Calibri" w:cs="Arial"/>
          <w:szCs w:val="20"/>
        </w:rPr>
        <w:t xml:space="preserve"> mesto v primeru, da </w:t>
      </w:r>
      <w:proofErr w:type="spellStart"/>
      <w:r w:rsidRPr="00FE0AC2">
        <w:rPr>
          <w:rFonts w:eastAsia="Calibri" w:cs="Arial"/>
          <w:szCs w:val="20"/>
        </w:rPr>
        <w:t>Državnotožilski</w:t>
      </w:r>
      <w:proofErr w:type="spellEnd"/>
      <w:r w:rsidRPr="00FE0AC2">
        <w:rPr>
          <w:rFonts w:eastAsia="Calibri" w:cs="Arial"/>
          <w:szCs w:val="20"/>
        </w:rPr>
        <w:t xml:space="preserve"> svet po postopku, določenem v 32. členu</w:t>
      </w:r>
      <w:r>
        <w:rPr>
          <w:rFonts w:eastAsia="Calibri" w:cs="Arial"/>
          <w:szCs w:val="20"/>
        </w:rPr>
        <w:t xml:space="preserve"> ZDT-1</w:t>
      </w:r>
      <w:r w:rsidRPr="00FE0AC2">
        <w:rPr>
          <w:rFonts w:eastAsia="Calibri" w:cs="Arial"/>
          <w:szCs w:val="20"/>
        </w:rPr>
        <w:t xml:space="preserve">, izbere kandidata, ki še ni imenovan na </w:t>
      </w:r>
      <w:proofErr w:type="spellStart"/>
      <w:r w:rsidRPr="00FE0AC2">
        <w:rPr>
          <w:rFonts w:eastAsia="Calibri" w:cs="Arial"/>
          <w:szCs w:val="20"/>
        </w:rPr>
        <w:t>državnotožilsko</w:t>
      </w:r>
      <w:proofErr w:type="spellEnd"/>
      <w:r w:rsidRPr="00FE0AC2">
        <w:rPr>
          <w:rFonts w:eastAsia="Calibri" w:cs="Arial"/>
          <w:szCs w:val="20"/>
        </w:rPr>
        <w:t xml:space="preserve"> mesto. V tem primeru postopek glede pristojnosti ministra za pravosodje ostaja smiselno enak, jasno pa se uredi postopanje ministra za pravosodje v primeru, da se z izbiro </w:t>
      </w:r>
      <w:proofErr w:type="spellStart"/>
      <w:r w:rsidRPr="00FE0AC2">
        <w:rPr>
          <w:rFonts w:eastAsia="Calibri" w:cs="Arial"/>
          <w:szCs w:val="20"/>
        </w:rPr>
        <w:t>Državnotožilskega</w:t>
      </w:r>
      <w:proofErr w:type="spellEnd"/>
      <w:r w:rsidRPr="00FE0AC2">
        <w:rPr>
          <w:rFonts w:eastAsia="Calibri" w:cs="Arial"/>
          <w:szCs w:val="20"/>
        </w:rPr>
        <w:t xml:space="preserve"> sveta strinja (</w:t>
      </w:r>
      <w:r w:rsidR="00D26B9E">
        <w:rPr>
          <w:rFonts w:eastAsia="Calibri" w:cs="Arial"/>
          <w:szCs w:val="20"/>
        </w:rPr>
        <w:t>četrti</w:t>
      </w:r>
      <w:r w:rsidRPr="00FE0AC2">
        <w:rPr>
          <w:rFonts w:eastAsia="Calibri" w:cs="Arial"/>
          <w:szCs w:val="20"/>
        </w:rPr>
        <w:t xml:space="preserve"> odstavek 33. člena</w:t>
      </w:r>
      <w:r>
        <w:rPr>
          <w:rFonts w:eastAsia="Calibri" w:cs="Arial"/>
          <w:szCs w:val="20"/>
        </w:rPr>
        <w:t xml:space="preserve"> ZDT-1</w:t>
      </w:r>
      <w:r w:rsidRPr="00FE0AC2">
        <w:rPr>
          <w:rFonts w:eastAsia="Calibri" w:cs="Arial"/>
          <w:szCs w:val="20"/>
        </w:rPr>
        <w:t xml:space="preserve">) ter postopanje </w:t>
      </w:r>
      <w:proofErr w:type="spellStart"/>
      <w:r w:rsidRPr="00FE0AC2">
        <w:rPr>
          <w:rFonts w:eastAsia="Calibri" w:cs="Arial"/>
          <w:szCs w:val="20"/>
        </w:rPr>
        <w:t>Državnotožilskega</w:t>
      </w:r>
      <w:proofErr w:type="spellEnd"/>
      <w:r w:rsidRPr="00FE0AC2">
        <w:rPr>
          <w:rFonts w:eastAsia="Calibri" w:cs="Arial"/>
          <w:szCs w:val="20"/>
        </w:rPr>
        <w:t xml:space="preserve"> sveta v primeru obrazložene zahteve ministra za pravosodje. </w:t>
      </w:r>
      <w:r>
        <w:rPr>
          <w:rFonts w:eastAsia="Calibri" w:cs="Arial"/>
          <w:szCs w:val="20"/>
        </w:rPr>
        <w:t xml:space="preserve">Predlagana </w:t>
      </w:r>
      <w:r w:rsidR="00D26B9E">
        <w:rPr>
          <w:rFonts w:eastAsia="Calibri" w:cs="Arial"/>
          <w:szCs w:val="20"/>
        </w:rPr>
        <w:t>tretji</w:t>
      </w:r>
      <w:r w:rsidRPr="00FE0AC2">
        <w:rPr>
          <w:rFonts w:eastAsia="Calibri" w:cs="Arial"/>
          <w:szCs w:val="20"/>
        </w:rPr>
        <w:t xml:space="preserve"> in </w:t>
      </w:r>
      <w:r>
        <w:rPr>
          <w:rFonts w:eastAsia="Calibri" w:cs="Arial"/>
          <w:szCs w:val="20"/>
        </w:rPr>
        <w:t>peti</w:t>
      </w:r>
      <w:r w:rsidRPr="00FE0AC2">
        <w:rPr>
          <w:rFonts w:eastAsia="Calibri" w:cs="Arial"/>
          <w:szCs w:val="20"/>
        </w:rPr>
        <w:t xml:space="preserve"> odstavek 33. člena</w:t>
      </w:r>
      <w:r>
        <w:rPr>
          <w:rFonts w:eastAsia="Calibri" w:cs="Arial"/>
          <w:szCs w:val="20"/>
        </w:rPr>
        <w:t xml:space="preserve"> ZDT-1</w:t>
      </w:r>
      <w:r w:rsidRPr="00FE0AC2">
        <w:rPr>
          <w:rFonts w:eastAsia="Calibri" w:cs="Arial"/>
          <w:szCs w:val="20"/>
        </w:rPr>
        <w:t xml:space="preserve"> ostajata smiselno enaka kot veljavna tretji in četrti odstavek</w:t>
      </w:r>
      <w:r>
        <w:rPr>
          <w:rFonts w:eastAsia="Calibri" w:cs="Arial"/>
          <w:szCs w:val="20"/>
        </w:rPr>
        <w:t xml:space="preserve"> 33. člena ZDT-1</w:t>
      </w:r>
      <w:r w:rsidRPr="00FE0AC2">
        <w:rPr>
          <w:rFonts w:eastAsia="Calibri" w:cs="Arial"/>
          <w:szCs w:val="20"/>
        </w:rPr>
        <w:t>. Vrhovnega državnega tožilca bo še naprej imenovala Vlada RS na predlog ministra za pravosodje (glej tretji odstavek 34. člena</w:t>
      </w:r>
      <w:r>
        <w:rPr>
          <w:rFonts w:eastAsia="Calibri" w:cs="Arial"/>
          <w:szCs w:val="20"/>
        </w:rPr>
        <w:t xml:space="preserve"> ZDT-1</w:t>
      </w:r>
      <w:r w:rsidRPr="00FE0AC2">
        <w:rPr>
          <w:rFonts w:eastAsia="Calibri" w:cs="Arial"/>
          <w:szCs w:val="20"/>
        </w:rPr>
        <w:t xml:space="preserve">), zato se bo po tem členu postopalo tudi v primeru, ko bo </w:t>
      </w:r>
      <w:proofErr w:type="spellStart"/>
      <w:r w:rsidRPr="00FE0AC2">
        <w:rPr>
          <w:rFonts w:eastAsia="Calibri" w:cs="Arial"/>
          <w:szCs w:val="20"/>
        </w:rPr>
        <w:t>Državnotožilski</w:t>
      </w:r>
      <w:proofErr w:type="spellEnd"/>
      <w:r w:rsidRPr="00FE0AC2">
        <w:rPr>
          <w:rFonts w:eastAsia="Calibri" w:cs="Arial"/>
          <w:szCs w:val="20"/>
        </w:rPr>
        <w:t xml:space="preserve"> svet v postopku imenovanja vrhovnega državnega tožilca izbral kandidata, ki je že imenovan na </w:t>
      </w:r>
      <w:proofErr w:type="spellStart"/>
      <w:r w:rsidRPr="00FE0AC2">
        <w:rPr>
          <w:rFonts w:eastAsia="Calibri" w:cs="Arial"/>
          <w:szCs w:val="20"/>
        </w:rPr>
        <w:t>državnotožilsko</w:t>
      </w:r>
      <w:proofErr w:type="spellEnd"/>
      <w:r w:rsidRPr="00FE0AC2">
        <w:rPr>
          <w:rFonts w:eastAsia="Calibri" w:cs="Arial"/>
          <w:szCs w:val="20"/>
        </w:rPr>
        <w:t xml:space="preserve"> mesto.</w:t>
      </w:r>
    </w:p>
    <w:p w14:paraId="2C683680" w14:textId="1F635BD8" w:rsidR="00AF687C" w:rsidRDefault="00AF687C" w:rsidP="00AF687C">
      <w:pPr>
        <w:spacing w:line="288" w:lineRule="auto"/>
        <w:jc w:val="both"/>
        <w:rPr>
          <w:rFonts w:eastAsia="Calibri" w:cs="Arial"/>
          <w:szCs w:val="20"/>
        </w:rPr>
      </w:pPr>
    </w:p>
    <w:p w14:paraId="0F4A9576" w14:textId="33904088" w:rsidR="002F2EE9" w:rsidRPr="00312591" w:rsidRDefault="002F2EE9" w:rsidP="002F2EE9">
      <w:pPr>
        <w:spacing w:line="288" w:lineRule="auto"/>
        <w:jc w:val="both"/>
        <w:rPr>
          <w:rFonts w:eastAsia="Calibri" w:cs="Arial"/>
          <w:szCs w:val="20"/>
          <w:u w:val="single"/>
        </w:rPr>
      </w:pPr>
      <w:r w:rsidRPr="00312591">
        <w:rPr>
          <w:rFonts w:eastAsia="Calibri" w:cs="Arial"/>
          <w:szCs w:val="20"/>
          <w:u w:val="single"/>
        </w:rPr>
        <w:t>K 3</w:t>
      </w:r>
      <w:r>
        <w:rPr>
          <w:rFonts w:eastAsia="Calibri" w:cs="Arial"/>
          <w:szCs w:val="20"/>
          <w:u w:val="single"/>
        </w:rPr>
        <w:t>4</w:t>
      </w:r>
      <w:r w:rsidRPr="00312591">
        <w:rPr>
          <w:rFonts w:eastAsia="Calibri" w:cs="Arial"/>
          <w:szCs w:val="20"/>
          <w:u w:val="single"/>
        </w:rPr>
        <w:t>. členu ZDT-1:</w:t>
      </w:r>
    </w:p>
    <w:p w14:paraId="3F269BBE" w14:textId="084F2C2B" w:rsidR="00AF687C" w:rsidRPr="00642D79" w:rsidRDefault="00AF687C" w:rsidP="00AF687C">
      <w:pPr>
        <w:pStyle w:val="datumtevilka"/>
        <w:spacing w:line="288" w:lineRule="auto"/>
        <w:jc w:val="both"/>
        <w:rPr>
          <w:rFonts w:eastAsia="Calibri" w:cs="Arial"/>
        </w:rPr>
      </w:pPr>
      <w:r w:rsidRPr="00642D79">
        <w:rPr>
          <w:rFonts w:eastAsia="Calibri" w:cs="Arial"/>
        </w:rPr>
        <w:t>Kandidat</w:t>
      </w:r>
      <w:r>
        <w:rPr>
          <w:rFonts w:eastAsia="Calibri" w:cs="Arial"/>
        </w:rPr>
        <w:t>e</w:t>
      </w:r>
      <w:r w:rsidRPr="00642D79">
        <w:rPr>
          <w:rFonts w:eastAsia="Calibri" w:cs="Arial"/>
        </w:rPr>
        <w:t>, ki še ni</w:t>
      </w:r>
      <w:r>
        <w:rPr>
          <w:rFonts w:eastAsia="Calibri" w:cs="Arial"/>
        </w:rPr>
        <w:t>so</w:t>
      </w:r>
      <w:r w:rsidRPr="00642D79">
        <w:rPr>
          <w:rFonts w:eastAsia="Calibri" w:cs="Arial"/>
        </w:rPr>
        <w:t xml:space="preserve"> imenovan</w:t>
      </w:r>
      <w:r>
        <w:rPr>
          <w:rFonts w:eastAsia="Calibri" w:cs="Arial"/>
        </w:rPr>
        <w:t>i</w:t>
      </w:r>
      <w:r w:rsidRPr="00642D79">
        <w:rPr>
          <w:rFonts w:eastAsia="Calibri" w:cs="Arial"/>
        </w:rPr>
        <w:t xml:space="preserve"> na </w:t>
      </w:r>
      <w:proofErr w:type="spellStart"/>
      <w:r w:rsidRPr="00642D79">
        <w:rPr>
          <w:rFonts w:eastAsia="Calibri" w:cs="Arial"/>
        </w:rPr>
        <w:t>državnotožilsko</w:t>
      </w:r>
      <w:proofErr w:type="spellEnd"/>
      <w:r w:rsidRPr="00642D79">
        <w:rPr>
          <w:rFonts w:eastAsia="Calibri" w:cs="Arial"/>
        </w:rPr>
        <w:t xml:space="preserve"> mesto, bo še naprej imenovala Vlada RS na predlog ministra za pravosodje</w:t>
      </w:r>
      <w:r w:rsidR="002F2EE9">
        <w:rPr>
          <w:rFonts w:eastAsia="Calibri" w:cs="Arial"/>
        </w:rPr>
        <w:t>, pri čemer se z namenom optimizacije postopka imenovanja tudi v njegovi sklepni fazi, določa 30 dnevni rok za odločitev</w:t>
      </w:r>
      <w:r w:rsidR="00A31B73">
        <w:rPr>
          <w:rFonts w:eastAsia="Calibri" w:cs="Arial"/>
        </w:rPr>
        <w:t xml:space="preserve"> Vlade RS</w:t>
      </w:r>
      <w:r w:rsidR="002F2EE9">
        <w:rPr>
          <w:rFonts w:eastAsia="Calibri" w:cs="Arial"/>
        </w:rPr>
        <w:t xml:space="preserve"> o predlogu ministra za pravosodje</w:t>
      </w:r>
      <w:r w:rsidRPr="00642D79">
        <w:rPr>
          <w:rFonts w:eastAsia="Calibri" w:cs="Arial"/>
        </w:rPr>
        <w:t xml:space="preserve">. Smiselno enako, kot to velja za sodnike, bo kandidata, ki je že imenovan na </w:t>
      </w:r>
      <w:proofErr w:type="spellStart"/>
      <w:r w:rsidRPr="00642D79">
        <w:rPr>
          <w:rFonts w:eastAsia="Calibri" w:cs="Arial"/>
        </w:rPr>
        <w:t>državnotožilsko</w:t>
      </w:r>
      <w:proofErr w:type="spellEnd"/>
      <w:r w:rsidRPr="00642D79">
        <w:rPr>
          <w:rFonts w:eastAsia="Calibri" w:cs="Arial"/>
        </w:rPr>
        <w:t xml:space="preserve"> mesto, razen v primeru imenovanja na mesto vrhovnega državnega tožilca, imenoval </w:t>
      </w:r>
      <w:proofErr w:type="spellStart"/>
      <w:r w:rsidRPr="00642D79">
        <w:rPr>
          <w:rFonts w:eastAsia="Calibri" w:cs="Arial"/>
        </w:rPr>
        <w:t>Državnotožilski</w:t>
      </w:r>
      <w:proofErr w:type="spellEnd"/>
      <w:r w:rsidRPr="00642D79">
        <w:rPr>
          <w:rFonts w:eastAsia="Calibri" w:cs="Arial"/>
        </w:rPr>
        <w:t xml:space="preserve"> svet. Kandidata, ki je že imenovan na </w:t>
      </w:r>
      <w:proofErr w:type="spellStart"/>
      <w:r w:rsidRPr="00642D79">
        <w:rPr>
          <w:rFonts w:eastAsia="Calibri" w:cs="Arial"/>
        </w:rPr>
        <w:t>državnotožilsko</w:t>
      </w:r>
      <w:proofErr w:type="spellEnd"/>
      <w:r w:rsidRPr="00642D79">
        <w:rPr>
          <w:rFonts w:eastAsia="Calibri" w:cs="Arial"/>
        </w:rPr>
        <w:t xml:space="preserve"> mesto, bo organ, pristojen za imenovanje, tudi premestil na </w:t>
      </w:r>
      <w:proofErr w:type="spellStart"/>
      <w:r w:rsidRPr="00642D79">
        <w:rPr>
          <w:rFonts w:eastAsia="Calibri" w:cs="Arial"/>
        </w:rPr>
        <w:t>državnotožilsko</w:t>
      </w:r>
      <w:proofErr w:type="spellEnd"/>
      <w:r w:rsidRPr="00642D79">
        <w:rPr>
          <w:rFonts w:eastAsia="Calibri" w:cs="Arial"/>
        </w:rPr>
        <w:t xml:space="preserve"> mesto na državnem tožilstvu, pri katerem je prosto mesto razpisano. Zoper odločbo o imenovanju, ki jo bo izdal pristojen organ, torej Vlada RS oziroma </w:t>
      </w:r>
      <w:proofErr w:type="spellStart"/>
      <w:r w:rsidRPr="00642D79">
        <w:rPr>
          <w:rFonts w:eastAsia="Calibri" w:cs="Arial"/>
        </w:rPr>
        <w:t>Državnotožilski</w:t>
      </w:r>
      <w:proofErr w:type="spellEnd"/>
      <w:r w:rsidRPr="00642D79">
        <w:rPr>
          <w:rFonts w:eastAsia="Calibri" w:cs="Arial"/>
        </w:rPr>
        <w:t xml:space="preserve"> svet, bo možen upravni spor, pri čemer </w:t>
      </w:r>
      <w:r>
        <w:rPr>
          <w:rFonts w:eastAsia="Calibri" w:cs="Arial"/>
        </w:rPr>
        <w:t xml:space="preserve">predlagana sprememba ohranja ureditev, skladno s katero </w:t>
      </w:r>
      <w:r w:rsidRPr="00642D79">
        <w:rPr>
          <w:rFonts w:eastAsia="Calibri" w:cs="Arial"/>
        </w:rPr>
        <w:t>bo moralo sodišče odločiti v 30 dneh</w:t>
      </w:r>
      <w:r>
        <w:rPr>
          <w:rFonts w:eastAsia="Calibri" w:cs="Arial"/>
        </w:rPr>
        <w:t xml:space="preserve">. Slednje ne glede na predlagani osmi odstavek 105. člena ZDT-1 velja tudi v primeru odločbe </w:t>
      </w:r>
      <w:proofErr w:type="spellStart"/>
      <w:r>
        <w:rPr>
          <w:rFonts w:eastAsia="Calibri" w:cs="Arial"/>
        </w:rPr>
        <w:t>Državnotožilskega</w:t>
      </w:r>
      <w:proofErr w:type="spellEnd"/>
      <w:r>
        <w:rPr>
          <w:rFonts w:eastAsia="Calibri" w:cs="Arial"/>
        </w:rPr>
        <w:t xml:space="preserve"> sveta, saj se napredovanje na višje </w:t>
      </w:r>
      <w:proofErr w:type="spellStart"/>
      <w:r>
        <w:rPr>
          <w:rFonts w:eastAsia="Calibri" w:cs="Arial"/>
        </w:rPr>
        <w:t>državnotožilsko</w:t>
      </w:r>
      <w:proofErr w:type="spellEnd"/>
      <w:r>
        <w:rPr>
          <w:rFonts w:eastAsia="Calibri" w:cs="Arial"/>
        </w:rPr>
        <w:t xml:space="preserve"> mesto izvede po postopku za imenovanje državnega tožilca, kar obsega tudi postopek s pravnimi sredstvi. Predlagani </w:t>
      </w:r>
      <w:r w:rsidR="002F2EE9">
        <w:rPr>
          <w:rFonts w:eastAsia="Calibri" w:cs="Arial"/>
        </w:rPr>
        <w:t>sedmi</w:t>
      </w:r>
      <w:r>
        <w:rPr>
          <w:rFonts w:eastAsia="Calibri" w:cs="Arial"/>
        </w:rPr>
        <w:t xml:space="preserve"> odstavek 34. člena ZDT-1 na nedvoumen način določa, da se bo p</w:t>
      </w:r>
      <w:r w:rsidRPr="00642D79">
        <w:rPr>
          <w:rFonts w:eastAsia="Calibri" w:cs="Arial"/>
        </w:rPr>
        <w:t>remestitev</w:t>
      </w:r>
      <w:r>
        <w:rPr>
          <w:rFonts w:eastAsia="Calibri" w:cs="Arial"/>
        </w:rPr>
        <w:t xml:space="preserve"> državnega tožilca (</w:t>
      </w:r>
      <w:r w:rsidRPr="00642D79">
        <w:rPr>
          <w:rFonts w:eastAsia="Calibri" w:cs="Arial"/>
        </w:rPr>
        <w:t xml:space="preserve">na premestitev </w:t>
      </w:r>
      <w:r>
        <w:rPr>
          <w:rFonts w:eastAsia="Calibri" w:cs="Arial"/>
        </w:rPr>
        <w:t xml:space="preserve">je </w:t>
      </w:r>
      <w:r w:rsidRPr="00642D79">
        <w:rPr>
          <w:rFonts w:eastAsia="Calibri" w:cs="Arial"/>
        </w:rPr>
        <w:t xml:space="preserve">vezan začetek opravljanja </w:t>
      </w:r>
      <w:proofErr w:type="spellStart"/>
      <w:r w:rsidRPr="00642D79">
        <w:rPr>
          <w:rFonts w:eastAsia="Calibri" w:cs="Arial"/>
        </w:rPr>
        <w:t>državnotožilske</w:t>
      </w:r>
      <w:proofErr w:type="spellEnd"/>
      <w:r w:rsidRPr="00642D79">
        <w:rPr>
          <w:rFonts w:eastAsia="Calibri" w:cs="Arial"/>
        </w:rPr>
        <w:t xml:space="preserve"> službe na višjem </w:t>
      </w:r>
      <w:proofErr w:type="spellStart"/>
      <w:r w:rsidRPr="00642D79">
        <w:rPr>
          <w:rFonts w:eastAsia="Calibri" w:cs="Arial"/>
        </w:rPr>
        <w:t>državnotožilskem</w:t>
      </w:r>
      <w:proofErr w:type="spellEnd"/>
      <w:r w:rsidRPr="00642D79">
        <w:rPr>
          <w:rFonts w:eastAsia="Calibri" w:cs="Arial"/>
        </w:rPr>
        <w:t xml:space="preserve"> mestu, ter s tem tudi pravice, ki iz tega izhajajo</w:t>
      </w:r>
      <w:r>
        <w:rPr>
          <w:rFonts w:eastAsia="Calibri" w:cs="Arial"/>
        </w:rPr>
        <w:t xml:space="preserve">), ki bo napredoval na višje </w:t>
      </w:r>
      <w:proofErr w:type="spellStart"/>
      <w:r>
        <w:rPr>
          <w:rFonts w:eastAsia="Calibri" w:cs="Arial"/>
        </w:rPr>
        <w:t>državnotožilsko</w:t>
      </w:r>
      <w:proofErr w:type="spellEnd"/>
      <w:r>
        <w:rPr>
          <w:rFonts w:eastAsia="Calibri" w:cs="Arial"/>
        </w:rPr>
        <w:t xml:space="preserve"> mesto,</w:t>
      </w:r>
      <w:r w:rsidRPr="00642D79">
        <w:rPr>
          <w:rFonts w:eastAsia="Calibri" w:cs="Arial"/>
        </w:rPr>
        <w:t xml:space="preserve"> opravila 30</w:t>
      </w:r>
      <w:r>
        <w:rPr>
          <w:rFonts w:eastAsia="Calibri" w:cs="Arial"/>
        </w:rPr>
        <w:t xml:space="preserve">. </w:t>
      </w:r>
      <w:r w:rsidRPr="00642D79">
        <w:rPr>
          <w:rFonts w:eastAsia="Calibri" w:cs="Arial"/>
        </w:rPr>
        <w:t>dan po pravnomočnosti odločbe o imenovanju,</w:t>
      </w:r>
      <w:r>
        <w:rPr>
          <w:rFonts w:eastAsia="Calibri" w:cs="Arial"/>
        </w:rPr>
        <w:t xml:space="preserve"> pri čemer bo navedena ureditev veljala v primeru napredovanja državnega tožilca na višje </w:t>
      </w:r>
      <w:proofErr w:type="spellStart"/>
      <w:r>
        <w:rPr>
          <w:rFonts w:eastAsia="Calibri" w:cs="Arial"/>
        </w:rPr>
        <w:t>državnotožilsko</w:t>
      </w:r>
      <w:proofErr w:type="spellEnd"/>
      <w:r>
        <w:rPr>
          <w:rFonts w:eastAsia="Calibri" w:cs="Arial"/>
        </w:rPr>
        <w:t xml:space="preserve"> mesto v okviru istega državnega tožilstva, kjer že opravlja funkcijo, kot tudi v primeru napredovanja na višje </w:t>
      </w:r>
      <w:proofErr w:type="spellStart"/>
      <w:r>
        <w:rPr>
          <w:rFonts w:eastAsia="Calibri" w:cs="Arial"/>
        </w:rPr>
        <w:t>državnotožilsko</w:t>
      </w:r>
      <w:proofErr w:type="spellEnd"/>
      <w:r>
        <w:rPr>
          <w:rFonts w:eastAsia="Calibri" w:cs="Arial"/>
        </w:rPr>
        <w:t xml:space="preserve"> mesto na drugem državnem tožilstvu (enako tudi v 21. členu ZSS).</w:t>
      </w:r>
      <w:r w:rsidRPr="00642D79">
        <w:rPr>
          <w:rFonts w:eastAsia="Calibri" w:cs="Arial"/>
        </w:rPr>
        <w:t xml:space="preserve"> </w:t>
      </w:r>
    </w:p>
    <w:p w14:paraId="685B5D0D" w14:textId="05BCD0B4" w:rsidR="0032029C" w:rsidRDefault="0032029C" w:rsidP="00AF687C">
      <w:pPr>
        <w:spacing w:line="288" w:lineRule="auto"/>
        <w:jc w:val="both"/>
        <w:rPr>
          <w:rFonts w:eastAsia="Calibri" w:cs="Arial"/>
          <w:b/>
          <w:szCs w:val="20"/>
        </w:rPr>
      </w:pPr>
    </w:p>
    <w:p w14:paraId="73537DCB" w14:textId="5A3FD308" w:rsidR="002F2EE9" w:rsidRPr="00312591" w:rsidRDefault="002F2EE9" w:rsidP="002F2EE9">
      <w:pPr>
        <w:spacing w:line="288" w:lineRule="auto"/>
        <w:jc w:val="both"/>
        <w:rPr>
          <w:rFonts w:eastAsia="Calibri" w:cs="Arial"/>
          <w:szCs w:val="20"/>
          <w:u w:val="single"/>
        </w:rPr>
      </w:pPr>
      <w:r w:rsidRPr="00312591">
        <w:rPr>
          <w:rFonts w:eastAsia="Calibri" w:cs="Arial"/>
          <w:szCs w:val="20"/>
          <w:u w:val="single"/>
        </w:rPr>
        <w:t>K 3</w:t>
      </w:r>
      <w:r>
        <w:rPr>
          <w:rFonts w:eastAsia="Calibri" w:cs="Arial"/>
          <w:szCs w:val="20"/>
          <w:u w:val="single"/>
        </w:rPr>
        <w:t>5</w:t>
      </w:r>
      <w:r w:rsidRPr="00312591">
        <w:rPr>
          <w:rFonts w:eastAsia="Calibri" w:cs="Arial"/>
          <w:szCs w:val="20"/>
          <w:u w:val="single"/>
        </w:rPr>
        <w:t>. členu ZDT-1:</w:t>
      </w:r>
    </w:p>
    <w:p w14:paraId="139FE6B5" w14:textId="77777777" w:rsidR="00846C2C" w:rsidRDefault="002F2EE9" w:rsidP="00AF687C">
      <w:pPr>
        <w:spacing w:line="288" w:lineRule="auto"/>
        <w:jc w:val="both"/>
        <w:rPr>
          <w:rFonts w:eastAsia="Calibri" w:cs="Arial"/>
          <w:szCs w:val="20"/>
        </w:rPr>
      </w:pPr>
      <w:r>
        <w:rPr>
          <w:rFonts w:eastAsia="Calibri" w:cs="Arial"/>
          <w:szCs w:val="20"/>
        </w:rPr>
        <w:t>Z</w:t>
      </w:r>
      <w:r w:rsidR="00AF687C" w:rsidRPr="00E93DF1">
        <w:rPr>
          <w:rFonts w:eastAsia="Calibri" w:cs="Arial"/>
          <w:szCs w:val="20"/>
        </w:rPr>
        <w:t>aradi izenačitve položaja kandidat</w:t>
      </w:r>
      <w:r w:rsidR="00AF687C">
        <w:rPr>
          <w:rFonts w:eastAsia="Calibri" w:cs="Arial"/>
          <w:szCs w:val="20"/>
        </w:rPr>
        <w:t xml:space="preserve">ov v okviru enotnega razpisa npr. dveh prostih </w:t>
      </w:r>
      <w:proofErr w:type="spellStart"/>
      <w:r w:rsidR="00AF687C">
        <w:rPr>
          <w:rFonts w:eastAsia="Calibri" w:cs="Arial"/>
          <w:szCs w:val="20"/>
        </w:rPr>
        <w:t>državnotožilskih</w:t>
      </w:r>
      <w:proofErr w:type="spellEnd"/>
      <w:r w:rsidR="00AF687C">
        <w:rPr>
          <w:rFonts w:eastAsia="Calibri" w:cs="Arial"/>
          <w:szCs w:val="20"/>
        </w:rPr>
        <w:t xml:space="preserve"> mest</w:t>
      </w:r>
      <w:r w:rsidR="00AF687C" w:rsidRPr="00E93DF1">
        <w:rPr>
          <w:rFonts w:eastAsia="Calibri" w:cs="Arial"/>
          <w:szCs w:val="20"/>
        </w:rPr>
        <w:t>,</w:t>
      </w:r>
      <w:r w:rsidR="00AF687C">
        <w:rPr>
          <w:rFonts w:eastAsia="Calibri" w:cs="Arial"/>
          <w:szCs w:val="20"/>
        </w:rPr>
        <w:t xml:space="preserve"> to je kandidata,</w:t>
      </w:r>
      <w:r w:rsidR="00AF687C" w:rsidRPr="00E93DF1">
        <w:rPr>
          <w:rFonts w:eastAsia="Calibri" w:cs="Arial"/>
          <w:szCs w:val="20"/>
        </w:rPr>
        <w:t xml:space="preserve"> ki pred imenovanjem ni bil imenovan na </w:t>
      </w:r>
      <w:proofErr w:type="spellStart"/>
      <w:r w:rsidR="00AF687C" w:rsidRPr="00E93DF1">
        <w:rPr>
          <w:rFonts w:eastAsia="Calibri" w:cs="Arial"/>
          <w:szCs w:val="20"/>
        </w:rPr>
        <w:t>državnotožilsko</w:t>
      </w:r>
      <w:proofErr w:type="spellEnd"/>
      <w:r w:rsidR="00AF687C" w:rsidRPr="00E93DF1">
        <w:rPr>
          <w:rFonts w:eastAsia="Calibri" w:cs="Arial"/>
          <w:szCs w:val="20"/>
        </w:rPr>
        <w:t xml:space="preserve"> mesto, ter kandidata, pri katerem gre za napredovanje na višje </w:t>
      </w:r>
      <w:proofErr w:type="spellStart"/>
      <w:r w:rsidR="00AF687C" w:rsidRPr="00E93DF1">
        <w:rPr>
          <w:rFonts w:eastAsia="Calibri" w:cs="Arial"/>
          <w:szCs w:val="20"/>
        </w:rPr>
        <w:t>državnotožilsko</w:t>
      </w:r>
      <w:proofErr w:type="spellEnd"/>
      <w:r w:rsidR="00AF687C" w:rsidRPr="00E93DF1">
        <w:rPr>
          <w:rFonts w:eastAsia="Calibri" w:cs="Arial"/>
          <w:szCs w:val="20"/>
        </w:rPr>
        <w:t xml:space="preserve"> mesto, </w:t>
      </w:r>
      <w:r>
        <w:rPr>
          <w:rFonts w:eastAsia="Calibri" w:cs="Arial"/>
          <w:szCs w:val="20"/>
        </w:rPr>
        <w:t xml:space="preserve">se s </w:t>
      </w:r>
      <w:r w:rsidR="00AF687C">
        <w:rPr>
          <w:rFonts w:eastAsia="Calibri" w:cs="Arial"/>
          <w:szCs w:val="20"/>
        </w:rPr>
        <w:t>predlagan</w:t>
      </w:r>
      <w:r>
        <w:rPr>
          <w:rFonts w:eastAsia="Calibri" w:cs="Arial"/>
          <w:szCs w:val="20"/>
        </w:rPr>
        <w:t>o spremembo</w:t>
      </w:r>
      <w:r w:rsidR="00AF687C">
        <w:rPr>
          <w:rFonts w:eastAsia="Calibri" w:cs="Arial"/>
          <w:szCs w:val="20"/>
        </w:rPr>
        <w:t xml:space="preserve"> </w:t>
      </w:r>
      <w:r w:rsidR="00AF687C" w:rsidRPr="00E93DF1">
        <w:rPr>
          <w:rFonts w:eastAsia="Calibri" w:cs="Arial"/>
          <w:szCs w:val="20"/>
        </w:rPr>
        <w:t>tretje</w:t>
      </w:r>
      <w:r>
        <w:rPr>
          <w:rFonts w:eastAsia="Calibri" w:cs="Arial"/>
          <w:szCs w:val="20"/>
        </w:rPr>
        <w:t>ga</w:t>
      </w:r>
      <w:r w:rsidR="00AF687C" w:rsidRPr="00E93DF1">
        <w:rPr>
          <w:rFonts w:eastAsia="Calibri" w:cs="Arial"/>
          <w:szCs w:val="20"/>
        </w:rPr>
        <w:t xml:space="preserve"> odstavk</w:t>
      </w:r>
      <w:r>
        <w:rPr>
          <w:rFonts w:eastAsia="Calibri" w:cs="Arial"/>
          <w:szCs w:val="20"/>
        </w:rPr>
        <w:t>a</w:t>
      </w:r>
      <w:r w:rsidR="00AF687C">
        <w:rPr>
          <w:rFonts w:eastAsia="Calibri" w:cs="Arial"/>
          <w:szCs w:val="20"/>
        </w:rPr>
        <w:t xml:space="preserve"> 35. člena ZDT-1</w:t>
      </w:r>
      <w:r w:rsidR="00AF687C" w:rsidRPr="00E93DF1">
        <w:rPr>
          <w:rFonts w:eastAsia="Calibri" w:cs="Arial"/>
          <w:szCs w:val="20"/>
        </w:rPr>
        <w:t xml:space="preserve"> določ</w:t>
      </w:r>
      <w:r w:rsidR="00AF687C">
        <w:rPr>
          <w:rFonts w:eastAsia="Calibri" w:cs="Arial"/>
          <w:szCs w:val="20"/>
        </w:rPr>
        <w:t>a</w:t>
      </w:r>
      <w:r w:rsidR="00AF687C" w:rsidRPr="00E93DF1">
        <w:rPr>
          <w:rFonts w:eastAsia="Calibri" w:cs="Arial"/>
          <w:szCs w:val="20"/>
        </w:rPr>
        <w:t xml:space="preserve"> rok za opravo prisege, to je v 30 dneh po pravnomočnosti odločbe o imenovanju.</w:t>
      </w:r>
      <w:r w:rsidR="00AF687C">
        <w:rPr>
          <w:rFonts w:eastAsia="Calibri" w:cs="Arial"/>
          <w:szCs w:val="20"/>
        </w:rPr>
        <w:t xml:space="preserve"> Veljavna ureditev namreč roka za zaprisego, za razliko od ureditve, ki velja za sodnike (1. točka prvega odstavka 74. člena ZSS, iz katere izhaja, da sodnik zapriseže v 60 dneh od dneva izvolitve v sodniško funkcijo) ne veže na nikakršen rok, niti na morebitno pravnomočnost. Predlagatelj se je pri določitvi navedenega roka smiselno oprl na ureditev kot velja za sodnike, pri čemer glede na to, da se predvideva zaprisega šele po pravnomočnosti odločbe o imenovanju kot upravnega akta, predlagatelj ocenjuje, da je 30 dnevni rok za izvedbo zaprisege zlasti v luči doprinosa k pospešitvi postopkov imenovanj državnih tožilcev, ustreznejši.</w:t>
      </w:r>
      <w:r w:rsidR="00AF687C" w:rsidRPr="00E93DF1">
        <w:rPr>
          <w:rFonts w:eastAsia="Calibri" w:cs="Arial"/>
          <w:szCs w:val="20"/>
        </w:rPr>
        <w:t xml:space="preserve"> Kot že po veljavni ureditvi, državni tožilec ob napredovanju na višje </w:t>
      </w:r>
      <w:proofErr w:type="spellStart"/>
      <w:r w:rsidR="00AF687C" w:rsidRPr="00E93DF1">
        <w:rPr>
          <w:rFonts w:eastAsia="Calibri" w:cs="Arial"/>
          <w:szCs w:val="20"/>
        </w:rPr>
        <w:t>drž</w:t>
      </w:r>
      <w:r w:rsidR="00AF687C">
        <w:rPr>
          <w:rFonts w:eastAsia="Calibri" w:cs="Arial"/>
          <w:szCs w:val="20"/>
        </w:rPr>
        <w:t>a</w:t>
      </w:r>
      <w:r w:rsidR="00AF687C" w:rsidRPr="00E93DF1">
        <w:rPr>
          <w:rFonts w:eastAsia="Calibri" w:cs="Arial"/>
          <w:szCs w:val="20"/>
        </w:rPr>
        <w:t>vnotožilsko</w:t>
      </w:r>
      <w:proofErr w:type="spellEnd"/>
      <w:r w:rsidR="00AF687C" w:rsidRPr="00E93DF1">
        <w:rPr>
          <w:rFonts w:eastAsia="Calibri" w:cs="Arial"/>
          <w:szCs w:val="20"/>
        </w:rPr>
        <w:t xml:space="preserve"> mesto ne bo opravljal nove prisege, </w:t>
      </w:r>
      <w:r w:rsidR="00AF687C">
        <w:rPr>
          <w:rFonts w:eastAsia="Calibri" w:cs="Arial"/>
          <w:szCs w:val="20"/>
        </w:rPr>
        <w:t>tako da se</w:t>
      </w:r>
      <w:r w:rsidR="00AF687C" w:rsidRPr="00E93DF1">
        <w:rPr>
          <w:rFonts w:eastAsia="Calibri" w:cs="Arial"/>
          <w:szCs w:val="20"/>
        </w:rPr>
        <w:t xml:space="preserve"> v </w:t>
      </w:r>
      <w:r>
        <w:rPr>
          <w:rFonts w:eastAsia="Calibri" w:cs="Arial"/>
          <w:szCs w:val="20"/>
        </w:rPr>
        <w:t xml:space="preserve">predlaganem </w:t>
      </w:r>
      <w:r w:rsidR="00AF687C" w:rsidRPr="00E93DF1">
        <w:rPr>
          <w:rFonts w:eastAsia="Calibri" w:cs="Arial"/>
          <w:szCs w:val="20"/>
        </w:rPr>
        <w:t xml:space="preserve">četrtem odstavku </w:t>
      </w:r>
      <w:r w:rsidR="00AF687C">
        <w:rPr>
          <w:rFonts w:eastAsia="Calibri" w:cs="Arial"/>
          <w:szCs w:val="20"/>
        </w:rPr>
        <w:t xml:space="preserve">35. člena ZDT-1 </w:t>
      </w:r>
      <w:r w:rsidR="00AF687C" w:rsidRPr="00E93DF1">
        <w:rPr>
          <w:rFonts w:eastAsia="Calibri" w:cs="Arial"/>
          <w:szCs w:val="20"/>
        </w:rPr>
        <w:t>jasno določ</w:t>
      </w:r>
      <w:r w:rsidR="00AF687C">
        <w:rPr>
          <w:rFonts w:eastAsia="Calibri" w:cs="Arial"/>
          <w:szCs w:val="20"/>
        </w:rPr>
        <w:t>a</w:t>
      </w:r>
      <w:r w:rsidR="00AF687C" w:rsidRPr="00E93DF1">
        <w:rPr>
          <w:rFonts w:eastAsia="Calibri" w:cs="Arial"/>
          <w:szCs w:val="20"/>
        </w:rPr>
        <w:t xml:space="preserve">, da bo </w:t>
      </w:r>
      <w:r w:rsidR="00AF687C">
        <w:rPr>
          <w:rFonts w:eastAsia="Calibri" w:cs="Arial"/>
          <w:szCs w:val="20"/>
        </w:rPr>
        <w:t xml:space="preserve">državni tožilec </w:t>
      </w:r>
      <w:proofErr w:type="spellStart"/>
      <w:r w:rsidR="00AF687C" w:rsidRPr="00E93DF1">
        <w:rPr>
          <w:rFonts w:eastAsia="Calibri" w:cs="Arial"/>
          <w:szCs w:val="20"/>
        </w:rPr>
        <w:t>državnotožilsko</w:t>
      </w:r>
      <w:proofErr w:type="spellEnd"/>
      <w:r w:rsidR="00AF687C" w:rsidRPr="00E93DF1">
        <w:rPr>
          <w:rFonts w:eastAsia="Calibri" w:cs="Arial"/>
          <w:szCs w:val="20"/>
        </w:rPr>
        <w:t xml:space="preserve"> službo na višjem </w:t>
      </w:r>
      <w:proofErr w:type="spellStart"/>
      <w:r w:rsidR="00AF687C" w:rsidRPr="00E93DF1">
        <w:rPr>
          <w:rFonts w:eastAsia="Calibri" w:cs="Arial"/>
          <w:szCs w:val="20"/>
        </w:rPr>
        <w:t>državnotožilskem</w:t>
      </w:r>
      <w:proofErr w:type="spellEnd"/>
      <w:r w:rsidR="00AF687C" w:rsidRPr="00E93DF1">
        <w:rPr>
          <w:rFonts w:eastAsia="Calibri" w:cs="Arial"/>
          <w:szCs w:val="20"/>
        </w:rPr>
        <w:t xml:space="preserve"> mestu nastopil z dnem </w:t>
      </w:r>
      <w:r w:rsidR="00AF687C" w:rsidRPr="00E93DF1">
        <w:rPr>
          <w:rFonts w:eastAsia="Calibri" w:cs="Arial"/>
          <w:szCs w:val="20"/>
        </w:rPr>
        <w:lastRenderedPageBreak/>
        <w:t xml:space="preserve">premestitve. Začetek </w:t>
      </w:r>
      <w:r w:rsidR="00D5077F">
        <w:rPr>
          <w:rFonts w:eastAsia="Calibri" w:cs="Arial"/>
          <w:szCs w:val="20"/>
        </w:rPr>
        <w:t xml:space="preserve">oziroma nastop </w:t>
      </w:r>
      <w:r w:rsidR="00AF687C" w:rsidRPr="00E93DF1">
        <w:rPr>
          <w:rFonts w:eastAsia="Calibri" w:cs="Arial"/>
          <w:szCs w:val="20"/>
        </w:rPr>
        <w:t xml:space="preserve">opravljanja </w:t>
      </w:r>
      <w:proofErr w:type="spellStart"/>
      <w:r w:rsidR="00AF687C" w:rsidRPr="00E93DF1">
        <w:rPr>
          <w:rFonts w:eastAsia="Calibri" w:cs="Arial"/>
          <w:szCs w:val="20"/>
        </w:rPr>
        <w:t>državnotožilske</w:t>
      </w:r>
      <w:proofErr w:type="spellEnd"/>
      <w:r w:rsidR="00AF687C" w:rsidRPr="00E93DF1">
        <w:rPr>
          <w:rFonts w:eastAsia="Calibri" w:cs="Arial"/>
          <w:szCs w:val="20"/>
        </w:rPr>
        <w:t xml:space="preserve"> službe na višjem </w:t>
      </w:r>
      <w:proofErr w:type="spellStart"/>
      <w:r w:rsidR="00AF687C" w:rsidRPr="00E93DF1">
        <w:rPr>
          <w:rFonts w:eastAsia="Calibri" w:cs="Arial"/>
          <w:szCs w:val="20"/>
        </w:rPr>
        <w:t>državnotožilskem</w:t>
      </w:r>
      <w:proofErr w:type="spellEnd"/>
      <w:r w:rsidR="00AF687C" w:rsidRPr="00E93DF1">
        <w:rPr>
          <w:rFonts w:eastAsia="Calibri" w:cs="Arial"/>
          <w:szCs w:val="20"/>
        </w:rPr>
        <w:t xml:space="preserve"> mestu, s tem pa tudi pridobitev pravic iz tega naslova, bosta tako odložena do dneva premestitve, in sicer smiselno enako kot je to urejeno v primeru, ko je treba opraviti prisego. </w:t>
      </w:r>
    </w:p>
    <w:p w14:paraId="7540D7AD" w14:textId="77777777" w:rsidR="00846C2C" w:rsidRDefault="00846C2C" w:rsidP="00AF687C">
      <w:pPr>
        <w:spacing w:line="288" w:lineRule="auto"/>
        <w:jc w:val="both"/>
        <w:rPr>
          <w:rFonts w:eastAsia="Calibri" w:cs="Arial"/>
          <w:szCs w:val="20"/>
        </w:rPr>
      </w:pPr>
    </w:p>
    <w:p w14:paraId="6F7B2033" w14:textId="78627C20" w:rsidR="00AF687C" w:rsidRDefault="00AF687C" w:rsidP="00AF687C">
      <w:pPr>
        <w:spacing w:line="288" w:lineRule="auto"/>
        <w:jc w:val="both"/>
        <w:rPr>
          <w:rFonts w:eastAsia="Calibri" w:cs="Arial"/>
          <w:szCs w:val="20"/>
        </w:rPr>
      </w:pPr>
      <w:r w:rsidRPr="00E93DF1">
        <w:rPr>
          <w:rFonts w:eastAsia="Calibri" w:cs="Arial"/>
          <w:szCs w:val="20"/>
        </w:rPr>
        <w:t xml:space="preserve">V preostalem ostaja določba 35. člena </w:t>
      </w:r>
      <w:r>
        <w:rPr>
          <w:rFonts w:eastAsia="Calibri" w:cs="Arial"/>
          <w:szCs w:val="20"/>
        </w:rPr>
        <w:t xml:space="preserve">ZDT-1 </w:t>
      </w:r>
      <w:r w:rsidRPr="00E93DF1">
        <w:rPr>
          <w:rFonts w:eastAsia="Calibri" w:cs="Arial"/>
          <w:szCs w:val="20"/>
        </w:rPr>
        <w:t>nespremenjena.</w:t>
      </w:r>
    </w:p>
    <w:p w14:paraId="618F3704" w14:textId="63BE9BC0" w:rsidR="00AF687C" w:rsidRDefault="00AF687C" w:rsidP="00AF687C">
      <w:pPr>
        <w:spacing w:line="288" w:lineRule="auto"/>
        <w:jc w:val="both"/>
        <w:rPr>
          <w:rFonts w:eastAsia="Calibri" w:cs="Arial"/>
          <w:szCs w:val="20"/>
        </w:rPr>
      </w:pPr>
    </w:p>
    <w:p w14:paraId="582623AB" w14:textId="2B0F2657" w:rsidR="00F86B7A" w:rsidRPr="00312591" w:rsidRDefault="00F86B7A" w:rsidP="00F86B7A">
      <w:pPr>
        <w:spacing w:line="288" w:lineRule="auto"/>
        <w:jc w:val="both"/>
        <w:rPr>
          <w:rFonts w:eastAsia="Calibri" w:cs="Arial"/>
          <w:szCs w:val="20"/>
          <w:u w:val="single"/>
        </w:rPr>
      </w:pPr>
      <w:r w:rsidRPr="00312591">
        <w:rPr>
          <w:rFonts w:eastAsia="Calibri" w:cs="Arial"/>
          <w:szCs w:val="20"/>
          <w:u w:val="single"/>
        </w:rPr>
        <w:t>K 3</w:t>
      </w:r>
      <w:r>
        <w:rPr>
          <w:rFonts w:eastAsia="Calibri" w:cs="Arial"/>
          <w:szCs w:val="20"/>
          <w:u w:val="single"/>
        </w:rPr>
        <w:t>6</w:t>
      </w:r>
      <w:r w:rsidRPr="00312591">
        <w:rPr>
          <w:rFonts w:eastAsia="Calibri" w:cs="Arial"/>
          <w:szCs w:val="20"/>
          <w:u w:val="single"/>
        </w:rPr>
        <w:t>. členu ZDT-1:</w:t>
      </w:r>
    </w:p>
    <w:p w14:paraId="4F3EE0B5" w14:textId="2E5AC104" w:rsidR="00AF687C" w:rsidRPr="00CE6B3E" w:rsidRDefault="00AF687C" w:rsidP="00AF687C">
      <w:pPr>
        <w:spacing w:line="288" w:lineRule="auto"/>
        <w:jc w:val="both"/>
        <w:rPr>
          <w:rFonts w:eastAsia="Calibri" w:cs="Arial"/>
          <w:szCs w:val="20"/>
        </w:rPr>
      </w:pPr>
      <w:r w:rsidRPr="00CE6B3E">
        <w:rPr>
          <w:rFonts w:eastAsia="Calibri" w:cs="Arial"/>
          <w:szCs w:val="20"/>
        </w:rPr>
        <w:t xml:space="preserve">Upoštevaje upravičenje </w:t>
      </w:r>
      <w:proofErr w:type="spellStart"/>
      <w:r w:rsidRPr="00CE6B3E">
        <w:rPr>
          <w:rFonts w:eastAsia="Calibri" w:cs="Arial"/>
          <w:szCs w:val="20"/>
        </w:rPr>
        <w:t>Državnotožilskega</w:t>
      </w:r>
      <w:proofErr w:type="spellEnd"/>
      <w:r w:rsidRPr="00CE6B3E">
        <w:rPr>
          <w:rFonts w:eastAsia="Calibri" w:cs="Arial"/>
          <w:szCs w:val="20"/>
        </w:rPr>
        <w:t xml:space="preserve"> sveta, da ne izbere nobenega kandidata in določbo</w:t>
      </w:r>
      <w:r>
        <w:rPr>
          <w:rFonts w:eastAsia="Calibri" w:cs="Arial"/>
          <w:szCs w:val="20"/>
        </w:rPr>
        <w:t xml:space="preserve"> predlaganega</w:t>
      </w:r>
      <w:r w:rsidRPr="00CE6B3E">
        <w:rPr>
          <w:rFonts w:eastAsia="Calibri" w:cs="Arial"/>
          <w:szCs w:val="20"/>
        </w:rPr>
        <w:t xml:space="preserve"> </w:t>
      </w:r>
      <w:r w:rsidR="00D26B9E">
        <w:rPr>
          <w:rFonts w:eastAsia="Calibri" w:cs="Arial"/>
          <w:szCs w:val="20"/>
        </w:rPr>
        <w:t>enajstega</w:t>
      </w:r>
      <w:r w:rsidR="00F86B7A">
        <w:rPr>
          <w:rFonts w:eastAsia="Calibri" w:cs="Arial"/>
          <w:szCs w:val="20"/>
        </w:rPr>
        <w:t xml:space="preserve"> odstavka 32. člena ter </w:t>
      </w:r>
      <w:r>
        <w:rPr>
          <w:rFonts w:eastAsia="Calibri" w:cs="Arial"/>
          <w:szCs w:val="20"/>
        </w:rPr>
        <w:t>petega</w:t>
      </w:r>
      <w:r w:rsidRPr="00CE6B3E">
        <w:rPr>
          <w:rFonts w:eastAsia="Calibri" w:cs="Arial"/>
          <w:szCs w:val="20"/>
        </w:rPr>
        <w:t xml:space="preserve"> odstavka 33. člena</w:t>
      </w:r>
      <w:r>
        <w:rPr>
          <w:rFonts w:eastAsia="Calibri" w:cs="Arial"/>
          <w:szCs w:val="20"/>
        </w:rPr>
        <w:t xml:space="preserve"> ZDT-1 (neuspešnost razpisa)</w:t>
      </w:r>
      <w:r w:rsidRPr="00CE6B3E">
        <w:rPr>
          <w:rFonts w:eastAsia="Calibri" w:cs="Arial"/>
          <w:szCs w:val="20"/>
        </w:rPr>
        <w:t xml:space="preserve">, </w:t>
      </w:r>
      <w:r>
        <w:rPr>
          <w:rFonts w:eastAsia="Calibri" w:cs="Arial"/>
          <w:szCs w:val="20"/>
        </w:rPr>
        <w:t>je potrebno ustrezno dopolniti</w:t>
      </w:r>
      <w:r w:rsidRPr="00CE6B3E">
        <w:rPr>
          <w:rFonts w:eastAsia="Calibri" w:cs="Arial"/>
          <w:szCs w:val="20"/>
        </w:rPr>
        <w:t xml:space="preserve"> drugi odstavek 36. člena</w:t>
      </w:r>
      <w:r>
        <w:rPr>
          <w:rFonts w:eastAsia="Calibri" w:cs="Arial"/>
          <w:szCs w:val="20"/>
        </w:rPr>
        <w:t xml:space="preserve"> ZDT-1. Za razliko od veljavne ureditve se črta</w:t>
      </w:r>
      <w:r w:rsidRPr="00CE6B3E">
        <w:rPr>
          <w:rFonts w:eastAsia="Calibri" w:cs="Arial"/>
          <w:szCs w:val="20"/>
        </w:rPr>
        <w:t xml:space="preserve"> možnost, da je razpis neuspešen iz razloga, ker minister za pravosodje v imenovanje ne predlaga nobenega kandidata. Že po veljavni, enako pa tudi po predlagani ureditvi, lahko minister zahteva ponovno presojo odločitve </w:t>
      </w:r>
      <w:proofErr w:type="spellStart"/>
      <w:r w:rsidRPr="00CE6B3E">
        <w:rPr>
          <w:rFonts w:eastAsia="Calibri" w:cs="Arial"/>
          <w:szCs w:val="20"/>
        </w:rPr>
        <w:t>Državnotožilskega</w:t>
      </w:r>
      <w:proofErr w:type="spellEnd"/>
      <w:r w:rsidRPr="00CE6B3E">
        <w:rPr>
          <w:rFonts w:eastAsia="Calibri" w:cs="Arial"/>
          <w:szCs w:val="20"/>
        </w:rPr>
        <w:t xml:space="preserve"> sveta, medtem ko mora dokončni odločitvi </w:t>
      </w:r>
      <w:proofErr w:type="spellStart"/>
      <w:r w:rsidRPr="00CE6B3E">
        <w:rPr>
          <w:rFonts w:eastAsia="Calibri" w:cs="Arial"/>
          <w:szCs w:val="20"/>
        </w:rPr>
        <w:t>Državnotožilskega</w:t>
      </w:r>
      <w:proofErr w:type="spellEnd"/>
      <w:r w:rsidRPr="00CE6B3E">
        <w:rPr>
          <w:rFonts w:eastAsia="Calibri" w:cs="Arial"/>
          <w:szCs w:val="20"/>
        </w:rPr>
        <w:t xml:space="preserve"> sveta, ki je sprejeta z 2/3 večino, slediti (glej tretji odstavek veljavnega in </w:t>
      </w:r>
      <w:r>
        <w:rPr>
          <w:rFonts w:eastAsia="Calibri" w:cs="Arial"/>
          <w:szCs w:val="20"/>
        </w:rPr>
        <w:t>četrti</w:t>
      </w:r>
      <w:r w:rsidRPr="00CE6B3E">
        <w:rPr>
          <w:rFonts w:eastAsia="Calibri" w:cs="Arial"/>
          <w:szCs w:val="20"/>
        </w:rPr>
        <w:t xml:space="preserve"> odstavek predlaganega 33. člena</w:t>
      </w:r>
      <w:r>
        <w:rPr>
          <w:rFonts w:eastAsia="Calibri" w:cs="Arial"/>
          <w:szCs w:val="20"/>
        </w:rPr>
        <w:t xml:space="preserve"> ZDT-1</w:t>
      </w:r>
      <w:r w:rsidRPr="00CE6B3E">
        <w:rPr>
          <w:rFonts w:eastAsia="Calibri" w:cs="Arial"/>
          <w:szCs w:val="20"/>
        </w:rPr>
        <w:t>).</w:t>
      </w:r>
    </w:p>
    <w:p w14:paraId="3A3F5626" w14:textId="77777777" w:rsidR="00AF687C" w:rsidRPr="00E93DF1" w:rsidRDefault="00AF687C" w:rsidP="00AF687C">
      <w:pPr>
        <w:spacing w:line="288" w:lineRule="auto"/>
        <w:jc w:val="both"/>
        <w:rPr>
          <w:rFonts w:eastAsia="Calibri" w:cs="Arial"/>
          <w:szCs w:val="20"/>
        </w:rPr>
      </w:pPr>
    </w:p>
    <w:p w14:paraId="2AD8B3D7" w14:textId="26877A01"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1</w:t>
      </w:r>
      <w:r w:rsidR="00F86B7A">
        <w:rPr>
          <w:rFonts w:eastAsia="Calibri" w:cs="Arial"/>
          <w:b/>
          <w:szCs w:val="20"/>
        </w:rPr>
        <w:t>1</w:t>
      </w:r>
      <w:r w:rsidRPr="00AE4FDB">
        <w:rPr>
          <w:rFonts w:eastAsia="Calibri" w:cs="Arial"/>
          <w:b/>
          <w:szCs w:val="20"/>
        </w:rPr>
        <w:t>. členu:</w:t>
      </w:r>
    </w:p>
    <w:p w14:paraId="5678163F" w14:textId="2517B3AA" w:rsidR="00AF687C" w:rsidRDefault="00660CA8" w:rsidP="00AF687C">
      <w:pPr>
        <w:spacing w:line="288" w:lineRule="auto"/>
        <w:jc w:val="both"/>
        <w:rPr>
          <w:rFonts w:eastAsia="Calibri" w:cs="Arial"/>
          <w:szCs w:val="20"/>
        </w:rPr>
      </w:pPr>
      <w:r>
        <w:rPr>
          <w:rFonts w:eastAsia="Calibri" w:cs="Arial"/>
          <w:szCs w:val="20"/>
        </w:rPr>
        <w:t xml:space="preserve">Predlagana sprememba tretjega odstavka je redakcijske narave in je povezana s predlagano uvedbo ene vrste naziva državnega tožilca na </w:t>
      </w:r>
      <w:r w:rsidR="00B66881">
        <w:rPr>
          <w:rFonts w:eastAsia="Calibri" w:cs="Arial"/>
          <w:szCs w:val="20"/>
        </w:rPr>
        <w:t>prvi</w:t>
      </w:r>
      <w:r>
        <w:rPr>
          <w:rFonts w:eastAsia="Calibri" w:cs="Arial"/>
          <w:szCs w:val="20"/>
        </w:rPr>
        <w:t xml:space="preserve"> stopnji. </w:t>
      </w:r>
      <w:r w:rsidR="00AF687C">
        <w:rPr>
          <w:rFonts w:eastAsia="Calibri" w:cs="Arial"/>
          <w:szCs w:val="20"/>
        </w:rPr>
        <w:t xml:space="preserve">Glede napredovanja na višje </w:t>
      </w:r>
      <w:proofErr w:type="spellStart"/>
      <w:r w:rsidR="00AF687C">
        <w:rPr>
          <w:rFonts w:eastAsia="Calibri" w:cs="Arial"/>
          <w:szCs w:val="20"/>
        </w:rPr>
        <w:t>državnotožilsko</w:t>
      </w:r>
      <w:proofErr w:type="spellEnd"/>
      <w:r w:rsidR="00AF687C">
        <w:rPr>
          <w:rFonts w:eastAsia="Calibri" w:cs="Arial"/>
          <w:szCs w:val="20"/>
        </w:rPr>
        <w:t xml:space="preserve"> mesto veljavna ureditev v šestem odstavku 37. člena ZDT-1 določa smiselno navezavo na postopek imenovanja državnih tožilcev. Napredovanje na višje </w:t>
      </w:r>
      <w:proofErr w:type="spellStart"/>
      <w:r w:rsidR="00AF687C">
        <w:rPr>
          <w:rFonts w:eastAsia="Calibri" w:cs="Arial"/>
          <w:szCs w:val="20"/>
        </w:rPr>
        <w:t>državnotožilsko</w:t>
      </w:r>
      <w:proofErr w:type="spellEnd"/>
      <w:r w:rsidR="00AF687C">
        <w:rPr>
          <w:rFonts w:eastAsia="Calibri" w:cs="Arial"/>
          <w:szCs w:val="20"/>
        </w:rPr>
        <w:t xml:space="preserve"> mesto je možno le, če je tožilsko mesto prosto, v zvezi s tem pa je treba zagotoviti, da je dostopno vsem, ki izpolnjujejo pogoje, zato morajo biti uporabljena pravila, ki veljajo za zasedbo prostega </w:t>
      </w:r>
      <w:proofErr w:type="spellStart"/>
      <w:r w:rsidR="00AF687C">
        <w:rPr>
          <w:rFonts w:eastAsia="Calibri" w:cs="Arial"/>
          <w:szCs w:val="20"/>
        </w:rPr>
        <w:t>državnotožilskega</w:t>
      </w:r>
      <w:proofErr w:type="spellEnd"/>
      <w:r w:rsidR="00AF687C">
        <w:rPr>
          <w:rFonts w:eastAsia="Calibri" w:cs="Arial"/>
          <w:szCs w:val="20"/>
        </w:rPr>
        <w:t xml:space="preserve"> mesta. Če bo izbran državni tožilec, ki že opravlja </w:t>
      </w:r>
      <w:proofErr w:type="spellStart"/>
      <w:r w:rsidR="00AF687C">
        <w:rPr>
          <w:rFonts w:eastAsia="Calibri" w:cs="Arial"/>
          <w:szCs w:val="20"/>
        </w:rPr>
        <w:t>državnotožilsko</w:t>
      </w:r>
      <w:proofErr w:type="spellEnd"/>
      <w:r w:rsidR="00AF687C">
        <w:rPr>
          <w:rFonts w:eastAsia="Calibri" w:cs="Arial"/>
          <w:szCs w:val="20"/>
        </w:rPr>
        <w:t xml:space="preserve"> službo pri državnem tožilstvu, bo šlo za napredovanje, če bo izbran drug (zunanji) kandidat, pa za imenovanje na </w:t>
      </w:r>
      <w:proofErr w:type="spellStart"/>
      <w:r w:rsidR="00AF687C">
        <w:rPr>
          <w:rFonts w:eastAsia="Calibri" w:cs="Arial"/>
          <w:szCs w:val="20"/>
        </w:rPr>
        <w:t>državnotožilsko</w:t>
      </w:r>
      <w:proofErr w:type="spellEnd"/>
      <w:r w:rsidR="00AF687C">
        <w:rPr>
          <w:rFonts w:eastAsia="Calibri" w:cs="Arial"/>
          <w:szCs w:val="20"/>
        </w:rPr>
        <w:t xml:space="preserve"> mesto. Ker gre v obeh primerih vselej za razpis prostega mesta, torej nov postopek, se s predlagano spremembo ustrezneje določa neposreden sklic (in ne več smiselna uporaba) na določbe 28. do 36. člena ZDT-1. </w:t>
      </w:r>
    </w:p>
    <w:p w14:paraId="2B80B2AF" w14:textId="77777777" w:rsidR="00D5077F" w:rsidRDefault="00D5077F" w:rsidP="00AF687C">
      <w:pPr>
        <w:spacing w:line="288" w:lineRule="auto"/>
        <w:jc w:val="both"/>
        <w:rPr>
          <w:rFonts w:eastAsia="Calibri" w:cs="Arial"/>
          <w:szCs w:val="20"/>
        </w:rPr>
      </w:pPr>
    </w:p>
    <w:p w14:paraId="57FA523E" w14:textId="2A1576A8" w:rsidR="00AF687C" w:rsidRDefault="00AF687C" w:rsidP="00AF687C">
      <w:pPr>
        <w:spacing w:line="288" w:lineRule="auto"/>
        <w:jc w:val="both"/>
        <w:rPr>
          <w:rFonts w:eastAsia="Calibri" w:cs="Arial"/>
          <w:szCs w:val="20"/>
        </w:rPr>
      </w:pPr>
      <w:r>
        <w:rPr>
          <w:rFonts w:eastAsia="Calibri" w:cs="Arial"/>
          <w:szCs w:val="20"/>
        </w:rPr>
        <w:t xml:space="preserve">Pomen ocene </w:t>
      </w:r>
      <w:proofErr w:type="spellStart"/>
      <w:r>
        <w:rPr>
          <w:rFonts w:eastAsia="Calibri" w:cs="Arial"/>
          <w:szCs w:val="20"/>
        </w:rPr>
        <w:t>državnotožilske</w:t>
      </w:r>
      <w:proofErr w:type="spellEnd"/>
      <w:r>
        <w:rPr>
          <w:rFonts w:eastAsia="Calibri" w:cs="Arial"/>
          <w:szCs w:val="20"/>
        </w:rPr>
        <w:t xml:space="preserve"> službe je večplasten. Tako ocena predstavlja podlago za odločanje o predlogu za napredovanje državnega tožilca, enega od zakonskih kriterijev v postopkih odločanja o dodelitvi državnega tožilca na SDT RS, v razpisnih postopkih, pri odmeri letnega dopusta državnega tožilca. Nenazadnje imata dve zaporedni oceni </w:t>
      </w:r>
      <w:proofErr w:type="spellStart"/>
      <w:r>
        <w:rPr>
          <w:rFonts w:eastAsia="Calibri" w:cs="Arial"/>
          <w:szCs w:val="20"/>
        </w:rPr>
        <w:t>državnotožilske</w:t>
      </w:r>
      <w:proofErr w:type="spellEnd"/>
      <w:r>
        <w:rPr>
          <w:rFonts w:eastAsia="Calibri" w:cs="Arial"/>
          <w:szCs w:val="20"/>
        </w:rPr>
        <w:t xml:space="preserve"> službe, s katerima se ugotovi, da državni tožilec ne izpolnjuje pogojev za napredovanje, za posledico obligatorno znižanje plače, ocena </w:t>
      </w:r>
      <w:proofErr w:type="spellStart"/>
      <w:r>
        <w:rPr>
          <w:rFonts w:eastAsia="Calibri" w:cs="Arial"/>
          <w:szCs w:val="20"/>
        </w:rPr>
        <w:t>državnotožilske</w:t>
      </w:r>
      <w:proofErr w:type="spellEnd"/>
      <w:r>
        <w:rPr>
          <w:rFonts w:eastAsia="Calibri" w:cs="Arial"/>
          <w:szCs w:val="20"/>
        </w:rPr>
        <w:t xml:space="preserve"> službe, s katero se ugotovi, da državni tožilec ne ustreza </w:t>
      </w:r>
      <w:proofErr w:type="spellStart"/>
      <w:r>
        <w:rPr>
          <w:rFonts w:eastAsia="Calibri" w:cs="Arial"/>
          <w:szCs w:val="20"/>
        </w:rPr>
        <w:t>državnotožilski</w:t>
      </w:r>
      <w:proofErr w:type="spellEnd"/>
      <w:r>
        <w:rPr>
          <w:rFonts w:eastAsia="Calibri" w:cs="Arial"/>
          <w:szCs w:val="20"/>
        </w:rPr>
        <w:t xml:space="preserve"> službi, pa ima za posledico prenehanje funkcije. Upoštevaje spremenjeno sodno prakso ocena </w:t>
      </w:r>
      <w:proofErr w:type="spellStart"/>
      <w:r>
        <w:rPr>
          <w:rFonts w:eastAsia="Calibri" w:cs="Arial"/>
          <w:szCs w:val="20"/>
        </w:rPr>
        <w:t>državnotožilske</w:t>
      </w:r>
      <w:proofErr w:type="spellEnd"/>
      <w:r>
        <w:rPr>
          <w:rFonts w:eastAsia="Calibri" w:cs="Arial"/>
          <w:szCs w:val="20"/>
        </w:rPr>
        <w:t xml:space="preserve"> službe ni upravni akt v smislu drugega odstavka 2. člena </w:t>
      </w:r>
      <w:r w:rsidR="00D26B9E">
        <w:rPr>
          <w:rFonts w:eastAsia="Calibri" w:cs="Arial"/>
          <w:szCs w:val="20"/>
        </w:rPr>
        <w:t>ZUP</w:t>
      </w:r>
      <w:r>
        <w:rPr>
          <w:rFonts w:eastAsia="Calibri" w:cs="Arial"/>
          <w:szCs w:val="20"/>
        </w:rPr>
        <w:t xml:space="preserve"> z obrazložitvijo, da je ocena </w:t>
      </w:r>
      <w:proofErr w:type="spellStart"/>
      <w:r>
        <w:rPr>
          <w:rFonts w:eastAsia="Calibri" w:cs="Arial"/>
          <w:szCs w:val="20"/>
        </w:rPr>
        <w:t>državnotožilske</w:t>
      </w:r>
      <w:proofErr w:type="spellEnd"/>
      <w:r>
        <w:rPr>
          <w:rFonts w:eastAsia="Calibri" w:cs="Arial"/>
          <w:szCs w:val="20"/>
        </w:rPr>
        <w:t xml:space="preserve"> službe po svoji vsebini strokovno opravilo in ne upravno odločanje (sklepi Vrhovnega sodišča RS št. I Up261/2017, 4.1.2018, I Up265/2017, 7.2.2018 in I Up 52/2018, 20.6.2018). Izključenost sodnega varstva zoper prvo oceno </w:t>
      </w:r>
      <w:proofErr w:type="spellStart"/>
      <w:r>
        <w:rPr>
          <w:rFonts w:eastAsia="Calibri" w:cs="Arial"/>
          <w:szCs w:val="20"/>
        </w:rPr>
        <w:t>državnotožilske</w:t>
      </w:r>
      <w:proofErr w:type="spellEnd"/>
      <w:r>
        <w:rPr>
          <w:rFonts w:eastAsia="Calibri" w:cs="Arial"/>
          <w:szCs w:val="20"/>
        </w:rPr>
        <w:t xml:space="preserve"> službe, v primerih ko predlog za napredovanje ni bil podan, bi torej pomenil, da lahko državni tožilec sodno varstvo zoper oceno </w:t>
      </w:r>
      <w:proofErr w:type="spellStart"/>
      <w:r>
        <w:rPr>
          <w:rFonts w:eastAsia="Calibri" w:cs="Arial"/>
          <w:szCs w:val="20"/>
        </w:rPr>
        <w:t>državnotožilske</w:t>
      </w:r>
      <w:proofErr w:type="spellEnd"/>
      <w:r>
        <w:rPr>
          <w:rFonts w:eastAsia="Calibri" w:cs="Arial"/>
          <w:szCs w:val="20"/>
        </w:rPr>
        <w:t xml:space="preserve"> službe izpred šestih (oziroma še več) let izpodbija šele, ko uveljavlja sodno varstvo zoper odločbo o znižanju njegove plače oziroma, kar je še bolj nesmiselno, v okviru sodnega varstva zoper odločbo o odmeri letnega dopusta. Upoštevaje zgoraj navedeno, zlasti pa posledice posamezne ocene </w:t>
      </w:r>
      <w:proofErr w:type="spellStart"/>
      <w:r>
        <w:rPr>
          <w:rFonts w:eastAsia="Calibri" w:cs="Arial"/>
          <w:szCs w:val="20"/>
        </w:rPr>
        <w:t>državnotožilske</w:t>
      </w:r>
      <w:proofErr w:type="spellEnd"/>
      <w:r>
        <w:rPr>
          <w:rFonts w:eastAsia="Calibri" w:cs="Arial"/>
          <w:szCs w:val="20"/>
        </w:rPr>
        <w:t xml:space="preserve"> službe, se s predlagano spremembo sedmega odstavka 37. člena ZDT-1 določa, da je zoper oceno </w:t>
      </w:r>
      <w:proofErr w:type="spellStart"/>
      <w:r>
        <w:rPr>
          <w:rFonts w:eastAsia="Calibri" w:cs="Arial"/>
          <w:szCs w:val="20"/>
        </w:rPr>
        <w:t>državnotožilske</w:t>
      </w:r>
      <w:proofErr w:type="spellEnd"/>
      <w:r>
        <w:rPr>
          <w:rFonts w:eastAsia="Calibri" w:cs="Arial"/>
          <w:szCs w:val="20"/>
        </w:rPr>
        <w:t xml:space="preserve"> službe dopusten upravni spor, s čimer se oceni </w:t>
      </w:r>
      <w:proofErr w:type="spellStart"/>
      <w:r>
        <w:rPr>
          <w:rFonts w:eastAsia="Calibri" w:cs="Arial"/>
          <w:szCs w:val="20"/>
        </w:rPr>
        <w:t>državnotožilske</w:t>
      </w:r>
      <w:proofErr w:type="spellEnd"/>
      <w:r>
        <w:rPr>
          <w:rFonts w:eastAsia="Calibri" w:cs="Arial"/>
          <w:szCs w:val="20"/>
        </w:rPr>
        <w:t xml:space="preserve"> službe tudi na jasen in nedvoumen način določa narava upravnega akta (</w:t>
      </w:r>
      <w:r w:rsidRPr="000F3614">
        <w:rPr>
          <w:rFonts w:eastAsia="Calibri" w:cs="Arial"/>
          <w:szCs w:val="20"/>
        </w:rPr>
        <w:t xml:space="preserve">npr. odločba Upravnega sodišča RS, št. II U 36/2014, s katero je omenjeno sodišče odločilo prav o tožbi zoper negativno oceno </w:t>
      </w:r>
      <w:proofErr w:type="spellStart"/>
      <w:r w:rsidRPr="000F3614">
        <w:rPr>
          <w:rFonts w:eastAsia="Calibri" w:cs="Arial"/>
          <w:szCs w:val="20"/>
        </w:rPr>
        <w:t>državnotožilske</w:t>
      </w:r>
      <w:proofErr w:type="spellEnd"/>
      <w:r w:rsidRPr="000F3614">
        <w:rPr>
          <w:rFonts w:eastAsia="Calibri" w:cs="Arial"/>
          <w:szCs w:val="20"/>
        </w:rPr>
        <w:t xml:space="preserve"> službe</w:t>
      </w:r>
      <w:r>
        <w:rPr>
          <w:rFonts w:eastAsia="Calibri" w:cs="Arial"/>
          <w:szCs w:val="20"/>
        </w:rPr>
        <w:t xml:space="preserve">). </w:t>
      </w:r>
    </w:p>
    <w:p w14:paraId="3931E8D2" w14:textId="061593BF" w:rsidR="00AF687C" w:rsidRDefault="00AF687C" w:rsidP="00AF687C">
      <w:pPr>
        <w:spacing w:line="288" w:lineRule="auto"/>
        <w:jc w:val="both"/>
        <w:rPr>
          <w:rFonts w:eastAsia="Calibri" w:cs="Arial"/>
          <w:szCs w:val="20"/>
        </w:rPr>
      </w:pPr>
    </w:p>
    <w:p w14:paraId="7CB7663F" w14:textId="33A662F7" w:rsidR="001655FF" w:rsidRDefault="001655FF" w:rsidP="001655FF">
      <w:pPr>
        <w:spacing w:line="288" w:lineRule="auto"/>
        <w:jc w:val="both"/>
        <w:rPr>
          <w:rFonts w:eastAsia="Calibri" w:cs="Arial"/>
          <w:b/>
          <w:szCs w:val="20"/>
        </w:rPr>
      </w:pPr>
      <w:r w:rsidRPr="00AE4FDB">
        <w:rPr>
          <w:rFonts w:eastAsia="Calibri" w:cs="Arial"/>
          <w:b/>
          <w:szCs w:val="20"/>
        </w:rPr>
        <w:lastRenderedPageBreak/>
        <w:t xml:space="preserve">K </w:t>
      </w:r>
      <w:r>
        <w:rPr>
          <w:rFonts w:eastAsia="Calibri" w:cs="Arial"/>
          <w:b/>
          <w:szCs w:val="20"/>
        </w:rPr>
        <w:t>12</w:t>
      </w:r>
      <w:r w:rsidRPr="00AE4FDB">
        <w:rPr>
          <w:rFonts w:eastAsia="Calibri" w:cs="Arial"/>
          <w:b/>
          <w:szCs w:val="20"/>
        </w:rPr>
        <w:t>. členu:</w:t>
      </w:r>
    </w:p>
    <w:p w14:paraId="04D1B91E" w14:textId="60943342" w:rsidR="001655FF" w:rsidRDefault="001655FF" w:rsidP="00AF687C">
      <w:pPr>
        <w:spacing w:line="288" w:lineRule="auto"/>
        <w:jc w:val="both"/>
        <w:rPr>
          <w:rFonts w:eastAsia="Calibri" w:cs="Arial"/>
          <w:szCs w:val="20"/>
        </w:rPr>
      </w:pPr>
      <w:r w:rsidRPr="001655FF">
        <w:rPr>
          <w:rFonts w:eastAsia="Calibri" w:cs="Arial"/>
          <w:szCs w:val="20"/>
        </w:rPr>
        <w:t>Predl</w:t>
      </w:r>
      <w:r w:rsidR="00227218">
        <w:rPr>
          <w:rFonts w:eastAsia="Calibri" w:cs="Arial"/>
          <w:szCs w:val="20"/>
        </w:rPr>
        <w:t>a</w:t>
      </w:r>
      <w:r w:rsidRPr="001655FF">
        <w:rPr>
          <w:rFonts w:eastAsia="Calibri" w:cs="Arial"/>
          <w:szCs w:val="20"/>
        </w:rPr>
        <w:t>g</w:t>
      </w:r>
      <w:r>
        <w:rPr>
          <w:rFonts w:eastAsia="Calibri" w:cs="Arial"/>
          <w:szCs w:val="20"/>
        </w:rPr>
        <w:t>a se</w:t>
      </w:r>
      <w:r w:rsidRPr="001655FF">
        <w:rPr>
          <w:rFonts w:eastAsia="Calibri" w:cs="Arial"/>
          <w:szCs w:val="20"/>
        </w:rPr>
        <w:t xml:space="preserve"> črtanje določbe, ki se nanaša na prepoved sprejemanja daril. Veljavna ureditev </w:t>
      </w:r>
      <w:r>
        <w:rPr>
          <w:rFonts w:eastAsia="Calibri" w:cs="Arial"/>
          <w:szCs w:val="20"/>
        </w:rPr>
        <w:t xml:space="preserve">v 42. členu ZDT-1 </w:t>
      </w:r>
      <w:r w:rsidRPr="001655FF">
        <w:rPr>
          <w:rFonts w:eastAsia="Calibri" w:cs="Arial"/>
          <w:szCs w:val="20"/>
        </w:rPr>
        <w:t xml:space="preserve">odstopa od ureditve </w:t>
      </w:r>
      <w:r>
        <w:rPr>
          <w:rFonts w:eastAsia="Calibri" w:cs="Arial"/>
          <w:szCs w:val="20"/>
        </w:rPr>
        <w:t xml:space="preserve">v 30. členu </w:t>
      </w:r>
      <w:r w:rsidRPr="0068573C">
        <w:rPr>
          <w:rFonts w:eastAsia="Calibri" w:cs="Arial"/>
          <w:szCs w:val="20"/>
        </w:rPr>
        <w:t>Z</w:t>
      </w:r>
      <w:r>
        <w:rPr>
          <w:rFonts w:eastAsia="Calibri" w:cs="Arial"/>
          <w:szCs w:val="20"/>
        </w:rPr>
        <w:t>akona o integriteti in preprečevanju korupcije</w:t>
      </w:r>
      <w:r>
        <w:rPr>
          <w:rStyle w:val="Sprotnaopomba-sklic"/>
          <w:rFonts w:eastAsia="Calibri" w:cs="Arial"/>
          <w:szCs w:val="20"/>
        </w:rPr>
        <w:footnoteReference w:id="50"/>
      </w:r>
      <w:r>
        <w:rPr>
          <w:rFonts w:eastAsia="Calibri" w:cs="Arial"/>
          <w:szCs w:val="20"/>
        </w:rPr>
        <w:t xml:space="preserve">, </w:t>
      </w:r>
      <w:r w:rsidRPr="001655FF">
        <w:rPr>
          <w:rFonts w:eastAsia="Calibri" w:cs="Arial"/>
          <w:szCs w:val="20"/>
        </w:rPr>
        <w:t>ki dopušča možnost sprejema protokolarnih daril ter daril, ki se tradicionalno izročajo ob določenih dogodkih, pri čemer do navedenih situacij v praksi prihaja zlasti na V</w:t>
      </w:r>
      <w:r>
        <w:rPr>
          <w:rFonts w:eastAsia="Calibri" w:cs="Arial"/>
          <w:szCs w:val="20"/>
        </w:rPr>
        <w:t>rhovnem državnem tožilstvu</w:t>
      </w:r>
      <w:r w:rsidRPr="001655FF">
        <w:rPr>
          <w:rFonts w:eastAsia="Calibri" w:cs="Arial"/>
          <w:szCs w:val="20"/>
        </w:rPr>
        <w:t xml:space="preserve"> RS v okviru mednarodnih srečanj generalnega državnega tožilca</w:t>
      </w:r>
      <w:r>
        <w:rPr>
          <w:rFonts w:eastAsia="Calibri" w:cs="Arial"/>
          <w:szCs w:val="20"/>
        </w:rPr>
        <w:t xml:space="preserve"> oziroma državnih tožilcev Vrhovnega državnega tožilstva RS</w:t>
      </w:r>
      <w:r w:rsidRPr="001655FF">
        <w:rPr>
          <w:rFonts w:eastAsia="Calibri" w:cs="Arial"/>
          <w:szCs w:val="20"/>
        </w:rPr>
        <w:t xml:space="preserve">. S predlaganim črtanjem navedene določbe, se bo upoštevaje 3. člen </w:t>
      </w:r>
      <w:proofErr w:type="spellStart"/>
      <w:r w:rsidRPr="001655FF">
        <w:rPr>
          <w:rFonts w:eastAsia="Calibri" w:cs="Arial"/>
          <w:szCs w:val="20"/>
        </w:rPr>
        <w:t>ZIntPK</w:t>
      </w:r>
      <w:proofErr w:type="spellEnd"/>
      <w:r w:rsidRPr="001655FF">
        <w:rPr>
          <w:rFonts w:eastAsia="Calibri" w:cs="Arial"/>
          <w:szCs w:val="20"/>
        </w:rPr>
        <w:t xml:space="preserve"> za državne tožilce neposredno uporabljala ureditev glede sprejemanja daril kot izhaja iz </w:t>
      </w:r>
      <w:proofErr w:type="spellStart"/>
      <w:r w:rsidRPr="001655FF">
        <w:rPr>
          <w:rFonts w:eastAsia="Calibri" w:cs="Arial"/>
          <w:szCs w:val="20"/>
        </w:rPr>
        <w:t>ZIntPK</w:t>
      </w:r>
      <w:proofErr w:type="spellEnd"/>
      <w:r w:rsidR="00846C2C">
        <w:rPr>
          <w:rFonts w:eastAsia="Calibri" w:cs="Arial"/>
          <w:szCs w:val="20"/>
        </w:rPr>
        <w:t>,</w:t>
      </w:r>
      <w:r>
        <w:rPr>
          <w:rFonts w:eastAsia="Calibri" w:cs="Arial"/>
          <w:szCs w:val="20"/>
        </w:rPr>
        <w:t xml:space="preserve"> </w:t>
      </w:r>
      <w:r w:rsidRPr="001655FF">
        <w:rPr>
          <w:rFonts w:eastAsia="Calibri" w:cs="Arial"/>
          <w:szCs w:val="20"/>
        </w:rPr>
        <w:t>kar bo primerljivo s položajem ostalih funkcionarjev v javnem sektorju</w:t>
      </w:r>
      <w:r w:rsidR="00846C2C">
        <w:rPr>
          <w:rFonts w:eastAsia="Calibri" w:cs="Arial"/>
          <w:szCs w:val="20"/>
        </w:rPr>
        <w:t>.</w:t>
      </w:r>
    </w:p>
    <w:p w14:paraId="3E5F1ACE" w14:textId="77777777" w:rsidR="001655FF" w:rsidRDefault="001655FF" w:rsidP="00AF687C">
      <w:pPr>
        <w:spacing w:line="288" w:lineRule="auto"/>
        <w:jc w:val="both"/>
        <w:rPr>
          <w:rFonts w:eastAsia="Calibri" w:cs="Arial"/>
          <w:b/>
          <w:szCs w:val="20"/>
        </w:rPr>
      </w:pPr>
    </w:p>
    <w:p w14:paraId="4ABD8107" w14:textId="0A2DB7EE"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1</w:t>
      </w:r>
      <w:r w:rsidR="001655FF">
        <w:rPr>
          <w:rFonts w:eastAsia="Calibri" w:cs="Arial"/>
          <w:b/>
          <w:szCs w:val="20"/>
        </w:rPr>
        <w:t>3</w:t>
      </w:r>
      <w:r w:rsidRPr="00AE4FDB">
        <w:rPr>
          <w:rFonts w:eastAsia="Calibri" w:cs="Arial"/>
          <w:b/>
          <w:szCs w:val="20"/>
        </w:rPr>
        <w:t>. členu:</w:t>
      </w:r>
    </w:p>
    <w:p w14:paraId="630BC0FC" w14:textId="06223E96" w:rsidR="00AF687C" w:rsidRPr="00AF687C" w:rsidRDefault="00AF687C" w:rsidP="00AF687C">
      <w:pPr>
        <w:pStyle w:val="ZADEVA"/>
        <w:spacing w:line="288" w:lineRule="auto"/>
        <w:ind w:left="0" w:firstLine="0"/>
        <w:jc w:val="both"/>
        <w:rPr>
          <w:b w:val="0"/>
          <w:bCs/>
          <w:lang w:val="sl-SI"/>
        </w:rPr>
      </w:pPr>
      <w:r w:rsidRPr="00AF687C">
        <w:rPr>
          <w:b w:val="0"/>
          <w:lang w:val="sl-SI"/>
        </w:rPr>
        <w:t xml:space="preserve">Zakon o funkcionarjih v državnih organih v 19. členu ureja varstvo pravic funkcionarjev, med katere sodijo tudi državni tožilci. Skladno z navedeno določbo ima funkcionar pravico vložiti zahtevo za uveljavljanje svojih pravic iz delovnega razmerja ter pravico do ugovora zoper odločitve o njegovih pravicah in obveznostih, pri čemer v slednjem primeru o ugovoru odloča organ, ki je odločil o njegovih pravicah in obveznostih. Ker veljavna ureditev ne določa roka za vložitev ugovora, kar po mnenju predlagatelja lahko vpliva na zagotavljanja pravočasne presoje pravilnosti izdane odločbe v okviru same </w:t>
      </w:r>
      <w:proofErr w:type="spellStart"/>
      <w:r w:rsidRPr="00AF687C">
        <w:rPr>
          <w:b w:val="0"/>
          <w:lang w:val="sl-SI"/>
        </w:rPr>
        <w:t>državnotožilske</w:t>
      </w:r>
      <w:proofErr w:type="spellEnd"/>
      <w:r w:rsidRPr="00AF687C">
        <w:rPr>
          <w:b w:val="0"/>
          <w:lang w:val="sl-SI"/>
        </w:rPr>
        <w:t xml:space="preserve"> organizacije, se s predlaganim novim četrtim odstavkom 56. člena ZDT-1 vsebina iz zgoraj navedenega zakona na sistemsko bolj ustrezen način prenaša v ZDT-1, eksplicitno pa se določa tudi rok za vložitev ugovora, to je v 8 dneh od vročitve odločbe. O ugovoru bo odločal organ, ki je odločbo izdal (za državne tožilce na okrožnih državnih tožilstvih in SDT RS, vodja državnega tožilstva, za državne tožilce na V</w:t>
      </w:r>
      <w:r w:rsidR="007B64FB">
        <w:rPr>
          <w:b w:val="0"/>
          <w:lang w:val="sl-SI"/>
        </w:rPr>
        <w:t>rhovnem državnem tožil</w:t>
      </w:r>
      <w:r w:rsidR="003C6434">
        <w:rPr>
          <w:b w:val="0"/>
          <w:lang w:val="sl-SI"/>
        </w:rPr>
        <w:t>s</w:t>
      </w:r>
      <w:r w:rsidR="007B64FB">
        <w:rPr>
          <w:b w:val="0"/>
          <w:lang w:val="sl-SI"/>
        </w:rPr>
        <w:t>tvu</w:t>
      </w:r>
      <w:r w:rsidRPr="00AF687C">
        <w:rPr>
          <w:b w:val="0"/>
          <w:lang w:val="sl-SI"/>
        </w:rPr>
        <w:t xml:space="preserve"> RS, generalni državni tožilec, za generalnega državnega tožilca pa </w:t>
      </w:r>
      <w:proofErr w:type="spellStart"/>
      <w:r w:rsidRPr="00AF687C">
        <w:rPr>
          <w:b w:val="0"/>
          <w:lang w:val="sl-SI"/>
        </w:rPr>
        <w:t>Državnotožilski</w:t>
      </w:r>
      <w:proofErr w:type="spellEnd"/>
      <w:r w:rsidRPr="00AF687C">
        <w:rPr>
          <w:b w:val="0"/>
          <w:lang w:val="sl-SI"/>
        </w:rPr>
        <w:t xml:space="preserve"> svet).</w:t>
      </w:r>
    </w:p>
    <w:p w14:paraId="54F75C69" w14:textId="77777777" w:rsidR="00AF687C" w:rsidRPr="00AF687C" w:rsidRDefault="00AF687C" w:rsidP="00AF687C">
      <w:pPr>
        <w:pStyle w:val="ZADEVA"/>
        <w:spacing w:line="288" w:lineRule="auto"/>
        <w:ind w:left="0" w:firstLine="0"/>
        <w:jc w:val="both"/>
        <w:rPr>
          <w:b w:val="0"/>
          <w:bCs/>
          <w:lang w:val="sl-SI"/>
        </w:rPr>
      </w:pPr>
    </w:p>
    <w:p w14:paraId="30A11252" w14:textId="730B8447"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1</w:t>
      </w:r>
      <w:r w:rsidR="001655FF">
        <w:rPr>
          <w:rFonts w:eastAsia="Calibri" w:cs="Arial"/>
          <w:b/>
          <w:szCs w:val="20"/>
        </w:rPr>
        <w:t>4</w:t>
      </w:r>
      <w:r w:rsidRPr="00AE4FDB">
        <w:rPr>
          <w:rFonts w:eastAsia="Calibri" w:cs="Arial"/>
          <w:b/>
          <w:szCs w:val="20"/>
        </w:rPr>
        <w:t>. členu:</w:t>
      </w:r>
    </w:p>
    <w:p w14:paraId="2E489607" w14:textId="77777777" w:rsidR="00AF687C" w:rsidRDefault="00AF687C" w:rsidP="00AF687C">
      <w:pPr>
        <w:spacing w:line="288" w:lineRule="auto"/>
        <w:jc w:val="both"/>
        <w:rPr>
          <w:rFonts w:eastAsia="Calibri" w:cs="Arial"/>
          <w:szCs w:val="20"/>
        </w:rPr>
      </w:pPr>
      <w:r w:rsidRPr="001A794A">
        <w:rPr>
          <w:rFonts w:eastAsia="Calibri" w:cs="Arial"/>
          <w:szCs w:val="20"/>
        </w:rPr>
        <w:t xml:space="preserve">Institut dodelitve na drugo državno tožilstvo predstavlja enega bolj učinkovitih orodij generalnega državnega tožilca za pravočasno izvajanje nalog </w:t>
      </w:r>
      <w:proofErr w:type="spellStart"/>
      <w:r w:rsidRPr="001A794A">
        <w:rPr>
          <w:rFonts w:eastAsia="Calibri" w:cs="Arial"/>
          <w:szCs w:val="20"/>
        </w:rPr>
        <w:t>državnotožilske</w:t>
      </w:r>
      <w:proofErr w:type="spellEnd"/>
      <w:r w:rsidRPr="001A794A">
        <w:rPr>
          <w:rFonts w:eastAsia="Calibri" w:cs="Arial"/>
          <w:szCs w:val="20"/>
        </w:rPr>
        <w:t xml:space="preserve"> uprave, ki pa se v posledici dotika ne le poslovanja tistega državnega tožilstva na k</w:t>
      </w:r>
      <w:r>
        <w:rPr>
          <w:rFonts w:eastAsia="Calibri" w:cs="Arial"/>
          <w:szCs w:val="20"/>
        </w:rPr>
        <w:t>a</w:t>
      </w:r>
      <w:r w:rsidRPr="001A794A">
        <w:rPr>
          <w:rFonts w:eastAsia="Calibri" w:cs="Arial"/>
          <w:szCs w:val="20"/>
        </w:rPr>
        <w:t>tero se državni tožilec dodeli, temveč t</w:t>
      </w:r>
      <w:r>
        <w:rPr>
          <w:rFonts w:eastAsia="Calibri" w:cs="Arial"/>
          <w:szCs w:val="20"/>
        </w:rPr>
        <w:t>udi</w:t>
      </w:r>
      <w:r w:rsidRPr="001A794A">
        <w:rPr>
          <w:rFonts w:eastAsia="Calibri" w:cs="Arial"/>
          <w:szCs w:val="20"/>
        </w:rPr>
        <w:t xml:space="preserve"> poslovanja </w:t>
      </w:r>
      <w:proofErr w:type="spellStart"/>
      <w:r w:rsidRPr="001A794A">
        <w:rPr>
          <w:rFonts w:eastAsia="Calibri" w:cs="Arial"/>
          <w:szCs w:val="20"/>
        </w:rPr>
        <w:t>t.i</w:t>
      </w:r>
      <w:proofErr w:type="spellEnd"/>
      <w:r w:rsidRPr="001A794A">
        <w:rPr>
          <w:rFonts w:eastAsia="Calibri" w:cs="Arial"/>
          <w:szCs w:val="20"/>
        </w:rPr>
        <w:t>. matičnega državnega tožil</w:t>
      </w:r>
      <w:r>
        <w:rPr>
          <w:rFonts w:eastAsia="Calibri" w:cs="Arial"/>
          <w:szCs w:val="20"/>
        </w:rPr>
        <w:t>s</w:t>
      </w:r>
      <w:r w:rsidRPr="001A794A">
        <w:rPr>
          <w:rFonts w:eastAsia="Calibri" w:cs="Arial"/>
          <w:szCs w:val="20"/>
        </w:rPr>
        <w:t xml:space="preserve">tva, na katerem je državni tožilec sicer imenovan. </w:t>
      </w:r>
      <w:r>
        <w:rPr>
          <w:rFonts w:eastAsia="Calibri" w:cs="Arial"/>
          <w:szCs w:val="20"/>
        </w:rPr>
        <w:t>Pri slednjem lahko iz naslova dodelitve</w:t>
      </w:r>
      <w:r w:rsidRPr="001A794A">
        <w:rPr>
          <w:rFonts w:eastAsia="Calibri" w:cs="Arial"/>
          <w:szCs w:val="20"/>
        </w:rPr>
        <w:t xml:space="preserve"> zaradi spremenjenih kadrovskih razmer (kar je aktualno na manjših državnih tožilstvih)</w:t>
      </w:r>
      <w:r>
        <w:rPr>
          <w:rFonts w:eastAsia="Calibri" w:cs="Arial"/>
          <w:szCs w:val="20"/>
        </w:rPr>
        <w:t xml:space="preserve"> pride do negativnega učinka pri pravočasnosti poslovanja. Za potrebe celovite presoje (velikost in kadrovska sestava matičnega državnega tožilstva ter možne rešitve za premostitev kadrovskega izpada v času dodelitve) generalnega državnega tožilca pred sprejemom odločitve, in nenazadnje </w:t>
      </w:r>
      <w:proofErr w:type="spellStart"/>
      <w:r>
        <w:rPr>
          <w:rFonts w:eastAsia="Calibri" w:cs="Arial"/>
          <w:szCs w:val="20"/>
        </w:rPr>
        <w:t>Državnotožilskega</w:t>
      </w:r>
      <w:proofErr w:type="spellEnd"/>
      <w:r>
        <w:rPr>
          <w:rFonts w:eastAsia="Calibri" w:cs="Arial"/>
          <w:szCs w:val="20"/>
        </w:rPr>
        <w:t xml:space="preserve"> sveta v primeru vložene pritožbe, se s predlagano spremembo četrtega odstavka 61. člena ZDT-1 poudarja tudi vloga vodje matičnega državnega tožilstva, na način, da poda mnenje k predlagani dodelitvi, na katerega pa generalni državni tožilec ni vezan. </w:t>
      </w:r>
    </w:p>
    <w:p w14:paraId="06FA31CB" w14:textId="77777777" w:rsidR="00D26B9E" w:rsidRDefault="00D26B9E" w:rsidP="00AF687C">
      <w:pPr>
        <w:spacing w:line="288" w:lineRule="auto"/>
        <w:jc w:val="both"/>
        <w:rPr>
          <w:rFonts w:eastAsia="Calibri" w:cs="Arial"/>
          <w:szCs w:val="20"/>
        </w:rPr>
      </w:pPr>
    </w:p>
    <w:p w14:paraId="548F71B9" w14:textId="43018F44" w:rsidR="00AF687C" w:rsidRDefault="00AF687C" w:rsidP="00AF687C">
      <w:pPr>
        <w:spacing w:line="288" w:lineRule="auto"/>
        <w:jc w:val="both"/>
        <w:rPr>
          <w:rFonts w:eastAsia="Calibri" w:cs="Arial"/>
          <w:szCs w:val="20"/>
        </w:rPr>
      </w:pPr>
      <w:r>
        <w:rPr>
          <w:rFonts w:eastAsia="Calibri" w:cs="Arial"/>
          <w:szCs w:val="20"/>
        </w:rPr>
        <w:t xml:space="preserve">Dodelitev na drugo državno tožilstvo se lahko izvede z ali brez soglasja državnega tožilca, pri čemer gre za ukrep, ki posega v položaj posameznega državnega tožilca, na kar </w:t>
      </w:r>
      <w:r w:rsidR="008B016E">
        <w:rPr>
          <w:rFonts w:eastAsia="Calibri" w:cs="Arial"/>
          <w:szCs w:val="20"/>
        </w:rPr>
        <w:t>napotuje</w:t>
      </w:r>
      <w:r>
        <w:rPr>
          <w:rFonts w:eastAsia="Calibri" w:cs="Arial"/>
          <w:szCs w:val="20"/>
        </w:rPr>
        <w:t xml:space="preserve"> že drugi odstavek veljavnega člena, ki določa subjektivne okoliščine za omejitev dopustnosti dodelitve. Ker se je v primerih nestrinjanja državnega tožilca z odločitvijo o dodelitvi v praksi izkazalo, da je tridnevni rok za vložitev pritožbe prekratek za učinkovito uveljavljanje pravnega varstva, se s predlagano spremembo petega odstavka rok za pritožbo podaljšuje iz treh na osem dni. Glede na namen instituta dodelitve pa se ohranja ureditev, da pritožba ne zadrži izvršitve s strani generalnega državnega tožilca sprejete odločitve. </w:t>
      </w:r>
    </w:p>
    <w:p w14:paraId="1E0AB7E0" w14:textId="62219A7E" w:rsidR="00AF687C" w:rsidRDefault="00AF687C" w:rsidP="00AF687C">
      <w:pPr>
        <w:spacing w:line="288" w:lineRule="auto"/>
        <w:jc w:val="both"/>
        <w:rPr>
          <w:rFonts w:eastAsia="Calibri" w:cs="Arial"/>
          <w:b/>
          <w:szCs w:val="20"/>
        </w:rPr>
      </w:pPr>
    </w:p>
    <w:p w14:paraId="3E30C73D" w14:textId="4239807D" w:rsidR="001655FF" w:rsidRDefault="001655FF" w:rsidP="00AF687C">
      <w:pPr>
        <w:spacing w:line="288" w:lineRule="auto"/>
        <w:jc w:val="both"/>
        <w:rPr>
          <w:rFonts w:eastAsia="Calibri" w:cs="Arial"/>
          <w:b/>
          <w:szCs w:val="20"/>
        </w:rPr>
      </w:pPr>
      <w:r>
        <w:rPr>
          <w:rFonts w:eastAsia="Calibri" w:cs="Arial"/>
          <w:b/>
          <w:szCs w:val="20"/>
        </w:rPr>
        <w:t>K 15. členu:</w:t>
      </w:r>
    </w:p>
    <w:p w14:paraId="24FCD40E" w14:textId="3885F5EA" w:rsidR="000458DF" w:rsidRDefault="00794870" w:rsidP="00794870">
      <w:pPr>
        <w:spacing w:line="288" w:lineRule="auto"/>
        <w:jc w:val="both"/>
        <w:rPr>
          <w:rFonts w:eastAsia="Calibri" w:cs="Arial"/>
          <w:szCs w:val="20"/>
        </w:rPr>
      </w:pPr>
      <w:r>
        <w:rPr>
          <w:rFonts w:eastAsia="Calibri" w:cs="Arial"/>
          <w:szCs w:val="20"/>
        </w:rPr>
        <w:lastRenderedPageBreak/>
        <w:t xml:space="preserve">Predlagana sprememba 62. člena ZDT-1, ki ureja institut dodelitve državnega tožilca v organ, tudi v tem segmentu krepi vlogo Vrhovnega državnega tožilstva RS pri </w:t>
      </w:r>
      <w:r w:rsidR="000458DF">
        <w:rPr>
          <w:rFonts w:eastAsia="Calibri" w:cs="Arial"/>
          <w:szCs w:val="20"/>
        </w:rPr>
        <w:t>u</w:t>
      </w:r>
      <w:r>
        <w:rPr>
          <w:rFonts w:eastAsia="Calibri" w:cs="Arial"/>
          <w:szCs w:val="20"/>
        </w:rPr>
        <w:t>pravljanju s kadri, na način, da se pristojnost za objavo poziva za dodelitev</w:t>
      </w:r>
      <w:r w:rsidR="00846C2C">
        <w:rPr>
          <w:rFonts w:eastAsia="Calibri" w:cs="Arial"/>
          <w:szCs w:val="20"/>
        </w:rPr>
        <w:t>,</w:t>
      </w:r>
      <w:r>
        <w:rPr>
          <w:rFonts w:eastAsia="Calibri" w:cs="Arial"/>
          <w:szCs w:val="20"/>
        </w:rPr>
        <w:t xml:space="preserve"> z ministrstva za pravosodje prenaša na Vrhovno državno tožilstvo RS. V preostalem </w:t>
      </w:r>
      <w:r w:rsidR="000458DF">
        <w:rPr>
          <w:rFonts w:eastAsia="Calibri" w:cs="Arial"/>
          <w:szCs w:val="20"/>
        </w:rPr>
        <w:t>določba ostaja nespremenjena.</w:t>
      </w:r>
    </w:p>
    <w:p w14:paraId="33031879" w14:textId="3B07464E" w:rsidR="001655FF" w:rsidRDefault="001655FF" w:rsidP="00AF687C">
      <w:pPr>
        <w:spacing w:line="288" w:lineRule="auto"/>
        <w:jc w:val="both"/>
        <w:rPr>
          <w:rFonts w:eastAsia="Calibri" w:cs="Arial"/>
          <w:b/>
          <w:szCs w:val="20"/>
        </w:rPr>
      </w:pPr>
    </w:p>
    <w:p w14:paraId="0753D9BE" w14:textId="3825C4E2" w:rsidR="00B065E7" w:rsidRDefault="00B065E7" w:rsidP="00B065E7">
      <w:pPr>
        <w:spacing w:line="288" w:lineRule="auto"/>
        <w:jc w:val="both"/>
        <w:rPr>
          <w:rFonts w:eastAsia="Calibri" w:cs="Arial"/>
          <w:b/>
          <w:szCs w:val="20"/>
        </w:rPr>
      </w:pPr>
      <w:r>
        <w:rPr>
          <w:rFonts w:eastAsia="Calibri" w:cs="Arial"/>
          <w:b/>
          <w:szCs w:val="20"/>
        </w:rPr>
        <w:t>K 16. členu:</w:t>
      </w:r>
    </w:p>
    <w:p w14:paraId="36D4F630" w14:textId="3E61DBDB" w:rsidR="00B065E7" w:rsidRDefault="00B065E7" w:rsidP="00B065E7">
      <w:pPr>
        <w:spacing w:line="288" w:lineRule="auto"/>
        <w:jc w:val="both"/>
        <w:rPr>
          <w:rFonts w:eastAsia="Calibri" w:cs="Arial"/>
          <w:szCs w:val="20"/>
        </w:rPr>
      </w:pPr>
      <w:r>
        <w:rPr>
          <w:rFonts w:eastAsia="Calibri" w:cs="Arial"/>
          <w:szCs w:val="20"/>
        </w:rPr>
        <w:t xml:space="preserve">Predlagana sprememba 63. člena ZDT-1, ki ureja možnost razpisa prostega </w:t>
      </w:r>
      <w:proofErr w:type="spellStart"/>
      <w:r>
        <w:rPr>
          <w:rFonts w:eastAsia="Calibri" w:cs="Arial"/>
          <w:szCs w:val="20"/>
        </w:rPr>
        <w:t>državnotožilskega</w:t>
      </w:r>
      <w:proofErr w:type="spellEnd"/>
      <w:r>
        <w:rPr>
          <w:rFonts w:eastAsia="Calibri" w:cs="Arial"/>
          <w:szCs w:val="20"/>
        </w:rPr>
        <w:t xml:space="preserve"> mesta, v primeru, da je bil postopek poziva za dodelitev po 62. členu ZDT-1 neuspešen, je glede na predlagano vlogo Vrhovnega državnega tožilstva RS v postopkih objave razpisov, redakcijske narave. </w:t>
      </w:r>
    </w:p>
    <w:p w14:paraId="2120EDE9" w14:textId="77777777" w:rsidR="00B065E7" w:rsidRDefault="00B065E7" w:rsidP="00AF687C">
      <w:pPr>
        <w:spacing w:line="288" w:lineRule="auto"/>
        <w:jc w:val="both"/>
        <w:rPr>
          <w:rFonts w:eastAsia="Calibri" w:cs="Arial"/>
          <w:b/>
          <w:szCs w:val="20"/>
        </w:rPr>
      </w:pPr>
    </w:p>
    <w:p w14:paraId="1C3CD4E8" w14:textId="5D68D174" w:rsidR="00AF687C" w:rsidRDefault="00AF687C" w:rsidP="00AF687C">
      <w:pPr>
        <w:spacing w:line="288" w:lineRule="auto"/>
        <w:jc w:val="both"/>
        <w:rPr>
          <w:rFonts w:eastAsia="Calibri" w:cs="Arial"/>
          <w:b/>
          <w:szCs w:val="20"/>
        </w:rPr>
      </w:pPr>
      <w:r w:rsidRPr="00AE4FDB">
        <w:rPr>
          <w:rFonts w:eastAsia="Calibri" w:cs="Arial"/>
          <w:b/>
          <w:szCs w:val="20"/>
        </w:rPr>
        <w:t>K</w:t>
      </w:r>
      <w:r>
        <w:rPr>
          <w:rFonts w:eastAsia="Calibri" w:cs="Arial"/>
          <w:b/>
          <w:szCs w:val="20"/>
        </w:rPr>
        <w:t xml:space="preserve"> </w:t>
      </w:r>
      <w:r w:rsidR="001655FF">
        <w:rPr>
          <w:rFonts w:eastAsia="Calibri" w:cs="Arial"/>
          <w:b/>
          <w:szCs w:val="20"/>
        </w:rPr>
        <w:t>1</w:t>
      </w:r>
      <w:r w:rsidR="00B065E7">
        <w:rPr>
          <w:rFonts w:eastAsia="Calibri" w:cs="Arial"/>
          <w:b/>
          <w:szCs w:val="20"/>
        </w:rPr>
        <w:t>7</w:t>
      </w:r>
      <w:r w:rsidRPr="00AE4FDB">
        <w:rPr>
          <w:rFonts w:eastAsia="Calibri" w:cs="Arial"/>
          <w:b/>
          <w:szCs w:val="20"/>
        </w:rPr>
        <w:t>. členu:</w:t>
      </w:r>
    </w:p>
    <w:p w14:paraId="64C09B86" w14:textId="77777777" w:rsidR="00AF687C" w:rsidRDefault="00AF687C" w:rsidP="00AF687C">
      <w:pPr>
        <w:spacing w:line="288" w:lineRule="auto"/>
        <w:jc w:val="both"/>
        <w:rPr>
          <w:rFonts w:eastAsia="Calibri" w:cs="Arial"/>
          <w:szCs w:val="20"/>
        </w:rPr>
      </w:pPr>
      <w:r>
        <w:rPr>
          <w:rFonts w:eastAsia="Calibri" w:cs="Arial"/>
          <w:szCs w:val="20"/>
        </w:rPr>
        <w:t>S p</w:t>
      </w:r>
      <w:r w:rsidRPr="00C70409">
        <w:rPr>
          <w:rFonts w:eastAsia="Calibri" w:cs="Arial"/>
          <w:szCs w:val="20"/>
        </w:rPr>
        <w:t>redlaga</w:t>
      </w:r>
      <w:r>
        <w:rPr>
          <w:rFonts w:eastAsia="Calibri" w:cs="Arial"/>
          <w:szCs w:val="20"/>
        </w:rPr>
        <w:t>no spremembo 64. člena ZDT-1 se</w:t>
      </w:r>
      <w:r w:rsidRPr="00C70409">
        <w:rPr>
          <w:rFonts w:eastAsia="Calibri" w:cs="Arial"/>
          <w:szCs w:val="20"/>
        </w:rPr>
        <w:t xml:space="preserve"> podaljš</w:t>
      </w:r>
      <w:r>
        <w:rPr>
          <w:rFonts w:eastAsia="Calibri" w:cs="Arial"/>
          <w:szCs w:val="20"/>
        </w:rPr>
        <w:t>uje</w:t>
      </w:r>
      <w:r w:rsidRPr="00C70409">
        <w:rPr>
          <w:rFonts w:eastAsia="Calibri" w:cs="Arial"/>
          <w:szCs w:val="20"/>
        </w:rPr>
        <w:t xml:space="preserve"> </w:t>
      </w:r>
      <w:r>
        <w:rPr>
          <w:rFonts w:eastAsia="Calibri" w:cs="Arial"/>
          <w:szCs w:val="20"/>
        </w:rPr>
        <w:t xml:space="preserve">rok </w:t>
      </w:r>
      <w:r w:rsidRPr="00C70409">
        <w:rPr>
          <w:rFonts w:eastAsia="Calibri" w:cs="Arial"/>
          <w:szCs w:val="20"/>
        </w:rPr>
        <w:t>za dokončanje zadeve v primeru</w:t>
      </w:r>
      <w:r>
        <w:rPr>
          <w:rFonts w:eastAsia="Calibri" w:cs="Arial"/>
          <w:szCs w:val="20"/>
        </w:rPr>
        <w:t xml:space="preserve"> prenehanja premestitve in dodelitve</w:t>
      </w:r>
      <w:r w:rsidRPr="00C70409">
        <w:rPr>
          <w:rFonts w:eastAsia="Calibri" w:cs="Arial"/>
          <w:szCs w:val="20"/>
        </w:rPr>
        <w:t xml:space="preserve">. </w:t>
      </w:r>
      <w:r>
        <w:rPr>
          <w:rFonts w:eastAsia="Calibri" w:cs="Arial"/>
          <w:szCs w:val="20"/>
        </w:rPr>
        <w:t xml:space="preserve">V praksi, zlasti </w:t>
      </w:r>
      <w:r w:rsidRPr="00C70409">
        <w:rPr>
          <w:rFonts w:eastAsia="Calibri" w:cs="Arial"/>
          <w:szCs w:val="20"/>
        </w:rPr>
        <w:t>pri težjih, gospodarskih zadevah oziroma pravno zahtevnih zadevah oziroma zadevah iz pristojnosti SDT</w:t>
      </w:r>
      <w:r>
        <w:rPr>
          <w:rFonts w:eastAsia="Calibri" w:cs="Arial"/>
          <w:szCs w:val="20"/>
        </w:rPr>
        <w:t xml:space="preserve"> RS</w:t>
      </w:r>
      <w:r w:rsidRPr="00C70409">
        <w:rPr>
          <w:rFonts w:eastAsia="Calibri" w:cs="Arial"/>
          <w:szCs w:val="20"/>
        </w:rPr>
        <w:t xml:space="preserve"> </w:t>
      </w:r>
      <w:r>
        <w:rPr>
          <w:rFonts w:eastAsia="Calibri" w:cs="Arial"/>
          <w:szCs w:val="20"/>
        </w:rPr>
        <w:t xml:space="preserve">se je izkazalo, da je trimesečni rok za dokončanje zadev prekratek in da je zaradi </w:t>
      </w:r>
      <w:r w:rsidRPr="00C70409">
        <w:rPr>
          <w:rFonts w:eastAsia="Calibri" w:cs="Arial"/>
          <w:szCs w:val="20"/>
        </w:rPr>
        <w:t>narave dela državnih tožilcev, ki delajo na obsežnih zadevah in se v teh zadevah udeležujejo narokov na sodiščih, smiselno, da težje in obsežnejše zadeve obravnava državni tožilec, ki zadevo in spis natančno pozna, kar vpliva na učinkovitost dela in ne ustvarja nepotrebnega podvajanja dela, zlasti v segmentu študije konkretnega spisa.</w:t>
      </w:r>
      <w:r>
        <w:rPr>
          <w:rFonts w:eastAsia="Calibri" w:cs="Arial"/>
          <w:szCs w:val="20"/>
        </w:rPr>
        <w:t xml:space="preserve"> Upoštevaje navedeno ter zaradi izenačitve z rokom za podaljšanje dodelitve na SDT RS v četrtem odstavku 195. člena ZDT-1, se rok treh mesecev za dokončanje zadev podaljšuje na šest mesecev po izteku premestitve oziroma dodelitve.</w:t>
      </w:r>
    </w:p>
    <w:p w14:paraId="1073FF52" w14:textId="77777777" w:rsidR="000458DF" w:rsidRDefault="000458DF" w:rsidP="00AF687C">
      <w:pPr>
        <w:spacing w:line="288" w:lineRule="auto"/>
        <w:jc w:val="both"/>
        <w:rPr>
          <w:rFonts w:eastAsia="Calibri" w:cs="Arial"/>
          <w:b/>
          <w:szCs w:val="20"/>
        </w:rPr>
      </w:pPr>
    </w:p>
    <w:p w14:paraId="50B153D6" w14:textId="1D631602" w:rsidR="00AF687C" w:rsidRPr="00250D6B" w:rsidRDefault="00AF687C" w:rsidP="00AF687C">
      <w:pPr>
        <w:spacing w:line="288" w:lineRule="auto"/>
        <w:jc w:val="both"/>
        <w:rPr>
          <w:rFonts w:eastAsia="Calibri" w:cs="Arial"/>
          <w:b/>
          <w:szCs w:val="20"/>
        </w:rPr>
      </w:pPr>
      <w:r w:rsidRPr="00250D6B">
        <w:rPr>
          <w:rFonts w:eastAsia="Calibri" w:cs="Arial"/>
          <w:b/>
          <w:szCs w:val="20"/>
        </w:rPr>
        <w:t xml:space="preserve">K </w:t>
      </w:r>
      <w:r>
        <w:rPr>
          <w:rFonts w:eastAsia="Calibri" w:cs="Arial"/>
          <w:b/>
          <w:szCs w:val="20"/>
        </w:rPr>
        <w:t>1</w:t>
      </w:r>
      <w:r w:rsidR="00B065E7">
        <w:rPr>
          <w:rFonts w:eastAsia="Calibri" w:cs="Arial"/>
          <w:b/>
          <w:szCs w:val="20"/>
        </w:rPr>
        <w:t>8</w:t>
      </w:r>
      <w:r w:rsidRPr="00250D6B">
        <w:rPr>
          <w:rFonts w:eastAsia="Calibri" w:cs="Arial"/>
          <w:b/>
          <w:szCs w:val="20"/>
        </w:rPr>
        <w:t>. členu:</w:t>
      </w:r>
    </w:p>
    <w:p w14:paraId="3DEA0C5D" w14:textId="048BE650" w:rsidR="00AF687C" w:rsidRDefault="00AF687C" w:rsidP="00AF687C">
      <w:pPr>
        <w:spacing w:line="288" w:lineRule="auto"/>
        <w:jc w:val="both"/>
      </w:pPr>
      <w:r>
        <w:rPr>
          <w:rFonts w:eastAsia="Calibri" w:cs="Arial"/>
          <w:szCs w:val="20"/>
        </w:rPr>
        <w:t xml:space="preserve">Predlagana sprememba prvega odstavka </w:t>
      </w:r>
      <w:r w:rsidRPr="00250D6B">
        <w:rPr>
          <w:rFonts w:eastAsia="Calibri" w:cs="Arial"/>
          <w:szCs w:val="20"/>
        </w:rPr>
        <w:t>68. člena ZDT-1</w:t>
      </w:r>
      <w:r>
        <w:rPr>
          <w:rFonts w:eastAsia="Calibri" w:cs="Arial"/>
          <w:szCs w:val="20"/>
        </w:rPr>
        <w:t xml:space="preserve"> </w:t>
      </w:r>
      <w:r>
        <w:t xml:space="preserve">je redakcijske narave, saj pogoji za imenovanje v naziv skladno z določbami 23. do 27. člena ZDT-1 predstavljajo pogoje, ki so predpisani za imenovanje na posamezno </w:t>
      </w:r>
      <w:proofErr w:type="spellStart"/>
      <w:r>
        <w:t>državnotožilsko</w:t>
      </w:r>
      <w:proofErr w:type="spellEnd"/>
      <w:r>
        <w:t xml:space="preserve"> mesto. </w:t>
      </w:r>
      <w:r w:rsidRPr="00250D6B">
        <w:rPr>
          <w:rFonts w:eastAsia="Calibri" w:cs="Arial"/>
          <w:szCs w:val="20"/>
        </w:rPr>
        <w:t xml:space="preserve">Predlagana sprememba drugega odstavka, ki se nanaša na pogoje za imenovanje pomočnika nacionalnega predstavnika v </w:t>
      </w:r>
      <w:proofErr w:type="spellStart"/>
      <w:r w:rsidRPr="00250D6B">
        <w:rPr>
          <w:rFonts w:eastAsia="Calibri" w:cs="Arial"/>
          <w:szCs w:val="20"/>
        </w:rPr>
        <w:t>Eurojust</w:t>
      </w:r>
      <w:proofErr w:type="spellEnd"/>
      <w:r w:rsidRPr="00250D6B">
        <w:rPr>
          <w:rFonts w:eastAsia="Calibri" w:cs="Arial"/>
          <w:szCs w:val="20"/>
        </w:rPr>
        <w:t xml:space="preserve">, je redakcijske narave in je povezana s predlagano spremembo, ki uvaja </w:t>
      </w:r>
      <w:r w:rsidRPr="00250D6B">
        <w:t>eno vrsto naziva državnega tožilca na prvi stopnji, to je namesto okrajnega in okrožnega državnega tožilca, le naziv okrožnega državnega tožilca.</w:t>
      </w:r>
    </w:p>
    <w:p w14:paraId="060F2CDC" w14:textId="0F38A454" w:rsidR="007D6CD9" w:rsidRDefault="007D6CD9" w:rsidP="00AF687C">
      <w:pPr>
        <w:spacing w:line="288" w:lineRule="auto"/>
        <w:jc w:val="both"/>
      </w:pPr>
    </w:p>
    <w:p w14:paraId="1EE95848" w14:textId="24B11F46" w:rsidR="007D6CD9" w:rsidRPr="00250D6B" w:rsidRDefault="007D6CD9" w:rsidP="007D6CD9">
      <w:pPr>
        <w:spacing w:line="288" w:lineRule="auto"/>
        <w:jc w:val="both"/>
        <w:rPr>
          <w:rFonts w:eastAsia="Calibri" w:cs="Arial"/>
          <w:b/>
          <w:szCs w:val="20"/>
        </w:rPr>
      </w:pPr>
      <w:r w:rsidRPr="00250D6B">
        <w:rPr>
          <w:rFonts w:eastAsia="Calibri" w:cs="Arial"/>
          <w:b/>
          <w:szCs w:val="20"/>
        </w:rPr>
        <w:t xml:space="preserve">K </w:t>
      </w:r>
      <w:r>
        <w:rPr>
          <w:rFonts w:eastAsia="Calibri" w:cs="Arial"/>
          <w:b/>
          <w:szCs w:val="20"/>
        </w:rPr>
        <w:t>19</w:t>
      </w:r>
      <w:r w:rsidRPr="00250D6B">
        <w:rPr>
          <w:rFonts w:eastAsia="Calibri" w:cs="Arial"/>
          <w:b/>
          <w:szCs w:val="20"/>
        </w:rPr>
        <w:t>. členu:</w:t>
      </w:r>
    </w:p>
    <w:p w14:paraId="4D016A6A" w14:textId="77777777" w:rsidR="00BF2D0D" w:rsidRDefault="007D6CD9" w:rsidP="007D6CD9">
      <w:pPr>
        <w:spacing w:line="288" w:lineRule="auto"/>
        <w:jc w:val="both"/>
        <w:rPr>
          <w:rFonts w:eastAsia="Calibri" w:cs="Arial"/>
          <w:szCs w:val="20"/>
        </w:rPr>
      </w:pPr>
      <w:r w:rsidRPr="007D6CD9">
        <w:rPr>
          <w:rFonts w:eastAsia="Calibri" w:cs="Arial"/>
          <w:szCs w:val="20"/>
        </w:rPr>
        <w:t>Zaradi uveljavitve Uredbe Sveta (EU) 2017/1939 z dne 12. oktobra 2017 o izvajanju okrepljenega sodelovanja v zvezi z ustanovitvijo Evropskega javnega tožilstva s</w:t>
      </w:r>
      <w:r>
        <w:rPr>
          <w:rFonts w:eastAsia="Calibri" w:cs="Arial"/>
          <w:szCs w:val="20"/>
        </w:rPr>
        <w:t>o se določbe ZDT-1 z novelo ZDT-1C</w:t>
      </w:r>
      <w:r w:rsidRPr="007D6CD9">
        <w:rPr>
          <w:rFonts w:eastAsia="Calibri" w:cs="Arial"/>
          <w:szCs w:val="20"/>
        </w:rPr>
        <w:t xml:space="preserve"> dopolnil</w:t>
      </w:r>
      <w:r>
        <w:rPr>
          <w:rFonts w:eastAsia="Calibri" w:cs="Arial"/>
          <w:szCs w:val="20"/>
        </w:rPr>
        <w:t>e</w:t>
      </w:r>
      <w:r w:rsidRPr="007D6CD9">
        <w:rPr>
          <w:rFonts w:eastAsia="Calibri" w:cs="Arial"/>
          <w:szCs w:val="20"/>
        </w:rPr>
        <w:t xml:space="preserve"> v delu, ki se nanaša na imenovanje, pristojnosti, položaj in pravice evropskih tožilcev in evropskih delegiranih tožilcev v R</w:t>
      </w:r>
      <w:r>
        <w:rPr>
          <w:rFonts w:eastAsia="Calibri" w:cs="Arial"/>
          <w:szCs w:val="20"/>
        </w:rPr>
        <w:t xml:space="preserve">S, pri čemer novela ni posegla na tista področja, ki jih navedena uredba ureja neposredno. Zgoraj navedena </w:t>
      </w:r>
      <w:r w:rsidRPr="007D6CD9">
        <w:rPr>
          <w:rFonts w:eastAsia="Calibri" w:cs="Arial"/>
          <w:szCs w:val="20"/>
        </w:rPr>
        <w:t>uredbe v 96. členu določa, da se evropski delegirani tožilci zaposlijo kot posebni svetovalci v skladu s 5., 123. in 124. členom Kadrovskih predpisov za uradnike in pogojev za zaposlitev drugih uslužbencev Evropskih skupnosti</w:t>
      </w:r>
      <w:r w:rsidRPr="007D6CD9">
        <w:rPr>
          <w:rStyle w:val="Sprotnaopomba-sklic"/>
          <w:rFonts w:cs="Arial"/>
          <w:szCs w:val="20"/>
        </w:rPr>
        <w:footnoteReference w:id="51"/>
      </w:r>
      <w:r>
        <w:rPr>
          <w:rFonts w:eastAsia="Calibri" w:cs="Arial"/>
          <w:szCs w:val="20"/>
        </w:rPr>
        <w:t xml:space="preserve">. </w:t>
      </w:r>
    </w:p>
    <w:p w14:paraId="51717B40" w14:textId="09922FE7" w:rsidR="00BF2D0D" w:rsidRDefault="00BF2D0D" w:rsidP="007D6CD9">
      <w:pPr>
        <w:spacing w:line="288" w:lineRule="auto"/>
        <w:jc w:val="both"/>
        <w:rPr>
          <w:rFonts w:eastAsia="Calibri" w:cs="Arial"/>
          <w:szCs w:val="20"/>
        </w:rPr>
      </w:pPr>
    </w:p>
    <w:p w14:paraId="037300DE" w14:textId="4A2D62A3" w:rsidR="00BF2D0D" w:rsidRPr="001F26CC" w:rsidRDefault="00BF2D0D" w:rsidP="00BF2D0D">
      <w:pPr>
        <w:spacing w:line="288" w:lineRule="auto"/>
        <w:jc w:val="both"/>
        <w:rPr>
          <w:rFonts w:cs="Arial"/>
          <w:szCs w:val="20"/>
        </w:rPr>
      </w:pPr>
      <w:r w:rsidRPr="001F26CC">
        <w:rPr>
          <w:rFonts w:cs="Arial"/>
          <w:szCs w:val="20"/>
        </w:rPr>
        <w:t>Kolegij Evropskega javnega tožilstva (v nadaljnjem besedilu: EJT) je 29. septembra 2020 sprejel Sklep, s katerim je določil pogoje za zaposlitev evropskih delegiranih tožilcev (</w:t>
      </w:r>
      <w:proofErr w:type="spellStart"/>
      <w:r w:rsidRPr="001F26CC">
        <w:rPr>
          <w:rFonts w:cs="Arial"/>
          <w:szCs w:val="20"/>
        </w:rPr>
        <w:t>Decision</w:t>
      </w:r>
      <w:proofErr w:type="spellEnd"/>
      <w:r w:rsidRPr="001F26CC">
        <w:rPr>
          <w:rFonts w:cs="Arial"/>
          <w:szCs w:val="20"/>
        </w:rPr>
        <w:t xml:space="preserve"> </w:t>
      </w:r>
      <w:proofErr w:type="spellStart"/>
      <w:r w:rsidRPr="001F26CC">
        <w:rPr>
          <w:rFonts w:cs="Arial"/>
          <w:szCs w:val="20"/>
        </w:rPr>
        <w:t>of</w:t>
      </w:r>
      <w:proofErr w:type="spellEnd"/>
      <w:r w:rsidRPr="001F26CC">
        <w:rPr>
          <w:rFonts w:cs="Arial"/>
          <w:szCs w:val="20"/>
        </w:rPr>
        <w:t xml:space="preserve"> </w:t>
      </w:r>
      <w:proofErr w:type="spellStart"/>
      <w:r w:rsidRPr="001F26CC">
        <w:rPr>
          <w:rFonts w:cs="Arial"/>
          <w:szCs w:val="20"/>
        </w:rPr>
        <w:t>the</w:t>
      </w:r>
      <w:proofErr w:type="spellEnd"/>
      <w:r w:rsidRPr="001F26CC">
        <w:rPr>
          <w:rFonts w:cs="Arial"/>
          <w:szCs w:val="20"/>
        </w:rPr>
        <w:t xml:space="preserve"> </w:t>
      </w:r>
      <w:proofErr w:type="spellStart"/>
      <w:r w:rsidRPr="001F26CC">
        <w:rPr>
          <w:rFonts w:cs="Arial"/>
          <w:szCs w:val="20"/>
        </w:rPr>
        <w:t>College</w:t>
      </w:r>
      <w:proofErr w:type="spellEnd"/>
      <w:r w:rsidRPr="001F26CC">
        <w:rPr>
          <w:rFonts w:cs="Arial"/>
          <w:szCs w:val="20"/>
        </w:rPr>
        <w:t xml:space="preserve"> </w:t>
      </w:r>
      <w:proofErr w:type="spellStart"/>
      <w:r w:rsidRPr="001F26CC">
        <w:rPr>
          <w:rFonts w:cs="Arial"/>
          <w:szCs w:val="20"/>
        </w:rPr>
        <w:t>of</w:t>
      </w:r>
      <w:proofErr w:type="spellEnd"/>
      <w:r w:rsidRPr="001F26CC">
        <w:rPr>
          <w:rFonts w:cs="Arial"/>
          <w:szCs w:val="20"/>
        </w:rPr>
        <w:t xml:space="preserve"> </w:t>
      </w:r>
      <w:proofErr w:type="spellStart"/>
      <w:r w:rsidRPr="001F26CC">
        <w:rPr>
          <w:rFonts w:cs="Arial"/>
          <w:szCs w:val="20"/>
        </w:rPr>
        <w:t>the</w:t>
      </w:r>
      <w:proofErr w:type="spellEnd"/>
      <w:r w:rsidRPr="001F26CC">
        <w:rPr>
          <w:rFonts w:cs="Arial"/>
          <w:szCs w:val="20"/>
        </w:rPr>
        <w:t xml:space="preserve"> </w:t>
      </w:r>
      <w:proofErr w:type="spellStart"/>
      <w:r w:rsidRPr="001F26CC">
        <w:rPr>
          <w:rFonts w:cs="Arial"/>
          <w:szCs w:val="20"/>
        </w:rPr>
        <w:t>European</w:t>
      </w:r>
      <w:proofErr w:type="spellEnd"/>
      <w:r w:rsidRPr="001F26CC">
        <w:rPr>
          <w:rFonts w:cs="Arial"/>
          <w:szCs w:val="20"/>
        </w:rPr>
        <w:t xml:space="preserve"> </w:t>
      </w:r>
      <w:proofErr w:type="spellStart"/>
      <w:r w:rsidRPr="001F26CC">
        <w:rPr>
          <w:rFonts w:cs="Arial"/>
          <w:szCs w:val="20"/>
        </w:rPr>
        <w:t>Public</w:t>
      </w:r>
      <w:proofErr w:type="spellEnd"/>
      <w:r w:rsidRPr="001F26CC">
        <w:rPr>
          <w:rFonts w:cs="Arial"/>
          <w:szCs w:val="20"/>
        </w:rPr>
        <w:t xml:space="preserve"> </w:t>
      </w:r>
      <w:proofErr w:type="spellStart"/>
      <w:r w:rsidRPr="001F26CC">
        <w:rPr>
          <w:rFonts w:cs="Arial"/>
          <w:szCs w:val="20"/>
        </w:rPr>
        <w:t>Prosecutor’s</w:t>
      </w:r>
      <w:proofErr w:type="spellEnd"/>
      <w:r w:rsidRPr="001F26CC">
        <w:rPr>
          <w:rFonts w:cs="Arial"/>
          <w:szCs w:val="20"/>
        </w:rPr>
        <w:t xml:space="preserve"> Office </w:t>
      </w:r>
      <w:proofErr w:type="spellStart"/>
      <w:r w:rsidRPr="001F26CC">
        <w:rPr>
          <w:rFonts w:cs="Arial"/>
          <w:szCs w:val="20"/>
        </w:rPr>
        <w:t>of</w:t>
      </w:r>
      <w:proofErr w:type="spellEnd"/>
      <w:r w:rsidRPr="001F26CC">
        <w:rPr>
          <w:rFonts w:cs="Arial"/>
          <w:szCs w:val="20"/>
        </w:rPr>
        <w:t xml:space="preserve"> 29 September 2020 </w:t>
      </w:r>
      <w:proofErr w:type="spellStart"/>
      <w:r w:rsidRPr="001F26CC">
        <w:rPr>
          <w:rFonts w:cs="Arial"/>
          <w:szCs w:val="20"/>
        </w:rPr>
        <w:t>laying</w:t>
      </w:r>
      <w:proofErr w:type="spellEnd"/>
      <w:r w:rsidRPr="001F26CC">
        <w:rPr>
          <w:rFonts w:cs="Arial"/>
          <w:szCs w:val="20"/>
        </w:rPr>
        <w:t xml:space="preserve"> </w:t>
      </w:r>
      <w:proofErr w:type="spellStart"/>
      <w:r w:rsidRPr="001F26CC">
        <w:rPr>
          <w:rFonts w:cs="Arial"/>
          <w:szCs w:val="20"/>
        </w:rPr>
        <w:t>down</w:t>
      </w:r>
      <w:proofErr w:type="spellEnd"/>
      <w:r w:rsidRPr="001F26CC">
        <w:rPr>
          <w:rFonts w:cs="Arial"/>
          <w:szCs w:val="20"/>
        </w:rPr>
        <w:t xml:space="preserve"> </w:t>
      </w:r>
      <w:proofErr w:type="spellStart"/>
      <w:r w:rsidRPr="001F26CC">
        <w:rPr>
          <w:rFonts w:cs="Arial"/>
          <w:szCs w:val="20"/>
        </w:rPr>
        <w:t>rules</w:t>
      </w:r>
      <w:proofErr w:type="spellEnd"/>
      <w:r w:rsidRPr="001F26CC">
        <w:rPr>
          <w:rFonts w:cs="Arial"/>
          <w:szCs w:val="20"/>
        </w:rPr>
        <w:t xml:space="preserve"> on </w:t>
      </w:r>
      <w:proofErr w:type="spellStart"/>
      <w:r w:rsidRPr="001F26CC">
        <w:rPr>
          <w:rFonts w:cs="Arial"/>
          <w:szCs w:val="20"/>
        </w:rPr>
        <w:t>conditions</w:t>
      </w:r>
      <w:proofErr w:type="spellEnd"/>
      <w:r w:rsidRPr="001F26CC">
        <w:rPr>
          <w:rFonts w:cs="Arial"/>
          <w:szCs w:val="20"/>
        </w:rPr>
        <w:t xml:space="preserve"> </w:t>
      </w:r>
      <w:proofErr w:type="spellStart"/>
      <w:r w:rsidRPr="001F26CC">
        <w:rPr>
          <w:rFonts w:cs="Arial"/>
          <w:szCs w:val="20"/>
        </w:rPr>
        <w:t>of</w:t>
      </w:r>
      <w:proofErr w:type="spellEnd"/>
      <w:r w:rsidRPr="001F26CC">
        <w:rPr>
          <w:rFonts w:cs="Arial"/>
          <w:szCs w:val="20"/>
        </w:rPr>
        <w:t xml:space="preserve"> </w:t>
      </w:r>
      <w:proofErr w:type="spellStart"/>
      <w:r w:rsidRPr="001F26CC">
        <w:rPr>
          <w:rFonts w:cs="Arial"/>
          <w:szCs w:val="20"/>
        </w:rPr>
        <w:t>employment</w:t>
      </w:r>
      <w:proofErr w:type="spellEnd"/>
      <w:r w:rsidRPr="001F26CC">
        <w:rPr>
          <w:rFonts w:cs="Arial"/>
          <w:szCs w:val="20"/>
        </w:rPr>
        <w:t xml:space="preserve"> </w:t>
      </w:r>
      <w:proofErr w:type="spellStart"/>
      <w:r w:rsidRPr="001F26CC">
        <w:rPr>
          <w:rFonts w:cs="Arial"/>
          <w:szCs w:val="20"/>
        </w:rPr>
        <w:t>of</w:t>
      </w:r>
      <w:proofErr w:type="spellEnd"/>
      <w:r w:rsidRPr="001F26CC">
        <w:rPr>
          <w:rFonts w:cs="Arial"/>
          <w:szCs w:val="20"/>
        </w:rPr>
        <w:t xml:space="preserve"> </w:t>
      </w:r>
      <w:proofErr w:type="spellStart"/>
      <w:r w:rsidRPr="001F26CC">
        <w:rPr>
          <w:rFonts w:cs="Arial"/>
          <w:szCs w:val="20"/>
        </w:rPr>
        <w:t>the</w:t>
      </w:r>
      <w:proofErr w:type="spellEnd"/>
      <w:r w:rsidRPr="001F26CC">
        <w:rPr>
          <w:rFonts w:cs="Arial"/>
          <w:szCs w:val="20"/>
        </w:rPr>
        <w:t xml:space="preserve"> </w:t>
      </w:r>
      <w:proofErr w:type="spellStart"/>
      <w:r w:rsidRPr="001F26CC">
        <w:rPr>
          <w:rFonts w:cs="Arial"/>
          <w:szCs w:val="20"/>
        </w:rPr>
        <w:t>European</w:t>
      </w:r>
      <w:proofErr w:type="spellEnd"/>
      <w:r w:rsidRPr="001F26CC">
        <w:rPr>
          <w:rFonts w:cs="Arial"/>
          <w:szCs w:val="20"/>
        </w:rPr>
        <w:t xml:space="preserve"> </w:t>
      </w:r>
      <w:proofErr w:type="spellStart"/>
      <w:r w:rsidRPr="001F26CC">
        <w:rPr>
          <w:rFonts w:cs="Arial"/>
          <w:szCs w:val="20"/>
        </w:rPr>
        <w:t>Delegated</w:t>
      </w:r>
      <w:proofErr w:type="spellEnd"/>
      <w:r w:rsidRPr="001F26CC">
        <w:rPr>
          <w:rFonts w:cs="Arial"/>
          <w:szCs w:val="20"/>
        </w:rPr>
        <w:t xml:space="preserve"> </w:t>
      </w:r>
      <w:proofErr w:type="spellStart"/>
      <w:r w:rsidRPr="001F26CC">
        <w:rPr>
          <w:rFonts w:cs="Arial"/>
          <w:szCs w:val="20"/>
        </w:rPr>
        <w:t>Prosecutors</w:t>
      </w:r>
      <w:proofErr w:type="spellEnd"/>
      <w:r w:rsidRPr="001F26CC">
        <w:rPr>
          <w:rFonts w:cs="Arial"/>
          <w:szCs w:val="20"/>
        </w:rPr>
        <w:t xml:space="preserve">, v nadaljevanju: Sklep) in določil </w:t>
      </w:r>
      <w:r w:rsidRPr="001F26CC">
        <w:rPr>
          <w:rFonts w:cs="Arial"/>
          <w:szCs w:val="20"/>
        </w:rPr>
        <w:lastRenderedPageBreak/>
        <w:t>plačilne razrede</w:t>
      </w:r>
      <w:r>
        <w:rPr>
          <w:rFonts w:cs="Arial"/>
          <w:szCs w:val="20"/>
        </w:rPr>
        <w:t xml:space="preserve">, </w:t>
      </w:r>
      <w:r w:rsidRPr="001F26CC">
        <w:rPr>
          <w:rFonts w:cs="Arial"/>
          <w:szCs w:val="20"/>
        </w:rPr>
        <w:t xml:space="preserve">neto plačo za delo evropskega delegiranega tožilca (prvi odstavek </w:t>
      </w:r>
      <w:r>
        <w:rPr>
          <w:rFonts w:cs="Arial"/>
          <w:szCs w:val="20"/>
        </w:rPr>
        <w:t>14</w:t>
      </w:r>
      <w:r w:rsidRPr="001F26CC">
        <w:rPr>
          <w:rFonts w:cs="Arial"/>
          <w:szCs w:val="20"/>
        </w:rPr>
        <w:t>. člena Sklepa)</w:t>
      </w:r>
      <w:r>
        <w:rPr>
          <w:rFonts w:cs="Arial"/>
          <w:szCs w:val="20"/>
        </w:rPr>
        <w:t xml:space="preserve"> ter </w:t>
      </w:r>
      <w:r w:rsidRPr="001F26CC">
        <w:rPr>
          <w:rFonts w:cs="Arial"/>
          <w:szCs w:val="20"/>
        </w:rPr>
        <w:t xml:space="preserve">mesečni </w:t>
      </w:r>
      <w:r>
        <w:rPr>
          <w:rFonts w:cs="Arial"/>
          <w:szCs w:val="20"/>
        </w:rPr>
        <w:t xml:space="preserve">pavšalni dodatek </w:t>
      </w:r>
      <w:r w:rsidRPr="001F26CC">
        <w:rPr>
          <w:rFonts w:cs="Arial"/>
          <w:szCs w:val="20"/>
        </w:rPr>
        <w:t>za delo preko polnega delovnega časa</w:t>
      </w:r>
      <w:r>
        <w:rPr>
          <w:rFonts w:cs="Arial"/>
          <w:szCs w:val="20"/>
        </w:rPr>
        <w:t xml:space="preserve"> in pripravljenost v neto znesku </w:t>
      </w:r>
      <w:r w:rsidRPr="001F26CC">
        <w:rPr>
          <w:rFonts w:cs="Arial"/>
          <w:szCs w:val="20"/>
        </w:rPr>
        <w:t>(tretji odstavek 8. člena Sklepa)</w:t>
      </w:r>
      <w:r>
        <w:rPr>
          <w:rFonts w:cs="Arial"/>
          <w:szCs w:val="20"/>
        </w:rPr>
        <w:t>.</w:t>
      </w:r>
    </w:p>
    <w:p w14:paraId="484468BD" w14:textId="77777777" w:rsidR="00BF2D0D" w:rsidRDefault="00BF2D0D" w:rsidP="007D6CD9">
      <w:pPr>
        <w:spacing w:line="288" w:lineRule="auto"/>
        <w:jc w:val="both"/>
        <w:rPr>
          <w:rFonts w:eastAsia="Calibri" w:cs="Arial"/>
          <w:szCs w:val="20"/>
        </w:rPr>
      </w:pPr>
    </w:p>
    <w:p w14:paraId="1F1ECB28" w14:textId="6DF4EED5" w:rsidR="007D6CD9" w:rsidRDefault="007D6CD9" w:rsidP="007D6CD9">
      <w:pPr>
        <w:spacing w:line="288" w:lineRule="auto"/>
        <w:jc w:val="both"/>
        <w:rPr>
          <w:rFonts w:eastAsia="Calibri" w:cs="Arial"/>
          <w:szCs w:val="20"/>
        </w:rPr>
      </w:pPr>
      <w:r w:rsidRPr="007D6CD9">
        <w:rPr>
          <w:rFonts w:eastAsia="Calibri" w:cs="Arial"/>
          <w:szCs w:val="20"/>
        </w:rPr>
        <w:t xml:space="preserve">Države članice morajo zagotoviti vzpostavitev ustreznih ureditev, da evropski delegirani tožilci obdržijo pravice v zvezi s socialno varnostjo, pokojninami in zavarovanjem v okviru nacionalnega sistema. </w:t>
      </w:r>
    </w:p>
    <w:p w14:paraId="687B4555" w14:textId="77777777" w:rsidR="00BF2D0D" w:rsidRPr="007D6CD9" w:rsidRDefault="00BF2D0D" w:rsidP="007D6CD9">
      <w:pPr>
        <w:spacing w:line="288" w:lineRule="auto"/>
        <w:jc w:val="both"/>
        <w:rPr>
          <w:rFonts w:eastAsia="Calibri" w:cs="Arial"/>
          <w:szCs w:val="20"/>
        </w:rPr>
      </w:pPr>
    </w:p>
    <w:p w14:paraId="7B4C7A6A" w14:textId="46AF22B5" w:rsidR="007D6CD9" w:rsidRPr="007D6CD9" w:rsidRDefault="007D6CD9" w:rsidP="007D6CD9">
      <w:pPr>
        <w:spacing w:line="288" w:lineRule="auto"/>
        <w:jc w:val="both"/>
        <w:rPr>
          <w:rFonts w:eastAsia="Calibri" w:cs="Arial"/>
          <w:szCs w:val="20"/>
        </w:rPr>
      </w:pPr>
      <w:r w:rsidRPr="007D6CD9">
        <w:rPr>
          <w:rFonts w:eastAsia="Calibri" w:cs="Arial"/>
          <w:szCs w:val="20"/>
        </w:rPr>
        <w:t>Z namenom, da se dosledno spoštuje določba uredbe, ki v 96. členu določa obveznost vzpostavitve takšnega sistema, ki bo omogočil, da bosta državna tožilca, imenovana za evropska delegirana tožilca, obdržala pravice v zvezi s socialno varnostjo v sistemu obveznega socialnega zavarovanja v R</w:t>
      </w:r>
      <w:r w:rsidR="00933C8F">
        <w:rPr>
          <w:rFonts w:eastAsia="Calibri" w:cs="Arial"/>
          <w:szCs w:val="20"/>
        </w:rPr>
        <w:t>S</w:t>
      </w:r>
      <w:r w:rsidR="00F128B5">
        <w:rPr>
          <w:rFonts w:eastAsia="Calibri" w:cs="Arial"/>
          <w:szCs w:val="20"/>
        </w:rPr>
        <w:t>,</w:t>
      </w:r>
      <w:r w:rsidRPr="007D6CD9">
        <w:rPr>
          <w:rFonts w:eastAsia="Calibri" w:cs="Arial"/>
          <w:szCs w:val="20"/>
        </w:rPr>
        <w:t xml:space="preserve"> se predlaga dopolnitev petega odstavka 71.b člena </w:t>
      </w:r>
      <w:r w:rsidR="00933C8F">
        <w:rPr>
          <w:rFonts w:eastAsia="Calibri" w:cs="Arial"/>
          <w:szCs w:val="20"/>
        </w:rPr>
        <w:t>ZDT-1. Ker bo</w:t>
      </w:r>
      <w:r w:rsidRPr="007D6CD9">
        <w:rPr>
          <w:rFonts w:eastAsia="Calibri" w:cs="Arial"/>
          <w:szCs w:val="20"/>
        </w:rPr>
        <w:t xml:space="preserve"> evropski delegirani tožilec po tretjem odstavku 71.b člena ZDT-1 dodeljen na SDT</w:t>
      </w:r>
      <w:r w:rsidR="00933C8F">
        <w:rPr>
          <w:rFonts w:eastAsia="Calibri" w:cs="Arial"/>
          <w:szCs w:val="20"/>
        </w:rPr>
        <w:t xml:space="preserve"> RS</w:t>
      </w:r>
      <w:r w:rsidRPr="007D6CD9">
        <w:rPr>
          <w:rFonts w:eastAsia="Calibri" w:cs="Arial"/>
          <w:szCs w:val="20"/>
        </w:rPr>
        <w:t xml:space="preserve"> in</w:t>
      </w:r>
      <w:r w:rsidR="00933C8F">
        <w:rPr>
          <w:rFonts w:eastAsia="Calibri" w:cs="Arial"/>
          <w:szCs w:val="20"/>
        </w:rPr>
        <w:t xml:space="preserve"> </w:t>
      </w:r>
      <w:r w:rsidR="00F128B5">
        <w:rPr>
          <w:rFonts w:eastAsia="Calibri" w:cs="Arial"/>
          <w:szCs w:val="20"/>
        </w:rPr>
        <w:t xml:space="preserve">mu v tem času </w:t>
      </w:r>
      <w:proofErr w:type="spellStart"/>
      <w:r w:rsidR="00F128B5">
        <w:rPr>
          <w:rFonts w:eastAsia="Calibri" w:cs="Arial"/>
          <w:szCs w:val="20"/>
        </w:rPr>
        <w:t>državnotožilska</w:t>
      </w:r>
      <w:proofErr w:type="spellEnd"/>
      <w:r w:rsidR="00F128B5">
        <w:rPr>
          <w:rFonts w:eastAsia="Calibri" w:cs="Arial"/>
          <w:szCs w:val="20"/>
        </w:rPr>
        <w:t xml:space="preserve"> funkcija ne bo mirovala,</w:t>
      </w:r>
      <w:r w:rsidRPr="007D6CD9">
        <w:rPr>
          <w:rFonts w:eastAsia="Calibri" w:cs="Arial"/>
          <w:szCs w:val="20"/>
        </w:rPr>
        <w:t xml:space="preserve"> bo po drugem odstavku 14. člena Z</w:t>
      </w:r>
      <w:r w:rsidR="00933C8F">
        <w:rPr>
          <w:rFonts w:eastAsia="Calibri" w:cs="Arial"/>
          <w:szCs w:val="20"/>
        </w:rPr>
        <w:t>akona o pokojninskem in invalidskem zavarovanju</w:t>
      </w:r>
      <w:r w:rsidR="00933C8F">
        <w:rPr>
          <w:rStyle w:val="Sprotnaopomba-sklic"/>
          <w:rFonts w:eastAsia="Calibri" w:cs="Arial"/>
          <w:szCs w:val="20"/>
        </w:rPr>
        <w:footnoteReference w:id="52"/>
      </w:r>
      <w:r w:rsidRPr="007D6CD9">
        <w:rPr>
          <w:rFonts w:eastAsia="Calibri" w:cs="Arial"/>
          <w:szCs w:val="20"/>
        </w:rPr>
        <w:t xml:space="preserve"> zavarovan kot imenovani funkcionar, ki ima status izenačen z osebo v delovnem razmerju v RS. Gre za hibridni status evropskega delegiranega tožilca ter njegov dvojni položaj, zato se s pre</w:t>
      </w:r>
      <w:r w:rsidR="00933C8F">
        <w:rPr>
          <w:rFonts w:eastAsia="Calibri" w:cs="Arial"/>
          <w:szCs w:val="20"/>
        </w:rPr>
        <w:t>d</w:t>
      </w:r>
      <w:r w:rsidRPr="007D6CD9">
        <w:rPr>
          <w:rFonts w:eastAsia="Calibri" w:cs="Arial"/>
          <w:szCs w:val="20"/>
        </w:rPr>
        <w:t>lagano dopolnitvijo petega odstavka 71.b člena</w:t>
      </w:r>
      <w:r w:rsidR="00F128B5">
        <w:rPr>
          <w:rFonts w:eastAsia="Calibri" w:cs="Arial"/>
          <w:szCs w:val="20"/>
        </w:rPr>
        <w:t xml:space="preserve"> ZDT-1</w:t>
      </w:r>
      <w:r w:rsidRPr="007D6CD9">
        <w:rPr>
          <w:rFonts w:eastAsia="Calibri" w:cs="Arial"/>
          <w:szCs w:val="20"/>
        </w:rPr>
        <w:t xml:space="preserve"> določa zavezanca za plačilo prispevkov zavarovanca in delodajalca po zakonu, ki ureja pokojninsko in invalidsko zavarovanje, zakonu, ki ureja starševsko varstvo in družinske prejemke, zakonu, ki ureja zdravstveno varstvo in zdravstveno zavarovanje, in zakonu, ki ureja trg dela, za čas, v katerem evropski delegirani tožilec opravlja delo v zadevah iz pristojnosti EJT. Državni tožilec bo z imenovanjem za evropskega delegiranega tožilca dodeljen na SDT</w:t>
      </w:r>
      <w:r w:rsidR="00933C8F">
        <w:rPr>
          <w:rFonts w:eastAsia="Calibri" w:cs="Arial"/>
          <w:szCs w:val="20"/>
        </w:rPr>
        <w:t xml:space="preserve"> RS</w:t>
      </w:r>
      <w:r w:rsidRPr="007D6CD9">
        <w:rPr>
          <w:rFonts w:eastAsia="Calibri" w:cs="Arial"/>
          <w:szCs w:val="20"/>
        </w:rPr>
        <w:t>, zato bo zavezanec za plačilo prispevkov za obvezno socialno zavarovanje evropskega delegiranega tožilca SDT</w:t>
      </w:r>
      <w:r w:rsidR="00933C8F">
        <w:rPr>
          <w:rFonts w:eastAsia="Calibri" w:cs="Arial"/>
          <w:szCs w:val="20"/>
        </w:rPr>
        <w:t xml:space="preserve"> RS</w:t>
      </w:r>
      <w:r w:rsidRPr="007D6CD9">
        <w:rPr>
          <w:rFonts w:eastAsia="Calibri" w:cs="Arial"/>
          <w:szCs w:val="20"/>
        </w:rPr>
        <w:t xml:space="preserve">. </w:t>
      </w:r>
    </w:p>
    <w:p w14:paraId="40013084" w14:textId="58B3A72E" w:rsidR="007D6CD9" w:rsidRDefault="007D6CD9" w:rsidP="007D6CD9">
      <w:pPr>
        <w:spacing w:line="288" w:lineRule="auto"/>
        <w:jc w:val="both"/>
        <w:rPr>
          <w:rFonts w:eastAsia="Calibri" w:cs="Arial"/>
          <w:szCs w:val="20"/>
        </w:rPr>
      </w:pPr>
    </w:p>
    <w:p w14:paraId="08AF031C" w14:textId="2FCC42DA" w:rsidR="007D6CD9" w:rsidRPr="007D6CD9" w:rsidRDefault="007D6CD9" w:rsidP="007D6CD9">
      <w:pPr>
        <w:spacing w:line="288" w:lineRule="auto"/>
        <w:jc w:val="both"/>
        <w:rPr>
          <w:rFonts w:eastAsia="Calibri" w:cs="Arial"/>
          <w:szCs w:val="20"/>
        </w:rPr>
      </w:pPr>
      <w:r w:rsidRPr="007D6CD9">
        <w:rPr>
          <w:rFonts w:eastAsia="Calibri" w:cs="Arial"/>
          <w:szCs w:val="20"/>
        </w:rPr>
        <w:t>Ker uredba nalaga državam članicam obveznost vzpostavitve takšnega sistema, ki bo omogočil, da bosta državna tožilca, imenovana za evropska delegirana tožilca, obdržala pravice v zvezi s socialno varnostjo v sistemu obveznega socialnega zavarovanja v R</w:t>
      </w:r>
      <w:r w:rsidR="00F128B5">
        <w:rPr>
          <w:rFonts w:eastAsia="Calibri" w:cs="Arial"/>
          <w:szCs w:val="20"/>
        </w:rPr>
        <w:t>S,</w:t>
      </w:r>
      <w:r w:rsidRPr="007D6CD9">
        <w:rPr>
          <w:rFonts w:eastAsia="Calibri" w:cs="Arial"/>
          <w:szCs w:val="20"/>
        </w:rPr>
        <w:t xml:space="preserve"> se</w:t>
      </w:r>
      <w:r w:rsidR="00F128B5">
        <w:rPr>
          <w:rFonts w:eastAsia="Calibri" w:cs="Arial"/>
          <w:szCs w:val="20"/>
        </w:rPr>
        <w:t xml:space="preserve"> s predlagano dopolnitvijo</w:t>
      </w:r>
      <w:r w:rsidRPr="007D6CD9">
        <w:rPr>
          <w:rFonts w:eastAsia="Calibri" w:cs="Arial"/>
          <w:szCs w:val="20"/>
        </w:rPr>
        <w:t xml:space="preserve"> določa, da bo osnova za plačilo prispevkov zavarovanca in delodajalca enaka osnovi, od katere bi se ti prispevki obračunavali, kot da bi evropski delegirani tožilec tudi v času, v katerem opravlja naloge iz pristojnosti EJT, reševal le zadeve iz pristojnosti SDT</w:t>
      </w:r>
      <w:r w:rsidR="00933C8F">
        <w:rPr>
          <w:rFonts w:eastAsia="Calibri" w:cs="Arial"/>
          <w:szCs w:val="20"/>
        </w:rPr>
        <w:t xml:space="preserve"> RS</w:t>
      </w:r>
      <w:r w:rsidRPr="007D6CD9">
        <w:rPr>
          <w:rFonts w:eastAsia="Calibri" w:cs="Arial"/>
          <w:szCs w:val="20"/>
        </w:rPr>
        <w:t>,</w:t>
      </w:r>
      <w:r w:rsidR="00933C8F">
        <w:rPr>
          <w:rFonts w:eastAsia="Calibri" w:cs="Arial"/>
          <w:szCs w:val="20"/>
        </w:rPr>
        <w:t xml:space="preserve"> </w:t>
      </w:r>
      <w:r w:rsidRPr="007D6CD9">
        <w:rPr>
          <w:rFonts w:eastAsia="Calibri" w:cs="Arial"/>
          <w:szCs w:val="20"/>
        </w:rPr>
        <w:t>po stopnjah, določenih z zakonom, ki ureja prispevke za socialno varnost</w:t>
      </w:r>
      <w:r w:rsidR="00BF2D0D">
        <w:rPr>
          <w:rFonts w:eastAsia="Calibri" w:cs="Arial"/>
          <w:szCs w:val="20"/>
        </w:rPr>
        <w:t>.</w:t>
      </w:r>
      <w:r w:rsidR="00933C8F">
        <w:rPr>
          <w:rFonts w:eastAsia="Calibri" w:cs="Arial"/>
          <w:szCs w:val="20"/>
        </w:rPr>
        <w:t xml:space="preserve"> </w:t>
      </w:r>
    </w:p>
    <w:p w14:paraId="3D1703C4" w14:textId="77777777" w:rsidR="007D6CD9" w:rsidRDefault="007D6CD9" w:rsidP="007D6CD9">
      <w:pPr>
        <w:spacing w:line="288" w:lineRule="auto"/>
        <w:rPr>
          <w:rFonts w:cs="Arial"/>
          <w:szCs w:val="20"/>
        </w:rPr>
      </w:pPr>
    </w:p>
    <w:p w14:paraId="47ABCFF0" w14:textId="0BD46CBA" w:rsidR="00AF687C" w:rsidRPr="0091368B" w:rsidRDefault="00AF687C" w:rsidP="00AF687C">
      <w:pPr>
        <w:spacing w:line="288" w:lineRule="auto"/>
        <w:jc w:val="both"/>
        <w:rPr>
          <w:rFonts w:eastAsia="Calibri" w:cs="Arial"/>
          <w:b/>
          <w:szCs w:val="20"/>
        </w:rPr>
      </w:pPr>
      <w:r w:rsidRPr="0091368B">
        <w:rPr>
          <w:rFonts w:eastAsia="Calibri" w:cs="Arial"/>
          <w:b/>
          <w:szCs w:val="20"/>
        </w:rPr>
        <w:t xml:space="preserve">K </w:t>
      </w:r>
      <w:r w:rsidR="00F128B5">
        <w:rPr>
          <w:rFonts w:eastAsia="Calibri" w:cs="Arial"/>
          <w:b/>
          <w:szCs w:val="20"/>
        </w:rPr>
        <w:t>20</w:t>
      </w:r>
      <w:r w:rsidRPr="0091368B">
        <w:rPr>
          <w:rFonts w:eastAsia="Calibri" w:cs="Arial"/>
          <w:b/>
          <w:szCs w:val="20"/>
        </w:rPr>
        <w:t>. členu:</w:t>
      </w:r>
    </w:p>
    <w:p w14:paraId="2554FFAF" w14:textId="77777777" w:rsidR="00AF687C" w:rsidRDefault="00AF687C" w:rsidP="00AF687C">
      <w:pPr>
        <w:spacing w:line="288" w:lineRule="auto"/>
        <w:jc w:val="both"/>
      </w:pPr>
      <w:r>
        <w:t xml:space="preserve">Predlagana sprememba v 71. c členu in tretjem odstavku 111. člena ZDT-1 je redakcijske narave, saj pogoji za imenovanje v naziv skladno z določbami 23. do 27. člena ZDT-1 predstavljajo pogoje, ki so predpisani za imenovanje na posamezno </w:t>
      </w:r>
      <w:proofErr w:type="spellStart"/>
      <w:r>
        <w:t>državnotožilsko</w:t>
      </w:r>
      <w:proofErr w:type="spellEnd"/>
      <w:r>
        <w:t xml:space="preserve"> mesto.</w:t>
      </w:r>
    </w:p>
    <w:p w14:paraId="48E199B7" w14:textId="77777777" w:rsidR="00AF687C" w:rsidRDefault="00AF687C" w:rsidP="00AF687C">
      <w:pPr>
        <w:spacing w:line="288" w:lineRule="auto"/>
        <w:jc w:val="both"/>
      </w:pPr>
    </w:p>
    <w:p w14:paraId="11D2E3B7" w14:textId="4F844D23" w:rsidR="00AF687C" w:rsidRPr="00250D6B" w:rsidRDefault="00AF687C" w:rsidP="00AF687C">
      <w:pPr>
        <w:spacing w:line="288" w:lineRule="auto"/>
        <w:jc w:val="both"/>
        <w:rPr>
          <w:rFonts w:eastAsia="Calibri" w:cs="Arial"/>
          <w:b/>
          <w:szCs w:val="20"/>
        </w:rPr>
      </w:pPr>
      <w:r w:rsidRPr="00250D6B">
        <w:rPr>
          <w:rFonts w:eastAsia="Calibri" w:cs="Arial"/>
          <w:b/>
          <w:szCs w:val="20"/>
        </w:rPr>
        <w:t xml:space="preserve">K </w:t>
      </w:r>
      <w:r w:rsidR="00F128B5">
        <w:rPr>
          <w:rFonts w:eastAsia="Calibri" w:cs="Arial"/>
          <w:b/>
          <w:szCs w:val="20"/>
        </w:rPr>
        <w:t>21</w:t>
      </w:r>
      <w:r w:rsidRPr="00250D6B">
        <w:rPr>
          <w:rFonts w:eastAsia="Calibri" w:cs="Arial"/>
          <w:b/>
          <w:szCs w:val="20"/>
        </w:rPr>
        <w:t>. členu:</w:t>
      </w:r>
    </w:p>
    <w:p w14:paraId="62769BFA" w14:textId="6D32524C" w:rsidR="00AF687C" w:rsidRPr="00250D6B" w:rsidRDefault="00AF687C" w:rsidP="00AF687C">
      <w:pPr>
        <w:spacing w:line="288" w:lineRule="auto"/>
        <w:jc w:val="both"/>
      </w:pPr>
      <w:r w:rsidRPr="00250D6B">
        <w:rPr>
          <w:rFonts w:eastAsia="Calibri" w:cs="Arial"/>
          <w:szCs w:val="20"/>
        </w:rPr>
        <w:t xml:space="preserve">Predlagana sprememba prvega odstavka 71.d člena ZDT-1, ki se nanaša na pogoje za imenovanje evropskega delegiranega tožilca, je redakcijske narave in je povezana s predlagano spremembo, ki uvaja </w:t>
      </w:r>
      <w:r w:rsidRPr="00250D6B">
        <w:t>eno vrsto naziva državnega tožilca na prvi stopnji, to je namesto okrajnega in okrožnega državnega tožilca, le naziv okrožnega državnega tožilca.</w:t>
      </w:r>
      <w:r w:rsidR="00851FA2">
        <w:t xml:space="preserve"> Za evropskega delegiranega tožilca bodo lahko torej še vedno kandidirali okrožni, višji ali vrhovni državni tožilci.</w:t>
      </w:r>
    </w:p>
    <w:p w14:paraId="7B4A9E02" w14:textId="77777777" w:rsidR="00AF687C" w:rsidRPr="00250D6B" w:rsidRDefault="00AF687C" w:rsidP="00AF687C">
      <w:pPr>
        <w:spacing w:line="288" w:lineRule="auto"/>
        <w:jc w:val="both"/>
      </w:pPr>
    </w:p>
    <w:p w14:paraId="789CAAE9" w14:textId="30F82F7F"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2</w:t>
      </w:r>
      <w:r w:rsidR="00F128B5">
        <w:rPr>
          <w:rFonts w:eastAsia="Calibri" w:cs="Arial"/>
          <w:b/>
          <w:szCs w:val="20"/>
        </w:rPr>
        <w:t>2</w:t>
      </w:r>
      <w:r w:rsidRPr="00AE4FDB">
        <w:rPr>
          <w:rFonts w:eastAsia="Calibri" w:cs="Arial"/>
          <w:b/>
          <w:szCs w:val="20"/>
        </w:rPr>
        <w:t>. členu:</w:t>
      </w:r>
    </w:p>
    <w:p w14:paraId="15F95E82" w14:textId="77777777" w:rsidR="005F566D" w:rsidRDefault="00AF687C" w:rsidP="005F566D">
      <w:pPr>
        <w:spacing w:line="288" w:lineRule="auto"/>
        <w:jc w:val="both"/>
        <w:rPr>
          <w:rFonts w:eastAsia="Calibri" w:cs="Arial"/>
          <w:szCs w:val="20"/>
        </w:rPr>
      </w:pPr>
      <w:r w:rsidRPr="005F566D">
        <w:rPr>
          <w:rFonts w:eastAsia="Calibri" w:cs="Arial"/>
          <w:szCs w:val="20"/>
        </w:rPr>
        <w:t xml:space="preserve">Glede na predlagano spremembo 35. člena ZDT-1 s katero se določa 30 dnevni rok za opravo prisege, je potrebno v prvem odstavku, ki določa razloge za prenehanje funkcije, po vzoru ureditve </w:t>
      </w:r>
      <w:r w:rsidRPr="005F566D">
        <w:rPr>
          <w:rFonts w:eastAsia="Calibri" w:cs="Arial"/>
          <w:szCs w:val="20"/>
        </w:rPr>
        <w:lastRenderedPageBreak/>
        <w:t xml:space="preserve">v 74. členu ZSS določiti nov razlog prenehanja </w:t>
      </w:r>
      <w:proofErr w:type="spellStart"/>
      <w:r w:rsidRPr="005F566D">
        <w:rPr>
          <w:rFonts w:eastAsia="Calibri" w:cs="Arial"/>
          <w:szCs w:val="20"/>
        </w:rPr>
        <w:t>državnotožilske</w:t>
      </w:r>
      <w:proofErr w:type="spellEnd"/>
      <w:r w:rsidRPr="005F566D">
        <w:rPr>
          <w:rFonts w:eastAsia="Calibri" w:cs="Arial"/>
          <w:szCs w:val="20"/>
        </w:rPr>
        <w:t xml:space="preserve"> funkcije, in sicer za primer, če imenovani državni tožilec ne priseže v 30 dneh po pravnomočnosti odločbe o imenovanju. Gre za pospešitev zaključka razpisnih postopkov za imenovanje novih državnih tožilcev, saj je po mnenju predlagatelja zaradi večje učinkovitosti državnega tožilstva, za katero je razpisano novo </w:t>
      </w:r>
      <w:proofErr w:type="spellStart"/>
      <w:r w:rsidRPr="005F566D">
        <w:rPr>
          <w:rFonts w:eastAsia="Calibri" w:cs="Arial"/>
          <w:szCs w:val="20"/>
        </w:rPr>
        <w:t>državnotožilsko</w:t>
      </w:r>
      <w:proofErr w:type="spellEnd"/>
      <w:r w:rsidRPr="005F566D">
        <w:rPr>
          <w:rFonts w:eastAsia="Calibri" w:cs="Arial"/>
          <w:szCs w:val="20"/>
        </w:rPr>
        <w:t xml:space="preserve"> mesto, smiselno, da novo imenovani državni tožilec čimprej poda prisego, s katero v skladu s 35. členom ZDT-1 nastopi </w:t>
      </w:r>
      <w:proofErr w:type="spellStart"/>
      <w:r w:rsidRPr="005F566D">
        <w:rPr>
          <w:rFonts w:eastAsia="Calibri" w:cs="Arial"/>
          <w:szCs w:val="20"/>
        </w:rPr>
        <w:t>državnotožilsko</w:t>
      </w:r>
      <w:proofErr w:type="spellEnd"/>
      <w:r w:rsidRPr="005F566D">
        <w:rPr>
          <w:rFonts w:eastAsia="Calibri" w:cs="Arial"/>
          <w:szCs w:val="20"/>
        </w:rPr>
        <w:t xml:space="preserve"> službo. </w:t>
      </w:r>
    </w:p>
    <w:p w14:paraId="39DA6F31" w14:textId="77777777" w:rsidR="005F566D" w:rsidRDefault="005F566D" w:rsidP="005F566D">
      <w:pPr>
        <w:spacing w:line="288" w:lineRule="auto"/>
        <w:jc w:val="both"/>
        <w:rPr>
          <w:rFonts w:eastAsia="Calibri" w:cs="Arial"/>
          <w:szCs w:val="20"/>
        </w:rPr>
      </w:pPr>
    </w:p>
    <w:p w14:paraId="010C657E" w14:textId="12005C7A" w:rsidR="005F566D" w:rsidRDefault="005F566D" w:rsidP="005F566D">
      <w:pPr>
        <w:spacing w:line="288" w:lineRule="auto"/>
        <w:jc w:val="both"/>
      </w:pPr>
      <w:r w:rsidRPr="005F566D">
        <w:rPr>
          <w:rFonts w:eastAsia="Calibri" w:cs="Arial"/>
          <w:szCs w:val="20"/>
        </w:rPr>
        <w:t xml:space="preserve">S predlagano </w:t>
      </w:r>
      <w:r>
        <w:rPr>
          <w:rFonts w:eastAsia="Calibri" w:cs="Arial"/>
          <w:szCs w:val="20"/>
        </w:rPr>
        <w:t>4</w:t>
      </w:r>
      <w:r w:rsidRPr="005F566D">
        <w:rPr>
          <w:rFonts w:eastAsia="Calibri" w:cs="Arial"/>
          <w:szCs w:val="20"/>
        </w:rPr>
        <w:t>. točko prvega odstavka se predlaga ustreznejša terminologija, ki se nanaša na neizpolnjevanje pogoja poslovne sposobnosti in splošne zdravstvene zmožnosti.</w:t>
      </w:r>
      <w:r>
        <w:rPr>
          <w:b/>
        </w:rPr>
        <w:t xml:space="preserve"> </w:t>
      </w:r>
      <w:r w:rsidRPr="005F566D">
        <w:rPr>
          <w:bCs/>
        </w:rPr>
        <w:t>Kljub temu</w:t>
      </w:r>
      <w:r>
        <w:rPr>
          <w:bCs/>
        </w:rPr>
        <w:t xml:space="preserve">, da veljavna ureditev v </w:t>
      </w:r>
      <w:r>
        <w:t>3. točki prvega odstavka 74. člena ZDT-1 uporablja besedno zvezo »izgubo poslovne sposobnosti«, ki jo je razlagati kot nadpomenko za omejitve le-te v skladu z odločbo pristojnega organa, predlagatelj v luči ureditve v D</w:t>
      </w:r>
      <w:r w:rsidR="00FC33C5">
        <w:t>Z</w:t>
      </w:r>
      <w:r w:rsidRPr="00C62EBB">
        <w:t xml:space="preserve"> </w:t>
      </w:r>
      <w:r w:rsidRPr="008A1ACD">
        <w:t xml:space="preserve">in </w:t>
      </w:r>
      <w:r>
        <w:t>Z</w:t>
      </w:r>
      <w:r w:rsidR="00FC33C5">
        <w:t>NP-1</w:t>
      </w:r>
      <w:r>
        <w:t>, ki namesto</w:t>
      </w:r>
      <w:r w:rsidRPr="008A1ACD">
        <w:t xml:space="preserve"> </w:t>
      </w:r>
      <w:r>
        <w:t xml:space="preserve">instituta </w:t>
      </w:r>
      <w:r w:rsidRPr="008A1ACD">
        <w:t>odvzema poslovne sposobnosti</w:t>
      </w:r>
      <w:r>
        <w:t>,</w:t>
      </w:r>
      <w:r w:rsidRPr="008A1ACD">
        <w:t xml:space="preserve"> določata institut postavitve odrasle osebe pod skrbništvo,</w:t>
      </w:r>
      <w:r>
        <w:t xml:space="preserve"> predlaga rešitev,</w:t>
      </w:r>
      <w:r w:rsidR="00C07987">
        <w:t xml:space="preserve"> ki je primerljiva z rešitvami v drugih predpisih (npr. 2. točka prvega odstavka 8. člena v zvezi s 7. točko prvega odstavka 19. člena Zakon</w:t>
      </w:r>
      <w:r w:rsidR="00F128B5">
        <w:t>a</w:t>
      </w:r>
      <w:r w:rsidR="00C07987">
        <w:t xml:space="preserve"> o notariatu</w:t>
      </w:r>
      <w:r w:rsidR="00C07987">
        <w:rPr>
          <w:rStyle w:val="Sprotnaopomba-sklic"/>
        </w:rPr>
        <w:footnoteReference w:id="53"/>
      </w:r>
      <w:r w:rsidR="00C07987">
        <w:t>, 2. točka prvega odstavka 25. člena v zvezi s 7. točko prvega odstavka 30. člena</w:t>
      </w:r>
      <w:r w:rsidR="00C07987" w:rsidRPr="008A1ACD">
        <w:t xml:space="preserve"> Z</w:t>
      </w:r>
      <w:r w:rsidR="00C07987">
        <w:t>akona o odvetništvu</w:t>
      </w:r>
      <w:r w:rsidR="00C07987">
        <w:rPr>
          <w:rStyle w:val="Sprotnaopomba-sklic"/>
        </w:rPr>
        <w:footnoteReference w:id="54"/>
      </w:r>
      <w:r w:rsidR="00C07987" w:rsidRPr="008A1ACD">
        <w:t xml:space="preserve">, </w:t>
      </w:r>
      <w:r w:rsidR="00C07987">
        <w:t xml:space="preserve">4. točka prvega odstavka 16. člena v zvezi s 4. točko prvega odstavka 42. člena </w:t>
      </w:r>
      <w:r w:rsidR="00C07987" w:rsidRPr="008A1ACD">
        <w:t>Z</w:t>
      </w:r>
      <w:r w:rsidR="00C07987">
        <w:t>akona o sodnih izvedencih, cenilcih in tolmačih</w:t>
      </w:r>
      <w:r w:rsidR="00C07987">
        <w:rPr>
          <w:rStyle w:val="Sprotnaopomba-sklic"/>
        </w:rPr>
        <w:footnoteReference w:id="55"/>
      </w:r>
      <w:r w:rsidR="00C07987" w:rsidRPr="008A1ACD">
        <w:t>,</w:t>
      </w:r>
      <w:r w:rsidR="00C07987">
        <w:t xml:space="preserve"> 207. člen </w:t>
      </w:r>
      <w:r w:rsidR="00C07987" w:rsidRPr="008A1ACD">
        <w:t xml:space="preserve">DZ </w:t>
      </w:r>
      <w:r w:rsidR="00C07987">
        <w:t>ter 2. točka drugega odstavka 108. člena v zvezi z 2. točko četrtega odstavka 109. člena Zakona o finančnem poslovanju, postopkih zaradi insolventnosti in prisilnem prenehanju</w:t>
      </w:r>
      <w:r w:rsidR="00C07987">
        <w:rPr>
          <w:rStyle w:val="Sprotnaopomba-sklic"/>
        </w:rPr>
        <w:footnoteReference w:id="56"/>
      </w:r>
      <w:r w:rsidR="00C07987">
        <w:t xml:space="preserve">). </w:t>
      </w:r>
      <w:r w:rsidR="00C07987" w:rsidRPr="008A1ACD">
        <w:t xml:space="preserve"> </w:t>
      </w:r>
    </w:p>
    <w:p w14:paraId="78D0CA76" w14:textId="77777777" w:rsidR="000458DF" w:rsidRDefault="000458DF" w:rsidP="00AF687C">
      <w:pPr>
        <w:pStyle w:val="ZADEVA"/>
        <w:spacing w:line="288" w:lineRule="auto"/>
        <w:ind w:left="0" w:firstLine="0"/>
        <w:jc w:val="both"/>
        <w:rPr>
          <w:b w:val="0"/>
          <w:lang w:val="sl-SI"/>
        </w:rPr>
      </w:pPr>
    </w:p>
    <w:p w14:paraId="5E4E046C" w14:textId="6777C516" w:rsidR="00AF687C" w:rsidRPr="00AF687C" w:rsidRDefault="00AF687C" w:rsidP="00AF687C">
      <w:pPr>
        <w:pStyle w:val="ZADEVA"/>
        <w:spacing w:line="288" w:lineRule="auto"/>
        <w:ind w:left="0" w:firstLine="0"/>
        <w:jc w:val="both"/>
        <w:rPr>
          <w:rFonts w:eastAsia="Calibri"/>
          <w:b w:val="0"/>
          <w:lang w:val="sl-SI"/>
        </w:rPr>
      </w:pPr>
      <w:r w:rsidRPr="00AF687C">
        <w:rPr>
          <w:b w:val="0"/>
          <w:lang w:val="sl-SI"/>
        </w:rPr>
        <w:t xml:space="preserve">Predlagana </w:t>
      </w:r>
      <w:r w:rsidR="00897D85">
        <w:rPr>
          <w:b w:val="0"/>
          <w:lang w:val="sl-SI"/>
        </w:rPr>
        <w:t>5</w:t>
      </w:r>
      <w:r w:rsidRPr="00AF687C">
        <w:rPr>
          <w:b w:val="0"/>
          <w:lang w:val="sl-SI"/>
        </w:rPr>
        <w:t xml:space="preserve">. točka prvega odstavka je povezana s spremembami in dopolnitvami 74. člena ZDT-1, skladno s katerimi se pristojnost za izdajo </w:t>
      </w:r>
      <w:r w:rsidRPr="00AF687C">
        <w:rPr>
          <w:rFonts w:eastAsia="Calibri"/>
          <w:b w:val="0"/>
          <w:lang w:val="sl-SI"/>
        </w:rPr>
        <w:t xml:space="preserve">ugotovitvene odločbe o prenehanju </w:t>
      </w:r>
      <w:proofErr w:type="spellStart"/>
      <w:r w:rsidRPr="00AF687C">
        <w:rPr>
          <w:rFonts w:eastAsia="Calibri"/>
          <w:b w:val="0"/>
          <w:lang w:val="sl-SI"/>
        </w:rPr>
        <w:t>državnotožilske</w:t>
      </w:r>
      <w:proofErr w:type="spellEnd"/>
      <w:r w:rsidRPr="00AF687C">
        <w:rPr>
          <w:rFonts w:eastAsia="Calibri"/>
          <w:b w:val="0"/>
          <w:lang w:val="sl-SI"/>
        </w:rPr>
        <w:t xml:space="preserve"> funkcije prenaša iz Vlade RS na </w:t>
      </w:r>
      <w:proofErr w:type="spellStart"/>
      <w:r w:rsidRPr="00AF687C">
        <w:rPr>
          <w:rFonts w:eastAsia="Calibri"/>
          <w:b w:val="0"/>
          <w:lang w:val="sl-SI"/>
        </w:rPr>
        <w:t>Državnotožilski</w:t>
      </w:r>
      <w:proofErr w:type="spellEnd"/>
      <w:r w:rsidRPr="00AF687C">
        <w:rPr>
          <w:rFonts w:eastAsia="Calibri"/>
          <w:b w:val="0"/>
          <w:lang w:val="sl-SI"/>
        </w:rPr>
        <w:t xml:space="preserve"> svet.</w:t>
      </w:r>
    </w:p>
    <w:p w14:paraId="771C6854" w14:textId="77777777" w:rsidR="00AF687C" w:rsidRPr="00AF687C" w:rsidRDefault="00AF687C" w:rsidP="00AF687C">
      <w:pPr>
        <w:pStyle w:val="ZADEVA"/>
        <w:spacing w:line="288" w:lineRule="auto"/>
        <w:ind w:left="0" w:firstLine="0"/>
        <w:jc w:val="both"/>
        <w:rPr>
          <w:rFonts w:eastAsia="Calibri"/>
          <w:b w:val="0"/>
          <w:lang w:val="sl-SI"/>
        </w:rPr>
      </w:pPr>
    </w:p>
    <w:p w14:paraId="17DB4911" w14:textId="71FCC0EC" w:rsidR="00AF687C" w:rsidRPr="00AF687C" w:rsidRDefault="00AF687C" w:rsidP="00AF687C">
      <w:pPr>
        <w:pStyle w:val="ZADEVA"/>
        <w:spacing w:line="288" w:lineRule="auto"/>
        <w:ind w:left="0" w:firstLine="0"/>
        <w:jc w:val="both"/>
        <w:rPr>
          <w:rFonts w:eastAsia="Calibri"/>
          <w:b w:val="0"/>
          <w:lang w:val="sl-SI"/>
        </w:rPr>
      </w:pPr>
      <w:r w:rsidRPr="00AF687C">
        <w:rPr>
          <w:rFonts w:eastAsia="Calibri"/>
          <w:b w:val="0"/>
          <w:lang w:val="sl-SI"/>
        </w:rPr>
        <w:t xml:space="preserve">S predlagano prvo alinejo </w:t>
      </w:r>
      <w:r w:rsidR="00897D85">
        <w:rPr>
          <w:rFonts w:eastAsia="Calibri"/>
          <w:b w:val="0"/>
          <w:lang w:val="sl-SI"/>
        </w:rPr>
        <w:t>tretjega</w:t>
      </w:r>
      <w:r w:rsidRPr="00AF687C">
        <w:rPr>
          <w:rFonts w:eastAsia="Calibri"/>
          <w:b w:val="0"/>
          <w:lang w:val="sl-SI"/>
        </w:rPr>
        <w:t xml:space="preserve"> odstavka se odpravljajo nejasnosti, do katerih prihaja v praksi. Veljavna ureditev v prvi alineji tretjega odstavka 72. člena ZDT-1 namreč dopušča razlago, da državnemu tožilcu na podlagi njegove pisne vloge lahko preneha funkcija tudi z dnem, ki ga sam določi, pri čemer je prihajalo in lahko prihaja do situacij, ko datum odpovedi službi državnega tožilca ne omogoča pravočasne organizacije dela (v smislu dokončanja nujnih zadev in </w:t>
      </w:r>
      <w:proofErr w:type="spellStart"/>
      <w:r w:rsidRPr="00AF687C">
        <w:rPr>
          <w:rFonts w:eastAsia="Calibri"/>
          <w:b w:val="0"/>
          <w:lang w:val="sl-SI"/>
        </w:rPr>
        <w:t>predodelitve</w:t>
      </w:r>
      <w:proofErr w:type="spellEnd"/>
      <w:r w:rsidRPr="00AF687C">
        <w:rPr>
          <w:rFonts w:eastAsia="Calibri"/>
          <w:b w:val="0"/>
          <w:lang w:val="sl-SI"/>
        </w:rPr>
        <w:t xml:space="preserve"> zadev, ki jih ima državni tožilec v reševanju) ali pričetka postopka za imenovanje novega državnega tožilca s strani vodje državnega tožilstva. Upoštevaje naravo dela državnega tožilca se po vzoru ureditve v 74. členu ZSS na povsem nedvoumen način določa, da državnemu tožilcu ne more prenehati funkcija prej kot 60. dan po prispetju odpovedi na </w:t>
      </w:r>
      <w:proofErr w:type="spellStart"/>
      <w:r w:rsidRPr="00AF687C">
        <w:rPr>
          <w:rFonts w:eastAsia="Calibri"/>
          <w:b w:val="0"/>
          <w:lang w:val="sl-SI"/>
        </w:rPr>
        <w:t>Državnotožilski</w:t>
      </w:r>
      <w:proofErr w:type="spellEnd"/>
      <w:r w:rsidRPr="00AF687C">
        <w:rPr>
          <w:rFonts w:eastAsia="Calibri"/>
          <w:b w:val="0"/>
          <w:lang w:val="sl-SI"/>
        </w:rPr>
        <w:t xml:space="preserve"> svet, lahko pa tudi kasneje, z dnem ki ga državni tožilec napiše v odpovedi. 60. dan po prispetju odpovedi bo tako za </w:t>
      </w:r>
      <w:proofErr w:type="spellStart"/>
      <w:r w:rsidRPr="00AF687C">
        <w:rPr>
          <w:rFonts w:eastAsia="Calibri"/>
          <w:b w:val="0"/>
          <w:lang w:val="sl-SI"/>
        </w:rPr>
        <w:t>Državnotožilski</w:t>
      </w:r>
      <w:proofErr w:type="spellEnd"/>
      <w:r w:rsidRPr="00AF687C">
        <w:rPr>
          <w:rFonts w:eastAsia="Calibri"/>
          <w:b w:val="0"/>
          <w:lang w:val="sl-SI"/>
        </w:rPr>
        <w:t xml:space="preserve"> svet zavezujoč za tiste primere, ko državni tožilec bodisi ne bo navedel datuma odpovedi, bodisi ga bo navedel pred 60. dnevom. </w:t>
      </w:r>
    </w:p>
    <w:p w14:paraId="528ED00A" w14:textId="77777777" w:rsidR="00AF687C" w:rsidRPr="00AF687C" w:rsidRDefault="00AF687C" w:rsidP="00AF687C">
      <w:pPr>
        <w:pStyle w:val="ZADEVA"/>
        <w:spacing w:line="288" w:lineRule="auto"/>
        <w:ind w:left="0" w:firstLine="0"/>
        <w:jc w:val="both"/>
        <w:rPr>
          <w:rFonts w:eastAsia="Calibri"/>
          <w:b w:val="0"/>
          <w:lang w:val="sl-SI"/>
        </w:rPr>
      </w:pPr>
    </w:p>
    <w:p w14:paraId="4BCFF8AF" w14:textId="78F63744" w:rsidR="00AF687C" w:rsidRPr="00AF687C" w:rsidRDefault="00AF687C" w:rsidP="00AF687C">
      <w:pPr>
        <w:pStyle w:val="ZADEVA"/>
        <w:spacing w:line="288" w:lineRule="auto"/>
        <w:ind w:left="0" w:firstLine="0"/>
        <w:jc w:val="both"/>
        <w:rPr>
          <w:rFonts w:eastAsia="Calibri"/>
          <w:b w:val="0"/>
          <w:lang w:val="sl-SI"/>
        </w:rPr>
      </w:pPr>
      <w:r w:rsidRPr="00AF687C">
        <w:rPr>
          <w:rFonts w:eastAsia="Calibri"/>
          <w:b w:val="0"/>
          <w:lang w:val="sl-SI"/>
        </w:rPr>
        <w:t xml:space="preserve">Veljavna zakonska ureditev določa, da državnemu tožilcu, v primeru, če iz ocene njegove službe izhaja, da ne ustreza </w:t>
      </w:r>
      <w:proofErr w:type="spellStart"/>
      <w:r w:rsidRPr="00AF687C">
        <w:rPr>
          <w:rFonts w:eastAsia="Calibri"/>
          <w:b w:val="0"/>
          <w:lang w:val="sl-SI"/>
        </w:rPr>
        <w:t>državnotožilski</w:t>
      </w:r>
      <w:proofErr w:type="spellEnd"/>
      <w:r w:rsidRPr="00AF687C">
        <w:rPr>
          <w:rFonts w:eastAsia="Calibri"/>
          <w:b w:val="0"/>
          <w:lang w:val="sl-SI"/>
        </w:rPr>
        <w:t xml:space="preserve"> službi, preneha funkcija z dnem, ko je državnemu tožilcu vročena dokončna negativna ocena, pri čemer je Vlada RS skladno z ustaljeno sodno prakso v nadaljevanju izdala ugotovitveno odločbo o prenehanju </w:t>
      </w:r>
      <w:proofErr w:type="spellStart"/>
      <w:r w:rsidRPr="00AF687C">
        <w:rPr>
          <w:rFonts w:eastAsia="Calibri"/>
          <w:b w:val="0"/>
          <w:lang w:val="sl-SI"/>
        </w:rPr>
        <w:t>državnotožilske</w:t>
      </w:r>
      <w:proofErr w:type="spellEnd"/>
      <w:r w:rsidRPr="00AF687C">
        <w:rPr>
          <w:rFonts w:eastAsia="Calibri"/>
          <w:b w:val="0"/>
          <w:lang w:val="sl-SI"/>
        </w:rPr>
        <w:t xml:space="preserve"> funkcije. Sodna praksa je do odločitve Vrhovnega sodišča RS, opr. št. I Up 261/2017 z dne 4. 1. 2018, upravni spor zoper oceno </w:t>
      </w:r>
      <w:proofErr w:type="spellStart"/>
      <w:r w:rsidRPr="00AF687C">
        <w:rPr>
          <w:rFonts w:eastAsia="Calibri"/>
          <w:b w:val="0"/>
          <w:lang w:val="sl-SI"/>
        </w:rPr>
        <w:t>državnotožilske</w:t>
      </w:r>
      <w:proofErr w:type="spellEnd"/>
      <w:r w:rsidRPr="00AF687C">
        <w:rPr>
          <w:rFonts w:eastAsia="Calibri"/>
          <w:b w:val="0"/>
          <w:lang w:val="sl-SI"/>
        </w:rPr>
        <w:t xml:space="preserve"> službe dopuščala (npr. odločba Upravnega sodišča RS, št. II U 36/2014, s katero je omenjeno sodišče odločilo prav o tožbi zoper negativno oceno </w:t>
      </w:r>
      <w:proofErr w:type="spellStart"/>
      <w:r w:rsidRPr="00AF687C">
        <w:rPr>
          <w:rFonts w:eastAsia="Calibri"/>
          <w:b w:val="0"/>
          <w:lang w:val="sl-SI"/>
        </w:rPr>
        <w:t>državnotožilske</w:t>
      </w:r>
      <w:proofErr w:type="spellEnd"/>
      <w:r w:rsidRPr="00AF687C">
        <w:rPr>
          <w:rFonts w:eastAsia="Calibri"/>
          <w:b w:val="0"/>
          <w:lang w:val="sl-SI"/>
        </w:rPr>
        <w:t xml:space="preserve"> službe). Glede na spremenjeno sodno prakso (odločitev Upravnega sodišča RS, Zunanjega oddelka v Novi </w:t>
      </w:r>
      <w:r w:rsidRPr="00AF687C">
        <w:rPr>
          <w:rFonts w:eastAsia="Calibri"/>
          <w:b w:val="0"/>
          <w:lang w:val="sl-SI"/>
        </w:rPr>
        <w:lastRenderedPageBreak/>
        <w:t xml:space="preserve">Gorici, v sodbi opr. št. III U 45/2018-16 z dne 18. 4. 2019, v povezavi s sklepom Vrhovnega sodišča RS, opr. št. I Up 261/2017 z dne 4. 1. 2018) skladno s katero ocene </w:t>
      </w:r>
      <w:proofErr w:type="spellStart"/>
      <w:r w:rsidRPr="00AF687C">
        <w:rPr>
          <w:rFonts w:eastAsia="Calibri"/>
          <w:b w:val="0"/>
          <w:lang w:val="sl-SI"/>
        </w:rPr>
        <w:t>državnotožilske</w:t>
      </w:r>
      <w:proofErr w:type="spellEnd"/>
      <w:r w:rsidRPr="00AF687C">
        <w:rPr>
          <w:rFonts w:eastAsia="Calibri"/>
          <w:b w:val="0"/>
          <w:lang w:val="sl-SI"/>
        </w:rPr>
        <w:t xml:space="preserve"> službe ni šteti za posamični in konkretni upravni akt, ki posega v pravice oziroma pravno varovane interese državnega tožilca, zaradi česar tudi ni mogoče zagotoviti učinkovitega sodnega varstva ter pravne varnosti prizadete osebe, to je državnega tožilca, kateremu funkcija iz naslova negativne ocene v nadaljevanju preneha, se s predlagano spremembo določa, da državnemu tožilcu v teh primerih funkcija preneha z dnem pravnomočnosti odločbe pristojnega organa, to je z dnem pravnomočnosti ocene </w:t>
      </w:r>
      <w:proofErr w:type="spellStart"/>
      <w:r w:rsidRPr="00AF687C">
        <w:rPr>
          <w:rFonts w:eastAsia="Calibri"/>
          <w:b w:val="0"/>
          <w:lang w:val="sl-SI"/>
        </w:rPr>
        <w:t>Državnotožilskega</w:t>
      </w:r>
      <w:proofErr w:type="spellEnd"/>
      <w:r w:rsidRPr="00AF687C">
        <w:rPr>
          <w:rFonts w:eastAsia="Calibri"/>
          <w:b w:val="0"/>
          <w:lang w:val="sl-SI"/>
        </w:rPr>
        <w:t xml:space="preserve"> sveta (skladno s predlagano spremembo sedmega odstavka 37. člena ZDT-1 se tudi eksplicitno določa, da je zoper oceno </w:t>
      </w:r>
      <w:proofErr w:type="spellStart"/>
      <w:r w:rsidRPr="00AF687C">
        <w:rPr>
          <w:rFonts w:eastAsia="Calibri"/>
          <w:b w:val="0"/>
          <w:lang w:val="sl-SI"/>
        </w:rPr>
        <w:t>državnotožilske</w:t>
      </w:r>
      <w:proofErr w:type="spellEnd"/>
      <w:r w:rsidRPr="00AF687C">
        <w:rPr>
          <w:rFonts w:eastAsia="Calibri"/>
          <w:b w:val="0"/>
          <w:lang w:val="sl-SI"/>
        </w:rPr>
        <w:t xml:space="preserve"> službe dopusten upravni spor). Predlagatelj na ta način prenehanje funkcije in iz tega naslova vseh ostalih izvirajočih posledic (odjava iz vseh zavarovanj, vezanih na zaposlene osebe) veže na pravnomočnost same ocene, s čimer že v tej fazi in ne šele z izdajo ugotovitvene odločbe prizadeti stranki omogoča učinkovito sodno varstvo.</w:t>
      </w:r>
    </w:p>
    <w:p w14:paraId="04841E61" w14:textId="77777777" w:rsidR="00AF687C" w:rsidRPr="00AF687C" w:rsidRDefault="00AF687C" w:rsidP="00AF687C">
      <w:pPr>
        <w:pStyle w:val="ZADEVA"/>
        <w:spacing w:line="288" w:lineRule="auto"/>
        <w:ind w:left="0" w:firstLine="0"/>
        <w:jc w:val="both"/>
        <w:rPr>
          <w:rFonts w:eastAsia="Calibri"/>
          <w:b w:val="0"/>
          <w:lang w:val="sl-SI"/>
        </w:rPr>
      </w:pPr>
    </w:p>
    <w:p w14:paraId="5B8E29AE" w14:textId="7AE550EC" w:rsidR="00AF687C" w:rsidRDefault="00AF687C" w:rsidP="00C07987">
      <w:pPr>
        <w:pStyle w:val="Odstavek"/>
        <w:spacing w:before="0" w:line="288" w:lineRule="auto"/>
        <w:ind w:firstLine="0"/>
        <w:rPr>
          <w:rFonts w:eastAsia="Calibri"/>
          <w:sz w:val="20"/>
          <w:szCs w:val="24"/>
          <w:lang w:val="sl-SI" w:eastAsia="en-US"/>
        </w:rPr>
      </w:pPr>
      <w:r w:rsidRPr="00C07987">
        <w:rPr>
          <w:rFonts w:eastAsia="Calibri"/>
          <w:sz w:val="20"/>
          <w:szCs w:val="24"/>
          <w:lang w:val="sl-SI" w:eastAsia="en-US"/>
        </w:rPr>
        <w:t xml:space="preserve">Z namenom, da se državnemu tožilcu, ki mu je bila z odločbo </w:t>
      </w:r>
      <w:proofErr w:type="spellStart"/>
      <w:r w:rsidRPr="00C07987">
        <w:rPr>
          <w:rFonts w:eastAsia="Calibri"/>
          <w:sz w:val="20"/>
          <w:szCs w:val="24"/>
          <w:lang w:val="sl-SI" w:eastAsia="en-US"/>
        </w:rPr>
        <w:t>Državnotožilskega</w:t>
      </w:r>
      <w:proofErr w:type="spellEnd"/>
      <w:r w:rsidRPr="00C07987">
        <w:rPr>
          <w:rFonts w:eastAsia="Calibri"/>
          <w:sz w:val="20"/>
          <w:szCs w:val="24"/>
          <w:lang w:val="sl-SI" w:eastAsia="en-US"/>
        </w:rPr>
        <w:t xml:space="preserve"> sveta izdana negativna ocena in s tem ugotovitev, da ne ustreza </w:t>
      </w:r>
      <w:proofErr w:type="spellStart"/>
      <w:r w:rsidRPr="00C07987">
        <w:rPr>
          <w:rFonts w:eastAsia="Calibri"/>
          <w:sz w:val="20"/>
          <w:szCs w:val="24"/>
          <w:lang w:val="sl-SI" w:eastAsia="en-US"/>
        </w:rPr>
        <w:t>državnotožilski</w:t>
      </w:r>
      <w:proofErr w:type="spellEnd"/>
      <w:r w:rsidRPr="00C07987">
        <w:rPr>
          <w:rFonts w:eastAsia="Calibri"/>
          <w:sz w:val="20"/>
          <w:szCs w:val="24"/>
          <w:lang w:val="sl-SI" w:eastAsia="en-US"/>
        </w:rPr>
        <w:t xml:space="preserve"> službi, omeji opravljanje funkcije državnega tožilca do pravnomočnosti </w:t>
      </w:r>
      <w:r w:rsidR="00660CA8">
        <w:rPr>
          <w:rFonts w:eastAsia="Calibri"/>
          <w:sz w:val="20"/>
          <w:szCs w:val="24"/>
          <w:lang w:val="sl-SI" w:eastAsia="en-US"/>
        </w:rPr>
        <w:t>te ocene</w:t>
      </w:r>
      <w:r w:rsidRPr="00C07987">
        <w:rPr>
          <w:rFonts w:eastAsia="Calibri"/>
          <w:sz w:val="20"/>
          <w:szCs w:val="24"/>
          <w:lang w:val="sl-SI" w:eastAsia="en-US"/>
        </w:rPr>
        <w:t xml:space="preserve">, se predlaga nov </w:t>
      </w:r>
      <w:r w:rsidR="00C07987">
        <w:rPr>
          <w:rFonts w:eastAsia="Calibri"/>
          <w:sz w:val="20"/>
          <w:szCs w:val="24"/>
          <w:lang w:val="sl-SI" w:eastAsia="en-US"/>
        </w:rPr>
        <w:t>četrti</w:t>
      </w:r>
      <w:r w:rsidRPr="00C07987">
        <w:rPr>
          <w:rFonts w:eastAsia="Calibri"/>
          <w:sz w:val="20"/>
          <w:szCs w:val="24"/>
          <w:lang w:val="sl-SI" w:eastAsia="en-US"/>
        </w:rPr>
        <w:t xml:space="preserve"> odstavek, po katerem se mu do pravnomočnosti negativn</w:t>
      </w:r>
      <w:r w:rsidR="00660CA8">
        <w:rPr>
          <w:rFonts w:eastAsia="Calibri"/>
          <w:sz w:val="20"/>
          <w:szCs w:val="24"/>
          <w:lang w:val="sl-SI" w:eastAsia="en-US"/>
        </w:rPr>
        <w:t>e</w:t>
      </w:r>
      <w:r w:rsidRPr="00C07987">
        <w:rPr>
          <w:rFonts w:eastAsia="Calibri"/>
          <w:sz w:val="20"/>
          <w:szCs w:val="24"/>
          <w:lang w:val="sl-SI" w:eastAsia="en-US"/>
        </w:rPr>
        <w:t xml:space="preserve"> ocen</w:t>
      </w:r>
      <w:r w:rsidR="00660CA8">
        <w:rPr>
          <w:rFonts w:eastAsia="Calibri"/>
          <w:sz w:val="20"/>
          <w:szCs w:val="24"/>
          <w:lang w:val="sl-SI" w:eastAsia="en-US"/>
        </w:rPr>
        <w:t>e</w:t>
      </w:r>
      <w:r w:rsidRPr="00C07987">
        <w:rPr>
          <w:rFonts w:eastAsia="Calibri"/>
          <w:sz w:val="20"/>
          <w:szCs w:val="24"/>
          <w:lang w:val="sl-SI" w:eastAsia="en-US"/>
        </w:rPr>
        <w:t>, odredi suspenz po uradni dolžnosti (določba prvega odstavka 93. člena ZDT-1)</w:t>
      </w:r>
      <w:r w:rsidR="00897D85" w:rsidRPr="00C07987">
        <w:rPr>
          <w:rFonts w:eastAsia="Calibri"/>
          <w:sz w:val="20"/>
          <w:szCs w:val="24"/>
          <w:lang w:val="sl-SI" w:eastAsia="en-US"/>
        </w:rPr>
        <w:t>.</w:t>
      </w:r>
      <w:r w:rsidRPr="00C07987">
        <w:rPr>
          <w:rFonts w:eastAsia="Calibri"/>
          <w:sz w:val="20"/>
          <w:szCs w:val="24"/>
          <w:lang w:val="sl-SI" w:eastAsia="en-US"/>
        </w:rPr>
        <w:t xml:space="preserve"> </w:t>
      </w:r>
      <w:r w:rsidR="00C07987">
        <w:rPr>
          <w:rFonts w:eastAsia="Calibri"/>
          <w:sz w:val="20"/>
          <w:szCs w:val="24"/>
          <w:lang w:val="sl-SI" w:eastAsia="en-US"/>
        </w:rPr>
        <w:t xml:space="preserve">Pritožba zoper odločitev o suspenzu ni dopustna (dopusten pa je upravni spor), saj gre v konkretnem primeru </w:t>
      </w:r>
      <w:r w:rsidR="00C07987" w:rsidRPr="00C07987">
        <w:rPr>
          <w:rFonts w:eastAsia="Calibri"/>
          <w:sz w:val="20"/>
          <w:szCs w:val="24"/>
          <w:lang w:val="sl-SI" w:eastAsia="en-US"/>
        </w:rPr>
        <w:t xml:space="preserve">za obligatoren suspenz, ki je namenjen temu, da se državnega tožilca do pravnomočnosti negativne ocene </w:t>
      </w:r>
      <w:proofErr w:type="spellStart"/>
      <w:r w:rsidR="00C07987" w:rsidRPr="00C07987">
        <w:rPr>
          <w:rFonts w:eastAsia="Calibri"/>
          <w:sz w:val="20"/>
          <w:szCs w:val="24"/>
          <w:lang w:val="sl-SI" w:eastAsia="en-US"/>
        </w:rPr>
        <w:t>državnotožilske</w:t>
      </w:r>
      <w:proofErr w:type="spellEnd"/>
      <w:r w:rsidR="00C07987" w:rsidRPr="00C07987">
        <w:rPr>
          <w:rFonts w:eastAsia="Calibri"/>
          <w:sz w:val="20"/>
          <w:szCs w:val="24"/>
          <w:lang w:val="sl-SI" w:eastAsia="en-US"/>
        </w:rPr>
        <w:t xml:space="preserve"> službe začasno odstrani iz službe</w:t>
      </w:r>
      <w:r w:rsidR="00C07987">
        <w:rPr>
          <w:rFonts w:eastAsia="Calibri"/>
          <w:sz w:val="20"/>
          <w:szCs w:val="24"/>
          <w:lang w:val="sl-SI" w:eastAsia="en-US"/>
        </w:rPr>
        <w:t>. P</w:t>
      </w:r>
      <w:r w:rsidR="00C07987" w:rsidRPr="00C07987">
        <w:rPr>
          <w:rFonts w:eastAsia="Calibri"/>
          <w:sz w:val="20"/>
          <w:szCs w:val="24"/>
          <w:lang w:val="sl-SI" w:eastAsia="en-US"/>
        </w:rPr>
        <w:t xml:space="preserve">ritožba bi </w:t>
      </w:r>
      <w:r w:rsidR="00C07987">
        <w:rPr>
          <w:rFonts w:eastAsia="Calibri"/>
          <w:sz w:val="20"/>
          <w:szCs w:val="24"/>
          <w:lang w:val="sl-SI" w:eastAsia="en-US"/>
        </w:rPr>
        <w:t xml:space="preserve">namreč predstavljala </w:t>
      </w:r>
      <w:r w:rsidR="00C07987" w:rsidRPr="00C07987">
        <w:rPr>
          <w:rFonts w:eastAsia="Calibri"/>
          <w:sz w:val="20"/>
          <w:szCs w:val="24"/>
          <w:lang w:val="sl-SI" w:eastAsia="en-US"/>
        </w:rPr>
        <w:t>dodatn</w:t>
      </w:r>
      <w:r w:rsidR="00C07987">
        <w:rPr>
          <w:rFonts w:eastAsia="Calibri"/>
          <w:sz w:val="20"/>
          <w:szCs w:val="24"/>
          <w:lang w:val="sl-SI" w:eastAsia="en-US"/>
        </w:rPr>
        <w:t>o</w:t>
      </w:r>
      <w:r w:rsidR="00C07987" w:rsidRPr="00C07987">
        <w:rPr>
          <w:rFonts w:eastAsia="Calibri"/>
          <w:sz w:val="20"/>
          <w:szCs w:val="24"/>
          <w:lang w:val="sl-SI" w:eastAsia="en-US"/>
        </w:rPr>
        <w:t xml:space="preserve"> pravn</w:t>
      </w:r>
      <w:r w:rsidR="00C07987">
        <w:rPr>
          <w:rFonts w:eastAsia="Calibri"/>
          <w:sz w:val="20"/>
          <w:szCs w:val="24"/>
          <w:lang w:val="sl-SI" w:eastAsia="en-US"/>
        </w:rPr>
        <w:t>o</w:t>
      </w:r>
      <w:r w:rsidR="00C07987" w:rsidRPr="00C07987">
        <w:rPr>
          <w:rFonts w:eastAsia="Calibri"/>
          <w:sz w:val="20"/>
          <w:szCs w:val="24"/>
          <w:lang w:val="sl-SI" w:eastAsia="en-US"/>
        </w:rPr>
        <w:t xml:space="preserve"> sredstv</w:t>
      </w:r>
      <w:r w:rsidR="00C07987">
        <w:rPr>
          <w:rFonts w:eastAsia="Calibri"/>
          <w:sz w:val="20"/>
          <w:szCs w:val="24"/>
          <w:lang w:val="sl-SI" w:eastAsia="en-US"/>
        </w:rPr>
        <w:t>o</w:t>
      </w:r>
      <w:r w:rsidR="00C07987" w:rsidRPr="00C07987">
        <w:rPr>
          <w:rFonts w:eastAsia="Calibri"/>
          <w:sz w:val="20"/>
          <w:szCs w:val="24"/>
          <w:lang w:val="sl-SI" w:eastAsia="en-US"/>
        </w:rPr>
        <w:t xml:space="preserve"> zoper izdano oceno </w:t>
      </w:r>
      <w:proofErr w:type="spellStart"/>
      <w:r w:rsidR="00C07987">
        <w:rPr>
          <w:rFonts w:eastAsia="Calibri"/>
          <w:sz w:val="20"/>
          <w:szCs w:val="24"/>
          <w:lang w:val="sl-SI" w:eastAsia="en-US"/>
        </w:rPr>
        <w:t>Državnotožil</w:t>
      </w:r>
      <w:r w:rsidR="00DC325C">
        <w:rPr>
          <w:rFonts w:eastAsia="Calibri"/>
          <w:sz w:val="20"/>
          <w:szCs w:val="24"/>
          <w:lang w:val="sl-SI" w:eastAsia="en-US"/>
        </w:rPr>
        <w:t>s</w:t>
      </w:r>
      <w:r w:rsidR="00C07987">
        <w:rPr>
          <w:rFonts w:eastAsia="Calibri"/>
          <w:sz w:val="20"/>
          <w:szCs w:val="24"/>
          <w:lang w:val="sl-SI" w:eastAsia="en-US"/>
        </w:rPr>
        <w:t>kega</w:t>
      </w:r>
      <w:proofErr w:type="spellEnd"/>
      <w:r w:rsidR="00C07987">
        <w:rPr>
          <w:rFonts w:eastAsia="Calibri"/>
          <w:sz w:val="20"/>
          <w:szCs w:val="24"/>
          <w:lang w:val="sl-SI" w:eastAsia="en-US"/>
        </w:rPr>
        <w:t xml:space="preserve"> sveta, ki kot tako </w:t>
      </w:r>
      <w:r w:rsidR="00C07987" w:rsidRPr="00C07987">
        <w:rPr>
          <w:rFonts w:eastAsia="Calibri"/>
          <w:sz w:val="20"/>
          <w:szCs w:val="24"/>
          <w:lang w:val="sl-SI" w:eastAsia="en-US"/>
        </w:rPr>
        <w:t>ne b</w:t>
      </w:r>
      <w:r w:rsidR="00C07987">
        <w:rPr>
          <w:rFonts w:eastAsia="Calibri"/>
          <w:sz w:val="20"/>
          <w:szCs w:val="24"/>
          <w:lang w:val="sl-SI" w:eastAsia="en-US"/>
        </w:rPr>
        <w:t>i</w:t>
      </w:r>
      <w:r w:rsidR="00C07987" w:rsidRPr="00C07987">
        <w:rPr>
          <w:rFonts w:eastAsia="Calibri"/>
          <w:sz w:val="20"/>
          <w:szCs w:val="24"/>
          <w:lang w:val="sl-SI" w:eastAsia="en-US"/>
        </w:rPr>
        <w:t xml:space="preserve"> imel</w:t>
      </w:r>
      <w:r w:rsidR="00C07987">
        <w:rPr>
          <w:rFonts w:eastAsia="Calibri"/>
          <w:sz w:val="20"/>
          <w:szCs w:val="24"/>
          <w:lang w:val="sl-SI" w:eastAsia="en-US"/>
        </w:rPr>
        <w:t>o</w:t>
      </w:r>
      <w:r w:rsidR="00C07987" w:rsidRPr="00C07987">
        <w:rPr>
          <w:rFonts w:eastAsia="Calibri"/>
          <w:sz w:val="20"/>
          <w:szCs w:val="24"/>
          <w:lang w:val="sl-SI" w:eastAsia="en-US"/>
        </w:rPr>
        <w:t xml:space="preserve"> za posledico dodane vrednosti glede vsebinske odločitve, saj gre za obligatoren suspenz</w:t>
      </w:r>
      <w:r w:rsidR="00C07987">
        <w:rPr>
          <w:rFonts w:eastAsia="Calibri"/>
          <w:sz w:val="20"/>
          <w:szCs w:val="24"/>
          <w:lang w:val="sl-SI" w:eastAsia="en-US"/>
        </w:rPr>
        <w:t xml:space="preserve">. </w:t>
      </w:r>
    </w:p>
    <w:p w14:paraId="5FEA04B6" w14:textId="77777777" w:rsidR="00D26B9E" w:rsidRDefault="00D26B9E" w:rsidP="00AF687C">
      <w:pPr>
        <w:pStyle w:val="ZADEVA"/>
        <w:spacing w:line="288" w:lineRule="auto"/>
        <w:ind w:left="0" w:firstLine="0"/>
        <w:jc w:val="both"/>
        <w:rPr>
          <w:rFonts w:eastAsia="Calibri"/>
          <w:b w:val="0"/>
          <w:lang w:val="sl-SI"/>
        </w:rPr>
      </w:pPr>
    </w:p>
    <w:p w14:paraId="312C6164" w14:textId="699DA5AE" w:rsidR="00AF687C" w:rsidRDefault="00AF687C" w:rsidP="00AF687C">
      <w:pPr>
        <w:pStyle w:val="ZADEVA"/>
        <w:spacing w:line="288" w:lineRule="auto"/>
        <w:ind w:left="0" w:firstLine="0"/>
        <w:jc w:val="both"/>
        <w:rPr>
          <w:rFonts w:eastAsia="Calibri"/>
          <w:b w:val="0"/>
          <w:lang w:val="sl-SI"/>
        </w:rPr>
      </w:pPr>
      <w:r w:rsidRPr="00AF687C">
        <w:rPr>
          <w:rFonts w:eastAsia="Calibri"/>
          <w:b w:val="0"/>
          <w:lang w:val="sl-SI"/>
        </w:rPr>
        <w:t>Druge spremembe določbe 72. člena so redakcijske narave.</w:t>
      </w:r>
    </w:p>
    <w:p w14:paraId="6A68AD60" w14:textId="4CD0314A" w:rsidR="0032029C" w:rsidRDefault="0032029C" w:rsidP="00AF687C">
      <w:pPr>
        <w:pStyle w:val="ZADEVA"/>
        <w:spacing w:line="288" w:lineRule="auto"/>
        <w:ind w:left="0" w:firstLine="0"/>
        <w:jc w:val="both"/>
        <w:rPr>
          <w:rFonts w:eastAsia="Calibri"/>
          <w:b w:val="0"/>
          <w:lang w:val="sl-SI"/>
        </w:rPr>
      </w:pPr>
    </w:p>
    <w:p w14:paraId="69FFAF8F" w14:textId="175BE05F" w:rsidR="0032029C" w:rsidRPr="000458DF" w:rsidRDefault="0032029C" w:rsidP="00AF687C">
      <w:pPr>
        <w:pStyle w:val="ZADEVA"/>
        <w:spacing w:line="288" w:lineRule="auto"/>
        <w:ind w:left="0" w:firstLine="0"/>
        <w:jc w:val="both"/>
        <w:rPr>
          <w:rFonts w:eastAsia="Calibri"/>
          <w:bCs/>
          <w:lang w:val="sl-SI"/>
        </w:rPr>
      </w:pPr>
      <w:r w:rsidRPr="000458DF">
        <w:rPr>
          <w:rFonts w:eastAsia="Calibri"/>
          <w:bCs/>
          <w:lang w:val="sl-SI"/>
        </w:rPr>
        <w:t xml:space="preserve">K </w:t>
      </w:r>
      <w:r w:rsidR="000458DF">
        <w:rPr>
          <w:rFonts w:eastAsia="Calibri"/>
          <w:bCs/>
          <w:lang w:val="sl-SI"/>
        </w:rPr>
        <w:t>2</w:t>
      </w:r>
      <w:r w:rsidR="00F128B5">
        <w:rPr>
          <w:rFonts w:eastAsia="Calibri"/>
          <w:bCs/>
          <w:lang w:val="sl-SI"/>
        </w:rPr>
        <w:t>3</w:t>
      </w:r>
      <w:r w:rsidRPr="000458DF">
        <w:rPr>
          <w:rFonts w:eastAsia="Calibri"/>
          <w:bCs/>
          <w:lang w:val="sl-SI"/>
        </w:rPr>
        <w:t>. členu:</w:t>
      </w:r>
    </w:p>
    <w:p w14:paraId="2AD0F010" w14:textId="1EE332C9" w:rsidR="0032029C" w:rsidRPr="0032029C" w:rsidRDefault="0032029C" w:rsidP="0032029C">
      <w:pPr>
        <w:pStyle w:val="ZADEVA"/>
        <w:spacing w:line="288" w:lineRule="auto"/>
        <w:ind w:left="0" w:firstLine="0"/>
        <w:jc w:val="both"/>
        <w:rPr>
          <w:rFonts w:eastAsia="Calibri"/>
          <w:b w:val="0"/>
          <w:lang w:val="sl-SI"/>
        </w:rPr>
      </w:pPr>
      <w:r>
        <w:rPr>
          <w:rFonts w:eastAsia="Calibri"/>
          <w:b w:val="0"/>
          <w:lang w:val="sl-SI"/>
        </w:rPr>
        <w:t xml:space="preserve">S predlagano spremembo 73. člena ZDT-1 se črta drugi odstavek, ki določa pravice upokojenega državnega tožilca, če ta sodeluje pri odpravi </w:t>
      </w:r>
      <w:proofErr w:type="spellStart"/>
      <w:r>
        <w:rPr>
          <w:rFonts w:eastAsia="Calibri"/>
          <w:b w:val="0"/>
          <w:lang w:val="sl-SI"/>
        </w:rPr>
        <w:t>državnotožilskih</w:t>
      </w:r>
      <w:proofErr w:type="spellEnd"/>
      <w:r>
        <w:rPr>
          <w:rFonts w:eastAsia="Calibri"/>
          <w:b w:val="0"/>
          <w:lang w:val="sl-SI"/>
        </w:rPr>
        <w:t xml:space="preserve"> zaostankov ali povečanih delovnih obremenitev, sklicujoč se na ureditev v </w:t>
      </w:r>
      <w:r w:rsidRPr="0032029C">
        <w:rPr>
          <w:rFonts w:eastAsia="Calibri"/>
          <w:b w:val="0"/>
          <w:lang w:val="sl-SI"/>
        </w:rPr>
        <w:t>76.a člen</w:t>
      </w:r>
      <w:r>
        <w:rPr>
          <w:rFonts w:eastAsia="Calibri"/>
          <w:b w:val="0"/>
          <w:lang w:val="sl-SI"/>
        </w:rPr>
        <w:t>u</w:t>
      </w:r>
      <w:r w:rsidRPr="0032029C">
        <w:rPr>
          <w:rFonts w:eastAsia="Calibri"/>
          <w:b w:val="0"/>
          <w:lang w:val="sl-SI"/>
        </w:rPr>
        <w:t xml:space="preserve"> ZSS</w:t>
      </w:r>
      <w:r>
        <w:rPr>
          <w:rFonts w:eastAsia="Calibri"/>
          <w:b w:val="0"/>
          <w:lang w:val="sl-SI"/>
        </w:rPr>
        <w:t xml:space="preserve">. </w:t>
      </w:r>
      <w:r w:rsidRPr="0032029C">
        <w:rPr>
          <w:rFonts w:eastAsia="Calibri"/>
          <w:b w:val="0"/>
          <w:lang w:val="sl-SI"/>
        </w:rPr>
        <w:t>Ob upoštevanju dejstva, da je bila navedena določba z</w:t>
      </w:r>
      <w:r>
        <w:rPr>
          <w:rFonts w:eastAsia="Calibri"/>
          <w:b w:val="0"/>
          <w:lang w:val="sl-SI"/>
        </w:rPr>
        <w:t xml:space="preserve"> </w:t>
      </w:r>
      <w:r w:rsidR="002004C4">
        <w:rPr>
          <w:rFonts w:eastAsia="Calibri"/>
          <w:b w:val="0"/>
          <w:lang w:val="sl-SI"/>
        </w:rPr>
        <w:t xml:space="preserve">novelo </w:t>
      </w:r>
      <w:r w:rsidRPr="0032029C">
        <w:rPr>
          <w:rFonts w:eastAsia="Calibri"/>
          <w:b w:val="0"/>
          <w:lang w:val="sl-SI"/>
        </w:rPr>
        <w:t xml:space="preserve">ZSS-H sprejeta kot odziv na takratne družbene razmere in takratne potrebe pravosodja na področju odprave sodnih zaostankov, pri čemer sodni zaostanki ne predstavljajo več sistemskega problema, </w:t>
      </w:r>
      <w:proofErr w:type="spellStart"/>
      <w:r w:rsidRPr="0032029C">
        <w:rPr>
          <w:rFonts w:eastAsia="Calibri"/>
          <w:b w:val="0"/>
          <w:lang w:val="sl-SI"/>
        </w:rPr>
        <w:t>državnotožilski</w:t>
      </w:r>
      <w:proofErr w:type="spellEnd"/>
      <w:r w:rsidRPr="0032029C">
        <w:rPr>
          <w:rFonts w:eastAsia="Calibri"/>
          <w:b w:val="0"/>
          <w:lang w:val="sl-SI"/>
        </w:rPr>
        <w:t xml:space="preserve"> zaostanki kot taki pa niso bili nikoli problematizirani, </w:t>
      </w:r>
      <w:r w:rsidR="002004C4">
        <w:rPr>
          <w:rFonts w:eastAsia="Calibri"/>
          <w:b w:val="0"/>
          <w:lang w:val="sl-SI"/>
        </w:rPr>
        <w:t xml:space="preserve">se veljavna ureditev, ki tudi na izvedbeni ravni ni zaživela, v tem delu črta. </w:t>
      </w:r>
    </w:p>
    <w:p w14:paraId="2130442B" w14:textId="0D467530" w:rsidR="0032029C" w:rsidRDefault="0032029C" w:rsidP="00AF687C">
      <w:pPr>
        <w:pStyle w:val="ZADEVA"/>
        <w:spacing w:line="288" w:lineRule="auto"/>
        <w:ind w:left="0" w:firstLine="0"/>
        <w:jc w:val="both"/>
        <w:rPr>
          <w:rFonts w:eastAsia="Calibri"/>
          <w:b w:val="0"/>
          <w:lang w:val="sl-SI"/>
        </w:rPr>
      </w:pPr>
    </w:p>
    <w:p w14:paraId="74847751" w14:textId="7CBFC5AA" w:rsidR="002004C4" w:rsidRPr="00AF687C" w:rsidRDefault="002004C4" w:rsidP="002004C4">
      <w:pPr>
        <w:pStyle w:val="ZADEVA"/>
        <w:spacing w:line="288" w:lineRule="auto"/>
        <w:ind w:left="0" w:firstLine="0"/>
        <w:jc w:val="both"/>
        <w:rPr>
          <w:rFonts w:eastAsia="Calibri"/>
          <w:b w:val="0"/>
          <w:lang w:val="sl-SI"/>
        </w:rPr>
      </w:pPr>
      <w:r w:rsidRPr="00AF687C">
        <w:rPr>
          <w:rFonts w:eastAsia="Calibri"/>
          <w:b w:val="0"/>
          <w:lang w:val="sl-SI"/>
        </w:rPr>
        <w:t>Druge spremembe določbe 7</w:t>
      </w:r>
      <w:r>
        <w:rPr>
          <w:rFonts w:eastAsia="Calibri"/>
          <w:b w:val="0"/>
          <w:lang w:val="sl-SI"/>
        </w:rPr>
        <w:t>3</w:t>
      </w:r>
      <w:r w:rsidRPr="00AF687C">
        <w:rPr>
          <w:rFonts w:eastAsia="Calibri"/>
          <w:b w:val="0"/>
          <w:lang w:val="sl-SI"/>
        </w:rPr>
        <w:t>. člena so redakcijske narave</w:t>
      </w:r>
      <w:r>
        <w:rPr>
          <w:rFonts w:eastAsia="Calibri"/>
          <w:b w:val="0"/>
          <w:lang w:val="sl-SI"/>
        </w:rPr>
        <w:t xml:space="preserve"> in so</w:t>
      </w:r>
      <w:r w:rsidRPr="00AF687C">
        <w:rPr>
          <w:b w:val="0"/>
          <w:lang w:val="sl-SI"/>
        </w:rPr>
        <w:t xml:space="preserve"> povezan</w:t>
      </w:r>
      <w:r>
        <w:rPr>
          <w:b w:val="0"/>
          <w:lang w:val="sl-SI"/>
        </w:rPr>
        <w:t>e</w:t>
      </w:r>
      <w:r w:rsidRPr="00AF687C">
        <w:rPr>
          <w:b w:val="0"/>
          <w:lang w:val="sl-SI"/>
        </w:rPr>
        <w:t xml:space="preserve"> s spremembami in dopolnitvami 7</w:t>
      </w:r>
      <w:r>
        <w:rPr>
          <w:b w:val="0"/>
          <w:lang w:val="sl-SI"/>
        </w:rPr>
        <w:t>2</w:t>
      </w:r>
      <w:r w:rsidRPr="00AF687C">
        <w:rPr>
          <w:b w:val="0"/>
          <w:lang w:val="sl-SI"/>
        </w:rPr>
        <w:t>.</w:t>
      </w:r>
      <w:r>
        <w:rPr>
          <w:b w:val="0"/>
          <w:lang w:val="sl-SI"/>
        </w:rPr>
        <w:t xml:space="preserve"> in 74.</w:t>
      </w:r>
      <w:r w:rsidRPr="00AF687C">
        <w:rPr>
          <w:b w:val="0"/>
          <w:lang w:val="sl-SI"/>
        </w:rPr>
        <w:t xml:space="preserve"> člena ZDT-1</w:t>
      </w:r>
      <w:r>
        <w:rPr>
          <w:b w:val="0"/>
          <w:lang w:val="sl-SI"/>
        </w:rPr>
        <w:t xml:space="preserve">. </w:t>
      </w:r>
    </w:p>
    <w:p w14:paraId="243BEDEB" w14:textId="1FE98461" w:rsidR="002004C4" w:rsidRDefault="002004C4" w:rsidP="002004C4">
      <w:pPr>
        <w:pStyle w:val="ZADEVA"/>
        <w:spacing w:line="288" w:lineRule="auto"/>
        <w:ind w:left="0" w:firstLine="0"/>
        <w:jc w:val="both"/>
        <w:rPr>
          <w:rFonts w:eastAsia="Calibri"/>
          <w:b w:val="0"/>
          <w:lang w:val="sl-SI"/>
        </w:rPr>
      </w:pPr>
    </w:p>
    <w:p w14:paraId="522A4428" w14:textId="42680702"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2</w:t>
      </w:r>
      <w:r w:rsidR="00F128B5">
        <w:rPr>
          <w:rFonts w:eastAsia="Calibri" w:cs="Arial"/>
          <w:b/>
          <w:szCs w:val="20"/>
        </w:rPr>
        <w:t>4</w:t>
      </w:r>
      <w:r w:rsidRPr="00AE4FDB">
        <w:rPr>
          <w:rFonts w:eastAsia="Calibri" w:cs="Arial"/>
          <w:b/>
          <w:szCs w:val="20"/>
        </w:rPr>
        <w:t>. členu:</w:t>
      </w:r>
    </w:p>
    <w:p w14:paraId="3A859E81" w14:textId="75F82959" w:rsidR="00AF687C" w:rsidRPr="004B546B" w:rsidRDefault="00AF687C" w:rsidP="00AF687C">
      <w:pPr>
        <w:spacing w:line="288" w:lineRule="auto"/>
        <w:jc w:val="both"/>
        <w:rPr>
          <w:rFonts w:eastAsia="Calibri" w:cs="Arial"/>
          <w:szCs w:val="20"/>
        </w:rPr>
      </w:pPr>
      <w:r w:rsidRPr="008452D3">
        <w:rPr>
          <w:rFonts w:eastAsia="Calibri" w:cs="Arial"/>
          <w:szCs w:val="20"/>
        </w:rPr>
        <w:t>Poleg že predlaganih sprememb 3. oddelka</w:t>
      </w:r>
      <w:r>
        <w:rPr>
          <w:rFonts w:eastAsia="Calibri" w:cs="Arial"/>
          <w:szCs w:val="20"/>
        </w:rPr>
        <w:t xml:space="preserve"> ZDT-1</w:t>
      </w:r>
      <w:r w:rsidRPr="008452D3">
        <w:rPr>
          <w:rFonts w:eastAsia="Calibri" w:cs="Arial"/>
          <w:szCs w:val="20"/>
        </w:rPr>
        <w:t xml:space="preserve">, ki ureja postopek imenovanja državnih tožilcev, skladno s katerim se postopek imenovanja državnih tožilcev približuje postopku imenovanja sodnikov ter na ta način krepi vloga </w:t>
      </w:r>
      <w:proofErr w:type="spellStart"/>
      <w:r w:rsidRPr="008452D3">
        <w:rPr>
          <w:rFonts w:eastAsia="Calibri" w:cs="Arial"/>
          <w:szCs w:val="20"/>
        </w:rPr>
        <w:t>Državnotožilskega</w:t>
      </w:r>
      <w:proofErr w:type="spellEnd"/>
      <w:r w:rsidRPr="008452D3">
        <w:rPr>
          <w:rFonts w:eastAsia="Calibri" w:cs="Arial"/>
          <w:szCs w:val="20"/>
        </w:rPr>
        <w:t xml:space="preserve"> sveta pri kariernem napredovanju državnih tožilcev, se s predlagano spremembo 74. člena ZDT-1 po vzoru ureditve za sodnike (76. člen ZSS) krepi vloga </w:t>
      </w:r>
      <w:proofErr w:type="spellStart"/>
      <w:r w:rsidRPr="008452D3">
        <w:rPr>
          <w:rFonts w:eastAsia="Calibri" w:cs="Arial"/>
          <w:szCs w:val="20"/>
        </w:rPr>
        <w:t>Državnotožilskega</w:t>
      </w:r>
      <w:proofErr w:type="spellEnd"/>
      <w:r w:rsidRPr="008452D3">
        <w:rPr>
          <w:rFonts w:eastAsia="Calibri" w:cs="Arial"/>
          <w:szCs w:val="20"/>
        </w:rPr>
        <w:t xml:space="preserve"> sveta tudi pri odločanju o prenehanju </w:t>
      </w:r>
      <w:proofErr w:type="spellStart"/>
      <w:r w:rsidRPr="008452D3">
        <w:rPr>
          <w:rFonts w:eastAsia="Calibri" w:cs="Arial"/>
          <w:szCs w:val="20"/>
        </w:rPr>
        <w:t>državnotožilske</w:t>
      </w:r>
      <w:proofErr w:type="spellEnd"/>
      <w:r w:rsidRPr="008452D3">
        <w:rPr>
          <w:rFonts w:eastAsia="Calibri" w:cs="Arial"/>
          <w:szCs w:val="20"/>
        </w:rPr>
        <w:t xml:space="preserve"> funkcije</w:t>
      </w:r>
      <w:r w:rsidR="002004C4">
        <w:rPr>
          <w:rFonts w:eastAsia="Calibri" w:cs="Arial"/>
          <w:szCs w:val="20"/>
        </w:rPr>
        <w:t>.</w:t>
      </w:r>
      <w:r w:rsidRPr="008452D3">
        <w:rPr>
          <w:rFonts w:eastAsia="Calibri" w:cs="Arial"/>
          <w:szCs w:val="20"/>
        </w:rPr>
        <w:t xml:space="preserve"> Skladno s predlagano spremembo se pristojnost za izdajo ugotovitvene odločbe</w:t>
      </w:r>
      <w:r w:rsidR="002004C4">
        <w:rPr>
          <w:rFonts w:eastAsia="Calibri" w:cs="Arial"/>
          <w:szCs w:val="20"/>
        </w:rPr>
        <w:t>,</w:t>
      </w:r>
      <w:r w:rsidRPr="008452D3">
        <w:rPr>
          <w:rFonts w:eastAsia="Calibri" w:cs="Arial"/>
          <w:szCs w:val="20"/>
        </w:rPr>
        <w:t xml:space="preserve"> ob predhodnem nastopu enega izmed razlogov iz prvega odstavka 72. člena ZDT-1</w:t>
      </w:r>
      <w:r w:rsidR="002004C4">
        <w:rPr>
          <w:rFonts w:eastAsia="Calibri" w:cs="Arial"/>
          <w:szCs w:val="20"/>
        </w:rPr>
        <w:t>,</w:t>
      </w:r>
      <w:r w:rsidRPr="008452D3">
        <w:rPr>
          <w:rFonts w:eastAsia="Calibri" w:cs="Arial"/>
          <w:szCs w:val="20"/>
        </w:rPr>
        <w:t xml:space="preserve"> prenaša na </w:t>
      </w:r>
      <w:proofErr w:type="spellStart"/>
      <w:r w:rsidRPr="008452D3">
        <w:rPr>
          <w:rFonts w:eastAsia="Calibri" w:cs="Arial"/>
          <w:szCs w:val="20"/>
        </w:rPr>
        <w:t>Državnotožilski</w:t>
      </w:r>
      <w:proofErr w:type="spellEnd"/>
      <w:r w:rsidRPr="008452D3">
        <w:rPr>
          <w:rFonts w:eastAsia="Calibri" w:cs="Arial"/>
          <w:szCs w:val="20"/>
        </w:rPr>
        <w:t xml:space="preserve"> svet. Na ta način se krepi kadrovska vloga </w:t>
      </w:r>
      <w:proofErr w:type="spellStart"/>
      <w:r w:rsidRPr="008452D3">
        <w:rPr>
          <w:rFonts w:eastAsia="Calibri" w:cs="Arial"/>
          <w:szCs w:val="20"/>
        </w:rPr>
        <w:t>Državnotožilskega</w:t>
      </w:r>
      <w:proofErr w:type="spellEnd"/>
      <w:r w:rsidRPr="008452D3">
        <w:rPr>
          <w:rFonts w:eastAsia="Calibri" w:cs="Arial"/>
          <w:szCs w:val="20"/>
        </w:rPr>
        <w:t xml:space="preserve"> sveta in odpravlja sedaj izrazito posrednišk</w:t>
      </w:r>
      <w:r>
        <w:rPr>
          <w:rFonts w:eastAsia="Calibri" w:cs="Arial"/>
          <w:szCs w:val="20"/>
        </w:rPr>
        <w:t>a</w:t>
      </w:r>
      <w:r w:rsidRPr="008452D3">
        <w:rPr>
          <w:rFonts w:eastAsia="Calibri" w:cs="Arial"/>
          <w:szCs w:val="20"/>
        </w:rPr>
        <w:t xml:space="preserve"> vlog</w:t>
      </w:r>
      <w:r>
        <w:rPr>
          <w:rFonts w:eastAsia="Calibri" w:cs="Arial"/>
          <w:szCs w:val="20"/>
        </w:rPr>
        <w:t>a</w:t>
      </w:r>
      <w:r w:rsidRPr="008452D3">
        <w:rPr>
          <w:rFonts w:eastAsia="Calibri" w:cs="Arial"/>
          <w:szCs w:val="20"/>
        </w:rPr>
        <w:t xml:space="preserve"> Vlade RS pri izdaji tovrstnih odločb. Še vedno pa se ohranja pristojnost Vlade RS pri razrešitvi državnega tožilca.</w:t>
      </w:r>
      <w:r>
        <w:rPr>
          <w:rFonts w:eastAsia="Calibri" w:cs="Arial"/>
          <w:szCs w:val="20"/>
        </w:rPr>
        <w:t xml:space="preserve"> </w:t>
      </w:r>
      <w:r w:rsidRPr="003B0AC9">
        <w:rPr>
          <w:rFonts w:eastAsia="Calibri" w:cs="Arial"/>
          <w:szCs w:val="20"/>
        </w:rPr>
        <w:t>Prav tako se</w:t>
      </w:r>
      <w:r>
        <w:rPr>
          <w:rFonts w:eastAsia="Calibri" w:cs="Arial"/>
          <w:szCs w:val="20"/>
        </w:rPr>
        <w:t xml:space="preserve">, </w:t>
      </w:r>
      <w:r w:rsidRPr="003B0AC9">
        <w:rPr>
          <w:rFonts w:eastAsia="Calibri" w:cs="Arial"/>
          <w:szCs w:val="20"/>
        </w:rPr>
        <w:t xml:space="preserve">kljub morebitnim pomislekom v </w:t>
      </w:r>
      <w:r>
        <w:rPr>
          <w:rFonts w:eastAsia="Calibri" w:cs="Arial"/>
          <w:szCs w:val="20"/>
        </w:rPr>
        <w:t xml:space="preserve">upravno-pravni </w:t>
      </w:r>
      <w:r w:rsidRPr="003B0AC9">
        <w:rPr>
          <w:rFonts w:eastAsia="Calibri" w:cs="Arial"/>
          <w:szCs w:val="20"/>
        </w:rPr>
        <w:lastRenderedPageBreak/>
        <w:t>teoriji</w:t>
      </w:r>
      <w:r>
        <w:rPr>
          <w:rFonts w:eastAsia="Calibri" w:cs="Arial"/>
          <w:szCs w:val="20"/>
        </w:rPr>
        <w:t xml:space="preserve">, </w:t>
      </w:r>
      <w:r w:rsidRPr="003B0AC9">
        <w:rPr>
          <w:rFonts w:eastAsia="Calibri" w:cs="Arial"/>
          <w:szCs w:val="20"/>
        </w:rPr>
        <w:t xml:space="preserve">ohranja institut »ugotovitvene odločbe«, saj gre pri </w:t>
      </w:r>
      <w:r>
        <w:rPr>
          <w:rFonts w:eastAsia="Calibri" w:cs="Arial"/>
          <w:szCs w:val="20"/>
        </w:rPr>
        <w:t>tem</w:t>
      </w:r>
      <w:r w:rsidRPr="003B0AC9">
        <w:rPr>
          <w:rFonts w:eastAsia="Calibri" w:cs="Arial"/>
          <w:szCs w:val="20"/>
        </w:rPr>
        <w:t xml:space="preserve"> za (zgolj) potrditev </w:t>
      </w:r>
      <w:r w:rsidRPr="001E1EB5">
        <w:rPr>
          <w:rFonts w:cs="Arial"/>
          <w:szCs w:val="20"/>
        </w:rPr>
        <w:t>obstoja nečesa, kar je na podlagi samega zakona že nastalo</w:t>
      </w:r>
      <w:r>
        <w:rPr>
          <w:rFonts w:cs="Arial"/>
          <w:szCs w:val="20"/>
        </w:rPr>
        <w:t>.</w:t>
      </w:r>
      <w:r w:rsidRPr="001E1EB5">
        <w:rPr>
          <w:rStyle w:val="Sprotnaopomba-sklic"/>
          <w:rFonts w:cs="Arial"/>
          <w:szCs w:val="20"/>
        </w:rPr>
        <w:footnoteReference w:id="57"/>
      </w:r>
    </w:p>
    <w:p w14:paraId="331E8AE3" w14:textId="77777777" w:rsidR="00AF687C" w:rsidRDefault="00AF687C" w:rsidP="00AF687C">
      <w:pPr>
        <w:spacing w:line="288" w:lineRule="auto"/>
        <w:jc w:val="both"/>
        <w:rPr>
          <w:rFonts w:eastAsia="Calibri" w:cs="Arial"/>
          <w:szCs w:val="20"/>
        </w:rPr>
      </w:pPr>
    </w:p>
    <w:p w14:paraId="35C30001" w14:textId="0D125197"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2</w:t>
      </w:r>
      <w:r w:rsidR="00F128B5">
        <w:rPr>
          <w:rFonts w:eastAsia="Calibri" w:cs="Arial"/>
          <w:b/>
          <w:szCs w:val="20"/>
        </w:rPr>
        <w:t>5</w:t>
      </w:r>
      <w:r w:rsidRPr="00AE4FDB">
        <w:rPr>
          <w:rFonts w:eastAsia="Calibri" w:cs="Arial"/>
          <w:b/>
          <w:szCs w:val="20"/>
        </w:rPr>
        <w:t>. členu:</w:t>
      </w:r>
    </w:p>
    <w:p w14:paraId="0324777F" w14:textId="64E4F652" w:rsidR="00184730" w:rsidRPr="00184730" w:rsidRDefault="00184730" w:rsidP="00AF687C">
      <w:pPr>
        <w:pStyle w:val="odstavek0"/>
        <w:spacing w:before="0" w:beforeAutospacing="0" w:after="0" w:afterAutospacing="0" w:line="288" w:lineRule="auto"/>
        <w:jc w:val="both"/>
        <w:rPr>
          <w:rFonts w:ascii="Arial" w:eastAsia="Calibri" w:hAnsi="Arial" w:cs="Arial"/>
          <w:sz w:val="20"/>
          <w:szCs w:val="20"/>
          <w:u w:val="single"/>
        </w:rPr>
      </w:pPr>
      <w:r w:rsidRPr="00184730">
        <w:rPr>
          <w:rFonts w:ascii="Arial" w:eastAsia="Calibri" w:hAnsi="Arial" w:cs="Arial"/>
          <w:sz w:val="20"/>
          <w:szCs w:val="20"/>
          <w:u w:val="single"/>
        </w:rPr>
        <w:t>K 77. členu ZDT-1:</w:t>
      </w:r>
    </w:p>
    <w:p w14:paraId="57F769A8" w14:textId="71812990" w:rsidR="00710643" w:rsidRDefault="00AF687C" w:rsidP="00AF687C">
      <w:pPr>
        <w:pStyle w:val="odstavek0"/>
        <w:spacing w:before="0" w:beforeAutospacing="0" w:after="0" w:afterAutospacing="0" w:line="288" w:lineRule="auto"/>
        <w:jc w:val="both"/>
        <w:rPr>
          <w:rFonts w:ascii="Arial" w:eastAsia="Calibri" w:hAnsi="Arial" w:cs="Arial"/>
          <w:sz w:val="20"/>
          <w:szCs w:val="20"/>
        </w:rPr>
      </w:pPr>
      <w:r>
        <w:rPr>
          <w:rFonts w:ascii="Arial" w:eastAsia="Calibri" w:hAnsi="Arial" w:cs="Arial"/>
          <w:sz w:val="20"/>
          <w:szCs w:val="20"/>
        </w:rPr>
        <w:t>Veljavna ureditev, ki je ob njenem nastanku sledila ureditvi v sodniški zakonodaji, določa vodenje dveh vrst evidenc, in sicer osebne evidence državnih tožilcev (77. člen ZDT-1), ki jo upravlja Ministrstvo za pravosodje, ter centralne kadrovske evidence (78. člen ZDT-1), ki jo upravlja Vrhovno državno tožilstvo RS. V centralni kadrovski evidenci se že sedaj vodijo podatki za državne tožilce in javne uslužbence državnega tožilstva, v osebni evidenci državnih tožilcev pa tudi podatki, ki se delno prekrivajo s centralno kadrovsko evidenco, zato je tako kot v ureditvi, ki velja za sodišča (glej novelo ZSS-l</w:t>
      </w:r>
      <w:r>
        <w:rPr>
          <w:rStyle w:val="Sprotnaopomba-sklic"/>
          <w:rFonts w:ascii="Arial" w:eastAsia="Calibri" w:hAnsi="Arial" w:cs="Arial"/>
          <w:sz w:val="20"/>
          <w:szCs w:val="20"/>
        </w:rPr>
        <w:footnoteReference w:id="58"/>
      </w:r>
      <w:r>
        <w:rPr>
          <w:rFonts w:ascii="Arial" w:eastAsia="Calibri" w:hAnsi="Arial" w:cs="Arial"/>
          <w:sz w:val="20"/>
          <w:szCs w:val="20"/>
        </w:rPr>
        <w:t xml:space="preserve"> in novelo ZS-K</w:t>
      </w:r>
      <w:r>
        <w:rPr>
          <w:rStyle w:val="Sprotnaopomba-sklic"/>
          <w:rFonts w:ascii="Arial" w:eastAsia="Calibri" w:hAnsi="Arial" w:cs="Arial"/>
          <w:sz w:val="20"/>
          <w:szCs w:val="20"/>
        </w:rPr>
        <w:footnoteReference w:id="59"/>
      </w:r>
      <w:r>
        <w:rPr>
          <w:rFonts w:ascii="Arial" w:eastAsia="Calibri" w:hAnsi="Arial" w:cs="Arial"/>
          <w:sz w:val="20"/>
          <w:szCs w:val="20"/>
        </w:rPr>
        <w:t xml:space="preserve">) smiselno združiti obe evidenci oziroma dopolniti centralno kadrovsko evidenco z zajemom podatkov iz osebne evidence državnih tožilcev (ocena </w:t>
      </w:r>
      <w:proofErr w:type="spellStart"/>
      <w:r>
        <w:rPr>
          <w:rFonts w:ascii="Arial" w:eastAsia="Calibri" w:hAnsi="Arial" w:cs="Arial"/>
          <w:sz w:val="20"/>
          <w:szCs w:val="20"/>
        </w:rPr>
        <w:t>državnotožilske</w:t>
      </w:r>
      <w:proofErr w:type="spellEnd"/>
      <w:r>
        <w:rPr>
          <w:rFonts w:ascii="Arial" w:eastAsia="Calibri" w:hAnsi="Arial" w:cs="Arial"/>
          <w:sz w:val="20"/>
          <w:szCs w:val="20"/>
        </w:rPr>
        <w:t xml:space="preserve"> službe, ki vključuje podatke o učinkovitosti </w:t>
      </w:r>
      <w:proofErr w:type="spellStart"/>
      <w:r>
        <w:rPr>
          <w:rFonts w:ascii="Arial" w:eastAsia="Calibri" w:hAnsi="Arial" w:cs="Arial"/>
          <w:sz w:val="20"/>
          <w:szCs w:val="20"/>
        </w:rPr>
        <w:t>državnotožilskega</w:t>
      </w:r>
      <w:proofErr w:type="spellEnd"/>
      <w:r>
        <w:rPr>
          <w:rFonts w:ascii="Arial" w:eastAsia="Calibri" w:hAnsi="Arial" w:cs="Arial"/>
          <w:sz w:val="20"/>
          <w:szCs w:val="20"/>
        </w:rPr>
        <w:t xml:space="preserve"> dela, odločitvah glede</w:t>
      </w:r>
      <w:r w:rsidRPr="006E178C">
        <w:rPr>
          <w:rFonts w:ascii="Arial" w:eastAsia="Calibri" w:hAnsi="Arial" w:cs="Arial"/>
          <w:sz w:val="20"/>
          <w:szCs w:val="20"/>
        </w:rPr>
        <w:t xml:space="preserve"> nadzorstvenih pritožb in </w:t>
      </w:r>
      <w:r>
        <w:rPr>
          <w:rFonts w:ascii="Arial" w:eastAsia="Calibri" w:hAnsi="Arial" w:cs="Arial"/>
          <w:sz w:val="20"/>
          <w:szCs w:val="20"/>
        </w:rPr>
        <w:t xml:space="preserve">podatke o </w:t>
      </w:r>
      <w:r w:rsidRPr="006E178C">
        <w:rPr>
          <w:rFonts w:ascii="Arial" w:eastAsia="Calibri" w:hAnsi="Arial" w:cs="Arial"/>
          <w:sz w:val="20"/>
          <w:szCs w:val="20"/>
        </w:rPr>
        <w:t>strokovni</w:t>
      </w:r>
      <w:r>
        <w:rPr>
          <w:rFonts w:ascii="Arial" w:eastAsia="Calibri" w:hAnsi="Arial" w:cs="Arial"/>
          <w:sz w:val="20"/>
          <w:szCs w:val="20"/>
        </w:rPr>
        <w:t>h</w:t>
      </w:r>
      <w:r w:rsidRPr="006E178C">
        <w:rPr>
          <w:rFonts w:ascii="Arial" w:eastAsia="Calibri" w:hAnsi="Arial" w:cs="Arial"/>
          <w:sz w:val="20"/>
          <w:szCs w:val="20"/>
        </w:rPr>
        <w:t xml:space="preserve"> pregledi</w:t>
      </w:r>
      <w:r>
        <w:rPr>
          <w:rFonts w:ascii="Arial" w:eastAsia="Calibri" w:hAnsi="Arial" w:cs="Arial"/>
          <w:sz w:val="20"/>
          <w:szCs w:val="20"/>
        </w:rPr>
        <w:t>h</w:t>
      </w:r>
      <w:r w:rsidRPr="006E178C">
        <w:rPr>
          <w:rFonts w:ascii="Arial" w:eastAsia="Calibri" w:hAnsi="Arial" w:cs="Arial"/>
          <w:sz w:val="20"/>
          <w:szCs w:val="20"/>
        </w:rPr>
        <w:t xml:space="preserve"> v posamičnih zadevah</w:t>
      </w:r>
      <w:r>
        <w:rPr>
          <w:rFonts w:ascii="Arial" w:eastAsia="Calibri" w:hAnsi="Arial" w:cs="Arial"/>
          <w:sz w:val="20"/>
          <w:szCs w:val="20"/>
        </w:rPr>
        <w:t xml:space="preserve"> ter podatki iz 8., 9. in 10. točke četrtega odstavka 77. člena ZDT-1). Zaradi različnih potreb se zajem podatkov, ki se nanaša na javne uslužbence, razlikuje od zajema podatkov, ki se vodi za državne tožilce, zato se podatki iz razloga preglednosti obravnavajo v dveh ločenih odstavkih. Vodenje združene evidence, ki se je doslej vodila pri dveh organih, se iz razloga racionalizacije poslovanja, upravljanja kadrovskih podatkov o državnih tožilcih v eni evidenci ter krepitve pristojnosti za izvajanje nalog </w:t>
      </w:r>
      <w:proofErr w:type="spellStart"/>
      <w:r>
        <w:rPr>
          <w:rFonts w:ascii="Arial" w:eastAsia="Calibri" w:hAnsi="Arial" w:cs="Arial"/>
          <w:sz w:val="20"/>
          <w:szCs w:val="20"/>
        </w:rPr>
        <w:t>državnotožilske</w:t>
      </w:r>
      <w:proofErr w:type="spellEnd"/>
      <w:r>
        <w:rPr>
          <w:rFonts w:ascii="Arial" w:eastAsia="Calibri" w:hAnsi="Arial" w:cs="Arial"/>
          <w:sz w:val="20"/>
          <w:szCs w:val="20"/>
        </w:rPr>
        <w:t xml:space="preserve"> uprave tako v celoti prenaša na Vrhovno državno tožilstvo RS. </w:t>
      </w:r>
    </w:p>
    <w:p w14:paraId="2DB17B4C" w14:textId="77777777" w:rsidR="00710643" w:rsidRDefault="00710643" w:rsidP="00AF687C">
      <w:pPr>
        <w:pStyle w:val="odstavek0"/>
        <w:spacing w:before="0" w:beforeAutospacing="0" w:after="0" w:afterAutospacing="0" w:line="288" w:lineRule="auto"/>
        <w:jc w:val="both"/>
        <w:rPr>
          <w:rFonts w:ascii="Arial" w:eastAsia="Calibri" w:hAnsi="Arial" w:cs="Arial"/>
          <w:sz w:val="20"/>
          <w:szCs w:val="20"/>
        </w:rPr>
      </w:pPr>
    </w:p>
    <w:p w14:paraId="14E40287" w14:textId="31D82625" w:rsidR="00AF687C" w:rsidRDefault="00710643" w:rsidP="00AF687C">
      <w:pPr>
        <w:pStyle w:val="odstavek0"/>
        <w:spacing w:before="0" w:beforeAutospacing="0" w:after="0" w:afterAutospacing="0" w:line="288" w:lineRule="auto"/>
        <w:jc w:val="both"/>
        <w:rPr>
          <w:rFonts w:ascii="Arial" w:eastAsia="Calibri" w:hAnsi="Arial" w:cs="Arial"/>
          <w:sz w:val="20"/>
          <w:szCs w:val="20"/>
        </w:rPr>
      </w:pPr>
      <w:r w:rsidRPr="00710643">
        <w:rPr>
          <w:rFonts w:ascii="Arial" w:eastAsia="Calibri" w:hAnsi="Arial" w:cs="Arial"/>
          <w:sz w:val="20"/>
          <w:szCs w:val="20"/>
        </w:rPr>
        <w:t>Z</w:t>
      </w:r>
      <w:r w:rsidR="00EE0219">
        <w:rPr>
          <w:rFonts w:ascii="Arial" w:eastAsia="Calibri" w:hAnsi="Arial" w:cs="Arial"/>
          <w:sz w:val="20"/>
          <w:szCs w:val="20"/>
        </w:rPr>
        <w:t xml:space="preserve">JU </w:t>
      </w:r>
      <w:r w:rsidRPr="00710643">
        <w:rPr>
          <w:rFonts w:ascii="Arial" w:eastAsia="Calibri" w:hAnsi="Arial" w:cs="Arial"/>
          <w:sz w:val="20"/>
          <w:szCs w:val="20"/>
        </w:rPr>
        <w:t xml:space="preserve">v 46. členu določa vodenje centralne kadrovske evidence državne uprave, za druge državne organe, kamor sodijo tudi pravosodni organi, pa na smiselno uporabo določb o centralni kadrovski evidenci </w:t>
      </w:r>
      <w:r w:rsidR="003C6434">
        <w:rPr>
          <w:rFonts w:ascii="Arial" w:eastAsia="Calibri" w:hAnsi="Arial" w:cs="Arial"/>
          <w:sz w:val="20"/>
          <w:szCs w:val="20"/>
        </w:rPr>
        <w:t>napotuje</w:t>
      </w:r>
      <w:r w:rsidRPr="00710643">
        <w:rPr>
          <w:rFonts w:ascii="Arial" w:eastAsia="Calibri" w:hAnsi="Arial" w:cs="Arial"/>
          <w:sz w:val="20"/>
          <w:szCs w:val="20"/>
        </w:rPr>
        <w:t xml:space="preserve"> 51. člen ZJU (centralna kadrovska evidenca državne uprave kot tudi centralna kadrovska evidenca pravosodnih organov se vodi kot informatizirana baza podatkov v enotnem sistemu MFERAC). V</w:t>
      </w:r>
      <w:r>
        <w:rPr>
          <w:rFonts w:ascii="Arial" w:eastAsia="Calibri" w:hAnsi="Arial" w:cs="Arial"/>
          <w:sz w:val="20"/>
          <w:szCs w:val="20"/>
        </w:rPr>
        <w:t>rhovno državno tožilstvo</w:t>
      </w:r>
      <w:r w:rsidRPr="00710643">
        <w:rPr>
          <w:rFonts w:ascii="Arial" w:eastAsia="Calibri" w:hAnsi="Arial" w:cs="Arial"/>
          <w:sz w:val="20"/>
          <w:szCs w:val="20"/>
        </w:rPr>
        <w:t xml:space="preserve"> RS je v razmerju do ostalih državnih tožilstev, ki upravljajo vsak svojo kadrovsko evidenco v okviru MFERAC, podobno kot M</w:t>
      </w:r>
      <w:r>
        <w:rPr>
          <w:rFonts w:ascii="Arial" w:eastAsia="Calibri" w:hAnsi="Arial" w:cs="Arial"/>
          <w:sz w:val="20"/>
          <w:szCs w:val="20"/>
        </w:rPr>
        <w:t>inistrstvo za javno upravo</w:t>
      </w:r>
      <w:r w:rsidRPr="00710643">
        <w:rPr>
          <w:rFonts w:ascii="Arial" w:eastAsia="Calibri" w:hAnsi="Arial" w:cs="Arial"/>
          <w:sz w:val="20"/>
          <w:szCs w:val="20"/>
        </w:rPr>
        <w:t xml:space="preserve"> v državni upravi, centralni skrbnik, ki lahko v podatke kadrovskih evidenc državnih tožilstev le </w:t>
      </w:r>
      <w:proofErr w:type="spellStart"/>
      <w:r w:rsidRPr="00710643">
        <w:rPr>
          <w:rFonts w:ascii="Arial" w:eastAsia="Calibri" w:hAnsi="Arial" w:cs="Arial"/>
          <w:sz w:val="20"/>
          <w:szCs w:val="20"/>
        </w:rPr>
        <w:t>vpogleduje</w:t>
      </w:r>
      <w:proofErr w:type="spellEnd"/>
      <w:r w:rsidRPr="00710643">
        <w:rPr>
          <w:rFonts w:ascii="Arial" w:eastAsia="Calibri" w:hAnsi="Arial" w:cs="Arial"/>
          <w:sz w:val="20"/>
          <w:szCs w:val="20"/>
        </w:rPr>
        <w:t xml:space="preserve"> (vsako državno tožilstvo lahko namreč neposredno dostopa do svoje kadrovske evidence, ne pa tudi do kadrovskih evidenc ostalih državnih tožilstev, za podatke iz slednjih morajo zaprositi V</w:t>
      </w:r>
      <w:r>
        <w:rPr>
          <w:rFonts w:ascii="Arial" w:eastAsia="Calibri" w:hAnsi="Arial" w:cs="Arial"/>
          <w:sz w:val="20"/>
          <w:szCs w:val="20"/>
        </w:rPr>
        <w:t>rhovno državno tožilstvo</w:t>
      </w:r>
      <w:r w:rsidRPr="00710643">
        <w:rPr>
          <w:rFonts w:ascii="Arial" w:eastAsia="Calibri" w:hAnsi="Arial" w:cs="Arial"/>
          <w:sz w:val="20"/>
          <w:szCs w:val="20"/>
        </w:rPr>
        <w:t xml:space="preserve"> RS kot upravljalca centralne kadrovske evidence) ter v primeru morebitnih nepravilnosti na to opozarja predstojnike državnih tožilstev, ki morajo zagotoviti točnost in ažurnost podatkov ter odpravo morebitnih pomanjkljivosti v kadrovski evidenci, ki se nanaša na konkretno državno tožilstvo. </w:t>
      </w:r>
    </w:p>
    <w:p w14:paraId="0A41B88F" w14:textId="77777777" w:rsidR="00AF687C" w:rsidRDefault="00AF687C" w:rsidP="00AF687C">
      <w:pPr>
        <w:pStyle w:val="odstavek0"/>
        <w:spacing w:before="0" w:beforeAutospacing="0" w:after="0" w:afterAutospacing="0" w:line="288" w:lineRule="auto"/>
        <w:jc w:val="both"/>
        <w:rPr>
          <w:rFonts w:ascii="Arial" w:eastAsia="Calibri" w:hAnsi="Arial" w:cs="Arial"/>
          <w:sz w:val="20"/>
          <w:szCs w:val="20"/>
        </w:rPr>
      </w:pPr>
    </w:p>
    <w:p w14:paraId="1651EC51" w14:textId="4B3E8FEB" w:rsidR="00AF687C" w:rsidRDefault="00AF687C" w:rsidP="00AF687C">
      <w:pPr>
        <w:pStyle w:val="odstavek0"/>
        <w:spacing w:before="0" w:beforeAutospacing="0" w:after="0" w:afterAutospacing="0" w:line="288" w:lineRule="auto"/>
        <w:jc w:val="both"/>
        <w:rPr>
          <w:rFonts w:ascii="Arial" w:eastAsia="Calibri" w:hAnsi="Arial" w:cs="Arial"/>
          <w:sz w:val="20"/>
          <w:szCs w:val="20"/>
        </w:rPr>
      </w:pPr>
      <w:r>
        <w:rPr>
          <w:rFonts w:ascii="Arial" w:eastAsia="Calibri" w:hAnsi="Arial" w:cs="Arial"/>
          <w:sz w:val="20"/>
          <w:szCs w:val="20"/>
        </w:rPr>
        <w:t>Predlagani šesti odstavek 77. člena sledi ureditvi kot izhaja iz petega odstavka 31. člena ZSS, s čimer se za razliko od dosedanje smiselne uporabe, neposredno v matičnem predpisu določa podlaga za vodenje osebnega spisa</w:t>
      </w:r>
      <w:r w:rsidR="003D56DB">
        <w:rPr>
          <w:rFonts w:ascii="Arial" w:eastAsia="Calibri" w:hAnsi="Arial" w:cs="Arial"/>
          <w:sz w:val="20"/>
          <w:szCs w:val="20"/>
        </w:rPr>
        <w:t xml:space="preserve"> </w:t>
      </w:r>
      <w:r>
        <w:rPr>
          <w:rFonts w:ascii="Arial" w:eastAsia="Calibri" w:hAnsi="Arial" w:cs="Arial"/>
          <w:sz w:val="20"/>
          <w:szCs w:val="20"/>
        </w:rPr>
        <w:t>državnega tožilca</w:t>
      </w:r>
      <w:r w:rsidR="00660CA8">
        <w:rPr>
          <w:rFonts w:ascii="Arial" w:eastAsia="Calibri" w:hAnsi="Arial" w:cs="Arial"/>
          <w:sz w:val="20"/>
          <w:szCs w:val="20"/>
        </w:rPr>
        <w:t xml:space="preserve"> (podlaga za vodenje osebnega spisa v organ dodeljenega državnega tožilca je določena že v 66. členu ZDT-1)</w:t>
      </w:r>
      <w:r>
        <w:rPr>
          <w:rFonts w:ascii="Arial" w:eastAsia="Calibri" w:hAnsi="Arial" w:cs="Arial"/>
          <w:sz w:val="20"/>
          <w:szCs w:val="20"/>
        </w:rPr>
        <w:t>.</w:t>
      </w:r>
    </w:p>
    <w:p w14:paraId="5FE392E6" w14:textId="77777777" w:rsidR="00AF687C" w:rsidRDefault="00AF687C" w:rsidP="00AF687C">
      <w:pPr>
        <w:pStyle w:val="odstavek0"/>
        <w:spacing w:before="0" w:beforeAutospacing="0" w:after="0" w:afterAutospacing="0" w:line="288" w:lineRule="auto"/>
        <w:jc w:val="both"/>
        <w:rPr>
          <w:rFonts w:ascii="Arial" w:eastAsia="Calibri" w:hAnsi="Arial" w:cs="Arial"/>
          <w:sz w:val="20"/>
          <w:szCs w:val="20"/>
        </w:rPr>
      </w:pPr>
    </w:p>
    <w:p w14:paraId="546F9DB3" w14:textId="3303C7CD" w:rsidR="00184730" w:rsidRPr="00184730" w:rsidRDefault="00184730" w:rsidP="00184730">
      <w:pPr>
        <w:pStyle w:val="odstavek0"/>
        <w:spacing w:before="0" w:beforeAutospacing="0" w:after="0" w:afterAutospacing="0" w:line="288" w:lineRule="auto"/>
        <w:jc w:val="both"/>
        <w:rPr>
          <w:rFonts w:ascii="Arial" w:eastAsia="Calibri" w:hAnsi="Arial" w:cs="Arial"/>
          <w:sz w:val="20"/>
          <w:szCs w:val="20"/>
          <w:u w:val="single"/>
        </w:rPr>
      </w:pPr>
      <w:r w:rsidRPr="00184730">
        <w:rPr>
          <w:rFonts w:ascii="Arial" w:eastAsia="Calibri" w:hAnsi="Arial" w:cs="Arial"/>
          <w:sz w:val="20"/>
          <w:szCs w:val="20"/>
          <w:u w:val="single"/>
        </w:rPr>
        <w:t>K 7</w:t>
      </w:r>
      <w:r>
        <w:rPr>
          <w:rFonts w:ascii="Arial" w:eastAsia="Calibri" w:hAnsi="Arial" w:cs="Arial"/>
          <w:sz w:val="20"/>
          <w:szCs w:val="20"/>
          <w:u w:val="single"/>
        </w:rPr>
        <w:t>8</w:t>
      </w:r>
      <w:r w:rsidRPr="00184730">
        <w:rPr>
          <w:rFonts w:ascii="Arial" w:eastAsia="Calibri" w:hAnsi="Arial" w:cs="Arial"/>
          <w:sz w:val="20"/>
          <w:szCs w:val="20"/>
          <w:u w:val="single"/>
        </w:rPr>
        <w:t>. členu ZDT-1:</w:t>
      </w:r>
    </w:p>
    <w:p w14:paraId="746054B8" w14:textId="72782933" w:rsidR="009701B1" w:rsidRPr="00710643" w:rsidRDefault="00AF687C" w:rsidP="009701B1">
      <w:pPr>
        <w:spacing w:line="288" w:lineRule="auto"/>
        <w:jc w:val="both"/>
        <w:rPr>
          <w:rFonts w:eastAsia="Calibri" w:cs="Arial"/>
          <w:szCs w:val="20"/>
          <w:lang w:eastAsia="sl-SI"/>
        </w:rPr>
      </w:pPr>
      <w:r>
        <w:rPr>
          <w:rFonts w:eastAsia="Calibri" w:cs="Arial"/>
          <w:szCs w:val="20"/>
        </w:rPr>
        <w:t>Predlagana sprememba</w:t>
      </w:r>
      <w:r w:rsidR="00184730">
        <w:rPr>
          <w:rFonts w:eastAsia="Calibri" w:cs="Arial"/>
          <w:szCs w:val="20"/>
        </w:rPr>
        <w:t xml:space="preserve"> 78. člena ZDT-1</w:t>
      </w:r>
      <w:r>
        <w:rPr>
          <w:rFonts w:eastAsia="Calibri" w:cs="Arial"/>
          <w:szCs w:val="20"/>
        </w:rPr>
        <w:t>, ki po vzoru ureditve v 79. členu Z</w:t>
      </w:r>
      <w:r w:rsidR="00DC325C">
        <w:rPr>
          <w:rFonts w:eastAsia="Calibri" w:cs="Arial"/>
          <w:szCs w:val="20"/>
        </w:rPr>
        <w:t>S</w:t>
      </w:r>
      <w:r>
        <w:rPr>
          <w:rFonts w:eastAsia="Calibri" w:cs="Arial"/>
          <w:szCs w:val="20"/>
        </w:rPr>
        <w:t>, na enem mestu ureja dostop do podatkov iz centralne kadrovske evidence</w:t>
      </w:r>
      <w:r w:rsidR="009701B1">
        <w:rPr>
          <w:rFonts w:eastAsia="Calibri" w:cs="Arial"/>
          <w:szCs w:val="20"/>
        </w:rPr>
        <w:t xml:space="preserve"> in namen uporabe navedenih podatkov</w:t>
      </w:r>
      <w:r>
        <w:rPr>
          <w:rFonts w:eastAsia="Calibri" w:cs="Arial"/>
          <w:szCs w:val="20"/>
        </w:rPr>
        <w:t>, je redakcijske narave in je povezana s predlagano spremembo 77. člena ZDT-1.</w:t>
      </w:r>
      <w:r w:rsidR="009701B1">
        <w:rPr>
          <w:rFonts w:eastAsia="Calibri" w:cs="Arial"/>
          <w:szCs w:val="20"/>
        </w:rPr>
        <w:t xml:space="preserve"> Predlagani drugi </w:t>
      </w:r>
      <w:r w:rsidR="009701B1">
        <w:rPr>
          <w:rFonts w:eastAsia="Calibri" w:cs="Arial"/>
          <w:szCs w:val="20"/>
        </w:rPr>
        <w:lastRenderedPageBreak/>
        <w:t xml:space="preserve">odstavek za razliko od veljavnega petega odstavka 77. člena ZDT-1 odpravlja ureditev skladno s katero </w:t>
      </w:r>
      <w:r w:rsidR="009701B1" w:rsidRPr="0028220E">
        <w:rPr>
          <w:rFonts w:eastAsia="Calibri" w:cs="Arial"/>
          <w:szCs w:val="20"/>
        </w:rPr>
        <w:t>so podatki iz osebne evidence</w:t>
      </w:r>
      <w:r w:rsidR="009701B1">
        <w:rPr>
          <w:rFonts w:eastAsia="Calibri" w:cs="Arial"/>
          <w:szCs w:val="20"/>
        </w:rPr>
        <w:t xml:space="preserve"> državnih tožilcev</w:t>
      </w:r>
      <w:r w:rsidR="009701B1" w:rsidRPr="0028220E">
        <w:rPr>
          <w:rFonts w:eastAsia="Calibri" w:cs="Arial"/>
          <w:szCs w:val="20"/>
        </w:rPr>
        <w:t xml:space="preserve"> tajni. </w:t>
      </w:r>
      <w:r w:rsidR="009701B1">
        <w:rPr>
          <w:rFonts w:eastAsia="Calibri" w:cs="Arial"/>
          <w:szCs w:val="20"/>
        </w:rPr>
        <w:t>T</w:t>
      </w:r>
      <w:r w:rsidR="009701B1" w:rsidRPr="0028220E">
        <w:rPr>
          <w:rFonts w:eastAsia="Calibri" w:cs="Arial"/>
          <w:szCs w:val="20"/>
        </w:rPr>
        <w:t>ajnost podatkov</w:t>
      </w:r>
      <w:r w:rsidR="009701B1">
        <w:rPr>
          <w:rFonts w:eastAsia="Calibri" w:cs="Arial"/>
          <w:szCs w:val="20"/>
        </w:rPr>
        <w:t xml:space="preserve"> se namreč lahko določa v vsakem konkretnem primeru na podlagi določb</w:t>
      </w:r>
      <w:r w:rsidR="009701B1" w:rsidRPr="0028220E">
        <w:rPr>
          <w:rFonts w:eastAsia="Calibri" w:cs="Arial"/>
          <w:szCs w:val="20"/>
        </w:rPr>
        <w:t xml:space="preserve"> Zakona o tajnih podatkih</w:t>
      </w:r>
      <w:r w:rsidR="009701B1">
        <w:rPr>
          <w:rStyle w:val="Sprotnaopomba-sklic"/>
          <w:rFonts w:eastAsia="Calibri" w:cs="Arial"/>
          <w:szCs w:val="20"/>
        </w:rPr>
        <w:footnoteReference w:id="60"/>
      </w:r>
      <w:r w:rsidR="009701B1">
        <w:rPr>
          <w:rFonts w:eastAsia="Calibri" w:cs="Arial"/>
          <w:szCs w:val="20"/>
        </w:rPr>
        <w:t xml:space="preserve"> in ne na podlagi splošne zakonske določbe v ZDT-1</w:t>
      </w:r>
      <w:r w:rsidR="009701B1" w:rsidRPr="0028220E">
        <w:rPr>
          <w:rFonts w:eastAsia="Calibri" w:cs="Arial"/>
          <w:szCs w:val="20"/>
        </w:rPr>
        <w:t>.</w:t>
      </w:r>
      <w:r w:rsidR="009701B1">
        <w:rPr>
          <w:rFonts w:eastAsia="Calibri" w:cs="Arial"/>
          <w:szCs w:val="20"/>
        </w:rPr>
        <w:t xml:space="preserve"> Z namenom krepitve </w:t>
      </w:r>
      <w:r w:rsidR="009701B1" w:rsidRPr="00710643">
        <w:rPr>
          <w:rFonts w:eastAsia="Calibri" w:cs="Arial"/>
          <w:szCs w:val="20"/>
          <w:lang w:eastAsia="sl-SI"/>
        </w:rPr>
        <w:t>transparentnosti</w:t>
      </w:r>
      <w:r w:rsidR="009701B1">
        <w:rPr>
          <w:rFonts w:eastAsia="Calibri" w:cs="Arial"/>
          <w:szCs w:val="20"/>
          <w:lang w:eastAsia="sl-SI"/>
        </w:rPr>
        <w:t xml:space="preserve"> delovanja državnega tožilstva, s čimer se krepi zaupanje državljanov v delo državnega tožilstva, se v predlaganem drugem odstavku črta dosedanja omejitev za dostop javnosti do podatkov iz kadrovske evidence, ki so povezani z opravljanjem javne funkcije državnega tožilca ter na ta način omogoča vsakokratna presoja v skladu s prvo alinejo tretjega odstavka 6. člena Zakona o dostopu do informacij javnega značaja</w:t>
      </w:r>
      <w:r w:rsidR="009701B1">
        <w:rPr>
          <w:rStyle w:val="Sprotnaopomba-sklic"/>
          <w:rFonts w:eastAsia="Calibri" w:cs="Arial"/>
          <w:szCs w:val="20"/>
        </w:rPr>
        <w:footnoteReference w:id="61"/>
      </w:r>
      <w:r w:rsidR="009701B1">
        <w:rPr>
          <w:rFonts w:eastAsia="Calibri" w:cs="Arial"/>
          <w:szCs w:val="20"/>
          <w:lang w:eastAsia="sl-SI"/>
        </w:rPr>
        <w:t>, ki že sicer predstavlja »izjemo nad izjemami«. Na ta način bodo javnosti, pod enakimi pogoji, dostopni podatki tudi v zvezi z opravljanjem javne funkcije državnega tožilca, kar je primerljivo z ureditvijo kot sicer velja za ostale javne funkcije oziroma javne funkcionarje.</w:t>
      </w:r>
    </w:p>
    <w:p w14:paraId="42EE98DC" w14:textId="3FF46F48" w:rsidR="00AF687C" w:rsidRDefault="00AF687C" w:rsidP="00AF687C">
      <w:pPr>
        <w:spacing w:line="288" w:lineRule="auto"/>
        <w:jc w:val="both"/>
        <w:rPr>
          <w:rFonts w:eastAsia="Calibri" w:cs="Arial"/>
          <w:b/>
          <w:szCs w:val="20"/>
        </w:rPr>
      </w:pPr>
    </w:p>
    <w:p w14:paraId="566B10F4" w14:textId="70B4C798"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2</w:t>
      </w:r>
      <w:r w:rsidR="00F128B5">
        <w:rPr>
          <w:rFonts w:eastAsia="Calibri" w:cs="Arial"/>
          <w:b/>
          <w:szCs w:val="20"/>
        </w:rPr>
        <w:t>6</w:t>
      </w:r>
      <w:r w:rsidRPr="00AE4FDB">
        <w:rPr>
          <w:rFonts w:eastAsia="Calibri" w:cs="Arial"/>
          <w:b/>
          <w:szCs w:val="20"/>
        </w:rPr>
        <w:t>. členu:</w:t>
      </w:r>
    </w:p>
    <w:p w14:paraId="64764318" w14:textId="4D6366C8" w:rsidR="00AF687C" w:rsidRDefault="00AF687C" w:rsidP="00AF687C">
      <w:pPr>
        <w:spacing w:line="288" w:lineRule="auto"/>
        <w:jc w:val="both"/>
        <w:rPr>
          <w:rFonts w:eastAsia="Calibri" w:cs="Arial"/>
          <w:szCs w:val="20"/>
        </w:rPr>
      </w:pPr>
      <w:r>
        <w:rPr>
          <w:rFonts w:eastAsia="Calibri" w:cs="Arial"/>
          <w:szCs w:val="20"/>
        </w:rPr>
        <w:t xml:space="preserve">Iz 13. točke drugega odstavka 80. člena ZDT-1 izhaja, da dejanje, ki pomeni kršitev </w:t>
      </w:r>
      <w:proofErr w:type="spellStart"/>
      <w:r>
        <w:rPr>
          <w:rFonts w:eastAsia="Calibri" w:cs="Arial"/>
          <w:szCs w:val="20"/>
        </w:rPr>
        <w:t>državnotožilske</w:t>
      </w:r>
      <w:proofErr w:type="spellEnd"/>
      <w:r>
        <w:rPr>
          <w:rFonts w:eastAsia="Calibri" w:cs="Arial"/>
          <w:szCs w:val="20"/>
        </w:rPr>
        <w:t xml:space="preserve"> dolžnosti predstavlja tudi opravljanje funkcije, dela ali dejavnosti, ki so po ustavi in zakonu nezdružljive z </w:t>
      </w:r>
      <w:proofErr w:type="spellStart"/>
      <w:r>
        <w:rPr>
          <w:rFonts w:eastAsia="Calibri" w:cs="Arial"/>
          <w:szCs w:val="20"/>
        </w:rPr>
        <w:t>državnotožilsko</w:t>
      </w:r>
      <w:proofErr w:type="spellEnd"/>
      <w:r>
        <w:rPr>
          <w:rFonts w:eastAsia="Calibri" w:cs="Arial"/>
          <w:szCs w:val="20"/>
        </w:rPr>
        <w:t xml:space="preserve"> funkcijo. Ker je navedena okoliščina razlog za prenehanje </w:t>
      </w:r>
      <w:proofErr w:type="spellStart"/>
      <w:r>
        <w:rPr>
          <w:rFonts w:eastAsia="Calibri" w:cs="Arial"/>
          <w:szCs w:val="20"/>
        </w:rPr>
        <w:t>državnotožilske</w:t>
      </w:r>
      <w:proofErr w:type="spellEnd"/>
      <w:r>
        <w:rPr>
          <w:rFonts w:eastAsia="Calibri" w:cs="Arial"/>
          <w:szCs w:val="20"/>
        </w:rPr>
        <w:t xml:space="preserve"> funkcije (glej 6. in 6.a točko prvega odstavka 72. člena ZDT-1 in </w:t>
      </w:r>
      <w:r w:rsidR="009B170A">
        <w:rPr>
          <w:rFonts w:eastAsia="Calibri" w:cs="Arial"/>
          <w:szCs w:val="20"/>
        </w:rPr>
        <w:t>7</w:t>
      </w:r>
      <w:r>
        <w:rPr>
          <w:rFonts w:eastAsia="Calibri" w:cs="Arial"/>
          <w:szCs w:val="20"/>
        </w:rPr>
        <w:t xml:space="preserve">. ter </w:t>
      </w:r>
      <w:r w:rsidR="009B170A">
        <w:rPr>
          <w:rFonts w:eastAsia="Calibri" w:cs="Arial"/>
          <w:szCs w:val="20"/>
        </w:rPr>
        <w:t>8</w:t>
      </w:r>
      <w:r>
        <w:rPr>
          <w:rFonts w:eastAsia="Calibri" w:cs="Arial"/>
          <w:szCs w:val="20"/>
        </w:rPr>
        <w:t>. točko prvega odstavka predlagane spremembe 72. člena), kar v razmerju do disciplinske sankcije predstavlja ukrep hujše narave, se navedena točka črta.</w:t>
      </w:r>
    </w:p>
    <w:p w14:paraId="27F8E37C" w14:textId="77777777" w:rsidR="00AF687C" w:rsidRDefault="00AF687C" w:rsidP="00AF687C">
      <w:pPr>
        <w:spacing w:line="288" w:lineRule="auto"/>
        <w:jc w:val="both"/>
        <w:rPr>
          <w:rFonts w:eastAsia="Calibri" w:cs="Arial"/>
          <w:szCs w:val="20"/>
        </w:rPr>
      </w:pPr>
    </w:p>
    <w:p w14:paraId="123BD7E1" w14:textId="3CFD352E" w:rsidR="00AF687C" w:rsidRDefault="00AF687C" w:rsidP="00AF687C">
      <w:pPr>
        <w:spacing w:line="288" w:lineRule="auto"/>
        <w:jc w:val="both"/>
        <w:rPr>
          <w:rFonts w:eastAsia="Calibri" w:cs="Arial"/>
          <w:szCs w:val="20"/>
        </w:rPr>
      </w:pPr>
      <w:r>
        <w:rPr>
          <w:rFonts w:eastAsia="Calibri" w:cs="Arial"/>
          <w:szCs w:val="20"/>
        </w:rPr>
        <w:t xml:space="preserve">Iz 22. točke drugega odstavka 80. člena ZDT-1 izhaja, da dejanje, ki pomeni kršitev </w:t>
      </w:r>
      <w:proofErr w:type="spellStart"/>
      <w:r>
        <w:rPr>
          <w:rFonts w:eastAsia="Calibri" w:cs="Arial"/>
          <w:szCs w:val="20"/>
        </w:rPr>
        <w:t>državnotožilske</w:t>
      </w:r>
      <w:proofErr w:type="spellEnd"/>
      <w:r>
        <w:rPr>
          <w:rFonts w:eastAsia="Calibri" w:cs="Arial"/>
          <w:szCs w:val="20"/>
        </w:rPr>
        <w:t xml:space="preserve"> dolžnosti predstavlja tudi </w:t>
      </w:r>
      <w:proofErr w:type="spellStart"/>
      <w:r>
        <w:rPr>
          <w:rFonts w:eastAsia="Calibri" w:cs="Arial"/>
          <w:szCs w:val="20"/>
        </w:rPr>
        <w:t>nepredložitev</w:t>
      </w:r>
      <w:proofErr w:type="spellEnd"/>
      <w:r>
        <w:rPr>
          <w:rFonts w:eastAsia="Calibri" w:cs="Arial"/>
          <w:szCs w:val="20"/>
        </w:rPr>
        <w:t xml:space="preserve"> ali nepravočasna predložitev podatkov o premoženjskem stanju. </w:t>
      </w:r>
      <w:proofErr w:type="spellStart"/>
      <w:r w:rsidRPr="0068573C">
        <w:rPr>
          <w:rFonts w:eastAsia="Calibri" w:cs="Arial"/>
          <w:szCs w:val="20"/>
        </w:rPr>
        <w:t>Nepredložitev</w:t>
      </w:r>
      <w:proofErr w:type="spellEnd"/>
      <w:r w:rsidRPr="0068573C">
        <w:rPr>
          <w:rFonts w:eastAsia="Calibri" w:cs="Arial"/>
          <w:szCs w:val="20"/>
        </w:rPr>
        <w:t xml:space="preserve"> podatkov o premoženjskem stanju je prekršek po </w:t>
      </w:r>
      <w:r w:rsidR="001655FF">
        <w:rPr>
          <w:rFonts w:eastAsia="Calibri" w:cs="Arial"/>
          <w:szCs w:val="20"/>
        </w:rPr>
        <w:t xml:space="preserve">določbah </w:t>
      </w:r>
      <w:proofErr w:type="spellStart"/>
      <w:r w:rsidR="001655FF" w:rsidRPr="0068573C">
        <w:rPr>
          <w:rFonts w:eastAsia="Calibri" w:cs="Arial"/>
          <w:szCs w:val="20"/>
        </w:rPr>
        <w:t>ZIntPK</w:t>
      </w:r>
      <w:proofErr w:type="spellEnd"/>
      <w:r w:rsidR="001655FF">
        <w:rPr>
          <w:rFonts w:eastAsia="Calibri" w:cs="Arial"/>
          <w:szCs w:val="20"/>
        </w:rPr>
        <w:t>.</w:t>
      </w:r>
      <w:r w:rsidR="001655FF" w:rsidRPr="0068573C">
        <w:rPr>
          <w:rFonts w:eastAsia="Calibri" w:cs="Arial"/>
          <w:szCs w:val="20"/>
        </w:rPr>
        <w:t xml:space="preserve"> </w:t>
      </w:r>
      <w:r w:rsidRPr="0068573C">
        <w:rPr>
          <w:rFonts w:eastAsia="Calibri" w:cs="Arial"/>
          <w:szCs w:val="20"/>
        </w:rPr>
        <w:t>Ob nastopu funkcije in ob prenehanju funkcije mora funkcionar</w:t>
      </w:r>
      <w:r>
        <w:rPr>
          <w:rFonts w:eastAsia="Calibri" w:cs="Arial"/>
          <w:szCs w:val="20"/>
        </w:rPr>
        <w:t xml:space="preserve"> (kamor sodi tudi državni tožilec)</w:t>
      </w:r>
      <w:r w:rsidRPr="0068573C">
        <w:rPr>
          <w:rFonts w:eastAsia="Calibri" w:cs="Arial"/>
          <w:szCs w:val="20"/>
        </w:rPr>
        <w:t xml:space="preserve"> komisiji sporočiti celotno premoženjsko stanje (drugi odstavek 41. člena </w:t>
      </w:r>
      <w:proofErr w:type="spellStart"/>
      <w:r w:rsidRPr="0068573C">
        <w:rPr>
          <w:rFonts w:eastAsia="Calibri" w:cs="Arial"/>
          <w:szCs w:val="20"/>
        </w:rPr>
        <w:t>ZIntPK</w:t>
      </w:r>
      <w:proofErr w:type="spellEnd"/>
      <w:r w:rsidRPr="0068573C">
        <w:rPr>
          <w:rFonts w:eastAsia="Calibri" w:cs="Arial"/>
          <w:szCs w:val="20"/>
        </w:rPr>
        <w:t xml:space="preserve">). Skladno s 43. členom </w:t>
      </w:r>
      <w:proofErr w:type="spellStart"/>
      <w:r w:rsidRPr="0068573C">
        <w:rPr>
          <w:rFonts w:eastAsia="Calibri" w:cs="Arial"/>
          <w:szCs w:val="20"/>
        </w:rPr>
        <w:t>ZIntPK</w:t>
      </w:r>
      <w:proofErr w:type="spellEnd"/>
      <w:r w:rsidRPr="0068573C">
        <w:rPr>
          <w:rFonts w:eastAsia="Calibri" w:cs="Arial"/>
          <w:szCs w:val="20"/>
        </w:rPr>
        <w:t xml:space="preserve"> morajo zavezanci komisiji sporočati tudi spremembe premoženjskega stanja, ki presegajo 10.000 evrov. V primeru, ko zavezanec ne poroča premoženjskega stanja, ga k temu pozove komisija (prvi odstavek 44. člena).</w:t>
      </w:r>
      <w:r>
        <w:rPr>
          <w:rFonts w:eastAsia="Calibri" w:cs="Arial"/>
          <w:szCs w:val="20"/>
        </w:rPr>
        <w:t xml:space="preserve"> </w:t>
      </w:r>
      <w:r w:rsidRPr="0068573C">
        <w:rPr>
          <w:rFonts w:eastAsia="Calibri" w:cs="Arial"/>
          <w:szCs w:val="20"/>
        </w:rPr>
        <w:t>Posledica neupoštevanja poziva k poročanju premoženjskega stanja je določena v drugem odstavku 44. člena, in sicer komisija odloči, da se mu plača oziroma nadomestilo plače vsak mesec po tem, ko je pretekel rok, zniža za znesek v višini deset odstotkov njegove osnovne plače, vendar največ do višine minimalne plače. Odločbo je dolžan izvršiti delodajalec.</w:t>
      </w:r>
      <w:r>
        <w:rPr>
          <w:rFonts w:eastAsia="Calibri" w:cs="Arial"/>
          <w:szCs w:val="20"/>
        </w:rPr>
        <w:t xml:space="preserve"> </w:t>
      </w:r>
      <w:r w:rsidRPr="0068573C">
        <w:rPr>
          <w:rFonts w:eastAsia="Calibri" w:cs="Arial"/>
          <w:szCs w:val="20"/>
        </w:rPr>
        <w:t xml:space="preserve">Nadalje 11. alineja prvega odstavka 77. člena </w:t>
      </w:r>
      <w:proofErr w:type="spellStart"/>
      <w:r w:rsidRPr="0068573C">
        <w:rPr>
          <w:rFonts w:eastAsia="Calibri" w:cs="Arial"/>
          <w:szCs w:val="20"/>
        </w:rPr>
        <w:t>ZIntPK</w:t>
      </w:r>
      <w:proofErr w:type="spellEnd"/>
      <w:r w:rsidRPr="0068573C">
        <w:rPr>
          <w:rFonts w:eastAsia="Calibri" w:cs="Arial"/>
          <w:szCs w:val="20"/>
        </w:rPr>
        <w:t xml:space="preserve"> določa, da se z globo od 400 do 1.200 eurov kaznuje za prekršek posameznik, ki v nasprotju z določbo drugega ali tretjega odstavka 41. člena tega zakona komisiji ne sporoči podatkov o premoženjskem stanju oziroma po 12. alineji, posameznik ki v prijavo o premoženjskem stanju iz 42. in 43. člena tega zakona ali v njene dopolnitve ne vpiše potrebnih podatkov ali vpiše lažne podatke.</w:t>
      </w:r>
      <w:r>
        <w:rPr>
          <w:rFonts w:eastAsia="Calibri" w:cs="Arial"/>
          <w:szCs w:val="20"/>
        </w:rPr>
        <w:t xml:space="preserve"> Ker po mnenju predlagatelja </w:t>
      </w:r>
      <w:proofErr w:type="spellStart"/>
      <w:r>
        <w:rPr>
          <w:rFonts w:eastAsia="Calibri" w:cs="Arial"/>
          <w:szCs w:val="20"/>
        </w:rPr>
        <w:t>ZIntPK</w:t>
      </w:r>
      <w:proofErr w:type="spellEnd"/>
      <w:r>
        <w:rPr>
          <w:rFonts w:eastAsia="Calibri" w:cs="Arial"/>
          <w:szCs w:val="20"/>
        </w:rPr>
        <w:t xml:space="preserve"> kot matični predpis v zadostni meri sankcionira </w:t>
      </w:r>
      <w:proofErr w:type="spellStart"/>
      <w:r>
        <w:rPr>
          <w:rFonts w:eastAsia="Calibri" w:cs="Arial"/>
          <w:szCs w:val="20"/>
        </w:rPr>
        <w:t>nepredložitev</w:t>
      </w:r>
      <w:proofErr w:type="spellEnd"/>
      <w:r>
        <w:rPr>
          <w:rFonts w:eastAsia="Calibri" w:cs="Arial"/>
          <w:szCs w:val="20"/>
        </w:rPr>
        <w:t xml:space="preserve"> ali nepravočasno predložitev podatkov o premoženjskem stanju in ker gre v teh primerih za enkratno ravnanje, ki ni sistematično ali ponavljajoče se v daljšem časovnem obdobju, se predlaga črtanje navedene točke.</w:t>
      </w:r>
    </w:p>
    <w:p w14:paraId="1CD57F53" w14:textId="77777777" w:rsidR="00AF687C" w:rsidRDefault="00AF687C" w:rsidP="00AF687C">
      <w:pPr>
        <w:spacing w:line="288" w:lineRule="auto"/>
        <w:jc w:val="both"/>
        <w:rPr>
          <w:rFonts w:eastAsia="Calibri" w:cs="Arial"/>
          <w:szCs w:val="20"/>
        </w:rPr>
      </w:pPr>
    </w:p>
    <w:p w14:paraId="4582498D" w14:textId="77777777" w:rsidR="00AF687C" w:rsidRDefault="00AF687C" w:rsidP="00AF687C">
      <w:pPr>
        <w:spacing w:line="288" w:lineRule="auto"/>
        <w:jc w:val="both"/>
        <w:rPr>
          <w:rFonts w:eastAsia="Calibri" w:cs="Arial"/>
          <w:szCs w:val="20"/>
        </w:rPr>
      </w:pPr>
      <w:r>
        <w:rPr>
          <w:rFonts w:eastAsia="Calibri" w:cs="Arial"/>
          <w:szCs w:val="20"/>
        </w:rPr>
        <w:t>Spreminja se vsebina veljavne 30. točke, ki ne</w:t>
      </w:r>
      <w:r w:rsidRPr="006E178C">
        <w:rPr>
          <w:rFonts w:eastAsia="Calibri" w:cs="Arial"/>
          <w:szCs w:val="20"/>
        </w:rPr>
        <w:t xml:space="preserve"> ustreza </w:t>
      </w:r>
      <w:r>
        <w:rPr>
          <w:rFonts w:eastAsia="Calibri" w:cs="Arial"/>
          <w:szCs w:val="20"/>
        </w:rPr>
        <w:t>terminologiji</w:t>
      </w:r>
      <w:r w:rsidRPr="006E178C">
        <w:rPr>
          <w:rFonts w:eastAsia="Calibri" w:cs="Arial"/>
          <w:szCs w:val="20"/>
        </w:rPr>
        <w:t xml:space="preserve"> na področju varnosti in zdravja pri delu ter požarn</w:t>
      </w:r>
      <w:r>
        <w:rPr>
          <w:rFonts w:eastAsia="Calibri" w:cs="Arial"/>
          <w:szCs w:val="20"/>
        </w:rPr>
        <w:t>e</w:t>
      </w:r>
      <w:r w:rsidRPr="006E178C">
        <w:rPr>
          <w:rFonts w:eastAsia="Calibri" w:cs="Arial"/>
          <w:szCs w:val="20"/>
        </w:rPr>
        <w:t xml:space="preserve"> varnosti oziroma</w:t>
      </w:r>
      <w:r>
        <w:rPr>
          <w:rFonts w:eastAsia="Calibri" w:cs="Arial"/>
          <w:szCs w:val="20"/>
        </w:rPr>
        <w:t xml:space="preserve"> ki</w:t>
      </w:r>
      <w:r w:rsidRPr="006E178C">
        <w:rPr>
          <w:rFonts w:eastAsia="Calibri" w:cs="Arial"/>
          <w:szCs w:val="20"/>
        </w:rPr>
        <w:t xml:space="preserve"> navaja kršitv</w:t>
      </w:r>
      <w:r>
        <w:rPr>
          <w:rFonts w:eastAsia="Calibri" w:cs="Arial"/>
          <w:szCs w:val="20"/>
        </w:rPr>
        <w:t>e</w:t>
      </w:r>
      <w:r w:rsidRPr="006E178C">
        <w:rPr>
          <w:rFonts w:eastAsia="Calibri" w:cs="Arial"/>
          <w:szCs w:val="20"/>
        </w:rPr>
        <w:t xml:space="preserve"> predpisov, ki za poslovanje državnega tožilstva niso aktualni (kot npr. Zakon o eksplozivnih snoveh, vnetljivih tekočinah, plinih ter o drugih nevarnih snoveh</w:t>
      </w:r>
      <w:r>
        <w:rPr>
          <w:rStyle w:val="Sprotnaopomba-sklic"/>
          <w:rFonts w:eastAsia="Calibri" w:cs="Arial"/>
          <w:szCs w:val="20"/>
        </w:rPr>
        <w:footnoteReference w:id="62"/>
      </w:r>
      <w:r>
        <w:rPr>
          <w:rFonts w:eastAsia="Calibri" w:cs="Arial"/>
          <w:szCs w:val="20"/>
        </w:rPr>
        <w:t>)</w:t>
      </w:r>
      <w:r w:rsidRPr="006E178C">
        <w:rPr>
          <w:rFonts w:eastAsia="Calibri" w:cs="Arial"/>
          <w:szCs w:val="20"/>
        </w:rPr>
        <w:t xml:space="preserve">, </w:t>
      </w:r>
      <w:r>
        <w:rPr>
          <w:rFonts w:eastAsia="Calibri" w:cs="Arial"/>
          <w:szCs w:val="20"/>
        </w:rPr>
        <w:t xml:space="preserve">medtem ko so </w:t>
      </w:r>
      <w:r w:rsidRPr="006E178C">
        <w:rPr>
          <w:rFonts w:eastAsia="Calibri" w:cs="Arial"/>
          <w:szCs w:val="20"/>
        </w:rPr>
        <w:t>v celoti izostale kršitve predpisov na področj</w:t>
      </w:r>
      <w:r>
        <w:rPr>
          <w:rFonts w:eastAsia="Calibri" w:cs="Arial"/>
          <w:szCs w:val="20"/>
        </w:rPr>
        <w:t>u</w:t>
      </w:r>
      <w:r w:rsidRPr="006E178C">
        <w:rPr>
          <w:rFonts w:eastAsia="Calibri" w:cs="Arial"/>
          <w:szCs w:val="20"/>
        </w:rPr>
        <w:t xml:space="preserve"> varstv</w:t>
      </w:r>
      <w:r>
        <w:rPr>
          <w:rFonts w:eastAsia="Calibri" w:cs="Arial"/>
          <w:szCs w:val="20"/>
        </w:rPr>
        <w:t>a</w:t>
      </w:r>
      <w:r w:rsidRPr="006E178C">
        <w:rPr>
          <w:rFonts w:eastAsia="Calibri" w:cs="Arial"/>
          <w:szCs w:val="20"/>
        </w:rPr>
        <w:t xml:space="preserve"> osebnih in tajnih podatkov, ki imajo lahko za poslovanje državnega tožilstva hujše posledice.</w:t>
      </w:r>
      <w:r>
        <w:rPr>
          <w:rFonts w:eastAsia="Calibri" w:cs="Arial"/>
          <w:szCs w:val="20"/>
        </w:rPr>
        <w:t xml:space="preserve"> Predlagano črtanje četrtega odstavka sledi predlagani spremembi 92. člena ZDT-1 (glej obrazložitev k </w:t>
      </w:r>
      <w:r>
        <w:rPr>
          <w:rFonts w:eastAsia="Calibri" w:cs="Arial"/>
          <w:szCs w:val="20"/>
        </w:rPr>
        <w:lastRenderedPageBreak/>
        <w:t>naslednjemu členu), s katero se ukinja institut zahteve za uvedbo disciplinskega postopa in posledično vezanosti odločitve o uvedbi postopka na podano zahtevo. Ostale spremembe so redakcijske narave.</w:t>
      </w:r>
    </w:p>
    <w:p w14:paraId="324C7B1E" w14:textId="77777777" w:rsidR="00AF687C" w:rsidRDefault="00AF687C" w:rsidP="00AF687C">
      <w:pPr>
        <w:spacing w:line="288" w:lineRule="auto"/>
        <w:jc w:val="both"/>
        <w:rPr>
          <w:rFonts w:eastAsia="Calibri" w:cs="Arial"/>
          <w:szCs w:val="20"/>
        </w:rPr>
      </w:pPr>
    </w:p>
    <w:p w14:paraId="3B1C0005" w14:textId="353982B5"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2</w:t>
      </w:r>
      <w:r w:rsidR="00F128B5">
        <w:rPr>
          <w:rFonts w:eastAsia="Calibri" w:cs="Arial"/>
          <w:b/>
          <w:szCs w:val="20"/>
        </w:rPr>
        <w:t>7</w:t>
      </w:r>
      <w:r w:rsidRPr="00AE4FDB">
        <w:rPr>
          <w:rFonts w:eastAsia="Calibri" w:cs="Arial"/>
          <w:b/>
          <w:szCs w:val="20"/>
        </w:rPr>
        <w:t>. členu:</w:t>
      </w:r>
    </w:p>
    <w:p w14:paraId="3C399CA7" w14:textId="77777777" w:rsidR="00AF687C" w:rsidRDefault="00AF687C" w:rsidP="00AF687C">
      <w:pPr>
        <w:spacing w:line="288" w:lineRule="auto"/>
        <w:jc w:val="both"/>
        <w:rPr>
          <w:rFonts w:eastAsia="Calibri" w:cs="Arial"/>
          <w:szCs w:val="20"/>
        </w:rPr>
      </w:pPr>
      <w:r>
        <w:rPr>
          <w:rFonts w:eastAsia="Calibri" w:cs="Arial"/>
          <w:szCs w:val="20"/>
        </w:rPr>
        <w:t xml:space="preserve">S predlagano spremembo 92. člena ZDT-1 se sledi ureditvi kot velja za uvedbo disciplinskega postopka zoper sodnike, ki ne pozna instituta zahteve za uvedbo disciplinskega postopa in posledično vezanosti odločitve o uvedbi postopka na podano zahtevo. Po mnenju predlagatelja je ustrezneje, da se strokovna odločitev o morebitni uvedbi oziroma </w:t>
      </w:r>
      <w:proofErr w:type="spellStart"/>
      <w:r>
        <w:rPr>
          <w:rFonts w:eastAsia="Calibri" w:cs="Arial"/>
          <w:szCs w:val="20"/>
        </w:rPr>
        <w:t>neuvedbi</w:t>
      </w:r>
      <w:proofErr w:type="spellEnd"/>
      <w:r>
        <w:rPr>
          <w:rFonts w:eastAsia="Calibri" w:cs="Arial"/>
          <w:szCs w:val="20"/>
        </w:rPr>
        <w:t xml:space="preserve"> disciplinskega postopka prepusti disciplinskemu tožilcu, ki bo v nadaljevanju tudi zastopal disciplinsko obtožbo. V primeru, da se pobudnik, kamor že sedaj sodijo tudi generalni državni tožilec, </w:t>
      </w:r>
      <w:proofErr w:type="spellStart"/>
      <w:r>
        <w:rPr>
          <w:rFonts w:eastAsia="Calibri" w:cs="Arial"/>
          <w:szCs w:val="20"/>
        </w:rPr>
        <w:t>Državnotožilski</w:t>
      </w:r>
      <w:proofErr w:type="spellEnd"/>
      <w:r>
        <w:rPr>
          <w:rFonts w:eastAsia="Calibri" w:cs="Arial"/>
          <w:szCs w:val="20"/>
        </w:rPr>
        <w:t xml:space="preserve"> svet in minister, ne bo strinjal z odločitvijo disciplinskega tožilca, bo dokončno odločitev o uvedbi postopka sprejelo disciplinsko sodišče I. stopnje (glej tretji odstavek 92. člena ZDT-1).</w:t>
      </w:r>
    </w:p>
    <w:p w14:paraId="748924B4" w14:textId="77777777" w:rsidR="00227218" w:rsidRDefault="00227218" w:rsidP="00AF687C">
      <w:pPr>
        <w:spacing w:line="288" w:lineRule="auto"/>
        <w:jc w:val="both"/>
        <w:rPr>
          <w:rFonts w:eastAsia="Calibri" w:cs="Arial"/>
          <w:b/>
          <w:szCs w:val="20"/>
        </w:rPr>
      </w:pPr>
    </w:p>
    <w:p w14:paraId="4CD7C568" w14:textId="20B26E94"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AA4637">
        <w:rPr>
          <w:rFonts w:eastAsia="Calibri" w:cs="Arial"/>
          <w:b/>
          <w:szCs w:val="20"/>
        </w:rPr>
        <w:t>2</w:t>
      </w:r>
      <w:r w:rsidR="00F128B5">
        <w:rPr>
          <w:rFonts w:eastAsia="Calibri" w:cs="Arial"/>
          <w:b/>
          <w:szCs w:val="20"/>
        </w:rPr>
        <w:t>8</w:t>
      </w:r>
      <w:r w:rsidRPr="00AE4FDB">
        <w:rPr>
          <w:rFonts w:eastAsia="Calibri" w:cs="Arial"/>
          <w:b/>
          <w:szCs w:val="20"/>
        </w:rPr>
        <w:t>. členu:</w:t>
      </w:r>
    </w:p>
    <w:p w14:paraId="0CBD03FF" w14:textId="05DE54AA" w:rsidR="00AF687C" w:rsidRPr="00AF687C" w:rsidRDefault="00AF687C" w:rsidP="00AF687C">
      <w:pPr>
        <w:pStyle w:val="ZADEVA"/>
        <w:spacing w:line="288" w:lineRule="auto"/>
        <w:ind w:left="0" w:firstLine="0"/>
        <w:jc w:val="both"/>
        <w:rPr>
          <w:b w:val="0"/>
          <w:bCs/>
          <w:lang w:val="sl-SI"/>
        </w:rPr>
      </w:pPr>
      <w:r w:rsidRPr="00AF687C">
        <w:rPr>
          <w:b w:val="0"/>
          <w:lang w:val="sl-SI"/>
        </w:rPr>
        <w:t xml:space="preserve">S predlagano spremembo 97. člena ZDT-1 se ureja pasivna volilna pravica namestnikov vodij okrožnih državnih tožilstev. Slednji namreč skladno z veljavno ureditvijo ne morejo biti izvoljeni za člana </w:t>
      </w:r>
      <w:proofErr w:type="spellStart"/>
      <w:r w:rsidRPr="00AF687C">
        <w:rPr>
          <w:b w:val="0"/>
          <w:lang w:val="sl-SI"/>
        </w:rPr>
        <w:t>Državnotožilskega</w:t>
      </w:r>
      <w:proofErr w:type="spellEnd"/>
      <w:r w:rsidRPr="00AF687C">
        <w:rPr>
          <w:b w:val="0"/>
          <w:lang w:val="sl-SI"/>
        </w:rPr>
        <w:t xml:space="preserve"> sveta izmed državnih tožilcev, saj opravljajo vodstveno funkcijo, hkrati pa glede na razlikovanje v načinu imenovanja vodje (prvi odstavek 117. člena ZDT-1) oziroma njegovega namestnika (prvi odstavek 124. člena ZDT-1), ne morejo biti imenovani za člana </w:t>
      </w:r>
      <w:proofErr w:type="spellStart"/>
      <w:r w:rsidRPr="00AF687C">
        <w:rPr>
          <w:b w:val="0"/>
          <w:lang w:val="sl-SI"/>
        </w:rPr>
        <w:t>Državnotožilskega</w:t>
      </w:r>
      <w:proofErr w:type="spellEnd"/>
      <w:r w:rsidRPr="00AF687C">
        <w:rPr>
          <w:b w:val="0"/>
          <w:lang w:val="sl-SI"/>
        </w:rPr>
        <w:t xml:space="preserve"> sveta izmed vodij okrožnih državnih tožilstev. S predlagano spremembo se ob upoštevanju omejenih pristojnosti vodje Posebnega oddelka (200. člen ZDT-1) v razmerju do pristojnosti vodje okrožnega državnega tožilstva (151. člen ZDT-1), odpravljajo tudi pomisleki v praksi glede pasivne volilne pravice vodje Posebnega oddelka, saj se slednjega izvoli oziroma imenuje izmed državnih tožilcev skladno s prvo alinejo drugega odstavka tega člena. Sprememba sestave </w:t>
      </w:r>
      <w:proofErr w:type="spellStart"/>
      <w:r w:rsidRPr="00AF687C">
        <w:rPr>
          <w:b w:val="0"/>
          <w:lang w:val="sl-SI"/>
        </w:rPr>
        <w:t>Državnotožilskega</w:t>
      </w:r>
      <w:proofErr w:type="spellEnd"/>
      <w:r w:rsidRPr="00AF687C">
        <w:rPr>
          <w:b w:val="0"/>
          <w:lang w:val="sl-SI"/>
        </w:rPr>
        <w:t xml:space="preserve"> sveta v delu, ki se nanaša na članstvo iz vrst državnih tožilcev, ki funkcijo opravljajo na prvi stopnji, je redakcijske narave in je povezana s predlagano spremembo, ki uvaja eno vrsto naziva državnega tožilca na prvi stopnji, to je namesto okrajnega in okrožnega državnega tožilca, le naziv okrožnega državnega tožilca.</w:t>
      </w:r>
    </w:p>
    <w:p w14:paraId="4A4EFF9D" w14:textId="77777777" w:rsidR="00AF687C" w:rsidRDefault="00AF687C" w:rsidP="00AF687C">
      <w:pPr>
        <w:spacing w:line="288" w:lineRule="auto"/>
        <w:jc w:val="both"/>
        <w:rPr>
          <w:rFonts w:eastAsia="Calibri" w:cs="Arial"/>
          <w:szCs w:val="20"/>
        </w:rPr>
      </w:pPr>
    </w:p>
    <w:p w14:paraId="53B109CB" w14:textId="77777777" w:rsidR="00AF687C" w:rsidRDefault="00AF687C" w:rsidP="00AF687C">
      <w:pPr>
        <w:spacing w:line="288" w:lineRule="auto"/>
        <w:jc w:val="both"/>
        <w:rPr>
          <w:rFonts w:eastAsia="Calibri" w:cs="Arial"/>
          <w:szCs w:val="20"/>
        </w:rPr>
      </w:pPr>
      <w:r>
        <w:rPr>
          <w:rFonts w:eastAsia="Calibri" w:cs="Arial"/>
          <w:szCs w:val="20"/>
        </w:rPr>
        <w:t xml:space="preserve">S predlaganim novim tretjim odstavkom se natančneje ureja vprašanje časa trajanja mandata novega člana v primeru predčasnega prenehanja mandata prejšnjega člana. Skladno z ureditvijo kot velja za člane Sodnega sveta (17. člen </w:t>
      </w:r>
      <w:proofErr w:type="spellStart"/>
      <w:r>
        <w:rPr>
          <w:rFonts w:eastAsia="Calibri" w:cs="Arial"/>
          <w:szCs w:val="20"/>
        </w:rPr>
        <w:t>ZSSve</w:t>
      </w:r>
      <w:proofErr w:type="spellEnd"/>
      <w:r>
        <w:rPr>
          <w:rFonts w:eastAsia="Calibri" w:cs="Arial"/>
          <w:szCs w:val="20"/>
        </w:rPr>
        <w:t>), se določa, da je nov član izvoljen oziroma imenovan za preostanek mandata prejšnjega člana.</w:t>
      </w:r>
    </w:p>
    <w:p w14:paraId="49D18FD4" w14:textId="77777777" w:rsidR="00AF687C" w:rsidRDefault="00AF687C" w:rsidP="00AF687C">
      <w:pPr>
        <w:spacing w:line="288" w:lineRule="auto"/>
        <w:jc w:val="both"/>
        <w:rPr>
          <w:rFonts w:eastAsia="Calibri" w:cs="Arial"/>
          <w:szCs w:val="20"/>
        </w:rPr>
      </w:pPr>
    </w:p>
    <w:p w14:paraId="0787A51D" w14:textId="21E2C43E"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AA4637">
        <w:rPr>
          <w:rFonts w:eastAsia="Calibri" w:cs="Arial"/>
          <w:b/>
          <w:szCs w:val="20"/>
        </w:rPr>
        <w:t>2</w:t>
      </w:r>
      <w:r w:rsidR="00F128B5">
        <w:rPr>
          <w:rFonts w:eastAsia="Calibri" w:cs="Arial"/>
          <w:b/>
          <w:szCs w:val="20"/>
        </w:rPr>
        <w:t>9</w:t>
      </w:r>
      <w:r w:rsidRPr="00AE4FDB">
        <w:rPr>
          <w:rFonts w:eastAsia="Calibri" w:cs="Arial"/>
          <w:b/>
          <w:szCs w:val="20"/>
        </w:rPr>
        <w:t>. členu:</w:t>
      </w:r>
    </w:p>
    <w:p w14:paraId="79D60EFE" w14:textId="77777777" w:rsidR="00AF687C" w:rsidRDefault="00AF687C" w:rsidP="00AF687C">
      <w:pPr>
        <w:spacing w:line="288" w:lineRule="auto"/>
        <w:jc w:val="both"/>
        <w:rPr>
          <w:rFonts w:eastAsia="Calibri" w:cs="Arial"/>
          <w:szCs w:val="20"/>
        </w:rPr>
      </w:pPr>
      <w:r>
        <w:rPr>
          <w:rFonts w:eastAsia="Calibri" w:cs="Arial"/>
          <w:szCs w:val="20"/>
        </w:rPr>
        <w:t xml:space="preserve">Dvoletno obdobje, za katero člani </w:t>
      </w:r>
      <w:proofErr w:type="spellStart"/>
      <w:r>
        <w:rPr>
          <w:rFonts w:eastAsia="Calibri" w:cs="Arial"/>
          <w:szCs w:val="20"/>
        </w:rPr>
        <w:t>Državnotožilskega</w:t>
      </w:r>
      <w:proofErr w:type="spellEnd"/>
      <w:r>
        <w:rPr>
          <w:rFonts w:eastAsia="Calibri" w:cs="Arial"/>
          <w:szCs w:val="20"/>
        </w:rPr>
        <w:t xml:space="preserve"> sveta izvolijo predsednika in podpredsednika </w:t>
      </w:r>
      <w:proofErr w:type="spellStart"/>
      <w:r>
        <w:rPr>
          <w:rFonts w:eastAsia="Calibri" w:cs="Arial"/>
          <w:szCs w:val="20"/>
        </w:rPr>
        <w:t>Državnotožilskega</w:t>
      </w:r>
      <w:proofErr w:type="spellEnd"/>
      <w:r>
        <w:rPr>
          <w:rFonts w:eastAsia="Calibri" w:cs="Arial"/>
          <w:szCs w:val="20"/>
        </w:rPr>
        <w:t xml:space="preserve"> sveta, se je v praksi izkazalo za prekratko. Ker vsi člani </w:t>
      </w:r>
      <w:proofErr w:type="spellStart"/>
      <w:r>
        <w:rPr>
          <w:rFonts w:eastAsia="Calibri" w:cs="Arial"/>
          <w:szCs w:val="20"/>
        </w:rPr>
        <w:t>Državnotožilskega</w:t>
      </w:r>
      <w:proofErr w:type="spellEnd"/>
      <w:r>
        <w:rPr>
          <w:rFonts w:eastAsia="Calibri" w:cs="Arial"/>
          <w:szCs w:val="20"/>
        </w:rPr>
        <w:t xml:space="preserve"> sveta funkcijo opravljajo častno in nepoklicno, je dvoletno obdobje prekratko za izvedbo pomembnejših organizacijskih oziroma drugih ukrepov povezanih z delom </w:t>
      </w:r>
      <w:proofErr w:type="spellStart"/>
      <w:r>
        <w:rPr>
          <w:rFonts w:eastAsia="Calibri" w:cs="Arial"/>
          <w:szCs w:val="20"/>
        </w:rPr>
        <w:t>Državnotožilskega</w:t>
      </w:r>
      <w:proofErr w:type="spellEnd"/>
      <w:r>
        <w:rPr>
          <w:rFonts w:eastAsia="Calibri" w:cs="Arial"/>
          <w:szCs w:val="20"/>
        </w:rPr>
        <w:t xml:space="preserve"> sveta. S predlagano spremembo 98. člena ZDT-1 se mandat predsednika in podpredsednika </w:t>
      </w:r>
      <w:proofErr w:type="spellStart"/>
      <w:r>
        <w:rPr>
          <w:rFonts w:eastAsia="Calibri" w:cs="Arial"/>
          <w:szCs w:val="20"/>
        </w:rPr>
        <w:t>Državnotožilskega</w:t>
      </w:r>
      <w:proofErr w:type="spellEnd"/>
      <w:r>
        <w:rPr>
          <w:rFonts w:eastAsia="Calibri" w:cs="Arial"/>
          <w:szCs w:val="20"/>
        </w:rPr>
        <w:t xml:space="preserve"> sveta po vzoru ureditve kot velja za predsednika in podpredsednika Sodnega sveta (tretji odstavek 13. člena </w:t>
      </w:r>
      <w:proofErr w:type="spellStart"/>
      <w:r>
        <w:rPr>
          <w:rFonts w:eastAsia="Calibri" w:cs="Arial"/>
          <w:szCs w:val="20"/>
        </w:rPr>
        <w:t>ZSSve</w:t>
      </w:r>
      <w:proofErr w:type="spellEnd"/>
      <w:r>
        <w:rPr>
          <w:rFonts w:eastAsia="Calibri" w:cs="Arial"/>
          <w:szCs w:val="20"/>
        </w:rPr>
        <w:t>) podaljšuje na obdobje treh let.</w:t>
      </w:r>
    </w:p>
    <w:p w14:paraId="240A0EBA" w14:textId="77777777" w:rsidR="00AF687C" w:rsidRDefault="00AF687C" w:rsidP="00AF687C">
      <w:pPr>
        <w:spacing w:line="288" w:lineRule="auto"/>
        <w:jc w:val="both"/>
        <w:rPr>
          <w:rFonts w:eastAsia="Calibri" w:cs="Arial"/>
          <w:szCs w:val="20"/>
        </w:rPr>
      </w:pPr>
    </w:p>
    <w:p w14:paraId="30E3B124" w14:textId="2E63BA9E"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F128B5">
        <w:rPr>
          <w:rFonts w:eastAsia="Calibri" w:cs="Arial"/>
          <w:b/>
          <w:szCs w:val="20"/>
        </w:rPr>
        <w:t>30</w:t>
      </w:r>
      <w:r w:rsidRPr="00AE4FDB">
        <w:rPr>
          <w:rFonts w:eastAsia="Calibri" w:cs="Arial"/>
          <w:b/>
          <w:szCs w:val="20"/>
        </w:rPr>
        <w:t>. členu:</w:t>
      </w:r>
    </w:p>
    <w:p w14:paraId="2A0F7511" w14:textId="3D2E652B" w:rsidR="00AF687C" w:rsidRDefault="00AF687C" w:rsidP="00AF687C">
      <w:pPr>
        <w:pStyle w:val="datumtevilka"/>
        <w:spacing w:line="288" w:lineRule="auto"/>
        <w:jc w:val="both"/>
        <w:rPr>
          <w:rFonts w:cs="Arial"/>
        </w:rPr>
      </w:pPr>
      <w:r w:rsidRPr="0055225E">
        <w:rPr>
          <w:rFonts w:cs="Arial"/>
        </w:rPr>
        <w:t xml:space="preserve">Veljavna zakonska ureditev upoštevaje primerljivost </w:t>
      </w:r>
      <w:proofErr w:type="spellStart"/>
      <w:r w:rsidRPr="0055225E">
        <w:rPr>
          <w:rFonts w:cs="Arial"/>
        </w:rPr>
        <w:t>Državnotožilskega</w:t>
      </w:r>
      <w:proofErr w:type="spellEnd"/>
      <w:r w:rsidRPr="0055225E">
        <w:rPr>
          <w:rFonts w:cs="Arial"/>
        </w:rPr>
        <w:t xml:space="preserve"> sveta z vlogo in položajem Sodnega sveta tudi glede volilnih postopkov in drugih vprašanj, ki niso urejena z ZDT-1</w:t>
      </w:r>
      <w:r>
        <w:rPr>
          <w:rFonts w:cs="Arial"/>
        </w:rPr>
        <w:t>,</w:t>
      </w:r>
      <w:r w:rsidRPr="0055225E">
        <w:rPr>
          <w:rFonts w:cs="Arial"/>
        </w:rPr>
        <w:t xml:space="preserve"> napotuje na smiselno uporabo določb zakona, ki ureja volitve članov Sodnega sveta, to je na </w:t>
      </w:r>
      <w:proofErr w:type="spellStart"/>
      <w:r w:rsidRPr="0055225E">
        <w:rPr>
          <w:rFonts w:cs="Arial"/>
        </w:rPr>
        <w:t>ZSSve</w:t>
      </w:r>
      <w:proofErr w:type="spellEnd"/>
      <w:r w:rsidRPr="0055225E">
        <w:rPr>
          <w:rFonts w:cs="Arial"/>
        </w:rPr>
        <w:t xml:space="preserve">. Ker s smiselno uporabo v praksi ni mogoče rešiti vseh vprašanj, ki se nanašajo na prenehanje mandata članu </w:t>
      </w:r>
      <w:proofErr w:type="spellStart"/>
      <w:r w:rsidRPr="0055225E">
        <w:rPr>
          <w:rFonts w:cs="Arial"/>
        </w:rPr>
        <w:t>Državnotožilskega</w:t>
      </w:r>
      <w:proofErr w:type="spellEnd"/>
      <w:r w:rsidRPr="0055225E">
        <w:rPr>
          <w:rFonts w:cs="Arial"/>
        </w:rPr>
        <w:t xml:space="preserve"> sveta, se s predlaganim novim </w:t>
      </w:r>
      <w:r>
        <w:rPr>
          <w:rFonts w:cs="Arial"/>
        </w:rPr>
        <w:t xml:space="preserve">100.a </w:t>
      </w:r>
      <w:r w:rsidRPr="0055225E">
        <w:rPr>
          <w:rFonts w:cs="Arial"/>
        </w:rPr>
        <w:t xml:space="preserve">členom povzema ureditev iz 14. </w:t>
      </w:r>
      <w:r w:rsidRPr="0055225E">
        <w:rPr>
          <w:rFonts w:cs="Arial"/>
        </w:rPr>
        <w:lastRenderedPageBreak/>
        <w:t xml:space="preserve">člena </w:t>
      </w:r>
      <w:proofErr w:type="spellStart"/>
      <w:r w:rsidRPr="0055225E">
        <w:rPr>
          <w:rFonts w:cs="Arial"/>
        </w:rPr>
        <w:t>ZSSve</w:t>
      </w:r>
      <w:proofErr w:type="spellEnd"/>
      <w:r w:rsidRPr="0055225E">
        <w:rPr>
          <w:rFonts w:cs="Arial"/>
        </w:rPr>
        <w:t xml:space="preserve"> z upoštevanjem nekaterih posebnosti, ki so povezane s samo sestavo </w:t>
      </w:r>
      <w:proofErr w:type="spellStart"/>
      <w:r w:rsidRPr="0055225E">
        <w:rPr>
          <w:rFonts w:cs="Arial"/>
        </w:rPr>
        <w:t>Državnotožilskega</w:t>
      </w:r>
      <w:proofErr w:type="spellEnd"/>
      <w:r w:rsidRPr="0055225E">
        <w:rPr>
          <w:rFonts w:cs="Arial"/>
        </w:rPr>
        <w:t xml:space="preserve"> sveta. Tako se v 1. točki prvega odstavka (iztek dobe) upošteva, da je poleg izvoljenih članov </w:t>
      </w:r>
      <w:proofErr w:type="spellStart"/>
      <w:r w:rsidRPr="0055225E">
        <w:rPr>
          <w:rFonts w:cs="Arial"/>
        </w:rPr>
        <w:t>Državnotožilskega</w:t>
      </w:r>
      <w:proofErr w:type="spellEnd"/>
      <w:r w:rsidRPr="0055225E">
        <w:rPr>
          <w:rFonts w:cs="Arial"/>
        </w:rPr>
        <w:t xml:space="preserve"> sveta, en član imenovan s strani ministra za pravosodje, v 7. in 8. točki pa prenehanje </w:t>
      </w:r>
      <w:r w:rsidR="004A6DE2">
        <w:rPr>
          <w:rFonts w:cs="Arial"/>
        </w:rPr>
        <w:t>mandata</w:t>
      </w:r>
      <w:r w:rsidRPr="0055225E">
        <w:rPr>
          <w:rFonts w:cs="Arial"/>
        </w:rPr>
        <w:t xml:space="preserve"> zaradi imenovanja na vodstveno funkcijo oziroma prenehanja in razrešitve z le-te. </w:t>
      </w:r>
    </w:p>
    <w:p w14:paraId="5CCF2B61" w14:textId="77777777" w:rsidR="00BF2D0D" w:rsidRDefault="00BF2D0D" w:rsidP="00AF687C">
      <w:pPr>
        <w:spacing w:line="288" w:lineRule="auto"/>
        <w:jc w:val="both"/>
        <w:rPr>
          <w:rFonts w:eastAsia="Calibri" w:cs="Arial"/>
          <w:b/>
          <w:szCs w:val="20"/>
        </w:rPr>
      </w:pPr>
    </w:p>
    <w:p w14:paraId="6FC6BEBB" w14:textId="4A2DDEF5"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F128B5">
        <w:rPr>
          <w:rFonts w:eastAsia="Calibri" w:cs="Arial"/>
          <w:b/>
          <w:szCs w:val="20"/>
        </w:rPr>
        <w:t>31</w:t>
      </w:r>
      <w:r w:rsidRPr="00AE4FDB">
        <w:rPr>
          <w:rFonts w:eastAsia="Calibri" w:cs="Arial"/>
          <w:b/>
          <w:szCs w:val="20"/>
        </w:rPr>
        <w:t>. členu:</w:t>
      </w:r>
    </w:p>
    <w:p w14:paraId="36900159" w14:textId="77777777" w:rsidR="00AF687C" w:rsidRPr="00B80DF4" w:rsidRDefault="00AF687C" w:rsidP="00AF687C">
      <w:pPr>
        <w:pStyle w:val="datumtevilka"/>
        <w:spacing w:line="288" w:lineRule="auto"/>
        <w:jc w:val="both"/>
        <w:rPr>
          <w:rFonts w:cs="Arial"/>
        </w:rPr>
      </w:pPr>
      <w:r>
        <w:rPr>
          <w:rFonts w:cs="Arial"/>
        </w:rPr>
        <w:t xml:space="preserve">Predlagana sprememba določbe 102. člena zakona po vzoru ureditve v 23. členu </w:t>
      </w:r>
      <w:proofErr w:type="spellStart"/>
      <w:r>
        <w:rPr>
          <w:rFonts w:cs="Arial"/>
        </w:rPr>
        <w:t>ZSSve</w:t>
      </w:r>
      <w:proofErr w:type="spellEnd"/>
      <w:r>
        <w:rPr>
          <w:rFonts w:cs="Arial"/>
        </w:rPr>
        <w:t xml:space="preserve"> na pregleden način ureja pristojnosti </w:t>
      </w:r>
      <w:proofErr w:type="spellStart"/>
      <w:r>
        <w:rPr>
          <w:rFonts w:cs="Arial"/>
        </w:rPr>
        <w:t>Državnotožilskega</w:t>
      </w:r>
      <w:proofErr w:type="spellEnd"/>
      <w:r>
        <w:rPr>
          <w:rFonts w:cs="Arial"/>
        </w:rPr>
        <w:t xml:space="preserve"> sveta kot nosilca tožilske samouprave, ki so razpršeno konkretizirane v posameznih določbah zakona. Predlagana določba v zvezi s pristojnostmi </w:t>
      </w:r>
      <w:proofErr w:type="spellStart"/>
      <w:r>
        <w:rPr>
          <w:rFonts w:cs="Arial"/>
        </w:rPr>
        <w:t>Državnotožilskega</w:t>
      </w:r>
      <w:proofErr w:type="spellEnd"/>
      <w:r>
        <w:rPr>
          <w:rFonts w:cs="Arial"/>
        </w:rPr>
        <w:t xml:space="preserve"> sveta ohranja vse dosedanje pristojnosti, vključuje pa tudi nekaj pomembnih dodatnih pristojnosti, ki se </w:t>
      </w:r>
      <w:proofErr w:type="spellStart"/>
      <w:r>
        <w:rPr>
          <w:rFonts w:cs="Arial"/>
        </w:rPr>
        <w:t>Državnotožilskemu</w:t>
      </w:r>
      <w:proofErr w:type="spellEnd"/>
      <w:r>
        <w:rPr>
          <w:rFonts w:cs="Arial"/>
        </w:rPr>
        <w:t xml:space="preserve"> svetu podeljujejo s predlogom tega zakona. </w:t>
      </w:r>
      <w:r w:rsidRPr="00B80DF4">
        <w:rPr>
          <w:rFonts w:cs="Arial"/>
        </w:rPr>
        <w:t xml:space="preserve">Določba je strukturirana tako, da so pristojnosti </w:t>
      </w:r>
      <w:proofErr w:type="spellStart"/>
      <w:r>
        <w:rPr>
          <w:rFonts w:cs="Arial"/>
        </w:rPr>
        <w:t>Državnotožilskega</w:t>
      </w:r>
      <w:proofErr w:type="spellEnd"/>
      <w:r>
        <w:rPr>
          <w:rFonts w:cs="Arial"/>
        </w:rPr>
        <w:t xml:space="preserve"> sveta</w:t>
      </w:r>
      <w:r w:rsidRPr="00B80DF4">
        <w:rPr>
          <w:rFonts w:cs="Arial"/>
        </w:rPr>
        <w:t xml:space="preserve"> razdeljene v štiri sklope, in sicer: pristojnosti v zvezi </w:t>
      </w:r>
      <w:r>
        <w:rPr>
          <w:rFonts w:cs="Arial"/>
        </w:rPr>
        <w:t>z izbiro, imenovanjem in razrešitvijo državnih tožilcev, vodij in namestnikov vodij državnih tožilstev,</w:t>
      </w:r>
      <w:r w:rsidRPr="00B80DF4">
        <w:rPr>
          <w:rFonts w:cs="Arial"/>
        </w:rPr>
        <w:t xml:space="preserve"> pristojnosti, ki se nanašajo na druga kadrovska vprašanja </w:t>
      </w:r>
      <w:r>
        <w:rPr>
          <w:rFonts w:cs="Arial"/>
        </w:rPr>
        <w:t>državnih tožilcev</w:t>
      </w:r>
      <w:r w:rsidRPr="00B80DF4">
        <w:rPr>
          <w:rFonts w:cs="Arial"/>
        </w:rPr>
        <w:t xml:space="preserve">, pristojnosti, povezane z disciplinskimi postopki in druge naloge, za katere je pristojen </w:t>
      </w:r>
      <w:proofErr w:type="spellStart"/>
      <w:r>
        <w:rPr>
          <w:rFonts w:cs="Arial"/>
        </w:rPr>
        <w:t>Državnotožilski</w:t>
      </w:r>
      <w:proofErr w:type="spellEnd"/>
      <w:r>
        <w:rPr>
          <w:rFonts w:cs="Arial"/>
        </w:rPr>
        <w:t xml:space="preserve"> svet</w:t>
      </w:r>
      <w:r w:rsidRPr="00B80DF4">
        <w:rPr>
          <w:rFonts w:cs="Arial"/>
        </w:rPr>
        <w:t xml:space="preserve">. </w:t>
      </w:r>
    </w:p>
    <w:p w14:paraId="08368E50" w14:textId="77777777" w:rsidR="00AA4637" w:rsidRDefault="00AA4637" w:rsidP="00AF687C">
      <w:pPr>
        <w:pStyle w:val="datumtevilka"/>
        <w:spacing w:line="288" w:lineRule="auto"/>
        <w:jc w:val="both"/>
        <w:rPr>
          <w:rFonts w:cs="Arial"/>
        </w:rPr>
      </w:pPr>
    </w:p>
    <w:p w14:paraId="3B683AF8" w14:textId="2D5DF2C1" w:rsidR="00AF687C" w:rsidRDefault="00AF687C" w:rsidP="00AF687C">
      <w:pPr>
        <w:pStyle w:val="datumtevilka"/>
        <w:spacing w:line="288" w:lineRule="auto"/>
        <w:jc w:val="both"/>
        <w:rPr>
          <w:rFonts w:eastAsia="Calibri" w:cs="Arial"/>
        </w:rPr>
      </w:pPr>
      <w:r>
        <w:rPr>
          <w:rFonts w:cs="Arial"/>
        </w:rPr>
        <w:t xml:space="preserve">V okviru 1. točke prvega odstavka predlaganega člena se </w:t>
      </w:r>
      <w:proofErr w:type="spellStart"/>
      <w:r>
        <w:rPr>
          <w:rFonts w:cs="Arial"/>
        </w:rPr>
        <w:t>Državnotožilskemu</w:t>
      </w:r>
      <w:proofErr w:type="spellEnd"/>
      <w:r>
        <w:rPr>
          <w:rFonts w:cs="Arial"/>
        </w:rPr>
        <w:t xml:space="preserve"> svetu podeljuje pristojnost za </w:t>
      </w:r>
      <w:r>
        <w:rPr>
          <w:rFonts w:eastAsia="Calibri" w:cs="Arial"/>
        </w:rPr>
        <w:t xml:space="preserve">sprejem odločitve o izbiri kandidata na prosto </w:t>
      </w:r>
      <w:proofErr w:type="spellStart"/>
      <w:r>
        <w:rPr>
          <w:rFonts w:eastAsia="Calibri" w:cs="Arial"/>
        </w:rPr>
        <w:t>državnotožilsko</w:t>
      </w:r>
      <w:proofErr w:type="spellEnd"/>
      <w:r>
        <w:rPr>
          <w:rFonts w:eastAsia="Calibri" w:cs="Arial"/>
        </w:rPr>
        <w:t xml:space="preserve"> mesto, za </w:t>
      </w:r>
      <w:r w:rsidRPr="00FE0AC2">
        <w:rPr>
          <w:rFonts w:eastAsia="Calibri" w:cs="Arial"/>
        </w:rPr>
        <w:t>imenovanj</w:t>
      </w:r>
      <w:r>
        <w:rPr>
          <w:rFonts w:eastAsia="Calibri" w:cs="Arial"/>
        </w:rPr>
        <w:t>e</w:t>
      </w:r>
      <w:r w:rsidRPr="00FE0AC2">
        <w:rPr>
          <w:rFonts w:eastAsia="Calibri" w:cs="Arial"/>
        </w:rPr>
        <w:t xml:space="preserve"> državnega tožilca</w:t>
      </w:r>
      <w:r>
        <w:rPr>
          <w:rFonts w:eastAsia="Calibri" w:cs="Arial"/>
        </w:rPr>
        <w:t xml:space="preserve"> </w:t>
      </w:r>
      <w:r w:rsidRPr="00FE0AC2">
        <w:rPr>
          <w:rFonts w:eastAsia="Calibri" w:cs="Arial"/>
        </w:rPr>
        <w:t xml:space="preserve">na višje </w:t>
      </w:r>
      <w:proofErr w:type="spellStart"/>
      <w:r w:rsidRPr="00FE0AC2">
        <w:rPr>
          <w:rFonts w:eastAsia="Calibri" w:cs="Arial"/>
        </w:rPr>
        <w:t>državnotožilsko</w:t>
      </w:r>
      <w:proofErr w:type="spellEnd"/>
      <w:r w:rsidRPr="00FE0AC2">
        <w:rPr>
          <w:rFonts w:eastAsia="Calibri" w:cs="Arial"/>
        </w:rPr>
        <w:t xml:space="preserve"> mesto (glej obrazložitev k</w:t>
      </w:r>
      <w:r>
        <w:rPr>
          <w:rFonts w:eastAsia="Calibri" w:cs="Arial"/>
        </w:rPr>
        <w:t xml:space="preserve"> predlaganim spremembam 32., 33. in 34. člena ZDT-1) in za </w:t>
      </w:r>
      <w:r w:rsidRPr="008452D3">
        <w:rPr>
          <w:rFonts w:eastAsia="Calibri" w:cs="Arial"/>
        </w:rPr>
        <w:t>odločanj</w:t>
      </w:r>
      <w:r>
        <w:rPr>
          <w:rFonts w:eastAsia="Calibri" w:cs="Arial"/>
        </w:rPr>
        <w:t>e</w:t>
      </w:r>
      <w:r w:rsidRPr="008452D3">
        <w:rPr>
          <w:rFonts w:eastAsia="Calibri" w:cs="Arial"/>
        </w:rPr>
        <w:t xml:space="preserve"> o prenehanju </w:t>
      </w:r>
      <w:proofErr w:type="spellStart"/>
      <w:r w:rsidRPr="008452D3">
        <w:rPr>
          <w:rFonts w:eastAsia="Calibri" w:cs="Arial"/>
        </w:rPr>
        <w:t>državnotožilske</w:t>
      </w:r>
      <w:proofErr w:type="spellEnd"/>
      <w:r w:rsidRPr="008452D3">
        <w:rPr>
          <w:rFonts w:eastAsia="Calibri" w:cs="Arial"/>
        </w:rPr>
        <w:t xml:space="preserve"> funkcije </w:t>
      </w:r>
      <w:r>
        <w:rPr>
          <w:rFonts w:eastAsia="Calibri" w:cs="Arial"/>
        </w:rPr>
        <w:t>(glej obrazložitev k predlagani spremembi 74. člena ZDT-1)</w:t>
      </w:r>
      <w:r w:rsidRPr="008452D3">
        <w:rPr>
          <w:rFonts w:eastAsia="Calibri" w:cs="Arial"/>
        </w:rPr>
        <w:t>.</w:t>
      </w:r>
      <w:r>
        <w:rPr>
          <w:rFonts w:eastAsia="Calibri" w:cs="Arial"/>
        </w:rPr>
        <w:t xml:space="preserve"> V preostalih točkah prvega odstavka se </w:t>
      </w:r>
      <w:proofErr w:type="spellStart"/>
      <w:r>
        <w:rPr>
          <w:rFonts w:eastAsia="Calibri" w:cs="Arial"/>
        </w:rPr>
        <w:t>Državnotožilskemu</w:t>
      </w:r>
      <w:proofErr w:type="spellEnd"/>
      <w:r>
        <w:rPr>
          <w:rFonts w:eastAsia="Calibri" w:cs="Arial"/>
        </w:rPr>
        <w:t xml:space="preserve"> svetu ne podeljuje novih pristojnosti, temveč gre za pristojnosti, ki jih izvaja že po veljavni ureditvi.</w:t>
      </w:r>
    </w:p>
    <w:p w14:paraId="28AB1CFA" w14:textId="77777777" w:rsidR="00AF687C" w:rsidRDefault="00AF687C" w:rsidP="00AF687C">
      <w:pPr>
        <w:pStyle w:val="datumtevilka"/>
        <w:spacing w:line="288" w:lineRule="auto"/>
        <w:jc w:val="both"/>
        <w:rPr>
          <w:rFonts w:eastAsia="Calibri" w:cs="Arial"/>
        </w:rPr>
      </w:pPr>
    </w:p>
    <w:p w14:paraId="47837757" w14:textId="77777777" w:rsidR="00AF687C" w:rsidRPr="00B80DF4" w:rsidRDefault="00AF687C" w:rsidP="00AF687C">
      <w:pPr>
        <w:pStyle w:val="datumtevilka"/>
        <w:spacing w:line="288" w:lineRule="auto"/>
        <w:jc w:val="both"/>
        <w:rPr>
          <w:rFonts w:cs="Arial"/>
        </w:rPr>
      </w:pPr>
      <w:proofErr w:type="spellStart"/>
      <w:r>
        <w:rPr>
          <w:rFonts w:eastAsia="Calibri" w:cs="Arial"/>
        </w:rPr>
        <w:t>Državnotožilski</w:t>
      </w:r>
      <w:proofErr w:type="spellEnd"/>
      <w:r>
        <w:rPr>
          <w:rFonts w:eastAsia="Calibri" w:cs="Arial"/>
        </w:rPr>
        <w:t xml:space="preserve"> svet ima že sicer skladno z veljavno ureditvijo pomembno vlogo pri krepitvi položaja državnega tožilstva in državnih tožilcev. Zato je še toliko bolj pomembno, da je lahko predlagatelj zahteve za začetek postopka za oceno ustavnosti in zakonitosti predpisov, če posegajo v ustavni položaj državnega tožilstva (skladno z odločbo Ustavnega sodišča RS št. U-I-42/12-15, 7. 2. 2013 ustavnopravni položaj državnega tožilstva predstavlja skupek pravil in načel, ki se nanašajo na državne tožilce kot nosilce </w:t>
      </w:r>
      <w:proofErr w:type="spellStart"/>
      <w:r>
        <w:rPr>
          <w:rFonts w:eastAsia="Calibri" w:cs="Arial"/>
        </w:rPr>
        <w:t>državnotožilske</w:t>
      </w:r>
      <w:proofErr w:type="spellEnd"/>
      <w:r>
        <w:rPr>
          <w:rFonts w:eastAsia="Calibri" w:cs="Arial"/>
        </w:rPr>
        <w:t xml:space="preserve"> funkcije ter pravil in načel, ki se nanašajo na državna tožilstva kot sistem državnih organov). </w:t>
      </w:r>
    </w:p>
    <w:p w14:paraId="19861A40" w14:textId="77777777" w:rsidR="00AF687C" w:rsidRDefault="00AF687C" w:rsidP="00AF687C">
      <w:pPr>
        <w:pStyle w:val="datumtevilka"/>
        <w:spacing w:line="288" w:lineRule="auto"/>
        <w:jc w:val="both"/>
        <w:rPr>
          <w:rFonts w:cs="Arial"/>
        </w:rPr>
      </w:pPr>
    </w:p>
    <w:p w14:paraId="48A9D454" w14:textId="77777777" w:rsidR="00AF687C" w:rsidRDefault="00AF687C" w:rsidP="00AF687C">
      <w:pPr>
        <w:pStyle w:val="datumtevilka"/>
        <w:spacing w:line="288" w:lineRule="auto"/>
        <w:jc w:val="both"/>
        <w:rPr>
          <w:rFonts w:eastAsia="Calibri" w:cs="Arial"/>
        </w:rPr>
      </w:pPr>
      <w:r>
        <w:rPr>
          <w:rFonts w:cs="Arial"/>
        </w:rPr>
        <w:t xml:space="preserve">Dosedanji drugi odstavek, ki se nanaša na hrambo podatkov in arhiviranje le-teh, se vsebinsko prenaša v predlagani nov 106.a člen ZDT-1, ki na enem mestu ureja </w:t>
      </w:r>
      <w:r w:rsidRPr="006E178C">
        <w:rPr>
          <w:rFonts w:eastAsia="Calibri" w:cs="Arial"/>
        </w:rPr>
        <w:t>varstvo, obdelav</w:t>
      </w:r>
      <w:r>
        <w:rPr>
          <w:rFonts w:eastAsia="Calibri" w:cs="Arial"/>
        </w:rPr>
        <w:t>o</w:t>
      </w:r>
      <w:r w:rsidRPr="006E178C">
        <w:rPr>
          <w:rFonts w:eastAsia="Calibri" w:cs="Arial"/>
        </w:rPr>
        <w:t xml:space="preserve"> in hramb</w:t>
      </w:r>
      <w:r>
        <w:rPr>
          <w:rFonts w:eastAsia="Calibri" w:cs="Arial"/>
        </w:rPr>
        <w:t>o</w:t>
      </w:r>
      <w:r w:rsidRPr="006E178C">
        <w:rPr>
          <w:rFonts w:eastAsia="Calibri" w:cs="Arial"/>
        </w:rPr>
        <w:t xml:space="preserve"> podatkov</w:t>
      </w:r>
      <w:r>
        <w:rPr>
          <w:rFonts w:eastAsia="Calibri" w:cs="Arial"/>
        </w:rPr>
        <w:t xml:space="preserve"> pri </w:t>
      </w:r>
      <w:proofErr w:type="spellStart"/>
      <w:r>
        <w:rPr>
          <w:rFonts w:eastAsia="Calibri" w:cs="Arial"/>
        </w:rPr>
        <w:t>Državnotožilskem</w:t>
      </w:r>
      <w:proofErr w:type="spellEnd"/>
      <w:r>
        <w:rPr>
          <w:rFonts w:eastAsia="Calibri" w:cs="Arial"/>
        </w:rPr>
        <w:t xml:space="preserve"> svetu. </w:t>
      </w:r>
    </w:p>
    <w:p w14:paraId="36437481" w14:textId="77777777" w:rsidR="00AF687C" w:rsidRDefault="00AF687C" w:rsidP="00AF687C">
      <w:pPr>
        <w:pStyle w:val="datumtevilka"/>
        <w:spacing w:line="288" w:lineRule="auto"/>
        <w:jc w:val="both"/>
        <w:rPr>
          <w:rFonts w:eastAsia="Calibri" w:cs="Arial"/>
        </w:rPr>
      </w:pPr>
    </w:p>
    <w:p w14:paraId="54D95879" w14:textId="77777777" w:rsidR="00AF687C" w:rsidRDefault="00AF687C" w:rsidP="00AF687C">
      <w:pPr>
        <w:pStyle w:val="datumtevilka"/>
        <w:spacing w:line="288" w:lineRule="auto"/>
        <w:jc w:val="both"/>
        <w:rPr>
          <w:rFonts w:cs="Arial"/>
        </w:rPr>
      </w:pPr>
      <w:r w:rsidRPr="00215FEF">
        <w:rPr>
          <w:rFonts w:cs="Arial"/>
        </w:rPr>
        <w:t xml:space="preserve">Predlagatelj meni, da mora biti javnost seznanjena z akti, ki jih sprejme </w:t>
      </w:r>
      <w:proofErr w:type="spellStart"/>
      <w:r w:rsidRPr="00215FEF">
        <w:rPr>
          <w:rFonts w:cs="Arial"/>
        </w:rPr>
        <w:t>Državnotožil</w:t>
      </w:r>
      <w:r>
        <w:rPr>
          <w:rFonts w:cs="Arial"/>
        </w:rPr>
        <w:t>s</w:t>
      </w:r>
      <w:r w:rsidRPr="00215FEF">
        <w:rPr>
          <w:rFonts w:cs="Arial"/>
        </w:rPr>
        <w:t>ki</w:t>
      </w:r>
      <w:proofErr w:type="spellEnd"/>
      <w:r w:rsidRPr="00215FEF">
        <w:rPr>
          <w:rFonts w:cs="Arial"/>
        </w:rPr>
        <w:t xml:space="preserve"> svet (npr. </w:t>
      </w:r>
      <w:r>
        <w:rPr>
          <w:rFonts w:cs="Arial"/>
        </w:rPr>
        <w:t>M</w:t>
      </w:r>
      <w:r w:rsidRPr="008A79F4">
        <w:rPr>
          <w:rFonts w:cs="Arial"/>
        </w:rPr>
        <w:t>eril</w:t>
      </w:r>
      <w:r>
        <w:rPr>
          <w:rFonts w:cs="Arial"/>
        </w:rPr>
        <w:t>a</w:t>
      </w:r>
      <w:r w:rsidRPr="008A79F4">
        <w:rPr>
          <w:rFonts w:cs="Arial"/>
        </w:rPr>
        <w:t xml:space="preserve"> za kakovost dela državnih tožilcev za oceno </w:t>
      </w:r>
      <w:proofErr w:type="spellStart"/>
      <w:r w:rsidRPr="008A79F4">
        <w:rPr>
          <w:rFonts w:cs="Arial"/>
        </w:rPr>
        <w:t>državnotožilske</w:t>
      </w:r>
      <w:proofErr w:type="spellEnd"/>
      <w:r w:rsidRPr="008A79F4">
        <w:rPr>
          <w:rFonts w:cs="Arial"/>
        </w:rPr>
        <w:t xml:space="preserve"> službe</w:t>
      </w:r>
      <w:r>
        <w:rPr>
          <w:rFonts w:cs="Arial"/>
        </w:rPr>
        <w:t>,</w:t>
      </w:r>
      <w:r w:rsidRPr="008A79F4">
        <w:rPr>
          <w:rFonts w:cs="Arial"/>
        </w:rPr>
        <w:t xml:space="preserve"> </w:t>
      </w:r>
      <w:r>
        <w:rPr>
          <w:rFonts w:cs="Arial"/>
        </w:rPr>
        <w:t>M</w:t>
      </w:r>
      <w:r w:rsidRPr="008A79F4">
        <w:rPr>
          <w:rFonts w:cs="Arial"/>
        </w:rPr>
        <w:t>eril</w:t>
      </w:r>
      <w:r>
        <w:rPr>
          <w:rFonts w:cs="Arial"/>
        </w:rPr>
        <w:t>a</w:t>
      </w:r>
      <w:r w:rsidRPr="008A79F4">
        <w:rPr>
          <w:rFonts w:cs="Arial"/>
        </w:rPr>
        <w:t xml:space="preserve"> za uspešnost pregona državnih tožilstev</w:t>
      </w:r>
      <w:r>
        <w:rPr>
          <w:rFonts w:cs="Arial"/>
        </w:rPr>
        <w:t>, Merila</w:t>
      </w:r>
      <w:r w:rsidRPr="008A79F4">
        <w:rPr>
          <w:rFonts w:cs="Arial"/>
        </w:rPr>
        <w:t xml:space="preserve"> </w:t>
      </w:r>
      <w:r>
        <w:rPr>
          <w:rFonts w:cs="Arial"/>
        </w:rPr>
        <w:t xml:space="preserve">za izbiro kandidatov za </w:t>
      </w:r>
      <w:proofErr w:type="spellStart"/>
      <w:r>
        <w:rPr>
          <w:rFonts w:cs="Arial"/>
        </w:rPr>
        <w:t>državnotožilsko</w:t>
      </w:r>
      <w:proofErr w:type="spellEnd"/>
      <w:r>
        <w:rPr>
          <w:rFonts w:cs="Arial"/>
        </w:rPr>
        <w:t xml:space="preserve"> mesto, </w:t>
      </w:r>
      <w:r w:rsidRPr="008A79F4">
        <w:rPr>
          <w:rFonts w:cs="Arial"/>
        </w:rPr>
        <w:t xml:space="preserve">Kodeks </w:t>
      </w:r>
      <w:proofErr w:type="spellStart"/>
      <w:r w:rsidRPr="008A79F4">
        <w:rPr>
          <w:rFonts w:cs="Arial"/>
        </w:rPr>
        <w:t>državnotožilske</w:t>
      </w:r>
      <w:proofErr w:type="spellEnd"/>
      <w:r w:rsidRPr="008A79F4">
        <w:rPr>
          <w:rFonts w:cs="Arial"/>
        </w:rPr>
        <w:t xml:space="preserve"> etike</w:t>
      </w:r>
      <w:r>
        <w:rPr>
          <w:rFonts w:cs="Arial"/>
        </w:rPr>
        <w:t>),</w:t>
      </w:r>
      <w:r w:rsidRPr="008A79F4">
        <w:rPr>
          <w:rFonts w:cs="Arial"/>
        </w:rPr>
        <w:t xml:space="preserve"> </w:t>
      </w:r>
      <w:r>
        <w:rPr>
          <w:rFonts w:cs="Arial"/>
        </w:rPr>
        <w:t xml:space="preserve">zato je v predlaganem tretjem odstavku 102. člena predvidena objava aktov na spletni strani </w:t>
      </w:r>
      <w:proofErr w:type="spellStart"/>
      <w:r>
        <w:rPr>
          <w:rFonts w:cs="Arial"/>
        </w:rPr>
        <w:t>Državnotožilskega</w:t>
      </w:r>
      <w:proofErr w:type="spellEnd"/>
      <w:r>
        <w:rPr>
          <w:rFonts w:cs="Arial"/>
        </w:rPr>
        <w:t xml:space="preserve"> sveta.</w:t>
      </w:r>
    </w:p>
    <w:p w14:paraId="3123EB1B" w14:textId="77777777" w:rsidR="00AF687C" w:rsidRDefault="00AF687C" w:rsidP="00AF687C">
      <w:pPr>
        <w:pStyle w:val="datumtevilka"/>
        <w:spacing w:line="288" w:lineRule="auto"/>
        <w:jc w:val="both"/>
        <w:rPr>
          <w:rFonts w:cs="Arial"/>
        </w:rPr>
      </w:pPr>
    </w:p>
    <w:p w14:paraId="49FF39C8" w14:textId="01BA1079"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3</w:t>
      </w:r>
      <w:r w:rsidR="00F128B5">
        <w:rPr>
          <w:rFonts w:eastAsia="Calibri" w:cs="Arial"/>
          <w:b/>
          <w:szCs w:val="20"/>
        </w:rPr>
        <w:t>2</w:t>
      </w:r>
      <w:r w:rsidRPr="00AE4FDB">
        <w:rPr>
          <w:rFonts w:eastAsia="Calibri" w:cs="Arial"/>
          <w:b/>
          <w:szCs w:val="20"/>
        </w:rPr>
        <w:t>. členu:</w:t>
      </w:r>
    </w:p>
    <w:p w14:paraId="5F5898BA" w14:textId="77777777" w:rsidR="00AF687C" w:rsidRDefault="00AF687C" w:rsidP="00AF687C">
      <w:pPr>
        <w:spacing w:line="288" w:lineRule="auto"/>
        <w:jc w:val="both"/>
        <w:rPr>
          <w:rFonts w:eastAsia="Calibri" w:cs="Arial"/>
          <w:szCs w:val="20"/>
        </w:rPr>
      </w:pPr>
      <w:r>
        <w:rPr>
          <w:rFonts w:eastAsia="Calibri" w:cs="Arial"/>
          <w:szCs w:val="20"/>
        </w:rPr>
        <w:t xml:space="preserve">S predlagano spremembo 103. člena ZDT-1 se krepi vloga </w:t>
      </w:r>
      <w:proofErr w:type="spellStart"/>
      <w:r>
        <w:rPr>
          <w:rFonts w:eastAsia="Calibri" w:cs="Arial"/>
          <w:szCs w:val="20"/>
        </w:rPr>
        <w:t>Državnotožilskega</w:t>
      </w:r>
      <w:proofErr w:type="spellEnd"/>
      <w:r>
        <w:rPr>
          <w:rFonts w:eastAsia="Calibri" w:cs="Arial"/>
          <w:szCs w:val="20"/>
        </w:rPr>
        <w:t xml:space="preserve"> sveta, saj pri sprejemu Meril za kakovost dela državnih tožilcev za oceno </w:t>
      </w:r>
      <w:proofErr w:type="spellStart"/>
      <w:r>
        <w:rPr>
          <w:rFonts w:eastAsia="Calibri" w:cs="Arial"/>
          <w:szCs w:val="20"/>
        </w:rPr>
        <w:t>državnotožilske</w:t>
      </w:r>
      <w:proofErr w:type="spellEnd"/>
      <w:r>
        <w:rPr>
          <w:rFonts w:eastAsia="Calibri" w:cs="Arial"/>
          <w:szCs w:val="20"/>
        </w:rPr>
        <w:t xml:space="preserve"> službe in Meril za uspešnost pregona državnih tožilstev, ne bo več vezan na predhodni predlog generalnega državnega tožilca. Zaradi vsebine navedenih meril, ki se prepletajo s pristojnostmi generalnega državnega tožilca na področju izvajanja nalog </w:t>
      </w:r>
      <w:proofErr w:type="spellStart"/>
      <w:r>
        <w:rPr>
          <w:rFonts w:eastAsia="Calibri" w:cs="Arial"/>
          <w:szCs w:val="20"/>
        </w:rPr>
        <w:t>državnotožilske</w:t>
      </w:r>
      <w:proofErr w:type="spellEnd"/>
      <w:r>
        <w:rPr>
          <w:rFonts w:eastAsia="Calibri" w:cs="Arial"/>
          <w:szCs w:val="20"/>
        </w:rPr>
        <w:t xml:space="preserve"> uprave, se vloga generalnega </w:t>
      </w:r>
      <w:r>
        <w:rPr>
          <w:rFonts w:eastAsia="Calibri" w:cs="Arial"/>
          <w:szCs w:val="20"/>
        </w:rPr>
        <w:lastRenderedPageBreak/>
        <w:t>državnega tožilca v postopku sprejemanja meril ohranja na način, da ima možnost podati predhodno mnenje, s čimer se po mnenju predlagatelja med njima tudi ohranja primerno ravnovesje.</w:t>
      </w:r>
    </w:p>
    <w:p w14:paraId="64E80710" w14:textId="77777777" w:rsidR="00AF687C" w:rsidRDefault="00AF687C" w:rsidP="00AF687C">
      <w:pPr>
        <w:spacing w:line="288" w:lineRule="auto"/>
        <w:jc w:val="both"/>
        <w:rPr>
          <w:rFonts w:eastAsia="Calibri" w:cs="Arial"/>
          <w:szCs w:val="20"/>
        </w:rPr>
      </w:pPr>
    </w:p>
    <w:p w14:paraId="3463D571" w14:textId="3364F306"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3</w:t>
      </w:r>
      <w:r w:rsidR="00F128B5">
        <w:rPr>
          <w:rFonts w:eastAsia="Calibri" w:cs="Arial"/>
          <w:b/>
          <w:szCs w:val="20"/>
        </w:rPr>
        <w:t>3</w:t>
      </w:r>
      <w:r w:rsidRPr="00AE4FDB">
        <w:rPr>
          <w:rFonts w:eastAsia="Calibri" w:cs="Arial"/>
          <w:b/>
          <w:szCs w:val="20"/>
        </w:rPr>
        <w:t>. členu:</w:t>
      </w:r>
    </w:p>
    <w:p w14:paraId="750027B7" w14:textId="77777777" w:rsidR="00AF687C" w:rsidRDefault="00AF687C" w:rsidP="00AF687C">
      <w:pPr>
        <w:pStyle w:val="datumtevilka"/>
        <w:spacing w:line="288" w:lineRule="auto"/>
        <w:jc w:val="both"/>
        <w:rPr>
          <w:rFonts w:eastAsia="Calibri" w:cs="Arial"/>
        </w:rPr>
      </w:pPr>
      <w:r>
        <w:rPr>
          <w:rFonts w:cs="Arial"/>
        </w:rPr>
        <w:t xml:space="preserve">S predlagano spremembo drugega odstavka 105. člena ZDT-1 se dopolnjuje nabor (naj) pomembnejših zadev, v katerih bo moral </w:t>
      </w:r>
      <w:proofErr w:type="spellStart"/>
      <w:r>
        <w:rPr>
          <w:rFonts w:cs="Arial"/>
        </w:rPr>
        <w:t>Državnotožilski</w:t>
      </w:r>
      <w:proofErr w:type="spellEnd"/>
      <w:r>
        <w:rPr>
          <w:rFonts w:cs="Arial"/>
        </w:rPr>
        <w:t xml:space="preserve"> svet sprejeti odločitev z dvotretjinsko večino, in sicer z M</w:t>
      </w:r>
      <w:r w:rsidRPr="006818C1">
        <w:rPr>
          <w:rFonts w:eastAsia="Calibri" w:cs="Arial"/>
        </w:rPr>
        <w:t>eril</w:t>
      </w:r>
      <w:r>
        <w:rPr>
          <w:rFonts w:eastAsia="Calibri" w:cs="Arial"/>
        </w:rPr>
        <w:t>i</w:t>
      </w:r>
      <w:r w:rsidRPr="006818C1">
        <w:rPr>
          <w:rFonts w:eastAsia="Calibri" w:cs="Arial"/>
        </w:rPr>
        <w:t xml:space="preserve"> za izbiro kandidatov za </w:t>
      </w:r>
      <w:proofErr w:type="spellStart"/>
      <w:r w:rsidRPr="006818C1">
        <w:rPr>
          <w:rFonts w:eastAsia="Calibri" w:cs="Arial"/>
        </w:rPr>
        <w:t>državnotožilsko</w:t>
      </w:r>
      <w:proofErr w:type="spellEnd"/>
      <w:r w:rsidRPr="006818C1">
        <w:rPr>
          <w:rFonts w:eastAsia="Calibri" w:cs="Arial"/>
        </w:rPr>
        <w:t xml:space="preserve"> mesto</w:t>
      </w:r>
      <w:r>
        <w:rPr>
          <w:rFonts w:eastAsia="Calibri" w:cs="Arial"/>
        </w:rPr>
        <w:t>,</w:t>
      </w:r>
      <w:r w:rsidRPr="006818C1">
        <w:rPr>
          <w:rFonts w:eastAsia="Calibri" w:cs="Arial"/>
        </w:rPr>
        <w:t xml:space="preserve"> </w:t>
      </w:r>
      <w:r>
        <w:rPr>
          <w:rFonts w:eastAsia="Calibri" w:cs="Arial"/>
        </w:rPr>
        <w:t>M</w:t>
      </w:r>
      <w:r w:rsidRPr="006818C1">
        <w:rPr>
          <w:rFonts w:eastAsia="Calibri" w:cs="Arial"/>
        </w:rPr>
        <w:t>eril</w:t>
      </w:r>
      <w:r>
        <w:rPr>
          <w:rFonts w:eastAsia="Calibri" w:cs="Arial"/>
        </w:rPr>
        <w:t>i</w:t>
      </w:r>
      <w:r w:rsidRPr="006818C1">
        <w:rPr>
          <w:rFonts w:eastAsia="Calibri" w:cs="Arial"/>
        </w:rPr>
        <w:t xml:space="preserve"> za uspešnost pregona državnih tožilstev</w:t>
      </w:r>
      <w:r>
        <w:rPr>
          <w:rFonts w:eastAsia="Calibri" w:cs="Arial"/>
        </w:rPr>
        <w:t xml:space="preserve"> ter z drugimi zadevami, ki jih določa ZDT-1 (npr. sprejem poslovnika iz 107. člena ZDT-1, sprejem predloga finančnega načrta iz 109. člena ZDT-1, odločitev o primernosti za članstvo v </w:t>
      </w:r>
      <w:proofErr w:type="spellStart"/>
      <w:r>
        <w:rPr>
          <w:rFonts w:eastAsia="Calibri" w:cs="Arial"/>
        </w:rPr>
        <w:t>Državnotožilskem</w:t>
      </w:r>
      <w:proofErr w:type="spellEnd"/>
      <w:r>
        <w:rPr>
          <w:rFonts w:eastAsia="Calibri" w:cs="Arial"/>
        </w:rPr>
        <w:t xml:space="preserve"> svetu iz sedmega odstavka predlaganega 100.a člena ZDT-1).</w:t>
      </w:r>
    </w:p>
    <w:p w14:paraId="7E513295" w14:textId="77777777" w:rsidR="00C95935" w:rsidRDefault="00C95935" w:rsidP="00AF687C">
      <w:pPr>
        <w:pStyle w:val="datumtevilka"/>
        <w:spacing w:line="288" w:lineRule="auto"/>
        <w:jc w:val="both"/>
        <w:rPr>
          <w:rFonts w:cs="Arial"/>
        </w:rPr>
      </w:pPr>
    </w:p>
    <w:p w14:paraId="0904C624" w14:textId="66EF1DA5" w:rsidR="00AF687C" w:rsidRPr="0032127B" w:rsidRDefault="00AF687C" w:rsidP="00AF687C">
      <w:pPr>
        <w:pStyle w:val="datumtevilka"/>
        <w:spacing w:line="288" w:lineRule="auto"/>
        <w:jc w:val="both"/>
        <w:rPr>
          <w:rFonts w:eastAsia="Calibri" w:cs="Arial"/>
        </w:rPr>
      </w:pPr>
      <w:r>
        <w:rPr>
          <w:rFonts w:cs="Arial"/>
        </w:rPr>
        <w:t xml:space="preserve">S predlagano spremembo petega odstavka se upoštevaje samostojno vlogo </w:t>
      </w:r>
      <w:proofErr w:type="spellStart"/>
      <w:r>
        <w:rPr>
          <w:rFonts w:cs="Arial"/>
        </w:rPr>
        <w:t>Državnotožilskega</w:t>
      </w:r>
      <w:proofErr w:type="spellEnd"/>
      <w:r>
        <w:rPr>
          <w:rFonts w:cs="Arial"/>
        </w:rPr>
        <w:t xml:space="preserve"> sveta pri izvajanju z zakonom podeljenih mu pristojnosti spreminja ureditev, po kateri je bil </w:t>
      </w:r>
      <w:proofErr w:type="spellStart"/>
      <w:r>
        <w:rPr>
          <w:rFonts w:cs="Arial"/>
        </w:rPr>
        <w:t>Državnotožilski</w:t>
      </w:r>
      <w:proofErr w:type="spellEnd"/>
      <w:r>
        <w:rPr>
          <w:rFonts w:cs="Arial"/>
        </w:rPr>
        <w:t xml:space="preserve"> svet vsakokrat dolžan vabiti na seje generalnega državnega tožilca. Glede na </w:t>
      </w:r>
      <w:r w:rsidRPr="0055225E">
        <w:rPr>
          <w:rFonts w:cs="Arial"/>
        </w:rPr>
        <w:t xml:space="preserve">primerljivost </w:t>
      </w:r>
      <w:proofErr w:type="spellStart"/>
      <w:r w:rsidRPr="0055225E">
        <w:rPr>
          <w:rFonts w:cs="Arial"/>
        </w:rPr>
        <w:t>Državnotožilskega</w:t>
      </w:r>
      <w:proofErr w:type="spellEnd"/>
      <w:r w:rsidRPr="0055225E">
        <w:rPr>
          <w:rFonts w:cs="Arial"/>
        </w:rPr>
        <w:t xml:space="preserve"> sveta z vlogo in položajem Sodnega sveta</w:t>
      </w:r>
      <w:r>
        <w:rPr>
          <w:rFonts w:cs="Arial"/>
        </w:rPr>
        <w:t>,</w:t>
      </w:r>
      <w:r w:rsidRPr="0055225E">
        <w:rPr>
          <w:rFonts w:cs="Arial"/>
        </w:rPr>
        <w:t xml:space="preserve"> </w:t>
      </w:r>
      <w:r>
        <w:rPr>
          <w:rFonts w:cs="Arial"/>
        </w:rPr>
        <w:t xml:space="preserve">se po vzoru ureditve v 27. členu </w:t>
      </w:r>
      <w:proofErr w:type="spellStart"/>
      <w:r>
        <w:rPr>
          <w:rFonts w:cs="Arial"/>
        </w:rPr>
        <w:t>ZSSve</w:t>
      </w:r>
      <w:proofErr w:type="spellEnd"/>
      <w:r>
        <w:rPr>
          <w:rFonts w:cs="Arial"/>
        </w:rPr>
        <w:t xml:space="preserve"> seje </w:t>
      </w:r>
      <w:proofErr w:type="spellStart"/>
      <w:r>
        <w:rPr>
          <w:rFonts w:cs="Arial"/>
        </w:rPr>
        <w:t>Državnotožilskega</w:t>
      </w:r>
      <w:proofErr w:type="spellEnd"/>
      <w:r>
        <w:rPr>
          <w:rFonts w:cs="Arial"/>
        </w:rPr>
        <w:t xml:space="preserve"> sveta lahko udeležita minister za pravosodje in generalni državni tožilec na podlagi povabila (posledično se v tretjem odstavku tega člena črta besedilo, ki se nanaša na sklic seje na podlagi zahteve generalnega državnega tožilca). </w:t>
      </w:r>
      <w:r w:rsidRPr="0032127B">
        <w:rPr>
          <w:rFonts w:eastAsia="Calibri" w:cs="Arial"/>
        </w:rPr>
        <w:t xml:space="preserve">Oba imata na seji </w:t>
      </w:r>
      <w:proofErr w:type="spellStart"/>
      <w:r>
        <w:rPr>
          <w:rFonts w:eastAsia="Calibri" w:cs="Arial"/>
        </w:rPr>
        <w:t>Državnotožilskega</w:t>
      </w:r>
      <w:proofErr w:type="spellEnd"/>
      <w:r>
        <w:rPr>
          <w:rFonts w:eastAsia="Calibri" w:cs="Arial"/>
        </w:rPr>
        <w:t xml:space="preserve"> sveta</w:t>
      </w:r>
      <w:r w:rsidRPr="0032127B">
        <w:rPr>
          <w:rFonts w:eastAsia="Calibri" w:cs="Arial"/>
        </w:rPr>
        <w:t xml:space="preserve"> pravico do razprave, nimata pa pravice do glasovanja. Primerno je, da </w:t>
      </w:r>
      <w:proofErr w:type="spellStart"/>
      <w:r>
        <w:rPr>
          <w:rFonts w:eastAsia="Calibri" w:cs="Arial"/>
        </w:rPr>
        <w:t>Državnotožilski</w:t>
      </w:r>
      <w:proofErr w:type="spellEnd"/>
      <w:r w:rsidRPr="0032127B">
        <w:rPr>
          <w:rFonts w:eastAsia="Calibri" w:cs="Arial"/>
        </w:rPr>
        <w:t xml:space="preserve"> svet ministra in </w:t>
      </w:r>
      <w:r>
        <w:rPr>
          <w:rFonts w:eastAsia="Calibri" w:cs="Arial"/>
        </w:rPr>
        <w:t>generalnega državnega tožilca</w:t>
      </w:r>
      <w:r w:rsidRPr="0032127B">
        <w:rPr>
          <w:rFonts w:eastAsia="Calibri" w:cs="Arial"/>
        </w:rPr>
        <w:t xml:space="preserve"> povabi na sejo, kadar obravnava zadeve </w:t>
      </w:r>
      <w:proofErr w:type="spellStart"/>
      <w:r>
        <w:rPr>
          <w:rFonts w:eastAsia="Calibri" w:cs="Arial"/>
        </w:rPr>
        <w:t>državnotožilske</w:t>
      </w:r>
      <w:proofErr w:type="spellEnd"/>
      <w:r w:rsidRPr="0032127B">
        <w:rPr>
          <w:rFonts w:eastAsia="Calibri" w:cs="Arial"/>
        </w:rPr>
        <w:t xml:space="preserve"> ali pravosodne uprave, sprejema mnenje k predlog</w:t>
      </w:r>
      <w:r>
        <w:rPr>
          <w:rFonts w:eastAsia="Calibri" w:cs="Arial"/>
        </w:rPr>
        <w:t>u</w:t>
      </w:r>
      <w:r w:rsidRPr="0032127B">
        <w:rPr>
          <w:rFonts w:eastAsia="Calibri" w:cs="Arial"/>
        </w:rPr>
        <w:t xml:space="preserve"> zakon</w:t>
      </w:r>
      <w:r>
        <w:rPr>
          <w:rFonts w:eastAsia="Calibri" w:cs="Arial"/>
        </w:rPr>
        <w:t>a</w:t>
      </w:r>
      <w:r w:rsidRPr="0032127B">
        <w:rPr>
          <w:rFonts w:eastAsia="Calibri" w:cs="Arial"/>
        </w:rPr>
        <w:t xml:space="preserve">, ki ureja položaj, pravice in dolžnosti </w:t>
      </w:r>
      <w:r>
        <w:rPr>
          <w:rFonts w:eastAsia="Calibri" w:cs="Arial"/>
        </w:rPr>
        <w:t>državnih tožilcev (sistemski zakoni kot npr. zakon, ki ureja organizacijo državnih tožilstev, zakon, ki ureja plače državnih tožilcev, zakon, ki ureja sodniško službo) ali ko obravnava predlog skupnega finančnega načrta za državna tožilstva.</w:t>
      </w:r>
      <w:r w:rsidRPr="0032127B">
        <w:rPr>
          <w:rFonts w:eastAsia="Calibri" w:cs="Arial"/>
        </w:rPr>
        <w:t xml:space="preserve"> </w:t>
      </w:r>
      <w:r>
        <w:rPr>
          <w:rFonts w:eastAsia="Calibri" w:cs="Arial"/>
        </w:rPr>
        <w:t xml:space="preserve">Skladno s predlagano </w:t>
      </w:r>
      <w:r w:rsidRPr="0032127B">
        <w:rPr>
          <w:rFonts w:eastAsia="Calibri" w:cs="Arial"/>
        </w:rPr>
        <w:t>določb</w:t>
      </w:r>
      <w:r>
        <w:rPr>
          <w:rFonts w:eastAsia="Calibri" w:cs="Arial"/>
        </w:rPr>
        <w:t>o</w:t>
      </w:r>
      <w:r w:rsidRPr="0032127B">
        <w:rPr>
          <w:rFonts w:eastAsia="Calibri" w:cs="Arial"/>
        </w:rPr>
        <w:t xml:space="preserve"> </w:t>
      </w:r>
      <w:r>
        <w:rPr>
          <w:rFonts w:eastAsia="Calibri" w:cs="Arial"/>
        </w:rPr>
        <w:t>šestega</w:t>
      </w:r>
      <w:r w:rsidRPr="0032127B">
        <w:rPr>
          <w:rFonts w:eastAsia="Calibri" w:cs="Arial"/>
        </w:rPr>
        <w:t xml:space="preserve"> odstavka bo</w:t>
      </w:r>
      <w:r>
        <w:rPr>
          <w:rFonts w:eastAsia="Calibri" w:cs="Arial"/>
        </w:rPr>
        <w:t>sta</w:t>
      </w:r>
      <w:r w:rsidRPr="0032127B">
        <w:rPr>
          <w:rFonts w:eastAsia="Calibri" w:cs="Arial"/>
        </w:rPr>
        <w:t xml:space="preserve"> lahko minister ali </w:t>
      </w:r>
      <w:r>
        <w:rPr>
          <w:rFonts w:eastAsia="Calibri" w:cs="Arial"/>
        </w:rPr>
        <w:t>generalni državni tožilec</w:t>
      </w:r>
      <w:r w:rsidRPr="0032127B">
        <w:rPr>
          <w:rFonts w:eastAsia="Calibri" w:cs="Arial"/>
        </w:rPr>
        <w:t xml:space="preserve"> v navedenih zadevah sam</w:t>
      </w:r>
      <w:r>
        <w:rPr>
          <w:rFonts w:eastAsia="Calibri" w:cs="Arial"/>
        </w:rPr>
        <w:t>a</w:t>
      </w:r>
      <w:r w:rsidRPr="0032127B">
        <w:rPr>
          <w:rFonts w:eastAsia="Calibri" w:cs="Arial"/>
        </w:rPr>
        <w:t xml:space="preserve"> predlagal</w:t>
      </w:r>
      <w:r>
        <w:rPr>
          <w:rFonts w:eastAsia="Calibri" w:cs="Arial"/>
        </w:rPr>
        <w:t>a</w:t>
      </w:r>
      <w:r w:rsidRPr="0032127B">
        <w:rPr>
          <w:rFonts w:eastAsia="Calibri" w:cs="Arial"/>
        </w:rPr>
        <w:t xml:space="preserve"> sklic seje </w:t>
      </w:r>
      <w:proofErr w:type="spellStart"/>
      <w:r>
        <w:rPr>
          <w:rFonts w:eastAsia="Calibri" w:cs="Arial"/>
        </w:rPr>
        <w:t>Državnotožilskega</w:t>
      </w:r>
      <w:proofErr w:type="spellEnd"/>
      <w:r>
        <w:rPr>
          <w:rFonts w:eastAsia="Calibri" w:cs="Arial"/>
        </w:rPr>
        <w:t xml:space="preserve"> </w:t>
      </w:r>
      <w:r w:rsidRPr="0032127B">
        <w:rPr>
          <w:rFonts w:eastAsia="Calibri" w:cs="Arial"/>
        </w:rPr>
        <w:t>sveta in sodeloval</w:t>
      </w:r>
      <w:r>
        <w:rPr>
          <w:rFonts w:eastAsia="Calibri" w:cs="Arial"/>
        </w:rPr>
        <w:t>a</w:t>
      </w:r>
      <w:r w:rsidRPr="0032127B">
        <w:rPr>
          <w:rFonts w:eastAsia="Calibri" w:cs="Arial"/>
        </w:rPr>
        <w:t xml:space="preserve"> pri razpravi. </w:t>
      </w:r>
      <w:proofErr w:type="spellStart"/>
      <w:r>
        <w:rPr>
          <w:rFonts w:eastAsia="Calibri" w:cs="Arial"/>
        </w:rPr>
        <w:t>Državnotožilski</w:t>
      </w:r>
      <w:proofErr w:type="spellEnd"/>
      <w:r>
        <w:rPr>
          <w:rFonts w:eastAsia="Calibri" w:cs="Arial"/>
        </w:rPr>
        <w:t xml:space="preserve"> svet</w:t>
      </w:r>
      <w:r w:rsidRPr="0032127B">
        <w:rPr>
          <w:rFonts w:eastAsia="Calibri" w:cs="Arial"/>
        </w:rPr>
        <w:t xml:space="preserve"> bo v tem primeru sejo dolžan sklicati, razen če bo z dvotretjinsko večino glasov vseh članov odločil, da seja ni potrebna. </w:t>
      </w:r>
      <w:r>
        <w:rPr>
          <w:rFonts w:eastAsia="Calibri" w:cs="Arial"/>
        </w:rPr>
        <w:t xml:space="preserve">Z določbo šestega odstavka se ohranja ureditev, skladno s katero ima generalni državni tožilec v postopku imenovanja vodij in namestnikov vodij okrožnih državnih tožilstev pravico biti navzoč na seji ter </w:t>
      </w:r>
      <w:r w:rsidRPr="0032127B">
        <w:rPr>
          <w:rFonts w:eastAsia="Calibri" w:cs="Arial"/>
        </w:rPr>
        <w:t>sodelovati pri razpravi in postavljati vprašanja.</w:t>
      </w:r>
      <w:r>
        <w:rPr>
          <w:rFonts w:eastAsia="Calibri" w:cs="Arial"/>
        </w:rPr>
        <w:t xml:space="preserve"> Upoštevaje vlogo ministra v postopku imenovanja vodje in namestnika vodje državnega tožilstva, posebno sodelovanje ministra na seji pri imenovanju vodij in namestnikov ni predvideno, kar pa ne izključuje možnosti udeležbe na seji v okviru vabila na podlagi petega odstavka tega člena.</w:t>
      </w:r>
      <w:r w:rsidRPr="0032127B">
        <w:rPr>
          <w:rFonts w:eastAsia="Calibri" w:cs="Arial"/>
        </w:rPr>
        <w:t xml:space="preserve"> </w:t>
      </w:r>
    </w:p>
    <w:p w14:paraId="1731F70C" w14:textId="77777777" w:rsidR="00AF687C" w:rsidRDefault="00AF687C" w:rsidP="00AF687C">
      <w:pPr>
        <w:pStyle w:val="datumtevilka"/>
        <w:spacing w:line="288" w:lineRule="auto"/>
        <w:jc w:val="both"/>
        <w:rPr>
          <w:rFonts w:cs="Arial"/>
          <w:u w:val="single"/>
        </w:rPr>
      </w:pPr>
    </w:p>
    <w:p w14:paraId="72DF4207" w14:textId="777B4D84" w:rsidR="00AF687C" w:rsidRDefault="00AF687C" w:rsidP="00AF687C">
      <w:pPr>
        <w:pStyle w:val="datumtevilka"/>
        <w:spacing w:line="288" w:lineRule="auto"/>
        <w:jc w:val="both"/>
        <w:rPr>
          <w:rFonts w:eastAsia="Calibri" w:cs="Arial"/>
        </w:rPr>
      </w:pPr>
      <w:r>
        <w:rPr>
          <w:rFonts w:cs="Arial"/>
        </w:rPr>
        <w:t>Upoštevajoč, da je g</w:t>
      </w:r>
      <w:r w:rsidRPr="009D29FA">
        <w:rPr>
          <w:rFonts w:cs="Arial"/>
        </w:rPr>
        <w:t xml:space="preserve">lede </w:t>
      </w:r>
      <w:r w:rsidRPr="006E178C">
        <w:rPr>
          <w:rFonts w:eastAsia="Calibri" w:cs="Arial"/>
        </w:rPr>
        <w:t xml:space="preserve">postopka odločanja pred </w:t>
      </w:r>
      <w:proofErr w:type="spellStart"/>
      <w:r w:rsidRPr="006E178C">
        <w:rPr>
          <w:rFonts w:eastAsia="Calibri" w:cs="Arial"/>
        </w:rPr>
        <w:t>Državnotožilskim</w:t>
      </w:r>
      <w:proofErr w:type="spellEnd"/>
      <w:r w:rsidRPr="006E178C">
        <w:rPr>
          <w:rFonts w:eastAsia="Calibri" w:cs="Arial"/>
        </w:rPr>
        <w:t xml:space="preserve"> svetom</w:t>
      </w:r>
      <w:r>
        <w:rPr>
          <w:rFonts w:eastAsia="Calibri" w:cs="Arial"/>
        </w:rPr>
        <w:t xml:space="preserve">, mogoče uporabiti določbe </w:t>
      </w:r>
      <w:proofErr w:type="spellStart"/>
      <w:r>
        <w:rPr>
          <w:rFonts w:eastAsia="Calibri" w:cs="Arial"/>
        </w:rPr>
        <w:t>ZSSve</w:t>
      </w:r>
      <w:proofErr w:type="spellEnd"/>
      <w:r>
        <w:rPr>
          <w:rFonts w:eastAsia="Calibri" w:cs="Arial"/>
        </w:rPr>
        <w:t>, predlagani osmi</w:t>
      </w:r>
      <w:r w:rsidR="00C94E4D">
        <w:rPr>
          <w:rFonts w:eastAsia="Calibri" w:cs="Arial"/>
        </w:rPr>
        <w:t xml:space="preserve"> odstavek</w:t>
      </w:r>
      <w:r>
        <w:rPr>
          <w:rFonts w:eastAsia="Calibri" w:cs="Arial"/>
        </w:rPr>
        <w:t xml:space="preserve"> napotuje k smiselni uporabi navedenega zakona (5. poglavje </w:t>
      </w:r>
      <w:proofErr w:type="spellStart"/>
      <w:r>
        <w:rPr>
          <w:rFonts w:eastAsia="Calibri" w:cs="Arial"/>
        </w:rPr>
        <w:t>ZSSve</w:t>
      </w:r>
      <w:proofErr w:type="spellEnd"/>
      <w:r>
        <w:rPr>
          <w:rFonts w:eastAsia="Calibri" w:cs="Arial"/>
        </w:rPr>
        <w:t xml:space="preserve">), </w:t>
      </w:r>
      <w:r w:rsidR="00C94E4D">
        <w:rPr>
          <w:rFonts w:eastAsia="Calibri" w:cs="Arial"/>
        </w:rPr>
        <w:t xml:space="preserve">vključno </w:t>
      </w:r>
      <w:r w:rsidR="004F0935">
        <w:rPr>
          <w:rFonts w:eastAsia="Calibri" w:cs="Arial"/>
        </w:rPr>
        <w:t>z določbami, ki se nanašajo na sodno varstvo (</w:t>
      </w:r>
      <w:r w:rsidR="00C94E4D">
        <w:rPr>
          <w:rFonts w:eastAsia="Calibri" w:cs="Arial"/>
        </w:rPr>
        <w:t>sestav</w:t>
      </w:r>
      <w:r w:rsidR="004F0935">
        <w:rPr>
          <w:rFonts w:eastAsia="Calibri" w:cs="Arial"/>
        </w:rPr>
        <w:t>a</w:t>
      </w:r>
      <w:r w:rsidR="00C94E4D">
        <w:rPr>
          <w:rFonts w:eastAsia="Calibri" w:cs="Arial"/>
        </w:rPr>
        <w:t xml:space="preserve"> senata</w:t>
      </w:r>
      <w:r w:rsidR="004F0935">
        <w:rPr>
          <w:rFonts w:eastAsia="Calibri" w:cs="Arial"/>
        </w:rPr>
        <w:t xml:space="preserve"> pred Vrhovnim sodiščem RS</w:t>
      </w:r>
      <w:r w:rsidR="00C94E4D">
        <w:rPr>
          <w:rFonts w:eastAsia="Calibri" w:cs="Arial"/>
        </w:rPr>
        <w:t>, rok za sprejem odločitve v upravnem sporu</w:t>
      </w:r>
      <w:r w:rsidR="00971895">
        <w:rPr>
          <w:rFonts w:eastAsia="Calibri" w:cs="Arial"/>
        </w:rPr>
        <w:t xml:space="preserve"> ter</w:t>
      </w:r>
      <w:r w:rsidR="00C94E4D">
        <w:rPr>
          <w:rFonts w:eastAsia="Calibri" w:cs="Arial"/>
        </w:rPr>
        <w:t xml:space="preserve"> izključit</w:t>
      </w:r>
      <w:r w:rsidR="004F0935">
        <w:rPr>
          <w:rFonts w:eastAsia="Calibri" w:cs="Arial"/>
        </w:rPr>
        <w:t>e</w:t>
      </w:r>
      <w:r w:rsidR="00C94E4D">
        <w:rPr>
          <w:rFonts w:eastAsia="Calibri" w:cs="Arial"/>
        </w:rPr>
        <w:t>v rednega pravnega sredstva in zahteve za revizijo</w:t>
      </w:r>
      <w:r w:rsidR="004F0935">
        <w:rPr>
          <w:rFonts w:eastAsia="Calibri" w:cs="Arial"/>
        </w:rPr>
        <w:t>)</w:t>
      </w:r>
      <w:r w:rsidR="00971895">
        <w:rPr>
          <w:rFonts w:eastAsia="Calibri" w:cs="Arial"/>
        </w:rPr>
        <w:t>.</w:t>
      </w:r>
      <w:r w:rsidR="008664FB">
        <w:rPr>
          <w:rFonts w:eastAsia="Calibri" w:cs="Arial"/>
        </w:rPr>
        <w:t xml:space="preserve"> </w:t>
      </w:r>
    </w:p>
    <w:p w14:paraId="79F4E8FF" w14:textId="77777777" w:rsidR="00AF687C" w:rsidRDefault="00AF687C" w:rsidP="00AF687C">
      <w:pPr>
        <w:pStyle w:val="datumtevilka"/>
        <w:spacing w:line="288" w:lineRule="auto"/>
        <w:jc w:val="both"/>
        <w:rPr>
          <w:rFonts w:eastAsia="Calibri" w:cs="Arial"/>
        </w:rPr>
      </w:pPr>
    </w:p>
    <w:p w14:paraId="439B728D" w14:textId="263C3340"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3</w:t>
      </w:r>
      <w:r w:rsidR="00F128B5">
        <w:rPr>
          <w:rFonts w:eastAsia="Calibri" w:cs="Arial"/>
          <w:b/>
          <w:szCs w:val="20"/>
        </w:rPr>
        <w:t>4</w:t>
      </w:r>
      <w:r w:rsidRPr="00AE4FDB">
        <w:rPr>
          <w:rFonts w:eastAsia="Calibri" w:cs="Arial"/>
          <w:b/>
          <w:szCs w:val="20"/>
        </w:rPr>
        <w:t>. členu:</w:t>
      </w:r>
    </w:p>
    <w:p w14:paraId="3D866510" w14:textId="77777777" w:rsidR="00AF687C" w:rsidRPr="00723AE1" w:rsidRDefault="00AF687C" w:rsidP="00AF687C">
      <w:pPr>
        <w:autoSpaceDE w:val="0"/>
        <w:autoSpaceDN w:val="0"/>
        <w:adjustRightInd w:val="0"/>
        <w:spacing w:line="288" w:lineRule="auto"/>
        <w:jc w:val="both"/>
        <w:rPr>
          <w:rFonts w:cs="Arial"/>
          <w:color w:val="000000"/>
          <w:szCs w:val="20"/>
        </w:rPr>
      </w:pPr>
      <w:r w:rsidRPr="00723AE1">
        <w:rPr>
          <w:rFonts w:cs="Arial"/>
          <w:color w:val="000000"/>
          <w:szCs w:val="20"/>
        </w:rPr>
        <w:t xml:space="preserve">Zaradi pomembnih nalog, ki so </w:t>
      </w:r>
      <w:proofErr w:type="spellStart"/>
      <w:r w:rsidRPr="00723AE1">
        <w:rPr>
          <w:rFonts w:cs="Arial"/>
          <w:color w:val="000000"/>
          <w:szCs w:val="20"/>
        </w:rPr>
        <w:t>Državnotožilskemu</w:t>
      </w:r>
      <w:proofErr w:type="spellEnd"/>
      <w:r w:rsidRPr="00723AE1">
        <w:rPr>
          <w:rFonts w:cs="Arial"/>
          <w:color w:val="000000"/>
          <w:szCs w:val="20"/>
        </w:rPr>
        <w:t xml:space="preserve"> svetu zaupane na področju državnega tožilstva, je ključnega pomena, da </w:t>
      </w:r>
      <w:proofErr w:type="spellStart"/>
      <w:r w:rsidRPr="00723AE1">
        <w:rPr>
          <w:rFonts w:cs="Arial"/>
          <w:color w:val="000000"/>
          <w:szCs w:val="20"/>
        </w:rPr>
        <w:t>Državnotožilski</w:t>
      </w:r>
      <w:proofErr w:type="spellEnd"/>
      <w:r w:rsidRPr="00723AE1">
        <w:rPr>
          <w:rFonts w:cs="Arial"/>
          <w:color w:val="000000"/>
          <w:szCs w:val="20"/>
        </w:rPr>
        <w:t xml:space="preserve"> svet pri izvrševanju svojih pristojnosti izhaja iz istih podatkov, kot jih imajo na razpolago državna tožilstva, sicer ni mogoče pričakovati, da bi lahko </w:t>
      </w:r>
      <w:proofErr w:type="spellStart"/>
      <w:r w:rsidRPr="00723AE1">
        <w:rPr>
          <w:rFonts w:cs="Arial"/>
          <w:color w:val="000000"/>
          <w:szCs w:val="20"/>
        </w:rPr>
        <w:t>Državnotožilski</w:t>
      </w:r>
      <w:proofErr w:type="spellEnd"/>
      <w:r w:rsidRPr="00723AE1">
        <w:rPr>
          <w:rFonts w:cs="Arial"/>
          <w:color w:val="000000"/>
          <w:szCs w:val="20"/>
        </w:rPr>
        <w:t xml:space="preserve"> svet pravilno in učinkovito izvrševal svoje naloge. Zato daje predlagatelj zakona s spremembo določbe 106. člena </w:t>
      </w:r>
      <w:proofErr w:type="spellStart"/>
      <w:r w:rsidRPr="00723AE1">
        <w:rPr>
          <w:rFonts w:cs="Arial"/>
          <w:color w:val="000000"/>
          <w:szCs w:val="20"/>
        </w:rPr>
        <w:t>Državnotožilskemu</w:t>
      </w:r>
      <w:proofErr w:type="spellEnd"/>
      <w:r w:rsidRPr="00723AE1">
        <w:rPr>
          <w:rFonts w:cs="Arial"/>
          <w:color w:val="000000"/>
          <w:szCs w:val="20"/>
        </w:rPr>
        <w:t xml:space="preserve"> svetu ustrezno pravno podlago za dostop do podatkov državnih tožilstev, in sicer tako do osebnih </w:t>
      </w:r>
      <w:r w:rsidRPr="006E178C">
        <w:rPr>
          <w:rFonts w:cs="Arial"/>
          <w:color w:val="000000"/>
          <w:szCs w:val="20"/>
        </w:rPr>
        <w:t>podatkov iz vpisnikov, imenikov, evidenc, spisov</w:t>
      </w:r>
      <w:r>
        <w:rPr>
          <w:rFonts w:cs="Arial"/>
          <w:color w:val="000000"/>
          <w:szCs w:val="20"/>
        </w:rPr>
        <w:t xml:space="preserve"> kot tudi do</w:t>
      </w:r>
      <w:r w:rsidRPr="006E178C">
        <w:rPr>
          <w:rFonts w:cs="Arial"/>
          <w:color w:val="000000"/>
          <w:szCs w:val="20"/>
        </w:rPr>
        <w:t xml:space="preserve"> druge dokumentacije </w:t>
      </w:r>
      <w:proofErr w:type="spellStart"/>
      <w:r w:rsidRPr="006E178C">
        <w:rPr>
          <w:rFonts w:cs="Arial"/>
          <w:color w:val="000000"/>
          <w:szCs w:val="20"/>
        </w:rPr>
        <w:t>državnotožilske</w:t>
      </w:r>
      <w:proofErr w:type="spellEnd"/>
      <w:r w:rsidRPr="006E178C">
        <w:rPr>
          <w:rFonts w:cs="Arial"/>
          <w:color w:val="000000"/>
          <w:szCs w:val="20"/>
        </w:rPr>
        <w:t xml:space="preserve"> uprave državnih tožilstev</w:t>
      </w:r>
      <w:r>
        <w:rPr>
          <w:rFonts w:cs="Arial"/>
          <w:color w:val="000000"/>
          <w:szCs w:val="20"/>
        </w:rPr>
        <w:t xml:space="preserve"> </w:t>
      </w:r>
      <w:r w:rsidRPr="006E178C">
        <w:rPr>
          <w:rFonts w:cs="Arial"/>
          <w:color w:val="000000"/>
          <w:szCs w:val="20"/>
        </w:rPr>
        <w:t xml:space="preserve">v zvezi s poslovanjem, storilnostjo in kakovostjo dela državnih tožilstev ter učinkovitostjo in uspešnostjo dela </w:t>
      </w:r>
      <w:r w:rsidRPr="006E178C">
        <w:rPr>
          <w:rFonts w:cs="Arial"/>
          <w:color w:val="000000"/>
          <w:szCs w:val="20"/>
        </w:rPr>
        <w:lastRenderedPageBreak/>
        <w:t>državnih tožilcev</w:t>
      </w:r>
      <w:r>
        <w:rPr>
          <w:rFonts w:cs="Arial"/>
          <w:color w:val="000000"/>
          <w:szCs w:val="20"/>
        </w:rPr>
        <w:t>, pri čemer je obseg dostopa</w:t>
      </w:r>
      <w:r w:rsidRPr="006E178C">
        <w:rPr>
          <w:rFonts w:cs="Arial"/>
          <w:color w:val="000000"/>
          <w:szCs w:val="20"/>
        </w:rPr>
        <w:t xml:space="preserve"> </w:t>
      </w:r>
      <w:r w:rsidRPr="00723AE1">
        <w:rPr>
          <w:rFonts w:cs="Arial"/>
          <w:color w:val="000000"/>
          <w:szCs w:val="20"/>
        </w:rPr>
        <w:t xml:space="preserve">omejen z obsegom, ki je potreben za obravnavanje posamezne zadeve. </w:t>
      </w:r>
    </w:p>
    <w:p w14:paraId="67DFE87B" w14:textId="77777777" w:rsidR="00AF687C" w:rsidRPr="00723AE1" w:rsidRDefault="00AF687C" w:rsidP="00AF687C">
      <w:pPr>
        <w:autoSpaceDE w:val="0"/>
        <w:autoSpaceDN w:val="0"/>
        <w:adjustRightInd w:val="0"/>
        <w:spacing w:line="288" w:lineRule="auto"/>
        <w:jc w:val="both"/>
        <w:rPr>
          <w:rFonts w:cs="Arial"/>
          <w:color w:val="000000"/>
          <w:szCs w:val="20"/>
        </w:rPr>
      </w:pPr>
    </w:p>
    <w:p w14:paraId="13E6B670" w14:textId="6AE630C9" w:rsidR="00AF687C" w:rsidRDefault="00AF687C" w:rsidP="00AF687C">
      <w:pPr>
        <w:pStyle w:val="Golobesedilo"/>
        <w:spacing w:line="288" w:lineRule="auto"/>
        <w:jc w:val="both"/>
        <w:rPr>
          <w:rFonts w:ascii="Arial" w:hAnsi="Arial" w:cs="Arial"/>
          <w:color w:val="000000"/>
          <w:sz w:val="20"/>
          <w:szCs w:val="20"/>
        </w:rPr>
      </w:pPr>
      <w:r w:rsidRPr="00723AE1">
        <w:rPr>
          <w:rFonts w:ascii="Arial" w:eastAsiaTheme="minorEastAsia" w:hAnsi="Arial" w:cs="Arial"/>
          <w:color w:val="000000"/>
          <w:sz w:val="20"/>
          <w:szCs w:val="20"/>
        </w:rPr>
        <w:t xml:space="preserve">Pravica </w:t>
      </w:r>
      <w:proofErr w:type="spellStart"/>
      <w:r w:rsidRPr="00723AE1">
        <w:rPr>
          <w:rFonts w:ascii="Arial" w:eastAsiaTheme="minorEastAsia" w:hAnsi="Arial" w:cs="Arial"/>
          <w:color w:val="000000"/>
          <w:sz w:val="20"/>
          <w:szCs w:val="20"/>
        </w:rPr>
        <w:t>Državnotožilskega</w:t>
      </w:r>
      <w:proofErr w:type="spellEnd"/>
      <w:r w:rsidRPr="00723AE1">
        <w:rPr>
          <w:rFonts w:ascii="Arial" w:eastAsiaTheme="minorEastAsia" w:hAnsi="Arial" w:cs="Arial"/>
          <w:color w:val="000000"/>
          <w:sz w:val="20"/>
          <w:szCs w:val="20"/>
        </w:rPr>
        <w:t xml:space="preserve"> sveta do vpogleda v spise bo omejena. </w:t>
      </w:r>
      <w:proofErr w:type="spellStart"/>
      <w:r>
        <w:rPr>
          <w:rFonts w:ascii="Arial" w:hAnsi="Arial" w:cs="Arial"/>
          <w:color w:val="000000"/>
          <w:sz w:val="20"/>
          <w:szCs w:val="20"/>
        </w:rPr>
        <w:t>Državnotožilski</w:t>
      </w:r>
      <w:proofErr w:type="spellEnd"/>
      <w:r>
        <w:rPr>
          <w:rFonts w:ascii="Arial" w:hAnsi="Arial" w:cs="Arial"/>
          <w:color w:val="000000"/>
          <w:sz w:val="20"/>
          <w:szCs w:val="20"/>
        </w:rPr>
        <w:t xml:space="preserve"> svet</w:t>
      </w:r>
      <w:r w:rsidRPr="00723AE1">
        <w:rPr>
          <w:rFonts w:ascii="Arial" w:eastAsiaTheme="minorEastAsia" w:hAnsi="Arial" w:cs="Arial"/>
          <w:color w:val="000000"/>
          <w:sz w:val="20"/>
          <w:szCs w:val="20"/>
        </w:rPr>
        <w:t xml:space="preserve"> bo moral za vpogled v posamični spis pisno zaprositi in navesti upravičene razloge za vpogled. Po </w:t>
      </w:r>
      <w:r>
        <w:rPr>
          <w:rFonts w:ascii="Arial" w:hAnsi="Arial" w:cs="Arial"/>
          <w:color w:val="000000"/>
          <w:sz w:val="20"/>
          <w:szCs w:val="20"/>
        </w:rPr>
        <w:t>pregledu vsebine</w:t>
      </w:r>
      <w:r w:rsidRPr="00723AE1">
        <w:rPr>
          <w:rFonts w:ascii="Arial" w:eastAsiaTheme="minorEastAsia" w:hAnsi="Arial" w:cs="Arial"/>
          <w:color w:val="000000"/>
          <w:sz w:val="20"/>
          <w:szCs w:val="20"/>
        </w:rPr>
        <w:t xml:space="preserve"> bo treba na ovitku spisa navesti datum</w:t>
      </w:r>
      <w:r>
        <w:rPr>
          <w:rFonts w:ascii="Arial" w:hAnsi="Arial" w:cs="Arial"/>
          <w:color w:val="000000"/>
          <w:sz w:val="20"/>
          <w:szCs w:val="20"/>
        </w:rPr>
        <w:t>,</w:t>
      </w:r>
      <w:r w:rsidRPr="00723AE1">
        <w:rPr>
          <w:rFonts w:ascii="Arial" w:eastAsiaTheme="minorEastAsia" w:hAnsi="Arial" w:cs="Arial"/>
          <w:color w:val="000000"/>
          <w:sz w:val="20"/>
          <w:szCs w:val="20"/>
        </w:rPr>
        <w:t xml:space="preserve"> osebo, ki je spis pregledala,</w:t>
      </w:r>
      <w:r>
        <w:rPr>
          <w:rFonts w:ascii="Arial" w:hAnsi="Arial" w:cs="Arial"/>
          <w:color w:val="000000"/>
          <w:sz w:val="20"/>
          <w:szCs w:val="20"/>
        </w:rPr>
        <w:t xml:space="preserve"> obseg pregleda (zaradi zagotavljanja načela sorazmernosti) in zakonsko podlago pregleda. Predlagani tretji in četrti odstavek po vzoru ureditve v 8. členu </w:t>
      </w:r>
      <w:proofErr w:type="spellStart"/>
      <w:r>
        <w:rPr>
          <w:rFonts w:ascii="Arial" w:hAnsi="Arial" w:cs="Arial"/>
          <w:color w:val="000000"/>
          <w:sz w:val="20"/>
          <w:szCs w:val="20"/>
        </w:rPr>
        <w:t>ZSSve</w:t>
      </w:r>
      <w:proofErr w:type="spellEnd"/>
      <w:r>
        <w:rPr>
          <w:rFonts w:ascii="Arial" w:hAnsi="Arial" w:cs="Arial"/>
          <w:color w:val="000000"/>
          <w:sz w:val="20"/>
          <w:szCs w:val="20"/>
        </w:rPr>
        <w:t xml:space="preserve"> urejata</w:t>
      </w:r>
      <w:r w:rsidR="007755BF">
        <w:rPr>
          <w:rFonts w:ascii="Arial" w:hAnsi="Arial" w:cs="Arial"/>
          <w:color w:val="000000"/>
          <w:sz w:val="20"/>
          <w:szCs w:val="20"/>
        </w:rPr>
        <w:t xml:space="preserve"> možnost</w:t>
      </w:r>
      <w:r>
        <w:rPr>
          <w:rFonts w:ascii="Arial" w:hAnsi="Arial" w:cs="Arial"/>
          <w:color w:val="000000"/>
          <w:sz w:val="20"/>
          <w:szCs w:val="20"/>
        </w:rPr>
        <w:t xml:space="preserve"> neposredn</w:t>
      </w:r>
      <w:r w:rsidR="007755BF">
        <w:rPr>
          <w:rFonts w:ascii="Arial" w:hAnsi="Arial" w:cs="Arial"/>
          <w:color w:val="000000"/>
          <w:sz w:val="20"/>
          <w:szCs w:val="20"/>
        </w:rPr>
        <w:t>ega</w:t>
      </w:r>
      <w:r>
        <w:rPr>
          <w:rFonts w:ascii="Arial" w:hAnsi="Arial" w:cs="Arial"/>
          <w:color w:val="000000"/>
          <w:sz w:val="20"/>
          <w:szCs w:val="20"/>
        </w:rPr>
        <w:t xml:space="preserve"> dostop</w:t>
      </w:r>
      <w:r w:rsidR="007755BF">
        <w:rPr>
          <w:rFonts w:ascii="Arial" w:hAnsi="Arial" w:cs="Arial"/>
          <w:color w:val="000000"/>
          <w:sz w:val="20"/>
          <w:szCs w:val="20"/>
        </w:rPr>
        <w:t>a</w:t>
      </w:r>
      <w:r>
        <w:rPr>
          <w:rFonts w:ascii="Arial" w:hAnsi="Arial" w:cs="Arial"/>
          <w:color w:val="000000"/>
          <w:sz w:val="20"/>
          <w:szCs w:val="20"/>
        </w:rPr>
        <w:t xml:space="preserve"> do </w:t>
      </w:r>
      <w:r w:rsidR="003D56DB">
        <w:rPr>
          <w:rFonts w:ascii="Arial" w:hAnsi="Arial" w:cs="Arial"/>
          <w:color w:val="000000"/>
          <w:sz w:val="20"/>
          <w:szCs w:val="20"/>
        </w:rPr>
        <w:t xml:space="preserve">podatkov iz </w:t>
      </w:r>
      <w:r>
        <w:rPr>
          <w:rFonts w:ascii="Arial" w:hAnsi="Arial" w:cs="Arial"/>
          <w:color w:val="000000"/>
          <w:sz w:val="20"/>
          <w:szCs w:val="20"/>
        </w:rPr>
        <w:t xml:space="preserve">zbirk osebnih podatkov državnega tožilstva in določata podlago za posredovanje podatkov in informacij s strani drugih državnih organov, organov samoupravnih lokalnih skupnosti in nosilcev javnih pooblastil, če je to potrebno za izvajanje z zakonom določenih pristojnosti </w:t>
      </w:r>
      <w:r w:rsidR="00A312E7">
        <w:rPr>
          <w:rFonts w:ascii="Arial" w:hAnsi="Arial" w:cs="Arial"/>
          <w:color w:val="000000"/>
          <w:sz w:val="20"/>
          <w:szCs w:val="20"/>
        </w:rPr>
        <w:t xml:space="preserve">in nalog </w:t>
      </w:r>
      <w:proofErr w:type="spellStart"/>
      <w:r>
        <w:rPr>
          <w:rFonts w:ascii="Arial" w:hAnsi="Arial" w:cs="Arial"/>
          <w:color w:val="000000"/>
          <w:sz w:val="20"/>
          <w:szCs w:val="20"/>
        </w:rPr>
        <w:t>Državnotožilskega</w:t>
      </w:r>
      <w:proofErr w:type="spellEnd"/>
      <w:r>
        <w:rPr>
          <w:rFonts w:ascii="Arial" w:hAnsi="Arial" w:cs="Arial"/>
          <w:color w:val="000000"/>
          <w:sz w:val="20"/>
          <w:szCs w:val="20"/>
        </w:rPr>
        <w:t xml:space="preserve"> sveta</w:t>
      </w:r>
      <w:r w:rsidR="00A312E7">
        <w:rPr>
          <w:rFonts w:ascii="Arial" w:hAnsi="Arial" w:cs="Arial"/>
          <w:color w:val="000000"/>
          <w:sz w:val="20"/>
          <w:szCs w:val="20"/>
        </w:rPr>
        <w:t xml:space="preserve"> in v obsegu, ki j</w:t>
      </w:r>
      <w:r w:rsidR="005D66D9">
        <w:rPr>
          <w:rFonts w:ascii="Arial" w:hAnsi="Arial" w:cs="Arial"/>
          <w:color w:val="000000"/>
          <w:sz w:val="20"/>
          <w:szCs w:val="20"/>
        </w:rPr>
        <w:t>e</w:t>
      </w:r>
      <w:r w:rsidR="00A312E7">
        <w:rPr>
          <w:rFonts w:ascii="Arial" w:hAnsi="Arial" w:cs="Arial"/>
          <w:color w:val="000000"/>
          <w:sz w:val="20"/>
          <w:szCs w:val="20"/>
        </w:rPr>
        <w:t xml:space="preserve"> potreben za obravnavanje posamezne zadeve.</w:t>
      </w:r>
      <w:r>
        <w:rPr>
          <w:rFonts w:ascii="Arial" w:hAnsi="Arial" w:cs="Arial"/>
          <w:color w:val="000000"/>
          <w:sz w:val="20"/>
          <w:szCs w:val="20"/>
        </w:rPr>
        <w:t xml:space="preserve"> </w:t>
      </w:r>
    </w:p>
    <w:p w14:paraId="39CA41A7" w14:textId="77777777" w:rsidR="00AA4637" w:rsidRDefault="00AA4637" w:rsidP="00AF687C">
      <w:pPr>
        <w:autoSpaceDE w:val="0"/>
        <w:autoSpaceDN w:val="0"/>
        <w:adjustRightInd w:val="0"/>
        <w:spacing w:line="288" w:lineRule="auto"/>
        <w:jc w:val="both"/>
        <w:rPr>
          <w:rFonts w:cs="Arial"/>
          <w:color w:val="000000"/>
          <w:szCs w:val="20"/>
        </w:rPr>
      </w:pPr>
    </w:p>
    <w:p w14:paraId="17B640C3" w14:textId="6E86F40A" w:rsidR="00AF687C" w:rsidRDefault="00AF687C" w:rsidP="00AF687C">
      <w:pPr>
        <w:autoSpaceDE w:val="0"/>
        <w:autoSpaceDN w:val="0"/>
        <w:adjustRightInd w:val="0"/>
        <w:spacing w:line="288" w:lineRule="auto"/>
        <w:jc w:val="both"/>
        <w:rPr>
          <w:rFonts w:cs="Arial"/>
          <w:color w:val="000000"/>
          <w:szCs w:val="20"/>
        </w:rPr>
      </w:pPr>
      <w:r>
        <w:rPr>
          <w:rFonts w:cs="Arial"/>
          <w:color w:val="000000"/>
          <w:szCs w:val="20"/>
        </w:rPr>
        <w:t xml:space="preserve">Ker </w:t>
      </w:r>
      <w:proofErr w:type="spellStart"/>
      <w:r>
        <w:rPr>
          <w:rFonts w:cs="Arial"/>
          <w:color w:val="000000"/>
          <w:szCs w:val="20"/>
        </w:rPr>
        <w:t>Državnotožilski</w:t>
      </w:r>
      <w:proofErr w:type="spellEnd"/>
      <w:r>
        <w:rPr>
          <w:rFonts w:cs="Arial"/>
          <w:color w:val="000000"/>
          <w:szCs w:val="20"/>
        </w:rPr>
        <w:t xml:space="preserve"> svet ne razpolaga z lastno službo za informatiko in analitiko, se s predlaganim petim odstavkom 106. člena ZDT-1 določa, da bosta Vrhovno državno tožilstvo RS in </w:t>
      </w:r>
      <w:proofErr w:type="spellStart"/>
      <w:r>
        <w:rPr>
          <w:rFonts w:cs="Arial"/>
          <w:color w:val="000000"/>
          <w:szCs w:val="20"/>
        </w:rPr>
        <w:t>Državnotožilski</w:t>
      </w:r>
      <w:proofErr w:type="spellEnd"/>
      <w:r>
        <w:rPr>
          <w:rFonts w:cs="Arial"/>
          <w:color w:val="000000"/>
          <w:szCs w:val="20"/>
        </w:rPr>
        <w:t xml:space="preserve"> svet </w:t>
      </w:r>
      <w:r w:rsidRPr="00CA7B51">
        <w:rPr>
          <w:rFonts w:cs="Arial"/>
          <w:color w:val="000000"/>
          <w:szCs w:val="20"/>
        </w:rPr>
        <w:t xml:space="preserve">sklenila izvedbeni sporazum, v katerem bosta natančno opredelila obseg potrebne (analitične in informacijske) podpore, način njenega izvajanja ter morebitne druge medsebojne pravice in obveznosti v zvezi s tem. </w:t>
      </w:r>
      <w:r>
        <w:rPr>
          <w:rFonts w:cs="Arial"/>
          <w:color w:val="000000"/>
          <w:szCs w:val="20"/>
        </w:rPr>
        <w:t>V okvir zagotavljanja informacijske podpore bo šteti predvsem informacijsko podporo</w:t>
      </w:r>
      <w:r w:rsidRPr="00CA7B51">
        <w:rPr>
          <w:rFonts w:cs="Arial"/>
          <w:color w:val="000000"/>
          <w:szCs w:val="20"/>
        </w:rPr>
        <w:t xml:space="preserve"> za</w:t>
      </w:r>
      <w:r>
        <w:rPr>
          <w:rFonts w:cs="Arial"/>
          <w:color w:val="000000"/>
          <w:szCs w:val="20"/>
        </w:rPr>
        <w:t xml:space="preserve"> </w:t>
      </w:r>
      <w:r w:rsidRPr="00CA7B51">
        <w:rPr>
          <w:rFonts w:cs="Arial"/>
          <w:color w:val="000000"/>
          <w:szCs w:val="20"/>
        </w:rPr>
        <w:t>računalnišk</w:t>
      </w:r>
      <w:r>
        <w:rPr>
          <w:rFonts w:cs="Arial"/>
          <w:color w:val="000000"/>
          <w:szCs w:val="20"/>
        </w:rPr>
        <w:t>o</w:t>
      </w:r>
      <w:r w:rsidRPr="00CA7B51">
        <w:rPr>
          <w:rFonts w:cs="Arial"/>
          <w:color w:val="000000"/>
          <w:szCs w:val="20"/>
        </w:rPr>
        <w:t xml:space="preserve"> oprem</w:t>
      </w:r>
      <w:r>
        <w:rPr>
          <w:rFonts w:cs="Arial"/>
          <w:color w:val="000000"/>
          <w:szCs w:val="20"/>
        </w:rPr>
        <w:t>o (ne pa tudi za drugo vrsto strojne opreme)</w:t>
      </w:r>
      <w:r w:rsidRPr="00CA7B51">
        <w:rPr>
          <w:rFonts w:cs="Arial"/>
          <w:color w:val="000000"/>
          <w:szCs w:val="20"/>
        </w:rPr>
        <w:t xml:space="preserve"> standardnega nabora, ki jo </w:t>
      </w:r>
      <w:r>
        <w:rPr>
          <w:rFonts w:cs="Arial"/>
          <w:color w:val="000000"/>
          <w:szCs w:val="20"/>
        </w:rPr>
        <w:t xml:space="preserve">SIC </w:t>
      </w:r>
      <w:r w:rsidRPr="00CA7B51">
        <w:rPr>
          <w:rFonts w:cs="Arial"/>
          <w:color w:val="000000"/>
          <w:szCs w:val="20"/>
        </w:rPr>
        <w:t xml:space="preserve">pridobi po izvedenih razpisih s strani Ministrstva za javno upravo in ki je usklajena z infrastrukturo državnega tožilstva ter omogoča delovanje v informacijskem sistemu državnega tožilstva brez večjih posegov ali prilagajanj. </w:t>
      </w:r>
      <w:r>
        <w:rPr>
          <w:rFonts w:cs="Arial"/>
          <w:color w:val="000000"/>
          <w:szCs w:val="20"/>
        </w:rPr>
        <w:t xml:space="preserve">Nadalje </w:t>
      </w:r>
      <w:r w:rsidRPr="00CA7B51">
        <w:rPr>
          <w:rFonts w:cs="Arial"/>
          <w:color w:val="000000"/>
          <w:szCs w:val="20"/>
        </w:rPr>
        <w:t>vzdrževanje in skrb za delovanje programske opreme delovnih postaj,</w:t>
      </w:r>
      <w:r>
        <w:rPr>
          <w:rFonts w:cs="Arial"/>
          <w:color w:val="000000"/>
          <w:szCs w:val="20"/>
        </w:rPr>
        <w:t xml:space="preserve"> </w:t>
      </w:r>
      <w:r w:rsidRPr="00CA7B51">
        <w:rPr>
          <w:rFonts w:cs="Arial"/>
          <w:color w:val="000000"/>
          <w:szCs w:val="20"/>
        </w:rPr>
        <w:t>skrb za delovanje sistema elektronske pošte</w:t>
      </w:r>
      <w:r>
        <w:rPr>
          <w:rFonts w:cs="Arial"/>
          <w:color w:val="000000"/>
          <w:szCs w:val="20"/>
        </w:rPr>
        <w:t>, z</w:t>
      </w:r>
      <w:r w:rsidRPr="00CA7B51">
        <w:rPr>
          <w:rFonts w:cs="Arial"/>
          <w:color w:val="000000"/>
          <w:szCs w:val="20"/>
        </w:rPr>
        <w:t>agotavljanje dostopa do elektronskega poštnega predala</w:t>
      </w:r>
      <w:r>
        <w:rPr>
          <w:rFonts w:cs="Arial"/>
          <w:color w:val="000000"/>
          <w:szCs w:val="20"/>
        </w:rPr>
        <w:t xml:space="preserve">, do </w:t>
      </w:r>
      <w:r w:rsidRPr="00CA7B51">
        <w:rPr>
          <w:rFonts w:cs="Arial"/>
          <w:color w:val="000000"/>
          <w:szCs w:val="20"/>
        </w:rPr>
        <w:t>aplikacije Vpisnik,</w:t>
      </w:r>
      <w:r>
        <w:rPr>
          <w:rFonts w:cs="Arial"/>
          <w:color w:val="000000"/>
          <w:szCs w:val="20"/>
        </w:rPr>
        <w:t xml:space="preserve"> </w:t>
      </w:r>
      <w:r w:rsidRPr="00CA7B51">
        <w:rPr>
          <w:rFonts w:cs="Arial"/>
          <w:color w:val="000000"/>
          <w:szCs w:val="20"/>
        </w:rPr>
        <w:t>podpora uporabnikom zaradi odprave napak in ob varnostnih dogodkih,</w:t>
      </w:r>
      <w:r>
        <w:rPr>
          <w:rFonts w:cs="Arial"/>
          <w:color w:val="000000"/>
          <w:szCs w:val="20"/>
        </w:rPr>
        <w:t xml:space="preserve"> </w:t>
      </w:r>
      <w:r w:rsidRPr="00CA7B51">
        <w:rPr>
          <w:rFonts w:cs="Arial"/>
          <w:color w:val="000000"/>
          <w:szCs w:val="20"/>
        </w:rPr>
        <w:t>periodično nameščanje novih verzij aplikacij in operacijskega sistema</w:t>
      </w:r>
      <w:r>
        <w:rPr>
          <w:rFonts w:cs="Arial"/>
          <w:color w:val="000000"/>
          <w:szCs w:val="20"/>
        </w:rPr>
        <w:t xml:space="preserve"> </w:t>
      </w:r>
      <w:r w:rsidRPr="00CA7B51">
        <w:rPr>
          <w:rFonts w:cs="Arial"/>
          <w:color w:val="000000"/>
          <w:szCs w:val="20"/>
        </w:rPr>
        <w:t>za opremo, ki je del računalniškega omrežja informacijskega sistema državnega tožilstva, zagotavljanje storitev informacijske varnosti ter</w:t>
      </w:r>
      <w:r>
        <w:rPr>
          <w:rFonts w:cs="Arial"/>
          <w:color w:val="000000"/>
          <w:szCs w:val="20"/>
        </w:rPr>
        <w:t xml:space="preserve"> </w:t>
      </w:r>
      <w:r w:rsidRPr="00CA7B51">
        <w:rPr>
          <w:rFonts w:cs="Arial"/>
          <w:color w:val="000000"/>
          <w:szCs w:val="20"/>
        </w:rPr>
        <w:t>zagotavljanje varnostnih kopij strežnikov in omrežnih pogonov</w:t>
      </w:r>
      <w:r>
        <w:rPr>
          <w:rFonts w:cs="Arial"/>
          <w:color w:val="000000"/>
          <w:szCs w:val="20"/>
        </w:rPr>
        <w:t>. V okvir zagotavljanja analitične podpore pa bo šteti predvsem</w:t>
      </w:r>
      <w:r w:rsidRPr="00CA7B51">
        <w:rPr>
          <w:rFonts w:cs="Arial"/>
          <w:color w:val="000000"/>
          <w:szCs w:val="20"/>
        </w:rPr>
        <w:t xml:space="preserve"> pripravo statističnih poročil, ki zajemajo podatke o delu državnih tožilcev in državnih tožilstev ter podatke, ki so potrebni za pripravo letnih poročil. </w:t>
      </w:r>
    </w:p>
    <w:p w14:paraId="45DF44D1" w14:textId="77777777" w:rsidR="00AF687C" w:rsidRDefault="00AF687C" w:rsidP="00AF687C">
      <w:pPr>
        <w:autoSpaceDE w:val="0"/>
        <w:autoSpaceDN w:val="0"/>
        <w:adjustRightInd w:val="0"/>
        <w:spacing w:line="288" w:lineRule="auto"/>
        <w:jc w:val="both"/>
        <w:rPr>
          <w:rFonts w:cs="Arial"/>
          <w:color w:val="000000"/>
          <w:szCs w:val="20"/>
        </w:rPr>
      </w:pPr>
    </w:p>
    <w:p w14:paraId="215FE6CF" w14:textId="0C44FBD7"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3</w:t>
      </w:r>
      <w:r w:rsidR="00F128B5">
        <w:rPr>
          <w:rFonts w:eastAsia="Calibri" w:cs="Arial"/>
          <w:b/>
          <w:szCs w:val="20"/>
        </w:rPr>
        <w:t>5</w:t>
      </w:r>
      <w:r w:rsidRPr="00AE4FDB">
        <w:rPr>
          <w:rFonts w:eastAsia="Calibri" w:cs="Arial"/>
          <w:b/>
          <w:szCs w:val="20"/>
        </w:rPr>
        <w:t>. členu:</w:t>
      </w:r>
    </w:p>
    <w:p w14:paraId="210E01C9" w14:textId="0FD6F237" w:rsidR="005D66D9" w:rsidRDefault="00AF687C" w:rsidP="00AF687C">
      <w:pPr>
        <w:spacing w:line="288" w:lineRule="auto"/>
        <w:jc w:val="both"/>
        <w:rPr>
          <w:rFonts w:eastAsia="Calibri" w:cs="Arial"/>
          <w:szCs w:val="20"/>
        </w:rPr>
      </w:pPr>
      <w:r>
        <w:rPr>
          <w:rFonts w:eastAsia="Calibri" w:cs="Arial"/>
          <w:szCs w:val="20"/>
        </w:rPr>
        <w:t xml:space="preserve">Predlagana določba </w:t>
      </w:r>
      <w:r w:rsidRPr="00AA4637">
        <w:rPr>
          <w:rFonts w:eastAsia="Calibri" w:cs="Arial"/>
          <w:szCs w:val="20"/>
          <w:u w:val="single"/>
        </w:rPr>
        <w:t>novega 106.a člena</w:t>
      </w:r>
      <w:r>
        <w:rPr>
          <w:rFonts w:eastAsia="Calibri" w:cs="Arial"/>
          <w:szCs w:val="20"/>
        </w:rPr>
        <w:t xml:space="preserve"> v prvem odstavku določa podlago </w:t>
      </w:r>
      <w:proofErr w:type="spellStart"/>
      <w:r>
        <w:rPr>
          <w:rFonts w:eastAsia="Calibri" w:cs="Arial"/>
          <w:szCs w:val="20"/>
        </w:rPr>
        <w:t>Državnotožilskemu</w:t>
      </w:r>
      <w:proofErr w:type="spellEnd"/>
      <w:r>
        <w:rPr>
          <w:rFonts w:eastAsia="Calibri" w:cs="Arial"/>
          <w:szCs w:val="20"/>
        </w:rPr>
        <w:t xml:space="preserve"> svetu za upravljanje vpisnikov, imenikov</w:t>
      </w:r>
      <w:r w:rsidR="007755BF">
        <w:rPr>
          <w:rFonts w:eastAsia="Calibri" w:cs="Arial"/>
          <w:szCs w:val="20"/>
        </w:rPr>
        <w:t>,</w:t>
      </w:r>
      <w:r>
        <w:rPr>
          <w:rFonts w:eastAsia="Calibri" w:cs="Arial"/>
          <w:szCs w:val="20"/>
        </w:rPr>
        <w:t xml:space="preserve"> evidenc</w:t>
      </w:r>
      <w:r w:rsidR="007755BF">
        <w:rPr>
          <w:rFonts w:eastAsia="Calibri" w:cs="Arial"/>
          <w:szCs w:val="20"/>
        </w:rPr>
        <w:t xml:space="preserve"> in spisov</w:t>
      </w:r>
      <w:r>
        <w:rPr>
          <w:rFonts w:eastAsia="Calibri" w:cs="Arial"/>
          <w:szCs w:val="20"/>
        </w:rPr>
        <w:t xml:space="preserve"> </w:t>
      </w:r>
      <w:proofErr w:type="spellStart"/>
      <w:r>
        <w:rPr>
          <w:rFonts w:eastAsia="Calibri" w:cs="Arial"/>
          <w:szCs w:val="20"/>
        </w:rPr>
        <w:t>Državnotožilskega</w:t>
      </w:r>
      <w:proofErr w:type="spellEnd"/>
      <w:r>
        <w:rPr>
          <w:rFonts w:eastAsia="Calibri" w:cs="Arial"/>
          <w:szCs w:val="20"/>
        </w:rPr>
        <w:t xml:space="preserve"> sveta, kot izhajajo iz klasifikacijskega načrta. Nadalje se s predlaganim drugim in tretjim odstavkom tega člena po vzoru ureditve v 9. členu </w:t>
      </w:r>
      <w:proofErr w:type="spellStart"/>
      <w:r>
        <w:rPr>
          <w:rFonts w:eastAsia="Calibri" w:cs="Arial"/>
          <w:szCs w:val="20"/>
        </w:rPr>
        <w:t>ZSSve</w:t>
      </w:r>
      <w:proofErr w:type="spellEnd"/>
      <w:r>
        <w:rPr>
          <w:rFonts w:eastAsia="Calibri" w:cs="Arial"/>
          <w:szCs w:val="20"/>
        </w:rPr>
        <w:t xml:space="preserve"> določa, da bo </w:t>
      </w:r>
      <w:proofErr w:type="spellStart"/>
      <w:r>
        <w:rPr>
          <w:rFonts w:eastAsia="Calibri" w:cs="Arial"/>
          <w:szCs w:val="20"/>
        </w:rPr>
        <w:t>Državnotožilski</w:t>
      </w:r>
      <w:proofErr w:type="spellEnd"/>
      <w:r>
        <w:rPr>
          <w:rFonts w:eastAsia="Calibri" w:cs="Arial"/>
          <w:szCs w:val="20"/>
        </w:rPr>
        <w:t xml:space="preserve"> svet</w:t>
      </w:r>
      <w:r w:rsidRPr="00EE62E2">
        <w:rPr>
          <w:rFonts w:eastAsia="Calibri" w:cs="Arial"/>
          <w:szCs w:val="20"/>
        </w:rPr>
        <w:t xml:space="preserve"> </w:t>
      </w:r>
      <w:r>
        <w:rPr>
          <w:rFonts w:eastAsia="Calibri" w:cs="Arial"/>
          <w:szCs w:val="20"/>
        </w:rPr>
        <w:t>p</w:t>
      </w:r>
      <w:r w:rsidRPr="00EE62E2">
        <w:rPr>
          <w:rFonts w:eastAsia="Calibri" w:cs="Arial"/>
          <w:szCs w:val="20"/>
        </w:rPr>
        <w:t>ri obdelavi in varstvu osebnih podatkov dolžan upoštevati veljavn</w:t>
      </w:r>
      <w:r w:rsidR="00D15F80">
        <w:rPr>
          <w:rFonts w:eastAsia="Calibri" w:cs="Arial"/>
          <w:szCs w:val="20"/>
        </w:rPr>
        <w:t>e</w:t>
      </w:r>
      <w:r w:rsidRPr="00EE62E2">
        <w:rPr>
          <w:rFonts w:eastAsia="Calibri" w:cs="Arial"/>
          <w:szCs w:val="20"/>
        </w:rPr>
        <w:t xml:space="preserve"> zakon</w:t>
      </w:r>
      <w:r w:rsidR="003D56DB">
        <w:rPr>
          <w:rFonts w:eastAsia="Calibri" w:cs="Arial"/>
          <w:szCs w:val="20"/>
        </w:rPr>
        <w:t>e</w:t>
      </w:r>
      <w:r w:rsidRPr="00EE62E2">
        <w:rPr>
          <w:rFonts w:eastAsia="Calibri" w:cs="Arial"/>
          <w:szCs w:val="20"/>
        </w:rPr>
        <w:t>, ki ureja</w:t>
      </w:r>
      <w:r w:rsidR="003D56DB">
        <w:rPr>
          <w:rFonts w:eastAsia="Calibri" w:cs="Arial"/>
          <w:szCs w:val="20"/>
        </w:rPr>
        <w:t>jo</w:t>
      </w:r>
      <w:r w:rsidRPr="00EE62E2">
        <w:rPr>
          <w:rFonts w:eastAsia="Calibri" w:cs="Arial"/>
          <w:szCs w:val="20"/>
        </w:rPr>
        <w:t xml:space="preserve"> varstvo osebnih podatkov</w:t>
      </w:r>
      <w:r w:rsidR="003D56DB">
        <w:rPr>
          <w:rFonts w:eastAsia="Calibri" w:cs="Arial"/>
          <w:szCs w:val="20"/>
        </w:rPr>
        <w:t xml:space="preserve"> (glede na 24. točko 4. člena Zakona </w:t>
      </w:r>
      <w:r w:rsidR="003D56DB" w:rsidRPr="00BC1F97">
        <w:rPr>
          <w:rFonts w:eastAsia="Calibri" w:cs="Arial"/>
          <w:szCs w:val="20"/>
        </w:rPr>
        <w:t xml:space="preserve">o </w:t>
      </w:r>
      <w:r w:rsidR="003D56DB" w:rsidRPr="00BC1F97">
        <w:rPr>
          <w:rFonts w:cs="Arial"/>
          <w:szCs w:val="20"/>
        </w:rPr>
        <w:t>varstvu osebnih podatkov na področju obravnavanja kaznivih dejanj</w:t>
      </w:r>
      <w:r w:rsidR="003D56DB" w:rsidRPr="00556736">
        <w:rPr>
          <w:rStyle w:val="Sprotnaopomba-sklic"/>
          <w:rFonts w:cs="Arial"/>
          <w:szCs w:val="20"/>
        </w:rPr>
        <w:footnoteReference w:id="63"/>
      </w:r>
      <w:r w:rsidR="003D56DB">
        <w:rPr>
          <w:rFonts w:cs="Arial"/>
          <w:szCs w:val="20"/>
        </w:rPr>
        <w:t>, pojem vključuje ZVOPPOKD, ZVOP-1 ter Splošno uredbo o varstvu osebnih podatkov)</w:t>
      </w:r>
      <w:r w:rsidRPr="00EE62E2">
        <w:rPr>
          <w:rFonts w:eastAsia="Calibri" w:cs="Arial"/>
          <w:szCs w:val="20"/>
        </w:rPr>
        <w:t>, pri ravnanju s tajnimi podatki pa veljavn</w:t>
      </w:r>
      <w:r>
        <w:rPr>
          <w:rFonts w:eastAsia="Calibri" w:cs="Arial"/>
          <w:szCs w:val="20"/>
        </w:rPr>
        <w:t>i</w:t>
      </w:r>
      <w:r w:rsidRPr="00EE62E2">
        <w:rPr>
          <w:rFonts w:eastAsia="Calibri" w:cs="Arial"/>
          <w:szCs w:val="20"/>
        </w:rPr>
        <w:t xml:space="preserve"> zakon, ki ureja ravnanje s tajnimi podatki</w:t>
      </w:r>
      <w:r>
        <w:rPr>
          <w:rFonts w:eastAsia="Calibri" w:cs="Arial"/>
          <w:szCs w:val="20"/>
        </w:rPr>
        <w:t xml:space="preserve"> ter načine obdelave osebnih podatkov do katerih lahko dostopa na podlagi predlaganega 106. člena ZDT-1</w:t>
      </w:r>
      <w:r w:rsidRPr="00EE62E2">
        <w:rPr>
          <w:rFonts w:eastAsia="Calibri" w:cs="Arial"/>
          <w:szCs w:val="20"/>
        </w:rPr>
        <w:t>.</w:t>
      </w:r>
      <w:r>
        <w:rPr>
          <w:rFonts w:eastAsia="Calibri" w:cs="Arial"/>
          <w:szCs w:val="20"/>
        </w:rPr>
        <w:t xml:space="preserve"> Predlagani četrti odstavek </w:t>
      </w:r>
      <w:r w:rsidR="005D66D9" w:rsidRPr="005D66D9">
        <w:rPr>
          <w:rFonts w:eastAsia="Calibri" w:cs="Arial"/>
          <w:szCs w:val="20"/>
        </w:rPr>
        <w:t xml:space="preserve">z vidika načela sorazmernosti v zvezi s pravico do varstva osebnih podatkov ter obstoječih interpretacij s področja varstva osebnih podatkov </w:t>
      </w:r>
      <w:r w:rsidR="005D66D9">
        <w:rPr>
          <w:rFonts w:eastAsia="Calibri" w:cs="Arial"/>
          <w:szCs w:val="20"/>
        </w:rPr>
        <w:t xml:space="preserve">skrajšuje dosedanji (15 letni) </w:t>
      </w:r>
      <w:r>
        <w:rPr>
          <w:rFonts w:eastAsia="Calibri" w:cs="Arial"/>
          <w:szCs w:val="20"/>
        </w:rPr>
        <w:t>rok hrambe</w:t>
      </w:r>
      <w:r w:rsidR="005D66D9">
        <w:rPr>
          <w:rFonts w:eastAsia="Calibri" w:cs="Arial"/>
          <w:szCs w:val="20"/>
        </w:rPr>
        <w:t xml:space="preserve"> podatkov na 5 let po zaključku zadeve, v zvezi s katero</w:t>
      </w:r>
      <w:r>
        <w:rPr>
          <w:rFonts w:eastAsia="Calibri" w:cs="Arial"/>
          <w:szCs w:val="20"/>
        </w:rPr>
        <w:t xml:space="preserve"> </w:t>
      </w:r>
      <w:r w:rsidR="005D66D9">
        <w:rPr>
          <w:rFonts w:eastAsia="Calibri" w:cs="Arial"/>
          <w:szCs w:val="20"/>
        </w:rPr>
        <w:t>so bili pridobljeni, kar je tudi primerljivo z ureditvijo kot velja za Sodni svet.</w:t>
      </w:r>
    </w:p>
    <w:p w14:paraId="61506D61" w14:textId="77777777" w:rsidR="005D66D9" w:rsidRDefault="005D66D9" w:rsidP="00AF687C">
      <w:pPr>
        <w:spacing w:line="288" w:lineRule="auto"/>
        <w:jc w:val="both"/>
        <w:rPr>
          <w:rFonts w:eastAsia="Calibri" w:cs="Arial"/>
          <w:szCs w:val="20"/>
        </w:rPr>
      </w:pPr>
    </w:p>
    <w:p w14:paraId="386F2D90" w14:textId="6BF002C0" w:rsidR="00AF687C" w:rsidRDefault="00AF687C" w:rsidP="00AF687C">
      <w:pPr>
        <w:spacing w:line="288" w:lineRule="auto"/>
        <w:jc w:val="both"/>
        <w:rPr>
          <w:rFonts w:eastAsia="Calibri" w:cs="Arial"/>
          <w:szCs w:val="20"/>
        </w:rPr>
      </w:pPr>
      <w:r w:rsidRPr="00EE62E2">
        <w:rPr>
          <w:rFonts w:eastAsia="Calibri" w:cs="Arial"/>
          <w:szCs w:val="20"/>
        </w:rPr>
        <w:t>Če bo</w:t>
      </w:r>
      <w:r>
        <w:rPr>
          <w:rFonts w:eastAsia="Calibri" w:cs="Arial"/>
          <w:szCs w:val="20"/>
        </w:rPr>
        <w:t>sta</w:t>
      </w:r>
      <w:r w:rsidRPr="00EE62E2">
        <w:rPr>
          <w:rFonts w:eastAsia="Calibri" w:cs="Arial"/>
          <w:szCs w:val="20"/>
        </w:rPr>
        <w:t xml:space="preserve"> ministr</w:t>
      </w:r>
      <w:r>
        <w:rPr>
          <w:rFonts w:eastAsia="Calibri" w:cs="Arial"/>
          <w:szCs w:val="20"/>
        </w:rPr>
        <w:t>stvo</w:t>
      </w:r>
      <w:r w:rsidR="003C6434">
        <w:rPr>
          <w:rFonts w:eastAsia="Calibri" w:cs="Arial"/>
          <w:szCs w:val="20"/>
        </w:rPr>
        <w:t xml:space="preserve"> </w:t>
      </w:r>
      <w:r w:rsidRPr="00EE62E2">
        <w:rPr>
          <w:rFonts w:eastAsia="Calibri" w:cs="Arial"/>
          <w:szCs w:val="20"/>
        </w:rPr>
        <w:t xml:space="preserve">za pravosodje, ali </w:t>
      </w:r>
      <w:r>
        <w:rPr>
          <w:rFonts w:eastAsia="Calibri" w:cs="Arial"/>
          <w:szCs w:val="20"/>
        </w:rPr>
        <w:t>generalni državni tožilec</w:t>
      </w:r>
      <w:r w:rsidRPr="00EE62E2">
        <w:rPr>
          <w:rFonts w:eastAsia="Calibri" w:cs="Arial"/>
          <w:szCs w:val="20"/>
        </w:rPr>
        <w:t xml:space="preserve"> potreboval</w:t>
      </w:r>
      <w:r>
        <w:rPr>
          <w:rFonts w:eastAsia="Calibri" w:cs="Arial"/>
          <w:szCs w:val="20"/>
        </w:rPr>
        <w:t>a</w:t>
      </w:r>
      <w:r w:rsidRPr="00EE62E2">
        <w:rPr>
          <w:rFonts w:eastAsia="Calibri" w:cs="Arial"/>
          <w:szCs w:val="20"/>
        </w:rPr>
        <w:t xml:space="preserve"> stališče </w:t>
      </w:r>
      <w:proofErr w:type="spellStart"/>
      <w:r>
        <w:rPr>
          <w:rFonts w:eastAsia="Calibri" w:cs="Arial"/>
          <w:szCs w:val="20"/>
        </w:rPr>
        <w:t>Državnotožilskega</w:t>
      </w:r>
      <w:proofErr w:type="spellEnd"/>
      <w:r w:rsidRPr="00EE62E2">
        <w:rPr>
          <w:rFonts w:eastAsia="Calibri" w:cs="Arial"/>
          <w:szCs w:val="20"/>
        </w:rPr>
        <w:t xml:space="preserve"> sveta za namen obveščanja javnosti, odgovore na vprašanja posameznih </w:t>
      </w:r>
      <w:r w:rsidRPr="00EE62E2">
        <w:rPr>
          <w:rFonts w:eastAsia="Calibri" w:cs="Arial"/>
          <w:szCs w:val="20"/>
        </w:rPr>
        <w:lastRenderedPageBreak/>
        <w:t xml:space="preserve">državnih organov in institucij ali </w:t>
      </w:r>
      <w:r>
        <w:rPr>
          <w:rFonts w:eastAsia="Calibri" w:cs="Arial"/>
          <w:szCs w:val="20"/>
        </w:rPr>
        <w:t xml:space="preserve">za </w:t>
      </w:r>
      <w:r w:rsidRPr="00EE62E2">
        <w:rPr>
          <w:rFonts w:eastAsia="Calibri" w:cs="Arial"/>
          <w:szCs w:val="20"/>
        </w:rPr>
        <w:t>izvajanje drugih pristojnosti</w:t>
      </w:r>
      <w:r>
        <w:rPr>
          <w:rFonts w:eastAsia="Calibri" w:cs="Arial"/>
          <w:szCs w:val="20"/>
        </w:rPr>
        <w:t xml:space="preserve"> po določbah ZDT-1</w:t>
      </w:r>
      <w:r w:rsidRPr="00EE62E2">
        <w:rPr>
          <w:rFonts w:eastAsia="Calibri" w:cs="Arial"/>
          <w:szCs w:val="20"/>
        </w:rPr>
        <w:t>, bo po predlagani določbi</w:t>
      </w:r>
      <w:r>
        <w:rPr>
          <w:rFonts w:eastAsia="Calibri" w:cs="Arial"/>
          <w:szCs w:val="20"/>
        </w:rPr>
        <w:t xml:space="preserve"> </w:t>
      </w:r>
      <w:r w:rsidRPr="00AA4637">
        <w:rPr>
          <w:rFonts w:eastAsia="Calibri" w:cs="Arial"/>
          <w:szCs w:val="20"/>
          <w:u w:val="single"/>
        </w:rPr>
        <w:t>novega 106.b člena</w:t>
      </w:r>
      <w:r>
        <w:rPr>
          <w:rFonts w:eastAsia="Calibri" w:cs="Arial"/>
          <w:szCs w:val="20"/>
        </w:rPr>
        <w:t xml:space="preserve"> (po vzoru ureditve kot velja za Sodni svet v 24. členu </w:t>
      </w:r>
      <w:proofErr w:type="spellStart"/>
      <w:r>
        <w:rPr>
          <w:rFonts w:eastAsia="Calibri" w:cs="Arial"/>
          <w:szCs w:val="20"/>
        </w:rPr>
        <w:t>ZSSve</w:t>
      </w:r>
      <w:proofErr w:type="spellEnd"/>
      <w:r>
        <w:rPr>
          <w:rFonts w:eastAsia="Calibri" w:cs="Arial"/>
          <w:szCs w:val="20"/>
        </w:rPr>
        <w:t>, za sodišča v 67.a členu ZS in za državna tožilstva v 177. členu ZDT-1)</w:t>
      </w:r>
      <w:r w:rsidRPr="00EE62E2">
        <w:rPr>
          <w:rFonts w:eastAsia="Calibri" w:cs="Arial"/>
          <w:szCs w:val="20"/>
        </w:rPr>
        <w:t xml:space="preserve"> </w:t>
      </w:r>
      <w:proofErr w:type="spellStart"/>
      <w:r>
        <w:rPr>
          <w:rFonts w:eastAsia="Calibri" w:cs="Arial"/>
          <w:szCs w:val="20"/>
        </w:rPr>
        <w:t>Državnotožilski</w:t>
      </w:r>
      <w:proofErr w:type="spellEnd"/>
      <w:r w:rsidRPr="00EE62E2">
        <w:rPr>
          <w:rFonts w:eastAsia="Calibri" w:cs="Arial"/>
          <w:szCs w:val="20"/>
        </w:rPr>
        <w:t xml:space="preserve"> svet na njuno pisno zaprosilo dolžan podati pisno mnenje v zvezi z izpostavljeno vsebino.</w:t>
      </w:r>
    </w:p>
    <w:p w14:paraId="1C33CE46" w14:textId="77777777" w:rsidR="00AF687C" w:rsidRDefault="00AF687C" w:rsidP="00AF687C">
      <w:pPr>
        <w:spacing w:line="288" w:lineRule="auto"/>
        <w:jc w:val="both"/>
        <w:rPr>
          <w:rFonts w:eastAsia="Calibri" w:cs="Arial"/>
          <w:szCs w:val="20"/>
        </w:rPr>
      </w:pPr>
    </w:p>
    <w:p w14:paraId="0A7D088F" w14:textId="7AC8AC8C"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3</w:t>
      </w:r>
      <w:r w:rsidR="00F128B5">
        <w:rPr>
          <w:rFonts w:eastAsia="Calibri" w:cs="Arial"/>
          <w:b/>
          <w:szCs w:val="20"/>
        </w:rPr>
        <w:t>6</w:t>
      </w:r>
      <w:r w:rsidRPr="00AE4FDB">
        <w:rPr>
          <w:rFonts w:eastAsia="Calibri" w:cs="Arial"/>
          <w:b/>
          <w:szCs w:val="20"/>
        </w:rPr>
        <w:t>. členu:</w:t>
      </w:r>
    </w:p>
    <w:p w14:paraId="79BE011B" w14:textId="15A1724C" w:rsidR="00AF687C" w:rsidRPr="007245AD" w:rsidRDefault="00AF687C" w:rsidP="00AF687C">
      <w:pPr>
        <w:spacing w:line="288" w:lineRule="auto"/>
        <w:jc w:val="both"/>
        <w:rPr>
          <w:rFonts w:eastAsia="Calibri" w:cs="Arial"/>
          <w:szCs w:val="20"/>
        </w:rPr>
      </w:pPr>
      <w:r>
        <w:rPr>
          <w:rFonts w:eastAsia="Calibri" w:cs="Arial"/>
          <w:szCs w:val="20"/>
        </w:rPr>
        <w:t xml:space="preserve">Skladno z določbo 104. člena ZDT-1 je </w:t>
      </w:r>
      <w:proofErr w:type="spellStart"/>
      <w:r>
        <w:rPr>
          <w:rFonts w:eastAsia="Calibri" w:cs="Arial"/>
          <w:szCs w:val="20"/>
        </w:rPr>
        <w:t>Državnotožilski</w:t>
      </w:r>
      <w:proofErr w:type="spellEnd"/>
      <w:r>
        <w:rPr>
          <w:rFonts w:eastAsia="Calibri" w:cs="Arial"/>
          <w:szCs w:val="20"/>
        </w:rPr>
        <w:t xml:space="preserve"> svet zavezan zgolj k oblikovanju mnenja k skupnemu letnemu poročilu o delu državnih tožilstev, v katerem oceni uspešnost izvajanja politike pregona za posamezna državna tožilstva in vsa državna tožilstva skupaj, medtem ko veljavna ureditev priprave letnega poročila </w:t>
      </w:r>
      <w:proofErr w:type="spellStart"/>
      <w:r>
        <w:rPr>
          <w:rFonts w:eastAsia="Calibri" w:cs="Arial"/>
          <w:szCs w:val="20"/>
        </w:rPr>
        <w:t>Državnotožilskega</w:t>
      </w:r>
      <w:proofErr w:type="spellEnd"/>
      <w:r>
        <w:rPr>
          <w:rFonts w:eastAsia="Calibri" w:cs="Arial"/>
          <w:szCs w:val="20"/>
        </w:rPr>
        <w:t xml:space="preserve"> sveta kot samostojnega državnega organa ne predvideva. </w:t>
      </w:r>
      <w:r w:rsidRPr="007245AD">
        <w:rPr>
          <w:rFonts w:eastAsia="Calibri" w:cs="Arial"/>
          <w:szCs w:val="20"/>
        </w:rPr>
        <w:t xml:space="preserve">Glede na primerljivost </w:t>
      </w:r>
      <w:proofErr w:type="spellStart"/>
      <w:r w:rsidRPr="007245AD">
        <w:rPr>
          <w:rFonts w:eastAsia="Calibri" w:cs="Arial"/>
          <w:szCs w:val="20"/>
        </w:rPr>
        <w:t>Državnotožilskega</w:t>
      </w:r>
      <w:proofErr w:type="spellEnd"/>
      <w:r w:rsidRPr="007245AD">
        <w:rPr>
          <w:rFonts w:eastAsia="Calibri" w:cs="Arial"/>
          <w:szCs w:val="20"/>
        </w:rPr>
        <w:t xml:space="preserve"> sveta z vlogo in položajem Sodnega sveta, se po vzoru ureditve v 7. členu </w:t>
      </w:r>
      <w:proofErr w:type="spellStart"/>
      <w:r w:rsidRPr="007245AD">
        <w:rPr>
          <w:rFonts w:eastAsia="Calibri" w:cs="Arial"/>
          <w:szCs w:val="20"/>
        </w:rPr>
        <w:t>ZSSve</w:t>
      </w:r>
      <w:proofErr w:type="spellEnd"/>
      <w:r>
        <w:rPr>
          <w:rFonts w:eastAsia="Calibri" w:cs="Arial"/>
          <w:szCs w:val="20"/>
        </w:rPr>
        <w:t xml:space="preserve"> </w:t>
      </w:r>
      <w:r w:rsidR="00F128B5">
        <w:rPr>
          <w:rFonts w:eastAsia="Calibri" w:cs="Arial"/>
          <w:szCs w:val="20"/>
        </w:rPr>
        <w:t>s predlaganim novim 107.a členom ZDT-1</w:t>
      </w:r>
      <w:r>
        <w:rPr>
          <w:rFonts w:eastAsia="Calibri" w:cs="Arial"/>
          <w:szCs w:val="20"/>
        </w:rPr>
        <w:t xml:space="preserve">določa, da bo </w:t>
      </w:r>
      <w:proofErr w:type="spellStart"/>
      <w:r>
        <w:rPr>
          <w:rFonts w:eastAsia="Calibri" w:cs="Arial"/>
          <w:szCs w:val="20"/>
        </w:rPr>
        <w:t>Državnotožilski</w:t>
      </w:r>
      <w:proofErr w:type="spellEnd"/>
      <w:r w:rsidRPr="007245AD">
        <w:rPr>
          <w:rFonts w:eastAsia="Calibri" w:cs="Arial"/>
          <w:szCs w:val="20"/>
        </w:rPr>
        <w:t xml:space="preserve"> svet dolžan o svojem delu enkrat letno poročati Državnemu zboru. Letno poročilo bo predložil do 31. maja tekočega leta za preteklo leto</w:t>
      </w:r>
      <w:r>
        <w:rPr>
          <w:rFonts w:eastAsia="Calibri" w:cs="Arial"/>
          <w:szCs w:val="20"/>
        </w:rPr>
        <w:t xml:space="preserve"> (kar sovpada tudi z oblikovanjem mnenja k skupnemu letnemu poročilu o delu državnih tožilstev)</w:t>
      </w:r>
      <w:r w:rsidRPr="007245AD">
        <w:rPr>
          <w:rFonts w:eastAsia="Calibri" w:cs="Arial"/>
          <w:szCs w:val="20"/>
        </w:rPr>
        <w:t xml:space="preserve">, v vednost pa ga bo poslal </w:t>
      </w:r>
      <w:r>
        <w:rPr>
          <w:rFonts w:eastAsia="Calibri" w:cs="Arial"/>
          <w:szCs w:val="20"/>
        </w:rPr>
        <w:t>generalnemu državnemu tožilcu</w:t>
      </w:r>
      <w:r w:rsidRPr="007245AD">
        <w:rPr>
          <w:rFonts w:eastAsia="Calibri" w:cs="Arial"/>
          <w:szCs w:val="20"/>
        </w:rPr>
        <w:t xml:space="preserve"> in ministru, pristojnemu za pravosodje. Na seji, na kateri bo Državni zbor </w:t>
      </w:r>
      <w:r>
        <w:rPr>
          <w:rFonts w:eastAsia="Calibri" w:cs="Arial"/>
          <w:szCs w:val="20"/>
        </w:rPr>
        <w:t xml:space="preserve">RS </w:t>
      </w:r>
      <w:r w:rsidRPr="007245AD">
        <w:rPr>
          <w:rFonts w:eastAsia="Calibri" w:cs="Arial"/>
          <w:szCs w:val="20"/>
        </w:rPr>
        <w:t xml:space="preserve">obravnaval letno poročilo </w:t>
      </w:r>
      <w:proofErr w:type="spellStart"/>
      <w:r>
        <w:rPr>
          <w:rFonts w:eastAsia="Calibri" w:cs="Arial"/>
          <w:szCs w:val="20"/>
        </w:rPr>
        <w:t>Državnotožilskega</w:t>
      </w:r>
      <w:proofErr w:type="spellEnd"/>
      <w:r w:rsidRPr="007245AD">
        <w:rPr>
          <w:rFonts w:eastAsia="Calibri" w:cs="Arial"/>
          <w:szCs w:val="20"/>
        </w:rPr>
        <w:t xml:space="preserve"> sveta, bo</w:t>
      </w:r>
      <w:r>
        <w:rPr>
          <w:rFonts w:eastAsia="Calibri" w:cs="Arial"/>
          <w:szCs w:val="20"/>
        </w:rPr>
        <w:t>sta</w:t>
      </w:r>
      <w:r w:rsidRPr="007245AD">
        <w:rPr>
          <w:rFonts w:eastAsia="Calibri" w:cs="Arial"/>
          <w:szCs w:val="20"/>
        </w:rPr>
        <w:t xml:space="preserve"> poleg predstavnikov </w:t>
      </w:r>
      <w:proofErr w:type="spellStart"/>
      <w:r>
        <w:rPr>
          <w:rFonts w:eastAsia="Calibri" w:cs="Arial"/>
          <w:szCs w:val="20"/>
        </w:rPr>
        <w:t>Državnotožilskega</w:t>
      </w:r>
      <w:proofErr w:type="spellEnd"/>
      <w:r>
        <w:rPr>
          <w:rFonts w:eastAsia="Calibri" w:cs="Arial"/>
          <w:szCs w:val="20"/>
        </w:rPr>
        <w:t xml:space="preserve"> s</w:t>
      </w:r>
      <w:r w:rsidRPr="007245AD">
        <w:rPr>
          <w:rFonts w:eastAsia="Calibri" w:cs="Arial"/>
          <w:szCs w:val="20"/>
        </w:rPr>
        <w:t>veta</w:t>
      </w:r>
      <w:r>
        <w:rPr>
          <w:rFonts w:eastAsia="Calibri" w:cs="Arial"/>
          <w:szCs w:val="20"/>
        </w:rPr>
        <w:t>,</w:t>
      </w:r>
      <w:r w:rsidRPr="007245AD">
        <w:rPr>
          <w:rFonts w:eastAsia="Calibri" w:cs="Arial"/>
          <w:szCs w:val="20"/>
        </w:rPr>
        <w:t xml:space="preserve"> prisotn</w:t>
      </w:r>
      <w:r>
        <w:rPr>
          <w:rFonts w:eastAsia="Calibri" w:cs="Arial"/>
          <w:szCs w:val="20"/>
        </w:rPr>
        <w:t>a</w:t>
      </w:r>
      <w:r w:rsidRPr="007245AD">
        <w:rPr>
          <w:rFonts w:eastAsia="Calibri" w:cs="Arial"/>
          <w:szCs w:val="20"/>
        </w:rPr>
        <w:t xml:space="preserve"> tudi</w:t>
      </w:r>
      <w:r>
        <w:rPr>
          <w:rFonts w:eastAsia="Calibri" w:cs="Arial"/>
          <w:szCs w:val="20"/>
        </w:rPr>
        <w:t xml:space="preserve"> generalni državni tožilec</w:t>
      </w:r>
      <w:r w:rsidR="00D15F80">
        <w:rPr>
          <w:rFonts w:eastAsia="Calibri" w:cs="Arial"/>
          <w:szCs w:val="20"/>
        </w:rPr>
        <w:t xml:space="preserve">, saj bo letno poročilo vključevalo tudi oceno stanja na državnih tožilstvih, </w:t>
      </w:r>
      <w:r>
        <w:rPr>
          <w:rFonts w:eastAsia="Calibri" w:cs="Arial"/>
          <w:szCs w:val="20"/>
        </w:rPr>
        <w:t xml:space="preserve">in </w:t>
      </w:r>
      <w:r w:rsidRPr="007245AD">
        <w:rPr>
          <w:rFonts w:eastAsia="Calibri" w:cs="Arial"/>
          <w:szCs w:val="20"/>
        </w:rPr>
        <w:t>minister za pravosodje. Podobna ureditev glede obveznosti letnega poročanja o svojem delu velja tudi za druge državne organe, kot so npr. Informacijski pooblaščenec, Varuh človekovih pravic Republike Slovenije, Računsko sodišče Republike Slovenije, Komisija za preprečevanje korupcije</w:t>
      </w:r>
      <w:r>
        <w:rPr>
          <w:rFonts w:eastAsia="Calibri" w:cs="Arial"/>
          <w:szCs w:val="20"/>
        </w:rPr>
        <w:t>,</w:t>
      </w:r>
      <w:r w:rsidRPr="007245AD">
        <w:rPr>
          <w:rFonts w:eastAsia="Calibri" w:cs="Arial"/>
          <w:szCs w:val="20"/>
        </w:rPr>
        <w:t xml:space="preserve"> </w:t>
      </w:r>
      <w:r>
        <w:rPr>
          <w:rFonts w:eastAsia="Calibri" w:cs="Arial"/>
          <w:szCs w:val="20"/>
        </w:rPr>
        <w:t>Državno odvetništvo RS in Vrhovno sodišče RS</w:t>
      </w:r>
      <w:r w:rsidRPr="007245AD">
        <w:rPr>
          <w:rFonts w:eastAsia="Calibri" w:cs="Arial"/>
          <w:szCs w:val="20"/>
        </w:rPr>
        <w:t>.</w:t>
      </w:r>
    </w:p>
    <w:p w14:paraId="0B761B8C" w14:textId="77777777" w:rsidR="00D15F80" w:rsidRDefault="00D15F80" w:rsidP="00AF687C">
      <w:pPr>
        <w:spacing w:line="288" w:lineRule="auto"/>
        <w:jc w:val="both"/>
        <w:rPr>
          <w:rFonts w:eastAsia="Calibri" w:cs="Arial"/>
          <w:szCs w:val="20"/>
        </w:rPr>
      </w:pPr>
    </w:p>
    <w:p w14:paraId="093D5AA1" w14:textId="5DBF358C" w:rsidR="00AF687C" w:rsidRDefault="00AF687C" w:rsidP="00AF687C">
      <w:pPr>
        <w:spacing w:line="288" w:lineRule="auto"/>
        <w:jc w:val="both"/>
        <w:rPr>
          <w:rFonts w:eastAsia="Calibri" w:cs="Arial"/>
          <w:szCs w:val="20"/>
        </w:rPr>
      </w:pPr>
      <w:r w:rsidRPr="007245AD">
        <w:rPr>
          <w:rFonts w:eastAsia="Calibri" w:cs="Arial"/>
          <w:szCs w:val="20"/>
        </w:rPr>
        <w:t xml:space="preserve">V letnem poročilu bo </w:t>
      </w:r>
      <w:proofErr w:type="spellStart"/>
      <w:r>
        <w:rPr>
          <w:rFonts w:eastAsia="Calibri" w:cs="Arial"/>
          <w:szCs w:val="20"/>
        </w:rPr>
        <w:t>Državnotožilski</w:t>
      </w:r>
      <w:proofErr w:type="spellEnd"/>
      <w:r w:rsidRPr="007245AD">
        <w:rPr>
          <w:rFonts w:eastAsia="Calibri" w:cs="Arial"/>
          <w:szCs w:val="20"/>
        </w:rPr>
        <w:t xml:space="preserve"> svet predstavil svoje delo v preteklem letu, podal svojo oceno stanja </w:t>
      </w:r>
      <w:r>
        <w:rPr>
          <w:rFonts w:eastAsia="Calibri" w:cs="Arial"/>
          <w:szCs w:val="20"/>
        </w:rPr>
        <w:t>na državnih tožilstvih</w:t>
      </w:r>
      <w:r w:rsidRPr="007245AD">
        <w:rPr>
          <w:rFonts w:eastAsia="Calibri" w:cs="Arial"/>
          <w:szCs w:val="20"/>
        </w:rPr>
        <w:t>, ki bo zajemala tako analizo stanja v preteklem letu kot napoved za prihodnje leto</w:t>
      </w:r>
      <w:r>
        <w:rPr>
          <w:rFonts w:eastAsia="Calibri" w:cs="Arial"/>
          <w:szCs w:val="20"/>
        </w:rPr>
        <w:t xml:space="preserve">. Namen periodičnega objavljanja poročil </w:t>
      </w:r>
      <w:proofErr w:type="spellStart"/>
      <w:r>
        <w:rPr>
          <w:rFonts w:eastAsia="Calibri" w:cs="Arial"/>
          <w:szCs w:val="20"/>
        </w:rPr>
        <w:t>Državnotožilskega</w:t>
      </w:r>
      <w:proofErr w:type="spellEnd"/>
      <w:r>
        <w:rPr>
          <w:rFonts w:eastAsia="Calibri" w:cs="Arial"/>
          <w:szCs w:val="20"/>
        </w:rPr>
        <w:t xml:space="preserve"> sveta o svojih aktivnostih je</w:t>
      </w:r>
      <w:r w:rsidRPr="007245AD">
        <w:rPr>
          <w:rFonts w:eastAsia="Calibri" w:cs="Arial"/>
          <w:szCs w:val="20"/>
        </w:rPr>
        <w:t xml:space="preserve"> </w:t>
      </w:r>
      <w:r>
        <w:rPr>
          <w:rFonts w:eastAsia="Calibri" w:cs="Arial"/>
          <w:szCs w:val="20"/>
        </w:rPr>
        <w:t xml:space="preserve">na </w:t>
      </w:r>
      <w:r w:rsidRPr="007245AD">
        <w:rPr>
          <w:rFonts w:eastAsia="Calibri" w:cs="Arial"/>
          <w:szCs w:val="20"/>
        </w:rPr>
        <w:t xml:space="preserve">eni strani obveščanje javnosti o delu </w:t>
      </w:r>
      <w:proofErr w:type="spellStart"/>
      <w:r>
        <w:rPr>
          <w:rFonts w:eastAsia="Calibri" w:cs="Arial"/>
          <w:szCs w:val="20"/>
        </w:rPr>
        <w:t>Državnotožilskega</w:t>
      </w:r>
      <w:proofErr w:type="spellEnd"/>
      <w:r>
        <w:rPr>
          <w:rFonts w:eastAsia="Calibri" w:cs="Arial"/>
          <w:szCs w:val="20"/>
        </w:rPr>
        <w:t xml:space="preserve"> </w:t>
      </w:r>
      <w:r w:rsidRPr="007245AD">
        <w:rPr>
          <w:rFonts w:eastAsia="Calibri" w:cs="Arial"/>
          <w:szCs w:val="20"/>
        </w:rPr>
        <w:t xml:space="preserve">sveta in izzivih, s katerimi se spopada, na drugi strani pa predlaganje ukrepov, ki bi lahko vodili v izboljšanje </w:t>
      </w:r>
      <w:r>
        <w:rPr>
          <w:rFonts w:eastAsia="Calibri" w:cs="Arial"/>
          <w:szCs w:val="20"/>
        </w:rPr>
        <w:t xml:space="preserve">sistema delovanja državnega tožilstva </w:t>
      </w:r>
      <w:r w:rsidRPr="007245AD">
        <w:rPr>
          <w:rFonts w:eastAsia="Calibri" w:cs="Arial"/>
          <w:szCs w:val="20"/>
        </w:rPr>
        <w:t xml:space="preserve">za vse deležnike. </w:t>
      </w:r>
    </w:p>
    <w:p w14:paraId="11CA82AC" w14:textId="77777777" w:rsidR="00AF687C" w:rsidRDefault="00AF687C" w:rsidP="00AF687C">
      <w:pPr>
        <w:spacing w:line="288" w:lineRule="auto"/>
        <w:jc w:val="both"/>
        <w:rPr>
          <w:rFonts w:eastAsia="Calibri" w:cs="Arial"/>
          <w:b/>
          <w:szCs w:val="20"/>
        </w:rPr>
      </w:pPr>
    </w:p>
    <w:p w14:paraId="2103AC18" w14:textId="40524FBC"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3</w:t>
      </w:r>
      <w:r w:rsidR="00F128B5">
        <w:rPr>
          <w:rFonts w:eastAsia="Calibri" w:cs="Arial"/>
          <w:b/>
          <w:szCs w:val="20"/>
        </w:rPr>
        <w:t>7</w:t>
      </w:r>
      <w:r w:rsidRPr="00AE4FDB">
        <w:rPr>
          <w:rFonts w:eastAsia="Calibri" w:cs="Arial"/>
          <w:b/>
          <w:szCs w:val="20"/>
        </w:rPr>
        <w:t>. členu:</w:t>
      </w:r>
    </w:p>
    <w:p w14:paraId="24EDE39F" w14:textId="77777777" w:rsidR="00AF687C" w:rsidRDefault="00AF687C" w:rsidP="00AF687C">
      <w:pPr>
        <w:spacing w:line="288" w:lineRule="auto"/>
        <w:jc w:val="both"/>
        <w:rPr>
          <w:rFonts w:eastAsia="Calibri" w:cs="Arial"/>
          <w:szCs w:val="20"/>
        </w:rPr>
      </w:pPr>
      <w:r>
        <w:rPr>
          <w:rFonts w:eastAsia="Calibri" w:cs="Arial"/>
          <w:szCs w:val="20"/>
        </w:rPr>
        <w:t xml:space="preserve">Predlagana sprememba 108. člena ZDT-1 spreminja veljavno ureditev v delu, ki se nanaša na zahtevane pogoje za vodenje strokovne službe </w:t>
      </w:r>
      <w:proofErr w:type="spellStart"/>
      <w:r>
        <w:rPr>
          <w:rFonts w:eastAsia="Calibri" w:cs="Arial"/>
          <w:szCs w:val="20"/>
        </w:rPr>
        <w:t>Državnotožilskega</w:t>
      </w:r>
      <w:proofErr w:type="spellEnd"/>
      <w:r>
        <w:rPr>
          <w:rFonts w:eastAsia="Calibri" w:cs="Arial"/>
          <w:szCs w:val="20"/>
        </w:rPr>
        <w:t xml:space="preserve"> sveta. V praksi se je namreč izkazalo, da med vrhovnimi in višjimi državnimi tožilci ni interesa za opravljanje nalog vodje strokovne službe ter da tudi sicer zahteva po izpolnjevanju pogoja višjega </w:t>
      </w:r>
      <w:proofErr w:type="spellStart"/>
      <w:r>
        <w:rPr>
          <w:rFonts w:eastAsia="Calibri" w:cs="Arial"/>
          <w:szCs w:val="20"/>
        </w:rPr>
        <w:t>državnotožilskega</w:t>
      </w:r>
      <w:proofErr w:type="spellEnd"/>
      <w:r>
        <w:rPr>
          <w:rFonts w:eastAsia="Calibri" w:cs="Arial"/>
          <w:szCs w:val="20"/>
        </w:rPr>
        <w:t xml:space="preserve"> naziva glede na vrsto nalog, ki jih vodja strokovne službe opravlja, ni zagotovilo za uspešno delo strokovne službe. Upoštevaje navedeno se ohranja dosedanja ureditev, skladno s katero je za vodjo strokovne službe </w:t>
      </w:r>
      <w:proofErr w:type="spellStart"/>
      <w:r>
        <w:rPr>
          <w:rFonts w:eastAsia="Calibri" w:cs="Arial"/>
          <w:szCs w:val="20"/>
        </w:rPr>
        <w:t>Državnotožilskega</w:t>
      </w:r>
      <w:proofErr w:type="spellEnd"/>
      <w:r>
        <w:rPr>
          <w:rFonts w:eastAsia="Calibri" w:cs="Arial"/>
          <w:szCs w:val="20"/>
        </w:rPr>
        <w:t xml:space="preserve"> sveta dodeljen državni tožilec, pri čemer se znižuje zahteva glede naziva dodeljenega državnega tožilca, tako da lahko naloge vodje strokovne službe opravlja državni tožilec v kateremkoli nazivu (okrožni, višji ali vrhovni državni tožilec).</w:t>
      </w:r>
    </w:p>
    <w:p w14:paraId="55420880" w14:textId="77777777" w:rsidR="00AF687C" w:rsidRDefault="00AF687C" w:rsidP="00AF687C">
      <w:pPr>
        <w:spacing w:line="288" w:lineRule="auto"/>
        <w:jc w:val="both"/>
        <w:rPr>
          <w:rFonts w:eastAsia="Calibri" w:cs="Arial"/>
          <w:szCs w:val="20"/>
        </w:rPr>
      </w:pPr>
    </w:p>
    <w:p w14:paraId="614D0A1D" w14:textId="3B23B93B" w:rsidR="00AF687C" w:rsidRDefault="00AF687C" w:rsidP="00AF687C">
      <w:pPr>
        <w:spacing w:line="288" w:lineRule="auto"/>
        <w:jc w:val="both"/>
        <w:rPr>
          <w:rFonts w:eastAsia="Calibri" w:cs="Arial"/>
          <w:szCs w:val="20"/>
        </w:rPr>
      </w:pPr>
      <w:r>
        <w:rPr>
          <w:rFonts w:eastAsia="Calibri" w:cs="Arial"/>
          <w:szCs w:val="20"/>
        </w:rPr>
        <w:t xml:space="preserve">Kljub temu, da se </w:t>
      </w:r>
      <w:proofErr w:type="spellStart"/>
      <w:r>
        <w:rPr>
          <w:rFonts w:eastAsia="Calibri" w:cs="Arial"/>
          <w:szCs w:val="20"/>
        </w:rPr>
        <w:t>Državnotožilski</w:t>
      </w:r>
      <w:proofErr w:type="spellEnd"/>
      <w:r>
        <w:rPr>
          <w:rFonts w:eastAsia="Calibri" w:cs="Arial"/>
          <w:szCs w:val="20"/>
        </w:rPr>
        <w:t xml:space="preserve"> svet že po 6. členu Z</w:t>
      </w:r>
      <w:r w:rsidR="00FD44A3">
        <w:rPr>
          <w:rFonts w:eastAsia="Calibri" w:cs="Arial"/>
          <w:szCs w:val="20"/>
        </w:rPr>
        <w:t>JU</w:t>
      </w:r>
      <w:r>
        <w:rPr>
          <w:rFonts w:eastAsia="Calibri" w:cs="Arial"/>
          <w:szCs w:val="20"/>
        </w:rPr>
        <w:t xml:space="preserve"> umešča med druge državne organe, se s predlaganim tretjim in četrtim odstavkom določa nedvoumna podlaga za določitev podrobnejše organizacije, nalog in sistemizacije strokovne službe z aktom o sistemizaciji ter sklic, da se za javne uslužbence strokovne službe uporabljajo predpisi, ki urejajo položaj in pravice javnih uslužbencev (enako tudi v 11. členu ZDT-1 za javne uslužbence državnih tožilstev oziroma </w:t>
      </w:r>
      <w:proofErr w:type="spellStart"/>
      <w:r>
        <w:rPr>
          <w:rFonts w:eastAsia="Calibri" w:cs="Arial"/>
          <w:szCs w:val="20"/>
        </w:rPr>
        <w:t>državnotožilsko</w:t>
      </w:r>
      <w:proofErr w:type="spellEnd"/>
      <w:r>
        <w:rPr>
          <w:rFonts w:eastAsia="Calibri" w:cs="Arial"/>
          <w:szCs w:val="20"/>
        </w:rPr>
        <w:t xml:space="preserve"> osebje). Veljavna določba tretjega odstavka 108. člena ZDT-1, na podlagi katere lahko, po vzoru pretekle ureditve za Sodni svet, posamezna zahtevnejša strokovna in administrativna dela za </w:t>
      </w:r>
      <w:proofErr w:type="spellStart"/>
      <w:r>
        <w:rPr>
          <w:rFonts w:eastAsia="Calibri" w:cs="Arial"/>
          <w:szCs w:val="20"/>
        </w:rPr>
        <w:lastRenderedPageBreak/>
        <w:t>Državnotožilski</w:t>
      </w:r>
      <w:proofErr w:type="spellEnd"/>
      <w:r>
        <w:rPr>
          <w:rFonts w:eastAsia="Calibri" w:cs="Arial"/>
          <w:szCs w:val="20"/>
        </w:rPr>
        <w:t xml:space="preserve"> svet opravlja tudi Ministrstvo za pravosodje, v praksi nikoli ni zaživela, zato opravljanje navedenih del s strani Ministrstva za pravosodje ni več predvideno.</w:t>
      </w:r>
    </w:p>
    <w:p w14:paraId="6389DECA" w14:textId="77777777" w:rsidR="00AF687C" w:rsidRDefault="00AF687C" w:rsidP="00AF687C">
      <w:pPr>
        <w:spacing w:line="288" w:lineRule="auto"/>
        <w:jc w:val="both"/>
        <w:rPr>
          <w:rFonts w:eastAsia="Calibri" w:cs="Arial"/>
          <w:szCs w:val="20"/>
        </w:rPr>
      </w:pPr>
    </w:p>
    <w:p w14:paraId="3B34C692" w14:textId="47A7B02D"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AA4637">
        <w:rPr>
          <w:rFonts w:eastAsia="Calibri" w:cs="Arial"/>
          <w:b/>
          <w:szCs w:val="20"/>
        </w:rPr>
        <w:t>3</w:t>
      </w:r>
      <w:r w:rsidR="00F128B5">
        <w:rPr>
          <w:rFonts w:eastAsia="Calibri" w:cs="Arial"/>
          <w:b/>
          <w:szCs w:val="20"/>
        </w:rPr>
        <w:t>8</w:t>
      </w:r>
      <w:r w:rsidRPr="00AE4FDB">
        <w:rPr>
          <w:rFonts w:eastAsia="Calibri" w:cs="Arial"/>
          <w:b/>
          <w:szCs w:val="20"/>
        </w:rPr>
        <w:t>. členu:</w:t>
      </w:r>
    </w:p>
    <w:p w14:paraId="72B2AB0C" w14:textId="6485D975" w:rsidR="00AF687C" w:rsidRDefault="00AF687C" w:rsidP="00AF687C">
      <w:pPr>
        <w:spacing w:line="288" w:lineRule="auto"/>
        <w:jc w:val="both"/>
        <w:rPr>
          <w:rFonts w:eastAsia="Calibri" w:cs="Arial"/>
          <w:szCs w:val="20"/>
        </w:rPr>
      </w:pPr>
      <w:proofErr w:type="spellStart"/>
      <w:r>
        <w:rPr>
          <w:rFonts w:eastAsia="Calibri" w:cs="Arial"/>
          <w:szCs w:val="20"/>
        </w:rPr>
        <w:t>Državnotožilski</w:t>
      </w:r>
      <w:proofErr w:type="spellEnd"/>
      <w:r>
        <w:rPr>
          <w:rFonts w:eastAsia="Calibri" w:cs="Arial"/>
          <w:szCs w:val="20"/>
        </w:rPr>
        <w:t xml:space="preserve"> svet je že z uveljavitvijo ZDT-1 postal samostojni državni organ, ki ima status samostojnega proračunskega uporabnika (drugi odstavek 109. člena ZDT-1). Ustaljena praksa priprave finančnih načrtov državnih tožilstev ni sledila normativnim spremembam, zato se </w:t>
      </w:r>
      <w:r w:rsidRPr="002D1956">
        <w:rPr>
          <w:rFonts w:eastAsia="Calibri" w:cs="Arial"/>
          <w:szCs w:val="20"/>
        </w:rPr>
        <w:t xml:space="preserve">obseg finančnih sredstev za delovanje </w:t>
      </w:r>
      <w:proofErr w:type="spellStart"/>
      <w:r>
        <w:rPr>
          <w:rFonts w:eastAsia="Calibri" w:cs="Arial"/>
          <w:szCs w:val="20"/>
        </w:rPr>
        <w:t>Državnotožilskega</w:t>
      </w:r>
      <w:proofErr w:type="spellEnd"/>
      <w:r>
        <w:rPr>
          <w:rFonts w:eastAsia="Calibri" w:cs="Arial"/>
          <w:szCs w:val="20"/>
        </w:rPr>
        <w:t xml:space="preserve"> sveta še vedno zagotavlja</w:t>
      </w:r>
      <w:r w:rsidRPr="002D1956">
        <w:rPr>
          <w:rFonts w:eastAsia="Calibri" w:cs="Arial"/>
          <w:szCs w:val="20"/>
        </w:rPr>
        <w:t xml:space="preserve"> v okviru skupnega proračuna za </w:t>
      </w:r>
      <w:r>
        <w:rPr>
          <w:rFonts w:eastAsia="Calibri" w:cs="Arial"/>
          <w:szCs w:val="20"/>
        </w:rPr>
        <w:t>državna tožilstva</w:t>
      </w:r>
      <w:r w:rsidRPr="002D1956">
        <w:rPr>
          <w:rFonts w:eastAsia="Calibri" w:cs="Arial"/>
          <w:szCs w:val="20"/>
        </w:rPr>
        <w:t>,</w:t>
      </w:r>
      <w:r>
        <w:rPr>
          <w:rFonts w:eastAsia="Calibri" w:cs="Arial"/>
          <w:szCs w:val="20"/>
        </w:rPr>
        <w:t xml:space="preserve"> pri čemer je</w:t>
      </w:r>
      <w:r w:rsidRPr="002D1956">
        <w:rPr>
          <w:rFonts w:eastAsia="Calibri" w:cs="Arial"/>
          <w:szCs w:val="20"/>
        </w:rPr>
        <w:t xml:space="preserve"> koordinacija in razdelitev sredstev v pristojnosti Vrhovnega </w:t>
      </w:r>
      <w:r>
        <w:rPr>
          <w:rFonts w:eastAsia="Calibri" w:cs="Arial"/>
          <w:szCs w:val="20"/>
        </w:rPr>
        <w:t>državnega tožilstva RS</w:t>
      </w:r>
      <w:r w:rsidRPr="002D1956">
        <w:rPr>
          <w:rFonts w:eastAsia="Calibri" w:cs="Arial"/>
          <w:szCs w:val="20"/>
        </w:rPr>
        <w:t xml:space="preserve">. </w:t>
      </w:r>
    </w:p>
    <w:p w14:paraId="4B58EDA9" w14:textId="77777777" w:rsidR="00AF687C" w:rsidRDefault="00AF687C" w:rsidP="00AF687C">
      <w:pPr>
        <w:spacing w:line="288" w:lineRule="auto"/>
        <w:jc w:val="both"/>
        <w:rPr>
          <w:rFonts w:eastAsia="Calibri" w:cs="Arial"/>
          <w:szCs w:val="20"/>
        </w:rPr>
      </w:pPr>
    </w:p>
    <w:p w14:paraId="2DA24171" w14:textId="77777777" w:rsidR="00AF687C" w:rsidRPr="00807BCF" w:rsidRDefault="00AF687C" w:rsidP="00AF687C">
      <w:pPr>
        <w:spacing w:line="288" w:lineRule="auto"/>
        <w:jc w:val="both"/>
        <w:rPr>
          <w:rFonts w:eastAsia="Calibri" w:cs="Arial"/>
          <w:szCs w:val="20"/>
        </w:rPr>
      </w:pPr>
      <w:r>
        <w:rPr>
          <w:rFonts w:eastAsia="Calibri" w:cs="Arial"/>
          <w:szCs w:val="20"/>
        </w:rPr>
        <w:t xml:space="preserve">Predlagana sprememba 109. člena ZDT-1 po vzoru ureditve kot velja za Sodni svet (56. člen </w:t>
      </w:r>
      <w:proofErr w:type="spellStart"/>
      <w:r>
        <w:rPr>
          <w:rFonts w:eastAsia="Calibri" w:cs="Arial"/>
          <w:szCs w:val="20"/>
        </w:rPr>
        <w:t>ZSSve</w:t>
      </w:r>
      <w:proofErr w:type="spellEnd"/>
      <w:r>
        <w:rPr>
          <w:rFonts w:eastAsia="Calibri" w:cs="Arial"/>
          <w:szCs w:val="20"/>
        </w:rPr>
        <w:t>) na jasen in nedvoumen način krepi</w:t>
      </w:r>
      <w:r w:rsidRPr="002D1956">
        <w:rPr>
          <w:rFonts w:eastAsia="Calibri" w:cs="Arial"/>
          <w:szCs w:val="20"/>
        </w:rPr>
        <w:t xml:space="preserve"> načelo finančne neodvisnosti </w:t>
      </w:r>
      <w:proofErr w:type="spellStart"/>
      <w:r>
        <w:rPr>
          <w:rFonts w:eastAsia="Calibri" w:cs="Arial"/>
          <w:szCs w:val="20"/>
        </w:rPr>
        <w:t>Državnotožilskega</w:t>
      </w:r>
      <w:proofErr w:type="spellEnd"/>
      <w:r>
        <w:rPr>
          <w:rFonts w:eastAsia="Calibri" w:cs="Arial"/>
          <w:szCs w:val="20"/>
        </w:rPr>
        <w:t xml:space="preserve"> sveta</w:t>
      </w:r>
      <w:r w:rsidRPr="002D1956">
        <w:rPr>
          <w:rFonts w:eastAsia="Calibri" w:cs="Arial"/>
          <w:szCs w:val="20"/>
        </w:rPr>
        <w:t xml:space="preserve">, saj bo </w:t>
      </w:r>
      <w:proofErr w:type="spellStart"/>
      <w:r>
        <w:rPr>
          <w:rFonts w:eastAsia="Calibri" w:cs="Arial"/>
          <w:szCs w:val="20"/>
        </w:rPr>
        <w:t>Državnotožilski</w:t>
      </w:r>
      <w:proofErr w:type="spellEnd"/>
      <w:r>
        <w:rPr>
          <w:rFonts w:eastAsia="Calibri" w:cs="Arial"/>
          <w:szCs w:val="20"/>
        </w:rPr>
        <w:t xml:space="preserve"> svet, ki je že po veljavni ureditvi</w:t>
      </w:r>
      <w:r w:rsidRPr="002D1956">
        <w:rPr>
          <w:rFonts w:eastAsia="Calibri" w:cs="Arial"/>
          <w:szCs w:val="20"/>
        </w:rPr>
        <w:t xml:space="preserve"> samostojen in neposreden proračunski uporabnik</w:t>
      </w:r>
      <w:r>
        <w:rPr>
          <w:rFonts w:eastAsia="Calibri" w:cs="Arial"/>
          <w:szCs w:val="20"/>
        </w:rPr>
        <w:t xml:space="preserve">, </w:t>
      </w:r>
      <w:r w:rsidRPr="002D1956">
        <w:rPr>
          <w:rFonts w:eastAsia="Calibri" w:cs="Arial"/>
          <w:szCs w:val="20"/>
        </w:rPr>
        <w:t>predlog proračuna pripravil sam v skladu z Zakonom o javnih financah</w:t>
      </w:r>
      <w:r>
        <w:rPr>
          <w:rStyle w:val="Sprotnaopomba-sklic"/>
          <w:rFonts w:eastAsia="Calibri" w:cs="Arial"/>
          <w:szCs w:val="20"/>
        </w:rPr>
        <w:footnoteReference w:id="64"/>
      </w:r>
      <w:r>
        <w:rPr>
          <w:rFonts w:eastAsia="Calibri" w:cs="Arial"/>
          <w:szCs w:val="20"/>
        </w:rPr>
        <w:t>,</w:t>
      </w:r>
      <w:r w:rsidRPr="002D1956">
        <w:rPr>
          <w:rFonts w:eastAsia="Calibri" w:cs="Arial"/>
          <w:szCs w:val="20"/>
        </w:rPr>
        <w:t xml:space="preserve"> pri oblikovanju predloga pa bo moral upoštevati, koliko finančnih sredstev potrebuje, da bo lahko nemoteno izvajal vse svoje pristojnosti. </w:t>
      </w:r>
      <w:proofErr w:type="spellStart"/>
      <w:r w:rsidRPr="00807BCF">
        <w:rPr>
          <w:rFonts w:eastAsia="Calibri" w:cs="Arial"/>
          <w:szCs w:val="20"/>
        </w:rPr>
        <w:t>Državnotožilski</w:t>
      </w:r>
      <w:proofErr w:type="spellEnd"/>
      <w:r w:rsidRPr="00807BCF">
        <w:rPr>
          <w:rFonts w:eastAsia="Calibri" w:cs="Arial"/>
          <w:szCs w:val="20"/>
        </w:rPr>
        <w:t xml:space="preserve"> svet </w:t>
      </w:r>
      <w:r>
        <w:rPr>
          <w:rFonts w:eastAsia="Calibri" w:cs="Arial"/>
          <w:szCs w:val="20"/>
        </w:rPr>
        <w:t>je namreč</w:t>
      </w:r>
      <w:r w:rsidRPr="00807BCF">
        <w:rPr>
          <w:rFonts w:eastAsia="Calibri" w:cs="Arial"/>
          <w:szCs w:val="20"/>
        </w:rPr>
        <w:t xml:space="preserve"> samostojni državni organ, katerega </w:t>
      </w:r>
      <w:r>
        <w:rPr>
          <w:rFonts w:eastAsia="Calibri" w:cs="Arial"/>
          <w:szCs w:val="20"/>
        </w:rPr>
        <w:t>pomen</w:t>
      </w:r>
      <w:r w:rsidRPr="00807BCF">
        <w:rPr>
          <w:rFonts w:eastAsia="Calibri" w:cs="Arial"/>
          <w:szCs w:val="20"/>
        </w:rPr>
        <w:t xml:space="preserve"> se odraža skozi njegove temeljne pristojnosti, ki </w:t>
      </w:r>
      <w:r>
        <w:rPr>
          <w:rFonts w:eastAsia="Calibri" w:cs="Arial"/>
          <w:szCs w:val="20"/>
        </w:rPr>
        <w:t>so</w:t>
      </w:r>
      <w:r w:rsidRPr="00807BCF">
        <w:rPr>
          <w:rFonts w:eastAsia="Calibri" w:cs="Arial"/>
          <w:szCs w:val="20"/>
        </w:rPr>
        <w:t xml:space="preserve"> zunaj hierarhičnega tožilskega sistema</w:t>
      </w:r>
      <w:r>
        <w:rPr>
          <w:rFonts w:eastAsia="Calibri" w:cs="Arial"/>
          <w:szCs w:val="20"/>
        </w:rPr>
        <w:t>. Poleg tega je e</w:t>
      </w:r>
      <w:r w:rsidRPr="00807BCF">
        <w:rPr>
          <w:rFonts w:eastAsia="Calibri" w:cs="Arial"/>
          <w:szCs w:val="20"/>
        </w:rPr>
        <w:t xml:space="preserve">na izmed temeljnih pristojnosti </w:t>
      </w:r>
      <w:proofErr w:type="spellStart"/>
      <w:r w:rsidRPr="00807BCF">
        <w:rPr>
          <w:rFonts w:eastAsia="Calibri" w:cs="Arial"/>
          <w:szCs w:val="20"/>
        </w:rPr>
        <w:t>Državnotožilskega</w:t>
      </w:r>
      <w:proofErr w:type="spellEnd"/>
      <w:r w:rsidRPr="00807BCF">
        <w:rPr>
          <w:rFonts w:eastAsia="Calibri" w:cs="Arial"/>
          <w:szCs w:val="20"/>
        </w:rPr>
        <w:t xml:space="preserve"> sveta podaja mnenja k predlogu skupnega finančnega načrta za državna tožilstva</w:t>
      </w:r>
      <w:r>
        <w:rPr>
          <w:rFonts w:eastAsia="Calibri" w:cs="Arial"/>
          <w:szCs w:val="20"/>
        </w:rPr>
        <w:t>, po</w:t>
      </w:r>
      <w:r w:rsidRPr="00807BCF">
        <w:rPr>
          <w:rFonts w:eastAsia="Calibri" w:cs="Arial"/>
          <w:szCs w:val="20"/>
        </w:rPr>
        <w:t>daj</w:t>
      </w:r>
      <w:r>
        <w:rPr>
          <w:rFonts w:eastAsia="Calibri" w:cs="Arial"/>
          <w:szCs w:val="20"/>
        </w:rPr>
        <w:t>a</w:t>
      </w:r>
      <w:r w:rsidRPr="00807BCF">
        <w:rPr>
          <w:rFonts w:eastAsia="Calibri" w:cs="Arial"/>
          <w:szCs w:val="20"/>
        </w:rPr>
        <w:t xml:space="preserve"> mnenj</w:t>
      </w:r>
      <w:r>
        <w:rPr>
          <w:rFonts w:eastAsia="Calibri" w:cs="Arial"/>
          <w:szCs w:val="20"/>
        </w:rPr>
        <w:t>a</w:t>
      </w:r>
      <w:r w:rsidRPr="00807BCF">
        <w:rPr>
          <w:rFonts w:eastAsia="Calibri" w:cs="Arial"/>
          <w:szCs w:val="20"/>
        </w:rPr>
        <w:t xml:space="preserve"> k skupnemu letnemu poročilu o delu državnih tožilstev, ki je dejanska podlaga za finančno načrtovanje državnega tožilstva</w:t>
      </w:r>
      <w:r>
        <w:rPr>
          <w:rFonts w:eastAsia="Calibri" w:cs="Arial"/>
          <w:szCs w:val="20"/>
        </w:rPr>
        <w:t>. Glede na navedeno mora</w:t>
      </w:r>
      <w:r w:rsidRPr="00807BCF">
        <w:rPr>
          <w:rFonts w:eastAsia="Calibri" w:cs="Arial"/>
          <w:szCs w:val="20"/>
        </w:rPr>
        <w:t xml:space="preserve"> </w:t>
      </w:r>
      <w:r>
        <w:rPr>
          <w:rFonts w:eastAsia="Calibri" w:cs="Arial"/>
          <w:szCs w:val="20"/>
        </w:rPr>
        <w:t xml:space="preserve">biti </w:t>
      </w:r>
      <w:proofErr w:type="spellStart"/>
      <w:r>
        <w:rPr>
          <w:rFonts w:eastAsia="Calibri" w:cs="Arial"/>
          <w:szCs w:val="20"/>
        </w:rPr>
        <w:t>Državnotožilski</w:t>
      </w:r>
      <w:proofErr w:type="spellEnd"/>
      <w:r>
        <w:rPr>
          <w:rFonts w:eastAsia="Calibri" w:cs="Arial"/>
          <w:szCs w:val="20"/>
        </w:rPr>
        <w:t xml:space="preserve"> svet </w:t>
      </w:r>
      <w:r w:rsidRPr="00807BCF">
        <w:rPr>
          <w:rFonts w:eastAsia="Calibri" w:cs="Arial"/>
          <w:szCs w:val="20"/>
        </w:rPr>
        <w:t xml:space="preserve">v razmerju do državnega tožilstva </w:t>
      </w:r>
      <w:r>
        <w:rPr>
          <w:rFonts w:eastAsia="Calibri" w:cs="Arial"/>
          <w:szCs w:val="20"/>
        </w:rPr>
        <w:t xml:space="preserve">v celoti (ne le v organizacijskem smislu) </w:t>
      </w:r>
      <w:r w:rsidRPr="00807BCF">
        <w:rPr>
          <w:rFonts w:eastAsia="Calibri" w:cs="Arial"/>
          <w:szCs w:val="20"/>
        </w:rPr>
        <w:t>neodvis</w:t>
      </w:r>
      <w:r>
        <w:rPr>
          <w:rFonts w:eastAsia="Calibri" w:cs="Arial"/>
          <w:szCs w:val="20"/>
        </w:rPr>
        <w:t>en</w:t>
      </w:r>
      <w:r w:rsidRPr="00807BCF">
        <w:rPr>
          <w:rFonts w:eastAsia="Calibri" w:cs="Arial"/>
          <w:szCs w:val="20"/>
        </w:rPr>
        <w:t xml:space="preserve">, </w:t>
      </w:r>
      <w:r>
        <w:rPr>
          <w:rFonts w:eastAsia="Calibri" w:cs="Arial"/>
          <w:szCs w:val="20"/>
        </w:rPr>
        <w:t>kar po mnenju predlagatelja zakona</w:t>
      </w:r>
      <w:r w:rsidRPr="00807BCF">
        <w:rPr>
          <w:rFonts w:eastAsia="Calibri" w:cs="Arial"/>
          <w:szCs w:val="20"/>
        </w:rPr>
        <w:t xml:space="preserve"> pomeni </w:t>
      </w:r>
      <w:r>
        <w:rPr>
          <w:rFonts w:eastAsia="Calibri" w:cs="Arial"/>
          <w:szCs w:val="20"/>
        </w:rPr>
        <w:t xml:space="preserve">tudi neodvisnost </w:t>
      </w:r>
      <w:r w:rsidRPr="00807BCF">
        <w:rPr>
          <w:rFonts w:eastAsia="Calibri" w:cs="Arial"/>
          <w:szCs w:val="20"/>
        </w:rPr>
        <w:t>pri finančnem in kadrovskem načrtovanju.</w:t>
      </w:r>
    </w:p>
    <w:p w14:paraId="44B545BF" w14:textId="77777777" w:rsidR="00AF687C" w:rsidRDefault="00AF687C" w:rsidP="00AF687C">
      <w:pPr>
        <w:spacing w:line="288" w:lineRule="auto"/>
        <w:jc w:val="both"/>
        <w:rPr>
          <w:rFonts w:eastAsia="Calibri" w:cs="Arial"/>
          <w:szCs w:val="20"/>
        </w:rPr>
      </w:pPr>
    </w:p>
    <w:p w14:paraId="794184FA" w14:textId="7DF45336" w:rsidR="00AF687C" w:rsidRDefault="00AF687C" w:rsidP="00AF687C">
      <w:pPr>
        <w:spacing w:line="288" w:lineRule="auto"/>
        <w:jc w:val="both"/>
        <w:rPr>
          <w:rFonts w:eastAsia="Calibri" w:cs="Arial"/>
          <w:szCs w:val="20"/>
        </w:rPr>
      </w:pPr>
      <w:r w:rsidRPr="002D1956">
        <w:rPr>
          <w:rFonts w:eastAsia="Calibri" w:cs="Arial"/>
          <w:szCs w:val="20"/>
        </w:rPr>
        <w:t xml:space="preserve">Po predlagani ureditvi bo </w:t>
      </w:r>
      <w:proofErr w:type="spellStart"/>
      <w:r>
        <w:rPr>
          <w:rFonts w:eastAsia="Calibri" w:cs="Arial"/>
          <w:szCs w:val="20"/>
        </w:rPr>
        <w:t>Državnotožilski</w:t>
      </w:r>
      <w:proofErr w:type="spellEnd"/>
      <w:r>
        <w:rPr>
          <w:rFonts w:eastAsia="Calibri" w:cs="Arial"/>
          <w:szCs w:val="20"/>
        </w:rPr>
        <w:t xml:space="preserve"> svet</w:t>
      </w:r>
      <w:r w:rsidRPr="002D1956">
        <w:rPr>
          <w:rFonts w:eastAsia="Calibri" w:cs="Arial"/>
          <w:szCs w:val="20"/>
        </w:rPr>
        <w:t xml:space="preserve"> sprejel predlog proračuna z dvotretjinsko večino glasov vseh članov. </w:t>
      </w:r>
    </w:p>
    <w:p w14:paraId="61976DCB" w14:textId="77777777" w:rsidR="00AF687C" w:rsidRDefault="00AF687C" w:rsidP="00AF687C">
      <w:pPr>
        <w:spacing w:line="288" w:lineRule="auto"/>
        <w:jc w:val="both"/>
        <w:rPr>
          <w:rFonts w:eastAsia="Calibri" w:cs="Arial"/>
          <w:szCs w:val="20"/>
        </w:rPr>
      </w:pPr>
    </w:p>
    <w:p w14:paraId="095BF212" w14:textId="3B7D928A"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AA4637">
        <w:rPr>
          <w:rFonts w:eastAsia="Calibri" w:cs="Arial"/>
          <w:b/>
          <w:szCs w:val="20"/>
        </w:rPr>
        <w:t>3</w:t>
      </w:r>
      <w:r w:rsidR="00F128B5">
        <w:rPr>
          <w:rFonts w:eastAsia="Calibri" w:cs="Arial"/>
          <w:b/>
          <w:szCs w:val="20"/>
        </w:rPr>
        <w:t>9</w:t>
      </w:r>
      <w:r w:rsidRPr="00AE4FDB">
        <w:rPr>
          <w:rFonts w:eastAsia="Calibri" w:cs="Arial"/>
          <w:b/>
          <w:szCs w:val="20"/>
        </w:rPr>
        <w:t>. členu:</w:t>
      </w:r>
    </w:p>
    <w:p w14:paraId="2762508B" w14:textId="1BE25C67" w:rsidR="00AF687C" w:rsidRDefault="00AF687C" w:rsidP="00AF687C">
      <w:pPr>
        <w:spacing w:line="288" w:lineRule="auto"/>
        <w:jc w:val="both"/>
        <w:rPr>
          <w:rFonts w:eastAsia="Calibri" w:cs="Arial"/>
          <w:szCs w:val="20"/>
        </w:rPr>
      </w:pPr>
      <w:r>
        <w:rPr>
          <w:rFonts w:eastAsia="Calibri" w:cs="Arial"/>
          <w:szCs w:val="20"/>
        </w:rPr>
        <w:t xml:space="preserve">Razloge za sprejem </w:t>
      </w:r>
      <w:r w:rsidRPr="00AA4637">
        <w:rPr>
          <w:rFonts w:eastAsia="Calibri" w:cs="Arial"/>
          <w:szCs w:val="20"/>
          <w:u w:val="single"/>
        </w:rPr>
        <w:t>novega 109.a člena</w:t>
      </w:r>
      <w:r>
        <w:rPr>
          <w:rFonts w:eastAsia="Calibri" w:cs="Arial"/>
          <w:szCs w:val="20"/>
        </w:rPr>
        <w:t xml:space="preserve"> v celoti narekujejo razlogi, kot so navedeni v obrazložitvi predlagane spremembe 109. člena tega zakona, pri čemer se s predlagano določbo 109.a člena določa, da bo </w:t>
      </w:r>
      <w:proofErr w:type="spellStart"/>
      <w:r>
        <w:rPr>
          <w:rFonts w:eastAsia="Calibri" w:cs="Arial"/>
          <w:szCs w:val="20"/>
        </w:rPr>
        <w:t>Državnotožilski</w:t>
      </w:r>
      <w:proofErr w:type="spellEnd"/>
      <w:r>
        <w:rPr>
          <w:rFonts w:eastAsia="Calibri" w:cs="Arial"/>
          <w:szCs w:val="20"/>
        </w:rPr>
        <w:t xml:space="preserve"> svet</w:t>
      </w:r>
      <w:r w:rsidRPr="003E2D77">
        <w:rPr>
          <w:rFonts w:eastAsia="Calibri" w:cs="Arial"/>
          <w:szCs w:val="20"/>
        </w:rPr>
        <w:t xml:space="preserve"> kot samostojen državni organ v skladu z ZJU dolžan sprejeti svoj kadrovski načrt</w:t>
      </w:r>
      <w:r>
        <w:rPr>
          <w:rFonts w:eastAsia="Calibri" w:cs="Arial"/>
          <w:szCs w:val="20"/>
        </w:rPr>
        <w:t xml:space="preserve"> in ne bo več vključen v skupnem kadrovskem načrtu državnih tožilstev, kar je prav tako slabilo njegovo samostojnost in neodvisnost.</w:t>
      </w:r>
    </w:p>
    <w:p w14:paraId="01B89A39" w14:textId="77777777" w:rsidR="00AF687C" w:rsidRDefault="00AF687C" w:rsidP="00AF687C">
      <w:pPr>
        <w:spacing w:line="288" w:lineRule="auto"/>
        <w:jc w:val="both"/>
        <w:rPr>
          <w:rFonts w:eastAsia="Calibri" w:cs="Arial"/>
          <w:szCs w:val="20"/>
        </w:rPr>
      </w:pPr>
    </w:p>
    <w:p w14:paraId="22013940" w14:textId="4FC42578" w:rsidR="00AF687C" w:rsidRDefault="00AF687C" w:rsidP="00AF687C">
      <w:pPr>
        <w:spacing w:line="288" w:lineRule="auto"/>
        <w:jc w:val="both"/>
        <w:rPr>
          <w:rFonts w:eastAsia="Calibri" w:cs="Arial"/>
          <w:szCs w:val="20"/>
        </w:rPr>
      </w:pPr>
      <w:r w:rsidRPr="0018034E">
        <w:rPr>
          <w:rFonts w:eastAsia="Calibri" w:cs="Arial"/>
          <w:szCs w:val="20"/>
        </w:rPr>
        <w:t xml:space="preserve">Predlog </w:t>
      </w:r>
      <w:r w:rsidRPr="00AA4637">
        <w:rPr>
          <w:rFonts w:eastAsia="Calibri" w:cs="Arial"/>
          <w:szCs w:val="20"/>
          <w:u w:val="single"/>
        </w:rPr>
        <w:t>novega 109.b člena</w:t>
      </w:r>
      <w:r w:rsidRPr="0018034E">
        <w:rPr>
          <w:rFonts w:eastAsia="Calibri" w:cs="Arial"/>
          <w:szCs w:val="20"/>
        </w:rPr>
        <w:t xml:space="preserve"> zakona </w:t>
      </w:r>
      <w:r>
        <w:rPr>
          <w:rFonts w:eastAsia="Calibri" w:cs="Arial"/>
          <w:szCs w:val="20"/>
        </w:rPr>
        <w:t>natančneje</w:t>
      </w:r>
      <w:r w:rsidRPr="0018034E">
        <w:rPr>
          <w:rFonts w:eastAsia="Calibri" w:cs="Arial"/>
          <w:szCs w:val="20"/>
        </w:rPr>
        <w:t xml:space="preserve"> ureja pravico do sejnin in povrnitve materialnih stroškov, ki članom </w:t>
      </w:r>
      <w:proofErr w:type="spellStart"/>
      <w:r w:rsidRPr="0018034E">
        <w:rPr>
          <w:rFonts w:eastAsia="Calibri" w:cs="Arial"/>
          <w:szCs w:val="20"/>
        </w:rPr>
        <w:t>Državnotožilskega</w:t>
      </w:r>
      <w:proofErr w:type="spellEnd"/>
      <w:r w:rsidRPr="0018034E">
        <w:rPr>
          <w:rFonts w:eastAsia="Calibri" w:cs="Arial"/>
          <w:szCs w:val="20"/>
        </w:rPr>
        <w:t xml:space="preserve"> sveta in njegovih delovnih teles</w:t>
      </w:r>
      <w:r>
        <w:rPr>
          <w:rFonts w:eastAsia="Calibri" w:cs="Arial"/>
          <w:szCs w:val="20"/>
        </w:rPr>
        <w:t xml:space="preserve"> (v sladu z veljavno ureditvijo je zaenkrat predvideno le eno delovno telo, to je Komisija za etiko in integriteto)</w:t>
      </w:r>
      <w:r w:rsidRPr="0018034E">
        <w:rPr>
          <w:rFonts w:eastAsia="Calibri" w:cs="Arial"/>
          <w:szCs w:val="20"/>
        </w:rPr>
        <w:t xml:space="preserve"> nastanejo v zvezi z njihovim delom. Do sejnin za udeležbo na sejah </w:t>
      </w:r>
      <w:proofErr w:type="spellStart"/>
      <w:r w:rsidRPr="0018034E">
        <w:rPr>
          <w:rFonts w:eastAsia="Calibri" w:cs="Arial"/>
          <w:szCs w:val="20"/>
        </w:rPr>
        <w:t>Državnotožil</w:t>
      </w:r>
      <w:r>
        <w:rPr>
          <w:rFonts w:eastAsia="Calibri" w:cs="Arial"/>
          <w:szCs w:val="20"/>
        </w:rPr>
        <w:t>s</w:t>
      </w:r>
      <w:r w:rsidRPr="0018034E">
        <w:rPr>
          <w:rFonts w:eastAsia="Calibri" w:cs="Arial"/>
          <w:szCs w:val="20"/>
        </w:rPr>
        <w:t>kega</w:t>
      </w:r>
      <w:proofErr w:type="spellEnd"/>
      <w:r w:rsidRPr="0018034E">
        <w:rPr>
          <w:rFonts w:eastAsia="Calibri" w:cs="Arial"/>
          <w:szCs w:val="20"/>
        </w:rPr>
        <w:t xml:space="preserve"> sveta bodo upravičeni člani </w:t>
      </w:r>
      <w:proofErr w:type="spellStart"/>
      <w:r w:rsidRPr="0018034E">
        <w:rPr>
          <w:rFonts w:eastAsia="Calibri" w:cs="Arial"/>
          <w:szCs w:val="20"/>
        </w:rPr>
        <w:t>Državnotožilskega</w:t>
      </w:r>
      <w:proofErr w:type="spellEnd"/>
      <w:r w:rsidRPr="0018034E">
        <w:rPr>
          <w:rFonts w:eastAsia="Calibri" w:cs="Arial"/>
          <w:szCs w:val="20"/>
        </w:rPr>
        <w:t xml:space="preserve"> sveta</w:t>
      </w:r>
      <w:r>
        <w:rPr>
          <w:rFonts w:eastAsia="Calibri" w:cs="Arial"/>
          <w:szCs w:val="20"/>
        </w:rPr>
        <w:t xml:space="preserve"> ter člani Komisije za etiko in integriteto</w:t>
      </w:r>
      <w:r w:rsidRPr="0018034E">
        <w:rPr>
          <w:rFonts w:eastAsia="Calibri" w:cs="Arial"/>
          <w:szCs w:val="20"/>
        </w:rPr>
        <w:t>, ne pa tudi vodja strokovn</w:t>
      </w:r>
      <w:r>
        <w:rPr>
          <w:rFonts w:eastAsia="Calibri" w:cs="Arial"/>
          <w:szCs w:val="20"/>
        </w:rPr>
        <w:t>e</w:t>
      </w:r>
      <w:r w:rsidRPr="0018034E">
        <w:rPr>
          <w:rFonts w:eastAsia="Calibri" w:cs="Arial"/>
          <w:szCs w:val="20"/>
        </w:rPr>
        <w:t xml:space="preserve"> službe</w:t>
      </w:r>
      <w:r w:rsidR="00F83802">
        <w:rPr>
          <w:rFonts w:eastAsia="Calibri" w:cs="Arial"/>
          <w:szCs w:val="20"/>
        </w:rPr>
        <w:t xml:space="preserve"> in morebitni ostali državni tožilci, dodeljeni v</w:t>
      </w:r>
      <w:r w:rsidR="00D15F80">
        <w:rPr>
          <w:rFonts w:eastAsia="Calibri" w:cs="Arial"/>
          <w:szCs w:val="20"/>
        </w:rPr>
        <w:t xml:space="preserve"> strokovno službo</w:t>
      </w:r>
      <w:r w:rsidR="00F83802">
        <w:rPr>
          <w:rFonts w:eastAsia="Calibri" w:cs="Arial"/>
          <w:szCs w:val="20"/>
        </w:rPr>
        <w:t xml:space="preserve"> </w:t>
      </w:r>
      <w:proofErr w:type="spellStart"/>
      <w:r w:rsidR="00F83802">
        <w:rPr>
          <w:rFonts w:eastAsia="Calibri" w:cs="Arial"/>
          <w:szCs w:val="20"/>
        </w:rPr>
        <w:t>Državnotožilsk</w:t>
      </w:r>
      <w:r w:rsidR="00D15F80">
        <w:rPr>
          <w:rFonts w:eastAsia="Calibri" w:cs="Arial"/>
          <w:szCs w:val="20"/>
        </w:rPr>
        <w:t>ega</w:t>
      </w:r>
      <w:proofErr w:type="spellEnd"/>
      <w:r w:rsidR="00F83802">
        <w:rPr>
          <w:rFonts w:eastAsia="Calibri" w:cs="Arial"/>
          <w:szCs w:val="20"/>
        </w:rPr>
        <w:t xml:space="preserve"> svet</w:t>
      </w:r>
      <w:r w:rsidR="00D15F80">
        <w:rPr>
          <w:rFonts w:eastAsia="Calibri" w:cs="Arial"/>
          <w:szCs w:val="20"/>
        </w:rPr>
        <w:t>a, saj strokovna služba nima narave delovnega telesa.</w:t>
      </w:r>
      <w:r w:rsidRPr="0018034E">
        <w:rPr>
          <w:rFonts w:eastAsia="Calibri" w:cs="Arial"/>
          <w:szCs w:val="20"/>
        </w:rPr>
        <w:t xml:space="preserve"> </w:t>
      </w:r>
      <w:r w:rsidRPr="00F30045">
        <w:rPr>
          <w:rFonts w:eastAsia="Calibri" w:cs="Arial"/>
          <w:szCs w:val="20"/>
        </w:rPr>
        <w:t xml:space="preserve">Sodni svet in </w:t>
      </w:r>
      <w:proofErr w:type="spellStart"/>
      <w:r w:rsidRPr="00F30045">
        <w:rPr>
          <w:rFonts w:eastAsia="Calibri" w:cs="Arial"/>
          <w:szCs w:val="20"/>
        </w:rPr>
        <w:t>Državnotožilski</w:t>
      </w:r>
      <w:proofErr w:type="spellEnd"/>
      <w:r w:rsidRPr="00F30045">
        <w:rPr>
          <w:rFonts w:eastAsia="Calibri" w:cs="Arial"/>
          <w:szCs w:val="20"/>
        </w:rPr>
        <w:t xml:space="preserve"> svet sta samostojna državna organa, najvišja organa sodne (</w:t>
      </w:r>
      <w:proofErr w:type="spellStart"/>
      <w:r w:rsidRPr="00F30045">
        <w:rPr>
          <w:rFonts w:eastAsia="Calibri" w:cs="Arial"/>
          <w:szCs w:val="20"/>
        </w:rPr>
        <w:t>državnotožilske</w:t>
      </w:r>
      <w:proofErr w:type="spellEnd"/>
      <w:r w:rsidRPr="00F30045">
        <w:rPr>
          <w:rFonts w:eastAsia="Calibri" w:cs="Arial"/>
          <w:szCs w:val="20"/>
        </w:rPr>
        <w:t xml:space="preserve">) uprave, katerih delovanje in pristojnosti ureja </w:t>
      </w:r>
      <w:proofErr w:type="spellStart"/>
      <w:r w:rsidRPr="00F30045">
        <w:rPr>
          <w:rFonts w:eastAsia="Calibri" w:cs="Arial"/>
          <w:szCs w:val="20"/>
        </w:rPr>
        <w:t>ZSSve</w:t>
      </w:r>
      <w:proofErr w:type="spellEnd"/>
      <w:r>
        <w:rPr>
          <w:rFonts w:eastAsia="Calibri" w:cs="Arial"/>
          <w:szCs w:val="20"/>
        </w:rPr>
        <w:t xml:space="preserve"> oziroma</w:t>
      </w:r>
      <w:r w:rsidRPr="00F30045">
        <w:rPr>
          <w:rFonts w:eastAsia="Calibri" w:cs="Arial"/>
          <w:szCs w:val="20"/>
        </w:rPr>
        <w:t xml:space="preserve"> ZDT-1. Z vidika organizacije državne oblasti sta oba organa </w:t>
      </w:r>
      <w:proofErr w:type="spellStart"/>
      <w:r w:rsidRPr="00F30045">
        <w:rPr>
          <w:rFonts w:eastAsia="Calibri" w:cs="Arial"/>
          <w:szCs w:val="20"/>
        </w:rPr>
        <w:t>sui</w:t>
      </w:r>
      <w:proofErr w:type="spellEnd"/>
      <w:r w:rsidRPr="00F30045">
        <w:rPr>
          <w:rFonts w:eastAsia="Calibri" w:cs="Arial"/>
          <w:szCs w:val="20"/>
        </w:rPr>
        <w:t xml:space="preserve"> </w:t>
      </w:r>
      <w:proofErr w:type="spellStart"/>
      <w:r w:rsidRPr="00F30045">
        <w:rPr>
          <w:rFonts w:eastAsia="Calibri" w:cs="Arial"/>
          <w:szCs w:val="20"/>
        </w:rPr>
        <w:t>generis</w:t>
      </w:r>
      <w:proofErr w:type="spellEnd"/>
      <w:r w:rsidRPr="00F30045">
        <w:rPr>
          <w:rFonts w:eastAsia="Calibri" w:cs="Arial"/>
          <w:szCs w:val="20"/>
        </w:rPr>
        <w:t xml:space="preserve">, ki na eni strani varujeta neodvisnost posameznih sodnikov in sodstva oziroma samostojnost državnih tožilcev in državnega tožilstva kot celote, na drugi strani pa spodbujata odgovornost, učinkovitost in kakovost dela </w:t>
      </w:r>
      <w:r w:rsidR="00F83802">
        <w:rPr>
          <w:rFonts w:eastAsia="Calibri" w:cs="Arial"/>
          <w:szCs w:val="20"/>
        </w:rPr>
        <w:t>ter</w:t>
      </w:r>
      <w:r w:rsidRPr="00F30045">
        <w:rPr>
          <w:rFonts w:eastAsia="Calibri" w:cs="Arial"/>
          <w:szCs w:val="20"/>
        </w:rPr>
        <w:t xml:space="preserve"> poslovanja pravosodnih organov. Posledično sta Sodni svet in </w:t>
      </w:r>
      <w:proofErr w:type="spellStart"/>
      <w:r w:rsidRPr="00F30045">
        <w:rPr>
          <w:rFonts w:eastAsia="Calibri" w:cs="Arial"/>
          <w:szCs w:val="20"/>
        </w:rPr>
        <w:t>Državnotožilski</w:t>
      </w:r>
      <w:proofErr w:type="spellEnd"/>
      <w:r w:rsidRPr="00F30045">
        <w:rPr>
          <w:rFonts w:eastAsia="Calibri" w:cs="Arial"/>
          <w:szCs w:val="20"/>
        </w:rPr>
        <w:t xml:space="preserve"> </w:t>
      </w:r>
      <w:r w:rsidRPr="00F30045">
        <w:rPr>
          <w:rFonts w:eastAsia="Calibri" w:cs="Arial"/>
          <w:szCs w:val="20"/>
        </w:rPr>
        <w:lastRenderedPageBreak/>
        <w:t>svet medsebojno primerljiva in enakovredna, kar po eni strani izhaja že iz njune sestave in načina volitev članov, po drugi strani pa iz njunih pristojnosti, kakor izhajajo iz veljavne zakonodaje. Ker je po mnenju predlagatelja načelu poenotenju sejnin treba slediti na način, da se znotraj javnega sektorja primerljivi organi obravnavajo enako in</w:t>
      </w:r>
      <w:r>
        <w:rPr>
          <w:rFonts w:eastAsia="Calibri" w:cs="Arial"/>
          <w:szCs w:val="20"/>
        </w:rPr>
        <w:t xml:space="preserve"> da</w:t>
      </w:r>
      <w:r w:rsidRPr="00F30045">
        <w:rPr>
          <w:rFonts w:eastAsia="Calibri" w:cs="Arial"/>
          <w:szCs w:val="20"/>
        </w:rPr>
        <w:t xml:space="preserve"> se ne dopuščajo izjeme, ob tem pa je za ugotovitev primerljivega položaja organov znotraj javnega sektorja potrebno izhajati iz določb normativne ureditve, ki vsebinsko opredeljujejo in določajo naloge in pristojnosti tako </w:t>
      </w:r>
      <w:proofErr w:type="spellStart"/>
      <w:r w:rsidRPr="00F30045">
        <w:rPr>
          <w:rFonts w:eastAsia="Calibri" w:cs="Arial"/>
          <w:szCs w:val="20"/>
        </w:rPr>
        <w:t>Državnotožilskega</w:t>
      </w:r>
      <w:proofErr w:type="spellEnd"/>
      <w:r>
        <w:rPr>
          <w:rFonts w:eastAsia="Calibri" w:cs="Arial"/>
          <w:szCs w:val="20"/>
        </w:rPr>
        <w:t xml:space="preserve"> sveta</w:t>
      </w:r>
      <w:r w:rsidRPr="00F30045">
        <w:rPr>
          <w:rFonts w:eastAsia="Calibri" w:cs="Arial"/>
          <w:szCs w:val="20"/>
        </w:rPr>
        <w:t>, kot tudi Sodnega sveta, se s predlagan</w:t>
      </w:r>
      <w:r>
        <w:rPr>
          <w:rFonts w:eastAsia="Calibri" w:cs="Arial"/>
          <w:szCs w:val="20"/>
        </w:rPr>
        <w:t>im novim 109.b členom</w:t>
      </w:r>
      <w:r w:rsidRPr="00F30045">
        <w:rPr>
          <w:rFonts w:eastAsia="Calibri" w:cs="Arial"/>
          <w:szCs w:val="20"/>
        </w:rPr>
        <w:t xml:space="preserve"> višina sejnine za člane </w:t>
      </w:r>
      <w:proofErr w:type="spellStart"/>
      <w:r w:rsidRPr="00F30045">
        <w:rPr>
          <w:rFonts w:eastAsia="Calibri" w:cs="Arial"/>
          <w:szCs w:val="20"/>
        </w:rPr>
        <w:t>Državnotožilskega</w:t>
      </w:r>
      <w:proofErr w:type="spellEnd"/>
      <w:r w:rsidRPr="00F30045">
        <w:rPr>
          <w:rFonts w:eastAsia="Calibri" w:cs="Arial"/>
          <w:szCs w:val="20"/>
        </w:rPr>
        <w:t xml:space="preserve"> sveta </w:t>
      </w:r>
      <w:r>
        <w:rPr>
          <w:rFonts w:eastAsia="Calibri" w:cs="Arial"/>
          <w:szCs w:val="20"/>
        </w:rPr>
        <w:t xml:space="preserve">in njegovih delovnih teles </w:t>
      </w:r>
      <w:r w:rsidRPr="00F30045">
        <w:rPr>
          <w:rFonts w:eastAsia="Calibri" w:cs="Arial"/>
          <w:szCs w:val="20"/>
        </w:rPr>
        <w:t>določi v enaki višini kot za člane Sodnega sveta</w:t>
      </w:r>
      <w:r>
        <w:rPr>
          <w:rFonts w:eastAsia="Calibri" w:cs="Arial"/>
          <w:szCs w:val="20"/>
        </w:rPr>
        <w:t xml:space="preserve"> in njegovih delovnih teles (konkretneje Komisije za etiko in integriteto, ki deluje pri Sodnem svetu)</w:t>
      </w:r>
      <w:r w:rsidRPr="00F30045">
        <w:rPr>
          <w:rFonts w:eastAsia="Calibri" w:cs="Arial"/>
          <w:szCs w:val="20"/>
        </w:rPr>
        <w:t>.</w:t>
      </w:r>
      <w:r>
        <w:rPr>
          <w:rFonts w:eastAsia="Calibri" w:cs="Arial"/>
          <w:szCs w:val="20"/>
        </w:rPr>
        <w:t xml:space="preserve"> </w:t>
      </w:r>
    </w:p>
    <w:p w14:paraId="1A1EFD79" w14:textId="31EEC10E" w:rsidR="00F83802" w:rsidRDefault="00F83802" w:rsidP="00AF687C">
      <w:pPr>
        <w:spacing w:line="288" w:lineRule="auto"/>
        <w:jc w:val="both"/>
        <w:rPr>
          <w:rFonts w:eastAsia="Calibri" w:cs="Arial"/>
          <w:szCs w:val="20"/>
        </w:rPr>
      </w:pPr>
    </w:p>
    <w:p w14:paraId="66AF388C" w14:textId="5D28F1AA" w:rsidR="00AF687C" w:rsidRPr="00F605E5" w:rsidRDefault="00AF687C" w:rsidP="00AF687C">
      <w:pPr>
        <w:spacing w:line="288" w:lineRule="auto"/>
        <w:jc w:val="both"/>
        <w:rPr>
          <w:rFonts w:eastAsia="Calibri" w:cs="Arial"/>
          <w:b/>
          <w:szCs w:val="20"/>
        </w:rPr>
      </w:pPr>
      <w:r w:rsidRPr="00F605E5">
        <w:rPr>
          <w:rFonts w:eastAsia="Calibri" w:cs="Arial"/>
          <w:b/>
          <w:szCs w:val="20"/>
        </w:rPr>
        <w:t xml:space="preserve">K </w:t>
      </w:r>
      <w:r w:rsidR="00F128B5">
        <w:rPr>
          <w:rFonts w:eastAsia="Calibri" w:cs="Arial"/>
          <w:b/>
          <w:szCs w:val="20"/>
        </w:rPr>
        <w:t>40</w:t>
      </w:r>
      <w:r w:rsidRPr="00F605E5">
        <w:rPr>
          <w:rFonts w:eastAsia="Calibri" w:cs="Arial"/>
          <w:b/>
          <w:szCs w:val="20"/>
        </w:rPr>
        <w:t>. členu:</w:t>
      </w:r>
    </w:p>
    <w:p w14:paraId="79F54FB3" w14:textId="77777777" w:rsidR="00503B71" w:rsidRDefault="00B3134C" w:rsidP="00AF687C">
      <w:pPr>
        <w:spacing w:line="288" w:lineRule="auto"/>
        <w:jc w:val="both"/>
      </w:pPr>
      <w:r>
        <w:rPr>
          <w:rFonts w:eastAsia="Calibri" w:cs="Arial"/>
          <w:szCs w:val="20"/>
        </w:rPr>
        <w:t xml:space="preserve">S predlagano spremembo prvega odstavka 117. člena se krepi kadrovska vloga generalnega državnega tožilca v postopku imenovanja vodje okrožnega državnega tožilstva, ki predstavlja pomemben člen razširjenega kolegija Vrhovnega državnega tožilstva RS. Pristojnost za podajo predloga </w:t>
      </w:r>
      <w:proofErr w:type="spellStart"/>
      <w:r>
        <w:rPr>
          <w:rFonts w:eastAsia="Calibri" w:cs="Arial"/>
          <w:szCs w:val="20"/>
        </w:rPr>
        <w:t>Državnotožilskemu</w:t>
      </w:r>
      <w:proofErr w:type="spellEnd"/>
      <w:r>
        <w:rPr>
          <w:rFonts w:eastAsia="Calibri" w:cs="Arial"/>
          <w:szCs w:val="20"/>
        </w:rPr>
        <w:t xml:space="preserve"> svetu se tako prenaša iz ministra na pravosodje na generalnega državnega tožilca, ki je bil po veljavni ureditvi v postopku imenovanja vključen le s podajo predhodnega mnenja. </w:t>
      </w:r>
      <w:r w:rsidR="00AF687C">
        <w:rPr>
          <w:rFonts w:eastAsia="Calibri" w:cs="Arial"/>
          <w:szCs w:val="20"/>
        </w:rPr>
        <w:t>Predlagana sprememba tretjega odstavka 117</w:t>
      </w:r>
      <w:r w:rsidR="00AF687C" w:rsidRPr="00250D6B">
        <w:rPr>
          <w:rFonts w:eastAsia="Calibri" w:cs="Arial"/>
          <w:szCs w:val="20"/>
        </w:rPr>
        <w:t>. člena ZDT-1</w:t>
      </w:r>
      <w:r w:rsidR="00AF687C">
        <w:rPr>
          <w:rFonts w:eastAsia="Calibri" w:cs="Arial"/>
          <w:szCs w:val="20"/>
        </w:rPr>
        <w:t xml:space="preserve"> </w:t>
      </w:r>
      <w:r w:rsidR="00AF687C">
        <w:t xml:space="preserve">je redakcijske narave, saj pogoji za imenovanje v naziv skladno z določbami 23. do 27. člena ZDT-1 predstavljajo pogoje, ki so predpisani za imenovanje na posamezno </w:t>
      </w:r>
      <w:proofErr w:type="spellStart"/>
      <w:r w:rsidR="00AF687C">
        <w:t>državnotožilsko</w:t>
      </w:r>
      <w:proofErr w:type="spellEnd"/>
      <w:r w:rsidR="00AF687C">
        <w:t xml:space="preserve"> mesto. </w:t>
      </w:r>
    </w:p>
    <w:p w14:paraId="2FEFD5A1" w14:textId="77777777" w:rsidR="00503B71" w:rsidRDefault="00503B71" w:rsidP="00AF687C">
      <w:pPr>
        <w:spacing w:line="288" w:lineRule="auto"/>
        <w:jc w:val="both"/>
      </w:pPr>
    </w:p>
    <w:p w14:paraId="2052A43A" w14:textId="42C7DBBB" w:rsidR="00503B71" w:rsidRDefault="00AF687C" w:rsidP="00503B71">
      <w:pPr>
        <w:spacing w:line="288" w:lineRule="auto"/>
        <w:jc w:val="both"/>
        <w:rPr>
          <w:rFonts w:eastAsia="Calibri" w:cs="Arial"/>
          <w:szCs w:val="20"/>
        </w:rPr>
      </w:pPr>
      <w:r w:rsidRPr="00F605E5">
        <w:rPr>
          <w:rFonts w:eastAsia="Calibri" w:cs="Arial"/>
          <w:szCs w:val="20"/>
        </w:rPr>
        <w:t>S predlagan</w:t>
      </w:r>
      <w:r w:rsidR="00B3134C">
        <w:rPr>
          <w:rFonts w:eastAsia="Calibri" w:cs="Arial"/>
          <w:szCs w:val="20"/>
        </w:rPr>
        <w:t>o spremembo četrtega odstavka se</w:t>
      </w:r>
      <w:r w:rsidRPr="00F605E5">
        <w:rPr>
          <w:rFonts w:eastAsia="Calibri" w:cs="Arial"/>
          <w:szCs w:val="20"/>
        </w:rPr>
        <w:t xml:space="preserve"> </w:t>
      </w:r>
      <w:r w:rsidR="00503B71">
        <w:rPr>
          <w:rFonts w:eastAsia="Calibri" w:cs="Arial"/>
          <w:szCs w:val="20"/>
        </w:rPr>
        <w:t xml:space="preserve">opušča dosedanja ureditev, </w:t>
      </w:r>
      <w:r w:rsidRPr="00F605E5">
        <w:rPr>
          <w:rFonts w:eastAsia="Calibri" w:cs="Arial"/>
          <w:szCs w:val="20"/>
        </w:rPr>
        <w:t>ki z imenovanjem na mesto vodje okrožnega državnega tožilstva določa pridobitev naziva višjega državnega tožilca po samem zakonu (ex lege), s</w:t>
      </w:r>
      <w:r w:rsidR="00503B71">
        <w:rPr>
          <w:rFonts w:eastAsia="Calibri" w:cs="Arial"/>
          <w:szCs w:val="20"/>
        </w:rPr>
        <w:t xml:space="preserve"> čimer se</w:t>
      </w:r>
      <w:r w:rsidRPr="00F605E5">
        <w:rPr>
          <w:rFonts w:eastAsia="Calibri" w:cs="Arial"/>
          <w:szCs w:val="20"/>
        </w:rPr>
        <w:t xml:space="preserve"> zasleduje cilj doslednega izvajanja zakonske določbe o napredovanju državnih tožilcev (37. člen ZDT-1). Sistem ocenjevanja dela državnih tožilcev je že vzpostavljen in je podlaga za napredovanje v višje nazive, poleg tega pa tudi </w:t>
      </w:r>
      <w:r w:rsidR="00CA681B">
        <w:rPr>
          <w:rFonts w:eastAsia="Calibri" w:cs="Arial"/>
          <w:szCs w:val="20"/>
        </w:rPr>
        <w:t xml:space="preserve">ZSPJS </w:t>
      </w:r>
      <w:r w:rsidRPr="00F605E5">
        <w:rPr>
          <w:rFonts w:eastAsia="Calibri" w:cs="Arial"/>
          <w:szCs w:val="20"/>
        </w:rPr>
        <w:t xml:space="preserve">(Priloga 3 – Uvrstitev funkcij v plačne razrede) uvršča vodje državnih tožilstev v plačne razrede glede na položajno funkcijo in ne glede na </w:t>
      </w:r>
      <w:proofErr w:type="spellStart"/>
      <w:r w:rsidRPr="00F605E5">
        <w:rPr>
          <w:rFonts w:eastAsia="Calibri" w:cs="Arial"/>
          <w:szCs w:val="20"/>
        </w:rPr>
        <w:t>državnotožilski</w:t>
      </w:r>
      <w:proofErr w:type="spellEnd"/>
      <w:r w:rsidRPr="00F605E5">
        <w:rPr>
          <w:rFonts w:eastAsia="Calibri" w:cs="Arial"/>
          <w:szCs w:val="20"/>
        </w:rPr>
        <w:t xml:space="preserve"> naziv. Ex lege napredovanje zgolj zato, ker bo državni tožilec določene naloge opravljal začasno, po mnenju predlagatelja ni utemeljeno, tudi iz razloga, ker so drugi državni tožilci, ki lahko v nazivu napredujejo le po določenem času in na podlagi ocene svojega dela, postavljeni v neenakopraven položaj.</w:t>
      </w:r>
      <w:r w:rsidR="00503B71">
        <w:rPr>
          <w:rFonts w:eastAsia="Calibri" w:cs="Arial"/>
          <w:szCs w:val="20"/>
        </w:rPr>
        <w:t xml:space="preserve"> </w:t>
      </w:r>
    </w:p>
    <w:p w14:paraId="108493BE" w14:textId="77777777" w:rsidR="00CE05F0" w:rsidRDefault="00CE05F0" w:rsidP="00503B71">
      <w:pPr>
        <w:spacing w:line="288" w:lineRule="auto"/>
        <w:jc w:val="both"/>
        <w:rPr>
          <w:rFonts w:eastAsia="Calibri" w:cs="Arial"/>
          <w:szCs w:val="20"/>
        </w:rPr>
      </w:pPr>
    </w:p>
    <w:p w14:paraId="469476A3" w14:textId="32CDE5E6" w:rsidR="00CE05F0" w:rsidRDefault="00503B71" w:rsidP="00CE05F0">
      <w:pPr>
        <w:spacing w:line="288" w:lineRule="auto"/>
        <w:jc w:val="both"/>
        <w:rPr>
          <w:rFonts w:eastAsia="Calibri" w:cs="Arial"/>
          <w:szCs w:val="20"/>
        </w:rPr>
      </w:pPr>
      <w:r w:rsidRPr="00503B71">
        <w:rPr>
          <w:rFonts w:eastAsia="Calibri" w:cs="Arial"/>
          <w:szCs w:val="20"/>
        </w:rPr>
        <w:t xml:space="preserve">Že iz </w:t>
      </w:r>
      <w:r>
        <w:rPr>
          <w:rFonts w:eastAsia="Calibri" w:cs="Arial"/>
          <w:szCs w:val="20"/>
        </w:rPr>
        <w:t>veljavne</w:t>
      </w:r>
      <w:r w:rsidRPr="00503B71">
        <w:rPr>
          <w:rFonts w:eastAsia="Calibri" w:cs="Arial"/>
          <w:szCs w:val="20"/>
        </w:rPr>
        <w:t xml:space="preserve"> ureditve v </w:t>
      </w:r>
      <w:r>
        <w:rPr>
          <w:rFonts w:eastAsia="Calibri" w:cs="Arial"/>
          <w:szCs w:val="20"/>
        </w:rPr>
        <w:t xml:space="preserve">desetem odstavku </w:t>
      </w:r>
      <w:r w:rsidRPr="00503B71">
        <w:rPr>
          <w:rFonts w:eastAsia="Calibri" w:cs="Arial"/>
          <w:szCs w:val="20"/>
        </w:rPr>
        <w:t>62.b člen</w:t>
      </w:r>
      <w:r>
        <w:rPr>
          <w:rFonts w:eastAsia="Calibri" w:cs="Arial"/>
          <w:szCs w:val="20"/>
        </w:rPr>
        <w:t>a</w:t>
      </w:r>
      <w:r w:rsidRPr="00503B71">
        <w:rPr>
          <w:rFonts w:eastAsia="Calibri" w:cs="Arial"/>
          <w:szCs w:val="20"/>
        </w:rPr>
        <w:t xml:space="preserve"> ZS (ki se na podlagi določbe 4. člena ZDT-1 smiselno uporablja glede pravic in dolžnosti državnega tožilca v zvezi z </w:t>
      </w:r>
      <w:proofErr w:type="spellStart"/>
      <w:r w:rsidRPr="00503B71">
        <w:rPr>
          <w:rFonts w:eastAsia="Calibri" w:cs="Arial"/>
          <w:szCs w:val="20"/>
        </w:rPr>
        <w:t>državnotožilsko</w:t>
      </w:r>
      <w:proofErr w:type="spellEnd"/>
      <w:r w:rsidRPr="00503B71">
        <w:rPr>
          <w:rFonts w:eastAsia="Calibri" w:cs="Arial"/>
          <w:szCs w:val="20"/>
        </w:rPr>
        <w:t xml:space="preserve"> službo, ki niso urejene z ZDT-1) izhaja dopustno urejanje položaja vodje državnega tožilstva (enako tudi za namestnika vodje državnega tožilstva na podlagi enajstega odstavka 62.b člena ZS), in sicer, da se lahko državni tožilec po prenehanju oziroma razrešitvi z vodstvene funkcije, vrne iz državnega tožilstva, kjer je opravljal takšno funkcijo, na matično državno tožilstvo, na katerem je bil imenovan. </w:t>
      </w:r>
      <w:r w:rsidR="00CE05F0">
        <w:rPr>
          <w:rFonts w:eastAsia="Calibri" w:cs="Arial"/>
          <w:szCs w:val="20"/>
        </w:rPr>
        <w:t>V</w:t>
      </w:r>
      <w:r w:rsidR="00CE05F0" w:rsidRPr="00503B71">
        <w:rPr>
          <w:rFonts w:eastAsia="Calibri" w:cs="Arial"/>
          <w:szCs w:val="20"/>
        </w:rPr>
        <w:t xml:space="preserve"> izogib možnosti različnega tolmačenja veljavnih zakonskih določb </w:t>
      </w:r>
      <w:r w:rsidR="00CE05F0">
        <w:rPr>
          <w:rFonts w:eastAsia="Calibri" w:cs="Arial"/>
          <w:szCs w:val="20"/>
        </w:rPr>
        <w:t>v primeru</w:t>
      </w:r>
      <w:r w:rsidR="00FA2945">
        <w:rPr>
          <w:rFonts w:eastAsia="Calibri" w:cs="Arial"/>
          <w:szCs w:val="20"/>
        </w:rPr>
        <w:t>, ko je na vodstveno funkc</w:t>
      </w:r>
      <w:r w:rsidR="00D54D42">
        <w:rPr>
          <w:rFonts w:eastAsia="Calibri" w:cs="Arial"/>
          <w:szCs w:val="20"/>
        </w:rPr>
        <w:t>i</w:t>
      </w:r>
      <w:r w:rsidR="00FA2945">
        <w:rPr>
          <w:rFonts w:eastAsia="Calibri" w:cs="Arial"/>
          <w:szCs w:val="20"/>
        </w:rPr>
        <w:t>jo imenovan državni to</w:t>
      </w:r>
      <w:r w:rsidR="00D54D42">
        <w:rPr>
          <w:rFonts w:eastAsia="Calibri" w:cs="Arial"/>
          <w:szCs w:val="20"/>
        </w:rPr>
        <w:t>ž</w:t>
      </w:r>
      <w:r w:rsidR="00FA2945">
        <w:rPr>
          <w:rFonts w:eastAsia="Calibri" w:cs="Arial"/>
          <w:szCs w:val="20"/>
        </w:rPr>
        <w:t xml:space="preserve">ilec, ki </w:t>
      </w:r>
      <w:r w:rsidR="00D54D42">
        <w:rPr>
          <w:rFonts w:eastAsia="Calibri" w:cs="Arial"/>
          <w:szCs w:val="20"/>
        </w:rPr>
        <w:t xml:space="preserve">je </w:t>
      </w:r>
      <w:proofErr w:type="spellStart"/>
      <w:r w:rsidR="00FA2945">
        <w:rPr>
          <w:rFonts w:eastAsia="Calibri" w:cs="Arial"/>
          <w:szCs w:val="20"/>
        </w:rPr>
        <w:t>državnotožil</w:t>
      </w:r>
      <w:r w:rsidR="00D54D42">
        <w:rPr>
          <w:rFonts w:eastAsia="Calibri" w:cs="Arial"/>
          <w:szCs w:val="20"/>
        </w:rPr>
        <w:t>s</w:t>
      </w:r>
      <w:r w:rsidR="00FA2945">
        <w:rPr>
          <w:rFonts w:eastAsia="Calibri" w:cs="Arial"/>
          <w:szCs w:val="20"/>
        </w:rPr>
        <w:t>ko</w:t>
      </w:r>
      <w:proofErr w:type="spellEnd"/>
      <w:r w:rsidR="00FA2945">
        <w:rPr>
          <w:rFonts w:eastAsia="Calibri" w:cs="Arial"/>
          <w:szCs w:val="20"/>
        </w:rPr>
        <w:t xml:space="preserve"> službo</w:t>
      </w:r>
      <w:r w:rsidR="00D54D42">
        <w:rPr>
          <w:rFonts w:eastAsia="Calibri" w:cs="Arial"/>
          <w:szCs w:val="20"/>
        </w:rPr>
        <w:t xml:space="preserve"> na državnem tožilstvu, kjer je imenovan za vodjo, predhodno</w:t>
      </w:r>
      <w:r w:rsidR="00FA2945">
        <w:rPr>
          <w:rFonts w:eastAsia="Calibri" w:cs="Arial"/>
          <w:szCs w:val="20"/>
        </w:rPr>
        <w:t xml:space="preserve"> opravlja</w:t>
      </w:r>
      <w:r w:rsidR="00D54D42">
        <w:rPr>
          <w:rFonts w:eastAsia="Calibri" w:cs="Arial"/>
          <w:szCs w:val="20"/>
        </w:rPr>
        <w:t>l</w:t>
      </w:r>
      <w:r w:rsidR="00FA2945">
        <w:rPr>
          <w:rFonts w:eastAsia="Calibri" w:cs="Arial"/>
          <w:szCs w:val="20"/>
        </w:rPr>
        <w:t xml:space="preserve"> kot dodeljeni</w:t>
      </w:r>
      <w:r w:rsidR="00D54D42">
        <w:rPr>
          <w:rFonts w:eastAsia="Calibri" w:cs="Arial"/>
          <w:szCs w:val="20"/>
        </w:rPr>
        <w:t xml:space="preserve"> (in ne imenovani) d</w:t>
      </w:r>
      <w:r w:rsidR="00FA2945">
        <w:rPr>
          <w:rFonts w:eastAsia="Calibri" w:cs="Arial"/>
          <w:szCs w:val="20"/>
        </w:rPr>
        <w:t>ržavni tožilec</w:t>
      </w:r>
      <w:r w:rsidR="00D54D42">
        <w:rPr>
          <w:rFonts w:eastAsia="Calibri" w:cs="Arial"/>
          <w:szCs w:val="20"/>
        </w:rPr>
        <w:t>,</w:t>
      </w:r>
      <w:r w:rsidR="00FA2945">
        <w:rPr>
          <w:rFonts w:eastAsia="Calibri" w:cs="Arial"/>
          <w:szCs w:val="20"/>
        </w:rPr>
        <w:t xml:space="preserve"> </w:t>
      </w:r>
      <w:r w:rsidR="00CE05F0">
        <w:rPr>
          <w:rFonts w:eastAsia="Calibri" w:cs="Arial"/>
          <w:szCs w:val="20"/>
        </w:rPr>
        <w:t xml:space="preserve">kar je zlasti aktualno na SDT RS, se s predlagano spremembo četrtega odstavka </w:t>
      </w:r>
      <w:r w:rsidR="00CE05F0" w:rsidRPr="00503B71">
        <w:rPr>
          <w:rFonts w:eastAsia="Calibri" w:cs="Arial"/>
          <w:szCs w:val="20"/>
        </w:rPr>
        <w:t xml:space="preserve">po vzoru ureditve v desetem odstavku 62.b člena ZS </w:t>
      </w:r>
      <w:r w:rsidR="00CE05F0">
        <w:rPr>
          <w:rFonts w:eastAsia="Calibri" w:cs="Arial"/>
          <w:szCs w:val="20"/>
        </w:rPr>
        <w:t xml:space="preserve">enotno </w:t>
      </w:r>
      <w:r w:rsidR="00CE05F0" w:rsidRPr="00503B71">
        <w:rPr>
          <w:rFonts w:eastAsia="Calibri" w:cs="Arial"/>
          <w:szCs w:val="20"/>
        </w:rPr>
        <w:t xml:space="preserve">urejajo situacije, ko je za vodjo državnega tožilstva imenovan državni tožilec, ki do imenovanja ni opravljal </w:t>
      </w:r>
      <w:proofErr w:type="spellStart"/>
      <w:r w:rsidR="00CE05F0" w:rsidRPr="00503B71">
        <w:rPr>
          <w:rFonts w:eastAsia="Calibri" w:cs="Arial"/>
          <w:szCs w:val="20"/>
        </w:rPr>
        <w:t>državnotožilske</w:t>
      </w:r>
      <w:proofErr w:type="spellEnd"/>
      <w:r w:rsidR="00CE05F0" w:rsidRPr="00503B71">
        <w:rPr>
          <w:rFonts w:eastAsia="Calibri" w:cs="Arial"/>
          <w:szCs w:val="20"/>
        </w:rPr>
        <w:t xml:space="preserve"> službe na tem državnem tožilstvu ozir</w:t>
      </w:r>
      <w:r w:rsidR="00CE05F0">
        <w:rPr>
          <w:rFonts w:eastAsia="Calibri" w:cs="Arial"/>
          <w:szCs w:val="20"/>
        </w:rPr>
        <w:t>o</w:t>
      </w:r>
      <w:r w:rsidR="00CE05F0" w:rsidRPr="00503B71">
        <w:rPr>
          <w:rFonts w:eastAsia="Calibri" w:cs="Arial"/>
          <w:szCs w:val="20"/>
        </w:rPr>
        <w:t xml:space="preserve">ma je opravljal </w:t>
      </w:r>
      <w:proofErr w:type="spellStart"/>
      <w:r w:rsidR="00CE05F0" w:rsidRPr="00503B71">
        <w:rPr>
          <w:rFonts w:eastAsia="Calibri" w:cs="Arial"/>
          <w:szCs w:val="20"/>
        </w:rPr>
        <w:t>državnotožilsko</w:t>
      </w:r>
      <w:proofErr w:type="spellEnd"/>
      <w:r w:rsidR="00CE05F0" w:rsidRPr="00503B71">
        <w:rPr>
          <w:rFonts w:eastAsia="Calibri" w:cs="Arial"/>
          <w:szCs w:val="20"/>
        </w:rPr>
        <w:t xml:space="preserve"> službo kot dodeljeni državni tožilec</w:t>
      </w:r>
      <w:r w:rsidR="00CE05F0">
        <w:rPr>
          <w:rFonts w:eastAsia="Calibri" w:cs="Arial"/>
          <w:szCs w:val="20"/>
        </w:rPr>
        <w:t>, vključno s statusom državnega tožilca po prenehanju oziroma razrešitvi s funkcije vodje.</w:t>
      </w:r>
      <w:r w:rsidR="00CE05F0" w:rsidRPr="00503B71">
        <w:rPr>
          <w:rFonts w:eastAsia="Calibri" w:cs="Arial"/>
          <w:szCs w:val="20"/>
        </w:rPr>
        <w:t xml:space="preserve"> </w:t>
      </w:r>
    </w:p>
    <w:p w14:paraId="591A80BB" w14:textId="77777777" w:rsidR="00F128B5" w:rsidRDefault="00F128B5" w:rsidP="00AF687C">
      <w:pPr>
        <w:spacing w:line="288" w:lineRule="auto"/>
        <w:jc w:val="both"/>
        <w:rPr>
          <w:rFonts w:eastAsia="Calibri" w:cs="Arial"/>
          <w:b/>
          <w:szCs w:val="20"/>
        </w:rPr>
      </w:pPr>
    </w:p>
    <w:p w14:paraId="25D014F4" w14:textId="204EEC92" w:rsidR="00CE05F0" w:rsidRDefault="00CE05F0" w:rsidP="00AF687C">
      <w:pPr>
        <w:spacing w:line="288" w:lineRule="auto"/>
        <w:jc w:val="both"/>
        <w:rPr>
          <w:rFonts w:eastAsia="Calibri" w:cs="Arial"/>
          <w:b/>
          <w:szCs w:val="20"/>
        </w:rPr>
      </w:pPr>
      <w:r>
        <w:rPr>
          <w:rFonts w:eastAsia="Calibri" w:cs="Arial"/>
          <w:b/>
          <w:szCs w:val="20"/>
        </w:rPr>
        <w:t xml:space="preserve">K </w:t>
      </w:r>
      <w:r w:rsidR="00F128B5">
        <w:rPr>
          <w:rFonts w:eastAsia="Calibri" w:cs="Arial"/>
          <w:b/>
          <w:szCs w:val="20"/>
        </w:rPr>
        <w:t>41</w:t>
      </w:r>
      <w:r>
        <w:rPr>
          <w:rFonts w:eastAsia="Calibri" w:cs="Arial"/>
          <w:b/>
          <w:szCs w:val="20"/>
        </w:rPr>
        <w:t>. členu:</w:t>
      </w:r>
    </w:p>
    <w:p w14:paraId="3E7177E1" w14:textId="02D1EF0C" w:rsidR="00D54D42" w:rsidRDefault="00D54D42" w:rsidP="00AF687C">
      <w:pPr>
        <w:spacing w:line="288" w:lineRule="auto"/>
        <w:jc w:val="both"/>
        <w:rPr>
          <w:rFonts w:eastAsia="Calibri" w:cs="Arial"/>
          <w:szCs w:val="20"/>
        </w:rPr>
      </w:pPr>
      <w:r w:rsidRPr="00D54D42">
        <w:rPr>
          <w:rFonts w:eastAsia="Calibri" w:cs="Arial"/>
          <w:szCs w:val="20"/>
        </w:rPr>
        <w:t>Upoštevaje predlagane spremembe s katerimi se krepi vloga generalnega državnega tožilca v postopku imenovanj</w:t>
      </w:r>
      <w:r>
        <w:rPr>
          <w:rFonts w:eastAsia="Calibri" w:cs="Arial"/>
          <w:szCs w:val="20"/>
        </w:rPr>
        <w:t>a</w:t>
      </w:r>
      <w:r w:rsidRPr="00D54D42">
        <w:rPr>
          <w:rFonts w:eastAsia="Calibri" w:cs="Arial"/>
          <w:szCs w:val="20"/>
        </w:rPr>
        <w:t xml:space="preserve"> vodij državnih tožilstev, s čimer se na drugi strani vloga ministra za </w:t>
      </w:r>
      <w:r w:rsidRPr="00D54D42">
        <w:rPr>
          <w:rFonts w:eastAsia="Calibri" w:cs="Arial"/>
          <w:szCs w:val="20"/>
        </w:rPr>
        <w:lastRenderedPageBreak/>
        <w:t>pravosodje iz teh postopkov izključ</w:t>
      </w:r>
      <w:r>
        <w:rPr>
          <w:rFonts w:eastAsia="Calibri" w:cs="Arial"/>
          <w:szCs w:val="20"/>
        </w:rPr>
        <w:t>u</w:t>
      </w:r>
      <w:r w:rsidRPr="00D54D42">
        <w:rPr>
          <w:rFonts w:eastAsia="Calibri" w:cs="Arial"/>
          <w:szCs w:val="20"/>
        </w:rPr>
        <w:t xml:space="preserve">je, se s predlagano spremembo 118. člena </w:t>
      </w:r>
      <w:r>
        <w:rPr>
          <w:rFonts w:eastAsia="Calibri" w:cs="Arial"/>
          <w:szCs w:val="20"/>
        </w:rPr>
        <w:t xml:space="preserve">ZDT-1 </w:t>
      </w:r>
      <w:r w:rsidRPr="00D54D42">
        <w:rPr>
          <w:rFonts w:eastAsia="Calibri" w:cs="Arial"/>
          <w:szCs w:val="20"/>
        </w:rPr>
        <w:t>d</w:t>
      </w:r>
      <w:r>
        <w:rPr>
          <w:rFonts w:eastAsia="Calibri" w:cs="Arial"/>
          <w:szCs w:val="20"/>
        </w:rPr>
        <w:t>aje Vrhovnemu državnemu tožilstvu</w:t>
      </w:r>
      <w:r w:rsidR="00DC325C">
        <w:rPr>
          <w:rFonts w:eastAsia="Calibri" w:cs="Arial"/>
          <w:szCs w:val="20"/>
        </w:rPr>
        <w:t xml:space="preserve"> </w:t>
      </w:r>
      <w:r w:rsidR="00900B93">
        <w:rPr>
          <w:rFonts w:eastAsia="Calibri" w:cs="Arial"/>
          <w:szCs w:val="20"/>
        </w:rPr>
        <w:t>RS</w:t>
      </w:r>
      <w:r>
        <w:rPr>
          <w:rFonts w:eastAsia="Calibri" w:cs="Arial"/>
          <w:szCs w:val="20"/>
        </w:rPr>
        <w:t xml:space="preserve"> pristojnost za vodenje razpisnega postopka. </w:t>
      </w:r>
    </w:p>
    <w:p w14:paraId="702B4092" w14:textId="46590D63" w:rsidR="00D54D42" w:rsidRDefault="00D54D42" w:rsidP="00AF687C">
      <w:pPr>
        <w:spacing w:line="288" w:lineRule="auto"/>
        <w:jc w:val="both"/>
        <w:rPr>
          <w:rFonts w:eastAsia="Calibri" w:cs="Arial"/>
          <w:szCs w:val="20"/>
        </w:rPr>
      </w:pPr>
    </w:p>
    <w:p w14:paraId="61635B9D" w14:textId="6305B751" w:rsidR="00D54D42" w:rsidRPr="00D54D42" w:rsidRDefault="00D54D42" w:rsidP="00AF687C">
      <w:pPr>
        <w:spacing w:line="288" w:lineRule="auto"/>
        <w:jc w:val="both"/>
        <w:rPr>
          <w:rFonts w:eastAsia="Calibri" w:cs="Arial"/>
          <w:b/>
          <w:bCs/>
          <w:szCs w:val="20"/>
        </w:rPr>
      </w:pPr>
      <w:r w:rsidRPr="00D54D42">
        <w:rPr>
          <w:rFonts w:eastAsia="Calibri" w:cs="Arial"/>
          <w:b/>
          <w:bCs/>
          <w:szCs w:val="20"/>
        </w:rPr>
        <w:t>K 4</w:t>
      </w:r>
      <w:r w:rsidR="00B957C7">
        <w:rPr>
          <w:rFonts w:eastAsia="Calibri" w:cs="Arial"/>
          <w:b/>
          <w:bCs/>
          <w:szCs w:val="20"/>
        </w:rPr>
        <w:t>2</w:t>
      </w:r>
      <w:r w:rsidR="003A1256">
        <w:rPr>
          <w:rFonts w:eastAsia="Calibri" w:cs="Arial"/>
          <w:b/>
          <w:bCs/>
          <w:szCs w:val="20"/>
        </w:rPr>
        <w:t xml:space="preserve">. </w:t>
      </w:r>
      <w:r w:rsidRPr="00D54D42">
        <w:rPr>
          <w:rFonts w:eastAsia="Calibri" w:cs="Arial"/>
          <w:b/>
          <w:bCs/>
          <w:szCs w:val="20"/>
        </w:rPr>
        <w:t>členu:</w:t>
      </w:r>
    </w:p>
    <w:p w14:paraId="01A6DE0C" w14:textId="277F9B92" w:rsidR="00D54D42" w:rsidRDefault="00D54D42" w:rsidP="00AF687C">
      <w:pPr>
        <w:spacing w:line="288" w:lineRule="auto"/>
        <w:jc w:val="both"/>
        <w:rPr>
          <w:rFonts w:eastAsia="Calibri" w:cs="Arial"/>
          <w:szCs w:val="20"/>
        </w:rPr>
      </w:pPr>
      <w:r>
        <w:rPr>
          <w:rFonts w:eastAsia="Calibri" w:cs="Arial"/>
          <w:szCs w:val="20"/>
        </w:rPr>
        <w:t>Upoštevaje okrepljeno vlogo generalnega državnega tožilca v postopku imenovanja vodje državnega tožilstva se s spremembo 119. člena ZDT-1 določa, da razgovor s prijavljenimi kandidati opravi generalni državni tožilec, ki tudi oblikuje predlog za imenovanje kandidata (in ne več minister za pravosodje), pri čemer kriteriji pri oblikovanju predloga ostajajo nespremenjeni (</w:t>
      </w:r>
      <w:r w:rsidR="00CC0729" w:rsidRPr="000E1496">
        <w:rPr>
          <w:rFonts w:eastAsia="Calibri" w:cs="Arial"/>
          <w:szCs w:val="20"/>
        </w:rPr>
        <w:t xml:space="preserve">program vodenja državnega tožilstva, predstavitev kandidata na ustnem razgovoru, </w:t>
      </w:r>
      <w:r w:rsidR="00CC0729">
        <w:rPr>
          <w:rFonts w:eastAsia="Calibri" w:cs="Arial"/>
          <w:szCs w:val="20"/>
        </w:rPr>
        <w:t xml:space="preserve">kandidatove vodstvene sposobnosti in zmožnosti, </w:t>
      </w:r>
      <w:r w:rsidR="00CC0729" w:rsidRPr="000E1496">
        <w:rPr>
          <w:rFonts w:eastAsia="Calibri" w:cs="Arial"/>
          <w:szCs w:val="20"/>
        </w:rPr>
        <w:t xml:space="preserve">kandidatovo strokovno usposobljenost ter posebno znanje, izkušnje, priporočila in dosežke v zvezi z opravljanjem </w:t>
      </w:r>
      <w:proofErr w:type="spellStart"/>
      <w:r w:rsidR="00CC0729" w:rsidRPr="000E1496">
        <w:rPr>
          <w:rFonts w:eastAsia="Calibri" w:cs="Arial"/>
          <w:szCs w:val="20"/>
        </w:rPr>
        <w:t>državnotožilske</w:t>
      </w:r>
      <w:proofErr w:type="spellEnd"/>
      <w:r w:rsidR="00CC0729" w:rsidRPr="000E1496">
        <w:rPr>
          <w:rFonts w:eastAsia="Calibri" w:cs="Arial"/>
          <w:szCs w:val="20"/>
        </w:rPr>
        <w:t xml:space="preserve"> službe</w:t>
      </w:r>
      <w:r w:rsidR="00CC0729">
        <w:rPr>
          <w:rFonts w:eastAsia="Calibri" w:cs="Arial"/>
          <w:szCs w:val="20"/>
        </w:rPr>
        <w:t>).</w:t>
      </w:r>
    </w:p>
    <w:p w14:paraId="657FEE9A" w14:textId="77F17D7B" w:rsidR="00CC0729" w:rsidRDefault="00CC0729" w:rsidP="00AF687C">
      <w:pPr>
        <w:spacing w:line="288" w:lineRule="auto"/>
        <w:jc w:val="both"/>
        <w:rPr>
          <w:rFonts w:eastAsia="Calibri" w:cs="Arial"/>
          <w:szCs w:val="20"/>
        </w:rPr>
      </w:pPr>
    </w:p>
    <w:p w14:paraId="7A3588FF" w14:textId="215A9C3F" w:rsidR="00CC0729" w:rsidRDefault="00DC325C" w:rsidP="00CC0729">
      <w:pPr>
        <w:spacing w:line="288" w:lineRule="auto"/>
        <w:jc w:val="both"/>
        <w:rPr>
          <w:rFonts w:eastAsia="Calibri" w:cs="Arial"/>
          <w:szCs w:val="20"/>
        </w:rPr>
      </w:pPr>
      <w:r>
        <w:rPr>
          <w:rFonts w:eastAsia="Calibri" w:cs="Arial"/>
          <w:szCs w:val="20"/>
        </w:rPr>
        <w:t>P</w:t>
      </w:r>
      <w:r w:rsidR="00CC0729">
        <w:rPr>
          <w:rFonts w:eastAsia="Calibri" w:cs="Arial"/>
          <w:szCs w:val="20"/>
        </w:rPr>
        <w:t>odobno kot pri imenovanju državnih tožilcev,</w:t>
      </w:r>
      <w:r>
        <w:rPr>
          <w:rFonts w:eastAsia="Calibri" w:cs="Arial"/>
          <w:szCs w:val="20"/>
        </w:rPr>
        <w:t xml:space="preserve"> se</w:t>
      </w:r>
      <w:r w:rsidR="00CC0729">
        <w:rPr>
          <w:rFonts w:eastAsia="Calibri" w:cs="Arial"/>
          <w:szCs w:val="20"/>
        </w:rPr>
        <w:t xml:space="preserve"> z namenom optimizacije postopka imenovanja vodje državnega tožilstva p</w:t>
      </w:r>
      <w:r w:rsidR="00CC0729" w:rsidRPr="000663A0">
        <w:rPr>
          <w:rFonts w:eastAsia="Calibri" w:cs="Arial"/>
          <w:szCs w:val="20"/>
        </w:rPr>
        <w:t xml:space="preserve">redlaga črtanje faze možnosti podaje pripomb na </w:t>
      </w:r>
      <w:r w:rsidR="00CC0729">
        <w:rPr>
          <w:rFonts w:eastAsia="Calibri" w:cs="Arial"/>
          <w:szCs w:val="20"/>
        </w:rPr>
        <w:t>predlog generalnega državnega tožilca (poprej ministra za pravosodje)</w:t>
      </w:r>
      <w:r w:rsidR="00CC0729" w:rsidRPr="000663A0">
        <w:rPr>
          <w:rFonts w:eastAsia="Calibri" w:cs="Arial"/>
          <w:szCs w:val="20"/>
        </w:rPr>
        <w:t xml:space="preserve">, s čimer odpade obdobje čakanja na morebitne pripombe kandidatov in čas priprave dokončnega </w:t>
      </w:r>
      <w:r w:rsidR="00CC0729">
        <w:rPr>
          <w:rFonts w:eastAsia="Calibri" w:cs="Arial"/>
          <w:szCs w:val="20"/>
        </w:rPr>
        <w:t>predloga generalnega državnega tožilca</w:t>
      </w:r>
      <w:r w:rsidR="00CC0729" w:rsidRPr="000663A0">
        <w:rPr>
          <w:rFonts w:eastAsia="Calibri" w:cs="Arial"/>
          <w:szCs w:val="20"/>
        </w:rPr>
        <w:t xml:space="preserve">. </w:t>
      </w:r>
      <w:r w:rsidR="00CC0729">
        <w:rPr>
          <w:rFonts w:eastAsia="Calibri" w:cs="Arial"/>
          <w:szCs w:val="20"/>
        </w:rPr>
        <w:t>S</w:t>
      </w:r>
      <w:r w:rsidR="00CC0729" w:rsidRPr="000663A0">
        <w:rPr>
          <w:rFonts w:eastAsia="Calibri" w:cs="Arial"/>
          <w:szCs w:val="20"/>
        </w:rPr>
        <w:t xml:space="preserve"> </w:t>
      </w:r>
      <w:r w:rsidR="00CC0729">
        <w:rPr>
          <w:rFonts w:eastAsia="Calibri" w:cs="Arial"/>
          <w:szCs w:val="20"/>
        </w:rPr>
        <w:t>predlagano</w:t>
      </w:r>
      <w:r w:rsidR="00CC0729" w:rsidRPr="000663A0">
        <w:rPr>
          <w:rFonts w:eastAsia="Calibri" w:cs="Arial"/>
          <w:szCs w:val="20"/>
        </w:rPr>
        <w:t xml:space="preserve"> spremembo se kandidatom možnosti podajanja pripomb k</w:t>
      </w:r>
      <w:r w:rsidR="00CC0729">
        <w:rPr>
          <w:rFonts w:eastAsia="Calibri" w:cs="Arial"/>
          <w:szCs w:val="20"/>
        </w:rPr>
        <w:t xml:space="preserve"> predlogu generalnega državnega tožilca</w:t>
      </w:r>
      <w:r w:rsidR="00CC0729" w:rsidRPr="000663A0">
        <w:rPr>
          <w:rFonts w:eastAsia="Calibri" w:cs="Arial"/>
          <w:szCs w:val="20"/>
        </w:rPr>
        <w:t xml:space="preserve"> ne odvzemajo. Morebitne pripombe lahko v pisni obliki vložijo pri </w:t>
      </w:r>
      <w:proofErr w:type="spellStart"/>
      <w:r w:rsidR="00CC0729" w:rsidRPr="000663A0">
        <w:rPr>
          <w:rFonts w:eastAsia="Calibri" w:cs="Arial"/>
          <w:szCs w:val="20"/>
        </w:rPr>
        <w:t>D</w:t>
      </w:r>
      <w:r w:rsidR="00CC0729">
        <w:rPr>
          <w:rFonts w:eastAsia="Calibri" w:cs="Arial"/>
          <w:szCs w:val="20"/>
        </w:rPr>
        <w:t>ržavnotožilskem</w:t>
      </w:r>
      <w:proofErr w:type="spellEnd"/>
      <w:r w:rsidR="00CC0729">
        <w:rPr>
          <w:rFonts w:eastAsia="Calibri" w:cs="Arial"/>
          <w:szCs w:val="20"/>
        </w:rPr>
        <w:t xml:space="preserve"> svetu</w:t>
      </w:r>
      <w:r w:rsidR="00CC0729" w:rsidRPr="000663A0">
        <w:rPr>
          <w:rFonts w:eastAsia="Calibri" w:cs="Arial"/>
          <w:szCs w:val="20"/>
        </w:rPr>
        <w:t xml:space="preserve"> vse do dneva razgovora, ustne pripombe pa lahko dajo tudi na razgovoru. Že po veljavn</w:t>
      </w:r>
      <w:r w:rsidR="00CC0729">
        <w:rPr>
          <w:rFonts w:eastAsia="Calibri" w:cs="Arial"/>
          <w:szCs w:val="20"/>
        </w:rPr>
        <w:t>i kot tudi predlagani ureditvi</w:t>
      </w:r>
      <w:r w:rsidR="00CC0729" w:rsidRPr="000663A0">
        <w:rPr>
          <w:rFonts w:eastAsia="Calibri" w:cs="Arial"/>
          <w:szCs w:val="20"/>
        </w:rPr>
        <w:t xml:space="preserve"> </w:t>
      </w:r>
      <w:proofErr w:type="spellStart"/>
      <w:r w:rsidR="00CC0729" w:rsidRPr="000663A0">
        <w:rPr>
          <w:rFonts w:eastAsia="Calibri" w:cs="Arial"/>
          <w:szCs w:val="20"/>
        </w:rPr>
        <w:t>D</w:t>
      </w:r>
      <w:r w:rsidR="00CC0729">
        <w:rPr>
          <w:rFonts w:eastAsia="Calibri" w:cs="Arial"/>
          <w:szCs w:val="20"/>
        </w:rPr>
        <w:t>ržavnotožilski</w:t>
      </w:r>
      <w:proofErr w:type="spellEnd"/>
      <w:r w:rsidR="00CC0729">
        <w:rPr>
          <w:rFonts w:eastAsia="Calibri" w:cs="Arial"/>
          <w:szCs w:val="20"/>
        </w:rPr>
        <w:t xml:space="preserve"> svet</w:t>
      </w:r>
      <w:r w:rsidR="00CC0729" w:rsidRPr="000663A0">
        <w:rPr>
          <w:rFonts w:eastAsia="Calibri" w:cs="Arial"/>
          <w:szCs w:val="20"/>
        </w:rPr>
        <w:t xml:space="preserve"> ni vezan na </w:t>
      </w:r>
      <w:r w:rsidR="00CC0729">
        <w:rPr>
          <w:rFonts w:eastAsia="Calibri" w:cs="Arial"/>
          <w:szCs w:val="20"/>
        </w:rPr>
        <w:t>predlog generalnega državnega tožilca (poprej ministra za pravosodje).</w:t>
      </w:r>
      <w:r w:rsidR="00CC0729" w:rsidRPr="000663A0">
        <w:rPr>
          <w:rFonts w:eastAsia="Calibri" w:cs="Arial"/>
          <w:szCs w:val="20"/>
        </w:rPr>
        <w:t xml:space="preserve"> Zaradi tega ni smiselno, da se postopek po nepotrebnem podaljšuje s fazo ponovnega oblikovanja, tokrat dokončnega </w:t>
      </w:r>
      <w:r w:rsidR="00CC0729">
        <w:rPr>
          <w:rFonts w:eastAsia="Calibri" w:cs="Arial"/>
          <w:szCs w:val="20"/>
        </w:rPr>
        <w:t>predloga</w:t>
      </w:r>
      <w:r w:rsidR="00CC0729" w:rsidRPr="000663A0">
        <w:rPr>
          <w:rFonts w:eastAsia="Calibri" w:cs="Arial"/>
          <w:szCs w:val="20"/>
        </w:rPr>
        <w:t xml:space="preserve">. Tudi brez tega bo </w:t>
      </w:r>
      <w:proofErr w:type="spellStart"/>
      <w:r w:rsidR="00CC0729" w:rsidRPr="000663A0">
        <w:rPr>
          <w:rFonts w:eastAsia="Calibri" w:cs="Arial"/>
          <w:szCs w:val="20"/>
        </w:rPr>
        <w:t>D</w:t>
      </w:r>
      <w:r w:rsidR="00CC0729">
        <w:rPr>
          <w:rFonts w:eastAsia="Calibri" w:cs="Arial"/>
          <w:szCs w:val="20"/>
        </w:rPr>
        <w:t>ržavnotožilski</w:t>
      </w:r>
      <w:proofErr w:type="spellEnd"/>
      <w:r w:rsidR="00CC0729">
        <w:rPr>
          <w:rFonts w:eastAsia="Calibri" w:cs="Arial"/>
          <w:szCs w:val="20"/>
        </w:rPr>
        <w:t xml:space="preserve"> svet</w:t>
      </w:r>
      <w:r w:rsidR="00CC0729" w:rsidRPr="000663A0">
        <w:rPr>
          <w:rFonts w:eastAsia="Calibri" w:cs="Arial"/>
          <w:szCs w:val="20"/>
        </w:rPr>
        <w:t xml:space="preserve"> seznanjen </w:t>
      </w:r>
      <w:r w:rsidR="00CC0729">
        <w:rPr>
          <w:rFonts w:eastAsia="Calibri" w:cs="Arial"/>
          <w:szCs w:val="20"/>
        </w:rPr>
        <w:t>s</w:t>
      </w:r>
      <w:r w:rsidR="00CC0729" w:rsidRPr="000663A0">
        <w:rPr>
          <w:rFonts w:eastAsia="Calibri" w:cs="Arial"/>
          <w:szCs w:val="20"/>
        </w:rPr>
        <w:t xml:space="preserve"> pripombami kandidata in bo na podlagi tega lahko sprejel ustrezno odločitev </w:t>
      </w:r>
      <w:r w:rsidR="00CC0729">
        <w:rPr>
          <w:rFonts w:eastAsia="Calibri" w:cs="Arial"/>
          <w:szCs w:val="20"/>
        </w:rPr>
        <w:t>.</w:t>
      </w:r>
    </w:p>
    <w:p w14:paraId="29D21CF0" w14:textId="7CACF083" w:rsidR="003A1256" w:rsidRDefault="003A1256" w:rsidP="00CC0729">
      <w:pPr>
        <w:spacing w:line="288" w:lineRule="auto"/>
        <w:jc w:val="both"/>
        <w:rPr>
          <w:rFonts w:eastAsia="Calibri" w:cs="Arial"/>
          <w:szCs w:val="20"/>
        </w:rPr>
      </w:pPr>
    </w:p>
    <w:p w14:paraId="1193BCD1" w14:textId="2C7B35E8" w:rsidR="003A1256" w:rsidRPr="003A1256" w:rsidRDefault="003A1256" w:rsidP="00CC0729">
      <w:pPr>
        <w:spacing w:line="288" w:lineRule="auto"/>
        <w:jc w:val="both"/>
        <w:rPr>
          <w:rFonts w:eastAsia="Calibri" w:cs="Arial"/>
          <w:b/>
          <w:bCs/>
          <w:szCs w:val="20"/>
        </w:rPr>
      </w:pPr>
      <w:r w:rsidRPr="003A1256">
        <w:rPr>
          <w:rFonts w:eastAsia="Calibri" w:cs="Arial"/>
          <w:b/>
          <w:bCs/>
          <w:szCs w:val="20"/>
        </w:rPr>
        <w:t>K 4</w:t>
      </w:r>
      <w:r w:rsidR="00B957C7">
        <w:rPr>
          <w:rFonts w:eastAsia="Calibri" w:cs="Arial"/>
          <w:b/>
          <w:bCs/>
          <w:szCs w:val="20"/>
        </w:rPr>
        <w:t>3</w:t>
      </w:r>
      <w:r w:rsidRPr="003A1256">
        <w:rPr>
          <w:rFonts w:eastAsia="Calibri" w:cs="Arial"/>
          <w:b/>
          <w:bCs/>
          <w:szCs w:val="20"/>
        </w:rPr>
        <w:t>. členu:</w:t>
      </w:r>
    </w:p>
    <w:p w14:paraId="5E7AC9D2" w14:textId="6ACE4793" w:rsidR="003A1256" w:rsidRPr="000663A0" w:rsidRDefault="003A1256" w:rsidP="00CC0729">
      <w:pPr>
        <w:spacing w:line="288" w:lineRule="auto"/>
        <w:jc w:val="both"/>
        <w:rPr>
          <w:rFonts w:eastAsia="Calibri" w:cs="Arial"/>
          <w:szCs w:val="20"/>
        </w:rPr>
      </w:pPr>
      <w:r>
        <w:rPr>
          <w:rFonts w:eastAsia="Calibri" w:cs="Arial"/>
          <w:szCs w:val="20"/>
        </w:rPr>
        <w:t>Ker se celoten postopek pred generalnim državnim tožilcem ureja v 119. členu ZDT-1, se predlaga črtanje 120. člena ZDT-1.</w:t>
      </w:r>
    </w:p>
    <w:p w14:paraId="0667DB56" w14:textId="069CD275" w:rsidR="00CC0729" w:rsidRDefault="00CC0729" w:rsidP="00AF687C">
      <w:pPr>
        <w:spacing w:line="288" w:lineRule="auto"/>
        <w:jc w:val="both"/>
        <w:rPr>
          <w:rFonts w:eastAsia="Calibri" w:cs="Arial"/>
          <w:szCs w:val="20"/>
        </w:rPr>
      </w:pPr>
    </w:p>
    <w:p w14:paraId="49429650" w14:textId="78EF0E1B" w:rsidR="003A1256" w:rsidRPr="003A1256" w:rsidRDefault="003A1256" w:rsidP="00AF687C">
      <w:pPr>
        <w:spacing w:line="288" w:lineRule="auto"/>
        <w:jc w:val="both"/>
        <w:rPr>
          <w:rFonts w:eastAsia="Calibri" w:cs="Arial"/>
          <w:b/>
          <w:bCs/>
          <w:szCs w:val="20"/>
        </w:rPr>
      </w:pPr>
      <w:r w:rsidRPr="003A1256">
        <w:rPr>
          <w:rFonts w:eastAsia="Calibri" w:cs="Arial"/>
          <w:b/>
          <w:bCs/>
          <w:szCs w:val="20"/>
        </w:rPr>
        <w:t>K 4</w:t>
      </w:r>
      <w:r w:rsidR="00B957C7">
        <w:rPr>
          <w:rFonts w:eastAsia="Calibri" w:cs="Arial"/>
          <w:b/>
          <w:bCs/>
          <w:szCs w:val="20"/>
        </w:rPr>
        <w:t>4</w:t>
      </w:r>
      <w:r w:rsidRPr="003A1256">
        <w:rPr>
          <w:rFonts w:eastAsia="Calibri" w:cs="Arial"/>
          <w:b/>
          <w:bCs/>
          <w:szCs w:val="20"/>
        </w:rPr>
        <w:t>. členu:</w:t>
      </w:r>
    </w:p>
    <w:p w14:paraId="57A19D72" w14:textId="4BB022CE" w:rsidR="00CC0729" w:rsidRPr="00D54D42" w:rsidRDefault="003167D1" w:rsidP="00AF687C">
      <w:pPr>
        <w:spacing w:line="288" w:lineRule="auto"/>
        <w:jc w:val="both"/>
        <w:rPr>
          <w:rFonts w:eastAsia="Calibri" w:cs="Arial"/>
          <w:szCs w:val="20"/>
        </w:rPr>
      </w:pPr>
      <w:r>
        <w:rPr>
          <w:rFonts w:eastAsia="Calibri" w:cs="Arial"/>
          <w:szCs w:val="20"/>
        </w:rPr>
        <w:t xml:space="preserve">Predlagana sprememba 121. člena ZDT-1 ureja postopek pred </w:t>
      </w:r>
      <w:proofErr w:type="spellStart"/>
      <w:r>
        <w:rPr>
          <w:rFonts w:eastAsia="Calibri" w:cs="Arial"/>
          <w:szCs w:val="20"/>
        </w:rPr>
        <w:t>Državnotožilskim</w:t>
      </w:r>
      <w:proofErr w:type="spellEnd"/>
      <w:r>
        <w:rPr>
          <w:rFonts w:eastAsia="Calibri" w:cs="Arial"/>
          <w:szCs w:val="20"/>
        </w:rPr>
        <w:t xml:space="preserve"> svetom</w:t>
      </w:r>
      <w:r w:rsidR="000F6995">
        <w:rPr>
          <w:rFonts w:eastAsia="Calibri" w:cs="Arial"/>
          <w:szCs w:val="20"/>
        </w:rPr>
        <w:t xml:space="preserve">, pri čemer se za razliko od veljavne ureditve na nedvoumen način določa, da </w:t>
      </w:r>
      <w:proofErr w:type="spellStart"/>
      <w:r w:rsidR="000F6995">
        <w:rPr>
          <w:rFonts w:eastAsia="Calibri" w:cs="Arial"/>
          <w:szCs w:val="20"/>
        </w:rPr>
        <w:t>Državnotožilski</w:t>
      </w:r>
      <w:proofErr w:type="spellEnd"/>
      <w:r w:rsidR="000F6995">
        <w:rPr>
          <w:rFonts w:eastAsia="Calibri" w:cs="Arial"/>
          <w:szCs w:val="20"/>
        </w:rPr>
        <w:t xml:space="preserve"> svet pred izbiro in imenovanjem s prijavljenimi kandidati (katerih vloge predhodno niso bile zavržene) opravi razgovor</w:t>
      </w:r>
      <w:r>
        <w:rPr>
          <w:rFonts w:eastAsia="Calibri" w:cs="Arial"/>
          <w:szCs w:val="20"/>
        </w:rPr>
        <w:t xml:space="preserve">. </w:t>
      </w:r>
      <w:r w:rsidR="00CC0729">
        <w:rPr>
          <w:rFonts w:eastAsia="Calibri" w:cs="Arial"/>
          <w:szCs w:val="20"/>
        </w:rPr>
        <w:t>Z namenom dodatne krepitve vloge generalnega državnega tožilca, se enako kot v predlaganem postopku imenovanja državnih tožilcev, tudi v postopku imenovanj</w:t>
      </w:r>
      <w:r w:rsidR="003A1256">
        <w:rPr>
          <w:rFonts w:eastAsia="Calibri" w:cs="Arial"/>
          <w:szCs w:val="20"/>
        </w:rPr>
        <w:t>a</w:t>
      </w:r>
      <w:r w:rsidR="00CC0729">
        <w:rPr>
          <w:rFonts w:eastAsia="Calibri" w:cs="Arial"/>
          <w:szCs w:val="20"/>
        </w:rPr>
        <w:t xml:space="preserve"> vodje državnega tožil</w:t>
      </w:r>
      <w:r w:rsidR="003A1256">
        <w:rPr>
          <w:rFonts w:eastAsia="Calibri" w:cs="Arial"/>
          <w:szCs w:val="20"/>
        </w:rPr>
        <w:t>s</w:t>
      </w:r>
      <w:r w:rsidR="00CC0729">
        <w:rPr>
          <w:rFonts w:eastAsia="Calibri" w:cs="Arial"/>
          <w:szCs w:val="20"/>
        </w:rPr>
        <w:t xml:space="preserve">tva generalnemu državnemu tožilcu daje možnost, da, v kolikor se </w:t>
      </w:r>
      <w:r w:rsidR="00D15F80">
        <w:rPr>
          <w:rFonts w:eastAsia="Calibri" w:cs="Arial"/>
          <w:szCs w:val="20"/>
        </w:rPr>
        <w:t>s predlogom odločbe o imenovanju</w:t>
      </w:r>
      <w:r w:rsidR="00CC0729">
        <w:rPr>
          <w:rFonts w:eastAsia="Calibri" w:cs="Arial"/>
          <w:szCs w:val="20"/>
        </w:rPr>
        <w:t xml:space="preserve"> </w:t>
      </w:r>
      <w:proofErr w:type="spellStart"/>
      <w:r w:rsidR="00CC0729">
        <w:rPr>
          <w:rFonts w:eastAsia="Calibri" w:cs="Arial"/>
          <w:szCs w:val="20"/>
        </w:rPr>
        <w:t>Džavnotožilskega</w:t>
      </w:r>
      <w:proofErr w:type="spellEnd"/>
      <w:r w:rsidR="00CC0729">
        <w:rPr>
          <w:rFonts w:eastAsia="Calibri" w:cs="Arial"/>
          <w:szCs w:val="20"/>
        </w:rPr>
        <w:t xml:space="preserve"> sveta ne strinja, obrazloženo zahteva ponovno odločanje </w:t>
      </w:r>
      <w:proofErr w:type="spellStart"/>
      <w:r w:rsidR="00CC0729">
        <w:rPr>
          <w:rFonts w:eastAsia="Calibri" w:cs="Arial"/>
          <w:szCs w:val="20"/>
        </w:rPr>
        <w:t>Državnotožilskega</w:t>
      </w:r>
      <w:proofErr w:type="spellEnd"/>
      <w:r w:rsidR="00CC0729">
        <w:rPr>
          <w:rFonts w:eastAsia="Calibri" w:cs="Arial"/>
          <w:szCs w:val="20"/>
        </w:rPr>
        <w:t xml:space="preserve"> sveta, ki bo odločitev moral sprejeti z 2/3 večino, sicer se bo štelo, da je razpis neuspešen.</w:t>
      </w:r>
    </w:p>
    <w:p w14:paraId="6CD0EAF6" w14:textId="77777777" w:rsidR="00CE05F0" w:rsidRDefault="00CE05F0" w:rsidP="00AF687C">
      <w:pPr>
        <w:spacing w:line="288" w:lineRule="auto"/>
        <w:jc w:val="both"/>
        <w:rPr>
          <w:rFonts w:eastAsia="Calibri" w:cs="Arial"/>
          <w:b/>
          <w:szCs w:val="20"/>
        </w:rPr>
      </w:pPr>
    </w:p>
    <w:p w14:paraId="43865627" w14:textId="5998EFA6"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3A1256">
        <w:rPr>
          <w:rFonts w:eastAsia="Calibri" w:cs="Arial"/>
          <w:b/>
          <w:szCs w:val="20"/>
        </w:rPr>
        <w:t>4</w:t>
      </w:r>
      <w:r w:rsidR="00B957C7">
        <w:rPr>
          <w:rFonts w:eastAsia="Calibri" w:cs="Arial"/>
          <w:b/>
          <w:szCs w:val="20"/>
        </w:rPr>
        <w:t>5</w:t>
      </w:r>
      <w:r w:rsidRPr="00AE4FDB">
        <w:rPr>
          <w:rFonts w:eastAsia="Calibri" w:cs="Arial"/>
          <w:b/>
          <w:szCs w:val="20"/>
        </w:rPr>
        <w:t>. členu:</w:t>
      </w:r>
    </w:p>
    <w:p w14:paraId="13A3E286" w14:textId="77777777" w:rsidR="00AF687C" w:rsidRDefault="00AF687C" w:rsidP="00AF687C">
      <w:pPr>
        <w:spacing w:line="288" w:lineRule="auto"/>
        <w:jc w:val="both"/>
        <w:rPr>
          <w:rFonts w:eastAsia="Calibri" w:cs="Arial"/>
          <w:szCs w:val="20"/>
        </w:rPr>
      </w:pPr>
      <w:r>
        <w:rPr>
          <w:rFonts w:eastAsia="Calibri" w:cs="Arial"/>
          <w:szCs w:val="20"/>
        </w:rPr>
        <w:t>Usposabljanja za vodstveno funkcijo pri Centru za izobraževanje v pravosodju na izvedbeni ravni potekajo sočasno za predsednike in podpredsednike sodišč ter vodje okrožnih državnih tožilstev in njihove namestnike. Upoštevaje navedeno in razlog smotrnosti porabe proračunskih sredstev se s predlagano spremembo 122. člena ZDT-1 podaljšuje obdobje, v katerem mora vodja državnega tožilstva opraviti usposabljanje, in sicer iz šestih mesecev na eno leto, kar je tudi primerljivo z ureditvijo kot velja za predsednike in podpredsednike sodišč (glej 62.člen ZS) ter direktorje sodišč in državnih tožilstev.</w:t>
      </w:r>
    </w:p>
    <w:p w14:paraId="1135E5AE" w14:textId="77777777" w:rsidR="00AF687C" w:rsidRDefault="00AF687C" w:rsidP="00AF687C">
      <w:pPr>
        <w:spacing w:line="288" w:lineRule="auto"/>
        <w:jc w:val="both"/>
        <w:rPr>
          <w:rFonts w:eastAsia="Calibri" w:cs="Arial"/>
          <w:szCs w:val="20"/>
        </w:rPr>
      </w:pPr>
    </w:p>
    <w:p w14:paraId="5BB90420" w14:textId="2E166805" w:rsidR="00AF687C" w:rsidRDefault="00AF687C" w:rsidP="00AF687C">
      <w:pPr>
        <w:spacing w:line="288" w:lineRule="auto"/>
        <w:jc w:val="both"/>
        <w:rPr>
          <w:rFonts w:eastAsia="Calibri" w:cs="Arial"/>
          <w:szCs w:val="20"/>
        </w:rPr>
      </w:pPr>
      <w:r>
        <w:rPr>
          <w:rFonts w:eastAsia="Calibri" w:cs="Arial"/>
          <w:szCs w:val="20"/>
        </w:rPr>
        <w:lastRenderedPageBreak/>
        <w:t xml:space="preserve">Ker se s predlagano spremembo 77. člena tega zakona upravljanje centralne kadrovske evidence, ki vključuje tudi osebno evidenco državnih tožilcev v celoti prenaša na Vrhovno državno tožilstvo RS, je zaradi celovitosti vodenja navedene evidence, potrdila o opravljenem usposabljanju potrebno predložiti ne le </w:t>
      </w:r>
      <w:proofErr w:type="spellStart"/>
      <w:r>
        <w:rPr>
          <w:rFonts w:eastAsia="Calibri" w:cs="Arial"/>
          <w:szCs w:val="20"/>
        </w:rPr>
        <w:t>Državnotožilskemu</w:t>
      </w:r>
      <w:proofErr w:type="spellEnd"/>
      <w:r>
        <w:rPr>
          <w:rFonts w:eastAsia="Calibri" w:cs="Arial"/>
          <w:szCs w:val="20"/>
        </w:rPr>
        <w:t xml:space="preserve"> svetu, ki imenuje in razrešuje vodje okrožnih državnih tožilstev, temveč tudi Vrhovnemu državnemu tožilstvu RS. Glede na posredno omejeno vlogo ministra pri imenovanju in prenehanju funkcij vodij okrožnih državnih tožilstev se s predlagano spremembo drugega odstavka 122. člena ZDT-1 ne predvideva več pošiljanja potrdil ministru.</w:t>
      </w:r>
    </w:p>
    <w:p w14:paraId="778F2F43" w14:textId="41143466" w:rsidR="003A1256" w:rsidRDefault="003A1256" w:rsidP="00AF687C">
      <w:pPr>
        <w:spacing w:line="288" w:lineRule="auto"/>
        <w:jc w:val="both"/>
        <w:rPr>
          <w:rFonts w:eastAsia="Calibri" w:cs="Arial"/>
          <w:szCs w:val="20"/>
        </w:rPr>
      </w:pPr>
      <w:r>
        <w:rPr>
          <w:rFonts w:eastAsia="Calibri" w:cs="Arial"/>
          <w:szCs w:val="20"/>
        </w:rPr>
        <w:t>Ostale spremembe so redakcijske narave.</w:t>
      </w:r>
    </w:p>
    <w:p w14:paraId="63E01724" w14:textId="77777777" w:rsidR="00AF687C" w:rsidRDefault="00AF687C" w:rsidP="00AF687C">
      <w:pPr>
        <w:spacing w:line="288" w:lineRule="auto"/>
        <w:jc w:val="both"/>
        <w:rPr>
          <w:rFonts w:eastAsia="Calibri" w:cs="Arial"/>
          <w:szCs w:val="20"/>
        </w:rPr>
      </w:pPr>
    </w:p>
    <w:p w14:paraId="26E49FEA" w14:textId="24AFED31" w:rsidR="00AF687C" w:rsidRPr="00F605E5" w:rsidRDefault="00AF687C" w:rsidP="00AF687C">
      <w:pPr>
        <w:spacing w:line="288" w:lineRule="auto"/>
        <w:jc w:val="both"/>
        <w:rPr>
          <w:rFonts w:eastAsia="Calibri" w:cs="Arial"/>
          <w:b/>
          <w:szCs w:val="20"/>
        </w:rPr>
      </w:pPr>
      <w:r w:rsidRPr="00F605E5">
        <w:rPr>
          <w:rFonts w:eastAsia="Calibri" w:cs="Arial"/>
          <w:b/>
          <w:szCs w:val="20"/>
        </w:rPr>
        <w:t>K 4</w:t>
      </w:r>
      <w:r w:rsidR="00B957C7">
        <w:rPr>
          <w:rFonts w:eastAsia="Calibri" w:cs="Arial"/>
          <w:b/>
          <w:szCs w:val="20"/>
        </w:rPr>
        <w:t>6</w:t>
      </w:r>
      <w:r w:rsidRPr="00F605E5">
        <w:rPr>
          <w:rFonts w:eastAsia="Calibri" w:cs="Arial"/>
          <w:b/>
          <w:szCs w:val="20"/>
        </w:rPr>
        <w:t>. členu:</w:t>
      </w:r>
    </w:p>
    <w:p w14:paraId="2BD793B3" w14:textId="58E2A1A1" w:rsidR="00AF687C" w:rsidRDefault="00AF687C" w:rsidP="00AF687C">
      <w:pPr>
        <w:spacing w:line="288" w:lineRule="auto"/>
        <w:jc w:val="both"/>
        <w:rPr>
          <w:rFonts w:eastAsia="Calibri" w:cs="Arial"/>
          <w:szCs w:val="20"/>
        </w:rPr>
      </w:pPr>
      <w:r w:rsidRPr="00F605E5">
        <w:rPr>
          <w:rFonts w:eastAsia="Calibri" w:cs="Arial"/>
          <w:szCs w:val="20"/>
        </w:rPr>
        <w:t>S predlagan</w:t>
      </w:r>
      <w:r>
        <w:rPr>
          <w:rFonts w:eastAsia="Calibri" w:cs="Arial"/>
          <w:szCs w:val="20"/>
        </w:rPr>
        <w:t>o spremembo</w:t>
      </w:r>
      <w:r w:rsidRPr="00F605E5">
        <w:rPr>
          <w:rFonts w:eastAsia="Calibri" w:cs="Arial"/>
          <w:szCs w:val="20"/>
        </w:rPr>
        <w:t xml:space="preserve"> četrtega odstavka 124. člena ZDT-1, ki z imenovanjem na mesto namestnika vodje okrožnega državnega tožilstva, določa pridobitev naziva višjega državnega tožilca po samem zakonu (ex lege), se zasleduje cilj doslednega izvajanja zakonske določbe o napredovanju državnih tožilcev (37. člen ZDT-1). Sistem ocenjevanja dela državnih tožilcev je že vzpostavljen in je podlaga za napredovanje v višje nazive, poleg tega pa tudi Z</w:t>
      </w:r>
      <w:r w:rsidR="00900B93">
        <w:rPr>
          <w:rFonts w:eastAsia="Calibri" w:cs="Arial"/>
          <w:szCs w:val="20"/>
        </w:rPr>
        <w:t>SPJS</w:t>
      </w:r>
      <w:r w:rsidRPr="00F605E5">
        <w:rPr>
          <w:rFonts w:eastAsia="Calibri" w:cs="Arial"/>
          <w:szCs w:val="20"/>
        </w:rPr>
        <w:t xml:space="preserve"> (Priloga 3 – Uvrstitev funkcij v plačne razrede) uvršča namestnike vodij državnih tožilstev v plačne razrede glede na položajno funkcijo in ne glede na </w:t>
      </w:r>
      <w:proofErr w:type="spellStart"/>
      <w:r w:rsidRPr="00F605E5">
        <w:rPr>
          <w:rFonts w:eastAsia="Calibri" w:cs="Arial"/>
          <w:szCs w:val="20"/>
        </w:rPr>
        <w:t>državnotožilski</w:t>
      </w:r>
      <w:proofErr w:type="spellEnd"/>
      <w:r w:rsidRPr="00F605E5">
        <w:rPr>
          <w:rFonts w:eastAsia="Calibri" w:cs="Arial"/>
          <w:szCs w:val="20"/>
        </w:rPr>
        <w:t xml:space="preserve"> naziv. Ex lege napredovanje zgolj zato, ker bo državni tožilec določene naloge opravljal začasno, po mnenju predlagatelja ni utemeljeno, tudi iz razloga, ker so drugi državni tožilci, ki lahko v nazivu napredujejo le po določenem času in na podlagi ocene svojega dela, postavljeni v neenakopraven položaj.</w:t>
      </w:r>
      <w:r>
        <w:rPr>
          <w:rFonts w:eastAsia="Calibri" w:cs="Arial"/>
          <w:szCs w:val="20"/>
        </w:rPr>
        <w:t xml:space="preserve"> </w:t>
      </w:r>
    </w:p>
    <w:p w14:paraId="095F9381" w14:textId="32AA7290" w:rsidR="00D15F80" w:rsidRDefault="00D15F80" w:rsidP="00AF687C">
      <w:pPr>
        <w:spacing w:line="288" w:lineRule="auto"/>
        <w:jc w:val="both"/>
        <w:rPr>
          <w:rFonts w:eastAsia="Calibri" w:cs="Arial"/>
          <w:szCs w:val="20"/>
        </w:rPr>
      </w:pPr>
    </w:p>
    <w:p w14:paraId="4FF9C8B7" w14:textId="7D427D01" w:rsidR="00D15F80" w:rsidRPr="00F605E5" w:rsidRDefault="00D15F80" w:rsidP="00AF687C">
      <w:pPr>
        <w:spacing w:line="288" w:lineRule="auto"/>
        <w:jc w:val="both"/>
        <w:rPr>
          <w:rFonts w:eastAsia="Calibri" w:cs="Arial"/>
          <w:szCs w:val="20"/>
        </w:rPr>
      </w:pPr>
      <w:r>
        <w:rPr>
          <w:rFonts w:eastAsia="Calibri" w:cs="Arial"/>
          <w:szCs w:val="20"/>
        </w:rPr>
        <w:t>S predlagano</w:t>
      </w:r>
      <w:r w:rsidR="001F0446">
        <w:rPr>
          <w:rFonts w:eastAsia="Calibri" w:cs="Arial"/>
          <w:szCs w:val="20"/>
        </w:rPr>
        <w:t xml:space="preserve"> </w:t>
      </w:r>
      <w:r>
        <w:rPr>
          <w:rFonts w:eastAsia="Calibri" w:cs="Arial"/>
          <w:szCs w:val="20"/>
        </w:rPr>
        <w:t>spremembo petega odst</w:t>
      </w:r>
      <w:r w:rsidR="001F0446">
        <w:rPr>
          <w:rFonts w:eastAsia="Calibri" w:cs="Arial"/>
          <w:szCs w:val="20"/>
        </w:rPr>
        <w:t>a</w:t>
      </w:r>
      <w:r>
        <w:rPr>
          <w:rFonts w:eastAsia="Calibri" w:cs="Arial"/>
          <w:szCs w:val="20"/>
        </w:rPr>
        <w:t>vka se določa, da se za imenovanj</w:t>
      </w:r>
      <w:r w:rsidR="001F0446">
        <w:rPr>
          <w:rFonts w:eastAsia="Calibri" w:cs="Arial"/>
          <w:szCs w:val="20"/>
        </w:rPr>
        <w:t>e</w:t>
      </w:r>
      <w:r>
        <w:rPr>
          <w:rFonts w:eastAsia="Calibri" w:cs="Arial"/>
          <w:szCs w:val="20"/>
        </w:rPr>
        <w:t xml:space="preserve"> namestnikov vodij državnih tožilstev uporabljajo določbe</w:t>
      </w:r>
      <w:r w:rsidR="001F0446">
        <w:rPr>
          <w:rFonts w:eastAsia="Calibri" w:cs="Arial"/>
          <w:szCs w:val="20"/>
        </w:rPr>
        <w:t xml:space="preserve">, ki veljajo za imenovanje vodij državnih tožilstev, smiselno. Kandidatu za namestnika vodje državnega tožilstva ob prijavi namreč ni potrebno priložiti programa vodenja državnega tožilstva. </w:t>
      </w:r>
    </w:p>
    <w:p w14:paraId="0849FCA4" w14:textId="77777777" w:rsidR="00AF687C" w:rsidRDefault="00AF687C" w:rsidP="00AF687C">
      <w:pPr>
        <w:spacing w:line="288" w:lineRule="auto"/>
        <w:jc w:val="both"/>
        <w:rPr>
          <w:rFonts w:eastAsia="Calibri" w:cs="Arial"/>
          <w:szCs w:val="20"/>
        </w:rPr>
      </w:pPr>
    </w:p>
    <w:p w14:paraId="196DE56A" w14:textId="716B8350"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4</w:t>
      </w:r>
      <w:r w:rsidR="00B957C7">
        <w:rPr>
          <w:rFonts w:eastAsia="Calibri" w:cs="Arial"/>
          <w:b/>
          <w:szCs w:val="20"/>
        </w:rPr>
        <w:t>7</w:t>
      </w:r>
      <w:r w:rsidRPr="00AE4FDB">
        <w:rPr>
          <w:rFonts w:eastAsia="Calibri" w:cs="Arial"/>
          <w:b/>
          <w:szCs w:val="20"/>
        </w:rPr>
        <w:t>. členu:</w:t>
      </w:r>
    </w:p>
    <w:p w14:paraId="448359A1" w14:textId="488041FC" w:rsidR="003A1256" w:rsidRDefault="003A1256" w:rsidP="00AF687C">
      <w:pPr>
        <w:spacing w:line="288" w:lineRule="auto"/>
        <w:jc w:val="both"/>
        <w:rPr>
          <w:rFonts w:eastAsia="Calibri" w:cs="Arial"/>
          <w:szCs w:val="20"/>
        </w:rPr>
      </w:pPr>
      <w:r>
        <w:rPr>
          <w:rFonts w:eastAsia="Calibri" w:cs="Arial"/>
          <w:szCs w:val="20"/>
        </w:rPr>
        <w:t xml:space="preserve">Predlagana sprememba drugega odstavka </w:t>
      </w:r>
      <w:r w:rsidR="003167D1">
        <w:rPr>
          <w:rFonts w:eastAsia="Calibri" w:cs="Arial"/>
          <w:szCs w:val="20"/>
        </w:rPr>
        <w:t xml:space="preserve">125. člena ZDT-1 </w:t>
      </w:r>
      <w:r>
        <w:rPr>
          <w:rFonts w:eastAsia="Calibri" w:cs="Arial"/>
          <w:szCs w:val="20"/>
        </w:rPr>
        <w:t xml:space="preserve">predstavlja redakcijsko uskladitev glede na nove pristojnosti generalnega državnega tožilca v postopku imenovanja vodij državnih tožilstev. Tako bo </w:t>
      </w:r>
      <w:proofErr w:type="spellStart"/>
      <w:r>
        <w:rPr>
          <w:rFonts w:eastAsia="Calibri" w:cs="Arial"/>
          <w:szCs w:val="20"/>
        </w:rPr>
        <w:t>Državnotožilski</w:t>
      </w:r>
      <w:proofErr w:type="spellEnd"/>
      <w:r>
        <w:rPr>
          <w:rFonts w:eastAsia="Calibri" w:cs="Arial"/>
          <w:szCs w:val="20"/>
        </w:rPr>
        <w:t xml:space="preserve"> svet tudi začasnega vodja določil na predlog generalnega državnega tožilca, medtem ko predlaganje kandidata za začasnega vodjo Vrhovnega državnega tožilstva RS ostaja še naprej v pristojnosti ministra za pravosodje.</w:t>
      </w:r>
    </w:p>
    <w:p w14:paraId="1EE4A1EA" w14:textId="77777777" w:rsidR="003A1256" w:rsidRDefault="003A1256" w:rsidP="00AF687C">
      <w:pPr>
        <w:spacing w:line="288" w:lineRule="auto"/>
        <w:jc w:val="both"/>
        <w:rPr>
          <w:rFonts w:eastAsia="Calibri" w:cs="Arial"/>
          <w:szCs w:val="20"/>
        </w:rPr>
      </w:pPr>
    </w:p>
    <w:p w14:paraId="2806D213" w14:textId="7E124B6D" w:rsidR="00AF687C" w:rsidRDefault="00AF687C" w:rsidP="00AF687C">
      <w:pPr>
        <w:spacing w:line="288" w:lineRule="auto"/>
        <w:jc w:val="both"/>
        <w:rPr>
          <w:rFonts w:eastAsia="Calibri" w:cs="Arial"/>
          <w:szCs w:val="20"/>
        </w:rPr>
      </w:pPr>
      <w:r w:rsidRPr="00136BC9">
        <w:rPr>
          <w:rFonts w:eastAsia="Calibri" w:cs="Arial"/>
          <w:szCs w:val="20"/>
        </w:rPr>
        <w:t>Predlaga</w:t>
      </w:r>
      <w:r>
        <w:rPr>
          <w:rFonts w:eastAsia="Calibri" w:cs="Arial"/>
          <w:szCs w:val="20"/>
        </w:rPr>
        <w:t>n nov tretji odstavek 125. člena ZDT-1</w:t>
      </w:r>
      <w:r w:rsidRPr="00136BC9">
        <w:rPr>
          <w:rFonts w:eastAsia="Calibri" w:cs="Arial"/>
          <w:szCs w:val="20"/>
        </w:rPr>
        <w:t xml:space="preserve"> ure</w:t>
      </w:r>
      <w:r>
        <w:rPr>
          <w:rFonts w:eastAsia="Calibri" w:cs="Arial"/>
          <w:szCs w:val="20"/>
        </w:rPr>
        <w:t>ja</w:t>
      </w:r>
      <w:r w:rsidRPr="00136BC9">
        <w:rPr>
          <w:rFonts w:eastAsia="Calibri" w:cs="Arial"/>
          <w:szCs w:val="20"/>
        </w:rPr>
        <w:t xml:space="preserve"> situacij</w:t>
      </w:r>
      <w:r>
        <w:rPr>
          <w:rFonts w:eastAsia="Calibri" w:cs="Arial"/>
          <w:szCs w:val="20"/>
        </w:rPr>
        <w:t>o</w:t>
      </w:r>
      <w:r w:rsidRPr="00136BC9">
        <w:rPr>
          <w:rFonts w:eastAsia="Calibri" w:cs="Arial"/>
          <w:szCs w:val="20"/>
        </w:rPr>
        <w:t xml:space="preserve"> za primere, ko je funkcija vodji državnega tožilstva že prenehala, postopek določitve začasnega vodje pa še ni končan. Ker gre za situacije, ki so v praksi izjemne, ko pa se zgodijo, je treba takoj zagotoviti vodenje in s tem nemoteno poslovanje državnega tožilstva, </w:t>
      </w:r>
      <w:r>
        <w:rPr>
          <w:rFonts w:eastAsia="Calibri" w:cs="Arial"/>
          <w:szCs w:val="20"/>
        </w:rPr>
        <w:t xml:space="preserve">se predlaga, </w:t>
      </w:r>
      <w:r w:rsidRPr="00136BC9">
        <w:rPr>
          <w:rFonts w:eastAsia="Calibri" w:cs="Arial"/>
          <w:szCs w:val="20"/>
        </w:rPr>
        <w:t xml:space="preserve">da do </w:t>
      </w:r>
      <w:r>
        <w:rPr>
          <w:rFonts w:eastAsia="Calibri" w:cs="Arial"/>
          <w:szCs w:val="20"/>
        </w:rPr>
        <w:t>določitve</w:t>
      </w:r>
      <w:r w:rsidRPr="00136BC9">
        <w:rPr>
          <w:rFonts w:eastAsia="Calibri" w:cs="Arial"/>
          <w:szCs w:val="20"/>
        </w:rPr>
        <w:t xml:space="preserve"> začasne</w:t>
      </w:r>
      <w:r>
        <w:rPr>
          <w:rFonts w:eastAsia="Calibri" w:cs="Arial"/>
          <w:szCs w:val="20"/>
        </w:rPr>
        <w:t>ga</w:t>
      </w:r>
      <w:r w:rsidRPr="00136BC9">
        <w:rPr>
          <w:rFonts w:eastAsia="Calibri" w:cs="Arial"/>
          <w:szCs w:val="20"/>
        </w:rPr>
        <w:t xml:space="preserve"> vodje iz drugega odstavka </w:t>
      </w:r>
      <w:r>
        <w:rPr>
          <w:rFonts w:eastAsia="Calibri" w:cs="Arial"/>
          <w:szCs w:val="20"/>
        </w:rPr>
        <w:t>125. člena ZDT-1</w:t>
      </w:r>
      <w:r w:rsidRPr="00136BC9">
        <w:rPr>
          <w:rFonts w:eastAsia="Calibri" w:cs="Arial"/>
          <w:szCs w:val="20"/>
        </w:rPr>
        <w:t xml:space="preserve">, </w:t>
      </w:r>
      <w:r>
        <w:rPr>
          <w:rFonts w:eastAsia="Calibri" w:cs="Arial"/>
          <w:szCs w:val="20"/>
        </w:rPr>
        <w:t>generalni državni tožilec za vodenje pooblasti državnega tožilca tistega državnega tožilstva, na katerem teče postopek za določitev začasne vodje. Pristojnost za izdajo pooblastila za začasno vodenje Vrhovnega državnega tožilstva RS pa se prenaša na kolegij Vrhovnega državnega tožilstva RS, ki ga skladno z določbo 13</w:t>
      </w:r>
      <w:r w:rsidR="00B84087">
        <w:rPr>
          <w:rFonts w:eastAsia="Calibri" w:cs="Arial"/>
          <w:szCs w:val="20"/>
        </w:rPr>
        <w:t>2</w:t>
      </w:r>
      <w:r>
        <w:rPr>
          <w:rFonts w:eastAsia="Calibri" w:cs="Arial"/>
          <w:szCs w:val="20"/>
        </w:rPr>
        <w:t>. člena ZDT-1 sestavljajo vsi državni tožilci, ki opravljajo državno tožilsko službo na Vrhovnem državnem tožilstvu RS</w:t>
      </w:r>
      <w:r w:rsidR="00B84087">
        <w:rPr>
          <w:rFonts w:eastAsia="Calibri" w:cs="Arial"/>
          <w:szCs w:val="20"/>
        </w:rPr>
        <w:t>.</w:t>
      </w:r>
      <w:r>
        <w:rPr>
          <w:rFonts w:eastAsia="Calibri" w:cs="Arial"/>
          <w:szCs w:val="20"/>
        </w:rPr>
        <w:t xml:space="preserve"> Analogno z ureditvijo za okrožna državna tožilstva se tudi v tem primeru pooblastilo lahko izda le državnemu tožilcu, ki </w:t>
      </w:r>
      <w:proofErr w:type="spellStart"/>
      <w:r>
        <w:rPr>
          <w:rFonts w:eastAsia="Calibri" w:cs="Arial"/>
          <w:szCs w:val="20"/>
        </w:rPr>
        <w:t>državnotožilsko</w:t>
      </w:r>
      <w:proofErr w:type="spellEnd"/>
      <w:r>
        <w:rPr>
          <w:rFonts w:eastAsia="Calibri" w:cs="Arial"/>
          <w:szCs w:val="20"/>
        </w:rPr>
        <w:t xml:space="preserve"> službo opravlja na Vrhovnem državnem tožilstvu RS.</w:t>
      </w:r>
    </w:p>
    <w:p w14:paraId="28B5F015" w14:textId="413BB11E" w:rsidR="00AF687C" w:rsidRDefault="00AF687C" w:rsidP="00AF687C">
      <w:pPr>
        <w:spacing w:line="288" w:lineRule="auto"/>
        <w:jc w:val="both"/>
        <w:rPr>
          <w:rFonts w:eastAsia="Calibri" w:cs="Arial"/>
          <w:szCs w:val="20"/>
        </w:rPr>
      </w:pPr>
    </w:p>
    <w:p w14:paraId="4143DD70" w14:textId="4ED1D4CD" w:rsidR="003A1256" w:rsidRDefault="003A1256" w:rsidP="00AF687C">
      <w:pPr>
        <w:spacing w:line="288" w:lineRule="auto"/>
        <w:jc w:val="both"/>
        <w:rPr>
          <w:rFonts w:eastAsia="Calibri" w:cs="Arial"/>
          <w:b/>
          <w:bCs/>
          <w:szCs w:val="20"/>
        </w:rPr>
      </w:pPr>
      <w:r w:rsidRPr="003A1256">
        <w:rPr>
          <w:rFonts w:eastAsia="Calibri" w:cs="Arial"/>
          <w:b/>
          <w:bCs/>
          <w:szCs w:val="20"/>
        </w:rPr>
        <w:t>K 4</w:t>
      </w:r>
      <w:r w:rsidR="00B957C7">
        <w:rPr>
          <w:rFonts w:eastAsia="Calibri" w:cs="Arial"/>
          <w:b/>
          <w:bCs/>
          <w:szCs w:val="20"/>
        </w:rPr>
        <w:t>8</w:t>
      </w:r>
      <w:r w:rsidRPr="003A1256">
        <w:rPr>
          <w:rFonts w:eastAsia="Calibri" w:cs="Arial"/>
          <w:b/>
          <w:bCs/>
          <w:szCs w:val="20"/>
        </w:rPr>
        <w:t>. členu:</w:t>
      </w:r>
    </w:p>
    <w:p w14:paraId="126034EE" w14:textId="09EF10FD" w:rsidR="003A1256" w:rsidRDefault="00C15D4B" w:rsidP="00AF687C">
      <w:pPr>
        <w:spacing w:line="288" w:lineRule="auto"/>
        <w:jc w:val="both"/>
        <w:rPr>
          <w:rFonts w:eastAsia="Calibri" w:cs="Arial"/>
          <w:szCs w:val="20"/>
        </w:rPr>
      </w:pPr>
      <w:r w:rsidRPr="00C15D4B">
        <w:rPr>
          <w:rFonts w:eastAsia="Calibri" w:cs="Arial"/>
          <w:szCs w:val="20"/>
        </w:rPr>
        <w:t xml:space="preserve">Ker predlog </w:t>
      </w:r>
      <w:r>
        <w:rPr>
          <w:rFonts w:eastAsia="Calibri" w:cs="Arial"/>
          <w:szCs w:val="20"/>
        </w:rPr>
        <w:t xml:space="preserve">za </w:t>
      </w:r>
      <w:r w:rsidRPr="00C15D4B">
        <w:rPr>
          <w:rFonts w:eastAsia="Calibri" w:cs="Arial"/>
          <w:szCs w:val="20"/>
        </w:rPr>
        <w:t>imenov</w:t>
      </w:r>
      <w:r>
        <w:rPr>
          <w:rFonts w:eastAsia="Calibri" w:cs="Arial"/>
          <w:szCs w:val="20"/>
        </w:rPr>
        <w:t>a</w:t>
      </w:r>
      <w:r w:rsidRPr="00C15D4B">
        <w:rPr>
          <w:rFonts w:eastAsia="Calibri" w:cs="Arial"/>
          <w:szCs w:val="20"/>
        </w:rPr>
        <w:t>nj</w:t>
      </w:r>
      <w:r>
        <w:rPr>
          <w:rFonts w:eastAsia="Calibri" w:cs="Arial"/>
          <w:szCs w:val="20"/>
        </w:rPr>
        <w:t>e</w:t>
      </w:r>
      <w:r w:rsidRPr="00C15D4B">
        <w:rPr>
          <w:rFonts w:eastAsia="Calibri" w:cs="Arial"/>
          <w:szCs w:val="20"/>
        </w:rPr>
        <w:t xml:space="preserve"> vodje državnega tožil</w:t>
      </w:r>
      <w:r>
        <w:rPr>
          <w:rFonts w:eastAsia="Calibri" w:cs="Arial"/>
          <w:szCs w:val="20"/>
        </w:rPr>
        <w:t>s</w:t>
      </w:r>
      <w:r w:rsidRPr="00C15D4B">
        <w:rPr>
          <w:rFonts w:eastAsia="Calibri" w:cs="Arial"/>
          <w:szCs w:val="20"/>
        </w:rPr>
        <w:t>tva po predlagani ureditvi poda generalni</w:t>
      </w:r>
      <w:r>
        <w:rPr>
          <w:rFonts w:eastAsia="Calibri" w:cs="Arial"/>
          <w:szCs w:val="20"/>
        </w:rPr>
        <w:t xml:space="preserve"> </w:t>
      </w:r>
      <w:r w:rsidRPr="00C15D4B">
        <w:rPr>
          <w:rFonts w:eastAsia="Calibri" w:cs="Arial"/>
          <w:szCs w:val="20"/>
        </w:rPr>
        <w:t>drž</w:t>
      </w:r>
      <w:r>
        <w:rPr>
          <w:rFonts w:eastAsia="Calibri" w:cs="Arial"/>
          <w:szCs w:val="20"/>
        </w:rPr>
        <w:t>a</w:t>
      </w:r>
      <w:r w:rsidRPr="00C15D4B">
        <w:rPr>
          <w:rFonts w:eastAsia="Calibri" w:cs="Arial"/>
          <w:szCs w:val="20"/>
        </w:rPr>
        <w:t xml:space="preserve">vni </w:t>
      </w:r>
      <w:r>
        <w:rPr>
          <w:rFonts w:eastAsia="Calibri" w:cs="Arial"/>
          <w:szCs w:val="20"/>
        </w:rPr>
        <w:t>t</w:t>
      </w:r>
      <w:r w:rsidRPr="00C15D4B">
        <w:rPr>
          <w:rFonts w:eastAsia="Calibri" w:cs="Arial"/>
          <w:szCs w:val="20"/>
        </w:rPr>
        <w:t>ožilec, je potrebno v prvem odst</w:t>
      </w:r>
      <w:r>
        <w:rPr>
          <w:rFonts w:eastAsia="Calibri" w:cs="Arial"/>
          <w:szCs w:val="20"/>
        </w:rPr>
        <w:t>a</w:t>
      </w:r>
      <w:r w:rsidRPr="00C15D4B">
        <w:rPr>
          <w:rFonts w:eastAsia="Calibri" w:cs="Arial"/>
          <w:szCs w:val="20"/>
        </w:rPr>
        <w:t xml:space="preserve">vku 128. člena ZDT-1 </w:t>
      </w:r>
      <w:proofErr w:type="spellStart"/>
      <w:r w:rsidRPr="00C15D4B">
        <w:rPr>
          <w:rFonts w:eastAsia="Calibri" w:cs="Arial"/>
          <w:szCs w:val="20"/>
        </w:rPr>
        <w:t>predlagalno</w:t>
      </w:r>
      <w:proofErr w:type="spellEnd"/>
      <w:r w:rsidRPr="00C15D4B">
        <w:rPr>
          <w:rFonts w:eastAsia="Calibri" w:cs="Arial"/>
          <w:szCs w:val="20"/>
        </w:rPr>
        <w:t xml:space="preserve"> vlogo gen</w:t>
      </w:r>
      <w:r>
        <w:rPr>
          <w:rFonts w:eastAsia="Calibri" w:cs="Arial"/>
          <w:szCs w:val="20"/>
        </w:rPr>
        <w:t>e</w:t>
      </w:r>
      <w:r w:rsidRPr="00C15D4B">
        <w:rPr>
          <w:rFonts w:eastAsia="Calibri" w:cs="Arial"/>
          <w:szCs w:val="20"/>
        </w:rPr>
        <w:t>ralnega državnega tožilca vključiti tudi v postopku razrešitve s funkcije vodje, pri čemer razlogi za razrešitev</w:t>
      </w:r>
      <w:r>
        <w:rPr>
          <w:rFonts w:eastAsia="Calibri" w:cs="Arial"/>
          <w:szCs w:val="20"/>
        </w:rPr>
        <w:t xml:space="preserve"> ter</w:t>
      </w:r>
      <w:r w:rsidRPr="00C15D4B">
        <w:rPr>
          <w:rFonts w:eastAsia="Calibri" w:cs="Arial"/>
          <w:szCs w:val="20"/>
        </w:rPr>
        <w:t xml:space="preserve"> vloga minis</w:t>
      </w:r>
      <w:r>
        <w:rPr>
          <w:rFonts w:eastAsia="Calibri" w:cs="Arial"/>
          <w:szCs w:val="20"/>
        </w:rPr>
        <w:t>t</w:t>
      </w:r>
      <w:r w:rsidRPr="00C15D4B">
        <w:rPr>
          <w:rFonts w:eastAsia="Calibri" w:cs="Arial"/>
          <w:szCs w:val="20"/>
        </w:rPr>
        <w:t xml:space="preserve">ra kot pobudnika za </w:t>
      </w:r>
      <w:r>
        <w:rPr>
          <w:rFonts w:eastAsia="Calibri" w:cs="Arial"/>
          <w:szCs w:val="20"/>
        </w:rPr>
        <w:t>p</w:t>
      </w:r>
      <w:r w:rsidRPr="00C15D4B">
        <w:rPr>
          <w:rFonts w:eastAsia="Calibri" w:cs="Arial"/>
          <w:szCs w:val="20"/>
        </w:rPr>
        <w:t>ripr</w:t>
      </w:r>
      <w:r>
        <w:rPr>
          <w:rFonts w:eastAsia="Calibri" w:cs="Arial"/>
          <w:szCs w:val="20"/>
        </w:rPr>
        <w:t>a</w:t>
      </w:r>
      <w:r w:rsidRPr="00C15D4B">
        <w:rPr>
          <w:rFonts w:eastAsia="Calibri" w:cs="Arial"/>
          <w:szCs w:val="20"/>
        </w:rPr>
        <w:t>vo poročila o zatrjevanih kr</w:t>
      </w:r>
      <w:r>
        <w:rPr>
          <w:rFonts w:eastAsia="Calibri" w:cs="Arial"/>
          <w:szCs w:val="20"/>
        </w:rPr>
        <w:t>š</w:t>
      </w:r>
      <w:r w:rsidRPr="00C15D4B">
        <w:rPr>
          <w:rFonts w:eastAsia="Calibri" w:cs="Arial"/>
          <w:szCs w:val="20"/>
        </w:rPr>
        <w:t>itvah, osta</w:t>
      </w:r>
      <w:r>
        <w:rPr>
          <w:rFonts w:eastAsia="Calibri" w:cs="Arial"/>
          <w:szCs w:val="20"/>
        </w:rPr>
        <w:t>jajo</w:t>
      </w:r>
      <w:r w:rsidRPr="00C15D4B">
        <w:rPr>
          <w:rFonts w:eastAsia="Calibri" w:cs="Arial"/>
          <w:szCs w:val="20"/>
        </w:rPr>
        <w:t xml:space="preserve"> nespremenjeni.</w:t>
      </w:r>
    </w:p>
    <w:p w14:paraId="66C80C8D" w14:textId="6D09C822" w:rsidR="00AF687C" w:rsidRDefault="00AF687C" w:rsidP="00AF687C">
      <w:pPr>
        <w:spacing w:line="288" w:lineRule="auto"/>
        <w:jc w:val="both"/>
        <w:rPr>
          <w:rFonts w:eastAsia="Calibri" w:cs="Arial"/>
          <w:b/>
          <w:szCs w:val="20"/>
        </w:rPr>
      </w:pPr>
      <w:r w:rsidRPr="00AE4FDB">
        <w:rPr>
          <w:rFonts w:eastAsia="Calibri" w:cs="Arial"/>
          <w:b/>
          <w:szCs w:val="20"/>
        </w:rPr>
        <w:lastRenderedPageBreak/>
        <w:t xml:space="preserve">K </w:t>
      </w:r>
      <w:r>
        <w:rPr>
          <w:rFonts w:eastAsia="Calibri" w:cs="Arial"/>
          <w:b/>
          <w:szCs w:val="20"/>
        </w:rPr>
        <w:t>4</w:t>
      </w:r>
      <w:r w:rsidR="00B957C7">
        <w:rPr>
          <w:rFonts w:eastAsia="Calibri" w:cs="Arial"/>
          <w:b/>
          <w:szCs w:val="20"/>
        </w:rPr>
        <w:t>9</w:t>
      </w:r>
      <w:r w:rsidRPr="00AE4FDB">
        <w:rPr>
          <w:rFonts w:eastAsia="Calibri" w:cs="Arial"/>
          <w:b/>
          <w:szCs w:val="20"/>
        </w:rPr>
        <w:t>. členu:</w:t>
      </w:r>
    </w:p>
    <w:p w14:paraId="23965C89" w14:textId="77777777" w:rsidR="00AF687C" w:rsidRDefault="00AF687C" w:rsidP="00AF687C">
      <w:pPr>
        <w:spacing w:line="288" w:lineRule="auto"/>
        <w:jc w:val="both"/>
        <w:rPr>
          <w:rFonts w:eastAsia="Calibri" w:cs="Arial"/>
          <w:szCs w:val="20"/>
        </w:rPr>
      </w:pPr>
      <w:r>
        <w:rPr>
          <w:rFonts w:eastAsia="Calibri" w:cs="Arial"/>
          <w:szCs w:val="20"/>
        </w:rPr>
        <w:t xml:space="preserve">Veljavne določbe 131. do 135. člena ZDT-1 na zakonski ravni urejajo oblike kolegijskega dela (kolegij državnega tožilstva, razširjeni kolegij Vrhovnega državnega tožilstva RS, kolegij vodij državnih tožilstev in pritožbeni kolegij) ter vsebine, ki se na posameznih kolegijih obravnavajo, pri čemer podrobnejša pravila o organiziranju, izvajanju in evidentiranju kolegijskega dela ureja </w:t>
      </w:r>
      <w:proofErr w:type="spellStart"/>
      <w:r>
        <w:rPr>
          <w:rFonts w:eastAsia="Calibri" w:cs="Arial"/>
          <w:szCs w:val="20"/>
        </w:rPr>
        <w:t>Državnotožilski</w:t>
      </w:r>
      <w:proofErr w:type="spellEnd"/>
      <w:r>
        <w:rPr>
          <w:rFonts w:eastAsia="Calibri" w:cs="Arial"/>
          <w:szCs w:val="20"/>
        </w:rPr>
        <w:t xml:space="preserve"> red. V primerjavi z ostalimi členi, ki normirajo kolegijsko delo, je ugotoviti, da je le pri pritožbenem kolegiju na zakonski ravni predpisana tudi frekventnost sestajanja te oblike kolegija (za ostale kolegije je navedena vsebina urejena z </w:t>
      </w:r>
      <w:proofErr w:type="spellStart"/>
      <w:r>
        <w:rPr>
          <w:rFonts w:eastAsia="Calibri" w:cs="Arial"/>
          <w:szCs w:val="20"/>
        </w:rPr>
        <w:t>Državnotožilskim</w:t>
      </w:r>
      <w:proofErr w:type="spellEnd"/>
      <w:r>
        <w:rPr>
          <w:rFonts w:eastAsia="Calibri" w:cs="Arial"/>
          <w:szCs w:val="20"/>
        </w:rPr>
        <w:t xml:space="preserve"> redom), zato se zaradi sistematike ureditve na zakonski ravni predlaga črtanje </w:t>
      </w:r>
      <w:r w:rsidRPr="00416E29">
        <w:rPr>
          <w:rFonts w:eastAsia="Calibri" w:cs="Arial"/>
          <w:szCs w:val="20"/>
        </w:rPr>
        <w:t>časovn</w:t>
      </w:r>
      <w:r>
        <w:rPr>
          <w:rFonts w:eastAsia="Calibri" w:cs="Arial"/>
          <w:szCs w:val="20"/>
        </w:rPr>
        <w:t>ega</w:t>
      </w:r>
      <w:r w:rsidRPr="00416E29">
        <w:rPr>
          <w:rFonts w:eastAsia="Calibri" w:cs="Arial"/>
          <w:szCs w:val="20"/>
        </w:rPr>
        <w:t xml:space="preserve"> napotil</w:t>
      </w:r>
      <w:r>
        <w:rPr>
          <w:rFonts w:eastAsia="Calibri" w:cs="Arial"/>
          <w:szCs w:val="20"/>
        </w:rPr>
        <w:t>a</w:t>
      </w:r>
      <w:r w:rsidRPr="00416E29">
        <w:rPr>
          <w:rFonts w:eastAsia="Calibri" w:cs="Arial"/>
          <w:szCs w:val="20"/>
        </w:rPr>
        <w:t xml:space="preserve"> glede sklica pritožbenega kolegija</w:t>
      </w:r>
      <w:r>
        <w:rPr>
          <w:rFonts w:eastAsia="Calibri" w:cs="Arial"/>
          <w:szCs w:val="20"/>
        </w:rPr>
        <w:t>.</w:t>
      </w:r>
      <w:r w:rsidRPr="00416E29">
        <w:rPr>
          <w:rFonts w:eastAsia="Calibri" w:cs="Arial"/>
          <w:szCs w:val="20"/>
        </w:rPr>
        <w:t xml:space="preserve"> </w:t>
      </w:r>
    </w:p>
    <w:p w14:paraId="5A68A90B" w14:textId="77777777" w:rsidR="00AF687C" w:rsidRDefault="00AF687C" w:rsidP="00AF687C">
      <w:pPr>
        <w:spacing w:line="288" w:lineRule="auto"/>
        <w:jc w:val="both"/>
        <w:rPr>
          <w:rFonts w:eastAsia="Calibri" w:cs="Arial"/>
          <w:szCs w:val="20"/>
        </w:rPr>
      </w:pPr>
    </w:p>
    <w:p w14:paraId="7C29EA74" w14:textId="04774677"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B957C7">
        <w:rPr>
          <w:rFonts w:eastAsia="Calibri" w:cs="Arial"/>
          <w:b/>
          <w:szCs w:val="20"/>
        </w:rPr>
        <w:t>50</w:t>
      </w:r>
      <w:r w:rsidRPr="00AE4FDB">
        <w:rPr>
          <w:rFonts w:eastAsia="Calibri" w:cs="Arial"/>
          <w:b/>
          <w:szCs w:val="20"/>
        </w:rPr>
        <w:t>. členu:</w:t>
      </w:r>
    </w:p>
    <w:p w14:paraId="6F144DB6" w14:textId="77777777" w:rsidR="00AF687C" w:rsidRDefault="00AF687C" w:rsidP="00AF687C">
      <w:pPr>
        <w:spacing w:line="288" w:lineRule="auto"/>
        <w:jc w:val="both"/>
        <w:rPr>
          <w:rFonts w:eastAsia="Calibri" w:cs="Arial"/>
          <w:szCs w:val="20"/>
        </w:rPr>
      </w:pPr>
      <w:r w:rsidRPr="00A031D0">
        <w:rPr>
          <w:rFonts w:eastAsia="Calibri" w:cs="Arial"/>
          <w:szCs w:val="20"/>
        </w:rPr>
        <w:t xml:space="preserve">V okviru pravniškega državnega izpita mora kandidat na podlagi </w:t>
      </w:r>
      <w:r>
        <w:rPr>
          <w:rFonts w:eastAsia="Calibri" w:cs="Arial"/>
          <w:szCs w:val="20"/>
        </w:rPr>
        <w:t>z</w:t>
      </w:r>
      <w:r w:rsidRPr="00A031D0">
        <w:rPr>
          <w:rFonts w:eastAsia="Calibri" w:cs="Arial"/>
          <w:szCs w:val="20"/>
        </w:rPr>
        <w:t>akona</w:t>
      </w:r>
      <w:r>
        <w:rPr>
          <w:rFonts w:eastAsia="Calibri" w:cs="Arial"/>
          <w:szCs w:val="20"/>
        </w:rPr>
        <w:t>, ki ureja</w:t>
      </w:r>
      <w:r w:rsidRPr="00A031D0">
        <w:rPr>
          <w:rFonts w:eastAsia="Calibri" w:cs="Arial"/>
          <w:szCs w:val="20"/>
        </w:rPr>
        <w:t xml:space="preserve"> pravnišk</w:t>
      </w:r>
      <w:r>
        <w:rPr>
          <w:rFonts w:eastAsia="Calibri" w:cs="Arial"/>
          <w:szCs w:val="20"/>
        </w:rPr>
        <w:t>i</w:t>
      </w:r>
      <w:r w:rsidRPr="00A031D0">
        <w:rPr>
          <w:rFonts w:eastAsia="Calibri" w:cs="Arial"/>
          <w:szCs w:val="20"/>
        </w:rPr>
        <w:t xml:space="preserve"> državn</w:t>
      </w:r>
      <w:r>
        <w:rPr>
          <w:rFonts w:eastAsia="Calibri" w:cs="Arial"/>
          <w:szCs w:val="20"/>
        </w:rPr>
        <w:t>i</w:t>
      </w:r>
      <w:r w:rsidRPr="00A031D0">
        <w:rPr>
          <w:rFonts w:eastAsia="Calibri" w:cs="Arial"/>
          <w:szCs w:val="20"/>
        </w:rPr>
        <w:t xml:space="preserve"> izpit poznati tudi organizacijo pravosodja. Glede na to, da ima </w:t>
      </w:r>
      <w:proofErr w:type="spellStart"/>
      <w:r w:rsidRPr="00A031D0">
        <w:rPr>
          <w:rFonts w:eastAsia="Calibri" w:cs="Arial"/>
          <w:szCs w:val="20"/>
        </w:rPr>
        <w:t>državnotožilsko</w:t>
      </w:r>
      <w:proofErr w:type="spellEnd"/>
      <w:r w:rsidRPr="00A031D0">
        <w:rPr>
          <w:rFonts w:eastAsia="Calibri" w:cs="Arial"/>
          <w:szCs w:val="20"/>
        </w:rPr>
        <w:t xml:space="preserve"> osebje z opravljenim pravniškim državnim izpitom že izkazano znanje iz navedenih vsebin s področja organizacije pravosodja (in v okviru tega tudi organizacije državnega tožilstva) in glede na to, da ima pred pridobljenim pravniškim državnim izpitom opravljeno tudi pripravništvo v pravosodju, </w:t>
      </w:r>
      <w:r>
        <w:rPr>
          <w:rFonts w:eastAsia="Calibri" w:cs="Arial"/>
          <w:szCs w:val="20"/>
        </w:rPr>
        <w:t xml:space="preserve">po mnenju predlagatelja dodatno opravljanje izpita iz poznavanja določil </w:t>
      </w:r>
      <w:proofErr w:type="spellStart"/>
      <w:r>
        <w:rPr>
          <w:rFonts w:eastAsia="Calibri" w:cs="Arial"/>
          <w:szCs w:val="20"/>
        </w:rPr>
        <w:t>Državnotožilskega</w:t>
      </w:r>
      <w:proofErr w:type="spellEnd"/>
      <w:r>
        <w:rPr>
          <w:rFonts w:eastAsia="Calibri" w:cs="Arial"/>
          <w:szCs w:val="20"/>
        </w:rPr>
        <w:t xml:space="preserve"> reda ni potrebno. Po vzoru ureditve kot velja za sodno osebje (184. člen Sodnega reda</w:t>
      </w:r>
      <w:r>
        <w:rPr>
          <w:rStyle w:val="Sprotnaopomba-sklic"/>
          <w:rFonts w:eastAsia="Calibri" w:cs="Arial"/>
          <w:szCs w:val="20"/>
        </w:rPr>
        <w:footnoteReference w:id="65"/>
      </w:r>
      <w:r>
        <w:rPr>
          <w:rFonts w:eastAsia="Calibri" w:cs="Arial"/>
          <w:szCs w:val="20"/>
        </w:rPr>
        <w:t xml:space="preserve">) se predlaga ureditev po kateri </w:t>
      </w:r>
      <w:proofErr w:type="spellStart"/>
      <w:r>
        <w:rPr>
          <w:rFonts w:eastAsia="Calibri" w:cs="Arial"/>
          <w:szCs w:val="20"/>
        </w:rPr>
        <w:t>državnotožilskemu</w:t>
      </w:r>
      <w:proofErr w:type="spellEnd"/>
      <w:r>
        <w:rPr>
          <w:rFonts w:eastAsia="Calibri" w:cs="Arial"/>
          <w:szCs w:val="20"/>
        </w:rPr>
        <w:t xml:space="preserve"> osebju, ki ima</w:t>
      </w:r>
      <w:r w:rsidRPr="00A031D0">
        <w:rPr>
          <w:rFonts w:eastAsia="Calibri" w:cs="Arial"/>
          <w:szCs w:val="20"/>
        </w:rPr>
        <w:t xml:space="preserve"> opravljen pravniški državni izpit, ni potrebno opravljati izpita iz poznavanja določ</w:t>
      </w:r>
      <w:r>
        <w:rPr>
          <w:rFonts w:eastAsia="Calibri" w:cs="Arial"/>
          <w:szCs w:val="20"/>
        </w:rPr>
        <w:t>il</w:t>
      </w:r>
      <w:r w:rsidRPr="00A031D0">
        <w:rPr>
          <w:rFonts w:eastAsia="Calibri" w:cs="Arial"/>
          <w:szCs w:val="20"/>
        </w:rPr>
        <w:t xml:space="preserve"> </w:t>
      </w:r>
      <w:proofErr w:type="spellStart"/>
      <w:r w:rsidRPr="00A031D0">
        <w:rPr>
          <w:rFonts w:eastAsia="Calibri" w:cs="Arial"/>
          <w:szCs w:val="20"/>
        </w:rPr>
        <w:t>D</w:t>
      </w:r>
      <w:r>
        <w:rPr>
          <w:rFonts w:eastAsia="Calibri" w:cs="Arial"/>
          <w:szCs w:val="20"/>
        </w:rPr>
        <w:t>ržavnotožilskega</w:t>
      </w:r>
      <w:proofErr w:type="spellEnd"/>
      <w:r>
        <w:rPr>
          <w:rFonts w:eastAsia="Calibri" w:cs="Arial"/>
          <w:szCs w:val="20"/>
        </w:rPr>
        <w:t xml:space="preserve"> reda</w:t>
      </w:r>
      <w:r w:rsidRPr="00A031D0">
        <w:rPr>
          <w:rFonts w:eastAsia="Calibri" w:cs="Arial"/>
          <w:szCs w:val="20"/>
        </w:rPr>
        <w:t>.</w:t>
      </w:r>
    </w:p>
    <w:p w14:paraId="78F63CC5" w14:textId="77777777" w:rsidR="00AF687C" w:rsidRPr="00A031D0" w:rsidRDefault="00AF687C" w:rsidP="00AF687C">
      <w:pPr>
        <w:spacing w:line="288" w:lineRule="auto"/>
        <w:jc w:val="both"/>
        <w:rPr>
          <w:rFonts w:eastAsia="Calibri" w:cs="Arial"/>
          <w:szCs w:val="20"/>
        </w:rPr>
      </w:pPr>
    </w:p>
    <w:p w14:paraId="198642F0" w14:textId="77777777" w:rsidR="00AF687C" w:rsidRDefault="00AF687C" w:rsidP="00AF687C">
      <w:pPr>
        <w:spacing w:line="288" w:lineRule="auto"/>
        <w:jc w:val="both"/>
        <w:rPr>
          <w:rFonts w:eastAsia="Calibri" w:cs="Arial"/>
          <w:szCs w:val="20"/>
        </w:rPr>
      </w:pPr>
      <w:r w:rsidRPr="00A031D0">
        <w:rPr>
          <w:rFonts w:eastAsia="Calibri" w:cs="Arial"/>
          <w:szCs w:val="20"/>
        </w:rPr>
        <w:t xml:space="preserve">V nadaljevanju </w:t>
      </w:r>
      <w:r>
        <w:rPr>
          <w:rFonts w:eastAsia="Calibri" w:cs="Arial"/>
          <w:szCs w:val="20"/>
        </w:rPr>
        <w:t>je predlagana tudi sprememba, skladno s katero</w:t>
      </w:r>
      <w:r w:rsidRPr="00A031D0">
        <w:rPr>
          <w:rFonts w:eastAsia="Calibri" w:cs="Arial"/>
          <w:szCs w:val="20"/>
        </w:rPr>
        <w:t xml:space="preserve"> izpita ni treba opraviti javnim uslužbencem, ki imajo sklenjene pogodbe o zaposlitvi za določen čas. Mednje sodijo pripravniki in javni uslužbenci, zaposleni npr. zaradi nadomeščanja začasno odsotnih javnih uslužbencev. Zlasti v slednjih primerih se je v praksi pokazalo, da se nadomestna zaposlitev v večini primerov izteče še pred časom, ko bi javni uslužbenec moral opraviti izpit, </w:t>
      </w:r>
      <w:proofErr w:type="spellStart"/>
      <w:r w:rsidRPr="00A031D0">
        <w:rPr>
          <w:rFonts w:eastAsia="Calibri" w:cs="Arial"/>
          <w:szCs w:val="20"/>
        </w:rPr>
        <w:t>državnotožilski</w:t>
      </w:r>
      <w:proofErr w:type="spellEnd"/>
      <w:r w:rsidRPr="00A031D0">
        <w:rPr>
          <w:rFonts w:eastAsia="Calibri" w:cs="Arial"/>
          <w:szCs w:val="20"/>
        </w:rPr>
        <w:t xml:space="preserve"> pripravniki pa tako kot strokovni sodelavci znanje iz organizacije pravosodja (v okviru tega tudi organizacije državnega tožilstva) v nadaljevanju pridobijo v okviru opravljanja pravniškega državnega izpita.</w:t>
      </w:r>
    </w:p>
    <w:p w14:paraId="4EC29DEB" w14:textId="77777777" w:rsidR="00AF687C" w:rsidRDefault="00AF687C" w:rsidP="00AF687C">
      <w:pPr>
        <w:spacing w:line="288" w:lineRule="auto"/>
        <w:jc w:val="both"/>
        <w:rPr>
          <w:rFonts w:eastAsia="Calibri" w:cs="Arial"/>
          <w:szCs w:val="20"/>
        </w:rPr>
      </w:pPr>
    </w:p>
    <w:p w14:paraId="1B312B12" w14:textId="2288C269"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B957C7">
        <w:rPr>
          <w:rFonts w:eastAsia="Calibri" w:cs="Arial"/>
          <w:b/>
          <w:szCs w:val="20"/>
        </w:rPr>
        <w:t>51</w:t>
      </w:r>
      <w:r w:rsidRPr="00AE4FDB">
        <w:rPr>
          <w:rFonts w:eastAsia="Calibri" w:cs="Arial"/>
          <w:b/>
          <w:szCs w:val="20"/>
        </w:rPr>
        <w:t>. členu:</w:t>
      </w:r>
    </w:p>
    <w:p w14:paraId="484E1E31" w14:textId="44C1ADBB" w:rsidR="00AF687C" w:rsidRDefault="00AF687C" w:rsidP="00AF687C">
      <w:pPr>
        <w:spacing w:line="288" w:lineRule="auto"/>
        <w:jc w:val="both"/>
        <w:rPr>
          <w:rFonts w:cs="Arial"/>
          <w:szCs w:val="20"/>
        </w:rPr>
      </w:pPr>
      <w:r>
        <w:rPr>
          <w:rFonts w:cs="Arial"/>
          <w:szCs w:val="20"/>
        </w:rPr>
        <w:t xml:space="preserve">Na podlagi 138. člena ZDT-1 direktor samostojno opravlja taksativno določene naloge (kadrovsko poslovanje, odločanje o pravicah in obveznostih </w:t>
      </w:r>
      <w:proofErr w:type="spellStart"/>
      <w:r>
        <w:rPr>
          <w:rFonts w:cs="Arial"/>
          <w:szCs w:val="20"/>
        </w:rPr>
        <w:t>državnotožilskega</w:t>
      </w:r>
      <w:proofErr w:type="spellEnd"/>
      <w:r>
        <w:rPr>
          <w:rFonts w:cs="Arial"/>
          <w:szCs w:val="20"/>
        </w:rPr>
        <w:t xml:space="preserve"> osebja, izvajanje predpisov o varnosti in zdravju pri delu, finančno, računovodsko in materialno poslovanje ter vodenje javnih naročil), ostale naloge </w:t>
      </w:r>
      <w:proofErr w:type="spellStart"/>
      <w:r>
        <w:rPr>
          <w:rFonts w:cs="Arial"/>
          <w:szCs w:val="20"/>
        </w:rPr>
        <w:t>državnotožilske</w:t>
      </w:r>
      <w:proofErr w:type="spellEnd"/>
      <w:r>
        <w:rPr>
          <w:rFonts w:cs="Arial"/>
          <w:szCs w:val="20"/>
        </w:rPr>
        <w:t xml:space="preserve"> uprave pa po pooblastilu vodje državnega tožilstva (vpisovanje, evidentiranje in statistično spremljanje zadev, pisarniško in tehnično poslovanje, dejavnosti povezane s stvarnim premoženjem…), razen nalog </w:t>
      </w:r>
      <w:proofErr w:type="spellStart"/>
      <w:r>
        <w:rPr>
          <w:rFonts w:cs="Arial"/>
          <w:szCs w:val="20"/>
        </w:rPr>
        <w:t>državnotožilske</w:t>
      </w:r>
      <w:proofErr w:type="spellEnd"/>
      <w:r>
        <w:rPr>
          <w:rFonts w:cs="Arial"/>
          <w:szCs w:val="20"/>
        </w:rPr>
        <w:t xml:space="preserve"> uprave, ki se nanašajo na opravljanje </w:t>
      </w:r>
      <w:proofErr w:type="spellStart"/>
      <w:r>
        <w:rPr>
          <w:rFonts w:cs="Arial"/>
          <w:szCs w:val="20"/>
        </w:rPr>
        <w:t>državnotožilske</w:t>
      </w:r>
      <w:proofErr w:type="spellEnd"/>
      <w:r>
        <w:rPr>
          <w:rFonts w:cs="Arial"/>
          <w:szCs w:val="20"/>
        </w:rPr>
        <w:t xml:space="preserve"> službe. Glede na samostojnost državnih tožilstev je vodja državnega tožilstva odgovoren za pravilno, vestno in učinkovito delovanje državnega tožilstva ter za druge zadeve </w:t>
      </w:r>
      <w:proofErr w:type="spellStart"/>
      <w:r>
        <w:rPr>
          <w:rFonts w:cs="Arial"/>
          <w:szCs w:val="20"/>
        </w:rPr>
        <w:t>državnotožilske</w:t>
      </w:r>
      <w:proofErr w:type="spellEnd"/>
      <w:r>
        <w:rPr>
          <w:rFonts w:cs="Arial"/>
          <w:szCs w:val="20"/>
        </w:rPr>
        <w:t xml:space="preserve"> uprave. Nenazadnje je nepravočasno in nezakonito opravljanje zadev </w:t>
      </w:r>
      <w:proofErr w:type="spellStart"/>
      <w:r>
        <w:rPr>
          <w:rFonts w:cs="Arial"/>
          <w:szCs w:val="20"/>
        </w:rPr>
        <w:t>državnotožilske</w:t>
      </w:r>
      <w:proofErr w:type="spellEnd"/>
      <w:r>
        <w:rPr>
          <w:rFonts w:cs="Arial"/>
          <w:szCs w:val="20"/>
        </w:rPr>
        <w:t xml:space="preserve"> uprave lahko razlog za njegovo razrešitev. Ker je vodja državnega tožilstva v razmerju do direktorja, ki je javni uslužbenec, tudi sicer njegov predstojnik, se po vzoru ureditve kot velja za direktorje sodišč (61.b člen ZS)</w:t>
      </w:r>
      <w:r w:rsidR="00B957C7">
        <w:rPr>
          <w:rFonts w:cs="Arial"/>
          <w:szCs w:val="20"/>
        </w:rPr>
        <w:t xml:space="preserve"> s predlagano spremembo 139. člena ZDT-1</w:t>
      </w:r>
      <w:r>
        <w:rPr>
          <w:rFonts w:cs="Arial"/>
          <w:szCs w:val="20"/>
        </w:rPr>
        <w:t xml:space="preserve"> prenaša pristojnost imenovanja in razrešitve direktorja državnih tožilstev s strani ministra za pravosodje, na vodjo tistega državnega tožilstva, kjer bo direktor opravljal naloge. S takšnim prenosom pristojnosti se krepi položaj vodij državnih tožilstev in ustrezneje poudarja njihova odgovornost kot predstojnikov ter zagotavlja doslednejša razmejitev med nalogami </w:t>
      </w:r>
      <w:proofErr w:type="spellStart"/>
      <w:r>
        <w:rPr>
          <w:rFonts w:cs="Arial"/>
          <w:szCs w:val="20"/>
        </w:rPr>
        <w:t>državnotožilske</w:t>
      </w:r>
      <w:proofErr w:type="spellEnd"/>
      <w:r>
        <w:rPr>
          <w:rFonts w:cs="Arial"/>
          <w:szCs w:val="20"/>
        </w:rPr>
        <w:t xml:space="preserve"> uprave in nalogami pravosodne uprave.</w:t>
      </w:r>
    </w:p>
    <w:p w14:paraId="77E910AB" w14:textId="139CEFFD" w:rsidR="00AF687C" w:rsidRDefault="00AF687C" w:rsidP="00AF687C">
      <w:pPr>
        <w:spacing w:line="288" w:lineRule="auto"/>
        <w:jc w:val="both"/>
        <w:rPr>
          <w:rFonts w:eastAsia="Calibri" w:cs="Arial"/>
          <w:b/>
          <w:szCs w:val="20"/>
        </w:rPr>
      </w:pPr>
      <w:r w:rsidRPr="00AE4FDB">
        <w:rPr>
          <w:rFonts w:eastAsia="Calibri" w:cs="Arial"/>
          <w:b/>
          <w:szCs w:val="20"/>
        </w:rPr>
        <w:lastRenderedPageBreak/>
        <w:t xml:space="preserve">K </w:t>
      </w:r>
      <w:r w:rsidR="003167D1">
        <w:rPr>
          <w:rFonts w:eastAsia="Calibri" w:cs="Arial"/>
          <w:b/>
          <w:szCs w:val="20"/>
        </w:rPr>
        <w:t>5</w:t>
      </w:r>
      <w:r w:rsidR="00B957C7">
        <w:rPr>
          <w:rFonts w:eastAsia="Calibri" w:cs="Arial"/>
          <w:b/>
          <w:szCs w:val="20"/>
        </w:rPr>
        <w:t>2</w:t>
      </w:r>
      <w:r w:rsidRPr="00AE4FDB">
        <w:rPr>
          <w:rFonts w:eastAsia="Calibri" w:cs="Arial"/>
          <w:b/>
          <w:szCs w:val="20"/>
        </w:rPr>
        <w:t>. členu:</w:t>
      </w:r>
    </w:p>
    <w:p w14:paraId="43316C47" w14:textId="77777777" w:rsidR="00AF687C" w:rsidRDefault="00AF687C" w:rsidP="00AF687C">
      <w:pPr>
        <w:spacing w:line="288" w:lineRule="auto"/>
        <w:jc w:val="both"/>
        <w:rPr>
          <w:rFonts w:eastAsia="Calibri" w:cs="Arial"/>
          <w:szCs w:val="20"/>
        </w:rPr>
      </w:pPr>
      <w:r>
        <w:rPr>
          <w:rFonts w:eastAsia="Calibri" w:cs="Arial"/>
          <w:szCs w:val="20"/>
        </w:rPr>
        <w:t>Glede na to, da generalni direktor Vrhovnega državnega tožilstva RS opravlja naloge direktorja državnega tožilstva, se s predlagano spremembo tako kot za direktorje državnih tožilstev, pristojnost njegovega imenovanja in razrešitve prenaša iz ministra za pravosodje na generalnega državnega tožilca kot predstojnika Vrhovnega državnega tožilstva RS. Ta je doslej tako kot vodje ostalih državnih tožilstev imel pristojnost podaje predloga za imenovanje (in za razrešitev). Razlogi za predlagane spremembe so enaki kot v primeru predlaganih sprememb glede pristojnosti za imenovanje direktorjev (glej obrazložitev k prejšnjemu členu).</w:t>
      </w:r>
    </w:p>
    <w:p w14:paraId="66E4D6BF" w14:textId="77777777" w:rsidR="00A82A3C" w:rsidRDefault="00A82A3C" w:rsidP="00AF687C">
      <w:pPr>
        <w:spacing w:line="288" w:lineRule="auto"/>
        <w:jc w:val="both"/>
        <w:rPr>
          <w:rFonts w:eastAsia="Calibri" w:cs="Arial"/>
          <w:szCs w:val="20"/>
        </w:rPr>
      </w:pPr>
    </w:p>
    <w:p w14:paraId="5A13B8E2" w14:textId="5C4BE6DF" w:rsidR="00AF687C" w:rsidRDefault="00AF687C" w:rsidP="00AF687C">
      <w:pPr>
        <w:spacing w:line="288" w:lineRule="auto"/>
        <w:jc w:val="both"/>
        <w:rPr>
          <w:rFonts w:cs="Arial"/>
          <w:szCs w:val="20"/>
        </w:rPr>
      </w:pPr>
      <w:r>
        <w:rPr>
          <w:rFonts w:eastAsia="Calibri" w:cs="Arial"/>
          <w:szCs w:val="20"/>
        </w:rPr>
        <w:t xml:space="preserve">Veljavni šesti odstavek 140. člena ZDT-1 določa, da generalnemu direktorju ta položaj »ex lege« preneha šest mesecev po imenovanju generalnega državnega tožilca ter da lahko v skladu z odločbo generalnega državnega tožilca nadaljuje z delom na tem položaju do izteka dobe za katero je bil imenovan. Takšna ureditev odstopa od ureditve kot velja za direktorje državnih tožilstev in sodišč kot tudi uradnikov na položaju v organih državne uprave. Skladno z določbo petega odstavka 83. člena ZJU, ki se upoštevaje drugi odstavek 139. člena ZDT-1 v zvezi s šestim odstavkom 61.b člena ZS uporablja tudi za direktorje državnih tožilstev, ima namreč vodja državnega tožilstva v enem letu od nastopa funkcije možnost razrešiti direktorja ne glede na razloge. S predlaganim črtanjem šestega odstavka se primerljiva in za predstojnika bolj fleksibilna ureditev določa tudi za primer prenehanja položaja generalnega direktorja Vrhovnega državnega tožilstva RS. </w:t>
      </w:r>
      <w:r>
        <w:rPr>
          <w:rFonts w:cs="Arial"/>
          <w:szCs w:val="20"/>
        </w:rPr>
        <w:t>Delovno mesto namestnika generalnega direktorja oziroma direktorja se umešča med položajna uradniška delovna mesta (tretji odstavek 80. člena ZJU), za katera pa se v drugih državnih organih javnega sektorja postopki imenovanja (posebni javni natečaj) in razrešitve kot veljajo po določbah ZJU ne uporabljajo. Zaradi zagotavljanja primerljivosti ureditve drugod v javnem sektorju, med njimi tudi na sodiščih in okrožnih državnih tožilstvih, se predlaga tudi črtanje sedmega odstavka navedenega člena.</w:t>
      </w:r>
    </w:p>
    <w:p w14:paraId="41A88ED1" w14:textId="77777777" w:rsidR="00AF687C" w:rsidRDefault="00AF687C" w:rsidP="00AF687C">
      <w:pPr>
        <w:spacing w:line="288" w:lineRule="auto"/>
        <w:jc w:val="both"/>
        <w:rPr>
          <w:rFonts w:cs="Arial"/>
          <w:szCs w:val="20"/>
        </w:rPr>
      </w:pPr>
    </w:p>
    <w:p w14:paraId="7A7BC429" w14:textId="12E79E1B"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5</w:t>
      </w:r>
      <w:r w:rsidR="00B957C7">
        <w:rPr>
          <w:rFonts w:eastAsia="Calibri" w:cs="Arial"/>
          <w:b/>
          <w:szCs w:val="20"/>
        </w:rPr>
        <w:t>3</w:t>
      </w:r>
      <w:r w:rsidRPr="00AE4FDB">
        <w:rPr>
          <w:rFonts w:eastAsia="Calibri" w:cs="Arial"/>
          <w:b/>
          <w:szCs w:val="20"/>
        </w:rPr>
        <w:t>. členu:</w:t>
      </w:r>
    </w:p>
    <w:p w14:paraId="792149BC" w14:textId="174FD40E" w:rsidR="00AF687C" w:rsidRDefault="00AF687C" w:rsidP="0057295A">
      <w:pPr>
        <w:spacing w:line="288" w:lineRule="auto"/>
        <w:jc w:val="both"/>
        <w:rPr>
          <w:rFonts w:eastAsia="Calibri" w:cs="Arial"/>
          <w:szCs w:val="20"/>
        </w:rPr>
      </w:pPr>
      <w:r>
        <w:rPr>
          <w:rFonts w:eastAsia="Calibri" w:cs="Arial"/>
          <w:szCs w:val="20"/>
        </w:rPr>
        <w:t>Veljavna ureditev v 141. členu ZDT-1 narekuje, da</w:t>
      </w:r>
      <w:r w:rsidRPr="009B6897">
        <w:rPr>
          <w:rFonts w:eastAsia="Calibri" w:cs="Arial"/>
          <w:szCs w:val="20"/>
        </w:rPr>
        <w:t xml:space="preserve"> </w:t>
      </w:r>
      <w:r>
        <w:rPr>
          <w:rFonts w:eastAsia="Calibri" w:cs="Arial"/>
          <w:szCs w:val="20"/>
        </w:rPr>
        <w:t>o</w:t>
      </w:r>
      <w:r w:rsidRPr="009B6897">
        <w:rPr>
          <w:rFonts w:eastAsia="Calibri" w:cs="Arial"/>
          <w:szCs w:val="20"/>
        </w:rPr>
        <w:t>dredba o številu mest državnih tožilcev poleg skupnega števila mest državnih tožilcev na posameznem državnem tožilstvu določa tudi število mest državnih tožilcev v posameznih nazivih</w:t>
      </w:r>
      <w:r w:rsidR="0057295A">
        <w:rPr>
          <w:rFonts w:eastAsia="Calibri" w:cs="Arial"/>
          <w:szCs w:val="20"/>
        </w:rPr>
        <w:t xml:space="preserve">, pri čemer za razliko od ureditve v 38. členu ZS, podrobnejša merila ali sprejem le </w:t>
      </w:r>
      <w:r w:rsidR="003167D1">
        <w:rPr>
          <w:rFonts w:eastAsia="Calibri" w:cs="Arial"/>
          <w:szCs w:val="20"/>
        </w:rPr>
        <w:t xml:space="preserve">- </w:t>
      </w:r>
      <w:r w:rsidR="0057295A">
        <w:rPr>
          <w:rFonts w:eastAsia="Calibri" w:cs="Arial"/>
          <w:szCs w:val="20"/>
        </w:rPr>
        <w:t>teh niso predpisana</w:t>
      </w:r>
      <w:r w:rsidRPr="009B6897">
        <w:rPr>
          <w:rFonts w:eastAsia="Calibri" w:cs="Arial"/>
          <w:szCs w:val="20"/>
        </w:rPr>
        <w:t xml:space="preserve">. </w:t>
      </w:r>
      <w:r w:rsidR="00EA1B8B" w:rsidRPr="00EA1B8B">
        <w:rPr>
          <w:rFonts w:eastAsia="Calibri" w:cs="Arial"/>
          <w:szCs w:val="20"/>
        </w:rPr>
        <w:t xml:space="preserve">Glede na to, da je število </w:t>
      </w:r>
      <w:proofErr w:type="spellStart"/>
      <w:r w:rsidR="00EA1B8B" w:rsidRPr="00EA1B8B">
        <w:rPr>
          <w:rFonts w:eastAsia="Calibri" w:cs="Arial"/>
          <w:szCs w:val="20"/>
        </w:rPr>
        <w:t>državnotožilskih</w:t>
      </w:r>
      <w:proofErr w:type="spellEnd"/>
      <w:r w:rsidR="00EA1B8B" w:rsidRPr="00EA1B8B">
        <w:rPr>
          <w:rFonts w:eastAsia="Calibri" w:cs="Arial"/>
          <w:szCs w:val="20"/>
        </w:rPr>
        <w:t xml:space="preserve"> mest določeno v skupnem kadrovskem načrtu V</w:t>
      </w:r>
      <w:r w:rsidR="00EA1B8B">
        <w:rPr>
          <w:rFonts w:eastAsia="Calibri" w:cs="Arial"/>
          <w:szCs w:val="20"/>
        </w:rPr>
        <w:t>rhovnega državnega tožilstva</w:t>
      </w:r>
      <w:r w:rsidR="00EA1B8B" w:rsidRPr="00EA1B8B">
        <w:rPr>
          <w:rFonts w:eastAsia="Calibri" w:cs="Arial"/>
          <w:szCs w:val="20"/>
        </w:rPr>
        <w:t xml:space="preserve"> RS oziroma v kadrovskih načrtih državnih tožilstev, ki morajo biti usklajeni z vsakokrat veljavnim </w:t>
      </w:r>
      <w:r w:rsidR="00EA1B8B">
        <w:rPr>
          <w:rFonts w:eastAsia="Calibri" w:cs="Arial"/>
          <w:szCs w:val="20"/>
        </w:rPr>
        <w:t>zakonom, ki ureja izvrševanje proračuna R</w:t>
      </w:r>
      <w:r w:rsidR="00900B93">
        <w:rPr>
          <w:rFonts w:eastAsia="Calibri" w:cs="Arial"/>
          <w:szCs w:val="20"/>
        </w:rPr>
        <w:t>S</w:t>
      </w:r>
      <w:r w:rsidR="00EA1B8B" w:rsidRPr="00EA1B8B">
        <w:rPr>
          <w:rFonts w:eastAsia="Calibri" w:cs="Arial"/>
          <w:szCs w:val="20"/>
        </w:rPr>
        <w:t>, določ</w:t>
      </w:r>
      <w:r w:rsidR="00EA1B8B">
        <w:rPr>
          <w:rFonts w:eastAsia="Calibri" w:cs="Arial"/>
          <w:szCs w:val="20"/>
        </w:rPr>
        <w:t>anje</w:t>
      </w:r>
      <w:r w:rsidR="00EA1B8B" w:rsidRPr="00EA1B8B">
        <w:rPr>
          <w:rFonts w:eastAsia="Calibri" w:cs="Arial"/>
          <w:szCs w:val="20"/>
        </w:rPr>
        <w:t xml:space="preserve"> števila </w:t>
      </w:r>
      <w:proofErr w:type="spellStart"/>
      <w:r w:rsidR="00EA1B8B" w:rsidRPr="00EA1B8B">
        <w:rPr>
          <w:rFonts w:eastAsia="Calibri" w:cs="Arial"/>
          <w:szCs w:val="20"/>
        </w:rPr>
        <w:t>državnotožilskih</w:t>
      </w:r>
      <w:proofErr w:type="spellEnd"/>
      <w:r w:rsidR="00EA1B8B" w:rsidRPr="00EA1B8B">
        <w:rPr>
          <w:rFonts w:eastAsia="Calibri" w:cs="Arial"/>
          <w:szCs w:val="20"/>
        </w:rPr>
        <w:t xml:space="preserve"> mest v podzakonskem aktu (</w:t>
      </w:r>
      <w:r w:rsidR="00EA1B8B" w:rsidRPr="00985850">
        <w:rPr>
          <w:rFonts w:eastAsia="Calibri" w:cs="Arial"/>
          <w:szCs w:val="20"/>
        </w:rPr>
        <w:t>Odredb</w:t>
      </w:r>
      <w:r w:rsidR="00EA1B8B">
        <w:rPr>
          <w:rFonts w:eastAsia="Calibri" w:cs="Arial"/>
          <w:szCs w:val="20"/>
        </w:rPr>
        <w:t>a</w:t>
      </w:r>
      <w:r w:rsidR="00EA1B8B" w:rsidRPr="00985850">
        <w:rPr>
          <w:rFonts w:eastAsia="Calibri" w:cs="Arial"/>
          <w:szCs w:val="20"/>
        </w:rPr>
        <w:t xml:space="preserve"> o številu mest državnih tožilcev</w:t>
      </w:r>
      <w:r w:rsidR="00EA1B8B">
        <w:rPr>
          <w:rStyle w:val="Sprotnaopomba-sklic"/>
          <w:rFonts w:eastAsia="Calibri" w:cs="Arial"/>
          <w:szCs w:val="20"/>
        </w:rPr>
        <w:footnoteReference w:id="66"/>
      </w:r>
      <w:r w:rsidR="00EA1B8B">
        <w:rPr>
          <w:rFonts w:eastAsia="Calibri" w:cs="Arial"/>
          <w:szCs w:val="20"/>
        </w:rPr>
        <w:t>), predstavlja nepotrebno normiranje. Z</w:t>
      </w:r>
      <w:r w:rsidR="0057295A">
        <w:rPr>
          <w:rFonts w:eastAsia="Calibri" w:cs="Arial"/>
          <w:szCs w:val="20"/>
        </w:rPr>
        <w:t xml:space="preserve"> namenom krepitve vloge generalnega državnega tožilca zlasti pri </w:t>
      </w:r>
      <w:r w:rsidR="009D61AF">
        <w:rPr>
          <w:rFonts w:eastAsia="Calibri" w:cs="Arial"/>
          <w:szCs w:val="20"/>
        </w:rPr>
        <w:t>sprejemu odločitve glede</w:t>
      </w:r>
      <w:r w:rsidR="0057295A">
        <w:rPr>
          <w:rFonts w:eastAsia="Calibri" w:cs="Arial"/>
          <w:szCs w:val="20"/>
        </w:rPr>
        <w:t xml:space="preserve"> razporejanja dodatnih kadrovskih kvot,</w:t>
      </w:r>
      <w:r w:rsidR="00EA1B8B">
        <w:rPr>
          <w:rFonts w:eastAsia="Calibri" w:cs="Arial"/>
          <w:szCs w:val="20"/>
        </w:rPr>
        <w:t xml:space="preserve"> </w:t>
      </w:r>
      <w:r w:rsidR="0057295A">
        <w:rPr>
          <w:rFonts w:eastAsia="Calibri" w:cs="Arial"/>
          <w:szCs w:val="20"/>
        </w:rPr>
        <w:t>morebitnih premestit</w:t>
      </w:r>
      <w:r w:rsidR="009D61AF">
        <w:rPr>
          <w:rFonts w:eastAsia="Calibri" w:cs="Arial"/>
          <w:szCs w:val="20"/>
        </w:rPr>
        <w:t>e</w:t>
      </w:r>
      <w:r w:rsidR="0057295A">
        <w:rPr>
          <w:rFonts w:eastAsia="Calibri" w:cs="Arial"/>
          <w:szCs w:val="20"/>
        </w:rPr>
        <w:t xml:space="preserve">v (60. člen ZDT-1) </w:t>
      </w:r>
      <w:r w:rsidR="009D61AF">
        <w:rPr>
          <w:rFonts w:eastAsia="Calibri" w:cs="Arial"/>
          <w:szCs w:val="20"/>
        </w:rPr>
        <w:t>ali</w:t>
      </w:r>
      <w:r w:rsidR="0057295A">
        <w:rPr>
          <w:rFonts w:eastAsia="Calibri" w:cs="Arial"/>
          <w:szCs w:val="20"/>
        </w:rPr>
        <w:t xml:space="preserve"> dodelit</w:t>
      </w:r>
      <w:r w:rsidR="009D61AF">
        <w:rPr>
          <w:rFonts w:eastAsia="Calibri" w:cs="Arial"/>
          <w:szCs w:val="20"/>
        </w:rPr>
        <w:t>e</w:t>
      </w:r>
      <w:r w:rsidR="0057295A">
        <w:rPr>
          <w:rFonts w:eastAsia="Calibri" w:cs="Arial"/>
          <w:szCs w:val="20"/>
        </w:rPr>
        <w:t>v na drugo državno tožilstvo (61. člen ZDT-1)</w:t>
      </w:r>
      <w:r w:rsidR="009D61AF">
        <w:rPr>
          <w:rFonts w:eastAsia="Calibri" w:cs="Arial"/>
          <w:szCs w:val="20"/>
        </w:rPr>
        <w:t>,</w:t>
      </w:r>
      <w:r w:rsidR="0057295A">
        <w:rPr>
          <w:rFonts w:eastAsia="Calibri" w:cs="Arial"/>
          <w:szCs w:val="20"/>
        </w:rPr>
        <w:t xml:space="preserve"> se </w:t>
      </w:r>
      <w:r w:rsidR="004F0935">
        <w:rPr>
          <w:rFonts w:eastAsia="Calibri" w:cs="Arial"/>
          <w:szCs w:val="20"/>
        </w:rPr>
        <w:t>s predlagano spremembo</w:t>
      </w:r>
      <w:r w:rsidR="0057295A">
        <w:rPr>
          <w:rFonts w:eastAsia="Calibri" w:cs="Arial"/>
          <w:szCs w:val="20"/>
        </w:rPr>
        <w:t xml:space="preserve"> določa</w:t>
      </w:r>
      <w:r w:rsidR="004F0935">
        <w:rPr>
          <w:rFonts w:eastAsia="Calibri" w:cs="Arial"/>
          <w:szCs w:val="20"/>
        </w:rPr>
        <w:t xml:space="preserve"> tudi</w:t>
      </w:r>
      <w:r w:rsidR="0057295A">
        <w:rPr>
          <w:rFonts w:eastAsia="Calibri" w:cs="Arial"/>
          <w:szCs w:val="20"/>
        </w:rPr>
        <w:t xml:space="preserve">, da generalni državni tožilec (po predhodnem mnenju </w:t>
      </w:r>
      <w:proofErr w:type="spellStart"/>
      <w:r w:rsidR="0057295A">
        <w:rPr>
          <w:rFonts w:eastAsia="Calibri" w:cs="Arial"/>
          <w:szCs w:val="20"/>
        </w:rPr>
        <w:t>Državnotožilskega</w:t>
      </w:r>
      <w:proofErr w:type="spellEnd"/>
      <w:r w:rsidR="0057295A">
        <w:rPr>
          <w:rFonts w:eastAsia="Calibri" w:cs="Arial"/>
          <w:szCs w:val="20"/>
        </w:rPr>
        <w:t xml:space="preserve"> sveta) sprejme kriterije za izračun potrebnega števila </w:t>
      </w:r>
      <w:proofErr w:type="spellStart"/>
      <w:r w:rsidR="0057295A">
        <w:rPr>
          <w:rFonts w:eastAsia="Calibri" w:cs="Arial"/>
          <w:szCs w:val="20"/>
        </w:rPr>
        <w:t>državnotožilskih</w:t>
      </w:r>
      <w:proofErr w:type="spellEnd"/>
      <w:r w:rsidR="0057295A">
        <w:rPr>
          <w:rFonts w:eastAsia="Calibri" w:cs="Arial"/>
          <w:szCs w:val="20"/>
        </w:rPr>
        <w:t xml:space="preserve"> mest pri posameznih državnih tožilstvih</w:t>
      </w:r>
      <w:r w:rsidR="00F57D13">
        <w:rPr>
          <w:rFonts w:eastAsia="Calibri" w:cs="Arial"/>
          <w:szCs w:val="20"/>
        </w:rPr>
        <w:t>.</w:t>
      </w:r>
      <w:r w:rsidR="0057295A">
        <w:rPr>
          <w:rFonts w:eastAsia="Calibri" w:cs="Arial"/>
          <w:szCs w:val="20"/>
        </w:rPr>
        <w:t xml:space="preserve"> </w:t>
      </w:r>
    </w:p>
    <w:p w14:paraId="0D16A06B" w14:textId="44983244" w:rsidR="00AF687C" w:rsidRDefault="00AF687C" w:rsidP="00AF687C">
      <w:pPr>
        <w:spacing w:line="288" w:lineRule="auto"/>
        <w:jc w:val="both"/>
        <w:rPr>
          <w:rFonts w:eastAsia="Calibri" w:cs="Arial"/>
          <w:szCs w:val="20"/>
        </w:rPr>
      </w:pPr>
    </w:p>
    <w:p w14:paraId="664B544F" w14:textId="28191B66" w:rsidR="0027518B" w:rsidRPr="000258E2" w:rsidRDefault="0027518B" w:rsidP="0027518B">
      <w:pPr>
        <w:pStyle w:val="ZADEVA"/>
        <w:spacing w:line="288" w:lineRule="auto"/>
        <w:ind w:left="0" w:firstLine="0"/>
        <w:jc w:val="both"/>
        <w:rPr>
          <w:rFonts w:eastAsia="Calibri"/>
          <w:bCs/>
          <w:lang w:val="sl-SI"/>
        </w:rPr>
      </w:pPr>
      <w:r w:rsidRPr="000258E2">
        <w:rPr>
          <w:rFonts w:eastAsia="Calibri"/>
          <w:bCs/>
          <w:lang w:val="sl-SI"/>
        </w:rPr>
        <w:t xml:space="preserve">K </w:t>
      </w:r>
      <w:r w:rsidR="000258E2" w:rsidRPr="000258E2">
        <w:rPr>
          <w:rFonts w:eastAsia="Calibri"/>
          <w:bCs/>
          <w:lang w:val="sl-SI"/>
        </w:rPr>
        <w:t>5</w:t>
      </w:r>
      <w:r w:rsidR="00B957C7">
        <w:rPr>
          <w:rFonts w:eastAsia="Calibri"/>
          <w:bCs/>
          <w:lang w:val="sl-SI"/>
        </w:rPr>
        <w:t>4</w:t>
      </w:r>
      <w:r w:rsidRPr="000258E2">
        <w:rPr>
          <w:rFonts w:eastAsia="Calibri"/>
          <w:bCs/>
          <w:lang w:val="sl-SI"/>
        </w:rPr>
        <w:t>. členu:</w:t>
      </w:r>
    </w:p>
    <w:p w14:paraId="3821DA17" w14:textId="729CC353" w:rsidR="0027518B" w:rsidRPr="0027518B" w:rsidRDefault="0027518B" w:rsidP="0027518B">
      <w:pPr>
        <w:spacing w:line="288" w:lineRule="auto"/>
        <w:jc w:val="both"/>
        <w:rPr>
          <w:rFonts w:eastAsia="Calibri" w:cs="Arial"/>
          <w:szCs w:val="20"/>
        </w:rPr>
      </w:pPr>
      <w:r w:rsidRPr="0027518B">
        <w:rPr>
          <w:rFonts w:eastAsia="Calibri" w:cs="Arial"/>
          <w:szCs w:val="20"/>
        </w:rPr>
        <w:t xml:space="preserve">S predlagano </w:t>
      </w:r>
      <w:r>
        <w:rPr>
          <w:rFonts w:eastAsia="Calibri" w:cs="Arial"/>
          <w:szCs w:val="20"/>
        </w:rPr>
        <w:t xml:space="preserve">dopolnitvijo drugega odstavka 144. člena ZDT-1, se v luči načrtovane uvedbe ene vrste naziva državnega tožilca na </w:t>
      </w:r>
      <w:r w:rsidR="00B66881">
        <w:rPr>
          <w:rFonts w:eastAsia="Calibri" w:cs="Arial"/>
          <w:szCs w:val="20"/>
        </w:rPr>
        <w:t>prvi</w:t>
      </w:r>
      <w:r>
        <w:rPr>
          <w:rFonts w:eastAsia="Calibri" w:cs="Arial"/>
          <w:szCs w:val="20"/>
        </w:rPr>
        <w:t xml:space="preserve"> stopnji ter s tem povezane enakomerne delitve pripada zadev iz okrajne in okrožne pristojnosti sodišč,</w:t>
      </w:r>
      <w:r w:rsidRPr="0027518B">
        <w:rPr>
          <w:rFonts w:eastAsia="Calibri" w:cs="Arial"/>
          <w:szCs w:val="20"/>
        </w:rPr>
        <w:t xml:space="preserve"> na zakonski ravni določneje opredeljuje enakomerna obremenjenost, in sicer glede na zahtevnost in </w:t>
      </w:r>
      <w:r>
        <w:rPr>
          <w:rFonts w:eastAsia="Calibri" w:cs="Arial"/>
          <w:szCs w:val="20"/>
        </w:rPr>
        <w:t xml:space="preserve">število </w:t>
      </w:r>
      <w:r w:rsidRPr="0027518B">
        <w:rPr>
          <w:rFonts w:eastAsia="Calibri" w:cs="Arial"/>
          <w:szCs w:val="20"/>
        </w:rPr>
        <w:t>dodeljenih zadev</w:t>
      </w:r>
      <w:r>
        <w:rPr>
          <w:rFonts w:eastAsia="Calibri" w:cs="Arial"/>
          <w:szCs w:val="20"/>
        </w:rPr>
        <w:t xml:space="preserve">, pri čemer natančnejša pravila za dodelitev zadev določa </w:t>
      </w:r>
      <w:proofErr w:type="spellStart"/>
      <w:r>
        <w:rPr>
          <w:rFonts w:eastAsia="Calibri" w:cs="Arial"/>
          <w:szCs w:val="20"/>
        </w:rPr>
        <w:t>Državnotožil</w:t>
      </w:r>
      <w:r w:rsidR="009B4B18">
        <w:rPr>
          <w:rFonts w:eastAsia="Calibri" w:cs="Arial"/>
          <w:szCs w:val="20"/>
        </w:rPr>
        <w:t>s</w:t>
      </w:r>
      <w:r>
        <w:rPr>
          <w:rFonts w:eastAsia="Calibri" w:cs="Arial"/>
          <w:szCs w:val="20"/>
        </w:rPr>
        <w:t>ki</w:t>
      </w:r>
      <w:proofErr w:type="spellEnd"/>
      <w:r>
        <w:rPr>
          <w:rFonts w:eastAsia="Calibri" w:cs="Arial"/>
          <w:szCs w:val="20"/>
        </w:rPr>
        <w:t xml:space="preserve"> red.</w:t>
      </w:r>
      <w:r w:rsidRPr="0027518B">
        <w:rPr>
          <w:rFonts w:eastAsia="Calibri" w:cs="Arial"/>
          <w:szCs w:val="20"/>
        </w:rPr>
        <w:t xml:space="preserve"> </w:t>
      </w:r>
    </w:p>
    <w:p w14:paraId="1DCD4135" w14:textId="3C47E9F2" w:rsidR="0027518B" w:rsidRDefault="0027518B" w:rsidP="00AF687C">
      <w:pPr>
        <w:spacing w:line="288" w:lineRule="auto"/>
        <w:jc w:val="both"/>
        <w:rPr>
          <w:rFonts w:eastAsia="Calibri" w:cs="Arial"/>
          <w:szCs w:val="20"/>
        </w:rPr>
      </w:pPr>
    </w:p>
    <w:p w14:paraId="73482CA6" w14:textId="46A0A356" w:rsidR="003531CD" w:rsidRPr="006C4024" w:rsidRDefault="003531CD" w:rsidP="003531CD">
      <w:pPr>
        <w:pStyle w:val="ZADEVA"/>
        <w:spacing w:line="288" w:lineRule="auto"/>
        <w:ind w:left="0" w:firstLine="0"/>
        <w:jc w:val="both"/>
        <w:rPr>
          <w:rFonts w:eastAsia="Calibri"/>
          <w:bCs/>
          <w:lang w:val="sl-SI"/>
        </w:rPr>
      </w:pPr>
      <w:r w:rsidRPr="006C4024">
        <w:rPr>
          <w:rFonts w:eastAsia="Calibri"/>
          <w:bCs/>
          <w:lang w:val="sl-SI"/>
        </w:rPr>
        <w:lastRenderedPageBreak/>
        <w:t xml:space="preserve">K </w:t>
      </w:r>
      <w:r w:rsidR="000258E2" w:rsidRPr="006C4024">
        <w:rPr>
          <w:rFonts w:eastAsia="Calibri"/>
          <w:bCs/>
          <w:lang w:val="sl-SI"/>
        </w:rPr>
        <w:t>5</w:t>
      </w:r>
      <w:r w:rsidR="00B957C7">
        <w:rPr>
          <w:rFonts w:eastAsia="Calibri"/>
          <w:bCs/>
          <w:lang w:val="sl-SI"/>
        </w:rPr>
        <w:t>5</w:t>
      </w:r>
      <w:r w:rsidRPr="006C4024">
        <w:rPr>
          <w:rFonts w:eastAsia="Calibri"/>
          <w:bCs/>
          <w:lang w:val="sl-SI"/>
        </w:rPr>
        <w:t>. členu:</w:t>
      </w:r>
    </w:p>
    <w:p w14:paraId="60D62483" w14:textId="77777777" w:rsidR="000258E2" w:rsidRDefault="00FE57FB" w:rsidP="00FE57FB">
      <w:pPr>
        <w:spacing w:line="288" w:lineRule="auto"/>
        <w:jc w:val="both"/>
        <w:rPr>
          <w:rFonts w:cs="Arial"/>
        </w:rPr>
      </w:pPr>
      <w:r>
        <w:rPr>
          <w:rFonts w:eastAsia="Calibri" w:cs="Arial"/>
          <w:szCs w:val="20"/>
        </w:rPr>
        <w:t>145. člen ZDT-1 določa vsebino politike pregona, postopek njenega sprejema in morebitnih sprememb ter dopolnitev.</w:t>
      </w:r>
      <w:r w:rsidRPr="00FE57FB">
        <w:rPr>
          <w:rFonts w:cs="Arial"/>
        </w:rPr>
        <w:t xml:space="preserve"> </w:t>
      </w:r>
      <w:r>
        <w:rPr>
          <w:rFonts w:cs="Arial"/>
        </w:rPr>
        <w:t>Politika pregona</w:t>
      </w:r>
      <w:r w:rsidR="009B4B18">
        <w:rPr>
          <w:rFonts w:cs="Arial"/>
        </w:rPr>
        <w:t xml:space="preserve">, ki jo generalni državni tožilec posreduje v mnenje </w:t>
      </w:r>
      <w:proofErr w:type="spellStart"/>
      <w:r w:rsidR="009B4B18">
        <w:rPr>
          <w:rFonts w:cs="Arial"/>
        </w:rPr>
        <w:t>Državnotožilskemu</w:t>
      </w:r>
      <w:proofErr w:type="spellEnd"/>
      <w:r w:rsidR="009B4B18">
        <w:rPr>
          <w:rFonts w:cs="Arial"/>
        </w:rPr>
        <w:t xml:space="preserve"> svetu najkasneje v štirih mesecih po imenovanju, </w:t>
      </w:r>
      <w:r>
        <w:rPr>
          <w:rFonts w:cs="Arial"/>
        </w:rPr>
        <w:t xml:space="preserve">predstavlja ključni akt generalnega državnega tožilca, s katerim </w:t>
      </w:r>
      <w:r w:rsidR="00DB5B56">
        <w:rPr>
          <w:rFonts w:cs="Arial"/>
        </w:rPr>
        <w:t xml:space="preserve">v času svojega šestletnega mandata </w:t>
      </w:r>
      <w:r>
        <w:rPr>
          <w:rFonts w:cs="Arial"/>
        </w:rPr>
        <w:t xml:space="preserve">usmerja delovanje državnega tožilstva kot celote oziroma državnih tožilcev pri izvrševanju njihove temeljne funkcije. </w:t>
      </w:r>
    </w:p>
    <w:p w14:paraId="3A528A85" w14:textId="77777777" w:rsidR="000258E2" w:rsidRDefault="000258E2" w:rsidP="00FE57FB">
      <w:pPr>
        <w:spacing w:line="288" w:lineRule="auto"/>
        <w:jc w:val="both"/>
        <w:rPr>
          <w:rFonts w:cs="Arial"/>
        </w:rPr>
      </w:pPr>
    </w:p>
    <w:p w14:paraId="498E0AD5" w14:textId="36C895BE" w:rsidR="000258E2" w:rsidRDefault="000258E2" w:rsidP="00FE57FB">
      <w:pPr>
        <w:spacing w:line="288" w:lineRule="auto"/>
        <w:jc w:val="both"/>
        <w:rPr>
          <w:rFonts w:cs="Arial"/>
        </w:rPr>
      </w:pPr>
      <w:r>
        <w:rPr>
          <w:rFonts w:cs="Arial"/>
        </w:rPr>
        <w:t>V drugem odstavku je primeroma določena vsebina politike pregona, pri čemer je izostala navedba, da je potrebno v politiki pregona določiti tudi cilje za izvajanje politike pregona in kazalce za merjenje uspešnosti doseganja ciljev. Na potrebo po</w:t>
      </w:r>
      <w:r w:rsidR="006C4024">
        <w:rPr>
          <w:rFonts w:cs="Arial"/>
        </w:rPr>
        <w:t xml:space="preserve"> </w:t>
      </w:r>
      <w:r>
        <w:rPr>
          <w:rFonts w:cs="Arial"/>
        </w:rPr>
        <w:t>določitvi ciljev in kazalc</w:t>
      </w:r>
      <w:r w:rsidR="006C4024">
        <w:rPr>
          <w:rFonts w:cs="Arial"/>
        </w:rPr>
        <w:t>e</w:t>
      </w:r>
      <w:r>
        <w:rPr>
          <w:rFonts w:cs="Arial"/>
        </w:rPr>
        <w:t xml:space="preserve">v posredno </w:t>
      </w:r>
      <w:r w:rsidR="00F45F31">
        <w:rPr>
          <w:rFonts w:cs="Arial"/>
        </w:rPr>
        <w:t xml:space="preserve">sicer </w:t>
      </w:r>
      <w:r w:rsidR="00B66881">
        <w:rPr>
          <w:rFonts w:cs="Arial"/>
        </w:rPr>
        <w:t>napotuje</w:t>
      </w:r>
      <w:r>
        <w:rPr>
          <w:rFonts w:cs="Arial"/>
        </w:rPr>
        <w:t xml:space="preserve"> že veljavna ureditev v delu, ki se nanaša na pripravo letnih </w:t>
      </w:r>
      <w:r w:rsidR="006C4024">
        <w:rPr>
          <w:rFonts w:cs="Arial"/>
        </w:rPr>
        <w:t>poročil (ocena izvajanja politike pregona)</w:t>
      </w:r>
      <w:r>
        <w:rPr>
          <w:rFonts w:cs="Arial"/>
        </w:rPr>
        <w:t xml:space="preserve"> in </w:t>
      </w:r>
      <w:r w:rsidR="006C4024">
        <w:rPr>
          <w:rFonts w:cs="Arial"/>
        </w:rPr>
        <w:t>skupnega letnega poročila (ocena doseganja načrtovanih ciljev politike pregona), saj v nasprotnem primeru v letnih poročilih tovrstnih objektivnih ocen ni mogoče podati. Z namenom nedvoumne določitve vsebine politike pregona tudi v delu, ki se nanaša na merljivost us</w:t>
      </w:r>
      <w:r w:rsidR="00F45F31">
        <w:rPr>
          <w:rFonts w:cs="Arial"/>
        </w:rPr>
        <w:t>pe</w:t>
      </w:r>
      <w:r w:rsidR="006C4024">
        <w:rPr>
          <w:rFonts w:cs="Arial"/>
        </w:rPr>
        <w:t>šnosti njenega doseganja, se s predlagano spremembo drugega odst</w:t>
      </w:r>
      <w:r w:rsidR="00F45F31">
        <w:rPr>
          <w:rFonts w:cs="Arial"/>
        </w:rPr>
        <w:t>a</w:t>
      </w:r>
      <w:r w:rsidR="006C4024">
        <w:rPr>
          <w:rFonts w:cs="Arial"/>
        </w:rPr>
        <w:t xml:space="preserve">vka vsebina politike pregona dopolnjuje ter na ta način že na zakonski ravni nedoumno povezuje </w:t>
      </w:r>
      <w:r w:rsidR="00F45F31">
        <w:rPr>
          <w:rFonts w:cs="Arial"/>
        </w:rPr>
        <w:t xml:space="preserve">z </w:t>
      </w:r>
      <w:r w:rsidR="006C4024">
        <w:rPr>
          <w:rFonts w:cs="Arial"/>
        </w:rPr>
        <w:t>vsebin</w:t>
      </w:r>
      <w:r w:rsidR="00F45F31">
        <w:rPr>
          <w:rFonts w:cs="Arial"/>
        </w:rPr>
        <w:t xml:space="preserve">o </w:t>
      </w:r>
      <w:r w:rsidR="006C4024">
        <w:rPr>
          <w:rFonts w:cs="Arial"/>
        </w:rPr>
        <w:t xml:space="preserve">letnih poročil </w:t>
      </w:r>
      <w:r w:rsidR="00F45F31">
        <w:rPr>
          <w:rFonts w:cs="Arial"/>
        </w:rPr>
        <w:t xml:space="preserve">in skupnih letnih poročil </w:t>
      </w:r>
      <w:r w:rsidR="006C4024">
        <w:rPr>
          <w:rFonts w:cs="Arial"/>
        </w:rPr>
        <w:t>o delu državnih to</w:t>
      </w:r>
      <w:r w:rsidR="00F45F31">
        <w:rPr>
          <w:rFonts w:cs="Arial"/>
        </w:rPr>
        <w:t>ž</w:t>
      </w:r>
      <w:r w:rsidR="006C4024">
        <w:rPr>
          <w:rFonts w:cs="Arial"/>
        </w:rPr>
        <w:t>ilstev</w:t>
      </w:r>
      <w:r w:rsidR="00F45F31">
        <w:rPr>
          <w:rFonts w:cs="Arial"/>
        </w:rPr>
        <w:t>.</w:t>
      </w:r>
      <w:r w:rsidR="006C4024">
        <w:rPr>
          <w:rFonts w:cs="Arial"/>
        </w:rPr>
        <w:t xml:space="preserve"> </w:t>
      </w:r>
    </w:p>
    <w:p w14:paraId="083AC210" w14:textId="77777777" w:rsidR="00F45F31" w:rsidRDefault="00F45F31" w:rsidP="00FE57FB">
      <w:pPr>
        <w:spacing w:line="288" w:lineRule="auto"/>
        <w:jc w:val="both"/>
        <w:rPr>
          <w:rFonts w:cs="Arial"/>
        </w:rPr>
      </w:pPr>
    </w:p>
    <w:p w14:paraId="201EE7B6" w14:textId="4D96455B" w:rsidR="00FE57FB" w:rsidRDefault="00FE57FB" w:rsidP="00FE57FB">
      <w:pPr>
        <w:spacing w:line="288" w:lineRule="auto"/>
        <w:jc w:val="both"/>
        <w:rPr>
          <w:rFonts w:cs="Arial"/>
        </w:rPr>
      </w:pPr>
      <w:r>
        <w:rPr>
          <w:rFonts w:cs="Arial"/>
        </w:rPr>
        <w:t>Glede na</w:t>
      </w:r>
      <w:r w:rsidR="00F45F31">
        <w:rPr>
          <w:rFonts w:cs="Arial"/>
        </w:rPr>
        <w:t xml:space="preserve"> pomembnost politike pregona kot strateškega akta generalnega državnega tožilca</w:t>
      </w:r>
      <w:r>
        <w:rPr>
          <w:rFonts w:cs="Arial"/>
        </w:rPr>
        <w:t xml:space="preserve"> in ker generalni državni tožilec</w:t>
      </w:r>
      <w:r w:rsidR="00F03A2A">
        <w:rPr>
          <w:rFonts w:cs="Arial"/>
        </w:rPr>
        <w:t xml:space="preserve"> (ter tudi vodje državnih tožilstev) v luči določbe 127. člena ZDT-1 </w:t>
      </w:r>
      <w:r>
        <w:rPr>
          <w:rFonts w:cs="Arial"/>
        </w:rPr>
        <w:t>nosi</w:t>
      </w:r>
      <w:r w:rsidR="00F45F31">
        <w:rPr>
          <w:rFonts w:cs="Arial"/>
        </w:rPr>
        <w:t xml:space="preserve"> tudi</w:t>
      </w:r>
      <w:r>
        <w:rPr>
          <w:rFonts w:cs="Arial"/>
        </w:rPr>
        <w:t xml:space="preserve"> odgovornost za spremljanje in izvajanje politike pregona, se s predlagano spremembo četrtega odstavka na nedvoumen način določa, da spremembe in dopolnitve politike pregona lahko sprejme generalni državni tožilec </w:t>
      </w:r>
      <w:r w:rsidR="00F45F31">
        <w:rPr>
          <w:rFonts w:cs="Arial"/>
        </w:rPr>
        <w:t xml:space="preserve">tudi </w:t>
      </w:r>
      <w:r>
        <w:rPr>
          <w:rFonts w:cs="Arial"/>
        </w:rPr>
        <w:t xml:space="preserve">na lastno pobudo in ne zgolj na predlog </w:t>
      </w:r>
      <w:proofErr w:type="spellStart"/>
      <w:r>
        <w:rPr>
          <w:rFonts w:cs="Arial"/>
        </w:rPr>
        <w:t>Državnotožilskega</w:t>
      </w:r>
      <w:proofErr w:type="spellEnd"/>
      <w:r>
        <w:rPr>
          <w:rFonts w:cs="Arial"/>
        </w:rPr>
        <w:t xml:space="preserve"> sveta, širi pa se tudi nabor primeroma določenih razlogov, ki </w:t>
      </w:r>
      <w:r w:rsidR="00DB5B56">
        <w:rPr>
          <w:rFonts w:cs="Arial"/>
        </w:rPr>
        <w:t xml:space="preserve">v povezavi z aktualnimi družbenimi razmerami, vključujoč </w:t>
      </w:r>
      <w:proofErr w:type="spellStart"/>
      <w:r w:rsidR="00DB5B56">
        <w:rPr>
          <w:rFonts w:cs="Arial"/>
        </w:rPr>
        <w:t>kriminalitetno</w:t>
      </w:r>
      <w:proofErr w:type="spellEnd"/>
      <w:r w:rsidR="00DB5B56">
        <w:rPr>
          <w:rFonts w:cs="Arial"/>
        </w:rPr>
        <w:t xml:space="preserve"> politiko, </w:t>
      </w:r>
      <w:r w:rsidR="009B4B18">
        <w:rPr>
          <w:rFonts w:cs="Arial"/>
        </w:rPr>
        <w:t xml:space="preserve">lahko </w:t>
      </w:r>
      <w:r>
        <w:rPr>
          <w:rFonts w:cs="Arial"/>
        </w:rPr>
        <w:t xml:space="preserve">narekujejo potrebne spremembe </w:t>
      </w:r>
      <w:r w:rsidR="00DB5B56">
        <w:rPr>
          <w:rFonts w:cs="Arial"/>
        </w:rPr>
        <w:t>in dopolnitve.</w:t>
      </w:r>
      <w:r w:rsidR="009B4B18">
        <w:rPr>
          <w:rFonts w:cs="Arial"/>
        </w:rPr>
        <w:t xml:space="preserve"> </w:t>
      </w:r>
    </w:p>
    <w:p w14:paraId="4B97996A" w14:textId="77777777" w:rsidR="00FE57FB" w:rsidRDefault="00FE57FB" w:rsidP="003531CD">
      <w:pPr>
        <w:spacing w:line="288" w:lineRule="auto"/>
        <w:jc w:val="both"/>
        <w:rPr>
          <w:rFonts w:eastAsia="Calibri" w:cs="Arial"/>
          <w:szCs w:val="20"/>
        </w:rPr>
      </w:pPr>
    </w:p>
    <w:p w14:paraId="3814EABC" w14:textId="6D732C5F"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5</w:t>
      </w:r>
      <w:r w:rsidR="00B957C7">
        <w:rPr>
          <w:rFonts w:eastAsia="Calibri" w:cs="Arial"/>
          <w:b/>
          <w:szCs w:val="20"/>
        </w:rPr>
        <w:t>6</w:t>
      </w:r>
      <w:r w:rsidRPr="00AE4FDB">
        <w:rPr>
          <w:rFonts w:eastAsia="Calibri" w:cs="Arial"/>
          <w:b/>
          <w:szCs w:val="20"/>
        </w:rPr>
        <w:t>. členu:</w:t>
      </w:r>
    </w:p>
    <w:p w14:paraId="157DFB2D" w14:textId="77777777" w:rsidR="00AF687C" w:rsidRDefault="00AF687C" w:rsidP="00AF687C">
      <w:pPr>
        <w:spacing w:line="288" w:lineRule="auto"/>
        <w:jc w:val="both"/>
        <w:rPr>
          <w:rFonts w:cs="Arial"/>
          <w:szCs w:val="20"/>
        </w:rPr>
      </w:pPr>
      <w:r>
        <w:rPr>
          <w:rFonts w:cs="Arial"/>
          <w:szCs w:val="20"/>
        </w:rPr>
        <w:t xml:space="preserve">S predlagano spremembo prvega odstavka 146. člena ZDT-1 se iz razlogov praktične narave podaljšujeta rok za pripravo predloga letnega programa dela in rok za podajo odzivnih priporočil </w:t>
      </w:r>
      <w:proofErr w:type="spellStart"/>
      <w:r>
        <w:rPr>
          <w:rFonts w:cs="Arial"/>
          <w:szCs w:val="20"/>
        </w:rPr>
        <w:t>Državnotožilskega</w:t>
      </w:r>
      <w:proofErr w:type="spellEnd"/>
      <w:r>
        <w:rPr>
          <w:rFonts w:cs="Arial"/>
          <w:szCs w:val="20"/>
        </w:rPr>
        <w:t xml:space="preserve"> sveta, ministra za pravosodje ter generalnega državnega tožilca. Izkazalo se je namreč, da veljavni rok za predložitev predloga letnega programa dela za naslednje leto do 30. junija tekočega leta dopušča pripravo le-tega zgolj na podlagi podatkov prvih štirih mesecev tekočega leta, kar ne odseva realne podlage za načrtovanje dela v prihodnjem letu. S predlagano spremembo se rok za predložitev predloga letnega programa dela podaljšuje do 30. septembra tekočega leta (za primerjavo, skladno z določbo 71.a člena ZS predsednik sodišča pripravi letni program dela do 31. oktobra tekočega leta). Posledično se s predlagano spremembo tretjega odstavka </w:t>
      </w:r>
      <w:r w:rsidRPr="00037BCD">
        <w:rPr>
          <w:rFonts w:cs="Arial"/>
          <w:szCs w:val="20"/>
        </w:rPr>
        <w:t>zmanjšuje tudi časovna dinamika sklicev skupnih sestankov</w:t>
      </w:r>
      <w:r>
        <w:rPr>
          <w:rFonts w:cs="Arial"/>
          <w:szCs w:val="20"/>
        </w:rPr>
        <w:t xml:space="preserve"> na katerih se obravnavajo vsebine povezane z izvedbo letnih programov dela, kar pa ne vpliva na izvajanje številnih drugih vzvodov </w:t>
      </w:r>
      <w:proofErr w:type="spellStart"/>
      <w:r>
        <w:rPr>
          <w:rFonts w:cs="Arial"/>
          <w:szCs w:val="20"/>
        </w:rPr>
        <w:t>državnotožilske</w:t>
      </w:r>
      <w:proofErr w:type="spellEnd"/>
      <w:r>
        <w:rPr>
          <w:rFonts w:cs="Arial"/>
          <w:szCs w:val="20"/>
        </w:rPr>
        <w:t xml:space="preserve"> uprave, ki jih imajo vodje državnih tožilstev in na izvajanje pristojnosti </w:t>
      </w:r>
      <w:proofErr w:type="spellStart"/>
      <w:r>
        <w:rPr>
          <w:rFonts w:cs="Arial"/>
          <w:szCs w:val="20"/>
        </w:rPr>
        <w:t>Državnotožilskega</w:t>
      </w:r>
      <w:proofErr w:type="spellEnd"/>
      <w:r>
        <w:rPr>
          <w:rFonts w:cs="Arial"/>
          <w:szCs w:val="20"/>
        </w:rPr>
        <w:t xml:space="preserve"> sveta ter ministra za pravosodje, ki so namenjene tudi obravnavi raznoliki problematiki v praksi.</w:t>
      </w:r>
    </w:p>
    <w:p w14:paraId="0496B6D0" w14:textId="77777777" w:rsidR="00A82A3C" w:rsidRDefault="00A82A3C" w:rsidP="00AF687C">
      <w:pPr>
        <w:spacing w:line="288" w:lineRule="auto"/>
        <w:jc w:val="both"/>
        <w:rPr>
          <w:rFonts w:cs="Arial"/>
          <w:szCs w:val="20"/>
        </w:rPr>
      </w:pPr>
    </w:p>
    <w:p w14:paraId="1D19AEC3" w14:textId="6A4217C4" w:rsidR="00AF687C" w:rsidRDefault="00AF687C" w:rsidP="00AF687C">
      <w:pPr>
        <w:spacing w:line="288" w:lineRule="auto"/>
        <w:jc w:val="both"/>
        <w:rPr>
          <w:rFonts w:cs="Arial"/>
          <w:szCs w:val="20"/>
        </w:rPr>
      </w:pPr>
      <w:r>
        <w:rPr>
          <w:rFonts w:cs="Arial"/>
          <w:szCs w:val="20"/>
        </w:rPr>
        <w:t>V</w:t>
      </w:r>
      <w:r w:rsidR="00A82A3C">
        <w:rPr>
          <w:rFonts w:cs="Arial"/>
          <w:szCs w:val="20"/>
        </w:rPr>
        <w:t xml:space="preserve"> </w:t>
      </w:r>
      <w:r>
        <w:rPr>
          <w:rFonts w:cs="Arial"/>
          <w:szCs w:val="20"/>
        </w:rPr>
        <w:t>praksi se je nadalje izkazalo, da 15 dnevni rok za pripravo odzivnega priporočila na prejete predloge letnih programov dela ne omogoča priprave kvalitetnih odzivov na 14 predlogov (11 okrožnih državnih tožilstev, SDT RS, Posebni oddelek in Vrhovno državno tožilstvo RS), zato se navedeni rok podaljšuje za 15 dni, kar bo še vedno omogočalo pravočasen sprejem letnega programa dela v časovnem okvirju kot je določen v drugem odstavku tega člena (najpozneje 30 dni pred začetkom izvrševanja proračuna).</w:t>
      </w:r>
    </w:p>
    <w:p w14:paraId="7D523844" w14:textId="77777777" w:rsidR="00AF687C" w:rsidRDefault="00AF687C" w:rsidP="00AF687C">
      <w:pPr>
        <w:spacing w:line="288" w:lineRule="auto"/>
        <w:jc w:val="both"/>
        <w:rPr>
          <w:rFonts w:cs="Arial"/>
          <w:szCs w:val="20"/>
        </w:rPr>
      </w:pPr>
    </w:p>
    <w:p w14:paraId="56458934" w14:textId="45160D52"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5</w:t>
      </w:r>
      <w:r w:rsidR="00B957C7">
        <w:rPr>
          <w:rFonts w:eastAsia="Calibri" w:cs="Arial"/>
          <w:b/>
          <w:szCs w:val="20"/>
        </w:rPr>
        <w:t>7</w:t>
      </w:r>
      <w:r w:rsidRPr="00AE4FDB">
        <w:rPr>
          <w:rFonts w:eastAsia="Calibri" w:cs="Arial"/>
          <w:b/>
          <w:szCs w:val="20"/>
        </w:rPr>
        <w:t>. členu:</w:t>
      </w:r>
    </w:p>
    <w:p w14:paraId="44AD7D83" w14:textId="5DD54E3C" w:rsidR="00AF687C" w:rsidRPr="00904FB4" w:rsidRDefault="00AF687C" w:rsidP="00AF687C">
      <w:pPr>
        <w:spacing w:line="288" w:lineRule="auto"/>
        <w:jc w:val="both"/>
        <w:rPr>
          <w:rFonts w:cs="Arial"/>
          <w:szCs w:val="20"/>
        </w:rPr>
      </w:pPr>
      <w:r>
        <w:rPr>
          <w:rFonts w:cs="Arial"/>
          <w:szCs w:val="20"/>
        </w:rPr>
        <w:lastRenderedPageBreak/>
        <w:t>S predlagano sprememb</w:t>
      </w:r>
      <w:r w:rsidR="00B66881">
        <w:rPr>
          <w:rFonts w:cs="Arial"/>
          <w:szCs w:val="20"/>
        </w:rPr>
        <w:t>o</w:t>
      </w:r>
      <w:r>
        <w:rPr>
          <w:rFonts w:cs="Arial"/>
          <w:szCs w:val="20"/>
        </w:rPr>
        <w:t xml:space="preserve"> petega odstavka 147. člena ZDT-1 se </w:t>
      </w:r>
      <w:r w:rsidRPr="008940D7">
        <w:rPr>
          <w:rFonts w:cs="Arial"/>
          <w:szCs w:val="20"/>
        </w:rPr>
        <w:t xml:space="preserve">zaradi bolj fleksibilnega sprejemanja in posodabljanja glede na razvoj tehnologije ter možnosti zajemanja podatkov </w:t>
      </w:r>
      <w:r>
        <w:rPr>
          <w:rFonts w:cs="Arial"/>
          <w:szCs w:val="20"/>
        </w:rPr>
        <w:t xml:space="preserve">pristojnost za sprejem izvedbenega akta, ki bo urejal obliko in navodilo za pripravo letnega programa dela, prenaša na generalnega državnega tožilca. Spremljanje relevantnih podatkov in kazalnikov o poslovanju državnih tožilstev sodi med naloge </w:t>
      </w:r>
      <w:proofErr w:type="spellStart"/>
      <w:r>
        <w:rPr>
          <w:rFonts w:cs="Arial"/>
          <w:szCs w:val="20"/>
        </w:rPr>
        <w:t>državnotožilske</w:t>
      </w:r>
      <w:proofErr w:type="spellEnd"/>
      <w:r>
        <w:rPr>
          <w:rFonts w:cs="Arial"/>
          <w:szCs w:val="20"/>
        </w:rPr>
        <w:t xml:space="preserve"> uprave, poleg tega se skladno z veljavno ureditvijo z letnim </w:t>
      </w:r>
      <w:r w:rsidRPr="00CD6C1A">
        <w:rPr>
          <w:rFonts w:cs="Arial"/>
          <w:szCs w:val="20"/>
        </w:rPr>
        <w:t>programom dela natančneje določ</w:t>
      </w:r>
      <w:r>
        <w:rPr>
          <w:rFonts w:cs="Arial"/>
          <w:szCs w:val="20"/>
        </w:rPr>
        <w:t>a</w:t>
      </w:r>
      <w:r w:rsidRPr="00CD6C1A">
        <w:rPr>
          <w:rFonts w:cs="Arial"/>
          <w:szCs w:val="20"/>
        </w:rPr>
        <w:t xml:space="preserve"> tudi izvajanje politike pregona, </w:t>
      </w:r>
      <w:r>
        <w:rPr>
          <w:rFonts w:cs="Arial"/>
          <w:szCs w:val="20"/>
        </w:rPr>
        <w:t xml:space="preserve">sprejem katere je v pristojnosti generalnega državnega tožilca, kar vse narekuje potrebo po prenosu pristojnosti za sprejem tega izvedbenega akta. Kljub predlaganemu prenosu minister za pravosodje preko soglasja še vedno </w:t>
      </w:r>
      <w:r w:rsidRPr="008940D7">
        <w:rPr>
          <w:rFonts w:cs="Arial"/>
          <w:szCs w:val="20"/>
        </w:rPr>
        <w:t>ohranja</w:t>
      </w:r>
      <w:r>
        <w:rPr>
          <w:rFonts w:cs="Arial"/>
          <w:szCs w:val="20"/>
        </w:rPr>
        <w:t xml:space="preserve"> pristojnosti v postopku sprejema oblike in navodila za pripravo letnega programa dela, dodatno pa je predvidena tudi vloga </w:t>
      </w:r>
      <w:proofErr w:type="spellStart"/>
      <w:r>
        <w:rPr>
          <w:rFonts w:cs="Arial"/>
          <w:szCs w:val="20"/>
        </w:rPr>
        <w:t>Državnotožilskega</w:t>
      </w:r>
      <w:proofErr w:type="spellEnd"/>
      <w:r>
        <w:rPr>
          <w:rFonts w:cs="Arial"/>
          <w:szCs w:val="20"/>
        </w:rPr>
        <w:t xml:space="preserve"> sveta (podaja mnenja), ki je skladno s 103. členom ZDT-1 pristojen za sprejem meril za uspešnost pregona državnih tožilstev s katerimi se med drugim določajo podlage za spremljanje, ugotavljanje in analiziranje učinkovitosti, uspešnosti in gospodarnosti pregona, kar so tudi kazalniki letnega programa dela. </w:t>
      </w:r>
    </w:p>
    <w:p w14:paraId="59F24498" w14:textId="77777777" w:rsidR="001F0446" w:rsidRDefault="001F0446" w:rsidP="00AF687C">
      <w:pPr>
        <w:spacing w:line="288" w:lineRule="auto"/>
        <w:jc w:val="both"/>
        <w:rPr>
          <w:rFonts w:eastAsia="Calibri" w:cs="Arial"/>
          <w:b/>
          <w:szCs w:val="20"/>
        </w:rPr>
      </w:pPr>
    </w:p>
    <w:p w14:paraId="4EB4DA76" w14:textId="6700228E"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5</w:t>
      </w:r>
      <w:r w:rsidR="00B957C7">
        <w:rPr>
          <w:rFonts w:eastAsia="Calibri" w:cs="Arial"/>
          <w:b/>
          <w:szCs w:val="20"/>
        </w:rPr>
        <w:t>8</w:t>
      </w:r>
      <w:r w:rsidRPr="00AE4FDB">
        <w:rPr>
          <w:rFonts w:eastAsia="Calibri" w:cs="Arial"/>
          <w:b/>
          <w:szCs w:val="20"/>
        </w:rPr>
        <w:t>. členu:</w:t>
      </w:r>
    </w:p>
    <w:p w14:paraId="0B2DD2D6" w14:textId="559D2896" w:rsidR="00AF687C" w:rsidRDefault="00AF687C" w:rsidP="00AF687C">
      <w:pPr>
        <w:spacing w:line="288" w:lineRule="auto"/>
        <w:jc w:val="both"/>
        <w:rPr>
          <w:rFonts w:cs="Arial"/>
          <w:szCs w:val="20"/>
        </w:rPr>
      </w:pPr>
      <w:r w:rsidRPr="00A75DCB">
        <w:rPr>
          <w:rFonts w:cs="Arial"/>
          <w:szCs w:val="20"/>
        </w:rPr>
        <w:t>Letno poročilo je poročilo o opravljenem delu državnega tožilstva kot organizacije in ne poročil</w:t>
      </w:r>
      <w:r>
        <w:rPr>
          <w:rFonts w:cs="Arial"/>
          <w:szCs w:val="20"/>
        </w:rPr>
        <w:t>o</w:t>
      </w:r>
      <w:r w:rsidRPr="00A75DCB">
        <w:rPr>
          <w:rFonts w:cs="Arial"/>
          <w:szCs w:val="20"/>
        </w:rPr>
        <w:t xml:space="preserve"> o delu posameznih državnih tožilcev</w:t>
      </w:r>
      <w:r>
        <w:rPr>
          <w:rFonts w:cs="Arial"/>
          <w:szCs w:val="20"/>
        </w:rPr>
        <w:t>, pri čemer je p</w:t>
      </w:r>
      <w:r w:rsidRPr="008A2F1A">
        <w:rPr>
          <w:rFonts w:cs="Arial"/>
          <w:szCs w:val="20"/>
        </w:rPr>
        <w:t xml:space="preserve">oročanje namenjeno strokovni in širši javnosti, čemur </w:t>
      </w:r>
      <w:r>
        <w:rPr>
          <w:rFonts w:cs="Arial"/>
          <w:szCs w:val="20"/>
        </w:rPr>
        <w:t>v prvem odstavku 148. člena ZDT-1 predpisana statistična vsebina ne ustreza. Ker je po mnenju predlagatelja</w:t>
      </w:r>
      <w:r w:rsidRPr="008A2F1A">
        <w:rPr>
          <w:rFonts w:cs="Arial"/>
          <w:szCs w:val="20"/>
        </w:rPr>
        <w:t xml:space="preserve"> potrebno statistično poročanje spremeniti </w:t>
      </w:r>
      <w:r>
        <w:rPr>
          <w:rFonts w:cs="Arial"/>
          <w:szCs w:val="20"/>
        </w:rPr>
        <w:t>na način</w:t>
      </w:r>
      <w:r w:rsidRPr="008A2F1A">
        <w:rPr>
          <w:rFonts w:cs="Arial"/>
          <w:szCs w:val="20"/>
        </w:rPr>
        <w:t>, da bo bolj informativno in uporabniku prijaznejše</w:t>
      </w:r>
      <w:r>
        <w:rPr>
          <w:rFonts w:cs="Arial"/>
          <w:szCs w:val="20"/>
        </w:rPr>
        <w:t xml:space="preserve">, torej brez </w:t>
      </w:r>
      <w:r w:rsidRPr="008A2F1A">
        <w:rPr>
          <w:rFonts w:cs="Arial"/>
          <w:szCs w:val="20"/>
        </w:rPr>
        <w:t>konkretizacij</w:t>
      </w:r>
      <w:r>
        <w:rPr>
          <w:rFonts w:cs="Arial"/>
          <w:szCs w:val="20"/>
        </w:rPr>
        <w:t xml:space="preserve">e </w:t>
      </w:r>
      <w:r w:rsidRPr="008A2F1A">
        <w:rPr>
          <w:rFonts w:cs="Arial"/>
          <w:szCs w:val="20"/>
        </w:rPr>
        <w:t>vsebine posameznih statističnih podatkov</w:t>
      </w:r>
      <w:r>
        <w:rPr>
          <w:rFonts w:cs="Arial"/>
          <w:szCs w:val="20"/>
        </w:rPr>
        <w:t xml:space="preserve">, ki ne sledijo spremembam statističnega poročanja oziroma spremembam, ki se nanašajo na zajem podatkov (tudi iz naslova spremembe kazenskopravne zakonodaje), in ki do določene mere zamegljujejo informacije, ključne za širšo javnost, se s predlagano ureditvijo določitev podrobnejše vsebine in oblike letnega poročila prenaša iz zakonske na izvedbeno raven. Na zakonski ravni se ohranja le najpomembnejše elemente vsebine letnega poročila, to je </w:t>
      </w:r>
      <w:r w:rsidRPr="001D3635">
        <w:rPr>
          <w:rFonts w:cs="Arial"/>
          <w:szCs w:val="20"/>
        </w:rPr>
        <w:t xml:space="preserve">statistične podatke o delu državnega tožilstva, oceno </w:t>
      </w:r>
      <w:r w:rsidR="00F45F31">
        <w:rPr>
          <w:rFonts w:cs="Arial"/>
          <w:szCs w:val="20"/>
        </w:rPr>
        <w:t>doseganja</w:t>
      </w:r>
      <w:r w:rsidRPr="001D3635">
        <w:rPr>
          <w:rFonts w:cs="Arial"/>
          <w:szCs w:val="20"/>
        </w:rPr>
        <w:t xml:space="preserve"> ciljev iz letnega programa dela državnega tožilstva in oceno </w:t>
      </w:r>
      <w:r w:rsidR="00F45F31">
        <w:rPr>
          <w:rFonts w:cs="Arial"/>
          <w:szCs w:val="20"/>
        </w:rPr>
        <w:t>doseganja ciljev iz</w:t>
      </w:r>
      <w:r w:rsidRPr="001D3635">
        <w:rPr>
          <w:rFonts w:cs="Arial"/>
          <w:szCs w:val="20"/>
        </w:rPr>
        <w:t xml:space="preserve"> politike pregona za posamezna področja</w:t>
      </w:r>
      <w:r>
        <w:rPr>
          <w:rFonts w:cs="Arial"/>
          <w:szCs w:val="20"/>
        </w:rPr>
        <w:t>, kar omogoča tudi povezavo z vsebino letnih programov dela.</w:t>
      </w:r>
    </w:p>
    <w:p w14:paraId="77FE19C8" w14:textId="77777777" w:rsidR="00AF687C" w:rsidRDefault="00AF687C" w:rsidP="00AF687C">
      <w:pPr>
        <w:spacing w:line="288" w:lineRule="auto"/>
        <w:jc w:val="both"/>
        <w:rPr>
          <w:rFonts w:cs="Arial"/>
          <w:szCs w:val="20"/>
        </w:rPr>
      </w:pPr>
    </w:p>
    <w:p w14:paraId="6A2FF6C7" w14:textId="05613B39" w:rsidR="00AF687C" w:rsidRPr="00F605E5" w:rsidRDefault="00AF687C" w:rsidP="00AF687C">
      <w:pPr>
        <w:spacing w:line="288" w:lineRule="auto"/>
        <w:jc w:val="both"/>
        <w:rPr>
          <w:rFonts w:cs="Arial"/>
          <w:szCs w:val="20"/>
        </w:rPr>
      </w:pPr>
      <w:r w:rsidRPr="00F605E5">
        <w:rPr>
          <w:rFonts w:cs="Arial"/>
          <w:szCs w:val="20"/>
        </w:rPr>
        <w:t xml:space="preserve">Predlagana sprememba tretjega odstavka </w:t>
      </w:r>
      <w:r>
        <w:rPr>
          <w:rFonts w:cs="Arial"/>
          <w:szCs w:val="20"/>
        </w:rPr>
        <w:t>določa</w:t>
      </w:r>
      <w:r w:rsidRPr="00F605E5">
        <w:rPr>
          <w:rFonts w:cs="Arial"/>
          <w:szCs w:val="20"/>
        </w:rPr>
        <w:t xml:space="preserve"> tudi poznejši datum za predložitev letnega poročila o poslovanju državnega tožilstva, in sicer namesto do 15. februarja, do 28. februarja, kar sovpada z roki, ki predstojnika državnega tožilstva zavezujejo k poročanju skladno z določbami </w:t>
      </w:r>
      <w:r w:rsidR="00F3206C">
        <w:rPr>
          <w:rFonts w:cs="Arial"/>
          <w:szCs w:val="20"/>
        </w:rPr>
        <w:t xml:space="preserve">ZJF. </w:t>
      </w:r>
      <w:r w:rsidRPr="00F605E5">
        <w:rPr>
          <w:rFonts w:cs="Arial"/>
          <w:szCs w:val="20"/>
        </w:rPr>
        <w:t xml:space="preserve">Ker sta SDT RS in Posebni oddelek skladno z določbo 185. člena ZDT-1 del obstoječe </w:t>
      </w:r>
      <w:proofErr w:type="spellStart"/>
      <w:r w:rsidRPr="00F605E5">
        <w:rPr>
          <w:rFonts w:cs="Arial"/>
          <w:szCs w:val="20"/>
        </w:rPr>
        <w:t>državnotožilske</w:t>
      </w:r>
      <w:proofErr w:type="spellEnd"/>
      <w:r w:rsidRPr="00F605E5">
        <w:rPr>
          <w:rFonts w:cs="Arial"/>
          <w:szCs w:val="20"/>
        </w:rPr>
        <w:t xml:space="preserve"> organizacije</w:t>
      </w:r>
      <w:r>
        <w:rPr>
          <w:rFonts w:cs="Arial"/>
          <w:szCs w:val="20"/>
        </w:rPr>
        <w:t>,</w:t>
      </w:r>
      <w:r w:rsidRPr="00F605E5">
        <w:rPr>
          <w:rFonts w:cs="Arial"/>
          <w:szCs w:val="20"/>
        </w:rPr>
        <w:t xml:space="preserve"> po oceni predlagatelja ne obstajajo utemeljeni razlogi za neposredno seznanjanje Državnega zbora</w:t>
      </w:r>
      <w:r w:rsidR="00F45F31">
        <w:rPr>
          <w:rFonts w:cs="Arial"/>
          <w:szCs w:val="20"/>
        </w:rPr>
        <w:t xml:space="preserve"> RS</w:t>
      </w:r>
      <w:r w:rsidRPr="00F605E5">
        <w:rPr>
          <w:rFonts w:cs="Arial"/>
          <w:szCs w:val="20"/>
        </w:rPr>
        <w:t xml:space="preserve"> z letnima poročiloma SDT RS in Posebnega oddelka. Podatki iz obeh letnih poročil so zajeti v skupnem letnem poročilu o poslovanju državnih tožilstev, ki ga pripravi generalni državni tožilec in pošlje Državnemu zboru RS (150. člen ZDT-1), zato se obstoječe besedilo v tem delu črta.</w:t>
      </w:r>
    </w:p>
    <w:p w14:paraId="4D1B2A80" w14:textId="77777777" w:rsidR="00AF687C" w:rsidRDefault="00AF687C" w:rsidP="00AF687C">
      <w:pPr>
        <w:spacing w:line="288" w:lineRule="auto"/>
        <w:jc w:val="both"/>
        <w:rPr>
          <w:rFonts w:cs="Arial"/>
          <w:szCs w:val="20"/>
        </w:rPr>
      </w:pPr>
    </w:p>
    <w:p w14:paraId="263A5428" w14:textId="77777777" w:rsidR="00AF687C" w:rsidRDefault="00AF687C" w:rsidP="00AF687C">
      <w:pPr>
        <w:spacing w:line="288" w:lineRule="auto"/>
        <w:jc w:val="both"/>
        <w:rPr>
          <w:rFonts w:cs="Arial"/>
          <w:szCs w:val="20"/>
        </w:rPr>
      </w:pPr>
      <w:r>
        <w:rPr>
          <w:rFonts w:cs="Arial"/>
          <w:szCs w:val="20"/>
        </w:rPr>
        <w:t>Upoštevaje razloge za predlagan prenos pristojnosti za sprejem izvedbenega akta, ki bo urejal obliko in navodilo za pripravo letnega programa dela, se predlaga tudi prenos pristojnosti za sprejem izvedbenega akta, ki bo urejal podrobnejšo vsebino in obliko letnega poročila o poslovanju državnega tožilstva.</w:t>
      </w:r>
    </w:p>
    <w:p w14:paraId="614CABD9" w14:textId="77777777" w:rsidR="00B957C7" w:rsidRDefault="00B957C7" w:rsidP="00AF687C">
      <w:pPr>
        <w:spacing w:line="288" w:lineRule="auto"/>
        <w:jc w:val="both"/>
        <w:rPr>
          <w:rFonts w:eastAsia="Calibri" w:cs="Arial"/>
          <w:b/>
          <w:szCs w:val="20"/>
        </w:rPr>
      </w:pPr>
    </w:p>
    <w:p w14:paraId="7A6C55DB" w14:textId="4F5C8F3C"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5</w:t>
      </w:r>
      <w:r w:rsidR="00B957C7">
        <w:rPr>
          <w:rFonts w:eastAsia="Calibri" w:cs="Arial"/>
          <w:b/>
          <w:szCs w:val="20"/>
        </w:rPr>
        <w:t>9</w:t>
      </w:r>
      <w:r w:rsidRPr="00AE4FDB">
        <w:rPr>
          <w:rFonts w:eastAsia="Calibri" w:cs="Arial"/>
          <w:b/>
          <w:szCs w:val="20"/>
        </w:rPr>
        <w:t>. členu:</w:t>
      </w:r>
    </w:p>
    <w:p w14:paraId="2926B1DD" w14:textId="77777777" w:rsidR="00AF687C" w:rsidRPr="001D3635" w:rsidRDefault="00AF687C" w:rsidP="00AF687C">
      <w:pPr>
        <w:spacing w:line="288" w:lineRule="auto"/>
        <w:jc w:val="both"/>
        <w:rPr>
          <w:rFonts w:cs="Arial"/>
          <w:szCs w:val="20"/>
        </w:rPr>
      </w:pPr>
      <w:r>
        <w:rPr>
          <w:rFonts w:cs="Arial"/>
          <w:szCs w:val="20"/>
        </w:rPr>
        <w:t xml:space="preserve">Ker se s predlagano spremembo 148. člena ZDT-1 na zakonski ravni določa le najpomembnejše elemente vsebine letnega poročila, prav tako pa se v navedenem členu določa nova pristojnost generalnega državnega tožilca za sprejem izvedbenega predpisa, se določba 149. člena ZDT-1 kot nepotrebna črta. Kljub predlaganim spremembam dosedanje vsebine prejšnjega in </w:t>
      </w:r>
      <w:r>
        <w:rPr>
          <w:rFonts w:cs="Arial"/>
          <w:szCs w:val="20"/>
        </w:rPr>
        <w:lastRenderedPageBreak/>
        <w:t xml:space="preserve">predmetnega člena je predlagatelj mnenja, da bo namen, tj. poročanje javnosti in kritična ocena delovanja državnega tožilstva s strani slednje, še vedno v celoti omogočen.  </w:t>
      </w:r>
    </w:p>
    <w:p w14:paraId="4C823623" w14:textId="77777777" w:rsidR="00AF687C" w:rsidRDefault="00AF687C" w:rsidP="00AF687C">
      <w:pPr>
        <w:spacing w:line="288" w:lineRule="auto"/>
        <w:jc w:val="both"/>
        <w:rPr>
          <w:rFonts w:cs="Arial"/>
          <w:szCs w:val="20"/>
        </w:rPr>
      </w:pPr>
    </w:p>
    <w:p w14:paraId="3A63C82A" w14:textId="29687F20"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B957C7">
        <w:rPr>
          <w:rFonts w:eastAsia="Calibri" w:cs="Arial"/>
          <w:b/>
          <w:szCs w:val="20"/>
        </w:rPr>
        <w:t>60</w:t>
      </w:r>
      <w:r w:rsidRPr="00AE4FDB">
        <w:rPr>
          <w:rFonts w:eastAsia="Calibri" w:cs="Arial"/>
          <w:b/>
          <w:szCs w:val="20"/>
        </w:rPr>
        <w:t>. členu:</w:t>
      </w:r>
    </w:p>
    <w:p w14:paraId="2102B8DE" w14:textId="22635D2F" w:rsidR="00AF687C" w:rsidRDefault="00AF687C" w:rsidP="00AF687C">
      <w:pPr>
        <w:shd w:val="clear" w:color="auto" w:fill="FFFFFF"/>
        <w:spacing w:line="288" w:lineRule="auto"/>
        <w:contextualSpacing/>
        <w:jc w:val="both"/>
        <w:rPr>
          <w:rFonts w:cs="Arial"/>
          <w:color w:val="000000"/>
          <w:szCs w:val="20"/>
        </w:rPr>
      </w:pPr>
      <w:r>
        <w:rPr>
          <w:rFonts w:cs="Arial"/>
          <w:color w:val="000000"/>
          <w:szCs w:val="20"/>
        </w:rPr>
        <w:t>Upoštevaje razloge za predlagane spremembe 148. člena ZDT-1, ki zasledujejo cilj, da se na zakonski ravni določi le minimalna vsebina letnega poročila o poslovanju državnega tožilstva, se takšen pristop predlaga tudi pri določanju vsebine skupnega letnega poročila. Slednje v primerjavi z veljavno ureditvijo še vedno vključuje vsebine, ki se nanašajo na skupne podatke</w:t>
      </w:r>
      <w:r w:rsidRPr="004C7E25">
        <w:rPr>
          <w:rFonts w:cs="Arial"/>
          <w:color w:val="000000"/>
          <w:szCs w:val="20"/>
          <w:lang w:val="x-none"/>
        </w:rPr>
        <w:t xml:space="preserve"> </w:t>
      </w:r>
      <w:r w:rsidRPr="004C7E25">
        <w:rPr>
          <w:rFonts w:cs="Arial"/>
          <w:color w:val="000000"/>
          <w:szCs w:val="20"/>
        </w:rPr>
        <w:t xml:space="preserve">iz letnih poročil posameznih državnih </w:t>
      </w:r>
      <w:r w:rsidRPr="004C7E25">
        <w:rPr>
          <w:rFonts w:cs="Arial"/>
          <w:color w:val="000000"/>
          <w:szCs w:val="20"/>
          <w:lang w:val="x-none"/>
        </w:rPr>
        <w:t>tožilst</w:t>
      </w:r>
      <w:r>
        <w:rPr>
          <w:rFonts w:cs="Arial"/>
          <w:color w:val="000000"/>
          <w:szCs w:val="20"/>
        </w:rPr>
        <w:t>ev</w:t>
      </w:r>
      <w:r w:rsidRPr="004C7E25">
        <w:rPr>
          <w:rFonts w:cs="Arial"/>
          <w:color w:val="000000"/>
          <w:szCs w:val="20"/>
        </w:rPr>
        <w:t>,</w:t>
      </w:r>
      <w:r w:rsidRPr="004C7E25">
        <w:rPr>
          <w:rFonts w:cs="Arial"/>
          <w:color w:val="000000"/>
          <w:szCs w:val="20"/>
          <w:lang w:val="x-none"/>
        </w:rPr>
        <w:t xml:space="preserve"> </w:t>
      </w:r>
      <w:r>
        <w:rPr>
          <w:rFonts w:cs="Arial"/>
          <w:color w:val="000000"/>
          <w:szCs w:val="20"/>
        </w:rPr>
        <w:t xml:space="preserve">na </w:t>
      </w:r>
      <w:r w:rsidRPr="004C7E25">
        <w:rPr>
          <w:rFonts w:cs="Arial"/>
          <w:color w:val="000000"/>
          <w:szCs w:val="20"/>
          <w:lang w:val="x-none"/>
        </w:rPr>
        <w:t>analizo vzrokov za morebitne razlike glede primerjave odstopanj posameznih državnih tožilstev od državnega povprečja</w:t>
      </w:r>
      <w:r>
        <w:rPr>
          <w:rFonts w:cs="Arial"/>
          <w:color w:val="000000"/>
          <w:szCs w:val="20"/>
        </w:rPr>
        <w:t xml:space="preserve">, na oceno </w:t>
      </w:r>
      <w:r w:rsidR="00F45F31">
        <w:rPr>
          <w:rFonts w:cs="Arial"/>
          <w:color w:val="000000"/>
          <w:szCs w:val="20"/>
        </w:rPr>
        <w:t>doseganja ciljev</w:t>
      </w:r>
      <w:r>
        <w:rPr>
          <w:rFonts w:cs="Arial"/>
          <w:color w:val="000000"/>
          <w:szCs w:val="20"/>
        </w:rPr>
        <w:t xml:space="preserve"> politike pregona</w:t>
      </w:r>
      <w:r w:rsidR="000F6995">
        <w:rPr>
          <w:rFonts w:cs="Arial"/>
          <w:color w:val="000000"/>
          <w:szCs w:val="20"/>
        </w:rPr>
        <w:t>, oceno doseganja kazalnikov u</w:t>
      </w:r>
      <w:r w:rsidR="000F6995" w:rsidRPr="004C7E25">
        <w:rPr>
          <w:rFonts w:cs="Arial"/>
          <w:color w:val="000000"/>
          <w:szCs w:val="20"/>
        </w:rPr>
        <w:t>činkovitosti, uspešnosti in gospodarnosti dela državnih tožilstev</w:t>
      </w:r>
      <w:r>
        <w:rPr>
          <w:rFonts w:cs="Arial"/>
          <w:color w:val="000000"/>
          <w:szCs w:val="20"/>
        </w:rPr>
        <w:t xml:space="preserve"> ter na </w:t>
      </w:r>
      <w:r w:rsidR="000F6995" w:rsidRPr="00581165">
        <w:rPr>
          <w:rFonts w:eastAsia="Calibri" w:cs="Arial"/>
          <w:szCs w:val="20"/>
        </w:rPr>
        <w:t>ukrepe za izboljšanje učinkovitosti, uspešnosti in gospodarnosti poslovanja ter izvajanja politike pregona za posamezna in za vsa državna tožilstva skupaj</w:t>
      </w:r>
      <w:r w:rsidR="000F6995">
        <w:rPr>
          <w:rFonts w:eastAsia="Calibri" w:cs="Arial"/>
          <w:szCs w:val="20"/>
        </w:rPr>
        <w:t xml:space="preserve">, </w:t>
      </w:r>
      <w:r>
        <w:rPr>
          <w:rFonts w:cs="Arial"/>
          <w:color w:val="000000"/>
          <w:szCs w:val="20"/>
        </w:rPr>
        <w:t>kar predstavlja vsebinsko poenostavitev glede na veljavni tretji odstavek 150. člena ZDT-1</w:t>
      </w:r>
      <w:r w:rsidRPr="004C7E25">
        <w:rPr>
          <w:rFonts w:cs="Arial"/>
          <w:color w:val="000000"/>
          <w:szCs w:val="20"/>
        </w:rPr>
        <w:t>.</w:t>
      </w:r>
    </w:p>
    <w:p w14:paraId="7B544F75" w14:textId="77777777" w:rsidR="001F0446" w:rsidRDefault="001F0446" w:rsidP="00AF687C">
      <w:pPr>
        <w:shd w:val="clear" w:color="auto" w:fill="FFFFFF"/>
        <w:spacing w:line="288" w:lineRule="auto"/>
        <w:contextualSpacing/>
        <w:jc w:val="both"/>
        <w:rPr>
          <w:rFonts w:cs="Arial"/>
          <w:b/>
          <w:color w:val="000000"/>
          <w:szCs w:val="20"/>
        </w:rPr>
      </w:pPr>
    </w:p>
    <w:p w14:paraId="06D65C07" w14:textId="0A0D213F" w:rsidR="00AF687C" w:rsidRPr="00D07B7F" w:rsidRDefault="00AF687C" w:rsidP="00AF687C">
      <w:pPr>
        <w:shd w:val="clear" w:color="auto" w:fill="FFFFFF"/>
        <w:spacing w:line="288" w:lineRule="auto"/>
        <w:contextualSpacing/>
        <w:jc w:val="both"/>
        <w:rPr>
          <w:rFonts w:cs="Arial"/>
          <w:b/>
          <w:color w:val="000000"/>
          <w:szCs w:val="20"/>
        </w:rPr>
      </w:pPr>
      <w:r w:rsidRPr="00D07B7F">
        <w:rPr>
          <w:rFonts w:cs="Arial"/>
          <w:b/>
          <w:color w:val="000000"/>
          <w:szCs w:val="20"/>
        </w:rPr>
        <w:t xml:space="preserve">K </w:t>
      </w:r>
      <w:r w:rsidR="00B957C7">
        <w:rPr>
          <w:rFonts w:cs="Arial"/>
          <w:b/>
          <w:color w:val="000000"/>
          <w:szCs w:val="20"/>
        </w:rPr>
        <w:t>61</w:t>
      </w:r>
      <w:r w:rsidRPr="00D07B7F">
        <w:rPr>
          <w:rFonts w:cs="Arial"/>
          <w:b/>
          <w:color w:val="000000"/>
          <w:szCs w:val="20"/>
        </w:rPr>
        <w:t>. členu:</w:t>
      </w:r>
    </w:p>
    <w:p w14:paraId="68952E57" w14:textId="34C12EA0" w:rsidR="00AF687C" w:rsidRDefault="00AF687C" w:rsidP="00AF687C">
      <w:pPr>
        <w:spacing w:line="288" w:lineRule="auto"/>
        <w:jc w:val="both"/>
        <w:rPr>
          <w:rFonts w:eastAsia="Calibri" w:cs="Arial"/>
          <w:szCs w:val="20"/>
        </w:rPr>
      </w:pPr>
      <w:r w:rsidRPr="00750BF4">
        <w:rPr>
          <w:rFonts w:eastAsia="Calibri" w:cs="Arial"/>
          <w:szCs w:val="20"/>
        </w:rPr>
        <w:t>Veljavn</w:t>
      </w:r>
      <w:r>
        <w:rPr>
          <w:rFonts w:eastAsia="Calibri" w:cs="Arial"/>
          <w:szCs w:val="20"/>
        </w:rPr>
        <w:t>a</w:t>
      </w:r>
      <w:r w:rsidRPr="00750BF4">
        <w:rPr>
          <w:rFonts w:eastAsia="Calibri" w:cs="Arial"/>
          <w:szCs w:val="20"/>
        </w:rPr>
        <w:t xml:space="preserve"> </w:t>
      </w:r>
      <w:r>
        <w:rPr>
          <w:rFonts w:eastAsia="Calibri" w:cs="Arial"/>
          <w:szCs w:val="20"/>
        </w:rPr>
        <w:t xml:space="preserve">ureditev razlikuje med nadzorom </w:t>
      </w:r>
      <w:proofErr w:type="spellStart"/>
      <w:r>
        <w:rPr>
          <w:rFonts w:eastAsia="Calibri" w:cs="Arial"/>
          <w:szCs w:val="20"/>
        </w:rPr>
        <w:t>državnotožilske</w:t>
      </w:r>
      <w:proofErr w:type="spellEnd"/>
      <w:r>
        <w:rPr>
          <w:rFonts w:eastAsia="Calibri" w:cs="Arial"/>
          <w:szCs w:val="20"/>
        </w:rPr>
        <w:t xml:space="preserve"> uprave, ki se nanaša na nadzor nad zakonitostjo, strokovno pravilnostjo in pravočasnostjo poslovanja državnega tožilstva in strokovnim nadzorom, ki se nanaša na nadzor nad zakonitostjo, strokovno pravilnostjo in pravočasnostjo dela državnih tožilcev. Ker v 154. členu ZDT-1 za razliko od ureditve, ki velja za strokovne nadzore (konkretneje splošni strokovni pregled kot ena od oblik strokovnega nadzora v 174. členu ZDT-1)</w:t>
      </w:r>
      <w:r w:rsidRPr="00750BF4">
        <w:rPr>
          <w:rFonts w:eastAsia="Calibri" w:cs="Arial"/>
          <w:szCs w:val="20"/>
        </w:rPr>
        <w:t xml:space="preserve"> n</w:t>
      </w:r>
      <w:r>
        <w:rPr>
          <w:rFonts w:eastAsia="Calibri" w:cs="Arial"/>
          <w:szCs w:val="20"/>
        </w:rPr>
        <w:t>i</w:t>
      </w:r>
      <w:r w:rsidRPr="00750BF4">
        <w:rPr>
          <w:rFonts w:eastAsia="Calibri" w:cs="Arial"/>
          <w:szCs w:val="20"/>
        </w:rPr>
        <w:t xml:space="preserve"> </w:t>
      </w:r>
      <w:r>
        <w:rPr>
          <w:rFonts w:eastAsia="Calibri" w:cs="Arial"/>
          <w:szCs w:val="20"/>
        </w:rPr>
        <w:t>določena</w:t>
      </w:r>
      <w:r w:rsidRPr="00750BF4">
        <w:rPr>
          <w:rFonts w:eastAsia="Calibri" w:cs="Arial"/>
          <w:szCs w:val="20"/>
        </w:rPr>
        <w:t xml:space="preserve"> časovn</w:t>
      </w:r>
      <w:r>
        <w:rPr>
          <w:rFonts w:eastAsia="Calibri" w:cs="Arial"/>
          <w:szCs w:val="20"/>
        </w:rPr>
        <w:t>a</w:t>
      </w:r>
      <w:r w:rsidRPr="00750BF4">
        <w:rPr>
          <w:rFonts w:eastAsia="Calibri" w:cs="Arial"/>
          <w:szCs w:val="20"/>
        </w:rPr>
        <w:t xml:space="preserve"> opredelit</w:t>
      </w:r>
      <w:r>
        <w:rPr>
          <w:rFonts w:eastAsia="Calibri" w:cs="Arial"/>
          <w:szCs w:val="20"/>
        </w:rPr>
        <w:t>e</w:t>
      </w:r>
      <w:r w:rsidRPr="00750BF4">
        <w:rPr>
          <w:rFonts w:eastAsia="Calibri" w:cs="Arial"/>
          <w:szCs w:val="20"/>
        </w:rPr>
        <w:t xml:space="preserve">v v smislu frekventnosti </w:t>
      </w:r>
      <w:proofErr w:type="spellStart"/>
      <w:r w:rsidRPr="00750BF4">
        <w:rPr>
          <w:rFonts w:eastAsia="Calibri" w:cs="Arial"/>
          <w:szCs w:val="20"/>
        </w:rPr>
        <w:t>državnotožilskega</w:t>
      </w:r>
      <w:proofErr w:type="spellEnd"/>
      <w:r w:rsidRPr="00750BF4">
        <w:rPr>
          <w:rFonts w:eastAsia="Calibri" w:cs="Arial"/>
          <w:szCs w:val="20"/>
        </w:rPr>
        <w:t xml:space="preserve"> nadzora,</w:t>
      </w:r>
      <w:r>
        <w:rPr>
          <w:rFonts w:eastAsia="Calibri" w:cs="Arial"/>
          <w:szCs w:val="20"/>
        </w:rPr>
        <w:t xml:space="preserve"> se predlagatelju</w:t>
      </w:r>
      <w:r w:rsidRPr="00750BF4">
        <w:rPr>
          <w:rFonts w:eastAsia="Calibri" w:cs="Arial"/>
          <w:szCs w:val="20"/>
        </w:rPr>
        <w:t xml:space="preserve"> zdi primerno in potrebno, da se </w:t>
      </w:r>
      <w:r>
        <w:rPr>
          <w:rFonts w:eastAsia="Calibri" w:cs="Arial"/>
          <w:szCs w:val="20"/>
        </w:rPr>
        <w:t xml:space="preserve">z namenom krepitve nadzorstvene funkcije tudi v segmentu izvajanja nalog </w:t>
      </w:r>
      <w:proofErr w:type="spellStart"/>
      <w:r>
        <w:rPr>
          <w:rFonts w:eastAsia="Calibri" w:cs="Arial"/>
          <w:szCs w:val="20"/>
        </w:rPr>
        <w:t>državnotožilske</w:t>
      </w:r>
      <w:proofErr w:type="spellEnd"/>
      <w:r>
        <w:rPr>
          <w:rFonts w:eastAsia="Calibri" w:cs="Arial"/>
          <w:szCs w:val="20"/>
        </w:rPr>
        <w:t xml:space="preserve"> uprave, frekventnost izvajanja splošnih </w:t>
      </w:r>
      <w:proofErr w:type="spellStart"/>
      <w:r>
        <w:rPr>
          <w:rFonts w:eastAsia="Calibri" w:cs="Arial"/>
          <w:szCs w:val="20"/>
        </w:rPr>
        <w:t>državnotožilskih</w:t>
      </w:r>
      <w:proofErr w:type="spellEnd"/>
      <w:r>
        <w:rPr>
          <w:rFonts w:eastAsia="Calibri" w:cs="Arial"/>
          <w:szCs w:val="20"/>
        </w:rPr>
        <w:t xml:space="preserve"> nadzorov na državnih tožilstvih prav tako določi na zakonski ravni.</w:t>
      </w:r>
      <w:r w:rsidRPr="00750BF4">
        <w:rPr>
          <w:rFonts w:eastAsia="Calibri" w:cs="Arial"/>
          <w:szCs w:val="20"/>
        </w:rPr>
        <w:t xml:space="preserve"> Predlagatelj pri določitvi frekvence nadzora izhaja iz obstoječe periodike </w:t>
      </w:r>
      <w:r>
        <w:rPr>
          <w:rFonts w:eastAsia="Calibri" w:cs="Arial"/>
          <w:szCs w:val="20"/>
        </w:rPr>
        <w:t xml:space="preserve">splošnih </w:t>
      </w:r>
      <w:r w:rsidRPr="00750BF4">
        <w:rPr>
          <w:rFonts w:eastAsia="Calibri" w:cs="Arial"/>
          <w:szCs w:val="20"/>
        </w:rPr>
        <w:t>strokovnih pregledov, ki se opravljajo najmanj enkrat na tri leta.</w:t>
      </w:r>
    </w:p>
    <w:p w14:paraId="72268790" w14:textId="4B2B9E8A" w:rsidR="00B957C7" w:rsidRDefault="00B957C7" w:rsidP="00AF687C">
      <w:pPr>
        <w:spacing w:line="288" w:lineRule="auto"/>
        <w:jc w:val="both"/>
        <w:rPr>
          <w:rFonts w:eastAsia="Calibri" w:cs="Arial"/>
          <w:szCs w:val="20"/>
        </w:rPr>
      </w:pPr>
    </w:p>
    <w:p w14:paraId="4F0D5612" w14:textId="55039FF1" w:rsidR="00B957C7" w:rsidRPr="00D07B7F" w:rsidRDefault="00B957C7" w:rsidP="00B957C7">
      <w:pPr>
        <w:shd w:val="clear" w:color="auto" w:fill="FFFFFF"/>
        <w:spacing w:line="288" w:lineRule="auto"/>
        <w:contextualSpacing/>
        <w:jc w:val="both"/>
        <w:rPr>
          <w:rFonts w:cs="Arial"/>
          <w:b/>
          <w:color w:val="000000"/>
          <w:szCs w:val="20"/>
        </w:rPr>
      </w:pPr>
      <w:r w:rsidRPr="00D07B7F">
        <w:rPr>
          <w:rFonts w:cs="Arial"/>
          <w:b/>
          <w:color w:val="000000"/>
          <w:szCs w:val="20"/>
        </w:rPr>
        <w:t xml:space="preserve">K </w:t>
      </w:r>
      <w:r>
        <w:rPr>
          <w:rFonts w:cs="Arial"/>
          <w:b/>
          <w:color w:val="000000"/>
          <w:szCs w:val="20"/>
        </w:rPr>
        <w:t>62</w:t>
      </w:r>
      <w:r w:rsidRPr="00D07B7F">
        <w:rPr>
          <w:rFonts w:cs="Arial"/>
          <w:b/>
          <w:color w:val="000000"/>
          <w:szCs w:val="20"/>
        </w:rPr>
        <w:t>. členu:</w:t>
      </w:r>
    </w:p>
    <w:p w14:paraId="7DB94C4D" w14:textId="12C001EE" w:rsidR="00B957C7" w:rsidRPr="00B957C7" w:rsidRDefault="00B957C7" w:rsidP="00B957C7">
      <w:pPr>
        <w:spacing w:line="288" w:lineRule="auto"/>
        <w:jc w:val="both"/>
        <w:rPr>
          <w:rFonts w:eastAsia="Calibri" w:cs="Arial"/>
          <w:szCs w:val="20"/>
        </w:rPr>
      </w:pPr>
      <w:r w:rsidRPr="00B957C7">
        <w:rPr>
          <w:rFonts w:eastAsia="Calibri" w:cs="Arial"/>
          <w:szCs w:val="20"/>
        </w:rPr>
        <w:t xml:space="preserve">Ministrstvo za pravosodje </w:t>
      </w:r>
      <w:r w:rsidR="009B2E89">
        <w:rPr>
          <w:rFonts w:eastAsia="Calibri" w:cs="Arial"/>
          <w:szCs w:val="20"/>
        </w:rPr>
        <w:t>skladno z veljavno ureditvijo v 158. členu ZDT-1</w:t>
      </w:r>
      <w:r>
        <w:rPr>
          <w:rFonts w:eastAsia="Calibri" w:cs="Arial"/>
          <w:szCs w:val="20"/>
        </w:rPr>
        <w:t xml:space="preserve"> zagotavlja tehnične pogoje za delovanje državnih tožilstev, kar obsega izvajanje nalog na področju informacijske tehnologije ter nabavo strojne in programske opreme. Ministrstvo je v preteklosti skrbelo tudi za informacijsko podporo državnega odvetništva, medtem kot sodišča slednjo v celoti izvajajo samostojno v okviru Centra za informatiko pri Vrhovnem sodišču RS</w:t>
      </w:r>
      <w:r w:rsidR="00D53D7E">
        <w:rPr>
          <w:rFonts w:eastAsia="Calibri" w:cs="Arial"/>
          <w:szCs w:val="20"/>
        </w:rPr>
        <w:t>.</w:t>
      </w:r>
      <w:r w:rsidRPr="00B957C7">
        <w:rPr>
          <w:rFonts w:eastAsia="Calibri" w:cs="Arial"/>
          <w:szCs w:val="20"/>
        </w:rPr>
        <w:t xml:space="preserve"> Z uveljavitvijo Zakona o državnem odvetništvu</w:t>
      </w:r>
      <w:r w:rsidR="00D53D7E">
        <w:rPr>
          <w:rStyle w:val="Sprotnaopomba-sklic"/>
          <w:rFonts w:eastAsia="Calibri" w:cs="Arial"/>
          <w:szCs w:val="20"/>
        </w:rPr>
        <w:footnoteReference w:id="67"/>
      </w:r>
      <w:r w:rsidR="00D53D7E">
        <w:rPr>
          <w:rFonts w:eastAsia="Calibri" w:cs="Arial"/>
          <w:szCs w:val="20"/>
        </w:rPr>
        <w:t xml:space="preserve"> </w:t>
      </w:r>
      <w:r w:rsidRPr="00B957C7">
        <w:rPr>
          <w:rFonts w:eastAsia="Calibri" w:cs="Arial"/>
          <w:szCs w:val="20"/>
        </w:rPr>
        <w:t xml:space="preserve">je državno odvetništvo samo prevzelo zagotavljanje informacijske podpore zase, </w:t>
      </w:r>
      <w:r w:rsidR="00D53D7E">
        <w:rPr>
          <w:rFonts w:eastAsia="Calibri" w:cs="Arial"/>
          <w:szCs w:val="20"/>
        </w:rPr>
        <w:t>tako da je na</w:t>
      </w:r>
      <w:r w:rsidRPr="00B957C7">
        <w:rPr>
          <w:rFonts w:eastAsia="Calibri" w:cs="Arial"/>
          <w:szCs w:val="20"/>
        </w:rPr>
        <w:t xml:space="preserve"> </w:t>
      </w:r>
      <w:r w:rsidR="009B2E89">
        <w:rPr>
          <w:rFonts w:eastAsia="Calibri" w:cs="Arial"/>
          <w:szCs w:val="20"/>
        </w:rPr>
        <w:t>M</w:t>
      </w:r>
      <w:r w:rsidRPr="00B957C7">
        <w:rPr>
          <w:rFonts w:eastAsia="Calibri" w:cs="Arial"/>
          <w:szCs w:val="20"/>
        </w:rPr>
        <w:t xml:space="preserve">inistrstvu za pravosodje ostala le še informacijska podpora </w:t>
      </w:r>
      <w:r w:rsidR="00D53D7E">
        <w:rPr>
          <w:rFonts w:eastAsia="Calibri" w:cs="Arial"/>
          <w:szCs w:val="20"/>
        </w:rPr>
        <w:t xml:space="preserve">državnim </w:t>
      </w:r>
      <w:r w:rsidRPr="00B957C7">
        <w:rPr>
          <w:rFonts w:eastAsia="Calibri" w:cs="Arial"/>
          <w:szCs w:val="20"/>
        </w:rPr>
        <w:t>tožilstvom.</w:t>
      </w:r>
    </w:p>
    <w:p w14:paraId="48B1274C" w14:textId="77777777" w:rsidR="00B957C7" w:rsidRPr="00B957C7" w:rsidRDefault="00B957C7" w:rsidP="00B957C7">
      <w:pPr>
        <w:spacing w:line="288" w:lineRule="auto"/>
        <w:jc w:val="both"/>
        <w:rPr>
          <w:rFonts w:eastAsia="Calibri" w:cs="Arial"/>
          <w:szCs w:val="20"/>
        </w:rPr>
      </w:pPr>
    </w:p>
    <w:p w14:paraId="3D75D361" w14:textId="647E1ECB" w:rsidR="00B957C7" w:rsidRPr="00B957C7" w:rsidRDefault="00B957C7" w:rsidP="00B957C7">
      <w:pPr>
        <w:spacing w:line="288" w:lineRule="auto"/>
        <w:jc w:val="both"/>
        <w:rPr>
          <w:rFonts w:eastAsia="Calibri" w:cs="Arial"/>
          <w:szCs w:val="20"/>
        </w:rPr>
      </w:pPr>
      <w:r w:rsidRPr="00B957C7">
        <w:rPr>
          <w:rFonts w:eastAsia="Calibri" w:cs="Arial"/>
          <w:szCs w:val="20"/>
        </w:rPr>
        <w:t>Poslovni procesi, ki jih</w:t>
      </w:r>
      <w:r w:rsidR="00D53D7E">
        <w:rPr>
          <w:rFonts w:eastAsia="Calibri" w:cs="Arial"/>
          <w:szCs w:val="20"/>
        </w:rPr>
        <w:t xml:space="preserve"> </w:t>
      </w:r>
      <w:r w:rsidRPr="00B957C7">
        <w:rPr>
          <w:rFonts w:eastAsia="Calibri" w:cs="Arial"/>
          <w:szCs w:val="20"/>
        </w:rPr>
        <w:t>izvaja ministrstvo v delu tehnične podpore za</w:t>
      </w:r>
      <w:r w:rsidR="00D53D7E">
        <w:rPr>
          <w:rFonts w:eastAsia="Calibri" w:cs="Arial"/>
          <w:szCs w:val="20"/>
        </w:rPr>
        <w:t xml:space="preserve"> državna</w:t>
      </w:r>
      <w:r w:rsidRPr="00B957C7">
        <w:rPr>
          <w:rFonts w:eastAsia="Calibri" w:cs="Arial"/>
          <w:szCs w:val="20"/>
        </w:rPr>
        <w:t xml:space="preserve"> tožilstva, se </w:t>
      </w:r>
      <w:r w:rsidR="00D53D7E">
        <w:rPr>
          <w:rFonts w:eastAsia="Calibri" w:cs="Arial"/>
          <w:szCs w:val="20"/>
        </w:rPr>
        <w:t xml:space="preserve">po veljavni ureditvi </w:t>
      </w:r>
      <w:r w:rsidRPr="00B957C7">
        <w:rPr>
          <w:rFonts w:eastAsia="Calibri" w:cs="Arial"/>
          <w:szCs w:val="20"/>
        </w:rPr>
        <w:t>nanašajo predvsem na</w:t>
      </w:r>
      <w:r w:rsidR="001620B4">
        <w:rPr>
          <w:rFonts w:eastAsia="Calibri" w:cs="Arial"/>
          <w:szCs w:val="20"/>
        </w:rPr>
        <w:t>:</w:t>
      </w:r>
      <w:r w:rsidR="00D53D7E">
        <w:rPr>
          <w:rFonts w:eastAsia="Calibri" w:cs="Arial"/>
          <w:szCs w:val="20"/>
        </w:rPr>
        <w:t xml:space="preserve"> </w:t>
      </w:r>
      <w:r w:rsidRPr="00B957C7">
        <w:rPr>
          <w:rFonts w:eastAsia="Calibri" w:cs="Arial"/>
          <w:szCs w:val="20"/>
        </w:rPr>
        <w:t>nakup strojne opreme na podlagi specifikacij, ki jih pripravlja SIC,</w:t>
      </w:r>
      <w:r w:rsidR="00D53D7E">
        <w:rPr>
          <w:rFonts w:eastAsia="Calibri" w:cs="Arial"/>
          <w:szCs w:val="20"/>
        </w:rPr>
        <w:t xml:space="preserve"> pri čemer se v</w:t>
      </w:r>
      <w:r w:rsidRPr="00B957C7">
        <w:rPr>
          <w:rFonts w:eastAsia="Calibri" w:cs="Arial"/>
          <w:szCs w:val="20"/>
        </w:rPr>
        <w:t>ečin</w:t>
      </w:r>
      <w:r w:rsidR="00D53D7E">
        <w:rPr>
          <w:rFonts w:eastAsia="Calibri" w:cs="Arial"/>
          <w:szCs w:val="20"/>
        </w:rPr>
        <w:t>a</w:t>
      </w:r>
      <w:r w:rsidRPr="00B957C7">
        <w:rPr>
          <w:rFonts w:eastAsia="Calibri" w:cs="Arial"/>
          <w:szCs w:val="20"/>
        </w:rPr>
        <w:t xml:space="preserve"> strojne opreme (stacionarni računalniki, prenosniki, tiskalniki, </w:t>
      </w:r>
      <w:proofErr w:type="spellStart"/>
      <w:r w:rsidRPr="00B957C7">
        <w:rPr>
          <w:rFonts w:eastAsia="Calibri" w:cs="Arial"/>
          <w:szCs w:val="20"/>
        </w:rPr>
        <w:t>multifunkcijske</w:t>
      </w:r>
      <w:proofErr w:type="spellEnd"/>
      <w:r w:rsidRPr="00B957C7">
        <w:rPr>
          <w:rFonts w:eastAsia="Calibri" w:cs="Arial"/>
          <w:szCs w:val="20"/>
        </w:rPr>
        <w:t xml:space="preserve"> naprave, ipd.) </w:t>
      </w:r>
      <w:r w:rsidR="00D53D7E">
        <w:rPr>
          <w:rFonts w:eastAsia="Calibri" w:cs="Arial"/>
          <w:szCs w:val="20"/>
        </w:rPr>
        <w:t>nabavlja</w:t>
      </w:r>
      <w:r w:rsidRPr="00B957C7">
        <w:rPr>
          <w:rFonts w:eastAsia="Calibri" w:cs="Arial"/>
          <w:szCs w:val="20"/>
        </w:rPr>
        <w:t xml:space="preserve"> na podlagi skupnih javnih naročil, ki jih izvaja Ministrstvo za javno upravo</w:t>
      </w:r>
      <w:r w:rsidR="00D53D7E">
        <w:rPr>
          <w:rFonts w:eastAsia="Calibri" w:cs="Arial"/>
          <w:szCs w:val="20"/>
        </w:rPr>
        <w:t>,</w:t>
      </w:r>
      <w:r w:rsidRPr="00B957C7">
        <w:rPr>
          <w:rFonts w:eastAsia="Calibri" w:cs="Arial"/>
          <w:szCs w:val="20"/>
        </w:rPr>
        <w:t xml:space="preserve"> zato je v tem delu </w:t>
      </w:r>
      <w:r w:rsidR="001620B4">
        <w:rPr>
          <w:rFonts w:eastAsia="Calibri" w:cs="Arial"/>
          <w:szCs w:val="20"/>
        </w:rPr>
        <w:t>M</w:t>
      </w:r>
      <w:r w:rsidRPr="00B957C7">
        <w:rPr>
          <w:rFonts w:eastAsia="Calibri" w:cs="Arial"/>
          <w:szCs w:val="20"/>
        </w:rPr>
        <w:t>inistrstvo</w:t>
      </w:r>
      <w:r w:rsidR="00D53D7E">
        <w:rPr>
          <w:rFonts w:eastAsia="Calibri" w:cs="Arial"/>
          <w:szCs w:val="20"/>
        </w:rPr>
        <w:t xml:space="preserve"> za pravosodje</w:t>
      </w:r>
      <w:r w:rsidRPr="00B957C7">
        <w:rPr>
          <w:rFonts w:eastAsia="Calibri" w:cs="Arial"/>
          <w:szCs w:val="20"/>
        </w:rPr>
        <w:t xml:space="preserve"> le vezni člen med M</w:t>
      </w:r>
      <w:r w:rsidR="00D53D7E">
        <w:rPr>
          <w:rFonts w:eastAsia="Calibri" w:cs="Arial"/>
          <w:szCs w:val="20"/>
        </w:rPr>
        <w:t>inistrstvom za javno upravo</w:t>
      </w:r>
      <w:r w:rsidRPr="00B957C7">
        <w:rPr>
          <w:rFonts w:eastAsia="Calibri" w:cs="Arial"/>
          <w:szCs w:val="20"/>
        </w:rPr>
        <w:t>, ki izvaja javno naročilo in državnim tožilstvom kot končnim uporabnikom</w:t>
      </w:r>
      <w:r w:rsidR="00D53D7E">
        <w:rPr>
          <w:rFonts w:eastAsia="Calibri" w:cs="Arial"/>
          <w:szCs w:val="20"/>
        </w:rPr>
        <w:t xml:space="preserve"> (m</w:t>
      </w:r>
      <w:r w:rsidRPr="00B957C7">
        <w:rPr>
          <w:rFonts w:eastAsia="Calibri" w:cs="Arial"/>
          <w:szCs w:val="20"/>
        </w:rPr>
        <w:t>inistrstvo sklene neposredno pogodbo in plača izstavljene račune na podlagi potrditve SIC, da je dobavitelj izvedel kvalitetno in kvantite</w:t>
      </w:r>
      <w:r w:rsidR="00BF2D0D">
        <w:rPr>
          <w:rFonts w:eastAsia="Calibri" w:cs="Arial"/>
          <w:szCs w:val="20"/>
        </w:rPr>
        <w:t>t</w:t>
      </w:r>
      <w:r w:rsidRPr="00B957C7">
        <w:rPr>
          <w:rFonts w:eastAsia="Calibri" w:cs="Arial"/>
          <w:szCs w:val="20"/>
        </w:rPr>
        <w:t>no ustrezno dobavo</w:t>
      </w:r>
      <w:r w:rsidR="00D53D7E">
        <w:rPr>
          <w:rFonts w:eastAsia="Calibri" w:cs="Arial"/>
          <w:szCs w:val="20"/>
        </w:rPr>
        <w:t>)</w:t>
      </w:r>
      <w:r w:rsidRPr="00B957C7">
        <w:rPr>
          <w:rFonts w:eastAsia="Calibri" w:cs="Arial"/>
          <w:szCs w:val="20"/>
        </w:rPr>
        <w:t>;</w:t>
      </w:r>
      <w:r w:rsidR="00D53D7E">
        <w:rPr>
          <w:rFonts w:eastAsia="Calibri" w:cs="Arial"/>
          <w:szCs w:val="20"/>
        </w:rPr>
        <w:t xml:space="preserve"> </w:t>
      </w:r>
      <w:r w:rsidRPr="00B957C7">
        <w:rPr>
          <w:rFonts w:eastAsia="Calibri" w:cs="Arial"/>
          <w:szCs w:val="20"/>
        </w:rPr>
        <w:t>zagotavljanje druge programske opreme (licenc) na podlagi zahtev in specifikacij, ki jih pripravi SIC</w:t>
      </w:r>
      <w:r w:rsidR="00D53D7E">
        <w:rPr>
          <w:rFonts w:eastAsia="Calibri" w:cs="Arial"/>
          <w:szCs w:val="20"/>
        </w:rPr>
        <w:t>, pri čemer se večina</w:t>
      </w:r>
      <w:r w:rsidRPr="00B957C7">
        <w:rPr>
          <w:rFonts w:eastAsia="Calibri" w:cs="Arial"/>
          <w:szCs w:val="20"/>
        </w:rPr>
        <w:t xml:space="preserve"> tovrstnih nabav </w:t>
      </w:r>
      <w:r w:rsidR="00D53D7E">
        <w:rPr>
          <w:rFonts w:eastAsia="Calibri" w:cs="Arial"/>
          <w:szCs w:val="20"/>
        </w:rPr>
        <w:t>prav tako</w:t>
      </w:r>
      <w:r w:rsidRPr="00B957C7">
        <w:rPr>
          <w:rFonts w:eastAsia="Calibri" w:cs="Arial"/>
          <w:szCs w:val="20"/>
        </w:rPr>
        <w:t xml:space="preserve"> izvaja na podlagi skupnih javnih naročil, ki jih izvaja M</w:t>
      </w:r>
      <w:r w:rsidR="00D53D7E">
        <w:rPr>
          <w:rFonts w:eastAsia="Calibri" w:cs="Arial"/>
          <w:szCs w:val="20"/>
        </w:rPr>
        <w:t>inistrstvo za javno upravo (ministrstvo zgolj</w:t>
      </w:r>
      <w:r w:rsidRPr="00B957C7">
        <w:rPr>
          <w:rFonts w:eastAsia="Calibri" w:cs="Arial"/>
          <w:szCs w:val="20"/>
        </w:rPr>
        <w:t xml:space="preserve"> pridobi </w:t>
      </w:r>
      <w:r w:rsidRPr="00B957C7">
        <w:rPr>
          <w:rFonts w:eastAsia="Calibri" w:cs="Arial"/>
          <w:szCs w:val="20"/>
        </w:rPr>
        <w:lastRenderedPageBreak/>
        <w:t>potrebe od SIC; na M</w:t>
      </w:r>
      <w:r w:rsidR="00D53D7E">
        <w:rPr>
          <w:rFonts w:eastAsia="Calibri" w:cs="Arial"/>
          <w:szCs w:val="20"/>
        </w:rPr>
        <w:t>inistrstvo za javno upravo</w:t>
      </w:r>
      <w:r w:rsidRPr="00B957C7">
        <w:rPr>
          <w:rFonts w:eastAsia="Calibri" w:cs="Arial"/>
          <w:szCs w:val="20"/>
        </w:rPr>
        <w:t xml:space="preserve"> posreduje pooblastilo za izvedbo postopka ter na podlagi okvirnega krovnega sporazuma sklene neposredne pogodbe in plača izstavljene račune na podlagi potrditve SIC, da je dobavitelj izvedel kvalitetno in kvantite</w:t>
      </w:r>
      <w:r w:rsidR="00BF2D0D">
        <w:rPr>
          <w:rFonts w:eastAsia="Calibri" w:cs="Arial"/>
          <w:szCs w:val="20"/>
        </w:rPr>
        <w:t>t</w:t>
      </w:r>
      <w:r w:rsidRPr="00B957C7">
        <w:rPr>
          <w:rFonts w:eastAsia="Calibri" w:cs="Arial"/>
          <w:szCs w:val="20"/>
        </w:rPr>
        <w:t>no ustrezno dobavo</w:t>
      </w:r>
      <w:r w:rsidR="00D53D7E">
        <w:rPr>
          <w:rFonts w:eastAsia="Calibri" w:cs="Arial"/>
          <w:szCs w:val="20"/>
        </w:rPr>
        <w:t>)</w:t>
      </w:r>
      <w:r w:rsidRPr="00B957C7">
        <w:rPr>
          <w:rFonts w:eastAsia="Calibri" w:cs="Arial"/>
          <w:szCs w:val="20"/>
        </w:rPr>
        <w:t>;</w:t>
      </w:r>
      <w:r w:rsidR="00D53D7E">
        <w:rPr>
          <w:rFonts w:eastAsia="Calibri" w:cs="Arial"/>
          <w:szCs w:val="20"/>
        </w:rPr>
        <w:t xml:space="preserve"> </w:t>
      </w:r>
      <w:r w:rsidRPr="00B957C7">
        <w:rPr>
          <w:rFonts w:eastAsia="Calibri" w:cs="Arial"/>
          <w:szCs w:val="20"/>
        </w:rPr>
        <w:t>zagotavljanje vzdrževanja informacijskega sistema Vpisniki, kjer SIC pripravi tehnične specifikacije in zahteve za izbiro izvajalca na podlagi javnega naročila, ministrstvo pa izvede javno naročilo za zagotovitev izvajalca teh storitev (člani strokovne komisije, ki predlagajo najustreznejšo rešitev</w:t>
      </w:r>
      <w:r w:rsidR="001620B4">
        <w:rPr>
          <w:rFonts w:eastAsia="Calibri" w:cs="Arial"/>
          <w:szCs w:val="20"/>
        </w:rPr>
        <w:t>, so vselej</w:t>
      </w:r>
      <w:r w:rsidRPr="00B957C7">
        <w:rPr>
          <w:rFonts w:eastAsia="Calibri" w:cs="Arial"/>
          <w:szCs w:val="20"/>
        </w:rPr>
        <w:t xml:space="preserve"> tudi zaposleni na SIC). </w:t>
      </w:r>
      <w:r w:rsidR="009B2E89">
        <w:rPr>
          <w:rFonts w:eastAsia="Calibri" w:cs="Arial"/>
          <w:szCs w:val="20"/>
        </w:rPr>
        <w:t>Vrhovno državno tožilstvo RS</w:t>
      </w:r>
      <w:r w:rsidRPr="00B957C7">
        <w:rPr>
          <w:rFonts w:eastAsia="Calibri" w:cs="Arial"/>
          <w:szCs w:val="20"/>
        </w:rPr>
        <w:t xml:space="preserve"> na podlagi sklenjene pogodbe za vzdrževanje informacijskega sistema Vpisniki samostojno naroča potrebne nadgradnje in vzdrževanje, potrjuje, da je izvajalec naloge opravil v skladu s pogodbenimi določili, ministrstvo pa na podlagi tovrstne potrditve s strani državnega tožilstva plača račune dobavitelja.</w:t>
      </w:r>
    </w:p>
    <w:p w14:paraId="6C3AF2FF" w14:textId="77777777" w:rsidR="00B957C7" w:rsidRPr="00B957C7" w:rsidRDefault="00B957C7" w:rsidP="00B957C7">
      <w:pPr>
        <w:spacing w:line="288" w:lineRule="auto"/>
        <w:jc w:val="both"/>
        <w:rPr>
          <w:rFonts w:eastAsia="Calibri" w:cs="Arial"/>
          <w:szCs w:val="20"/>
        </w:rPr>
      </w:pPr>
    </w:p>
    <w:p w14:paraId="2C891AC5" w14:textId="5C3C312C" w:rsidR="00B957C7" w:rsidRPr="00B957C7" w:rsidRDefault="00B957C7" w:rsidP="00B957C7">
      <w:pPr>
        <w:spacing w:line="288" w:lineRule="auto"/>
        <w:jc w:val="both"/>
        <w:rPr>
          <w:rFonts w:eastAsia="Calibri" w:cs="Arial"/>
          <w:szCs w:val="20"/>
        </w:rPr>
      </w:pPr>
      <w:r w:rsidRPr="00B957C7">
        <w:rPr>
          <w:rFonts w:eastAsia="Calibri" w:cs="Arial"/>
          <w:szCs w:val="20"/>
        </w:rPr>
        <w:t>Ministrstvo za potrebe državnega tožilstva dejansko izvaja le nabavno funkcijo in funkcijo zagotavljanja finančnih sredstev v svojem proračunu, zaradi narave</w:t>
      </w:r>
      <w:r w:rsidR="001620B4">
        <w:rPr>
          <w:rFonts w:eastAsia="Calibri" w:cs="Arial"/>
          <w:szCs w:val="20"/>
        </w:rPr>
        <w:t xml:space="preserve"> poslovanja državnega tožilstva in njegovega položaja samostojnega pravosodnega organa,</w:t>
      </w:r>
      <w:r w:rsidRPr="00B957C7">
        <w:rPr>
          <w:rFonts w:eastAsia="Calibri" w:cs="Arial"/>
          <w:szCs w:val="20"/>
        </w:rPr>
        <w:t xml:space="preserve"> pa</w:t>
      </w:r>
      <w:r w:rsidR="001620B4">
        <w:rPr>
          <w:rFonts w:eastAsia="Calibri" w:cs="Arial"/>
          <w:szCs w:val="20"/>
        </w:rPr>
        <w:t xml:space="preserve"> ministrstvo</w:t>
      </w:r>
      <w:r w:rsidRPr="00B957C7">
        <w:rPr>
          <w:rFonts w:eastAsia="Calibri" w:cs="Arial"/>
          <w:szCs w:val="20"/>
        </w:rPr>
        <w:t xml:space="preserve"> ne posega v vsebinske odločitve glede informacijskih potreb državnega tožilstva oziroma informacijskih rešitev. Takšna razmerja med obema organoma </w:t>
      </w:r>
      <w:r w:rsidR="001620B4">
        <w:rPr>
          <w:rFonts w:eastAsia="Calibri" w:cs="Arial"/>
          <w:szCs w:val="20"/>
        </w:rPr>
        <w:t>tako</w:t>
      </w:r>
      <w:r w:rsidRPr="00B957C7">
        <w:rPr>
          <w:rFonts w:eastAsia="Calibri" w:cs="Arial"/>
          <w:szCs w:val="20"/>
        </w:rPr>
        <w:t xml:space="preserve"> prinašata </w:t>
      </w:r>
      <w:r w:rsidR="001620B4">
        <w:rPr>
          <w:rFonts w:eastAsia="Calibri" w:cs="Arial"/>
          <w:szCs w:val="20"/>
        </w:rPr>
        <w:t xml:space="preserve">le </w:t>
      </w:r>
      <w:r w:rsidRPr="00B957C7">
        <w:rPr>
          <w:rFonts w:eastAsia="Calibri" w:cs="Arial"/>
          <w:szCs w:val="20"/>
        </w:rPr>
        <w:t xml:space="preserve">dodatne administrativne ovire (npr. pri nakupu osnovnih sredstev – strojne in programske opreme – poteka dodatno usklajevanje za vpis teh osnovnih sredstev v poslovne knjige državnega tožilstva) in časovne »izgube« pri izvrševanju opravil na področju informacijske tehnologije. </w:t>
      </w:r>
    </w:p>
    <w:p w14:paraId="22D4D468" w14:textId="77777777" w:rsidR="00B957C7" w:rsidRPr="00B957C7" w:rsidRDefault="00B957C7" w:rsidP="00B957C7">
      <w:pPr>
        <w:spacing w:line="288" w:lineRule="auto"/>
        <w:jc w:val="both"/>
        <w:rPr>
          <w:rFonts w:eastAsia="Calibri" w:cs="Arial"/>
          <w:szCs w:val="20"/>
        </w:rPr>
      </w:pPr>
    </w:p>
    <w:p w14:paraId="1A40FE9E" w14:textId="5BB39DBD" w:rsidR="00B957C7" w:rsidRPr="00B957C7" w:rsidRDefault="00B957C7" w:rsidP="00B957C7">
      <w:pPr>
        <w:spacing w:line="288" w:lineRule="auto"/>
        <w:jc w:val="both"/>
        <w:rPr>
          <w:rFonts w:eastAsia="Calibri" w:cs="Arial"/>
          <w:szCs w:val="20"/>
        </w:rPr>
      </w:pPr>
      <w:r w:rsidRPr="00B957C7">
        <w:rPr>
          <w:rFonts w:eastAsia="Calibri" w:cs="Arial"/>
          <w:szCs w:val="20"/>
        </w:rPr>
        <w:t>Ob dejstvu, da na Vrhovnem državnem tožilstvu</w:t>
      </w:r>
      <w:r w:rsidR="00D53D7E">
        <w:rPr>
          <w:rFonts w:eastAsia="Calibri" w:cs="Arial"/>
          <w:szCs w:val="20"/>
        </w:rPr>
        <w:t xml:space="preserve"> RS</w:t>
      </w:r>
      <w:r w:rsidRPr="00B957C7">
        <w:rPr>
          <w:rFonts w:eastAsia="Calibri" w:cs="Arial"/>
          <w:szCs w:val="20"/>
        </w:rPr>
        <w:t xml:space="preserve"> že deluje SIC, ki je centralni skrbnik informacijskega sistema državnih tožilstev in skrbi za njegovo enotno uporabo z izdajo navodil na podlagi pripomb uporabnikov, lastnih ugotovitev ali na zahtevo generalnega državnega tožilca in ki zagotavlja</w:t>
      </w:r>
      <w:r w:rsidR="00D53D7E">
        <w:rPr>
          <w:rFonts w:eastAsia="Calibri" w:cs="Arial"/>
          <w:szCs w:val="20"/>
        </w:rPr>
        <w:t xml:space="preserve"> </w:t>
      </w:r>
      <w:r w:rsidRPr="00B957C7">
        <w:rPr>
          <w:rFonts w:eastAsia="Calibri" w:cs="Arial"/>
          <w:szCs w:val="20"/>
        </w:rPr>
        <w:t>tehnološko enotnost opreme v okviru strategije razvoja informacijskih sistemov, ki jo sprejme generalni državni tožilec,</w:t>
      </w:r>
      <w:r w:rsidR="00D53D7E">
        <w:rPr>
          <w:rFonts w:eastAsia="Calibri" w:cs="Arial"/>
          <w:szCs w:val="20"/>
        </w:rPr>
        <w:t xml:space="preserve"> </w:t>
      </w:r>
      <w:r w:rsidRPr="00B957C7">
        <w:rPr>
          <w:rFonts w:eastAsia="Calibri" w:cs="Arial"/>
          <w:szCs w:val="20"/>
        </w:rPr>
        <w:t>enotnost programske aplikativne opreme</w:t>
      </w:r>
      <w:r w:rsidR="00D53D7E">
        <w:rPr>
          <w:rFonts w:eastAsia="Calibri" w:cs="Arial"/>
          <w:szCs w:val="20"/>
        </w:rPr>
        <w:t>,</w:t>
      </w:r>
      <w:r w:rsidRPr="00B957C7">
        <w:rPr>
          <w:rFonts w:eastAsia="Calibri" w:cs="Arial"/>
          <w:szCs w:val="20"/>
        </w:rPr>
        <w:t xml:space="preserve"> sorazmeren razvoj potrebnih računalniških znanj za zaposlene na državnih tožilstvih,</w:t>
      </w:r>
      <w:r w:rsidR="00D53D7E">
        <w:rPr>
          <w:rFonts w:eastAsia="Calibri" w:cs="Arial"/>
          <w:szCs w:val="20"/>
        </w:rPr>
        <w:t xml:space="preserve"> </w:t>
      </w:r>
      <w:r w:rsidRPr="00B957C7">
        <w:rPr>
          <w:rFonts w:eastAsia="Calibri" w:cs="Arial"/>
          <w:szCs w:val="20"/>
        </w:rPr>
        <w:t>povezovanje in usklajevanje informacijskih tokov državnega tožilstva z drugimi informacijskimi sistemi,</w:t>
      </w:r>
      <w:r w:rsidR="00D53D7E">
        <w:rPr>
          <w:rFonts w:eastAsia="Calibri" w:cs="Arial"/>
          <w:szCs w:val="20"/>
        </w:rPr>
        <w:t xml:space="preserve"> </w:t>
      </w:r>
      <w:r w:rsidRPr="00B957C7">
        <w:rPr>
          <w:rFonts w:eastAsia="Calibri" w:cs="Arial"/>
          <w:szCs w:val="20"/>
        </w:rPr>
        <w:t>tekoče delovanje informacijskega sistema vseh državnih tožilstev in</w:t>
      </w:r>
      <w:r w:rsidR="00D53D7E">
        <w:rPr>
          <w:rFonts w:eastAsia="Calibri" w:cs="Arial"/>
          <w:szCs w:val="20"/>
        </w:rPr>
        <w:t xml:space="preserve"> </w:t>
      </w:r>
      <w:r w:rsidRPr="00B957C7">
        <w:rPr>
          <w:rFonts w:eastAsia="Calibri" w:cs="Arial"/>
          <w:szCs w:val="20"/>
        </w:rPr>
        <w:t>izdelavo statističnih poročil</w:t>
      </w:r>
      <w:r w:rsidR="00D53D7E">
        <w:rPr>
          <w:rFonts w:eastAsia="Calibri" w:cs="Arial"/>
          <w:szCs w:val="20"/>
        </w:rPr>
        <w:t>, predlagatelj ocenjuje</w:t>
      </w:r>
      <w:r w:rsidR="001620B4">
        <w:rPr>
          <w:rFonts w:eastAsia="Calibri" w:cs="Arial"/>
          <w:szCs w:val="20"/>
        </w:rPr>
        <w:t xml:space="preserve">, da </w:t>
      </w:r>
      <w:r w:rsidR="009B2E89">
        <w:rPr>
          <w:rFonts w:eastAsia="Calibri" w:cs="Arial"/>
          <w:szCs w:val="20"/>
        </w:rPr>
        <w:t>M</w:t>
      </w:r>
      <w:r w:rsidR="001620B4">
        <w:rPr>
          <w:rFonts w:eastAsia="Calibri" w:cs="Arial"/>
          <w:szCs w:val="20"/>
        </w:rPr>
        <w:t xml:space="preserve">inistrstvo za pravosodje v </w:t>
      </w:r>
      <w:r w:rsidRPr="00B957C7">
        <w:rPr>
          <w:rFonts w:eastAsia="Calibri" w:cs="Arial"/>
          <w:szCs w:val="20"/>
        </w:rPr>
        <w:t>tem poslovnem procesu predstavlja le administrativno oviro pri učinkovitem zagotavljanju ustrezne ravni informacijske podpore, ki je v teh časih ključna za uspešno delo državnih tožilstev.</w:t>
      </w:r>
    </w:p>
    <w:p w14:paraId="4A74B15D" w14:textId="0C373C81" w:rsidR="00B957C7" w:rsidRDefault="00B957C7" w:rsidP="00B957C7">
      <w:pPr>
        <w:spacing w:line="288" w:lineRule="auto"/>
        <w:jc w:val="both"/>
        <w:rPr>
          <w:rFonts w:eastAsia="Calibri" w:cs="Arial"/>
          <w:szCs w:val="20"/>
        </w:rPr>
      </w:pPr>
    </w:p>
    <w:p w14:paraId="79C51EF0" w14:textId="14ECF0CB" w:rsidR="00B957C7" w:rsidRPr="00B957C7" w:rsidRDefault="009B2E89" w:rsidP="00B957C7">
      <w:pPr>
        <w:spacing w:line="288" w:lineRule="auto"/>
        <w:jc w:val="both"/>
        <w:rPr>
          <w:rFonts w:eastAsia="Calibri" w:cs="Arial"/>
          <w:szCs w:val="20"/>
        </w:rPr>
      </w:pPr>
      <w:r>
        <w:rPr>
          <w:rFonts w:eastAsia="Calibri" w:cs="Arial"/>
          <w:szCs w:val="20"/>
        </w:rPr>
        <w:t>S p</w:t>
      </w:r>
      <w:r w:rsidR="001620B4">
        <w:rPr>
          <w:rFonts w:eastAsia="Calibri" w:cs="Arial"/>
          <w:szCs w:val="20"/>
        </w:rPr>
        <w:t>redlagan</w:t>
      </w:r>
      <w:r>
        <w:rPr>
          <w:rFonts w:eastAsia="Calibri" w:cs="Arial"/>
          <w:szCs w:val="20"/>
        </w:rPr>
        <w:t>o</w:t>
      </w:r>
      <w:r w:rsidR="001620B4">
        <w:rPr>
          <w:rFonts w:eastAsia="Calibri" w:cs="Arial"/>
          <w:szCs w:val="20"/>
        </w:rPr>
        <w:t xml:space="preserve"> sprememb</w:t>
      </w:r>
      <w:r>
        <w:rPr>
          <w:rFonts w:eastAsia="Calibri" w:cs="Arial"/>
          <w:szCs w:val="20"/>
        </w:rPr>
        <w:t>o tretje alineje prvega odstavka 158. člena ZDT-1 se tudi</w:t>
      </w:r>
      <w:r w:rsidR="001620B4">
        <w:rPr>
          <w:rFonts w:eastAsia="Calibri" w:cs="Arial"/>
          <w:szCs w:val="20"/>
        </w:rPr>
        <w:t xml:space="preserve"> sledi predlagani ureditvi, skladno s katero se prenaša vsebina vpisnikov </w:t>
      </w:r>
      <w:r w:rsidR="00B957C7" w:rsidRPr="00B957C7">
        <w:rPr>
          <w:rFonts w:eastAsia="Calibri" w:cs="Arial"/>
          <w:szCs w:val="20"/>
        </w:rPr>
        <w:t xml:space="preserve">iz </w:t>
      </w:r>
      <w:proofErr w:type="spellStart"/>
      <w:r w:rsidR="00B957C7" w:rsidRPr="00B957C7">
        <w:rPr>
          <w:rFonts w:eastAsia="Calibri" w:cs="Arial"/>
          <w:szCs w:val="20"/>
        </w:rPr>
        <w:t>Državnotožilskega</w:t>
      </w:r>
      <w:proofErr w:type="spellEnd"/>
      <w:r w:rsidR="00B957C7" w:rsidRPr="00B957C7">
        <w:rPr>
          <w:rFonts w:eastAsia="Calibri" w:cs="Arial"/>
          <w:szCs w:val="20"/>
        </w:rPr>
        <w:t xml:space="preserve"> reda </w:t>
      </w:r>
      <w:r w:rsidR="001620B4">
        <w:rPr>
          <w:rFonts w:eastAsia="Calibri" w:cs="Arial"/>
          <w:szCs w:val="20"/>
        </w:rPr>
        <w:t xml:space="preserve">v akt generalnega državnega tožilstva (glej obrazložitev k predlagani spremembi 180. člena ZDT-1), s čimer se </w:t>
      </w:r>
      <w:r w:rsidR="00B957C7" w:rsidRPr="00B957C7">
        <w:rPr>
          <w:rFonts w:eastAsia="Calibri" w:cs="Arial"/>
          <w:szCs w:val="20"/>
        </w:rPr>
        <w:t>omogoča hitrejše prilagajanje potrebam poslovnih procesov. Temu morajo slediti tudi spremembe v informacijskem sistemu Vpisniki, ki pa jih je možno dovolj hitro udejanjiti le, če lahko državno tožilstvo samo razvija, vzdržuje in nadgrajuje informacijski sistem in za ta namen tudi samo načrtuje proračunska sredstva.</w:t>
      </w:r>
    </w:p>
    <w:p w14:paraId="1A40DB72" w14:textId="77777777" w:rsidR="00B957C7" w:rsidRPr="00B957C7" w:rsidRDefault="00B957C7" w:rsidP="00B957C7">
      <w:pPr>
        <w:spacing w:line="288" w:lineRule="auto"/>
        <w:jc w:val="both"/>
        <w:rPr>
          <w:rFonts w:eastAsia="Calibri" w:cs="Arial"/>
          <w:szCs w:val="20"/>
        </w:rPr>
      </w:pPr>
    </w:p>
    <w:p w14:paraId="4859F32C" w14:textId="3C84F5FE" w:rsidR="00B957C7" w:rsidRDefault="00B957C7" w:rsidP="00B957C7">
      <w:pPr>
        <w:spacing w:line="288" w:lineRule="auto"/>
        <w:jc w:val="both"/>
        <w:rPr>
          <w:rFonts w:eastAsia="Calibri" w:cs="Arial"/>
          <w:szCs w:val="20"/>
        </w:rPr>
      </w:pPr>
      <w:r w:rsidRPr="00B957C7">
        <w:rPr>
          <w:rFonts w:eastAsia="Calibri" w:cs="Arial"/>
          <w:szCs w:val="20"/>
        </w:rPr>
        <w:t>Glede na pristojnosti, kot jih predvideva predlagana zakonska rešitev (samostojno načrtovanje potreb na področju vpisnikov) in ob dejstvu, da se je na področju informatike »osamosvojilo« tudi Državno odvetništvo, ni smiselno, niti učinkovito, da bi ministrstvo še ostalo vmesni člen pri nabavi in razvoju na področju informatike državnega tožilstva</w:t>
      </w:r>
      <w:r w:rsidR="001620B4">
        <w:rPr>
          <w:rFonts w:eastAsia="Calibri" w:cs="Arial"/>
          <w:szCs w:val="20"/>
        </w:rPr>
        <w:t>.</w:t>
      </w:r>
      <w:r w:rsidR="009B2E89">
        <w:rPr>
          <w:rFonts w:eastAsia="Calibri" w:cs="Arial"/>
          <w:szCs w:val="20"/>
        </w:rPr>
        <w:t xml:space="preserve"> Po vzoru ureditve v drugem odstavku 38. člena </w:t>
      </w:r>
      <w:proofErr w:type="spellStart"/>
      <w:r w:rsidR="009B2E89">
        <w:rPr>
          <w:rFonts w:eastAsia="Calibri" w:cs="Arial"/>
          <w:szCs w:val="20"/>
        </w:rPr>
        <w:t>ZDodv</w:t>
      </w:r>
      <w:proofErr w:type="spellEnd"/>
      <w:r w:rsidR="009B2E89">
        <w:rPr>
          <w:rFonts w:eastAsia="Calibri" w:cs="Arial"/>
          <w:szCs w:val="20"/>
        </w:rPr>
        <w:t xml:space="preserve"> se s predlaganim novim tretjim odstavkom določa, da bo m</w:t>
      </w:r>
      <w:r w:rsidRPr="00B957C7">
        <w:rPr>
          <w:rFonts w:eastAsia="Calibri" w:cs="Arial"/>
          <w:szCs w:val="20"/>
        </w:rPr>
        <w:t>inistrstvo</w:t>
      </w:r>
      <w:r w:rsidR="009B2E89">
        <w:rPr>
          <w:rFonts w:eastAsia="Calibri" w:cs="Arial"/>
          <w:szCs w:val="20"/>
        </w:rPr>
        <w:t xml:space="preserve"> lahko</w:t>
      </w:r>
      <w:r w:rsidRPr="00B957C7">
        <w:rPr>
          <w:rFonts w:eastAsia="Calibri" w:cs="Arial"/>
          <w:szCs w:val="20"/>
        </w:rPr>
        <w:t xml:space="preserve"> </w:t>
      </w:r>
      <w:r w:rsidR="009B2E89">
        <w:rPr>
          <w:rFonts w:eastAsia="Calibri" w:cs="Arial"/>
          <w:szCs w:val="20"/>
        </w:rPr>
        <w:t xml:space="preserve">določene naloge </w:t>
      </w:r>
      <w:r w:rsidRPr="00B957C7">
        <w:rPr>
          <w:rFonts w:eastAsia="Calibri" w:cs="Arial"/>
          <w:szCs w:val="20"/>
        </w:rPr>
        <w:t xml:space="preserve">na področju informacijskih rešitev, na podlagi podpisanega sporazuma, še vedno izvajalo, v kolikor bi bile </w:t>
      </w:r>
      <w:r w:rsidR="009B2E89">
        <w:rPr>
          <w:rFonts w:eastAsia="Calibri" w:cs="Arial"/>
          <w:szCs w:val="20"/>
        </w:rPr>
        <w:t>to smotrnejše in učinkovitejše (npr. naloge</w:t>
      </w:r>
      <w:r w:rsidRPr="00B957C7">
        <w:rPr>
          <w:rFonts w:eastAsia="Calibri" w:cs="Arial"/>
          <w:szCs w:val="20"/>
        </w:rPr>
        <w:t xml:space="preserve"> povezan</w:t>
      </w:r>
      <w:r w:rsidR="009B2E89">
        <w:rPr>
          <w:rFonts w:eastAsia="Calibri" w:cs="Arial"/>
          <w:szCs w:val="20"/>
        </w:rPr>
        <w:t>e</w:t>
      </w:r>
      <w:r w:rsidRPr="00B957C7">
        <w:rPr>
          <w:rFonts w:eastAsia="Calibri" w:cs="Arial"/>
          <w:szCs w:val="20"/>
        </w:rPr>
        <w:t xml:space="preserve"> predvsem z načrtovanjem in izvajanjem projektov, ki so financirani iz drugih (EU) virov in se nanašajo na več pravosodnih deležnikov</w:t>
      </w:r>
      <w:r w:rsidR="009B2E89">
        <w:rPr>
          <w:rFonts w:eastAsia="Calibri" w:cs="Arial"/>
          <w:szCs w:val="20"/>
        </w:rPr>
        <w:t>)</w:t>
      </w:r>
      <w:r w:rsidRPr="00B957C7">
        <w:rPr>
          <w:rFonts w:eastAsia="Calibri" w:cs="Arial"/>
          <w:szCs w:val="20"/>
        </w:rPr>
        <w:t>.</w:t>
      </w:r>
      <w:r w:rsidR="009B2E89">
        <w:rPr>
          <w:rFonts w:eastAsia="Calibri" w:cs="Arial"/>
          <w:szCs w:val="20"/>
        </w:rPr>
        <w:t xml:space="preserve"> </w:t>
      </w:r>
    </w:p>
    <w:p w14:paraId="53DDDDD9" w14:textId="0194C01A" w:rsidR="009B2E89" w:rsidRDefault="009B2E89" w:rsidP="00B957C7">
      <w:pPr>
        <w:spacing w:line="288" w:lineRule="auto"/>
        <w:jc w:val="both"/>
        <w:rPr>
          <w:rFonts w:eastAsia="Calibri" w:cs="Arial"/>
          <w:szCs w:val="20"/>
        </w:rPr>
      </w:pPr>
    </w:p>
    <w:p w14:paraId="429A58FF" w14:textId="408146E6" w:rsidR="009B2E89" w:rsidRPr="00B957C7" w:rsidRDefault="009B2E89" w:rsidP="00B957C7">
      <w:pPr>
        <w:spacing w:line="288" w:lineRule="auto"/>
        <w:jc w:val="both"/>
        <w:rPr>
          <w:rFonts w:eastAsia="Calibri" w:cs="Arial"/>
          <w:szCs w:val="20"/>
        </w:rPr>
      </w:pPr>
      <w:r>
        <w:rPr>
          <w:rFonts w:eastAsia="Calibri" w:cs="Arial"/>
          <w:szCs w:val="20"/>
        </w:rPr>
        <w:lastRenderedPageBreak/>
        <w:t xml:space="preserve">Iz tretje alineje prvega odstavka 158. člena ZDT-1 nadalje izhaja, da ministrstvo zagotavlja tudi kadrovske pogoje za uspešno izvajanje </w:t>
      </w:r>
      <w:proofErr w:type="spellStart"/>
      <w:r>
        <w:rPr>
          <w:rFonts w:eastAsia="Calibri" w:cs="Arial"/>
          <w:szCs w:val="20"/>
        </w:rPr>
        <w:t>državnotožilske</w:t>
      </w:r>
      <w:proofErr w:type="spellEnd"/>
      <w:r>
        <w:rPr>
          <w:rFonts w:eastAsia="Calibri" w:cs="Arial"/>
          <w:szCs w:val="20"/>
        </w:rPr>
        <w:t xml:space="preserve"> funkcije, pri čemer se slednje nanaša na</w:t>
      </w:r>
    </w:p>
    <w:p w14:paraId="3E1FB4FB" w14:textId="5EE53AE3" w:rsidR="00AF687C" w:rsidRDefault="009B2E89" w:rsidP="00AF687C">
      <w:pPr>
        <w:shd w:val="clear" w:color="auto" w:fill="FFFFFF"/>
        <w:spacing w:line="288" w:lineRule="auto"/>
        <w:contextualSpacing/>
        <w:jc w:val="both"/>
        <w:rPr>
          <w:rFonts w:cs="Arial"/>
          <w:color w:val="000000"/>
          <w:szCs w:val="20"/>
        </w:rPr>
      </w:pPr>
      <w:r>
        <w:rPr>
          <w:rFonts w:cs="Arial"/>
          <w:color w:val="000000"/>
          <w:szCs w:val="20"/>
        </w:rPr>
        <w:t>kadrovske pristojnosti v smislu tretjega odstavka 10. člena ZDT-1. Ker se obseg kadrovskih pristojnosti ministrstva s predlaganimi spremembi zmanjšuje</w:t>
      </w:r>
      <w:r w:rsidR="00380FAE">
        <w:rPr>
          <w:rFonts w:cs="Arial"/>
          <w:color w:val="000000"/>
          <w:szCs w:val="20"/>
        </w:rPr>
        <w:t xml:space="preserve"> (na drugi strani pa se krepi vloga generalnega državnega tožilca oziroma Vrhovnega državnega tožilstva RS)</w:t>
      </w:r>
      <w:r>
        <w:rPr>
          <w:rFonts w:cs="Arial"/>
          <w:color w:val="000000"/>
          <w:szCs w:val="20"/>
        </w:rPr>
        <w:t xml:space="preserve"> in ker </w:t>
      </w:r>
      <w:r w:rsidR="00380FAE">
        <w:rPr>
          <w:rFonts w:cs="Arial"/>
          <w:color w:val="000000"/>
          <w:szCs w:val="20"/>
        </w:rPr>
        <w:t xml:space="preserve">Vrhovno državno tožilstvo RS tudi sicer samostojno upravlja s kadrovskim načrtom državnih tožilstev, ki ga mora pripraviti v skladu z vsakokrat veljavnim zakonom, ki ureja izvrševanja proračuna v RS, se s predlagano spremembo tretje alineje črta tudi (terminološko neustrezna) vsebina, ki se nanaša na zagotavljanje kadrovskih pogojev. V celoti pa se ohranja besedilo 10. člena ZDT-1 skladno s katerim imata ministrstvo oziroma preko njega Vlada RS kadrovske pristojnosti določene s tem zakonom (kot npr. za imenovanje novih državnih tožilcev, za napredovanje v naziv vrhovnega državnega tožilca, v postopkih imenovanja predstavnikov v </w:t>
      </w:r>
      <w:proofErr w:type="spellStart"/>
      <w:r w:rsidR="00380FAE">
        <w:rPr>
          <w:rFonts w:cs="Arial"/>
          <w:color w:val="000000"/>
          <w:szCs w:val="20"/>
        </w:rPr>
        <w:t>Eurojustu</w:t>
      </w:r>
      <w:proofErr w:type="spellEnd"/>
      <w:r w:rsidR="00380FAE">
        <w:rPr>
          <w:rFonts w:cs="Arial"/>
          <w:color w:val="000000"/>
          <w:szCs w:val="20"/>
        </w:rPr>
        <w:t xml:space="preserve"> ter evropskih državnih in evropskih delegiranih državnih tožilcev…).</w:t>
      </w:r>
    </w:p>
    <w:p w14:paraId="688004C3" w14:textId="77777777" w:rsidR="009B2E89" w:rsidRDefault="009B2E89" w:rsidP="00AF687C">
      <w:pPr>
        <w:shd w:val="clear" w:color="auto" w:fill="FFFFFF"/>
        <w:spacing w:line="288" w:lineRule="auto"/>
        <w:contextualSpacing/>
        <w:jc w:val="both"/>
        <w:rPr>
          <w:rFonts w:cs="Arial"/>
          <w:color w:val="000000"/>
          <w:szCs w:val="20"/>
        </w:rPr>
      </w:pPr>
    </w:p>
    <w:p w14:paraId="616EDC98" w14:textId="758BFEBC"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7052D2">
        <w:rPr>
          <w:rFonts w:eastAsia="Calibri" w:cs="Arial"/>
          <w:b/>
          <w:szCs w:val="20"/>
        </w:rPr>
        <w:t>6</w:t>
      </w:r>
      <w:r w:rsidR="00380FAE">
        <w:rPr>
          <w:rFonts w:eastAsia="Calibri" w:cs="Arial"/>
          <w:b/>
          <w:szCs w:val="20"/>
        </w:rPr>
        <w:t>3</w:t>
      </w:r>
      <w:r w:rsidRPr="00AE4FDB">
        <w:rPr>
          <w:rFonts w:eastAsia="Calibri" w:cs="Arial"/>
          <w:b/>
          <w:szCs w:val="20"/>
        </w:rPr>
        <w:t>. členu:</w:t>
      </w:r>
    </w:p>
    <w:p w14:paraId="7511A422" w14:textId="3D715E0E" w:rsidR="00AF687C" w:rsidRDefault="007052D2" w:rsidP="00AF687C">
      <w:pPr>
        <w:spacing w:line="288" w:lineRule="auto"/>
        <w:jc w:val="both"/>
        <w:rPr>
          <w:rFonts w:eastAsia="Calibri" w:cs="Arial"/>
          <w:szCs w:val="20"/>
        </w:rPr>
      </w:pPr>
      <w:r>
        <w:rPr>
          <w:rFonts w:eastAsia="Calibri" w:cs="Arial"/>
          <w:szCs w:val="20"/>
        </w:rPr>
        <w:t>V</w:t>
      </w:r>
      <w:r w:rsidR="00AF687C">
        <w:rPr>
          <w:rFonts w:eastAsia="Calibri" w:cs="Arial"/>
          <w:szCs w:val="20"/>
        </w:rPr>
        <w:t xml:space="preserve">eljavna ureditev ne določa roka, v katerem mora </w:t>
      </w:r>
      <w:proofErr w:type="spellStart"/>
      <w:r w:rsidR="00AF687C">
        <w:rPr>
          <w:rFonts w:eastAsia="Calibri" w:cs="Arial"/>
          <w:szCs w:val="20"/>
        </w:rPr>
        <w:t>Državnotožilski</w:t>
      </w:r>
      <w:proofErr w:type="spellEnd"/>
      <w:r w:rsidR="00AF687C">
        <w:rPr>
          <w:rFonts w:eastAsia="Calibri" w:cs="Arial"/>
          <w:szCs w:val="20"/>
        </w:rPr>
        <w:t xml:space="preserve"> svet posredovati mnenje glede predhodne zavrnitve izvedbe pravosodnega nadzora, določeno je le, da mora Vlada RS po prejemu mnenja </w:t>
      </w:r>
      <w:proofErr w:type="spellStart"/>
      <w:r w:rsidR="00AF687C">
        <w:rPr>
          <w:rFonts w:eastAsia="Calibri" w:cs="Arial"/>
          <w:szCs w:val="20"/>
        </w:rPr>
        <w:t>Državnotožilskega</w:t>
      </w:r>
      <w:proofErr w:type="spellEnd"/>
      <w:r w:rsidR="00AF687C">
        <w:rPr>
          <w:rFonts w:eastAsia="Calibri" w:cs="Arial"/>
          <w:szCs w:val="20"/>
        </w:rPr>
        <w:t xml:space="preserve"> sveta v osmih dneh po prejemu obvestila o zavrnitvi nadzora odločiti, ali naj se pravosodni nadzor izvede, </w:t>
      </w:r>
      <w:r>
        <w:rPr>
          <w:rFonts w:eastAsia="Calibri" w:cs="Arial"/>
          <w:szCs w:val="20"/>
        </w:rPr>
        <w:t>zato se</w:t>
      </w:r>
      <w:r w:rsidR="00AF687C">
        <w:rPr>
          <w:rFonts w:eastAsia="Calibri" w:cs="Arial"/>
          <w:szCs w:val="20"/>
        </w:rPr>
        <w:t xml:space="preserve"> s predlagano spremembo drugega odstavka 161. člena ZDT-1 določa rok za podajo mnenja </w:t>
      </w:r>
      <w:proofErr w:type="spellStart"/>
      <w:r w:rsidR="00AF687C">
        <w:rPr>
          <w:rFonts w:eastAsia="Calibri" w:cs="Arial"/>
          <w:szCs w:val="20"/>
        </w:rPr>
        <w:t>Državnotožilskega</w:t>
      </w:r>
      <w:proofErr w:type="spellEnd"/>
      <w:r w:rsidR="00AF687C">
        <w:rPr>
          <w:rFonts w:eastAsia="Calibri" w:cs="Arial"/>
          <w:szCs w:val="20"/>
        </w:rPr>
        <w:t xml:space="preserve"> sveta. Ker je </w:t>
      </w:r>
      <w:proofErr w:type="spellStart"/>
      <w:r w:rsidR="00AF687C">
        <w:rPr>
          <w:rFonts w:eastAsia="Calibri" w:cs="Arial"/>
          <w:szCs w:val="20"/>
        </w:rPr>
        <w:t>Državnotožilski</w:t>
      </w:r>
      <w:proofErr w:type="spellEnd"/>
      <w:r w:rsidR="00AF687C">
        <w:rPr>
          <w:rFonts w:eastAsia="Calibri" w:cs="Arial"/>
          <w:szCs w:val="20"/>
        </w:rPr>
        <w:t xml:space="preserve"> svet kolegijski organ, ki mora (če se pravosodni nadzor izvaja nad okrožnim državnim tožilstvom) pred izdajo mnenja pridobiti predhodno obrazloženo mnenje generalnega državnega tožilca, je po oceni predlagatelja 15 dnevni rok za podajo mnenja ustrezen.</w:t>
      </w:r>
    </w:p>
    <w:p w14:paraId="40D2A24A" w14:textId="77777777" w:rsidR="00AF687C" w:rsidRDefault="00AF687C" w:rsidP="00AF687C">
      <w:pPr>
        <w:spacing w:line="288" w:lineRule="auto"/>
        <w:jc w:val="both"/>
        <w:rPr>
          <w:rFonts w:eastAsia="Calibri" w:cs="Arial"/>
          <w:szCs w:val="20"/>
        </w:rPr>
      </w:pPr>
    </w:p>
    <w:p w14:paraId="6BA8C71F" w14:textId="77777777" w:rsidR="00AF687C" w:rsidRDefault="00AF687C" w:rsidP="00AF687C">
      <w:pPr>
        <w:spacing w:line="288" w:lineRule="auto"/>
        <w:jc w:val="both"/>
        <w:rPr>
          <w:rFonts w:eastAsia="Calibri" w:cs="Arial"/>
          <w:szCs w:val="20"/>
        </w:rPr>
      </w:pPr>
      <w:r>
        <w:rPr>
          <w:rFonts w:eastAsia="Calibri" w:cs="Arial"/>
          <w:szCs w:val="20"/>
        </w:rPr>
        <w:t xml:space="preserve">S predlagano spremembo tretjega odstavka se nadalje določa, da Vlada RS o izvedbi pravosodnega nadzora odloči v osmih dneh po prejemu mnenja </w:t>
      </w:r>
      <w:proofErr w:type="spellStart"/>
      <w:r>
        <w:rPr>
          <w:rFonts w:eastAsia="Calibri" w:cs="Arial"/>
          <w:szCs w:val="20"/>
        </w:rPr>
        <w:t>Državnotožilskega</w:t>
      </w:r>
      <w:proofErr w:type="spellEnd"/>
      <w:r>
        <w:rPr>
          <w:rFonts w:eastAsia="Calibri" w:cs="Arial"/>
          <w:szCs w:val="20"/>
        </w:rPr>
        <w:t xml:space="preserve"> sveta. Po veljavni ureditvi je osemdnevni rok za sprejem odločitve vezan na prejem obvestila vodje državnega tožilstva, kar se je z vidika pridobivanja predhodnega mnenja </w:t>
      </w:r>
      <w:proofErr w:type="spellStart"/>
      <w:r>
        <w:rPr>
          <w:rFonts w:eastAsia="Calibri" w:cs="Arial"/>
          <w:szCs w:val="20"/>
        </w:rPr>
        <w:t>Državnotožilskega</w:t>
      </w:r>
      <w:proofErr w:type="spellEnd"/>
      <w:r>
        <w:rPr>
          <w:rFonts w:eastAsia="Calibri" w:cs="Arial"/>
          <w:szCs w:val="20"/>
        </w:rPr>
        <w:t xml:space="preserve"> sveta, za izdajo katerega ni predviden rok, v praksi izkazalo za neustrezno. Veljavni tretji odstavek določa, da vodjo državnega tožilstva in ministrstvo zavezuje mnenje </w:t>
      </w:r>
      <w:proofErr w:type="spellStart"/>
      <w:r>
        <w:rPr>
          <w:rFonts w:eastAsia="Calibri" w:cs="Arial"/>
          <w:szCs w:val="20"/>
        </w:rPr>
        <w:t>Državnotožilskega</w:t>
      </w:r>
      <w:proofErr w:type="spellEnd"/>
      <w:r>
        <w:rPr>
          <w:rFonts w:eastAsia="Calibri" w:cs="Arial"/>
          <w:szCs w:val="20"/>
        </w:rPr>
        <w:t xml:space="preserve"> sveta. Ker v</w:t>
      </w:r>
      <w:r w:rsidRPr="00277FB0">
        <w:rPr>
          <w:rFonts w:eastAsia="Calibri" w:cs="Arial"/>
          <w:szCs w:val="20"/>
        </w:rPr>
        <w:t xml:space="preserve"> skladu </w:t>
      </w:r>
      <w:r>
        <w:rPr>
          <w:rFonts w:eastAsia="Calibri" w:cs="Arial"/>
          <w:szCs w:val="20"/>
        </w:rPr>
        <w:t xml:space="preserve">s tretjim odstavkom (po veljavni ureditvi v skladu z drugim odstavkom) </w:t>
      </w:r>
      <w:r w:rsidRPr="00277FB0">
        <w:rPr>
          <w:rFonts w:eastAsia="Calibri" w:cs="Arial"/>
          <w:szCs w:val="20"/>
        </w:rPr>
        <w:t>161. člena ZDT-1 o zavrnitvi izvajanja nadzora odloča Vlada R</w:t>
      </w:r>
      <w:r>
        <w:rPr>
          <w:rFonts w:eastAsia="Calibri" w:cs="Arial"/>
          <w:szCs w:val="20"/>
        </w:rPr>
        <w:t>S, predlagana sprememba tretjega odstavka odpravlja tudi morebitne nejasnosti v praksi. Glede na to, da odločitev sprejme Vlada RS, je povsem jasno, da</w:t>
      </w:r>
      <w:r w:rsidRPr="00277FB0">
        <w:rPr>
          <w:rFonts w:eastAsia="Calibri" w:cs="Arial"/>
          <w:szCs w:val="20"/>
        </w:rPr>
        <w:t xml:space="preserve"> vodjo državnega tožilstva in ministrstvo zavezuje odločitev </w:t>
      </w:r>
      <w:r>
        <w:rPr>
          <w:rFonts w:eastAsia="Calibri" w:cs="Arial"/>
          <w:szCs w:val="20"/>
        </w:rPr>
        <w:t>V</w:t>
      </w:r>
      <w:r w:rsidRPr="00277FB0">
        <w:rPr>
          <w:rFonts w:eastAsia="Calibri" w:cs="Arial"/>
          <w:szCs w:val="20"/>
        </w:rPr>
        <w:t>lade</w:t>
      </w:r>
      <w:r>
        <w:rPr>
          <w:rFonts w:eastAsia="Calibri" w:cs="Arial"/>
          <w:szCs w:val="20"/>
        </w:rPr>
        <w:t xml:space="preserve"> RS</w:t>
      </w:r>
      <w:r w:rsidRPr="00277FB0">
        <w:rPr>
          <w:rFonts w:eastAsia="Calibri" w:cs="Arial"/>
          <w:szCs w:val="20"/>
        </w:rPr>
        <w:t xml:space="preserve">, ne pa mnenje </w:t>
      </w:r>
      <w:proofErr w:type="spellStart"/>
      <w:r w:rsidRPr="00277FB0">
        <w:rPr>
          <w:rFonts w:eastAsia="Calibri" w:cs="Arial"/>
          <w:szCs w:val="20"/>
        </w:rPr>
        <w:t>Državnotožilskega</w:t>
      </w:r>
      <w:proofErr w:type="spellEnd"/>
      <w:r w:rsidRPr="00277FB0">
        <w:rPr>
          <w:rFonts w:eastAsia="Calibri" w:cs="Arial"/>
          <w:szCs w:val="20"/>
        </w:rPr>
        <w:t xml:space="preserve"> sveta, ki je lahko celo nasprotno od odločitve</w:t>
      </w:r>
      <w:r>
        <w:rPr>
          <w:rFonts w:eastAsia="Calibri" w:cs="Arial"/>
          <w:szCs w:val="20"/>
        </w:rPr>
        <w:t xml:space="preserve"> Vlade RS</w:t>
      </w:r>
      <w:r w:rsidRPr="00277FB0">
        <w:rPr>
          <w:rFonts w:eastAsia="Calibri" w:cs="Arial"/>
          <w:szCs w:val="20"/>
        </w:rPr>
        <w:t xml:space="preserve">. </w:t>
      </w:r>
    </w:p>
    <w:p w14:paraId="1E93995F" w14:textId="77777777" w:rsidR="000F6995" w:rsidRDefault="000F6995" w:rsidP="00AF687C">
      <w:pPr>
        <w:spacing w:line="288" w:lineRule="auto"/>
        <w:jc w:val="both"/>
        <w:rPr>
          <w:rFonts w:eastAsia="Calibri" w:cs="Arial"/>
          <w:b/>
          <w:szCs w:val="20"/>
        </w:rPr>
      </w:pPr>
    </w:p>
    <w:p w14:paraId="2AD97287" w14:textId="3CF38B7C"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sidR="007052D2">
        <w:rPr>
          <w:rFonts w:eastAsia="Calibri" w:cs="Arial"/>
          <w:b/>
          <w:szCs w:val="20"/>
        </w:rPr>
        <w:t>6</w:t>
      </w:r>
      <w:r w:rsidR="00380FAE">
        <w:rPr>
          <w:rFonts w:eastAsia="Calibri" w:cs="Arial"/>
          <w:b/>
          <w:szCs w:val="20"/>
        </w:rPr>
        <w:t>4</w:t>
      </w:r>
      <w:r w:rsidRPr="00AE4FDB">
        <w:rPr>
          <w:rFonts w:eastAsia="Calibri" w:cs="Arial"/>
          <w:b/>
          <w:szCs w:val="20"/>
        </w:rPr>
        <w:t>. členu:</w:t>
      </w:r>
    </w:p>
    <w:p w14:paraId="730B6F38" w14:textId="77777777" w:rsidR="00AF687C" w:rsidRDefault="00AF687C" w:rsidP="00AF687C">
      <w:pPr>
        <w:spacing w:line="288" w:lineRule="auto"/>
        <w:jc w:val="both"/>
        <w:rPr>
          <w:rFonts w:eastAsia="Calibri" w:cs="Arial"/>
          <w:szCs w:val="20"/>
        </w:rPr>
      </w:pPr>
      <w:r>
        <w:rPr>
          <w:rFonts w:eastAsia="Calibri" w:cs="Arial"/>
          <w:szCs w:val="20"/>
        </w:rPr>
        <w:t>Obstoječa ureditev v 166. členu ZDT-1, ki je sledila v preteklosti veljavni ureditvi v ZS, določa da</w:t>
      </w:r>
      <w:r w:rsidRPr="006B7392">
        <w:rPr>
          <w:rFonts w:eastAsia="Calibri" w:cs="Arial"/>
          <w:szCs w:val="20"/>
        </w:rPr>
        <w:t xml:space="preserve"> javnim uslužbencem državnih tožilstev lahko priznanja podeljuje minister za pravosodje, državnim tožilcem pa generalni državni tožilec.</w:t>
      </w:r>
      <w:r>
        <w:rPr>
          <w:rFonts w:eastAsia="Calibri" w:cs="Arial"/>
          <w:szCs w:val="20"/>
        </w:rPr>
        <w:t xml:space="preserve"> Ureditev za javne uslužbence sodišč je bila z novelo ZS-K spremenjena, saj je bila pristojnost za podelitev priznanj (tudi) za javne uslužbence sodišč prenesena na predsednika Vrhovnega sodišča RS. Upoštevaje</w:t>
      </w:r>
      <w:r w:rsidRPr="006B7392">
        <w:rPr>
          <w:rFonts w:eastAsia="Calibri" w:cs="Arial"/>
          <w:szCs w:val="20"/>
        </w:rPr>
        <w:t xml:space="preserve"> naveden</w:t>
      </w:r>
      <w:r>
        <w:rPr>
          <w:rFonts w:eastAsia="Calibri" w:cs="Arial"/>
          <w:szCs w:val="20"/>
        </w:rPr>
        <w:t>o ter</w:t>
      </w:r>
      <w:r w:rsidRPr="006B7392">
        <w:rPr>
          <w:rFonts w:eastAsia="Calibri" w:cs="Arial"/>
          <w:szCs w:val="20"/>
        </w:rPr>
        <w:t xml:space="preserve"> status državn</w:t>
      </w:r>
      <w:r>
        <w:rPr>
          <w:rFonts w:eastAsia="Calibri" w:cs="Arial"/>
          <w:szCs w:val="20"/>
        </w:rPr>
        <w:t>ega</w:t>
      </w:r>
      <w:r w:rsidRPr="006B7392">
        <w:rPr>
          <w:rFonts w:eastAsia="Calibri" w:cs="Arial"/>
          <w:szCs w:val="20"/>
        </w:rPr>
        <w:t xml:space="preserve"> tožilstv</w:t>
      </w:r>
      <w:r>
        <w:rPr>
          <w:rFonts w:eastAsia="Calibri" w:cs="Arial"/>
          <w:szCs w:val="20"/>
        </w:rPr>
        <w:t>a</w:t>
      </w:r>
      <w:r w:rsidRPr="006B7392">
        <w:rPr>
          <w:rFonts w:eastAsia="Calibri" w:cs="Arial"/>
          <w:szCs w:val="20"/>
        </w:rPr>
        <w:t xml:space="preserve"> kot samostojnega državnega organa ter vlog</w:t>
      </w:r>
      <w:r>
        <w:rPr>
          <w:rFonts w:eastAsia="Calibri" w:cs="Arial"/>
          <w:szCs w:val="20"/>
        </w:rPr>
        <w:t>o</w:t>
      </w:r>
      <w:r w:rsidRPr="006B7392">
        <w:rPr>
          <w:rFonts w:eastAsia="Calibri" w:cs="Arial"/>
          <w:szCs w:val="20"/>
        </w:rPr>
        <w:t xml:space="preserve"> vodje državnega tožilstva v razmerju do </w:t>
      </w:r>
      <w:proofErr w:type="spellStart"/>
      <w:r w:rsidRPr="006B7392">
        <w:rPr>
          <w:rFonts w:eastAsia="Calibri" w:cs="Arial"/>
          <w:szCs w:val="20"/>
        </w:rPr>
        <w:t>državnotožilskega</w:t>
      </w:r>
      <w:proofErr w:type="spellEnd"/>
      <w:r w:rsidRPr="006B7392">
        <w:rPr>
          <w:rFonts w:eastAsia="Calibri" w:cs="Arial"/>
          <w:szCs w:val="20"/>
        </w:rPr>
        <w:t xml:space="preserve"> osebja, kamor sodijo javni uslužbenci državnega tožilstva, </w:t>
      </w:r>
      <w:r>
        <w:rPr>
          <w:rFonts w:eastAsia="Calibri" w:cs="Arial"/>
          <w:szCs w:val="20"/>
        </w:rPr>
        <w:t>je po mnenju predlagatelja</w:t>
      </w:r>
      <w:r w:rsidRPr="006B7392">
        <w:rPr>
          <w:rFonts w:eastAsia="Calibri" w:cs="Arial"/>
          <w:szCs w:val="20"/>
        </w:rPr>
        <w:t xml:space="preserve"> potrebno, primerljivo kot velja za sodišča</w:t>
      </w:r>
      <w:r>
        <w:rPr>
          <w:rFonts w:eastAsia="Calibri" w:cs="Arial"/>
          <w:szCs w:val="20"/>
        </w:rPr>
        <w:t xml:space="preserve"> (glej 74.b člen ZS)</w:t>
      </w:r>
      <w:r w:rsidRPr="006B7392">
        <w:rPr>
          <w:rFonts w:eastAsia="Calibri" w:cs="Arial"/>
          <w:szCs w:val="20"/>
        </w:rPr>
        <w:t xml:space="preserve">, določiti, da priznanja javnim uslužbencem državnih tožilstev prav tako podeljuje generalni državni tožilec. </w:t>
      </w:r>
    </w:p>
    <w:p w14:paraId="18B6B0CE" w14:textId="77777777" w:rsidR="00AF687C" w:rsidRDefault="00AF687C" w:rsidP="00AF687C">
      <w:pPr>
        <w:spacing w:line="288" w:lineRule="auto"/>
        <w:jc w:val="both"/>
        <w:rPr>
          <w:rFonts w:eastAsia="Calibri" w:cs="Arial"/>
          <w:szCs w:val="20"/>
        </w:rPr>
      </w:pPr>
    </w:p>
    <w:p w14:paraId="33A9933F" w14:textId="77777777" w:rsidR="00AF687C" w:rsidRDefault="00AF687C" w:rsidP="00AF687C">
      <w:pPr>
        <w:spacing w:line="288" w:lineRule="auto"/>
        <w:jc w:val="both"/>
        <w:rPr>
          <w:rFonts w:eastAsia="Calibri" w:cs="Arial"/>
          <w:szCs w:val="20"/>
        </w:rPr>
      </w:pPr>
      <w:r>
        <w:rPr>
          <w:rFonts w:eastAsia="Calibri" w:cs="Arial"/>
          <w:szCs w:val="20"/>
        </w:rPr>
        <w:t>Predlagana sprememba drugega odstavka, ki določa podlago za obdelavo osebnih podatkov, je redakcijske narave.</w:t>
      </w:r>
    </w:p>
    <w:p w14:paraId="0B82AB83" w14:textId="77777777" w:rsidR="00AF687C" w:rsidRDefault="00AF687C" w:rsidP="00AF687C">
      <w:pPr>
        <w:spacing w:line="288" w:lineRule="auto"/>
        <w:jc w:val="both"/>
        <w:rPr>
          <w:rFonts w:eastAsia="Calibri" w:cs="Arial"/>
          <w:b/>
          <w:szCs w:val="20"/>
        </w:rPr>
      </w:pPr>
    </w:p>
    <w:p w14:paraId="2EFA68FA" w14:textId="7F997A0E" w:rsidR="00AF687C" w:rsidRDefault="00AF687C" w:rsidP="00AF687C">
      <w:pPr>
        <w:spacing w:line="288" w:lineRule="auto"/>
        <w:jc w:val="both"/>
        <w:rPr>
          <w:rFonts w:eastAsia="Calibri" w:cs="Arial"/>
          <w:b/>
          <w:szCs w:val="20"/>
        </w:rPr>
      </w:pPr>
      <w:r w:rsidRPr="00AE4FDB">
        <w:rPr>
          <w:rFonts w:eastAsia="Calibri" w:cs="Arial"/>
          <w:b/>
          <w:szCs w:val="20"/>
        </w:rPr>
        <w:lastRenderedPageBreak/>
        <w:t xml:space="preserve">K </w:t>
      </w:r>
      <w:r w:rsidR="007052D2">
        <w:rPr>
          <w:rFonts w:eastAsia="Calibri" w:cs="Arial"/>
          <w:b/>
          <w:szCs w:val="20"/>
        </w:rPr>
        <w:t>6</w:t>
      </w:r>
      <w:r w:rsidR="00380FAE">
        <w:rPr>
          <w:rFonts w:eastAsia="Calibri" w:cs="Arial"/>
          <w:b/>
          <w:szCs w:val="20"/>
        </w:rPr>
        <w:t>5</w:t>
      </w:r>
      <w:r w:rsidRPr="00AE4FDB">
        <w:rPr>
          <w:rFonts w:eastAsia="Calibri" w:cs="Arial"/>
          <w:b/>
          <w:szCs w:val="20"/>
        </w:rPr>
        <w:t>. členu:</w:t>
      </w:r>
    </w:p>
    <w:p w14:paraId="6BC0B36A" w14:textId="3F205E91" w:rsidR="0035347B" w:rsidRDefault="0035347B" w:rsidP="00AF687C">
      <w:pPr>
        <w:spacing w:line="288" w:lineRule="auto"/>
        <w:jc w:val="both"/>
        <w:rPr>
          <w:rFonts w:cs="Arial"/>
          <w:szCs w:val="20"/>
        </w:rPr>
      </w:pPr>
      <w:r>
        <w:rPr>
          <w:rFonts w:eastAsia="Calibri" w:cs="Arial"/>
          <w:szCs w:val="20"/>
        </w:rPr>
        <w:t>S predlaganimi spremembami 180. člena ZDT-1 se v prvem odstavku dodatno navaja, da državno tožilstvo upravlja ne le vpisnike, imenike in evidence, temveč tudi spise, v katerih se prav tako obdelujejo osebni in drugi podatki. V predlaganem tretjem odstavku se črta dosedanja vsebina, ki se nanaša na posredovanje podatkov tretjim državam</w:t>
      </w:r>
      <w:r w:rsidR="001604EF">
        <w:rPr>
          <w:rFonts w:eastAsia="Calibri" w:cs="Arial"/>
          <w:szCs w:val="20"/>
        </w:rPr>
        <w:t xml:space="preserve"> po predhodni odločbi Informacijskega pooblaščenca po določbah ZVOP-1</w:t>
      </w:r>
      <w:r>
        <w:rPr>
          <w:rFonts w:eastAsia="Calibri" w:cs="Arial"/>
          <w:szCs w:val="20"/>
        </w:rPr>
        <w:t xml:space="preserve">. </w:t>
      </w:r>
      <w:r w:rsidR="001604EF">
        <w:rPr>
          <w:rFonts w:eastAsia="Calibri" w:cs="Arial"/>
          <w:szCs w:val="20"/>
        </w:rPr>
        <w:t xml:space="preserve">Navedeno vsebino namreč obravnava </w:t>
      </w:r>
      <w:r w:rsidR="003D56DB">
        <w:rPr>
          <w:rFonts w:eastAsia="Calibri" w:cs="Arial"/>
          <w:szCs w:val="20"/>
        </w:rPr>
        <w:t xml:space="preserve">ZVOPPOKD </w:t>
      </w:r>
      <w:r>
        <w:rPr>
          <w:rFonts w:cs="Arial"/>
          <w:szCs w:val="20"/>
        </w:rPr>
        <w:t xml:space="preserve">v 70. </w:t>
      </w:r>
      <w:r w:rsidR="001604EF">
        <w:rPr>
          <w:rFonts w:cs="Arial"/>
          <w:szCs w:val="20"/>
        </w:rPr>
        <w:t xml:space="preserve">do </w:t>
      </w:r>
      <w:r>
        <w:rPr>
          <w:rFonts w:cs="Arial"/>
          <w:szCs w:val="20"/>
        </w:rPr>
        <w:t>74. členu</w:t>
      </w:r>
      <w:r w:rsidR="001604EF">
        <w:rPr>
          <w:rFonts w:cs="Arial"/>
          <w:szCs w:val="20"/>
        </w:rPr>
        <w:t xml:space="preserve">, ki </w:t>
      </w:r>
      <w:r w:rsidR="00B66881">
        <w:rPr>
          <w:rFonts w:cs="Arial"/>
          <w:szCs w:val="20"/>
        </w:rPr>
        <w:t xml:space="preserve">več </w:t>
      </w:r>
      <w:r>
        <w:rPr>
          <w:rFonts w:cs="Arial"/>
          <w:szCs w:val="20"/>
        </w:rPr>
        <w:t xml:space="preserve">ne predvideva </w:t>
      </w:r>
      <w:r w:rsidR="00B66881">
        <w:rPr>
          <w:rFonts w:cs="Arial"/>
          <w:szCs w:val="20"/>
        </w:rPr>
        <w:t>p</w:t>
      </w:r>
      <w:r>
        <w:rPr>
          <w:rFonts w:cs="Arial"/>
          <w:szCs w:val="20"/>
        </w:rPr>
        <w:t>redhodne odločbe Informacijskega pooblaščenca</w:t>
      </w:r>
      <w:r w:rsidR="001604EF">
        <w:rPr>
          <w:rFonts w:cs="Arial"/>
          <w:szCs w:val="20"/>
        </w:rPr>
        <w:t>.</w:t>
      </w:r>
    </w:p>
    <w:p w14:paraId="427E2374" w14:textId="77777777" w:rsidR="001604EF" w:rsidRDefault="001604EF" w:rsidP="00AF687C">
      <w:pPr>
        <w:spacing w:line="288" w:lineRule="auto"/>
        <w:jc w:val="both"/>
        <w:rPr>
          <w:rFonts w:eastAsia="Calibri" w:cs="Arial"/>
          <w:szCs w:val="20"/>
        </w:rPr>
      </w:pPr>
    </w:p>
    <w:p w14:paraId="579A14FD" w14:textId="0AA4B502" w:rsidR="00AF687C" w:rsidRDefault="00AF687C" w:rsidP="00AF687C">
      <w:pPr>
        <w:spacing w:line="288" w:lineRule="auto"/>
        <w:jc w:val="both"/>
        <w:rPr>
          <w:rFonts w:eastAsia="Calibri" w:cs="Arial"/>
          <w:szCs w:val="20"/>
        </w:rPr>
      </w:pPr>
      <w:r>
        <w:rPr>
          <w:rFonts w:eastAsia="Calibri" w:cs="Arial"/>
          <w:szCs w:val="20"/>
        </w:rPr>
        <w:t xml:space="preserve">Ker se je veljavna ureditev skladno s katero se roke hrambe dokumentarnega gradiva na državnem tožilstvu določa s klasifikacijskim načrtom, ki je priloga </w:t>
      </w:r>
      <w:proofErr w:type="spellStart"/>
      <w:r>
        <w:rPr>
          <w:rFonts w:eastAsia="Calibri" w:cs="Arial"/>
          <w:szCs w:val="20"/>
        </w:rPr>
        <w:t>Državnotožilskega</w:t>
      </w:r>
      <w:proofErr w:type="spellEnd"/>
      <w:r>
        <w:rPr>
          <w:rFonts w:eastAsia="Calibri" w:cs="Arial"/>
          <w:szCs w:val="20"/>
        </w:rPr>
        <w:t xml:space="preserve"> reda, izkazala za togo, saj se niso mogle pravočasno zagotavljati prilagoditve aktualnim razmeram, ki jih je narekovala praksa, se s predlagano spremembo četrtega odstavka 180. člena ZDT-1 pristojnost za določitev rokov hrambe prenaša na generalnega državnega tožilca, ki bo roke hrambe določil s klasifikacijskim načrtom. Na ta način se sledi tudi ureditvi, ki je že uveljavljena na sodiščih. Na podlagi določbe 244. člena Sodnega reda namreč roke hrambe prav tako z aktom določi predsednik Vrhovnega sodišča RS.</w:t>
      </w:r>
    </w:p>
    <w:p w14:paraId="4D240367" w14:textId="77777777" w:rsidR="00AF687C" w:rsidRDefault="00AF687C" w:rsidP="00AF687C">
      <w:pPr>
        <w:spacing w:line="288" w:lineRule="auto"/>
        <w:jc w:val="both"/>
        <w:rPr>
          <w:rFonts w:eastAsia="Calibri" w:cs="Arial"/>
          <w:szCs w:val="20"/>
        </w:rPr>
      </w:pPr>
    </w:p>
    <w:p w14:paraId="79A369EB" w14:textId="10588E01" w:rsidR="00AF687C" w:rsidRDefault="00AF687C" w:rsidP="00AF687C">
      <w:pPr>
        <w:spacing w:line="288" w:lineRule="auto"/>
        <w:jc w:val="both"/>
        <w:rPr>
          <w:rFonts w:eastAsia="Calibri" w:cs="Arial"/>
          <w:szCs w:val="20"/>
        </w:rPr>
      </w:pPr>
      <w:r>
        <w:rPr>
          <w:rFonts w:eastAsia="Calibri" w:cs="Arial"/>
          <w:szCs w:val="20"/>
        </w:rPr>
        <w:t xml:space="preserve">Iz razlogov navedenih zgoraj se po vzoru ureditve kot velja za sodišča (četrti odstavek 82. člena ZS) na generalnega državnega tožilca prenaša tudi pristojnost, da v enem aktu določi </w:t>
      </w:r>
      <w:r w:rsidRPr="00A11F4C">
        <w:rPr>
          <w:rFonts w:eastAsia="Calibri" w:cs="Arial"/>
          <w:szCs w:val="20"/>
        </w:rPr>
        <w:t>vsebin</w:t>
      </w:r>
      <w:r>
        <w:rPr>
          <w:rFonts w:eastAsia="Calibri" w:cs="Arial"/>
          <w:szCs w:val="20"/>
        </w:rPr>
        <w:t>e</w:t>
      </w:r>
      <w:r w:rsidRPr="00A11F4C">
        <w:rPr>
          <w:rFonts w:eastAsia="Calibri" w:cs="Arial"/>
          <w:szCs w:val="20"/>
        </w:rPr>
        <w:t xml:space="preserve"> posameznih vpisnikov, imenikov, evidenc</w:t>
      </w:r>
      <w:r>
        <w:rPr>
          <w:rFonts w:eastAsia="Calibri" w:cs="Arial"/>
          <w:szCs w:val="20"/>
        </w:rPr>
        <w:t xml:space="preserve"> </w:t>
      </w:r>
      <w:r w:rsidRPr="00A11F4C">
        <w:rPr>
          <w:rFonts w:eastAsia="Calibri" w:cs="Arial"/>
          <w:szCs w:val="20"/>
        </w:rPr>
        <w:t>in tipiziranih obrazcev za poslovanje državnih tožilstev ter statistično poročanje</w:t>
      </w:r>
      <w:r>
        <w:rPr>
          <w:rFonts w:eastAsia="Calibri" w:cs="Arial"/>
          <w:szCs w:val="20"/>
        </w:rPr>
        <w:t xml:space="preserve">. Ker se s predlagano novo določbo 106.a člena ZDT-1 v prvem odstavku določa podlago za upravljanje vpisnikov, imenikov in evidenc </w:t>
      </w:r>
      <w:proofErr w:type="spellStart"/>
      <w:r>
        <w:rPr>
          <w:rFonts w:eastAsia="Calibri" w:cs="Arial"/>
          <w:szCs w:val="20"/>
        </w:rPr>
        <w:t>Državnotožilskega</w:t>
      </w:r>
      <w:proofErr w:type="spellEnd"/>
      <w:r>
        <w:rPr>
          <w:rFonts w:eastAsia="Calibri" w:cs="Arial"/>
          <w:szCs w:val="20"/>
        </w:rPr>
        <w:t xml:space="preserve"> sveta in ker je </w:t>
      </w:r>
      <w:proofErr w:type="spellStart"/>
      <w:r>
        <w:rPr>
          <w:rFonts w:eastAsia="Calibri" w:cs="Arial"/>
          <w:szCs w:val="20"/>
        </w:rPr>
        <w:t>Državnotožilski</w:t>
      </w:r>
      <w:proofErr w:type="spellEnd"/>
      <w:r>
        <w:rPr>
          <w:rFonts w:eastAsia="Calibri" w:cs="Arial"/>
          <w:szCs w:val="20"/>
        </w:rPr>
        <w:t xml:space="preserve"> svet glede vodenja vpisnikov, imenikov in evidenc vezan na informacijske rešitve, ki veljajo za državna tožilstva, je v predlaganem novem šestem odstavku 180. člena ZDT-1 predvideno, da </w:t>
      </w:r>
      <w:proofErr w:type="spellStart"/>
      <w:r>
        <w:rPr>
          <w:rFonts w:eastAsia="Calibri" w:cs="Arial"/>
          <w:szCs w:val="20"/>
        </w:rPr>
        <w:t>Državnotožilski</w:t>
      </w:r>
      <w:proofErr w:type="spellEnd"/>
      <w:r>
        <w:rPr>
          <w:rFonts w:eastAsia="Calibri" w:cs="Arial"/>
          <w:szCs w:val="20"/>
        </w:rPr>
        <w:t xml:space="preserve"> svet</w:t>
      </w:r>
      <w:r w:rsidR="001F0446">
        <w:rPr>
          <w:rFonts w:eastAsia="Calibri" w:cs="Arial"/>
          <w:szCs w:val="20"/>
        </w:rPr>
        <w:t xml:space="preserve"> v soglasju z generalnim državnim tožilcem prav tako</w:t>
      </w:r>
      <w:r>
        <w:rPr>
          <w:rFonts w:eastAsia="Calibri" w:cs="Arial"/>
          <w:szCs w:val="20"/>
        </w:rPr>
        <w:t xml:space="preserve"> </w:t>
      </w:r>
      <w:r w:rsidR="001F0446">
        <w:rPr>
          <w:rFonts w:eastAsia="Calibri" w:cs="Arial"/>
          <w:szCs w:val="20"/>
        </w:rPr>
        <w:t xml:space="preserve">določi </w:t>
      </w:r>
      <w:r>
        <w:rPr>
          <w:rFonts w:eastAsia="Calibri" w:cs="Arial"/>
          <w:szCs w:val="20"/>
        </w:rPr>
        <w:t>podrobnejš</w:t>
      </w:r>
      <w:r w:rsidR="001F0446">
        <w:rPr>
          <w:rFonts w:eastAsia="Calibri" w:cs="Arial"/>
          <w:szCs w:val="20"/>
        </w:rPr>
        <w:t>o</w:t>
      </w:r>
      <w:r>
        <w:rPr>
          <w:rFonts w:eastAsia="Calibri" w:cs="Arial"/>
          <w:szCs w:val="20"/>
        </w:rPr>
        <w:t xml:space="preserve"> oblik</w:t>
      </w:r>
      <w:r w:rsidR="001F0446">
        <w:rPr>
          <w:rFonts w:eastAsia="Calibri" w:cs="Arial"/>
          <w:szCs w:val="20"/>
        </w:rPr>
        <w:t>o</w:t>
      </w:r>
      <w:r>
        <w:rPr>
          <w:rFonts w:eastAsia="Calibri" w:cs="Arial"/>
          <w:szCs w:val="20"/>
        </w:rPr>
        <w:t xml:space="preserve"> in vsebin</w:t>
      </w:r>
      <w:r w:rsidR="001F0446">
        <w:rPr>
          <w:rFonts w:eastAsia="Calibri" w:cs="Arial"/>
          <w:szCs w:val="20"/>
        </w:rPr>
        <w:t>o</w:t>
      </w:r>
      <w:r>
        <w:rPr>
          <w:rFonts w:eastAsia="Calibri" w:cs="Arial"/>
          <w:szCs w:val="20"/>
        </w:rPr>
        <w:t xml:space="preserve"> </w:t>
      </w:r>
      <w:r w:rsidRPr="00A11F4C">
        <w:rPr>
          <w:rFonts w:eastAsia="Calibri" w:cs="Arial"/>
          <w:szCs w:val="20"/>
        </w:rPr>
        <w:t xml:space="preserve">posameznih vpisnikov, imenikov in evidenc </w:t>
      </w:r>
      <w:proofErr w:type="spellStart"/>
      <w:r w:rsidRPr="00A11F4C">
        <w:rPr>
          <w:rFonts w:eastAsia="Calibri" w:cs="Arial"/>
          <w:szCs w:val="20"/>
        </w:rPr>
        <w:t>Državnotožilskega</w:t>
      </w:r>
      <w:proofErr w:type="spellEnd"/>
      <w:r w:rsidRPr="00A11F4C">
        <w:rPr>
          <w:rFonts w:eastAsia="Calibri" w:cs="Arial"/>
          <w:szCs w:val="20"/>
        </w:rPr>
        <w:t xml:space="preserve"> sveta</w:t>
      </w:r>
      <w:r>
        <w:rPr>
          <w:rFonts w:eastAsia="Calibri" w:cs="Arial"/>
          <w:szCs w:val="20"/>
        </w:rPr>
        <w:t>.</w:t>
      </w:r>
    </w:p>
    <w:p w14:paraId="0D2364F8" w14:textId="77777777" w:rsidR="00AF687C" w:rsidRDefault="00AF687C" w:rsidP="00AF687C">
      <w:pPr>
        <w:spacing w:line="288" w:lineRule="auto"/>
        <w:jc w:val="both"/>
        <w:rPr>
          <w:rFonts w:eastAsia="Calibri" w:cs="Arial"/>
          <w:szCs w:val="20"/>
        </w:rPr>
      </w:pPr>
    </w:p>
    <w:p w14:paraId="21E536AB" w14:textId="2EDD4A16"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6</w:t>
      </w:r>
      <w:r w:rsidR="00380FAE">
        <w:rPr>
          <w:rFonts w:eastAsia="Calibri" w:cs="Arial"/>
          <w:b/>
          <w:szCs w:val="20"/>
        </w:rPr>
        <w:t>6</w:t>
      </w:r>
      <w:r w:rsidRPr="00AE4FDB">
        <w:rPr>
          <w:rFonts w:eastAsia="Calibri" w:cs="Arial"/>
          <w:b/>
          <w:szCs w:val="20"/>
        </w:rPr>
        <w:t>. členu:</w:t>
      </w:r>
    </w:p>
    <w:p w14:paraId="716EF6EA" w14:textId="7F237BD3" w:rsidR="00AF687C" w:rsidRDefault="00AF687C" w:rsidP="00AF687C">
      <w:pPr>
        <w:spacing w:line="288" w:lineRule="auto"/>
        <w:jc w:val="both"/>
        <w:rPr>
          <w:rFonts w:eastAsia="Calibri" w:cs="Arial"/>
          <w:szCs w:val="20"/>
        </w:rPr>
      </w:pPr>
      <w:r>
        <w:rPr>
          <w:rFonts w:eastAsia="Calibri" w:cs="Arial"/>
          <w:szCs w:val="20"/>
        </w:rPr>
        <w:t>S predlagano spremembo 181. člena ZDT-1 se v prvem odstavku na bolj sistematičen način ureja pravica do seznanitve z lastnimi osebnimi podatki v smislu 15. člena Splošne uredbe o varstvu osebnih podatkov</w:t>
      </w:r>
      <w:r w:rsidRPr="003511F6">
        <w:rPr>
          <w:rFonts w:eastAsia="Calibri" w:cs="Arial"/>
          <w:szCs w:val="20"/>
        </w:rPr>
        <w:t xml:space="preserve"> </w:t>
      </w:r>
      <w:r>
        <w:rPr>
          <w:rFonts w:eastAsia="Calibri" w:cs="Arial"/>
          <w:szCs w:val="20"/>
        </w:rPr>
        <w:t xml:space="preserve">in pravica do seznanitve s podatki kogarkoli, ki za to izkaže pravni interes (v smislu vpogleda v spis) ter pristojnost za odločanje. V predlaganem novem drugem odstavku se na novo določajo omejitve dostopa. </w:t>
      </w:r>
      <w:r w:rsidRPr="009C0D58">
        <w:rPr>
          <w:rFonts w:eastAsia="Calibri" w:cs="Arial"/>
          <w:szCs w:val="20"/>
        </w:rPr>
        <w:t>Ustavna pravica do varstva osebnih podatkov omogoča seznanitev z zbranimi osebnimi podatki, ki se nanašajo na posameznika</w:t>
      </w:r>
      <w:r>
        <w:rPr>
          <w:rFonts w:eastAsia="Calibri" w:cs="Arial"/>
          <w:szCs w:val="20"/>
        </w:rPr>
        <w:t>,</w:t>
      </w:r>
      <w:r w:rsidRPr="009C0D58">
        <w:rPr>
          <w:rFonts w:eastAsia="Calibri" w:cs="Arial"/>
          <w:szCs w:val="20"/>
        </w:rPr>
        <w:t xml:space="preserve"> </w:t>
      </w:r>
      <w:r>
        <w:rPr>
          <w:rFonts w:eastAsia="Calibri" w:cs="Arial"/>
          <w:szCs w:val="20"/>
        </w:rPr>
        <w:t>n</w:t>
      </w:r>
      <w:r w:rsidRPr="009C0D58">
        <w:rPr>
          <w:rFonts w:eastAsia="Calibri" w:cs="Arial"/>
          <w:szCs w:val="20"/>
        </w:rPr>
        <w:t xml:space="preserve">anaša se (tudi) na podatke v zvezi z odkrivanjem, razkrivanjem in preganjanjem kaznivih dejanj ter se uresničuje (tudi) z vpogledom v spise, vpisnike in drugo dokumentacijo državnega tožilstva. Vpogled v spis državnega tožilstva (s tem pa tudi kopiranje, prepis ali izpis dokumentarnega gradiva, ki se v spisu nahaja) je normativno urejen v 24. členu </w:t>
      </w:r>
      <w:proofErr w:type="spellStart"/>
      <w:r w:rsidRPr="009C0D58">
        <w:rPr>
          <w:rFonts w:eastAsia="Calibri" w:cs="Arial"/>
          <w:szCs w:val="20"/>
        </w:rPr>
        <w:t>D</w:t>
      </w:r>
      <w:r>
        <w:rPr>
          <w:rFonts w:eastAsia="Calibri" w:cs="Arial"/>
          <w:szCs w:val="20"/>
        </w:rPr>
        <w:t>ržavnotožilskega</w:t>
      </w:r>
      <w:proofErr w:type="spellEnd"/>
      <w:r>
        <w:rPr>
          <w:rFonts w:eastAsia="Calibri" w:cs="Arial"/>
          <w:szCs w:val="20"/>
        </w:rPr>
        <w:t xml:space="preserve"> reda</w:t>
      </w:r>
      <w:r w:rsidRPr="009C0D58">
        <w:rPr>
          <w:rFonts w:eastAsia="Calibri" w:cs="Arial"/>
          <w:szCs w:val="20"/>
        </w:rPr>
        <w:t xml:space="preserve">, ki vpogled v spis dopušča osebam, ki izkažejo zakoniti interes, pri čemer odločanja o dopustnosti vpogleda ne omejuje s časovnim statusom kazenskega pregona (zastaranje kazenskega pregona) oziroma pravnomočnostjo sodbe, kot to določa </w:t>
      </w:r>
      <w:r>
        <w:rPr>
          <w:rFonts w:eastAsia="Calibri" w:cs="Arial"/>
          <w:szCs w:val="20"/>
        </w:rPr>
        <w:t xml:space="preserve">veljavni </w:t>
      </w:r>
      <w:r w:rsidRPr="009C0D58">
        <w:rPr>
          <w:rFonts w:eastAsia="Calibri" w:cs="Arial"/>
          <w:szCs w:val="20"/>
        </w:rPr>
        <w:t>prvi odstavek 181. člena ZDT-1. Določba prvega odstavka 181. člena ZDT-1 ureja pravico do seznanitve s podatki. Omejitev pravic</w:t>
      </w:r>
      <w:r>
        <w:rPr>
          <w:rFonts w:eastAsia="Calibri" w:cs="Arial"/>
          <w:szCs w:val="20"/>
        </w:rPr>
        <w:t>e</w:t>
      </w:r>
      <w:r w:rsidRPr="009C0D58">
        <w:rPr>
          <w:rFonts w:eastAsia="Calibri" w:cs="Arial"/>
          <w:szCs w:val="20"/>
        </w:rPr>
        <w:t xml:space="preserve"> do dostopa posameznika, na katerega se nanašajo osebni podatki</w:t>
      </w:r>
      <w:r>
        <w:rPr>
          <w:rFonts w:eastAsia="Calibri" w:cs="Arial"/>
          <w:szCs w:val="20"/>
        </w:rPr>
        <w:t>,</w:t>
      </w:r>
      <w:r w:rsidRPr="009C0D58">
        <w:rPr>
          <w:rFonts w:eastAsia="Calibri" w:cs="Arial"/>
          <w:szCs w:val="20"/>
        </w:rPr>
        <w:t xml:space="preserve"> je vsebovana v Direktivi 2016/680</w:t>
      </w:r>
      <w:r>
        <w:rPr>
          <w:rFonts w:eastAsia="Calibri" w:cs="Arial"/>
          <w:szCs w:val="20"/>
        </w:rPr>
        <w:t xml:space="preserve"> o </w:t>
      </w:r>
      <w:hyperlink r:id="rId47" w:tooltip="32016L0680" w:history="1">
        <w:r w:rsidRPr="00F57B0B">
          <w:rPr>
            <w:rFonts w:eastAsia="Calibri" w:cs="Arial"/>
            <w:szCs w:val="20"/>
          </w:rPr>
          <w:t>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hyperlink>
      <w:r>
        <w:rPr>
          <w:rFonts w:eastAsia="Calibri" w:cs="Arial"/>
          <w:szCs w:val="20"/>
        </w:rPr>
        <w:t>,</w:t>
      </w:r>
      <w:r w:rsidRPr="009C0D58">
        <w:rPr>
          <w:rFonts w:eastAsia="Calibri" w:cs="Arial"/>
          <w:szCs w:val="20"/>
        </w:rPr>
        <w:t xml:space="preserve"> pri čemer se v vsakem posameznem primeru presojajo taksativno navedene okoliščine, ki predstavljajo nujen in sorazmeren ukrep za omejitev pravice do dostopa (preprečitev oviranja uradnih ali zakonitih preiskav, poizvedb ali postopkov; preprečitev vplivanja na preprečevanje, preiskovanje, odkrivanje ali pregon kaznivih dejanj ali izvrševanje kazenskih </w:t>
      </w:r>
      <w:r w:rsidRPr="009C0D58">
        <w:rPr>
          <w:rFonts w:eastAsia="Calibri" w:cs="Arial"/>
          <w:szCs w:val="20"/>
        </w:rPr>
        <w:lastRenderedPageBreak/>
        <w:t xml:space="preserve">sankcij, itd. – 15. člen Direktive). </w:t>
      </w:r>
      <w:r>
        <w:rPr>
          <w:rFonts w:eastAsia="Calibri" w:cs="Arial"/>
          <w:szCs w:val="20"/>
        </w:rPr>
        <w:t xml:space="preserve">Upoštevaje navedeno po mnenju predlagatelja </w:t>
      </w:r>
      <w:r w:rsidRPr="009C0D58">
        <w:rPr>
          <w:rFonts w:eastAsia="Calibri" w:cs="Arial"/>
          <w:szCs w:val="20"/>
        </w:rPr>
        <w:t>za odločitev o dopustnosti seznanitve z osebnimi</w:t>
      </w:r>
      <w:r w:rsidR="00A20FF8">
        <w:rPr>
          <w:rFonts w:eastAsia="Calibri" w:cs="Arial"/>
          <w:szCs w:val="20"/>
        </w:rPr>
        <w:t xml:space="preserve"> in drugimi</w:t>
      </w:r>
      <w:r w:rsidRPr="009C0D58">
        <w:rPr>
          <w:rFonts w:eastAsia="Calibri" w:cs="Arial"/>
          <w:szCs w:val="20"/>
        </w:rPr>
        <w:t xml:space="preserve"> podatki, zadost</w:t>
      </w:r>
      <w:r>
        <w:rPr>
          <w:rFonts w:eastAsia="Calibri" w:cs="Arial"/>
          <w:szCs w:val="20"/>
        </w:rPr>
        <w:t>ujejo</w:t>
      </w:r>
      <w:r w:rsidRPr="009C0D58">
        <w:rPr>
          <w:rFonts w:eastAsia="Calibri" w:cs="Arial"/>
          <w:szCs w:val="20"/>
        </w:rPr>
        <w:t xml:space="preserve"> izjeme iz predlaganega drugega odstavka, ki ne bi bile omejene z zastaralnimi roki kazenskega pregona oziroma pravnomočnostjo sodbe.</w:t>
      </w:r>
    </w:p>
    <w:p w14:paraId="49036312" w14:textId="77777777" w:rsidR="00AF687C" w:rsidRDefault="00AF687C" w:rsidP="00AF687C">
      <w:pPr>
        <w:spacing w:line="288" w:lineRule="auto"/>
        <w:jc w:val="both"/>
        <w:rPr>
          <w:rFonts w:eastAsia="Calibri" w:cs="Arial"/>
          <w:szCs w:val="20"/>
        </w:rPr>
      </w:pPr>
    </w:p>
    <w:p w14:paraId="58E8CECC" w14:textId="2ABB78B5" w:rsidR="001907E8" w:rsidRDefault="00AF687C" w:rsidP="00AF687C">
      <w:pPr>
        <w:spacing w:line="288" w:lineRule="auto"/>
        <w:jc w:val="both"/>
        <w:rPr>
          <w:rFonts w:eastAsia="Calibri" w:cs="Arial"/>
          <w:szCs w:val="20"/>
        </w:rPr>
      </w:pPr>
      <w:r w:rsidRPr="00CB35C3">
        <w:rPr>
          <w:rFonts w:eastAsia="Calibri" w:cs="Arial"/>
          <w:szCs w:val="20"/>
        </w:rPr>
        <w:t>Veljavni peti odstavek 181. člena ZDT-1 omogoča pravno podlago za zaračunavanje stroškov pravice do seznanitve izvedene na podlagi 181. člena ZDT-1. Odmera in izplačilo stroškov se opravi s smiselno uporabo predpisov, ki urejajo dostop do informacij javnega značaja</w:t>
      </w:r>
      <w:r>
        <w:rPr>
          <w:rFonts w:eastAsia="Calibri" w:cs="Arial"/>
          <w:szCs w:val="20"/>
        </w:rPr>
        <w:t>, to je</w:t>
      </w:r>
      <w:r w:rsidRPr="00CB35C3">
        <w:rPr>
          <w:rFonts w:eastAsia="Calibri" w:cs="Arial"/>
          <w:szCs w:val="20"/>
        </w:rPr>
        <w:t xml:space="preserve"> </w:t>
      </w:r>
      <w:r w:rsidR="00A20FF8">
        <w:rPr>
          <w:rFonts w:eastAsia="Calibri" w:cs="Arial"/>
          <w:szCs w:val="20"/>
        </w:rPr>
        <w:t>ZDIJZ</w:t>
      </w:r>
      <w:r>
        <w:rPr>
          <w:rFonts w:eastAsia="Calibri" w:cs="Arial"/>
          <w:szCs w:val="20"/>
        </w:rPr>
        <w:t xml:space="preserve"> </w:t>
      </w:r>
      <w:r w:rsidRPr="00CB35C3">
        <w:rPr>
          <w:rFonts w:eastAsia="Calibri" w:cs="Arial"/>
          <w:szCs w:val="20"/>
        </w:rPr>
        <w:t>in Uredb</w:t>
      </w:r>
      <w:r>
        <w:rPr>
          <w:rFonts w:eastAsia="Calibri" w:cs="Arial"/>
          <w:szCs w:val="20"/>
        </w:rPr>
        <w:t>e</w:t>
      </w:r>
      <w:r w:rsidRPr="00CB35C3">
        <w:rPr>
          <w:rFonts w:eastAsia="Calibri" w:cs="Arial"/>
          <w:szCs w:val="20"/>
        </w:rPr>
        <w:t xml:space="preserve"> o posredovanju in ponovni uporabi informacij javnega značaja.</w:t>
      </w:r>
      <w:r>
        <w:rPr>
          <w:rStyle w:val="Sprotnaopomba-sklic"/>
          <w:rFonts w:eastAsia="Calibri" w:cs="Arial"/>
          <w:szCs w:val="20"/>
        </w:rPr>
        <w:footnoteReference w:id="68"/>
      </w:r>
      <w:r>
        <w:rPr>
          <w:rFonts w:eastAsia="Calibri" w:cs="Arial"/>
          <w:szCs w:val="20"/>
        </w:rPr>
        <w:t xml:space="preserve"> </w:t>
      </w:r>
      <w:r w:rsidR="001907E8">
        <w:rPr>
          <w:rFonts w:eastAsia="Calibri" w:cs="Arial"/>
          <w:szCs w:val="20"/>
        </w:rPr>
        <w:t>Ker je upoštevaje</w:t>
      </w:r>
      <w:r w:rsidR="00BC1F97">
        <w:rPr>
          <w:rFonts w:eastAsia="Calibri" w:cs="Arial"/>
          <w:szCs w:val="20"/>
        </w:rPr>
        <w:t xml:space="preserve"> določbo 15. člena Splošne uredbe o varstvu osebnih podatkov ter 21. člena Z</w:t>
      </w:r>
      <w:r w:rsidR="001604EF">
        <w:rPr>
          <w:rFonts w:eastAsia="Calibri" w:cs="Arial"/>
          <w:szCs w:val="20"/>
        </w:rPr>
        <w:t>VOPPOKD</w:t>
      </w:r>
      <w:r w:rsidR="00BC1F97">
        <w:rPr>
          <w:rFonts w:cs="Arial"/>
          <w:szCs w:val="20"/>
        </w:rPr>
        <w:t xml:space="preserve"> posredovanje lastnih osebnih podatkov brezplačno,</w:t>
      </w:r>
      <w:r w:rsidR="00B0503B">
        <w:rPr>
          <w:rFonts w:cs="Arial"/>
          <w:szCs w:val="20"/>
        </w:rPr>
        <w:t xml:space="preserve"> zaradi česar se na izvedbeni ravni tudi ni več mogoče opreti na določbe</w:t>
      </w:r>
      <w:r w:rsidR="00B0503B" w:rsidRPr="00CB35C3">
        <w:rPr>
          <w:rFonts w:eastAsia="Calibri" w:cs="Arial"/>
          <w:szCs w:val="20"/>
        </w:rPr>
        <w:t xml:space="preserve"> Pravilnik</w:t>
      </w:r>
      <w:r w:rsidR="00B0503B">
        <w:rPr>
          <w:rFonts w:eastAsia="Calibri" w:cs="Arial"/>
          <w:szCs w:val="20"/>
        </w:rPr>
        <w:t>a</w:t>
      </w:r>
      <w:r w:rsidR="00B0503B" w:rsidRPr="00CB35C3">
        <w:rPr>
          <w:rFonts w:eastAsia="Calibri" w:cs="Arial"/>
          <w:szCs w:val="20"/>
        </w:rPr>
        <w:t xml:space="preserve"> o zaračunavanju stroškov pri izvrševanju pravice posameznika do seznanitve z lastnimi osebnimi podatki</w:t>
      </w:r>
      <w:r w:rsidR="00B0503B">
        <w:rPr>
          <w:rStyle w:val="Sprotnaopomba-sklic"/>
          <w:rFonts w:eastAsia="Calibri" w:cs="Arial"/>
          <w:szCs w:val="20"/>
        </w:rPr>
        <w:footnoteReference w:id="69"/>
      </w:r>
      <w:r w:rsidR="00B0503B">
        <w:rPr>
          <w:rFonts w:eastAsia="Calibri" w:cs="Arial"/>
          <w:szCs w:val="20"/>
        </w:rPr>
        <w:t xml:space="preserve">, </w:t>
      </w:r>
      <w:r w:rsidR="00BC1F97">
        <w:rPr>
          <w:rFonts w:cs="Arial"/>
          <w:szCs w:val="20"/>
        </w:rPr>
        <w:t xml:space="preserve">se s predlagano dopolnitvijo petega odstavka odmera stroškov zamejuje le na stroške, ki izvirajo iz pravice do seznanitve </w:t>
      </w:r>
      <w:r w:rsidR="00C55AF7">
        <w:rPr>
          <w:rFonts w:eastAsia="Calibri" w:cs="Arial"/>
          <w:szCs w:val="20"/>
        </w:rPr>
        <w:t>z</w:t>
      </w:r>
      <w:r w:rsidR="00C55AF7" w:rsidRPr="00943AC0">
        <w:rPr>
          <w:rFonts w:eastAsia="Calibri" w:cs="Arial"/>
          <w:szCs w:val="20"/>
        </w:rPr>
        <w:t xml:space="preserve"> </w:t>
      </w:r>
      <w:r w:rsidR="00C55AF7">
        <w:rPr>
          <w:rFonts w:eastAsia="Calibri" w:cs="Arial"/>
          <w:szCs w:val="20"/>
        </w:rPr>
        <w:t>osebnimi podatki drugih oseb in z drugimi podatki.</w:t>
      </w:r>
    </w:p>
    <w:p w14:paraId="4D2BD3C7" w14:textId="77777777" w:rsidR="001907E8" w:rsidRDefault="001907E8" w:rsidP="00AF687C">
      <w:pPr>
        <w:spacing w:line="288" w:lineRule="auto"/>
        <w:jc w:val="both"/>
        <w:rPr>
          <w:rFonts w:eastAsia="Calibri" w:cs="Arial"/>
          <w:szCs w:val="20"/>
        </w:rPr>
      </w:pPr>
    </w:p>
    <w:p w14:paraId="7B9E40B2" w14:textId="275BD9C2" w:rsidR="00AF687C" w:rsidRPr="00C70CFC" w:rsidRDefault="00AF687C" w:rsidP="00AF687C">
      <w:pPr>
        <w:spacing w:line="288" w:lineRule="auto"/>
        <w:jc w:val="both"/>
        <w:rPr>
          <w:rFonts w:eastAsia="Calibri" w:cs="Arial"/>
          <w:szCs w:val="20"/>
        </w:rPr>
      </w:pPr>
      <w:r>
        <w:rPr>
          <w:rFonts w:eastAsia="Calibri" w:cs="Arial"/>
          <w:szCs w:val="20"/>
        </w:rPr>
        <w:t>D</w:t>
      </w:r>
      <w:r w:rsidRPr="00C70CFC">
        <w:rPr>
          <w:rFonts w:eastAsia="Calibri" w:cs="Arial"/>
          <w:szCs w:val="20"/>
        </w:rPr>
        <w:t>ržavn</w:t>
      </w:r>
      <w:r>
        <w:rPr>
          <w:rFonts w:eastAsia="Calibri" w:cs="Arial"/>
          <w:szCs w:val="20"/>
        </w:rPr>
        <w:t>a</w:t>
      </w:r>
      <w:r w:rsidRPr="00C70CFC">
        <w:rPr>
          <w:rFonts w:eastAsia="Calibri" w:cs="Arial"/>
          <w:szCs w:val="20"/>
        </w:rPr>
        <w:t xml:space="preserve"> tožilstv</w:t>
      </w:r>
      <w:r>
        <w:rPr>
          <w:rFonts w:eastAsia="Calibri" w:cs="Arial"/>
          <w:szCs w:val="20"/>
        </w:rPr>
        <w:t>a</w:t>
      </w:r>
      <w:r w:rsidRPr="00C70CFC">
        <w:rPr>
          <w:rFonts w:eastAsia="Calibri" w:cs="Arial"/>
          <w:szCs w:val="20"/>
        </w:rPr>
        <w:t xml:space="preserve"> beleži</w:t>
      </w:r>
      <w:r>
        <w:rPr>
          <w:rFonts w:eastAsia="Calibri" w:cs="Arial"/>
          <w:szCs w:val="20"/>
        </w:rPr>
        <w:t>jo</w:t>
      </w:r>
      <w:r w:rsidRPr="00C70CFC">
        <w:rPr>
          <w:rFonts w:eastAsia="Calibri" w:cs="Arial"/>
          <w:szCs w:val="20"/>
        </w:rPr>
        <w:t xml:space="preserve"> porast zaprosil zavarovalnic za vpogled ali posredovanje podatkov o kaznivih dejanjih, s katerimi zavarovalnice na podlagi osmega odstavka 268. člena</w:t>
      </w:r>
      <w:r w:rsidR="00D27582">
        <w:rPr>
          <w:rFonts w:eastAsia="Calibri" w:cs="Arial"/>
          <w:szCs w:val="20"/>
        </w:rPr>
        <w:t xml:space="preserve"> ZZavar</w:t>
      </w:r>
      <w:r w:rsidR="0011301E">
        <w:rPr>
          <w:rFonts w:eastAsia="Calibri" w:cs="Arial"/>
          <w:szCs w:val="20"/>
        </w:rPr>
        <w:t>-1</w:t>
      </w:r>
      <w:r w:rsidRPr="00C70CFC">
        <w:rPr>
          <w:rFonts w:eastAsia="Calibri" w:cs="Arial"/>
          <w:szCs w:val="20"/>
        </w:rPr>
        <w:t xml:space="preserve"> za potrebe izvajanja zavarovalnih pogodb zaprošajo za fotokopije kazenskih ovadb. </w:t>
      </w:r>
      <w:r>
        <w:rPr>
          <w:rFonts w:eastAsia="Calibri" w:cs="Arial"/>
          <w:szCs w:val="20"/>
        </w:rPr>
        <w:t xml:space="preserve">Povečano število zaprosil </w:t>
      </w:r>
      <w:r w:rsidRPr="00C70CFC">
        <w:rPr>
          <w:rFonts w:eastAsia="Calibri" w:cs="Arial"/>
          <w:szCs w:val="20"/>
        </w:rPr>
        <w:t>je posledica</w:t>
      </w:r>
      <w:r>
        <w:rPr>
          <w:rFonts w:eastAsia="Calibri" w:cs="Arial"/>
          <w:szCs w:val="20"/>
        </w:rPr>
        <w:t xml:space="preserve"> </w:t>
      </w:r>
      <w:r w:rsidRPr="00C70CFC">
        <w:rPr>
          <w:rFonts w:eastAsia="Calibri" w:cs="Arial"/>
          <w:szCs w:val="20"/>
        </w:rPr>
        <w:t xml:space="preserve">tretjega odstavka 116. člena </w:t>
      </w:r>
      <w:proofErr w:type="spellStart"/>
      <w:r w:rsidR="005A2CCA">
        <w:rPr>
          <w:rFonts w:eastAsia="Calibri" w:cs="Arial"/>
          <w:szCs w:val="20"/>
        </w:rPr>
        <w:t>ZNPPol</w:t>
      </w:r>
      <w:proofErr w:type="spellEnd"/>
      <w:r w:rsidR="005A2CCA">
        <w:rPr>
          <w:rFonts w:eastAsia="Calibri" w:cs="Arial"/>
          <w:szCs w:val="20"/>
        </w:rPr>
        <w:t xml:space="preserve"> </w:t>
      </w:r>
      <w:r w:rsidRPr="00C70CFC">
        <w:rPr>
          <w:rFonts w:eastAsia="Calibri" w:cs="Arial"/>
          <w:szCs w:val="20"/>
        </w:rPr>
        <w:t xml:space="preserve">ter na </w:t>
      </w:r>
      <w:r>
        <w:rPr>
          <w:rFonts w:eastAsia="Calibri" w:cs="Arial"/>
          <w:szCs w:val="20"/>
        </w:rPr>
        <w:t>njegovi podlagi</w:t>
      </w:r>
      <w:r w:rsidRPr="00C70CFC">
        <w:rPr>
          <w:rFonts w:eastAsia="Calibri" w:cs="Arial"/>
          <w:szCs w:val="20"/>
        </w:rPr>
        <w:t xml:space="preserve"> sprejetega Pravilnika o nadomestilu za vpogled in posredovanje podatkov iz evidenc policije, ki za Slovensko zavarovalno združenje in zavarovalnice določa dolžnost plačila 34,81 EUR brez DDV za vpogled ali posredovanje podatkov iz evidenc policije o kršiteljih in prekrških, o kaznivih dejanjih, o dogodkih in elektronskih zapisnikih policije o prometnih nesrečah. Zavarovalnice se iz razloga ekonomičnosti s svojim zaprosilom zato obr</w:t>
      </w:r>
      <w:r>
        <w:rPr>
          <w:rFonts w:eastAsia="Calibri" w:cs="Arial"/>
          <w:szCs w:val="20"/>
        </w:rPr>
        <w:t>ačajo na</w:t>
      </w:r>
      <w:r w:rsidRPr="00C70CFC">
        <w:rPr>
          <w:rFonts w:eastAsia="Calibri" w:cs="Arial"/>
          <w:szCs w:val="20"/>
        </w:rPr>
        <w:t xml:space="preserve"> </w:t>
      </w:r>
      <w:r>
        <w:rPr>
          <w:rFonts w:eastAsia="Calibri" w:cs="Arial"/>
          <w:szCs w:val="20"/>
        </w:rPr>
        <w:t>d</w:t>
      </w:r>
      <w:r w:rsidRPr="00C70CFC">
        <w:rPr>
          <w:rFonts w:eastAsia="Calibri" w:cs="Arial"/>
          <w:szCs w:val="20"/>
        </w:rPr>
        <w:t>ržavn</w:t>
      </w:r>
      <w:r>
        <w:rPr>
          <w:rFonts w:eastAsia="Calibri" w:cs="Arial"/>
          <w:szCs w:val="20"/>
        </w:rPr>
        <w:t>a</w:t>
      </w:r>
      <w:r w:rsidRPr="00C70CFC">
        <w:rPr>
          <w:rFonts w:eastAsia="Calibri" w:cs="Arial"/>
          <w:szCs w:val="20"/>
        </w:rPr>
        <w:t xml:space="preserve"> tožilstv</w:t>
      </w:r>
      <w:r>
        <w:rPr>
          <w:rFonts w:eastAsia="Calibri" w:cs="Arial"/>
          <w:szCs w:val="20"/>
        </w:rPr>
        <w:t>a</w:t>
      </w:r>
      <w:r w:rsidRPr="00C70CFC">
        <w:rPr>
          <w:rFonts w:eastAsia="Calibri" w:cs="Arial"/>
          <w:szCs w:val="20"/>
        </w:rPr>
        <w:t>, kjer</w:t>
      </w:r>
      <w:r>
        <w:rPr>
          <w:rFonts w:eastAsia="Calibri" w:cs="Arial"/>
          <w:szCs w:val="20"/>
        </w:rPr>
        <w:t xml:space="preserve"> </w:t>
      </w:r>
      <w:r w:rsidRPr="00C70CFC">
        <w:rPr>
          <w:rFonts w:eastAsia="Calibri" w:cs="Arial"/>
          <w:szCs w:val="20"/>
        </w:rPr>
        <w:t>fotokopij</w:t>
      </w:r>
      <w:r>
        <w:rPr>
          <w:rFonts w:eastAsia="Calibri" w:cs="Arial"/>
          <w:szCs w:val="20"/>
        </w:rPr>
        <w:t>e</w:t>
      </w:r>
      <w:r w:rsidRPr="00C70CFC">
        <w:rPr>
          <w:rFonts w:eastAsia="Calibri" w:cs="Arial"/>
          <w:szCs w:val="20"/>
        </w:rPr>
        <w:t xml:space="preserve"> kazensk</w:t>
      </w:r>
      <w:r>
        <w:rPr>
          <w:rFonts w:eastAsia="Calibri" w:cs="Arial"/>
          <w:szCs w:val="20"/>
        </w:rPr>
        <w:t>ih</w:t>
      </w:r>
      <w:r w:rsidRPr="00C70CFC">
        <w:rPr>
          <w:rFonts w:eastAsia="Calibri" w:cs="Arial"/>
          <w:szCs w:val="20"/>
        </w:rPr>
        <w:t xml:space="preserve"> ovadb pridobijo brezplačno. Kazenska ovadba, ki je zavarovalnici posredovana za izvajanje zavarovalnih pogodb, namreč obsega zgolj nekaj strani in je zavarovalnici vedno poslana brez prilog, zato dejanski materialni stroški, ki nastanejo ob uveljavljanju pravice do seznanitve s podatki v posamezni zadevi, praviloma ne presežejo 20,00 EUR. Predstavljeni način poslovanja za državna tožilstva ne pomeni le dodatne delovne obremenitve, temveč tudi izpad dohodka državnega proračuna. Zato </w:t>
      </w:r>
      <w:r>
        <w:rPr>
          <w:rFonts w:eastAsia="Calibri" w:cs="Arial"/>
          <w:szCs w:val="20"/>
        </w:rPr>
        <w:t>se</w:t>
      </w:r>
      <w:r w:rsidRPr="00C70CFC">
        <w:rPr>
          <w:rFonts w:eastAsia="Calibri" w:cs="Arial"/>
          <w:szCs w:val="20"/>
        </w:rPr>
        <w:t xml:space="preserve"> </w:t>
      </w:r>
      <w:r>
        <w:rPr>
          <w:rFonts w:eastAsia="Calibri" w:cs="Arial"/>
          <w:szCs w:val="20"/>
        </w:rPr>
        <w:t>s predlaganim sedmim odstavkom</w:t>
      </w:r>
      <w:r w:rsidRPr="00C70CFC">
        <w:rPr>
          <w:rFonts w:eastAsia="Calibri" w:cs="Arial"/>
          <w:szCs w:val="20"/>
        </w:rPr>
        <w:t xml:space="preserve"> vzpostav</w:t>
      </w:r>
      <w:r>
        <w:rPr>
          <w:rFonts w:eastAsia="Calibri" w:cs="Arial"/>
          <w:szCs w:val="20"/>
        </w:rPr>
        <w:t>lja</w:t>
      </w:r>
      <w:r w:rsidRPr="00C70CFC">
        <w:rPr>
          <w:rFonts w:eastAsia="Calibri" w:cs="Arial"/>
          <w:szCs w:val="20"/>
        </w:rPr>
        <w:t xml:space="preserve"> učinkovit pravn</w:t>
      </w:r>
      <w:r>
        <w:rPr>
          <w:rFonts w:eastAsia="Calibri" w:cs="Arial"/>
          <w:szCs w:val="20"/>
        </w:rPr>
        <w:t>i</w:t>
      </w:r>
      <w:r w:rsidRPr="00C70CFC">
        <w:rPr>
          <w:rFonts w:eastAsia="Calibri" w:cs="Arial"/>
          <w:szCs w:val="20"/>
        </w:rPr>
        <w:t xml:space="preserve"> okvir</w:t>
      </w:r>
      <w:r>
        <w:rPr>
          <w:rFonts w:eastAsia="Calibri" w:cs="Arial"/>
          <w:szCs w:val="20"/>
        </w:rPr>
        <w:t xml:space="preserve"> za</w:t>
      </w:r>
      <w:r w:rsidRPr="00C70CFC">
        <w:rPr>
          <w:rFonts w:eastAsia="Calibri" w:cs="Arial"/>
          <w:szCs w:val="20"/>
        </w:rPr>
        <w:t xml:space="preserve"> obračunava</w:t>
      </w:r>
      <w:r>
        <w:rPr>
          <w:rFonts w:eastAsia="Calibri" w:cs="Arial"/>
          <w:szCs w:val="20"/>
        </w:rPr>
        <w:t>nje</w:t>
      </w:r>
      <w:r w:rsidRPr="00C70CFC">
        <w:rPr>
          <w:rFonts w:eastAsia="Calibri" w:cs="Arial"/>
          <w:szCs w:val="20"/>
        </w:rPr>
        <w:t xml:space="preserve"> del</w:t>
      </w:r>
      <w:r>
        <w:rPr>
          <w:rFonts w:eastAsia="Calibri" w:cs="Arial"/>
          <w:szCs w:val="20"/>
        </w:rPr>
        <w:t>a</w:t>
      </w:r>
      <w:r w:rsidRPr="00C70CFC">
        <w:rPr>
          <w:rFonts w:eastAsia="Calibri" w:cs="Arial"/>
          <w:szCs w:val="20"/>
        </w:rPr>
        <w:t xml:space="preserve"> in materialn</w:t>
      </w:r>
      <w:r>
        <w:rPr>
          <w:rFonts w:eastAsia="Calibri" w:cs="Arial"/>
          <w:szCs w:val="20"/>
        </w:rPr>
        <w:t>ih</w:t>
      </w:r>
      <w:r w:rsidRPr="00C70CFC">
        <w:rPr>
          <w:rFonts w:eastAsia="Calibri" w:cs="Arial"/>
          <w:szCs w:val="20"/>
        </w:rPr>
        <w:t xml:space="preserve"> strošk</w:t>
      </w:r>
      <w:r>
        <w:rPr>
          <w:rFonts w:eastAsia="Calibri" w:cs="Arial"/>
          <w:szCs w:val="20"/>
        </w:rPr>
        <w:t>ov</w:t>
      </w:r>
      <w:r w:rsidRPr="00C70CFC">
        <w:rPr>
          <w:rFonts w:eastAsia="Calibri" w:cs="Arial"/>
          <w:szCs w:val="20"/>
        </w:rPr>
        <w:t>, povezan</w:t>
      </w:r>
      <w:r>
        <w:rPr>
          <w:rFonts w:eastAsia="Calibri" w:cs="Arial"/>
          <w:szCs w:val="20"/>
        </w:rPr>
        <w:t>ih</w:t>
      </w:r>
      <w:r w:rsidRPr="00C70CFC">
        <w:rPr>
          <w:rFonts w:eastAsia="Calibri" w:cs="Arial"/>
          <w:szCs w:val="20"/>
        </w:rPr>
        <w:t xml:space="preserve"> z reševanjem zavarovalniških zaprosil.</w:t>
      </w:r>
      <w:r>
        <w:rPr>
          <w:rFonts w:eastAsia="Calibri" w:cs="Arial"/>
          <w:szCs w:val="20"/>
        </w:rPr>
        <w:t xml:space="preserve"> </w:t>
      </w:r>
      <w:r w:rsidRPr="00C70CFC">
        <w:rPr>
          <w:rFonts w:eastAsia="Calibri" w:cs="Arial"/>
          <w:szCs w:val="20"/>
        </w:rPr>
        <w:t xml:space="preserve">S predlagano spremembo se pravica do seznanitve s podatki za Slovensko zavarovalno združenje in zavarovalnice ne omejuje. Osebe, ki se ukvarjajo s posli zavarovanja, bodo namreč v </w:t>
      </w:r>
      <w:proofErr w:type="spellStart"/>
      <w:r w:rsidRPr="00C70CFC">
        <w:rPr>
          <w:rFonts w:eastAsia="Calibri" w:cs="Arial"/>
          <w:szCs w:val="20"/>
        </w:rPr>
        <w:t>državnotožilske</w:t>
      </w:r>
      <w:proofErr w:type="spellEnd"/>
      <w:r w:rsidRPr="00C70CFC">
        <w:rPr>
          <w:rFonts w:eastAsia="Calibri" w:cs="Arial"/>
          <w:szCs w:val="20"/>
        </w:rPr>
        <w:t xml:space="preserve"> spise še vedno lahko </w:t>
      </w:r>
      <w:proofErr w:type="spellStart"/>
      <w:r w:rsidRPr="00C70CFC">
        <w:rPr>
          <w:rFonts w:eastAsia="Calibri" w:cs="Arial"/>
          <w:szCs w:val="20"/>
        </w:rPr>
        <w:t>vpogledale</w:t>
      </w:r>
      <w:proofErr w:type="spellEnd"/>
      <w:r w:rsidRPr="00C70CFC">
        <w:rPr>
          <w:rFonts w:eastAsia="Calibri" w:cs="Arial"/>
          <w:szCs w:val="20"/>
        </w:rPr>
        <w:t xml:space="preserve"> pod pogoji iz 181. člena ZDT-1 ter na način iz 23. in 24. člena </w:t>
      </w:r>
      <w:proofErr w:type="spellStart"/>
      <w:r>
        <w:rPr>
          <w:rFonts w:eastAsia="Calibri" w:cs="Arial"/>
          <w:szCs w:val="20"/>
        </w:rPr>
        <w:t>Državnotožilskega</w:t>
      </w:r>
      <w:proofErr w:type="spellEnd"/>
      <w:r>
        <w:rPr>
          <w:rFonts w:eastAsia="Calibri" w:cs="Arial"/>
          <w:szCs w:val="20"/>
        </w:rPr>
        <w:t xml:space="preserve"> reda</w:t>
      </w:r>
      <w:r w:rsidRPr="00C70CFC">
        <w:rPr>
          <w:rFonts w:eastAsia="Calibri" w:cs="Arial"/>
          <w:szCs w:val="20"/>
        </w:rPr>
        <w:t>, plačljivo bo postalo zgolj posredovanje listin (predvsem kazenskih ovadb). S tem predlogom se bo</w:t>
      </w:r>
      <w:r>
        <w:rPr>
          <w:rFonts w:eastAsia="Calibri" w:cs="Arial"/>
          <w:szCs w:val="20"/>
        </w:rPr>
        <w:t>do</w:t>
      </w:r>
      <w:r w:rsidRPr="00C70CFC">
        <w:rPr>
          <w:rFonts w:eastAsia="Calibri" w:cs="Arial"/>
          <w:szCs w:val="20"/>
        </w:rPr>
        <w:t xml:space="preserve"> državn</w:t>
      </w:r>
      <w:r>
        <w:rPr>
          <w:rFonts w:eastAsia="Calibri" w:cs="Arial"/>
          <w:szCs w:val="20"/>
        </w:rPr>
        <w:t>a</w:t>
      </w:r>
      <w:r w:rsidRPr="00C70CFC">
        <w:rPr>
          <w:rFonts w:eastAsia="Calibri" w:cs="Arial"/>
          <w:szCs w:val="20"/>
        </w:rPr>
        <w:t xml:space="preserve"> tožilstv</w:t>
      </w:r>
      <w:r>
        <w:rPr>
          <w:rFonts w:eastAsia="Calibri" w:cs="Arial"/>
          <w:szCs w:val="20"/>
        </w:rPr>
        <w:t>a</w:t>
      </w:r>
      <w:r w:rsidRPr="00C70CFC">
        <w:rPr>
          <w:rFonts w:eastAsia="Calibri" w:cs="Arial"/>
          <w:szCs w:val="20"/>
        </w:rPr>
        <w:t xml:space="preserve"> z vidika pravice do seznanitve izenačil</w:t>
      </w:r>
      <w:r>
        <w:rPr>
          <w:rFonts w:eastAsia="Calibri" w:cs="Arial"/>
          <w:szCs w:val="20"/>
        </w:rPr>
        <w:t>a</w:t>
      </w:r>
      <w:r w:rsidRPr="00C70CFC">
        <w:rPr>
          <w:rFonts w:eastAsia="Calibri" w:cs="Arial"/>
          <w:szCs w:val="20"/>
        </w:rPr>
        <w:t xml:space="preserve"> s Policijo, ki zavarovalnicam že</w:t>
      </w:r>
      <w:r>
        <w:rPr>
          <w:rFonts w:eastAsia="Calibri" w:cs="Arial"/>
          <w:szCs w:val="20"/>
        </w:rPr>
        <w:t xml:space="preserve"> več let</w:t>
      </w:r>
      <w:r w:rsidRPr="00C70CFC">
        <w:rPr>
          <w:rFonts w:eastAsia="Calibri" w:cs="Arial"/>
          <w:szCs w:val="20"/>
        </w:rPr>
        <w:t xml:space="preserve"> zaračunava posredovanje podatkov iz dosjejev, z razliko, da državno tožilstvo drugače (in bolj ugodno) kot Policija zavarovalnicam ne bo zaračunavalo vpogleda v spis.</w:t>
      </w:r>
      <w:r>
        <w:rPr>
          <w:rFonts w:eastAsia="Calibri" w:cs="Arial"/>
          <w:szCs w:val="20"/>
        </w:rPr>
        <w:t xml:space="preserve"> </w:t>
      </w:r>
      <w:r w:rsidRPr="00C70CFC">
        <w:rPr>
          <w:rFonts w:eastAsia="Calibri" w:cs="Arial"/>
          <w:szCs w:val="20"/>
        </w:rPr>
        <w:t>Zaprosila zavarovalnic se največkrat nanašajo na primere, kjer je storilec kaznivih dejanj neznan oziroma še ni bil odkrit, pri čemer zavarovalnice posredovano fotokopijo kazenske ovadbe uporabijo za izplačilo zavarovalne vsote, kot le ta izvira iz sklenjene zavarovalne pogodbe. Kazenske ovadbe, posredovane zavarovalnicam, se torej uporabljajo v tržne namene, saj oškodovanci z zavarovalnicami sklenejo pogodbe in jim plačujejo zavarovalne premije, kazenska ovadba pa zavarovalnicam služi kot akt, s katerim se preverja navedbe oškodovanca in ugotavlja, ali je slednji upravičen do izplačila zavarovaln</w:t>
      </w:r>
      <w:r>
        <w:rPr>
          <w:rFonts w:eastAsia="Calibri" w:cs="Arial"/>
          <w:szCs w:val="20"/>
        </w:rPr>
        <w:t>e</w:t>
      </w:r>
      <w:r w:rsidRPr="00C70CFC">
        <w:rPr>
          <w:rFonts w:eastAsia="Calibri" w:cs="Arial"/>
          <w:szCs w:val="20"/>
        </w:rPr>
        <w:t xml:space="preserve"> vsote.</w:t>
      </w:r>
    </w:p>
    <w:p w14:paraId="0124DA4A" w14:textId="77777777" w:rsidR="00AF687C" w:rsidRPr="00C70CFC" w:rsidRDefault="00AF687C" w:rsidP="00AF687C">
      <w:pPr>
        <w:spacing w:line="288" w:lineRule="auto"/>
        <w:jc w:val="both"/>
        <w:rPr>
          <w:rFonts w:eastAsia="Calibri" w:cs="Arial"/>
          <w:szCs w:val="20"/>
        </w:rPr>
      </w:pPr>
    </w:p>
    <w:p w14:paraId="7DD6F277" w14:textId="14DAE7BF" w:rsidR="00AF687C" w:rsidRDefault="00AF687C" w:rsidP="00AF687C">
      <w:pPr>
        <w:spacing w:line="288" w:lineRule="auto"/>
        <w:jc w:val="both"/>
        <w:rPr>
          <w:rFonts w:eastAsia="Calibri" w:cs="Arial"/>
          <w:szCs w:val="20"/>
        </w:rPr>
      </w:pPr>
      <w:r>
        <w:rPr>
          <w:rFonts w:eastAsia="Calibri" w:cs="Arial"/>
          <w:szCs w:val="20"/>
        </w:rPr>
        <w:lastRenderedPageBreak/>
        <w:t xml:space="preserve">S predlaganim </w:t>
      </w:r>
      <w:r w:rsidRPr="00C70CFC">
        <w:rPr>
          <w:rFonts w:eastAsia="Calibri" w:cs="Arial"/>
          <w:szCs w:val="20"/>
        </w:rPr>
        <w:t>besedilom, da Slovensko zavarovalno združenje in zavarovalnice zahtev</w:t>
      </w:r>
      <w:r w:rsidR="00B0503B">
        <w:rPr>
          <w:rFonts w:eastAsia="Calibri" w:cs="Arial"/>
          <w:szCs w:val="20"/>
        </w:rPr>
        <w:t>ka</w:t>
      </w:r>
      <w:r w:rsidRPr="00C70CFC">
        <w:rPr>
          <w:rFonts w:eastAsia="Calibri" w:cs="Arial"/>
          <w:szCs w:val="20"/>
        </w:rPr>
        <w:t xml:space="preserve"> za posredovanje podatkov ne smejo prenesti na oškodovanca, </w:t>
      </w:r>
      <w:r>
        <w:rPr>
          <w:rFonts w:eastAsia="Calibri" w:cs="Arial"/>
          <w:szCs w:val="20"/>
        </w:rPr>
        <w:t>predlagatelj</w:t>
      </w:r>
      <w:r w:rsidRPr="00C70CFC">
        <w:rPr>
          <w:rFonts w:eastAsia="Calibri" w:cs="Arial"/>
          <w:szCs w:val="20"/>
        </w:rPr>
        <w:t xml:space="preserve"> skuša preprečiti, da bi osebe, ki se ukvarjajo z zavarovalno dejavnostjo, zaobšle določbe o plačilu nadomestila in bi breme pridobivanja listinske dokumentacije prevalile na posameznike, ki so bili s kaznivimi dejanji oškodovani</w:t>
      </w:r>
      <w:r>
        <w:rPr>
          <w:rFonts w:eastAsia="Calibri" w:cs="Arial"/>
          <w:szCs w:val="20"/>
        </w:rPr>
        <w:t xml:space="preserve"> in ki imajo </w:t>
      </w:r>
      <w:r w:rsidRPr="00C70CFC">
        <w:rPr>
          <w:rFonts w:eastAsia="Calibri" w:cs="Arial"/>
          <w:szCs w:val="20"/>
        </w:rPr>
        <w:t>še vedno pravico do vpogleda v spis in do fotokopiranja listin</w:t>
      </w:r>
      <w:r>
        <w:rPr>
          <w:rFonts w:eastAsia="Calibri" w:cs="Arial"/>
          <w:szCs w:val="20"/>
        </w:rPr>
        <w:t xml:space="preserve"> po predlaganem 181. členu ZDT-1.</w:t>
      </w:r>
    </w:p>
    <w:p w14:paraId="40994F44" w14:textId="77777777" w:rsidR="008F6948" w:rsidRDefault="008F6948" w:rsidP="00AF687C">
      <w:pPr>
        <w:spacing w:line="288" w:lineRule="auto"/>
        <w:jc w:val="both"/>
        <w:rPr>
          <w:rFonts w:eastAsia="Calibri" w:cs="Arial"/>
          <w:b/>
          <w:szCs w:val="20"/>
        </w:rPr>
      </w:pPr>
    </w:p>
    <w:p w14:paraId="14460F15" w14:textId="35037DE8"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6</w:t>
      </w:r>
      <w:r w:rsidR="00380FAE">
        <w:rPr>
          <w:rFonts w:eastAsia="Calibri" w:cs="Arial"/>
          <w:b/>
          <w:szCs w:val="20"/>
        </w:rPr>
        <w:t>7</w:t>
      </w:r>
      <w:r w:rsidRPr="00AE4FDB">
        <w:rPr>
          <w:rFonts w:eastAsia="Calibri" w:cs="Arial"/>
          <w:b/>
          <w:szCs w:val="20"/>
        </w:rPr>
        <w:t>. členu:</w:t>
      </w:r>
    </w:p>
    <w:p w14:paraId="5EBD5AB7" w14:textId="38C65697" w:rsidR="00AF687C" w:rsidRDefault="00AF687C" w:rsidP="00AF687C">
      <w:pPr>
        <w:spacing w:line="288" w:lineRule="auto"/>
        <w:jc w:val="both"/>
        <w:rPr>
          <w:rFonts w:eastAsia="Calibri" w:cs="Arial"/>
          <w:szCs w:val="20"/>
        </w:rPr>
      </w:pPr>
      <w:r>
        <w:rPr>
          <w:rFonts w:eastAsia="Calibri" w:cs="Arial"/>
          <w:szCs w:val="20"/>
        </w:rPr>
        <w:t xml:space="preserve">S predlagano spremembo v prvem in četrtem odstavku 182. člena ZDT-1 se predlaga poenotenje terminologije s Splošno uredbo o varstvu osebnih podatkov. </w:t>
      </w:r>
      <w:r w:rsidR="00105158">
        <w:rPr>
          <w:rFonts w:eastAsia="Calibri" w:cs="Arial"/>
          <w:szCs w:val="20"/>
        </w:rPr>
        <w:t>S predlagano spremembo drugega odstavk</w:t>
      </w:r>
      <w:r w:rsidR="00386FE6">
        <w:rPr>
          <w:rFonts w:eastAsia="Calibri" w:cs="Arial"/>
          <w:szCs w:val="20"/>
        </w:rPr>
        <w:t>a</w:t>
      </w:r>
      <w:r w:rsidR="00105158">
        <w:rPr>
          <w:rFonts w:eastAsia="Calibri" w:cs="Arial"/>
          <w:szCs w:val="20"/>
        </w:rPr>
        <w:t xml:space="preserve"> iz katerega izhaja, da državnim tožilcem o pridobitvi osebnih podatkov ali podatkov, do zastaranja kazenskega pregona ali do pravnomočne sodbe, ni treba obvestiti osebe, na katero se podatki nanašajo,</w:t>
      </w:r>
      <w:r w:rsidR="00F726F2">
        <w:rPr>
          <w:rFonts w:eastAsia="Calibri" w:cs="Arial"/>
          <w:szCs w:val="20"/>
        </w:rPr>
        <w:t xml:space="preserve"> razen če z zakonom ni določeno drugače,</w:t>
      </w:r>
      <w:r w:rsidR="00105158">
        <w:rPr>
          <w:rFonts w:eastAsia="Calibri" w:cs="Arial"/>
          <w:szCs w:val="20"/>
        </w:rPr>
        <w:t xml:space="preserve"> se upošteva možnost drugačne </w:t>
      </w:r>
      <w:r w:rsidR="00F726F2">
        <w:rPr>
          <w:rFonts w:eastAsia="Calibri" w:cs="Arial"/>
          <w:szCs w:val="20"/>
        </w:rPr>
        <w:t xml:space="preserve">oziroma bolj transparentne </w:t>
      </w:r>
      <w:r w:rsidR="00105158">
        <w:rPr>
          <w:rFonts w:eastAsia="Calibri" w:cs="Arial"/>
          <w:szCs w:val="20"/>
        </w:rPr>
        <w:t>ure</w:t>
      </w:r>
      <w:r w:rsidR="00613115">
        <w:rPr>
          <w:rFonts w:eastAsia="Calibri" w:cs="Arial"/>
          <w:szCs w:val="20"/>
        </w:rPr>
        <w:t>ditve</w:t>
      </w:r>
      <w:r w:rsidR="00105158">
        <w:rPr>
          <w:rFonts w:eastAsia="Calibri" w:cs="Arial"/>
          <w:szCs w:val="20"/>
        </w:rPr>
        <w:t xml:space="preserve"> v specialnih predpisih (npr. </w:t>
      </w:r>
      <w:r w:rsidR="00E833F5">
        <w:rPr>
          <w:rFonts w:eastAsia="Calibri" w:cs="Arial"/>
          <w:szCs w:val="20"/>
        </w:rPr>
        <w:t>17.</w:t>
      </w:r>
      <w:r w:rsidR="00105158" w:rsidRPr="001604EF">
        <w:rPr>
          <w:rFonts w:eastAsia="Calibri" w:cs="Arial"/>
          <w:szCs w:val="20"/>
        </w:rPr>
        <w:t xml:space="preserve"> člen </w:t>
      </w:r>
      <w:r w:rsidR="001604EF">
        <w:rPr>
          <w:rFonts w:eastAsia="Calibri" w:cs="Arial"/>
          <w:szCs w:val="20"/>
        </w:rPr>
        <w:t>predlog</w:t>
      </w:r>
      <w:r w:rsidR="00F726F2">
        <w:rPr>
          <w:rFonts w:eastAsia="Calibri" w:cs="Arial"/>
          <w:szCs w:val="20"/>
        </w:rPr>
        <w:t>a</w:t>
      </w:r>
      <w:r w:rsidR="001604EF">
        <w:rPr>
          <w:rFonts w:eastAsia="Calibri" w:cs="Arial"/>
          <w:szCs w:val="20"/>
        </w:rPr>
        <w:t xml:space="preserve"> ZKP-</w:t>
      </w:r>
      <w:r w:rsidR="00E833F5">
        <w:rPr>
          <w:rFonts w:eastAsia="Calibri" w:cs="Arial"/>
          <w:szCs w:val="20"/>
        </w:rPr>
        <w:t>O</w:t>
      </w:r>
      <w:r w:rsidR="00105158">
        <w:rPr>
          <w:rFonts w:eastAsia="Calibri" w:cs="Arial"/>
          <w:szCs w:val="20"/>
        </w:rPr>
        <w:t>)</w:t>
      </w:r>
      <w:r w:rsidR="00722A47">
        <w:rPr>
          <w:rFonts w:eastAsia="Calibri" w:cs="Arial"/>
          <w:szCs w:val="20"/>
        </w:rPr>
        <w:t>.</w:t>
      </w:r>
      <w:r w:rsidR="00105158">
        <w:rPr>
          <w:rFonts w:eastAsia="Calibri" w:cs="Arial"/>
          <w:szCs w:val="20"/>
        </w:rPr>
        <w:t xml:space="preserve"> </w:t>
      </w:r>
    </w:p>
    <w:p w14:paraId="214E0044" w14:textId="77777777" w:rsidR="00AF687C" w:rsidRDefault="00AF687C" w:rsidP="00AF687C">
      <w:pPr>
        <w:spacing w:line="288" w:lineRule="auto"/>
        <w:jc w:val="both"/>
        <w:rPr>
          <w:rFonts w:eastAsia="Calibri" w:cs="Arial"/>
          <w:szCs w:val="20"/>
        </w:rPr>
      </w:pPr>
    </w:p>
    <w:p w14:paraId="486CE5C1" w14:textId="0BBB575D" w:rsidR="00AF687C" w:rsidRPr="00C97F23" w:rsidRDefault="00AF687C" w:rsidP="00AF687C">
      <w:pPr>
        <w:spacing w:line="288" w:lineRule="auto"/>
        <w:jc w:val="both"/>
        <w:rPr>
          <w:rFonts w:eastAsia="Calibri" w:cs="Arial"/>
          <w:szCs w:val="20"/>
        </w:rPr>
      </w:pPr>
      <w:r>
        <w:rPr>
          <w:rFonts w:eastAsia="Calibri" w:cs="Arial"/>
          <w:szCs w:val="20"/>
        </w:rPr>
        <w:t>Veljavna ureditev določa, da lahko državno tožilstvo v informatizirane zbirke podatkov s katerimi upravljajo organi javnega sektorja dostopa le z navedbo osebnega imena in naslova prebivališča stranke postopka. S predlagano spremembo se po vzoru ureditve v tretjem odstavku 13. člena ZS določa, da državno tožilstvo v navedene zbirke dostopa z navedbo EMŠO</w:t>
      </w:r>
      <w:r w:rsidRPr="0058364B">
        <w:rPr>
          <w:rFonts w:eastAsia="Calibri" w:cs="Arial"/>
          <w:i/>
          <w:szCs w:val="20"/>
        </w:rPr>
        <w:t xml:space="preserve">, </w:t>
      </w:r>
      <w:r w:rsidRPr="00C97F23">
        <w:rPr>
          <w:rFonts w:eastAsia="Calibri" w:cs="Arial"/>
          <w:szCs w:val="20"/>
        </w:rPr>
        <w:t>ali davčne številke ali naslova prebivališča ali drugih podatkov, ki v povezavi z osebnim imenom obdolženca, obtoženca ali stranke sodnega postopka zagotavljajo enoznačno identifikacijo osebe, katere podatek se zahteva.</w:t>
      </w:r>
    </w:p>
    <w:p w14:paraId="14B6E7AB" w14:textId="77777777" w:rsidR="00AF687C" w:rsidRDefault="00AF687C" w:rsidP="00AF687C">
      <w:pPr>
        <w:spacing w:line="288" w:lineRule="auto"/>
        <w:jc w:val="both"/>
        <w:rPr>
          <w:rFonts w:eastAsia="Calibri" w:cs="Arial"/>
          <w:szCs w:val="20"/>
        </w:rPr>
      </w:pPr>
    </w:p>
    <w:p w14:paraId="47E25AB2" w14:textId="5D4EBF7C" w:rsidR="00AF687C" w:rsidRPr="0061247A" w:rsidRDefault="00AF687C" w:rsidP="00AF687C">
      <w:pPr>
        <w:spacing w:line="288" w:lineRule="auto"/>
        <w:jc w:val="both"/>
        <w:rPr>
          <w:rFonts w:eastAsia="Calibri" w:cs="Arial"/>
          <w:szCs w:val="20"/>
        </w:rPr>
      </w:pPr>
      <w:r w:rsidRPr="0061247A">
        <w:rPr>
          <w:rFonts w:eastAsia="Calibri" w:cs="Arial"/>
          <w:szCs w:val="20"/>
        </w:rPr>
        <w:t xml:space="preserve">S spremembo petega odstavka 182. člena ZDT-1 se </w:t>
      </w:r>
      <w:r w:rsidR="00722A47">
        <w:rPr>
          <w:rFonts w:eastAsia="Calibri" w:cs="Arial"/>
          <w:szCs w:val="20"/>
        </w:rPr>
        <w:t xml:space="preserve">z določitvijo dodatnih varovalk za zasebnost posameznika (predhodno mnenje Informacijskega pooblaščenca in na zakonski ravni določen namen povezovanja) </w:t>
      </w:r>
      <w:r w:rsidRPr="0061247A">
        <w:rPr>
          <w:rFonts w:eastAsia="Calibri" w:cs="Arial"/>
          <w:szCs w:val="20"/>
        </w:rPr>
        <w:t>predlaga možnost povezovanja informatiziranih zbirk osebnih podatkov državnega tožilstva z drugimi zbirkami osebnih podatkov iz uradnih evidenc in javnih knjig, ki jih upravljajo organi javnega sektorja v informatizirani obliki</w:t>
      </w:r>
      <w:r w:rsidR="00722A47">
        <w:rPr>
          <w:rFonts w:eastAsia="Calibri" w:cs="Arial"/>
          <w:szCs w:val="20"/>
        </w:rPr>
        <w:t>.</w:t>
      </w:r>
      <w:r w:rsidRPr="0061247A">
        <w:rPr>
          <w:rFonts w:eastAsia="Calibri" w:cs="Arial"/>
          <w:szCs w:val="20"/>
        </w:rPr>
        <w:t xml:space="preserve"> Veljavni peti odstavek, ki določa dostop do tajnih podatkov, se črta, saj to materijo urejajo že Z</w:t>
      </w:r>
      <w:r w:rsidR="00C51E5E">
        <w:rPr>
          <w:rFonts w:eastAsia="Calibri" w:cs="Arial"/>
          <w:szCs w:val="20"/>
        </w:rPr>
        <w:t>TP</w:t>
      </w:r>
      <w:r w:rsidRPr="0061247A">
        <w:rPr>
          <w:rFonts w:eastAsia="Calibri" w:cs="Arial"/>
          <w:szCs w:val="20"/>
        </w:rPr>
        <w:t xml:space="preserve"> in</w:t>
      </w:r>
      <w:r>
        <w:rPr>
          <w:rFonts w:eastAsia="Calibri" w:cs="Arial"/>
          <w:szCs w:val="20"/>
        </w:rPr>
        <w:t xml:space="preserve"> predpisi izdani na njegovi podlagi.</w:t>
      </w:r>
    </w:p>
    <w:p w14:paraId="51BE34C2" w14:textId="77777777" w:rsidR="00AF687C" w:rsidRPr="0061247A" w:rsidRDefault="00AF687C" w:rsidP="00AF687C">
      <w:pPr>
        <w:spacing w:line="288" w:lineRule="auto"/>
        <w:jc w:val="both"/>
        <w:rPr>
          <w:rFonts w:eastAsia="Calibri" w:cs="Arial"/>
          <w:szCs w:val="20"/>
        </w:rPr>
      </w:pPr>
    </w:p>
    <w:p w14:paraId="08FAC501" w14:textId="16239CC3" w:rsidR="00AF687C" w:rsidRPr="0061247A" w:rsidRDefault="00AF687C" w:rsidP="00AF687C">
      <w:pPr>
        <w:spacing w:line="288" w:lineRule="auto"/>
        <w:jc w:val="both"/>
        <w:rPr>
          <w:rFonts w:eastAsia="Calibri" w:cs="Arial"/>
          <w:szCs w:val="20"/>
        </w:rPr>
      </w:pPr>
      <w:r w:rsidRPr="0061247A">
        <w:rPr>
          <w:rFonts w:eastAsia="Calibri" w:cs="Arial"/>
          <w:szCs w:val="20"/>
        </w:rPr>
        <w:t>Pri pripravi spremembe zakonske določbe se je predlagatelj oprl na veljavn</w:t>
      </w:r>
      <w:r>
        <w:rPr>
          <w:rFonts w:eastAsia="Calibri" w:cs="Arial"/>
          <w:szCs w:val="20"/>
        </w:rPr>
        <w:t>o</w:t>
      </w:r>
      <w:r w:rsidRPr="0061247A">
        <w:rPr>
          <w:rFonts w:eastAsia="Calibri" w:cs="Arial"/>
          <w:szCs w:val="20"/>
        </w:rPr>
        <w:t xml:space="preserve"> opredelit</w:t>
      </w:r>
      <w:r>
        <w:rPr>
          <w:rFonts w:eastAsia="Calibri" w:cs="Arial"/>
          <w:szCs w:val="20"/>
        </w:rPr>
        <w:t>e</w:t>
      </w:r>
      <w:r w:rsidRPr="0061247A">
        <w:rPr>
          <w:rFonts w:eastAsia="Calibri" w:cs="Arial"/>
          <w:szCs w:val="20"/>
        </w:rPr>
        <w:t xml:space="preserve">v povezovanja zbirk </w:t>
      </w:r>
      <w:r>
        <w:rPr>
          <w:rFonts w:eastAsia="Calibri" w:cs="Arial"/>
          <w:szCs w:val="20"/>
        </w:rPr>
        <w:t xml:space="preserve">osebnih podatkov, ki </w:t>
      </w:r>
      <w:r w:rsidRPr="0061247A">
        <w:rPr>
          <w:rFonts w:eastAsia="Calibri" w:cs="Arial"/>
          <w:szCs w:val="20"/>
        </w:rPr>
        <w:t>je vsebovana v 13. členu ZS</w:t>
      </w:r>
      <w:r>
        <w:rPr>
          <w:rFonts w:eastAsia="Calibri" w:cs="Arial"/>
          <w:szCs w:val="20"/>
        </w:rPr>
        <w:t xml:space="preserve">. </w:t>
      </w:r>
      <w:r w:rsidRPr="0061247A">
        <w:rPr>
          <w:rFonts w:eastAsia="Calibri" w:cs="Arial"/>
          <w:szCs w:val="20"/>
        </w:rPr>
        <w:t>Predlagatelj s spremembo petega odstavka 182. člena ZDT-1 v skladu s pogoji ZVOP-1 opredeli možnost povezovanja vseh informatiziranih zbirk osebnih podatkov, ki jih upravljajo državna tožilstva. Hkrati pa tudi opredeli namen povezovanja, in sicer »obravnavanje in reševanje posamezne zadeve</w:t>
      </w:r>
      <w:r w:rsidR="005B42CF">
        <w:rPr>
          <w:rFonts w:eastAsia="Calibri" w:cs="Arial"/>
          <w:szCs w:val="20"/>
        </w:rPr>
        <w:t xml:space="preserve"> in ki omogočajo </w:t>
      </w:r>
      <w:proofErr w:type="spellStart"/>
      <w:r w:rsidR="005B42CF">
        <w:rPr>
          <w:rFonts w:eastAsia="Calibri" w:cs="Arial"/>
          <w:szCs w:val="20"/>
        </w:rPr>
        <w:t>posodobljenost</w:t>
      </w:r>
      <w:proofErr w:type="spellEnd"/>
      <w:r w:rsidR="005B42CF">
        <w:rPr>
          <w:rFonts w:eastAsia="Calibri" w:cs="Arial"/>
          <w:szCs w:val="20"/>
        </w:rPr>
        <w:t xml:space="preserve"> ali točnost identifikacijskih podatkov o osebah v zadevah iz pristojnosti državnega tožilstva</w:t>
      </w:r>
      <w:r w:rsidRPr="0061247A">
        <w:rPr>
          <w:rFonts w:eastAsia="Calibri" w:cs="Arial"/>
          <w:szCs w:val="20"/>
        </w:rPr>
        <w:t xml:space="preserve">«. Takšna generalna določba, ki zajema vse informatizirane zbirke osebnih podatkov državnih tožilstev, je vsekakor nujna za učinkovit pregon storilcev kaznivih dejanj. Le na podlagi takšne določbe bodo državna tožilstva v prihodnje lahko sledila napredku na informacijskem področju ter hitro pridobila potrebne podatke. Z morebitno uvedbo novih zbirk osebnih podatkov oziroma z vzpostavitvijo informatiziranih zbirk osebnih podatkov (kar omogoča napredek na področju informatizacije državnih tožilstev) bo omenjena določba omogočala hiter odziv državnih tožilstev, saj spremembe ZDT-1 ne bodo potrebne. Seveda pa besedilo določbe ne pomeni, da so državna tožilstva brez vseh omejitev pri povezovanju zbirk osebnih podatkov. Prva omejitev je dejstvo, da je možno povezovanje "informatiziranih" zbirk osebnih podatkov, kar pa je samoumevno, saj je povezovanje smiselno zgolj v primeru, če se zbirke podatkov vodijo elektronsko. Naslednja omejitev povezovanja je tudi ta, da zakonska določba opredeljuje namen povezovanja, </w:t>
      </w:r>
      <w:r w:rsidR="005B42CF">
        <w:rPr>
          <w:rFonts w:eastAsia="Calibri" w:cs="Arial"/>
          <w:szCs w:val="20"/>
        </w:rPr>
        <w:t>d</w:t>
      </w:r>
      <w:r w:rsidRPr="0061247A">
        <w:rPr>
          <w:rFonts w:eastAsia="Calibri" w:cs="Arial"/>
          <w:szCs w:val="20"/>
        </w:rPr>
        <w:t xml:space="preserve">odatna omejitev </w:t>
      </w:r>
      <w:r w:rsidR="005B42CF">
        <w:rPr>
          <w:rFonts w:eastAsia="Calibri" w:cs="Arial"/>
          <w:szCs w:val="20"/>
        </w:rPr>
        <w:t xml:space="preserve">pa </w:t>
      </w:r>
      <w:r w:rsidRPr="0061247A">
        <w:rPr>
          <w:rFonts w:eastAsia="Calibri" w:cs="Arial"/>
          <w:szCs w:val="20"/>
        </w:rPr>
        <w:t xml:space="preserve">je tudi ta, da se lahko zbirke osebnih podatkov državnih tožilstev povezujejo le z zbirkami osebnih podatkov, ki so uradne evidence oziroma javne knjige in jih torej upravljajo organi javnega sektorja. S tem je izključeno povezovanje zbirk osebnih podatkov </w:t>
      </w:r>
      <w:r w:rsidRPr="0061247A">
        <w:rPr>
          <w:rFonts w:eastAsia="Calibri" w:cs="Arial"/>
          <w:szCs w:val="20"/>
        </w:rPr>
        <w:lastRenderedPageBreak/>
        <w:t>državnih tožilstev in zbirk osebnih podatkov, ki bi jih upravljal zasebni sektor. Pri povezovanju zbirk osebnih podatkov se smiselno uporabljata tudi tretji in četrti odstavek 182. člena ZDT-1, kar je prav tako omejitev povezovanja, saj so opredeljeni in s tem tudi zamejeni načini, na katere bodo državna tožilstva povezovala zbirke osebnih podatkov (npr. povezovanje na podlagi osebnega imena obdolženca). Čeprav tretji in četrti odstavek govorita tudi o dostopu do nekaterih zbirk osebnih podatkov, katerih povezovanje ni dopustno (npr. kazenska evidenca), je treba omeniti, da je "smiselno uporabo" omenjenih določb treba razumeti zgolj v smislu dovoljenega povezovanja ter da je še vedno izključeno povezovanje določenih zbirk osebnih podatkov, kot jih opredeljuje 85. člen Z</w:t>
      </w:r>
      <w:r w:rsidR="00C51E5E">
        <w:rPr>
          <w:rFonts w:eastAsia="Calibri" w:cs="Arial"/>
          <w:szCs w:val="20"/>
        </w:rPr>
        <w:t>VOP-1</w:t>
      </w:r>
      <w:r w:rsidR="00386FE6">
        <w:rPr>
          <w:rFonts w:eastAsia="Calibri" w:cs="Arial"/>
          <w:szCs w:val="20"/>
        </w:rPr>
        <w:t>.</w:t>
      </w:r>
    </w:p>
    <w:p w14:paraId="176478A1" w14:textId="77777777" w:rsidR="00AF687C" w:rsidRPr="0061247A" w:rsidRDefault="00AF687C" w:rsidP="00AF687C">
      <w:pPr>
        <w:spacing w:line="288" w:lineRule="auto"/>
        <w:jc w:val="both"/>
        <w:rPr>
          <w:rFonts w:eastAsia="Calibri" w:cs="Arial"/>
          <w:szCs w:val="20"/>
        </w:rPr>
      </w:pPr>
    </w:p>
    <w:p w14:paraId="047473FC" w14:textId="77777777" w:rsidR="00AF687C" w:rsidRPr="0061247A" w:rsidRDefault="00AF687C" w:rsidP="00AF687C">
      <w:pPr>
        <w:spacing w:line="288" w:lineRule="auto"/>
        <w:jc w:val="both"/>
        <w:rPr>
          <w:rFonts w:eastAsia="Calibri" w:cs="Arial"/>
          <w:szCs w:val="20"/>
        </w:rPr>
      </w:pPr>
      <w:r w:rsidRPr="0061247A">
        <w:rPr>
          <w:rFonts w:eastAsia="Calibri" w:cs="Arial"/>
          <w:szCs w:val="20"/>
        </w:rPr>
        <w:t xml:space="preserve">V 85. členu ZVOP-1 je tudi določeno, da se ne smejo povezovati zbirke osebnih podatkov iz kazenske evidence in </w:t>
      </w:r>
      <w:proofErr w:type="spellStart"/>
      <w:r w:rsidRPr="0061247A">
        <w:rPr>
          <w:rFonts w:eastAsia="Calibri" w:cs="Arial"/>
          <w:szCs w:val="20"/>
        </w:rPr>
        <w:t>prekrškovnih</w:t>
      </w:r>
      <w:proofErr w:type="spellEnd"/>
      <w:r w:rsidRPr="0061247A">
        <w:rPr>
          <w:rFonts w:eastAsia="Calibri" w:cs="Arial"/>
          <w:szCs w:val="20"/>
        </w:rPr>
        <w:t xml:space="preserve"> evidenc z drugimi zbirkami osebnih podatkov ter zbirke osebnih podatkov iz kazenske in </w:t>
      </w:r>
      <w:proofErr w:type="spellStart"/>
      <w:r w:rsidRPr="0061247A">
        <w:rPr>
          <w:rFonts w:eastAsia="Calibri" w:cs="Arial"/>
          <w:szCs w:val="20"/>
        </w:rPr>
        <w:t>prekrškovne</w:t>
      </w:r>
      <w:proofErr w:type="spellEnd"/>
      <w:r w:rsidRPr="0061247A">
        <w:rPr>
          <w:rFonts w:eastAsia="Calibri" w:cs="Arial"/>
          <w:szCs w:val="20"/>
        </w:rPr>
        <w:t xml:space="preserve"> evidence. Pri tem je treba posebej pojasniti, da četudi spremenjena določba petega odstavka 182. člena ZDT-1 ne vsebuje izrecne omembe prepovedi povezovanja omenjenih zbirk osebnih podatkov, to še ne pomeni, da so te povezave dovoljene. V vsakem primeru velja prepoved povezovanja teh zbirk osebnih podatkov, ki je vsebovana v 85. členu ZVOP-1, čeprav ZDT-1 generalno dovoljuje povezovanje vseh informatiziranih zbirk osebnih podatkov, ki jih upravljajo državna tožilstva.</w:t>
      </w:r>
    </w:p>
    <w:p w14:paraId="7E3C3D02" w14:textId="77777777" w:rsidR="005B42CF" w:rsidRDefault="005B42CF" w:rsidP="00AF687C">
      <w:pPr>
        <w:spacing w:line="288" w:lineRule="auto"/>
        <w:jc w:val="both"/>
        <w:rPr>
          <w:rFonts w:eastAsia="Calibri" w:cs="Arial"/>
          <w:szCs w:val="20"/>
        </w:rPr>
      </w:pPr>
    </w:p>
    <w:p w14:paraId="02924692" w14:textId="12A27A58" w:rsidR="00AF687C" w:rsidRDefault="00AF687C" w:rsidP="00AF687C">
      <w:pPr>
        <w:spacing w:line="288" w:lineRule="auto"/>
        <w:jc w:val="both"/>
        <w:rPr>
          <w:rFonts w:eastAsia="Calibri" w:cs="Arial"/>
          <w:szCs w:val="20"/>
        </w:rPr>
      </w:pPr>
      <w:r w:rsidRPr="0061247A">
        <w:rPr>
          <w:rFonts w:eastAsia="Calibri" w:cs="Arial"/>
          <w:szCs w:val="20"/>
        </w:rPr>
        <w:t xml:space="preserve">Skladno </w:t>
      </w:r>
      <w:r>
        <w:rPr>
          <w:rFonts w:eastAsia="Calibri" w:cs="Arial"/>
          <w:szCs w:val="20"/>
        </w:rPr>
        <w:t>s predlagano spremembo petega odstavka</w:t>
      </w:r>
      <w:r w:rsidRPr="0061247A">
        <w:rPr>
          <w:rFonts w:eastAsia="Calibri" w:cs="Arial"/>
          <w:szCs w:val="20"/>
        </w:rPr>
        <w:t xml:space="preserve"> se spremeni tudi naslov člena, iz katerega se izvzame beseda »temeljnih«, in del naslova, ki se nanaša na tajne podatke. Temeljnost osebnih podatkov ni nikjer opredeljena, tako da gre za nepotrebno označevanje lastnosti osebnih podatkov, kar lahko povzroča zgolj zmedo in nejasnost pri razumevanju naslova člena. V naslovu se tudi ne omenjajo več tajni podatki, saj je določba petega odstavka 182. člena ZDT-1 spremenjena tako, da jih ne omenja več.</w:t>
      </w:r>
    </w:p>
    <w:p w14:paraId="40A9EF1C" w14:textId="77777777" w:rsidR="00AF687C" w:rsidRDefault="00AF687C" w:rsidP="00AF687C">
      <w:pPr>
        <w:spacing w:line="288" w:lineRule="auto"/>
        <w:jc w:val="both"/>
        <w:rPr>
          <w:rFonts w:eastAsia="Calibri" w:cs="Arial"/>
          <w:b/>
          <w:szCs w:val="20"/>
        </w:rPr>
      </w:pPr>
    </w:p>
    <w:p w14:paraId="5246D51F" w14:textId="03F8FABC"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6</w:t>
      </w:r>
      <w:r w:rsidR="00F35D8F">
        <w:rPr>
          <w:rFonts w:eastAsia="Calibri" w:cs="Arial"/>
          <w:b/>
          <w:szCs w:val="20"/>
        </w:rPr>
        <w:t>8</w:t>
      </w:r>
      <w:r w:rsidRPr="00AE4FDB">
        <w:rPr>
          <w:rFonts w:eastAsia="Calibri" w:cs="Arial"/>
          <w:b/>
          <w:szCs w:val="20"/>
        </w:rPr>
        <w:t>. členu:</w:t>
      </w:r>
    </w:p>
    <w:p w14:paraId="026AEFD7" w14:textId="2559458E" w:rsidR="00AF687C" w:rsidRDefault="00AF687C" w:rsidP="00AF687C">
      <w:pPr>
        <w:spacing w:line="288" w:lineRule="auto"/>
        <w:jc w:val="both"/>
        <w:rPr>
          <w:rFonts w:cs="Arial"/>
          <w:szCs w:val="20"/>
        </w:rPr>
      </w:pPr>
      <w:r>
        <w:rPr>
          <w:rFonts w:cs="Arial"/>
          <w:szCs w:val="20"/>
        </w:rPr>
        <w:t xml:space="preserve">Zunanji oddelek okrožnega državnega tožilstva je enako kot oddelek po 191. členu ZDT-1 organizacijska enota državnega tožilstva, katere ustanovitev oziroma ukinitev mora primarno predlagati vodja posameznega okrožnega državnega tožilstva. Ker gre za notranje tožilsko organizacijsko strukturo, ki se določa glede na obseg dela državnega tožilstva, število državnih tožilcev in število </w:t>
      </w:r>
      <w:proofErr w:type="spellStart"/>
      <w:r>
        <w:rPr>
          <w:rFonts w:cs="Arial"/>
          <w:szCs w:val="20"/>
        </w:rPr>
        <w:t>državnotožilskega</w:t>
      </w:r>
      <w:proofErr w:type="spellEnd"/>
      <w:r>
        <w:rPr>
          <w:rFonts w:cs="Arial"/>
          <w:szCs w:val="20"/>
        </w:rPr>
        <w:t xml:space="preserve"> osebja, je v primerjavi z veljavno ureditvijo (189. člen ZDT-1) ustrezneje, da o ustanovitvi oziroma ukinitvi zunanjega oddelka odloča generalni državni tožilec. Ker je poslovanje zunanjega oddelka vezano na prostore in opremo, ki mora</w:t>
      </w:r>
      <w:r w:rsidR="001F0446">
        <w:rPr>
          <w:rFonts w:cs="Arial"/>
          <w:szCs w:val="20"/>
        </w:rPr>
        <w:t>jo</w:t>
      </w:r>
      <w:r>
        <w:rPr>
          <w:rFonts w:cs="Arial"/>
          <w:szCs w:val="20"/>
        </w:rPr>
        <w:t xml:space="preserve"> biti zagotovljen</w:t>
      </w:r>
      <w:r w:rsidR="001F0446">
        <w:rPr>
          <w:rFonts w:cs="Arial"/>
          <w:szCs w:val="20"/>
        </w:rPr>
        <w:t>i</w:t>
      </w:r>
      <w:r>
        <w:rPr>
          <w:rFonts w:cs="Arial"/>
          <w:szCs w:val="20"/>
        </w:rPr>
        <w:t xml:space="preserve"> ob njegovi ustanovitvi oziroma ukinitvi, minister upoštevaje pristojnost za zagotavljanje prostorskih pogojev</w:t>
      </w:r>
      <w:r w:rsidR="00C55AF7">
        <w:rPr>
          <w:rFonts w:cs="Arial"/>
          <w:szCs w:val="20"/>
        </w:rPr>
        <w:t>,</w:t>
      </w:r>
      <w:r>
        <w:rPr>
          <w:rFonts w:cs="Arial"/>
          <w:szCs w:val="20"/>
        </w:rPr>
        <w:t xml:space="preserve"> vključno s sredstvi za najemnine za najete prostore državnih tožilstev, </w:t>
      </w:r>
      <w:r w:rsidR="00C55AF7">
        <w:rPr>
          <w:rFonts w:cs="Arial"/>
          <w:szCs w:val="20"/>
        </w:rPr>
        <w:t>k</w:t>
      </w:r>
      <w:r>
        <w:rPr>
          <w:rFonts w:cs="Arial"/>
          <w:szCs w:val="20"/>
        </w:rPr>
        <w:t xml:space="preserve"> predlog</w:t>
      </w:r>
      <w:r w:rsidR="00C55AF7">
        <w:rPr>
          <w:rFonts w:cs="Arial"/>
          <w:szCs w:val="20"/>
        </w:rPr>
        <w:t>u</w:t>
      </w:r>
      <w:r>
        <w:rPr>
          <w:rFonts w:cs="Arial"/>
          <w:szCs w:val="20"/>
        </w:rPr>
        <w:t xml:space="preserve"> generalnega državnega tožilca </w:t>
      </w:r>
      <w:r w:rsidR="00C55AF7">
        <w:rPr>
          <w:rFonts w:cs="Arial"/>
          <w:szCs w:val="20"/>
        </w:rPr>
        <w:t>izda soglasje</w:t>
      </w:r>
      <w:r>
        <w:rPr>
          <w:rFonts w:cs="Arial"/>
          <w:szCs w:val="20"/>
        </w:rPr>
        <w:t xml:space="preserve">. S predlagano spremembo se ohranja vloga </w:t>
      </w:r>
      <w:proofErr w:type="spellStart"/>
      <w:r>
        <w:rPr>
          <w:rFonts w:cs="Arial"/>
          <w:szCs w:val="20"/>
        </w:rPr>
        <w:t>Državnotožilskega</w:t>
      </w:r>
      <w:proofErr w:type="spellEnd"/>
      <w:r>
        <w:rPr>
          <w:rFonts w:cs="Arial"/>
          <w:szCs w:val="20"/>
        </w:rPr>
        <w:t xml:space="preserve"> sveta (podaja predhodnega mnenja).</w:t>
      </w:r>
    </w:p>
    <w:p w14:paraId="5B7FBBF5" w14:textId="77777777" w:rsidR="00AF687C" w:rsidRDefault="00AF687C" w:rsidP="00AF687C">
      <w:pPr>
        <w:spacing w:line="288" w:lineRule="auto"/>
        <w:jc w:val="both"/>
        <w:rPr>
          <w:rFonts w:cs="Arial"/>
          <w:szCs w:val="20"/>
        </w:rPr>
      </w:pPr>
    </w:p>
    <w:p w14:paraId="4E5A9054" w14:textId="7F9EC56D" w:rsidR="00AF687C" w:rsidRDefault="00AF687C" w:rsidP="00AF687C">
      <w:pPr>
        <w:spacing w:line="288" w:lineRule="auto"/>
        <w:jc w:val="both"/>
        <w:rPr>
          <w:rFonts w:eastAsia="Calibri" w:cs="Arial"/>
          <w:b/>
          <w:szCs w:val="20"/>
        </w:rPr>
      </w:pPr>
      <w:r w:rsidRPr="00AE4FDB">
        <w:rPr>
          <w:rFonts w:eastAsia="Calibri" w:cs="Arial"/>
          <w:b/>
          <w:szCs w:val="20"/>
        </w:rPr>
        <w:t xml:space="preserve">K </w:t>
      </w:r>
      <w:r>
        <w:rPr>
          <w:rFonts w:eastAsia="Calibri" w:cs="Arial"/>
          <w:b/>
          <w:szCs w:val="20"/>
        </w:rPr>
        <w:t>6</w:t>
      </w:r>
      <w:r w:rsidR="00F35D8F">
        <w:rPr>
          <w:rFonts w:eastAsia="Calibri" w:cs="Arial"/>
          <w:b/>
          <w:szCs w:val="20"/>
        </w:rPr>
        <w:t>9</w:t>
      </w:r>
      <w:r w:rsidRPr="00AE4FDB">
        <w:rPr>
          <w:rFonts w:eastAsia="Calibri" w:cs="Arial"/>
          <w:b/>
          <w:szCs w:val="20"/>
        </w:rPr>
        <w:t>. členu:</w:t>
      </w:r>
    </w:p>
    <w:p w14:paraId="035FCDB2" w14:textId="5BDE8C70" w:rsidR="00AF687C" w:rsidRDefault="00AF687C" w:rsidP="00AF687C">
      <w:pPr>
        <w:spacing w:line="288" w:lineRule="auto"/>
        <w:jc w:val="both"/>
        <w:rPr>
          <w:rFonts w:eastAsia="Calibri" w:cs="Arial"/>
          <w:szCs w:val="20"/>
        </w:rPr>
      </w:pPr>
      <w:r>
        <w:rPr>
          <w:rFonts w:eastAsia="Calibri" w:cs="Arial"/>
          <w:szCs w:val="20"/>
        </w:rPr>
        <w:t>S predlagano spremembo drugega odstavka 192. člena ZDT-1, ki predstavlja »katalog kaznivih dejanj« glede katerih je za pregon storilcev pristojno SDT RS, se usklajuje navajanje kaznivih dejanj iz K</w:t>
      </w:r>
      <w:r w:rsidR="00C51E5E">
        <w:rPr>
          <w:rFonts w:eastAsia="Calibri" w:cs="Arial"/>
          <w:szCs w:val="20"/>
        </w:rPr>
        <w:t>Z-1</w:t>
      </w:r>
      <w:r>
        <w:rPr>
          <w:rFonts w:eastAsia="Calibri" w:cs="Arial"/>
          <w:szCs w:val="20"/>
        </w:rPr>
        <w:t>. Tako se v prvi alineji namesto kaznivega dejanja izdaje nekritega čeka in zlorabe bančne ali kreditne kartice, ki ga je poprej veljavni Kazenski zakonik</w:t>
      </w:r>
      <w:r>
        <w:rPr>
          <w:rStyle w:val="Sprotnaopomba-sklic"/>
          <w:rFonts w:eastAsia="Calibri" w:cs="Arial"/>
          <w:szCs w:val="20"/>
        </w:rPr>
        <w:footnoteReference w:id="70"/>
      </w:r>
      <w:r>
        <w:rPr>
          <w:rFonts w:eastAsia="Calibri" w:cs="Arial"/>
          <w:szCs w:val="20"/>
        </w:rPr>
        <w:t xml:space="preserve"> določal v 253. členu, predlaga navedba kaznivega </w:t>
      </w:r>
      <w:r w:rsidRPr="00BD41B5">
        <w:rPr>
          <w:rFonts w:eastAsia="Calibri" w:cs="Arial"/>
          <w:szCs w:val="20"/>
        </w:rPr>
        <w:t>dejanj</w:t>
      </w:r>
      <w:r>
        <w:rPr>
          <w:rFonts w:eastAsia="Calibri" w:cs="Arial"/>
          <w:szCs w:val="20"/>
        </w:rPr>
        <w:t>a</w:t>
      </w:r>
      <w:r w:rsidRPr="00BD41B5">
        <w:rPr>
          <w:rFonts w:eastAsia="Calibri" w:cs="Arial"/>
          <w:szCs w:val="20"/>
        </w:rPr>
        <w:t xml:space="preserve"> zlorabe negotovinskega plačilnega sredstva in kazniv</w:t>
      </w:r>
      <w:r>
        <w:rPr>
          <w:rFonts w:eastAsia="Calibri" w:cs="Arial"/>
          <w:szCs w:val="20"/>
        </w:rPr>
        <w:t>ega</w:t>
      </w:r>
      <w:r w:rsidRPr="00BD41B5">
        <w:rPr>
          <w:rFonts w:eastAsia="Calibri" w:cs="Arial"/>
          <w:szCs w:val="20"/>
        </w:rPr>
        <w:t xml:space="preserve"> dejanj</w:t>
      </w:r>
      <w:r>
        <w:rPr>
          <w:rFonts w:eastAsia="Calibri" w:cs="Arial"/>
          <w:szCs w:val="20"/>
        </w:rPr>
        <w:t>a</w:t>
      </w:r>
      <w:r w:rsidRPr="00BD41B5">
        <w:rPr>
          <w:rFonts w:eastAsia="Calibri" w:cs="Arial"/>
          <w:szCs w:val="20"/>
        </w:rPr>
        <w:t xml:space="preserve"> uporabe ponarejenega negotovinskega plačilnega sredstva, ki ju KZ-1 določa v 246. oziroma 247. členu.</w:t>
      </w:r>
      <w:r>
        <w:rPr>
          <w:rFonts w:eastAsia="Calibri" w:cs="Arial"/>
          <w:szCs w:val="20"/>
        </w:rPr>
        <w:t xml:space="preserve"> Ker je bilo z Zakonom o spremembah in dopolnitvah Kazenskega zakonika (KZ-1E</w:t>
      </w:r>
      <w:r>
        <w:rPr>
          <w:rStyle w:val="Sprotnaopomba-sklic"/>
          <w:rFonts w:eastAsia="Calibri" w:cs="Arial"/>
          <w:szCs w:val="20"/>
        </w:rPr>
        <w:footnoteReference w:id="71"/>
      </w:r>
      <w:r>
        <w:rPr>
          <w:rFonts w:eastAsia="Calibri" w:cs="Arial"/>
          <w:szCs w:val="20"/>
        </w:rPr>
        <w:t xml:space="preserve">) </w:t>
      </w:r>
      <w:r>
        <w:rPr>
          <w:rFonts w:eastAsia="Calibri" w:cs="Arial"/>
          <w:szCs w:val="20"/>
        </w:rPr>
        <w:lastRenderedPageBreak/>
        <w:t>inkriminirano novo kaznivo dejanje, to je potovanje v tujino z namenom terorizma (108.a člen), ki ga je glede na njegovo težo potrebno vključiti v katalog kaznivih dejanj, ki sodijo v pristojnost SDT RS, se v primerjavi s sedanjo ureditvijo spreminja oziroma dopolnjuje tudi četrta alineja drugega odstavka 192. člena ZDT-1.</w:t>
      </w:r>
    </w:p>
    <w:p w14:paraId="0D62DDB7" w14:textId="77777777" w:rsidR="00AF687C" w:rsidRDefault="00AF687C" w:rsidP="00AF687C">
      <w:pPr>
        <w:spacing w:line="288" w:lineRule="auto"/>
        <w:jc w:val="both"/>
        <w:rPr>
          <w:rFonts w:eastAsia="Calibri" w:cs="Arial"/>
          <w:szCs w:val="20"/>
        </w:rPr>
      </w:pPr>
    </w:p>
    <w:p w14:paraId="24E063DD" w14:textId="77777777" w:rsidR="00AF687C" w:rsidRPr="009A543E" w:rsidRDefault="00AF687C" w:rsidP="00AF687C">
      <w:pPr>
        <w:spacing w:line="288" w:lineRule="auto"/>
        <w:jc w:val="both"/>
        <w:rPr>
          <w:rFonts w:eastAsia="Calibri" w:cs="Arial"/>
          <w:szCs w:val="20"/>
        </w:rPr>
      </w:pPr>
      <w:r w:rsidRPr="00E9059E">
        <w:rPr>
          <w:rFonts w:eastAsia="Calibri" w:cs="Arial"/>
          <w:szCs w:val="20"/>
        </w:rPr>
        <w:t xml:space="preserve">Na podlagi </w:t>
      </w:r>
      <w:r>
        <w:rPr>
          <w:rFonts w:eastAsia="Calibri" w:cs="Arial"/>
          <w:szCs w:val="20"/>
        </w:rPr>
        <w:t xml:space="preserve">veljavnega drugega odstavka </w:t>
      </w:r>
      <w:r w:rsidRPr="00E9059E">
        <w:rPr>
          <w:rFonts w:eastAsia="Calibri" w:cs="Arial"/>
          <w:szCs w:val="20"/>
        </w:rPr>
        <w:t xml:space="preserve">192. člena ZDT-1 je podana stvarna pristojnost </w:t>
      </w:r>
      <w:r>
        <w:rPr>
          <w:rFonts w:eastAsia="Calibri" w:cs="Arial"/>
          <w:szCs w:val="20"/>
        </w:rPr>
        <w:t xml:space="preserve">SDT </w:t>
      </w:r>
      <w:r w:rsidRPr="00E9059E">
        <w:rPr>
          <w:rFonts w:eastAsia="Calibri" w:cs="Arial"/>
          <w:szCs w:val="20"/>
        </w:rPr>
        <w:t>RS (tudi) za obravnavanje kaznivega dejanja ponarejanja denarja po 243. členu KZ-1</w:t>
      </w:r>
      <w:r>
        <w:rPr>
          <w:rFonts w:eastAsia="Calibri" w:cs="Arial"/>
          <w:szCs w:val="20"/>
        </w:rPr>
        <w:t xml:space="preserve"> in kaznivega dejanja </w:t>
      </w:r>
      <w:r w:rsidRPr="00E9059E">
        <w:rPr>
          <w:rFonts w:eastAsia="Calibri" w:cs="Arial"/>
          <w:szCs w:val="20"/>
        </w:rPr>
        <w:t>ponarejanja in uporabe ponarejenih vrednotnic ali vrednostnih papirjev po 244. členu KZ-1. SDT RS prejme na letni ravni v povprečju 970 zadev zoper neznane storilce zaradi kaznivega dejanja ponarejanja denarja po 243. členu KZ-1</w:t>
      </w:r>
      <w:r>
        <w:rPr>
          <w:rFonts w:eastAsia="Calibri" w:cs="Arial"/>
          <w:szCs w:val="20"/>
        </w:rPr>
        <w:t xml:space="preserve">, ki </w:t>
      </w:r>
      <w:r w:rsidRPr="00E9059E">
        <w:rPr>
          <w:rFonts w:eastAsia="Calibri" w:cs="Arial"/>
          <w:szCs w:val="20"/>
        </w:rPr>
        <w:t>se jim očita majhna kriminalna količina ponarejenih bankovcev (do tri ponarejene bankovce). V teh zadevah gre za majhne kriminalne količine ponarejenih bankovcev</w:t>
      </w:r>
      <w:r>
        <w:rPr>
          <w:rFonts w:eastAsia="Calibri" w:cs="Arial"/>
          <w:szCs w:val="20"/>
        </w:rPr>
        <w:t xml:space="preserve">, </w:t>
      </w:r>
      <w:r w:rsidRPr="00C9082E">
        <w:rPr>
          <w:rFonts w:eastAsia="Calibri" w:cs="Arial"/>
          <w:szCs w:val="20"/>
        </w:rPr>
        <w:t>ko ni potrebna posebna usposobljenost in organiziranost državnih tožilcev, zaradi česar</w:t>
      </w:r>
      <w:r>
        <w:rPr>
          <w:rFonts w:eastAsia="Calibri" w:cs="Arial"/>
          <w:szCs w:val="20"/>
        </w:rPr>
        <w:t xml:space="preserve"> SDT RS v teh primerih </w:t>
      </w:r>
      <w:r w:rsidRPr="00E9059E">
        <w:rPr>
          <w:rFonts w:eastAsia="Calibri" w:cs="Arial"/>
          <w:szCs w:val="20"/>
        </w:rPr>
        <w:t xml:space="preserve">iz razloga smotrnosti </w:t>
      </w:r>
      <w:r>
        <w:rPr>
          <w:rFonts w:eastAsia="Calibri" w:cs="Arial"/>
          <w:szCs w:val="20"/>
        </w:rPr>
        <w:t xml:space="preserve">zadeve </w:t>
      </w:r>
      <w:r w:rsidRPr="00E9059E">
        <w:rPr>
          <w:rFonts w:eastAsia="Calibri" w:cs="Arial"/>
          <w:szCs w:val="20"/>
        </w:rPr>
        <w:t>odstopa v obravnavano krajevno pristojnim okrožnim državnim tožilstvom, kar terja dodatno administrativno delo</w:t>
      </w:r>
      <w:r>
        <w:rPr>
          <w:rFonts w:eastAsia="Calibri" w:cs="Arial"/>
          <w:szCs w:val="20"/>
        </w:rPr>
        <w:t xml:space="preserve"> (izdaja obrazloženih odredb), medtem ko</w:t>
      </w:r>
      <w:r w:rsidRPr="00E9059E">
        <w:rPr>
          <w:rFonts w:eastAsia="Calibri" w:cs="Arial"/>
          <w:szCs w:val="20"/>
        </w:rPr>
        <w:t xml:space="preserve"> </w:t>
      </w:r>
      <w:r>
        <w:rPr>
          <w:rFonts w:eastAsia="Calibri" w:cs="Arial"/>
          <w:szCs w:val="20"/>
        </w:rPr>
        <w:t xml:space="preserve">SDT RS </w:t>
      </w:r>
      <w:r w:rsidRPr="00E9059E">
        <w:rPr>
          <w:rFonts w:eastAsia="Calibri" w:cs="Arial"/>
          <w:szCs w:val="20"/>
        </w:rPr>
        <w:t>od leta 2015 dalje ni obravnaval zadev zaradi kaznivega dejanja ponarejanja in uporabe ponarejenih vrednotnic ali vrednostnih papirjev po 244. členu KZ-1.</w:t>
      </w:r>
      <w:r>
        <w:rPr>
          <w:rFonts w:eastAsia="Calibri" w:cs="Arial"/>
          <w:szCs w:val="20"/>
        </w:rPr>
        <w:t xml:space="preserve"> Z Zakonom o spremembah in dopolnitvah Kazenskega zakonika (KZ-1G</w:t>
      </w:r>
      <w:r>
        <w:rPr>
          <w:rStyle w:val="Sprotnaopomba-sklic"/>
          <w:rFonts w:eastAsia="Calibri" w:cs="Arial"/>
          <w:szCs w:val="20"/>
        </w:rPr>
        <w:footnoteReference w:id="72"/>
      </w:r>
      <w:r>
        <w:rPr>
          <w:rFonts w:eastAsia="Calibri" w:cs="Arial"/>
          <w:szCs w:val="20"/>
        </w:rPr>
        <w:t xml:space="preserve">) </w:t>
      </w:r>
      <w:r w:rsidRPr="009A543E">
        <w:rPr>
          <w:rFonts w:eastAsia="Calibri" w:cs="Arial"/>
          <w:szCs w:val="20"/>
        </w:rPr>
        <w:t>s</w:t>
      </w:r>
      <w:r>
        <w:rPr>
          <w:rFonts w:eastAsia="Calibri" w:cs="Arial"/>
          <w:szCs w:val="20"/>
        </w:rPr>
        <w:t>e je med drugim</w:t>
      </w:r>
      <w:r w:rsidRPr="009A543E">
        <w:rPr>
          <w:rFonts w:eastAsia="Calibri" w:cs="Arial"/>
          <w:szCs w:val="20"/>
        </w:rPr>
        <w:t xml:space="preserve"> zviš</w:t>
      </w:r>
      <w:r>
        <w:rPr>
          <w:rFonts w:eastAsia="Calibri" w:cs="Arial"/>
          <w:szCs w:val="20"/>
        </w:rPr>
        <w:t>ala</w:t>
      </w:r>
      <w:r w:rsidRPr="009A543E">
        <w:rPr>
          <w:rFonts w:eastAsia="Calibri" w:cs="Arial"/>
          <w:szCs w:val="20"/>
        </w:rPr>
        <w:t xml:space="preserve"> zagrožena kazen za kaznivo dejanje prepovedan</w:t>
      </w:r>
      <w:r>
        <w:rPr>
          <w:rFonts w:eastAsia="Calibri" w:cs="Arial"/>
          <w:szCs w:val="20"/>
        </w:rPr>
        <w:t>ega</w:t>
      </w:r>
      <w:r w:rsidRPr="009A543E">
        <w:rPr>
          <w:rFonts w:eastAsia="Calibri" w:cs="Arial"/>
          <w:szCs w:val="20"/>
        </w:rPr>
        <w:t xml:space="preserve"> prehajanj</w:t>
      </w:r>
      <w:r>
        <w:rPr>
          <w:rFonts w:eastAsia="Calibri" w:cs="Arial"/>
          <w:szCs w:val="20"/>
        </w:rPr>
        <w:t>a</w:t>
      </w:r>
      <w:r w:rsidRPr="009A543E">
        <w:rPr>
          <w:rFonts w:eastAsia="Calibri" w:cs="Arial"/>
          <w:szCs w:val="20"/>
        </w:rPr>
        <w:t xml:space="preserve"> meje ali ozemlja države po 308. členu KZ-1</w:t>
      </w:r>
      <w:r>
        <w:rPr>
          <w:rFonts w:eastAsia="Calibri" w:cs="Arial"/>
          <w:szCs w:val="20"/>
        </w:rPr>
        <w:t xml:space="preserve"> tudi</w:t>
      </w:r>
      <w:r w:rsidRPr="009A543E">
        <w:rPr>
          <w:rFonts w:eastAsia="Calibri" w:cs="Arial"/>
          <w:szCs w:val="20"/>
        </w:rPr>
        <w:t xml:space="preserve"> za dejanje izvršeno v združbi</w:t>
      </w:r>
      <w:r>
        <w:rPr>
          <w:rFonts w:eastAsia="Calibri" w:cs="Arial"/>
          <w:szCs w:val="20"/>
        </w:rPr>
        <w:t xml:space="preserve">, kar ima za posledico stvarno pristojnost SDT RS za obravnavo tudi teh kaznivih dejanj. </w:t>
      </w:r>
      <w:r w:rsidRPr="009A543E">
        <w:rPr>
          <w:rFonts w:eastAsia="Calibri" w:cs="Arial"/>
          <w:szCs w:val="20"/>
        </w:rPr>
        <w:t>Iz Skupnega poročila o delu državnih tožilstev za leto 2019 izhaja, da so v letu poročanja vsa okrožna državna tožilstva obravnavala skupaj 718 zadev zaradi kaznivega dejanja prepovedan</w:t>
      </w:r>
      <w:r>
        <w:rPr>
          <w:rFonts w:eastAsia="Calibri" w:cs="Arial"/>
          <w:szCs w:val="20"/>
        </w:rPr>
        <w:t>ega</w:t>
      </w:r>
      <w:r w:rsidRPr="009A543E">
        <w:rPr>
          <w:rFonts w:eastAsia="Calibri" w:cs="Arial"/>
          <w:szCs w:val="20"/>
        </w:rPr>
        <w:t xml:space="preserve"> prehajanj</w:t>
      </w:r>
      <w:r>
        <w:rPr>
          <w:rFonts w:eastAsia="Calibri" w:cs="Arial"/>
          <w:szCs w:val="20"/>
        </w:rPr>
        <w:t>a</w:t>
      </w:r>
      <w:r w:rsidRPr="009A543E">
        <w:rPr>
          <w:rFonts w:eastAsia="Calibri" w:cs="Arial"/>
          <w:szCs w:val="20"/>
        </w:rPr>
        <w:t xml:space="preserve"> meje ali ozemlja države po 308. členu KZ-1</w:t>
      </w:r>
      <w:r>
        <w:rPr>
          <w:rFonts w:eastAsia="Calibri" w:cs="Arial"/>
          <w:szCs w:val="20"/>
        </w:rPr>
        <w:t xml:space="preserve"> (</w:t>
      </w:r>
      <w:r w:rsidRPr="009A543E">
        <w:rPr>
          <w:rFonts w:eastAsia="Calibri" w:cs="Arial"/>
          <w:szCs w:val="20"/>
        </w:rPr>
        <w:t xml:space="preserve">od tega </w:t>
      </w:r>
      <w:r>
        <w:rPr>
          <w:rFonts w:eastAsia="Calibri" w:cs="Arial"/>
          <w:szCs w:val="20"/>
        </w:rPr>
        <w:t>kar</w:t>
      </w:r>
      <w:r w:rsidRPr="009A543E">
        <w:rPr>
          <w:rFonts w:eastAsia="Calibri" w:cs="Arial"/>
          <w:szCs w:val="20"/>
        </w:rPr>
        <w:t xml:space="preserve"> 367 zadev pripornih</w:t>
      </w:r>
      <w:r>
        <w:rPr>
          <w:rFonts w:eastAsia="Calibri" w:cs="Arial"/>
          <w:szCs w:val="20"/>
        </w:rPr>
        <w:t>), pri čemer</w:t>
      </w:r>
      <w:r w:rsidRPr="009A543E">
        <w:rPr>
          <w:rFonts w:eastAsia="Calibri" w:cs="Arial"/>
          <w:szCs w:val="20"/>
        </w:rPr>
        <w:t xml:space="preserve"> se praktično vse zadeve</w:t>
      </w:r>
      <w:r>
        <w:rPr>
          <w:rFonts w:eastAsia="Calibri" w:cs="Arial"/>
          <w:szCs w:val="20"/>
        </w:rPr>
        <w:t xml:space="preserve">, ki se </w:t>
      </w:r>
      <w:r w:rsidRPr="009A543E">
        <w:rPr>
          <w:rFonts w:eastAsia="Calibri" w:cs="Arial"/>
          <w:szCs w:val="20"/>
        </w:rPr>
        <w:t xml:space="preserve">obravnavajo na širšem območju Republike Slovenije, </w:t>
      </w:r>
      <w:r>
        <w:rPr>
          <w:rFonts w:eastAsia="Calibri" w:cs="Arial"/>
          <w:szCs w:val="20"/>
        </w:rPr>
        <w:t xml:space="preserve">obravnavajo </w:t>
      </w:r>
      <w:r w:rsidRPr="009A543E">
        <w:rPr>
          <w:rFonts w:eastAsia="Calibri" w:cs="Arial"/>
          <w:szCs w:val="20"/>
        </w:rPr>
        <w:t xml:space="preserve">z izvršitvijo v združbi. </w:t>
      </w:r>
    </w:p>
    <w:p w14:paraId="4F63D978" w14:textId="77777777" w:rsidR="00AF687C" w:rsidRDefault="00AF687C" w:rsidP="00AF687C">
      <w:pPr>
        <w:spacing w:line="288" w:lineRule="auto"/>
        <w:jc w:val="both"/>
        <w:rPr>
          <w:rFonts w:eastAsia="Calibri" w:cs="Arial"/>
          <w:szCs w:val="20"/>
        </w:rPr>
      </w:pPr>
    </w:p>
    <w:p w14:paraId="449AB5AC" w14:textId="77777777" w:rsidR="00AF687C" w:rsidRDefault="00AF687C" w:rsidP="00AF687C">
      <w:pPr>
        <w:spacing w:line="288" w:lineRule="auto"/>
        <w:jc w:val="both"/>
        <w:rPr>
          <w:rFonts w:eastAsia="Calibri" w:cs="Arial"/>
          <w:szCs w:val="20"/>
        </w:rPr>
      </w:pPr>
      <w:r>
        <w:rPr>
          <w:rFonts w:eastAsia="Calibri" w:cs="Arial"/>
          <w:szCs w:val="20"/>
        </w:rPr>
        <w:t>Z</w:t>
      </w:r>
      <w:r w:rsidRPr="00D149F5">
        <w:rPr>
          <w:rFonts w:eastAsia="Calibri" w:cs="Arial"/>
          <w:szCs w:val="20"/>
        </w:rPr>
        <w:t xml:space="preserve"> </w:t>
      </w:r>
      <w:r>
        <w:rPr>
          <w:rFonts w:eastAsia="Calibri" w:cs="Arial"/>
          <w:szCs w:val="20"/>
        </w:rPr>
        <w:t>namenom</w:t>
      </w:r>
      <w:r w:rsidRPr="00D149F5">
        <w:rPr>
          <w:rFonts w:eastAsia="Calibri" w:cs="Arial"/>
          <w:szCs w:val="20"/>
        </w:rPr>
        <w:t xml:space="preserve"> hitrejšega reševanja obsežnih in strokovno najzahtevnejših zadev</w:t>
      </w:r>
      <w:r>
        <w:rPr>
          <w:rFonts w:eastAsia="Calibri" w:cs="Arial"/>
          <w:szCs w:val="20"/>
        </w:rPr>
        <w:t>, ki tudi dejansko sodijo v pristojnost SDT RS, se</w:t>
      </w:r>
      <w:r w:rsidRPr="00D149F5">
        <w:rPr>
          <w:rFonts w:eastAsia="Calibri" w:cs="Arial"/>
          <w:szCs w:val="20"/>
        </w:rPr>
        <w:t xml:space="preserve"> predlaga </w:t>
      </w:r>
      <w:proofErr w:type="spellStart"/>
      <w:r w:rsidRPr="00D149F5">
        <w:rPr>
          <w:rFonts w:eastAsia="Calibri" w:cs="Arial"/>
          <w:szCs w:val="20"/>
        </w:rPr>
        <w:t>ožanje</w:t>
      </w:r>
      <w:proofErr w:type="spellEnd"/>
      <w:r w:rsidRPr="00D149F5">
        <w:rPr>
          <w:rFonts w:eastAsia="Calibri" w:cs="Arial"/>
          <w:szCs w:val="20"/>
        </w:rPr>
        <w:t xml:space="preserve"> stvarne pristojnosti </w:t>
      </w:r>
      <w:r>
        <w:rPr>
          <w:rFonts w:eastAsia="Calibri" w:cs="Arial"/>
          <w:szCs w:val="20"/>
        </w:rPr>
        <w:t>slednjega</w:t>
      </w:r>
      <w:r w:rsidRPr="00D149F5">
        <w:rPr>
          <w:rFonts w:eastAsia="Calibri" w:cs="Arial"/>
          <w:szCs w:val="20"/>
        </w:rPr>
        <w:t xml:space="preserve"> z dodatno izključitvijo pristojnosti za kaznivo dejanje ponarejanja in uporabe ponarejenih vrednotnic ali vrednostnih papirjev</w:t>
      </w:r>
      <w:r>
        <w:rPr>
          <w:rFonts w:eastAsia="Calibri" w:cs="Arial"/>
          <w:szCs w:val="20"/>
        </w:rPr>
        <w:t xml:space="preserve">, kaznivo dejanje </w:t>
      </w:r>
      <w:r w:rsidRPr="00D149F5">
        <w:rPr>
          <w:rFonts w:eastAsia="Calibri" w:cs="Arial"/>
          <w:szCs w:val="20"/>
        </w:rPr>
        <w:t>ponarejanja denarja, če ne gre za veliko količino ali veliko premoženjsko vrednost ponarejenega denarja</w:t>
      </w:r>
      <w:r>
        <w:rPr>
          <w:rFonts w:eastAsia="Calibri" w:cs="Arial"/>
          <w:szCs w:val="20"/>
        </w:rPr>
        <w:t xml:space="preserve"> ter za kaznivo dejanje </w:t>
      </w:r>
      <w:r w:rsidRPr="009A543E">
        <w:rPr>
          <w:rFonts w:eastAsia="Calibri" w:cs="Arial"/>
          <w:szCs w:val="20"/>
        </w:rPr>
        <w:t>prepovedan</w:t>
      </w:r>
      <w:r>
        <w:rPr>
          <w:rFonts w:eastAsia="Calibri" w:cs="Arial"/>
          <w:szCs w:val="20"/>
        </w:rPr>
        <w:t>ega</w:t>
      </w:r>
      <w:r w:rsidRPr="009A543E">
        <w:rPr>
          <w:rFonts w:eastAsia="Calibri" w:cs="Arial"/>
          <w:szCs w:val="20"/>
        </w:rPr>
        <w:t xml:space="preserve"> prehajanj</w:t>
      </w:r>
      <w:r>
        <w:rPr>
          <w:rFonts w:eastAsia="Calibri" w:cs="Arial"/>
          <w:szCs w:val="20"/>
        </w:rPr>
        <w:t>a</w:t>
      </w:r>
      <w:r w:rsidRPr="009A543E">
        <w:rPr>
          <w:rFonts w:eastAsia="Calibri" w:cs="Arial"/>
          <w:szCs w:val="20"/>
        </w:rPr>
        <w:t xml:space="preserve"> meje ali ozemlja države</w:t>
      </w:r>
      <w:r>
        <w:rPr>
          <w:rFonts w:eastAsia="Calibri" w:cs="Arial"/>
          <w:szCs w:val="20"/>
        </w:rPr>
        <w:t xml:space="preserve">. </w:t>
      </w:r>
    </w:p>
    <w:p w14:paraId="0D5E6DF5" w14:textId="77777777" w:rsidR="005B42CF" w:rsidRDefault="005B42CF" w:rsidP="00AF687C">
      <w:pPr>
        <w:spacing w:line="288" w:lineRule="auto"/>
        <w:jc w:val="both"/>
        <w:rPr>
          <w:rFonts w:eastAsia="Calibri" w:cs="Arial"/>
          <w:szCs w:val="20"/>
        </w:rPr>
      </w:pPr>
    </w:p>
    <w:p w14:paraId="7E386298" w14:textId="4F134E92" w:rsidR="00AF687C" w:rsidRPr="00EE5D75" w:rsidRDefault="00AF687C" w:rsidP="00AF687C">
      <w:pPr>
        <w:spacing w:line="288" w:lineRule="auto"/>
        <w:jc w:val="both"/>
        <w:rPr>
          <w:rFonts w:eastAsia="Calibri" w:cs="Arial"/>
          <w:szCs w:val="20"/>
        </w:rPr>
      </w:pPr>
      <w:r w:rsidRPr="000B744F">
        <w:rPr>
          <w:rFonts w:eastAsia="Calibri" w:cs="Arial"/>
          <w:szCs w:val="20"/>
        </w:rPr>
        <w:t xml:space="preserve">Državni tožilci </w:t>
      </w:r>
      <w:r>
        <w:rPr>
          <w:rFonts w:eastAsia="Calibri" w:cs="Arial"/>
          <w:szCs w:val="20"/>
        </w:rPr>
        <w:t>Oddelka za postopke v zvezi z odvzemom premoženja nezakonitega izvora</w:t>
      </w:r>
      <w:r w:rsidRPr="000B744F">
        <w:rPr>
          <w:rFonts w:eastAsia="Calibri" w:cs="Arial"/>
          <w:szCs w:val="20"/>
        </w:rPr>
        <w:t xml:space="preserve"> pri SDT RS obravnavajo zadeve po</w:t>
      </w:r>
      <w:r>
        <w:rPr>
          <w:rFonts w:eastAsia="Calibri" w:cs="Arial"/>
          <w:szCs w:val="20"/>
        </w:rPr>
        <w:t xml:space="preserve"> določbah Z</w:t>
      </w:r>
      <w:r w:rsidR="00C51E5E">
        <w:rPr>
          <w:rFonts w:eastAsia="Calibri" w:cs="Arial"/>
          <w:szCs w:val="20"/>
        </w:rPr>
        <w:t>OPNI</w:t>
      </w:r>
      <w:r>
        <w:rPr>
          <w:rFonts w:eastAsia="Calibri" w:cs="Arial"/>
          <w:szCs w:val="20"/>
        </w:rPr>
        <w:t xml:space="preserve"> </w:t>
      </w:r>
      <w:r w:rsidRPr="000B744F">
        <w:rPr>
          <w:rFonts w:eastAsia="Calibri" w:cs="Arial"/>
          <w:szCs w:val="20"/>
        </w:rPr>
        <w:t>od 30. 5. 2012 dalje. Na podlagi navedenega zakon</w:t>
      </w:r>
      <w:r>
        <w:rPr>
          <w:rFonts w:eastAsia="Calibri" w:cs="Arial"/>
          <w:szCs w:val="20"/>
        </w:rPr>
        <w:t>a</w:t>
      </w:r>
      <w:r w:rsidRPr="000B744F">
        <w:rPr>
          <w:rFonts w:eastAsia="Calibri" w:cs="Arial"/>
          <w:szCs w:val="20"/>
        </w:rPr>
        <w:t xml:space="preserve"> izvajajo finančne preiskave ter vlagajo in zastopajo tožbe v postopkih za odvzem premoženja nezakonitega izvora</w:t>
      </w:r>
      <w:r>
        <w:rPr>
          <w:rFonts w:eastAsia="Calibri" w:cs="Arial"/>
          <w:szCs w:val="20"/>
        </w:rPr>
        <w:t xml:space="preserve">, medtem ko je v ZDT-1 določena pristojnost </w:t>
      </w:r>
      <w:r w:rsidRPr="000B744F">
        <w:rPr>
          <w:rFonts w:eastAsia="Calibri" w:cs="Arial"/>
          <w:szCs w:val="20"/>
        </w:rPr>
        <w:t>za vložitev predloga in zastopanje v postopku izvršbe</w:t>
      </w:r>
      <w:r>
        <w:rPr>
          <w:rFonts w:eastAsia="Calibri" w:cs="Arial"/>
          <w:szCs w:val="20"/>
        </w:rPr>
        <w:t>, ostala neusklajena z določbami ZOPNI. P</w:t>
      </w:r>
      <w:r w:rsidRPr="000B744F">
        <w:rPr>
          <w:rFonts w:eastAsia="Calibri" w:cs="Arial"/>
          <w:szCs w:val="20"/>
        </w:rPr>
        <w:t xml:space="preserve">ristojnost za izvrševanje pravnomočnih odločb o odvzemu premoženja nezakonitega izvora </w:t>
      </w:r>
      <w:r>
        <w:rPr>
          <w:rFonts w:eastAsia="Calibri" w:cs="Arial"/>
          <w:szCs w:val="20"/>
        </w:rPr>
        <w:t xml:space="preserve">se namreč </w:t>
      </w:r>
      <w:r w:rsidRPr="000B744F">
        <w:rPr>
          <w:rFonts w:eastAsia="Calibri" w:cs="Arial"/>
          <w:szCs w:val="20"/>
        </w:rPr>
        <w:t>veže na materialni pogoj, to je</w:t>
      </w:r>
      <w:r>
        <w:rPr>
          <w:rFonts w:eastAsia="Calibri" w:cs="Arial"/>
          <w:szCs w:val="20"/>
        </w:rPr>
        <w:t xml:space="preserve"> na</w:t>
      </w:r>
      <w:r w:rsidRPr="000B744F">
        <w:rPr>
          <w:rFonts w:eastAsia="Calibri" w:cs="Arial"/>
          <w:szCs w:val="20"/>
        </w:rPr>
        <w:t xml:space="preserve"> vrst</w:t>
      </w:r>
      <w:r>
        <w:rPr>
          <w:rFonts w:eastAsia="Calibri" w:cs="Arial"/>
          <w:szCs w:val="20"/>
        </w:rPr>
        <w:t>o</w:t>
      </w:r>
      <w:r w:rsidRPr="000B744F">
        <w:rPr>
          <w:rFonts w:eastAsia="Calibri" w:cs="Arial"/>
          <w:szCs w:val="20"/>
        </w:rPr>
        <w:t xml:space="preserve"> premoženja, ki je predmet zavarovanja, hrambe, upravljanja oziroma odvzema. Glede na navedeno je pristojni organ za vložitev predloga za izvršbo in zastopanje v izvršilnem postopku tisti organ, ki v skladu z zakonom izvršuje svoje naloge za posamezno vrsto premoženja, ki je predmet odvzema. </w:t>
      </w:r>
      <w:r>
        <w:rPr>
          <w:rFonts w:eastAsia="Calibri" w:cs="Arial"/>
          <w:szCs w:val="20"/>
        </w:rPr>
        <w:t>D</w:t>
      </w:r>
      <w:r w:rsidRPr="000B744F">
        <w:rPr>
          <w:rFonts w:eastAsia="Calibri" w:cs="Arial"/>
          <w:szCs w:val="20"/>
        </w:rPr>
        <w:t>ržavno tožilstvo</w:t>
      </w:r>
      <w:r>
        <w:rPr>
          <w:rFonts w:eastAsia="Calibri" w:cs="Arial"/>
          <w:szCs w:val="20"/>
        </w:rPr>
        <w:t xml:space="preserve"> mora</w:t>
      </w:r>
      <w:r w:rsidRPr="000B744F">
        <w:rPr>
          <w:rFonts w:eastAsia="Calibri" w:cs="Arial"/>
          <w:szCs w:val="20"/>
        </w:rPr>
        <w:t xml:space="preserve"> kot stranka postopka za odvzem premoženja nezakonitega izvora, o nastopu pravnomočnosti in izvršljivosti sodne odločbe, obvestiti tisti pristojni organ, ki je na podlagi prvega odstavka 35. člena ZOPNI pristojen za izvrševanje nalog glede na vrsto premoženja, ki je predmet sodne odločbe o odvzemu. Pristojni organ za hrambo in upravljanje s posamezno vrsto premoženja </w:t>
      </w:r>
      <w:r>
        <w:rPr>
          <w:rFonts w:eastAsia="Calibri" w:cs="Arial"/>
          <w:szCs w:val="20"/>
        </w:rPr>
        <w:t>namreč</w:t>
      </w:r>
      <w:r w:rsidRPr="000B744F">
        <w:rPr>
          <w:rFonts w:eastAsia="Calibri" w:cs="Arial"/>
          <w:szCs w:val="20"/>
        </w:rPr>
        <w:t xml:space="preserve"> na podlagi prejetega obvestila državnega tožilstva, predlaga pristojnemu organu davčno izvršbo na nedavčno obveznost oziroma izvršbo na </w:t>
      </w:r>
      <w:r w:rsidRPr="000B744F">
        <w:rPr>
          <w:rFonts w:eastAsia="Calibri" w:cs="Arial"/>
          <w:szCs w:val="20"/>
        </w:rPr>
        <w:lastRenderedPageBreak/>
        <w:t>nepremičnine, ki jo opravi sodišče. V skladu z Zakonom o davčnem postopku</w:t>
      </w:r>
      <w:r>
        <w:rPr>
          <w:rStyle w:val="Sprotnaopomba-sklic"/>
          <w:rFonts w:eastAsia="Calibri" w:cs="Arial"/>
          <w:szCs w:val="20"/>
        </w:rPr>
        <w:footnoteReference w:id="73"/>
      </w:r>
      <w:r w:rsidRPr="000B744F">
        <w:rPr>
          <w:rFonts w:eastAsia="Calibri" w:cs="Arial"/>
          <w:szCs w:val="20"/>
        </w:rPr>
        <w:t xml:space="preserve"> je pristojni organ za davčno izvršbo na </w:t>
      </w:r>
      <w:r w:rsidRPr="00EE5D75">
        <w:rPr>
          <w:rFonts w:eastAsia="Calibri" w:cs="Arial"/>
          <w:szCs w:val="20"/>
        </w:rPr>
        <w:t>nedavčno obveznost Finančna uprava RS, za izvršbo na nepremičnine, ki jo opravi sodišče, pa je pristojno Državno odvetništvo RS. Upoštevaje zgoraj navedeno se s predlagano spremembo četrtega odstavka pristojnost SDT RS usklajuje z določbami ZOPNI.</w:t>
      </w:r>
    </w:p>
    <w:p w14:paraId="542B5CA0" w14:textId="77777777" w:rsidR="00AF687C" w:rsidRDefault="00AF687C" w:rsidP="00AF687C">
      <w:pPr>
        <w:spacing w:line="288" w:lineRule="auto"/>
        <w:jc w:val="both"/>
        <w:rPr>
          <w:rFonts w:eastAsia="Calibri" w:cs="Arial"/>
          <w:b/>
          <w:szCs w:val="20"/>
        </w:rPr>
      </w:pPr>
    </w:p>
    <w:p w14:paraId="1E8D4643" w14:textId="33C50395" w:rsidR="00AF687C" w:rsidRPr="00A43662" w:rsidRDefault="00AF687C" w:rsidP="00AF687C">
      <w:pPr>
        <w:spacing w:line="288" w:lineRule="auto"/>
        <w:jc w:val="both"/>
        <w:rPr>
          <w:rFonts w:eastAsia="Calibri" w:cs="Arial"/>
          <w:b/>
          <w:szCs w:val="20"/>
        </w:rPr>
      </w:pPr>
      <w:r w:rsidRPr="00A43662">
        <w:rPr>
          <w:rFonts w:eastAsia="Calibri" w:cs="Arial"/>
          <w:b/>
          <w:szCs w:val="20"/>
        </w:rPr>
        <w:t xml:space="preserve">K </w:t>
      </w:r>
      <w:r w:rsidR="00A933F4">
        <w:rPr>
          <w:rFonts w:eastAsia="Calibri" w:cs="Arial"/>
          <w:b/>
          <w:szCs w:val="20"/>
        </w:rPr>
        <w:t>7</w:t>
      </w:r>
      <w:r w:rsidR="00F35D8F">
        <w:rPr>
          <w:rFonts w:eastAsia="Calibri" w:cs="Arial"/>
          <w:b/>
          <w:szCs w:val="20"/>
        </w:rPr>
        <w:t>0</w:t>
      </w:r>
      <w:r w:rsidRPr="00A43662">
        <w:rPr>
          <w:rFonts w:eastAsia="Calibri" w:cs="Arial"/>
          <w:b/>
          <w:szCs w:val="20"/>
        </w:rPr>
        <w:t>. členu:</w:t>
      </w:r>
    </w:p>
    <w:p w14:paraId="2CCD2D8A" w14:textId="77777777" w:rsidR="00AF687C" w:rsidRPr="00A43662" w:rsidRDefault="00AF687C" w:rsidP="00AF687C">
      <w:pPr>
        <w:spacing w:line="288" w:lineRule="auto"/>
        <w:jc w:val="both"/>
      </w:pPr>
      <w:r w:rsidRPr="00A43662">
        <w:rPr>
          <w:rFonts w:eastAsia="Calibri" w:cs="Arial"/>
          <w:szCs w:val="20"/>
        </w:rPr>
        <w:t>Predlagan</w:t>
      </w:r>
      <w:r>
        <w:rPr>
          <w:rFonts w:eastAsia="Calibri" w:cs="Arial"/>
          <w:szCs w:val="20"/>
        </w:rPr>
        <w:t>a</w:t>
      </w:r>
      <w:r w:rsidRPr="00A43662">
        <w:rPr>
          <w:rFonts w:eastAsia="Calibri" w:cs="Arial"/>
          <w:szCs w:val="20"/>
        </w:rPr>
        <w:t xml:space="preserve"> sprememba drugega odstavka 193. člena ZDT-1, ki se nanaša na število imenovanih okrajnih in okrožnih državnih tožilcev na SDT RS, je redakcijske narave in je povezana s predlagano spremembo, ki uvaja </w:t>
      </w:r>
      <w:r w:rsidRPr="00A43662">
        <w:t>eno vrsto naziva državnega tožilca na prvi stopnji, to je namesto okrajnega in okrožnega državnega tožilca, le naziv okrožnega državnega tožilca.</w:t>
      </w:r>
    </w:p>
    <w:p w14:paraId="5658DF9F" w14:textId="77777777" w:rsidR="00AF687C" w:rsidRDefault="00AF687C" w:rsidP="00AF687C">
      <w:pPr>
        <w:spacing w:line="288" w:lineRule="auto"/>
        <w:jc w:val="both"/>
        <w:rPr>
          <w:rFonts w:eastAsia="Calibri" w:cs="Arial"/>
          <w:b/>
          <w:szCs w:val="20"/>
        </w:rPr>
      </w:pPr>
    </w:p>
    <w:p w14:paraId="2A87C475" w14:textId="743327DA" w:rsidR="00AF687C" w:rsidRPr="00A43662" w:rsidRDefault="00AF687C" w:rsidP="00AF687C">
      <w:pPr>
        <w:spacing w:line="288" w:lineRule="auto"/>
        <w:jc w:val="both"/>
        <w:rPr>
          <w:rFonts w:eastAsia="Calibri" w:cs="Arial"/>
          <w:b/>
          <w:szCs w:val="20"/>
        </w:rPr>
      </w:pPr>
      <w:r w:rsidRPr="00A43662">
        <w:rPr>
          <w:rFonts w:eastAsia="Calibri" w:cs="Arial"/>
          <w:b/>
          <w:szCs w:val="20"/>
        </w:rPr>
        <w:t xml:space="preserve">K </w:t>
      </w:r>
      <w:r w:rsidR="00F35D8F">
        <w:rPr>
          <w:rFonts w:eastAsia="Calibri" w:cs="Arial"/>
          <w:b/>
          <w:szCs w:val="20"/>
        </w:rPr>
        <w:t>71</w:t>
      </w:r>
      <w:r w:rsidRPr="00A43662">
        <w:rPr>
          <w:rFonts w:eastAsia="Calibri" w:cs="Arial"/>
          <w:b/>
          <w:szCs w:val="20"/>
        </w:rPr>
        <w:t>. členu:</w:t>
      </w:r>
    </w:p>
    <w:p w14:paraId="35889359" w14:textId="77777777" w:rsidR="00AF687C" w:rsidRPr="00A43662" w:rsidRDefault="00AF687C" w:rsidP="00AF687C">
      <w:pPr>
        <w:spacing w:line="288" w:lineRule="auto"/>
        <w:jc w:val="both"/>
      </w:pPr>
      <w:r w:rsidRPr="00A43662">
        <w:rPr>
          <w:rFonts w:eastAsia="Calibri" w:cs="Arial"/>
          <w:szCs w:val="20"/>
        </w:rPr>
        <w:t xml:space="preserve">Predlagane spremembe 196. člena ZDT-1, ki se nanašajo na določitev plače imenovanih oziroma dodeljenih okrajnih državnih tožilcev na SDT RS, so redakcijske narave in so povezana s predlagano spremembo, ki uvaja </w:t>
      </w:r>
      <w:r w:rsidRPr="00A43662">
        <w:t>eno vrsto naziva državnega tožilca na prvi stopnji, to je namesto okrajnega in okrožnega državnega tožilca, le naziv okrožnega državnega tožilca.</w:t>
      </w:r>
    </w:p>
    <w:p w14:paraId="538984D0" w14:textId="77777777" w:rsidR="00AF687C" w:rsidRDefault="00AF687C" w:rsidP="00AF687C">
      <w:pPr>
        <w:spacing w:line="288" w:lineRule="auto"/>
        <w:jc w:val="both"/>
        <w:rPr>
          <w:rFonts w:eastAsia="Calibri" w:cs="Arial"/>
          <w:b/>
          <w:szCs w:val="20"/>
        </w:rPr>
      </w:pPr>
    </w:p>
    <w:p w14:paraId="5DB90457" w14:textId="1161D9B0"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sidR="00F35D8F">
        <w:rPr>
          <w:rFonts w:eastAsia="Calibri" w:cs="Arial"/>
          <w:b/>
          <w:szCs w:val="20"/>
        </w:rPr>
        <w:t>72</w:t>
      </w:r>
      <w:r w:rsidRPr="00EE5D75">
        <w:rPr>
          <w:rFonts w:eastAsia="Calibri" w:cs="Arial"/>
          <w:b/>
          <w:szCs w:val="20"/>
        </w:rPr>
        <w:t>. členu:</w:t>
      </w:r>
    </w:p>
    <w:p w14:paraId="1DE86336" w14:textId="77777777" w:rsidR="00AF687C" w:rsidRDefault="00AF687C" w:rsidP="00AF687C">
      <w:pPr>
        <w:spacing w:line="288" w:lineRule="auto"/>
        <w:jc w:val="both"/>
        <w:rPr>
          <w:rFonts w:eastAsia="Calibri" w:cs="Arial"/>
          <w:szCs w:val="20"/>
        </w:rPr>
      </w:pPr>
      <w:r>
        <w:rPr>
          <w:rFonts w:eastAsia="Calibri" w:cs="Arial"/>
          <w:szCs w:val="20"/>
        </w:rPr>
        <w:t xml:space="preserve">Veljavni drugi odstavek 199. člena ZDT-1 določa pristojnost Posebnega oddelka za obravnavo vseh kaznivih dejanj, ki jih storijo taksativno naštete uradne osebe, medtem ko ZKP v prvem odstavku 158.a člena pristojnost veže le na kazniva dejanja, ki se preganjajo po uradni dolžnosti. Kljub temu, da je glede </w:t>
      </w:r>
      <w:r w:rsidRPr="00D65009">
        <w:rPr>
          <w:rFonts w:eastAsia="Calibri" w:cs="Arial"/>
          <w:szCs w:val="20"/>
        </w:rPr>
        <w:t>kaznivih dejanj, za katera se storilec preganja na zasebno tožbo, že sicer iz določb Z</w:t>
      </w:r>
      <w:r>
        <w:rPr>
          <w:rFonts w:eastAsia="Calibri" w:cs="Arial"/>
          <w:szCs w:val="20"/>
        </w:rPr>
        <w:t>KP</w:t>
      </w:r>
      <w:r w:rsidRPr="00D65009">
        <w:rPr>
          <w:rFonts w:eastAsia="Calibri" w:cs="Arial"/>
          <w:szCs w:val="20"/>
        </w:rPr>
        <w:t xml:space="preserve"> ugotoviti, da niti policija niti državno tožilstvo nimata stvarn</w:t>
      </w:r>
      <w:r>
        <w:rPr>
          <w:rFonts w:eastAsia="Calibri" w:cs="Arial"/>
          <w:szCs w:val="20"/>
        </w:rPr>
        <w:t>e</w:t>
      </w:r>
      <w:r w:rsidRPr="00D65009">
        <w:rPr>
          <w:rFonts w:eastAsia="Calibri" w:cs="Arial"/>
          <w:szCs w:val="20"/>
        </w:rPr>
        <w:t xml:space="preserve"> pristojnosti,</w:t>
      </w:r>
      <w:r>
        <w:rPr>
          <w:rFonts w:eastAsia="Calibri" w:cs="Arial"/>
          <w:szCs w:val="20"/>
        </w:rPr>
        <w:t xml:space="preserve"> se s predlagano spremembo odpravlja redakcijska nedoslednost. </w:t>
      </w:r>
    </w:p>
    <w:p w14:paraId="7732CDC7" w14:textId="77777777" w:rsidR="00AF687C" w:rsidRDefault="00AF687C" w:rsidP="00AF687C">
      <w:pPr>
        <w:spacing w:line="288" w:lineRule="auto"/>
        <w:jc w:val="both"/>
        <w:rPr>
          <w:rFonts w:eastAsia="Calibri" w:cs="Arial"/>
          <w:szCs w:val="20"/>
        </w:rPr>
      </w:pPr>
    </w:p>
    <w:p w14:paraId="730D5037" w14:textId="43966987" w:rsidR="00AF687C" w:rsidRDefault="00AF687C" w:rsidP="00AF687C">
      <w:pPr>
        <w:spacing w:line="276" w:lineRule="auto"/>
        <w:jc w:val="both"/>
        <w:rPr>
          <w:rFonts w:eastAsia="Calibri" w:cs="Arial"/>
          <w:szCs w:val="20"/>
        </w:rPr>
      </w:pPr>
      <w:r w:rsidRPr="00AD0EA8">
        <w:rPr>
          <w:rFonts w:eastAsia="Calibri" w:cs="Arial"/>
          <w:szCs w:val="20"/>
        </w:rPr>
        <w:t>Iz petega odstavka 199. člena ZDT-1 izhaja, da mora državni tožilec Posebnega oddelka, če so ovadbo, ki jo obravnava Posebni oddelek, podali policisti ali če so jo podale druge osebe, policisti pa so zbirali obvestila v zvezi z njo, o obravnavanju zadeve seznaniti policijo. Iz navedene določbe izhaja, da je policija o obravnavanju zadeve seznanjena le v tistih zadevah, v katerih je sama zbirala obvestila, ne pa tudi v ostalih primerih, ko je bila ovadba zoper policista vložena neposredno na Posebni oddelek oziroma ko so kaznivo dejanje zaznali neposredno policisti navedenega oddelka.</w:t>
      </w:r>
      <w:r>
        <w:rPr>
          <w:rFonts w:eastAsia="Calibri" w:cs="Arial"/>
          <w:szCs w:val="20"/>
        </w:rPr>
        <w:t xml:space="preserve"> Takšna ureditev se je v praksi z vidika </w:t>
      </w:r>
      <w:r w:rsidRPr="00407217">
        <w:rPr>
          <w:rFonts w:eastAsia="Calibri" w:cs="Arial"/>
          <w:szCs w:val="20"/>
        </w:rPr>
        <w:t>pravočasn</w:t>
      </w:r>
      <w:r>
        <w:rPr>
          <w:rFonts w:eastAsia="Calibri" w:cs="Arial"/>
          <w:szCs w:val="20"/>
        </w:rPr>
        <w:t>ega</w:t>
      </w:r>
      <w:r w:rsidRPr="00407217">
        <w:rPr>
          <w:rFonts w:eastAsia="Calibri" w:cs="Arial"/>
          <w:szCs w:val="20"/>
        </w:rPr>
        <w:t xml:space="preserve"> ukrepanj</w:t>
      </w:r>
      <w:r>
        <w:rPr>
          <w:rFonts w:eastAsia="Calibri" w:cs="Arial"/>
          <w:szCs w:val="20"/>
        </w:rPr>
        <w:t>a</w:t>
      </w:r>
      <w:r w:rsidRPr="00407217">
        <w:rPr>
          <w:rFonts w:eastAsia="Calibri" w:cs="Arial"/>
          <w:szCs w:val="20"/>
        </w:rPr>
        <w:t xml:space="preserve"> zoper policiste, ki so storili kaznivo dejanje</w:t>
      </w:r>
      <w:r>
        <w:rPr>
          <w:rFonts w:eastAsia="Calibri" w:cs="Arial"/>
          <w:szCs w:val="20"/>
        </w:rPr>
        <w:t xml:space="preserve"> in preprečitve možnosti, da bi policist</w:t>
      </w:r>
      <w:r w:rsidRPr="00407217">
        <w:rPr>
          <w:rFonts w:eastAsia="Calibri" w:cs="Arial"/>
          <w:szCs w:val="20"/>
        </w:rPr>
        <w:t xml:space="preserve"> za katerega je znano, da je storil kaznivo dejanje, izkoriščal položaj policista oziroma policijska pooblastila, vključno s prisilnimi sredstvi</w:t>
      </w:r>
      <w:r>
        <w:rPr>
          <w:rFonts w:eastAsia="Calibri" w:cs="Arial"/>
          <w:szCs w:val="20"/>
        </w:rPr>
        <w:t>, izkazala kot pomanjkljiva</w:t>
      </w:r>
      <w:r w:rsidRPr="00407217">
        <w:rPr>
          <w:rFonts w:eastAsia="Calibri" w:cs="Arial"/>
          <w:szCs w:val="20"/>
        </w:rPr>
        <w:t>.</w:t>
      </w:r>
      <w:r>
        <w:rPr>
          <w:rFonts w:eastAsia="Calibri" w:cs="Arial"/>
          <w:szCs w:val="20"/>
        </w:rPr>
        <w:t xml:space="preserve"> Ker je navedeno pomanjkljivost odpravil že Zakon o spremembah in dopolnitvah Zakona o kazenskem postopku (ZKP-N</w:t>
      </w:r>
      <w:r>
        <w:rPr>
          <w:rStyle w:val="Sprotnaopomba-sklic"/>
          <w:rFonts w:eastAsia="Calibri" w:cs="Arial"/>
          <w:szCs w:val="20"/>
        </w:rPr>
        <w:footnoteReference w:id="74"/>
      </w:r>
      <w:r>
        <w:rPr>
          <w:rFonts w:eastAsia="Calibri" w:cs="Arial"/>
          <w:szCs w:val="20"/>
        </w:rPr>
        <w:t xml:space="preserve">), kamor obravnavana materija po vsebini tudi sodi, in sicer je v petem odstavku 158.a člena določil, da mora </w:t>
      </w:r>
      <w:r w:rsidRPr="00407217">
        <w:rPr>
          <w:rFonts w:eastAsia="Calibri" w:cs="Arial"/>
          <w:szCs w:val="20"/>
        </w:rPr>
        <w:t>Posebni oddelek obvestiti predstojnika organa, v katerem je zaposlena uradna oseba, o zaključku predkazenskega postopka, saj je ta podatek pomemben z vidika pristojnosti, ki jih ima predstojnik organa v odnosu do te uradne osebe (posebej pa je urejeno obveščanje v primeru, ko je treba uradni osebi odvzeti pooblastila)</w:t>
      </w:r>
      <w:r>
        <w:rPr>
          <w:rFonts w:eastAsia="Calibri" w:cs="Arial"/>
          <w:szCs w:val="20"/>
        </w:rPr>
        <w:t xml:space="preserve">, se vsebina dosedanjega drugega stavka petega odstavka črta. </w:t>
      </w:r>
    </w:p>
    <w:p w14:paraId="7C5B40C6" w14:textId="77777777" w:rsidR="005C6F88" w:rsidRDefault="005C6F88" w:rsidP="00AF687C">
      <w:pPr>
        <w:spacing w:line="276" w:lineRule="auto"/>
        <w:jc w:val="both"/>
        <w:rPr>
          <w:rFonts w:eastAsia="Calibri" w:cs="Arial"/>
          <w:szCs w:val="20"/>
        </w:rPr>
      </w:pPr>
    </w:p>
    <w:p w14:paraId="6E1C6584" w14:textId="77777777" w:rsidR="00AF687C" w:rsidRDefault="00AF687C" w:rsidP="00AF687C">
      <w:pPr>
        <w:spacing w:line="276" w:lineRule="auto"/>
        <w:jc w:val="both"/>
        <w:rPr>
          <w:rFonts w:eastAsia="Calibri" w:cs="Arial"/>
          <w:szCs w:val="20"/>
        </w:rPr>
      </w:pPr>
      <w:r>
        <w:rPr>
          <w:rFonts w:eastAsia="Calibri" w:cs="Arial"/>
          <w:szCs w:val="20"/>
        </w:rPr>
        <w:t xml:space="preserve">S predlagano spremembo petega odstavka se na zakonski ravni določa dolžnost obveščanja Posebnega oddelka s strani krajevno pristojnega okrožnega državnega tožilstva (ob predpostavki, da je slednje predhodno obveščeno s strani pristojnih organov) tudi, če je pri opravljanju nalog ali posebnih pooblastil uradnih oseb iz drugega odstavka tega člena kakšna oseba huje telesno poškodovana ali če je izgubila življenje. Na ta način bo Posebni oddelek z namenom učinkovitega </w:t>
      </w:r>
      <w:r>
        <w:rPr>
          <w:rFonts w:eastAsia="Calibri" w:cs="Arial"/>
          <w:szCs w:val="20"/>
        </w:rPr>
        <w:lastRenderedPageBreak/>
        <w:t xml:space="preserve">izvajanja svojih pristojnosti pravočasno obveščen tudi o primerih, ki v začetni fazi morda ne dosegajo zakonsko zahtevanega dokaznega standarda »razlog za sum«, za katere pa se lahko kasneje v postopku (npr. na </w:t>
      </w:r>
      <w:r w:rsidRPr="009F670F">
        <w:rPr>
          <w:rFonts w:eastAsia="Calibri" w:cs="Arial"/>
          <w:szCs w:val="20"/>
        </w:rPr>
        <w:t>podlagi ugotovitev policije v postopku ocene uporabe zakonitosti in strokovnosti prisilnega sredstva, ugotovitev policistov oziroma državnih tožilcev Posebnega oddelka ali na podlagi zatrjevanj oškodovancev v naknadno sproženih sodnih postopkih) vzbudi dvom v nepristranskost že izvedene preiskave</w:t>
      </w:r>
      <w:r>
        <w:rPr>
          <w:rFonts w:eastAsia="Calibri" w:cs="Arial"/>
          <w:szCs w:val="20"/>
        </w:rPr>
        <w:t>.</w:t>
      </w:r>
    </w:p>
    <w:p w14:paraId="526F5D82" w14:textId="77777777" w:rsidR="00AF687C" w:rsidRDefault="00AF687C" w:rsidP="00AF687C">
      <w:pPr>
        <w:spacing w:line="276" w:lineRule="auto"/>
        <w:jc w:val="both"/>
        <w:rPr>
          <w:rFonts w:eastAsia="Calibri" w:cs="Arial"/>
          <w:szCs w:val="20"/>
        </w:rPr>
      </w:pPr>
    </w:p>
    <w:p w14:paraId="15631514" w14:textId="11DDBD04"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7</w:t>
      </w:r>
      <w:r w:rsidR="00F35D8F">
        <w:rPr>
          <w:rFonts w:eastAsia="Calibri" w:cs="Arial"/>
          <w:b/>
          <w:szCs w:val="20"/>
        </w:rPr>
        <w:t>3</w:t>
      </w:r>
      <w:r w:rsidRPr="00EE5D75">
        <w:rPr>
          <w:rFonts w:eastAsia="Calibri" w:cs="Arial"/>
          <w:b/>
          <w:szCs w:val="20"/>
        </w:rPr>
        <w:t>. členu:</w:t>
      </w:r>
    </w:p>
    <w:p w14:paraId="7CF07C4A" w14:textId="78D7C15C" w:rsidR="005C6F88" w:rsidRDefault="005C6F88" w:rsidP="00AF687C">
      <w:pPr>
        <w:spacing w:line="276" w:lineRule="auto"/>
        <w:jc w:val="both"/>
        <w:rPr>
          <w:rFonts w:eastAsia="Calibri" w:cs="Arial"/>
          <w:szCs w:val="20"/>
        </w:rPr>
      </w:pPr>
      <w:r>
        <w:rPr>
          <w:rFonts w:eastAsia="Calibri" w:cs="Arial"/>
          <w:szCs w:val="20"/>
        </w:rPr>
        <w:t>Predlagana sprememba prvega odstavka, ki določa predlagatelja za imenovanje vodje Posebnega oddelka je upoštevaje predlagane spremembe v postopk</w:t>
      </w:r>
      <w:r w:rsidR="008B016E">
        <w:rPr>
          <w:rFonts w:eastAsia="Calibri" w:cs="Arial"/>
          <w:szCs w:val="20"/>
        </w:rPr>
        <w:t>u</w:t>
      </w:r>
      <w:r>
        <w:rPr>
          <w:rFonts w:eastAsia="Calibri" w:cs="Arial"/>
          <w:szCs w:val="20"/>
        </w:rPr>
        <w:t xml:space="preserve"> imenovanja vodij državnih tožilstev, redakcijske narave. Predlagatelj tako ostaja generalni državni tožilec, medtem ko se izključuje vloga ministra za pravosodje s podajo predhodnega mnenja.</w:t>
      </w:r>
    </w:p>
    <w:p w14:paraId="00C85126" w14:textId="77777777" w:rsidR="005C6F88" w:rsidRDefault="005C6F88" w:rsidP="00AF687C">
      <w:pPr>
        <w:spacing w:line="276" w:lineRule="auto"/>
        <w:jc w:val="both"/>
        <w:rPr>
          <w:rFonts w:eastAsia="Calibri" w:cs="Arial"/>
          <w:szCs w:val="20"/>
        </w:rPr>
      </w:pPr>
    </w:p>
    <w:p w14:paraId="152C535F" w14:textId="72F0239E" w:rsidR="00AF687C" w:rsidRDefault="00AF687C" w:rsidP="00AF687C">
      <w:pPr>
        <w:spacing w:line="276" w:lineRule="auto"/>
        <w:jc w:val="both"/>
        <w:rPr>
          <w:rFonts w:eastAsia="Calibri" w:cs="Arial"/>
          <w:szCs w:val="20"/>
        </w:rPr>
      </w:pPr>
      <w:r>
        <w:rPr>
          <w:rFonts w:eastAsia="Calibri" w:cs="Arial"/>
          <w:szCs w:val="20"/>
        </w:rPr>
        <w:t xml:space="preserve">S predlagano dopolnitvijo drugega odstavka 200. člena ZDT-1 se ohranja strokovna in operativna samostojnost Posebnega oddelka, ki se poleg tega, </w:t>
      </w:r>
      <w:r w:rsidRPr="00683440">
        <w:rPr>
          <w:rFonts w:eastAsia="Calibri" w:cs="Arial"/>
          <w:szCs w:val="20"/>
        </w:rPr>
        <w:t>da vodja SDT</w:t>
      </w:r>
      <w:r>
        <w:rPr>
          <w:rFonts w:eastAsia="Calibri" w:cs="Arial"/>
          <w:szCs w:val="20"/>
        </w:rPr>
        <w:t xml:space="preserve"> RS</w:t>
      </w:r>
      <w:r w:rsidRPr="00683440">
        <w:rPr>
          <w:rFonts w:eastAsia="Calibri" w:cs="Arial"/>
          <w:szCs w:val="20"/>
        </w:rPr>
        <w:t xml:space="preserve"> nima pristojnosti pri imenovanju vodje Posebnega oddelka,</w:t>
      </w:r>
      <w:r>
        <w:rPr>
          <w:rFonts w:eastAsia="Calibri" w:cs="Arial"/>
          <w:szCs w:val="20"/>
        </w:rPr>
        <w:t xml:space="preserve"> kaže tudi v pristojnostih vodje Posebnega oddelka, ki jih imajo sicer vodje okrožnih državnih tožilstev (151. člen ZDT-1). Vodja Posebnega oddelka ima sicer </w:t>
      </w:r>
      <w:r w:rsidR="005C6F88">
        <w:rPr>
          <w:rFonts w:eastAsia="Calibri" w:cs="Arial"/>
          <w:szCs w:val="20"/>
        </w:rPr>
        <w:t xml:space="preserve">že po veljavni ureditvi </w:t>
      </w:r>
      <w:r>
        <w:rPr>
          <w:rFonts w:eastAsia="Calibri" w:cs="Arial"/>
          <w:szCs w:val="20"/>
        </w:rPr>
        <w:t xml:space="preserve">večino pristojnosti, ki jih ima vodja okrožnega državnega tožilstva, pri čemer so te pristojnosti taksativno naštete, medtem ko mu vse pristojnosti zaradi statusa Posebnega oddelka, ki je sicer samostojna notranja organizacijska enota v okviru SDT RS, ne pa tudi samostojno državno tožilstvo, tudi po veljavni ureditvi niso podeljene (npr. kadrovsko poslovanje, izvajanje predpisov o varnosti in zdravju pri delu, finančno, računovodsko in materialno poslovanje ter vodenje postopkov javnih naročil). Zlasti gre za pristojnosti, ki so izvorno v pristojnosti vodje SDT RS kot predstojnika organa oziroma direktorja SDT RS. S predlagano dopolnitvijo drugega odstavka se glede na veljavno ureditev vodji Posebnega oddelka podeljujejo dodatne pristojnosti, in sicer za oblikovanje pobud in mnenj o zakonih in podzakonskih aktih ter za kadrovsko poslovanje. Slednje upoštevajoč, da Posebni oddelek ni samostojno državno tožilstvo, le v okviru pooblastila vodje SDT RS. Ker vodja SDT RS glede na organizacijo dela Posebnega oddelka in siceršnje pristojnosti vodje Posebnega oddelka ne razpolaga z dejanskimi podatki o delu državnih tožilcev na Posebnem oddelku, je ustrezneje, da se pristojnost za podajo predloga za napredovanje državnih tožilcev Posebnega oddelka (37. člen ZDT-1) ter oblikovanje mnenja v postopku izdelave ocene </w:t>
      </w:r>
      <w:proofErr w:type="spellStart"/>
      <w:r>
        <w:rPr>
          <w:rFonts w:eastAsia="Calibri" w:cs="Arial"/>
          <w:szCs w:val="20"/>
        </w:rPr>
        <w:t>državnotožilske</w:t>
      </w:r>
      <w:proofErr w:type="spellEnd"/>
      <w:r>
        <w:rPr>
          <w:rFonts w:eastAsia="Calibri" w:cs="Arial"/>
          <w:szCs w:val="20"/>
        </w:rPr>
        <w:t xml:space="preserve"> službe skladno z Merili za kakovost dela državnih tožilcev za oceno </w:t>
      </w:r>
      <w:proofErr w:type="spellStart"/>
      <w:r>
        <w:rPr>
          <w:rFonts w:eastAsia="Calibri" w:cs="Arial"/>
          <w:szCs w:val="20"/>
        </w:rPr>
        <w:t>državnotožilske</w:t>
      </w:r>
      <w:proofErr w:type="spellEnd"/>
      <w:r>
        <w:rPr>
          <w:rFonts w:eastAsia="Calibri" w:cs="Arial"/>
          <w:szCs w:val="20"/>
        </w:rPr>
        <w:t xml:space="preserve"> službe prav tako prenese na vodjo Posebnega oddelka.</w:t>
      </w:r>
    </w:p>
    <w:p w14:paraId="60871257" w14:textId="77777777" w:rsidR="00AF687C" w:rsidRDefault="00AF687C" w:rsidP="00AF687C">
      <w:pPr>
        <w:spacing w:line="276" w:lineRule="auto"/>
        <w:jc w:val="both"/>
        <w:rPr>
          <w:rFonts w:eastAsia="Calibri" w:cs="Arial"/>
          <w:szCs w:val="20"/>
        </w:rPr>
      </w:pPr>
    </w:p>
    <w:p w14:paraId="38D7819A" w14:textId="21104240" w:rsidR="00AF687C" w:rsidRPr="009C5972" w:rsidRDefault="00AF687C" w:rsidP="00AF687C">
      <w:pPr>
        <w:spacing w:line="276" w:lineRule="auto"/>
        <w:jc w:val="both"/>
        <w:rPr>
          <w:rFonts w:eastAsia="Calibri" w:cs="Arial"/>
          <w:szCs w:val="20"/>
        </w:rPr>
      </w:pPr>
      <w:r>
        <w:rPr>
          <w:rFonts w:eastAsia="Calibri" w:cs="Arial"/>
          <w:szCs w:val="20"/>
        </w:rPr>
        <w:t xml:space="preserve">S predlagano spremembo tretjega odstavka se za razliko od veljavne ureditve, podobno kot na SDT RS tudi v Posebnem oddelku določa možnost, da </w:t>
      </w:r>
      <w:proofErr w:type="spellStart"/>
      <w:r>
        <w:rPr>
          <w:rFonts w:eastAsia="Calibri" w:cs="Arial"/>
          <w:szCs w:val="20"/>
        </w:rPr>
        <w:t>državnotožilsko</w:t>
      </w:r>
      <w:proofErr w:type="spellEnd"/>
      <w:r>
        <w:rPr>
          <w:rFonts w:eastAsia="Calibri" w:cs="Arial"/>
          <w:szCs w:val="20"/>
        </w:rPr>
        <w:t xml:space="preserve"> službo poleg najmanj dveh dodeljenih državnih tožilcev opravljajo tudi imenovani državni tožilci, pri čemer glede na naravo dela Posebnega oddelka ni določeno minimalno število imenovanih državnih tožilcev. Slednje je po mnenju predlagatelja materija</w:t>
      </w:r>
      <w:r w:rsidR="005C6F88">
        <w:rPr>
          <w:rFonts w:eastAsia="Calibri" w:cs="Arial"/>
          <w:szCs w:val="20"/>
        </w:rPr>
        <w:t xml:space="preserve"> kriterijev za določitev števila mest državnih tožilcev na posameznih državnih tožilstvih in kadrovskega načrta SDT RS, v katerega je </w:t>
      </w:r>
      <w:r w:rsidR="00E50E51">
        <w:rPr>
          <w:rFonts w:eastAsia="Calibri" w:cs="Arial"/>
          <w:szCs w:val="20"/>
        </w:rPr>
        <w:t xml:space="preserve">vključen </w:t>
      </w:r>
      <w:r w:rsidR="005C6F88">
        <w:rPr>
          <w:rFonts w:eastAsia="Calibri" w:cs="Arial"/>
          <w:szCs w:val="20"/>
        </w:rPr>
        <w:t>Posebni oddelek</w:t>
      </w:r>
      <w:r w:rsidR="00E50E51">
        <w:rPr>
          <w:rFonts w:eastAsia="Calibri" w:cs="Arial"/>
          <w:szCs w:val="20"/>
        </w:rPr>
        <w:t>.</w:t>
      </w:r>
      <w:r w:rsidR="005C6F88">
        <w:rPr>
          <w:rFonts w:eastAsia="Calibri" w:cs="Arial"/>
          <w:szCs w:val="20"/>
        </w:rPr>
        <w:t xml:space="preserve"> </w:t>
      </w:r>
      <w:r>
        <w:rPr>
          <w:rFonts w:eastAsia="Calibri" w:cs="Arial"/>
          <w:szCs w:val="20"/>
        </w:rPr>
        <w:t>S predlagano ureditvijo se bo zagotovila večja kontinuiteta dela Posebnega oddelka, hkrati pa se bo zmanjšal negativni vpliv dodelitev na kadrovsko stanje in posledično poslovanje matičnih državnih tožilstev.</w:t>
      </w:r>
      <w:r w:rsidRPr="009C5972">
        <w:rPr>
          <w:rFonts w:eastAsia="Calibri" w:cs="Arial"/>
          <w:szCs w:val="20"/>
        </w:rPr>
        <w:t xml:space="preserve"> V praksi se </w:t>
      </w:r>
      <w:r>
        <w:rPr>
          <w:rFonts w:eastAsia="Calibri" w:cs="Arial"/>
          <w:szCs w:val="20"/>
        </w:rPr>
        <w:t xml:space="preserve">namreč </w:t>
      </w:r>
      <w:r w:rsidRPr="009C5972">
        <w:rPr>
          <w:rFonts w:eastAsia="Calibri" w:cs="Arial"/>
          <w:szCs w:val="20"/>
        </w:rPr>
        <w:t xml:space="preserve">iz razloga smotrnosti in učinkovitosti državnim tožilcem, ki so bili nosilci spisa pred prenehanjem dodelitve, podaljšajo dodelitve do rešitve konkretnih zadev, ki so jih imeli v delu </w:t>
      </w:r>
      <w:r>
        <w:rPr>
          <w:rFonts w:eastAsia="Calibri" w:cs="Arial"/>
          <w:szCs w:val="20"/>
        </w:rPr>
        <w:t>v Posebnem oddelku, kar v</w:t>
      </w:r>
      <w:r w:rsidRPr="009C5972">
        <w:rPr>
          <w:rFonts w:eastAsia="Calibri" w:cs="Arial"/>
          <w:szCs w:val="20"/>
        </w:rPr>
        <w:t xml:space="preserve"> nadaljevanju negativno vpliva na zmožnost državnega tožilca prevzeti v delo zadeve iz matičnega državnega tožilstva, kamor se vrača. </w:t>
      </w:r>
      <w:r>
        <w:rPr>
          <w:rFonts w:eastAsia="Calibri" w:cs="Arial"/>
          <w:szCs w:val="20"/>
        </w:rPr>
        <w:t>Poleg tega d</w:t>
      </w:r>
      <w:r w:rsidRPr="009C5972">
        <w:rPr>
          <w:rFonts w:eastAsia="Calibri" w:cs="Arial"/>
          <w:szCs w:val="20"/>
        </w:rPr>
        <w:t xml:space="preserve">ržavna tožilstva, od koder so državni tožilci </w:t>
      </w:r>
      <w:r>
        <w:rPr>
          <w:rFonts w:eastAsia="Calibri" w:cs="Arial"/>
          <w:szCs w:val="20"/>
        </w:rPr>
        <w:t>v Posebni oddelek</w:t>
      </w:r>
      <w:r w:rsidRPr="009C5972">
        <w:rPr>
          <w:rFonts w:eastAsia="Calibri" w:cs="Arial"/>
          <w:szCs w:val="20"/>
        </w:rPr>
        <w:t xml:space="preserve"> dodeljeni</w:t>
      </w:r>
      <w:r>
        <w:rPr>
          <w:rFonts w:eastAsia="Calibri" w:cs="Arial"/>
          <w:szCs w:val="20"/>
        </w:rPr>
        <w:t xml:space="preserve">, </w:t>
      </w:r>
      <w:r w:rsidRPr="009C5972">
        <w:rPr>
          <w:rFonts w:eastAsia="Calibri" w:cs="Arial"/>
          <w:szCs w:val="20"/>
        </w:rPr>
        <w:t xml:space="preserve">začasno prostih mest dodeljenih državnih tožilcev ne morejo nadomestiti, saj začasno imenovanje na funkcijo državnega tožilca ni mogoče. </w:t>
      </w:r>
    </w:p>
    <w:p w14:paraId="3D62F1EB" w14:textId="77777777" w:rsidR="00C55AF7" w:rsidRDefault="00C55AF7" w:rsidP="00AF687C">
      <w:pPr>
        <w:spacing w:line="276" w:lineRule="auto"/>
        <w:jc w:val="both"/>
        <w:rPr>
          <w:rFonts w:eastAsia="Calibri" w:cs="Arial"/>
          <w:szCs w:val="20"/>
        </w:rPr>
      </w:pPr>
    </w:p>
    <w:p w14:paraId="44D1E9F8" w14:textId="6CCE320C" w:rsidR="00AF687C" w:rsidRDefault="00AF687C" w:rsidP="00AF687C">
      <w:pPr>
        <w:spacing w:line="276" w:lineRule="auto"/>
        <w:jc w:val="both"/>
        <w:rPr>
          <w:rFonts w:eastAsia="Calibri" w:cs="Arial"/>
          <w:szCs w:val="20"/>
        </w:rPr>
      </w:pPr>
      <w:r>
        <w:rPr>
          <w:rFonts w:eastAsia="Calibri" w:cs="Arial"/>
          <w:szCs w:val="20"/>
        </w:rPr>
        <w:t xml:space="preserve">V izogib nejasnostim v praksi, se s predlagano spremembo četrtega odstavka na nedvoumen način določa vloga vodje Posebnega oddelka v postopku dodelitve (glede na predvideno možnost </w:t>
      </w:r>
      <w:r>
        <w:rPr>
          <w:rFonts w:eastAsia="Calibri" w:cs="Arial"/>
          <w:szCs w:val="20"/>
        </w:rPr>
        <w:lastRenderedPageBreak/>
        <w:t>imenovanih državnih tožilcev tudi v postopku imenovanja in premestitve) državnih tožilcev, to je s podajo predhodnega mnenja. Predlagana sprememba naslova je redakcijske narave in je povezana z ustreznejšim povzemanjem vsebine tega člena.</w:t>
      </w:r>
    </w:p>
    <w:p w14:paraId="397F9358" w14:textId="77777777" w:rsidR="00C51E5E" w:rsidRDefault="00C51E5E" w:rsidP="00AF687C">
      <w:pPr>
        <w:spacing w:line="288" w:lineRule="auto"/>
        <w:jc w:val="both"/>
        <w:rPr>
          <w:rFonts w:eastAsia="Calibri" w:cs="Arial"/>
          <w:b/>
          <w:szCs w:val="20"/>
        </w:rPr>
      </w:pPr>
    </w:p>
    <w:p w14:paraId="437FD507" w14:textId="2784F669"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sidR="00E50E51">
        <w:rPr>
          <w:rFonts w:eastAsia="Calibri" w:cs="Arial"/>
          <w:b/>
          <w:szCs w:val="20"/>
        </w:rPr>
        <w:t>7</w:t>
      </w:r>
      <w:r w:rsidR="00F35D8F">
        <w:rPr>
          <w:rFonts w:eastAsia="Calibri" w:cs="Arial"/>
          <w:b/>
          <w:szCs w:val="20"/>
        </w:rPr>
        <w:t>4</w:t>
      </w:r>
      <w:r w:rsidRPr="00EE5D75">
        <w:rPr>
          <w:rFonts w:eastAsia="Calibri" w:cs="Arial"/>
          <w:b/>
          <w:szCs w:val="20"/>
        </w:rPr>
        <w:t>. členu:</w:t>
      </w:r>
    </w:p>
    <w:p w14:paraId="1A1C4D61" w14:textId="77777777" w:rsidR="00AF687C" w:rsidRDefault="00AF687C" w:rsidP="00AF687C">
      <w:pPr>
        <w:spacing w:line="276" w:lineRule="auto"/>
        <w:jc w:val="both"/>
        <w:rPr>
          <w:rFonts w:eastAsia="Calibri" w:cs="Arial"/>
          <w:szCs w:val="20"/>
        </w:rPr>
      </w:pPr>
      <w:r>
        <w:rPr>
          <w:rFonts w:eastAsia="Calibri" w:cs="Arial"/>
          <w:szCs w:val="20"/>
        </w:rPr>
        <w:t>S predlagano spremembo 201. člena ZDT-1 se določa trajna premestitev policistov v Posebni oddelek. Veljavna ureditev, skladno s katero so bili v Posebni oddelek premeščeni javni uslužbenci s pooblastili policije za čas štirih let (z možnostjo podaljšanja), se v praksi ni v celoti izkazala kot ustrezna. Časovna omejitev premestitve lahko vpliva na videz</w:t>
      </w:r>
      <w:r w:rsidRPr="00222937">
        <w:rPr>
          <w:rFonts w:eastAsia="Calibri" w:cs="Arial"/>
          <w:szCs w:val="20"/>
        </w:rPr>
        <w:t xml:space="preserve"> dejansk</w:t>
      </w:r>
      <w:r>
        <w:rPr>
          <w:rFonts w:eastAsia="Calibri" w:cs="Arial"/>
          <w:szCs w:val="20"/>
        </w:rPr>
        <w:t>e</w:t>
      </w:r>
      <w:r w:rsidRPr="00222937">
        <w:rPr>
          <w:rFonts w:eastAsia="Calibri" w:cs="Arial"/>
          <w:szCs w:val="20"/>
        </w:rPr>
        <w:t xml:space="preserve"> neodvisnost</w:t>
      </w:r>
      <w:r>
        <w:rPr>
          <w:rFonts w:eastAsia="Calibri" w:cs="Arial"/>
          <w:szCs w:val="20"/>
        </w:rPr>
        <w:t>i Posebnega oddelka od Policije. Slednje je bilo izpostavljeno tudi v Poročilu GRECO v 5. ocenjevalnem krogu (8. december 2017):»</w:t>
      </w:r>
      <w:r w:rsidRPr="00C57E8D">
        <w:rPr>
          <w:rFonts w:eastAsia="Calibri" w:cs="Arial"/>
          <w:i/>
          <w:szCs w:val="20"/>
        </w:rPr>
        <w:t>…Še ena pereča zadeva je povezana s položajem uslužbencev policije, ki delajo v Posebnem oddelku, saj je njihov status v času premestitve v Posebni oddelek nekako v sivem območju….</w:t>
      </w:r>
      <w:r>
        <w:rPr>
          <w:rFonts w:eastAsia="Calibri" w:cs="Arial"/>
          <w:szCs w:val="20"/>
        </w:rPr>
        <w:t>«. S predlagano spremembo se bo tako okrepila neodvisnost Posebnega oddelka in odpravilo tveganje za nastanek situacij, ko bi se policisti Posebnega oddelka po vrnitvi na delo v policijo lahko znašli v delovnem okolju z osebami, ki so jih v Posebnem oddelku obravnavali v predkazenskem postopku kot osumljence. Predlagana ureditev pa bi odpravila tudi v praksi neustrezno rešena delovnopravna vprašanja začasno premeščenih javnih uslužbencev oziroma policistov. Slednji namreč zaradi statusa začasno premeščenih niso upravičeni do imenovanja v naziv, v katerem se opravljajo dela in naloge policistov v Posebnem oddelku, temveč se jim določijo le pravice glede na naziv za čas premestitve, kar ima za posledico, da policisti Posebnega oddelka na začasnih delovnih mestih, ki so praviloma višje ovrednotena od stalnih delovnih mest od koder so bili premeščeni, ne morejo napredovati v plačnem razredu oziroma nazivu, čeprav zato izpolnjujejo pogoje.</w:t>
      </w:r>
    </w:p>
    <w:p w14:paraId="4AD141ED" w14:textId="77777777" w:rsidR="00AF687C" w:rsidRDefault="00AF687C" w:rsidP="00AF687C">
      <w:pPr>
        <w:spacing w:line="276" w:lineRule="auto"/>
        <w:jc w:val="both"/>
        <w:rPr>
          <w:rFonts w:eastAsia="Calibri" w:cs="Arial"/>
          <w:szCs w:val="20"/>
        </w:rPr>
      </w:pPr>
    </w:p>
    <w:p w14:paraId="58DB0A12" w14:textId="2477C51B" w:rsidR="00AF687C" w:rsidRPr="00222937" w:rsidRDefault="00AF687C" w:rsidP="00AF687C">
      <w:pPr>
        <w:spacing w:line="276" w:lineRule="auto"/>
        <w:jc w:val="both"/>
        <w:rPr>
          <w:rFonts w:eastAsia="Calibri" w:cs="Arial"/>
          <w:szCs w:val="20"/>
        </w:rPr>
      </w:pPr>
      <w:r>
        <w:rPr>
          <w:rFonts w:eastAsia="Calibri" w:cs="Arial"/>
          <w:szCs w:val="20"/>
        </w:rPr>
        <w:t>Iz</w:t>
      </w:r>
      <w:r w:rsidRPr="00222937">
        <w:rPr>
          <w:rFonts w:eastAsia="Calibri" w:cs="Arial"/>
          <w:szCs w:val="20"/>
        </w:rPr>
        <w:t xml:space="preserve"> drug</w:t>
      </w:r>
      <w:r>
        <w:rPr>
          <w:rFonts w:eastAsia="Calibri" w:cs="Arial"/>
          <w:szCs w:val="20"/>
        </w:rPr>
        <w:t>ega</w:t>
      </w:r>
      <w:r w:rsidRPr="00222937">
        <w:rPr>
          <w:rFonts w:eastAsia="Calibri" w:cs="Arial"/>
          <w:szCs w:val="20"/>
        </w:rPr>
        <w:t xml:space="preserve"> odstavk</w:t>
      </w:r>
      <w:r>
        <w:rPr>
          <w:rFonts w:eastAsia="Calibri" w:cs="Arial"/>
          <w:szCs w:val="20"/>
        </w:rPr>
        <w:t>a</w:t>
      </w:r>
      <w:r w:rsidRPr="00222937">
        <w:rPr>
          <w:rFonts w:eastAsia="Calibri" w:cs="Arial"/>
          <w:szCs w:val="20"/>
        </w:rPr>
        <w:t xml:space="preserve"> </w:t>
      </w:r>
      <w:r>
        <w:rPr>
          <w:rFonts w:eastAsia="Calibri" w:cs="Arial"/>
          <w:szCs w:val="20"/>
        </w:rPr>
        <w:t xml:space="preserve">veljavnega </w:t>
      </w:r>
      <w:r w:rsidRPr="00222937">
        <w:rPr>
          <w:rFonts w:eastAsia="Calibri" w:cs="Arial"/>
          <w:szCs w:val="20"/>
        </w:rPr>
        <w:t>201. člena</w:t>
      </w:r>
      <w:r>
        <w:rPr>
          <w:rFonts w:eastAsia="Calibri" w:cs="Arial"/>
          <w:szCs w:val="20"/>
        </w:rPr>
        <w:t xml:space="preserve"> ZDT-1 izhaja,</w:t>
      </w:r>
      <w:r w:rsidRPr="00222937">
        <w:rPr>
          <w:rFonts w:eastAsia="Calibri" w:cs="Arial"/>
          <w:szCs w:val="20"/>
        </w:rPr>
        <w:t xml:space="preserve"> da policisti Posebnega oddelka lahko za potrebe izvajanja nalog odkrivanja in preiskovanja kaznivih dejanj iz pristojnosti Posebnega oddelka izvršujejo vsa policijska pooblastila in naloge, ki jih določata </w:t>
      </w:r>
      <w:proofErr w:type="spellStart"/>
      <w:r>
        <w:rPr>
          <w:rFonts w:eastAsia="Calibri" w:cs="Arial"/>
          <w:szCs w:val="20"/>
        </w:rPr>
        <w:t>Z</w:t>
      </w:r>
      <w:r w:rsidR="00C51E5E">
        <w:rPr>
          <w:rFonts w:eastAsia="Calibri" w:cs="Arial"/>
          <w:szCs w:val="20"/>
        </w:rPr>
        <w:t>NPPol</w:t>
      </w:r>
      <w:proofErr w:type="spellEnd"/>
      <w:r w:rsidR="00C51E5E">
        <w:rPr>
          <w:rFonts w:eastAsia="Calibri" w:cs="Arial"/>
          <w:szCs w:val="20"/>
        </w:rPr>
        <w:t xml:space="preserve"> </w:t>
      </w:r>
      <w:r>
        <w:rPr>
          <w:rFonts w:eastAsia="Calibri" w:cs="Arial"/>
          <w:szCs w:val="20"/>
        </w:rPr>
        <w:t>in ZKP. Ker</w:t>
      </w:r>
      <w:r w:rsidRPr="00222937">
        <w:rPr>
          <w:rFonts w:eastAsia="Calibri" w:cs="Arial"/>
          <w:szCs w:val="20"/>
        </w:rPr>
        <w:t xml:space="preserve"> </w:t>
      </w:r>
      <w:r>
        <w:rPr>
          <w:rFonts w:eastAsia="Calibri" w:cs="Arial"/>
          <w:szCs w:val="20"/>
        </w:rPr>
        <w:t xml:space="preserve">je navedeno določbo mogoče razumeti tudi na način, da policisti pri izvajanju pooblastil niso nujno vezani na določbe </w:t>
      </w:r>
      <w:proofErr w:type="spellStart"/>
      <w:r>
        <w:rPr>
          <w:rFonts w:eastAsia="Calibri" w:cs="Arial"/>
          <w:szCs w:val="20"/>
        </w:rPr>
        <w:t>ZNPPol</w:t>
      </w:r>
      <w:proofErr w:type="spellEnd"/>
      <w:r>
        <w:rPr>
          <w:rFonts w:eastAsia="Calibri" w:cs="Arial"/>
          <w:szCs w:val="20"/>
        </w:rPr>
        <w:t xml:space="preserve"> in ZKP</w:t>
      </w:r>
      <w:r w:rsidRPr="00222937">
        <w:rPr>
          <w:rFonts w:eastAsia="Calibri" w:cs="Arial"/>
          <w:szCs w:val="20"/>
        </w:rPr>
        <w:t>, s</w:t>
      </w:r>
      <w:r>
        <w:rPr>
          <w:rFonts w:eastAsia="Calibri" w:cs="Arial"/>
          <w:szCs w:val="20"/>
        </w:rPr>
        <w:t>e v predlaganem drugem odstavku črta beseda »lahko«.</w:t>
      </w:r>
    </w:p>
    <w:p w14:paraId="661E40BC" w14:textId="77777777" w:rsidR="00AF687C" w:rsidRDefault="00AF687C" w:rsidP="00AF687C">
      <w:pPr>
        <w:spacing w:line="276" w:lineRule="auto"/>
        <w:jc w:val="both"/>
        <w:rPr>
          <w:rFonts w:eastAsia="Calibri" w:cs="Arial"/>
          <w:szCs w:val="20"/>
        </w:rPr>
      </w:pPr>
    </w:p>
    <w:p w14:paraId="31A6513A" w14:textId="77777777" w:rsidR="00AF687C" w:rsidRDefault="00AF687C" w:rsidP="00AF687C">
      <w:pPr>
        <w:spacing w:line="276" w:lineRule="auto"/>
        <w:jc w:val="both"/>
        <w:rPr>
          <w:rFonts w:eastAsia="Calibri" w:cs="Arial"/>
          <w:szCs w:val="20"/>
        </w:rPr>
      </w:pPr>
      <w:r>
        <w:rPr>
          <w:rFonts w:eastAsia="Calibri" w:cs="Arial"/>
          <w:szCs w:val="20"/>
        </w:rPr>
        <w:t>S predlagano spremembo se za razliko od veljavne ureditve, skladno s katero so lahko v Posebni oddelek premeščeni ne le policisti iz Policije, temveč tudi javni uslužbenci iz drugih državnih organov, ki imajo pooblastila policije, določa, da so v Posebni oddelek lahko premeščeni le policisti, pri čemer se ohranja pogoj najmanj desetih let delovnih izkušenj pri izvrševanju policijskih pooblastil. V praksi se je namreč izkazalo, da je glede na naravo dela policistov Posebnega oddelka, strokovno najustreznejši kader ravno iz vrst Policije.</w:t>
      </w:r>
    </w:p>
    <w:p w14:paraId="5486EB3F" w14:textId="77777777" w:rsidR="00AF687C" w:rsidRDefault="00AF687C" w:rsidP="00AF687C">
      <w:pPr>
        <w:spacing w:line="276" w:lineRule="auto"/>
        <w:jc w:val="both"/>
        <w:rPr>
          <w:rFonts w:eastAsia="Calibri" w:cs="Arial"/>
          <w:szCs w:val="20"/>
        </w:rPr>
      </w:pPr>
    </w:p>
    <w:p w14:paraId="56FBAD2C" w14:textId="6A465ACB"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sidR="00E50E51">
        <w:rPr>
          <w:rFonts w:eastAsia="Calibri" w:cs="Arial"/>
          <w:b/>
          <w:szCs w:val="20"/>
        </w:rPr>
        <w:t>7</w:t>
      </w:r>
      <w:r w:rsidR="00F35D8F">
        <w:rPr>
          <w:rFonts w:eastAsia="Calibri" w:cs="Arial"/>
          <w:b/>
          <w:szCs w:val="20"/>
        </w:rPr>
        <w:t>5</w:t>
      </w:r>
      <w:r w:rsidRPr="00EE5D75">
        <w:rPr>
          <w:rFonts w:eastAsia="Calibri" w:cs="Arial"/>
          <w:b/>
          <w:szCs w:val="20"/>
        </w:rPr>
        <w:t>. členu:</w:t>
      </w:r>
    </w:p>
    <w:p w14:paraId="102F504C" w14:textId="37E54547" w:rsidR="00AF687C" w:rsidRDefault="00AF687C" w:rsidP="00AF687C">
      <w:pPr>
        <w:spacing w:line="288" w:lineRule="auto"/>
        <w:jc w:val="both"/>
        <w:rPr>
          <w:rFonts w:cs="Arial"/>
          <w:szCs w:val="20"/>
        </w:rPr>
      </w:pPr>
      <w:r>
        <w:rPr>
          <w:rFonts w:cs="Arial"/>
          <w:szCs w:val="20"/>
        </w:rPr>
        <w:t>Predlagana sprememba</w:t>
      </w:r>
      <w:r w:rsidR="00F35D8F">
        <w:rPr>
          <w:rFonts w:cs="Arial"/>
          <w:szCs w:val="20"/>
        </w:rPr>
        <w:t xml:space="preserve"> 202. člena ZDT-1</w:t>
      </w:r>
      <w:r>
        <w:rPr>
          <w:rFonts w:cs="Arial"/>
          <w:szCs w:val="20"/>
        </w:rPr>
        <w:t xml:space="preserve"> je redakcijske narave in sledi predlagani spremembi prejšnjega člena, ki določa, da lahko delo policista v Posebnem oddelku opravlja le oseba, ki je bila premeščena iz Policije.</w:t>
      </w:r>
    </w:p>
    <w:p w14:paraId="4684777F" w14:textId="77777777" w:rsidR="00556736" w:rsidRDefault="00556736" w:rsidP="00AF687C">
      <w:pPr>
        <w:spacing w:line="288" w:lineRule="auto"/>
        <w:jc w:val="both"/>
        <w:rPr>
          <w:rFonts w:eastAsia="Calibri" w:cs="Arial"/>
          <w:b/>
          <w:szCs w:val="20"/>
        </w:rPr>
      </w:pPr>
    </w:p>
    <w:p w14:paraId="59B5458F" w14:textId="111E6F4D"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7</w:t>
      </w:r>
      <w:r w:rsidR="00F35D8F">
        <w:rPr>
          <w:rFonts w:eastAsia="Calibri" w:cs="Arial"/>
          <w:b/>
          <w:szCs w:val="20"/>
        </w:rPr>
        <w:t>6</w:t>
      </w:r>
      <w:r w:rsidRPr="00EE5D75">
        <w:rPr>
          <w:rFonts w:eastAsia="Calibri" w:cs="Arial"/>
          <w:b/>
          <w:szCs w:val="20"/>
        </w:rPr>
        <w:t>. členu:</w:t>
      </w:r>
    </w:p>
    <w:p w14:paraId="1A3A6887" w14:textId="77777777" w:rsidR="00AF687C" w:rsidRDefault="00AF687C" w:rsidP="00AF687C">
      <w:pPr>
        <w:spacing w:line="288" w:lineRule="auto"/>
        <w:jc w:val="both"/>
        <w:rPr>
          <w:rFonts w:eastAsia="Calibri" w:cs="Arial"/>
          <w:szCs w:val="20"/>
        </w:rPr>
      </w:pPr>
      <w:r>
        <w:rPr>
          <w:rFonts w:eastAsia="Calibri" w:cs="Arial"/>
          <w:szCs w:val="20"/>
        </w:rPr>
        <w:t xml:space="preserve">ZDT-1 notranjega pritožbenega postopka, kot ga določa </w:t>
      </w:r>
      <w:proofErr w:type="spellStart"/>
      <w:r>
        <w:rPr>
          <w:rFonts w:eastAsia="Calibri" w:cs="Arial"/>
          <w:szCs w:val="20"/>
        </w:rPr>
        <w:t>ZNPPol</w:t>
      </w:r>
      <w:proofErr w:type="spellEnd"/>
      <w:r>
        <w:rPr>
          <w:rFonts w:eastAsia="Calibri" w:cs="Arial"/>
          <w:szCs w:val="20"/>
        </w:rPr>
        <w:t xml:space="preserve"> v 137. do 156. členu oziroma 43. člen Zakona o finančni upravi,</w:t>
      </w:r>
      <w:r>
        <w:rPr>
          <w:rStyle w:val="Sprotnaopomba-sklic"/>
          <w:rFonts w:eastAsia="Calibri" w:cs="Arial"/>
          <w:szCs w:val="20"/>
        </w:rPr>
        <w:footnoteReference w:id="75"/>
      </w:r>
      <w:r>
        <w:rPr>
          <w:rFonts w:eastAsia="Calibri" w:cs="Arial"/>
          <w:szCs w:val="20"/>
        </w:rPr>
        <w:t xml:space="preserve"> zoper policiste Posebnega oddelka ne ureja. V primeru vloženih pritožb, navedbe iz le-teh rešuje vodja Posebnega oddelka v okviru določbe 200. člena ZDT-1, ki vodji Posebnega oddelka narekuje zagotavljanje in nadziranje zakonitosti, strokovne pravilnosti in pravočasnosti poslovanja Posebnega oddelka, kar predstavlja obliko permanentnega nadzora nad delom policistov Posebnega oddelka. Na proučitev potrebe po ureditvi posebnega pritožbenega </w:t>
      </w:r>
      <w:r>
        <w:rPr>
          <w:rFonts w:eastAsia="Calibri" w:cs="Arial"/>
          <w:szCs w:val="20"/>
        </w:rPr>
        <w:lastRenderedPageBreak/>
        <w:t xml:space="preserve">postopka zoper delo policistov Posebnega oddelka je opozoril Varuh človekovih pravic RS v svojem poročilu za leto 2016. Ker tudi policisti Posebnega oddelka opravljajo naloge odkrivanja in preiskovanja kaznivih dejanj, se s predlagano dopolnitvijo po vzoru ureditve kot velja za policiste in uradne osebe Finančne uprave RS, upoštevaje velikost Posebnega oddelka in povprečno število pritožb na letni ravni kot tudi položaj državnega tožilstva v sistemu delitve oblasti, vzpostavlja notranja pritožbena pot (postopek s pripombami in pritožbeni postopek) zoper delo policistov Posebnega oddelka z namenom nepristranske in strokovne preveritve zakonitosti ter strokovnosti njihovega dela. Na ta način se prizadeti osebi poleg formalnih (sodnih in upravnih) poti, ki so običajno dolgotrajne in pogosto drage, daje na voljo tudi druge, manj formalne pritožbene možnosti, ki so lahko učinkovitejše, predvsem pa hitrejše in cenejše. </w:t>
      </w:r>
    </w:p>
    <w:p w14:paraId="4DC8CAE6" w14:textId="77777777" w:rsidR="00AF687C" w:rsidRDefault="00AF687C" w:rsidP="00AF687C">
      <w:pPr>
        <w:spacing w:line="288" w:lineRule="auto"/>
        <w:jc w:val="both"/>
        <w:rPr>
          <w:rFonts w:eastAsia="Calibri" w:cs="Arial"/>
          <w:szCs w:val="20"/>
        </w:rPr>
      </w:pPr>
    </w:p>
    <w:p w14:paraId="2B1CBAD0" w14:textId="77777777" w:rsidR="00AF687C" w:rsidRPr="00D045F0" w:rsidRDefault="00AF687C" w:rsidP="00AF687C">
      <w:pPr>
        <w:spacing w:line="288" w:lineRule="auto"/>
        <w:jc w:val="both"/>
        <w:rPr>
          <w:rFonts w:eastAsia="Calibri" w:cs="Arial"/>
          <w:szCs w:val="20"/>
          <w:u w:val="single"/>
        </w:rPr>
      </w:pPr>
      <w:r w:rsidRPr="00D045F0">
        <w:rPr>
          <w:rFonts w:eastAsia="Calibri" w:cs="Arial"/>
          <w:szCs w:val="20"/>
          <w:u w:val="single"/>
        </w:rPr>
        <w:t>K 202.a členu</w:t>
      </w:r>
      <w:r>
        <w:rPr>
          <w:rFonts w:eastAsia="Calibri" w:cs="Arial"/>
          <w:szCs w:val="20"/>
          <w:u w:val="single"/>
        </w:rPr>
        <w:t xml:space="preserve"> ZDT-1</w:t>
      </w:r>
      <w:r w:rsidRPr="00D045F0">
        <w:rPr>
          <w:rFonts w:eastAsia="Calibri" w:cs="Arial"/>
          <w:szCs w:val="20"/>
          <w:u w:val="single"/>
        </w:rPr>
        <w:t>:</w:t>
      </w:r>
    </w:p>
    <w:p w14:paraId="08378E90" w14:textId="2BB30145" w:rsidR="00AF687C" w:rsidRPr="00D84550" w:rsidRDefault="00AF687C" w:rsidP="00AF687C">
      <w:pPr>
        <w:spacing w:line="288" w:lineRule="auto"/>
        <w:jc w:val="both"/>
        <w:rPr>
          <w:rFonts w:eastAsia="Calibri" w:cs="Arial"/>
          <w:szCs w:val="20"/>
        </w:rPr>
      </w:pPr>
      <w:r w:rsidRPr="00195FD2">
        <w:rPr>
          <w:rFonts w:eastAsia="Calibri" w:cs="Arial"/>
          <w:szCs w:val="20"/>
        </w:rPr>
        <w:t>S ciljem jasne določitve kaj je predmet pritožbe</w:t>
      </w:r>
      <w:r>
        <w:rPr>
          <w:rFonts w:eastAsia="Calibri" w:cs="Arial"/>
          <w:szCs w:val="20"/>
        </w:rPr>
        <w:t>nega postopka v širšem smislu</w:t>
      </w:r>
      <w:r w:rsidR="007B64FB">
        <w:rPr>
          <w:rFonts w:eastAsia="Calibri" w:cs="Arial"/>
          <w:szCs w:val="20"/>
        </w:rPr>
        <w:t>,</w:t>
      </w:r>
      <w:r w:rsidRPr="00195FD2">
        <w:rPr>
          <w:rFonts w:eastAsia="Calibri" w:cs="Arial"/>
          <w:szCs w:val="20"/>
        </w:rPr>
        <w:t xml:space="preserve"> je navedeno, da je </w:t>
      </w:r>
      <w:r>
        <w:rPr>
          <w:rFonts w:eastAsia="Calibri" w:cs="Arial"/>
          <w:szCs w:val="20"/>
        </w:rPr>
        <w:t xml:space="preserve">pripombe, v nadaljevanju pa tudi pritožbo mogoče podati, če posameznik meni, da je policist Posebnega oddelka pri izvrševanju policijskih pooblastil kršil njegove temeljne človekove pravice in svoboščine. </w:t>
      </w:r>
      <w:r w:rsidRPr="00D84550">
        <w:rPr>
          <w:rFonts w:eastAsia="Calibri" w:cs="Arial"/>
          <w:szCs w:val="20"/>
        </w:rPr>
        <w:t xml:space="preserve">Rok za </w:t>
      </w:r>
      <w:r>
        <w:rPr>
          <w:rFonts w:eastAsia="Calibri" w:cs="Arial"/>
          <w:szCs w:val="20"/>
        </w:rPr>
        <w:t>podajo pripomb</w:t>
      </w:r>
      <w:r w:rsidRPr="00D84550">
        <w:rPr>
          <w:rFonts w:eastAsia="Calibri" w:cs="Arial"/>
          <w:szCs w:val="20"/>
        </w:rPr>
        <w:t xml:space="preserve"> zoper delo policista </w:t>
      </w:r>
      <w:r>
        <w:rPr>
          <w:rFonts w:eastAsia="Calibri" w:cs="Arial"/>
          <w:szCs w:val="20"/>
        </w:rPr>
        <w:t xml:space="preserve">Posebnega oddelka </w:t>
      </w:r>
      <w:r w:rsidRPr="00D84550">
        <w:rPr>
          <w:rFonts w:eastAsia="Calibri" w:cs="Arial"/>
          <w:szCs w:val="20"/>
        </w:rPr>
        <w:t xml:space="preserve">je </w:t>
      </w:r>
      <w:proofErr w:type="spellStart"/>
      <w:r w:rsidRPr="00D84550">
        <w:rPr>
          <w:rFonts w:eastAsia="Calibri" w:cs="Arial"/>
          <w:szCs w:val="20"/>
        </w:rPr>
        <w:t>prekluzivni</w:t>
      </w:r>
      <w:proofErr w:type="spellEnd"/>
      <w:r w:rsidRPr="00D84550">
        <w:rPr>
          <w:rFonts w:eastAsia="Calibri" w:cs="Arial"/>
          <w:szCs w:val="20"/>
        </w:rPr>
        <w:t xml:space="preserve"> rok, ki določa čas, v katerem mora biti opravljeno dejanje (45 dni), torej čas, v katerem mora posameznik </w:t>
      </w:r>
      <w:r>
        <w:rPr>
          <w:rFonts w:eastAsia="Calibri" w:cs="Arial"/>
          <w:szCs w:val="20"/>
        </w:rPr>
        <w:t>posredovati pripombe</w:t>
      </w:r>
      <w:r w:rsidRPr="00D84550">
        <w:rPr>
          <w:rFonts w:eastAsia="Calibri" w:cs="Arial"/>
          <w:szCs w:val="20"/>
        </w:rPr>
        <w:t>, sicer se t</w:t>
      </w:r>
      <w:r>
        <w:rPr>
          <w:rFonts w:eastAsia="Calibri" w:cs="Arial"/>
          <w:szCs w:val="20"/>
        </w:rPr>
        <w:t>e</w:t>
      </w:r>
      <w:r w:rsidRPr="00D84550">
        <w:rPr>
          <w:rFonts w:eastAsia="Calibri" w:cs="Arial"/>
          <w:szCs w:val="20"/>
        </w:rPr>
        <w:t xml:space="preserve"> ne obravnava</w:t>
      </w:r>
      <w:r>
        <w:rPr>
          <w:rFonts w:eastAsia="Calibri" w:cs="Arial"/>
          <w:szCs w:val="20"/>
        </w:rPr>
        <w:t>jo</w:t>
      </w:r>
      <w:r w:rsidRPr="00D84550">
        <w:rPr>
          <w:rFonts w:eastAsia="Calibri" w:cs="Arial"/>
          <w:szCs w:val="20"/>
        </w:rPr>
        <w:t xml:space="preserve">. Glede na to, da prvi odstavek določa 45-dnevni rok, se pri oceni, ali </w:t>
      </w:r>
      <w:r>
        <w:rPr>
          <w:rFonts w:eastAsia="Calibri" w:cs="Arial"/>
          <w:szCs w:val="20"/>
        </w:rPr>
        <w:t>so podane pripombe</w:t>
      </w:r>
      <w:r w:rsidRPr="00D84550">
        <w:rPr>
          <w:rFonts w:eastAsia="Calibri" w:cs="Arial"/>
          <w:szCs w:val="20"/>
        </w:rPr>
        <w:t xml:space="preserve"> pravočasn</w:t>
      </w:r>
      <w:r>
        <w:rPr>
          <w:rFonts w:eastAsia="Calibri" w:cs="Arial"/>
          <w:szCs w:val="20"/>
        </w:rPr>
        <w:t>e</w:t>
      </w:r>
      <w:r w:rsidRPr="00D84550">
        <w:rPr>
          <w:rFonts w:eastAsia="Calibri" w:cs="Arial"/>
          <w:szCs w:val="20"/>
        </w:rPr>
        <w:t>, upošteva čas od dneva, ko naj bi policist</w:t>
      </w:r>
      <w:r>
        <w:rPr>
          <w:rFonts w:eastAsia="Calibri" w:cs="Arial"/>
          <w:szCs w:val="20"/>
        </w:rPr>
        <w:t xml:space="preserve"> Posebnega oddelka pri izvrševanju pooblastil kršil človekove pravice in svoboščine.</w:t>
      </w:r>
      <w:r w:rsidRPr="00D84550">
        <w:rPr>
          <w:rFonts w:eastAsia="Calibri" w:cs="Arial"/>
          <w:szCs w:val="20"/>
        </w:rPr>
        <w:t xml:space="preserve"> </w:t>
      </w:r>
    </w:p>
    <w:p w14:paraId="5664EB59" w14:textId="77777777" w:rsidR="00AF687C" w:rsidRDefault="00AF687C" w:rsidP="00AF687C">
      <w:pPr>
        <w:spacing w:line="288" w:lineRule="auto"/>
        <w:jc w:val="both"/>
        <w:rPr>
          <w:rFonts w:eastAsia="Calibri" w:cs="Arial"/>
          <w:szCs w:val="20"/>
        </w:rPr>
      </w:pPr>
    </w:p>
    <w:p w14:paraId="78A5A8A5" w14:textId="77777777" w:rsidR="00AF687C" w:rsidRDefault="00AF687C" w:rsidP="00AF687C">
      <w:pPr>
        <w:spacing w:line="288" w:lineRule="auto"/>
        <w:jc w:val="both"/>
        <w:rPr>
          <w:rFonts w:eastAsia="Calibri" w:cs="Arial"/>
          <w:szCs w:val="20"/>
        </w:rPr>
      </w:pPr>
      <w:r>
        <w:rPr>
          <w:rFonts w:eastAsia="Calibri" w:cs="Arial"/>
          <w:szCs w:val="20"/>
        </w:rPr>
        <w:t xml:space="preserve">Obravnava pripomb je na prvi stopnji predvidena v okviru Posebnega oddelka (s strani vodje Posebnega oddelka oziroma nje pooblaščenega državnega tožilca, ki </w:t>
      </w:r>
      <w:proofErr w:type="spellStart"/>
      <w:r>
        <w:rPr>
          <w:rFonts w:eastAsia="Calibri" w:cs="Arial"/>
          <w:szCs w:val="20"/>
        </w:rPr>
        <w:t>državnotožilsko</w:t>
      </w:r>
      <w:proofErr w:type="spellEnd"/>
      <w:r>
        <w:rPr>
          <w:rFonts w:eastAsia="Calibri" w:cs="Arial"/>
          <w:szCs w:val="20"/>
        </w:rPr>
        <w:t xml:space="preserve"> službo opravlja na Posebnem oddelku).</w:t>
      </w:r>
      <w:r w:rsidRPr="00496BC3">
        <w:rPr>
          <w:rFonts w:eastAsia="Calibri" w:cs="Arial"/>
          <w:szCs w:val="20"/>
        </w:rPr>
        <w:t xml:space="preserve"> </w:t>
      </w:r>
      <w:r w:rsidRPr="00195FD2">
        <w:rPr>
          <w:rFonts w:eastAsia="Calibri" w:cs="Arial"/>
          <w:szCs w:val="20"/>
        </w:rPr>
        <w:t xml:space="preserve">Pri rešitvi se je izhajalo iz osnovnega izhodišča, da </w:t>
      </w:r>
      <w:r>
        <w:rPr>
          <w:rFonts w:eastAsia="Calibri" w:cs="Arial"/>
          <w:szCs w:val="20"/>
        </w:rPr>
        <w:t>naj se reševanje spora</w:t>
      </w:r>
      <w:r w:rsidRPr="00195FD2">
        <w:rPr>
          <w:rFonts w:eastAsia="Calibri" w:cs="Arial"/>
          <w:szCs w:val="20"/>
        </w:rPr>
        <w:t xml:space="preserve"> primarno rešuje</w:t>
      </w:r>
      <w:r>
        <w:rPr>
          <w:rFonts w:eastAsia="Calibri" w:cs="Arial"/>
          <w:szCs w:val="20"/>
        </w:rPr>
        <w:t xml:space="preserve"> v organizacijski enoti, kjer je spor nastal, pri čemer se že v prvi fazi zagotavlja od policistov Posebnega oddelka neodvisna obravnava prejetih pripomb. Predlagana določba z namenom hitrega obravnavanja prejetih pripomb, na katero se v nadaljevanju veže tudi odločitev o vložitvi morebitne pritožbe, določa, da vodja Posebnega oddelka odgovor posreduje v roku 45 dni od dneva prejema pripomb, posameznik pa lahko nato vloži pritožbo v 14 dneh od prejema odgovora Posebnega oddelka.</w:t>
      </w:r>
    </w:p>
    <w:p w14:paraId="0643B0B0" w14:textId="77777777" w:rsidR="00AF687C" w:rsidRDefault="00AF687C" w:rsidP="00AF687C">
      <w:pPr>
        <w:spacing w:line="288" w:lineRule="auto"/>
        <w:jc w:val="both"/>
        <w:rPr>
          <w:rFonts w:eastAsia="Calibri" w:cs="Arial"/>
          <w:szCs w:val="20"/>
        </w:rPr>
      </w:pPr>
    </w:p>
    <w:p w14:paraId="6DDE1565" w14:textId="77777777" w:rsidR="00AF687C" w:rsidRPr="00D045F0" w:rsidRDefault="00AF687C" w:rsidP="00AF687C">
      <w:pPr>
        <w:spacing w:line="288" w:lineRule="auto"/>
        <w:jc w:val="both"/>
        <w:rPr>
          <w:rFonts w:eastAsia="Calibri" w:cs="Arial"/>
          <w:szCs w:val="20"/>
          <w:u w:val="single"/>
        </w:rPr>
      </w:pPr>
      <w:r w:rsidRPr="00D045F0">
        <w:rPr>
          <w:rFonts w:eastAsia="Calibri" w:cs="Arial"/>
          <w:szCs w:val="20"/>
          <w:u w:val="single"/>
        </w:rPr>
        <w:t>K 202.</w:t>
      </w:r>
      <w:r>
        <w:rPr>
          <w:rFonts w:eastAsia="Calibri" w:cs="Arial"/>
          <w:szCs w:val="20"/>
          <w:u w:val="single"/>
        </w:rPr>
        <w:t>b</w:t>
      </w:r>
      <w:r w:rsidRPr="00D045F0">
        <w:rPr>
          <w:rFonts w:eastAsia="Calibri" w:cs="Arial"/>
          <w:szCs w:val="20"/>
          <w:u w:val="single"/>
        </w:rPr>
        <w:t xml:space="preserve"> členu</w:t>
      </w:r>
      <w:r>
        <w:rPr>
          <w:rFonts w:eastAsia="Calibri" w:cs="Arial"/>
          <w:szCs w:val="20"/>
          <w:u w:val="single"/>
        </w:rPr>
        <w:t xml:space="preserve"> ZDT-1</w:t>
      </w:r>
      <w:r w:rsidRPr="00D045F0">
        <w:rPr>
          <w:rFonts w:eastAsia="Calibri" w:cs="Arial"/>
          <w:szCs w:val="20"/>
          <w:u w:val="single"/>
        </w:rPr>
        <w:t>:</w:t>
      </w:r>
    </w:p>
    <w:p w14:paraId="7BE7AC23" w14:textId="1C0128DF" w:rsidR="00AF687C" w:rsidRPr="009B546D" w:rsidRDefault="00AF687C" w:rsidP="00AF687C">
      <w:pPr>
        <w:spacing w:line="288" w:lineRule="auto"/>
        <w:jc w:val="both"/>
        <w:rPr>
          <w:rFonts w:eastAsia="Calibri" w:cs="Arial"/>
          <w:szCs w:val="20"/>
        </w:rPr>
      </w:pPr>
      <w:r>
        <w:rPr>
          <w:rFonts w:eastAsia="Calibri" w:cs="Arial"/>
          <w:szCs w:val="20"/>
        </w:rPr>
        <w:t xml:space="preserve">V pritožbenem postopku se ugotavljajo upravičenost uporabe in okoliščine izvrševanja policijskih pooblastil. </w:t>
      </w:r>
      <w:r w:rsidRPr="009B546D">
        <w:rPr>
          <w:rFonts w:eastAsia="Calibri" w:cs="Arial"/>
          <w:szCs w:val="20"/>
        </w:rPr>
        <w:t xml:space="preserve">Namen </w:t>
      </w:r>
      <w:r>
        <w:rPr>
          <w:rFonts w:eastAsia="Calibri" w:cs="Arial"/>
          <w:szCs w:val="20"/>
        </w:rPr>
        <w:t>predlagatelja je v drugem odstavku</w:t>
      </w:r>
      <w:r w:rsidRPr="009B546D">
        <w:rPr>
          <w:rFonts w:eastAsia="Calibri" w:cs="Arial"/>
          <w:szCs w:val="20"/>
        </w:rPr>
        <w:t xml:space="preserve"> posebej poudariti neodvisno, nepristransko in strokovno preverjanje pritožb. Hkrati </w:t>
      </w:r>
      <w:r>
        <w:rPr>
          <w:rFonts w:eastAsia="Calibri" w:cs="Arial"/>
          <w:szCs w:val="20"/>
        </w:rPr>
        <w:t>predlagatelj</w:t>
      </w:r>
      <w:r w:rsidRPr="009B546D">
        <w:rPr>
          <w:rFonts w:eastAsia="Calibri" w:cs="Arial"/>
          <w:szCs w:val="20"/>
        </w:rPr>
        <w:t xml:space="preserve"> </w:t>
      </w:r>
      <w:r w:rsidR="00503E25">
        <w:rPr>
          <w:rFonts w:eastAsia="Calibri" w:cs="Arial"/>
          <w:szCs w:val="20"/>
        </w:rPr>
        <w:t xml:space="preserve">v tretjem in četrtem odstavku </w:t>
      </w:r>
      <w:r w:rsidRPr="009B546D">
        <w:rPr>
          <w:rFonts w:eastAsia="Calibri" w:cs="Arial"/>
          <w:szCs w:val="20"/>
        </w:rPr>
        <w:t>poudar</w:t>
      </w:r>
      <w:r>
        <w:rPr>
          <w:rFonts w:eastAsia="Calibri" w:cs="Arial"/>
          <w:szCs w:val="20"/>
        </w:rPr>
        <w:t>ja</w:t>
      </w:r>
      <w:r w:rsidRPr="009B546D">
        <w:rPr>
          <w:rFonts w:eastAsia="Calibri" w:cs="Arial"/>
          <w:szCs w:val="20"/>
        </w:rPr>
        <w:t xml:space="preserve"> </w:t>
      </w:r>
      <w:r>
        <w:rPr>
          <w:rFonts w:eastAsia="Calibri" w:cs="Arial"/>
          <w:szCs w:val="20"/>
        </w:rPr>
        <w:t>pomen zagotavljanja pravice do sodelovanja in izjavljanja o pritožbenih navedbah in okoliščinah primera</w:t>
      </w:r>
      <w:r w:rsidR="00697D01">
        <w:rPr>
          <w:rFonts w:eastAsia="Calibri" w:cs="Arial"/>
          <w:szCs w:val="20"/>
        </w:rPr>
        <w:t xml:space="preserve">, vključno z možnostjo </w:t>
      </w:r>
      <w:proofErr w:type="spellStart"/>
      <w:r w:rsidR="00697D01">
        <w:rPr>
          <w:rFonts w:eastAsia="Calibri" w:cs="Arial"/>
          <w:szCs w:val="20"/>
        </w:rPr>
        <w:t>soprispevanja</w:t>
      </w:r>
      <w:proofErr w:type="spellEnd"/>
      <w:r w:rsidR="00697D01">
        <w:rPr>
          <w:rFonts w:eastAsia="Calibri" w:cs="Arial"/>
          <w:szCs w:val="20"/>
        </w:rPr>
        <w:t xml:space="preserve"> pri zbiranju dokaznega gradiva in ugotavljanju odločilnega dejanskega stanja,</w:t>
      </w:r>
      <w:r>
        <w:rPr>
          <w:rFonts w:eastAsia="Calibri" w:cs="Arial"/>
          <w:szCs w:val="20"/>
        </w:rPr>
        <w:t xml:space="preserve"> </w:t>
      </w:r>
      <w:r w:rsidRPr="009B546D">
        <w:rPr>
          <w:rFonts w:eastAsia="Calibri" w:cs="Arial"/>
          <w:szCs w:val="20"/>
        </w:rPr>
        <w:t>tako pritožniku kot tudi policistu</w:t>
      </w:r>
      <w:r>
        <w:rPr>
          <w:rFonts w:eastAsia="Calibri" w:cs="Arial"/>
          <w:szCs w:val="20"/>
        </w:rPr>
        <w:t xml:space="preserve"> Posebnega oddelka</w:t>
      </w:r>
      <w:r w:rsidRPr="009B546D">
        <w:rPr>
          <w:rFonts w:eastAsia="Calibri" w:cs="Arial"/>
          <w:szCs w:val="20"/>
        </w:rPr>
        <w:t>, zoper delo katerega je vložena pritožba, s</w:t>
      </w:r>
      <w:r>
        <w:rPr>
          <w:rFonts w:eastAsia="Calibri" w:cs="Arial"/>
          <w:szCs w:val="20"/>
        </w:rPr>
        <w:t xml:space="preserve"> čimer se</w:t>
      </w:r>
      <w:r w:rsidRPr="009B546D">
        <w:rPr>
          <w:rFonts w:eastAsia="Calibri" w:cs="Arial"/>
          <w:szCs w:val="20"/>
        </w:rPr>
        <w:t xml:space="preserve"> dosega ustrezna raven kontradiktornosti pritožbenega postopka. </w:t>
      </w:r>
    </w:p>
    <w:p w14:paraId="28F5AE96" w14:textId="77777777" w:rsidR="00C55AF7" w:rsidRDefault="00C55AF7" w:rsidP="00AF687C">
      <w:pPr>
        <w:spacing w:line="288" w:lineRule="auto"/>
        <w:jc w:val="both"/>
        <w:rPr>
          <w:rFonts w:eastAsia="Calibri" w:cs="Arial"/>
          <w:szCs w:val="20"/>
        </w:rPr>
      </w:pPr>
    </w:p>
    <w:p w14:paraId="4E1D0D26" w14:textId="17E78C15" w:rsidR="00AF687C" w:rsidRDefault="00AF687C" w:rsidP="00AF687C">
      <w:pPr>
        <w:spacing w:line="288" w:lineRule="auto"/>
        <w:jc w:val="both"/>
        <w:rPr>
          <w:rFonts w:eastAsia="Calibri" w:cs="Arial"/>
          <w:szCs w:val="20"/>
        </w:rPr>
      </w:pPr>
      <w:r w:rsidRPr="00195FD2">
        <w:rPr>
          <w:rFonts w:eastAsia="Calibri" w:cs="Arial"/>
          <w:szCs w:val="20"/>
        </w:rPr>
        <w:t>V pritožbenem postopku se uporabljajo pravila</w:t>
      </w:r>
      <w:r>
        <w:rPr>
          <w:rFonts w:eastAsia="Calibri" w:cs="Arial"/>
          <w:szCs w:val="20"/>
        </w:rPr>
        <w:t>,</w:t>
      </w:r>
      <w:r w:rsidRPr="00195FD2">
        <w:rPr>
          <w:rFonts w:eastAsia="Calibri" w:cs="Arial"/>
          <w:szCs w:val="20"/>
        </w:rPr>
        <w:t xml:space="preserve"> predpisana v tem zakonu. Če postopek ni določen</w:t>
      </w:r>
      <w:r>
        <w:rPr>
          <w:rFonts w:eastAsia="Calibri" w:cs="Arial"/>
          <w:szCs w:val="20"/>
        </w:rPr>
        <w:t>,</w:t>
      </w:r>
      <w:r w:rsidRPr="00195FD2">
        <w:rPr>
          <w:rFonts w:eastAsia="Calibri" w:cs="Arial"/>
          <w:szCs w:val="20"/>
        </w:rPr>
        <w:t xml:space="preserve"> se smiselno uporabljajo določbe </w:t>
      </w:r>
      <w:r>
        <w:rPr>
          <w:rFonts w:eastAsia="Calibri" w:cs="Arial"/>
          <w:szCs w:val="20"/>
        </w:rPr>
        <w:t>Z</w:t>
      </w:r>
      <w:r w:rsidR="00C51E5E">
        <w:rPr>
          <w:rFonts w:eastAsia="Calibri" w:cs="Arial"/>
          <w:szCs w:val="20"/>
        </w:rPr>
        <w:t>UP</w:t>
      </w:r>
      <w:r w:rsidRPr="00195FD2">
        <w:rPr>
          <w:rFonts w:eastAsia="Calibri" w:cs="Arial"/>
          <w:szCs w:val="20"/>
        </w:rPr>
        <w:t xml:space="preserve">, vendar ne v celoti, temveč le instituti, ki so določeni v </w:t>
      </w:r>
      <w:r>
        <w:rPr>
          <w:rFonts w:eastAsia="Calibri" w:cs="Arial"/>
          <w:szCs w:val="20"/>
        </w:rPr>
        <w:t xml:space="preserve">predlaganem tretjem </w:t>
      </w:r>
      <w:r w:rsidRPr="00195FD2">
        <w:rPr>
          <w:rFonts w:eastAsia="Calibri" w:cs="Arial"/>
          <w:szCs w:val="20"/>
        </w:rPr>
        <w:t>odstavku (</w:t>
      </w:r>
      <w:r w:rsidRPr="000F4EDA">
        <w:rPr>
          <w:rFonts w:eastAsia="Calibri" w:cs="Arial"/>
          <w:szCs w:val="20"/>
        </w:rPr>
        <w:t>pritožb</w:t>
      </w:r>
      <w:r>
        <w:rPr>
          <w:rFonts w:eastAsia="Calibri" w:cs="Arial"/>
          <w:szCs w:val="20"/>
        </w:rPr>
        <w:t>a,</w:t>
      </w:r>
      <w:r w:rsidRPr="000F4EDA">
        <w:rPr>
          <w:rFonts w:eastAsia="Calibri" w:cs="Arial"/>
          <w:szCs w:val="20"/>
        </w:rPr>
        <w:t xml:space="preserve"> </w:t>
      </w:r>
      <w:r>
        <w:rPr>
          <w:rFonts w:eastAsia="Calibri" w:cs="Arial"/>
          <w:szCs w:val="20"/>
        </w:rPr>
        <w:t xml:space="preserve">ustna obravnava, izločitev, stranka in njeno zastopanja, </w:t>
      </w:r>
      <w:r w:rsidRPr="000F4EDA">
        <w:rPr>
          <w:rFonts w:eastAsia="Calibri" w:cs="Arial"/>
          <w:szCs w:val="20"/>
        </w:rPr>
        <w:t>zapisnik,</w:t>
      </w:r>
      <w:r>
        <w:rPr>
          <w:rFonts w:eastAsia="Calibri" w:cs="Arial"/>
          <w:szCs w:val="20"/>
        </w:rPr>
        <w:t xml:space="preserve"> jezik v postopku, vročanje, roki in naroki, vrnitev v prejšnje stanje in dokazovanje). Predlagani četrti</w:t>
      </w:r>
      <w:r w:rsidRPr="009B546D">
        <w:rPr>
          <w:rFonts w:eastAsia="Calibri" w:cs="Arial"/>
          <w:szCs w:val="20"/>
        </w:rPr>
        <w:t xml:space="preserve"> odstavek določa, da pritožbeni postopek ne pomeni upravne zadeve v smislu ZUP. Pritožbeni postopek je </w:t>
      </w:r>
      <w:proofErr w:type="spellStart"/>
      <w:r w:rsidRPr="009B546D">
        <w:rPr>
          <w:rFonts w:eastAsia="Calibri" w:cs="Arial"/>
          <w:szCs w:val="20"/>
        </w:rPr>
        <w:t>sui</w:t>
      </w:r>
      <w:proofErr w:type="spellEnd"/>
      <w:r w:rsidRPr="009B546D">
        <w:rPr>
          <w:rFonts w:eastAsia="Calibri" w:cs="Arial"/>
          <w:szCs w:val="20"/>
        </w:rPr>
        <w:t xml:space="preserve"> </w:t>
      </w:r>
      <w:proofErr w:type="spellStart"/>
      <w:r w:rsidRPr="009B546D">
        <w:rPr>
          <w:rFonts w:eastAsia="Calibri" w:cs="Arial"/>
          <w:szCs w:val="20"/>
        </w:rPr>
        <w:t>generis</w:t>
      </w:r>
      <w:proofErr w:type="spellEnd"/>
      <w:r w:rsidRPr="009B546D">
        <w:rPr>
          <w:rFonts w:eastAsia="Calibri" w:cs="Arial"/>
          <w:szCs w:val="20"/>
        </w:rPr>
        <w:t xml:space="preserve"> postopek, ki predstavlja alternativno reševanje spora do katerega pride med opravljanjem policijskih nalog zaradi domnevne</w:t>
      </w:r>
      <w:r>
        <w:rPr>
          <w:rFonts w:eastAsia="Calibri" w:cs="Arial"/>
          <w:szCs w:val="20"/>
        </w:rPr>
        <w:t xml:space="preserve"> kršitve temeljnih človekovih pravic in svoboščin. </w:t>
      </w:r>
      <w:r w:rsidRPr="009B546D">
        <w:rPr>
          <w:rFonts w:eastAsia="Calibri" w:cs="Arial"/>
          <w:szCs w:val="20"/>
        </w:rPr>
        <w:t xml:space="preserve">Pritožbeni postopek pomeni le eno od oblik nadzora nad izvajanjem pooblastil, ki so zaupana </w:t>
      </w:r>
      <w:r>
        <w:rPr>
          <w:rFonts w:eastAsia="Calibri" w:cs="Arial"/>
          <w:szCs w:val="20"/>
        </w:rPr>
        <w:t>policistom Posebnega oddelka</w:t>
      </w:r>
      <w:r w:rsidRPr="009B546D">
        <w:rPr>
          <w:rFonts w:eastAsia="Calibri" w:cs="Arial"/>
          <w:szCs w:val="20"/>
        </w:rPr>
        <w:t xml:space="preserve">. </w:t>
      </w:r>
      <w:r>
        <w:rPr>
          <w:rFonts w:eastAsia="Calibri" w:cs="Arial"/>
          <w:szCs w:val="20"/>
        </w:rPr>
        <w:t xml:space="preserve">Predlagatelj zakona </w:t>
      </w:r>
      <w:r w:rsidRPr="009B546D">
        <w:rPr>
          <w:rFonts w:eastAsia="Calibri" w:cs="Arial"/>
          <w:szCs w:val="20"/>
        </w:rPr>
        <w:t>je pri tem sledil do</w:t>
      </w:r>
      <w:r>
        <w:rPr>
          <w:rFonts w:eastAsia="Calibri" w:cs="Arial"/>
          <w:szCs w:val="20"/>
        </w:rPr>
        <w:t>s</w:t>
      </w:r>
      <w:r w:rsidRPr="009B546D">
        <w:rPr>
          <w:rFonts w:eastAsia="Calibri" w:cs="Arial"/>
          <w:szCs w:val="20"/>
        </w:rPr>
        <w:t xml:space="preserve">edanji sodni </w:t>
      </w:r>
      <w:r w:rsidRPr="009B546D">
        <w:rPr>
          <w:rFonts w:eastAsia="Calibri" w:cs="Arial"/>
          <w:szCs w:val="20"/>
        </w:rPr>
        <w:lastRenderedPageBreak/>
        <w:t>praksi, ki se nanaša na izpodbijanje izdanih posameznih aktov in na odločitev senata glede utemeljenosti pritožbenih očitkov v pritožbenem postopku</w:t>
      </w:r>
      <w:r>
        <w:rPr>
          <w:rFonts w:eastAsia="Calibri" w:cs="Arial"/>
          <w:szCs w:val="20"/>
        </w:rPr>
        <w:t xml:space="preserve"> zoper delo policistov</w:t>
      </w:r>
      <w:r w:rsidRPr="009B546D">
        <w:rPr>
          <w:rFonts w:eastAsia="Calibri" w:cs="Arial"/>
          <w:szCs w:val="20"/>
        </w:rPr>
        <w:t xml:space="preserve">, skladno s predhodno ureditvijo reševanja pritožb po </w:t>
      </w:r>
      <w:r>
        <w:rPr>
          <w:rFonts w:eastAsia="Calibri" w:cs="Arial"/>
          <w:szCs w:val="20"/>
        </w:rPr>
        <w:t>določbi</w:t>
      </w:r>
      <w:r w:rsidRPr="009B546D">
        <w:rPr>
          <w:rFonts w:eastAsia="Calibri" w:cs="Arial"/>
          <w:szCs w:val="20"/>
        </w:rPr>
        <w:t xml:space="preserve"> 28. člena Z</w:t>
      </w:r>
      <w:r>
        <w:rPr>
          <w:rFonts w:eastAsia="Calibri" w:cs="Arial"/>
          <w:szCs w:val="20"/>
        </w:rPr>
        <w:t>akona o policiji.</w:t>
      </w:r>
      <w:r>
        <w:rPr>
          <w:rStyle w:val="Sprotnaopomba-sklic"/>
          <w:rFonts w:eastAsia="Calibri" w:cs="Arial"/>
          <w:szCs w:val="20"/>
        </w:rPr>
        <w:footnoteReference w:id="76"/>
      </w:r>
      <w:r>
        <w:rPr>
          <w:rFonts w:eastAsia="Calibri" w:cs="Arial"/>
          <w:szCs w:val="20"/>
        </w:rPr>
        <w:t xml:space="preserve"> </w:t>
      </w:r>
      <w:r w:rsidRPr="009B546D">
        <w:rPr>
          <w:rFonts w:eastAsia="Calibri" w:cs="Arial"/>
          <w:szCs w:val="20"/>
        </w:rPr>
        <w:t>Vrhovno sodišče RS (s</w:t>
      </w:r>
      <w:hyperlink r:id="rId48" w:tgtFrame="_blank" w:history="1">
        <w:r w:rsidRPr="009B546D">
          <w:rPr>
            <w:rFonts w:eastAsia="Calibri" w:cs="Arial"/>
            <w:szCs w:val="20"/>
          </w:rPr>
          <w:t>klep I Up 660/2011</w:t>
        </w:r>
      </w:hyperlink>
      <w:r w:rsidRPr="009B546D">
        <w:rPr>
          <w:rFonts w:eastAsia="Calibri" w:cs="Arial"/>
          <w:szCs w:val="20"/>
        </w:rPr>
        <w:t xml:space="preserve">, 17. 4. 2012) </w:t>
      </w:r>
      <w:r>
        <w:rPr>
          <w:rFonts w:eastAsia="Calibri" w:cs="Arial"/>
          <w:szCs w:val="20"/>
        </w:rPr>
        <w:t xml:space="preserve">je </w:t>
      </w:r>
      <w:r w:rsidRPr="009B546D">
        <w:rPr>
          <w:rFonts w:eastAsia="Calibri" w:cs="Arial"/>
          <w:szCs w:val="20"/>
        </w:rPr>
        <w:t>v zvezi s tem naved</w:t>
      </w:r>
      <w:r>
        <w:rPr>
          <w:rFonts w:eastAsia="Calibri" w:cs="Arial"/>
          <w:szCs w:val="20"/>
        </w:rPr>
        <w:t>lo</w:t>
      </w:r>
      <w:r w:rsidRPr="009B546D">
        <w:rPr>
          <w:rFonts w:eastAsia="Calibri" w:cs="Arial"/>
          <w:szCs w:val="20"/>
        </w:rPr>
        <w:t>, da »</w:t>
      </w:r>
      <w:r w:rsidRPr="001B7549">
        <w:rPr>
          <w:rFonts w:eastAsia="Calibri" w:cs="Arial"/>
          <w:i/>
          <w:szCs w:val="20"/>
        </w:rPr>
        <w:t>obvestilo tožene stranke (Ministrstva za notranje zadeve) o zaključku pritožbenega postopka zoper delo policista po 28. členu ZPol ni upravni akt oziroma akt, ki bi se lahko izpodbijal v upravnem sporu</w:t>
      </w:r>
      <w:r w:rsidRPr="009B546D">
        <w:rPr>
          <w:rFonts w:eastAsia="Calibri" w:cs="Arial"/>
          <w:szCs w:val="20"/>
        </w:rPr>
        <w:t>«. Glede odločitve senata o utemeljenosti pritožbe pa je Upravno sodišče</w:t>
      </w:r>
      <w:r>
        <w:rPr>
          <w:rFonts w:eastAsia="Calibri" w:cs="Arial"/>
          <w:szCs w:val="20"/>
        </w:rPr>
        <w:t xml:space="preserve"> RS</w:t>
      </w:r>
      <w:r w:rsidRPr="009B546D">
        <w:rPr>
          <w:rFonts w:eastAsia="Calibri" w:cs="Arial"/>
          <w:szCs w:val="20"/>
        </w:rPr>
        <w:t xml:space="preserve"> (sklep U 194/2008, 13. 2. 2008) odločilo, da »</w:t>
      </w:r>
      <w:r w:rsidRPr="001B7549">
        <w:rPr>
          <w:rFonts w:eastAsia="Calibri" w:cs="Arial"/>
          <w:i/>
          <w:szCs w:val="20"/>
        </w:rPr>
        <w:t>odločitev pritožbenega senata na podlagi 28. člena ZPol ni akt, ki se lahko izpodbija v upravnem sporu, ker gre za obliko alternativnega reševanja sporov znotraj uprave, ne pa za oblastveno odločanje v upravnem postopku. To pa ne pomeni, da posameznik, potem ko je postopek zaključen na podlagi šestega odstavka 28. člena ZPol, nima pod določenimi zakonskimi pogoji možnosti vložiti tožbe v upravnem sporu zaradi varstva človekovih pravic bodisi zoper sporno dejanje policista bodisi zoper dejanje tožene stranke (Ministrstva za notranje zadeve) v pritožbenem postopku po 28. členu ZPol, če gre za kršitev človekovih pravic in če stranki ni zagotovljeno drugo sodno varstvo.</w:t>
      </w:r>
      <w:r w:rsidRPr="009B546D">
        <w:rPr>
          <w:rFonts w:eastAsia="Calibri" w:cs="Arial"/>
          <w:szCs w:val="20"/>
        </w:rPr>
        <w:t>«</w:t>
      </w:r>
      <w:r>
        <w:rPr>
          <w:rFonts w:eastAsia="Calibri" w:cs="Arial"/>
          <w:szCs w:val="20"/>
        </w:rPr>
        <w:t xml:space="preserve"> </w:t>
      </w:r>
      <w:r w:rsidRPr="009B546D">
        <w:rPr>
          <w:rFonts w:eastAsia="Calibri" w:cs="Arial"/>
          <w:szCs w:val="20"/>
        </w:rPr>
        <w:t xml:space="preserve">Zaradi navedenega na odločitev – rešitev v pritožbenem postopku – ni mogoče podati pritožbe, temveč je pritožbeni postopek zaključen. </w:t>
      </w:r>
    </w:p>
    <w:p w14:paraId="4B8E5A73" w14:textId="77777777" w:rsidR="00AF687C" w:rsidRDefault="00AF687C" w:rsidP="00AF687C">
      <w:pPr>
        <w:spacing w:line="288" w:lineRule="auto"/>
        <w:jc w:val="both"/>
        <w:rPr>
          <w:rFonts w:eastAsia="Calibri" w:cs="Arial"/>
          <w:szCs w:val="20"/>
        </w:rPr>
      </w:pPr>
    </w:p>
    <w:p w14:paraId="2F30D0FC" w14:textId="77777777" w:rsidR="00AF687C" w:rsidRDefault="00AF687C" w:rsidP="00AF687C">
      <w:pPr>
        <w:spacing w:line="288" w:lineRule="auto"/>
        <w:jc w:val="both"/>
        <w:rPr>
          <w:rFonts w:eastAsia="Calibri" w:cs="Arial"/>
          <w:szCs w:val="20"/>
        </w:rPr>
      </w:pPr>
      <w:r w:rsidRPr="009B546D">
        <w:rPr>
          <w:rFonts w:eastAsia="Calibri" w:cs="Arial"/>
          <w:szCs w:val="20"/>
        </w:rPr>
        <w:t xml:space="preserve">ZUP v nekaterih primerih (na primer vrnitev v prejšnje stanje ...) zahteva izdajo posebnega sklepa in dopušča možnost pritožbe zoper ta sklep. Slednje v pritožbenem postopku ne bi bilo smiselno, </w:t>
      </w:r>
      <w:r>
        <w:rPr>
          <w:rFonts w:eastAsia="Calibri" w:cs="Arial"/>
          <w:szCs w:val="20"/>
        </w:rPr>
        <w:t>saj tudi</w:t>
      </w:r>
      <w:r w:rsidRPr="009B546D">
        <w:rPr>
          <w:rFonts w:eastAsia="Calibri" w:cs="Arial"/>
          <w:szCs w:val="20"/>
        </w:rPr>
        <w:t xml:space="preserve"> sicer ni mogoča pritožba zoper končno odločitev, zato </w:t>
      </w:r>
      <w:r>
        <w:rPr>
          <w:rFonts w:eastAsia="Calibri" w:cs="Arial"/>
          <w:szCs w:val="20"/>
        </w:rPr>
        <w:t>se</w:t>
      </w:r>
      <w:r w:rsidRPr="009B546D">
        <w:rPr>
          <w:rFonts w:eastAsia="Calibri" w:cs="Arial"/>
          <w:szCs w:val="20"/>
        </w:rPr>
        <w:t xml:space="preserve"> pritožba </w:t>
      </w:r>
      <w:r>
        <w:rPr>
          <w:rFonts w:eastAsia="Calibri" w:cs="Arial"/>
          <w:szCs w:val="20"/>
        </w:rPr>
        <w:t>zoper</w:t>
      </w:r>
      <w:r w:rsidRPr="009B546D">
        <w:rPr>
          <w:rFonts w:eastAsia="Calibri" w:cs="Arial"/>
          <w:szCs w:val="20"/>
        </w:rPr>
        <w:t xml:space="preserve"> procesne (vmesne) sklepe </w:t>
      </w:r>
      <w:r>
        <w:rPr>
          <w:rFonts w:eastAsia="Calibri" w:cs="Arial"/>
          <w:szCs w:val="20"/>
        </w:rPr>
        <w:t>eksplicitno izključuje</w:t>
      </w:r>
      <w:r w:rsidRPr="009B546D">
        <w:rPr>
          <w:rFonts w:eastAsia="Calibri" w:cs="Arial"/>
          <w:szCs w:val="20"/>
        </w:rPr>
        <w:t>.</w:t>
      </w:r>
    </w:p>
    <w:p w14:paraId="7ECE19E7" w14:textId="77777777" w:rsidR="00AF687C" w:rsidRDefault="00AF687C" w:rsidP="00AF687C">
      <w:pPr>
        <w:spacing w:line="288" w:lineRule="auto"/>
        <w:jc w:val="both"/>
        <w:rPr>
          <w:rFonts w:eastAsia="Calibri" w:cs="Arial"/>
          <w:szCs w:val="20"/>
        </w:rPr>
      </w:pPr>
    </w:p>
    <w:p w14:paraId="43C4A243" w14:textId="77777777" w:rsidR="00AF687C" w:rsidRPr="00D045F0" w:rsidRDefault="00AF687C" w:rsidP="00AF687C">
      <w:pPr>
        <w:spacing w:line="288" w:lineRule="auto"/>
        <w:jc w:val="both"/>
        <w:rPr>
          <w:rFonts w:eastAsia="Calibri" w:cs="Arial"/>
          <w:szCs w:val="20"/>
          <w:u w:val="single"/>
        </w:rPr>
      </w:pPr>
      <w:r w:rsidRPr="00D045F0">
        <w:rPr>
          <w:rFonts w:eastAsia="Calibri" w:cs="Arial"/>
          <w:szCs w:val="20"/>
          <w:u w:val="single"/>
        </w:rPr>
        <w:t>K 202.</w:t>
      </w:r>
      <w:r>
        <w:rPr>
          <w:rFonts w:eastAsia="Calibri" w:cs="Arial"/>
          <w:szCs w:val="20"/>
          <w:u w:val="single"/>
        </w:rPr>
        <w:t>c</w:t>
      </w:r>
      <w:r w:rsidRPr="00D045F0">
        <w:rPr>
          <w:rFonts w:eastAsia="Calibri" w:cs="Arial"/>
          <w:szCs w:val="20"/>
          <w:u w:val="single"/>
        </w:rPr>
        <w:t xml:space="preserve"> členu</w:t>
      </w:r>
      <w:r>
        <w:rPr>
          <w:rFonts w:eastAsia="Calibri" w:cs="Arial"/>
          <w:szCs w:val="20"/>
          <w:u w:val="single"/>
        </w:rPr>
        <w:t xml:space="preserve"> ZDT-1</w:t>
      </w:r>
      <w:r w:rsidRPr="00D045F0">
        <w:rPr>
          <w:rFonts w:eastAsia="Calibri" w:cs="Arial"/>
          <w:szCs w:val="20"/>
          <w:u w:val="single"/>
        </w:rPr>
        <w:t>:</w:t>
      </w:r>
    </w:p>
    <w:p w14:paraId="6991BB2E" w14:textId="0821EE6C" w:rsidR="00AF687C" w:rsidRDefault="00AF687C" w:rsidP="00AF687C">
      <w:pPr>
        <w:pStyle w:val="Odstavek"/>
        <w:spacing w:before="0" w:line="288" w:lineRule="auto"/>
        <w:ind w:firstLine="0"/>
        <w:rPr>
          <w:rFonts w:eastAsia="Calibri"/>
          <w:sz w:val="20"/>
          <w:szCs w:val="20"/>
        </w:rPr>
      </w:pPr>
      <w:r w:rsidRPr="009006BC">
        <w:rPr>
          <w:rFonts w:eastAsia="Calibri"/>
          <w:sz w:val="20"/>
          <w:szCs w:val="20"/>
        </w:rPr>
        <w:t>Predlagana določba ureja sestavo pritožbene komisije</w:t>
      </w:r>
      <w:r>
        <w:rPr>
          <w:rFonts w:eastAsia="Calibri"/>
          <w:sz w:val="20"/>
          <w:szCs w:val="20"/>
        </w:rPr>
        <w:t xml:space="preserve">, ki bo delovala na Vrhovnem državnem tožilstvu RS, in sicer bo komisija sestavljena iz vrhovnega državnega tožilca (opravljal bo naloge predsednika komisije), </w:t>
      </w:r>
      <w:r>
        <w:rPr>
          <w:sz w:val="20"/>
          <w:szCs w:val="20"/>
        </w:rPr>
        <w:t xml:space="preserve">državnega tožilca okrožnega državnega tožilstva, ki ne opravlja </w:t>
      </w:r>
      <w:proofErr w:type="spellStart"/>
      <w:r>
        <w:rPr>
          <w:sz w:val="20"/>
          <w:szCs w:val="20"/>
        </w:rPr>
        <w:t>državnotožilske</w:t>
      </w:r>
      <w:proofErr w:type="spellEnd"/>
      <w:r>
        <w:rPr>
          <w:sz w:val="20"/>
          <w:szCs w:val="20"/>
        </w:rPr>
        <w:t xml:space="preserve"> službe v Posebnem oddelku</w:t>
      </w:r>
      <w:r w:rsidR="008B016E">
        <w:rPr>
          <w:sz w:val="20"/>
          <w:szCs w:val="20"/>
          <w:lang w:val="sl-SI"/>
        </w:rPr>
        <w:t>,</w:t>
      </w:r>
      <w:r>
        <w:rPr>
          <w:sz w:val="20"/>
          <w:szCs w:val="20"/>
        </w:rPr>
        <w:t xml:space="preserve"> in strokovnjaka s področja policijskih pooblastil, s čimer se bo po mnenju predlagatelja zagotovila</w:t>
      </w:r>
      <w:r>
        <w:rPr>
          <w:rFonts w:eastAsia="Calibri"/>
          <w:sz w:val="20"/>
          <w:szCs w:val="20"/>
        </w:rPr>
        <w:t xml:space="preserve"> nepristranskost, objektivnost in strokovnost pritožbenega postopka. Člane komisije in njihove namestnike bo za obdobje šestih let imenoval generalni državni tožilec, pri čemer člani po poteku mandata ne morejo biti takoj ponovno imenovani. </w:t>
      </w:r>
    </w:p>
    <w:p w14:paraId="16C6C18F" w14:textId="77777777" w:rsidR="00AF687C" w:rsidRDefault="00AF687C" w:rsidP="00AF687C">
      <w:pPr>
        <w:pStyle w:val="Odstavek"/>
        <w:spacing w:before="0" w:line="288" w:lineRule="auto"/>
        <w:ind w:firstLine="0"/>
        <w:rPr>
          <w:rFonts w:eastAsia="Calibri"/>
          <w:sz w:val="20"/>
          <w:szCs w:val="20"/>
        </w:rPr>
      </w:pPr>
    </w:p>
    <w:p w14:paraId="61FC495D" w14:textId="77777777" w:rsidR="00AF687C" w:rsidRPr="00D045F0" w:rsidRDefault="00AF687C" w:rsidP="00AF687C">
      <w:pPr>
        <w:spacing w:line="288" w:lineRule="auto"/>
        <w:jc w:val="both"/>
        <w:rPr>
          <w:rFonts w:eastAsia="Calibri" w:cs="Arial"/>
          <w:szCs w:val="20"/>
          <w:u w:val="single"/>
        </w:rPr>
      </w:pPr>
      <w:r w:rsidRPr="00D045F0">
        <w:rPr>
          <w:rFonts w:eastAsia="Calibri" w:cs="Arial"/>
          <w:szCs w:val="20"/>
          <w:u w:val="single"/>
        </w:rPr>
        <w:t>K 202.</w:t>
      </w:r>
      <w:r>
        <w:rPr>
          <w:rFonts w:eastAsia="Calibri" w:cs="Arial"/>
          <w:szCs w:val="20"/>
          <w:u w:val="single"/>
        </w:rPr>
        <w:t>č</w:t>
      </w:r>
      <w:r w:rsidRPr="00D045F0">
        <w:rPr>
          <w:rFonts w:eastAsia="Calibri" w:cs="Arial"/>
          <w:szCs w:val="20"/>
          <w:u w:val="single"/>
        </w:rPr>
        <w:t xml:space="preserve"> členu</w:t>
      </w:r>
      <w:r>
        <w:rPr>
          <w:rFonts w:eastAsia="Calibri" w:cs="Arial"/>
          <w:szCs w:val="20"/>
          <w:u w:val="single"/>
        </w:rPr>
        <w:t xml:space="preserve"> ZDT-1</w:t>
      </w:r>
      <w:r w:rsidRPr="00D045F0">
        <w:rPr>
          <w:rFonts w:eastAsia="Calibri" w:cs="Arial"/>
          <w:szCs w:val="20"/>
          <w:u w:val="single"/>
        </w:rPr>
        <w:t>:</w:t>
      </w:r>
    </w:p>
    <w:p w14:paraId="26975A64" w14:textId="77777777" w:rsidR="00AF687C" w:rsidRDefault="00AF687C" w:rsidP="00AF687C">
      <w:pPr>
        <w:pStyle w:val="Odstavek"/>
        <w:spacing w:before="0" w:line="288" w:lineRule="auto"/>
        <w:ind w:firstLine="0"/>
        <w:rPr>
          <w:rFonts w:eastAsia="Calibri"/>
          <w:sz w:val="20"/>
          <w:szCs w:val="20"/>
        </w:rPr>
      </w:pPr>
      <w:r w:rsidRPr="00460DA8">
        <w:rPr>
          <w:rFonts w:eastAsia="Calibri"/>
          <w:sz w:val="20"/>
          <w:szCs w:val="20"/>
        </w:rPr>
        <w:t xml:space="preserve">V predlagani določbi </w:t>
      </w:r>
      <w:r>
        <w:rPr>
          <w:rFonts w:eastAsia="Calibri"/>
          <w:sz w:val="20"/>
          <w:szCs w:val="20"/>
        </w:rPr>
        <w:t xml:space="preserve">so določeni načini prenehanja mandata v komisiji, in sicer z iztekom dobe imenovanja, z odstopom člana, s prenehanjem ali razrešitvijo </w:t>
      </w:r>
      <w:proofErr w:type="spellStart"/>
      <w:r>
        <w:rPr>
          <w:rFonts w:eastAsia="Calibri"/>
          <w:sz w:val="20"/>
          <w:szCs w:val="20"/>
        </w:rPr>
        <w:t>državnotožilske</w:t>
      </w:r>
      <w:proofErr w:type="spellEnd"/>
      <w:r>
        <w:rPr>
          <w:rFonts w:eastAsia="Calibri"/>
          <w:sz w:val="20"/>
          <w:szCs w:val="20"/>
        </w:rPr>
        <w:t xml:space="preserve"> funkcije ter z nastopom določenih zakonskih razlogov, ki bi lahko vplivali na primernost za članstvo in posledično na neodvisnost in strokovnost dela komisije (izrečena disciplinska sankcija, kršitev etičnega kodeksa) oziroma za katere je šteti, da sami po sebi vplivajo na primernost za članstvo (pravnomočna obsodba za kaznivo dejanje).</w:t>
      </w:r>
    </w:p>
    <w:p w14:paraId="17736D7F" w14:textId="77777777" w:rsidR="00AF687C" w:rsidRDefault="00AF687C" w:rsidP="00AF687C">
      <w:pPr>
        <w:pStyle w:val="Odstavek"/>
        <w:spacing w:before="0" w:line="288" w:lineRule="auto"/>
        <w:ind w:firstLine="0"/>
        <w:rPr>
          <w:rFonts w:eastAsia="Calibri"/>
          <w:sz w:val="20"/>
          <w:szCs w:val="20"/>
        </w:rPr>
      </w:pPr>
    </w:p>
    <w:p w14:paraId="423C5955" w14:textId="77777777" w:rsidR="00AF687C" w:rsidRPr="00D045F0" w:rsidRDefault="00AF687C" w:rsidP="00AF687C">
      <w:pPr>
        <w:spacing w:line="288" w:lineRule="auto"/>
        <w:jc w:val="both"/>
        <w:rPr>
          <w:rFonts w:eastAsia="Calibri" w:cs="Arial"/>
          <w:szCs w:val="20"/>
          <w:u w:val="single"/>
        </w:rPr>
      </w:pPr>
      <w:r w:rsidRPr="00D045F0">
        <w:rPr>
          <w:rFonts w:eastAsia="Calibri" w:cs="Arial"/>
          <w:szCs w:val="20"/>
          <w:u w:val="single"/>
        </w:rPr>
        <w:t>K 202.</w:t>
      </w:r>
      <w:r>
        <w:rPr>
          <w:rFonts w:eastAsia="Calibri" w:cs="Arial"/>
          <w:szCs w:val="20"/>
          <w:u w:val="single"/>
        </w:rPr>
        <w:t>d</w:t>
      </w:r>
      <w:r w:rsidRPr="00D045F0">
        <w:rPr>
          <w:rFonts w:eastAsia="Calibri" w:cs="Arial"/>
          <w:szCs w:val="20"/>
          <w:u w:val="single"/>
        </w:rPr>
        <w:t xml:space="preserve"> členu</w:t>
      </w:r>
      <w:r>
        <w:rPr>
          <w:rFonts w:eastAsia="Calibri" w:cs="Arial"/>
          <w:szCs w:val="20"/>
          <w:u w:val="single"/>
        </w:rPr>
        <w:t xml:space="preserve"> ZDT-1</w:t>
      </w:r>
      <w:r w:rsidRPr="00D045F0">
        <w:rPr>
          <w:rFonts w:eastAsia="Calibri" w:cs="Arial"/>
          <w:szCs w:val="20"/>
          <w:u w:val="single"/>
        </w:rPr>
        <w:t>:</w:t>
      </w:r>
    </w:p>
    <w:p w14:paraId="3721F442" w14:textId="7B264B23" w:rsidR="00AF687C" w:rsidRDefault="00AF687C" w:rsidP="00AF687C">
      <w:pPr>
        <w:pStyle w:val="Odstavek"/>
        <w:spacing w:before="0" w:line="288" w:lineRule="auto"/>
        <w:ind w:firstLine="0"/>
        <w:rPr>
          <w:rFonts w:eastAsia="Calibri"/>
          <w:sz w:val="20"/>
          <w:szCs w:val="20"/>
        </w:rPr>
      </w:pPr>
      <w:r>
        <w:rPr>
          <w:rFonts w:eastAsia="Calibri"/>
          <w:sz w:val="20"/>
          <w:szCs w:val="20"/>
        </w:rPr>
        <w:t xml:space="preserve">Predlagana določba poudarja, </w:t>
      </w:r>
      <w:r w:rsidRPr="00D84550">
        <w:rPr>
          <w:rFonts w:eastAsia="Calibri"/>
          <w:sz w:val="20"/>
          <w:szCs w:val="20"/>
        </w:rPr>
        <w:t xml:space="preserve">da mora biti odločitev </w:t>
      </w:r>
      <w:r>
        <w:rPr>
          <w:rFonts w:eastAsia="Calibri"/>
          <w:sz w:val="20"/>
          <w:szCs w:val="20"/>
        </w:rPr>
        <w:t>komisije</w:t>
      </w:r>
      <w:r w:rsidRPr="00D84550">
        <w:rPr>
          <w:rFonts w:eastAsia="Calibri"/>
          <w:sz w:val="20"/>
          <w:szCs w:val="20"/>
        </w:rPr>
        <w:t xml:space="preserve"> v odgovoru pritožniku vsebinsko obrazložena</w:t>
      </w:r>
      <w:r>
        <w:rPr>
          <w:rFonts w:eastAsia="Calibri"/>
          <w:sz w:val="20"/>
          <w:szCs w:val="20"/>
        </w:rPr>
        <w:t>, in</w:t>
      </w:r>
      <w:r w:rsidRPr="00D84550">
        <w:rPr>
          <w:rFonts w:eastAsia="Calibri"/>
          <w:sz w:val="20"/>
          <w:szCs w:val="20"/>
        </w:rPr>
        <w:t xml:space="preserve"> sicer po posameznih pritožbenih razlogih, če je bilo teh v pritožbi več.</w:t>
      </w:r>
      <w:r>
        <w:rPr>
          <w:rFonts w:eastAsia="Calibri"/>
          <w:sz w:val="20"/>
          <w:szCs w:val="20"/>
        </w:rPr>
        <w:t xml:space="preserve"> </w:t>
      </w:r>
      <w:r w:rsidRPr="00D84550">
        <w:rPr>
          <w:rFonts w:eastAsia="Calibri"/>
          <w:sz w:val="20"/>
          <w:szCs w:val="20"/>
        </w:rPr>
        <w:t xml:space="preserve">Odgovor </w:t>
      </w:r>
      <w:r>
        <w:rPr>
          <w:rFonts w:eastAsia="Calibri"/>
          <w:sz w:val="20"/>
          <w:szCs w:val="20"/>
        </w:rPr>
        <w:t>komisije</w:t>
      </w:r>
      <w:r w:rsidRPr="00D84550">
        <w:rPr>
          <w:rFonts w:eastAsia="Calibri"/>
          <w:sz w:val="20"/>
          <w:szCs w:val="20"/>
        </w:rPr>
        <w:t xml:space="preserve"> se pritožniku</w:t>
      </w:r>
      <w:r>
        <w:rPr>
          <w:rFonts w:eastAsia="Calibri"/>
          <w:sz w:val="20"/>
          <w:szCs w:val="20"/>
        </w:rPr>
        <w:t>, vodji Posebnega oddelka in policistu Posebnega oddelka</w:t>
      </w:r>
      <w:r w:rsidRPr="00D84550">
        <w:rPr>
          <w:rFonts w:eastAsia="Calibri"/>
          <w:sz w:val="20"/>
          <w:szCs w:val="20"/>
        </w:rPr>
        <w:t xml:space="preserve"> vroči osebno, skladno z določili ZUP</w:t>
      </w:r>
      <w:r>
        <w:rPr>
          <w:rFonts w:eastAsia="Calibri"/>
          <w:sz w:val="20"/>
          <w:szCs w:val="20"/>
        </w:rPr>
        <w:t>.</w:t>
      </w:r>
      <w:r w:rsidRPr="00D84550">
        <w:rPr>
          <w:rFonts w:eastAsia="Calibri"/>
          <w:sz w:val="20"/>
          <w:szCs w:val="20"/>
        </w:rPr>
        <w:t xml:space="preserve"> </w:t>
      </w:r>
      <w:r>
        <w:rPr>
          <w:rFonts w:eastAsia="Calibri"/>
          <w:sz w:val="20"/>
          <w:szCs w:val="20"/>
        </w:rPr>
        <w:t>Predlagani</w:t>
      </w:r>
      <w:r w:rsidRPr="00D84550">
        <w:rPr>
          <w:rFonts w:eastAsia="Calibri"/>
          <w:sz w:val="20"/>
          <w:szCs w:val="20"/>
        </w:rPr>
        <w:t xml:space="preserve"> </w:t>
      </w:r>
      <w:r>
        <w:rPr>
          <w:rFonts w:eastAsia="Calibri"/>
          <w:sz w:val="20"/>
          <w:szCs w:val="20"/>
        </w:rPr>
        <w:t>č</w:t>
      </w:r>
      <w:r w:rsidRPr="00D84550">
        <w:rPr>
          <w:rFonts w:eastAsia="Calibri"/>
          <w:sz w:val="20"/>
          <w:szCs w:val="20"/>
        </w:rPr>
        <w:t xml:space="preserve">etrti odstavek določa rok za dokončanje postopka pred </w:t>
      </w:r>
      <w:r>
        <w:rPr>
          <w:rFonts w:eastAsia="Calibri"/>
          <w:sz w:val="20"/>
          <w:szCs w:val="20"/>
        </w:rPr>
        <w:t>komisijo</w:t>
      </w:r>
      <w:r w:rsidRPr="00D84550">
        <w:rPr>
          <w:rFonts w:eastAsia="Calibri"/>
          <w:sz w:val="20"/>
          <w:szCs w:val="20"/>
        </w:rPr>
        <w:t xml:space="preserve"> (90 dni), ki je </w:t>
      </w:r>
      <w:proofErr w:type="spellStart"/>
      <w:r w:rsidRPr="00D84550">
        <w:rPr>
          <w:rFonts w:eastAsia="Calibri"/>
          <w:sz w:val="20"/>
          <w:szCs w:val="20"/>
        </w:rPr>
        <w:t>instrukcijske</w:t>
      </w:r>
      <w:proofErr w:type="spellEnd"/>
      <w:r w:rsidRPr="00D84550">
        <w:rPr>
          <w:rFonts w:eastAsia="Calibri"/>
          <w:sz w:val="20"/>
          <w:szCs w:val="20"/>
        </w:rPr>
        <w:t xml:space="preserve"> narave. Če v tem roku postopka zaradi objektivnih okoliščin (odsotnost strank, vročanje vabila po določilih ZUP ...) ni mogoče zaključiti, je lahko zaključen tudi pozneje.</w:t>
      </w:r>
      <w:r w:rsidR="00697D01">
        <w:rPr>
          <w:rFonts w:eastAsia="Calibri"/>
          <w:sz w:val="20"/>
          <w:szCs w:val="20"/>
          <w:lang w:val="sl-SI"/>
        </w:rPr>
        <w:t xml:space="preserve"> S </w:t>
      </w:r>
      <w:r w:rsidR="00697D01">
        <w:rPr>
          <w:rFonts w:eastAsia="Calibri"/>
          <w:sz w:val="20"/>
          <w:szCs w:val="20"/>
          <w:lang w:val="sl-SI"/>
        </w:rPr>
        <w:lastRenderedPageBreak/>
        <w:t>predlaganim petim odstavkom se določa</w:t>
      </w:r>
      <w:r w:rsidR="003F1E99">
        <w:rPr>
          <w:rFonts w:eastAsia="Calibri"/>
          <w:sz w:val="20"/>
          <w:szCs w:val="20"/>
          <w:lang w:val="sl-SI"/>
        </w:rPr>
        <w:t xml:space="preserve"> pristojnost</w:t>
      </w:r>
      <w:r w:rsidR="00697D01">
        <w:rPr>
          <w:rFonts w:eastAsia="Calibri"/>
          <w:sz w:val="20"/>
          <w:szCs w:val="20"/>
          <w:lang w:val="sl-SI"/>
        </w:rPr>
        <w:t xml:space="preserve"> vodj</w:t>
      </w:r>
      <w:r w:rsidR="003F1E99">
        <w:rPr>
          <w:rFonts w:eastAsia="Calibri"/>
          <w:sz w:val="20"/>
          <w:szCs w:val="20"/>
          <w:lang w:val="sl-SI"/>
        </w:rPr>
        <w:t>e</w:t>
      </w:r>
      <w:r w:rsidR="00697D01">
        <w:rPr>
          <w:rFonts w:eastAsia="Calibri"/>
          <w:sz w:val="20"/>
          <w:szCs w:val="20"/>
          <w:lang w:val="sl-SI"/>
        </w:rPr>
        <w:t xml:space="preserve"> Posebnega oddelka</w:t>
      </w:r>
      <w:r w:rsidR="003F1E99">
        <w:rPr>
          <w:rFonts w:eastAsia="Calibri"/>
          <w:sz w:val="20"/>
          <w:szCs w:val="20"/>
          <w:lang w:val="sl-SI"/>
        </w:rPr>
        <w:t xml:space="preserve"> </w:t>
      </w:r>
      <w:r w:rsidR="00697D01">
        <w:rPr>
          <w:rFonts w:eastAsia="Calibri"/>
          <w:sz w:val="20"/>
          <w:szCs w:val="20"/>
          <w:lang w:val="sl-SI"/>
        </w:rPr>
        <w:t xml:space="preserve">v primeru ugotovljenih kršitev policista, </w:t>
      </w:r>
      <w:r w:rsidR="00480961">
        <w:rPr>
          <w:rFonts w:eastAsia="Calibri"/>
          <w:sz w:val="20"/>
          <w:szCs w:val="20"/>
          <w:lang w:val="sl-SI"/>
        </w:rPr>
        <w:t>to je, glede na naravo kršitve, postopanje</w:t>
      </w:r>
      <w:r w:rsidR="003F1E99">
        <w:rPr>
          <w:rFonts w:eastAsia="Calibri"/>
          <w:sz w:val="20"/>
          <w:szCs w:val="20"/>
          <w:lang w:val="sl-SI"/>
        </w:rPr>
        <w:t xml:space="preserve"> v skladu s predpisi za ugotavljanje </w:t>
      </w:r>
      <w:r w:rsidR="00697D01">
        <w:rPr>
          <w:rFonts w:eastAsia="Calibri"/>
          <w:sz w:val="20"/>
          <w:szCs w:val="20"/>
          <w:lang w:val="sl-SI"/>
        </w:rPr>
        <w:t>disciplinsk</w:t>
      </w:r>
      <w:r w:rsidR="003F1E99">
        <w:rPr>
          <w:rFonts w:eastAsia="Calibri"/>
          <w:sz w:val="20"/>
          <w:szCs w:val="20"/>
          <w:lang w:val="sl-SI"/>
        </w:rPr>
        <w:t>e</w:t>
      </w:r>
      <w:r w:rsidR="00697D01">
        <w:rPr>
          <w:rFonts w:eastAsia="Calibri"/>
          <w:sz w:val="20"/>
          <w:szCs w:val="20"/>
          <w:lang w:val="sl-SI"/>
        </w:rPr>
        <w:t xml:space="preserve">, </w:t>
      </w:r>
      <w:proofErr w:type="spellStart"/>
      <w:r w:rsidR="00697D01">
        <w:rPr>
          <w:rFonts w:eastAsia="Calibri"/>
          <w:sz w:val="20"/>
          <w:szCs w:val="20"/>
          <w:lang w:val="sl-SI"/>
        </w:rPr>
        <w:t>prekrškovn</w:t>
      </w:r>
      <w:r w:rsidR="003F1E99">
        <w:rPr>
          <w:rFonts w:eastAsia="Calibri"/>
          <w:sz w:val="20"/>
          <w:szCs w:val="20"/>
          <w:lang w:val="sl-SI"/>
        </w:rPr>
        <w:t>e</w:t>
      </w:r>
      <w:proofErr w:type="spellEnd"/>
      <w:r w:rsidR="00697D01">
        <w:rPr>
          <w:rFonts w:eastAsia="Calibri"/>
          <w:sz w:val="20"/>
          <w:szCs w:val="20"/>
          <w:lang w:val="sl-SI"/>
        </w:rPr>
        <w:t>, odškodninsk</w:t>
      </w:r>
      <w:r w:rsidR="003F1E99">
        <w:rPr>
          <w:rFonts w:eastAsia="Calibri"/>
          <w:sz w:val="20"/>
          <w:szCs w:val="20"/>
          <w:lang w:val="sl-SI"/>
        </w:rPr>
        <w:t>e</w:t>
      </w:r>
      <w:r w:rsidR="00697D01">
        <w:rPr>
          <w:rFonts w:eastAsia="Calibri"/>
          <w:sz w:val="20"/>
          <w:szCs w:val="20"/>
          <w:lang w:val="sl-SI"/>
        </w:rPr>
        <w:t xml:space="preserve"> ali kazensk</w:t>
      </w:r>
      <w:r w:rsidR="003F1E99">
        <w:rPr>
          <w:rFonts w:eastAsia="Calibri"/>
          <w:sz w:val="20"/>
          <w:szCs w:val="20"/>
          <w:lang w:val="sl-SI"/>
        </w:rPr>
        <w:t xml:space="preserve">e </w:t>
      </w:r>
      <w:r w:rsidR="00697D01">
        <w:rPr>
          <w:rFonts w:eastAsia="Calibri"/>
          <w:sz w:val="20"/>
          <w:szCs w:val="20"/>
          <w:lang w:val="sl-SI"/>
        </w:rPr>
        <w:t>odgovornosti</w:t>
      </w:r>
      <w:r w:rsidR="003F1E99">
        <w:rPr>
          <w:rFonts w:eastAsia="Calibri"/>
          <w:sz w:val="20"/>
          <w:szCs w:val="20"/>
          <w:lang w:val="sl-SI"/>
        </w:rPr>
        <w:t>.</w:t>
      </w:r>
    </w:p>
    <w:p w14:paraId="7B0EDCDA" w14:textId="230BECB3" w:rsidR="003F1E99" w:rsidRPr="003F1E99" w:rsidRDefault="003F1E99" w:rsidP="00AF687C">
      <w:pPr>
        <w:spacing w:line="288" w:lineRule="auto"/>
        <w:jc w:val="both"/>
        <w:rPr>
          <w:rFonts w:eastAsia="Calibri" w:cs="Arial"/>
          <w:szCs w:val="20"/>
          <w:u w:val="single"/>
          <w:lang w:val="x-none"/>
        </w:rPr>
      </w:pPr>
    </w:p>
    <w:p w14:paraId="2CA44771" w14:textId="78B71775" w:rsidR="00AF687C" w:rsidRPr="00D045F0" w:rsidRDefault="003F1E99" w:rsidP="00AF687C">
      <w:pPr>
        <w:spacing w:line="288" w:lineRule="auto"/>
        <w:jc w:val="both"/>
        <w:rPr>
          <w:rFonts w:eastAsia="Calibri" w:cs="Arial"/>
          <w:szCs w:val="20"/>
          <w:u w:val="single"/>
        </w:rPr>
      </w:pPr>
      <w:r>
        <w:rPr>
          <w:rFonts w:eastAsia="Calibri" w:cs="Arial"/>
          <w:szCs w:val="20"/>
          <w:u w:val="single"/>
        </w:rPr>
        <w:t xml:space="preserve">K </w:t>
      </w:r>
      <w:r w:rsidR="00AF687C" w:rsidRPr="00D045F0">
        <w:rPr>
          <w:rFonts w:eastAsia="Calibri" w:cs="Arial"/>
          <w:szCs w:val="20"/>
          <w:u w:val="single"/>
        </w:rPr>
        <w:t>202.</w:t>
      </w:r>
      <w:r w:rsidR="00AF687C">
        <w:rPr>
          <w:rFonts w:eastAsia="Calibri" w:cs="Arial"/>
          <w:szCs w:val="20"/>
          <w:u w:val="single"/>
        </w:rPr>
        <w:t>e</w:t>
      </w:r>
      <w:r w:rsidR="00AF687C" w:rsidRPr="00D045F0">
        <w:rPr>
          <w:rFonts w:eastAsia="Calibri" w:cs="Arial"/>
          <w:szCs w:val="20"/>
          <w:u w:val="single"/>
        </w:rPr>
        <w:t xml:space="preserve"> členu</w:t>
      </w:r>
      <w:r w:rsidR="00AF687C">
        <w:rPr>
          <w:rFonts w:eastAsia="Calibri" w:cs="Arial"/>
          <w:szCs w:val="20"/>
          <w:u w:val="single"/>
        </w:rPr>
        <w:t xml:space="preserve"> ZDT-1</w:t>
      </w:r>
      <w:r w:rsidR="00AF687C" w:rsidRPr="00D045F0">
        <w:rPr>
          <w:rFonts w:eastAsia="Calibri" w:cs="Arial"/>
          <w:szCs w:val="20"/>
          <w:u w:val="single"/>
        </w:rPr>
        <w:t>:</w:t>
      </w:r>
    </w:p>
    <w:p w14:paraId="35558E1F" w14:textId="0F7B760E" w:rsidR="00AF687C" w:rsidRDefault="00AF687C" w:rsidP="00AF687C">
      <w:pPr>
        <w:spacing w:line="288" w:lineRule="auto"/>
        <w:jc w:val="both"/>
        <w:rPr>
          <w:rFonts w:cs="Arial"/>
          <w:szCs w:val="20"/>
        </w:rPr>
      </w:pPr>
      <w:r>
        <w:rPr>
          <w:rFonts w:cs="Arial"/>
          <w:szCs w:val="20"/>
        </w:rPr>
        <w:t xml:space="preserve">S predlagano določbo se na zakonski ravni določa vsebina evidence pripomb in pritožb, ki jo bo upravljal Posebni oddelek. Predvideno je, da bo evidenca obsegala: </w:t>
      </w:r>
      <w:r>
        <w:rPr>
          <w:rFonts w:eastAsia="Calibri" w:cs="Arial"/>
          <w:szCs w:val="20"/>
        </w:rPr>
        <w:t xml:space="preserve">osebno ime policista Posebnega oddelka, zoper katerega je bila vložena pripomba ali pritožba, osebne podatke o vlagatelju pripombe ali pritožbe, razlog za vložitev pripombe ali pritožbe in povzetek odgovora (iz drugega odstavka 202.a člena in tretjega odstavka 202.d člena ZDT-1). </w:t>
      </w:r>
      <w:r w:rsidRPr="007F2E8B">
        <w:rPr>
          <w:rFonts w:cs="Arial"/>
          <w:szCs w:val="20"/>
        </w:rPr>
        <w:t xml:space="preserve">Namen upravljanja evidence je </w:t>
      </w:r>
      <w:r w:rsidR="00480961">
        <w:rPr>
          <w:rFonts w:cs="Arial"/>
          <w:szCs w:val="20"/>
        </w:rPr>
        <w:t xml:space="preserve">odločanje o pritožbah zoper delo policistov Posebnega oddelka, kar bo v nadaljevanju omogočilo tudi </w:t>
      </w:r>
      <w:r>
        <w:rPr>
          <w:rFonts w:cs="Arial"/>
          <w:szCs w:val="20"/>
        </w:rPr>
        <w:t>spremljanje upravičenosti uporabe posebnih pooblastil policistov Posebnega oddelka in na tej podlagi izvedbo morebitnih dodatnih ukrepov.</w:t>
      </w:r>
    </w:p>
    <w:p w14:paraId="2E3A0D76" w14:textId="77777777" w:rsidR="00AF687C" w:rsidRDefault="00AF687C" w:rsidP="00AF687C">
      <w:pPr>
        <w:spacing w:line="288" w:lineRule="auto"/>
        <w:jc w:val="both"/>
        <w:rPr>
          <w:rFonts w:cs="Arial"/>
          <w:szCs w:val="20"/>
        </w:rPr>
      </w:pPr>
    </w:p>
    <w:p w14:paraId="04232550" w14:textId="77777777" w:rsidR="00AF687C" w:rsidRPr="00D045F0" w:rsidRDefault="00AF687C" w:rsidP="00AF687C">
      <w:pPr>
        <w:spacing w:line="288" w:lineRule="auto"/>
        <w:jc w:val="both"/>
        <w:rPr>
          <w:rFonts w:eastAsia="Calibri" w:cs="Arial"/>
          <w:szCs w:val="20"/>
          <w:u w:val="single"/>
        </w:rPr>
      </w:pPr>
      <w:r w:rsidRPr="00D045F0">
        <w:rPr>
          <w:rFonts w:eastAsia="Calibri" w:cs="Arial"/>
          <w:szCs w:val="20"/>
          <w:u w:val="single"/>
        </w:rPr>
        <w:t>K 202.</w:t>
      </w:r>
      <w:r>
        <w:rPr>
          <w:rFonts w:eastAsia="Calibri" w:cs="Arial"/>
          <w:szCs w:val="20"/>
          <w:u w:val="single"/>
        </w:rPr>
        <w:t>f</w:t>
      </w:r>
      <w:r w:rsidRPr="00D045F0">
        <w:rPr>
          <w:rFonts w:eastAsia="Calibri" w:cs="Arial"/>
          <w:szCs w:val="20"/>
          <w:u w:val="single"/>
        </w:rPr>
        <w:t xml:space="preserve"> členu</w:t>
      </w:r>
      <w:r>
        <w:rPr>
          <w:rFonts w:eastAsia="Calibri" w:cs="Arial"/>
          <w:szCs w:val="20"/>
          <w:u w:val="single"/>
        </w:rPr>
        <w:t xml:space="preserve"> ZDT-1</w:t>
      </w:r>
      <w:r w:rsidRPr="00D045F0">
        <w:rPr>
          <w:rFonts w:eastAsia="Calibri" w:cs="Arial"/>
          <w:szCs w:val="20"/>
          <w:u w:val="single"/>
        </w:rPr>
        <w:t>:</w:t>
      </w:r>
    </w:p>
    <w:p w14:paraId="535B1F70" w14:textId="390944C2" w:rsidR="00AF687C" w:rsidRDefault="00AF687C" w:rsidP="00AF687C">
      <w:pPr>
        <w:spacing w:line="288" w:lineRule="auto"/>
        <w:jc w:val="both"/>
        <w:rPr>
          <w:rFonts w:eastAsia="Calibri" w:cs="Arial"/>
          <w:szCs w:val="20"/>
        </w:rPr>
      </w:pPr>
      <w:r w:rsidRPr="00E60240">
        <w:rPr>
          <w:rFonts w:eastAsia="Calibri" w:cs="Arial"/>
          <w:szCs w:val="20"/>
        </w:rPr>
        <w:t>Prvi odstavek opredeljuje, da so stroški, ki nastanejo med pritožbenim postopkom, stroški proračuna. Glede na določbo drugega odstavka</w:t>
      </w:r>
      <w:r>
        <w:rPr>
          <w:rFonts w:eastAsia="Calibri" w:cs="Arial"/>
          <w:szCs w:val="20"/>
        </w:rPr>
        <w:t xml:space="preserve"> je povrnitev stroškov predvidena le v postopku s pritožbo pred komisijo in ne tudi v predhodnem postopku s pripombami, pri čemer imajo pravico do povrnitve stroškov iz naslova udeležbe v komisiji le zunanji člani pritožbene komisije, to je strokovnjak s področja policijskih pooblastil ter </w:t>
      </w:r>
      <w:r w:rsidR="00480961">
        <w:rPr>
          <w:rFonts w:eastAsia="Calibri" w:cs="Arial"/>
          <w:szCs w:val="20"/>
        </w:rPr>
        <w:t xml:space="preserve">druge osebe in </w:t>
      </w:r>
      <w:r>
        <w:rPr>
          <w:rFonts w:eastAsia="Calibri" w:cs="Arial"/>
          <w:szCs w:val="20"/>
        </w:rPr>
        <w:t>strokovnjaki iz drugega odstavka 202.d člena tega zakona, ki niso zaposlen</w:t>
      </w:r>
      <w:r w:rsidR="007B64FB">
        <w:rPr>
          <w:rFonts w:eastAsia="Calibri" w:cs="Arial"/>
          <w:szCs w:val="20"/>
        </w:rPr>
        <w:t>e</w:t>
      </w:r>
      <w:r>
        <w:rPr>
          <w:rFonts w:eastAsia="Calibri" w:cs="Arial"/>
          <w:szCs w:val="20"/>
        </w:rPr>
        <w:t xml:space="preserve"> v policiji ali na državnem tožilstvu</w:t>
      </w:r>
      <w:r w:rsidR="00480961">
        <w:rPr>
          <w:rFonts w:eastAsia="Calibri" w:cs="Arial"/>
          <w:szCs w:val="20"/>
        </w:rPr>
        <w:t xml:space="preserve">. </w:t>
      </w:r>
      <w:r>
        <w:rPr>
          <w:rFonts w:eastAsia="Calibri" w:cs="Arial"/>
          <w:szCs w:val="20"/>
        </w:rPr>
        <w:t>V</w:t>
      </w:r>
      <w:r w:rsidRPr="00E60240">
        <w:rPr>
          <w:rFonts w:eastAsia="Calibri" w:cs="Arial"/>
          <w:szCs w:val="20"/>
        </w:rPr>
        <w:t>išin</w:t>
      </w:r>
      <w:r>
        <w:rPr>
          <w:rFonts w:eastAsia="Calibri" w:cs="Arial"/>
          <w:szCs w:val="20"/>
        </w:rPr>
        <w:t>a</w:t>
      </w:r>
      <w:r w:rsidRPr="00E60240">
        <w:rPr>
          <w:rFonts w:eastAsia="Calibri" w:cs="Arial"/>
          <w:szCs w:val="20"/>
        </w:rPr>
        <w:t>, vrst</w:t>
      </w:r>
      <w:r>
        <w:rPr>
          <w:rFonts w:eastAsia="Calibri" w:cs="Arial"/>
          <w:szCs w:val="20"/>
        </w:rPr>
        <w:t>a</w:t>
      </w:r>
      <w:r w:rsidRPr="00E60240">
        <w:rPr>
          <w:rFonts w:eastAsia="Calibri" w:cs="Arial"/>
          <w:szCs w:val="20"/>
        </w:rPr>
        <w:t xml:space="preserve"> </w:t>
      </w:r>
      <w:r>
        <w:rPr>
          <w:rFonts w:eastAsia="Calibri" w:cs="Arial"/>
          <w:szCs w:val="20"/>
        </w:rPr>
        <w:t xml:space="preserve">(sejnina, povračilo potnih stroškov) </w:t>
      </w:r>
      <w:r w:rsidRPr="00E60240">
        <w:rPr>
          <w:rFonts w:eastAsia="Calibri" w:cs="Arial"/>
          <w:szCs w:val="20"/>
        </w:rPr>
        <w:t xml:space="preserve">in način povrnitve stroškov udeležbe </w:t>
      </w:r>
      <w:r w:rsidR="00530CF5">
        <w:rPr>
          <w:rFonts w:eastAsia="Calibri" w:cs="Arial"/>
          <w:szCs w:val="20"/>
        </w:rPr>
        <w:t xml:space="preserve">v postopku pred komisijo </w:t>
      </w:r>
      <w:r>
        <w:rPr>
          <w:rFonts w:eastAsia="Calibri" w:cs="Arial"/>
          <w:szCs w:val="20"/>
        </w:rPr>
        <w:t xml:space="preserve">bo določena z </w:t>
      </w:r>
      <w:proofErr w:type="spellStart"/>
      <w:r>
        <w:rPr>
          <w:rFonts w:eastAsia="Calibri" w:cs="Arial"/>
          <w:szCs w:val="20"/>
        </w:rPr>
        <w:t>Državnotožilskim</w:t>
      </w:r>
      <w:proofErr w:type="spellEnd"/>
      <w:r>
        <w:rPr>
          <w:rFonts w:eastAsia="Calibri" w:cs="Arial"/>
          <w:szCs w:val="20"/>
        </w:rPr>
        <w:t xml:space="preserve"> redom.</w:t>
      </w:r>
    </w:p>
    <w:p w14:paraId="69D2006C" w14:textId="77777777" w:rsidR="00AF687C" w:rsidRDefault="00AF687C" w:rsidP="00AF687C">
      <w:pPr>
        <w:spacing w:line="288" w:lineRule="auto"/>
        <w:jc w:val="both"/>
        <w:rPr>
          <w:rFonts w:eastAsia="Calibri" w:cs="Arial"/>
          <w:szCs w:val="20"/>
        </w:rPr>
      </w:pPr>
    </w:p>
    <w:p w14:paraId="38672F4A" w14:textId="4975B38C"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7</w:t>
      </w:r>
      <w:r w:rsidR="00F35D8F">
        <w:rPr>
          <w:rFonts w:eastAsia="Calibri" w:cs="Arial"/>
          <w:b/>
          <w:szCs w:val="20"/>
        </w:rPr>
        <w:t>7</w:t>
      </w:r>
      <w:r w:rsidRPr="00EE5D75">
        <w:rPr>
          <w:rFonts w:eastAsia="Calibri" w:cs="Arial"/>
          <w:b/>
          <w:szCs w:val="20"/>
        </w:rPr>
        <w:t>. členu:</w:t>
      </w:r>
    </w:p>
    <w:p w14:paraId="698DED9E" w14:textId="77777777" w:rsidR="00AF687C" w:rsidRDefault="00AF687C" w:rsidP="00AF687C">
      <w:pPr>
        <w:spacing w:line="288" w:lineRule="auto"/>
        <w:jc w:val="both"/>
        <w:rPr>
          <w:rFonts w:eastAsia="Calibri" w:cs="Arial"/>
          <w:szCs w:val="20"/>
        </w:rPr>
      </w:pPr>
      <w:r>
        <w:rPr>
          <w:rFonts w:eastAsia="Calibri" w:cs="Arial"/>
          <w:szCs w:val="20"/>
        </w:rPr>
        <w:t>Ker se s predlagano spremembo 201. člena ZDT-1 določa trajna premestitev policistov v Posebni oddelek, ni več potrebe po izdaji podzakonskega akta s katerim se določa število delovnih mest policistov, začasno premeščenih v Posebni oddelek (Odredba o določitvi števila delovnih mest policistov, začasno premeščenih v Posebni oddelek</w:t>
      </w:r>
      <w:r>
        <w:rPr>
          <w:rStyle w:val="Sprotnaopomba-sklic"/>
          <w:rFonts w:eastAsia="Calibri" w:cs="Arial"/>
          <w:szCs w:val="20"/>
        </w:rPr>
        <w:footnoteReference w:id="77"/>
      </w:r>
      <w:r>
        <w:rPr>
          <w:rFonts w:eastAsia="Calibri" w:cs="Arial"/>
          <w:szCs w:val="20"/>
        </w:rPr>
        <w:t>). Število policistov Posebnega oddelka bo tako kot za ostale javne uslužbence državnih tožilstev določeno z aktom o sistemizaciji, ob upoštevanju zakonske zahteve, ki določa zaposlitev najmanj šestih policistov.</w:t>
      </w:r>
    </w:p>
    <w:p w14:paraId="04E1A809" w14:textId="77777777" w:rsidR="00AF687C" w:rsidRDefault="00AF687C" w:rsidP="00AF687C">
      <w:pPr>
        <w:spacing w:line="288" w:lineRule="auto"/>
        <w:jc w:val="both"/>
        <w:rPr>
          <w:rFonts w:eastAsia="Calibri" w:cs="Arial"/>
          <w:szCs w:val="20"/>
        </w:rPr>
      </w:pPr>
    </w:p>
    <w:p w14:paraId="5FF80861" w14:textId="1C88678C"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7</w:t>
      </w:r>
      <w:r w:rsidR="00F35D8F">
        <w:rPr>
          <w:rFonts w:eastAsia="Calibri" w:cs="Arial"/>
          <w:b/>
          <w:szCs w:val="20"/>
        </w:rPr>
        <w:t>8</w:t>
      </w:r>
      <w:r w:rsidRPr="00EE5D75">
        <w:rPr>
          <w:rFonts w:eastAsia="Calibri" w:cs="Arial"/>
          <w:b/>
          <w:szCs w:val="20"/>
        </w:rPr>
        <w:t>. členu:</w:t>
      </w:r>
    </w:p>
    <w:p w14:paraId="09362BE1" w14:textId="77777777" w:rsidR="00F35D8F" w:rsidRDefault="00AF687C" w:rsidP="00AF687C">
      <w:pPr>
        <w:spacing w:line="288" w:lineRule="auto"/>
        <w:jc w:val="both"/>
        <w:rPr>
          <w:rFonts w:eastAsia="Calibri" w:cs="Arial"/>
          <w:szCs w:val="20"/>
        </w:rPr>
      </w:pPr>
      <w:r>
        <w:rPr>
          <w:rFonts w:eastAsia="Calibri" w:cs="Arial"/>
          <w:szCs w:val="20"/>
        </w:rPr>
        <w:t xml:space="preserve">V času od uveljavitve ZDT-1 se je v praksi izkazalo, da je za izvajanje nekaterih nalog, za katere je zakon predvidel pristojnost SIC, ustrezneje določiti pristojnost drugih notranje organizacijskih enot Vrhovnega državnega tožilstva RS. Tako npr. evidentiranje pravnih problemov strokovne narave ter priprava in organiziranje usklajevanja in strokovnega sodelovanja pri njihovem obravnavanju izvaja Oddelek za kazenske zadeve, ki se primarno ukvarja s </w:t>
      </w:r>
      <w:proofErr w:type="spellStart"/>
      <w:r>
        <w:rPr>
          <w:rFonts w:eastAsia="Calibri" w:cs="Arial"/>
          <w:szCs w:val="20"/>
        </w:rPr>
        <w:t>prekrškovnimi</w:t>
      </w:r>
      <w:proofErr w:type="spellEnd"/>
      <w:r>
        <w:rPr>
          <w:rFonts w:eastAsia="Calibri" w:cs="Arial"/>
          <w:szCs w:val="20"/>
        </w:rPr>
        <w:t xml:space="preserve"> in kazenskimi zadevami, zagotavljanje strokovne pomoči, potrebne za strokovno in učinkovito delovanje državnih tožilcev, pa v praksi narekuje sodelovanje </w:t>
      </w:r>
      <w:proofErr w:type="spellStart"/>
      <w:r>
        <w:rPr>
          <w:rFonts w:eastAsia="Calibri" w:cs="Arial"/>
          <w:szCs w:val="20"/>
        </w:rPr>
        <w:t>večih</w:t>
      </w:r>
      <w:proofErr w:type="spellEnd"/>
      <w:r>
        <w:rPr>
          <w:rFonts w:eastAsia="Calibri" w:cs="Arial"/>
          <w:szCs w:val="20"/>
        </w:rPr>
        <w:t xml:space="preserve"> notranje organizacijskih enot</w:t>
      </w:r>
      <w:r w:rsidR="009B478B">
        <w:rPr>
          <w:rFonts w:eastAsia="Calibri" w:cs="Arial"/>
          <w:szCs w:val="20"/>
        </w:rPr>
        <w:t>.</w:t>
      </w:r>
      <w:r>
        <w:rPr>
          <w:rFonts w:eastAsia="Calibri" w:cs="Arial"/>
          <w:szCs w:val="20"/>
        </w:rPr>
        <w:t xml:space="preserve"> SIC v praksi </w:t>
      </w:r>
      <w:r w:rsidR="009B478B">
        <w:rPr>
          <w:rFonts w:eastAsia="Calibri" w:cs="Arial"/>
          <w:szCs w:val="20"/>
        </w:rPr>
        <w:t xml:space="preserve">z </w:t>
      </w:r>
      <w:r>
        <w:rPr>
          <w:rFonts w:eastAsia="Calibri" w:cs="Arial"/>
          <w:szCs w:val="20"/>
        </w:rPr>
        <w:t>izdaj</w:t>
      </w:r>
      <w:r w:rsidR="009B478B">
        <w:rPr>
          <w:rFonts w:eastAsia="Calibri" w:cs="Arial"/>
          <w:szCs w:val="20"/>
        </w:rPr>
        <w:t>o</w:t>
      </w:r>
      <w:r>
        <w:rPr>
          <w:rFonts w:eastAsia="Calibri" w:cs="Arial"/>
          <w:szCs w:val="20"/>
        </w:rPr>
        <w:t xml:space="preserve"> odredbe za postavitev izvedencev</w:t>
      </w:r>
      <w:r w:rsidR="009B478B">
        <w:rPr>
          <w:rFonts w:eastAsia="Calibri" w:cs="Arial"/>
          <w:szCs w:val="20"/>
        </w:rPr>
        <w:t xml:space="preserve"> zgolj angažira zunanjega strokovnjaka s področja davčne, finančne, računovodske ali druge stroke.</w:t>
      </w:r>
      <w:r>
        <w:rPr>
          <w:rFonts w:eastAsia="Calibri" w:cs="Arial"/>
          <w:szCs w:val="20"/>
        </w:rPr>
        <w:t xml:space="preserve"> Ker gre po mnenju predlagatelja v zgoraj opisanih primerih tudi sicer za vsebine, ki sodijo v okvir organizacije notranjega poslovanja Vrhovnega državnega tožilstva RS, ki mora biti fleksibilna, se predlaga črtanje prve in četrte alineje veljavnega prvega odstavka 205. člena ZDT-1. V povezavi z veljavno drugo alinejo pa se na zakonski ravni predlaga dodatna umestitev pristojnosti SIC, ki se nanaša na razvoj potrebnih računalniških znanj za zaposlene na državnih tožilstvih. </w:t>
      </w:r>
    </w:p>
    <w:p w14:paraId="6632F4EE" w14:textId="27C344E1" w:rsidR="007E0222" w:rsidRDefault="00F35D8F" w:rsidP="00AF687C">
      <w:pPr>
        <w:spacing w:line="288" w:lineRule="auto"/>
        <w:jc w:val="both"/>
        <w:rPr>
          <w:rFonts w:eastAsia="Calibri" w:cs="Arial"/>
          <w:szCs w:val="20"/>
        </w:rPr>
      </w:pPr>
      <w:r>
        <w:rPr>
          <w:rFonts w:eastAsia="Calibri" w:cs="Arial"/>
          <w:szCs w:val="20"/>
        </w:rPr>
        <w:lastRenderedPageBreak/>
        <w:t>Glede na predlagane spremembe 158. člena ZDT-1 v delu, ki se nanaša na prenos pristojnosti za zagotavljanje tehničnih pogojev za delo državnih tožilstev, predlagatelj ocenjuje, da je izvajanje nalog na področju zagotavljanja storitev informacijske tehnologije in nabave strojne ter programske opreme smiselno umestiti v okvir pristojnosti SIC, kar bo predstavljalo vsebinsko zaokroženo celoto navedenega področja.</w:t>
      </w:r>
    </w:p>
    <w:p w14:paraId="279FAF29" w14:textId="77777777" w:rsidR="00F35D8F" w:rsidRDefault="00F35D8F" w:rsidP="00AF687C">
      <w:pPr>
        <w:spacing w:line="288" w:lineRule="auto"/>
        <w:jc w:val="both"/>
        <w:rPr>
          <w:rFonts w:eastAsia="Calibri" w:cs="Arial"/>
          <w:b/>
          <w:szCs w:val="20"/>
        </w:rPr>
      </w:pPr>
    </w:p>
    <w:p w14:paraId="737829DF" w14:textId="2FE39195"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7</w:t>
      </w:r>
      <w:r w:rsidR="00F35D8F">
        <w:rPr>
          <w:rFonts w:eastAsia="Calibri" w:cs="Arial"/>
          <w:b/>
          <w:szCs w:val="20"/>
        </w:rPr>
        <w:t>9</w:t>
      </w:r>
      <w:r w:rsidRPr="00EE5D75">
        <w:rPr>
          <w:rFonts w:eastAsia="Calibri" w:cs="Arial"/>
          <w:b/>
          <w:szCs w:val="20"/>
        </w:rPr>
        <w:t>. členu:</w:t>
      </w:r>
    </w:p>
    <w:p w14:paraId="63EB47D2" w14:textId="65EB6C43" w:rsidR="00AF687C" w:rsidRDefault="00AF687C" w:rsidP="00AF687C">
      <w:pPr>
        <w:spacing w:line="288" w:lineRule="auto"/>
        <w:jc w:val="both"/>
        <w:rPr>
          <w:rFonts w:eastAsia="Calibri" w:cs="Arial"/>
          <w:szCs w:val="20"/>
        </w:rPr>
      </w:pPr>
      <w:r>
        <w:rPr>
          <w:rFonts w:eastAsia="Calibri" w:cs="Arial"/>
          <w:szCs w:val="20"/>
        </w:rPr>
        <w:t>S predlagano spremembo prvega odstavka 206. člena ZDT-1 se črta vsebina, ki se nanaša na način posredovanja podatkov za potrebe vodenja evidence. Navedena vsebina</w:t>
      </w:r>
      <w:r w:rsidR="00574E0A">
        <w:rPr>
          <w:rFonts w:eastAsia="Calibri" w:cs="Arial"/>
          <w:szCs w:val="20"/>
        </w:rPr>
        <w:t>, vključno z opredelitvijo načina upravljanja,</w:t>
      </w:r>
      <w:r>
        <w:rPr>
          <w:rFonts w:eastAsia="Calibri" w:cs="Arial"/>
          <w:szCs w:val="20"/>
        </w:rPr>
        <w:t xml:space="preserve"> je skladno z veljavn</w:t>
      </w:r>
      <w:r w:rsidR="00574E0A">
        <w:rPr>
          <w:rFonts w:eastAsia="Calibri" w:cs="Arial"/>
          <w:szCs w:val="20"/>
        </w:rPr>
        <w:t>o ureditvijo</w:t>
      </w:r>
      <w:r>
        <w:rPr>
          <w:rFonts w:eastAsia="Calibri" w:cs="Arial"/>
          <w:szCs w:val="20"/>
        </w:rPr>
        <w:t xml:space="preserve"> </w:t>
      </w:r>
      <w:r w:rsidR="00574E0A">
        <w:rPr>
          <w:rFonts w:eastAsia="Calibri" w:cs="Arial"/>
          <w:szCs w:val="20"/>
        </w:rPr>
        <w:t>kot tudi predlaganim</w:t>
      </w:r>
      <w:r>
        <w:rPr>
          <w:rFonts w:eastAsia="Calibri" w:cs="Arial"/>
          <w:szCs w:val="20"/>
        </w:rPr>
        <w:t xml:space="preserve"> </w:t>
      </w:r>
      <w:r w:rsidR="00574E0A">
        <w:rPr>
          <w:rFonts w:eastAsia="Calibri" w:cs="Arial"/>
          <w:szCs w:val="20"/>
        </w:rPr>
        <w:t xml:space="preserve">tretjim </w:t>
      </w:r>
      <w:r>
        <w:rPr>
          <w:rFonts w:eastAsia="Calibri" w:cs="Arial"/>
          <w:szCs w:val="20"/>
        </w:rPr>
        <w:t xml:space="preserve">odstavkom tega člena, materija </w:t>
      </w:r>
      <w:proofErr w:type="spellStart"/>
      <w:r>
        <w:rPr>
          <w:rFonts w:eastAsia="Calibri" w:cs="Arial"/>
          <w:szCs w:val="20"/>
        </w:rPr>
        <w:t>Državnotožilskega</w:t>
      </w:r>
      <w:proofErr w:type="spellEnd"/>
      <w:r>
        <w:rPr>
          <w:rFonts w:eastAsia="Calibri" w:cs="Arial"/>
          <w:szCs w:val="20"/>
        </w:rPr>
        <w:t xml:space="preserve"> reda. Tudi sicer pa razvoj informacijske tehnologije v poslovanju državnih tožilstev že omogoča </w:t>
      </w:r>
      <w:r>
        <w:rPr>
          <w:rFonts w:cs="Arial"/>
          <w:color w:val="000000" w:themeColor="text1"/>
          <w:szCs w:val="20"/>
        </w:rPr>
        <w:t>neposreden vnos zahtevanih podatkov v centralno evidenco preko informacijskega sistema Vpisnik.</w:t>
      </w:r>
      <w:r>
        <w:rPr>
          <w:rFonts w:eastAsia="Calibri" w:cs="Arial"/>
          <w:szCs w:val="20"/>
        </w:rPr>
        <w:t xml:space="preserve"> </w:t>
      </w:r>
    </w:p>
    <w:p w14:paraId="1F731A92" w14:textId="77777777" w:rsidR="00B011A5" w:rsidRDefault="00B011A5" w:rsidP="00AF687C">
      <w:pPr>
        <w:spacing w:line="288" w:lineRule="auto"/>
        <w:jc w:val="both"/>
        <w:rPr>
          <w:rFonts w:eastAsia="Calibri" w:cs="Arial"/>
          <w:szCs w:val="20"/>
        </w:rPr>
      </w:pPr>
    </w:p>
    <w:p w14:paraId="310CAF2D" w14:textId="4C263554" w:rsidR="00AF687C" w:rsidRDefault="00AF687C" w:rsidP="00AF687C">
      <w:pPr>
        <w:spacing w:line="288" w:lineRule="auto"/>
        <w:jc w:val="both"/>
        <w:rPr>
          <w:rFonts w:eastAsia="Calibri" w:cs="Arial"/>
          <w:szCs w:val="20"/>
        </w:rPr>
      </w:pPr>
      <w:r>
        <w:rPr>
          <w:rFonts w:eastAsia="Calibri" w:cs="Arial"/>
          <w:szCs w:val="20"/>
        </w:rPr>
        <w:t xml:space="preserve">Ker je bil drugi odstavek 206. člena ZDT-1, ki je določal izključno </w:t>
      </w:r>
      <w:r w:rsidRPr="00853023">
        <w:rPr>
          <w:rFonts w:eastAsia="Calibri" w:cs="Arial"/>
          <w:szCs w:val="20"/>
        </w:rPr>
        <w:t>pristojnost državnih tožilcev, dodeljenih v SIC, za zadeve mednarodnega sodelovanja v kazenskih zadevah zaradi začasnega zavarovanja, zasega in odvzema predmetov in premoženjske koristi ter premoženja nezakonitega izvora</w:t>
      </w:r>
      <w:r>
        <w:rPr>
          <w:rFonts w:eastAsia="Calibri" w:cs="Arial"/>
          <w:szCs w:val="20"/>
        </w:rPr>
        <w:t xml:space="preserve"> razveljavljen (237. člen ZSKZDČEU-1), se s predlagano spremembo črtata tudi </w:t>
      </w:r>
      <w:r w:rsidR="00574E0A">
        <w:rPr>
          <w:rFonts w:eastAsia="Calibri" w:cs="Arial"/>
          <w:szCs w:val="20"/>
        </w:rPr>
        <w:t>četrti in peti odstavek</w:t>
      </w:r>
      <w:r>
        <w:rPr>
          <w:rFonts w:eastAsia="Calibri" w:cs="Arial"/>
          <w:szCs w:val="20"/>
        </w:rPr>
        <w:t xml:space="preserve"> veljavnega 206. člena</w:t>
      </w:r>
      <w:r w:rsidR="00B011A5">
        <w:rPr>
          <w:rFonts w:eastAsia="Calibri" w:cs="Arial"/>
          <w:szCs w:val="20"/>
        </w:rPr>
        <w:t xml:space="preserve"> ZDT-1</w:t>
      </w:r>
      <w:r>
        <w:rPr>
          <w:rFonts w:eastAsia="Calibri" w:cs="Arial"/>
          <w:szCs w:val="20"/>
        </w:rPr>
        <w:t xml:space="preserve">, ki določata pristojnost vodje SIC za podajo mnenja pri izdelavi ocene dela državnih tožilcev v segmentu, ki se nanaša na zgoraj navedene naloge. Vodja SIC namreč nima vpogleda v konkretne zadeve drugih državnih tožilcev, podatki iz evidence iz prvega odstavka tega člena, brez predhodnega pregleda spisa, pa ne dajejo zadostne podlage za izdelavo mnenja, ki mora vključevati npr. tudi oceno uspešnosti in prizadevnosti. Po mnenju predlagatelja pa so tudi sicer merila, navedena v četrtem odstavku 206. člena ZDT-1, neustrezno izpostavljena glede na ostale okoliščine, ki se upoštevajo pri ugotavljanju kriterija delovne sposobnosti in strokovnega znanja, pri čemer Merila za kakovost dela državnih tožilcev za oceno </w:t>
      </w:r>
      <w:proofErr w:type="spellStart"/>
      <w:r>
        <w:rPr>
          <w:rFonts w:eastAsia="Calibri" w:cs="Arial"/>
          <w:szCs w:val="20"/>
        </w:rPr>
        <w:t>državnotožilske</w:t>
      </w:r>
      <w:proofErr w:type="spellEnd"/>
      <w:r>
        <w:rPr>
          <w:rFonts w:eastAsia="Calibri" w:cs="Arial"/>
          <w:szCs w:val="20"/>
        </w:rPr>
        <w:t xml:space="preserve"> službe na podlagi 103. člen ZDT-1 sprejme </w:t>
      </w:r>
      <w:proofErr w:type="spellStart"/>
      <w:r>
        <w:rPr>
          <w:rFonts w:eastAsia="Calibri" w:cs="Arial"/>
          <w:szCs w:val="20"/>
        </w:rPr>
        <w:t>Državnotožilski</w:t>
      </w:r>
      <w:proofErr w:type="spellEnd"/>
      <w:r>
        <w:rPr>
          <w:rFonts w:eastAsia="Calibri" w:cs="Arial"/>
          <w:szCs w:val="20"/>
        </w:rPr>
        <w:t xml:space="preserve"> svet.</w:t>
      </w:r>
    </w:p>
    <w:p w14:paraId="4EA917DB" w14:textId="77777777" w:rsidR="00AF687C" w:rsidRDefault="00AF687C" w:rsidP="00AF687C">
      <w:pPr>
        <w:spacing w:line="288" w:lineRule="auto"/>
        <w:jc w:val="both"/>
        <w:rPr>
          <w:rFonts w:eastAsia="Calibri" w:cs="Arial"/>
          <w:szCs w:val="20"/>
        </w:rPr>
      </w:pPr>
    </w:p>
    <w:p w14:paraId="4805037A" w14:textId="40A10A28" w:rsidR="00AF687C" w:rsidRDefault="00574E0A" w:rsidP="00AF687C">
      <w:pPr>
        <w:spacing w:line="288" w:lineRule="auto"/>
        <w:jc w:val="both"/>
        <w:rPr>
          <w:rFonts w:eastAsia="Calibri" w:cs="Arial"/>
          <w:szCs w:val="20"/>
        </w:rPr>
      </w:pPr>
      <w:r>
        <w:rPr>
          <w:rFonts w:eastAsia="Calibri" w:cs="Arial"/>
          <w:szCs w:val="20"/>
        </w:rPr>
        <w:t xml:space="preserve">S predlaganim drugim odstavkom se upoštevaje ustavno zahtevo, da mora biti nabor zbiranja osebnih podatkov, določen v zakonu, smiselno prenaša vsebina centralne evidence iz drugega odstavka 55. člena </w:t>
      </w:r>
      <w:proofErr w:type="spellStart"/>
      <w:r>
        <w:rPr>
          <w:rFonts w:eastAsia="Calibri" w:cs="Arial"/>
          <w:szCs w:val="20"/>
        </w:rPr>
        <w:t>Državnotožilskega</w:t>
      </w:r>
      <w:proofErr w:type="spellEnd"/>
      <w:r>
        <w:rPr>
          <w:rFonts w:eastAsia="Calibri" w:cs="Arial"/>
          <w:szCs w:val="20"/>
        </w:rPr>
        <w:t xml:space="preserve"> reda</w:t>
      </w:r>
      <w:r w:rsidR="00334EB1">
        <w:rPr>
          <w:rFonts w:eastAsia="Calibri" w:cs="Arial"/>
          <w:szCs w:val="20"/>
        </w:rPr>
        <w:t xml:space="preserve"> na zakonsko raven</w:t>
      </w:r>
      <w:r>
        <w:rPr>
          <w:rFonts w:eastAsia="Calibri" w:cs="Arial"/>
          <w:szCs w:val="20"/>
        </w:rPr>
        <w:t>.</w:t>
      </w:r>
    </w:p>
    <w:p w14:paraId="03632DC6" w14:textId="77777777" w:rsidR="00AF687C" w:rsidRDefault="00AF687C" w:rsidP="00AF687C">
      <w:pPr>
        <w:spacing w:line="288" w:lineRule="auto"/>
        <w:jc w:val="both"/>
        <w:rPr>
          <w:rFonts w:eastAsia="Calibri" w:cs="Arial"/>
          <w:szCs w:val="20"/>
        </w:rPr>
      </w:pPr>
    </w:p>
    <w:p w14:paraId="0EDFBF3A" w14:textId="5E573F33"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sidR="00F35D8F">
        <w:rPr>
          <w:rFonts w:eastAsia="Calibri" w:cs="Arial"/>
          <w:b/>
          <w:szCs w:val="20"/>
        </w:rPr>
        <w:t>80</w:t>
      </w:r>
      <w:r w:rsidRPr="00EE5D75">
        <w:rPr>
          <w:rFonts w:eastAsia="Calibri" w:cs="Arial"/>
          <w:b/>
          <w:szCs w:val="20"/>
        </w:rPr>
        <w:t>. členu:</w:t>
      </w:r>
    </w:p>
    <w:p w14:paraId="09EB6D0F" w14:textId="77777777" w:rsidR="00CF2FA8" w:rsidRDefault="008A18D9" w:rsidP="000062B5">
      <w:pPr>
        <w:spacing w:line="288" w:lineRule="auto"/>
        <w:jc w:val="both"/>
        <w:rPr>
          <w:rFonts w:eastAsia="Calibri" w:cs="Arial"/>
          <w:szCs w:val="20"/>
        </w:rPr>
      </w:pPr>
      <w:r w:rsidRPr="008A18D9">
        <w:rPr>
          <w:rFonts w:eastAsia="Calibri" w:cs="Arial"/>
          <w:szCs w:val="20"/>
        </w:rPr>
        <w:t>Področje poravnavanja v kazenskih zadevah je po vsebini materija Pravilnika o poravnavanju v kazenskih zadevah</w:t>
      </w:r>
      <w:r w:rsidR="00474726">
        <w:rPr>
          <w:rStyle w:val="Sprotnaopomba-sklic"/>
          <w:rFonts w:eastAsia="Calibri" w:cs="Arial"/>
          <w:szCs w:val="20"/>
        </w:rPr>
        <w:footnoteReference w:id="78"/>
      </w:r>
      <w:r w:rsidRPr="008A18D9">
        <w:rPr>
          <w:rFonts w:eastAsia="Calibri" w:cs="Arial"/>
          <w:szCs w:val="20"/>
        </w:rPr>
        <w:t xml:space="preserve">, ki temelji na </w:t>
      </w:r>
      <w:r w:rsidR="00474726">
        <w:rPr>
          <w:rFonts w:eastAsia="Calibri" w:cs="Arial"/>
          <w:szCs w:val="20"/>
        </w:rPr>
        <w:t xml:space="preserve">določbah </w:t>
      </w:r>
      <w:r w:rsidRPr="008A18D9">
        <w:rPr>
          <w:rFonts w:eastAsia="Calibri" w:cs="Arial"/>
          <w:szCs w:val="20"/>
        </w:rPr>
        <w:t>ZKP,</w:t>
      </w:r>
      <w:r w:rsidR="00474726">
        <w:rPr>
          <w:rFonts w:eastAsia="Calibri" w:cs="Arial"/>
          <w:szCs w:val="20"/>
        </w:rPr>
        <w:t xml:space="preserve"> in Splošnega navodila generalnega državnega tožilca o pogojih in okoliščinah za odstopanje zadev v postopek poravnavanja.</w:t>
      </w:r>
    </w:p>
    <w:p w14:paraId="27458306" w14:textId="77777777" w:rsidR="00C51E5E" w:rsidRDefault="00C51E5E" w:rsidP="000062B5">
      <w:pPr>
        <w:spacing w:line="288" w:lineRule="auto"/>
        <w:jc w:val="both"/>
        <w:rPr>
          <w:rFonts w:eastAsia="Calibri" w:cs="Arial"/>
          <w:szCs w:val="20"/>
        </w:rPr>
      </w:pPr>
    </w:p>
    <w:p w14:paraId="3D77D883" w14:textId="40572FDD" w:rsidR="00CF2FA8" w:rsidRDefault="00474726" w:rsidP="000062B5">
      <w:pPr>
        <w:spacing w:line="288" w:lineRule="auto"/>
        <w:jc w:val="both"/>
        <w:rPr>
          <w:rFonts w:eastAsia="Calibri" w:cs="Arial"/>
          <w:szCs w:val="20"/>
        </w:rPr>
      </w:pPr>
      <w:r>
        <w:rPr>
          <w:rFonts w:eastAsia="Calibri" w:cs="Arial"/>
          <w:szCs w:val="20"/>
        </w:rPr>
        <w:t>Peto poglavje ZDT-1 ureja le statusna vprašanja poravnalcev, ki so bila pred sprejetjem ZDT-1 urejena na podzakonski ravni. Postopek imenovanja in razrešitve poravnalcev ter vodenje imenika poravnalcev (slednje je bilo pred sprej</w:t>
      </w:r>
      <w:r w:rsidR="00A55FC8">
        <w:rPr>
          <w:rFonts w:eastAsia="Calibri" w:cs="Arial"/>
          <w:szCs w:val="20"/>
        </w:rPr>
        <w:t>e</w:t>
      </w:r>
      <w:r>
        <w:rPr>
          <w:rFonts w:eastAsia="Calibri" w:cs="Arial"/>
          <w:szCs w:val="20"/>
        </w:rPr>
        <w:t>tj</w:t>
      </w:r>
      <w:r w:rsidR="00A55FC8">
        <w:rPr>
          <w:rFonts w:eastAsia="Calibri" w:cs="Arial"/>
          <w:szCs w:val="20"/>
        </w:rPr>
        <w:t>e</w:t>
      </w:r>
      <w:r>
        <w:rPr>
          <w:rFonts w:eastAsia="Calibri" w:cs="Arial"/>
          <w:szCs w:val="20"/>
        </w:rPr>
        <w:t>m ZDT-1 v pristojnosti vodij okrožnih državnih tožilstev, min</w:t>
      </w:r>
      <w:r w:rsidR="00A55FC8">
        <w:rPr>
          <w:rFonts w:eastAsia="Calibri" w:cs="Arial"/>
          <w:szCs w:val="20"/>
        </w:rPr>
        <w:t>i</w:t>
      </w:r>
      <w:r>
        <w:rPr>
          <w:rFonts w:eastAsia="Calibri" w:cs="Arial"/>
          <w:szCs w:val="20"/>
        </w:rPr>
        <w:t>strstvo</w:t>
      </w:r>
      <w:r w:rsidR="00A55FC8">
        <w:rPr>
          <w:rFonts w:eastAsia="Calibri" w:cs="Arial"/>
          <w:szCs w:val="20"/>
        </w:rPr>
        <w:t xml:space="preserve"> </w:t>
      </w:r>
      <w:r>
        <w:rPr>
          <w:rFonts w:eastAsia="Calibri" w:cs="Arial"/>
          <w:szCs w:val="20"/>
        </w:rPr>
        <w:t>je bilo pristojno le za objavo javnega poziva za zbiranje prijav kandidatov za poravnalce)</w:t>
      </w:r>
      <w:r w:rsidR="00A55FC8">
        <w:rPr>
          <w:rFonts w:eastAsia="Calibri" w:cs="Arial"/>
          <w:szCs w:val="20"/>
        </w:rPr>
        <w:t xml:space="preserve"> so naloge</w:t>
      </w:r>
      <w:r w:rsidRPr="008A18D9">
        <w:rPr>
          <w:rFonts w:eastAsia="Calibri" w:cs="Arial"/>
          <w:szCs w:val="20"/>
        </w:rPr>
        <w:t xml:space="preserve"> upravne narave</w:t>
      </w:r>
      <w:r w:rsidR="00A55FC8">
        <w:rPr>
          <w:rFonts w:eastAsia="Calibri" w:cs="Arial"/>
          <w:szCs w:val="20"/>
        </w:rPr>
        <w:t xml:space="preserve">, ki jih je po vsebini sistemsko umestiti v naloge </w:t>
      </w:r>
      <w:proofErr w:type="spellStart"/>
      <w:r w:rsidR="00A55FC8">
        <w:rPr>
          <w:rFonts w:eastAsia="Calibri" w:cs="Arial"/>
          <w:szCs w:val="20"/>
        </w:rPr>
        <w:t>državnotožilske</w:t>
      </w:r>
      <w:proofErr w:type="spellEnd"/>
      <w:r w:rsidR="00A55FC8">
        <w:rPr>
          <w:rFonts w:eastAsia="Calibri" w:cs="Arial"/>
          <w:szCs w:val="20"/>
        </w:rPr>
        <w:t xml:space="preserve"> uprave. Generalni državni tožilec in vodje državnih tožilstev kot ključni nosilci </w:t>
      </w:r>
      <w:proofErr w:type="spellStart"/>
      <w:r w:rsidR="00A55FC8">
        <w:rPr>
          <w:rFonts w:eastAsia="Calibri" w:cs="Arial"/>
          <w:szCs w:val="20"/>
        </w:rPr>
        <w:t>državnotožilske</w:t>
      </w:r>
      <w:proofErr w:type="spellEnd"/>
      <w:r w:rsidR="00A55FC8">
        <w:rPr>
          <w:rFonts w:eastAsia="Calibri" w:cs="Arial"/>
          <w:szCs w:val="20"/>
        </w:rPr>
        <w:t xml:space="preserve"> uprave so namreč po vsebini </w:t>
      </w:r>
      <w:r w:rsidRPr="008A18D9">
        <w:rPr>
          <w:rFonts w:eastAsia="Calibri" w:cs="Arial"/>
          <w:szCs w:val="20"/>
        </w:rPr>
        <w:t xml:space="preserve">bistveno bolj vpeti v neposredna dogajanja </w:t>
      </w:r>
      <w:r w:rsidR="00A55FC8">
        <w:rPr>
          <w:rFonts w:eastAsia="Calibri" w:cs="Arial"/>
          <w:szCs w:val="20"/>
        </w:rPr>
        <w:t>na</w:t>
      </w:r>
      <w:r w:rsidRPr="008A18D9">
        <w:rPr>
          <w:rFonts w:eastAsia="Calibri" w:cs="Arial"/>
          <w:szCs w:val="20"/>
        </w:rPr>
        <w:t xml:space="preserve"> državnih tožilstvih, zato lahko bolj kakovostno spremlja</w:t>
      </w:r>
      <w:r w:rsidR="00CF2FA8">
        <w:rPr>
          <w:rFonts w:eastAsia="Calibri" w:cs="Arial"/>
          <w:szCs w:val="20"/>
        </w:rPr>
        <w:t>jo</w:t>
      </w:r>
      <w:r w:rsidRPr="008A18D9">
        <w:rPr>
          <w:rFonts w:eastAsia="Calibri" w:cs="Arial"/>
          <w:szCs w:val="20"/>
        </w:rPr>
        <w:t xml:space="preserve"> potrebe in stanje </w:t>
      </w:r>
      <w:r w:rsidR="00CF2FA8">
        <w:rPr>
          <w:rFonts w:eastAsia="Calibri" w:cs="Arial"/>
          <w:szCs w:val="20"/>
        </w:rPr>
        <w:t>v praksi</w:t>
      </w:r>
      <w:r w:rsidRPr="008A18D9">
        <w:rPr>
          <w:rFonts w:eastAsia="Calibri" w:cs="Arial"/>
          <w:szCs w:val="20"/>
        </w:rPr>
        <w:t xml:space="preserve"> </w:t>
      </w:r>
      <w:r w:rsidR="00A55FC8">
        <w:rPr>
          <w:rFonts w:eastAsia="Calibri" w:cs="Arial"/>
          <w:szCs w:val="20"/>
        </w:rPr>
        <w:t xml:space="preserve">na področju poravnavanja </w:t>
      </w:r>
      <w:r w:rsidRPr="008A18D9">
        <w:rPr>
          <w:rFonts w:eastAsia="Calibri" w:cs="Arial"/>
          <w:szCs w:val="20"/>
        </w:rPr>
        <w:t>ter se nanj tudi hitreje odziva</w:t>
      </w:r>
      <w:r w:rsidR="00CF2FA8">
        <w:rPr>
          <w:rFonts w:eastAsia="Calibri" w:cs="Arial"/>
          <w:szCs w:val="20"/>
        </w:rPr>
        <w:t>jo</w:t>
      </w:r>
      <w:r w:rsidRPr="008A18D9">
        <w:rPr>
          <w:rFonts w:eastAsia="Calibri" w:cs="Arial"/>
          <w:szCs w:val="20"/>
        </w:rPr>
        <w:t>.</w:t>
      </w:r>
      <w:r w:rsidR="00A55FC8">
        <w:rPr>
          <w:rFonts w:eastAsia="Calibri" w:cs="Arial"/>
          <w:szCs w:val="20"/>
        </w:rPr>
        <w:t xml:space="preserve"> Upoštevaje navedeno se s</w:t>
      </w:r>
      <w:r w:rsidR="00CF2FA8">
        <w:rPr>
          <w:rFonts w:eastAsia="Calibri" w:cs="Arial"/>
          <w:szCs w:val="20"/>
        </w:rPr>
        <w:t xml:space="preserve"> </w:t>
      </w:r>
      <w:r w:rsidR="00A55FC8">
        <w:rPr>
          <w:rFonts w:eastAsia="Calibri" w:cs="Arial"/>
          <w:szCs w:val="20"/>
        </w:rPr>
        <w:t>predlaganimi spremembami P</w:t>
      </w:r>
      <w:r w:rsidR="00464F3B">
        <w:rPr>
          <w:rFonts w:eastAsia="Calibri" w:cs="Arial"/>
          <w:szCs w:val="20"/>
        </w:rPr>
        <w:t>etega poglavja, ki se nanaša na poravnalce v kazenskih zadevah,</w:t>
      </w:r>
      <w:r w:rsidR="00A55FC8">
        <w:rPr>
          <w:rFonts w:eastAsia="Calibri" w:cs="Arial"/>
          <w:szCs w:val="20"/>
        </w:rPr>
        <w:t xml:space="preserve"> pristo</w:t>
      </w:r>
      <w:r w:rsidR="00CF2FA8">
        <w:rPr>
          <w:rFonts w:eastAsia="Calibri" w:cs="Arial"/>
          <w:szCs w:val="20"/>
        </w:rPr>
        <w:t>j</w:t>
      </w:r>
      <w:r w:rsidR="00A55FC8">
        <w:rPr>
          <w:rFonts w:eastAsia="Calibri" w:cs="Arial"/>
          <w:szCs w:val="20"/>
        </w:rPr>
        <w:t>nost za imenovanje in razrešitev poravna</w:t>
      </w:r>
      <w:r w:rsidR="00CF2FA8">
        <w:rPr>
          <w:rFonts w:eastAsia="Calibri" w:cs="Arial"/>
          <w:szCs w:val="20"/>
        </w:rPr>
        <w:t>lcev</w:t>
      </w:r>
      <w:r w:rsidR="00A55FC8">
        <w:rPr>
          <w:rFonts w:eastAsia="Calibri" w:cs="Arial"/>
          <w:szCs w:val="20"/>
        </w:rPr>
        <w:t xml:space="preserve"> ter vodenje imenika poravnalcev prenaša iz ministrstva za pravosodje na Vrhovno državno tožil</w:t>
      </w:r>
      <w:r w:rsidR="00CF2FA8">
        <w:rPr>
          <w:rFonts w:eastAsia="Calibri" w:cs="Arial"/>
          <w:szCs w:val="20"/>
        </w:rPr>
        <w:t>s</w:t>
      </w:r>
      <w:r w:rsidR="00A55FC8">
        <w:rPr>
          <w:rFonts w:eastAsia="Calibri" w:cs="Arial"/>
          <w:szCs w:val="20"/>
        </w:rPr>
        <w:t>tvo RS</w:t>
      </w:r>
      <w:r w:rsidR="00CF2FA8">
        <w:rPr>
          <w:rFonts w:eastAsia="Calibri" w:cs="Arial"/>
          <w:szCs w:val="20"/>
        </w:rPr>
        <w:t xml:space="preserve"> kot</w:t>
      </w:r>
      <w:r w:rsidR="00A55FC8" w:rsidRPr="008A18D9">
        <w:rPr>
          <w:rFonts w:eastAsia="Calibri" w:cs="Arial"/>
          <w:szCs w:val="20"/>
        </w:rPr>
        <w:t xml:space="preserve"> </w:t>
      </w:r>
      <w:r w:rsidR="00A55FC8" w:rsidRPr="008A18D9">
        <w:rPr>
          <w:rFonts w:eastAsia="Calibri" w:cs="Arial"/>
          <w:szCs w:val="20"/>
        </w:rPr>
        <w:lastRenderedPageBreak/>
        <w:t xml:space="preserve">hierarhično najvišji organ </w:t>
      </w:r>
      <w:proofErr w:type="spellStart"/>
      <w:r w:rsidR="00A55FC8">
        <w:rPr>
          <w:rFonts w:eastAsia="Calibri" w:cs="Arial"/>
          <w:szCs w:val="20"/>
        </w:rPr>
        <w:t>državnotožilske</w:t>
      </w:r>
      <w:proofErr w:type="spellEnd"/>
      <w:r w:rsidR="00A55FC8">
        <w:rPr>
          <w:rFonts w:eastAsia="Calibri" w:cs="Arial"/>
          <w:szCs w:val="20"/>
        </w:rPr>
        <w:t xml:space="preserve"> uprave</w:t>
      </w:r>
      <w:r w:rsidR="00A55FC8" w:rsidRPr="008A18D9">
        <w:rPr>
          <w:rFonts w:eastAsia="Calibri" w:cs="Arial"/>
          <w:szCs w:val="20"/>
        </w:rPr>
        <w:t xml:space="preserve"> </w:t>
      </w:r>
      <w:r w:rsidR="00CF2FA8">
        <w:rPr>
          <w:rFonts w:eastAsia="Calibri" w:cs="Arial"/>
          <w:szCs w:val="20"/>
        </w:rPr>
        <w:t>z ustreznimi usklajevalnimi</w:t>
      </w:r>
      <w:r w:rsidR="00C51E5E">
        <w:rPr>
          <w:rFonts w:eastAsia="Calibri" w:cs="Arial"/>
          <w:szCs w:val="20"/>
        </w:rPr>
        <w:t xml:space="preserve"> (tudi za potrebe poenotenja prakse)</w:t>
      </w:r>
      <w:r w:rsidR="00CF2FA8">
        <w:rPr>
          <w:rFonts w:eastAsia="Calibri" w:cs="Arial"/>
          <w:szCs w:val="20"/>
        </w:rPr>
        <w:t xml:space="preserve"> in nadzorstvenimi mehanizmi.</w:t>
      </w:r>
    </w:p>
    <w:p w14:paraId="22A53E4A" w14:textId="77777777" w:rsidR="00CF2FA8" w:rsidRDefault="00CF2FA8" w:rsidP="000062B5">
      <w:pPr>
        <w:spacing w:line="288" w:lineRule="auto"/>
        <w:jc w:val="both"/>
        <w:rPr>
          <w:rFonts w:eastAsia="Calibri" w:cs="Arial"/>
          <w:szCs w:val="20"/>
        </w:rPr>
      </w:pPr>
    </w:p>
    <w:p w14:paraId="68E3FAE3" w14:textId="77777777" w:rsidR="00CF2FA8" w:rsidRPr="00CF2FA8" w:rsidRDefault="00CF2FA8" w:rsidP="00AF687C">
      <w:pPr>
        <w:spacing w:line="288" w:lineRule="auto"/>
        <w:jc w:val="both"/>
        <w:rPr>
          <w:rFonts w:eastAsia="Calibri" w:cs="Arial"/>
          <w:szCs w:val="20"/>
          <w:u w:val="single"/>
        </w:rPr>
      </w:pPr>
      <w:r w:rsidRPr="00CF2FA8">
        <w:rPr>
          <w:rFonts w:eastAsia="Calibri" w:cs="Arial"/>
          <w:szCs w:val="20"/>
          <w:u w:val="single"/>
        </w:rPr>
        <w:t>K 207. členu ZDT-1:</w:t>
      </w:r>
    </w:p>
    <w:p w14:paraId="38B7D3AF" w14:textId="010AADB5" w:rsidR="00AF687C" w:rsidRDefault="00AF687C" w:rsidP="00AF687C">
      <w:pPr>
        <w:spacing w:line="288" w:lineRule="auto"/>
        <w:jc w:val="both"/>
        <w:rPr>
          <w:rFonts w:eastAsia="Calibri" w:cs="Arial"/>
          <w:szCs w:val="20"/>
        </w:rPr>
      </w:pPr>
      <w:r>
        <w:rPr>
          <w:rFonts w:eastAsia="Calibri" w:cs="Arial"/>
          <w:szCs w:val="20"/>
        </w:rPr>
        <w:t>S predlagano spremembo prvega odstavka 207. člena ZDT-1 se na nedvoumen način določa</w:t>
      </w:r>
      <w:r w:rsidR="008939E5">
        <w:rPr>
          <w:rFonts w:eastAsia="Calibri" w:cs="Arial"/>
          <w:szCs w:val="20"/>
        </w:rPr>
        <w:t xml:space="preserve">, </w:t>
      </w:r>
      <w:r>
        <w:rPr>
          <w:rFonts w:eastAsia="Calibri" w:cs="Arial"/>
          <w:szCs w:val="20"/>
        </w:rPr>
        <w:t>da poravnalce</w:t>
      </w:r>
      <w:r w:rsidR="008939E5">
        <w:rPr>
          <w:rFonts w:eastAsia="Calibri" w:cs="Arial"/>
          <w:szCs w:val="20"/>
        </w:rPr>
        <w:t xml:space="preserve"> imenuje generalni državni tožilec.</w:t>
      </w:r>
      <w:r>
        <w:rPr>
          <w:rFonts w:eastAsia="Calibri" w:cs="Arial"/>
          <w:szCs w:val="20"/>
        </w:rPr>
        <w:t xml:space="preserve"> </w:t>
      </w:r>
    </w:p>
    <w:p w14:paraId="7D07A402" w14:textId="77777777" w:rsidR="007E0222" w:rsidRDefault="007E0222" w:rsidP="00902B60">
      <w:pPr>
        <w:spacing w:line="288" w:lineRule="auto"/>
        <w:jc w:val="both"/>
        <w:rPr>
          <w:rFonts w:eastAsia="Calibri" w:cs="Arial"/>
          <w:szCs w:val="20"/>
        </w:rPr>
      </w:pPr>
    </w:p>
    <w:p w14:paraId="30604E03" w14:textId="2DA70F6D" w:rsidR="00925585" w:rsidRDefault="00AF687C" w:rsidP="00902B60">
      <w:pPr>
        <w:spacing w:line="288" w:lineRule="auto"/>
        <w:jc w:val="both"/>
        <w:rPr>
          <w:rFonts w:eastAsia="Calibri" w:cs="Arial"/>
          <w:szCs w:val="20"/>
        </w:rPr>
      </w:pPr>
      <w:r>
        <w:rPr>
          <w:rFonts w:eastAsia="Calibri" w:cs="Arial"/>
          <w:szCs w:val="20"/>
        </w:rPr>
        <w:t xml:space="preserve">V veljavnem drugem odstavku je </w:t>
      </w:r>
      <w:r w:rsidRPr="006866ED">
        <w:rPr>
          <w:rFonts w:eastAsia="Calibri" w:cs="Arial"/>
          <w:szCs w:val="20"/>
        </w:rPr>
        <w:t>predpisana zaveza upravnim enotam in samoupravnim lokalnim skupnostim, da, če je to potrebno, zagotovijo poravnalcem brezplačno uporabo njihovih prostorov, ki so potrebni in primerni za opravljanje poravnavanja</w:t>
      </w:r>
      <w:r w:rsidR="00523E82">
        <w:rPr>
          <w:rFonts w:eastAsia="Calibri" w:cs="Arial"/>
          <w:szCs w:val="20"/>
        </w:rPr>
        <w:t>, kolikor razpolagajo s takšnimi prostori in jih lahko dajo na razpolago za tak namen.</w:t>
      </w:r>
      <w:r w:rsidR="00902B60">
        <w:rPr>
          <w:rFonts w:eastAsia="Calibri" w:cs="Arial"/>
          <w:szCs w:val="20"/>
        </w:rPr>
        <w:t xml:space="preserve"> </w:t>
      </w:r>
      <w:r w:rsidR="00523E82">
        <w:rPr>
          <w:rFonts w:eastAsia="Calibri" w:cs="Arial"/>
          <w:szCs w:val="20"/>
        </w:rPr>
        <w:t>Predpisana zaveza</w:t>
      </w:r>
      <w:r w:rsidR="00902B60">
        <w:rPr>
          <w:rFonts w:eastAsia="Calibri" w:cs="Arial"/>
          <w:szCs w:val="20"/>
        </w:rPr>
        <w:t>, ki se s predlaganimi spremembami</w:t>
      </w:r>
      <w:r w:rsidR="00523E82">
        <w:rPr>
          <w:rFonts w:eastAsia="Calibri" w:cs="Arial"/>
          <w:szCs w:val="20"/>
        </w:rPr>
        <w:t xml:space="preserve"> (razen v kriterij</w:t>
      </w:r>
      <w:r w:rsidR="008939E5">
        <w:rPr>
          <w:rFonts w:eastAsia="Calibri" w:cs="Arial"/>
          <w:szCs w:val="20"/>
        </w:rPr>
        <w:t>ih</w:t>
      </w:r>
      <w:r w:rsidR="00523E82">
        <w:rPr>
          <w:rFonts w:eastAsia="Calibri" w:cs="Arial"/>
          <w:szCs w:val="20"/>
        </w:rPr>
        <w:t xml:space="preserve"> kot je razvidno v nadaljevanju)</w:t>
      </w:r>
      <w:r w:rsidR="00902B60">
        <w:rPr>
          <w:rFonts w:eastAsia="Calibri" w:cs="Arial"/>
          <w:szCs w:val="20"/>
        </w:rPr>
        <w:t xml:space="preserve"> ne spreminja,</w:t>
      </w:r>
      <w:r w:rsidR="00902B60" w:rsidRPr="00902B60">
        <w:rPr>
          <w:rFonts w:eastAsia="Calibri" w:cs="Arial"/>
          <w:szCs w:val="20"/>
        </w:rPr>
        <w:t xml:space="preserve"> zasleduje cilj sodelovanja samoupravnih lokalnih skupnosti kot javnopravnih subjektov pri izvajanju »poravnalne pravičnosti« na lokalni ravni, s čimer se na zakonski ravni poudarja oziroma konkretizira socialna funkcija lastnine iz 67. člena U</w:t>
      </w:r>
      <w:r w:rsidR="00902B60">
        <w:rPr>
          <w:rFonts w:eastAsia="Calibri" w:cs="Arial"/>
          <w:szCs w:val="20"/>
        </w:rPr>
        <w:t xml:space="preserve">stave RS. </w:t>
      </w:r>
      <w:r w:rsidR="00925585">
        <w:rPr>
          <w:rFonts w:eastAsia="Calibri" w:cs="Arial"/>
          <w:szCs w:val="20"/>
        </w:rPr>
        <w:t>Zaradi</w:t>
      </w:r>
      <w:r w:rsidR="00787CFF">
        <w:rPr>
          <w:rFonts w:eastAsia="Calibri" w:cs="Arial"/>
          <w:szCs w:val="20"/>
        </w:rPr>
        <w:t xml:space="preserve"> </w:t>
      </w:r>
      <w:r w:rsidR="00925585">
        <w:rPr>
          <w:rFonts w:eastAsia="Calibri" w:cs="Arial"/>
          <w:szCs w:val="20"/>
        </w:rPr>
        <w:t>zaznanih težav poravnalcev v praksi glede zagotavlj</w:t>
      </w:r>
      <w:r w:rsidR="00787CFF">
        <w:rPr>
          <w:rFonts w:eastAsia="Calibri" w:cs="Arial"/>
          <w:szCs w:val="20"/>
        </w:rPr>
        <w:t>a</w:t>
      </w:r>
      <w:r w:rsidR="00925585">
        <w:rPr>
          <w:rFonts w:eastAsia="Calibri" w:cs="Arial"/>
          <w:szCs w:val="20"/>
        </w:rPr>
        <w:t>nj</w:t>
      </w:r>
      <w:r w:rsidR="00787CFF">
        <w:rPr>
          <w:rFonts w:eastAsia="Calibri" w:cs="Arial"/>
          <w:szCs w:val="20"/>
        </w:rPr>
        <w:t>a</w:t>
      </w:r>
      <w:r w:rsidR="00925585">
        <w:rPr>
          <w:rFonts w:eastAsia="Calibri" w:cs="Arial"/>
          <w:szCs w:val="20"/>
        </w:rPr>
        <w:t xml:space="preserve"> prostorov za izvajanje nalog poravnavanja, se s</w:t>
      </w:r>
      <w:r w:rsidR="00787CFF">
        <w:rPr>
          <w:rFonts w:eastAsia="Calibri" w:cs="Arial"/>
          <w:szCs w:val="20"/>
        </w:rPr>
        <w:t xml:space="preserve"> </w:t>
      </w:r>
      <w:r w:rsidR="00925585">
        <w:rPr>
          <w:rFonts w:eastAsia="Calibri" w:cs="Arial"/>
          <w:szCs w:val="20"/>
        </w:rPr>
        <w:t>predlaganimi spremembami širi krog subjektov, ki so poravnalcem dolžni zagotavljati prostore, in sicer na državna tožilstva</w:t>
      </w:r>
      <w:r w:rsidR="00787CFF">
        <w:rPr>
          <w:rFonts w:eastAsia="Calibri" w:cs="Arial"/>
          <w:szCs w:val="20"/>
        </w:rPr>
        <w:t xml:space="preserve"> (kot uporabnike stvarnega premoženja, katerih upravljavec je skladno z določbo četrtega odstavka 14. člena </w:t>
      </w:r>
      <w:r w:rsidR="00F57AF6" w:rsidRPr="00523E82">
        <w:rPr>
          <w:rFonts w:eastAsia="Calibri" w:cs="Arial"/>
          <w:szCs w:val="20"/>
        </w:rPr>
        <w:t>ZSPDSLS-1</w:t>
      </w:r>
      <w:r w:rsidR="00787CFF">
        <w:rPr>
          <w:rFonts w:eastAsia="Calibri" w:cs="Arial"/>
          <w:szCs w:val="20"/>
        </w:rPr>
        <w:t xml:space="preserve"> Ministrstvo za pravosodje), </w:t>
      </w:r>
      <w:r w:rsidR="00925585">
        <w:rPr>
          <w:rFonts w:eastAsia="Calibri" w:cs="Arial"/>
          <w:szCs w:val="20"/>
        </w:rPr>
        <w:t>ki nenazadnj</w:t>
      </w:r>
      <w:r w:rsidR="00787CFF">
        <w:rPr>
          <w:rFonts w:eastAsia="Calibri" w:cs="Arial"/>
          <w:szCs w:val="20"/>
        </w:rPr>
        <w:t>e</w:t>
      </w:r>
      <w:r w:rsidR="00925585">
        <w:rPr>
          <w:rFonts w:eastAsia="Calibri" w:cs="Arial"/>
          <w:szCs w:val="20"/>
        </w:rPr>
        <w:t xml:space="preserve"> zadeve po</w:t>
      </w:r>
      <w:r w:rsidR="00787CFF">
        <w:rPr>
          <w:rFonts w:eastAsia="Calibri" w:cs="Arial"/>
          <w:szCs w:val="20"/>
        </w:rPr>
        <w:t>s</w:t>
      </w:r>
      <w:r w:rsidR="00925585">
        <w:rPr>
          <w:rFonts w:eastAsia="Calibri" w:cs="Arial"/>
          <w:szCs w:val="20"/>
        </w:rPr>
        <w:t>re</w:t>
      </w:r>
      <w:r w:rsidR="00787CFF">
        <w:rPr>
          <w:rFonts w:eastAsia="Calibri" w:cs="Arial"/>
          <w:szCs w:val="20"/>
        </w:rPr>
        <w:t>dujejo</w:t>
      </w:r>
      <w:r w:rsidR="00925585">
        <w:rPr>
          <w:rFonts w:eastAsia="Calibri" w:cs="Arial"/>
          <w:szCs w:val="20"/>
        </w:rPr>
        <w:t xml:space="preserve"> v postopek poravnavanj</w:t>
      </w:r>
      <w:r w:rsidR="00787CFF">
        <w:rPr>
          <w:rFonts w:eastAsia="Calibri" w:cs="Arial"/>
          <w:szCs w:val="20"/>
        </w:rPr>
        <w:t>a</w:t>
      </w:r>
      <w:r w:rsidR="00925585">
        <w:rPr>
          <w:rFonts w:eastAsia="Calibri" w:cs="Arial"/>
          <w:szCs w:val="20"/>
        </w:rPr>
        <w:t xml:space="preserve"> in ki v praksi ponekod </w:t>
      </w:r>
      <w:r w:rsidR="00787CFF">
        <w:rPr>
          <w:rFonts w:eastAsia="Calibri" w:cs="Arial"/>
          <w:szCs w:val="20"/>
        </w:rPr>
        <w:t xml:space="preserve">poravnalcem </w:t>
      </w:r>
      <w:r w:rsidR="00925585">
        <w:rPr>
          <w:rFonts w:eastAsia="Calibri" w:cs="Arial"/>
          <w:szCs w:val="20"/>
        </w:rPr>
        <w:t>uporabo prostorov tudi sicer že zagotavljajo.</w:t>
      </w:r>
    </w:p>
    <w:p w14:paraId="0E7D796F" w14:textId="77777777" w:rsidR="00787CFF" w:rsidRDefault="00787CFF" w:rsidP="00902B60">
      <w:pPr>
        <w:spacing w:line="288" w:lineRule="auto"/>
        <w:jc w:val="both"/>
        <w:rPr>
          <w:rFonts w:eastAsia="Calibri" w:cs="Arial"/>
          <w:szCs w:val="20"/>
        </w:rPr>
      </w:pPr>
    </w:p>
    <w:p w14:paraId="2B9C008E" w14:textId="53FA0A95" w:rsidR="00925585" w:rsidRDefault="00925585" w:rsidP="00902B60">
      <w:pPr>
        <w:spacing w:line="288" w:lineRule="auto"/>
        <w:jc w:val="both"/>
        <w:rPr>
          <w:rFonts w:eastAsia="Calibri" w:cs="Arial"/>
          <w:szCs w:val="20"/>
        </w:rPr>
      </w:pPr>
      <w:r>
        <w:rPr>
          <w:rFonts w:eastAsia="Calibri" w:cs="Arial"/>
          <w:szCs w:val="20"/>
        </w:rPr>
        <w:t>Ker so se veljavni zakonski kriteriji za presojo razpolage brezplačne upor</w:t>
      </w:r>
      <w:r w:rsidR="00787CFF">
        <w:rPr>
          <w:rFonts w:eastAsia="Calibri" w:cs="Arial"/>
          <w:szCs w:val="20"/>
        </w:rPr>
        <w:t>a</w:t>
      </w:r>
      <w:r>
        <w:rPr>
          <w:rFonts w:eastAsia="Calibri" w:cs="Arial"/>
          <w:szCs w:val="20"/>
        </w:rPr>
        <w:t>be prostorov v delu, ki s</w:t>
      </w:r>
      <w:r w:rsidR="00787CFF">
        <w:rPr>
          <w:rFonts w:eastAsia="Calibri" w:cs="Arial"/>
          <w:szCs w:val="20"/>
        </w:rPr>
        <w:t>e</w:t>
      </w:r>
      <w:r>
        <w:rPr>
          <w:rFonts w:eastAsia="Calibri" w:cs="Arial"/>
          <w:szCs w:val="20"/>
        </w:rPr>
        <w:t xml:space="preserve"> nana</w:t>
      </w:r>
      <w:r w:rsidR="00787CFF">
        <w:rPr>
          <w:rFonts w:eastAsia="Calibri" w:cs="Arial"/>
          <w:szCs w:val="20"/>
        </w:rPr>
        <w:t>ša</w:t>
      </w:r>
      <w:r>
        <w:rPr>
          <w:rFonts w:eastAsia="Calibri" w:cs="Arial"/>
          <w:szCs w:val="20"/>
        </w:rPr>
        <w:t xml:space="preserve"> na njiho</w:t>
      </w:r>
      <w:r w:rsidR="00787CFF">
        <w:rPr>
          <w:rFonts w:eastAsia="Calibri" w:cs="Arial"/>
          <w:szCs w:val="20"/>
        </w:rPr>
        <w:t>vo</w:t>
      </w:r>
      <w:r>
        <w:rPr>
          <w:rFonts w:eastAsia="Calibri" w:cs="Arial"/>
          <w:szCs w:val="20"/>
        </w:rPr>
        <w:t xml:space="preserve"> »potrebnost« »in jih lahko dajo na razpolago za tak namen« izkazali za vsebinsko poman</w:t>
      </w:r>
      <w:r w:rsidR="00787CFF">
        <w:rPr>
          <w:rFonts w:eastAsia="Calibri" w:cs="Arial"/>
          <w:szCs w:val="20"/>
        </w:rPr>
        <w:t>j</w:t>
      </w:r>
      <w:r>
        <w:rPr>
          <w:rFonts w:eastAsia="Calibri" w:cs="Arial"/>
          <w:szCs w:val="20"/>
        </w:rPr>
        <w:t>kljiv</w:t>
      </w:r>
      <w:r w:rsidR="00523E82">
        <w:rPr>
          <w:rFonts w:eastAsia="Calibri" w:cs="Arial"/>
          <w:szCs w:val="20"/>
        </w:rPr>
        <w:t>e</w:t>
      </w:r>
      <w:r w:rsidR="00787CFF">
        <w:rPr>
          <w:rFonts w:eastAsia="Calibri" w:cs="Arial"/>
          <w:szCs w:val="20"/>
        </w:rPr>
        <w:t xml:space="preserve"> in na izvedbeni ravni nedorečen</w:t>
      </w:r>
      <w:r w:rsidR="00523E82">
        <w:rPr>
          <w:rFonts w:eastAsia="Calibri" w:cs="Arial"/>
          <w:szCs w:val="20"/>
        </w:rPr>
        <w:t>e</w:t>
      </w:r>
      <w:r>
        <w:rPr>
          <w:rFonts w:eastAsia="Calibri" w:cs="Arial"/>
          <w:szCs w:val="20"/>
        </w:rPr>
        <w:t xml:space="preserve">, se s </w:t>
      </w:r>
      <w:r w:rsidR="00787CFF">
        <w:rPr>
          <w:rFonts w:eastAsia="Calibri" w:cs="Arial"/>
          <w:szCs w:val="20"/>
        </w:rPr>
        <w:t>p</w:t>
      </w:r>
      <w:r>
        <w:rPr>
          <w:rFonts w:eastAsia="Calibri" w:cs="Arial"/>
          <w:szCs w:val="20"/>
        </w:rPr>
        <w:t>redlagan</w:t>
      </w:r>
      <w:r w:rsidR="00787CFF">
        <w:rPr>
          <w:rFonts w:eastAsia="Calibri" w:cs="Arial"/>
          <w:szCs w:val="20"/>
        </w:rPr>
        <w:t>imi</w:t>
      </w:r>
      <w:r>
        <w:rPr>
          <w:rFonts w:eastAsia="Calibri" w:cs="Arial"/>
          <w:szCs w:val="20"/>
        </w:rPr>
        <w:t xml:space="preserve"> spr</w:t>
      </w:r>
      <w:r w:rsidR="00787CFF">
        <w:rPr>
          <w:rFonts w:eastAsia="Calibri" w:cs="Arial"/>
          <w:szCs w:val="20"/>
        </w:rPr>
        <w:t>e</w:t>
      </w:r>
      <w:r>
        <w:rPr>
          <w:rFonts w:eastAsia="Calibri" w:cs="Arial"/>
          <w:szCs w:val="20"/>
        </w:rPr>
        <w:t>mem</w:t>
      </w:r>
      <w:r w:rsidR="00787CFF">
        <w:rPr>
          <w:rFonts w:eastAsia="Calibri" w:cs="Arial"/>
          <w:szCs w:val="20"/>
        </w:rPr>
        <w:t>bami</w:t>
      </w:r>
      <w:r>
        <w:rPr>
          <w:rFonts w:eastAsia="Calibri" w:cs="Arial"/>
          <w:szCs w:val="20"/>
        </w:rPr>
        <w:t xml:space="preserve"> določa, da zgoraj navedeni subjekti dajo na razpolago prostore, ki so primerni za opravljanje poravnavanja (ocen</w:t>
      </w:r>
      <w:r w:rsidR="00787CFF">
        <w:rPr>
          <w:rFonts w:eastAsia="Calibri" w:cs="Arial"/>
          <w:szCs w:val="20"/>
        </w:rPr>
        <w:t>a</w:t>
      </w:r>
      <w:r>
        <w:rPr>
          <w:rFonts w:eastAsia="Calibri" w:cs="Arial"/>
          <w:szCs w:val="20"/>
        </w:rPr>
        <w:t xml:space="preserve"> </w:t>
      </w:r>
      <w:r w:rsidR="00787CFF">
        <w:rPr>
          <w:rFonts w:eastAsia="Calibri" w:cs="Arial"/>
          <w:szCs w:val="20"/>
        </w:rPr>
        <w:t>je prepuščena</w:t>
      </w:r>
      <w:r>
        <w:rPr>
          <w:rFonts w:eastAsia="Calibri" w:cs="Arial"/>
          <w:szCs w:val="20"/>
        </w:rPr>
        <w:t xml:space="preserve"> poravnalc</w:t>
      </w:r>
      <w:r w:rsidR="00787CFF">
        <w:rPr>
          <w:rFonts w:eastAsia="Calibri" w:cs="Arial"/>
          <w:szCs w:val="20"/>
        </w:rPr>
        <w:t>u</w:t>
      </w:r>
      <w:r>
        <w:rPr>
          <w:rFonts w:eastAsia="Calibri" w:cs="Arial"/>
          <w:szCs w:val="20"/>
        </w:rPr>
        <w:t>) in če razpolagajo s takšnim prostorom (ocena slednjega je v pristojnosti</w:t>
      </w:r>
      <w:r w:rsidR="00787CFF">
        <w:rPr>
          <w:rFonts w:eastAsia="Calibri" w:cs="Arial"/>
          <w:szCs w:val="20"/>
        </w:rPr>
        <w:t xml:space="preserve"> subjekta, ki razpolaga oziroma ima v uporabi poslovne prostore).</w:t>
      </w:r>
      <w:r>
        <w:rPr>
          <w:rFonts w:eastAsia="Calibri" w:cs="Arial"/>
          <w:szCs w:val="20"/>
        </w:rPr>
        <w:t xml:space="preserve"> </w:t>
      </w:r>
    </w:p>
    <w:p w14:paraId="2D3310A5" w14:textId="77777777" w:rsidR="00925585" w:rsidRDefault="00925585" w:rsidP="00902B60">
      <w:pPr>
        <w:spacing w:line="288" w:lineRule="auto"/>
        <w:jc w:val="both"/>
        <w:rPr>
          <w:rFonts w:eastAsia="Calibri" w:cs="Arial"/>
          <w:szCs w:val="20"/>
        </w:rPr>
      </w:pPr>
    </w:p>
    <w:p w14:paraId="2E328CD4" w14:textId="5A352BE5" w:rsidR="00523E82" w:rsidRPr="00133E92" w:rsidRDefault="00902B60" w:rsidP="00523E82">
      <w:pPr>
        <w:spacing w:line="288" w:lineRule="auto"/>
        <w:jc w:val="both"/>
        <w:rPr>
          <w:rFonts w:eastAsia="Calibri" w:cs="Arial"/>
          <w:szCs w:val="20"/>
        </w:rPr>
      </w:pPr>
      <w:r>
        <w:rPr>
          <w:rFonts w:eastAsia="Calibri" w:cs="Arial"/>
          <w:szCs w:val="20"/>
        </w:rPr>
        <w:t>S predlagan</w:t>
      </w:r>
      <w:r w:rsidR="00925585">
        <w:rPr>
          <w:rFonts w:eastAsia="Calibri" w:cs="Arial"/>
          <w:szCs w:val="20"/>
        </w:rPr>
        <w:t>imi</w:t>
      </w:r>
      <w:r>
        <w:rPr>
          <w:rFonts w:eastAsia="Calibri" w:cs="Arial"/>
          <w:szCs w:val="20"/>
        </w:rPr>
        <w:t xml:space="preserve"> sprememb</w:t>
      </w:r>
      <w:r w:rsidR="00523E82">
        <w:rPr>
          <w:rFonts w:eastAsia="Calibri" w:cs="Arial"/>
          <w:szCs w:val="20"/>
        </w:rPr>
        <w:t>ami</w:t>
      </w:r>
      <w:r>
        <w:rPr>
          <w:rFonts w:eastAsia="Calibri" w:cs="Arial"/>
          <w:szCs w:val="20"/>
        </w:rPr>
        <w:t xml:space="preserve"> se</w:t>
      </w:r>
      <w:r w:rsidR="00925585">
        <w:rPr>
          <w:rFonts w:eastAsia="Calibri" w:cs="Arial"/>
          <w:szCs w:val="20"/>
        </w:rPr>
        <w:t xml:space="preserve"> nadalje</w:t>
      </w:r>
      <w:r>
        <w:rPr>
          <w:rFonts w:eastAsia="Calibri" w:cs="Arial"/>
          <w:szCs w:val="20"/>
        </w:rPr>
        <w:t xml:space="preserve"> upoštevaje določbo 2. člena </w:t>
      </w:r>
      <w:r w:rsidR="00523E82" w:rsidRPr="00523E82">
        <w:rPr>
          <w:rFonts w:eastAsia="Calibri" w:cs="Arial"/>
          <w:szCs w:val="20"/>
        </w:rPr>
        <w:t>ZSPDSLS-1</w:t>
      </w:r>
      <w:r w:rsidRPr="00902B60">
        <w:rPr>
          <w:rFonts w:eastAsia="Calibri" w:cs="Arial"/>
          <w:szCs w:val="20"/>
        </w:rPr>
        <w:t xml:space="preserve">, ki dopušča možnost specialnega urejanja, </w:t>
      </w:r>
      <w:r>
        <w:rPr>
          <w:rFonts w:eastAsia="Calibri" w:cs="Arial"/>
          <w:szCs w:val="20"/>
        </w:rPr>
        <w:t>določa</w:t>
      </w:r>
      <w:r w:rsidRPr="00902B60">
        <w:rPr>
          <w:rFonts w:eastAsia="Calibri" w:cs="Arial"/>
          <w:szCs w:val="20"/>
        </w:rPr>
        <w:t xml:space="preserve"> dodatno izjemo od načela odplačnosti, ki je sicer določena v 68. členu ZSPDSLS-1</w:t>
      </w:r>
      <w:r w:rsidR="00523E82">
        <w:rPr>
          <w:rFonts w:eastAsia="Calibri" w:cs="Arial"/>
          <w:szCs w:val="20"/>
        </w:rPr>
        <w:t>. Ker je bil n</w:t>
      </w:r>
      <w:r w:rsidR="00523E82" w:rsidRPr="00133E92">
        <w:rPr>
          <w:rFonts w:eastAsia="Calibri" w:cs="Arial"/>
          <w:szCs w:val="20"/>
        </w:rPr>
        <w:t xml:space="preserve">amen </w:t>
      </w:r>
      <w:r w:rsidR="00523E82">
        <w:rPr>
          <w:rFonts w:eastAsia="Calibri" w:cs="Arial"/>
          <w:szCs w:val="20"/>
        </w:rPr>
        <w:t xml:space="preserve">veljavne </w:t>
      </w:r>
      <w:r w:rsidR="00523E82" w:rsidRPr="00133E92">
        <w:rPr>
          <w:rFonts w:eastAsia="Calibri" w:cs="Arial"/>
          <w:szCs w:val="20"/>
        </w:rPr>
        <w:t xml:space="preserve">zakonske </w:t>
      </w:r>
      <w:r w:rsidR="00523E82">
        <w:rPr>
          <w:rFonts w:eastAsia="Calibri" w:cs="Arial"/>
          <w:szCs w:val="20"/>
        </w:rPr>
        <w:t>ureditve</w:t>
      </w:r>
      <w:r w:rsidR="00523E82" w:rsidRPr="00133E92">
        <w:rPr>
          <w:rFonts w:eastAsia="Calibri" w:cs="Arial"/>
          <w:szCs w:val="20"/>
        </w:rPr>
        <w:t xml:space="preserve"> zagotoviti optimalne pogoje za delo poravnalcev, ki s svojim delom razbremenjujejo</w:t>
      </w:r>
      <w:r w:rsidR="00523E82">
        <w:rPr>
          <w:rFonts w:eastAsia="Calibri" w:cs="Arial"/>
          <w:szCs w:val="20"/>
        </w:rPr>
        <w:t xml:space="preserve"> državna</w:t>
      </w:r>
      <w:r w:rsidR="00523E82" w:rsidRPr="00133E92">
        <w:rPr>
          <w:rFonts w:eastAsia="Calibri" w:cs="Arial"/>
          <w:szCs w:val="20"/>
        </w:rPr>
        <w:t xml:space="preserve"> tožilstva </w:t>
      </w:r>
      <w:r w:rsidR="00523E82">
        <w:rPr>
          <w:rFonts w:eastAsia="Calibri" w:cs="Arial"/>
          <w:szCs w:val="20"/>
        </w:rPr>
        <w:t>in</w:t>
      </w:r>
      <w:r w:rsidR="00523E82" w:rsidRPr="00133E92">
        <w:rPr>
          <w:rFonts w:eastAsia="Calibri" w:cs="Arial"/>
          <w:szCs w:val="20"/>
        </w:rPr>
        <w:t xml:space="preserve"> sodišča s tem, da v manj zahtevnih kazenskih zadevah vodijo postopke poravnavanja</w:t>
      </w:r>
      <w:r w:rsidR="00523E82">
        <w:rPr>
          <w:rFonts w:eastAsia="Calibri" w:cs="Arial"/>
          <w:szCs w:val="20"/>
        </w:rPr>
        <w:t xml:space="preserve"> in da </w:t>
      </w:r>
      <w:r w:rsidR="00523E82" w:rsidRPr="00133E92">
        <w:rPr>
          <w:rFonts w:eastAsia="Calibri" w:cs="Arial"/>
          <w:szCs w:val="20"/>
        </w:rPr>
        <w:t xml:space="preserve">se izvrševanje »kaznovalne in </w:t>
      </w:r>
      <w:proofErr w:type="spellStart"/>
      <w:r w:rsidR="00523E82" w:rsidRPr="00133E92">
        <w:rPr>
          <w:rFonts w:eastAsia="Calibri" w:cs="Arial"/>
          <w:szCs w:val="20"/>
        </w:rPr>
        <w:t>reparacijske</w:t>
      </w:r>
      <w:proofErr w:type="spellEnd"/>
      <w:r w:rsidR="00523E82" w:rsidRPr="00133E92">
        <w:rPr>
          <w:rFonts w:eastAsia="Calibri" w:cs="Arial"/>
          <w:szCs w:val="20"/>
        </w:rPr>
        <w:t xml:space="preserve"> pravice« približa ljudem med drugim na način, da samoupravne lokalne skupnosti za potrebe poravnavanja poravnalcem brezplačno zagotovijo potrebne prostore</w:t>
      </w:r>
      <w:r w:rsidR="00523E82">
        <w:rPr>
          <w:rFonts w:eastAsia="Calibri" w:cs="Arial"/>
          <w:szCs w:val="20"/>
        </w:rPr>
        <w:t>, brez kakršnihkoli finančnih obveznosti, se s predlagano spremembo drugega odstavka na nedvoumen način določa, da poravnalci niso oproščeni le plačila najemnine, temveč tudi vseh stroškov povezanih z uporabo prostorov, ki jih imajo v brezplačni uporabi. Mnenja glede obsega oprostitev plačil oziroma stroškov so bila v preteklosti različna, zato velja zakonsko določbo izpopolniti tako, da postaja pojmovno enoznačna.</w:t>
      </w:r>
    </w:p>
    <w:p w14:paraId="26695710" w14:textId="77777777" w:rsidR="00523E82" w:rsidRDefault="00523E82" w:rsidP="00523E82">
      <w:pPr>
        <w:spacing w:line="288" w:lineRule="auto"/>
        <w:jc w:val="both"/>
        <w:rPr>
          <w:rFonts w:eastAsia="Calibri" w:cs="Arial"/>
          <w:szCs w:val="20"/>
        </w:rPr>
      </w:pPr>
    </w:p>
    <w:p w14:paraId="7AFA989A" w14:textId="35988D2C" w:rsidR="00902B60" w:rsidRPr="00902B60" w:rsidRDefault="00523E82" w:rsidP="00523E82">
      <w:pPr>
        <w:spacing w:line="288" w:lineRule="auto"/>
        <w:jc w:val="both"/>
        <w:rPr>
          <w:rFonts w:eastAsia="Calibri" w:cs="Arial"/>
          <w:szCs w:val="20"/>
        </w:rPr>
      </w:pPr>
      <w:r>
        <w:rPr>
          <w:rFonts w:eastAsia="Calibri" w:cs="Arial"/>
          <w:szCs w:val="20"/>
        </w:rPr>
        <w:t xml:space="preserve">Drugače kot v </w:t>
      </w:r>
      <w:r w:rsidRPr="00902B60">
        <w:rPr>
          <w:rFonts w:eastAsia="Calibri" w:cs="Arial"/>
          <w:szCs w:val="20"/>
        </w:rPr>
        <w:t>ZSPDSLS-1</w:t>
      </w:r>
      <w:r>
        <w:rPr>
          <w:rFonts w:eastAsia="Calibri" w:cs="Arial"/>
          <w:szCs w:val="20"/>
        </w:rPr>
        <w:t xml:space="preserve"> se v predlaganem tretjem odstavku določa tudi</w:t>
      </w:r>
      <w:r w:rsidR="00925585">
        <w:rPr>
          <w:rFonts w:eastAsia="Calibri" w:cs="Arial"/>
          <w:szCs w:val="20"/>
        </w:rPr>
        <w:t xml:space="preserve"> način od</w:t>
      </w:r>
      <w:r>
        <w:rPr>
          <w:rFonts w:eastAsia="Calibri" w:cs="Arial"/>
          <w:szCs w:val="20"/>
        </w:rPr>
        <w:t>d</w:t>
      </w:r>
      <w:r w:rsidR="00925585">
        <w:rPr>
          <w:rFonts w:eastAsia="Calibri" w:cs="Arial"/>
          <w:szCs w:val="20"/>
        </w:rPr>
        <w:t>aje</w:t>
      </w:r>
      <w:r w:rsidR="00902B60" w:rsidRPr="00902B60">
        <w:rPr>
          <w:rFonts w:eastAsia="Calibri" w:cs="Arial"/>
          <w:szCs w:val="20"/>
        </w:rPr>
        <w:t xml:space="preserve"> </w:t>
      </w:r>
      <w:r w:rsidR="00787CFF">
        <w:rPr>
          <w:rFonts w:eastAsia="Calibri" w:cs="Arial"/>
          <w:szCs w:val="20"/>
        </w:rPr>
        <w:t>v brezplačno uporabo (to je z nepo</w:t>
      </w:r>
      <w:r>
        <w:rPr>
          <w:rFonts w:eastAsia="Calibri" w:cs="Arial"/>
          <w:szCs w:val="20"/>
        </w:rPr>
        <w:t>s</w:t>
      </w:r>
      <w:r w:rsidR="00787CFF">
        <w:rPr>
          <w:rFonts w:eastAsia="Calibri" w:cs="Arial"/>
          <w:szCs w:val="20"/>
        </w:rPr>
        <w:t xml:space="preserve">redno pogodbo) in čas trajanja oddaje (to je za čas opravljanja nalog poravnavanja, kar je vezano na status poravnalca), medtem ko se za ostala vprašanja uporabljajo določbe </w:t>
      </w:r>
      <w:r w:rsidR="00787CFF" w:rsidRPr="00902B60">
        <w:rPr>
          <w:rFonts w:eastAsia="Calibri" w:cs="Arial"/>
          <w:szCs w:val="20"/>
        </w:rPr>
        <w:t>ZSPDSLS-1</w:t>
      </w:r>
      <w:r>
        <w:rPr>
          <w:rFonts w:eastAsia="Calibri" w:cs="Arial"/>
          <w:szCs w:val="20"/>
        </w:rPr>
        <w:t xml:space="preserve">. S predlagano ureditvijo se tako na nedvoumen način določa, da je </w:t>
      </w:r>
      <w:r w:rsidRPr="00523E82">
        <w:rPr>
          <w:rFonts w:eastAsia="Calibri" w:cs="Arial"/>
          <w:szCs w:val="20"/>
        </w:rPr>
        <w:t xml:space="preserve">ZSPDSLS-1 je v razmerju do ZDT-1 sistemski zakon, </w:t>
      </w:r>
      <w:r>
        <w:rPr>
          <w:rFonts w:eastAsia="Calibri" w:cs="Arial"/>
          <w:szCs w:val="20"/>
        </w:rPr>
        <w:t xml:space="preserve">pri čemer </w:t>
      </w:r>
      <w:r w:rsidRPr="00523E82">
        <w:rPr>
          <w:rFonts w:eastAsia="Calibri" w:cs="Arial"/>
          <w:szCs w:val="20"/>
        </w:rPr>
        <w:t>ZDT-1</w:t>
      </w:r>
      <w:r>
        <w:rPr>
          <w:rFonts w:eastAsia="Calibri" w:cs="Arial"/>
          <w:szCs w:val="20"/>
        </w:rPr>
        <w:t>, ki se uporablja komplementarno,</w:t>
      </w:r>
      <w:r w:rsidRPr="00523E82">
        <w:rPr>
          <w:rFonts w:eastAsia="Calibri" w:cs="Arial"/>
          <w:szCs w:val="20"/>
        </w:rPr>
        <w:t xml:space="preserve"> v 207. členu le določena vprašanja ureja drugače ter ZSPDSLS-1 ne izključuje. </w:t>
      </w:r>
    </w:p>
    <w:p w14:paraId="7ABD34FE" w14:textId="77777777" w:rsidR="00902B60" w:rsidRDefault="00902B60" w:rsidP="00902B60">
      <w:pPr>
        <w:spacing w:line="288" w:lineRule="auto"/>
        <w:jc w:val="both"/>
        <w:rPr>
          <w:rFonts w:eastAsia="Calibri" w:cs="Arial"/>
          <w:sz w:val="16"/>
          <w:szCs w:val="16"/>
        </w:rPr>
      </w:pPr>
    </w:p>
    <w:p w14:paraId="4BE89BFC" w14:textId="3245D320" w:rsidR="008939E5" w:rsidRPr="00CF2FA8" w:rsidRDefault="008939E5" w:rsidP="008939E5">
      <w:pPr>
        <w:spacing w:line="288" w:lineRule="auto"/>
        <w:jc w:val="both"/>
        <w:rPr>
          <w:rFonts w:eastAsia="Calibri" w:cs="Arial"/>
          <w:szCs w:val="20"/>
          <w:u w:val="single"/>
        </w:rPr>
      </w:pPr>
      <w:r w:rsidRPr="00CF2FA8">
        <w:rPr>
          <w:rFonts w:eastAsia="Calibri" w:cs="Arial"/>
          <w:szCs w:val="20"/>
          <w:u w:val="single"/>
        </w:rPr>
        <w:t>K 20</w:t>
      </w:r>
      <w:r>
        <w:rPr>
          <w:rFonts w:eastAsia="Calibri" w:cs="Arial"/>
          <w:szCs w:val="20"/>
          <w:u w:val="single"/>
        </w:rPr>
        <w:t>8</w:t>
      </w:r>
      <w:r w:rsidRPr="00CF2FA8">
        <w:rPr>
          <w:rFonts w:eastAsia="Calibri" w:cs="Arial"/>
          <w:szCs w:val="20"/>
          <w:u w:val="single"/>
        </w:rPr>
        <w:t>. členu ZDT-1:</w:t>
      </w:r>
    </w:p>
    <w:p w14:paraId="42322238" w14:textId="77777777" w:rsidR="00AF687C" w:rsidRDefault="00AF687C" w:rsidP="00AF687C">
      <w:pPr>
        <w:spacing w:line="288" w:lineRule="auto"/>
        <w:jc w:val="both"/>
        <w:rPr>
          <w:rFonts w:eastAsia="Calibri" w:cs="Arial"/>
          <w:szCs w:val="20"/>
        </w:rPr>
      </w:pPr>
      <w:r>
        <w:rPr>
          <w:rFonts w:eastAsia="Calibri" w:cs="Arial"/>
          <w:szCs w:val="20"/>
        </w:rPr>
        <w:lastRenderedPageBreak/>
        <w:t xml:space="preserve">Predlagana dopolnitev 1. točke prvega odstavka 208. člena ZDT-1 je </w:t>
      </w:r>
      <w:r w:rsidRPr="00B302EC">
        <w:rPr>
          <w:rFonts w:eastAsia="Calibri" w:cs="Arial"/>
          <w:szCs w:val="20"/>
        </w:rPr>
        <w:t xml:space="preserve">redakcijske narave in sledi predlagani spremembi </w:t>
      </w:r>
      <w:r>
        <w:rPr>
          <w:rFonts w:eastAsia="Calibri" w:cs="Arial"/>
          <w:szCs w:val="20"/>
        </w:rPr>
        <w:t xml:space="preserve">15. člena ZDT-1, ki </w:t>
      </w:r>
      <w:r w:rsidRPr="00B302EC">
        <w:rPr>
          <w:rFonts w:eastAsia="Calibri" w:cs="Arial"/>
          <w:szCs w:val="20"/>
        </w:rPr>
        <w:t xml:space="preserve">območja narodnih skupnosti </w:t>
      </w:r>
      <w:r>
        <w:rPr>
          <w:rFonts w:eastAsia="Calibri" w:cs="Arial"/>
          <w:szCs w:val="20"/>
        </w:rPr>
        <w:t xml:space="preserve">skladno z 11. členom Ustave RS </w:t>
      </w:r>
      <w:r w:rsidRPr="00B302EC">
        <w:rPr>
          <w:rFonts w:eastAsia="Calibri" w:cs="Arial"/>
          <w:szCs w:val="20"/>
        </w:rPr>
        <w:t>veže na občine kot teritorialne enote</w:t>
      </w:r>
      <w:r>
        <w:rPr>
          <w:rFonts w:eastAsia="Calibri" w:cs="Arial"/>
          <w:szCs w:val="20"/>
        </w:rPr>
        <w:t>.</w:t>
      </w:r>
      <w:r w:rsidRPr="00B302EC">
        <w:rPr>
          <w:rFonts w:eastAsia="Calibri" w:cs="Arial"/>
          <w:szCs w:val="20"/>
        </w:rPr>
        <w:t xml:space="preserve"> </w:t>
      </w:r>
    </w:p>
    <w:p w14:paraId="18579809" w14:textId="77777777" w:rsidR="00AF687C" w:rsidRDefault="00AF687C" w:rsidP="00AF687C">
      <w:pPr>
        <w:spacing w:line="288" w:lineRule="auto"/>
        <w:jc w:val="both"/>
        <w:rPr>
          <w:rFonts w:eastAsia="Calibri" w:cs="Arial"/>
          <w:szCs w:val="20"/>
        </w:rPr>
      </w:pPr>
    </w:p>
    <w:p w14:paraId="73705500" w14:textId="77777777" w:rsidR="00AF687C" w:rsidRDefault="00AF687C" w:rsidP="00AF687C">
      <w:pPr>
        <w:spacing w:line="288" w:lineRule="auto"/>
        <w:jc w:val="both"/>
        <w:rPr>
          <w:rFonts w:eastAsia="Calibri" w:cs="Arial"/>
          <w:szCs w:val="20"/>
        </w:rPr>
      </w:pPr>
      <w:r w:rsidRPr="00B24FD2">
        <w:rPr>
          <w:rFonts w:eastAsia="Calibri" w:cs="Arial"/>
          <w:szCs w:val="20"/>
        </w:rPr>
        <w:t xml:space="preserve">Poravnalci so imenovani za območje višjih sodišče, od katerih dve višji sodišči </w:t>
      </w:r>
      <w:r>
        <w:rPr>
          <w:rFonts w:eastAsia="Calibri" w:cs="Arial"/>
          <w:szCs w:val="20"/>
        </w:rPr>
        <w:t>obsegata</w:t>
      </w:r>
      <w:r w:rsidRPr="00B24FD2">
        <w:rPr>
          <w:rFonts w:eastAsia="Calibri" w:cs="Arial"/>
          <w:szCs w:val="20"/>
        </w:rPr>
        <w:t xml:space="preserve"> tudi območja</w:t>
      </w:r>
      <w:r>
        <w:rPr>
          <w:rFonts w:eastAsia="Calibri" w:cs="Arial"/>
          <w:szCs w:val="20"/>
        </w:rPr>
        <w:t xml:space="preserve"> občin,</w:t>
      </w:r>
      <w:r w:rsidRPr="00B24FD2">
        <w:rPr>
          <w:rFonts w:eastAsia="Calibri" w:cs="Arial"/>
          <w:szCs w:val="20"/>
        </w:rPr>
        <w:t xml:space="preserve"> kjer živita avtohtoni narodni </w:t>
      </w:r>
      <w:r>
        <w:rPr>
          <w:rFonts w:eastAsia="Calibri" w:cs="Arial"/>
          <w:szCs w:val="20"/>
        </w:rPr>
        <w:t>skupnosti</w:t>
      </w:r>
      <w:r w:rsidRPr="00B24FD2">
        <w:rPr>
          <w:rFonts w:eastAsia="Calibri" w:cs="Arial"/>
          <w:szCs w:val="20"/>
        </w:rPr>
        <w:t xml:space="preserve">. </w:t>
      </w:r>
      <w:r>
        <w:rPr>
          <w:rFonts w:eastAsia="Calibri" w:cs="Arial"/>
          <w:szCs w:val="20"/>
        </w:rPr>
        <w:t xml:space="preserve">Upoštevaje navedeno se s spremembo 4. točke prvega odstavka predlaga, da kandidat za poravnalca v izjavi navede tudi, da bo </w:t>
      </w:r>
      <w:r w:rsidRPr="00B24FD2">
        <w:rPr>
          <w:rFonts w:eastAsia="Calibri" w:cs="Arial"/>
          <w:szCs w:val="20"/>
        </w:rPr>
        <w:t xml:space="preserve">v primeru imenovanja zagotovil opremo in prostore, ki so potrebni in primerni za opravljanje poravnavanja na območju višjega sodišča, </w:t>
      </w:r>
      <w:r>
        <w:rPr>
          <w:rFonts w:eastAsia="Calibri" w:cs="Arial"/>
          <w:szCs w:val="20"/>
        </w:rPr>
        <w:t>ki bo opredeljeno v javnem pozivu</w:t>
      </w:r>
      <w:r w:rsidRPr="00B24FD2">
        <w:rPr>
          <w:rFonts w:eastAsia="Calibri" w:cs="Arial"/>
          <w:szCs w:val="20"/>
        </w:rPr>
        <w:t>.</w:t>
      </w:r>
    </w:p>
    <w:p w14:paraId="3779E8FF" w14:textId="77777777" w:rsidR="00AF687C" w:rsidRDefault="00AF687C" w:rsidP="00AF687C">
      <w:pPr>
        <w:spacing w:line="288" w:lineRule="auto"/>
        <w:jc w:val="both"/>
        <w:rPr>
          <w:rFonts w:eastAsia="Calibri" w:cs="Arial"/>
          <w:b/>
          <w:szCs w:val="20"/>
        </w:rPr>
      </w:pPr>
    </w:p>
    <w:p w14:paraId="7F54DD48" w14:textId="7DF5C8A2" w:rsidR="008939E5" w:rsidRPr="00CF2FA8" w:rsidRDefault="008939E5" w:rsidP="008939E5">
      <w:pPr>
        <w:spacing w:line="288" w:lineRule="auto"/>
        <w:jc w:val="both"/>
        <w:rPr>
          <w:rFonts w:eastAsia="Calibri" w:cs="Arial"/>
          <w:szCs w:val="20"/>
          <w:u w:val="single"/>
        </w:rPr>
      </w:pPr>
      <w:r w:rsidRPr="00CF2FA8">
        <w:rPr>
          <w:rFonts w:eastAsia="Calibri" w:cs="Arial"/>
          <w:szCs w:val="20"/>
          <w:u w:val="single"/>
        </w:rPr>
        <w:t>K 20</w:t>
      </w:r>
      <w:r>
        <w:rPr>
          <w:rFonts w:eastAsia="Calibri" w:cs="Arial"/>
          <w:szCs w:val="20"/>
          <w:u w:val="single"/>
        </w:rPr>
        <w:t>9</w:t>
      </w:r>
      <w:r w:rsidRPr="00CF2FA8">
        <w:rPr>
          <w:rFonts w:eastAsia="Calibri" w:cs="Arial"/>
          <w:szCs w:val="20"/>
          <w:u w:val="single"/>
        </w:rPr>
        <w:t>. členu ZDT-1:</w:t>
      </w:r>
    </w:p>
    <w:p w14:paraId="3633A734" w14:textId="68F41070" w:rsidR="00AF687C" w:rsidRDefault="008939E5" w:rsidP="00AF687C">
      <w:pPr>
        <w:spacing w:line="288" w:lineRule="auto"/>
        <w:jc w:val="both"/>
        <w:rPr>
          <w:rFonts w:eastAsia="Calibri" w:cs="Arial"/>
          <w:szCs w:val="20"/>
        </w:rPr>
      </w:pPr>
      <w:r>
        <w:rPr>
          <w:rFonts w:eastAsia="Calibri" w:cs="Arial"/>
          <w:szCs w:val="20"/>
        </w:rPr>
        <w:t xml:space="preserve">S predlagano spremembo 209. člena ZDT-1 se določa prenos pristojnosti za objavo javnega poziva k zbiranju prijav kandidatov za poravnalce z ministrstva za pravosodje na Vrhovno državno tožilstvo RS. </w:t>
      </w:r>
      <w:r w:rsidR="00AF687C">
        <w:rPr>
          <w:rFonts w:eastAsia="Calibri" w:cs="Arial"/>
          <w:szCs w:val="20"/>
        </w:rPr>
        <w:t xml:space="preserve">Ker veljavna ureditev na smiselno uporabo določb ZUP </w:t>
      </w:r>
      <w:r w:rsidR="008B016E">
        <w:rPr>
          <w:rFonts w:eastAsia="Calibri" w:cs="Arial"/>
          <w:szCs w:val="20"/>
        </w:rPr>
        <w:t>napotuje</w:t>
      </w:r>
      <w:r w:rsidR="00AF687C">
        <w:rPr>
          <w:rFonts w:eastAsia="Calibri" w:cs="Arial"/>
          <w:szCs w:val="20"/>
        </w:rPr>
        <w:t xml:space="preserve"> le pri vodenju postopka imenovanja poravnalcev, medtem ko za postopek razrešitve postopka ne določa, se s predlagano spremembo 209. člena ZDT-1 na nedvoumen način določa smiselna uporab ZUP tudi za vodenje postopka razrešitve.</w:t>
      </w:r>
    </w:p>
    <w:p w14:paraId="76A24097" w14:textId="77777777" w:rsidR="00AF687C" w:rsidRDefault="00AF687C" w:rsidP="00AF687C">
      <w:pPr>
        <w:spacing w:line="288" w:lineRule="auto"/>
        <w:jc w:val="both"/>
        <w:rPr>
          <w:rFonts w:eastAsia="Calibri" w:cs="Arial"/>
          <w:szCs w:val="20"/>
        </w:rPr>
      </w:pPr>
    </w:p>
    <w:p w14:paraId="6CD83D3E" w14:textId="506F04DA" w:rsidR="008939E5" w:rsidRPr="00CF2FA8" w:rsidRDefault="008939E5" w:rsidP="008939E5">
      <w:pPr>
        <w:spacing w:line="288" w:lineRule="auto"/>
        <w:jc w:val="both"/>
        <w:rPr>
          <w:rFonts w:eastAsia="Calibri" w:cs="Arial"/>
          <w:szCs w:val="20"/>
          <w:u w:val="single"/>
        </w:rPr>
      </w:pPr>
      <w:r w:rsidRPr="00CF2FA8">
        <w:rPr>
          <w:rFonts w:eastAsia="Calibri" w:cs="Arial"/>
          <w:szCs w:val="20"/>
          <w:u w:val="single"/>
        </w:rPr>
        <w:t>K 2</w:t>
      </w:r>
      <w:r>
        <w:rPr>
          <w:rFonts w:eastAsia="Calibri" w:cs="Arial"/>
          <w:szCs w:val="20"/>
          <w:u w:val="single"/>
        </w:rPr>
        <w:t>10</w:t>
      </w:r>
      <w:r w:rsidRPr="00CF2FA8">
        <w:rPr>
          <w:rFonts w:eastAsia="Calibri" w:cs="Arial"/>
          <w:szCs w:val="20"/>
          <w:u w:val="single"/>
        </w:rPr>
        <w:t>. členu ZDT-1:</w:t>
      </w:r>
    </w:p>
    <w:p w14:paraId="7017A7C8" w14:textId="2B7E3DBA" w:rsidR="00AF687C" w:rsidRDefault="008939E5" w:rsidP="00AF687C">
      <w:pPr>
        <w:spacing w:line="288" w:lineRule="auto"/>
        <w:jc w:val="both"/>
        <w:rPr>
          <w:rFonts w:eastAsia="Calibri" w:cs="Arial"/>
          <w:szCs w:val="20"/>
        </w:rPr>
      </w:pPr>
      <w:r>
        <w:rPr>
          <w:rFonts w:eastAsia="Calibri" w:cs="Arial"/>
          <w:szCs w:val="20"/>
        </w:rPr>
        <w:t>S predlagano spremembo se določa prenos pristojnosti za vodenja imenika poravnalcev z ministrstva za pravosodje na Vrhovno državno tožilstvo RS. Nadalje se s</w:t>
      </w:r>
      <w:r w:rsidR="00AF687C" w:rsidRPr="007F6AB9">
        <w:rPr>
          <w:rFonts w:eastAsia="Calibri" w:cs="Arial"/>
          <w:szCs w:val="20"/>
        </w:rPr>
        <w:t xml:space="preserve"> predlagano spremembo prvega odstavka</w:t>
      </w:r>
      <w:r w:rsidR="00AF687C">
        <w:rPr>
          <w:rFonts w:eastAsia="Calibri" w:cs="Arial"/>
          <w:szCs w:val="20"/>
        </w:rPr>
        <w:t xml:space="preserve"> 210. člena ZDT-1</w:t>
      </w:r>
      <w:r w:rsidR="00AF687C" w:rsidRPr="007F6AB9">
        <w:rPr>
          <w:rFonts w:eastAsia="Calibri" w:cs="Arial"/>
          <w:szCs w:val="20"/>
        </w:rPr>
        <w:t>, ki ureja vsebino imenika poravnalcev</w:t>
      </w:r>
      <w:r w:rsidR="00AF687C">
        <w:rPr>
          <w:rFonts w:eastAsia="Calibri" w:cs="Arial"/>
          <w:szCs w:val="20"/>
        </w:rPr>
        <w:t>,</w:t>
      </w:r>
      <w:r w:rsidR="00AF687C" w:rsidRPr="007F6AB9">
        <w:rPr>
          <w:rFonts w:eastAsia="Calibri" w:cs="Arial"/>
          <w:szCs w:val="20"/>
        </w:rPr>
        <w:t xml:space="preserve"> iz razloga uskladitve z določbo četrtega odst</w:t>
      </w:r>
      <w:r w:rsidR="00AF687C">
        <w:rPr>
          <w:rFonts w:eastAsia="Calibri" w:cs="Arial"/>
          <w:szCs w:val="20"/>
        </w:rPr>
        <w:t>a</w:t>
      </w:r>
      <w:r w:rsidR="00AF687C" w:rsidRPr="007F6AB9">
        <w:rPr>
          <w:rFonts w:eastAsia="Calibri" w:cs="Arial"/>
          <w:szCs w:val="20"/>
        </w:rPr>
        <w:t>vka tega člena</w:t>
      </w:r>
      <w:r w:rsidR="00AF687C">
        <w:rPr>
          <w:rFonts w:eastAsia="Calibri" w:cs="Arial"/>
          <w:szCs w:val="20"/>
        </w:rPr>
        <w:t xml:space="preserve"> (sporočanje sprememb o naslovu stalnega ali začasnega prebivališča)</w:t>
      </w:r>
      <w:r w:rsidR="00AF687C" w:rsidRPr="007F6AB9">
        <w:rPr>
          <w:rFonts w:eastAsia="Calibri" w:cs="Arial"/>
          <w:szCs w:val="20"/>
        </w:rPr>
        <w:t xml:space="preserve"> kot tudi pogojev za imenovanje za poravnalca</w:t>
      </w:r>
      <w:r w:rsidR="00AF687C">
        <w:rPr>
          <w:rFonts w:eastAsia="Calibri" w:cs="Arial"/>
          <w:szCs w:val="20"/>
        </w:rPr>
        <w:t xml:space="preserve"> (znanje jezika narodnostne manjšine</w:t>
      </w:r>
      <w:r w:rsidR="00AF687C" w:rsidRPr="007F6AB9">
        <w:rPr>
          <w:rFonts w:eastAsia="Calibri" w:cs="Arial"/>
          <w:szCs w:val="20"/>
        </w:rPr>
        <w:t>,</w:t>
      </w:r>
      <w:r w:rsidR="00AF687C">
        <w:rPr>
          <w:rFonts w:eastAsia="Calibri" w:cs="Arial"/>
          <w:szCs w:val="20"/>
        </w:rPr>
        <w:t xml:space="preserve"> zagotavljanje prostorov na območju višjega sodišča za katerega je poravnalec imenovan)</w:t>
      </w:r>
      <w:r w:rsidR="00AF687C" w:rsidRPr="007F6AB9">
        <w:rPr>
          <w:rFonts w:eastAsia="Calibri" w:cs="Arial"/>
          <w:szCs w:val="20"/>
        </w:rPr>
        <w:t xml:space="preserve"> širi nabor podatkov s podatki o naslovu prostorov, kjer </w:t>
      </w:r>
      <w:r w:rsidR="00AF687C">
        <w:rPr>
          <w:rFonts w:eastAsia="Calibri" w:cs="Arial"/>
          <w:szCs w:val="20"/>
        </w:rPr>
        <w:t xml:space="preserve">poravnalec </w:t>
      </w:r>
      <w:r w:rsidR="00AF687C" w:rsidRPr="007F6AB9">
        <w:rPr>
          <w:rFonts w:eastAsia="Calibri" w:cs="Arial"/>
          <w:szCs w:val="20"/>
        </w:rPr>
        <w:t>opravlja naloge poravnavanja, o znanju jezika italijanske oziroma madžarske narodne skupnosti</w:t>
      </w:r>
      <w:r w:rsidR="00AF687C">
        <w:rPr>
          <w:rFonts w:eastAsia="Calibri" w:cs="Arial"/>
          <w:szCs w:val="20"/>
        </w:rPr>
        <w:t xml:space="preserve"> ter </w:t>
      </w:r>
      <w:r w:rsidR="00AF687C" w:rsidRPr="007F6AB9">
        <w:rPr>
          <w:rFonts w:eastAsia="Calibri" w:cs="Arial"/>
          <w:szCs w:val="20"/>
        </w:rPr>
        <w:t>naslov</w:t>
      </w:r>
      <w:r w:rsidR="00AF687C">
        <w:rPr>
          <w:rFonts w:eastAsia="Calibri" w:cs="Arial"/>
          <w:szCs w:val="20"/>
        </w:rPr>
        <w:t>u</w:t>
      </w:r>
      <w:r w:rsidR="00AF687C" w:rsidRPr="007F6AB9">
        <w:rPr>
          <w:rFonts w:eastAsia="Calibri" w:cs="Arial"/>
          <w:szCs w:val="20"/>
        </w:rPr>
        <w:t xml:space="preserve"> stalnega ali začasnega prebivališča</w:t>
      </w:r>
      <w:r w:rsidR="00AF687C">
        <w:rPr>
          <w:rFonts w:eastAsia="Calibri" w:cs="Arial"/>
          <w:szCs w:val="20"/>
        </w:rPr>
        <w:t xml:space="preserve">, medtem ko se črta podatek o poštnem naslovu, na katerem je poravnalec dosegljiv ter kontaktni številki telefaksa. Zlasti podatek </w:t>
      </w:r>
      <w:r w:rsidR="00AF687C" w:rsidRPr="007F6AB9">
        <w:rPr>
          <w:rFonts w:eastAsia="Calibri" w:cs="Arial"/>
          <w:szCs w:val="20"/>
        </w:rPr>
        <w:t>o znanju jezika italijanske oziroma madžarske narodne skupnosti</w:t>
      </w:r>
      <w:r w:rsidR="00AF687C">
        <w:rPr>
          <w:rFonts w:eastAsia="Calibri" w:cs="Arial"/>
          <w:szCs w:val="20"/>
        </w:rPr>
        <w:t xml:space="preserve"> ter </w:t>
      </w:r>
      <w:r w:rsidR="00AF687C" w:rsidRPr="007F6AB9">
        <w:rPr>
          <w:rFonts w:eastAsia="Calibri" w:cs="Arial"/>
          <w:szCs w:val="20"/>
        </w:rPr>
        <w:t>naslov</w:t>
      </w:r>
      <w:r w:rsidR="00AF687C">
        <w:rPr>
          <w:rFonts w:eastAsia="Calibri" w:cs="Arial"/>
          <w:szCs w:val="20"/>
        </w:rPr>
        <w:t>u</w:t>
      </w:r>
      <w:r w:rsidR="00AF687C" w:rsidRPr="007F6AB9">
        <w:rPr>
          <w:rFonts w:eastAsia="Calibri" w:cs="Arial"/>
          <w:szCs w:val="20"/>
        </w:rPr>
        <w:t xml:space="preserve"> stalnega ali začasnega prebivališča</w:t>
      </w:r>
      <w:r w:rsidR="00AF687C">
        <w:rPr>
          <w:rFonts w:eastAsia="Calibri" w:cs="Arial"/>
          <w:szCs w:val="20"/>
        </w:rPr>
        <w:t xml:space="preserve"> sta pomembna tudi za poslovanje državnih tožilstev pri določanju poravnalcev za obravnavo konkretne zadeve</w:t>
      </w:r>
      <w:r>
        <w:rPr>
          <w:rFonts w:eastAsia="Calibri" w:cs="Arial"/>
          <w:szCs w:val="20"/>
        </w:rPr>
        <w:t xml:space="preserve">. </w:t>
      </w:r>
    </w:p>
    <w:p w14:paraId="0644A56A" w14:textId="743789BB" w:rsidR="00BF5191" w:rsidRDefault="00BF5191" w:rsidP="00AF687C">
      <w:pPr>
        <w:spacing w:line="288" w:lineRule="auto"/>
        <w:jc w:val="both"/>
        <w:rPr>
          <w:rFonts w:eastAsia="Calibri" w:cs="Arial"/>
          <w:szCs w:val="20"/>
        </w:rPr>
      </w:pPr>
    </w:p>
    <w:p w14:paraId="536E5E81" w14:textId="4FBCB939" w:rsidR="00C55AF7" w:rsidRDefault="00C55AF7" w:rsidP="00C55AF7">
      <w:pPr>
        <w:spacing w:line="288" w:lineRule="auto"/>
        <w:jc w:val="both"/>
        <w:rPr>
          <w:rFonts w:eastAsia="Calibri" w:cs="Arial"/>
          <w:szCs w:val="20"/>
        </w:rPr>
      </w:pPr>
      <w:r>
        <w:rPr>
          <w:rFonts w:eastAsia="Calibri" w:cs="Arial"/>
          <w:szCs w:val="20"/>
        </w:rPr>
        <w:t>S predlagano spremembo 210. člena ZDT-1 se odpravljajo tudi administrativne ovire iz naslova vsakoletnega posredovanja pisnih izjav poravnalcev o točnosti podatkov, ki se vodijo v imeniku poravnalcev. Ohranja pa se ureditev skladno s katero so poravnalci dolžni sporočati spremembe podatkov, ki jih upravljavec ne more pridobiti iz uradnih evidenc.</w:t>
      </w:r>
    </w:p>
    <w:p w14:paraId="11ABB197" w14:textId="34C3B7C9" w:rsidR="00C55AF7" w:rsidRDefault="00C55AF7" w:rsidP="00AF687C">
      <w:pPr>
        <w:spacing w:line="288" w:lineRule="auto"/>
        <w:jc w:val="both"/>
        <w:rPr>
          <w:rFonts w:eastAsia="Calibri" w:cs="Arial"/>
          <w:szCs w:val="20"/>
        </w:rPr>
      </w:pPr>
    </w:p>
    <w:p w14:paraId="6AE1B2FA" w14:textId="09E7E653" w:rsidR="00AF687C" w:rsidRDefault="008939E5" w:rsidP="00AF687C">
      <w:pPr>
        <w:spacing w:line="288" w:lineRule="auto"/>
        <w:jc w:val="both"/>
        <w:rPr>
          <w:rFonts w:eastAsia="Calibri" w:cs="Arial"/>
          <w:szCs w:val="20"/>
        </w:rPr>
      </w:pPr>
      <w:r>
        <w:rPr>
          <w:rFonts w:eastAsia="Calibri" w:cs="Arial"/>
          <w:szCs w:val="20"/>
        </w:rPr>
        <w:t>Ostale p</w:t>
      </w:r>
      <w:r w:rsidR="00AF687C">
        <w:rPr>
          <w:rFonts w:eastAsia="Calibri" w:cs="Arial"/>
          <w:szCs w:val="20"/>
        </w:rPr>
        <w:t>redlagane spremembe 210. člena ZDT-1 so redakcijske narave, ki sledijo spremembi prvega odstavka tega člena.</w:t>
      </w:r>
    </w:p>
    <w:p w14:paraId="6F9C0DC3" w14:textId="43245B7F" w:rsidR="00AF687C" w:rsidRDefault="00AF687C" w:rsidP="00AF687C">
      <w:pPr>
        <w:spacing w:line="288" w:lineRule="auto"/>
        <w:jc w:val="both"/>
        <w:rPr>
          <w:rFonts w:eastAsia="Calibri" w:cs="Arial"/>
          <w:szCs w:val="20"/>
        </w:rPr>
      </w:pPr>
    </w:p>
    <w:p w14:paraId="1A451901" w14:textId="61491EDE" w:rsidR="00543279" w:rsidRPr="00CF2FA8" w:rsidRDefault="00543279" w:rsidP="00543279">
      <w:pPr>
        <w:spacing w:line="288" w:lineRule="auto"/>
        <w:jc w:val="both"/>
        <w:rPr>
          <w:rFonts w:eastAsia="Calibri" w:cs="Arial"/>
          <w:szCs w:val="20"/>
          <w:u w:val="single"/>
        </w:rPr>
      </w:pPr>
      <w:r w:rsidRPr="00CF2FA8">
        <w:rPr>
          <w:rFonts w:eastAsia="Calibri" w:cs="Arial"/>
          <w:szCs w:val="20"/>
          <w:u w:val="single"/>
        </w:rPr>
        <w:t>K 2</w:t>
      </w:r>
      <w:r>
        <w:rPr>
          <w:rFonts w:eastAsia="Calibri" w:cs="Arial"/>
          <w:szCs w:val="20"/>
          <w:u w:val="single"/>
        </w:rPr>
        <w:t>11</w:t>
      </w:r>
      <w:r w:rsidRPr="00CF2FA8">
        <w:rPr>
          <w:rFonts w:eastAsia="Calibri" w:cs="Arial"/>
          <w:szCs w:val="20"/>
          <w:u w:val="single"/>
        </w:rPr>
        <w:t>. členu ZDT-1:</w:t>
      </w:r>
    </w:p>
    <w:p w14:paraId="74564DA5" w14:textId="2DEDADAD" w:rsidR="00543279" w:rsidRDefault="00543279" w:rsidP="00543279">
      <w:pPr>
        <w:spacing w:line="288" w:lineRule="auto"/>
        <w:jc w:val="both"/>
        <w:rPr>
          <w:rFonts w:eastAsia="Calibri" w:cs="Arial"/>
          <w:szCs w:val="20"/>
        </w:rPr>
      </w:pPr>
      <w:r>
        <w:rPr>
          <w:rFonts w:eastAsia="Calibri" w:cs="Arial"/>
          <w:szCs w:val="20"/>
        </w:rPr>
        <w:t>S predlaganimi spremembami se upoštevaje prenos pristojnosti za imenovanje poravnalca na generalnega državnega tožilca, določa tudi prenos pristojnosti za razrešitev poravnalca, medtem ko ostala vsebina 211. člena ZDT-1 ostaja nespremenjena.</w:t>
      </w:r>
    </w:p>
    <w:p w14:paraId="09DFF8B0" w14:textId="524513A6" w:rsidR="00543279" w:rsidRDefault="00543279" w:rsidP="00543279">
      <w:pPr>
        <w:spacing w:line="288" w:lineRule="auto"/>
        <w:jc w:val="both"/>
        <w:rPr>
          <w:rFonts w:eastAsia="Calibri" w:cs="Arial"/>
          <w:szCs w:val="20"/>
        </w:rPr>
      </w:pPr>
    </w:p>
    <w:p w14:paraId="4FB25165" w14:textId="462E904D" w:rsidR="00543279" w:rsidRPr="00CF2FA8" w:rsidRDefault="00543279" w:rsidP="00543279">
      <w:pPr>
        <w:spacing w:line="288" w:lineRule="auto"/>
        <w:jc w:val="both"/>
        <w:rPr>
          <w:rFonts w:eastAsia="Calibri" w:cs="Arial"/>
          <w:szCs w:val="20"/>
          <w:u w:val="single"/>
        </w:rPr>
      </w:pPr>
      <w:r w:rsidRPr="00CF2FA8">
        <w:rPr>
          <w:rFonts w:eastAsia="Calibri" w:cs="Arial"/>
          <w:szCs w:val="20"/>
          <w:u w:val="single"/>
        </w:rPr>
        <w:t>K 2</w:t>
      </w:r>
      <w:r>
        <w:rPr>
          <w:rFonts w:eastAsia="Calibri" w:cs="Arial"/>
          <w:szCs w:val="20"/>
          <w:u w:val="single"/>
        </w:rPr>
        <w:t>12</w:t>
      </w:r>
      <w:r w:rsidRPr="00CF2FA8">
        <w:rPr>
          <w:rFonts w:eastAsia="Calibri" w:cs="Arial"/>
          <w:szCs w:val="20"/>
          <w:u w:val="single"/>
        </w:rPr>
        <w:t>. členu ZDT-1:</w:t>
      </w:r>
    </w:p>
    <w:p w14:paraId="3F0F984D" w14:textId="25B7AB31" w:rsidR="00543279" w:rsidRDefault="00543279" w:rsidP="00543279">
      <w:pPr>
        <w:spacing w:line="288" w:lineRule="auto"/>
        <w:jc w:val="both"/>
        <w:rPr>
          <w:rFonts w:eastAsia="Calibri" w:cs="Arial"/>
          <w:szCs w:val="20"/>
        </w:rPr>
      </w:pPr>
      <w:r>
        <w:rPr>
          <w:rFonts w:eastAsia="Calibri" w:cs="Arial"/>
          <w:szCs w:val="20"/>
        </w:rPr>
        <w:t xml:space="preserve">Ker se s predlaganimi spremembami glede statusnih vprašanj poravnalcev izključuje vloga ministrstva za pravosodje oziroma ministra, se s predlagano spremembo 212. člena ZDT-1 spreminja tudi sestava nadzornega odbora, ki je pristojen za nadzor nad delom poravnalcev. Namesto člana – predstavnika ministrstva, se predlaga dodatni član iz vrst državnih tožilcev, ki ima </w:t>
      </w:r>
      <w:r>
        <w:rPr>
          <w:rFonts w:eastAsia="Calibri" w:cs="Arial"/>
          <w:szCs w:val="20"/>
        </w:rPr>
        <w:lastRenderedPageBreak/>
        <w:t>najmanj naziv višjega državnega tožilca, kar bo prispevalo k dodatni strokovnosti dela nadzornega odbora.</w:t>
      </w:r>
    </w:p>
    <w:p w14:paraId="64D6EA3B" w14:textId="204ED9A3" w:rsidR="00543279" w:rsidRDefault="00543279" w:rsidP="00543279">
      <w:pPr>
        <w:spacing w:line="288" w:lineRule="auto"/>
        <w:jc w:val="both"/>
        <w:rPr>
          <w:rFonts w:eastAsia="Calibri" w:cs="Arial"/>
          <w:szCs w:val="20"/>
        </w:rPr>
      </w:pPr>
    </w:p>
    <w:p w14:paraId="4DD3AEA2" w14:textId="5E1190ED" w:rsidR="00954751" w:rsidRPr="00AA7429" w:rsidRDefault="00954751" w:rsidP="00AF687C">
      <w:pPr>
        <w:spacing w:line="288" w:lineRule="auto"/>
        <w:jc w:val="both"/>
        <w:rPr>
          <w:rFonts w:eastAsia="Calibri" w:cs="Arial"/>
          <w:b/>
          <w:bCs/>
          <w:szCs w:val="20"/>
        </w:rPr>
      </w:pPr>
      <w:r w:rsidRPr="00AA7429">
        <w:rPr>
          <w:rFonts w:eastAsia="Calibri" w:cs="Arial"/>
          <w:b/>
          <w:bCs/>
          <w:szCs w:val="20"/>
        </w:rPr>
        <w:t xml:space="preserve">K </w:t>
      </w:r>
      <w:r w:rsidR="00F35D8F">
        <w:rPr>
          <w:rFonts w:eastAsia="Calibri" w:cs="Arial"/>
          <w:b/>
          <w:bCs/>
          <w:szCs w:val="20"/>
        </w:rPr>
        <w:t>81</w:t>
      </w:r>
      <w:r w:rsidR="00397541" w:rsidRPr="00AA7429">
        <w:rPr>
          <w:rFonts w:eastAsia="Calibri" w:cs="Arial"/>
          <w:b/>
          <w:bCs/>
          <w:szCs w:val="20"/>
        </w:rPr>
        <w:t>.</w:t>
      </w:r>
      <w:r w:rsidRPr="00AA7429">
        <w:rPr>
          <w:rFonts w:eastAsia="Calibri" w:cs="Arial"/>
          <w:b/>
          <w:bCs/>
          <w:szCs w:val="20"/>
        </w:rPr>
        <w:t xml:space="preserve"> členu:</w:t>
      </w:r>
    </w:p>
    <w:p w14:paraId="5FFA8620" w14:textId="0B75728A" w:rsidR="00954751" w:rsidRDefault="00954751" w:rsidP="00AF687C">
      <w:pPr>
        <w:spacing w:line="288" w:lineRule="auto"/>
        <w:jc w:val="both"/>
        <w:rPr>
          <w:rFonts w:eastAsia="Calibri" w:cs="Arial"/>
          <w:szCs w:val="20"/>
        </w:rPr>
      </w:pPr>
      <w:r>
        <w:rPr>
          <w:rFonts w:eastAsia="Calibri" w:cs="Arial"/>
          <w:szCs w:val="20"/>
        </w:rPr>
        <w:t xml:space="preserve">Ker se s predlaganimi spremembami </w:t>
      </w:r>
      <w:r w:rsidR="00397541">
        <w:rPr>
          <w:rFonts w:eastAsia="Calibri" w:cs="Arial"/>
          <w:szCs w:val="20"/>
        </w:rPr>
        <w:t xml:space="preserve">17. člena ZDT-1 </w:t>
      </w:r>
      <w:r>
        <w:rPr>
          <w:rFonts w:eastAsia="Calibri" w:cs="Arial"/>
          <w:szCs w:val="20"/>
        </w:rPr>
        <w:t xml:space="preserve">pristojnost za </w:t>
      </w:r>
      <w:r w:rsidR="00397541">
        <w:rPr>
          <w:rFonts w:eastAsia="Calibri" w:cs="Arial"/>
          <w:szCs w:val="20"/>
        </w:rPr>
        <w:t xml:space="preserve">izdajo </w:t>
      </w:r>
      <w:proofErr w:type="spellStart"/>
      <w:r w:rsidR="00397541">
        <w:rPr>
          <w:rFonts w:eastAsia="Calibri" w:cs="Arial"/>
          <w:szCs w:val="20"/>
        </w:rPr>
        <w:t>Državnotožilske</w:t>
      </w:r>
      <w:r w:rsidR="00AA7429">
        <w:rPr>
          <w:rFonts w:eastAsia="Calibri" w:cs="Arial"/>
          <w:szCs w:val="20"/>
        </w:rPr>
        <w:t>ga</w:t>
      </w:r>
      <w:r w:rsidR="00397541">
        <w:rPr>
          <w:rFonts w:eastAsia="Calibri" w:cs="Arial"/>
          <w:szCs w:val="20"/>
        </w:rPr>
        <w:t>a</w:t>
      </w:r>
      <w:proofErr w:type="spellEnd"/>
      <w:r w:rsidR="00397541">
        <w:rPr>
          <w:rFonts w:eastAsia="Calibri" w:cs="Arial"/>
          <w:szCs w:val="20"/>
        </w:rPr>
        <w:t xml:space="preserve"> reda prenaša na generalnega državnega tožilca, se v predlagani prehodni določbi določa šestmesečni rok po uveljavitvi tega zakona za sprejem novega </w:t>
      </w:r>
      <w:proofErr w:type="spellStart"/>
      <w:r w:rsidR="00397541">
        <w:rPr>
          <w:rFonts w:eastAsia="Calibri" w:cs="Arial"/>
          <w:szCs w:val="20"/>
        </w:rPr>
        <w:t>Državnotožilskeda</w:t>
      </w:r>
      <w:proofErr w:type="spellEnd"/>
      <w:r w:rsidR="00397541">
        <w:rPr>
          <w:rFonts w:eastAsia="Calibri" w:cs="Arial"/>
          <w:szCs w:val="20"/>
        </w:rPr>
        <w:t xml:space="preserve"> reda.</w:t>
      </w:r>
    </w:p>
    <w:p w14:paraId="0EB0BF1B" w14:textId="77777777" w:rsidR="00397541" w:rsidRPr="00FE5A47" w:rsidRDefault="00397541" w:rsidP="00AF687C">
      <w:pPr>
        <w:spacing w:line="288" w:lineRule="auto"/>
        <w:jc w:val="both"/>
        <w:rPr>
          <w:rFonts w:eastAsia="Calibri" w:cs="Arial"/>
          <w:szCs w:val="20"/>
        </w:rPr>
      </w:pPr>
    </w:p>
    <w:p w14:paraId="50C8F63D" w14:textId="7D7455F3" w:rsidR="00AF687C" w:rsidRPr="00FE5A47" w:rsidRDefault="00AF687C" w:rsidP="00AF687C">
      <w:pPr>
        <w:spacing w:line="288" w:lineRule="auto"/>
        <w:jc w:val="both"/>
        <w:rPr>
          <w:rFonts w:eastAsia="Calibri" w:cs="Arial"/>
          <w:szCs w:val="20"/>
        </w:rPr>
      </w:pPr>
      <w:r w:rsidRPr="00FE5A47">
        <w:rPr>
          <w:rFonts w:eastAsia="Calibri" w:cs="Arial"/>
          <w:b/>
          <w:bCs/>
          <w:szCs w:val="20"/>
        </w:rPr>
        <w:t xml:space="preserve">K </w:t>
      </w:r>
      <w:r w:rsidR="00F35D8F">
        <w:rPr>
          <w:rFonts w:eastAsia="Calibri" w:cs="Arial"/>
          <w:b/>
          <w:bCs/>
          <w:szCs w:val="20"/>
        </w:rPr>
        <w:t>82</w:t>
      </w:r>
      <w:r w:rsidRPr="00FE5A47">
        <w:rPr>
          <w:rFonts w:eastAsia="Calibri" w:cs="Arial"/>
          <w:b/>
          <w:bCs/>
          <w:szCs w:val="20"/>
        </w:rPr>
        <w:t>. členu</w:t>
      </w:r>
      <w:r w:rsidRPr="00FE5A47">
        <w:rPr>
          <w:rFonts w:eastAsia="Calibri" w:cs="Arial"/>
          <w:szCs w:val="20"/>
        </w:rPr>
        <w:t>:</w:t>
      </w:r>
    </w:p>
    <w:p w14:paraId="489B5A80" w14:textId="77777777" w:rsidR="00AF687C" w:rsidRPr="00FE5A47" w:rsidRDefault="00AF687C" w:rsidP="00AF687C">
      <w:pPr>
        <w:spacing w:line="288" w:lineRule="auto"/>
        <w:jc w:val="both"/>
      </w:pPr>
      <w:r w:rsidRPr="00FE5A47">
        <w:rPr>
          <w:rFonts w:eastAsia="Calibri" w:cs="Arial"/>
          <w:szCs w:val="20"/>
        </w:rPr>
        <w:t xml:space="preserve">Gre za prehodno določbo, ki podrobneje ureja novost predloga tega zakona, in sicer uvedbo ene vrste naziva državnega tožilca na </w:t>
      </w:r>
      <w:r>
        <w:rPr>
          <w:rFonts w:eastAsia="Calibri" w:cs="Arial"/>
          <w:szCs w:val="20"/>
        </w:rPr>
        <w:t>prvi</w:t>
      </w:r>
      <w:r w:rsidRPr="00FE5A47">
        <w:rPr>
          <w:rFonts w:eastAsia="Calibri" w:cs="Arial"/>
          <w:szCs w:val="20"/>
        </w:rPr>
        <w:t xml:space="preserve"> stopnji. Dosedanji okrajni državni tožilci in okrajni državni tožilci svetniki bodo nadaljevali z delom kot okrožni državni tožilci. Drugi odstavek je pomemben zaradi nemotenega napredovanja. </w:t>
      </w:r>
      <w:r w:rsidRPr="00FE5A47">
        <w:t xml:space="preserve">Ker okrajni državni tožilci že po veljavni ureditvi lahko nastopajo pred okrožnimi sodišči in z namenom določitve ustreznega plačnega položaja državnih tožilcev, ki funkcijo opravljajo na </w:t>
      </w:r>
      <w:r>
        <w:t>prvi</w:t>
      </w:r>
      <w:r w:rsidRPr="00FE5A47">
        <w:t xml:space="preserve"> stopnji, se dosedanji okrajni državni tožilci in okrajni državni tožilci svetniki uvrstijo v izhodiščni plačni razred, v katerega je uvrščena funkcija okrožnega državnega tožilca, pri čemer se varuje že doseženi plačni razred, v primeru, da bi bil z novo uvrstitvijo okrajni državni tožilec obravnavan slabše (primer, ko je okrajni državni tožilec dosegel 51. plačni razred, kar je več kot izhodiščni 50. plačni razred okrožnega državnega tožilca). Glede na siceršnjo pristojnost </w:t>
      </w:r>
      <w:proofErr w:type="spellStart"/>
      <w:r w:rsidRPr="00FE5A47">
        <w:t>Državnotožilskega</w:t>
      </w:r>
      <w:proofErr w:type="spellEnd"/>
      <w:r w:rsidRPr="00FE5A47">
        <w:t xml:space="preserve"> za uvrstitev državnih tožilcev v plačne razrede in predvidne nove pristojnosti </w:t>
      </w:r>
      <w:proofErr w:type="spellStart"/>
      <w:r w:rsidRPr="00FE5A47">
        <w:t>Državnotožilskega</w:t>
      </w:r>
      <w:proofErr w:type="spellEnd"/>
      <w:r w:rsidRPr="00FE5A47">
        <w:t xml:space="preserve"> sveta pri imenovanju državnih tožilcev iz naslova napredovanja v višji naziv, je določeno, da bo ugotovitvene odločbe iz tega naslova izdal </w:t>
      </w:r>
      <w:proofErr w:type="spellStart"/>
      <w:r w:rsidRPr="00FE5A47">
        <w:t>Državnotožilski</w:t>
      </w:r>
      <w:proofErr w:type="spellEnd"/>
      <w:r w:rsidRPr="00FE5A47">
        <w:t xml:space="preserve"> svet.</w:t>
      </w:r>
    </w:p>
    <w:p w14:paraId="0AEBC043" w14:textId="77777777" w:rsidR="00AF687C" w:rsidRPr="00FE5A47" w:rsidRDefault="00AF687C" w:rsidP="00AF687C">
      <w:pPr>
        <w:spacing w:line="288" w:lineRule="auto"/>
        <w:jc w:val="both"/>
      </w:pPr>
    </w:p>
    <w:p w14:paraId="113B8310" w14:textId="511D1C97" w:rsidR="00AF687C" w:rsidRPr="00FE5A47" w:rsidRDefault="00AF687C" w:rsidP="00AF687C">
      <w:pPr>
        <w:spacing w:line="288" w:lineRule="auto"/>
        <w:jc w:val="both"/>
      </w:pPr>
      <w:r w:rsidRPr="00FE5A47">
        <w:t xml:space="preserve">Ker uveljavitev koncepta ene vrste naziva državnega tožilca na </w:t>
      </w:r>
      <w:r>
        <w:t>prvi</w:t>
      </w:r>
      <w:r w:rsidRPr="00FE5A47">
        <w:t xml:space="preserve"> stopnji pomeni ukinitev naziva okrajni državni tožilec, se s prehodno določbo ureja nadaljevanje že začetih razpisnih postopkov za prosta mesta okrajnega državnega tožilca (</w:t>
      </w:r>
      <w:r>
        <w:t>štejejo</w:t>
      </w:r>
      <w:r w:rsidRPr="00FE5A47">
        <w:t xml:space="preserve"> se kot postopki za imenovanje okrožnih državnih tožilcev). Zaradi spremenjenih vstopnih pogojev za okrožnega državnega tožilca (namesto pogojev kot veljajo za okrožnega sodnika je predvideno izpolnjevanje pogojev za okrajnega sodnika) se določa prehodni režim tudi za že začete razpise za prosta mesta okrožnih državnih tožilcev.</w:t>
      </w:r>
      <w:r>
        <w:t xml:space="preserve"> Glede na prehodno </w:t>
      </w:r>
      <w:r w:rsidRPr="00AA7429">
        <w:t>določbo 8</w:t>
      </w:r>
      <w:r w:rsidR="00AA7429" w:rsidRPr="00AA7429">
        <w:t>1</w:t>
      </w:r>
      <w:r w:rsidRPr="00AA7429">
        <w:t>. člena</w:t>
      </w:r>
      <w:r>
        <w:t xml:space="preserve"> pa je dodatno pojasniti, da se bodo ti že začeti postopki, v preostalem sicer končali po </w:t>
      </w:r>
      <w:proofErr w:type="spellStart"/>
      <w:r>
        <w:t>dosedaj</w:t>
      </w:r>
      <w:proofErr w:type="spellEnd"/>
      <w:r>
        <w:t xml:space="preserve"> veljavnih predpisih (28. do 36. člen veljavnega ZDT-1). </w:t>
      </w:r>
    </w:p>
    <w:p w14:paraId="331FC38C" w14:textId="77777777" w:rsidR="00AF687C" w:rsidRDefault="00AF687C" w:rsidP="00AF687C">
      <w:pPr>
        <w:pStyle w:val="Navaden1"/>
        <w:tabs>
          <w:tab w:val="left" w:pos="0"/>
        </w:tabs>
        <w:spacing w:line="288" w:lineRule="auto"/>
        <w:jc w:val="both"/>
        <w:rPr>
          <w:rFonts w:ascii="Arial" w:hAnsi="Arial" w:cs="Arial"/>
          <w:color w:val="auto"/>
          <w:sz w:val="20"/>
          <w:szCs w:val="20"/>
        </w:rPr>
      </w:pPr>
    </w:p>
    <w:p w14:paraId="649D9751" w14:textId="47863E07" w:rsidR="00AF687C" w:rsidRPr="00FE5A47" w:rsidRDefault="00AF687C" w:rsidP="00AF687C">
      <w:pPr>
        <w:pStyle w:val="Navaden1"/>
        <w:tabs>
          <w:tab w:val="left" w:pos="0"/>
        </w:tabs>
        <w:spacing w:line="288" w:lineRule="auto"/>
        <w:jc w:val="both"/>
        <w:rPr>
          <w:rFonts w:ascii="Arial" w:eastAsia="Arial" w:hAnsi="Arial" w:cs="Arial"/>
          <w:color w:val="auto"/>
          <w:sz w:val="20"/>
          <w:szCs w:val="20"/>
        </w:rPr>
      </w:pPr>
      <w:r w:rsidRPr="00FE5A47">
        <w:rPr>
          <w:rFonts w:ascii="Arial" w:hAnsi="Arial" w:cs="Arial"/>
          <w:color w:val="auto"/>
          <w:sz w:val="20"/>
          <w:szCs w:val="20"/>
        </w:rPr>
        <w:t xml:space="preserve">S prehodno določbo se spreminja Priloga 3 ZSPJS, in sicer se črta vrstica, ki se nanaša na </w:t>
      </w:r>
      <w:r w:rsidR="008B016E">
        <w:rPr>
          <w:rFonts w:ascii="Arial" w:hAnsi="Arial" w:cs="Arial"/>
          <w:color w:val="auto"/>
          <w:sz w:val="20"/>
          <w:szCs w:val="20"/>
        </w:rPr>
        <w:t xml:space="preserve">pomočnika okrožnega državnega tožilca (pojmovanje pred uveljavitvijo ZDT-1) oziroma </w:t>
      </w:r>
      <w:r w:rsidRPr="00FE5A47">
        <w:rPr>
          <w:rFonts w:ascii="Arial" w:hAnsi="Arial" w:cs="Arial"/>
          <w:color w:val="auto"/>
          <w:sz w:val="20"/>
          <w:szCs w:val="20"/>
        </w:rPr>
        <w:t>okrajnega državnega tožilca. U</w:t>
      </w:r>
      <w:r w:rsidRPr="00FE5A47">
        <w:rPr>
          <w:rFonts w:ascii="Arial" w:eastAsia="Arial" w:hAnsi="Arial" w:cs="Arial"/>
          <w:color w:val="auto"/>
          <w:sz w:val="20"/>
          <w:szCs w:val="20"/>
        </w:rPr>
        <w:t>reja pa se tudi preimenovanje dosedanjih »okrajnih državnih tožilcev« v drugih zakonih in podzakonskih aktih.</w:t>
      </w:r>
    </w:p>
    <w:p w14:paraId="0CC2E6E1" w14:textId="77777777" w:rsidR="00AF687C" w:rsidRPr="00FE5A47" w:rsidRDefault="00AF687C" w:rsidP="00AF687C">
      <w:pPr>
        <w:pStyle w:val="Navaden1"/>
        <w:tabs>
          <w:tab w:val="left" w:pos="0"/>
        </w:tabs>
        <w:spacing w:line="288" w:lineRule="auto"/>
        <w:jc w:val="both"/>
        <w:rPr>
          <w:rFonts w:ascii="Arial" w:hAnsi="Arial" w:cs="Arial"/>
          <w:color w:val="auto"/>
          <w:sz w:val="20"/>
          <w:szCs w:val="20"/>
        </w:rPr>
      </w:pPr>
    </w:p>
    <w:p w14:paraId="2C200128" w14:textId="1D263F31"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sidR="00AA7429">
        <w:rPr>
          <w:rFonts w:eastAsia="Calibri" w:cs="Arial"/>
          <w:b/>
          <w:szCs w:val="20"/>
        </w:rPr>
        <w:t>8</w:t>
      </w:r>
      <w:r w:rsidR="00F35D8F">
        <w:rPr>
          <w:rFonts w:eastAsia="Calibri" w:cs="Arial"/>
          <w:b/>
          <w:szCs w:val="20"/>
        </w:rPr>
        <w:t>3</w:t>
      </w:r>
      <w:r w:rsidRPr="00EE5D75">
        <w:rPr>
          <w:rFonts w:eastAsia="Calibri" w:cs="Arial"/>
          <w:b/>
          <w:szCs w:val="20"/>
        </w:rPr>
        <w:t>. členu:</w:t>
      </w:r>
    </w:p>
    <w:p w14:paraId="62D936F1" w14:textId="77777777" w:rsidR="00AF687C" w:rsidRDefault="00AF687C" w:rsidP="00AF687C">
      <w:pPr>
        <w:spacing w:line="288" w:lineRule="auto"/>
        <w:jc w:val="both"/>
        <w:rPr>
          <w:rFonts w:eastAsia="Calibri" w:cs="Arial"/>
          <w:szCs w:val="20"/>
        </w:rPr>
      </w:pPr>
      <w:r>
        <w:rPr>
          <w:rFonts w:eastAsia="Calibri" w:cs="Arial"/>
          <w:szCs w:val="20"/>
        </w:rPr>
        <w:t xml:space="preserve">Pristojnost za sprejem podrobnejših meril za izbiro kandidatov se podeli </w:t>
      </w:r>
      <w:proofErr w:type="spellStart"/>
      <w:r>
        <w:rPr>
          <w:rFonts w:eastAsia="Calibri" w:cs="Arial"/>
          <w:szCs w:val="20"/>
        </w:rPr>
        <w:t>Državnotožilskemu</w:t>
      </w:r>
      <w:proofErr w:type="spellEnd"/>
      <w:r>
        <w:rPr>
          <w:rFonts w:eastAsia="Calibri" w:cs="Arial"/>
          <w:szCs w:val="20"/>
        </w:rPr>
        <w:t xml:space="preserve"> svetu. Merila mora v skladu s spremenjeno določbo 102. člena zakona objaviti na svoji spletni strani, pri čemer se merila pričnejo uporabljati šele od dneva objave. </w:t>
      </w:r>
    </w:p>
    <w:p w14:paraId="421DAC78" w14:textId="77777777" w:rsidR="00AF687C" w:rsidRDefault="00AF687C" w:rsidP="00AF687C">
      <w:pPr>
        <w:spacing w:line="288" w:lineRule="auto"/>
        <w:jc w:val="both"/>
        <w:rPr>
          <w:rFonts w:eastAsia="Calibri" w:cs="Arial"/>
          <w:szCs w:val="20"/>
        </w:rPr>
      </w:pPr>
    </w:p>
    <w:p w14:paraId="076E472C" w14:textId="0F68BEFB"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8</w:t>
      </w:r>
      <w:r w:rsidR="00F35D8F">
        <w:rPr>
          <w:rFonts w:eastAsia="Calibri" w:cs="Arial"/>
          <w:b/>
          <w:szCs w:val="20"/>
        </w:rPr>
        <w:t>4</w:t>
      </w:r>
      <w:r w:rsidRPr="00EE5D75">
        <w:rPr>
          <w:rFonts w:eastAsia="Calibri" w:cs="Arial"/>
          <w:b/>
          <w:szCs w:val="20"/>
        </w:rPr>
        <w:t>. členu:</w:t>
      </w:r>
    </w:p>
    <w:p w14:paraId="2CAD12B7" w14:textId="71A0CE41" w:rsidR="00AF687C" w:rsidRDefault="00AF687C" w:rsidP="00AF687C">
      <w:pPr>
        <w:spacing w:line="288" w:lineRule="auto"/>
        <w:jc w:val="both"/>
        <w:rPr>
          <w:rFonts w:eastAsia="Calibri" w:cs="Arial"/>
          <w:szCs w:val="20"/>
        </w:rPr>
      </w:pPr>
      <w:r>
        <w:rPr>
          <w:rFonts w:eastAsia="Calibri" w:cs="Arial"/>
          <w:szCs w:val="20"/>
        </w:rPr>
        <w:t>Glede na predlagane spremembe v delu, ki se nanašajo na imenovanje državnih tožilcev</w:t>
      </w:r>
      <w:r w:rsidR="00A15C7B">
        <w:rPr>
          <w:rFonts w:eastAsia="Calibri" w:cs="Arial"/>
          <w:szCs w:val="20"/>
        </w:rPr>
        <w:t xml:space="preserve"> (28. do 36. člen ZDT-1)</w:t>
      </w:r>
      <w:r>
        <w:rPr>
          <w:rFonts w:eastAsia="Calibri" w:cs="Arial"/>
          <w:szCs w:val="20"/>
        </w:rPr>
        <w:t xml:space="preserve">, </w:t>
      </w:r>
      <w:r w:rsidR="00A15C7B">
        <w:rPr>
          <w:rFonts w:eastAsia="Calibri" w:cs="Arial"/>
          <w:szCs w:val="20"/>
        </w:rPr>
        <w:t xml:space="preserve">imenovanje vodij državnih tožilstev in njihovih namestnikov (117. do 124. člen ZDT-1), </w:t>
      </w:r>
      <w:r w:rsidR="0031462D">
        <w:rPr>
          <w:rFonts w:eastAsia="Calibri" w:cs="Arial"/>
          <w:szCs w:val="20"/>
        </w:rPr>
        <w:t xml:space="preserve">začasnih vodij (125. člen ZDT-1), </w:t>
      </w:r>
      <w:r w:rsidR="00A15C7B">
        <w:rPr>
          <w:rFonts w:eastAsia="Calibri" w:cs="Arial"/>
          <w:szCs w:val="20"/>
        </w:rPr>
        <w:t xml:space="preserve">razrešitev vodij državnih tožilstev (128. člen ZDT-1), </w:t>
      </w:r>
      <w:r>
        <w:rPr>
          <w:rFonts w:eastAsia="Calibri" w:cs="Arial"/>
          <w:szCs w:val="20"/>
        </w:rPr>
        <w:t xml:space="preserve">dodelitev (61. člen ZDT-1), posledično tudi na predčasno prenehanje dodelitve (67. člen ZDT-1), </w:t>
      </w:r>
      <w:r w:rsidR="00C15D4B">
        <w:rPr>
          <w:rFonts w:eastAsia="Calibri" w:cs="Arial"/>
          <w:szCs w:val="20"/>
        </w:rPr>
        <w:t xml:space="preserve">dodelitev v drug organ (62. člen ZDT-1), </w:t>
      </w:r>
      <w:r>
        <w:rPr>
          <w:rFonts w:eastAsia="Calibri" w:cs="Arial"/>
          <w:szCs w:val="20"/>
        </w:rPr>
        <w:t xml:space="preserve">na prenehanje </w:t>
      </w:r>
      <w:proofErr w:type="spellStart"/>
      <w:r w:rsidR="00C15D4B">
        <w:rPr>
          <w:rFonts w:eastAsia="Calibri" w:cs="Arial"/>
          <w:szCs w:val="20"/>
        </w:rPr>
        <w:t>državnotožilske</w:t>
      </w:r>
      <w:proofErr w:type="spellEnd"/>
      <w:r w:rsidR="00C15D4B">
        <w:rPr>
          <w:rFonts w:eastAsia="Calibri" w:cs="Arial"/>
          <w:szCs w:val="20"/>
        </w:rPr>
        <w:t xml:space="preserve"> </w:t>
      </w:r>
      <w:r>
        <w:rPr>
          <w:rFonts w:eastAsia="Calibri" w:cs="Arial"/>
          <w:szCs w:val="20"/>
        </w:rPr>
        <w:t>funkcije (</w:t>
      </w:r>
      <w:r w:rsidR="00C15D4B">
        <w:rPr>
          <w:rFonts w:eastAsia="Calibri" w:cs="Arial"/>
          <w:szCs w:val="20"/>
        </w:rPr>
        <w:t>72. do 74. člen ZDT-1</w:t>
      </w:r>
      <w:r>
        <w:rPr>
          <w:rFonts w:eastAsia="Calibri" w:cs="Arial"/>
          <w:szCs w:val="20"/>
        </w:rPr>
        <w:t xml:space="preserve">), na postopke imenovanja in razrešitve direktorjev državnih tožilstev (139. člen ZDT-1) ter </w:t>
      </w:r>
      <w:r>
        <w:rPr>
          <w:rFonts w:eastAsia="Calibri" w:cs="Arial"/>
          <w:szCs w:val="20"/>
        </w:rPr>
        <w:lastRenderedPageBreak/>
        <w:t xml:space="preserve">generalnega direktorja Vrhovnega državnega tožilstva RS (140. člen ZDT-1), je posebej poudarjeno, da se pred začetkom uporabe tega zakona že začeti </w:t>
      </w:r>
      <w:r w:rsidR="0031462D">
        <w:rPr>
          <w:rFonts w:eastAsia="Calibri" w:cs="Arial"/>
          <w:szCs w:val="20"/>
        </w:rPr>
        <w:t xml:space="preserve">zgoraj navedeni </w:t>
      </w:r>
      <w:r>
        <w:rPr>
          <w:rFonts w:eastAsia="Calibri" w:cs="Arial"/>
          <w:szCs w:val="20"/>
        </w:rPr>
        <w:t>postopki končajo po sedaj veljavnih predpisih.</w:t>
      </w:r>
    </w:p>
    <w:p w14:paraId="06B3C502" w14:textId="77777777" w:rsidR="00AF687C" w:rsidRDefault="00AF687C" w:rsidP="00AF687C">
      <w:pPr>
        <w:spacing w:line="288" w:lineRule="auto"/>
        <w:jc w:val="both"/>
        <w:rPr>
          <w:rFonts w:eastAsia="Calibri" w:cs="Arial"/>
          <w:szCs w:val="20"/>
        </w:rPr>
      </w:pPr>
    </w:p>
    <w:p w14:paraId="39999EFD" w14:textId="240420BE" w:rsidR="00AF687C" w:rsidRPr="00EE5D75"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8</w:t>
      </w:r>
      <w:r w:rsidR="00F35D8F">
        <w:rPr>
          <w:rFonts w:eastAsia="Calibri" w:cs="Arial"/>
          <w:b/>
          <w:szCs w:val="20"/>
        </w:rPr>
        <w:t>5</w:t>
      </w:r>
      <w:r w:rsidRPr="00EE5D75">
        <w:rPr>
          <w:rFonts w:eastAsia="Calibri" w:cs="Arial"/>
          <w:b/>
          <w:szCs w:val="20"/>
        </w:rPr>
        <w:t>. členu:</w:t>
      </w:r>
    </w:p>
    <w:p w14:paraId="557531C4" w14:textId="736A7D76" w:rsidR="00AF687C" w:rsidRDefault="00AF687C" w:rsidP="00AF687C">
      <w:pPr>
        <w:spacing w:line="288" w:lineRule="auto"/>
        <w:jc w:val="both"/>
        <w:rPr>
          <w:rFonts w:eastAsia="Calibri" w:cs="Arial"/>
          <w:szCs w:val="20"/>
        </w:rPr>
      </w:pPr>
      <w:r>
        <w:rPr>
          <w:rFonts w:eastAsia="Calibri" w:cs="Arial"/>
          <w:szCs w:val="20"/>
        </w:rPr>
        <w:t>S predlagano prehodno določbo, ki je potrebna zaradi združitve centralne kadrovske evidence in osebne evidence državnih tožilcev, se določa prehodno obdobje za prilagoditev nabora podatkov, ki jih narekuje spremenjeni 77. člen zakona.</w:t>
      </w:r>
    </w:p>
    <w:p w14:paraId="0C030E96" w14:textId="77777777" w:rsidR="00AF687C" w:rsidRDefault="00AF687C" w:rsidP="00AF687C">
      <w:pPr>
        <w:spacing w:line="288" w:lineRule="auto"/>
        <w:jc w:val="both"/>
        <w:rPr>
          <w:rFonts w:eastAsia="Calibri" w:cs="Arial"/>
          <w:szCs w:val="20"/>
        </w:rPr>
      </w:pPr>
    </w:p>
    <w:p w14:paraId="6C5356EC" w14:textId="48CA988D" w:rsidR="00AF687C"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8</w:t>
      </w:r>
      <w:r w:rsidR="00F35D8F">
        <w:rPr>
          <w:rFonts w:eastAsia="Calibri" w:cs="Arial"/>
          <w:b/>
          <w:szCs w:val="20"/>
        </w:rPr>
        <w:t>6</w:t>
      </w:r>
      <w:r w:rsidRPr="00EE5D75">
        <w:rPr>
          <w:rFonts w:eastAsia="Calibri" w:cs="Arial"/>
          <w:b/>
          <w:szCs w:val="20"/>
        </w:rPr>
        <w:t>. členu:</w:t>
      </w:r>
    </w:p>
    <w:p w14:paraId="543A920C" w14:textId="77777777" w:rsidR="00AF687C" w:rsidRDefault="00AF687C" w:rsidP="00AF687C">
      <w:pPr>
        <w:spacing w:line="288" w:lineRule="auto"/>
        <w:jc w:val="both"/>
        <w:rPr>
          <w:rFonts w:eastAsia="Calibri" w:cs="Arial"/>
          <w:szCs w:val="20"/>
        </w:rPr>
      </w:pPr>
      <w:r>
        <w:rPr>
          <w:rFonts w:eastAsia="Calibri" w:cs="Arial"/>
          <w:szCs w:val="20"/>
        </w:rPr>
        <w:t xml:space="preserve">Glede na predlagane spremembe, ki se nanašajo na podaljšanje mandata predsednika in podpredsednika </w:t>
      </w:r>
      <w:proofErr w:type="spellStart"/>
      <w:r>
        <w:rPr>
          <w:rFonts w:eastAsia="Calibri" w:cs="Arial"/>
          <w:szCs w:val="20"/>
        </w:rPr>
        <w:t>Državnotožilskega</w:t>
      </w:r>
      <w:proofErr w:type="spellEnd"/>
      <w:r>
        <w:rPr>
          <w:rFonts w:eastAsia="Calibri" w:cs="Arial"/>
          <w:szCs w:val="20"/>
        </w:rPr>
        <w:t xml:space="preserve"> sveta, se s predlagano prehodno določbo določa, da že izvoljena predsednik in podpredsednik </w:t>
      </w:r>
      <w:proofErr w:type="spellStart"/>
      <w:r>
        <w:rPr>
          <w:rFonts w:eastAsia="Calibri" w:cs="Arial"/>
          <w:szCs w:val="20"/>
        </w:rPr>
        <w:t>Državnotožilskega</w:t>
      </w:r>
      <w:proofErr w:type="spellEnd"/>
      <w:r>
        <w:rPr>
          <w:rFonts w:eastAsia="Calibri" w:cs="Arial"/>
          <w:szCs w:val="20"/>
        </w:rPr>
        <w:t xml:space="preserve"> sveta, delo opravljata do izteka mandata za katerega sta bila izvoljena.</w:t>
      </w:r>
    </w:p>
    <w:p w14:paraId="6601A901" w14:textId="77777777" w:rsidR="00AF687C" w:rsidRDefault="00AF687C" w:rsidP="00AF687C">
      <w:pPr>
        <w:spacing w:line="288" w:lineRule="auto"/>
        <w:jc w:val="both"/>
        <w:rPr>
          <w:rFonts w:eastAsia="Calibri" w:cs="Arial"/>
          <w:szCs w:val="20"/>
        </w:rPr>
      </w:pPr>
    </w:p>
    <w:p w14:paraId="68BD729D" w14:textId="22D5FFC8" w:rsidR="00AF687C"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8</w:t>
      </w:r>
      <w:r w:rsidR="00F35D8F">
        <w:rPr>
          <w:rFonts w:eastAsia="Calibri" w:cs="Arial"/>
          <w:b/>
          <w:szCs w:val="20"/>
        </w:rPr>
        <w:t>7</w:t>
      </w:r>
      <w:r w:rsidRPr="00EE5D75">
        <w:rPr>
          <w:rFonts w:eastAsia="Calibri" w:cs="Arial"/>
          <w:b/>
          <w:szCs w:val="20"/>
        </w:rPr>
        <w:t>. členu:</w:t>
      </w:r>
    </w:p>
    <w:p w14:paraId="46E2D66A" w14:textId="36086DB4" w:rsidR="00AF687C" w:rsidRDefault="00AF687C" w:rsidP="00AF687C">
      <w:pPr>
        <w:spacing w:line="288" w:lineRule="auto"/>
        <w:jc w:val="both"/>
        <w:rPr>
          <w:rFonts w:eastAsia="Calibri" w:cs="Arial"/>
          <w:szCs w:val="20"/>
        </w:rPr>
      </w:pPr>
      <w:r>
        <w:rPr>
          <w:rFonts w:eastAsia="Calibri" w:cs="Arial"/>
          <w:szCs w:val="20"/>
        </w:rPr>
        <w:t xml:space="preserve">Upoštevaje vsebino predlaganih sprememb zakona, ki se nanašajo na poslovanje </w:t>
      </w:r>
      <w:proofErr w:type="spellStart"/>
      <w:r>
        <w:rPr>
          <w:rFonts w:eastAsia="Calibri" w:cs="Arial"/>
          <w:szCs w:val="20"/>
        </w:rPr>
        <w:t>Državnotožilskega</w:t>
      </w:r>
      <w:proofErr w:type="spellEnd"/>
      <w:r>
        <w:rPr>
          <w:rFonts w:eastAsia="Calibri" w:cs="Arial"/>
          <w:szCs w:val="20"/>
        </w:rPr>
        <w:t xml:space="preserve"> sveta, predlagana določba narekuje uskladitev poslovnika </w:t>
      </w:r>
      <w:proofErr w:type="spellStart"/>
      <w:r>
        <w:rPr>
          <w:rFonts w:eastAsia="Calibri" w:cs="Arial"/>
          <w:szCs w:val="20"/>
        </w:rPr>
        <w:t>Državnotožilskega</w:t>
      </w:r>
      <w:proofErr w:type="spellEnd"/>
      <w:r>
        <w:rPr>
          <w:rFonts w:eastAsia="Calibri" w:cs="Arial"/>
          <w:szCs w:val="20"/>
        </w:rPr>
        <w:t xml:space="preserve"> sveta v </w:t>
      </w:r>
      <w:r w:rsidR="007E0222">
        <w:rPr>
          <w:rFonts w:eastAsia="Calibri" w:cs="Arial"/>
          <w:szCs w:val="20"/>
        </w:rPr>
        <w:t>šestih</w:t>
      </w:r>
      <w:r>
        <w:rPr>
          <w:rFonts w:eastAsia="Calibri" w:cs="Arial"/>
          <w:szCs w:val="20"/>
        </w:rPr>
        <w:t xml:space="preserve"> mesecih po uveljavitvi tega zakona.</w:t>
      </w:r>
    </w:p>
    <w:p w14:paraId="07487122" w14:textId="77777777" w:rsidR="00AF687C" w:rsidRDefault="00AF687C" w:rsidP="00AF687C">
      <w:pPr>
        <w:spacing w:line="288" w:lineRule="auto"/>
        <w:jc w:val="both"/>
        <w:rPr>
          <w:rFonts w:eastAsia="Calibri" w:cs="Arial"/>
          <w:szCs w:val="20"/>
        </w:rPr>
      </w:pPr>
    </w:p>
    <w:p w14:paraId="0128E9EA" w14:textId="67BE98E2" w:rsidR="00AF687C" w:rsidRPr="005B13B3" w:rsidRDefault="00AF687C" w:rsidP="00AF687C">
      <w:pPr>
        <w:spacing w:line="288" w:lineRule="auto"/>
        <w:jc w:val="both"/>
        <w:rPr>
          <w:rFonts w:eastAsia="Calibri" w:cs="Arial"/>
          <w:b/>
          <w:bCs/>
          <w:szCs w:val="20"/>
        </w:rPr>
      </w:pPr>
      <w:r w:rsidRPr="005B13B3">
        <w:rPr>
          <w:rFonts w:eastAsia="Calibri" w:cs="Arial"/>
          <w:b/>
          <w:bCs/>
          <w:szCs w:val="20"/>
        </w:rPr>
        <w:t>K 8</w:t>
      </w:r>
      <w:r w:rsidR="00F35D8F">
        <w:rPr>
          <w:rFonts w:eastAsia="Calibri" w:cs="Arial"/>
          <w:b/>
          <w:bCs/>
          <w:szCs w:val="20"/>
        </w:rPr>
        <w:t>8</w:t>
      </w:r>
      <w:r w:rsidRPr="005B13B3">
        <w:rPr>
          <w:rFonts w:eastAsia="Calibri" w:cs="Arial"/>
          <w:b/>
          <w:bCs/>
          <w:szCs w:val="20"/>
        </w:rPr>
        <w:t>. členu:</w:t>
      </w:r>
    </w:p>
    <w:p w14:paraId="19A27134" w14:textId="12B3DAEA" w:rsidR="00AF687C" w:rsidRPr="005B13B3" w:rsidRDefault="00AF687C" w:rsidP="00AF687C">
      <w:pPr>
        <w:pStyle w:val="Navaden1"/>
        <w:tabs>
          <w:tab w:val="left" w:pos="0"/>
        </w:tabs>
        <w:spacing w:line="288" w:lineRule="auto"/>
        <w:jc w:val="both"/>
        <w:rPr>
          <w:rFonts w:ascii="Arial" w:hAnsi="Arial" w:cs="Arial"/>
          <w:color w:val="auto"/>
          <w:sz w:val="20"/>
          <w:szCs w:val="20"/>
        </w:rPr>
      </w:pPr>
      <w:r w:rsidRPr="005B13B3">
        <w:rPr>
          <w:rFonts w:ascii="Arial" w:hAnsi="Arial" w:cs="Arial"/>
          <w:color w:val="auto"/>
          <w:sz w:val="20"/>
          <w:szCs w:val="20"/>
        </w:rPr>
        <w:t>Državni tožilci so na podlagi četrtega odstavka 117. člena in četrtega odstavka 124. člena ZDT-1 pridobili naziv višjega državnega tožilca ex lege. Z uveljavitvijo tega zakona državni tožilci ne bodo več pridobili višjega naziva po samem zakonu zaradi imenovanja na vodstveni položaj, medtem ko bodo naziv višjega državnega tožilca na podlagi 8</w:t>
      </w:r>
      <w:r w:rsidR="0031462D">
        <w:rPr>
          <w:rFonts w:ascii="Arial" w:hAnsi="Arial" w:cs="Arial"/>
          <w:color w:val="auto"/>
          <w:sz w:val="20"/>
          <w:szCs w:val="20"/>
        </w:rPr>
        <w:t>1</w:t>
      </w:r>
      <w:r w:rsidRPr="005B13B3">
        <w:rPr>
          <w:rFonts w:ascii="Arial" w:hAnsi="Arial" w:cs="Arial"/>
          <w:color w:val="auto"/>
          <w:sz w:val="20"/>
          <w:szCs w:val="20"/>
        </w:rPr>
        <w:t xml:space="preserve">. člena tega zakona pridobili državni tožilci, katerih postopki imenovanja na vodstvene položaje so se začeli pred </w:t>
      </w:r>
      <w:r w:rsidR="0031462D">
        <w:rPr>
          <w:rFonts w:ascii="Arial" w:hAnsi="Arial" w:cs="Arial"/>
          <w:color w:val="auto"/>
          <w:sz w:val="20"/>
          <w:szCs w:val="20"/>
        </w:rPr>
        <w:t>začetkom uporabe</w:t>
      </w:r>
      <w:r w:rsidRPr="005B13B3">
        <w:rPr>
          <w:rFonts w:ascii="Arial" w:hAnsi="Arial" w:cs="Arial"/>
          <w:color w:val="auto"/>
          <w:sz w:val="20"/>
          <w:szCs w:val="20"/>
        </w:rPr>
        <w:t xml:space="preserve"> tega zakona.</w:t>
      </w:r>
    </w:p>
    <w:p w14:paraId="07DD9E67" w14:textId="55C656E8" w:rsidR="00AF687C" w:rsidRDefault="00AF687C" w:rsidP="00AF687C">
      <w:pPr>
        <w:spacing w:line="288" w:lineRule="auto"/>
        <w:jc w:val="both"/>
        <w:rPr>
          <w:rFonts w:eastAsia="Calibri" w:cs="Arial"/>
          <w:szCs w:val="20"/>
        </w:rPr>
      </w:pPr>
    </w:p>
    <w:p w14:paraId="00ACB909" w14:textId="005B5DC2" w:rsidR="00221988" w:rsidRPr="0031462D" w:rsidRDefault="00221988" w:rsidP="00221988">
      <w:pPr>
        <w:spacing w:line="288" w:lineRule="auto"/>
        <w:jc w:val="both"/>
        <w:rPr>
          <w:rFonts w:eastAsia="Calibri" w:cs="Arial"/>
          <w:b/>
          <w:bCs/>
          <w:szCs w:val="20"/>
        </w:rPr>
      </w:pPr>
      <w:r w:rsidRPr="0031462D">
        <w:rPr>
          <w:rFonts w:eastAsia="Calibri" w:cs="Arial"/>
          <w:b/>
          <w:bCs/>
          <w:szCs w:val="20"/>
        </w:rPr>
        <w:t xml:space="preserve">K </w:t>
      </w:r>
      <w:r w:rsidR="0031462D" w:rsidRPr="0031462D">
        <w:rPr>
          <w:rFonts w:eastAsia="Calibri" w:cs="Arial"/>
          <w:b/>
          <w:bCs/>
          <w:szCs w:val="20"/>
        </w:rPr>
        <w:t>8</w:t>
      </w:r>
      <w:r w:rsidR="00F35D8F">
        <w:rPr>
          <w:rFonts w:eastAsia="Calibri" w:cs="Arial"/>
          <w:b/>
          <w:bCs/>
          <w:szCs w:val="20"/>
        </w:rPr>
        <w:t>9</w:t>
      </w:r>
      <w:r w:rsidRPr="0031462D">
        <w:rPr>
          <w:rFonts w:eastAsia="Calibri" w:cs="Arial"/>
          <w:b/>
          <w:bCs/>
          <w:szCs w:val="20"/>
        </w:rPr>
        <w:t>. členu:</w:t>
      </w:r>
    </w:p>
    <w:p w14:paraId="7D4348C9" w14:textId="6766F039" w:rsidR="00221988" w:rsidRPr="005B13B3" w:rsidRDefault="00221988" w:rsidP="00221988">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 xml:space="preserve">Upoštevajo vsebino predlaganega 141. člena ZDT-1, ki generalnemu državnemu tožilcu narekuje sprejem kriterijev za izračun potrebnega števila </w:t>
      </w:r>
      <w:proofErr w:type="spellStart"/>
      <w:r>
        <w:rPr>
          <w:rFonts w:ascii="Arial" w:hAnsi="Arial" w:cs="Arial"/>
          <w:color w:val="auto"/>
          <w:sz w:val="20"/>
          <w:szCs w:val="20"/>
        </w:rPr>
        <w:t>državnotožilskih</w:t>
      </w:r>
      <w:proofErr w:type="spellEnd"/>
      <w:r>
        <w:rPr>
          <w:rFonts w:ascii="Arial" w:hAnsi="Arial" w:cs="Arial"/>
          <w:color w:val="auto"/>
          <w:sz w:val="20"/>
          <w:szCs w:val="20"/>
        </w:rPr>
        <w:t xml:space="preserve"> mest pri posameznih državnih tožil</w:t>
      </w:r>
      <w:r w:rsidR="00746ABD">
        <w:rPr>
          <w:rFonts w:ascii="Arial" w:hAnsi="Arial" w:cs="Arial"/>
          <w:color w:val="auto"/>
          <w:sz w:val="20"/>
          <w:szCs w:val="20"/>
        </w:rPr>
        <w:t>s</w:t>
      </w:r>
      <w:r>
        <w:rPr>
          <w:rFonts w:ascii="Arial" w:hAnsi="Arial" w:cs="Arial"/>
          <w:color w:val="auto"/>
          <w:sz w:val="20"/>
          <w:szCs w:val="20"/>
        </w:rPr>
        <w:t xml:space="preserve">tvih, se v prehodni določbi določa rok za sprejem navedenih kriterijev, in sicer v </w:t>
      </w:r>
      <w:r w:rsidR="007E0222">
        <w:rPr>
          <w:rFonts w:ascii="Arial" w:hAnsi="Arial" w:cs="Arial"/>
          <w:color w:val="auto"/>
          <w:sz w:val="20"/>
          <w:szCs w:val="20"/>
        </w:rPr>
        <w:t xml:space="preserve">šestih </w:t>
      </w:r>
      <w:r>
        <w:rPr>
          <w:rFonts w:ascii="Arial" w:hAnsi="Arial" w:cs="Arial"/>
          <w:color w:val="auto"/>
          <w:sz w:val="20"/>
          <w:szCs w:val="20"/>
        </w:rPr>
        <w:t>mesecih</w:t>
      </w:r>
      <w:r w:rsidR="00746ABD">
        <w:rPr>
          <w:rFonts w:ascii="Arial" w:hAnsi="Arial" w:cs="Arial"/>
          <w:color w:val="auto"/>
          <w:sz w:val="20"/>
          <w:szCs w:val="20"/>
        </w:rPr>
        <w:t xml:space="preserve"> po uveljavitvi tega zakona. </w:t>
      </w:r>
    </w:p>
    <w:p w14:paraId="49408C7D" w14:textId="77777777" w:rsidR="00F35D8F" w:rsidRDefault="00F35D8F" w:rsidP="00AF687C">
      <w:pPr>
        <w:spacing w:line="288" w:lineRule="auto"/>
        <w:jc w:val="both"/>
        <w:rPr>
          <w:rFonts w:eastAsia="Calibri" w:cs="Arial"/>
          <w:b/>
          <w:bCs/>
          <w:szCs w:val="20"/>
        </w:rPr>
      </w:pPr>
    </w:p>
    <w:p w14:paraId="739AEF5C" w14:textId="20A6DE6D" w:rsidR="0031462D" w:rsidRPr="0031462D" w:rsidRDefault="0031462D" w:rsidP="00AF687C">
      <w:pPr>
        <w:spacing w:line="288" w:lineRule="auto"/>
        <w:jc w:val="both"/>
        <w:rPr>
          <w:rFonts w:eastAsia="Calibri" w:cs="Arial"/>
          <w:b/>
          <w:bCs/>
          <w:szCs w:val="20"/>
        </w:rPr>
      </w:pPr>
      <w:r w:rsidRPr="0031462D">
        <w:rPr>
          <w:rFonts w:eastAsia="Calibri" w:cs="Arial"/>
          <w:b/>
          <w:bCs/>
          <w:szCs w:val="20"/>
        </w:rPr>
        <w:t xml:space="preserve">K </w:t>
      </w:r>
      <w:r w:rsidR="00F35D8F">
        <w:rPr>
          <w:rFonts w:eastAsia="Calibri" w:cs="Arial"/>
          <w:b/>
          <w:bCs/>
          <w:szCs w:val="20"/>
        </w:rPr>
        <w:t>90</w:t>
      </w:r>
      <w:r w:rsidRPr="0031462D">
        <w:rPr>
          <w:rFonts w:eastAsia="Calibri" w:cs="Arial"/>
          <w:b/>
          <w:bCs/>
          <w:szCs w:val="20"/>
        </w:rPr>
        <w:t>. členu:</w:t>
      </w:r>
    </w:p>
    <w:p w14:paraId="17EC5670" w14:textId="7F96B7BC" w:rsidR="0031462D" w:rsidRDefault="00AA1280" w:rsidP="00AF687C">
      <w:pPr>
        <w:spacing w:line="288" w:lineRule="auto"/>
        <w:jc w:val="both"/>
        <w:rPr>
          <w:rFonts w:eastAsia="Calibri" w:cs="Arial"/>
          <w:szCs w:val="20"/>
        </w:rPr>
      </w:pPr>
      <w:r>
        <w:rPr>
          <w:rFonts w:eastAsia="Calibri" w:cs="Arial"/>
          <w:szCs w:val="20"/>
        </w:rPr>
        <w:t>Ker se veljavna določbo 145. člena ZDT-1, ki ureja vsebino politike pregona dopolnjuje z obveznimi vsebinami, ki se nanašajo na cilje in kazalce za merjenje uspešnosti doseganja ciljev iz politike pregona, se s prehodno določbo določa rok za uskladitev vsebine že sprejete politike pregona.</w:t>
      </w:r>
    </w:p>
    <w:p w14:paraId="0FAEFB07" w14:textId="77777777" w:rsidR="00AA1280" w:rsidRDefault="00AA1280" w:rsidP="00AF687C">
      <w:pPr>
        <w:spacing w:line="288" w:lineRule="auto"/>
        <w:jc w:val="both"/>
        <w:rPr>
          <w:rFonts w:eastAsia="Calibri" w:cs="Arial"/>
          <w:b/>
          <w:szCs w:val="20"/>
        </w:rPr>
      </w:pPr>
    </w:p>
    <w:p w14:paraId="5C129179" w14:textId="528B1552" w:rsidR="00AF687C" w:rsidRDefault="00AF687C" w:rsidP="00AF687C">
      <w:pPr>
        <w:spacing w:line="288" w:lineRule="auto"/>
        <w:jc w:val="both"/>
        <w:rPr>
          <w:rFonts w:eastAsia="Calibri" w:cs="Arial"/>
          <w:b/>
          <w:szCs w:val="20"/>
        </w:rPr>
      </w:pPr>
      <w:r w:rsidRPr="00EE5D75">
        <w:rPr>
          <w:rFonts w:eastAsia="Calibri" w:cs="Arial"/>
          <w:b/>
          <w:szCs w:val="20"/>
        </w:rPr>
        <w:t xml:space="preserve">K </w:t>
      </w:r>
      <w:r w:rsidR="00F35D8F">
        <w:rPr>
          <w:rFonts w:eastAsia="Calibri" w:cs="Arial"/>
          <w:b/>
          <w:szCs w:val="20"/>
        </w:rPr>
        <w:t>91</w:t>
      </w:r>
      <w:r w:rsidRPr="00EE5D75">
        <w:rPr>
          <w:rFonts w:eastAsia="Calibri" w:cs="Arial"/>
          <w:b/>
          <w:szCs w:val="20"/>
        </w:rPr>
        <w:t>. členu:</w:t>
      </w:r>
    </w:p>
    <w:p w14:paraId="4F63AC0E" w14:textId="1B6D6D66" w:rsidR="00AF687C" w:rsidRDefault="00AF687C" w:rsidP="00AF687C">
      <w:pPr>
        <w:spacing w:line="288" w:lineRule="auto"/>
        <w:jc w:val="both"/>
        <w:rPr>
          <w:rFonts w:eastAsia="Calibri" w:cs="Arial"/>
          <w:szCs w:val="20"/>
        </w:rPr>
      </w:pPr>
      <w:r w:rsidRPr="00236585">
        <w:rPr>
          <w:rFonts w:eastAsia="Calibri" w:cs="Arial"/>
          <w:szCs w:val="20"/>
        </w:rPr>
        <w:t xml:space="preserve">Prehodna določba določa šestmesečni rok po uveljavitvi zakona, v katerem morata biti izdani navodili iz </w:t>
      </w:r>
      <w:r>
        <w:rPr>
          <w:rFonts w:eastAsia="Calibri" w:cs="Arial"/>
          <w:szCs w:val="20"/>
        </w:rPr>
        <w:t>petega</w:t>
      </w:r>
      <w:r w:rsidRPr="00236585">
        <w:rPr>
          <w:rFonts w:eastAsia="Calibri" w:cs="Arial"/>
          <w:szCs w:val="20"/>
        </w:rPr>
        <w:t xml:space="preserve"> odstavka 147. člena in </w:t>
      </w:r>
      <w:r>
        <w:rPr>
          <w:rFonts w:eastAsia="Calibri" w:cs="Arial"/>
          <w:szCs w:val="20"/>
        </w:rPr>
        <w:t>petega</w:t>
      </w:r>
      <w:r w:rsidRPr="00236585">
        <w:rPr>
          <w:rFonts w:eastAsia="Calibri" w:cs="Arial"/>
          <w:szCs w:val="20"/>
        </w:rPr>
        <w:t xml:space="preserve"> odstavka 14</w:t>
      </w:r>
      <w:r>
        <w:rPr>
          <w:rFonts w:eastAsia="Calibri" w:cs="Arial"/>
          <w:szCs w:val="20"/>
        </w:rPr>
        <w:t>8</w:t>
      </w:r>
      <w:r w:rsidRPr="00236585">
        <w:rPr>
          <w:rFonts w:eastAsia="Calibri" w:cs="Arial"/>
          <w:szCs w:val="20"/>
        </w:rPr>
        <w:t xml:space="preserve">. člena </w:t>
      </w:r>
      <w:r w:rsidR="008B016E">
        <w:rPr>
          <w:rFonts w:eastAsia="Calibri" w:cs="Arial"/>
          <w:szCs w:val="20"/>
        </w:rPr>
        <w:t>ZDT-1</w:t>
      </w:r>
      <w:r w:rsidRPr="00236585">
        <w:rPr>
          <w:rFonts w:eastAsia="Calibri" w:cs="Arial"/>
          <w:szCs w:val="20"/>
        </w:rPr>
        <w:t>.</w:t>
      </w:r>
      <w:r>
        <w:rPr>
          <w:rFonts w:eastAsia="Calibri" w:cs="Arial"/>
          <w:szCs w:val="20"/>
        </w:rPr>
        <w:t xml:space="preserve"> Zaradi pravočasne priprave navodil ter priprav na zajem podatkov v skladu z novimi navodili, se s predlaganim drugim odstavkom določa</w:t>
      </w:r>
      <w:r w:rsidRPr="00236585">
        <w:rPr>
          <w:rFonts w:eastAsia="Calibri" w:cs="Arial"/>
          <w:szCs w:val="20"/>
        </w:rPr>
        <w:t>, da se letni program</w:t>
      </w:r>
      <w:r>
        <w:rPr>
          <w:rFonts w:eastAsia="Calibri" w:cs="Arial"/>
          <w:szCs w:val="20"/>
        </w:rPr>
        <w:t>i</w:t>
      </w:r>
      <w:r w:rsidRPr="00236585">
        <w:rPr>
          <w:rFonts w:eastAsia="Calibri" w:cs="Arial"/>
          <w:szCs w:val="20"/>
        </w:rPr>
        <w:t xml:space="preserve"> dela</w:t>
      </w:r>
      <w:r>
        <w:rPr>
          <w:rFonts w:eastAsia="Calibri" w:cs="Arial"/>
          <w:szCs w:val="20"/>
        </w:rPr>
        <w:t>, letna poročila in skupno letno poročilo</w:t>
      </w:r>
      <w:r w:rsidRPr="00236585">
        <w:rPr>
          <w:rFonts w:eastAsia="Calibri" w:cs="Arial"/>
          <w:szCs w:val="20"/>
        </w:rPr>
        <w:t xml:space="preserve"> pripravi</w:t>
      </w:r>
      <w:r>
        <w:rPr>
          <w:rFonts w:eastAsia="Calibri" w:cs="Arial"/>
          <w:szCs w:val="20"/>
        </w:rPr>
        <w:t>jo</w:t>
      </w:r>
      <w:r w:rsidRPr="00236585">
        <w:rPr>
          <w:rFonts w:eastAsia="Calibri" w:cs="Arial"/>
          <w:szCs w:val="20"/>
        </w:rPr>
        <w:t xml:space="preserve"> šele za naslednje leto po letu, v katerem se sprejme navodilo o pripravi letnega programa dela</w:t>
      </w:r>
      <w:r>
        <w:rPr>
          <w:rFonts w:eastAsia="Calibri" w:cs="Arial"/>
          <w:szCs w:val="20"/>
        </w:rPr>
        <w:t>, kar pa ne vpliva na siceršnjo uveljavitev predlagane spremembe tretjega odstavka 148. člena ZDT-1, ki opušča predložitev letnih poročil SDT RS in Posebnega oddelka Državnemu zboru RS.</w:t>
      </w:r>
    </w:p>
    <w:p w14:paraId="4567226B" w14:textId="77777777" w:rsidR="008B016E" w:rsidRDefault="008B016E" w:rsidP="00AF687C">
      <w:pPr>
        <w:spacing w:line="288" w:lineRule="auto"/>
        <w:jc w:val="both"/>
        <w:rPr>
          <w:rFonts w:eastAsia="Calibri" w:cs="Arial"/>
          <w:szCs w:val="20"/>
        </w:rPr>
      </w:pPr>
    </w:p>
    <w:p w14:paraId="67DF1F39" w14:textId="500AB24D" w:rsidR="00AF687C" w:rsidRDefault="00AF687C" w:rsidP="00AF687C">
      <w:pPr>
        <w:spacing w:line="288" w:lineRule="auto"/>
        <w:jc w:val="both"/>
        <w:rPr>
          <w:rFonts w:eastAsia="Calibri" w:cs="Arial"/>
          <w:szCs w:val="20"/>
        </w:rPr>
      </w:pPr>
      <w:r>
        <w:rPr>
          <w:rFonts w:eastAsia="Calibri" w:cs="Arial"/>
          <w:szCs w:val="20"/>
        </w:rPr>
        <w:t xml:space="preserve">S predlaganim tretjim odstavkom se določa, da </w:t>
      </w:r>
      <w:proofErr w:type="spellStart"/>
      <w:r>
        <w:rPr>
          <w:rFonts w:eastAsia="Calibri" w:cs="Arial"/>
          <w:szCs w:val="20"/>
        </w:rPr>
        <w:t>Državnotožilski</w:t>
      </w:r>
      <w:proofErr w:type="spellEnd"/>
      <w:r>
        <w:rPr>
          <w:rFonts w:eastAsia="Calibri" w:cs="Arial"/>
          <w:szCs w:val="20"/>
        </w:rPr>
        <w:t xml:space="preserve"> svet pripravi prvo letno poročilo za preteklo leto, v letu, ki sledi sprejemu tega zakona.</w:t>
      </w:r>
    </w:p>
    <w:p w14:paraId="0B15F1E7" w14:textId="59636CAF" w:rsidR="00AF687C" w:rsidRDefault="00AF687C" w:rsidP="00AF687C">
      <w:pPr>
        <w:spacing w:line="288" w:lineRule="auto"/>
        <w:jc w:val="both"/>
        <w:rPr>
          <w:rFonts w:eastAsia="Calibri" w:cs="Arial"/>
          <w:b/>
          <w:szCs w:val="20"/>
        </w:rPr>
      </w:pPr>
      <w:r w:rsidRPr="00EE5D75">
        <w:rPr>
          <w:rFonts w:eastAsia="Calibri" w:cs="Arial"/>
          <w:b/>
          <w:szCs w:val="20"/>
        </w:rPr>
        <w:lastRenderedPageBreak/>
        <w:t xml:space="preserve">K </w:t>
      </w:r>
      <w:r w:rsidR="00AA1280">
        <w:rPr>
          <w:rFonts w:eastAsia="Calibri" w:cs="Arial"/>
          <w:b/>
          <w:szCs w:val="20"/>
        </w:rPr>
        <w:t>9</w:t>
      </w:r>
      <w:r w:rsidR="00F35D8F">
        <w:rPr>
          <w:rFonts w:eastAsia="Calibri" w:cs="Arial"/>
          <w:b/>
          <w:szCs w:val="20"/>
        </w:rPr>
        <w:t>2</w:t>
      </w:r>
      <w:r w:rsidRPr="00EE5D75">
        <w:rPr>
          <w:rFonts w:eastAsia="Calibri" w:cs="Arial"/>
          <w:b/>
          <w:szCs w:val="20"/>
        </w:rPr>
        <w:t>. členu:</w:t>
      </w:r>
    </w:p>
    <w:p w14:paraId="63EDD40D" w14:textId="731AA819" w:rsidR="00AF687C" w:rsidRDefault="00AF687C" w:rsidP="00AF687C">
      <w:pPr>
        <w:spacing w:line="288" w:lineRule="auto"/>
        <w:jc w:val="both"/>
        <w:rPr>
          <w:rFonts w:eastAsia="Calibri" w:cs="Arial"/>
          <w:szCs w:val="20"/>
        </w:rPr>
      </w:pPr>
      <w:r>
        <w:rPr>
          <w:rFonts w:eastAsia="Calibri" w:cs="Arial"/>
          <w:szCs w:val="20"/>
        </w:rPr>
        <w:t xml:space="preserve">Prehodna določba določa šestmesečni rok po uveljavitvi tega zakona v katerem mora generalni državni tožilec izdati klasifikacijski načrt, v katerem bodo določeni roki hrambe dokumentarnega gradiva, ki se hrani na državnih tožilstvih. </w:t>
      </w:r>
    </w:p>
    <w:p w14:paraId="35ECEC36" w14:textId="77777777" w:rsidR="00AF687C" w:rsidRDefault="00AF687C" w:rsidP="00AF687C">
      <w:pPr>
        <w:spacing w:line="288" w:lineRule="auto"/>
        <w:jc w:val="both"/>
        <w:rPr>
          <w:rFonts w:eastAsia="Calibri" w:cs="Arial"/>
          <w:szCs w:val="20"/>
        </w:rPr>
      </w:pPr>
    </w:p>
    <w:p w14:paraId="5D2EA643" w14:textId="6DEC92B0" w:rsidR="00AF687C" w:rsidRDefault="00AF687C" w:rsidP="00AF687C">
      <w:pPr>
        <w:spacing w:line="288" w:lineRule="auto"/>
        <w:jc w:val="both"/>
        <w:rPr>
          <w:rFonts w:eastAsia="Calibri" w:cs="Arial"/>
          <w:b/>
          <w:szCs w:val="20"/>
        </w:rPr>
      </w:pPr>
      <w:r w:rsidRPr="00EE5D75">
        <w:rPr>
          <w:rFonts w:eastAsia="Calibri" w:cs="Arial"/>
          <w:b/>
          <w:szCs w:val="20"/>
        </w:rPr>
        <w:t xml:space="preserve">K </w:t>
      </w:r>
      <w:r w:rsidR="00AA1280">
        <w:rPr>
          <w:rFonts w:eastAsia="Calibri" w:cs="Arial"/>
          <w:b/>
          <w:szCs w:val="20"/>
        </w:rPr>
        <w:t>9</w:t>
      </w:r>
      <w:r w:rsidR="00F35D8F">
        <w:rPr>
          <w:rFonts w:eastAsia="Calibri" w:cs="Arial"/>
          <w:b/>
          <w:szCs w:val="20"/>
        </w:rPr>
        <w:t>3</w:t>
      </w:r>
      <w:r w:rsidRPr="00EE5D75">
        <w:rPr>
          <w:rFonts w:eastAsia="Calibri" w:cs="Arial"/>
          <w:b/>
          <w:szCs w:val="20"/>
        </w:rPr>
        <w:t>. členu:</w:t>
      </w:r>
    </w:p>
    <w:p w14:paraId="61AD3F97" w14:textId="25D96219" w:rsidR="00AF687C" w:rsidRDefault="00AF687C" w:rsidP="00AF687C">
      <w:pPr>
        <w:spacing w:line="288" w:lineRule="auto"/>
        <w:jc w:val="both"/>
        <w:rPr>
          <w:rFonts w:eastAsia="Calibri" w:cs="Arial"/>
          <w:szCs w:val="20"/>
        </w:rPr>
      </w:pPr>
      <w:r>
        <w:rPr>
          <w:rFonts w:eastAsia="Calibri" w:cs="Arial"/>
          <w:szCs w:val="20"/>
        </w:rPr>
        <w:t>S predlagano določbo se določa šestmesečni rok v katerem mora</w:t>
      </w:r>
      <w:r w:rsidR="007E0222">
        <w:rPr>
          <w:rFonts w:eastAsia="Calibri" w:cs="Arial"/>
          <w:szCs w:val="20"/>
        </w:rPr>
        <w:t>ta</w:t>
      </w:r>
      <w:r>
        <w:rPr>
          <w:rFonts w:eastAsia="Calibri" w:cs="Arial"/>
          <w:szCs w:val="20"/>
        </w:rPr>
        <w:t xml:space="preserve"> generalni državni tožilec </w:t>
      </w:r>
      <w:r w:rsidR="007E0222">
        <w:rPr>
          <w:rFonts w:eastAsia="Calibri" w:cs="Arial"/>
          <w:szCs w:val="20"/>
        </w:rPr>
        <w:t xml:space="preserve">in </w:t>
      </w:r>
      <w:proofErr w:type="spellStart"/>
      <w:r w:rsidR="007E0222">
        <w:rPr>
          <w:rFonts w:eastAsia="Calibri" w:cs="Arial"/>
          <w:szCs w:val="20"/>
        </w:rPr>
        <w:t>Državnotožilski</w:t>
      </w:r>
      <w:proofErr w:type="spellEnd"/>
      <w:r w:rsidR="007E0222">
        <w:rPr>
          <w:rFonts w:eastAsia="Calibri" w:cs="Arial"/>
          <w:szCs w:val="20"/>
        </w:rPr>
        <w:t xml:space="preserve"> svet </w:t>
      </w:r>
      <w:r>
        <w:rPr>
          <w:rFonts w:eastAsia="Calibri" w:cs="Arial"/>
          <w:szCs w:val="20"/>
        </w:rPr>
        <w:t xml:space="preserve">predpisati podrobnejšo </w:t>
      </w:r>
      <w:r w:rsidRPr="007179CB">
        <w:rPr>
          <w:rFonts w:eastAsia="Calibri" w:cs="Arial"/>
          <w:szCs w:val="20"/>
        </w:rPr>
        <w:t>obliko in vsebino posameznih vpisnikov, imenikov, evidenc in tipiziranih obrazcev za poslovanje državnih tožilstev</w:t>
      </w:r>
      <w:r>
        <w:rPr>
          <w:rFonts w:eastAsia="Calibri" w:cs="Arial"/>
          <w:szCs w:val="20"/>
        </w:rPr>
        <w:t xml:space="preserve"> ter statistično poročanje in podrobnejšo obliko in vsebino </w:t>
      </w:r>
      <w:r w:rsidRPr="007179CB">
        <w:rPr>
          <w:rFonts w:eastAsia="Calibri" w:cs="Arial"/>
          <w:szCs w:val="20"/>
        </w:rPr>
        <w:t>posameznih vpisnikov, imenikov</w:t>
      </w:r>
      <w:r>
        <w:rPr>
          <w:rFonts w:eastAsia="Calibri" w:cs="Arial"/>
          <w:szCs w:val="20"/>
        </w:rPr>
        <w:t xml:space="preserve"> in</w:t>
      </w:r>
      <w:r w:rsidRPr="007179CB">
        <w:rPr>
          <w:rFonts w:eastAsia="Calibri" w:cs="Arial"/>
          <w:szCs w:val="20"/>
        </w:rPr>
        <w:t xml:space="preserve"> evidenc</w:t>
      </w:r>
      <w:r>
        <w:rPr>
          <w:rFonts w:eastAsia="Calibri" w:cs="Arial"/>
          <w:szCs w:val="20"/>
        </w:rPr>
        <w:t xml:space="preserve"> </w:t>
      </w:r>
      <w:proofErr w:type="spellStart"/>
      <w:r>
        <w:rPr>
          <w:rFonts w:eastAsia="Calibri" w:cs="Arial"/>
          <w:szCs w:val="20"/>
        </w:rPr>
        <w:t>Državnotožilskega</w:t>
      </w:r>
      <w:proofErr w:type="spellEnd"/>
      <w:r>
        <w:rPr>
          <w:rFonts w:eastAsia="Calibri" w:cs="Arial"/>
          <w:szCs w:val="20"/>
        </w:rPr>
        <w:t xml:space="preserve"> sveta. </w:t>
      </w:r>
    </w:p>
    <w:p w14:paraId="4E6D693C" w14:textId="77777777" w:rsidR="00AF687C" w:rsidRDefault="00AF687C" w:rsidP="00AF687C">
      <w:pPr>
        <w:spacing w:line="288" w:lineRule="auto"/>
        <w:jc w:val="both"/>
        <w:rPr>
          <w:rFonts w:eastAsia="Calibri" w:cs="Arial"/>
          <w:b/>
          <w:szCs w:val="20"/>
        </w:rPr>
      </w:pPr>
    </w:p>
    <w:p w14:paraId="566AF36B" w14:textId="3290B6A0" w:rsidR="00AF687C" w:rsidRDefault="00AF687C" w:rsidP="00AF687C">
      <w:pPr>
        <w:spacing w:line="288" w:lineRule="auto"/>
        <w:jc w:val="both"/>
        <w:rPr>
          <w:rFonts w:eastAsia="Calibri" w:cs="Arial"/>
          <w:b/>
          <w:szCs w:val="20"/>
        </w:rPr>
      </w:pPr>
      <w:r w:rsidRPr="00EE5D75">
        <w:rPr>
          <w:rFonts w:eastAsia="Calibri" w:cs="Arial"/>
          <w:b/>
          <w:szCs w:val="20"/>
        </w:rPr>
        <w:t xml:space="preserve">K </w:t>
      </w:r>
      <w:r w:rsidR="00AA1280">
        <w:rPr>
          <w:rFonts w:eastAsia="Calibri" w:cs="Arial"/>
          <w:b/>
          <w:szCs w:val="20"/>
        </w:rPr>
        <w:t>9</w:t>
      </w:r>
      <w:r w:rsidR="00F35D8F">
        <w:rPr>
          <w:rFonts w:eastAsia="Calibri" w:cs="Arial"/>
          <w:b/>
          <w:szCs w:val="20"/>
        </w:rPr>
        <w:t>4</w:t>
      </w:r>
      <w:r w:rsidRPr="00EE5D75">
        <w:rPr>
          <w:rFonts w:eastAsia="Calibri" w:cs="Arial"/>
          <w:b/>
          <w:szCs w:val="20"/>
        </w:rPr>
        <w:t>. členu:</w:t>
      </w:r>
    </w:p>
    <w:p w14:paraId="60093ACB" w14:textId="77777777" w:rsidR="00AF687C" w:rsidRDefault="00AF687C" w:rsidP="00AF687C">
      <w:pPr>
        <w:spacing w:line="288" w:lineRule="auto"/>
        <w:jc w:val="both"/>
        <w:rPr>
          <w:rFonts w:eastAsia="Calibri" w:cs="Arial"/>
          <w:szCs w:val="20"/>
        </w:rPr>
      </w:pPr>
      <w:r>
        <w:rPr>
          <w:rFonts w:eastAsia="Calibri" w:cs="Arial"/>
          <w:szCs w:val="20"/>
        </w:rPr>
        <w:t>V predlagani prehodni določbi se določa rok za objavo javnega natečaja za trajno premestitev policistov v Posebni oddelek ter status policistov Posebnega oddelka, ki v prehodnem obdobju že opravljajo naloge policistov navedenega oddelka.</w:t>
      </w:r>
    </w:p>
    <w:p w14:paraId="5D215F4D" w14:textId="77777777" w:rsidR="00AF687C" w:rsidRDefault="00AF687C" w:rsidP="00AF687C">
      <w:pPr>
        <w:spacing w:line="288" w:lineRule="auto"/>
        <w:jc w:val="both"/>
        <w:rPr>
          <w:rFonts w:eastAsia="Calibri" w:cs="Arial"/>
          <w:szCs w:val="20"/>
        </w:rPr>
      </w:pPr>
    </w:p>
    <w:p w14:paraId="0B40D12B" w14:textId="41BF0F77" w:rsidR="00AF687C"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9</w:t>
      </w:r>
      <w:r w:rsidR="00F35D8F">
        <w:rPr>
          <w:rFonts w:eastAsia="Calibri" w:cs="Arial"/>
          <w:b/>
          <w:szCs w:val="20"/>
        </w:rPr>
        <w:t>5</w:t>
      </w:r>
      <w:r w:rsidRPr="00EE5D75">
        <w:rPr>
          <w:rFonts w:eastAsia="Calibri" w:cs="Arial"/>
          <w:b/>
          <w:szCs w:val="20"/>
        </w:rPr>
        <w:t>. členu:</w:t>
      </w:r>
    </w:p>
    <w:p w14:paraId="50A51E3C" w14:textId="05A31451" w:rsidR="00AF687C" w:rsidRDefault="00AF687C" w:rsidP="00AF687C">
      <w:pPr>
        <w:spacing w:line="288" w:lineRule="auto"/>
        <w:jc w:val="both"/>
        <w:rPr>
          <w:rFonts w:eastAsia="Calibri" w:cs="Arial"/>
          <w:szCs w:val="20"/>
        </w:rPr>
      </w:pPr>
      <w:r>
        <w:rPr>
          <w:rFonts w:eastAsia="Calibri" w:cs="Arial"/>
          <w:szCs w:val="20"/>
        </w:rPr>
        <w:t xml:space="preserve">S predlagano prehodno določbo, ki je potrebna zaradi uskladitve </w:t>
      </w:r>
      <w:r w:rsidR="00AA1280">
        <w:rPr>
          <w:rFonts w:eastAsia="Calibri" w:cs="Arial"/>
          <w:szCs w:val="20"/>
        </w:rPr>
        <w:t xml:space="preserve">vsebine </w:t>
      </w:r>
      <w:r>
        <w:rPr>
          <w:rFonts w:eastAsia="Calibri" w:cs="Arial"/>
          <w:szCs w:val="20"/>
        </w:rPr>
        <w:t xml:space="preserve">nejavnega in javnega dela imenika poravnalcev, </w:t>
      </w:r>
      <w:r w:rsidR="00AA1280">
        <w:rPr>
          <w:rFonts w:eastAsia="Calibri" w:cs="Arial"/>
          <w:szCs w:val="20"/>
        </w:rPr>
        <w:t xml:space="preserve">prenosa pristojnosti za imenovanja in razrešitve poravnalcev, spremembe sestave nadzornega odbora, se določa prehodno obdobje za uskladitev navedenih vsebin. </w:t>
      </w:r>
    </w:p>
    <w:p w14:paraId="6985C5CD" w14:textId="77777777" w:rsidR="00AF687C" w:rsidRDefault="00AF687C" w:rsidP="00AF687C">
      <w:pPr>
        <w:spacing w:line="288" w:lineRule="auto"/>
        <w:jc w:val="both"/>
        <w:rPr>
          <w:rFonts w:eastAsia="Calibri" w:cs="Arial"/>
          <w:szCs w:val="20"/>
        </w:rPr>
      </w:pPr>
    </w:p>
    <w:p w14:paraId="4C0239CA" w14:textId="605928D0" w:rsidR="00AF687C"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9</w:t>
      </w:r>
      <w:r w:rsidR="00F35D8F">
        <w:rPr>
          <w:rFonts w:eastAsia="Calibri" w:cs="Arial"/>
          <w:b/>
          <w:szCs w:val="20"/>
        </w:rPr>
        <w:t>6</w:t>
      </w:r>
      <w:r w:rsidRPr="00EE5D75">
        <w:rPr>
          <w:rFonts w:eastAsia="Calibri" w:cs="Arial"/>
          <w:b/>
          <w:szCs w:val="20"/>
        </w:rPr>
        <w:t>. členu:</w:t>
      </w:r>
    </w:p>
    <w:p w14:paraId="0C6FDEF1" w14:textId="5AEA9C15" w:rsidR="00AF687C" w:rsidRDefault="00AF687C" w:rsidP="00AF687C">
      <w:pPr>
        <w:spacing w:line="288" w:lineRule="auto"/>
        <w:jc w:val="both"/>
        <w:rPr>
          <w:rFonts w:eastAsia="Calibri" w:cs="Arial"/>
          <w:szCs w:val="20"/>
        </w:rPr>
      </w:pPr>
      <w:r w:rsidRPr="005B13B3">
        <w:rPr>
          <w:rFonts w:eastAsia="Calibri" w:cs="Arial"/>
          <w:szCs w:val="20"/>
        </w:rPr>
        <w:t>V skladu s predlaganim prvim odstavkom minister za pravosodje uskladi določbe podzakonskega akta iz petega odstavka 57. člena (Pravilnik o merilih za trajanje, primerih in pogojih dopusta državnih tožilcev</w:t>
      </w:r>
      <w:r w:rsidRPr="005B13B3">
        <w:rPr>
          <w:rStyle w:val="Sprotnaopomba-sklic"/>
          <w:rFonts w:cs="Arial"/>
          <w:b/>
          <w:bCs/>
          <w:sz w:val="18"/>
          <w:szCs w:val="18"/>
          <w:shd w:val="clear" w:color="auto" w:fill="FFFFFF"/>
        </w:rPr>
        <w:footnoteReference w:id="79"/>
      </w:r>
      <w:r w:rsidRPr="005B13B3">
        <w:rPr>
          <w:rFonts w:eastAsia="Calibri" w:cs="Arial"/>
          <w:szCs w:val="20"/>
        </w:rPr>
        <w:t>), drugega odstavka 58. člena (Pravilnik o službenem oblačilu državnega tožilca</w:t>
      </w:r>
      <w:r w:rsidRPr="005B13B3">
        <w:rPr>
          <w:rFonts w:cs="Arial"/>
          <w:b/>
          <w:bCs/>
          <w:sz w:val="18"/>
          <w:szCs w:val="18"/>
          <w:shd w:val="clear" w:color="auto" w:fill="FFFFFF"/>
        </w:rPr>
        <w:t> </w:t>
      </w:r>
      <w:r w:rsidRPr="005B13B3">
        <w:rPr>
          <w:rStyle w:val="Sprotnaopomba-sklic"/>
          <w:rFonts w:cs="Arial"/>
          <w:b/>
          <w:bCs/>
          <w:sz w:val="18"/>
          <w:szCs w:val="18"/>
          <w:shd w:val="clear" w:color="auto" w:fill="FFFFFF"/>
        </w:rPr>
        <w:footnoteReference w:id="80"/>
      </w:r>
      <w:r w:rsidRPr="005B13B3">
        <w:rPr>
          <w:rFonts w:cs="Arial"/>
          <w:sz w:val="18"/>
          <w:szCs w:val="18"/>
          <w:shd w:val="clear" w:color="auto" w:fill="FFFFFF"/>
        </w:rPr>
        <w:t>),</w:t>
      </w:r>
      <w:r w:rsidRPr="005B13B3">
        <w:rPr>
          <w:rFonts w:cs="Arial"/>
          <w:b/>
          <w:bCs/>
          <w:sz w:val="18"/>
          <w:szCs w:val="18"/>
          <w:shd w:val="clear" w:color="auto" w:fill="FFFFFF"/>
        </w:rPr>
        <w:t xml:space="preserve"> </w:t>
      </w:r>
      <w:r>
        <w:rPr>
          <w:rFonts w:eastAsia="Calibri" w:cs="Arial"/>
          <w:szCs w:val="20"/>
        </w:rPr>
        <w:t>tretjega odstavka 166. člena (Pravilnik o priznanjih na področju pravosodja)</w:t>
      </w:r>
      <w:r>
        <w:rPr>
          <w:rStyle w:val="Sprotnaopomba-sklic"/>
          <w:rFonts w:eastAsia="Calibri" w:cs="Arial"/>
          <w:szCs w:val="20"/>
        </w:rPr>
        <w:footnoteReference w:id="81"/>
      </w:r>
      <w:r>
        <w:rPr>
          <w:rFonts w:eastAsia="Calibri" w:cs="Arial"/>
          <w:szCs w:val="20"/>
        </w:rPr>
        <w:t xml:space="preserve"> in petega odstavka 197. člena ZDT-1 (Pravilnik </w:t>
      </w:r>
      <w:r w:rsidRPr="009002AD">
        <w:rPr>
          <w:rFonts w:eastAsia="Calibri" w:cs="Arial"/>
          <w:szCs w:val="20"/>
        </w:rPr>
        <w:t>o organizaciji, obveščanju in delu Specializiranega državnega tožilstva Republike Slovenije</w:t>
      </w:r>
      <w:r>
        <w:rPr>
          <w:rFonts w:eastAsia="Calibri" w:cs="Arial"/>
          <w:szCs w:val="20"/>
        </w:rPr>
        <w:t>)</w:t>
      </w:r>
      <w:r>
        <w:rPr>
          <w:rStyle w:val="Sprotnaopomba-sklic"/>
          <w:rFonts w:eastAsia="Calibri" w:cs="Arial"/>
          <w:szCs w:val="20"/>
        </w:rPr>
        <w:footnoteReference w:id="82"/>
      </w:r>
      <w:r>
        <w:rPr>
          <w:rFonts w:eastAsia="Calibri" w:cs="Arial"/>
          <w:szCs w:val="20"/>
        </w:rPr>
        <w:t xml:space="preserve"> z določbami tega zakona v šestih mesecih po uveljavitvi tega zakona.</w:t>
      </w:r>
    </w:p>
    <w:p w14:paraId="3CC4B51F" w14:textId="77777777" w:rsidR="008B016E" w:rsidRDefault="008B016E" w:rsidP="00AF687C">
      <w:pPr>
        <w:spacing w:line="288" w:lineRule="auto"/>
        <w:jc w:val="both"/>
        <w:rPr>
          <w:rFonts w:eastAsia="Calibri" w:cs="Arial"/>
          <w:szCs w:val="20"/>
        </w:rPr>
      </w:pPr>
    </w:p>
    <w:p w14:paraId="362C68FE" w14:textId="20A032AC" w:rsidR="00AF687C" w:rsidRDefault="00AF687C" w:rsidP="00AF687C">
      <w:pPr>
        <w:spacing w:line="288" w:lineRule="auto"/>
        <w:jc w:val="both"/>
        <w:rPr>
          <w:rFonts w:eastAsia="Calibri" w:cs="Arial"/>
          <w:szCs w:val="20"/>
        </w:rPr>
      </w:pPr>
      <w:r>
        <w:rPr>
          <w:rFonts w:eastAsia="Calibri" w:cs="Arial"/>
          <w:szCs w:val="20"/>
        </w:rPr>
        <w:t xml:space="preserve">Ker se s predlaganimi spremembami zakona </w:t>
      </w:r>
      <w:r w:rsidR="00746ABD">
        <w:rPr>
          <w:rFonts w:eastAsia="Calibri" w:cs="Arial"/>
          <w:szCs w:val="20"/>
        </w:rPr>
        <w:t>opušča izdaja podzakonskega akta s katerim se določ</w:t>
      </w:r>
      <w:r w:rsidR="00397541">
        <w:rPr>
          <w:rFonts w:eastAsia="Calibri" w:cs="Arial"/>
          <w:szCs w:val="20"/>
        </w:rPr>
        <w:t>a</w:t>
      </w:r>
      <w:r w:rsidR="00746ABD">
        <w:rPr>
          <w:rFonts w:eastAsia="Calibri" w:cs="Arial"/>
          <w:szCs w:val="20"/>
        </w:rPr>
        <w:t xml:space="preserve"> število </w:t>
      </w:r>
      <w:proofErr w:type="spellStart"/>
      <w:r w:rsidR="00746ABD">
        <w:rPr>
          <w:rFonts w:eastAsia="Calibri" w:cs="Arial"/>
          <w:szCs w:val="20"/>
        </w:rPr>
        <w:t>državnotožilskih</w:t>
      </w:r>
      <w:proofErr w:type="spellEnd"/>
      <w:r w:rsidR="00746ABD">
        <w:rPr>
          <w:rFonts w:eastAsia="Calibri" w:cs="Arial"/>
          <w:szCs w:val="20"/>
        </w:rPr>
        <w:t xml:space="preserve"> mest na posameznih državnih tožilstvih, </w:t>
      </w:r>
      <w:r>
        <w:rPr>
          <w:rFonts w:eastAsia="Calibri" w:cs="Arial"/>
          <w:szCs w:val="20"/>
        </w:rPr>
        <w:t xml:space="preserve">iz razloga določitve trajne premestitve policistov v Posebni oddelek, </w:t>
      </w:r>
      <w:r w:rsidR="00746ABD">
        <w:rPr>
          <w:rFonts w:eastAsia="Calibri" w:cs="Arial"/>
          <w:szCs w:val="20"/>
        </w:rPr>
        <w:t>pa</w:t>
      </w:r>
      <w:r>
        <w:rPr>
          <w:rFonts w:eastAsia="Calibri" w:cs="Arial"/>
          <w:szCs w:val="20"/>
        </w:rPr>
        <w:t xml:space="preserve"> tudi črtanje 203. člena</w:t>
      </w:r>
      <w:r w:rsidR="00AA1280">
        <w:rPr>
          <w:rFonts w:eastAsia="Calibri" w:cs="Arial"/>
          <w:szCs w:val="20"/>
        </w:rPr>
        <w:t xml:space="preserve"> ZDT-1</w:t>
      </w:r>
      <w:r>
        <w:rPr>
          <w:rFonts w:eastAsia="Calibri" w:cs="Arial"/>
          <w:szCs w:val="20"/>
        </w:rPr>
        <w:t xml:space="preserve">, v katerem je določena podlaga za sprejem podzakonskega akta s katerim se določa število delovnih mest policistov, začasno premeščenih v Posebni oddelek, je v prehodnih določbah potrebno določiti prenehanje veljavnosti </w:t>
      </w:r>
      <w:r w:rsidR="00746ABD">
        <w:rPr>
          <w:rFonts w:eastAsia="Calibri" w:cs="Arial"/>
          <w:szCs w:val="20"/>
        </w:rPr>
        <w:t>Odredbe o številu mest</w:t>
      </w:r>
      <w:r w:rsidR="00850208">
        <w:rPr>
          <w:rFonts w:eastAsia="Calibri" w:cs="Arial"/>
          <w:szCs w:val="20"/>
        </w:rPr>
        <w:t xml:space="preserve"> državnih tožilcev in </w:t>
      </w:r>
      <w:r>
        <w:rPr>
          <w:rFonts w:eastAsia="Calibri" w:cs="Arial"/>
          <w:szCs w:val="20"/>
        </w:rPr>
        <w:t>Odredb</w:t>
      </w:r>
      <w:r w:rsidR="00850208">
        <w:rPr>
          <w:rFonts w:eastAsia="Calibri" w:cs="Arial"/>
          <w:szCs w:val="20"/>
        </w:rPr>
        <w:t>e</w:t>
      </w:r>
      <w:r>
        <w:rPr>
          <w:rFonts w:eastAsia="Calibri" w:cs="Arial"/>
          <w:szCs w:val="20"/>
        </w:rPr>
        <w:t xml:space="preserve"> o določitvi števila delovnih mest policistov, začasno premeščenih v Posebni oddelek.</w:t>
      </w:r>
      <w:r w:rsidR="00850208">
        <w:rPr>
          <w:rFonts w:eastAsia="Calibri" w:cs="Arial"/>
          <w:szCs w:val="20"/>
        </w:rPr>
        <w:t xml:space="preserve"> Določa se</w:t>
      </w:r>
      <w:r w:rsidR="00397541">
        <w:rPr>
          <w:rFonts w:eastAsia="Calibri" w:cs="Arial"/>
          <w:szCs w:val="20"/>
        </w:rPr>
        <w:t xml:space="preserve"> tudi</w:t>
      </w:r>
      <w:r w:rsidR="00850208">
        <w:rPr>
          <w:rFonts w:eastAsia="Calibri" w:cs="Arial"/>
          <w:szCs w:val="20"/>
        </w:rPr>
        <w:t xml:space="preserve"> prenehanje veljavnosti Pravilnika o obliki in navodilu za pripravo letnega programa dela državnega tožilstva</w:t>
      </w:r>
      <w:r w:rsidR="00AA1280">
        <w:rPr>
          <w:rFonts w:eastAsia="Calibri" w:cs="Arial"/>
          <w:szCs w:val="20"/>
        </w:rPr>
        <w:t xml:space="preserve"> in</w:t>
      </w:r>
      <w:r w:rsidR="00850208">
        <w:rPr>
          <w:rFonts w:eastAsia="Calibri" w:cs="Arial"/>
          <w:szCs w:val="20"/>
        </w:rPr>
        <w:t xml:space="preserve"> Pravilnika o obliki letnega poročila o poslovanju državnega tožilstva, saj bodo navedene vsebine po predlagani ureditvi določene z navodilom generalnega državnega tožilca</w:t>
      </w:r>
      <w:r w:rsidR="00397541">
        <w:rPr>
          <w:rFonts w:eastAsia="Calibri" w:cs="Arial"/>
          <w:szCs w:val="20"/>
        </w:rPr>
        <w:t xml:space="preserve">, ter prenehanje veljavnosti </w:t>
      </w:r>
      <w:proofErr w:type="spellStart"/>
      <w:r w:rsidR="00397541">
        <w:rPr>
          <w:rFonts w:eastAsia="Calibri" w:cs="Arial"/>
          <w:szCs w:val="20"/>
        </w:rPr>
        <w:t>Državnotožilskega</w:t>
      </w:r>
      <w:proofErr w:type="spellEnd"/>
      <w:r w:rsidR="00397541">
        <w:rPr>
          <w:rFonts w:eastAsia="Calibri" w:cs="Arial"/>
          <w:szCs w:val="20"/>
        </w:rPr>
        <w:t xml:space="preserve"> reda, za izdajo katerega je po predlogu zakona pristojen generalni državni tožilec.</w:t>
      </w:r>
    </w:p>
    <w:p w14:paraId="2069F22B" w14:textId="77777777" w:rsidR="00952E8D" w:rsidRDefault="00952E8D" w:rsidP="00AF687C">
      <w:pPr>
        <w:spacing w:line="288" w:lineRule="auto"/>
        <w:jc w:val="both"/>
        <w:rPr>
          <w:rFonts w:eastAsia="Calibri" w:cs="Arial"/>
          <w:b/>
          <w:szCs w:val="20"/>
        </w:rPr>
      </w:pPr>
    </w:p>
    <w:p w14:paraId="757BCDFF" w14:textId="57F54553" w:rsidR="00AF687C" w:rsidRDefault="00AF687C" w:rsidP="00AF687C">
      <w:pPr>
        <w:spacing w:line="288" w:lineRule="auto"/>
        <w:jc w:val="both"/>
        <w:rPr>
          <w:rFonts w:eastAsia="Calibri" w:cs="Arial"/>
          <w:b/>
          <w:szCs w:val="20"/>
        </w:rPr>
      </w:pPr>
      <w:r w:rsidRPr="00EE5D75">
        <w:rPr>
          <w:rFonts w:eastAsia="Calibri" w:cs="Arial"/>
          <w:b/>
          <w:szCs w:val="20"/>
        </w:rPr>
        <w:t xml:space="preserve">K </w:t>
      </w:r>
      <w:r>
        <w:rPr>
          <w:rFonts w:eastAsia="Calibri" w:cs="Arial"/>
          <w:b/>
          <w:szCs w:val="20"/>
        </w:rPr>
        <w:t>9</w:t>
      </w:r>
      <w:r w:rsidR="00F35D8F">
        <w:rPr>
          <w:rFonts w:eastAsia="Calibri" w:cs="Arial"/>
          <w:b/>
          <w:szCs w:val="20"/>
        </w:rPr>
        <w:t>7</w:t>
      </w:r>
      <w:r w:rsidRPr="00EE5D75">
        <w:rPr>
          <w:rFonts w:eastAsia="Calibri" w:cs="Arial"/>
          <w:b/>
          <w:szCs w:val="20"/>
        </w:rPr>
        <w:t>. členu:</w:t>
      </w:r>
    </w:p>
    <w:p w14:paraId="299AA966" w14:textId="4620BD46" w:rsidR="00AF687C" w:rsidRPr="005E17C5" w:rsidRDefault="00AF687C" w:rsidP="00AF687C">
      <w:pPr>
        <w:pStyle w:val="Navaden1"/>
        <w:tabs>
          <w:tab w:val="left" w:pos="0"/>
        </w:tabs>
        <w:spacing w:line="288" w:lineRule="auto"/>
        <w:jc w:val="both"/>
        <w:rPr>
          <w:rFonts w:ascii="Arial" w:hAnsi="Arial" w:cs="Arial"/>
          <w:sz w:val="20"/>
          <w:szCs w:val="20"/>
        </w:rPr>
      </w:pPr>
      <w:r>
        <w:rPr>
          <w:rFonts w:ascii="Arial" w:eastAsia="Calibri" w:hAnsi="Arial" w:cs="Arial"/>
          <w:sz w:val="20"/>
          <w:szCs w:val="20"/>
        </w:rPr>
        <w:lastRenderedPageBreak/>
        <w:t xml:space="preserve">Za uveljavitev zakona je predlagan </w:t>
      </w:r>
      <w:r w:rsidR="007E0222">
        <w:rPr>
          <w:rFonts w:ascii="Arial" w:eastAsia="Calibri" w:hAnsi="Arial" w:cs="Arial"/>
          <w:sz w:val="20"/>
          <w:szCs w:val="20"/>
        </w:rPr>
        <w:t>30</w:t>
      </w:r>
      <w:r>
        <w:rPr>
          <w:rFonts w:ascii="Arial" w:eastAsia="Calibri" w:hAnsi="Arial" w:cs="Arial"/>
          <w:sz w:val="20"/>
          <w:szCs w:val="20"/>
        </w:rPr>
        <w:t xml:space="preserve">-dnevni </w:t>
      </w:r>
      <w:proofErr w:type="spellStart"/>
      <w:r>
        <w:rPr>
          <w:rFonts w:ascii="Arial" w:eastAsia="Calibri" w:hAnsi="Arial" w:cs="Arial"/>
          <w:sz w:val="20"/>
          <w:szCs w:val="20"/>
        </w:rPr>
        <w:t>vacatio</w:t>
      </w:r>
      <w:proofErr w:type="spellEnd"/>
      <w:r>
        <w:rPr>
          <w:rFonts w:ascii="Arial" w:eastAsia="Calibri" w:hAnsi="Arial" w:cs="Arial"/>
          <w:sz w:val="20"/>
          <w:szCs w:val="20"/>
        </w:rPr>
        <w:t xml:space="preserve"> </w:t>
      </w:r>
      <w:proofErr w:type="spellStart"/>
      <w:r>
        <w:rPr>
          <w:rFonts w:ascii="Arial" w:eastAsia="Calibri" w:hAnsi="Arial" w:cs="Arial"/>
          <w:sz w:val="20"/>
          <w:szCs w:val="20"/>
        </w:rPr>
        <w:t>legis</w:t>
      </w:r>
      <w:proofErr w:type="spellEnd"/>
      <w:r>
        <w:rPr>
          <w:rFonts w:ascii="Arial" w:eastAsia="Calibri" w:hAnsi="Arial" w:cs="Arial"/>
          <w:sz w:val="20"/>
          <w:szCs w:val="20"/>
        </w:rPr>
        <w:t>.</w:t>
      </w:r>
      <w:r w:rsidRPr="002B2FD7">
        <w:rPr>
          <w:rFonts w:ascii="Arial" w:eastAsia="Arial" w:hAnsi="Arial" w:cs="Arial"/>
          <w:sz w:val="20"/>
          <w:szCs w:val="20"/>
        </w:rPr>
        <w:t xml:space="preserve"> </w:t>
      </w:r>
      <w:r w:rsidRPr="005E17C5">
        <w:rPr>
          <w:rFonts w:ascii="Arial" w:eastAsia="Arial" w:hAnsi="Arial" w:cs="Arial"/>
          <w:sz w:val="20"/>
          <w:szCs w:val="20"/>
        </w:rPr>
        <w:t>Uporaba pa je določena na</w:t>
      </w:r>
      <w:r>
        <w:rPr>
          <w:rFonts w:ascii="Arial" w:eastAsia="Arial" w:hAnsi="Arial" w:cs="Arial"/>
          <w:sz w:val="20"/>
          <w:szCs w:val="20"/>
        </w:rPr>
        <w:t xml:space="preserve"> </w:t>
      </w:r>
      <w:r w:rsidR="007E0222">
        <w:rPr>
          <w:rFonts w:ascii="Arial" w:eastAsia="Arial" w:hAnsi="Arial" w:cs="Arial"/>
          <w:sz w:val="20"/>
          <w:szCs w:val="20"/>
        </w:rPr>
        <w:t>šest</w:t>
      </w:r>
      <w:r>
        <w:rPr>
          <w:rFonts w:ascii="Arial" w:eastAsia="Arial" w:hAnsi="Arial" w:cs="Arial"/>
          <w:sz w:val="20"/>
          <w:szCs w:val="20"/>
        </w:rPr>
        <w:t xml:space="preserve"> </w:t>
      </w:r>
      <w:r w:rsidRPr="005E17C5">
        <w:rPr>
          <w:rFonts w:ascii="Arial" w:eastAsia="Arial" w:hAnsi="Arial" w:cs="Arial"/>
          <w:sz w:val="20"/>
          <w:szCs w:val="20"/>
        </w:rPr>
        <w:t xml:space="preserve">mesece pozneje, kar je po presoji predlagatelja zakona primeren rok, do katerega je treba pripraviti vse potrebno za njegovo uporabo. </w:t>
      </w:r>
    </w:p>
    <w:p w14:paraId="2D6167FA" w14:textId="77777777" w:rsidR="00AF687C" w:rsidRDefault="00AF687C" w:rsidP="00AF687C">
      <w:pPr>
        <w:spacing w:line="288" w:lineRule="auto"/>
        <w:jc w:val="both"/>
        <w:rPr>
          <w:rFonts w:eastAsia="Calibri" w:cs="Arial"/>
          <w:szCs w:val="20"/>
        </w:rPr>
      </w:pPr>
    </w:p>
    <w:p w14:paraId="4656F1F1" w14:textId="77777777" w:rsidR="00EE2CBF" w:rsidRDefault="00EE2CBF" w:rsidP="00295ACB">
      <w:pPr>
        <w:jc w:val="both"/>
        <w:rPr>
          <w:rFonts w:cs="Arial"/>
          <w:b/>
          <w:szCs w:val="20"/>
        </w:rPr>
      </w:pPr>
      <w:bookmarkStart w:id="8" w:name="_Hlk41658787"/>
    </w:p>
    <w:p w14:paraId="77FC764D" w14:textId="77777777" w:rsidR="00EE2CBF" w:rsidRDefault="00EE2CBF" w:rsidP="00295ACB">
      <w:pPr>
        <w:jc w:val="both"/>
        <w:rPr>
          <w:rFonts w:cs="Arial"/>
          <w:b/>
          <w:szCs w:val="20"/>
        </w:rPr>
      </w:pPr>
    </w:p>
    <w:p w14:paraId="38F8C1B8" w14:textId="77777777" w:rsidR="00EE2CBF" w:rsidRDefault="00EE2CBF" w:rsidP="00295ACB">
      <w:pPr>
        <w:jc w:val="both"/>
        <w:rPr>
          <w:rFonts w:cs="Arial"/>
          <w:b/>
          <w:szCs w:val="20"/>
        </w:rPr>
      </w:pPr>
    </w:p>
    <w:p w14:paraId="59ECED45" w14:textId="77777777" w:rsidR="00EE2CBF" w:rsidRDefault="00EE2CBF" w:rsidP="00295ACB">
      <w:pPr>
        <w:jc w:val="both"/>
        <w:rPr>
          <w:rFonts w:cs="Arial"/>
          <w:b/>
          <w:szCs w:val="20"/>
        </w:rPr>
      </w:pPr>
    </w:p>
    <w:p w14:paraId="3FB4D8AF" w14:textId="77777777" w:rsidR="00EE2CBF" w:rsidRDefault="00EE2CBF" w:rsidP="00295ACB">
      <w:pPr>
        <w:jc w:val="both"/>
        <w:rPr>
          <w:rFonts w:cs="Arial"/>
          <w:b/>
          <w:szCs w:val="20"/>
        </w:rPr>
      </w:pPr>
    </w:p>
    <w:p w14:paraId="72D8D2BB" w14:textId="77777777" w:rsidR="00EE2CBF" w:rsidRDefault="00EE2CBF" w:rsidP="00295ACB">
      <w:pPr>
        <w:jc w:val="both"/>
        <w:rPr>
          <w:rFonts w:cs="Arial"/>
          <w:b/>
          <w:szCs w:val="20"/>
        </w:rPr>
      </w:pPr>
    </w:p>
    <w:p w14:paraId="7E495344" w14:textId="77777777" w:rsidR="00EE2CBF" w:rsidRDefault="00EE2CBF" w:rsidP="00295ACB">
      <w:pPr>
        <w:jc w:val="both"/>
        <w:rPr>
          <w:rFonts w:cs="Arial"/>
          <w:b/>
          <w:szCs w:val="20"/>
        </w:rPr>
      </w:pPr>
    </w:p>
    <w:p w14:paraId="1BCE99F0" w14:textId="77777777" w:rsidR="00EE2CBF" w:rsidRDefault="00EE2CBF" w:rsidP="00295ACB">
      <w:pPr>
        <w:jc w:val="both"/>
        <w:rPr>
          <w:rFonts w:cs="Arial"/>
          <w:b/>
          <w:szCs w:val="20"/>
        </w:rPr>
      </w:pPr>
    </w:p>
    <w:p w14:paraId="3985BF8F" w14:textId="77777777" w:rsidR="00EE2CBF" w:rsidRDefault="00EE2CBF" w:rsidP="00295ACB">
      <w:pPr>
        <w:jc w:val="both"/>
        <w:rPr>
          <w:rFonts w:cs="Arial"/>
          <w:b/>
          <w:szCs w:val="20"/>
        </w:rPr>
      </w:pPr>
    </w:p>
    <w:p w14:paraId="7415513C" w14:textId="77777777" w:rsidR="00EE2CBF" w:rsidRDefault="00EE2CBF" w:rsidP="00295ACB">
      <w:pPr>
        <w:jc w:val="both"/>
        <w:rPr>
          <w:rFonts w:cs="Arial"/>
          <w:b/>
          <w:szCs w:val="20"/>
        </w:rPr>
      </w:pPr>
    </w:p>
    <w:p w14:paraId="06B7CBC8" w14:textId="77777777" w:rsidR="00EE2CBF" w:rsidRDefault="00EE2CBF" w:rsidP="00295ACB">
      <w:pPr>
        <w:jc w:val="both"/>
        <w:rPr>
          <w:rFonts w:cs="Arial"/>
          <w:b/>
          <w:szCs w:val="20"/>
        </w:rPr>
      </w:pPr>
    </w:p>
    <w:p w14:paraId="3C393E29" w14:textId="77777777" w:rsidR="00EE2CBF" w:rsidRDefault="00EE2CBF" w:rsidP="00295ACB">
      <w:pPr>
        <w:jc w:val="both"/>
        <w:rPr>
          <w:rFonts w:cs="Arial"/>
          <w:b/>
          <w:szCs w:val="20"/>
        </w:rPr>
      </w:pPr>
    </w:p>
    <w:p w14:paraId="1047344D" w14:textId="77777777" w:rsidR="00EE2CBF" w:rsidRDefault="00EE2CBF" w:rsidP="00295ACB">
      <w:pPr>
        <w:jc w:val="both"/>
        <w:rPr>
          <w:rFonts w:cs="Arial"/>
          <w:b/>
          <w:szCs w:val="20"/>
        </w:rPr>
      </w:pPr>
    </w:p>
    <w:p w14:paraId="30D30FA0" w14:textId="77777777" w:rsidR="00EE2CBF" w:rsidRDefault="00EE2CBF" w:rsidP="00295ACB">
      <w:pPr>
        <w:jc w:val="both"/>
        <w:rPr>
          <w:rFonts w:cs="Arial"/>
          <w:b/>
          <w:szCs w:val="20"/>
        </w:rPr>
      </w:pPr>
    </w:p>
    <w:p w14:paraId="439232BC" w14:textId="77777777" w:rsidR="00EE2CBF" w:rsidRDefault="00EE2CBF" w:rsidP="00295ACB">
      <w:pPr>
        <w:jc w:val="both"/>
        <w:rPr>
          <w:rFonts w:cs="Arial"/>
          <w:b/>
          <w:szCs w:val="20"/>
        </w:rPr>
      </w:pPr>
    </w:p>
    <w:p w14:paraId="5C50EC36" w14:textId="77777777" w:rsidR="00EE2CBF" w:rsidRDefault="00EE2CBF" w:rsidP="00295ACB">
      <w:pPr>
        <w:jc w:val="both"/>
        <w:rPr>
          <w:rFonts w:cs="Arial"/>
          <w:b/>
          <w:szCs w:val="20"/>
        </w:rPr>
      </w:pPr>
    </w:p>
    <w:p w14:paraId="5C9863EA" w14:textId="77777777" w:rsidR="00EE2CBF" w:rsidRDefault="00EE2CBF" w:rsidP="00295ACB">
      <w:pPr>
        <w:jc w:val="both"/>
        <w:rPr>
          <w:rFonts w:cs="Arial"/>
          <w:b/>
          <w:szCs w:val="20"/>
        </w:rPr>
      </w:pPr>
    </w:p>
    <w:p w14:paraId="2BD9FED0" w14:textId="77777777" w:rsidR="00EE2CBF" w:rsidRDefault="00EE2CBF" w:rsidP="00295ACB">
      <w:pPr>
        <w:jc w:val="both"/>
        <w:rPr>
          <w:rFonts w:cs="Arial"/>
          <w:b/>
          <w:szCs w:val="20"/>
        </w:rPr>
      </w:pPr>
    </w:p>
    <w:p w14:paraId="62614D47" w14:textId="77777777" w:rsidR="00EE2CBF" w:rsidRDefault="00EE2CBF" w:rsidP="00295ACB">
      <w:pPr>
        <w:jc w:val="both"/>
        <w:rPr>
          <w:rFonts w:cs="Arial"/>
          <w:b/>
          <w:szCs w:val="20"/>
        </w:rPr>
      </w:pPr>
    </w:p>
    <w:p w14:paraId="7BE937ED" w14:textId="77777777" w:rsidR="00EE2CBF" w:rsidRDefault="00EE2CBF" w:rsidP="00295ACB">
      <w:pPr>
        <w:jc w:val="both"/>
        <w:rPr>
          <w:rFonts w:cs="Arial"/>
          <w:b/>
          <w:szCs w:val="20"/>
        </w:rPr>
      </w:pPr>
    </w:p>
    <w:p w14:paraId="3001BEFB" w14:textId="77777777" w:rsidR="00EE2CBF" w:rsidRDefault="00EE2CBF" w:rsidP="00295ACB">
      <w:pPr>
        <w:jc w:val="both"/>
        <w:rPr>
          <w:rFonts w:cs="Arial"/>
          <w:b/>
          <w:szCs w:val="20"/>
        </w:rPr>
      </w:pPr>
    </w:p>
    <w:p w14:paraId="3327A997" w14:textId="77777777" w:rsidR="00EE2CBF" w:rsidRDefault="00EE2CBF" w:rsidP="00295ACB">
      <w:pPr>
        <w:jc w:val="both"/>
        <w:rPr>
          <w:rFonts w:cs="Arial"/>
          <w:b/>
          <w:szCs w:val="20"/>
        </w:rPr>
      </w:pPr>
    </w:p>
    <w:p w14:paraId="430FACD9" w14:textId="0B6B3296" w:rsidR="00EE2CBF" w:rsidRDefault="00EE2CBF" w:rsidP="00295ACB">
      <w:pPr>
        <w:jc w:val="both"/>
        <w:rPr>
          <w:rFonts w:cs="Arial"/>
          <w:b/>
          <w:szCs w:val="20"/>
        </w:rPr>
      </w:pPr>
    </w:p>
    <w:p w14:paraId="2A804AA2" w14:textId="16BBEDCA" w:rsidR="00AA1280" w:rsidRDefault="00AA1280" w:rsidP="00295ACB">
      <w:pPr>
        <w:jc w:val="both"/>
        <w:rPr>
          <w:rFonts w:cs="Arial"/>
          <w:b/>
          <w:szCs w:val="20"/>
        </w:rPr>
      </w:pPr>
    </w:p>
    <w:p w14:paraId="429E160E" w14:textId="45C0EF5A" w:rsidR="00AA1280" w:rsidRDefault="00AA1280" w:rsidP="00295ACB">
      <w:pPr>
        <w:jc w:val="both"/>
        <w:rPr>
          <w:rFonts w:cs="Arial"/>
          <w:b/>
          <w:szCs w:val="20"/>
        </w:rPr>
      </w:pPr>
    </w:p>
    <w:p w14:paraId="15AB287D" w14:textId="623D0040" w:rsidR="00AA1280" w:rsidRDefault="00AA1280" w:rsidP="00295ACB">
      <w:pPr>
        <w:jc w:val="both"/>
        <w:rPr>
          <w:rFonts w:cs="Arial"/>
          <w:b/>
          <w:szCs w:val="20"/>
        </w:rPr>
      </w:pPr>
    </w:p>
    <w:p w14:paraId="593F83F8" w14:textId="74B6B06F" w:rsidR="00AA1280" w:rsidRDefault="00AA1280" w:rsidP="00295ACB">
      <w:pPr>
        <w:jc w:val="both"/>
        <w:rPr>
          <w:rFonts w:cs="Arial"/>
          <w:b/>
          <w:szCs w:val="20"/>
        </w:rPr>
      </w:pPr>
    </w:p>
    <w:p w14:paraId="1F9B8F62" w14:textId="77716122" w:rsidR="00AA1280" w:rsidRDefault="00AA1280" w:rsidP="00295ACB">
      <w:pPr>
        <w:jc w:val="both"/>
        <w:rPr>
          <w:rFonts w:cs="Arial"/>
          <w:b/>
          <w:szCs w:val="20"/>
        </w:rPr>
      </w:pPr>
    </w:p>
    <w:p w14:paraId="53A84957" w14:textId="7A126F56" w:rsidR="00F35D8F" w:rsidRDefault="00F35D8F" w:rsidP="00295ACB">
      <w:pPr>
        <w:jc w:val="both"/>
        <w:rPr>
          <w:rFonts w:cs="Arial"/>
          <w:b/>
          <w:szCs w:val="20"/>
        </w:rPr>
      </w:pPr>
    </w:p>
    <w:p w14:paraId="30462330" w14:textId="0DC0C67A" w:rsidR="00F35D8F" w:rsidRDefault="00F35D8F" w:rsidP="00295ACB">
      <w:pPr>
        <w:jc w:val="both"/>
        <w:rPr>
          <w:rFonts w:cs="Arial"/>
          <w:b/>
          <w:szCs w:val="20"/>
        </w:rPr>
      </w:pPr>
    </w:p>
    <w:p w14:paraId="378AE839" w14:textId="66FBAB7F" w:rsidR="00F35D8F" w:rsidRDefault="00F35D8F" w:rsidP="00295ACB">
      <w:pPr>
        <w:jc w:val="both"/>
        <w:rPr>
          <w:rFonts w:cs="Arial"/>
          <w:b/>
          <w:szCs w:val="20"/>
        </w:rPr>
      </w:pPr>
    </w:p>
    <w:p w14:paraId="5FEF0A57" w14:textId="706C9853" w:rsidR="00F35D8F" w:rsidRDefault="00F35D8F" w:rsidP="00295ACB">
      <w:pPr>
        <w:jc w:val="both"/>
        <w:rPr>
          <w:rFonts w:cs="Arial"/>
          <w:b/>
          <w:szCs w:val="20"/>
        </w:rPr>
      </w:pPr>
    </w:p>
    <w:p w14:paraId="111C9780" w14:textId="10ECB9FB" w:rsidR="00F35D8F" w:rsidRDefault="00F35D8F" w:rsidP="00295ACB">
      <w:pPr>
        <w:jc w:val="both"/>
        <w:rPr>
          <w:rFonts w:cs="Arial"/>
          <w:b/>
          <w:szCs w:val="20"/>
        </w:rPr>
      </w:pPr>
    </w:p>
    <w:p w14:paraId="64A799AA" w14:textId="0CBEF38A" w:rsidR="00F35D8F" w:rsidRDefault="00F35D8F" w:rsidP="00295ACB">
      <w:pPr>
        <w:jc w:val="both"/>
        <w:rPr>
          <w:rFonts w:cs="Arial"/>
          <w:b/>
          <w:szCs w:val="20"/>
        </w:rPr>
      </w:pPr>
    </w:p>
    <w:p w14:paraId="1491B460" w14:textId="34C1860A" w:rsidR="00F35D8F" w:rsidRDefault="00F35D8F" w:rsidP="00295ACB">
      <w:pPr>
        <w:jc w:val="both"/>
        <w:rPr>
          <w:rFonts w:cs="Arial"/>
          <w:b/>
          <w:szCs w:val="20"/>
        </w:rPr>
      </w:pPr>
    </w:p>
    <w:p w14:paraId="7F400C30" w14:textId="5720967B" w:rsidR="00F35D8F" w:rsidRDefault="00F35D8F" w:rsidP="00295ACB">
      <w:pPr>
        <w:jc w:val="both"/>
        <w:rPr>
          <w:rFonts w:cs="Arial"/>
          <w:b/>
          <w:szCs w:val="20"/>
        </w:rPr>
      </w:pPr>
    </w:p>
    <w:p w14:paraId="1839CF11" w14:textId="7CC9859B" w:rsidR="00F35D8F" w:rsidRDefault="00F35D8F" w:rsidP="00295ACB">
      <w:pPr>
        <w:jc w:val="both"/>
        <w:rPr>
          <w:rFonts w:cs="Arial"/>
          <w:b/>
          <w:szCs w:val="20"/>
        </w:rPr>
      </w:pPr>
    </w:p>
    <w:p w14:paraId="5A17819E" w14:textId="52D48368" w:rsidR="00F35D8F" w:rsidRDefault="00F35D8F" w:rsidP="00295ACB">
      <w:pPr>
        <w:jc w:val="both"/>
        <w:rPr>
          <w:rFonts w:cs="Arial"/>
          <w:b/>
          <w:szCs w:val="20"/>
        </w:rPr>
      </w:pPr>
    </w:p>
    <w:p w14:paraId="3DC21408" w14:textId="59875C48" w:rsidR="00F35D8F" w:rsidRDefault="00F35D8F" w:rsidP="00295ACB">
      <w:pPr>
        <w:jc w:val="both"/>
        <w:rPr>
          <w:rFonts w:cs="Arial"/>
          <w:b/>
          <w:szCs w:val="20"/>
        </w:rPr>
      </w:pPr>
    </w:p>
    <w:p w14:paraId="38EC2D25" w14:textId="578CA900" w:rsidR="00F35D8F" w:rsidRDefault="00F35D8F" w:rsidP="00295ACB">
      <w:pPr>
        <w:jc w:val="both"/>
        <w:rPr>
          <w:rFonts w:cs="Arial"/>
          <w:b/>
          <w:szCs w:val="20"/>
        </w:rPr>
      </w:pPr>
    </w:p>
    <w:p w14:paraId="4A3C468E" w14:textId="056BA276" w:rsidR="00F35D8F" w:rsidRDefault="00F35D8F" w:rsidP="00295ACB">
      <w:pPr>
        <w:jc w:val="both"/>
        <w:rPr>
          <w:rFonts w:cs="Arial"/>
          <w:b/>
          <w:szCs w:val="20"/>
        </w:rPr>
      </w:pPr>
    </w:p>
    <w:p w14:paraId="0D44396D" w14:textId="0D5BB2B0" w:rsidR="00F35D8F" w:rsidRDefault="00F35D8F" w:rsidP="00295ACB">
      <w:pPr>
        <w:jc w:val="both"/>
        <w:rPr>
          <w:rFonts w:cs="Arial"/>
          <w:b/>
          <w:szCs w:val="20"/>
        </w:rPr>
      </w:pPr>
    </w:p>
    <w:p w14:paraId="11E2C43C" w14:textId="438EF169" w:rsidR="00F35D8F" w:rsidRDefault="00F35D8F" w:rsidP="00295ACB">
      <w:pPr>
        <w:jc w:val="both"/>
        <w:rPr>
          <w:rFonts w:cs="Arial"/>
          <w:b/>
          <w:szCs w:val="20"/>
        </w:rPr>
      </w:pPr>
    </w:p>
    <w:p w14:paraId="5DD02B26" w14:textId="16144120" w:rsidR="00F35D8F" w:rsidRDefault="00F35D8F" w:rsidP="00295ACB">
      <w:pPr>
        <w:jc w:val="both"/>
        <w:rPr>
          <w:rFonts w:cs="Arial"/>
          <w:b/>
          <w:szCs w:val="20"/>
        </w:rPr>
      </w:pPr>
    </w:p>
    <w:p w14:paraId="221326D1" w14:textId="53C4F09F" w:rsidR="00F35D8F" w:rsidRDefault="00F35D8F" w:rsidP="00295ACB">
      <w:pPr>
        <w:jc w:val="both"/>
        <w:rPr>
          <w:rFonts w:cs="Arial"/>
          <w:b/>
          <w:szCs w:val="20"/>
        </w:rPr>
      </w:pPr>
    </w:p>
    <w:p w14:paraId="454FF5A7" w14:textId="278FE51B" w:rsidR="00F35D8F" w:rsidRDefault="00F35D8F" w:rsidP="00295ACB">
      <w:pPr>
        <w:jc w:val="both"/>
        <w:rPr>
          <w:rFonts w:cs="Arial"/>
          <w:b/>
          <w:szCs w:val="20"/>
        </w:rPr>
      </w:pPr>
    </w:p>
    <w:p w14:paraId="565503B1" w14:textId="167B70B3" w:rsidR="00F35D8F" w:rsidRDefault="00F35D8F" w:rsidP="00295ACB">
      <w:pPr>
        <w:jc w:val="both"/>
        <w:rPr>
          <w:rFonts w:cs="Arial"/>
          <w:b/>
          <w:szCs w:val="20"/>
        </w:rPr>
      </w:pPr>
    </w:p>
    <w:p w14:paraId="189F3CE0" w14:textId="2FEF198B" w:rsidR="00F35D8F" w:rsidRDefault="00F35D8F" w:rsidP="00295ACB">
      <w:pPr>
        <w:jc w:val="both"/>
        <w:rPr>
          <w:rFonts w:cs="Arial"/>
          <w:b/>
          <w:szCs w:val="20"/>
        </w:rPr>
      </w:pPr>
    </w:p>
    <w:p w14:paraId="1B921210" w14:textId="4B76EFD0" w:rsidR="00A013CC" w:rsidRPr="00295ACB" w:rsidRDefault="00A013CC" w:rsidP="00295ACB">
      <w:pPr>
        <w:jc w:val="both"/>
        <w:rPr>
          <w:rFonts w:cs="Arial"/>
          <w:b/>
          <w:szCs w:val="20"/>
        </w:rPr>
      </w:pPr>
      <w:r w:rsidRPr="00295ACB">
        <w:rPr>
          <w:rFonts w:cs="Arial"/>
          <w:b/>
          <w:szCs w:val="20"/>
        </w:rPr>
        <w:lastRenderedPageBreak/>
        <w:t>IV. BESEDILO ČLENOV, KI SE SPREMINJAJO</w:t>
      </w:r>
    </w:p>
    <w:p w14:paraId="4DCBAEC0" w14:textId="71BE5F1C" w:rsidR="00A013CC" w:rsidRDefault="00A013CC" w:rsidP="00295ACB">
      <w:pPr>
        <w:jc w:val="both"/>
        <w:rPr>
          <w:rFonts w:cs="Arial"/>
          <w:b/>
          <w:szCs w:val="20"/>
        </w:rPr>
      </w:pPr>
    </w:p>
    <w:p w14:paraId="36C433D5"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15. člen</w:t>
      </w:r>
    </w:p>
    <w:p w14:paraId="20053478"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(jezik poslovanja)</w:t>
      </w:r>
    </w:p>
    <w:p w14:paraId="02BA9B04" w14:textId="77777777" w:rsidR="00AF687C" w:rsidRDefault="00AF687C" w:rsidP="00AF687C">
      <w:pPr>
        <w:spacing w:line="288" w:lineRule="auto"/>
        <w:jc w:val="both"/>
        <w:rPr>
          <w:rFonts w:eastAsia="Calibri" w:cs="Arial"/>
          <w:szCs w:val="20"/>
        </w:rPr>
      </w:pPr>
    </w:p>
    <w:p w14:paraId="4BD99D81" w14:textId="77777777" w:rsidR="00AF687C" w:rsidRPr="008F2E84" w:rsidRDefault="00AF687C" w:rsidP="00AF687C">
      <w:pPr>
        <w:spacing w:line="288" w:lineRule="auto"/>
        <w:jc w:val="both"/>
        <w:rPr>
          <w:rFonts w:eastAsia="Calibri" w:cs="Arial"/>
          <w:szCs w:val="20"/>
        </w:rPr>
      </w:pPr>
      <w:r w:rsidRPr="008F2E84">
        <w:rPr>
          <w:rFonts w:eastAsia="Calibri" w:cs="Arial"/>
          <w:szCs w:val="20"/>
        </w:rPr>
        <w:t>(1) Državna tožilstva poslujejo v slovenskem jeziku.</w:t>
      </w:r>
    </w:p>
    <w:p w14:paraId="767C286B" w14:textId="77777777" w:rsidR="00AF687C" w:rsidRDefault="00AF687C" w:rsidP="00AF687C">
      <w:pPr>
        <w:spacing w:line="288" w:lineRule="auto"/>
        <w:jc w:val="both"/>
        <w:rPr>
          <w:rFonts w:eastAsia="Calibri" w:cs="Arial"/>
          <w:szCs w:val="20"/>
        </w:rPr>
      </w:pPr>
    </w:p>
    <w:p w14:paraId="14277773" w14:textId="77777777" w:rsidR="00AF687C" w:rsidRPr="008F2E84" w:rsidRDefault="00AF687C" w:rsidP="00AF687C">
      <w:pPr>
        <w:spacing w:line="288" w:lineRule="auto"/>
        <w:jc w:val="both"/>
        <w:rPr>
          <w:rFonts w:eastAsia="Calibri" w:cs="Arial"/>
          <w:szCs w:val="20"/>
        </w:rPr>
      </w:pPr>
      <w:r w:rsidRPr="008F2E84">
        <w:rPr>
          <w:rFonts w:eastAsia="Calibri" w:cs="Arial"/>
          <w:szCs w:val="20"/>
        </w:rPr>
        <w:t>(2) Na območjih, kjer živita avtohtoni italijanska in madžarska narodna skupnost, poslujejo državna tožilstva tudi v italijanskem oziroma madžarskem jeziku, če stranka, ki živi na tem območju, uporablja ta jezik.</w:t>
      </w:r>
    </w:p>
    <w:p w14:paraId="491E43E1" w14:textId="77777777" w:rsidR="00AF687C" w:rsidRDefault="00AF687C" w:rsidP="00AF687C">
      <w:pPr>
        <w:spacing w:line="288" w:lineRule="auto"/>
        <w:jc w:val="both"/>
        <w:rPr>
          <w:rFonts w:eastAsia="Calibri" w:cs="Arial"/>
          <w:szCs w:val="20"/>
        </w:rPr>
      </w:pPr>
    </w:p>
    <w:p w14:paraId="291EE50F" w14:textId="77777777" w:rsidR="00AF687C" w:rsidRPr="008F2E84" w:rsidRDefault="00AF687C" w:rsidP="00AF687C">
      <w:pPr>
        <w:spacing w:line="288" w:lineRule="auto"/>
        <w:jc w:val="both"/>
        <w:rPr>
          <w:rFonts w:eastAsia="Calibri" w:cs="Arial"/>
          <w:szCs w:val="20"/>
        </w:rPr>
      </w:pPr>
      <w:r w:rsidRPr="008F2E84">
        <w:rPr>
          <w:rFonts w:eastAsia="Calibri" w:cs="Arial"/>
          <w:szCs w:val="20"/>
        </w:rPr>
        <w:t>(3) Stroški, povezani z uporabo jezika pripadnikov italijanske in madžarske narodnosti pri poslovanju državnih tožilstev, se izplačajo iz sredstev za delo državnega tožilstva.</w:t>
      </w:r>
    </w:p>
    <w:p w14:paraId="21462D85" w14:textId="77777777" w:rsidR="00AF687C" w:rsidRDefault="00AF687C" w:rsidP="00AF687C">
      <w:pPr>
        <w:spacing w:line="288" w:lineRule="auto"/>
        <w:jc w:val="center"/>
        <w:rPr>
          <w:rFonts w:eastAsia="Calibri" w:cs="Arial"/>
          <w:b/>
          <w:szCs w:val="20"/>
        </w:rPr>
      </w:pPr>
    </w:p>
    <w:p w14:paraId="1C4CFC38"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17. člen</w:t>
      </w:r>
    </w:p>
    <w:p w14:paraId="5074ACF6"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w:t>
      </w:r>
      <w:proofErr w:type="spellStart"/>
      <w:r w:rsidRPr="008F2E84">
        <w:rPr>
          <w:rFonts w:eastAsia="Calibri" w:cs="Arial"/>
          <w:b/>
          <w:szCs w:val="20"/>
        </w:rPr>
        <w:t>Državnotožilski</w:t>
      </w:r>
      <w:proofErr w:type="spellEnd"/>
      <w:r w:rsidRPr="008F2E84">
        <w:rPr>
          <w:rFonts w:eastAsia="Calibri" w:cs="Arial"/>
          <w:b/>
          <w:szCs w:val="20"/>
        </w:rPr>
        <w:t xml:space="preserve"> red)</w:t>
      </w:r>
    </w:p>
    <w:p w14:paraId="271C312F" w14:textId="77777777" w:rsidR="00AF687C" w:rsidRDefault="00AF687C" w:rsidP="00AF687C">
      <w:pPr>
        <w:spacing w:line="288" w:lineRule="auto"/>
        <w:jc w:val="both"/>
        <w:rPr>
          <w:rFonts w:eastAsia="Calibri" w:cs="Arial"/>
          <w:szCs w:val="20"/>
        </w:rPr>
      </w:pPr>
    </w:p>
    <w:p w14:paraId="7F97AD6A" w14:textId="77777777" w:rsidR="00AF687C" w:rsidRPr="008F2E84" w:rsidRDefault="00AF687C" w:rsidP="00AF687C">
      <w:pPr>
        <w:spacing w:line="288" w:lineRule="auto"/>
        <w:jc w:val="both"/>
        <w:rPr>
          <w:rFonts w:eastAsia="Calibri" w:cs="Arial"/>
          <w:szCs w:val="20"/>
        </w:rPr>
      </w:pPr>
      <w:r w:rsidRPr="008F2E84">
        <w:rPr>
          <w:rFonts w:eastAsia="Calibri" w:cs="Arial"/>
          <w:szCs w:val="20"/>
        </w:rPr>
        <w:t xml:space="preserve">(1) Poslovanje tožilstev ureja zakon in </w:t>
      </w:r>
      <w:proofErr w:type="spellStart"/>
      <w:r w:rsidRPr="008F2E84">
        <w:rPr>
          <w:rFonts w:eastAsia="Calibri" w:cs="Arial"/>
          <w:szCs w:val="20"/>
        </w:rPr>
        <w:t>Državnotožilski</w:t>
      </w:r>
      <w:proofErr w:type="spellEnd"/>
      <w:r w:rsidRPr="008F2E84">
        <w:rPr>
          <w:rFonts w:eastAsia="Calibri" w:cs="Arial"/>
          <w:szCs w:val="20"/>
        </w:rPr>
        <w:t xml:space="preserve"> red.</w:t>
      </w:r>
    </w:p>
    <w:p w14:paraId="78E4B770" w14:textId="77777777" w:rsidR="00AF687C" w:rsidRDefault="00AF687C" w:rsidP="00AF687C">
      <w:pPr>
        <w:spacing w:line="288" w:lineRule="auto"/>
        <w:jc w:val="both"/>
        <w:rPr>
          <w:rFonts w:eastAsia="Calibri" w:cs="Arial"/>
          <w:szCs w:val="20"/>
        </w:rPr>
      </w:pPr>
    </w:p>
    <w:p w14:paraId="795E2E4F" w14:textId="77777777" w:rsidR="00AF687C" w:rsidRPr="008F2E84" w:rsidRDefault="00AF687C" w:rsidP="00AF687C">
      <w:pPr>
        <w:spacing w:line="288" w:lineRule="auto"/>
        <w:jc w:val="both"/>
        <w:rPr>
          <w:rFonts w:eastAsia="Calibri" w:cs="Arial"/>
          <w:szCs w:val="20"/>
        </w:rPr>
      </w:pPr>
      <w:r w:rsidRPr="008F2E84">
        <w:rPr>
          <w:rFonts w:eastAsia="Calibri" w:cs="Arial"/>
          <w:szCs w:val="20"/>
        </w:rPr>
        <w:t>(2) </w:t>
      </w:r>
      <w:proofErr w:type="spellStart"/>
      <w:r w:rsidRPr="008F2E84">
        <w:rPr>
          <w:rFonts w:eastAsia="Calibri" w:cs="Arial"/>
          <w:szCs w:val="20"/>
        </w:rPr>
        <w:t>Državnotožilski</w:t>
      </w:r>
      <w:proofErr w:type="spellEnd"/>
      <w:r w:rsidRPr="008F2E84">
        <w:rPr>
          <w:rFonts w:eastAsia="Calibri" w:cs="Arial"/>
          <w:szCs w:val="20"/>
        </w:rPr>
        <w:t xml:space="preserve"> red določa notranjo ureditev državnih tožilstev, dodeljevanje, odvzem in prevzem zadev državnim tožilcem, pravila pisarniškega poslovanja, vsebino vpisnikov, imenikov in evidenc ter njihovo vodenje, obrazce za delo, obliko in vsebino žigov, štampiljk in znaka državnega tožilstva, obliko in vsebino službenih izkaznic, podrobnejša pravila o obveščanju javnosti, stike s pripadniki narodnih skupnosti, poslovanje v zadevah </w:t>
      </w:r>
      <w:proofErr w:type="spellStart"/>
      <w:r w:rsidRPr="008F2E84">
        <w:rPr>
          <w:rFonts w:eastAsia="Calibri" w:cs="Arial"/>
          <w:szCs w:val="20"/>
        </w:rPr>
        <w:t>državnotožilske</w:t>
      </w:r>
      <w:proofErr w:type="spellEnd"/>
      <w:r w:rsidRPr="008F2E84">
        <w:rPr>
          <w:rFonts w:eastAsia="Calibri" w:cs="Arial"/>
          <w:szCs w:val="20"/>
        </w:rPr>
        <w:t xml:space="preserve"> uprave, pravila glede opravljanja strokovnega nadzora, zagotavljanje varnosti oseb, dokumentacije in premoženja, obveščanje ministrstva, okvirna pravila hišnega reda in standarde za prostore in opremo državnih tožilstev, pravila o vpogledih in preslikavah spisov, pravila o izvajanju in nadzoru materialnega in finančnega poslovanja, pravila o rednem opravljanju zadev in poročanju, razporeditev poslovnega časa in poslovanje s strankami, pravila o vodenju statistike in druga pravila v zvezi s poslovanjem državnih tožilstev.</w:t>
      </w:r>
    </w:p>
    <w:p w14:paraId="2D2378D2" w14:textId="77777777" w:rsidR="00AF687C" w:rsidRDefault="00AF687C" w:rsidP="00AF687C">
      <w:pPr>
        <w:spacing w:line="288" w:lineRule="auto"/>
        <w:jc w:val="both"/>
        <w:rPr>
          <w:rFonts w:eastAsia="Calibri" w:cs="Arial"/>
          <w:szCs w:val="20"/>
        </w:rPr>
      </w:pPr>
    </w:p>
    <w:p w14:paraId="44DEEE53" w14:textId="77777777" w:rsidR="00AF687C" w:rsidRPr="008F2E84" w:rsidRDefault="00AF687C" w:rsidP="00AF687C">
      <w:pPr>
        <w:spacing w:line="288" w:lineRule="auto"/>
        <w:jc w:val="both"/>
        <w:rPr>
          <w:rFonts w:eastAsia="Calibri" w:cs="Arial"/>
          <w:szCs w:val="20"/>
        </w:rPr>
      </w:pPr>
      <w:r w:rsidRPr="008F2E84">
        <w:rPr>
          <w:rFonts w:eastAsia="Calibri" w:cs="Arial"/>
          <w:szCs w:val="20"/>
        </w:rPr>
        <w:t>(3) </w:t>
      </w:r>
      <w:proofErr w:type="spellStart"/>
      <w:r w:rsidRPr="008F2E84">
        <w:rPr>
          <w:rFonts w:eastAsia="Calibri" w:cs="Arial"/>
          <w:szCs w:val="20"/>
        </w:rPr>
        <w:t>Državnotožilski</w:t>
      </w:r>
      <w:proofErr w:type="spellEnd"/>
      <w:r w:rsidRPr="008F2E84">
        <w:rPr>
          <w:rFonts w:eastAsia="Calibri" w:cs="Arial"/>
          <w:szCs w:val="20"/>
        </w:rPr>
        <w:t xml:space="preserve"> red izda ministrica oziroma minister, pristojen za pravosodje (v nadaljnjem besedilu: minister) po predhodnem mnenju generalne državne tožilke Republike Slovenije oziroma generalnega državnega tožilca Republike Slovenije (v nadaljnjem besedilu: generalni državni tožilec) in </w:t>
      </w:r>
      <w:proofErr w:type="spellStart"/>
      <w:r w:rsidRPr="008F2E84">
        <w:rPr>
          <w:rFonts w:eastAsia="Calibri" w:cs="Arial"/>
          <w:szCs w:val="20"/>
        </w:rPr>
        <w:t>Državnotožilskega</w:t>
      </w:r>
      <w:proofErr w:type="spellEnd"/>
      <w:r w:rsidRPr="008F2E84">
        <w:rPr>
          <w:rFonts w:eastAsia="Calibri" w:cs="Arial"/>
          <w:szCs w:val="20"/>
        </w:rPr>
        <w:t xml:space="preserve"> sveta.</w:t>
      </w:r>
    </w:p>
    <w:p w14:paraId="3769BE6B" w14:textId="77777777" w:rsidR="00AF687C" w:rsidRDefault="00AF687C" w:rsidP="00AF687C">
      <w:pPr>
        <w:spacing w:line="288" w:lineRule="auto"/>
        <w:jc w:val="both"/>
        <w:rPr>
          <w:rFonts w:eastAsia="Calibri" w:cs="Arial"/>
          <w:szCs w:val="20"/>
        </w:rPr>
      </w:pPr>
    </w:p>
    <w:p w14:paraId="6EBAE7A9" w14:textId="77777777" w:rsidR="00AF687C" w:rsidRPr="008F2E84" w:rsidRDefault="00AF687C" w:rsidP="00AF687C">
      <w:pPr>
        <w:spacing w:line="288" w:lineRule="auto"/>
        <w:jc w:val="both"/>
        <w:rPr>
          <w:rFonts w:eastAsia="Calibri" w:cs="Arial"/>
          <w:szCs w:val="20"/>
        </w:rPr>
      </w:pPr>
      <w:r w:rsidRPr="008F2E84">
        <w:rPr>
          <w:rFonts w:eastAsia="Calibri" w:cs="Arial"/>
          <w:szCs w:val="20"/>
        </w:rPr>
        <w:t xml:space="preserve">(4) Če minister pri izdaji </w:t>
      </w:r>
      <w:proofErr w:type="spellStart"/>
      <w:r w:rsidRPr="008F2E84">
        <w:rPr>
          <w:rFonts w:eastAsia="Calibri" w:cs="Arial"/>
          <w:szCs w:val="20"/>
        </w:rPr>
        <w:t>Državnotožilskega</w:t>
      </w:r>
      <w:proofErr w:type="spellEnd"/>
      <w:r w:rsidRPr="008F2E84">
        <w:rPr>
          <w:rFonts w:eastAsia="Calibri" w:cs="Arial"/>
          <w:szCs w:val="20"/>
        </w:rPr>
        <w:t xml:space="preserve"> reda v celoti ali deloma ne upošteva predhodnega mnenja iz prejšnjega odstavka, svoje stališče obrazloži ter z obrazložitvijo seznani generalnega državnega tožilca in </w:t>
      </w:r>
      <w:proofErr w:type="spellStart"/>
      <w:r w:rsidRPr="008F2E84">
        <w:rPr>
          <w:rFonts w:eastAsia="Calibri" w:cs="Arial"/>
          <w:szCs w:val="20"/>
        </w:rPr>
        <w:t>Državnotožilski</w:t>
      </w:r>
      <w:proofErr w:type="spellEnd"/>
      <w:r w:rsidRPr="008F2E84">
        <w:rPr>
          <w:rFonts w:eastAsia="Calibri" w:cs="Arial"/>
          <w:szCs w:val="20"/>
        </w:rPr>
        <w:t xml:space="preserve"> svet.</w:t>
      </w:r>
    </w:p>
    <w:p w14:paraId="1356219A" w14:textId="77777777" w:rsidR="00AF687C" w:rsidRDefault="00AF687C" w:rsidP="00AF687C">
      <w:pPr>
        <w:spacing w:line="288" w:lineRule="auto"/>
        <w:jc w:val="both"/>
        <w:rPr>
          <w:rFonts w:eastAsia="Calibri" w:cs="Arial"/>
          <w:szCs w:val="20"/>
        </w:rPr>
      </w:pPr>
    </w:p>
    <w:p w14:paraId="6A53D74D" w14:textId="77777777" w:rsidR="00AF687C" w:rsidRPr="008F2E84" w:rsidRDefault="00AF687C" w:rsidP="00AF687C">
      <w:pPr>
        <w:spacing w:line="288" w:lineRule="auto"/>
        <w:jc w:val="both"/>
        <w:rPr>
          <w:rFonts w:eastAsia="Calibri" w:cs="Arial"/>
          <w:szCs w:val="20"/>
        </w:rPr>
      </w:pPr>
      <w:r w:rsidRPr="008F2E84">
        <w:rPr>
          <w:rFonts w:eastAsia="Calibri" w:cs="Arial"/>
          <w:szCs w:val="20"/>
        </w:rPr>
        <w:t>(5) </w:t>
      </w:r>
      <w:proofErr w:type="spellStart"/>
      <w:r w:rsidRPr="008F2E84">
        <w:rPr>
          <w:rFonts w:eastAsia="Calibri" w:cs="Arial"/>
          <w:szCs w:val="20"/>
        </w:rPr>
        <w:t>Državnotožilski</w:t>
      </w:r>
      <w:proofErr w:type="spellEnd"/>
      <w:r w:rsidRPr="008F2E84">
        <w:rPr>
          <w:rFonts w:eastAsia="Calibri" w:cs="Arial"/>
          <w:szCs w:val="20"/>
        </w:rPr>
        <w:t xml:space="preserve"> red se objavi v Uradnem listu Republike Slovenije.</w:t>
      </w:r>
    </w:p>
    <w:p w14:paraId="2D779451" w14:textId="77777777" w:rsidR="00AF687C" w:rsidRDefault="00AF687C" w:rsidP="00AF687C">
      <w:pPr>
        <w:spacing w:line="288" w:lineRule="auto"/>
        <w:jc w:val="center"/>
        <w:rPr>
          <w:rFonts w:eastAsia="Calibri" w:cs="Arial"/>
          <w:b/>
          <w:szCs w:val="20"/>
        </w:rPr>
      </w:pPr>
    </w:p>
    <w:p w14:paraId="5F81BE1E"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18. člen</w:t>
      </w:r>
    </w:p>
    <w:p w14:paraId="0F6764CF"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w:t>
      </w:r>
      <w:proofErr w:type="spellStart"/>
      <w:r w:rsidRPr="008F2E84">
        <w:rPr>
          <w:rFonts w:eastAsia="Calibri" w:cs="Arial"/>
          <w:b/>
          <w:szCs w:val="20"/>
        </w:rPr>
        <w:t>Državnotožilski</w:t>
      </w:r>
      <w:proofErr w:type="spellEnd"/>
      <w:r w:rsidRPr="008F2E84">
        <w:rPr>
          <w:rFonts w:eastAsia="Calibri" w:cs="Arial"/>
          <w:b/>
          <w:szCs w:val="20"/>
        </w:rPr>
        <w:t xml:space="preserve"> svet)</w:t>
      </w:r>
    </w:p>
    <w:p w14:paraId="0C931FDC" w14:textId="77777777" w:rsidR="00AF687C" w:rsidRDefault="00AF687C" w:rsidP="00AF687C">
      <w:pPr>
        <w:spacing w:line="288" w:lineRule="auto"/>
        <w:jc w:val="both"/>
      </w:pPr>
    </w:p>
    <w:p w14:paraId="0339F96B" w14:textId="77777777" w:rsidR="00AF687C" w:rsidRPr="008F2E84" w:rsidRDefault="00AF687C" w:rsidP="00AF687C">
      <w:pPr>
        <w:spacing w:line="288" w:lineRule="auto"/>
        <w:jc w:val="both"/>
        <w:rPr>
          <w:rFonts w:eastAsia="Calibri" w:cs="Arial"/>
          <w:szCs w:val="20"/>
        </w:rPr>
      </w:pPr>
      <w:r>
        <w:t>(</w:t>
      </w:r>
      <w:r w:rsidRPr="008F2E84">
        <w:rPr>
          <w:rFonts w:eastAsia="Calibri" w:cs="Arial"/>
          <w:szCs w:val="20"/>
        </w:rPr>
        <w:t>1) </w:t>
      </w:r>
      <w:proofErr w:type="spellStart"/>
      <w:r w:rsidRPr="008F2E84">
        <w:rPr>
          <w:rFonts w:eastAsia="Calibri" w:cs="Arial"/>
          <w:szCs w:val="20"/>
        </w:rPr>
        <w:t>Državnotožilski</w:t>
      </w:r>
      <w:proofErr w:type="spellEnd"/>
      <w:r w:rsidRPr="008F2E84">
        <w:rPr>
          <w:rFonts w:eastAsia="Calibri" w:cs="Arial"/>
          <w:szCs w:val="20"/>
        </w:rPr>
        <w:t xml:space="preserve"> svet je samostojen državni organ, ki opravlja naloge </w:t>
      </w:r>
      <w:proofErr w:type="spellStart"/>
      <w:r w:rsidRPr="008F2E84">
        <w:rPr>
          <w:rFonts w:eastAsia="Calibri" w:cs="Arial"/>
          <w:szCs w:val="20"/>
        </w:rPr>
        <w:t>državnotožilske</w:t>
      </w:r>
      <w:proofErr w:type="spellEnd"/>
      <w:r w:rsidRPr="008F2E84">
        <w:rPr>
          <w:rFonts w:eastAsia="Calibri" w:cs="Arial"/>
          <w:szCs w:val="20"/>
        </w:rPr>
        <w:t xml:space="preserve"> samouprave in upravne naloge, določene s tem zakonom, ter sodeluje pri zagotavljanju enotnosti pregona in varovanju samostojnosti državnih tožilcev.</w:t>
      </w:r>
    </w:p>
    <w:p w14:paraId="62221DB7" w14:textId="77777777" w:rsidR="00AF687C" w:rsidRDefault="00AF687C" w:rsidP="00AF687C">
      <w:pPr>
        <w:spacing w:line="288" w:lineRule="auto"/>
        <w:jc w:val="both"/>
        <w:rPr>
          <w:rFonts w:eastAsia="Calibri" w:cs="Arial"/>
          <w:szCs w:val="20"/>
        </w:rPr>
      </w:pPr>
    </w:p>
    <w:p w14:paraId="51DAD6E4" w14:textId="77777777" w:rsidR="00AF687C" w:rsidRDefault="00AF687C" w:rsidP="00AF687C">
      <w:pPr>
        <w:spacing w:line="288" w:lineRule="auto"/>
        <w:jc w:val="both"/>
        <w:rPr>
          <w:rFonts w:eastAsia="Calibri" w:cs="Arial"/>
          <w:szCs w:val="20"/>
        </w:rPr>
      </w:pPr>
      <w:r w:rsidRPr="008F2E84">
        <w:rPr>
          <w:rFonts w:eastAsia="Calibri" w:cs="Arial"/>
          <w:szCs w:val="20"/>
        </w:rPr>
        <w:lastRenderedPageBreak/>
        <w:t>(2) </w:t>
      </w:r>
      <w:proofErr w:type="spellStart"/>
      <w:r w:rsidRPr="008F2E84">
        <w:rPr>
          <w:rFonts w:eastAsia="Calibri" w:cs="Arial"/>
          <w:szCs w:val="20"/>
        </w:rPr>
        <w:t>Državnotožilski</w:t>
      </w:r>
      <w:proofErr w:type="spellEnd"/>
      <w:r w:rsidRPr="008F2E84">
        <w:rPr>
          <w:rFonts w:eastAsia="Calibri" w:cs="Arial"/>
          <w:szCs w:val="20"/>
        </w:rPr>
        <w:t xml:space="preserve"> svet je pristojen za imenovanje in razrešitev vodij okrožnih državnih tožilstev, ocenjevanje in napredovanje, premestitve, dodelitve in sodelovanje v postopku imenovanja državnih tožilcev, dajanje mnenj k politiki pregona, ocenjevanje uspešnosti in učinkovitosti poslovanja državnih tožilstev, varovanje samostojnosti pri opravljanju </w:t>
      </w:r>
      <w:proofErr w:type="spellStart"/>
      <w:r w:rsidRPr="008F2E84">
        <w:rPr>
          <w:rFonts w:eastAsia="Calibri" w:cs="Arial"/>
          <w:szCs w:val="20"/>
        </w:rPr>
        <w:t>državnotožilske</w:t>
      </w:r>
      <w:proofErr w:type="spellEnd"/>
      <w:r w:rsidRPr="008F2E84">
        <w:rPr>
          <w:rFonts w:eastAsia="Calibri" w:cs="Arial"/>
          <w:szCs w:val="20"/>
        </w:rPr>
        <w:t xml:space="preserve"> službe in opravljanje drugih zadev v skladu s tem zakonom.</w:t>
      </w:r>
    </w:p>
    <w:p w14:paraId="5372B867" w14:textId="77777777" w:rsidR="00AF687C" w:rsidRPr="008F2E84" w:rsidRDefault="00AF687C" w:rsidP="00AF687C">
      <w:pPr>
        <w:spacing w:line="288" w:lineRule="auto"/>
        <w:jc w:val="both"/>
        <w:rPr>
          <w:rFonts w:eastAsia="Calibri" w:cs="Arial"/>
          <w:szCs w:val="20"/>
        </w:rPr>
      </w:pPr>
    </w:p>
    <w:p w14:paraId="73191D82"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20. člen</w:t>
      </w:r>
    </w:p>
    <w:p w14:paraId="258DF91E"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(odložitev oziroma prekinitev izvršitve odločbe)</w:t>
      </w:r>
    </w:p>
    <w:p w14:paraId="529AB529" w14:textId="77777777" w:rsidR="00AF687C" w:rsidRDefault="00AF687C" w:rsidP="00AF687C">
      <w:pPr>
        <w:spacing w:line="288" w:lineRule="auto"/>
        <w:jc w:val="both"/>
        <w:rPr>
          <w:rFonts w:cs="Arial"/>
          <w:szCs w:val="20"/>
        </w:rPr>
      </w:pPr>
    </w:p>
    <w:p w14:paraId="1424C7C1" w14:textId="77777777" w:rsidR="00AF687C" w:rsidRPr="008F2E84" w:rsidRDefault="00AF687C" w:rsidP="00AF687C">
      <w:pPr>
        <w:spacing w:line="288" w:lineRule="auto"/>
        <w:jc w:val="both"/>
        <w:rPr>
          <w:rFonts w:cs="Arial"/>
          <w:szCs w:val="20"/>
        </w:rPr>
      </w:pPr>
      <w:r w:rsidRPr="008F2E84">
        <w:rPr>
          <w:rFonts w:cs="Arial"/>
          <w:szCs w:val="20"/>
        </w:rPr>
        <w:t>(1) Če državni tožilec ugotovi, da je zaradi kršitve ustave, zakona ali mednarodne pogodbe dana podlaga za uporabo pravnega sredstva zoper izvršljivo sodno odločbo ali odločbo, izdano v upravnem ali kakšnem drugem postopku, lahko zahteva, da se izvršitev takšne odločbe odloži ali prekine, če bi z njeno izvršitvijo utegnile nastati nepopravljive škodljive posledice.</w:t>
      </w:r>
    </w:p>
    <w:p w14:paraId="620FF321" w14:textId="77777777" w:rsidR="00AF687C" w:rsidRDefault="00AF687C" w:rsidP="00AF687C">
      <w:pPr>
        <w:spacing w:line="288" w:lineRule="auto"/>
        <w:jc w:val="both"/>
        <w:rPr>
          <w:rFonts w:cs="Arial"/>
          <w:szCs w:val="20"/>
        </w:rPr>
      </w:pPr>
    </w:p>
    <w:p w14:paraId="18EF25C9" w14:textId="77777777" w:rsidR="00AF687C" w:rsidRPr="008F2E84" w:rsidRDefault="00AF687C" w:rsidP="00AF687C">
      <w:pPr>
        <w:spacing w:line="288" w:lineRule="auto"/>
        <w:jc w:val="both"/>
        <w:rPr>
          <w:rFonts w:cs="Arial"/>
          <w:szCs w:val="20"/>
        </w:rPr>
      </w:pPr>
      <w:r w:rsidRPr="008F2E84">
        <w:rPr>
          <w:rFonts w:cs="Arial"/>
          <w:szCs w:val="20"/>
        </w:rPr>
        <w:t>(2) Zahtevo za odložitev oziroma prekinitev izvršitve odločbe iz prejšnjega odstavka vloži državni tožilec, ki je upravičen uporabiti pravno sredstvo zoper takšno odločbo, pri sodišču oziroma drugem organu, ki je pristojen za dovolitev izvršbe, če le-ta že teče, pa pri organu, ki jo opravlja.</w:t>
      </w:r>
    </w:p>
    <w:p w14:paraId="29895FF8" w14:textId="77777777" w:rsidR="00AF687C" w:rsidRDefault="00AF687C" w:rsidP="00AF687C">
      <w:pPr>
        <w:spacing w:line="288" w:lineRule="auto"/>
        <w:jc w:val="both"/>
        <w:rPr>
          <w:rFonts w:cs="Arial"/>
          <w:szCs w:val="20"/>
        </w:rPr>
      </w:pPr>
    </w:p>
    <w:p w14:paraId="16337FAB" w14:textId="77777777" w:rsidR="00AF687C" w:rsidRPr="008F2E84" w:rsidRDefault="00AF687C" w:rsidP="00AF687C">
      <w:pPr>
        <w:spacing w:line="288" w:lineRule="auto"/>
        <w:jc w:val="both"/>
        <w:rPr>
          <w:rFonts w:cs="Arial"/>
          <w:szCs w:val="20"/>
        </w:rPr>
      </w:pPr>
      <w:r w:rsidRPr="008F2E84">
        <w:rPr>
          <w:rFonts w:cs="Arial"/>
          <w:szCs w:val="20"/>
        </w:rPr>
        <w:t>(3) Organ, pristojen za dovolitev izvršbe ali za izvršitev odločbe, lahko odloži dovolitev izvršbe oziroma prekine izvršbo do odločitve o pravnem sredstvu državnega tožilca.</w:t>
      </w:r>
    </w:p>
    <w:p w14:paraId="50B57D0A" w14:textId="77777777" w:rsidR="00AF687C" w:rsidRDefault="00AF687C" w:rsidP="00AF687C">
      <w:pPr>
        <w:spacing w:line="288" w:lineRule="auto"/>
        <w:jc w:val="both"/>
        <w:rPr>
          <w:rFonts w:cs="Arial"/>
          <w:szCs w:val="20"/>
        </w:rPr>
      </w:pPr>
    </w:p>
    <w:p w14:paraId="5D8AD221" w14:textId="77777777" w:rsidR="00AF687C" w:rsidRDefault="00AF687C" w:rsidP="00AF687C">
      <w:pPr>
        <w:spacing w:line="288" w:lineRule="auto"/>
        <w:jc w:val="both"/>
        <w:rPr>
          <w:rFonts w:cs="Arial"/>
          <w:szCs w:val="20"/>
        </w:rPr>
      </w:pPr>
      <w:r w:rsidRPr="008F2E84">
        <w:rPr>
          <w:rFonts w:cs="Arial"/>
          <w:szCs w:val="20"/>
        </w:rPr>
        <w:t>(4) Odločba o odložitvi oziroma prekinitvi izvršbe neha veljati, če državni tožilec v 30 dneh od prejema odločbe ne vloži pravnega sredstva.</w:t>
      </w:r>
    </w:p>
    <w:p w14:paraId="31AC329A" w14:textId="77777777" w:rsidR="00AF687C" w:rsidRDefault="00AF687C" w:rsidP="00AF687C">
      <w:pPr>
        <w:spacing w:line="288" w:lineRule="auto"/>
        <w:jc w:val="both"/>
        <w:rPr>
          <w:rFonts w:cs="Arial"/>
          <w:szCs w:val="20"/>
        </w:rPr>
      </w:pPr>
    </w:p>
    <w:p w14:paraId="361E0607" w14:textId="77777777" w:rsidR="00AF687C" w:rsidRPr="00A9550B" w:rsidRDefault="00AF687C" w:rsidP="00AF687C">
      <w:pPr>
        <w:spacing w:line="288" w:lineRule="auto"/>
        <w:jc w:val="center"/>
        <w:rPr>
          <w:rFonts w:eastAsia="Calibri" w:cs="Arial"/>
          <w:b/>
          <w:bCs/>
          <w:szCs w:val="20"/>
        </w:rPr>
      </w:pPr>
      <w:r w:rsidRPr="00A9550B">
        <w:rPr>
          <w:rFonts w:eastAsia="Calibri" w:cs="Arial"/>
          <w:b/>
          <w:bCs/>
          <w:szCs w:val="20"/>
        </w:rPr>
        <w:t>21. člen</w:t>
      </w:r>
    </w:p>
    <w:p w14:paraId="38DA0A58" w14:textId="77777777" w:rsidR="00AF687C" w:rsidRPr="00A9550B" w:rsidRDefault="00AF687C" w:rsidP="00AF687C">
      <w:pPr>
        <w:spacing w:line="288" w:lineRule="auto"/>
        <w:jc w:val="center"/>
        <w:rPr>
          <w:rFonts w:eastAsia="Calibri" w:cs="Arial"/>
          <w:b/>
          <w:bCs/>
          <w:szCs w:val="20"/>
        </w:rPr>
      </w:pPr>
      <w:r w:rsidRPr="00A9550B">
        <w:rPr>
          <w:rFonts w:eastAsia="Calibri" w:cs="Arial"/>
          <w:b/>
          <w:bCs/>
          <w:szCs w:val="20"/>
        </w:rPr>
        <w:t>(nastopanje pred sodišči)</w:t>
      </w:r>
    </w:p>
    <w:p w14:paraId="1FCB969B" w14:textId="77777777" w:rsidR="00AF687C" w:rsidRDefault="00AF687C" w:rsidP="00AF687C">
      <w:pPr>
        <w:spacing w:line="288" w:lineRule="auto"/>
        <w:jc w:val="both"/>
        <w:rPr>
          <w:rFonts w:cs="Arial"/>
          <w:szCs w:val="20"/>
        </w:rPr>
      </w:pPr>
    </w:p>
    <w:p w14:paraId="605D7A78" w14:textId="77777777" w:rsidR="00AF687C" w:rsidRPr="00A9550B" w:rsidRDefault="00AF687C" w:rsidP="00AF687C">
      <w:pPr>
        <w:spacing w:line="288" w:lineRule="auto"/>
        <w:jc w:val="both"/>
        <w:rPr>
          <w:rFonts w:cs="Arial"/>
          <w:szCs w:val="20"/>
        </w:rPr>
      </w:pPr>
      <w:r w:rsidRPr="00A9550B">
        <w:rPr>
          <w:rFonts w:cs="Arial"/>
          <w:szCs w:val="20"/>
        </w:rPr>
        <w:t>(1) Pred okrajnimi sodišči lahko nastopajo državni tožilci, ki imajo najmanj naziv okrajnega državnega tožilca.</w:t>
      </w:r>
    </w:p>
    <w:p w14:paraId="7D303657" w14:textId="77777777" w:rsidR="00AF687C" w:rsidRDefault="00AF687C" w:rsidP="00AF687C">
      <w:pPr>
        <w:spacing w:line="288" w:lineRule="auto"/>
        <w:jc w:val="both"/>
        <w:rPr>
          <w:rFonts w:cs="Arial"/>
          <w:szCs w:val="20"/>
        </w:rPr>
      </w:pPr>
    </w:p>
    <w:p w14:paraId="3DA1A543" w14:textId="77777777" w:rsidR="00AF687C" w:rsidRPr="00A9550B" w:rsidRDefault="00AF687C" w:rsidP="00AF687C">
      <w:pPr>
        <w:spacing w:line="288" w:lineRule="auto"/>
        <w:jc w:val="both"/>
        <w:rPr>
          <w:rFonts w:cs="Arial"/>
          <w:szCs w:val="20"/>
        </w:rPr>
      </w:pPr>
      <w:r w:rsidRPr="00A9550B">
        <w:rPr>
          <w:rFonts w:cs="Arial"/>
          <w:szCs w:val="20"/>
        </w:rPr>
        <w:t>(2) Pred okrožnimi sodišči lahko nastopajo državni tožilci, ki imajo najmanj naziv okrožnega državnega tožilca.</w:t>
      </w:r>
    </w:p>
    <w:p w14:paraId="7D4DC657" w14:textId="77777777" w:rsidR="00AF687C" w:rsidRDefault="00AF687C" w:rsidP="00AF687C">
      <w:pPr>
        <w:spacing w:line="288" w:lineRule="auto"/>
        <w:jc w:val="both"/>
        <w:rPr>
          <w:rFonts w:cs="Arial"/>
          <w:szCs w:val="20"/>
        </w:rPr>
      </w:pPr>
    </w:p>
    <w:p w14:paraId="2BBEF0FE" w14:textId="77777777" w:rsidR="00AF687C" w:rsidRPr="00A9550B" w:rsidRDefault="00AF687C" w:rsidP="00AF687C">
      <w:pPr>
        <w:spacing w:line="288" w:lineRule="auto"/>
        <w:jc w:val="both"/>
        <w:rPr>
          <w:rFonts w:cs="Arial"/>
          <w:szCs w:val="20"/>
        </w:rPr>
      </w:pPr>
      <w:r w:rsidRPr="00A9550B">
        <w:rPr>
          <w:rFonts w:cs="Arial"/>
          <w:szCs w:val="20"/>
        </w:rPr>
        <w:t>(3) Pred višjimi sodišči lahko nastopajo državni tožilci, ki imajo najmanj naziv višjega državnega tožilca.</w:t>
      </w:r>
    </w:p>
    <w:p w14:paraId="572FFDA3" w14:textId="77777777" w:rsidR="00AF687C" w:rsidRDefault="00AF687C" w:rsidP="00AF687C">
      <w:pPr>
        <w:spacing w:line="288" w:lineRule="auto"/>
        <w:jc w:val="both"/>
        <w:rPr>
          <w:rFonts w:cs="Arial"/>
          <w:szCs w:val="20"/>
        </w:rPr>
      </w:pPr>
    </w:p>
    <w:p w14:paraId="67224D59" w14:textId="77777777" w:rsidR="00AF687C" w:rsidRPr="00A9550B" w:rsidRDefault="00AF687C" w:rsidP="00AF687C">
      <w:pPr>
        <w:spacing w:line="288" w:lineRule="auto"/>
        <w:jc w:val="both"/>
        <w:rPr>
          <w:rFonts w:cs="Arial"/>
          <w:szCs w:val="20"/>
        </w:rPr>
      </w:pPr>
      <w:r w:rsidRPr="00A9550B">
        <w:rPr>
          <w:rFonts w:cs="Arial"/>
          <w:szCs w:val="20"/>
        </w:rPr>
        <w:t>(4) Pred Vrhovnim sodiščem Republike Slovenije (v nadaljnjem besedilu: Vrhovno sodišče) lahko nastopajo samo vrhovni državni tožilci.</w:t>
      </w:r>
    </w:p>
    <w:p w14:paraId="29FE4831" w14:textId="77777777" w:rsidR="00AF687C" w:rsidRDefault="00AF687C" w:rsidP="00AF687C">
      <w:pPr>
        <w:spacing w:line="288" w:lineRule="auto"/>
        <w:jc w:val="both"/>
        <w:rPr>
          <w:rFonts w:cs="Arial"/>
          <w:szCs w:val="20"/>
        </w:rPr>
      </w:pPr>
    </w:p>
    <w:p w14:paraId="1B24591E" w14:textId="77777777" w:rsidR="00AF687C" w:rsidRPr="00A9550B" w:rsidRDefault="00AF687C" w:rsidP="00AF687C">
      <w:pPr>
        <w:spacing w:line="288" w:lineRule="auto"/>
        <w:jc w:val="both"/>
        <w:rPr>
          <w:rFonts w:cs="Arial"/>
          <w:szCs w:val="20"/>
        </w:rPr>
      </w:pPr>
      <w:r w:rsidRPr="00A9550B">
        <w:rPr>
          <w:rFonts w:cs="Arial"/>
          <w:szCs w:val="20"/>
        </w:rPr>
        <w:t>(5) Ne glede na drugi odstavek tega člena lahko pred okrožnimi sodišči nastopajo tudi okrajni državni tožilci, a le v okviru pooblastil, ki jih za določene vrste zadev, za posamezno zadevo, za določene vrste procesnih dejanj ali za posamezno procesno dejanje posebej določi vodja državnega tožilstva. Za posamezno procesno dejanje posebej lahko pooblasti okrajnega državnega tožilca za nastopanje pred okrožnim sodiščem tudi pristojni državni tožilec.</w:t>
      </w:r>
    </w:p>
    <w:p w14:paraId="5C7B9B27" w14:textId="77777777" w:rsidR="00AF687C" w:rsidRDefault="00AF687C" w:rsidP="00AF687C">
      <w:pPr>
        <w:spacing w:line="288" w:lineRule="auto"/>
        <w:jc w:val="both"/>
        <w:rPr>
          <w:rFonts w:cs="Arial"/>
          <w:szCs w:val="20"/>
        </w:rPr>
      </w:pPr>
    </w:p>
    <w:p w14:paraId="0CFC1D69" w14:textId="77777777" w:rsidR="00AF687C" w:rsidRPr="00A9550B" w:rsidRDefault="00AF687C" w:rsidP="00AF687C">
      <w:pPr>
        <w:spacing w:line="288" w:lineRule="auto"/>
        <w:jc w:val="both"/>
        <w:rPr>
          <w:rFonts w:cs="Arial"/>
          <w:szCs w:val="20"/>
        </w:rPr>
      </w:pPr>
      <w:r w:rsidRPr="00A9550B">
        <w:rPr>
          <w:rFonts w:cs="Arial"/>
          <w:szCs w:val="20"/>
        </w:rPr>
        <w:t>(6) Ne glede na tretji odstavek tega člena lahko v postopku pred pritožbenim sodiščem druge stopnje po pooblastilu, ki ga za posamezno zadevo določi vodja pristojnega pritožbenega oddelka s soglasjem vodje pristojnega državnega tožilstva, nastopajo skupaj z višjim državnim tožilcem tudi okrajni oziroma okrožni državni tožilci, ki so vložili oziroma zastopali kazensko obtožbo v postopku na prvi stopnji.</w:t>
      </w:r>
    </w:p>
    <w:p w14:paraId="212C9602" w14:textId="30332DEC" w:rsidR="00AF687C" w:rsidRPr="00A9550B" w:rsidRDefault="00AF687C" w:rsidP="00AF687C">
      <w:pPr>
        <w:spacing w:line="288" w:lineRule="auto"/>
        <w:jc w:val="both"/>
        <w:rPr>
          <w:rFonts w:cs="Arial"/>
          <w:szCs w:val="20"/>
        </w:rPr>
      </w:pPr>
      <w:r w:rsidRPr="00A9550B">
        <w:rPr>
          <w:rFonts w:cs="Arial"/>
          <w:szCs w:val="20"/>
        </w:rPr>
        <w:lastRenderedPageBreak/>
        <w:t>(7) Ne glede na prvi do četrti odstavek tega člena lahko evropski tožilec ali evropska tožilka (v nadaljnjem besedilu: evropski tožilec) in evropski delegirani tožilec ali evropska delegirana tožilka (v nadaljnjem besedilu: evropski delegirani tožilec) nastopata pred vsemi sodišči v Republiki Sloveniji.</w:t>
      </w:r>
    </w:p>
    <w:p w14:paraId="46838D7D" w14:textId="77777777" w:rsidR="00AF687C" w:rsidRDefault="00AF687C" w:rsidP="00AF687C">
      <w:pPr>
        <w:spacing w:line="288" w:lineRule="auto"/>
        <w:jc w:val="both"/>
        <w:rPr>
          <w:rFonts w:cs="Arial"/>
          <w:szCs w:val="20"/>
        </w:rPr>
      </w:pPr>
    </w:p>
    <w:p w14:paraId="3FD7C82E" w14:textId="77777777" w:rsidR="00AF687C" w:rsidRPr="00A9550B" w:rsidRDefault="00AF687C" w:rsidP="00AF687C">
      <w:pPr>
        <w:spacing w:line="288" w:lineRule="auto"/>
        <w:jc w:val="center"/>
        <w:rPr>
          <w:rFonts w:eastAsia="Calibri" w:cs="Arial"/>
          <w:b/>
          <w:bCs/>
          <w:szCs w:val="20"/>
        </w:rPr>
      </w:pPr>
      <w:r w:rsidRPr="00A9550B">
        <w:rPr>
          <w:rFonts w:eastAsia="Calibri" w:cs="Arial"/>
          <w:b/>
          <w:bCs/>
          <w:szCs w:val="20"/>
        </w:rPr>
        <w:t>22. člen</w:t>
      </w:r>
    </w:p>
    <w:p w14:paraId="54276965" w14:textId="77777777" w:rsidR="00AF687C" w:rsidRPr="00A9550B" w:rsidRDefault="00AF687C" w:rsidP="00AF687C">
      <w:pPr>
        <w:spacing w:line="288" w:lineRule="auto"/>
        <w:jc w:val="center"/>
        <w:rPr>
          <w:rFonts w:eastAsia="Calibri" w:cs="Arial"/>
          <w:b/>
          <w:bCs/>
          <w:szCs w:val="20"/>
        </w:rPr>
      </w:pPr>
      <w:r w:rsidRPr="00A9550B">
        <w:rPr>
          <w:rFonts w:eastAsia="Calibri" w:cs="Arial"/>
          <w:b/>
          <w:bCs/>
          <w:szCs w:val="20"/>
        </w:rPr>
        <w:t>(</w:t>
      </w:r>
      <w:proofErr w:type="spellStart"/>
      <w:r w:rsidRPr="00A9550B">
        <w:rPr>
          <w:rFonts w:eastAsia="Calibri" w:cs="Arial"/>
          <w:b/>
          <w:bCs/>
          <w:szCs w:val="20"/>
        </w:rPr>
        <w:t>državnotožilska</w:t>
      </w:r>
      <w:proofErr w:type="spellEnd"/>
      <w:r w:rsidRPr="00A9550B">
        <w:rPr>
          <w:rFonts w:eastAsia="Calibri" w:cs="Arial"/>
          <w:b/>
          <w:bCs/>
          <w:szCs w:val="20"/>
        </w:rPr>
        <w:t xml:space="preserve"> mesta, nazivi in položaji)</w:t>
      </w:r>
    </w:p>
    <w:p w14:paraId="07033BFC" w14:textId="77777777" w:rsidR="00AF687C" w:rsidRDefault="00AF687C" w:rsidP="00AF687C">
      <w:pPr>
        <w:spacing w:line="288" w:lineRule="auto"/>
        <w:jc w:val="both"/>
        <w:rPr>
          <w:rFonts w:cs="Arial"/>
          <w:szCs w:val="20"/>
        </w:rPr>
      </w:pPr>
    </w:p>
    <w:p w14:paraId="2220E26E" w14:textId="77777777" w:rsidR="00AF687C" w:rsidRPr="00A9550B" w:rsidRDefault="00AF687C" w:rsidP="00AF687C">
      <w:pPr>
        <w:spacing w:line="288" w:lineRule="auto"/>
        <w:jc w:val="both"/>
        <w:rPr>
          <w:rFonts w:cs="Arial"/>
          <w:szCs w:val="20"/>
        </w:rPr>
      </w:pPr>
      <w:r w:rsidRPr="00A9550B">
        <w:rPr>
          <w:rFonts w:cs="Arial"/>
          <w:szCs w:val="20"/>
        </w:rPr>
        <w:t>(1) </w:t>
      </w:r>
      <w:proofErr w:type="spellStart"/>
      <w:r w:rsidRPr="00A9550B">
        <w:rPr>
          <w:rFonts w:cs="Arial"/>
          <w:szCs w:val="20"/>
        </w:rPr>
        <w:t>Državnotožilska</w:t>
      </w:r>
      <w:proofErr w:type="spellEnd"/>
      <w:r w:rsidRPr="00A9550B">
        <w:rPr>
          <w:rFonts w:cs="Arial"/>
          <w:szCs w:val="20"/>
        </w:rPr>
        <w:t xml:space="preserve"> služba se na </w:t>
      </w:r>
      <w:proofErr w:type="spellStart"/>
      <w:r w:rsidRPr="00A9550B">
        <w:rPr>
          <w:rFonts w:cs="Arial"/>
          <w:szCs w:val="20"/>
        </w:rPr>
        <w:t>državnotožilskih</w:t>
      </w:r>
      <w:proofErr w:type="spellEnd"/>
      <w:r w:rsidRPr="00A9550B">
        <w:rPr>
          <w:rFonts w:cs="Arial"/>
          <w:szCs w:val="20"/>
        </w:rPr>
        <w:t xml:space="preserve"> mestih opravlja v </w:t>
      </w:r>
      <w:proofErr w:type="spellStart"/>
      <w:r w:rsidRPr="00A9550B">
        <w:rPr>
          <w:rFonts w:cs="Arial"/>
          <w:szCs w:val="20"/>
        </w:rPr>
        <w:t>državnotožilskih</w:t>
      </w:r>
      <w:proofErr w:type="spellEnd"/>
      <w:r w:rsidRPr="00A9550B">
        <w:rPr>
          <w:rFonts w:cs="Arial"/>
          <w:szCs w:val="20"/>
        </w:rPr>
        <w:t xml:space="preserve"> nazivih okrajni državni tožilec, okrožni državni tožilec, višji državni tožilec, vrhovni državni tožilec oziroma na položajih okrajni državni tožilec svetnik, okrožni državni tožilec svetnik, višji državni tožilec svetnik in vrhovni državni tožilec svetnik.</w:t>
      </w:r>
    </w:p>
    <w:p w14:paraId="629B4C0F" w14:textId="77777777" w:rsidR="00AF687C" w:rsidRDefault="00AF687C" w:rsidP="00AF687C">
      <w:pPr>
        <w:spacing w:line="288" w:lineRule="auto"/>
        <w:jc w:val="both"/>
        <w:rPr>
          <w:rFonts w:cs="Arial"/>
          <w:szCs w:val="20"/>
        </w:rPr>
      </w:pPr>
    </w:p>
    <w:p w14:paraId="7AC1BAD4" w14:textId="77777777" w:rsidR="00AF687C" w:rsidRPr="00A9550B" w:rsidRDefault="00AF687C" w:rsidP="00AF687C">
      <w:pPr>
        <w:spacing w:line="288" w:lineRule="auto"/>
        <w:jc w:val="both"/>
        <w:rPr>
          <w:rFonts w:cs="Arial"/>
          <w:szCs w:val="20"/>
        </w:rPr>
      </w:pPr>
      <w:r w:rsidRPr="00A9550B">
        <w:rPr>
          <w:rFonts w:cs="Arial"/>
          <w:szCs w:val="20"/>
        </w:rPr>
        <w:t xml:space="preserve">(2) Z imenovanjem na </w:t>
      </w:r>
      <w:proofErr w:type="spellStart"/>
      <w:r w:rsidRPr="00A9550B">
        <w:rPr>
          <w:rFonts w:cs="Arial"/>
          <w:szCs w:val="20"/>
        </w:rPr>
        <w:t>državnotožilsko</w:t>
      </w:r>
      <w:proofErr w:type="spellEnd"/>
      <w:r w:rsidRPr="00A9550B">
        <w:rPr>
          <w:rFonts w:cs="Arial"/>
          <w:szCs w:val="20"/>
        </w:rPr>
        <w:t xml:space="preserve"> mesto na okrožnem državnem tožilstvu, ki se opravlja v nazivu okrajnega državnega tožilca, pridobi državni tožilec naziv okrajnega državnega tožilca.</w:t>
      </w:r>
    </w:p>
    <w:p w14:paraId="75295FFB" w14:textId="77777777" w:rsidR="00AF687C" w:rsidRDefault="00AF687C" w:rsidP="00AF687C">
      <w:pPr>
        <w:spacing w:line="288" w:lineRule="auto"/>
        <w:jc w:val="both"/>
        <w:rPr>
          <w:rFonts w:cs="Arial"/>
          <w:szCs w:val="20"/>
        </w:rPr>
      </w:pPr>
    </w:p>
    <w:p w14:paraId="4F5421E2" w14:textId="77777777" w:rsidR="00AF687C" w:rsidRPr="00A9550B" w:rsidRDefault="00AF687C" w:rsidP="00AF687C">
      <w:pPr>
        <w:spacing w:line="288" w:lineRule="auto"/>
        <w:jc w:val="both"/>
        <w:rPr>
          <w:rFonts w:cs="Arial"/>
          <w:szCs w:val="20"/>
        </w:rPr>
      </w:pPr>
      <w:r w:rsidRPr="00A9550B">
        <w:rPr>
          <w:rFonts w:cs="Arial"/>
          <w:szCs w:val="20"/>
        </w:rPr>
        <w:t xml:space="preserve">(3) Z imenovanjem na </w:t>
      </w:r>
      <w:proofErr w:type="spellStart"/>
      <w:r w:rsidRPr="00A9550B">
        <w:rPr>
          <w:rFonts w:cs="Arial"/>
          <w:szCs w:val="20"/>
        </w:rPr>
        <w:t>državnotožilsko</w:t>
      </w:r>
      <w:proofErr w:type="spellEnd"/>
      <w:r w:rsidRPr="00A9550B">
        <w:rPr>
          <w:rFonts w:cs="Arial"/>
          <w:szCs w:val="20"/>
        </w:rPr>
        <w:t xml:space="preserve"> mesto na okrožnem državnem tožilstvu, ki se opravlja v nazivu okrožnega državnega tožilca, pridobi državni tožilec naziv okrožnega državnega tožilca.</w:t>
      </w:r>
    </w:p>
    <w:p w14:paraId="69A4C51F" w14:textId="77777777" w:rsidR="00AF687C" w:rsidRDefault="00AF687C" w:rsidP="00AF687C">
      <w:pPr>
        <w:spacing w:line="288" w:lineRule="auto"/>
        <w:jc w:val="both"/>
        <w:rPr>
          <w:rFonts w:cs="Arial"/>
          <w:szCs w:val="20"/>
        </w:rPr>
      </w:pPr>
    </w:p>
    <w:p w14:paraId="712B3749" w14:textId="77777777" w:rsidR="00AF687C" w:rsidRPr="00A9550B" w:rsidRDefault="00AF687C" w:rsidP="00AF687C">
      <w:pPr>
        <w:spacing w:line="288" w:lineRule="auto"/>
        <w:jc w:val="both"/>
        <w:rPr>
          <w:rFonts w:cs="Arial"/>
          <w:szCs w:val="20"/>
        </w:rPr>
      </w:pPr>
      <w:r w:rsidRPr="00A9550B">
        <w:rPr>
          <w:rFonts w:cs="Arial"/>
          <w:szCs w:val="20"/>
        </w:rPr>
        <w:t xml:space="preserve">(4) Z imenovanjem na </w:t>
      </w:r>
      <w:proofErr w:type="spellStart"/>
      <w:r w:rsidRPr="00A9550B">
        <w:rPr>
          <w:rFonts w:cs="Arial"/>
          <w:szCs w:val="20"/>
        </w:rPr>
        <w:t>državnotožilsko</w:t>
      </w:r>
      <w:proofErr w:type="spellEnd"/>
      <w:r w:rsidRPr="00A9550B">
        <w:rPr>
          <w:rFonts w:cs="Arial"/>
          <w:szCs w:val="20"/>
        </w:rPr>
        <w:t xml:space="preserve"> mesto na okrožnem ali Vrhovnem državnem tožilstvu, ki se opravlja v nazivu višjega državnega tožilca, pridobi državni tožilec naziv višjega državnega tožilca.</w:t>
      </w:r>
    </w:p>
    <w:p w14:paraId="21F4E37B" w14:textId="77777777" w:rsidR="00AF687C" w:rsidRDefault="00AF687C" w:rsidP="00AF687C">
      <w:pPr>
        <w:spacing w:line="288" w:lineRule="auto"/>
        <w:jc w:val="both"/>
        <w:rPr>
          <w:rFonts w:cs="Arial"/>
          <w:szCs w:val="20"/>
        </w:rPr>
      </w:pPr>
    </w:p>
    <w:p w14:paraId="4AC7B82E" w14:textId="6B3EB1E3" w:rsidR="00AF687C" w:rsidRDefault="00AF687C" w:rsidP="00AF687C">
      <w:pPr>
        <w:spacing w:line="288" w:lineRule="auto"/>
        <w:jc w:val="both"/>
        <w:rPr>
          <w:rFonts w:cs="Arial"/>
          <w:szCs w:val="20"/>
        </w:rPr>
      </w:pPr>
      <w:r w:rsidRPr="00A9550B">
        <w:rPr>
          <w:rFonts w:cs="Arial"/>
          <w:szCs w:val="20"/>
        </w:rPr>
        <w:t xml:space="preserve">(5) Z imenovanjem na </w:t>
      </w:r>
      <w:proofErr w:type="spellStart"/>
      <w:r w:rsidRPr="00A9550B">
        <w:rPr>
          <w:rFonts w:cs="Arial"/>
          <w:szCs w:val="20"/>
        </w:rPr>
        <w:t>državnotožilsko</w:t>
      </w:r>
      <w:proofErr w:type="spellEnd"/>
      <w:r w:rsidRPr="00A9550B">
        <w:rPr>
          <w:rFonts w:cs="Arial"/>
          <w:szCs w:val="20"/>
        </w:rPr>
        <w:t xml:space="preserve"> mesto na Vrhovnem državnem tožilstvu, ki se opravlja v nazivu vrhovnega državnega tožilca, pridobi državni tožilec naziv vrhovnega državnega tožilca.</w:t>
      </w:r>
    </w:p>
    <w:p w14:paraId="5F3B30B2" w14:textId="7CC817C5" w:rsidR="00B33822" w:rsidRDefault="00B33822" w:rsidP="00AF687C">
      <w:pPr>
        <w:spacing w:line="288" w:lineRule="auto"/>
        <w:jc w:val="both"/>
        <w:rPr>
          <w:rFonts w:cs="Arial"/>
          <w:szCs w:val="20"/>
        </w:rPr>
      </w:pPr>
    </w:p>
    <w:p w14:paraId="6A0B1D58" w14:textId="77777777" w:rsidR="00B33822" w:rsidRPr="00B33822" w:rsidRDefault="00B33822" w:rsidP="00B33822">
      <w:pPr>
        <w:spacing w:line="288" w:lineRule="auto"/>
        <w:jc w:val="center"/>
        <w:rPr>
          <w:rFonts w:eastAsia="Calibri" w:cs="Arial"/>
          <w:b/>
          <w:bCs/>
          <w:szCs w:val="20"/>
        </w:rPr>
      </w:pPr>
      <w:r w:rsidRPr="00B33822">
        <w:rPr>
          <w:rFonts w:eastAsia="Calibri" w:cs="Arial"/>
          <w:b/>
          <w:bCs/>
          <w:szCs w:val="20"/>
        </w:rPr>
        <w:t>23. člen</w:t>
      </w:r>
    </w:p>
    <w:p w14:paraId="47719BE0" w14:textId="77777777" w:rsidR="00B33822" w:rsidRPr="00B33822" w:rsidRDefault="00B33822" w:rsidP="00B33822">
      <w:pPr>
        <w:spacing w:line="288" w:lineRule="auto"/>
        <w:jc w:val="center"/>
        <w:rPr>
          <w:rFonts w:eastAsia="Calibri" w:cs="Arial"/>
          <w:b/>
          <w:bCs/>
          <w:szCs w:val="20"/>
        </w:rPr>
      </w:pPr>
      <w:r w:rsidRPr="00B33822">
        <w:rPr>
          <w:rFonts w:eastAsia="Calibri" w:cs="Arial"/>
          <w:b/>
          <w:bCs/>
          <w:szCs w:val="20"/>
        </w:rPr>
        <w:t>(splošni in posebni pogoji)</w:t>
      </w:r>
    </w:p>
    <w:p w14:paraId="404D4349" w14:textId="77777777" w:rsidR="00B33822" w:rsidRDefault="00B33822" w:rsidP="00B33822">
      <w:pPr>
        <w:spacing w:line="288" w:lineRule="auto"/>
        <w:jc w:val="both"/>
        <w:rPr>
          <w:rFonts w:cs="Arial"/>
          <w:szCs w:val="20"/>
        </w:rPr>
      </w:pPr>
    </w:p>
    <w:p w14:paraId="6C75B138" w14:textId="26DB25FE" w:rsidR="00B33822" w:rsidRPr="00B33822" w:rsidRDefault="00B33822" w:rsidP="00B33822">
      <w:pPr>
        <w:spacing w:line="288" w:lineRule="auto"/>
        <w:jc w:val="both"/>
        <w:rPr>
          <w:rFonts w:cs="Arial"/>
          <w:szCs w:val="20"/>
        </w:rPr>
      </w:pPr>
      <w:r w:rsidRPr="00B33822">
        <w:rPr>
          <w:rFonts w:cs="Arial"/>
          <w:szCs w:val="20"/>
        </w:rPr>
        <w:t xml:space="preserve">(1) Za državnega tožilca je lahko imenovan, kdor izpolnjuje splošne pogoje za izvolitev v sodniško funkcijo po zakonu, ki ureja sodniško službo (v nadaljnjem besedilu: splošni pogoji), ter posebne pogoje za imenovanje na </w:t>
      </w:r>
      <w:proofErr w:type="spellStart"/>
      <w:r w:rsidRPr="00B33822">
        <w:rPr>
          <w:rFonts w:cs="Arial"/>
          <w:szCs w:val="20"/>
        </w:rPr>
        <w:t>državnotožilsko</w:t>
      </w:r>
      <w:proofErr w:type="spellEnd"/>
      <w:r w:rsidRPr="00B33822">
        <w:rPr>
          <w:rFonts w:cs="Arial"/>
          <w:szCs w:val="20"/>
        </w:rPr>
        <w:t xml:space="preserve"> mesto, ki jih določa ta zakon.</w:t>
      </w:r>
    </w:p>
    <w:p w14:paraId="4235D939" w14:textId="77777777" w:rsidR="00B33822" w:rsidRDefault="00B33822" w:rsidP="00B33822">
      <w:pPr>
        <w:spacing w:line="288" w:lineRule="auto"/>
        <w:jc w:val="both"/>
        <w:rPr>
          <w:rFonts w:cs="Arial"/>
          <w:szCs w:val="20"/>
        </w:rPr>
      </w:pPr>
    </w:p>
    <w:p w14:paraId="7A1CB12B" w14:textId="38EEF4E5" w:rsidR="00B33822" w:rsidRPr="00B33822" w:rsidRDefault="00B33822" w:rsidP="00B33822">
      <w:pPr>
        <w:spacing w:line="288" w:lineRule="auto"/>
        <w:jc w:val="both"/>
        <w:rPr>
          <w:rFonts w:cs="Arial"/>
          <w:szCs w:val="20"/>
        </w:rPr>
      </w:pPr>
      <w:r w:rsidRPr="00B33822">
        <w:rPr>
          <w:rFonts w:cs="Arial"/>
          <w:szCs w:val="20"/>
        </w:rPr>
        <w:t xml:space="preserve">(2) Za imenovanje državnega tožilca, ki bo opravljal </w:t>
      </w:r>
      <w:proofErr w:type="spellStart"/>
      <w:r w:rsidRPr="00B33822">
        <w:rPr>
          <w:rFonts w:cs="Arial"/>
          <w:szCs w:val="20"/>
        </w:rPr>
        <w:t>državnotožilsko</w:t>
      </w:r>
      <w:proofErr w:type="spellEnd"/>
      <w:r w:rsidRPr="00B33822">
        <w:rPr>
          <w:rFonts w:cs="Arial"/>
          <w:szCs w:val="20"/>
        </w:rPr>
        <w:t xml:space="preserve"> službo na mestu, za katero je skladno z odredbo o številu mest državnih tožilcev v razpisu določeno znanje italijanskega oziroma madžarskega jezika, se poleg pogojev iz prejšnjega odstavka določi tudi pogoj višje ravni znanja tega jezika.</w:t>
      </w:r>
    </w:p>
    <w:p w14:paraId="2344CB1E" w14:textId="77777777" w:rsidR="00B33822" w:rsidRPr="00A9550B" w:rsidRDefault="00B33822" w:rsidP="00AF687C">
      <w:pPr>
        <w:spacing w:line="288" w:lineRule="auto"/>
        <w:jc w:val="both"/>
        <w:rPr>
          <w:rFonts w:cs="Arial"/>
          <w:szCs w:val="20"/>
        </w:rPr>
      </w:pPr>
    </w:p>
    <w:p w14:paraId="511551CD" w14:textId="77777777" w:rsidR="00AF687C" w:rsidRPr="00A9550B" w:rsidRDefault="00AF687C" w:rsidP="00AF687C">
      <w:pPr>
        <w:spacing w:line="288" w:lineRule="auto"/>
        <w:jc w:val="center"/>
        <w:rPr>
          <w:rFonts w:eastAsia="Calibri" w:cs="Arial"/>
          <w:b/>
          <w:bCs/>
          <w:szCs w:val="20"/>
        </w:rPr>
      </w:pPr>
      <w:r w:rsidRPr="00A9550B">
        <w:rPr>
          <w:rFonts w:eastAsia="Calibri" w:cs="Arial"/>
          <w:b/>
          <w:bCs/>
          <w:szCs w:val="20"/>
        </w:rPr>
        <w:t>24. člen</w:t>
      </w:r>
    </w:p>
    <w:p w14:paraId="39EFF56C" w14:textId="77777777" w:rsidR="00AF687C" w:rsidRPr="00A9550B" w:rsidRDefault="00AF687C" w:rsidP="00AF687C">
      <w:pPr>
        <w:spacing w:line="288" w:lineRule="auto"/>
        <w:jc w:val="center"/>
        <w:rPr>
          <w:rFonts w:eastAsia="Calibri" w:cs="Arial"/>
          <w:b/>
          <w:bCs/>
          <w:szCs w:val="20"/>
        </w:rPr>
      </w:pPr>
      <w:r w:rsidRPr="00A9550B">
        <w:rPr>
          <w:rFonts w:eastAsia="Calibri" w:cs="Arial"/>
          <w:b/>
          <w:bCs/>
          <w:szCs w:val="20"/>
        </w:rPr>
        <w:t>(okrajni državni tožilec)</w:t>
      </w:r>
    </w:p>
    <w:p w14:paraId="45A702CE" w14:textId="77777777" w:rsidR="00AF687C" w:rsidRDefault="00AF687C" w:rsidP="00AF687C">
      <w:pPr>
        <w:spacing w:line="288" w:lineRule="auto"/>
        <w:jc w:val="both"/>
        <w:rPr>
          <w:rFonts w:cs="Arial"/>
          <w:szCs w:val="20"/>
        </w:rPr>
      </w:pPr>
    </w:p>
    <w:p w14:paraId="3323791F" w14:textId="77777777" w:rsidR="00AF687C" w:rsidRPr="00A9550B" w:rsidRDefault="00AF687C" w:rsidP="00AF687C">
      <w:pPr>
        <w:spacing w:line="288" w:lineRule="auto"/>
        <w:jc w:val="both"/>
        <w:rPr>
          <w:rFonts w:cs="Arial"/>
          <w:szCs w:val="20"/>
        </w:rPr>
      </w:pPr>
      <w:r w:rsidRPr="00A9550B">
        <w:rPr>
          <w:rFonts w:cs="Arial"/>
          <w:szCs w:val="20"/>
        </w:rPr>
        <w:t>Oseba, ki izpolnjuje splošne pogoje, je lahko imenovana na mesto okrajnega državnega tožilca, če izpolnjuje posebne pogoje za izvolitev na sodniško mesto na okrajnem sodišču (okrajni sodnik) po zakonu, ki ureja sodniško službo.</w:t>
      </w:r>
    </w:p>
    <w:p w14:paraId="72EA5D65" w14:textId="77777777" w:rsidR="00AF687C" w:rsidRDefault="00AF687C" w:rsidP="00AF687C">
      <w:pPr>
        <w:spacing w:line="288" w:lineRule="auto"/>
        <w:jc w:val="center"/>
        <w:rPr>
          <w:rFonts w:eastAsia="Calibri" w:cs="Arial"/>
          <w:b/>
          <w:bCs/>
          <w:szCs w:val="20"/>
        </w:rPr>
      </w:pPr>
    </w:p>
    <w:p w14:paraId="240DE24E" w14:textId="77777777" w:rsidR="00AF687C" w:rsidRPr="00A9550B" w:rsidRDefault="00AF687C" w:rsidP="00AF687C">
      <w:pPr>
        <w:spacing w:line="288" w:lineRule="auto"/>
        <w:jc w:val="center"/>
        <w:rPr>
          <w:rFonts w:eastAsia="Calibri" w:cs="Arial"/>
          <w:b/>
          <w:bCs/>
          <w:szCs w:val="20"/>
        </w:rPr>
      </w:pPr>
      <w:r w:rsidRPr="00A9550B">
        <w:rPr>
          <w:rFonts w:eastAsia="Calibri" w:cs="Arial"/>
          <w:b/>
          <w:bCs/>
          <w:szCs w:val="20"/>
        </w:rPr>
        <w:t>25. člen</w:t>
      </w:r>
    </w:p>
    <w:p w14:paraId="43AF927E" w14:textId="77777777" w:rsidR="00AF687C" w:rsidRPr="00A9550B" w:rsidRDefault="00AF687C" w:rsidP="00AF687C">
      <w:pPr>
        <w:spacing w:line="288" w:lineRule="auto"/>
        <w:jc w:val="center"/>
        <w:rPr>
          <w:rFonts w:eastAsia="Calibri" w:cs="Arial"/>
          <w:b/>
          <w:bCs/>
          <w:szCs w:val="20"/>
        </w:rPr>
      </w:pPr>
      <w:r w:rsidRPr="00A9550B">
        <w:rPr>
          <w:rFonts w:eastAsia="Calibri" w:cs="Arial"/>
          <w:b/>
          <w:bCs/>
          <w:szCs w:val="20"/>
        </w:rPr>
        <w:t>(okrožni državni tožilec)</w:t>
      </w:r>
    </w:p>
    <w:p w14:paraId="4193C28A" w14:textId="77777777" w:rsidR="00AF687C" w:rsidRDefault="00AF687C" w:rsidP="00AF687C">
      <w:pPr>
        <w:spacing w:line="288" w:lineRule="auto"/>
        <w:jc w:val="both"/>
        <w:rPr>
          <w:rFonts w:cs="Arial"/>
          <w:szCs w:val="20"/>
        </w:rPr>
      </w:pPr>
    </w:p>
    <w:p w14:paraId="5C9B0F02" w14:textId="77777777" w:rsidR="00AF687C" w:rsidRPr="00A9550B" w:rsidRDefault="00AF687C" w:rsidP="00AF687C">
      <w:pPr>
        <w:spacing w:line="288" w:lineRule="auto"/>
        <w:jc w:val="both"/>
        <w:rPr>
          <w:rFonts w:cs="Arial"/>
          <w:szCs w:val="20"/>
        </w:rPr>
      </w:pPr>
      <w:r w:rsidRPr="00A9550B">
        <w:rPr>
          <w:rFonts w:cs="Arial"/>
          <w:szCs w:val="20"/>
        </w:rPr>
        <w:t xml:space="preserve">Oseba, ki izpolnjuje splošne pogoje, je lahko imenovana na </w:t>
      </w:r>
      <w:proofErr w:type="spellStart"/>
      <w:r w:rsidRPr="00A9550B">
        <w:rPr>
          <w:rFonts w:cs="Arial"/>
          <w:szCs w:val="20"/>
        </w:rPr>
        <w:t>državnotožilsko</w:t>
      </w:r>
      <w:proofErr w:type="spellEnd"/>
      <w:r w:rsidRPr="00A9550B">
        <w:rPr>
          <w:rFonts w:cs="Arial"/>
          <w:szCs w:val="20"/>
        </w:rPr>
        <w:t xml:space="preserve"> mesto, ki se opravlja v </w:t>
      </w:r>
      <w:proofErr w:type="spellStart"/>
      <w:r w:rsidRPr="00A9550B">
        <w:rPr>
          <w:rFonts w:cs="Arial"/>
          <w:szCs w:val="20"/>
        </w:rPr>
        <w:t>državnotožilskem</w:t>
      </w:r>
      <w:proofErr w:type="spellEnd"/>
      <w:r w:rsidRPr="00A9550B">
        <w:rPr>
          <w:rFonts w:cs="Arial"/>
          <w:szCs w:val="20"/>
        </w:rPr>
        <w:t xml:space="preserve"> nazivu okrožni državni tožilec, če:</w:t>
      </w:r>
    </w:p>
    <w:p w14:paraId="439BA8A0" w14:textId="77777777" w:rsidR="00AF687C" w:rsidRPr="00A9550B" w:rsidRDefault="00AF687C" w:rsidP="00A82A3C">
      <w:pPr>
        <w:pStyle w:val="Odstavekseznama"/>
        <w:numPr>
          <w:ilvl w:val="0"/>
          <w:numId w:val="42"/>
        </w:numPr>
        <w:spacing w:line="288" w:lineRule="auto"/>
        <w:jc w:val="both"/>
        <w:rPr>
          <w:rFonts w:cs="Arial"/>
          <w:szCs w:val="20"/>
        </w:rPr>
      </w:pPr>
      <w:r w:rsidRPr="00A9550B">
        <w:rPr>
          <w:rFonts w:cs="Arial"/>
          <w:szCs w:val="20"/>
        </w:rPr>
        <w:lastRenderedPageBreak/>
        <w:t>izpolnjuje posebne pogoje za izvolitev na sodniško mesto na okrožnem sodišču (okrožni sodnik) po zakonu, ki ureja sodniško službo, ali</w:t>
      </w:r>
    </w:p>
    <w:p w14:paraId="45A0E75A" w14:textId="77777777" w:rsidR="00AF687C" w:rsidRPr="00A9550B" w:rsidRDefault="00AF687C" w:rsidP="00A82A3C">
      <w:pPr>
        <w:pStyle w:val="Odstavekseznama"/>
        <w:numPr>
          <w:ilvl w:val="0"/>
          <w:numId w:val="42"/>
        </w:numPr>
        <w:spacing w:line="288" w:lineRule="auto"/>
        <w:jc w:val="both"/>
        <w:rPr>
          <w:rFonts w:cs="Arial"/>
          <w:szCs w:val="20"/>
        </w:rPr>
      </w:pPr>
      <w:r w:rsidRPr="00A9550B">
        <w:rPr>
          <w:rFonts w:cs="Arial"/>
          <w:szCs w:val="20"/>
        </w:rPr>
        <w:t xml:space="preserve">je najmanj tri leta opravljala </w:t>
      </w:r>
      <w:proofErr w:type="spellStart"/>
      <w:r w:rsidRPr="00A9550B">
        <w:rPr>
          <w:rFonts w:cs="Arial"/>
          <w:szCs w:val="20"/>
        </w:rPr>
        <w:t>državnotožilsko</w:t>
      </w:r>
      <w:proofErr w:type="spellEnd"/>
      <w:r w:rsidRPr="00A9550B">
        <w:rPr>
          <w:rFonts w:cs="Arial"/>
          <w:szCs w:val="20"/>
        </w:rPr>
        <w:t xml:space="preserve"> službo v nazivu okrajni državni tožilec.</w:t>
      </w:r>
    </w:p>
    <w:p w14:paraId="48D850BF" w14:textId="77777777" w:rsidR="00AF687C" w:rsidRDefault="00AF687C" w:rsidP="00AF687C">
      <w:pPr>
        <w:spacing w:line="288" w:lineRule="auto"/>
        <w:jc w:val="center"/>
        <w:rPr>
          <w:rFonts w:eastAsia="Calibri" w:cs="Arial"/>
          <w:b/>
          <w:szCs w:val="20"/>
        </w:rPr>
      </w:pPr>
    </w:p>
    <w:p w14:paraId="2D9E7C31"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28. člen</w:t>
      </w:r>
    </w:p>
    <w:p w14:paraId="340F1E3F"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(pravila postopka)</w:t>
      </w:r>
    </w:p>
    <w:p w14:paraId="43082470" w14:textId="77777777" w:rsidR="00AF687C" w:rsidRDefault="00AF687C" w:rsidP="00AF687C">
      <w:pPr>
        <w:spacing w:line="288" w:lineRule="auto"/>
        <w:jc w:val="both"/>
        <w:rPr>
          <w:rFonts w:cs="Arial"/>
          <w:szCs w:val="20"/>
        </w:rPr>
      </w:pPr>
    </w:p>
    <w:p w14:paraId="2A6AB674" w14:textId="47824F7D" w:rsidR="00AF687C" w:rsidRDefault="00AF687C" w:rsidP="00AF687C">
      <w:pPr>
        <w:spacing w:line="288" w:lineRule="auto"/>
        <w:jc w:val="both"/>
        <w:rPr>
          <w:rFonts w:cs="Arial"/>
          <w:szCs w:val="20"/>
        </w:rPr>
      </w:pPr>
      <w:r w:rsidRPr="008F2E84">
        <w:rPr>
          <w:rFonts w:cs="Arial"/>
          <w:szCs w:val="20"/>
        </w:rPr>
        <w:t>Kolikor ta zakon ne določa drugače, se glede oblikovanja mnenja in predlaganja državnih tožilcev smiselno uporabljajo določbe zakona, ki ureja postopek za izvolitev oziroma imenovanje sodnika.</w:t>
      </w:r>
    </w:p>
    <w:p w14:paraId="6D3050CA" w14:textId="7198422D" w:rsidR="003F48C4" w:rsidRDefault="003F48C4" w:rsidP="00AF687C">
      <w:pPr>
        <w:spacing w:line="288" w:lineRule="auto"/>
        <w:jc w:val="both"/>
        <w:rPr>
          <w:rFonts w:cs="Arial"/>
          <w:szCs w:val="20"/>
        </w:rPr>
      </w:pPr>
    </w:p>
    <w:p w14:paraId="76791E7C" w14:textId="77777777" w:rsidR="003F48C4" w:rsidRPr="003F48C4" w:rsidRDefault="003F48C4" w:rsidP="003F48C4">
      <w:pPr>
        <w:spacing w:line="288" w:lineRule="auto"/>
        <w:jc w:val="center"/>
        <w:rPr>
          <w:rFonts w:eastAsia="Calibri" w:cs="Arial"/>
          <w:b/>
          <w:szCs w:val="20"/>
        </w:rPr>
      </w:pPr>
      <w:r w:rsidRPr="003F48C4">
        <w:rPr>
          <w:rFonts w:eastAsia="Calibri" w:cs="Arial"/>
          <w:b/>
          <w:szCs w:val="20"/>
        </w:rPr>
        <w:t>29. člen</w:t>
      </w:r>
    </w:p>
    <w:p w14:paraId="1F93667F" w14:textId="77777777" w:rsidR="003F48C4" w:rsidRPr="003F48C4" w:rsidRDefault="003F48C4" w:rsidP="003F48C4">
      <w:pPr>
        <w:spacing w:line="288" w:lineRule="auto"/>
        <w:jc w:val="center"/>
        <w:rPr>
          <w:rFonts w:eastAsia="Calibri" w:cs="Arial"/>
          <w:b/>
          <w:szCs w:val="20"/>
        </w:rPr>
      </w:pPr>
      <w:r w:rsidRPr="003F48C4">
        <w:rPr>
          <w:rFonts w:eastAsia="Calibri" w:cs="Arial"/>
          <w:b/>
          <w:szCs w:val="20"/>
        </w:rPr>
        <w:t>(razpis)</w:t>
      </w:r>
    </w:p>
    <w:p w14:paraId="5DA222CF" w14:textId="77777777" w:rsidR="003F48C4" w:rsidRDefault="003F48C4" w:rsidP="003F48C4">
      <w:pPr>
        <w:spacing w:line="288" w:lineRule="auto"/>
        <w:jc w:val="both"/>
        <w:rPr>
          <w:rFonts w:cs="Arial"/>
          <w:szCs w:val="20"/>
        </w:rPr>
      </w:pPr>
    </w:p>
    <w:p w14:paraId="74CFDBE4" w14:textId="310666CA" w:rsidR="003F48C4" w:rsidRPr="003F48C4" w:rsidRDefault="003F48C4" w:rsidP="003F48C4">
      <w:pPr>
        <w:spacing w:line="288" w:lineRule="auto"/>
        <w:jc w:val="both"/>
        <w:rPr>
          <w:rFonts w:cs="Arial"/>
          <w:szCs w:val="20"/>
        </w:rPr>
      </w:pPr>
      <w:r w:rsidRPr="003F48C4">
        <w:rPr>
          <w:rFonts w:cs="Arial"/>
          <w:szCs w:val="20"/>
        </w:rPr>
        <w:t>(1) Prosto mesto državnega tožilca razpiše ministrstvo na predlog vodje državnega tožilstva s predhodnim soglasjem generalnega državnega tožilca.</w:t>
      </w:r>
    </w:p>
    <w:p w14:paraId="134B1D20" w14:textId="77777777" w:rsidR="003F48C4" w:rsidRDefault="003F48C4" w:rsidP="003F48C4">
      <w:pPr>
        <w:spacing w:line="288" w:lineRule="auto"/>
        <w:jc w:val="both"/>
        <w:rPr>
          <w:rFonts w:cs="Arial"/>
          <w:szCs w:val="20"/>
        </w:rPr>
      </w:pPr>
    </w:p>
    <w:p w14:paraId="6533BE26" w14:textId="301E3E5C" w:rsidR="003F48C4" w:rsidRPr="003F48C4" w:rsidRDefault="003F48C4" w:rsidP="003F48C4">
      <w:pPr>
        <w:spacing w:line="288" w:lineRule="auto"/>
        <w:jc w:val="both"/>
        <w:rPr>
          <w:rFonts w:cs="Arial"/>
          <w:szCs w:val="20"/>
        </w:rPr>
      </w:pPr>
      <w:r w:rsidRPr="003F48C4">
        <w:rPr>
          <w:rFonts w:cs="Arial"/>
          <w:szCs w:val="20"/>
        </w:rPr>
        <w:t>(2) Razpis se objavi v Uradnem listu Republike Slovenije. Razpisni rok za prijave ne sme biti krajši od 15 dni.</w:t>
      </w:r>
    </w:p>
    <w:p w14:paraId="48BC6731" w14:textId="77777777" w:rsidR="003F48C4" w:rsidRDefault="003F48C4" w:rsidP="003F48C4">
      <w:pPr>
        <w:spacing w:line="288" w:lineRule="auto"/>
        <w:jc w:val="both"/>
        <w:rPr>
          <w:rFonts w:cs="Arial"/>
          <w:szCs w:val="20"/>
        </w:rPr>
      </w:pPr>
    </w:p>
    <w:p w14:paraId="0D12AF9E" w14:textId="43A915F6" w:rsidR="003F48C4" w:rsidRPr="003F48C4" w:rsidRDefault="003F48C4" w:rsidP="003F48C4">
      <w:pPr>
        <w:spacing w:line="288" w:lineRule="auto"/>
        <w:jc w:val="both"/>
        <w:rPr>
          <w:rFonts w:cs="Arial"/>
          <w:szCs w:val="20"/>
        </w:rPr>
      </w:pPr>
      <w:r w:rsidRPr="003F48C4">
        <w:rPr>
          <w:rFonts w:cs="Arial"/>
          <w:szCs w:val="20"/>
        </w:rPr>
        <w:t>(3) Za postopek z nepopolnimi ali nepravočasnimi prijavami se smiselno uporabljajo določbe zakona, ki ureja postopek za izvolitev oziroma imenovanje sodnika.</w:t>
      </w:r>
    </w:p>
    <w:p w14:paraId="792FAEA8" w14:textId="77777777" w:rsidR="003F48C4" w:rsidRPr="008F2E84" w:rsidRDefault="003F48C4" w:rsidP="00AF687C">
      <w:pPr>
        <w:spacing w:line="288" w:lineRule="auto"/>
        <w:jc w:val="both"/>
        <w:rPr>
          <w:rFonts w:cs="Arial"/>
          <w:szCs w:val="20"/>
        </w:rPr>
      </w:pPr>
    </w:p>
    <w:p w14:paraId="4FD21DFB"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30. člen</w:t>
      </w:r>
    </w:p>
    <w:p w14:paraId="4AD4F409"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(razpisno gradivo)</w:t>
      </w:r>
    </w:p>
    <w:p w14:paraId="7A021AA3" w14:textId="77777777" w:rsidR="00BE2577" w:rsidRDefault="00BE2577" w:rsidP="00AF687C">
      <w:pPr>
        <w:spacing w:line="288" w:lineRule="auto"/>
        <w:jc w:val="both"/>
        <w:rPr>
          <w:rFonts w:cs="Arial"/>
          <w:szCs w:val="20"/>
        </w:rPr>
      </w:pPr>
    </w:p>
    <w:p w14:paraId="0E8DD115" w14:textId="2D82479D" w:rsidR="00AF687C" w:rsidRPr="008F2E84" w:rsidRDefault="00AF687C" w:rsidP="00AF687C">
      <w:pPr>
        <w:spacing w:line="288" w:lineRule="auto"/>
        <w:jc w:val="both"/>
        <w:rPr>
          <w:rFonts w:cs="Arial"/>
          <w:szCs w:val="20"/>
        </w:rPr>
      </w:pPr>
      <w:r w:rsidRPr="008F2E84">
        <w:rPr>
          <w:rFonts w:cs="Arial"/>
          <w:szCs w:val="20"/>
        </w:rPr>
        <w:t>(1) Ministrstvo najpozneje v petih dneh od prejema podatkov iz naslednjega odstavka pošlje vodji državnega tožilstva, pri katerem je razpisano prosto mesto, vse prijave, ki jih ni zavrglo (razpisno gradivo).</w:t>
      </w:r>
    </w:p>
    <w:p w14:paraId="719ACB46" w14:textId="77777777" w:rsidR="00AF687C" w:rsidRDefault="00AF687C" w:rsidP="00AF687C">
      <w:pPr>
        <w:spacing w:line="288" w:lineRule="auto"/>
        <w:jc w:val="both"/>
        <w:rPr>
          <w:rFonts w:cs="Arial"/>
          <w:szCs w:val="20"/>
        </w:rPr>
      </w:pPr>
    </w:p>
    <w:p w14:paraId="5A75228E" w14:textId="77777777" w:rsidR="00AF687C" w:rsidRPr="008F2E84" w:rsidRDefault="00AF687C" w:rsidP="00AF687C">
      <w:pPr>
        <w:spacing w:line="288" w:lineRule="auto"/>
        <w:jc w:val="both"/>
        <w:rPr>
          <w:rFonts w:cs="Arial"/>
          <w:szCs w:val="20"/>
        </w:rPr>
      </w:pPr>
      <w:r w:rsidRPr="008F2E84">
        <w:rPr>
          <w:rFonts w:cs="Arial"/>
          <w:szCs w:val="20"/>
        </w:rPr>
        <w:t>(2) Prijavam kandidatov ministrstvo priloži te podatke o usposabljanju, delu, ocenah službe, priznanjih ali morebitnih pravnomočno izrečenih disciplinskih sankcijah kandidatov:</w:t>
      </w:r>
    </w:p>
    <w:p w14:paraId="5ABB919A" w14:textId="77777777" w:rsidR="00AF687C" w:rsidRPr="008F2E84" w:rsidRDefault="00AF687C" w:rsidP="00A82A3C">
      <w:pPr>
        <w:pStyle w:val="Odstavekseznama"/>
        <w:numPr>
          <w:ilvl w:val="0"/>
          <w:numId w:val="31"/>
        </w:numPr>
        <w:spacing w:line="288" w:lineRule="auto"/>
        <w:jc w:val="both"/>
        <w:rPr>
          <w:rFonts w:cs="Arial"/>
          <w:szCs w:val="20"/>
        </w:rPr>
      </w:pPr>
      <w:r w:rsidRPr="008F2E84">
        <w:rPr>
          <w:rFonts w:cs="Arial"/>
          <w:szCs w:val="20"/>
        </w:rPr>
        <w:t>pripravništvu, če je bilo opravljeno v pravosodju;</w:t>
      </w:r>
    </w:p>
    <w:p w14:paraId="68CDAFFD" w14:textId="77777777" w:rsidR="00AF687C" w:rsidRPr="008F2E84" w:rsidRDefault="00AF687C" w:rsidP="00A82A3C">
      <w:pPr>
        <w:pStyle w:val="Odstavekseznama"/>
        <w:numPr>
          <w:ilvl w:val="0"/>
          <w:numId w:val="31"/>
        </w:numPr>
        <w:spacing w:line="288" w:lineRule="auto"/>
        <w:jc w:val="both"/>
        <w:rPr>
          <w:rFonts w:cs="Arial"/>
          <w:szCs w:val="20"/>
        </w:rPr>
      </w:pPr>
      <w:r w:rsidRPr="008F2E84">
        <w:rPr>
          <w:rFonts w:cs="Arial"/>
          <w:szCs w:val="20"/>
        </w:rPr>
        <w:t>pravniškem državnem izpitu;</w:t>
      </w:r>
    </w:p>
    <w:p w14:paraId="35E55E18" w14:textId="752F2A9A" w:rsidR="00AF687C" w:rsidRPr="008F2E84" w:rsidRDefault="00AF687C" w:rsidP="00A82A3C">
      <w:pPr>
        <w:pStyle w:val="Odstavekseznama"/>
        <w:numPr>
          <w:ilvl w:val="0"/>
          <w:numId w:val="31"/>
        </w:numPr>
        <w:spacing w:line="288" w:lineRule="auto"/>
        <w:jc w:val="both"/>
        <w:rPr>
          <w:rFonts w:cs="Arial"/>
          <w:szCs w:val="20"/>
        </w:rPr>
      </w:pPr>
      <w:r w:rsidRPr="008F2E84">
        <w:rPr>
          <w:rFonts w:cs="Arial"/>
          <w:szCs w:val="20"/>
        </w:rPr>
        <w:t xml:space="preserve">iz osebne evidence in osebnega spisa kandidatov, ki so že opravljali službo ali delo na državnem tožilstvu, sodišču ali državnem </w:t>
      </w:r>
      <w:r w:rsidR="00BE2577">
        <w:rPr>
          <w:rFonts w:cs="Arial"/>
          <w:szCs w:val="20"/>
        </w:rPr>
        <w:t>odvetništvu</w:t>
      </w:r>
      <w:r w:rsidRPr="008F2E84">
        <w:rPr>
          <w:rFonts w:cs="Arial"/>
          <w:szCs w:val="20"/>
        </w:rPr>
        <w:t>;</w:t>
      </w:r>
    </w:p>
    <w:p w14:paraId="3B5788C0" w14:textId="77777777" w:rsidR="00AF687C" w:rsidRPr="008F2E84" w:rsidRDefault="00AF687C" w:rsidP="00A82A3C">
      <w:pPr>
        <w:pStyle w:val="Odstavekseznama"/>
        <w:numPr>
          <w:ilvl w:val="0"/>
          <w:numId w:val="31"/>
        </w:numPr>
        <w:spacing w:line="288" w:lineRule="auto"/>
        <w:jc w:val="both"/>
        <w:rPr>
          <w:rFonts w:cs="Arial"/>
          <w:szCs w:val="20"/>
        </w:rPr>
      </w:pPr>
      <w:r w:rsidRPr="008F2E84">
        <w:rPr>
          <w:rFonts w:cs="Arial"/>
          <w:szCs w:val="20"/>
        </w:rPr>
        <w:t>za kandidata, ki je opravljal poklic odvetnika, notarja, izvršitelja ali stečajnega upravitelja oziroma za kandidata, ki je bil javni uslužbenec, podatke, navedene v prejšnjih alinejah, iz evidenc, ki se vodijo pri pristojnih organih.</w:t>
      </w:r>
    </w:p>
    <w:p w14:paraId="2825F2E9" w14:textId="77777777" w:rsidR="00AF687C" w:rsidRDefault="00AF687C" w:rsidP="00AF687C">
      <w:pPr>
        <w:spacing w:line="288" w:lineRule="auto"/>
        <w:jc w:val="both"/>
        <w:rPr>
          <w:rFonts w:cs="Arial"/>
          <w:szCs w:val="20"/>
        </w:rPr>
      </w:pPr>
    </w:p>
    <w:p w14:paraId="52E4A138" w14:textId="77777777" w:rsidR="00AF687C" w:rsidRPr="008F2E84" w:rsidRDefault="00AF687C" w:rsidP="00AF687C">
      <w:pPr>
        <w:spacing w:line="288" w:lineRule="auto"/>
        <w:jc w:val="both"/>
        <w:rPr>
          <w:rFonts w:cs="Arial"/>
          <w:szCs w:val="20"/>
        </w:rPr>
      </w:pPr>
      <w:r w:rsidRPr="008F2E84">
        <w:rPr>
          <w:rFonts w:cs="Arial"/>
          <w:szCs w:val="20"/>
        </w:rPr>
        <w:t>(3) Državni organi, organi samoupravnih lokalnih skupnosti in nosilci javnih pooblastil morajo na zahtevo ministrstva brezplačno predložiti podatke o kandidatih iz prejšnjega odstavka, če z njimi razpolagajo.</w:t>
      </w:r>
    </w:p>
    <w:p w14:paraId="2809D39C" w14:textId="77777777" w:rsidR="00AF687C" w:rsidRDefault="00AF687C" w:rsidP="00AF687C">
      <w:pPr>
        <w:spacing w:line="288" w:lineRule="auto"/>
        <w:jc w:val="both"/>
        <w:rPr>
          <w:rFonts w:cs="Arial"/>
          <w:szCs w:val="20"/>
        </w:rPr>
      </w:pPr>
    </w:p>
    <w:p w14:paraId="1C07E197" w14:textId="77777777" w:rsidR="00AF687C" w:rsidRPr="008F2E84" w:rsidRDefault="00AF687C" w:rsidP="00AF687C">
      <w:pPr>
        <w:spacing w:line="288" w:lineRule="auto"/>
        <w:jc w:val="both"/>
        <w:rPr>
          <w:rFonts w:cs="Arial"/>
          <w:szCs w:val="20"/>
        </w:rPr>
      </w:pPr>
      <w:r w:rsidRPr="008F2E84">
        <w:rPr>
          <w:rFonts w:cs="Arial"/>
          <w:szCs w:val="20"/>
        </w:rPr>
        <w:t>(4) Podatke, ki jih ni mogoče pridobiti na način iz prejšnjih odstavkov, predloži kandidat sam najpozneje v 15 dneh od prejema poziva ministrstva.</w:t>
      </w:r>
    </w:p>
    <w:p w14:paraId="75661021" w14:textId="77777777" w:rsidR="00AF687C" w:rsidRDefault="00AF687C" w:rsidP="00AF687C">
      <w:pPr>
        <w:spacing w:line="288" w:lineRule="auto"/>
        <w:jc w:val="both"/>
        <w:rPr>
          <w:rFonts w:cs="Arial"/>
          <w:szCs w:val="20"/>
        </w:rPr>
      </w:pPr>
    </w:p>
    <w:p w14:paraId="6785BD9E" w14:textId="77777777" w:rsidR="00AF687C" w:rsidRPr="008F2E84" w:rsidRDefault="00AF687C" w:rsidP="00AF687C">
      <w:pPr>
        <w:spacing w:line="288" w:lineRule="auto"/>
        <w:jc w:val="both"/>
        <w:rPr>
          <w:rFonts w:cs="Arial"/>
          <w:szCs w:val="20"/>
        </w:rPr>
      </w:pPr>
      <w:r w:rsidRPr="008F2E84">
        <w:rPr>
          <w:rFonts w:cs="Arial"/>
          <w:szCs w:val="20"/>
        </w:rPr>
        <w:t>(5) Ministrstvo pridobi podatke iz prejšnjih odstavkov za namene oblikovanja mnenja o ustreznosti kandidatov za razpisano mesto.</w:t>
      </w:r>
    </w:p>
    <w:p w14:paraId="10C84B84" w14:textId="77777777" w:rsidR="00AF687C" w:rsidRDefault="00AF687C" w:rsidP="00AF687C">
      <w:pPr>
        <w:spacing w:line="288" w:lineRule="auto"/>
        <w:jc w:val="center"/>
        <w:rPr>
          <w:rFonts w:eastAsia="Calibri" w:cs="Arial"/>
          <w:b/>
          <w:szCs w:val="20"/>
        </w:rPr>
      </w:pPr>
    </w:p>
    <w:p w14:paraId="6F05B6C1" w14:textId="77777777" w:rsidR="00AF687C" w:rsidRPr="008F2E84" w:rsidRDefault="00AF687C" w:rsidP="00AF687C">
      <w:pPr>
        <w:spacing w:line="288" w:lineRule="auto"/>
        <w:jc w:val="center"/>
        <w:rPr>
          <w:rFonts w:eastAsia="Calibri" w:cs="Arial"/>
          <w:b/>
          <w:szCs w:val="20"/>
        </w:rPr>
      </w:pPr>
      <w:bookmarkStart w:id="9" w:name="_GoBack"/>
      <w:bookmarkEnd w:id="9"/>
      <w:r w:rsidRPr="008F2E84">
        <w:rPr>
          <w:rFonts w:eastAsia="Calibri" w:cs="Arial"/>
          <w:b/>
          <w:szCs w:val="20"/>
        </w:rPr>
        <w:lastRenderedPageBreak/>
        <w:t>31. člen</w:t>
      </w:r>
    </w:p>
    <w:p w14:paraId="494105F8"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(mnenje vodje državnega tožilstva)</w:t>
      </w:r>
    </w:p>
    <w:p w14:paraId="5E8EDEAC" w14:textId="77777777" w:rsidR="00AF687C" w:rsidRDefault="00AF687C" w:rsidP="00AF687C">
      <w:pPr>
        <w:spacing w:line="288" w:lineRule="auto"/>
        <w:jc w:val="both"/>
        <w:rPr>
          <w:rFonts w:cs="Arial"/>
          <w:szCs w:val="20"/>
        </w:rPr>
      </w:pPr>
    </w:p>
    <w:p w14:paraId="2A0155AF" w14:textId="77777777" w:rsidR="00AF687C" w:rsidRPr="008F2E84" w:rsidRDefault="00AF687C" w:rsidP="00AF687C">
      <w:pPr>
        <w:spacing w:line="288" w:lineRule="auto"/>
        <w:jc w:val="both"/>
        <w:rPr>
          <w:rFonts w:cs="Arial"/>
          <w:szCs w:val="20"/>
        </w:rPr>
      </w:pPr>
      <w:r w:rsidRPr="008F2E84">
        <w:rPr>
          <w:rFonts w:cs="Arial"/>
          <w:szCs w:val="20"/>
        </w:rPr>
        <w:t>(1) Vodja državnega tožilstva najpozneje v 20 dneh od dneva, ko prejme razpisno gradivo, oblikuje obrazloženo mnenje o ustreznosti vsakega kandidata, pri čemer se mora ravnati po kriterijih iz zakona, ki se uporablja za izbiro in napredovanje državnega tožilca. Mnenje vroči kandidatu, ta pa lahko nanj poda obrazložene pripombe v osmih dneh od prejema mnenja.</w:t>
      </w:r>
    </w:p>
    <w:p w14:paraId="1040F551" w14:textId="77777777" w:rsidR="00AF687C" w:rsidRDefault="00AF687C" w:rsidP="00AF687C">
      <w:pPr>
        <w:spacing w:line="288" w:lineRule="auto"/>
        <w:jc w:val="both"/>
        <w:rPr>
          <w:rFonts w:cs="Arial"/>
          <w:szCs w:val="20"/>
        </w:rPr>
      </w:pPr>
    </w:p>
    <w:p w14:paraId="270FD6A1" w14:textId="77777777" w:rsidR="00AF687C" w:rsidRPr="008F2E84" w:rsidRDefault="00AF687C" w:rsidP="00AF687C">
      <w:pPr>
        <w:spacing w:line="288" w:lineRule="auto"/>
        <w:jc w:val="both"/>
        <w:rPr>
          <w:rFonts w:cs="Arial"/>
          <w:szCs w:val="20"/>
        </w:rPr>
      </w:pPr>
      <w:r w:rsidRPr="008F2E84">
        <w:rPr>
          <w:rFonts w:cs="Arial"/>
          <w:szCs w:val="20"/>
        </w:rPr>
        <w:t xml:space="preserve">(2) Najpozneje v osmih dneh po prejemu pripomb oziroma poteku roka iz prejšnjega odstavka vodja državnega tožilstva oblikuje dokončno mnenje, ki ga z razpisnim gradivom in morebitnimi kandidatovimi pripombami pošlje </w:t>
      </w:r>
      <w:proofErr w:type="spellStart"/>
      <w:r w:rsidRPr="008F2E84">
        <w:rPr>
          <w:rFonts w:cs="Arial"/>
          <w:szCs w:val="20"/>
        </w:rPr>
        <w:t>Državnotožilskemu</w:t>
      </w:r>
      <w:proofErr w:type="spellEnd"/>
      <w:r w:rsidRPr="008F2E84">
        <w:rPr>
          <w:rFonts w:cs="Arial"/>
          <w:szCs w:val="20"/>
        </w:rPr>
        <w:t xml:space="preserve"> svetu.</w:t>
      </w:r>
    </w:p>
    <w:p w14:paraId="25A9ACCA" w14:textId="77777777" w:rsidR="00AF687C" w:rsidRDefault="00AF687C" w:rsidP="00AF687C">
      <w:pPr>
        <w:spacing w:line="288" w:lineRule="auto"/>
        <w:jc w:val="both"/>
        <w:rPr>
          <w:rFonts w:cs="Arial"/>
          <w:szCs w:val="20"/>
        </w:rPr>
      </w:pPr>
    </w:p>
    <w:p w14:paraId="7956941A" w14:textId="77777777" w:rsidR="00AF687C" w:rsidRPr="008F2E84" w:rsidRDefault="00AF687C" w:rsidP="00AF687C">
      <w:pPr>
        <w:spacing w:line="288" w:lineRule="auto"/>
        <w:jc w:val="both"/>
        <w:rPr>
          <w:rFonts w:cs="Arial"/>
          <w:szCs w:val="20"/>
        </w:rPr>
      </w:pPr>
      <w:r w:rsidRPr="008F2E84">
        <w:rPr>
          <w:rFonts w:cs="Arial"/>
          <w:szCs w:val="20"/>
        </w:rPr>
        <w:t xml:space="preserve">(3) Obrazložitev mnenja vodje o ustreznosti kandidatov mora zajemati kandidatove osebne podatke ter podatke in oceno o strokovnem znanju, drugih sposobnostih in izkušnjah, ki se zahtevajo za opravljanje </w:t>
      </w:r>
      <w:proofErr w:type="spellStart"/>
      <w:r w:rsidRPr="008F2E84">
        <w:rPr>
          <w:rFonts w:cs="Arial"/>
          <w:szCs w:val="20"/>
        </w:rPr>
        <w:t>državnotožilske</w:t>
      </w:r>
      <w:proofErr w:type="spellEnd"/>
      <w:r w:rsidRPr="008F2E84">
        <w:rPr>
          <w:rFonts w:cs="Arial"/>
          <w:szCs w:val="20"/>
        </w:rPr>
        <w:t xml:space="preserve"> službe (v nadaljnjem besedilu: strokovna usposobljenost).</w:t>
      </w:r>
    </w:p>
    <w:p w14:paraId="097C97AB" w14:textId="77777777" w:rsidR="00AF687C" w:rsidRDefault="00AF687C" w:rsidP="00AF687C">
      <w:pPr>
        <w:spacing w:line="288" w:lineRule="auto"/>
        <w:jc w:val="both"/>
        <w:rPr>
          <w:rFonts w:cs="Arial"/>
          <w:szCs w:val="20"/>
        </w:rPr>
      </w:pPr>
    </w:p>
    <w:p w14:paraId="0BD33618" w14:textId="77777777" w:rsidR="00AF687C" w:rsidRPr="008F2E84" w:rsidRDefault="00AF687C" w:rsidP="00AF687C">
      <w:pPr>
        <w:spacing w:line="288" w:lineRule="auto"/>
        <w:jc w:val="both"/>
        <w:rPr>
          <w:rFonts w:cs="Arial"/>
          <w:szCs w:val="20"/>
        </w:rPr>
      </w:pPr>
      <w:r w:rsidRPr="008F2E84">
        <w:rPr>
          <w:rFonts w:cs="Arial"/>
          <w:szCs w:val="20"/>
        </w:rPr>
        <w:t>(4) Vodja državnega tožilstva lahko posebej navede, katere kandidate šteje kot najustreznejše za zasedbo prostega mesta, in to obrazloži.</w:t>
      </w:r>
    </w:p>
    <w:p w14:paraId="40CEE852" w14:textId="77777777" w:rsidR="00AF687C" w:rsidRDefault="00AF687C" w:rsidP="00AF687C">
      <w:pPr>
        <w:spacing w:line="288" w:lineRule="auto"/>
        <w:jc w:val="center"/>
        <w:rPr>
          <w:rFonts w:eastAsia="Calibri" w:cs="Arial"/>
          <w:b/>
          <w:szCs w:val="20"/>
        </w:rPr>
      </w:pPr>
    </w:p>
    <w:p w14:paraId="5CB37511"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32. člen</w:t>
      </w:r>
    </w:p>
    <w:p w14:paraId="6B9F00DD"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 xml:space="preserve">(mnenje </w:t>
      </w:r>
      <w:proofErr w:type="spellStart"/>
      <w:r w:rsidRPr="008F2E84">
        <w:rPr>
          <w:rFonts w:eastAsia="Calibri" w:cs="Arial"/>
          <w:b/>
          <w:szCs w:val="20"/>
        </w:rPr>
        <w:t>Državnotožilskega</w:t>
      </w:r>
      <w:proofErr w:type="spellEnd"/>
      <w:r w:rsidRPr="008F2E84">
        <w:rPr>
          <w:rFonts w:eastAsia="Calibri" w:cs="Arial"/>
          <w:b/>
          <w:szCs w:val="20"/>
        </w:rPr>
        <w:t xml:space="preserve"> sveta)</w:t>
      </w:r>
    </w:p>
    <w:p w14:paraId="4DF10982" w14:textId="77777777" w:rsidR="00AF687C" w:rsidRDefault="00AF687C" w:rsidP="00AF687C">
      <w:pPr>
        <w:spacing w:line="288" w:lineRule="auto"/>
        <w:jc w:val="both"/>
        <w:rPr>
          <w:rFonts w:cs="Arial"/>
          <w:szCs w:val="20"/>
        </w:rPr>
      </w:pPr>
    </w:p>
    <w:p w14:paraId="3306975F" w14:textId="77777777" w:rsidR="00AF687C" w:rsidRPr="008F2E84" w:rsidRDefault="00AF687C" w:rsidP="00AF687C">
      <w:pPr>
        <w:spacing w:line="288" w:lineRule="auto"/>
        <w:jc w:val="both"/>
        <w:rPr>
          <w:rFonts w:cs="Arial"/>
          <w:szCs w:val="20"/>
        </w:rPr>
      </w:pPr>
      <w:r w:rsidRPr="008F2E84">
        <w:rPr>
          <w:rFonts w:cs="Arial"/>
          <w:szCs w:val="20"/>
        </w:rPr>
        <w:t xml:space="preserve">(1) Nepopolne ali prepozne prijave, ki jih ni zavrglo ministrstvo, in prijave kandidatov, ki ne izpolnjujejo splošnih ali posebnih pogojev za razpisano </w:t>
      </w:r>
      <w:proofErr w:type="spellStart"/>
      <w:r w:rsidRPr="008F2E84">
        <w:rPr>
          <w:rFonts w:cs="Arial"/>
          <w:szCs w:val="20"/>
        </w:rPr>
        <w:t>državnotožilsko</w:t>
      </w:r>
      <w:proofErr w:type="spellEnd"/>
      <w:r w:rsidRPr="008F2E84">
        <w:rPr>
          <w:rFonts w:cs="Arial"/>
          <w:szCs w:val="20"/>
        </w:rPr>
        <w:t xml:space="preserve"> mesto, zavrže oziroma zavrne </w:t>
      </w:r>
      <w:proofErr w:type="spellStart"/>
      <w:r w:rsidRPr="008F2E84">
        <w:rPr>
          <w:rFonts w:cs="Arial"/>
          <w:szCs w:val="20"/>
        </w:rPr>
        <w:t>Državnotožilski</w:t>
      </w:r>
      <w:proofErr w:type="spellEnd"/>
      <w:r w:rsidRPr="008F2E84">
        <w:rPr>
          <w:rFonts w:cs="Arial"/>
          <w:szCs w:val="20"/>
        </w:rPr>
        <w:t xml:space="preserve"> svet.</w:t>
      </w:r>
    </w:p>
    <w:p w14:paraId="70131F9B" w14:textId="77777777" w:rsidR="00EE2CBF" w:rsidRDefault="00EE2CBF" w:rsidP="00AF687C">
      <w:pPr>
        <w:spacing w:line="288" w:lineRule="auto"/>
        <w:jc w:val="both"/>
        <w:rPr>
          <w:rFonts w:cs="Arial"/>
          <w:szCs w:val="20"/>
        </w:rPr>
      </w:pPr>
    </w:p>
    <w:p w14:paraId="0B8A2D29" w14:textId="2EA0F63C" w:rsidR="00AF687C" w:rsidRPr="008F2E84" w:rsidRDefault="00AF687C" w:rsidP="00AF687C">
      <w:pPr>
        <w:spacing w:line="288" w:lineRule="auto"/>
        <w:jc w:val="both"/>
        <w:rPr>
          <w:rFonts w:cs="Arial"/>
          <w:szCs w:val="20"/>
        </w:rPr>
      </w:pPr>
      <w:r w:rsidRPr="008F2E84">
        <w:rPr>
          <w:rFonts w:cs="Arial"/>
          <w:szCs w:val="20"/>
        </w:rPr>
        <w:t>(2) </w:t>
      </w:r>
      <w:proofErr w:type="spellStart"/>
      <w:r w:rsidRPr="008F2E84">
        <w:rPr>
          <w:rFonts w:cs="Arial"/>
          <w:szCs w:val="20"/>
        </w:rPr>
        <w:t>Državnotožilski</w:t>
      </w:r>
      <w:proofErr w:type="spellEnd"/>
      <w:r w:rsidRPr="008F2E84">
        <w:rPr>
          <w:rFonts w:cs="Arial"/>
          <w:szCs w:val="20"/>
        </w:rPr>
        <w:t xml:space="preserve"> svet v postopku podaje mnenja ni vezan na mnenje vodje državnega tožilstva o ustreznosti kandidata.</w:t>
      </w:r>
    </w:p>
    <w:p w14:paraId="4EF33EA2" w14:textId="77777777" w:rsidR="00AF687C" w:rsidRDefault="00AF687C" w:rsidP="00AF687C">
      <w:pPr>
        <w:spacing w:line="288" w:lineRule="auto"/>
        <w:jc w:val="both"/>
        <w:rPr>
          <w:rFonts w:cs="Arial"/>
          <w:szCs w:val="20"/>
        </w:rPr>
      </w:pPr>
    </w:p>
    <w:p w14:paraId="64B6A44A" w14:textId="77777777" w:rsidR="00AF687C" w:rsidRPr="008F2E84" w:rsidRDefault="00AF687C" w:rsidP="00AF687C">
      <w:pPr>
        <w:spacing w:line="288" w:lineRule="auto"/>
        <w:jc w:val="both"/>
        <w:rPr>
          <w:rFonts w:cs="Arial"/>
          <w:szCs w:val="20"/>
        </w:rPr>
      </w:pPr>
      <w:r w:rsidRPr="008F2E84">
        <w:rPr>
          <w:rFonts w:cs="Arial"/>
          <w:szCs w:val="20"/>
        </w:rPr>
        <w:t xml:space="preserve">(3) Na podlagi ugotovitev, ki temeljijo na razpisnem gradivu in mnenju vodje državnega tožilstva, lahko </w:t>
      </w:r>
      <w:proofErr w:type="spellStart"/>
      <w:r w:rsidRPr="008F2E84">
        <w:rPr>
          <w:rFonts w:cs="Arial"/>
          <w:szCs w:val="20"/>
        </w:rPr>
        <w:t>Državnotožilski</w:t>
      </w:r>
      <w:proofErr w:type="spellEnd"/>
      <w:r w:rsidRPr="008F2E84">
        <w:rPr>
          <w:rFonts w:cs="Arial"/>
          <w:szCs w:val="20"/>
        </w:rPr>
        <w:t xml:space="preserve"> svet opravi preizkuse strokovnega znanja, osebnih lastnosti, sposobnosti in veščin, ki so potrebni za opravljanje </w:t>
      </w:r>
      <w:proofErr w:type="spellStart"/>
      <w:r w:rsidRPr="008F2E84">
        <w:rPr>
          <w:rFonts w:cs="Arial"/>
          <w:szCs w:val="20"/>
        </w:rPr>
        <w:t>državnotožilske</w:t>
      </w:r>
      <w:proofErr w:type="spellEnd"/>
      <w:r w:rsidRPr="008F2E84">
        <w:rPr>
          <w:rFonts w:cs="Arial"/>
          <w:szCs w:val="20"/>
        </w:rPr>
        <w:t xml:space="preserve"> službe, psihološke preizkuse ter razgovore s kandidati, in oblikuje mnenje o predlogih za imenovanje. V mnenju razvrsti kandidate glede na oceno o primernosti za imenovanje in utemelji razloge za sprejeto razvrstitev.</w:t>
      </w:r>
    </w:p>
    <w:p w14:paraId="4DC9AA1C" w14:textId="77777777" w:rsidR="00AF687C" w:rsidRDefault="00AF687C" w:rsidP="00AF687C">
      <w:pPr>
        <w:spacing w:line="288" w:lineRule="auto"/>
        <w:jc w:val="both"/>
        <w:rPr>
          <w:rFonts w:cs="Arial"/>
          <w:szCs w:val="20"/>
        </w:rPr>
      </w:pPr>
    </w:p>
    <w:p w14:paraId="4C8FDE58" w14:textId="77777777" w:rsidR="00AF687C" w:rsidRPr="008F2E84" w:rsidRDefault="00AF687C" w:rsidP="00AF687C">
      <w:pPr>
        <w:spacing w:line="288" w:lineRule="auto"/>
        <w:jc w:val="both"/>
        <w:rPr>
          <w:rFonts w:cs="Arial"/>
          <w:szCs w:val="20"/>
        </w:rPr>
      </w:pPr>
      <w:r w:rsidRPr="008F2E84">
        <w:rPr>
          <w:rFonts w:cs="Arial"/>
          <w:szCs w:val="20"/>
        </w:rPr>
        <w:t xml:space="preserve">(4) Mnenje iz prejšnjega odstavka vroči </w:t>
      </w:r>
      <w:proofErr w:type="spellStart"/>
      <w:r w:rsidRPr="008F2E84">
        <w:rPr>
          <w:rFonts w:cs="Arial"/>
          <w:szCs w:val="20"/>
        </w:rPr>
        <w:t>Državnotožilski</w:t>
      </w:r>
      <w:proofErr w:type="spellEnd"/>
      <w:r w:rsidRPr="008F2E84">
        <w:rPr>
          <w:rFonts w:cs="Arial"/>
          <w:szCs w:val="20"/>
        </w:rPr>
        <w:t xml:space="preserve"> svet kandidatu in vodji državnega tožilstva, pri katerem je prosto mesto razpisano. Kandidat in vodja državnega tožilstva lahko predložita obrazložene pripombe k mnenju v osmih dneh od njegovega prejema.</w:t>
      </w:r>
    </w:p>
    <w:p w14:paraId="4651BE92" w14:textId="77777777" w:rsidR="00AF687C" w:rsidRDefault="00AF687C" w:rsidP="00AF687C">
      <w:pPr>
        <w:spacing w:line="288" w:lineRule="auto"/>
        <w:jc w:val="both"/>
        <w:rPr>
          <w:rFonts w:cs="Arial"/>
          <w:szCs w:val="20"/>
        </w:rPr>
      </w:pPr>
    </w:p>
    <w:p w14:paraId="4908B065" w14:textId="77777777" w:rsidR="00AF687C" w:rsidRDefault="00AF687C" w:rsidP="00AF687C">
      <w:pPr>
        <w:spacing w:line="288" w:lineRule="auto"/>
        <w:jc w:val="both"/>
        <w:rPr>
          <w:rFonts w:cs="Arial"/>
          <w:szCs w:val="20"/>
        </w:rPr>
      </w:pPr>
      <w:r w:rsidRPr="008F2E84">
        <w:rPr>
          <w:rFonts w:cs="Arial"/>
          <w:szCs w:val="20"/>
        </w:rPr>
        <w:t xml:space="preserve">(5) Merila in metode za preizkus strokovne usposobljenosti in drugih sposobnosti kandidatov iz tretjega odstavka tega člena sprejme </w:t>
      </w:r>
      <w:proofErr w:type="spellStart"/>
      <w:r w:rsidRPr="008F2E84">
        <w:rPr>
          <w:rFonts w:cs="Arial"/>
          <w:szCs w:val="20"/>
        </w:rPr>
        <w:t>Državnotožilski</w:t>
      </w:r>
      <w:proofErr w:type="spellEnd"/>
      <w:r w:rsidRPr="008F2E84">
        <w:rPr>
          <w:rFonts w:cs="Arial"/>
          <w:szCs w:val="20"/>
        </w:rPr>
        <w:t xml:space="preserve"> svet.</w:t>
      </w:r>
    </w:p>
    <w:p w14:paraId="6D63E5DC" w14:textId="77777777" w:rsidR="00AF687C" w:rsidRPr="008F2E84" w:rsidRDefault="00AF687C" w:rsidP="00AF687C">
      <w:pPr>
        <w:spacing w:line="288" w:lineRule="auto"/>
        <w:jc w:val="both"/>
        <w:rPr>
          <w:rFonts w:cs="Arial"/>
          <w:szCs w:val="20"/>
        </w:rPr>
      </w:pPr>
    </w:p>
    <w:p w14:paraId="2C761A97"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33. člen</w:t>
      </w:r>
    </w:p>
    <w:p w14:paraId="49E6DB76"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 xml:space="preserve">(dokončno mnenje </w:t>
      </w:r>
      <w:proofErr w:type="spellStart"/>
      <w:r w:rsidRPr="008F2E84">
        <w:rPr>
          <w:rFonts w:eastAsia="Calibri" w:cs="Arial"/>
          <w:b/>
          <w:szCs w:val="20"/>
        </w:rPr>
        <w:t>Državnotožilskega</w:t>
      </w:r>
      <w:proofErr w:type="spellEnd"/>
      <w:r w:rsidRPr="008F2E84">
        <w:rPr>
          <w:rFonts w:eastAsia="Calibri" w:cs="Arial"/>
          <w:b/>
          <w:szCs w:val="20"/>
        </w:rPr>
        <w:t xml:space="preserve"> sveta)</w:t>
      </w:r>
    </w:p>
    <w:p w14:paraId="387E1815" w14:textId="77777777" w:rsidR="00AF687C" w:rsidRDefault="00AF687C" w:rsidP="00AF687C">
      <w:pPr>
        <w:spacing w:line="288" w:lineRule="auto"/>
        <w:jc w:val="both"/>
        <w:rPr>
          <w:rFonts w:cs="Arial"/>
          <w:szCs w:val="20"/>
        </w:rPr>
      </w:pPr>
    </w:p>
    <w:p w14:paraId="586EABC7" w14:textId="77777777" w:rsidR="00AF687C" w:rsidRPr="008F2E84" w:rsidRDefault="00AF687C" w:rsidP="00AF687C">
      <w:pPr>
        <w:spacing w:line="288" w:lineRule="auto"/>
        <w:jc w:val="both"/>
        <w:rPr>
          <w:rFonts w:cs="Arial"/>
          <w:szCs w:val="20"/>
        </w:rPr>
      </w:pPr>
      <w:r w:rsidRPr="008F2E84">
        <w:rPr>
          <w:rFonts w:cs="Arial"/>
          <w:szCs w:val="20"/>
        </w:rPr>
        <w:t xml:space="preserve">(1) V osmih dneh po prejemu pripomb oziroma izteku roka iz zadnjega odstavka prejšnjega člena </w:t>
      </w:r>
      <w:proofErr w:type="spellStart"/>
      <w:r w:rsidRPr="008F2E84">
        <w:rPr>
          <w:rFonts w:cs="Arial"/>
          <w:szCs w:val="20"/>
        </w:rPr>
        <w:t>Državnotožilski</w:t>
      </w:r>
      <w:proofErr w:type="spellEnd"/>
      <w:r w:rsidRPr="008F2E84">
        <w:rPr>
          <w:rFonts w:cs="Arial"/>
          <w:szCs w:val="20"/>
        </w:rPr>
        <w:t xml:space="preserve"> svet oblikuje dokončno mnenje, ki ga z razpisnim gradivom in morebitnimi pripombami kandidata oziroma vodje državnega tožilstva pošlje ministru.</w:t>
      </w:r>
    </w:p>
    <w:p w14:paraId="28C0DC71" w14:textId="77777777" w:rsidR="00AF687C" w:rsidRDefault="00AF687C" w:rsidP="00AF687C">
      <w:pPr>
        <w:spacing w:line="288" w:lineRule="auto"/>
        <w:jc w:val="both"/>
        <w:rPr>
          <w:rFonts w:cs="Arial"/>
          <w:szCs w:val="20"/>
        </w:rPr>
      </w:pPr>
    </w:p>
    <w:p w14:paraId="09D5AB27" w14:textId="77777777" w:rsidR="00AF687C" w:rsidRPr="008F2E84" w:rsidRDefault="00AF687C" w:rsidP="00AF687C">
      <w:pPr>
        <w:spacing w:line="288" w:lineRule="auto"/>
        <w:jc w:val="both"/>
        <w:rPr>
          <w:rFonts w:cs="Arial"/>
          <w:szCs w:val="20"/>
        </w:rPr>
      </w:pPr>
      <w:r w:rsidRPr="008F2E84">
        <w:rPr>
          <w:rFonts w:cs="Arial"/>
          <w:szCs w:val="20"/>
        </w:rPr>
        <w:lastRenderedPageBreak/>
        <w:t xml:space="preserve">(2) Če se minister z dokončnim mnenjem ne strinja, mora v 15 dneh po njegovem prejemu obrazloženo zahtevati, da </w:t>
      </w:r>
      <w:proofErr w:type="spellStart"/>
      <w:r w:rsidRPr="008F2E84">
        <w:rPr>
          <w:rFonts w:cs="Arial"/>
          <w:szCs w:val="20"/>
        </w:rPr>
        <w:t>Državnotožilski</w:t>
      </w:r>
      <w:proofErr w:type="spellEnd"/>
      <w:r w:rsidRPr="008F2E84">
        <w:rPr>
          <w:rFonts w:cs="Arial"/>
          <w:szCs w:val="20"/>
        </w:rPr>
        <w:t xml:space="preserve"> svet po potrebi pridobi ter upošteva še dodatne podatke ali dokazila, ali da dopolni obrazložitev ali po določbah prejšnjega člena oblikuje novo dokončno mnenje.</w:t>
      </w:r>
    </w:p>
    <w:p w14:paraId="6513B14F" w14:textId="77777777" w:rsidR="00AF687C" w:rsidRDefault="00AF687C" w:rsidP="00AF687C">
      <w:pPr>
        <w:spacing w:line="288" w:lineRule="auto"/>
        <w:jc w:val="both"/>
        <w:rPr>
          <w:rFonts w:cs="Arial"/>
          <w:szCs w:val="20"/>
        </w:rPr>
      </w:pPr>
    </w:p>
    <w:p w14:paraId="3F86221B" w14:textId="77777777" w:rsidR="00AF687C" w:rsidRPr="008F2E84" w:rsidRDefault="00AF687C" w:rsidP="00AF687C">
      <w:pPr>
        <w:spacing w:line="288" w:lineRule="auto"/>
        <w:jc w:val="both"/>
        <w:rPr>
          <w:rFonts w:cs="Arial"/>
          <w:szCs w:val="20"/>
        </w:rPr>
      </w:pPr>
      <w:r w:rsidRPr="008F2E84">
        <w:rPr>
          <w:rFonts w:cs="Arial"/>
          <w:szCs w:val="20"/>
        </w:rPr>
        <w:t xml:space="preserve">(3) Če </w:t>
      </w:r>
      <w:proofErr w:type="spellStart"/>
      <w:r w:rsidRPr="008F2E84">
        <w:rPr>
          <w:rFonts w:cs="Arial"/>
          <w:szCs w:val="20"/>
        </w:rPr>
        <w:t>Državnotožilski</w:t>
      </w:r>
      <w:proofErr w:type="spellEnd"/>
      <w:r w:rsidRPr="008F2E84">
        <w:rPr>
          <w:rFonts w:cs="Arial"/>
          <w:szCs w:val="20"/>
        </w:rPr>
        <w:t xml:space="preserve"> svet pri ponovni obravnavi iz prejšnjega odstavka odloči z dvotretjinsko večino glasov vseh članic oziroma članov (v nadaljnjem besedilu: član), mora minister vložiti predlog v skladu s tako sprejetim dokončnim mnenjem.</w:t>
      </w:r>
    </w:p>
    <w:p w14:paraId="17D729B2" w14:textId="77777777" w:rsidR="00AF687C" w:rsidRDefault="00AF687C" w:rsidP="00AF687C">
      <w:pPr>
        <w:spacing w:line="288" w:lineRule="auto"/>
        <w:jc w:val="both"/>
        <w:rPr>
          <w:rFonts w:cs="Arial"/>
          <w:szCs w:val="20"/>
        </w:rPr>
      </w:pPr>
    </w:p>
    <w:p w14:paraId="34675ADF" w14:textId="77777777" w:rsidR="00AF687C" w:rsidRPr="008F2E84" w:rsidRDefault="00AF687C" w:rsidP="00AF687C">
      <w:pPr>
        <w:spacing w:line="288" w:lineRule="auto"/>
        <w:jc w:val="both"/>
        <w:rPr>
          <w:rFonts w:cs="Arial"/>
          <w:szCs w:val="20"/>
        </w:rPr>
      </w:pPr>
      <w:r w:rsidRPr="008F2E84">
        <w:rPr>
          <w:rFonts w:cs="Arial"/>
          <w:szCs w:val="20"/>
        </w:rPr>
        <w:t xml:space="preserve">(4) Če </w:t>
      </w:r>
      <w:proofErr w:type="spellStart"/>
      <w:r w:rsidRPr="008F2E84">
        <w:rPr>
          <w:rFonts w:cs="Arial"/>
          <w:szCs w:val="20"/>
        </w:rPr>
        <w:t>Državnotožilski</w:t>
      </w:r>
      <w:proofErr w:type="spellEnd"/>
      <w:r w:rsidRPr="008F2E84">
        <w:rPr>
          <w:rFonts w:cs="Arial"/>
          <w:szCs w:val="20"/>
        </w:rPr>
        <w:t xml:space="preserve"> svet pri ponovni obravnavi iz prejšnjega odstavka ne odloči z dvotretjinsko večino glasov vseh članov, se šteje, da je razpis neuspešen.</w:t>
      </w:r>
    </w:p>
    <w:p w14:paraId="7C15E23E" w14:textId="77777777" w:rsidR="00AF687C" w:rsidRDefault="00AF687C" w:rsidP="00AF687C">
      <w:pPr>
        <w:spacing w:line="288" w:lineRule="auto"/>
        <w:jc w:val="center"/>
        <w:rPr>
          <w:rFonts w:eastAsia="Calibri" w:cs="Arial"/>
          <w:b/>
          <w:szCs w:val="20"/>
        </w:rPr>
      </w:pPr>
    </w:p>
    <w:p w14:paraId="6E955E6E"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34. člen</w:t>
      </w:r>
    </w:p>
    <w:p w14:paraId="7354902D"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(imenovanje)</w:t>
      </w:r>
    </w:p>
    <w:p w14:paraId="0E2C160C" w14:textId="77777777" w:rsidR="00AF687C" w:rsidRDefault="00AF687C" w:rsidP="00AF687C">
      <w:pPr>
        <w:spacing w:line="288" w:lineRule="auto"/>
        <w:jc w:val="both"/>
        <w:rPr>
          <w:rFonts w:cs="Arial"/>
          <w:szCs w:val="20"/>
        </w:rPr>
      </w:pPr>
    </w:p>
    <w:p w14:paraId="4C567C09" w14:textId="77777777" w:rsidR="00AF687C" w:rsidRPr="008F2E84" w:rsidRDefault="00AF687C" w:rsidP="00AF687C">
      <w:pPr>
        <w:spacing w:line="288" w:lineRule="auto"/>
        <w:jc w:val="both"/>
        <w:rPr>
          <w:rFonts w:cs="Arial"/>
          <w:szCs w:val="20"/>
        </w:rPr>
      </w:pPr>
      <w:r w:rsidRPr="008F2E84">
        <w:rPr>
          <w:rFonts w:cs="Arial"/>
          <w:szCs w:val="20"/>
        </w:rPr>
        <w:t>(1) Državne tožilce imenuje Vlada Republike Slovenije na predlog ministra.</w:t>
      </w:r>
    </w:p>
    <w:p w14:paraId="2CE14F85" w14:textId="77777777" w:rsidR="00AF687C" w:rsidRDefault="00AF687C" w:rsidP="00AF687C">
      <w:pPr>
        <w:spacing w:line="288" w:lineRule="auto"/>
        <w:jc w:val="both"/>
        <w:rPr>
          <w:rFonts w:cs="Arial"/>
          <w:szCs w:val="20"/>
        </w:rPr>
      </w:pPr>
    </w:p>
    <w:p w14:paraId="5AB46A85" w14:textId="77777777" w:rsidR="00AF687C" w:rsidRPr="008F2E84" w:rsidRDefault="00AF687C" w:rsidP="00AF687C">
      <w:pPr>
        <w:spacing w:line="288" w:lineRule="auto"/>
        <w:jc w:val="both"/>
        <w:rPr>
          <w:rFonts w:cs="Arial"/>
          <w:szCs w:val="20"/>
        </w:rPr>
      </w:pPr>
      <w:r w:rsidRPr="008F2E84">
        <w:rPr>
          <w:rFonts w:cs="Arial"/>
          <w:szCs w:val="20"/>
        </w:rPr>
        <w:t xml:space="preserve">(2) Vlada Republike Slovenije vroči odločbo o imenovanju vsem kandidatom, ki so se prijavili na prosto </w:t>
      </w:r>
      <w:proofErr w:type="spellStart"/>
      <w:r w:rsidRPr="008F2E84">
        <w:rPr>
          <w:rFonts w:cs="Arial"/>
          <w:szCs w:val="20"/>
        </w:rPr>
        <w:t>državnotožilsko</w:t>
      </w:r>
      <w:proofErr w:type="spellEnd"/>
      <w:r w:rsidRPr="008F2E84">
        <w:rPr>
          <w:rFonts w:cs="Arial"/>
          <w:szCs w:val="20"/>
        </w:rPr>
        <w:t xml:space="preserve"> mesto, če njihove prijave v razpisnem postopku niso bile zavržene oziroma zavrnjene. Če je sprožen upravni spor, mora pristojno sodišče odločiti najpozneje v 30 dneh.</w:t>
      </w:r>
    </w:p>
    <w:p w14:paraId="56675BEA" w14:textId="77777777" w:rsidR="00AF687C" w:rsidRDefault="00AF687C" w:rsidP="00AF687C">
      <w:pPr>
        <w:spacing w:line="288" w:lineRule="auto"/>
        <w:jc w:val="both"/>
        <w:rPr>
          <w:rFonts w:cs="Arial"/>
          <w:szCs w:val="20"/>
        </w:rPr>
      </w:pPr>
    </w:p>
    <w:p w14:paraId="563DF38D" w14:textId="77777777" w:rsidR="00AF687C" w:rsidRDefault="00AF687C" w:rsidP="00AF687C">
      <w:pPr>
        <w:spacing w:line="288" w:lineRule="auto"/>
        <w:jc w:val="both"/>
        <w:rPr>
          <w:rFonts w:cs="Arial"/>
          <w:szCs w:val="20"/>
        </w:rPr>
      </w:pPr>
      <w:r w:rsidRPr="008F2E84">
        <w:rPr>
          <w:rFonts w:cs="Arial"/>
          <w:szCs w:val="20"/>
        </w:rPr>
        <w:t xml:space="preserve">(3) Akti o imenovanjih se objavijo v Uradnem listu Republike Slovenije v skrajšani obliki z navedbo naslednjih sestavin akta: uvod (ime organa, ki akt izdaja, ter predpis o njegovi pristojnosti), naziv akta, izrek (osebno ime, lahko tudi strokovni ali znanstveni naslov, datum rojstva, </w:t>
      </w:r>
      <w:proofErr w:type="spellStart"/>
      <w:r w:rsidRPr="008F2E84">
        <w:rPr>
          <w:rFonts w:cs="Arial"/>
          <w:szCs w:val="20"/>
        </w:rPr>
        <w:t>državnotožilsko</w:t>
      </w:r>
      <w:proofErr w:type="spellEnd"/>
      <w:r w:rsidRPr="008F2E84">
        <w:rPr>
          <w:rFonts w:cs="Arial"/>
          <w:szCs w:val="20"/>
        </w:rPr>
        <w:t xml:space="preserve"> mesto, na katerega se oseba imenuje, ter naziv državnega tožilstva, pri katerem se oseba imenuje), številka, datum in kraj izdaje ter navedba izdajatelja akta.</w:t>
      </w:r>
    </w:p>
    <w:p w14:paraId="3E903B38" w14:textId="77777777" w:rsidR="001C353E" w:rsidRDefault="001C353E" w:rsidP="00AF687C">
      <w:pPr>
        <w:spacing w:line="288" w:lineRule="auto"/>
        <w:jc w:val="center"/>
        <w:rPr>
          <w:rFonts w:eastAsia="Calibri" w:cs="Arial"/>
          <w:b/>
          <w:szCs w:val="20"/>
        </w:rPr>
      </w:pPr>
    </w:p>
    <w:p w14:paraId="44BF2E70" w14:textId="59C6E6C7" w:rsidR="00AF687C" w:rsidRPr="008F2E84" w:rsidRDefault="00AF687C" w:rsidP="00AF687C">
      <w:pPr>
        <w:spacing w:line="288" w:lineRule="auto"/>
        <w:jc w:val="center"/>
        <w:rPr>
          <w:rFonts w:eastAsia="Calibri" w:cs="Arial"/>
          <w:b/>
          <w:szCs w:val="20"/>
        </w:rPr>
      </w:pPr>
      <w:r w:rsidRPr="008F2E84">
        <w:rPr>
          <w:rFonts w:eastAsia="Calibri" w:cs="Arial"/>
          <w:b/>
          <w:szCs w:val="20"/>
        </w:rPr>
        <w:t>35. člen</w:t>
      </w:r>
    </w:p>
    <w:p w14:paraId="756553CE"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(prisega)</w:t>
      </w:r>
    </w:p>
    <w:p w14:paraId="4B4CECDD" w14:textId="77777777" w:rsidR="00AF687C" w:rsidRDefault="00AF687C" w:rsidP="00AF687C">
      <w:pPr>
        <w:spacing w:line="288" w:lineRule="auto"/>
        <w:jc w:val="both"/>
        <w:rPr>
          <w:rFonts w:cs="Arial"/>
          <w:szCs w:val="20"/>
        </w:rPr>
      </w:pPr>
    </w:p>
    <w:p w14:paraId="6127AAD5" w14:textId="77777777" w:rsidR="00AF687C" w:rsidRPr="008F2E84" w:rsidRDefault="00AF687C" w:rsidP="00AF687C">
      <w:pPr>
        <w:spacing w:line="288" w:lineRule="auto"/>
        <w:jc w:val="both"/>
        <w:rPr>
          <w:rFonts w:cs="Arial"/>
          <w:szCs w:val="20"/>
        </w:rPr>
      </w:pPr>
      <w:r w:rsidRPr="008F2E84">
        <w:rPr>
          <w:rFonts w:cs="Arial"/>
          <w:szCs w:val="20"/>
        </w:rPr>
        <w:t xml:space="preserve">(1) Državni tožilec nastopi </w:t>
      </w:r>
      <w:proofErr w:type="spellStart"/>
      <w:r w:rsidRPr="008F2E84">
        <w:rPr>
          <w:rFonts w:cs="Arial"/>
          <w:szCs w:val="20"/>
        </w:rPr>
        <w:t>državnotožilsko</w:t>
      </w:r>
      <w:proofErr w:type="spellEnd"/>
      <w:r w:rsidRPr="008F2E84">
        <w:rPr>
          <w:rFonts w:cs="Arial"/>
          <w:szCs w:val="20"/>
        </w:rPr>
        <w:t xml:space="preserve"> službo z dnem, ko pred predsednikom Vlade Republike Slovenije izreče to prisego: »Prisegam, da bom </w:t>
      </w:r>
      <w:proofErr w:type="spellStart"/>
      <w:r w:rsidRPr="008F2E84">
        <w:rPr>
          <w:rFonts w:cs="Arial"/>
          <w:szCs w:val="20"/>
        </w:rPr>
        <w:t>državnotožilsko</w:t>
      </w:r>
      <w:proofErr w:type="spellEnd"/>
      <w:r w:rsidRPr="008F2E84">
        <w:rPr>
          <w:rFonts w:cs="Arial"/>
          <w:szCs w:val="20"/>
        </w:rPr>
        <w:t xml:space="preserve"> službo opravljal/-a vestno, samostojno in v skladu z ustavo in zakoni.«</w:t>
      </w:r>
    </w:p>
    <w:p w14:paraId="49D19155" w14:textId="77777777" w:rsidR="00AF687C" w:rsidRDefault="00AF687C" w:rsidP="00AF687C">
      <w:pPr>
        <w:spacing w:line="288" w:lineRule="auto"/>
        <w:jc w:val="both"/>
        <w:rPr>
          <w:rFonts w:cs="Arial"/>
          <w:szCs w:val="20"/>
        </w:rPr>
      </w:pPr>
    </w:p>
    <w:p w14:paraId="07C14F8F" w14:textId="77777777" w:rsidR="00AF687C" w:rsidRPr="008F2E84" w:rsidRDefault="00AF687C" w:rsidP="00AF687C">
      <w:pPr>
        <w:spacing w:line="288" w:lineRule="auto"/>
        <w:jc w:val="both"/>
        <w:rPr>
          <w:rFonts w:cs="Arial"/>
          <w:szCs w:val="20"/>
        </w:rPr>
      </w:pPr>
      <w:r w:rsidRPr="008F2E84">
        <w:rPr>
          <w:rFonts w:cs="Arial"/>
          <w:szCs w:val="20"/>
        </w:rPr>
        <w:t>(2) Po pooblastilu predsednika Vlade Republike Slovenije lahko državni tožilci izrečejo prisego pred ministrom.</w:t>
      </w:r>
    </w:p>
    <w:p w14:paraId="1E15E716" w14:textId="77777777" w:rsidR="00AF687C" w:rsidRDefault="00AF687C" w:rsidP="00AF687C">
      <w:pPr>
        <w:spacing w:line="288" w:lineRule="auto"/>
        <w:jc w:val="both"/>
        <w:rPr>
          <w:rFonts w:cs="Arial"/>
          <w:szCs w:val="20"/>
        </w:rPr>
      </w:pPr>
    </w:p>
    <w:p w14:paraId="494EEB11" w14:textId="77777777" w:rsidR="00AF687C" w:rsidRPr="008F2E84" w:rsidRDefault="00AF687C" w:rsidP="00AF687C">
      <w:pPr>
        <w:spacing w:line="288" w:lineRule="auto"/>
        <w:jc w:val="both"/>
        <w:rPr>
          <w:rFonts w:cs="Arial"/>
          <w:szCs w:val="20"/>
        </w:rPr>
      </w:pPr>
      <w:r w:rsidRPr="008F2E84">
        <w:rPr>
          <w:rFonts w:cs="Arial"/>
          <w:szCs w:val="20"/>
        </w:rPr>
        <w:t>(3) Državni tožilec ob napredovanju ne opravlja nove prisege.</w:t>
      </w:r>
    </w:p>
    <w:p w14:paraId="739CCE3A" w14:textId="77777777" w:rsidR="00AF687C" w:rsidRDefault="00AF687C" w:rsidP="00AF687C">
      <w:pPr>
        <w:spacing w:line="288" w:lineRule="auto"/>
        <w:jc w:val="both"/>
        <w:rPr>
          <w:rFonts w:cs="Arial"/>
          <w:szCs w:val="20"/>
        </w:rPr>
      </w:pPr>
    </w:p>
    <w:p w14:paraId="61A08C37" w14:textId="77777777" w:rsidR="00AF687C" w:rsidRPr="008F2E84" w:rsidRDefault="00AF687C" w:rsidP="00AF687C">
      <w:pPr>
        <w:spacing w:line="288" w:lineRule="auto"/>
        <w:jc w:val="both"/>
        <w:rPr>
          <w:rFonts w:cs="Arial"/>
          <w:szCs w:val="20"/>
        </w:rPr>
      </w:pPr>
      <w:r w:rsidRPr="008F2E84">
        <w:rPr>
          <w:rFonts w:cs="Arial"/>
          <w:szCs w:val="20"/>
        </w:rPr>
        <w:t xml:space="preserve">(4) Generalni državni tožilec nastopi funkcijo, ko pred predsednikom Državnega zbora Republike Slovenije, vodja okrožnega državnega tožilstva pa pred predsednikom oziroma podpredsednikom </w:t>
      </w:r>
      <w:proofErr w:type="spellStart"/>
      <w:r w:rsidRPr="008F2E84">
        <w:rPr>
          <w:rFonts w:cs="Arial"/>
          <w:szCs w:val="20"/>
        </w:rPr>
        <w:t>Državnotožilskega</w:t>
      </w:r>
      <w:proofErr w:type="spellEnd"/>
      <w:r w:rsidRPr="008F2E84">
        <w:rPr>
          <w:rFonts w:cs="Arial"/>
          <w:szCs w:val="20"/>
        </w:rPr>
        <w:t xml:space="preserve"> sveta, izreče to prisego: »Prisegam, da bom svojo funkcijo opravljal/-a vestno, samostojno in v skladu z ustavo in zakoni.«</w:t>
      </w:r>
    </w:p>
    <w:p w14:paraId="673011A4" w14:textId="77777777" w:rsidR="00AF687C" w:rsidRDefault="00AF687C" w:rsidP="00AF687C">
      <w:pPr>
        <w:spacing w:line="288" w:lineRule="auto"/>
        <w:jc w:val="center"/>
        <w:rPr>
          <w:rFonts w:eastAsia="Calibri" w:cs="Arial"/>
          <w:b/>
          <w:szCs w:val="20"/>
        </w:rPr>
      </w:pPr>
    </w:p>
    <w:p w14:paraId="3A219D7D"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36. člen</w:t>
      </w:r>
    </w:p>
    <w:p w14:paraId="36A3A73E"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(neuspešen razpis)</w:t>
      </w:r>
    </w:p>
    <w:p w14:paraId="3F53BF67" w14:textId="77777777" w:rsidR="00AF687C" w:rsidRDefault="00AF687C" w:rsidP="00AF687C">
      <w:pPr>
        <w:spacing w:line="288" w:lineRule="auto"/>
        <w:jc w:val="both"/>
        <w:rPr>
          <w:rFonts w:cs="Arial"/>
          <w:szCs w:val="20"/>
        </w:rPr>
      </w:pPr>
    </w:p>
    <w:p w14:paraId="0AE2B002" w14:textId="77777777" w:rsidR="00AF687C" w:rsidRPr="008F2E84" w:rsidRDefault="00AF687C" w:rsidP="00AF687C">
      <w:pPr>
        <w:spacing w:line="288" w:lineRule="auto"/>
        <w:jc w:val="both"/>
        <w:rPr>
          <w:rFonts w:cs="Arial"/>
          <w:szCs w:val="20"/>
        </w:rPr>
      </w:pPr>
      <w:r w:rsidRPr="008F2E84">
        <w:rPr>
          <w:rFonts w:cs="Arial"/>
          <w:szCs w:val="20"/>
        </w:rPr>
        <w:t xml:space="preserve">(1) Če je razpis za prosto </w:t>
      </w:r>
      <w:proofErr w:type="spellStart"/>
      <w:r w:rsidRPr="008F2E84">
        <w:rPr>
          <w:rFonts w:cs="Arial"/>
          <w:szCs w:val="20"/>
        </w:rPr>
        <w:t>državnotožilsko</w:t>
      </w:r>
      <w:proofErr w:type="spellEnd"/>
      <w:r w:rsidRPr="008F2E84">
        <w:rPr>
          <w:rFonts w:cs="Arial"/>
          <w:szCs w:val="20"/>
        </w:rPr>
        <w:t xml:space="preserve"> mesto neuspešen, mora ministrstvo obvestiti vodjo državnega tožilstva, ki na podlagi predhodnega soglasja generalnega državnega tožilca v 30 dneh od prejema obvestila lahko predlaga ponovitev razpisa.</w:t>
      </w:r>
    </w:p>
    <w:p w14:paraId="13F9353B" w14:textId="77777777" w:rsidR="00AF687C" w:rsidRPr="008F2E84" w:rsidRDefault="00AF687C" w:rsidP="00AF687C">
      <w:pPr>
        <w:spacing w:line="288" w:lineRule="auto"/>
        <w:jc w:val="both"/>
        <w:rPr>
          <w:rFonts w:cs="Arial"/>
          <w:szCs w:val="20"/>
        </w:rPr>
      </w:pPr>
      <w:r w:rsidRPr="008F2E84">
        <w:rPr>
          <w:rFonts w:cs="Arial"/>
          <w:szCs w:val="20"/>
        </w:rPr>
        <w:lastRenderedPageBreak/>
        <w:t>(2) Razpis je neuspešen, če se ni prijavil noben kandidat, če so bile vse prijave zavržene oziroma zavrnjene, če minister ne predlaga v imenovanje nobenega kandidata ali če predlagani kandidat ni imenovan.</w:t>
      </w:r>
    </w:p>
    <w:p w14:paraId="5B5B8F07"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37. člen</w:t>
      </w:r>
    </w:p>
    <w:p w14:paraId="628AF76D"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(napredovanje)</w:t>
      </w:r>
    </w:p>
    <w:p w14:paraId="0843026B" w14:textId="77777777" w:rsidR="00AF687C" w:rsidRDefault="00AF687C" w:rsidP="00AF687C">
      <w:pPr>
        <w:spacing w:line="288" w:lineRule="auto"/>
        <w:jc w:val="both"/>
        <w:rPr>
          <w:rFonts w:cs="Arial"/>
          <w:szCs w:val="20"/>
        </w:rPr>
      </w:pPr>
    </w:p>
    <w:p w14:paraId="0DC072FA" w14:textId="77777777" w:rsidR="00AF687C" w:rsidRPr="008F2E84" w:rsidRDefault="00AF687C" w:rsidP="00AF687C">
      <w:pPr>
        <w:spacing w:line="288" w:lineRule="auto"/>
        <w:jc w:val="both"/>
        <w:rPr>
          <w:rFonts w:cs="Arial"/>
          <w:szCs w:val="20"/>
        </w:rPr>
      </w:pPr>
      <w:r w:rsidRPr="008F2E84">
        <w:rPr>
          <w:rFonts w:cs="Arial"/>
          <w:szCs w:val="20"/>
        </w:rPr>
        <w:t xml:space="preserve">(1) Z nastopom </w:t>
      </w:r>
      <w:proofErr w:type="spellStart"/>
      <w:r w:rsidRPr="008F2E84">
        <w:rPr>
          <w:rFonts w:cs="Arial"/>
          <w:szCs w:val="20"/>
        </w:rPr>
        <w:t>državnotožilske</w:t>
      </w:r>
      <w:proofErr w:type="spellEnd"/>
      <w:r w:rsidRPr="008F2E84">
        <w:rPr>
          <w:rFonts w:cs="Arial"/>
          <w:szCs w:val="20"/>
        </w:rPr>
        <w:t xml:space="preserve"> službe pridobi državni tožilec pravico do napredovanja v skladu s pogoji, ki jih določa ta zakon.</w:t>
      </w:r>
    </w:p>
    <w:p w14:paraId="2B07ABD3" w14:textId="77777777" w:rsidR="00AF687C" w:rsidRDefault="00AF687C" w:rsidP="00AF687C">
      <w:pPr>
        <w:spacing w:line="288" w:lineRule="auto"/>
        <w:jc w:val="both"/>
        <w:rPr>
          <w:rFonts w:cs="Arial"/>
          <w:szCs w:val="20"/>
        </w:rPr>
      </w:pPr>
    </w:p>
    <w:p w14:paraId="605790AC" w14:textId="77777777" w:rsidR="00AF687C" w:rsidRPr="008F2E84" w:rsidRDefault="00AF687C" w:rsidP="00AF687C">
      <w:pPr>
        <w:spacing w:line="288" w:lineRule="auto"/>
        <w:jc w:val="both"/>
        <w:rPr>
          <w:rFonts w:cs="Arial"/>
          <w:szCs w:val="20"/>
        </w:rPr>
      </w:pPr>
      <w:r w:rsidRPr="008F2E84">
        <w:rPr>
          <w:rFonts w:cs="Arial"/>
          <w:szCs w:val="20"/>
        </w:rPr>
        <w:t>(2) Napredovanje je lahko:</w:t>
      </w:r>
    </w:p>
    <w:p w14:paraId="1A55FA37" w14:textId="77777777" w:rsidR="00AF687C" w:rsidRPr="008F2E84" w:rsidRDefault="00AF687C" w:rsidP="00A82A3C">
      <w:pPr>
        <w:pStyle w:val="Odstavekseznama"/>
        <w:numPr>
          <w:ilvl w:val="0"/>
          <w:numId w:val="32"/>
        </w:numPr>
        <w:spacing w:line="288" w:lineRule="auto"/>
        <w:jc w:val="both"/>
        <w:rPr>
          <w:rFonts w:cs="Arial"/>
          <w:szCs w:val="20"/>
        </w:rPr>
      </w:pPr>
      <w:r w:rsidRPr="008F2E84">
        <w:rPr>
          <w:rFonts w:cs="Arial"/>
          <w:szCs w:val="20"/>
        </w:rPr>
        <w:t xml:space="preserve">v plačnih razredih znotraj razpona plačnih razredov za posamezen </w:t>
      </w:r>
      <w:proofErr w:type="spellStart"/>
      <w:r w:rsidRPr="008F2E84">
        <w:rPr>
          <w:rFonts w:cs="Arial"/>
          <w:szCs w:val="20"/>
        </w:rPr>
        <w:t>državnotožilski</w:t>
      </w:r>
      <w:proofErr w:type="spellEnd"/>
      <w:r w:rsidRPr="008F2E84">
        <w:rPr>
          <w:rFonts w:cs="Arial"/>
          <w:szCs w:val="20"/>
        </w:rPr>
        <w:t xml:space="preserve"> naziv;</w:t>
      </w:r>
    </w:p>
    <w:p w14:paraId="6F6CE0C0" w14:textId="77777777" w:rsidR="00AF687C" w:rsidRPr="008F2E84" w:rsidRDefault="00AF687C" w:rsidP="00A82A3C">
      <w:pPr>
        <w:pStyle w:val="Odstavekseznama"/>
        <w:numPr>
          <w:ilvl w:val="0"/>
          <w:numId w:val="32"/>
        </w:numPr>
        <w:spacing w:line="288" w:lineRule="auto"/>
        <w:jc w:val="both"/>
        <w:rPr>
          <w:rFonts w:cs="Arial"/>
          <w:szCs w:val="20"/>
        </w:rPr>
      </w:pPr>
      <w:r w:rsidRPr="008F2E84">
        <w:rPr>
          <w:rFonts w:cs="Arial"/>
          <w:szCs w:val="20"/>
        </w:rPr>
        <w:t xml:space="preserve">v višji </w:t>
      </w:r>
      <w:proofErr w:type="spellStart"/>
      <w:r w:rsidRPr="008F2E84">
        <w:rPr>
          <w:rFonts w:cs="Arial"/>
          <w:szCs w:val="20"/>
        </w:rPr>
        <w:t>državnotožilski</w:t>
      </w:r>
      <w:proofErr w:type="spellEnd"/>
      <w:r w:rsidRPr="008F2E84">
        <w:rPr>
          <w:rFonts w:cs="Arial"/>
          <w:szCs w:val="20"/>
        </w:rPr>
        <w:t xml:space="preserve"> naziv;</w:t>
      </w:r>
    </w:p>
    <w:p w14:paraId="3EF71E9C" w14:textId="77777777" w:rsidR="00AF687C" w:rsidRPr="008F2E84" w:rsidRDefault="00AF687C" w:rsidP="00A82A3C">
      <w:pPr>
        <w:pStyle w:val="Odstavekseznama"/>
        <w:numPr>
          <w:ilvl w:val="0"/>
          <w:numId w:val="32"/>
        </w:numPr>
        <w:spacing w:line="288" w:lineRule="auto"/>
        <w:jc w:val="both"/>
        <w:rPr>
          <w:rFonts w:cs="Arial"/>
          <w:szCs w:val="20"/>
        </w:rPr>
      </w:pPr>
      <w:r w:rsidRPr="008F2E84">
        <w:rPr>
          <w:rFonts w:cs="Arial"/>
          <w:szCs w:val="20"/>
        </w:rPr>
        <w:t xml:space="preserve">na višje </w:t>
      </w:r>
      <w:proofErr w:type="spellStart"/>
      <w:r w:rsidRPr="008F2E84">
        <w:rPr>
          <w:rFonts w:cs="Arial"/>
          <w:szCs w:val="20"/>
        </w:rPr>
        <w:t>državnotožilsko</w:t>
      </w:r>
      <w:proofErr w:type="spellEnd"/>
      <w:r w:rsidRPr="008F2E84">
        <w:rPr>
          <w:rFonts w:cs="Arial"/>
          <w:szCs w:val="20"/>
        </w:rPr>
        <w:t xml:space="preserve"> mesto;</w:t>
      </w:r>
    </w:p>
    <w:p w14:paraId="295E2010" w14:textId="77777777" w:rsidR="00AF687C" w:rsidRPr="008F2E84" w:rsidRDefault="00AF687C" w:rsidP="00A82A3C">
      <w:pPr>
        <w:pStyle w:val="Odstavekseznama"/>
        <w:numPr>
          <w:ilvl w:val="0"/>
          <w:numId w:val="32"/>
        </w:numPr>
        <w:spacing w:line="288" w:lineRule="auto"/>
        <w:jc w:val="both"/>
        <w:rPr>
          <w:rFonts w:cs="Arial"/>
          <w:szCs w:val="20"/>
        </w:rPr>
      </w:pPr>
      <w:r w:rsidRPr="008F2E84">
        <w:rPr>
          <w:rFonts w:cs="Arial"/>
          <w:szCs w:val="20"/>
        </w:rPr>
        <w:t>na položaj svetnika.</w:t>
      </w:r>
    </w:p>
    <w:p w14:paraId="1B00D40A" w14:textId="77777777" w:rsidR="00AF687C" w:rsidRDefault="00AF687C" w:rsidP="00AF687C">
      <w:pPr>
        <w:spacing w:line="288" w:lineRule="auto"/>
        <w:jc w:val="both"/>
        <w:rPr>
          <w:rFonts w:cs="Arial"/>
          <w:szCs w:val="20"/>
        </w:rPr>
      </w:pPr>
    </w:p>
    <w:p w14:paraId="09D34F64" w14:textId="77777777" w:rsidR="00AF687C" w:rsidRPr="008F2E84" w:rsidRDefault="00AF687C" w:rsidP="00AF687C">
      <w:pPr>
        <w:spacing w:line="288" w:lineRule="auto"/>
        <w:jc w:val="both"/>
        <w:rPr>
          <w:rFonts w:cs="Arial"/>
          <w:szCs w:val="20"/>
        </w:rPr>
      </w:pPr>
      <w:r w:rsidRPr="008F2E84">
        <w:rPr>
          <w:rFonts w:cs="Arial"/>
          <w:szCs w:val="20"/>
        </w:rPr>
        <w:t xml:space="preserve">(3) O napredovanju v plačnih razredih, na položaj svetnika, v naziv okrožnega in višjega državnega tožilca odloča </w:t>
      </w:r>
      <w:proofErr w:type="spellStart"/>
      <w:r w:rsidRPr="008F2E84">
        <w:rPr>
          <w:rFonts w:cs="Arial"/>
          <w:szCs w:val="20"/>
        </w:rPr>
        <w:t>Državnotožilski</w:t>
      </w:r>
      <w:proofErr w:type="spellEnd"/>
      <w:r w:rsidRPr="008F2E84">
        <w:rPr>
          <w:rFonts w:cs="Arial"/>
          <w:szCs w:val="20"/>
        </w:rPr>
        <w:t xml:space="preserve"> svet.</w:t>
      </w:r>
    </w:p>
    <w:p w14:paraId="0A9954F2" w14:textId="77777777" w:rsidR="00AF687C" w:rsidRDefault="00AF687C" w:rsidP="00AF687C">
      <w:pPr>
        <w:spacing w:line="288" w:lineRule="auto"/>
        <w:jc w:val="both"/>
        <w:rPr>
          <w:rFonts w:cs="Arial"/>
          <w:szCs w:val="20"/>
        </w:rPr>
      </w:pPr>
    </w:p>
    <w:p w14:paraId="375C826F" w14:textId="77777777" w:rsidR="00AF687C" w:rsidRPr="008F2E84" w:rsidRDefault="00AF687C" w:rsidP="00AF687C">
      <w:pPr>
        <w:spacing w:line="288" w:lineRule="auto"/>
        <w:jc w:val="both"/>
        <w:rPr>
          <w:rFonts w:cs="Arial"/>
          <w:szCs w:val="20"/>
        </w:rPr>
      </w:pPr>
      <w:r w:rsidRPr="008F2E84">
        <w:rPr>
          <w:rFonts w:cs="Arial"/>
          <w:szCs w:val="20"/>
        </w:rPr>
        <w:t xml:space="preserve">(4) O napredovanju v naziv vrhovni državni tožilec odloča Vlada Republike Slovenije na predlog </w:t>
      </w:r>
      <w:proofErr w:type="spellStart"/>
      <w:r w:rsidRPr="008F2E84">
        <w:rPr>
          <w:rFonts w:cs="Arial"/>
          <w:szCs w:val="20"/>
        </w:rPr>
        <w:t>Državnotožilskega</w:t>
      </w:r>
      <w:proofErr w:type="spellEnd"/>
      <w:r w:rsidRPr="008F2E84">
        <w:rPr>
          <w:rFonts w:cs="Arial"/>
          <w:szCs w:val="20"/>
        </w:rPr>
        <w:t xml:space="preserve"> sveta.</w:t>
      </w:r>
    </w:p>
    <w:p w14:paraId="7304B0D7" w14:textId="77777777" w:rsidR="00AF687C" w:rsidRDefault="00AF687C" w:rsidP="00AF687C">
      <w:pPr>
        <w:spacing w:line="288" w:lineRule="auto"/>
        <w:jc w:val="both"/>
        <w:rPr>
          <w:rFonts w:cs="Arial"/>
          <w:szCs w:val="20"/>
        </w:rPr>
      </w:pPr>
    </w:p>
    <w:p w14:paraId="1601241D" w14:textId="77777777" w:rsidR="00AF687C" w:rsidRPr="008F2E84" w:rsidRDefault="00AF687C" w:rsidP="00AF687C">
      <w:pPr>
        <w:spacing w:line="288" w:lineRule="auto"/>
        <w:jc w:val="both"/>
        <w:rPr>
          <w:rFonts w:cs="Arial"/>
          <w:szCs w:val="20"/>
        </w:rPr>
      </w:pPr>
      <w:r w:rsidRPr="008F2E84">
        <w:rPr>
          <w:rFonts w:cs="Arial"/>
          <w:szCs w:val="20"/>
        </w:rPr>
        <w:t>(5) O napredovanju se odloča po izvedenem postopku ugotavljanja uspešnosti, kakovosti in strokovnosti dela državnega tožilca na predlog državnega tožilca ali pristojnega vodje državnega tožilstva.</w:t>
      </w:r>
    </w:p>
    <w:p w14:paraId="0D79712D" w14:textId="77777777" w:rsidR="00415A24" w:rsidRDefault="00415A24" w:rsidP="00AF687C">
      <w:pPr>
        <w:spacing w:line="288" w:lineRule="auto"/>
        <w:jc w:val="both"/>
        <w:rPr>
          <w:rFonts w:cs="Arial"/>
          <w:szCs w:val="20"/>
        </w:rPr>
      </w:pPr>
    </w:p>
    <w:p w14:paraId="760C3BE4" w14:textId="53CD7E77" w:rsidR="00AF687C" w:rsidRPr="008F2E84" w:rsidRDefault="00AF687C" w:rsidP="00AF687C">
      <w:pPr>
        <w:spacing w:line="288" w:lineRule="auto"/>
        <w:jc w:val="both"/>
        <w:rPr>
          <w:rFonts w:cs="Arial"/>
          <w:szCs w:val="20"/>
        </w:rPr>
      </w:pPr>
      <w:r w:rsidRPr="008F2E84">
        <w:rPr>
          <w:rFonts w:cs="Arial"/>
          <w:szCs w:val="20"/>
        </w:rPr>
        <w:t xml:space="preserve">(6) Napredovanje na višje </w:t>
      </w:r>
      <w:proofErr w:type="spellStart"/>
      <w:r w:rsidRPr="008F2E84">
        <w:rPr>
          <w:rFonts w:cs="Arial"/>
          <w:szCs w:val="20"/>
        </w:rPr>
        <w:t>državnotožilsko</w:t>
      </w:r>
      <w:proofErr w:type="spellEnd"/>
      <w:r w:rsidRPr="008F2E84">
        <w:rPr>
          <w:rFonts w:cs="Arial"/>
          <w:szCs w:val="20"/>
        </w:rPr>
        <w:t xml:space="preserve"> mesto se izvede smiselno po določbah prejšnjega oddelka tega zakona.</w:t>
      </w:r>
    </w:p>
    <w:p w14:paraId="67E750B4" w14:textId="77777777" w:rsidR="000F221C" w:rsidRDefault="000F221C" w:rsidP="00AF687C">
      <w:pPr>
        <w:spacing w:line="288" w:lineRule="auto"/>
        <w:jc w:val="both"/>
        <w:rPr>
          <w:rFonts w:cs="Arial"/>
          <w:szCs w:val="20"/>
        </w:rPr>
      </w:pPr>
    </w:p>
    <w:p w14:paraId="4E629BAE" w14:textId="2CF902A5" w:rsidR="00AF687C" w:rsidRPr="008F2E84" w:rsidRDefault="00AF687C" w:rsidP="00AF687C">
      <w:pPr>
        <w:spacing w:line="288" w:lineRule="auto"/>
        <w:jc w:val="both"/>
        <w:rPr>
          <w:rFonts w:cs="Arial"/>
          <w:szCs w:val="20"/>
        </w:rPr>
      </w:pPr>
      <w:r w:rsidRPr="008F2E84">
        <w:rPr>
          <w:rFonts w:cs="Arial"/>
          <w:szCs w:val="20"/>
        </w:rPr>
        <w:t xml:space="preserve">(7) Za izdelavo ocene </w:t>
      </w:r>
      <w:proofErr w:type="spellStart"/>
      <w:r w:rsidRPr="008F2E84">
        <w:rPr>
          <w:rFonts w:cs="Arial"/>
          <w:szCs w:val="20"/>
        </w:rPr>
        <w:t>državnotožilske</w:t>
      </w:r>
      <w:proofErr w:type="spellEnd"/>
      <w:r w:rsidRPr="008F2E84">
        <w:rPr>
          <w:rFonts w:cs="Arial"/>
          <w:szCs w:val="20"/>
        </w:rPr>
        <w:t xml:space="preserve"> službe je pristojen </w:t>
      </w:r>
      <w:proofErr w:type="spellStart"/>
      <w:r w:rsidRPr="008F2E84">
        <w:rPr>
          <w:rFonts w:cs="Arial"/>
          <w:szCs w:val="20"/>
        </w:rPr>
        <w:t>Državnotožilski</w:t>
      </w:r>
      <w:proofErr w:type="spellEnd"/>
      <w:r w:rsidRPr="008F2E84">
        <w:rPr>
          <w:rFonts w:cs="Arial"/>
          <w:szCs w:val="20"/>
        </w:rPr>
        <w:t xml:space="preserve"> svet.</w:t>
      </w:r>
    </w:p>
    <w:p w14:paraId="37FB33CF" w14:textId="77777777" w:rsidR="00AF687C" w:rsidRDefault="00AF687C" w:rsidP="00AF687C">
      <w:pPr>
        <w:spacing w:line="288" w:lineRule="auto"/>
        <w:jc w:val="both"/>
        <w:rPr>
          <w:rFonts w:cs="Arial"/>
          <w:szCs w:val="20"/>
        </w:rPr>
      </w:pPr>
    </w:p>
    <w:p w14:paraId="3AFF5E9F" w14:textId="7168DE7D" w:rsidR="00AF687C" w:rsidRDefault="00AF687C" w:rsidP="00AF687C">
      <w:pPr>
        <w:spacing w:line="288" w:lineRule="auto"/>
        <w:jc w:val="both"/>
        <w:rPr>
          <w:rFonts w:cs="Arial"/>
          <w:szCs w:val="20"/>
        </w:rPr>
      </w:pPr>
      <w:r w:rsidRPr="008F2E84">
        <w:rPr>
          <w:rFonts w:cs="Arial"/>
          <w:szCs w:val="20"/>
        </w:rPr>
        <w:t>(8) Če ta zakon ne določa drugače, se glede napredovanja državnih tožilcev, kriterijev za izbiro in napredovanje ter za ocenjevanje dela državnih tožilcev smiselno uporabljajo določbe zakona, ki ureja sodniško službo.</w:t>
      </w:r>
    </w:p>
    <w:p w14:paraId="5F2C4C7B" w14:textId="417EFA41" w:rsidR="00000E83" w:rsidRDefault="00000E83" w:rsidP="00AF687C">
      <w:pPr>
        <w:spacing w:line="288" w:lineRule="auto"/>
        <w:jc w:val="both"/>
        <w:rPr>
          <w:rFonts w:cs="Arial"/>
          <w:szCs w:val="20"/>
        </w:rPr>
      </w:pPr>
    </w:p>
    <w:p w14:paraId="3CCFA1CA" w14:textId="77777777" w:rsidR="00000E83" w:rsidRPr="00000E83" w:rsidRDefault="00000E83" w:rsidP="00000E83">
      <w:pPr>
        <w:spacing w:line="288" w:lineRule="auto"/>
        <w:jc w:val="center"/>
        <w:rPr>
          <w:rFonts w:eastAsia="Calibri" w:cs="Arial"/>
          <w:b/>
          <w:szCs w:val="20"/>
        </w:rPr>
      </w:pPr>
      <w:r w:rsidRPr="00000E83">
        <w:rPr>
          <w:rFonts w:eastAsia="Calibri" w:cs="Arial"/>
          <w:b/>
          <w:szCs w:val="20"/>
        </w:rPr>
        <w:t>42. člen</w:t>
      </w:r>
    </w:p>
    <w:p w14:paraId="047E8BE5" w14:textId="77777777" w:rsidR="00000E83" w:rsidRPr="00000E83" w:rsidRDefault="00000E83" w:rsidP="00000E83">
      <w:pPr>
        <w:spacing w:line="288" w:lineRule="auto"/>
        <w:jc w:val="center"/>
        <w:rPr>
          <w:rFonts w:eastAsia="Calibri" w:cs="Arial"/>
          <w:b/>
          <w:szCs w:val="20"/>
        </w:rPr>
      </w:pPr>
      <w:r w:rsidRPr="00000E83">
        <w:rPr>
          <w:rFonts w:eastAsia="Calibri" w:cs="Arial"/>
          <w:b/>
          <w:szCs w:val="20"/>
        </w:rPr>
        <w:t>(prepoved sprejemanja daril)</w:t>
      </w:r>
    </w:p>
    <w:p w14:paraId="29ADBC96" w14:textId="77777777" w:rsidR="00000E83" w:rsidRDefault="00000E83" w:rsidP="00000E83">
      <w:pPr>
        <w:spacing w:line="288" w:lineRule="auto"/>
        <w:jc w:val="both"/>
        <w:rPr>
          <w:rFonts w:cs="Arial"/>
          <w:szCs w:val="20"/>
        </w:rPr>
      </w:pPr>
    </w:p>
    <w:p w14:paraId="05C97B94" w14:textId="11028B7C" w:rsidR="00000E83" w:rsidRPr="00000E83" w:rsidRDefault="00000E83" w:rsidP="00000E83">
      <w:pPr>
        <w:spacing w:line="288" w:lineRule="auto"/>
        <w:jc w:val="both"/>
        <w:rPr>
          <w:rFonts w:cs="Arial"/>
          <w:szCs w:val="20"/>
        </w:rPr>
      </w:pPr>
      <w:r w:rsidRPr="00000E83">
        <w:rPr>
          <w:rFonts w:cs="Arial"/>
          <w:szCs w:val="20"/>
        </w:rPr>
        <w:t>Državni tožilec ne sme sprejemati daril ali drugih koristi v zvezi s svojo službo. Prav tako ne smejo sprejemati daril ali drugih koristi v zvezi z njegovo službo njegov zakonec oziroma partner v skupnosti, ki je izenačena z zakonsko zvezo, ter drugi družinski člani, sorodniki in osebe, ki živijo z državnim tožilcem v skupnem gospodinjstvu.</w:t>
      </w:r>
    </w:p>
    <w:p w14:paraId="3F5354D9" w14:textId="77777777" w:rsidR="00000E83" w:rsidRDefault="00000E83" w:rsidP="00AF687C">
      <w:pPr>
        <w:spacing w:line="288" w:lineRule="auto"/>
        <w:jc w:val="both"/>
        <w:rPr>
          <w:rFonts w:cs="Arial"/>
          <w:szCs w:val="20"/>
        </w:rPr>
      </w:pPr>
    </w:p>
    <w:p w14:paraId="64EC198C"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56. člen</w:t>
      </w:r>
    </w:p>
    <w:p w14:paraId="509D05DF"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(pristojnost za odločanje)</w:t>
      </w:r>
    </w:p>
    <w:p w14:paraId="32F71913" w14:textId="77777777" w:rsidR="00AF687C" w:rsidRDefault="00AF687C" w:rsidP="00AF687C">
      <w:pPr>
        <w:spacing w:line="288" w:lineRule="auto"/>
        <w:jc w:val="both"/>
        <w:rPr>
          <w:rFonts w:cs="Arial"/>
          <w:szCs w:val="20"/>
        </w:rPr>
      </w:pPr>
    </w:p>
    <w:p w14:paraId="4C89B84E" w14:textId="77777777" w:rsidR="00AF687C" w:rsidRPr="008F2E84" w:rsidRDefault="00AF687C" w:rsidP="00AF687C">
      <w:pPr>
        <w:spacing w:line="288" w:lineRule="auto"/>
        <w:jc w:val="both"/>
        <w:rPr>
          <w:rFonts w:cs="Arial"/>
          <w:szCs w:val="20"/>
        </w:rPr>
      </w:pPr>
      <w:r w:rsidRPr="008F2E84">
        <w:rPr>
          <w:rFonts w:cs="Arial"/>
          <w:szCs w:val="20"/>
        </w:rPr>
        <w:t>(1) O dodatkih in izplačilih za državne tožilce na okrožnem državnem tožilstvu odloča vodja tega tožilstva, za državne tožilce na Vrhovnem državnem tožilstvu pa generalni državni tožilec.</w:t>
      </w:r>
    </w:p>
    <w:p w14:paraId="5A707056" w14:textId="77777777" w:rsidR="00AF687C" w:rsidRDefault="00AF687C" w:rsidP="00AF687C">
      <w:pPr>
        <w:spacing w:line="288" w:lineRule="auto"/>
        <w:jc w:val="both"/>
        <w:rPr>
          <w:rFonts w:cs="Arial"/>
          <w:szCs w:val="20"/>
        </w:rPr>
      </w:pPr>
    </w:p>
    <w:p w14:paraId="26927194" w14:textId="77777777" w:rsidR="00AF687C" w:rsidRPr="008F2E84" w:rsidRDefault="00AF687C" w:rsidP="00AF687C">
      <w:pPr>
        <w:spacing w:line="288" w:lineRule="auto"/>
        <w:jc w:val="both"/>
        <w:rPr>
          <w:rFonts w:cs="Arial"/>
          <w:szCs w:val="20"/>
        </w:rPr>
      </w:pPr>
      <w:r w:rsidRPr="008F2E84">
        <w:rPr>
          <w:rFonts w:cs="Arial"/>
          <w:szCs w:val="20"/>
        </w:rPr>
        <w:t>(2) O dodatkih in izplačilih za vodje okrožnih državnih tožilstev odloča generalni državni tožilec.</w:t>
      </w:r>
    </w:p>
    <w:p w14:paraId="5D8084CD" w14:textId="77777777" w:rsidR="00AF687C" w:rsidRPr="008F2E84" w:rsidRDefault="00AF687C" w:rsidP="00AF687C">
      <w:pPr>
        <w:spacing w:line="288" w:lineRule="auto"/>
        <w:jc w:val="both"/>
        <w:rPr>
          <w:rFonts w:cs="Arial"/>
          <w:szCs w:val="20"/>
        </w:rPr>
      </w:pPr>
      <w:r w:rsidRPr="008F2E84">
        <w:rPr>
          <w:rFonts w:cs="Arial"/>
          <w:szCs w:val="20"/>
        </w:rPr>
        <w:lastRenderedPageBreak/>
        <w:t xml:space="preserve">(3) O dodatkih in izplačilih za generalnega državnega tožilca odloča </w:t>
      </w:r>
      <w:proofErr w:type="spellStart"/>
      <w:r w:rsidRPr="008F2E84">
        <w:rPr>
          <w:rFonts w:cs="Arial"/>
          <w:szCs w:val="20"/>
        </w:rPr>
        <w:t>Državnotožilski</w:t>
      </w:r>
      <w:proofErr w:type="spellEnd"/>
      <w:r w:rsidRPr="008F2E84">
        <w:rPr>
          <w:rFonts w:cs="Arial"/>
          <w:szCs w:val="20"/>
        </w:rPr>
        <w:t xml:space="preserve"> svet.</w:t>
      </w:r>
    </w:p>
    <w:p w14:paraId="2673912E" w14:textId="77777777" w:rsidR="00AF687C" w:rsidRDefault="00AF687C" w:rsidP="00AF687C">
      <w:pPr>
        <w:spacing w:line="288" w:lineRule="auto"/>
        <w:jc w:val="center"/>
        <w:rPr>
          <w:rFonts w:eastAsia="Calibri" w:cs="Arial"/>
          <w:b/>
          <w:szCs w:val="20"/>
        </w:rPr>
      </w:pPr>
    </w:p>
    <w:p w14:paraId="3A9549FC"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61. člen</w:t>
      </w:r>
    </w:p>
    <w:p w14:paraId="0C440BD6" w14:textId="77777777" w:rsidR="00AF687C" w:rsidRPr="008F2E84" w:rsidRDefault="00AF687C" w:rsidP="00AF687C">
      <w:pPr>
        <w:spacing w:line="288" w:lineRule="auto"/>
        <w:jc w:val="center"/>
        <w:rPr>
          <w:rFonts w:eastAsia="Calibri" w:cs="Arial"/>
          <w:b/>
          <w:szCs w:val="20"/>
        </w:rPr>
      </w:pPr>
      <w:r w:rsidRPr="008F2E84">
        <w:rPr>
          <w:rFonts w:eastAsia="Calibri" w:cs="Arial"/>
          <w:b/>
          <w:szCs w:val="20"/>
        </w:rPr>
        <w:t>(dodelitev na drugo državno tožilstvo)</w:t>
      </w:r>
    </w:p>
    <w:p w14:paraId="2986C891" w14:textId="77777777" w:rsidR="00AF687C" w:rsidRDefault="00AF687C" w:rsidP="00AF687C">
      <w:pPr>
        <w:spacing w:line="288" w:lineRule="auto"/>
        <w:jc w:val="both"/>
        <w:rPr>
          <w:rFonts w:cs="Arial"/>
          <w:szCs w:val="20"/>
        </w:rPr>
      </w:pPr>
    </w:p>
    <w:p w14:paraId="32C92284" w14:textId="77777777" w:rsidR="00AF687C" w:rsidRPr="008F2E84" w:rsidRDefault="00AF687C" w:rsidP="00AF687C">
      <w:pPr>
        <w:spacing w:line="288" w:lineRule="auto"/>
        <w:jc w:val="both"/>
        <w:rPr>
          <w:rFonts w:cs="Arial"/>
          <w:szCs w:val="20"/>
        </w:rPr>
      </w:pPr>
      <w:r w:rsidRPr="008F2E84">
        <w:rPr>
          <w:rFonts w:cs="Arial"/>
          <w:szCs w:val="20"/>
        </w:rPr>
        <w:t xml:space="preserve">(1) Državni tožilec je lahko, tudi brez soglasja, dodeljen, da opravlja </w:t>
      </w:r>
      <w:proofErr w:type="spellStart"/>
      <w:r w:rsidRPr="008F2E84">
        <w:rPr>
          <w:rFonts w:cs="Arial"/>
          <w:szCs w:val="20"/>
        </w:rPr>
        <w:t>državnotožilsko</w:t>
      </w:r>
      <w:proofErr w:type="spellEnd"/>
      <w:r w:rsidRPr="008F2E84">
        <w:rPr>
          <w:rFonts w:cs="Arial"/>
          <w:szCs w:val="20"/>
        </w:rPr>
        <w:t xml:space="preserve"> službo na drugem državnem tožilstvu za polni delovni čas ali za del polnega delovnega časa, če to narekujejo okoliščine, v katerih bi bilo sicer ogroženo ali onemogočeno pravočasno izvajanje nalog oziroma pristojnosti državnega tožilstva, zlasti zaradi izredno povečane delovne obremenitve ali odprave večjih zaostankov pri delu.</w:t>
      </w:r>
    </w:p>
    <w:p w14:paraId="0C036EBA" w14:textId="77777777" w:rsidR="000C7949" w:rsidRDefault="000C7949" w:rsidP="00AF687C">
      <w:pPr>
        <w:spacing w:line="288" w:lineRule="auto"/>
        <w:jc w:val="both"/>
        <w:rPr>
          <w:rFonts w:cs="Arial"/>
          <w:szCs w:val="20"/>
        </w:rPr>
      </w:pPr>
    </w:p>
    <w:p w14:paraId="088CFC75" w14:textId="3759D314" w:rsidR="00AF687C" w:rsidRPr="008F2E84" w:rsidRDefault="00AF687C" w:rsidP="00AF687C">
      <w:pPr>
        <w:spacing w:line="288" w:lineRule="auto"/>
        <w:jc w:val="both"/>
        <w:rPr>
          <w:rFonts w:cs="Arial"/>
          <w:szCs w:val="20"/>
        </w:rPr>
      </w:pPr>
      <w:r w:rsidRPr="008F2E84">
        <w:rPr>
          <w:rFonts w:cs="Arial"/>
          <w:szCs w:val="20"/>
        </w:rPr>
        <w:t>(2) Dodelitev brez soglasja po prejšnjem odstavku ni dopustna v času začasne nezmožnosti za delo zaradi bolezni, med nosečnostjo ali med starševskim dopustom in v drugih primerih, ko bi se z delom v drugem kraju bistveno poslabšale razmere za življenje ali zdravje državnega tožilca.</w:t>
      </w:r>
    </w:p>
    <w:p w14:paraId="23BDD3D2" w14:textId="77777777" w:rsidR="00AF687C" w:rsidRDefault="00AF687C" w:rsidP="00AF687C">
      <w:pPr>
        <w:spacing w:line="288" w:lineRule="auto"/>
        <w:jc w:val="both"/>
        <w:rPr>
          <w:rFonts w:cs="Arial"/>
          <w:szCs w:val="20"/>
        </w:rPr>
      </w:pPr>
    </w:p>
    <w:p w14:paraId="4473E56C" w14:textId="77777777" w:rsidR="00AF687C" w:rsidRPr="008F2E84" w:rsidRDefault="00AF687C" w:rsidP="00AF687C">
      <w:pPr>
        <w:spacing w:line="288" w:lineRule="auto"/>
        <w:jc w:val="both"/>
        <w:rPr>
          <w:rFonts w:cs="Arial"/>
          <w:szCs w:val="20"/>
        </w:rPr>
      </w:pPr>
      <w:r w:rsidRPr="008F2E84">
        <w:rPr>
          <w:rFonts w:cs="Arial"/>
          <w:szCs w:val="20"/>
        </w:rPr>
        <w:t>(3) Dodelitev po tem členu lahko, glede na potrebe, traja največ dve leti, s soglasjem državnega tožilca pa se lahko enkrat podaljša za največ dve leti.</w:t>
      </w:r>
    </w:p>
    <w:p w14:paraId="06238D2D" w14:textId="77777777" w:rsidR="003C0020" w:rsidRDefault="003C0020" w:rsidP="00AF687C">
      <w:pPr>
        <w:spacing w:line="288" w:lineRule="auto"/>
        <w:jc w:val="both"/>
        <w:rPr>
          <w:rFonts w:cs="Arial"/>
          <w:szCs w:val="20"/>
        </w:rPr>
      </w:pPr>
    </w:p>
    <w:p w14:paraId="6E18BB89" w14:textId="019D2F13" w:rsidR="00AF687C" w:rsidRPr="008F2E84" w:rsidRDefault="00AF687C" w:rsidP="00AF687C">
      <w:pPr>
        <w:spacing w:line="288" w:lineRule="auto"/>
        <w:jc w:val="both"/>
        <w:rPr>
          <w:rFonts w:cs="Arial"/>
          <w:szCs w:val="20"/>
        </w:rPr>
      </w:pPr>
      <w:r w:rsidRPr="008F2E84">
        <w:rPr>
          <w:rFonts w:cs="Arial"/>
          <w:szCs w:val="20"/>
        </w:rPr>
        <w:t>(4) O dodelitvi in prenehanju dodelitve odloči generalni državni tožilec na predlog vodje državnega tožilstva, na katero bo državni tožilec dodeljen. Pri dodelitvah brez soglasja je treba zagotoviti primerljiv položaj državnih tožilcev glede na število in trajanje vseh prejšnjih dodelitev.</w:t>
      </w:r>
    </w:p>
    <w:p w14:paraId="45DF7BEB" w14:textId="77777777" w:rsidR="00AF687C" w:rsidRDefault="00AF687C" w:rsidP="00AF687C">
      <w:pPr>
        <w:spacing w:line="288" w:lineRule="auto"/>
        <w:jc w:val="both"/>
        <w:rPr>
          <w:rFonts w:cs="Arial"/>
          <w:szCs w:val="20"/>
        </w:rPr>
      </w:pPr>
    </w:p>
    <w:p w14:paraId="29A1B7AC" w14:textId="0B7D3E7F" w:rsidR="00AF687C" w:rsidRDefault="00AF687C" w:rsidP="00AF687C">
      <w:pPr>
        <w:spacing w:line="288" w:lineRule="auto"/>
        <w:jc w:val="both"/>
        <w:rPr>
          <w:rFonts w:cs="Arial"/>
          <w:szCs w:val="20"/>
        </w:rPr>
      </w:pPr>
      <w:r w:rsidRPr="008F2E84">
        <w:rPr>
          <w:rFonts w:cs="Arial"/>
          <w:szCs w:val="20"/>
        </w:rPr>
        <w:t xml:space="preserve">(5) Zoper odločitev se dodeljeni državni tožilec lahko pritoži v treh dneh od prejema odločbe. O pritožbi, ki ne zadrži izvršitve odločitve, odloči </w:t>
      </w:r>
      <w:proofErr w:type="spellStart"/>
      <w:r w:rsidRPr="008F2E84">
        <w:rPr>
          <w:rFonts w:cs="Arial"/>
          <w:szCs w:val="20"/>
        </w:rPr>
        <w:t>Državnotožilski</w:t>
      </w:r>
      <w:proofErr w:type="spellEnd"/>
      <w:r w:rsidRPr="008F2E84">
        <w:rPr>
          <w:rFonts w:cs="Arial"/>
          <w:szCs w:val="20"/>
        </w:rPr>
        <w:t xml:space="preserve"> svet v 15 dneh.</w:t>
      </w:r>
    </w:p>
    <w:p w14:paraId="5ED34968" w14:textId="6AB3F6A2" w:rsidR="003C0020" w:rsidRDefault="003C0020" w:rsidP="00AF687C">
      <w:pPr>
        <w:spacing w:line="288" w:lineRule="auto"/>
        <w:jc w:val="both"/>
        <w:rPr>
          <w:rFonts w:cs="Arial"/>
          <w:szCs w:val="20"/>
        </w:rPr>
      </w:pPr>
    </w:p>
    <w:p w14:paraId="61D2AA5C" w14:textId="77777777" w:rsidR="003C0020" w:rsidRPr="003C0020" w:rsidRDefault="003C0020" w:rsidP="003C0020">
      <w:pPr>
        <w:spacing w:line="288" w:lineRule="auto"/>
        <w:jc w:val="center"/>
        <w:rPr>
          <w:rFonts w:eastAsia="Calibri" w:cs="Arial"/>
          <w:b/>
          <w:szCs w:val="20"/>
        </w:rPr>
      </w:pPr>
      <w:r w:rsidRPr="003C0020">
        <w:rPr>
          <w:rFonts w:eastAsia="Calibri" w:cs="Arial"/>
          <w:b/>
          <w:szCs w:val="20"/>
        </w:rPr>
        <w:t>62. člen</w:t>
      </w:r>
    </w:p>
    <w:p w14:paraId="69DE86D4" w14:textId="77777777" w:rsidR="003C0020" w:rsidRPr="003C0020" w:rsidRDefault="003C0020" w:rsidP="003C0020">
      <w:pPr>
        <w:spacing w:line="288" w:lineRule="auto"/>
        <w:jc w:val="center"/>
        <w:rPr>
          <w:rFonts w:eastAsia="Calibri" w:cs="Arial"/>
          <w:b/>
          <w:szCs w:val="20"/>
        </w:rPr>
      </w:pPr>
      <w:r w:rsidRPr="003C0020">
        <w:rPr>
          <w:rFonts w:eastAsia="Calibri" w:cs="Arial"/>
          <w:b/>
          <w:szCs w:val="20"/>
        </w:rPr>
        <w:t>(dodelitev v organ)</w:t>
      </w:r>
    </w:p>
    <w:p w14:paraId="0BE7C9F1" w14:textId="77777777" w:rsidR="003C0020" w:rsidRDefault="003C0020" w:rsidP="003C0020">
      <w:pPr>
        <w:spacing w:line="288" w:lineRule="auto"/>
        <w:jc w:val="both"/>
        <w:rPr>
          <w:rFonts w:cs="Arial"/>
          <w:szCs w:val="20"/>
        </w:rPr>
      </w:pPr>
    </w:p>
    <w:p w14:paraId="18E75314" w14:textId="2E9E59CD" w:rsidR="003C0020" w:rsidRPr="003C0020" w:rsidRDefault="003C0020" w:rsidP="003C0020">
      <w:pPr>
        <w:spacing w:line="288" w:lineRule="auto"/>
        <w:jc w:val="both"/>
        <w:rPr>
          <w:rFonts w:cs="Arial"/>
          <w:szCs w:val="20"/>
        </w:rPr>
      </w:pPr>
      <w:r w:rsidRPr="003C0020">
        <w:rPr>
          <w:rFonts w:cs="Arial"/>
          <w:szCs w:val="20"/>
        </w:rPr>
        <w:t xml:space="preserve">(1) Državni tožilec je lahko dodeljen za opravljanje zahtevnejših strokovnih nalog ali za opravljanje nalog generalnega direktorja na Vrhovno državno tožilstvo Republike Slovenije (v nadaljnjem besedilu: Vrhovno državno tožilstvo), ter za opravljanje zahtevnejših strokovnih nalog v strokovno službo </w:t>
      </w:r>
      <w:proofErr w:type="spellStart"/>
      <w:r w:rsidRPr="003C0020">
        <w:rPr>
          <w:rFonts w:cs="Arial"/>
          <w:szCs w:val="20"/>
        </w:rPr>
        <w:t>Državnotožilskega</w:t>
      </w:r>
      <w:proofErr w:type="spellEnd"/>
      <w:r w:rsidRPr="003C0020">
        <w:rPr>
          <w:rFonts w:cs="Arial"/>
          <w:szCs w:val="20"/>
        </w:rPr>
        <w:t xml:space="preserve"> sveta in v ministrstvo.</w:t>
      </w:r>
    </w:p>
    <w:p w14:paraId="2D8D158C" w14:textId="77777777" w:rsidR="003C0020" w:rsidRDefault="003C0020" w:rsidP="003C0020">
      <w:pPr>
        <w:spacing w:line="288" w:lineRule="auto"/>
        <w:jc w:val="both"/>
        <w:rPr>
          <w:rFonts w:cs="Arial"/>
          <w:szCs w:val="20"/>
        </w:rPr>
      </w:pPr>
    </w:p>
    <w:p w14:paraId="7D6AD47E" w14:textId="563AEC6E" w:rsidR="003C0020" w:rsidRPr="003C0020" w:rsidRDefault="003C0020" w:rsidP="003C0020">
      <w:pPr>
        <w:spacing w:line="288" w:lineRule="auto"/>
        <w:jc w:val="both"/>
        <w:rPr>
          <w:rFonts w:cs="Arial"/>
          <w:szCs w:val="20"/>
        </w:rPr>
      </w:pPr>
      <w:r w:rsidRPr="003C0020">
        <w:rPr>
          <w:rFonts w:cs="Arial"/>
          <w:szCs w:val="20"/>
        </w:rPr>
        <w:t>(2) Državni tožilec je lahko dodeljen za vodenje Nacionalnega preiskovalnega urada ali za opravljanje zahtevnejših strokovnih nalog v tem uradu, v Komisiji za preprečevanje korupcije ali v Uradu za preprečevanje pranja denarja.</w:t>
      </w:r>
    </w:p>
    <w:p w14:paraId="126F8E5E" w14:textId="77777777" w:rsidR="003C0020" w:rsidRDefault="003C0020" w:rsidP="003C0020">
      <w:pPr>
        <w:spacing w:line="288" w:lineRule="auto"/>
        <w:jc w:val="both"/>
        <w:rPr>
          <w:rFonts w:cs="Arial"/>
          <w:szCs w:val="20"/>
        </w:rPr>
      </w:pPr>
    </w:p>
    <w:p w14:paraId="0666E8C0" w14:textId="188070AE" w:rsidR="003C0020" w:rsidRPr="003C0020" w:rsidRDefault="003C0020" w:rsidP="003C0020">
      <w:pPr>
        <w:spacing w:line="288" w:lineRule="auto"/>
        <w:jc w:val="both"/>
        <w:rPr>
          <w:rFonts w:cs="Arial"/>
          <w:szCs w:val="20"/>
        </w:rPr>
      </w:pPr>
      <w:r w:rsidRPr="003C0020">
        <w:rPr>
          <w:rFonts w:cs="Arial"/>
          <w:szCs w:val="20"/>
        </w:rPr>
        <w:t>(3) Poziv k prijavam za dodelitev in predvideni čas dodelitve objavi ministrstvo v 15 dneh od prejema predloga predstojnika organa iz prvega in drugega odstavka tega člena.</w:t>
      </w:r>
    </w:p>
    <w:p w14:paraId="36336283" w14:textId="77777777" w:rsidR="003C0020" w:rsidRDefault="003C0020" w:rsidP="003C0020">
      <w:pPr>
        <w:spacing w:line="288" w:lineRule="auto"/>
        <w:jc w:val="both"/>
        <w:rPr>
          <w:rFonts w:cs="Arial"/>
          <w:szCs w:val="20"/>
        </w:rPr>
      </w:pPr>
    </w:p>
    <w:p w14:paraId="34FBD4B5" w14:textId="5CB566BE" w:rsidR="003C0020" w:rsidRPr="003C0020" w:rsidRDefault="003C0020" w:rsidP="003C0020">
      <w:pPr>
        <w:spacing w:line="288" w:lineRule="auto"/>
        <w:jc w:val="both"/>
        <w:rPr>
          <w:rFonts w:cs="Arial"/>
          <w:szCs w:val="20"/>
        </w:rPr>
      </w:pPr>
      <w:r w:rsidRPr="003C0020">
        <w:rPr>
          <w:rFonts w:cs="Arial"/>
          <w:szCs w:val="20"/>
        </w:rPr>
        <w:t xml:space="preserve">(4) O dodelitvi odloča </w:t>
      </w:r>
      <w:proofErr w:type="spellStart"/>
      <w:r w:rsidRPr="003C0020">
        <w:rPr>
          <w:rFonts w:cs="Arial"/>
          <w:szCs w:val="20"/>
        </w:rPr>
        <w:t>Državnotožilski</w:t>
      </w:r>
      <w:proofErr w:type="spellEnd"/>
      <w:r w:rsidRPr="003C0020">
        <w:rPr>
          <w:rFonts w:cs="Arial"/>
          <w:szCs w:val="20"/>
        </w:rPr>
        <w:t xml:space="preserve"> svet na predlog predstojnika organa, ki mu bo državni tožilec dodeljen. </w:t>
      </w:r>
      <w:proofErr w:type="spellStart"/>
      <w:r w:rsidRPr="003C0020">
        <w:rPr>
          <w:rFonts w:cs="Arial"/>
          <w:szCs w:val="20"/>
        </w:rPr>
        <w:t>Državnotožilski</w:t>
      </w:r>
      <w:proofErr w:type="spellEnd"/>
      <w:r w:rsidRPr="003C0020">
        <w:rPr>
          <w:rFonts w:cs="Arial"/>
          <w:szCs w:val="20"/>
        </w:rPr>
        <w:t xml:space="preserve"> svet pred odločitvijo pridobi pisno soglasje državnega tožilca in mnenje vodje državnega tožilstva, na katerem opravlja </w:t>
      </w:r>
      <w:proofErr w:type="spellStart"/>
      <w:r w:rsidRPr="003C0020">
        <w:rPr>
          <w:rFonts w:cs="Arial"/>
          <w:szCs w:val="20"/>
        </w:rPr>
        <w:t>državnotožilsko</w:t>
      </w:r>
      <w:proofErr w:type="spellEnd"/>
      <w:r w:rsidRPr="003C0020">
        <w:rPr>
          <w:rFonts w:cs="Arial"/>
          <w:szCs w:val="20"/>
        </w:rPr>
        <w:t xml:space="preserve"> službo. Prijava državnega tožilca na poziv k prijavam za dodelitev šteje za pisno soglasje.</w:t>
      </w:r>
    </w:p>
    <w:p w14:paraId="629EDCFC" w14:textId="77777777" w:rsidR="003C0020" w:rsidRDefault="003C0020" w:rsidP="003C0020">
      <w:pPr>
        <w:spacing w:line="288" w:lineRule="auto"/>
        <w:jc w:val="both"/>
        <w:rPr>
          <w:rFonts w:cs="Arial"/>
          <w:szCs w:val="20"/>
        </w:rPr>
      </w:pPr>
    </w:p>
    <w:p w14:paraId="3C1BFE1E" w14:textId="0C1A6508" w:rsidR="003C0020" w:rsidRDefault="003C0020" w:rsidP="003C0020">
      <w:pPr>
        <w:spacing w:line="288" w:lineRule="auto"/>
        <w:jc w:val="both"/>
        <w:rPr>
          <w:rFonts w:cs="Arial"/>
          <w:szCs w:val="20"/>
        </w:rPr>
      </w:pPr>
      <w:r w:rsidRPr="003C0020">
        <w:rPr>
          <w:rFonts w:cs="Arial"/>
          <w:szCs w:val="20"/>
        </w:rPr>
        <w:t>(5) Dodelitev po tem členu lahko, glede na potrebe, traja največ tri leta, s soglasjem državnega tožilca pa se lahko enkrat podaljša za največ tri leta.</w:t>
      </w:r>
    </w:p>
    <w:p w14:paraId="6BA2A71D" w14:textId="59F2011D" w:rsidR="00F35D8F" w:rsidRDefault="00F35D8F" w:rsidP="003C0020">
      <w:pPr>
        <w:spacing w:line="288" w:lineRule="auto"/>
        <w:jc w:val="both"/>
        <w:rPr>
          <w:rFonts w:cs="Arial"/>
          <w:szCs w:val="20"/>
        </w:rPr>
      </w:pPr>
    </w:p>
    <w:p w14:paraId="1420C2CA" w14:textId="77777777" w:rsidR="00F35D8F" w:rsidRPr="00F35D8F" w:rsidRDefault="00F35D8F" w:rsidP="00F35D8F">
      <w:pPr>
        <w:spacing w:line="288" w:lineRule="auto"/>
        <w:jc w:val="center"/>
        <w:rPr>
          <w:rFonts w:eastAsia="Calibri" w:cs="Arial"/>
          <w:b/>
          <w:szCs w:val="20"/>
        </w:rPr>
      </w:pPr>
      <w:r w:rsidRPr="00F35D8F">
        <w:rPr>
          <w:rFonts w:eastAsia="Calibri" w:cs="Arial"/>
          <w:b/>
          <w:szCs w:val="20"/>
        </w:rPr>
        <w:t>63. člen</w:t>
      </w:r>
    </w:p>
    <w:p w14:paraId="47DD7D80" w14:textId="77777777" w:rsidR="00F35D8F" w:rsidRPr="00F35D8F" w:rsidRDefault="00F35D8F" w:rsidP="00F35D8F">
      <w:pPr>
        <w:spacing w:line="288" w:lineRule="auto"/>
        <w:jc w:val="center"/>
        <w:rPr>
          <w:rFonts w:eastAsia="Calibri" w:cs="Arial"/>
          <w:b/>
          <w:szCs w:val="20"/>
        </w:rPr>
      </w:pPr>
      <w:r w:rsidRPr="00F35D8F">
        <w:rPr>
          <w:rFonts w:eastAsia="Calibri" w:cs="Arial"/>
          <w:b/>
          <w:szCs w:val="20"/>
        </w:rPr>
        <w:t>(dodelitev po imenovanju)</w:t>
      </w:r>
    </w:p>
    <w:p w14:paraId="1724613B" w14:textId="77777777" w:rsidR="00F35D8F" w:rsidRPr="00F35D8F" w:rsidRDefault="00F35D8F" w:rsidP="00F35D8F">
      <w:pPr>
        <w:spacing w:line="288" w:lineRule="auto"/>
        <w:jc w:val="both"/>
        <w:rPr>
          <w:rFonts w:cs="Arial"/>
          <w:szCs w:val="20"/>
        </w:rPr>
      </w:pPr>
      <w:r>
        <w:rPr>
          <w:rFonts w:cs="Arial"/>
          <w:sz w:val="22"/>
          <w:szCs w:val="22"/>
          <w:lang w:val="x-none"/>
        </w:rPr>
        <w:lastRenderedPageBreak/>
        <w:t>(</w:t>
      </w:r>
      <w:r w:rsidRPr="00F35D8F">
        <w:rPr>
          <w:rFonts w:cs="Arial"/>
          <w:szCs w:val="20"/>
        </w:rPr>
        <w:t xml:space="preserve">1) Če se na poziv iz tretjega odstavka prejšnjega člena ne prijavi nihče ali ni izbran noben kandidat, razpiše ministrstvo prosto </w:t>
      </w:r>
      <w:proofErr w:type="spellStart"/>
      <w:r w:rsidRPr="00F35D8F">
        <w:rPr>
          <w:rFonts w:cs="Arial"/>
          <w:szCs w:val="20"/>
        </w:rPr>
        <w:t>državnotožilsko</w:t>
      </w:r>
      <w:proofErr w:type="spellEnd"/>
      <w:r w:rsidRPr="00F35D8F">
        <w:rPr>
          <w:rFonts w:cs="Arial"/>
          <w:szCs w:val="20"/>
        </w:rPr>
        <w:t xml:space="preserve"> mesto za državnega tožilca, ki bo takoj po imenovanju dodeljen na podlagi prejšnjega člena, če tako skupaj predlagata vodja državnega tožilstva, na katero bo državni tožilec imenovan, in predstojnik organa iz prvega oziroma drugega odstavka prejšnjega člena, ki mu bo državni tožilec dodeljen.</w:t>
      </w:r>
    </w:p>
    <w:p w14:paraId="51FF7AF2" w14:textId="77777777" w:rsidR="00B8296B" w:rsidRDefault="00B8296B" w:rsidP="00F35D8F">
      <w:pPr>
        <w:spacing w:line="288" w:lineRule="auto"/>
        <w:jc w:val="both"/>
        <w:rPr>
          <w:rFonts w:cs="Arial"/>
          <w:szCs w:val="20"/>
        </w:rPr>
      </w:pPr>
    </w:p>
    <w:p w14:paraId="69B2E415" w14:textId="15EA20F8" w:rsidR="00F35D8F" w:rsidRPr="00F35D8F" w:rsidRDefault="00F35D8F" w:rsidP="00F35D8F">
      <w:pPr>
        <w:spacing w:line="288" w:lineRule="auto"/>
        <w:jc w:val="both"/>
        <w:rPr>
          <w:rFonts w:cs="Arial"/>
          <w:szCs w:val="20"/>
        </w:rPr>
      </w:pPr>
      <w:r w:rsidRPr="00F35D8F">
        <w:rPr>
          <w:rFonts w:cs="Arial"/>
          <w:szCs w:val="20"/>
        </w:rPr>
        <w:t xml:space="preserve">(2) Prosto </w:t>
      </w:r>
      <w:proofErr w:type="spellStart"/>
      <w:r w:rsidRPr="00F35D8F">
        <w:rPr>
          <w:rFonts w:cs="Arial"/>
          <w:szCs w:val="20"/>
        </w:rPr>
        <w:t>državnotožilsko</w:t>
      </w:r>
      <w:proofErr w:type="spellEnd"/>
      <w:r w:rsidRPr="00F35D8F">
        <w:rPr>
          <w:rFonts w:cs="Arial"/>
          <w:szCs w:val="20"/>
        </w:rPr>
        <w:t xml:space="preserve"> mesto se razpiše v 15 dneh od prejema skupnega predloga.</w:t>
      </w:r>
    </w:p>
    <w:p w14:paraId="4D707455" w14:textId="77777777" w:rsidR="00B8296B" w:rsidRDefault="00B8296B" w:rsidP="00F35D8F">
      <w:pPr>
        <w:spacing w:line="288" w:lineRule="auto"/>
        <w:jc w:val="both"/>
        <w:rPr>
          <w:rFonts w:cs="Arial"/>
          <w:szCs w:val="20"/>
        </w:rPr>
      </w:pPr>
    </w:p>
    <w:p w14:paraId="0EE4D6B1" w14:textId="511C803D" w:rsidR="00F35D8F" w:rsidRPr="00F35D8F" w:rsidRDefault="00F35D8F" w:rsidP="00F35D8F">
      <w:pPr>
        <w:spacing w:line="288" w:lineRule="auto"/>
        <w:jc w:val="both"/>
        <w:rPr>
          <w:rFonts w:cs="Arial"/>
          <w:szCs w:val="20"/>
        </w:rPr>
      </w:pPr>
      <w:r w:rsidRPr="00F35D8F">
        <w:rPr>
          <w:rFonts w:cs="Arial"/>
          <w:szCs w:val="20"/>
        </w:rPr>
        <w:t xml:space="preserve">(3) Prijava kandidata na tako </w:t>
      </w:r>
      <w:proofErr w:type="spellStart"/>
      <w:r w:rsidRPr="00F35D8F">
        <w:rPr>
          <w:rFonts w:cs="Arial"/>
          <w:szCs w:val="20"/>
        </w:rPr>
        <w:t>državnotožilsko</w:t>
      </w:r>
      <w:proofErr w:type="spellEnd"/>
      <w:r w:rsidRPr="00F35D8F">
        <w:rPr>
          <w:rFonts w:cs="Arial"/>
          <w:szCs w:val="20"/>
        </w:rPr>
        <w:t xml:space="preserve"> mesto šteje za pisno soglasje.</w:t>
      </w:r>
    </w:p>
    <w:p w14:paraId="20B21EFB" w14:textId="77777777" w:rsidR="00B8296B" w:rsidRDefault="00B8296B" w:rsidP="00F35D8F">
      <w:pPr>
        <w:spacing w:line="288" w:lineRule="auto"/>
        <w:jc w:val="both"/>
        <w:rPr>
          <w:rFonts w:cs="Arial"/>
          <w:szCs w:val="20"/>
        </w:rPr>
      </w:pPr>
    </w:p>
    <w:p w14:paraId="7C0D0EB4" w14:textId="6E2BC85A" w:rsidR="00F35D8F" w:rsidRPr="00F35D8F" w:rsidRDefault="00F35D8F" w:rsidP="00F35D8F">
      <w:pPr>
        <w:spacing w:line="288" w:lineRule="auto"/>
        <w:jc w:val="both"/>
        <w:rPr>
          <w:rFonts w:cs="Arial"/>
          <w:szCs w:val="20"/>
        </w:rPr>
      </w:pPr>
      <w:r w:rsidRPr="00F35D8F">
        <w:rPr>
          <w:rFonts w:cs="Arial"/>
          <w:szCs w:val="20"/>
        </w:rPr>
        <w:t>(4) V primeru iz prvega odstavka tega člena se šteje, da je državni tožilec z imenovanjem dodeljen za čas, ki je bil naveden v razpisu.</w:t>
      </w:r>
    </w:p>
    <w:p w14:paraId="34219FDC" w14:textId="77777777" w:rsidR="00F35D8F" w:rsidRPr="003C0020" w:rsidRDefault="00F35D8F" w:rsidP="003C0020">
      <w:pPr>
        <w:spacing w:line="288" w:lineRule="auto"/>
        <w:jc w:val="both"/>
        <w:rPr>
          <w:rFonts w:cs="Arial"/>
          <w:szCs w:val="20"/>
        </w:rPr>
      </w:pPr>
    </w:p>
    <w:p w14:paraId="4BAB2DBC"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64. člen</w:t>
      </w:r>
    </w:p>
    <w:p w14:paraId="0106758B"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(pravice pri dodelitvi na drugo državno tožilstvo)</w:t>
      </w:r>
    </w:p>
    <w:p w14:paraId="04D0A61A" w14:textId="77777777" w:rsidR="00B8296B" w:rsidRDefault="00B8296B" w:rsidP="00AF687C">
      <w:pPr>
        <w:spacing w:line="288" w:lineRule="auto"/>
        <w:jc w:val="both"/>
        <w:rPr>
          <w:rFonts w:cs="Arial"/>
          <w:szCs w:val="20"/>
        </w:rPr>
      </w:pPr>
    </w:p>
    <w:p w14:paraId="4E6CC3AA" w14:textId="6C5B4771" w:rsidR="00AF687C" w:rsidRPr="00342DE8" w:rsidRDefault="00AF687C" w:rsidP="00AF687C">
      <w:pPr>
        <w:spacing w:line="288" w:lineRule="auto"/>
        <w:jc w:val="both"/>
        <w:rPr>
          <w:rFonts w:cs="Arial"/>
          <w:szCs w:val="20"/>
        </w:rPr>
      </w:pPr>
      <w:r w:rsidRPr="00342DE8">
        <w:rPr>
          <w:rFonts w:cs="Arial"/>
          <w:szCs w:val="20"/>
        </w:rPr>
        <w:t xml:space="preserve">(1) Državni tožilec, ki je dodeljen na drugo državno tožilstvo, je lahko v tem času v celoti ali deloma oproščen opravljanja </w:t>
      </w:r>
      <w:proofErr w:type="spellStart"/>
      <w:r w:rsidRPr="00342DE8">
        <w:rPr>
          <w:rFonts w:cs="Arial"/>
          <w:szCs w:val="20"/>
        </w:rPr>
        <w:t>državnotožilske</w:t>
      </w:r>
      <w:proofErr w:type="spellEnd"/>
      <w:r w:rsidRPr="00342DE8">
        <w:rPr>
          <w:rFonts w:cs="Arial"/>
          <w:szCs w:val="20"/>
        </w:rPr>
        <w:t xml:space="preserve"> službe. O oprostitvi opravljanja </w:t>
      </w:r>
      <w:proofErr w:type="spellStart"/>
      <w:r w:rsidRPr="00342DE8">
        <w:rPr>
          <w:rFonts w:cs="Arial"/>
          <w:szCs w:val="20"/>
        </w:rPr>
        <w:t>državnotožilske</w:t>
      </w:r>
      <w:proofErr w:type="spellEnd"/>
      <w:r w:rsidRPr="00342DE8">
        <w:rPr>
          <w:rFonts w:cs="Arial"/>
          <w:szCs w:val="20"/>
        </w:rPr>
        <w:t xml:space="preserve"> službe odloča </w:t>
      </w:r>
      <w:proofErr w:type="spellStart"/>
      <w:r w:rsidRPr="00342DE8">
        <w:rPr>
          <w:rFonts w:cs="Arial"/>
          <w:szCs w:val="20"/>
        </w:rPr>
        <w:t>Državnotožilski</w:t>
      </w:r>
      <w:proofErr w:type="spellEnd"/>
      <w:r w:rsidRPr="00342DE8">
        <w:rPr>
          <w:rFonts w:cs="Arial"/>
          <w:szCs w:val="20"/>
        </w:rPr>
        <w:t xml:space="preserve"> svet.</w:t>
      </w:r>
    </w:p>
    <w:p w14:paraId="3D9B2773" w14:textId="77777777" w:rsidR="00AF687C" w:rsidRDefault="00AF687C" w:rsidP="00AF687C">
      <w:pPr>
        <w:spacing w:line="288" w:lineRule="auto"/>
        <w:jc w:val="both"/>
        <w:rPr>
          <w:rFonts w:cs="Arial"/>
          <w:szCs w:val="20"/>
        </w:rPr>
      </w:pPr>
    </w:p>
    <w:p w14:paraId="044546B1" w14:textId="77777777" w:rsidR="00AF687C" w:rsidRPr="00342DE8" w:rsidRDefault="00AF687C" w:rsidP="00AF687C">
      <w:pPr>
        <w:spacing w:line="288" w:lineRule="auto"/>
        <w:jc w:val="both"/>
        <w:rPr>
          <w:rFonts w:cs="Arial"/>
          <w:szCs w:val="20"/>
        </w:rPr>
      </w:pPr>
      <w:r w:rsidRPr="00342DE8">
        <w:rPr>
          <w:rFonts w:cs="Arial"/>
          <w:szCs w:val="20"/>
        </w:rPr>
        <w:t>(2) Dodelitev državnega tožilca na drugo državno tožilstvo ne posega v naziv, položaj in plačo državnega tožilca, ki jih ima državni tožilec na mestu, na katero je imenovan, razen če ta zakon določa drugače.</w:t>
      </w:r>
    </w:p>
    <w:p w14:paraId="70B59498" w14:textId="77777777" w:rsidR="00AF687C" w:rsidRDefault="00AF687C" w:rsidP="00AF687C">
      <w:pPr>
        <w:spacing w:line="288" w:lineRule="auto"/>
        <w:jc w:val="both"/>
        <w:rPr>
          <w:rFonts w:cs="Arial"/>
          <w:szCs w:val="20"/>
        </w:rPr>
      </w:pPr>
    </w:p>
    <w:p w14:paraId="01127014" w14:textId="77777777" w:rsidR="00AF687C" w:rsidRDefault="00AF687C" w:rsidP="00AF687C">
      <w:pPr>
        <w:spacing w:line="288" w:lineRule="auto"/>
        <w:jc w:val="both"/>
        <w:rPr>
          <w:rFonts w:cs="Arial"/>
          <w:szCs w:val="20"/>
        </w:rPr>
      </w:pPr>
      <w:r w:rsidRPr="00342DE8">
        <w:rPr>
          <w:rFonts w:cs="Arial"/>
          <w:szCs w:val="20"/>
        </w:rPr>
        <w:t xml:space="preserve">(3) Pri premestitvah, dodelitvah na drugo državno tožilstvo ali prenehanju dodelitve lahko pristojni organ, ki je odločil o premestitvi oziroma dodelitvi, na predlog vodje državnega tožilstva, na katerem je državni tožilec opravljal </w:t>
      </w:r>
      <w:proofErr w:type="spellStart"/>
      <w:r w:rsidRPr="00342DE8">
        <w:rPr>
          <w:rFonts w:cs="Arial"/>
          <w:szCs w:val="20"/>
        </w:rPr>
        <w:t>državnotožilsko</w:t>
      </w:r>
      <w:proofErr w:type="spellEnd"/>
      <w:r w:rsidRPr="00342DE8">
        <w:rPr>
          <w:rFonts w:cs="Arial"/>
          <w:szCs w:val="20"/>
        </w:rPr>
        <w:t xml:space="preserve"> službo, odredi nadaljevanje dela v posameznih zadevah, za katere obstajajo posebej utemeljeni razlogi, da jih državni tožilec dokonča, vendar ne dalj kakor za tri mesece od dneva premestitve oziroma dodelitve.</w:t>
      </w:r>
    </w:p>
    <w:p w14:paraId="3B624F43" w14:textId="77777777" w:rsidR="00AF687C" w:rsidRDefault="00AF687C" w:rsidP="00AF687C">
      <w:pPr>
        <w:spacing w:line="288" w:lineRule="auto"/>
        <w:jc w:val="both"/>
        <w:rPr>
          <w:rFonts w:cs="Arial"/>
          <w:szCs w:val="20"/>
        </w:rPr>
      </w:pPr>
    </w:p>
    <w:p w14:paraId="45878652" w14:textId="77777777" w:rsidR="00AF687C" w:rsidRPr="00294F1C" w:rsidRDefault="00AF687C" w:rsidP="00AF687C">
      <w:pPr>
        <w:spacing w:line="288" w:lineRule="auto"/>
        <w:jc w:val="center"/>
        <w:rPr>
          <w:rFonts w:eastAsia="Calibri" w:cs="Arial"/>
          <w:b/>
          <w:szCs w:val="20"/>
        </w:rPr>
      </w:pPr>
      <w:r w:rsidRPr="00294F1C">
        <w:rPr>
          <w:rFonts w:eastAsia="Calibri" w:cs="Arial"/>
          <w:b/>
          <w:szCs w:val="20"/>
        </w:rPr>
        <w:t>68. člen</w:t>
      </w:r>
    </w:p>
    <w:p w14:paraId="7B38D9F1" w14:textId="28B4ED5F" w:rsidR="00AF687C" w:rsidRPr="00A9550B" w:rsidRDefault="00AF687C" w:rsidP="00AF687C">
      <w:pPr>
        <w:spacing w:line="288" w:lineRule="auto"/>
        <w:jc w:val="center"/>
        <w:rPr>
          <w:rFonts w:eastAsia="Calibri" w:cs="Arial"/>
          <w:b/>
          <w:szCs w:val="20"/>
        </w:rPr>
      </w:pPr>
      <w:r w:rsidRPr="00294F1C">
        <w:rPr>
          <w:rFonts w:eastAsia="Calibri" w:cs="Arial"/>
          <w:b/>
          <w:szCs w:val="20"/>
        </w:rPr>
        <w:t>(pogoji in imenovanje)</w:t>
      </w:r>
    </w:p>
    <w:p w14:paraId="4F0DF0CE" w14:textId="77777777" w:rsidR="00AF687C" w:rsidRDefault="00AF687C" w:rsidP="00AF687C">
      <w:pPr>
        <w:spacing w:line="288" w:lineRule="auto"/>
        <w:jc w:val="both"/>
        <w:rPr>
          <w:rFonts w:cs="Arial"/>
          <w:szCs w:val="20"/>
        </w:rPr>
      </w:pPr>
    </w:p>
    <w:p w14:paraId="64DBEB38" w14:textId="7A3D249F" w:rsidR="00AF687C" w:rsidRPr="00A9550B" w:rsidRDefault="00AF687C" w:rsidP="00AF687C">
      <w:pPr>
        <w:spacing w:line="288" w:lineRule="auto"/>
        <w:jc w:val="both"/>
        <w:rPr>
          <w:rFonts w:cs="Arial"/>
          <w:szCs w:val="20"/>
        </w:rPr>
      </w:pPr>
      <w:r w:rsidRPr="00A9550B">
        <w:rPr>
          <w:rFonts w:cs="Arial"/>
          <w:szCs w:val="20"/>
        </w:rPr>
        <w:t xml:space="preserve">(1) Za nacionalnega predstavnika v </w:t>
      </w:r>
      <w:proofErr w:type="spellStart"/>
      <w:r w:rsidRPr="00A9550B">
        <w:rPr>
          <w:rFonts w:cs="Arial"/>
          <w:szCs w:val="20"/>
        </w:rPr>
        <w:t>Eurojust</w:t>
      </w:r>
      <w:r w:rsidR="00294F1C">
        <w:rPr>
          <w:rFonts w:cs="Arial"/>
          <w:szCs w:val="20"/>
        </w:rPr>
        <w:t>u</w:t>
      </w:r>
      <w:proofErr w:type="spellEnd"/>
      <w:r w:rsidRPr="00A9550B">
        <w:rPr>
          <w:rFonts w:cs="Arial"/>
          <w:szCs w:val="20"/>
        </w:rPr>
        <w:t xml:space="preserve"> in njegovega namestnika se lahko imenuje vrhovni ali višji državni tožilec ali okrožni državni tožilec, ki izpolnjuje pogoje za imenovanje v </w:t>
      </w:r>
      <w:r w:rsidR="00294F1C">
        <w:rPr>
          <w:rFonts w:cs="Arial"/>
          <w:szCs w:val="20"/>
        </w:rPr>
        <w:t xml:space="preserve">naziv </w:t>
      </w:r>
      <w:r w:rsidRPr="00A9550B">
        <w:rPr>
          <w:rFonts w:cs="Arial"/>
          <w:szCs w:val="20"/>
        </w:rPr>
        <w:t xml:space="preserve">višjega državnega tožilca in izkaže z javno priznanim preizkusom potrjeno višjo raven znanja najmanj enega uradnega jezika Evropske unije, ki je delovni jezik v </w:t>
      </w:r>
      <w:proofErr w:type="spellStart"/>
      <w:r w:rsidRPr="00A9550B">
        <w:rPr>
          <w:rFonts w:cs="Arial"/>
          <w:szCs w:val="20"/>
        </w:rPr>
        <w:t>Eurojustu</w:t>
      </w:r>
      <w:proofErr w:type="spellEnd"/>
      <w:r w:rsidRPr="00A9550B">
        <w:rPr>
          <w:rFonts w:cs="Arial"/>
          <w:szCs w:val="20"/>
        </w:rPr>
        <w:t xml:space="preserve">. </w:t>
      </w:r>
    </w:p>
    <w:p w14:paraId="63DBC21F" w14:textId="77777777" w:rsidR="00AF687C" w:rsidRDefault="00AF687C" w:rsidP="00AF687C">
      <w:pPr>
        <w:spacing w:line="288" w:lineRule="auto"/>
        <w:jc w:val="both"/>
        <w:rPr>
          <w:rFonts w:cs="Arial"/>
          <w:szCs w:val="20"/>
        </w:rPr>
      </w:pPr>
    </w:p>
    <w:p w14:paraId="00B305FE" w14:textId="5380E439" w:rsidR="00AF687C" w:rsidRDefault="00AF687C" w:rsidP="00AF687C">
      <w:pPr>
        <w:spacing w:line="288" w:lineRule="auto"/>
        <w:jc w:val="both"/>
        <w:rPr>
          <w:rFonts w:cs="Arial"/>
          <w:szCs w:val="20"/>
        </w:rPr>
      </w:pPr>
      <w:r w:rsidRPr="00A9550B">
        <w:rPr>
          <w:rFonts w:cs="Arial"/>
          <w:szCs w:val="20"/>
        </w:rPr>
        <w:t xml:space="preserve">(2) Za pomočnika nacionalnega predstavnika je lahko imenovan okrožni državni tožilec ali okrajni državni tožilec, ki izpolnjuje pogoje za imenovanje v okrožnega državnega tožilca in izkaže z javno priznanim preizkusom potrjeno višjo raven znanja najmanj enega uradnega jezika Evropske unije, ki je delovni jezik v </w:t>
      </w:r>
      <w:proofErr w:type="spellStart"/>
      <w:r w:rsidRPr="00A9550B">
        <w:rPr>
          <w:rFonts w:cs="Arial"/>
          <w:szCs w:val="20"/>
        </w:rPr>
        <w:t>Eurojustu</w:t>
      </w:r>
      <w:proofErr w:type="spellEnd"/>
      <w:r w:rsidRPr="00A9550B">
        <w:rPr>
          <w:rFonts w:cs="Arial"/>
          <w:szCs w:val="20"/>
        </w:rPr>
        <w:t xml:space="preserve">. </w:t>
      </w:r>
    </w:p>
    <w:p w14:paraId="12C04211" w14:textId="77777777" w:rsidR="00B8296B" w:rsidRPr="00B8296B" w:rsidRDefault="00B8296B" w:rsidP="00B8296B">
      <w:pPr>
        <w:spacing w:line="288" w:lineRule="auto"/>
        <w:jc w:val="center"/>
        <w:rPr>
          <w:rFonts w:eastAsia="Calibri" w:cs="Arial"/>
          <w:b/>
          <w:szCs w:val="20"/>
        </w:rPr>
      </w:pPr>
    </w:p>
    <w:p w14:paraId="7EBDEE41" w14:textId="77777777" w:rsidR="00B8296B" w:rsidRPr="00B8296B" w:rsidRDefault="00B8296B" w:rsidP="00B8296B">
      <w:pPr>
        <w:spacing w:line="288" w:lineRule="auto"/>
        <w:jc w:val="center"/>
        <w:rPr>
          <w:rFonts w:eastAsia="Calibri" w:cs="Arial"/>
          <w:b/>
          <w:szCs w:val="20"/>
        </w:rPr>
      </w:pPr>
      <w:r w:rsidRPr="00B8296B">
        <w:rPr>
          <w:rFonts w:eastAsia="Calibri" w:cs="Arial"/>
          <w:b/>
          <w:szCs w:val="20"/>
        </w:rPr>
        <w:t>71.b člen</w:t>
      </w:r>
    </w:p>
    <w:p w14:paraId="576A2F9E" w14:textId="77777777" w:rsidR="00B8296B" w:rsidRPr="00B8296B" w:rsidRDefault="00B8296B" w:rsidP="00B8296B">
      <w:pPr>
        <w:spacing w:line="288" w:lineRule="auto"/>
        <w:jc w:val="center"/>
        <w:rPr>
          <w:rFonts w:eastAsia="Calibri" w:cs="Arial"/>
          <w:b/>
          <w:szCs w:val="20"/>
        </w:rPr>
      </w:pPr>
      <w:r w:rsidRPr="00B8296B">
        <w:rPr>
          <w:rFonts w:eastAsia="Calibri" w:cs="Arial"/>
          <w:b/>
          <w:szCs w:val="20"/>
        </w:rPr>
        <w:t>(položaj in pravice)</w:t>
      </w:r>
    </w:p>
    <w:p w14:paraId="5C043D9B" w14:textId="77777777" w:rsidR="00B8296B" w:rsidRDefault="00B8296B" w:rsidP="00B8296B">
      <w:pPr>
        <w:spacing w:line="288" w:lineRule="auto"/>
        <w:jc w:val="both"/>
        <w:rPr>
          <w:rFonts w:cs="Arial"/>
          <w:szCs w:val="20"/>
        </w:rPr>
      </w:pPr>
    </w:p>
    <w:p w14:paraId="1FB1B1EB" w14:textId="64FD1464" w:rsidR="00B8296B" w:rsidRPr="00B8296B" w:rsidRDefault="00B8296B" w:rsidP="00B8296B">
      <w:pPr>
        <w:spacing w:line="288" w:lineRule="auto"/>
        <w:jc w:val="both"/>
        <w:rPr>
          <w:rFonts w:cs="Arial"/>
          <w:szCs w:val="20"/>
        </w:rPr>
      </w:pPr>
      <w:r w:rsidRPr="00B8296B">
        <w:rPr>
          <w:rFonts w:cs="Arial"/>
          <w:szCs w:val="20"/>
        </w:rPr>
        <w:t>(1) Evropski tožilec in evropski delegirani tožilec opravljata funkcijo pregona v skladu z zakonom, ki ureja kazenski postopek, in Uredbo 2017/1939/EU.</w:t>
      </w:r>
    </w:p>
    <w:p w14:paraId="7F033EF6" w14:textId="77777777" w:rsidR="00B8296B" w:rsidRPr="00B8296B" w:rsidRDefault="00B8296B" w:rsidP="00B8296B">
      <w:pPr>
        <w:spacing w:line="288" w:lineRule="auto"/>
        <w:jc w:val="both"/>
        <w:rPr>
          <w:rFonts w:cs="Arial"/>
          <w:szCs w:val="20"/>
        </w:rPr>
      </w:pPr>
      <w:r w:rsidRPr="00B8296B">
        <w:rPr>
          <w:rFonts w:cs="Arial"/>
          <w:szCs w:val="20"/>
        </w:rPr>
        <w:lastRenderedPageBreak/>
        <w:t xml:space="preserve">(2) Državnemu tožilcu z imenovanjem za evropskega tožilca mirujejo pravice in dolžnosti iz </w:t>
      </w:r>
      <w:proofErr w:type="spellStart"/>
      <w:r w:rsidRPr="00B8296B">
        <w:rPr>
          <w:rFonts w:cs="Arial"/>
          <w:szCs w:val="20"/>
        </w:rPr>
        <w:t>državnotožilske</w:t>
      </w:r>
      <w:proofErr w:type="spellEnd"/>
      <w:r w:rsidRPr="00B8296B">
        <w:rPr>
          <w:rFonts w:cs="Arial"/>
          <w:szCs w:val="20"/>
        </w:rPr>
        <w:t xml:space="preserve"> službe, razen </w:t>
      </w:r>
      <w:proofErr w:type="spellStart"/>
      <w:r w:rsidRPr="00B8296B">
        <w:rPr>
          <w:rFonts w:cs="Arial"/>
          <w:szCs w:val="20"/>
        </w:rPr>
        <w:t>državnotožilska</w:t>
      </w:r>
      <w:proofErr w:type="spellEnd"/>
      <w:r w:rsidRPr="00B8296B">
        <w:rPr>
          <w:rFonts w:cs="Arial"/>
          <w:szCs w:val="20"/>
        </w:rPr>
        <w:t xml:space="preserve"> funkcija, varovane so vse njegove pravice do napredovanja v skladu s tem zakonom. Državni tožilec obdrži pravico uporabljati doseženi naziv. Pri oceni </w:t>
      </w:r>
      <w:proofErr w:type="spellStart"/>
      <w:r w:rsidRPr="00B8296B">
        <w:rPr>
          <w:rFonts w:cs="Arial"/>
          <w:szCs w:val="20"/>
        </w:rPr>
        <w:t>državnotožilske</w:t>
      </w:r>
      <w:proofErr w:type="spellEnd"/>
      <w:r w:rsidRPr="00B8296B">
        <w:rPr>
          <w:rFonts w:cs="Arial"/>
          <w:szCs w:val="20"/>
        </w:rPr>
        <w:t xml:space="preserve"> službe za čas imenovanja se upoštevata poročilo o delu, ki ga izdela evropski tožilec in mnenje o delu evropskega tožilca, ki ga za namene ocene </w:t>
      </w:r>
      <w:proofErr w:type="spellStart"/>
      <w:r w:rsidRPr="00B8296B">
        <w:rPr>
          <w:rFonts w:cs="Arial"/>
          <w:szCs w:val="20"/>
        </w:rPr>
        <w:t>državnotožilske</w:t>
      </w:r>
      <w:proofErr w:type="spellEnd"/>
      <w:r w:rsidRPr="00B8296B">
        <w:rPr>
          <w:rFonts w:cs="Arial"/>
          <w:szCs w:val="20"/>
        </w:rPr>
        <w:t xml:space="preserve"> službe izdela predstojnik Evropskega javnega tožilstva.</w:t>
      </w:r>
    </w:p>
    <w:p w14:paraId="398D7DEC" w14:textId="77777777" w:rsidR="00B8296B" w:rsidRDefault="00B8296B" w:rsidP="00B8296B">
      <w:pPr>
        <w:spacing w:line="288" w:lineRule="auto"/>
        <w:jc w:val="both"/>
        <w:rPr>
          <w:rFonts w:cs="Arial"/>
          <w:szCs w:val="20"/>
        </w:rPr>
      </w:pPr>
    </w:p>
    <w:p w14:paraId="3A936538" w14:textId="29BC5820" w:rsidR="00B8296B" w:rsidRPr="00B8296B" w:rsidRDefault="00B8296B" w:rsidP="00B8296B">
      <w:pPr>
        <w:spacing w:line="288" w:lineRule="auto"/>
        <w:jc w:val="both"/>
        <w:rPr>
          <w:rFonts w:cs="Arial"/>
          <w:szCs w:val="20"/>
        </w:rPr>
      </w:pPr>
      <w:r w:rsidRPr="00B8296B">
        <w:rPr>
          <w:rFonts w:cs="Arial"/>
          <w:szCs w:val="20"/>
        </w:rPr>
        <w:t xml:space="preserve">(3) Z imenovanjem za evropskega delegiranega tožilca je državni tožilec za čas mandata dodeljen na Specializirano državno tožilstvo Republike Slovenije in opravlja delo v zadevah iz pristojnosti Evropskega javnega tožilstva (v nadaljnjem besedilu: EJT). </w:t>
      </w:r>
      <w:proofErr w:type="spellStart"/>
      <w:r w:rsidRPr="00B8296B">
        <w:rPr>
          <w:rFonts w:cs="Arial"/>
          <w:szCs w:val="20"/>
        </w:rPr>
        <w:t>Državnotožilsko</w:t>
      </w:r>
      <w:proofErr w:type="spellEnd"/>
      <w:r w:rsidRPr="00B8296B">
        <w:rPr>
          <w:rFonts w:cs="Arial"/>
          <w:szCs w:val="20"/>
        </w:rPr>
        <w:t xml:space="preserve"> službo iz pristojnosti Specializiranega državnega tožilstva Republike Slovenije lahko opravlja, če in kolikor to ne preprečuje izpolnjevanja njegovih obveznosti, ki jih ima na podlagi Uredbe 2017/1939/EU.</w:t>
      </w:r>
    </w:p>
    <w:p w14:paraId="0842E658" w14:textId="77777777" w:rsidR="00B8296B" w:rsidRDefault="00B8296B" w:rsidP="00B8296B">
      <w:pPr>
        <w:spacing w:line="288" w:lineRule="auto"/>
        <w:jc w:val="both"/>
        <w:rPr>
          <w:rFonts w:cs="Arial"/>
          <w:szCs w:val="20"/>
        </w:rPr>
      </w:pPr>
    </w:p>
    <w:p w14:paraId="439EE6F1" w14:textId="0424865A" w:rsidR="00B8296B" w:rsidRPr="00B8296B" w:rsidRDefault="00B8296B" w:rsidP="00B8296B">
      <w:pPr>
        <w:spacing w:line="288" w:lineRule="auto"/>
        <w:jc w:val="both"/>
        <w:rPr>
          <w:rFonts w:cs="Arial"/>
          <w:szCs w:val="20"/>
        </w:rPr>
      </w:pPr>
      <w:r w:rsidRPr="00B8296B">
        <w:rPr>
          <w:rFonts w:cs="Arial"/>
          <w:szCs w:val="20"/>
        </w:rPr>
        <w:t xml:space="preserve">(4) Pri oceni </w:t>
      </w:r>
      <w:proofErr w:type="spellStart"/>
      <w:r w:rsidRPr="00B8296B">
        <w:rPr>
          <w:rFonts w:cs="Arial"/>
          <w:szCs w:val="20"/>
        </w:rPr>
        <w:t>državnotožilske</w:t>
      </w:r>
      <w:proofErr w:type="spellEnd"/>
      <w:r w:rsidRPr="00B8296B">
        <w:rPr>
          <w:rFonts w:cs="Arial"/>
          <w:szCs w:val="20"/>
        </w:rPr>
        <w:t xml:space="preserve"> službe za evropskega delegiranega tožilca se v delu, v katerem opravlja naloge iz pristojnosti EJT upoštevata poročilo o delu, ki ga izdela evropski delegirani tožilec in mnenje o delu evropskega delegiranega tožilca, ki ga za namene ocene </w:t>
      </w:r>
      <w:proofErr w:type="spellStart"/>
      <w:r w:rsidRPr="00B8296B">
        <w:rPr>
          <w:rFonts w:cs="Arial"/>
          <w:szCs w:val="20"/>
        </w:rPr>
        <w:t>državnotožilske</w:t>
      </w:r>
      <w:proofErr w:type="spellEnd"/>
      <w:r w:rsidRPr="00B8296B">
        <w:rPr>
          <w:rFonts w:cs="Arial"/>
          <w:szCs w:val="20"/>
        </w:rPr>
        <w:t xml:space="preserve"> službe izdela predstojnik EJT.</w:t>
      </w:r>
    </w:p>
    <w:p w14:paraId="432A8F81" w14:textId="77777777" w:rsidR="00B8296B" w:rsidRDefault="00B8296B" w:rsidP="00B8296B">
      <w:pPr>
        <w:spacing w:line="288" w:lineRule="auto"/>
        <w:jc w:val="both"/>
        <w:rPr>
          <w:rFonts w:cs="Arial"/>
          <w:szCs w:val="20"/>
        </w:rPr>
      </w:pPr>
    </w:p>
    <w:p w14:paraId="420E7DF9" w14:textId="098B6190" w:rsidR="00B8296B" w:rsidRPr="00B8296B" w:rsidRDefault="00B8296B" w:rsidP="00B8296B">
      <w:pPr>
        <w:spacing w:line="288" w:lineRule="auto"/>
        <w:jc w:val="both"/>
        <w:rPr>
          <w:rFonts w:cs="Arial"/>
          <w:szCs w:val="20"/>
        </w:rPr>
      </w:pPr>
      <w:r w:rsidRPr="00B8296B">
        <w:rPr>
          <w:rFonts w:cs="Arial"/>
          <w:szCs w:val="20"/>
        </w:rPr>
        <w:t>(5) Evropskemu delegiranemu tožilcu z imenovanjem pripada plača, kot jo določa drugi odstavek 196. člena tega zakona v sorazmernem delu glede na opravljeno delo v zadevah iz pristojnosti Specializiranega državnega tožilstva Republike Slovenije.</w:t>
      </w:r>
    </w:p>
    <w:p w14:paraId="144B17D8" w14:textId="77777777" w:rsidR="00B8296B" w:rsidRDefault="00B8296B" w:rsidP="00B8296B">
      <w:pPr>
        <w:spacing w:line="288" w:lineRule="auto"/>
        <w:jc w:val="both"/>
        <w:rPr>
          <w:rFonts w:cs="Arial"/>
          <w:szCs w:val="20"/>
        </w:rPr>
      </w:pPr>
    </w:p>
    <w:p w14:paraId="41038BCE" w14:textId="52D0188F" w:rsidR="00B8296B" w:rsidRPr="00B8296B" w:rsidRDefault="00B8296B" w:rsidP="00B8296B">
      <w:pPr>
        <w:spacing w:line="288" w:lineRule="auto"/>
        <w:jc w:val="both"/>
        <w:rPr>
          <w:rFonts w:cs="Arial"/>
          <w:szCs w:val="20"/>
        </w:rPr>
      </w:pPr>
      <w:r w:rsidRPr="00B8296B">
        <w:rPr>
          <w:rFonts w:cs="Arial"/>
          <w:szCs w:val="20"/>
        </w:rPr>
        <w:t>(6) Če skupni prejemki evropskega delegiranega tožilca za opravljeno delo v zadevah iz pristojnosti EJT in iz pristojnosti Specializiranega državnega tožilstva Republike Slovenije ne dosegajo plače iz drugega odstavka 196. člena tega zakona, mu pripada plačilo v višini razlike, ki se izplača v breme proračuna Republike Slovenije.</w:t>
      </w:r>
    </w:p>
    <w:p w14:paraId="33904B61" w14:textId="77777777" w:rsidR="00B8296B" w:rsidRDefault="00B8296B" w:rsidP="00B8296B">
      <w:pPr>
        <w:spacing w:line="288" w:lineRule="auto"/>
        <w:jc w:val="both"/>
        <w:rPr>
          <w:rFonts w:cs="Arial"/>
          <w:szCs w:val="20"/>
        </w:rPr>
      </w:pPr>
    </w:p>
    <w:p w14:paraId="40172937" w14:textId="1FDE708B" w:rsidR="00B8296B" w:rsidRPr="00B8296B" w:rsidRDefault="00B8296B" w:rsidP="00B8296B">
      <w:pPr>
        <w:spacing w:line="288" w:lineRule="auto"/>
        <w:jc w:val="both"/>
        <w:rPr>
          <w:rFonts w:cs="Arial"/>
          <w:szCs w:val="20"/>
        </w:rPr>
      </w:pPr>
      <w:r w:rsidRPr="00B8296B">
        <w:rPr>
          <w:rFonts w:cs="Arial"/>
          <w:szCs w:val="20"/>
        </w:rPr>
        <w:t>(7) Podatke, potrebne za izračun razlike iz prejšnjega odstavka, mora evropski delegirani tožilec mesečno sporočati pristojni službi Specializiranega državnega tožilstva Republike Slovenije.</w:t>
      </w:r>
    </w:p>
    <w:p w14:paraId="7C67760E" w14:textId="77777777" w:rsidR="00B8296B" w:rsidRDefault="00B8296B" w:rsidP="00B8296B">
      <w:pPr>
        <w:spacing w:line="288" w:lineRule="auto"/>
        <w:jc w:val="both"/>
        <w:rPr>
          <w:rFonts w:cs="Arial"/>
          <w:szCs w:val="20"/>
        </w:rPr>
      </w:pPr>
    </w:p>
    <w:p w14:paraId="5394F27B" w14:textId="41A89BA2" w:rsidR="00B8296B" w:rsidRPr="00B8296B" w:rsidRDefault="00B8296B" w:rsidP="00B8296B">
      <w:pPr>
        <w:spacing w:line="288" w:lineRule="auto"/>
        <w:jc w:val="both"/>
        <w:rPr>
          <w:rFonts w:cs="Arial"/>
          <w:szCs w:val="20"/>
        </w:rPr>
      </w:pPr>
      <w:r w:rsidRPr="00B8296B">
        <w:rPr>
          <w:rFonts w:cs="Arial"/>
          <w:szCs w:val="20"/>
        </w:rPr>
        <w:t>(8) Za čas, v katerem evropski delegirani tožilec rešuje zadeve iz pristojnosti Specializiranega državnega tožilstva Republike Slovenije, se šteje čas, v katerem opravlja delo v zadevah iz pristojnosti tega državnega tožilstva. Čas se evidentira v delovnih dneh.</w:t>
      </w:r>
    </w:p>
    <w:p w14:paraId="47F114A1" w14:textId="77777777" w:rsidR="00B8296B" w:rsidRDefault="00B8296B" w:rsidP="00B8296B">
      <w:pPr>
        <w:spacing w:line="288" w:lineRule="auto"/>
        <w:jc w:val="both"/>
        <w:rPr>
          <w:rFonts w:cs="Arial"/>
          <w:szCs w:val="20"/>
        </w:rPr>
      </w:pPr>
    </w:p>
    <w:p w14:paraId="142727D0" w14:textId="2828FFFB" w:rsidR="00B8296B" w:rsidRPr="00B8296B" w:rsidRDefault="00B8296B" w:rsidP="00B8296B">
      <w:pPr>
        <w:spacing w:line="288" w:lineRule="auto"/>
        <w:jc w:val="both"/>
        <w:rPr>
          <w:rFonts w:cs="Arial"/>
          <w:szCs w:val="20"/>
        </w:rPr>
      </w:pPr>
      <w:r w:rsidRPr="00B8296B">
        <w:rPr>
          <w:rFonts w:cs="Arial"/>
          <w:szCs w:val="20"/>
        </w:rPr>
        <w:t>(9) Evidenco, ki je podlaga za obračun časa iz prejšnjega odstavka in za izračun plače iz petega odstavka tega člena, vodi Specializirano državno tožilstvo Republike Slovenije.</w:t>
      </w:r>
    </w:p>
    <w:p w14:paraId="6EF995DF" w14:textId="77777777" w:rsidR="00AF687C" w:rsidRDefault="00AF687C" w:rsidP="00AF687C">
      <w:pPr>
        <w:spacing w:line="288" w:lineRule="auto"/>
        <w:jc w:val="both"/>
        <w:rPr>
          <w:rFonts w:cs="Arial"/>
          <w:szCs w:val="20"/>
        </w:rPr>
      </w:pPr>
    </w:p>
    <w:p w14:paraId="69A36F8A" w14:textId="77777777" w:rsidR="00AF687C" w:rsidRPr="00A43E5B" w:rsidRDefault="00AF687C" w:rsidP="00AF687C">
      <w:pPr>
        <w:spacing w:line="288" w:lineRule="auto"/>
        <w:jc w:val="center"/>
        <w:rPr>
          <w:rFonts w:cs="Arial"/>
          <w:b/>
          <w:bCs/>
          <w:szCs w:val="20"/>
        </w:rPr>
      </w:pPr>
      <w:r w:rsidRPr="00A43E5B">
        <w:rPr>
          <w:rFonts w:cs="Arial"/>
          <w:b/>
          <w:bCs/>
          <w:szCs w:val="20"/>
        </w:rPr>
        <w:t>71.c člen</w:t>
      </w:r>
    </w:p>
    <w:p w14:paraId="3DFAF19A" w14:textId="77777777" w:rsidR="00AF687C" w:rsidRPr="00A43E5B" w:rsidRDefault="00AF687C" w:rsidP="00AF687C">
      <w:pPr>
        <w:spacing w:line="288" w:lineRule="auto"/>
        <w:jc w:val="center"/>
        <w:rPr>
          <w:rFonts w:cs="Arial"/>
          <w:b/>
          <w:bCs/>
          <w:szCs w:val="20"/>
        </w:rPr>
      </w:pPr>
      <w:r w:rsidRPr="00A43E5B">
        <w:rPr>
          <w:rFonts w:cs="Arial"/>
          <w:b/>
          <w:bCs/>
          <w:szCs w:val="20"/>
        </w:rPr>
        <w:t>(pogoji za uvrstitev na listo kandidatov za imenovanje evropskega tožilca)</w:t>
      </w:r>
    </w:p>
    <w:p w14:paraId="5F136D12" w14:textId="77777777" w:rsidR="00AF687C" w:rsidRDefault="00AF687C" w:rsidP="00AF687C">
      <w:pPr>
        <w:spacing w:line="288" w:lineRule="auto"/>
        <w:jc w:val="both"/>
        <w:rPr>
          <w:rFonts w:cs="Arial"/>
          <w:szCs w:val="20"/>
        </w:rPr>
      </w:pPr>
    </w:p>
    <w:p w14:paraId="074C3A5D" w14:textId="77777777" w:rsidR="00AF687C" w:rsidRPr="00A43E5B" w:rsidRDefault="00AF687C" w:rsidP="00AF687C">
      <w:pPr>
        <w:spacing w:line="288" w:lineRule="auto"/>
        <w:jc w:val="both"/>
        <w:rPr>
          <w:rFonts w:cs="Arial"/>
          <w:szCs w:val="20"/>
        </w:rPr>
      </w:pPr>
      <w:r w:rsidRPr="00A43E5B">
        <w:rPr>
          <w:rFonts w:cs="Arial"/>
          <w:szCs w:val="20"/>
        </w:rPr>
        <w:t>Za uvrstitev na listo kandidatov za imenovanje evropskega tožilca lahko kandidira vrhovni ali višji državni tožilec ali okrožni državni tožilec, ki izpolnjuje pogoje za imenovanje v naziv višjega državnega tožilca in izpolnjuje posebne pogoje, ki jih določajo pravila EJT in pravila, ki urejajo pogoje za zaposlitev uradnikov in drugih zaposlenih v institucijah Evropske unije, ki obvezujejo Republiko Slovenijo.</w:t>
      </w:r>
    </w:p>
    <w:p w14:paraId="1267A7B4" w14:textId="77777777" w:rsidR="00AF687C" w:rsidRPr="00A9550B" w:rsidRDefault="00AF687C" w:rsidP="00AF687C">
      <w:pPr>
        <w:spacing w:line="288" w:lineRule="auto"/>
        <w:jc w:val="both"/>
        <w:rPr>
          <w:rFonts w:cs="Arial"/>
          <w:szCs w:val="20"/>
        </w:rPr>
      </w:pPr>
    </w:p>
    <w:p w14:paraId="2D99546C" w14:textId="77777777" w:rsidR="00AF687C" w:rsidRPr="00A9550B" w:rsidRDefault="00AF687C" w:rsidP="00AF687C">
      <w:pPr>
        <w:spacing w:line="288" w:lineRule="auto"/>
        <w:jc w:val="center"/>
        <w:rPr>
          <w:rFonts w:cs="Arial"/>
          <w:b/>
          <w:bCs/>
          <w:szCs w:val="20"/>
        </w:rPr>
      </w:pPr>
      <w:r w:rsidRPr="00A9550B">
        <w:rPr>
          <w:rFonts w:cs="Arial"/>
          <w:b/>
          <w:bCs/>
          <w:szCs w:val="20"/>
        </w:rPr>
        <w:t>71.d člen</w:t>
      </w:r>
    </w:p>
    <w:p w14:paraId="6E487744" w14:textId="77777777" w:rsidR="00AF687C" w:rsidRPr="00A9550B" w:rsidRDefault="00AF687C" w:rsidP="00AF687C">
      <w:pPr>
        <w:spacing w:line="288" w:lineRule="auto"/>
        <w:jc w:val="center"/>
        <w:rPr>
          <w:rFonts w:cs="Arial"/>
          <w:b/>
          <w:bCs/>
          <w:szCs w:val="20"/>
        </w:rPr>
      </w:pPr>
      <w:r w:rsidRPr="00A9550B">
        <w:rPr>
          <w:rFonts w:cs="Arial"/>
          <w:b/>
          <w:bCs/>
          <w:szCs w:val="20"/>
        </w:rPr>
        <w:t>(postopek in pogoji za imenovanje evropskega delegiranega tožilca)</w:t>
      </w:r>
    </w:p>
    <w:p w14:paraId="6D146935" w14:textId="77777777" w:rsidR="00AF687C" w:rsidRDefault="00AF687C" w:rsidP="00AF687C">
      <w:pPr>
        <w:spacing w:line="288" w:lineRule="auto"/>
        <w:jc w:val="both"/>
        <w:rPr>
          <w:rFonts w:cs="Arial"/>
          <w:szCs w:val="20"/>
        </w:rPr>
      </w:pPr>
    </w:p>
    <w:p w14:paraId="4314F9AF" w14:textId="77777777" w:rsidR="00AF687C" w:rsidRPr="00A9550B" w:rsidRDefault="00AF687C" w:rsidP="00AF687C">
      <w:pPr>
        <w:spacing w:line="288" w:lineRule="auto"/>
        <w:jc w:val="both"/>
        <w:rPr>
          <w:rFonts w:cs="Arial"/>
          <w:szCs w:val="20"/>
        </w:rPr>
      </w:pPr>
      <w:r w:rsidRPr="00A9550B">
        <w:rPr>
          <w:rFonts w:cs="Arial"/>
          <w:szCs w:val="20"/>
        </w:rPr>
        <w:lastRenderedPageBreak/>
        <w:t>(1) Za evropskega delegiranega tožilca lahko kandidira državni tožilec, ki ima naziv ali izpolnjuje pogoje za imenovanje najmanj v naziv okrožnega državnega tožilca in izpolnjuje posebne pogoje, ki jih določajo pravila EJT ter pravila, ki urejajo pogoje za zaposlitev uradnikov in drugih zaposlenih v institucijah Evropske unije, ki obvezuje Republiko Slovenijo.</w:t>
      </w:r>
    </w:p>
    <w:p w14:paraId="16BB89EA" w14:textId="77777777" w:rsidR="00AF687C" w:rsidRDefault="00AF687C" w:rsidP="00AF687C">
      <w:pPr>
        <w:spacing w:line="288" w:lineRule="auto"/>
        <w:jc w:val="both"/>
        <w:rPr>
          <w:rFonts w:cs="Arial"/>
          <w:szCs w:val="20"/>
        </w:rPr>
      </w:pPr>
    </w:p>
    <w:p w14:paraId="33A69998" w14:textId="77777777" w:rsidR="00AF687C" w:rsidRPr="00A9550B" w:rsidRDefault="00AF687C" w:rsidP="00AF687C">
      <w:pPr>
        <w:spacing w:line="288" w:lineRule="auto"/>
        <w:jc w:val="both"/>
        <w:rPr>
          <w:rFonts w:cs="Arial"/>
          <w:szCs w:val="20"/>
        </w:rPr>
      </w:pPr>
      <w:r w:rsidRPr="00A9550B">
        <w:rPr>
          <w:rFonts w:cs="Arial"/>
          <w:szCs w:val="20"/>
        </w:rPr>
        <w:t xml:space="preserve">(2) </w:t>
      </w:r>
      <w:proofErr w:type="spellStart"/>
      <w:r w:rsidRPr="00A9550B">
        <w:rPr>
          <w:rFonts w:cs="Arial"/>
          <w:szCs w:val="20"/>
        </w:rPr>
        <w:t>Državnotožilski</w:t>
      </w:r>
      <w:proofErr w:type="spellEnd"/>
      <w:r w:rsidRPr="00A9550B">
        <w:rPr>
          <w:rFonts w:cs="Arial"/>
          <w:szCs w:val="20"/>
        </w:rPr>
        <w:t xml:space="preserve"> svet se po pridobitvi mnenja generalnega državnega tožilca in mnenja vodje Specializiranega državnega tožilstva Republike Slovenije do prijavljenih kandidatur opredeli in oblikuje predlog ter o tem obvesti prijavljene kandidate in ministrstvo. Ministrstvo predlog za imenovanje evropskega delegiranega tožilca posreduje Vladi Republike Slovenije v seznanitev. Vlada Republike Slovenije predloži predlog za imenovanje evropskega delegiranega tožilca EJT.</w:t>
      </w:r>
    </w:p>
    <w:p w14:paraId="37DAA06B" w14:textId="77777777" w:rsidR="00294F1C" w:rsidRDefault="00294F1C" w:rsidP="00AF687C">
      <w:pPr>
        <w:spacing w:line="288" w:lineRule="auto"/>
        <w:jc w:val="both"/>
        <w:rPr>
          <w:rFonts w:cs="Arial"/>
          <w:szCs w:val="20"/>
        </w:rPr>
      </w:pPr>
    </w:p>
    <w:p w14:paraId="195F2FEB" w14:textId="78209B32" w:rsidR="00AF687C" w:rsidRDefault="00AF687C" w:rsidP="00AF687C">
      <w:pPr>
        <w:spacing w:line="288" w:lineRule="auto"/>
        <w:jc w:val="both"/>
        <w:rPr>
          <w:rFonts w:cs="Arial"/>
          <w:szCs w:val="20"/>
        </w:rPr>
      </w:pPr>
      <w:r w:rsidRPr="00A9550B">
        <w:rPr>
          <w:rFonts w:cs="Arial"/>
          <w:szCs w:val="20"/>
        </w:rPr>
        <w:t>(3) Za postopek s pozivom in za oblikovanje predloga za imenovanje evropskega delegiranega tožilca se smiselno uporablja prejšnji člen.</w:t>
      </w:r>
    </w:p>
    <w:p w14:paraId="15EEC8E0" w14:textId="77777777" w:rsidR="00227F8C" w:rsidRPr="00A9550B" w:rsidRDefault="00227F8C" w:rsidP="00AF687C">
      <w:pPr>
        <w:spacing w:line="288" w:lineRule="auto"/>
        <w:jc w:val="both"/>
        <w:rPr>
          <w:rFonts w:cs="Arial"/>
          <w:szCs w:val="20"/>
        </w:rPr>
      </w:pPr>
    </w:p>
    <w:p w14:paraId="37AD5D8F"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72. člen</w:t>
      </w:r>
    </w:p>
    <w:p w14:paraId="10EB009B"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(prenehanje funkcije)</w:t>
      </w:r>
    </w:p>
    <w:p w14:paraId="228302FE" w14:textId="77777777" w:rsidR="00AF687C" w:rsidRDefault="00AF687C" w:rsidP="00AF687C">
      <w:pPr>
        <w:spacing w:line="288" w:lineRule="auto"/>
        <w:jc w:val="both"/>
        <w:rPr>
          <w:rFonts w:cs="Arial"/>
          <w:szCs w:val="20"/>
        </w:rPr>
      </w:pPr>
    </w:p>
    <w:p w14:paraId="17168518" w14:textId="77777777" w:rsidR="00AF687C" w:rsidRPr="00342DE8" w:rsidRDefault="00AF687C" w:rsidP="00AF687C">
      <w:pPr>
        <w:spacing w:line="288" w:lineRule="auto"/>
        <w:jc w:val="both"/>
        <w:rPr>
          <w:rFonts w:cs="Arial"/>
          <w:szCs w:val="20"/>
        </w:rPr>
      </w:pPr>
      <w:r w:rsidRPr="00342DE8">
        <w:rPr>
          <w:rFonts w:cs="Arial"/>
          <w:szCs w:val="20"/>
        </w:rPr>
        <w:t>(1) Državnemu tožilcu preneha funkcija:</w:t>
      </w:r>
    </w:p>
    <w:p w14:paraId="55FCB3BF" w14:textId="77777777" w:rsidR="00AF687C" w:rsidRPr="00342DE8" w:rsidRDefault="00AF687C" w:rsidP="00A82A3C">
      <w:pPr>
        <w:pStyle w:val="Odstavekseznama"/>
        <w:numPr>
          <w:ilvl w:val="0"/>
          <w:numId w:val="33"/>
        </w:numPr>
        <w:spacing w:line="288" w:lineRule="auto"/>
        <w:jc w:val="both"/>
        <w:rPr>
          <w:rFonts w:cs="Arial"/>
          <w:szCs w:val="20"/>
        </w:rPr>
      </w:pPr>
      <w:r w:rsidRPr="00342DE8">
        <w:rPr>
          <w:rFonts w:cs="Arial"/>
          <w:szCs w:val="20"/>
        </w:rPr>
        <w:t>z upokojitvijo, vendar najpozneje, ko dopolni 70 let starosti;</w:t>
      </w:r>
    </w:p>
    <w:p w14:paraId="5A8891E8" w14:textId="77777777" w:rsidR="00AF687C" w:rsidRPr="00342DE8" w:rsidRDefault="00AF687C" w:rsidP="00A82A3C">
      <w:pPr>
        <w:pStyle w:val="Odstavekseznama"/>
        <w:numPr>
          <w:ilvl w:val="0"/>
          <w:numId w:val="33"/>
        </w:numPr>
        <w:spacing w:line="288" w:lineRule="auto"/>
        <w:jc w:val="both"/>
        <w:rPr>
          <w:rFonts w:cs="Arial"/>
          <w:szCs w:val="20"/>
        </w:rPr>
      </w:pPr>
      <w:r w:rsidRPr="00342DE8">
        <w:rPr>
          <w:rFonts w:cs="Arial"/>
          <w:szCs w:val="20"/>
        </w:rPr>
        <w:t>če izgubi državljanstvo Republike Slovenije;</w:t>
      </w:r>
    </w:p>
    <w:p w14:paraId="44526439" w14:textId="77777777" w:rsidR="00AF687C" w:rsidRPr="00342DE8" w:rsidRDefault="00AF687C" w:rsidP="00A82A3C">
      <w:pPr>
        <w:pStyle w:val="Odstavekseznama"/>
        <w:numPr>
          <w:ilvl w:val="0"/>
          <w:numId w:val="33"/>
        </w:numPr>
        <w:spacing w:line="288" w:lineRule="auto"/>
        <w:jc w:val="both"/>
        <w:rPr>
          <w:rFonts w:cs="Arial"/>
          <w:szCs w:val="20"/>
        </w:rPr>
      </w:pPr>
      <w:r w:rsidRPr="00342DE8">
        <w:rPr>
          <w:rFonts w:cs="Arial"/>
          <w:szCs w:val="20"/>
        </w:rPr>
        <w:t>če izgubi poslovno sposobnost ali zdravstveno zmožnost za opravljanje službe;</w:t>
      </w:r>
    </w:p>
    <w:p w14:paraId="27DBAA9C" w14:textId="77777777" w:rsidR="00AF687C" w:rsidRPr="00342DE8" w:rsidRDefault="00AF687C" w:rsidP="00A82A3C">
      <w:pPr>
        <w:pStyle w:val="Odstavekseznama"/>
        <w:numPr>
          <w:ilvl w:val="0"/>
          <w:numId w:val="33"/>
        </w:numPr>
        <w:spacing w:line="288" w:lineRule="auto"/>
        <w:jc w:val="both"/>
        <w:rPr>
          <w:rFonts w:cs="Arial"/>
          <w:szCs w:val="20"/>
        </w:rPr>
      </w:pPr>
      <w:r w:rsidRPr="00342DE8">
        <w:rPr>
          <w:rFonts w:cs="Arial"/>
          <w:szCs w:val="20"/>
        </w:rPr>
        <w:t>če se odpove službi državnega tožilca s pisno vlogo, ki se pošlje Vladi Republike Slovenije prek vodje pristojnega državnega tožilstva;</w:t>
      </w:r>
    </w:p>
    <w:p w14:paraId="312CFC96" w14:textId="77777777" w:rsidR="00AF687C" w:rsidRPr="00342DE8" w:rsidRDefault="00AF687C" w:rsidP="00A82A3C">
      <w:pPr>
        <w:pStyle w:val="Odstavekseznama"/>
        <w:numPr>
          <w:ilvl w:val="0"/>
          <w:numId w:val="33"/>
        </w:numPr>
        <w:spacing w:line="288" w:lineRule="auto"/>
        <w:jc w:val="both"/>
        <w:rPr>
          <w:rFonts w:cs="Arial"/>
          <w:szCs w:val="20"/>
        </w:rPr>
      </w:pPr>
      <w:r w:rsidRPr="00342DE8">
        <w:rPr>
          <w:rFonts w:cs="Arial"/>
          <w:szCs w:val="20"/>
        </w:rPr>
        <w:t>če se odpravi državno tožilstvo in državnemu tožilcu ni mogoče zagotoviti, da nadaljuje delo v drugem državnem tožilstvu;</w:t>
      </w:r>
    </w:p>
    <w:p w14:paraId="25E2DF22" w14:textId="77777777" w:rsidR="00AF687C" w:rsidRPr="00342DE8" w:rsidRDefault="00AF687C" w:rsidP="00A82A3C">
      <w:pPr>
        <w:pStyle w:val="Odstavekseznama"/>
        <w:numPr>
          <w:ilvl w:val="0"/>
          <w:numId w:val="33"/>
        </w:numPr>
        <w:spacing w:line="288" w:lineRule="auto"/>
        <w:jc w:val="both"/>
        <w:rPr>
          <w:rFonts w:cs="Arial"/>
          <w:szCs w:val="20"/>
        </w:rPr>
      </w:pPr>
      <w:r w:rsidRPr="00342DE8">
        <w:rPr>
          <w:rFonts w:cs="Arial"/>
          <w:szCs w:val="20"/>
        </w:rPr>
        <w:t xml:space="preserve">če državni tožilec sprejme funkcijo, razen če gre za primere, ko mu </w:t>
      </w:r>
      <w:proofErr w:type="spellStart"/>
      <w:r w:rsidRPr="00342DE8">
        <w:rPr>
          <w:rFonts w:cs="Arial"/>
          <w:szCs w:val="20"/>
        </w:rPr>
        <w:t>državnotožilska</w:t>
      </w:r>
      <w:proofErr w:type="spellEnd"/>
      <w:r w:rsidRPr="00342DE8">
        <w:rPr>
          <w:rFonts w:cs="Arial"/>
          <w:szCs w:val="20"/>
        </w:rPr>
        <w:t xml:space="preserve"> funkcija ter vse pravice in dolžnosti iz </w:t>
      </w:r>
      <w:proofErr w:type="spellStart"/>
      <w:r w:rsidRPr="00342DE8">
        <w:rPr>
          <w:rFonts w:cs="Arial"/>
          <w:szCs w:val="20"/>
        </w:rPr>
        <w:t>državnotožilske</w:t>
      </w:r>
      <w:proofErr w:type="spellEnd"/>
      <w:r w:rsidRPr="00342DE8">
        <w:rPr>
          <w:rFonts w:cs="Arial"/>
          <w:szCs w:val="20"/>
        </w:rPr>
        <w:t xml:space="preserve"> službe mirujejo v skladu s 46. členom tega zakona;</w:t>
      </w:r>
    </w:p>
    <w:p w14:paraId="0B96F0A0" w14:textId="77777777" w:rsidR="00AF687C" w:rsidRPr="00342DE8" w:rsidRDefault="00AF687C" w:rsidP="00AF687C">
      <w:pPr>
        <w:spacing w:line="288" w:lineRule="auto"/>
        <w:ind w:firstLine="360"/>
        <w:jc w:val="both"/>
        <w:rPr>
          <w:rFonts w:cs="Arial"/>
          <w:szCs w:val="20"/>
        </w:rPr>
      </w:pPr>
      <w:r w:rsidRPr="00342DE8">
        <w:rPr>
          <w:rFonts w:cs="Arial"/>
          <w:szCs w:val="20"/>
        </w:rPr>
        <w:t xml:space="preserve">6.a če državni tožilec začne opravljati dejavnost ali sklene delovno razmerje oziroma kljub </w:t>
      </w:r>
      <w:r w:rsidRPr="00342DE8">
        <w:rPr>
          <w:rFonts w:cs="Arial"/>
          <w:szCs w:val="20"/>
        </w:rPr>
        <w:tab/>
        <w:t xml:space="preserve">prepovedi opravlja dejavnost ali delo, ki ni združljivo s funkcijo državnega tožilca; </w:t>
      </w:r>
    </w:p>
    <w:p w14:paraId="3899D25D" w14:textId="77777777" w:rsidR="00AF687C" w:rsidRPr="00342DE8" w:rsidRDefault="00AF687C" w:rsidP="00A82A3C">
      <w:pPr>
        <w:pStyle w:val="Odstavekseznama"/>
        <w:numPr>
          <w:ilvl w:val="0"/>
          <w:numId w:val="33"/>
        </w:numPr>
        <w:spacing w:line="288" w:lineRule="auto"/>
        <w:jc w:val="both"/>
        <w:rPr>
          <w:rFonts w:cs="Arial"/>
          <w:szCs w:val="20"/>
        </w:rPr>
      </w:pPr>
      <w:r w:rsidRPr="00342DE8">
        <w:rPr>
          <w:rFonts w:cs="Arial"/>
          <w:szCs w:val="20"/>
        </w:rPr>
        <w:t xml:space="preserve">če iz ocene njegove službe izhaja, da ne ustreza </w:t>
      </w:r>
      <w:proofErr w:type="spellStart"/>
      <w:r w:rsidRPr="00342DE8">
        <w:rPr>
          <w:rFonts w:cs="Arial"/>
          <w:szCs w:val="20"/>
        </w:rPr>
        <w:t>državnotožilski</w:t>
      </w:r>
      <w:proofErr w:type="spellEnd"/>
      <w:r w:rsidRPr="00342DE8">
        <w:rPr>
          <w:rFonts w:cs="Arial"/>
          <w:szCs w:val="20"/>
        </w:rPr>
        <w:t xml:space="preserve"> službi;</w:t>
      </w:r>
    </w:p>
    <w:p w14:paraId="00280205" w14:textId="77777777" w:rsidR="00AF687C" w:rsidRPr="00342DE8" w:rsidRDefault="00AF687C" w:rsidP="00A82A3C">
      <w:pPr>
        <w:pStyle w:val="Odstavekseznama"/>
        <w:numPr>
          <w:ilvl w:val="0"/>
          <w:numId w:val="33"/>
        </w:numPr>
        <w:spacing w:line="288" w:lineRule="auto"/>
        <w:jc w:val="both"/>
        <w:rPr>
          <w:rFonts w:cs="Arial"/>
          <w:szCs w:val="20"/>
        </w:rPr>
      </w:pPr>
      <w:r w:rsidRPr="00342DE8">
        <w:rPr>
          <w:rFonts w:cs="Arial"/>
          <w:szCs w:val="20"/>
        </w:rPr>
        <w:t xml:space="preserve">če mu je izrečena disciplinska sankcija prenehanja </w:t>
      </w:r>
      <w:proofErr w:type="spellStart"/>
      <w:r w:rsidRPr="00342DE8">
        <w:rPr>
          <w:rFonts w:cs="Arial"/>
          <w:szCs w:val="20"/>
        </w:rPr>
        <w:t>državnotožilske</w:t>
      </w:r>
      <w:proofErr w:type="spellEnd"/>
      <w:r w:rsidRPr="00342DE8">
        <w:rPr>
          <w:rFonts w:cs="Arial"/>
          <w:szCs w:val="20"/>
        </w:rPr>
        <w:t xml:space="preserve"> funkcije.</w:t>
      </w:r>
    </w:p>
    <w:p w14:paraId="19E23131" w14:textId="77777777" w:rsidR="00AF687C" w:rsidRDefault="00AF687C" w:rsidP="00AF687C">
      <w:pPr>
        <w:spacing w:line="288" w:lineRule="auto"/>
        <w:jc w:val="both"/>
        <w:rPr>
          <w:rFonts w:cs="Arial"/>
          <w:szCs w:val="20"/>
        </w:rPr>
      </w:pPr>
    </w:p>
    <w:p w14:paraId="1585E133" w14:textId="77777777" w:rsidR="00AF687C" w:rsidRPr="00342DE8" w:rsidRDefault="00AF687C" w:rsidP="00AF687C">
      <w:pPr>
        <w:spacing w:line="288" w:lineRule="auto"/>
        <w:jc w:val="both"/>
        <w:rPr>
          <w:rFonts w:cs="Arial"/>
          <w:szCs w:val="20"/>
        </w:rPr>
      </w:pPr>
      <w:r w:rsidRPr="00342DE8">
        <w:rPr>
          <w:rFonts w:cs="Arial"/>
          <w:szCs w:val="20"/>
        </w:rPr>
        <w:t>(2) Šteje se, da je razlog iz prejšnjega odstavka nastopil:</w:t>
      </w:r>
    </w:p>
    <w:p w14:paraId="4C1D0C71" w14:textId="77777777" w:rsidR="00AF687C" w:rsidRPr="00342DE8" w:rsidRDefault="00AF687C" w:rsidP="00A82A3C">
      <w:pPr>
        <w:pStyle w:val="Odstavekseznama"/>
        <w:numPr>
          <w:ilvl w:val="0"/>
          <w:numId w:val="34"/>
        </w:numPr>
        <w:spacing w:line="288" w:lineRule="auto"/>
        <w:jc w:val="both"/>
        <w:rPr>
          <w:rFonts w:cs="Arial"/>
          <w:szCs w:val="20"/>
        </w:rPr>
      </w:pPr>
      <w:r w:rsidRPr="00342DE8">
        <w:rPr>
          <w:rFonts w:cs="Arial"/>
          <w:szCs w:val="20"/>
        </w:rPr>
        <w:t>iz 1. točke: s potekom leta, v katerem je državni tožilec dosegel starostno mejo za upokojitev;</w:t>
      </w:r>
    </w:p>
    <w:p w14:paraId="11732FD0" w14:textId="77777777" w:rsidR="00AF687C" w:rsidRPr="00342DE8" w:rsidRDefault="00AF687C" w:rsidP="00A82A3C">
      <w:pPr>
        <w:pStyle w:val="Odstavekseznama"/>
        <w:numPr>
          <w:ilvl w:val="0"/>
          <w:numId w:val="34"/>
        </w:numPr>
        <w:spacing w:line="288" w:lineRule="auto"/>
        <w:jc w:val="both"/>
        <w:rPr>
          <w:rFonts w:cs="Arial"/>
          <w:szCs w:val="20"/>
        </w:rPr>
      </w:pPr>
      <w:r w:rsidRPr="00342DE8">
        <w:rPr>
          <w:rFonts w:cs="Arial"/>
          <w:szCs w:val="20"/>
        </w:rPr>
        <w:t>iz 2. točke: z dnem pravnomočnosti odločbe pristojnega organa;</w:t>
      </w:r>
    </w:p>
    <w:p w14:paraId="0AFE05AC" w14:textId="77777777" w:rsidR="00AF687C" w:rsidRPr="00342DE8" w:rsidRDefault="00AF687C" w:rsidP="00A82A3C">
      <w:pPr>
        <w:pStyle w:val="Odstavekseznama"/>
        <w:numPr>
          <w:ilvl w:val="0"/>
          <w:numId w:val="34"/>
        </w:numPr>
        <w:spacing w:line="288" w:lineRule="auto"/>
        <w:jc w:val="both"/>
        <w:rPr>
          <w:rFonts w:cs="Arial"/>
          <w:szCs w:val="20"/>
        </w:rPr>
      </w:pPr>
      <w:r w:rsidRPr="00342DE8">
        <w:rPr>
          <w:rFonts w:cs="Arial"/>
          <w:szCs w:val="20"/>
        </w:rPr>
        <w:t>iz 3. točke: z dnem pravnomočnosti odločbe pristojnega organa;</w:t>
      </w:r>
    </w:p>
    <w:p w14:paraId="4E2C596C" w14:textId="77777777" w:rsidR="00AF687C" w:rsidRPr="00342DE8" w:rsidRDefault="00AF687C" w:rsidP="00A82A3C">
      <w:pPr>
        <w:pStyle w:val="Odstavekseznama"/>
        <w:numPr>
          <w:ilvl w:val="0"/>
          <w:numId w:val="34"/>
        </w:numPr>
        <w:spacing w:line="288" w:lineRule="auto"/>
        <w:jc w:val="both"/>
        <w:rPr>
          <w:rFonts w:cs="Arial"/>
          <w:szCs w:val="20"/>
        </w:rPr>
      </w:pPr>
      <w:r w:rsidRPr="00342DE8">
        <w:rPr>
          <w:rFonts w:cs="Arial"/>
          <w:szCs w:val="20"/>
        </w:rPr>
        <w:t>iz 5. točke: z dnem prenehanja dela državnega tožilstva;</w:t>
      </w:r>
    </w:p>
    <w:p w14:paraId="166F5815" w14:textId="77777777" w:rsidR="00AF687C" w:rsidRPr="00342DE8" w:rsidRDefault="00AF687C" w:rsidP="00A82A3C">
      <w:pPr>
        <w:pStyle w:val="Odstavekseznama"/>
        <w:numPr>
          <w:ilvl w:val="0"/>
          <w:numId w:val="34"/>
        </w:numPr>
        <w:spacing w:line="288" w:lineRule="auto"/>
        <w:jc w:val="both"/>
        <w:rPr>
          <w:rFonts w:cs="Arial"/>
          <w:szCs w:val="20"/>
        </w:rPr>
      </w:pPr>
      <w:r w:rsidRPr="00342DE8">
        <w:rPr>
          <w:rFonts w:cs="Arial"/>
          <w:szCs w:val="20"/>
        </w:rPr>
        <w:t>iz 7. točke: z dnem, ko je državnemu tožilcu vročena dokončna negativna ocena;</w:t>
      </w:r>
    </w:p>
    <w:p w14:paraId="4892DAEC" w14:textId="77777777" w:rsidR="00AF687C" w:rsidRPr="00342DE8" w:rsidRDefault="00AF687C" w:rsidP="00A82A3C">
      <w:pPr>
        <w:pStyle w:val="Odstavekseznama"/>
        <w:numPr>
          <w:ilvl w:val="0"/>
          <w:numId w:val="34"/>
        </w:numPr>
        <w:spacing w:line="288" w:lineRule="auto"/>
        <w:jc w:val="both"/>
        <w:rPr>
          <w:rFonts w:cs="Arial"/>
          <w:szCs w:val="20"/>
        </w:rPr>
      </w:pPr>
      <w:r w:rsidRPr="00342DE8">
        <w:rPr>
          <w:rFonts w:cs="Arial"/>
          <w:szCs w:val="20"/>
        </w:rPr>
        <w:t>iz 8. točke: z dnem pravnomočnosti odločbe pristojnega organa.</w:t>
      </w:r>
    </w:p>
    <w:p w14:paraId="44E5598A" w14:textId="77777777" w:rsidR="00AF687C" w:rsidRDefault="00AF687C" w:rsidP="00AF687C">
      <w:pPr>
        <w:spacing w:line="288" w:lineRule="auto"/>
        <w:jc w:val="both"/>
        <w:rPr>
          <w:rFonts w:cs="Arial"/>
          <w:szCs w:val="20"/>
        </w:rPr>
      </w:pPr>
    </w:p>
    <w:p w14:paraId="2DA8D9C0" w14:textId="77777777" w:rsidR="00AF687C" w:rsidRPr="00342DE8" w:rsidRDefault="00AF687C" w:rsidP="00AF687C">
      <w:pPr>
        <w:spacing w:line="288" w:lineRule="auto"/>
        <w:jc w:val="both"/>
        <w:rPr>
          <w:rFonts w:cs="Arial"/>
          <w:szCs w:val="20"/>
        </w:rPr>
      </w:pPr>
      <w:r w:rsidRPr="00342DE8">
        <w:rPr>
          <w:rFonts w:cs="Arial"/>
          <w:szCs w:val="20"/>
        </w:rPr>
        <w:t>(3) </w:t>
      </w:r>
      <w:proofErr w:type="spellStart"/>
      <w:r w:rsidRPr="00342DE8">
        <w:rPr>
          <w:rFonts w:cs="Arial"/>
          <w:szCs w:val="20"/>
        </w:rPr>
        <w:t>Državnotožilska</w:t>
      </w:r>
      <w:proofErr w:type="spellEnd"/>
      <w:r w:rsidRPr="00342DE8">
        <w:rPr>
          <w:rFonts w:cs="Arial"/>
          <w:szCs w:val="20"/>
        </w:rPr>
        <w:t xml:space="preserve"> funkcija iz razloga po:</w:t>
      </w:r>
    </w:p>
    <w:p w14:paraId="41B673B1" w14:textId="77777777" w:rsidR="00AF687C" w:rsidRPr="00342DE8" w:rsidRDefault="00AF687C" w:rsidP="00A82A3C">
      <w:pPr>
        <w:pStyle w:val="Odstavekseznama"/>
        <w:numPr>
          <w:ilvl w:val="0"/>
          <w:numId w:val="34"/>
        </w:numPr>
        <w:spacing w:line="288" w:lineRule="auto"/>
        <w:jc w:val="both"/>
        <w:rPr>
          <w:rFonts w:cs="Arial"/>
          <w:szCs w:val="20"/>
        </w:rPr>
      </w:pPr>
      <w:r w:rsidRPr="00342DE8">
        <w:rPr>
          <w:rFonts w:cs="Arial"/>
          <w:szCs w:val="20"/>
        </w:rPr>
        <w:t>4. točki prvega odstavka tega člena preneha z dnem, ki je določen z odločbo o prenehanju, najpozneje pa 60. dan po prispetju vloge o odpovedi na Vlado Republike Slovenije;</w:t>
      </w:r>
    </w:p>
    <w:p w14:paraId="0F811815" w14:textId="77777777" w:rsidR="00AF687C" w:rsidRPr="00342DE8" w:rsidRDefault="00AF687C" w:rsidP="00A82A3C">
      <w:pPr>
        <w:pStyle w:val="Odstavekseznama"/>
        <w:numPr>
          <w:ilvl w:val="0"/>
          <w:numId w:val="34"/>
        </w:numPr>
        <w:spacing w:line="288" w:lineRule="auto"/>
        <w:jc w:val="both"/>
        <w:rPr>
          <w:rFonts w:cs="Arial"/>
          <w:szCs w:val="20"/>
        </w:rPr>
      </w:pPr>
      <w:r w:rsidRPr="00342DE8">
        <w:rPr>
          <w:rFonts w:cs="Arial"/>
          <w:szCs w:val="20"/>
        </w:rPr>
        <w:t>6. točki prvega odstavka tega člena preneha z dnem nastopa funkcije;</w:t>
      </w:r>
    </w:p>
    <w:p w14:paraId="66859BBE" w14:textId="4F4CD467" w:rsidR="00AF687C" w:rsidRDefault="00AF687C" w:rsidP="00A82A3C">
      <w:pPr>
        <w:pStyle w:val="Odstavekseznama"/>
        <w:numPr>
          <w:ilvl w:val="0"/>
          <w:numId w:val="34"/>
        </w:numPr>
        <w:spacing w:line="288" w:lineRule="auto"/>
        <w:jc w:val="both"/>
        <w:rPr>
          <w:rFonts w:cs="Arial"/>
          <w:szCs w:val="20"/>
        </w:rPr>
      </w:pPr>
      <w:r w:rsidRPr="00342DE8">
        <w:rPr>
          <w:rFonts w:cs="Arial"/>
          <w:szCs w:val="20"/>
        </w:rPr>
        <w:t xml:space="preserve">6.a točki prvega odstavka tega člena preneha z dnem nastopa dela, ki ni združljivo z </w:t>
      </w:r>
      <w:proofErr w:type="spellStart"/>
      <w:r w:rsidRPr="00342DE8">
        <w:rPr>
          <w:rFonts w:cs="Arial"/>
          <w:szCs w:val="20"/>
        </w:rPr>
        <w:t>državnotožilsko</w:t>
      </w:r>
      <w:proofErr w:type="spellEnd"/>
      <w:r w:rsidRPr="00342DE8">
        <w:rPr>
          <w:rFonts w:cs="Arial"/>
          <w:szCs w:val="20"/>
        </w:rPr>
        <w:t xml:space="preserve"> funkcijo. </w:t>
      </w:r>
    </w:p>
    <w:p w14:paraId="517D5041" w14:textId="2181E6BF" w:rsidR="00541C82" w:rsidRDefault="00541C82" w:rsidP="00541C82">
      <w:pPr>
        <w:spacing w:line="288" w:lineRule="auto"/>
        <w:jc w:val="both"/>
        <w:rPr>
          <w:rFonts w:cs="Arial"/>
          <w:szCs w:val="20"/>
        </w:rPr>
      </w:pPr>
    </w:p>
    <w:p w14:paraId="197BCAD7" w14:textId="77777777" w:rsidR="00541C82" w:rsidRPr="00541C82" w:rsidRDefault="00541C82" w:rsidP="00541C82">
      <w:pPr>
        <w:spacing w:line="288" w:lineRule="auto"/>
        <w:jc w:val="center"/>
        <w:rPr>
          <w:rFonts w:eastAsia="Calibri" w:cs="Arial"/>
          <w:b/>
          <w:szCs w:val="20"/>
        </w:rPr>
      </w:pPr>
      <w:r w:rsidRPr="00541C82">
        <w:rPr>
          <w:rFonts w:eastAsia="Calibri" w:cs="Arial"/>
          <w:b/>
          <w:szCs w:val="20"/>
        </w:rPr>
        <w:lastRenderedPageBreak/>
        <w:t>73. člen</w:t>
      </w:r>
    </w:p>
    <w:p w14:paraId="3D216AF4" w14:textId="77777777" w:rsidR="00541C82" w:rsidRPr="00541C82" w:rsidRDefault="00541C82" w:rsidP="00541C82">
      <w:pPr>
        <w:spacing w:line="288" w:lineRule="auto"/>
        <w:jc w:val="center"/>
        <w:rPr>
          <w:rFonts w:eastAsia="Calibri" w:cs="Arial"/>
          <w:b/>
          <w:szCs w:val="20"/>
        </w:rPr>
      </w:pPr>
      <w:r w:rsidRPr="00541C82">
        <w:rPr>
          <w:rFonts w:eastAsia="Calibri" w:cs="Arial"/>
          <w:b/>
          <w:szCs w:val="20"/>
        </w:rPr>
        <w:t>(predčasna upokojitev in posebne pravice)</w:t>
      </w:r>
    </w:p>
    <w:p w14:paraId="2608D65C" w14:textId="77777777" w:rsidR="00541C82" w:rsidRDefault="00541C82" w:rsidP="00541C82">
      <w:pPr>
        <w:spacing w:line="288" w:lineRule="auto"/>
        <w:jc w:val="both"/>
        <w:rPr>
          <w:rFonts w:cs="Arial"/>
          <w:szCs w:val="20"/>
        </w:rPr>
      </w:pPr>
    </w:p>
    <w:p w14:paraId="4610EC1B" w14:textId="6829C8CA" w:rsidR="00541C82" w:rsidRPr="00541C82" w:rsidRDefault="00541C82" w:rsidP="00541C82">
      <w:pPr>
        <w:spacing w:line="288" w:lineRule="auto"/>
        <w:jc w:val="both"/>
        <w:rPr>
          <w:rFonts w:cs="Arial"/>
          <w:szCs w:val="20"/>
        </w:rPr>
      </w:pPr>
      <w:r w:rsidRPr="00541C82">
        <w:rPr>
          <w:rFonts w:cs="Arial"/>
          <w:szCs w:val="20"/>
        </w:rPr>
        <w:t xml:space="preserve">(1) S prenehanjem </w:t>
      </w:r>
      <w:proofErr w:type="spellStart"/>
      <w:r w:rsidRPr="00541C82">
        <w:rPr>
          <w:rFonts w:cs="Arial"/>
          <w:szCs w:val="20"/>
        </w:rPr>
        <w:t>državnotožilske</w:t>
      </w:r>
      <w:proofErr w:type="spellEnd"/>
      <w:r w:rsidRPr="00541C82">
        <w:rPr>
          <w:rFonts w:cs="Arial"/>
          <w:szCs w:val="20"/>
        </w:rPr>
        <w:t xml:space="preserve"> funkcije iz razloga po 3. ali 5. točki prvega odstavka prejšnjega člena pridobi državni tožilec pravico do predčasne upokojitve, če izpolnjuje pogoje, ki jih za takšno upokojitev določajo predpisi o pokojninskem in invalidskem zavarovanju.</w:t>
      </w:r>
    </w:p>
    <w:p w14:paraId="71E49B8A" w14:textId="77777777" w:rsidR="00541C82" w:rsidRDefault="00541C82" w:rsidP="00541C82">
      <w:pPr>
        <w:spacing w:line="288" w:lineRule="auto"/>
        <w:jc w:val="both"/>
        <w:rPr>
          <w:rFonts w:cs="Arial"/>
          <w:szCs w:val="20"/>
        </w:rPr>
      </w:pPr>
    </w:p>
    <w:p w14:paraId="123E9D01" w14:textId="3C144D41" w:rsidR="00541C82" w:rsidRPr="00541C82" w:rsidRDefault="00541C82" w:rsidP="00541C82">
      <w:pPr>
        <w:spacing w:line="288" w:lineRule="auto"/>
        <w:jc w:val="both"/>
        <w:rPr>
          <w:rFonts w:cs="Arial"/>
          <w:szCs w:val="20"/>
        </w:rPr>
      </w:pPr>
      <w:r w:rsidRPr="00541C82">
        <w:rPr>
          <w:rFonts w:cs="Arial"/>
          <w:szCs w:val="20"/>
        </w:rPr>
        <w:t xml:space="preserve">(2) Glede pravic upokojenega državnega tožilca, če sodeluje pri odpravi </w:t>
      </w:r>
      <w:proofErr w:type="spellStart"/>
      <w:r w:rsidRPr="00541C82">
        <w:rPr>
          <w:rFonts w:cs="Arial"/>
          <w:szCs w:val="20"/>
        </w:rPr>
        <w:t>državnotožilskih</w:t>
      </w:r>
      <w:proofErr w:type="spellEnd"/>
      <w:r w:rsidRPr="00541C82">
        <w:rPr>
          <w:rFonts w:cs="Arial"/>
          <w:szCs w:val="20"/>
        </w:rPr>
        <w:t xml:space="preserve"> zaostankov ali povečanih delovnih obremenitev, se za opravljanje službe smiselno uporabljajo določbe zakona, ki urejajo sodniško službo.</w:t>
      </w:r>
    </w:p>
    <w:p w14:paraId="0F7DF2D9" w14:textId="77777777" w:rsidR="00541C82" w:rsidRPr="00541C82" w:rsidRDefault="00541C82" w:rsidP="00541C82">
      <w:pPr>
        <w:spacing w:line="288" w:lineRule="auto"/>
        <w:jc w:val="both"/>
        <w:rPr>
          <w:rFonts w:cs="Arial"/>
          <w:szCs w:val="20"/>
        </w:rPr>
      </w:pPr>
    </w:p>
    <w:p w14:paraId="6608268C"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74. člen</w:t>
      </w:r>
    </w:p>
    <w:p w14:paraId="61BBA5EB"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(ugotovitvena odločba)</w:t>
      </w:r>
    </w:p>
    <w:p w14:paraId="76D91923" w14:textId="77777777" w:rsidR="00AF687C" w:rsidRDefault="00AF687C" w:rsidP="00AF687C">
      <w:pPr>
        <w:spacing w:line="288" w:lineRule="auto"/>
        <w:jc w:val="both"/>
        <w:rPr>
          <w:rFonts w:cs="Arial"/>
          <w:szCs w:val="20"/>
        </w:rPr>
      </w:pPr>
    </w:p>
    <w:p w14:paraId="01A63BB8" w14:textId="77777777" w:rsidR="00AF687C" w:rsidRPr="00342DE8" w:rsidRDefault="00AF687C" w:rsidP="00AF687C">
      <w:pPr>
        <w:spacing w:line="288" w:lineRule="auto"/>
        <w:jc w:val="both"/>
        <w:rPr>
          <w:rFonts w:cs="Arial"/>
          <w:szCs w:val="20"/>
        </w:rPr>
      </w:pPr>
      <w:r w:rsidRPr="00342DE8">
        <w:rPr>
          <w:rFonts w:cs="Arial"/>
          <w:szCs w:val="20"/>
        </w:rPr>
        <w:t xml:space="preserve">(1) O nastopu razlogov za prenehanje </w:t>
      </w:r>
      <w:proofErr w:type="spellStart"/>
      <w:r w:rsidRPr="00342DE8">
        <w:rPr>
          <w:rFonts w:cs="Arial"/>
          <w:szCs w:val="20"/>
        </w:rPr>
        <w:t>državnotožilske</w:t>
      </w:r>
      <w:proofErr w:type="spellEnd"/>
      <w:r w:rsidRPr="00342DE8">
        <w:rPr>
          <w:rFonts w:cs="Arial"/>
          <w:szCs w:val="20"/>
        </w:rPr>
        <w:t xml:space="preserve"> funkcije pristojni vodja državnega tožilstva obvesti Vlado Republike Slovenije, ki izda ugotovitveno odločbo o prenehanju </w:t>
      </w:r>
      <w:proofErr w:type="spellStart"/>
      <w:r w:rsidRPr="00342DE8">
        <w:rPr>
          <w:rFonts w:cs="Arial"/>
          <w:szCs w:val="20"/>
        </w:rPr>
        <w:t>državnotožilske</w:t>
      </w:r>
      <w:proofErr w:type="spellEnd"/>
      <w:r w:rsidRPr="00342DE8">
        <w:rPr>
          <w:rFonts w:cs="Arial"/>
          <w:szCs w:val="20"/>
        </w:rPr>
        <w:t xml:space="preserve"> funkcije.</w:t>
      </w:r>
    </w:p>
    <w:p w14:paraId="614DB9D0" w14:textId="77777777" w:rsidR="00AF687C" w:rsidRDefault="00AF687C" w:rsidP="00AF687C">
      <w:pPr>
        <w:spacing w:line="288" w:lineRule="auto"/>
        <w:jc w:val="both"/>
        <w:rPr>
          <w:rFonts w:cs="Arial"/>
          <w:szCs w:val="20"/>
        </w:rPr>
      </w:pPr>
    </w:p>
    <w:p w14:paraId="7DDE54B3" w14:textId="77777777" w:rsidR="00AF687C" w:rsidRPr="00342DE8" w:rsidRDefault="00AF687C" w:rsidP="00AF687C">
      <w:pPr>
        <w:spacing w:line="288" w:lineRule="auto"/>
        <w:jc w:val="both"/>
        <w:rPr>
          <w:rFonts w:cs="Arial"/>
          <w:szCs w:val="20"/>
        </w:rPr>
      </w:pPr>
      <w:r w:rsidRPr="00342DE8">
        <w:rPr>
          <w:rFonts w:cs="Arial"/>
          <w:szCs w:val="20"/>
        </w:rPr>
        <w:t xml:space="preserve">(2) O prenehanju </w:t>
      </w:r>
      <w:proofErr w:type="spellStart"/>
      <w:r w:rsidRPr="00342DE8">
        <w:rPr>
          <w:rFonts w:cs="Arial"/>
          <w:szCs w:val="20"/>
        </w:rPr>
        <w:t>državnotožilske</w:t>
      </w:r>
      <w:proofErr w:type="spellEnd"/>
      <w:r w:rsidRPr="00342DE8">
        <w:rPr>
          <w:rFonts w:cs="Arial"/>
          <w:szCs w:val="20"/>
        </w:rPr>
        <w:t xml:space="preserve"> funkcije državnemu tožilcu, ki je bil imenovan za evropskega tožilca ali evropskega delegiranega tožilca, ministrstvo obvesti EJT.</w:t>
      </w:r>
    </w:p>
    <w:p w14:paraId="55645129" w14:textId="77777777" w:rsidR="00AF687C" w:rsidRDefault="00AF687C" w:rsidP="00AF687C">
      <w:pPr>
        <w:spacing w:line="288" w:lineRule="auto"/>
        <w:jc w:val="center"/>
        <w:rPr>
          <w:rFonts w:eastAsia="Calibri" w:cs="Arial"/>
          <w:b/>
          <w:szCs w:val="20"/>
        </w:rPr>
      </w:pPr>
    </w:p>
    <w:p w14:paraId="048A6EBC"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77. člen</w:t>
      </w:r>
    </w:p>
    <w:p w14:paraId="4DC6D7CC"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(osebna evidenca državnih tožilcev)</w:t>
      </w:r>
    </w:p>
    <w:p w14:paraId="4C30D3EB" w14:textId="77777777" w:rsidR="00541C82" w:rsidRDefault="00541C82" w:rsidP="00AF687C">
      <w:pPr>
        <w:spacing w:line="288" w:lineRule="auto"/>
        <w:jc w:val="both"/>
        <w:rPr>
          <w:rFonts w:cs="Arial"/>
          <w:szCs w:val="20"/>
        </w:rPr>
      </w:pPr>
    </w:p>
    <w:p w14:paraId="30ECBE62" w14:textId="083ECB9F" w:rsidR="00AF687C" w:rsidRPr="00342DE8" w:rsidRDefault="00AF687C" w:rsidP="00AF687C">
      <w:pPr>
        <w:spacing w:line="288" w:lineRule="auto"/>
        <w:jc w:val="both"/>
        <w:rPr>
          <w:rFonts w:cs="Arial"/>
          <w:szCs w:val="20"/>
        </w:rPr>
      </w:pPr>
      <w:r w:rsidRPr="00342DE8">
        <w:rPr>
          <w:rFonts w:cs="Arial"/>
          <w:szCs w:val="20"/>
        </w:rPr>
        <w:t xml:space="preserve">(1) Za urejanja položaja, pravic, dolžnosti in odgovornosti državnih tožilcev ter omogočanje opravljanja zadev pravosodne in </w:t>
      </w:r>
      <w:proofErr w:type="spellStart"/>
      <w:r w:rsidRPr="00342DE8">
        <w:rPr>
          <w:rFonts w:cs="Arial"/>
          <w:szCs w:val="20"/>
        </w:rPr>
        <w:t>državnotožilske</w:t>
      </w:r>
      <w:proofErr w:type="spellEnd"/>
      <w:r w:rsidRPr="00342DE8">
        <w:rPr>
          <w:rFonts w:cs="Arial"/>
          <w:szCs w:val="20"/>
        </w:rPr>
        <w:t xml:space="preserve"> uprave, ministrstvo upravlja osebno evidenco državnih tožilcev ter obdeluje podatke v njej.</w:t>
      </w:r>
    </w:p>
    <w:p w14:paraId="05508DF2" w14:textId="77777777" w:rsidR="00AF687C" w:rsidRDefault="00AF687C" w:rsidP="00AF687C">
      <w:pPr>
        <w:spacing w:line="288" w:lineRule="auto"/>
        <w:jc w:val="both"/>
        <w:rPr>
          <w:rFonts w:cs="Arial"/>
          <w:szCs w:val="20"/>
        </w:rPr>
      </w:pPr>
    </w:p>
    <w:p w14:paraId="7E62364E" w14:textId="77777777" w:rsidR="00AF687C" w:rsidRPr="00342DE8" w:rsidRDefault="00AF687C" w:rsidP="00AF687C">
      <w:pPr>
        <w:spacing w:line="288" w:lineRule="auto"/>
        <w:jc w:val="both"/>
        <w:rPr>
          <w:rFonts w:cs="Arial"/>
          <w:szCs w:val="20"/>
        </w:rPr>
      </w:pPr>
      <w:r w:rsidRPr="00342DE8">
        <w:rPr>
          <w:rFonts w:cs="Arial"/>
          <w:szCs w:val="20"/>
        </w:rPr>
        <w:t xml:space="preserve">(2) Ministrstvo lahko za opravljanje nalog pravosodne uprave in nadzora nad pravilnostjo vpisanih podatkov, ki jih vsebuje osebna evidenca, v slednjo </w:t>
      </w:r>
      <w:proofErr w:type="spellStart"/>
      <w:r w:rsidRPr="00342DE8">
        <w:rPr>
          <w:rFonts w:cs="Arial"/>
          <w:szCs w:val="20"/>
        </w:rPr>
        <w:t>vpogleduje</w:t>
      </w:r>
      <w:proofErr w:type="spellEnd"/>
      <w:r w:rsidRPr="00342DE8">
        <w:rPr>
          <w:rFonts w:cs="Arial"/>
          <w:szCs w:val="20"/>
        </w:rPr>
        <w:t xml:space="preserve"> ter podatke izpiše, kopira, prepiše ali jih v skladu z zakonitimi pristojnostmi posreduje drugim organom oziroma uporabi v drugih postopkih.</w:t>
      </w:r>
    </w:p>
    <w:p w14:paraId="18CA53C9" w14:textId="77777777" w:rsidR="00AF687C" w:rsidRDefault="00AF687C" w:rsidP="00AF687C">
      <w:pPr>
        <w:spacing w:line="288" w:lineRule="auto"/>
        <w:jc w:val="both"/>
        <w:rPr>
          <w:rFonts w:cs="Arial"/>
          <w:szCs w:val="20"/>
        </w:rPr>
      </w:pPr>
    </w:p>
    <w:p w14:paraId="24FD0CD4" w14:textId="77777777" w:rsidR="00AF687C" w:rsidRPr="00342DE8" w:rsidRDefault="00AF687C" w:rsidP="00AF687C">
      <w:pPr>
        <w:spacing w:line="288" w:lineRule="auto"/>
        <w:jc w:val="both"/>
        <w:rPr>
          <w:rFonts w:cs="Arial"/>
          <w:szCs w:val="20"/>
        </w:rPr>
      </w:pPr>
      <w:r w:rsidRPr="00342DE8">
        <w:rPr>
          <w:rFonts w:cs="Arial"/>
          <w:szCs w:val="20"/>
        </w:rPr>
        <w:t>(3) Osebna evidenca se lahko upravlja z uporabo informacijske tehnologije.</w:t>
      </w:r>
    </w:p>
    <w:p w14:paraId="1AE1ED72" w14:textId="77777777" w:rsidR="00AF687C" w:rsidRDefault="00AF687C" w:rsidP="00AF687C">
      <w:pPr>
        <w:spacing w:line="288" w:lineRule="auto"/>
        <w:jc w:val="both"/>
        <w:rPr>
          <w:rFonts w:cs="Arial"/>
          <w:szCs w:val="20"/>
        </w:rPr>
      </w:pPr>
    </w:p>
    <w:p w14:paraId="685EEC61" w14:textId="77777777" w:rsidR="00AF687C" w:rsidRPr="00342DE8" w:rsidRDefault="00AF687C" w:rsidP="00AF687C">
      <w:pPr>
        <w:spacing w:line="288" w:lineRule="auto"/>
        <w:jc w:val="both"/>
        <w:rPr>
          <w:rFonts w:cs="Arial"/>
          <w:szCs w:val="20"/>
        </w:rPr>
      </w:pPr>
      <w:r w:rsidRPr="00342DE8">
        <w:rPr>
          <w:rFonts w:cs="Arial"/>
          <w:szCs w:val="20"/>
        </w:rPr>
        <w:t>(4) V osebni evidenci se obdelujejo naslednji osebni in drugi podatki:</w:t>
      </w:r>
    </w:p>
    <w:p w14:paraId="1C9F2766"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ime in priimek, datum rojstva, EMŠO, stalno prebivališče, šolanje, izobraževanje in znanje tujih jezikov;</w:t>
      </w:r>
    </w:p>
    <w:p w14:paraId="20B72596"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odločbe o imenovanju državnega tožilca;</w:t>
      </w:r>
    </w:p>
    <w:p w14:paraId="2D29A171"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podatki o uspešnosti v času študija;</w:t>
      </w:r>
    </w:p>
    <w:p w14:paraId="31233D80"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podatki o pripravništvu;</w:t>
      </w:r>
    </w:p>
    <w:p w14:paraId="2FFB1BFC"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 xml:space="preserve">ocene </w:t>
      </w:r>
      <w:proofErr w:type="spellStart"/>
      <w:r w:rsidRPr="00342DE8">
        <w:rPr>
          <w:rFonts w:cs="Arial"/>
          <w:szCs w:val="20"/>
        </w:rPr>
        <w:t>državnotožilske</w:t>
      </w:r>
      <w:proofErr w:type="spellEnd"/>
      <w:r w:rsidRPr="00342DE8">
        <w:rPr>
          <w:rFonts w:cs="Arial"/>
          <w:szCs w:val="20"/>
        </w:rPr>
        <w:t xml:space="preserve"> službe in podatki o učinkovitosti </w:t>
      </w:r>
      <w:proofErr w:type="spellStart"/>
      <w:r w:rsidRPr="00342DE8">
        <w:rPr>
          <w:rFonts w:cs="Arial"/>
          <w:szCs w:val="20"/>
        </w:rPr>
        <w:t>državnotožilskega</w:t>
      </w:r>
      <w:proofErr w:type="spellEnd"/>
      <w:r w:rsidRPr="00342DE8">
        <w:rPr>
          <w:rFonts w:cs="Arial"/>
          <w:szCs w:val="20"/>
        </w:rPr>
        <w:t xml:space="preserve"> dela;</w:t>
      </w:r>
    </w:p>
    <w:p w14:paraId="4F6D6D22"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evidenco napredovanj;</w:t>
      </w:r>
    </w:p>
    <w:p w14:paraId="3400A258"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odločitve disciplinskih organov;</w:t>
      </w:r>
    </w:p>
    <w:p w14:paraId="1760E084"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podatki o vloženih nadzorstvenih pritožbah in rokovnih predlogih državnega tožilca pred sodiščem;</w:t>
      </w:r>
    </w:p>
    <w:p w14:paraId="7A91D38F"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podatke o nadzorstvenih pritožbah po določbah tega zakona, ki niso bile očitno neutemeljene ter o ukrepih v zvezi z njimi;</w:t>
      </w:r>
    </w:p>
    <w:p w14:paraId="476E0A36" w14:textId="77777777" w:rsidR="00AF687C" w:rsidRPr="00342DE8" w:rsidRDefault="00AF687C" w:rsidP="00A82A3C">
      <w:pPr>
        <w:pStyle w:val="Odstavekseznama"/>
        <w:numPr>
          <w:ilvl w:val="0"/>
          <w:numId w:val="35"/>
        </w:numPr>
        <w:spacing w:line="288" w:lineRule="auto"/>
        <w:jc w:val="both"/>
        <w:rPr>
          <w:rFonts w:cs="Arial"/>
          <w:szCs w:val="20"/>
        </w:rPr>
      </w:pPr>
      <w:r w:rsidRPr="00342DE8">
        <w:rPr>
          <w:rFonts w:cs="Arial"/>
          <w:szCs w:val="20"/>
        </w:rPr>
        <w:t xml:space="preserve">podatke o zadevah, ki jih je reševal oziroma jih rešuje državni tožilec, v katerih je Evropsko sodišče za človekove pravice dokončno odločilo, da je do kršitve pravice ali svoboščine </w:t>
      </w:r>
      <w:r w:rsidRPr="00342DE8">
        <w:rPr>
          <w:rFonts w:cs="Arial"/>
          <w:szCs w:val="20"/>
        </w:rPr>
        <w:lastRenderedPageBreak/>
        <w:t>stranke prišlo zaradi postopanja državnega tožilca, ali je zaradi take kršitve bila sklenjena poravnava v postopku pred navedenim sodiščem.</w:t>
      </w:r>
    </w:p>
    <w:p w14:paraId="638A9DCB" w14:textId="77777777" w:rsidR="00AF687C" w:rsidRDefault="00AF687C" w:rsidP="00AF687C">
      <w:pPr>
        <w:spacing w:line="288" w:lineRule="auto"/>
        <w:jc w:val="both"/>
        <w:rPr>
          <w:rFonts w:cs="Arial"/>
          <w:szCs w:val="20"/>
        </w:rPr>
      </w:pPr>
    </w:p>
    <w:p w14:paraId="57D46F54" w14:textId="7D043091" w:rsidR="00AF687C" w:rsidRPr="00342DE8" w:rsidRDefault="00AF687C" w:rsidP="00AF687C">
      <w:pPr>
        <w:spacing w:line="288" w:lineRule="auto"/>
        <w:jc w:val="both"/>
        <w:rPr>
          <w:rFonts w:cs="Arial"/>
          <w:szCs w:val="20"/>
        </w:rPr>
      </w:pPr>
      <w:r w:rsidRPr="00342DE8">
        <w:rPr>
          <w:rFonts w:cs="Arial"/>
          <w:szCs w:val="20"/>
        </w:rPr>
        <w:t xml:space="preserve">(5) Podatki iz osebne evidence so tajni, razen podatkov iz 2. in 6. točke prejšnjega odstavka. Organi, ki so pristojni sprejemati odločitve, glede katerih se po določbi prejšnjega odstavka vodi osebna evidenca in organi, ki upravljajo zbirke osebnih podatkov oziroma evidence, ki vsebujejo te podatke, morajo podatke brezplačno posredovati ministrstvu, če podatki niso javno dostopni. Vodje državnih tožilstev morajo ministrstvu dvakrat letno posredovati podatke o obsegu </w:t>
      </w:r>
      <w:proofErr w:type="spellStart"/>
      <w:r w:rsidRPr="00342DE8">
        <w:rPr>
          <w:rFonts w:cs="Arial"/>
          <w:szCs w:val="20"/>
        </w:rPr>
        <w:t>državnotožilskega</w:t>
      </w:r>
      <w:proofErr w:type="spellEnd"/>
      <w:r w:rsidRPr="00342DE8">
        <w:rPr>
          <w:rFonts w:cs="Arial"/>
          <w:szCs w:val="20"/>
        </w:rPr>
        <w:t xml:space="preserve"> dela, ki jih ministrstvo lahko uporablja za izvajanje nalog pravosodne uprave, ki jih določa zakon. Državno </w:t>
      </w:r>
      <w:r w:rsidR="00294F1C">
        <w:rPr>
          <w:rFonts w:cs="Arial"/>
          <w:szCs w:val="20"/>
        </w:rPr>
        <w:t>odvetništvo</w:t>
      </w:r>
      <w:r w:rsidRPr="00342DE8">
        <w:rPr>
          <w:rFonts w:cs="Arial"/>
          <w:szCs w:val="20"/>
        </w:rPr>
        <w:t xml:space="preserve"> posreduje ministrstvu podatke iz 10. točke prejšnjega odstavka.</w:t>
      </w:r>
    </w:p>
    <w:p w14:paraId="5704A175" w14:textId="77777777" w:rsidR="00B8296B" w:rsidRDefault="00B8296B" w:rsidP="00AF687C">
      <w:pPr>
        <w:spacing w:line="288" w:lineRule="auto"/>
        <w:jc w:val="both"/>
        <w:rPr>
          <w:rFonts w:cs="Arial"/>
          <w:szCs w:val="20"/>
        </w:rPr>
      </w:pPr>
    </w:p>
    <w:p w14:paraId="57A7C0DE" w14:textId="06B1332B" w:rsidR="00AF687C" w:rsidRPr="00342DE8" w:rsidRDefault="00AF687C" w:rsidP="00AF687C">
      <w:pPr>
        <w:spacing w:line="288" w:lineRule="auto"/>
        <w:jc w:val="both"/>
        <w:rPr>
          <w:rFonts w:cs="Arial"/>
          <w:szCs w:val="20"/>
        </w:rPr>
      </w:pPr>
      <w:r w:rsidRPr="00342DE8">
        <w:rPr>
          <w:rFonts w:cs="Arial"/>
          <w:szCs w:val="20"/>
        </w:rPr>
        <w:t xml:space="preserve">(6) Podatki iz osebne evidence se lahko uporabijo le za izvajanje tega zakona, zlasti glede urejanja položaja, pravic, dolžnosti in odgovornosti državnih tožilcev ter opravljanja zadev pravosodne in </w:t>
      </w:r>
      <w:proofErr w:type="spellStart"/>
      <w:r w:rsidRPr="00342DE8">
        <w:rPr>
          <w:rFonts w:cs="Arial"/>
          <w:szCs w:val="20"/>
        </w:rPr>
        <w:t>državnotožilske</w:t>
      </w:r>
      <w:proofErr w:type="spellEnd"/>
      <w:r w:rsidRPr="00342DE8">
        <w:rPr>
          <w:rFonts w:cs="Arial"/>
          <w:szCs w:val="20"/>
        </w:rPr>
        <w:t xml:space="preserve"> uprave.</w:t>
      </w:r>
    </w:p>
    <w:p w14:paraId="599EDD23" w14:textId="77777777" w:rsidR="00AF687C" w:rsidRDefault="00AF687C" w:rsidP="00AF687C">
      <w:pPr>
        <w:spacing w:line="288" w:lineRule="auto"/>
        <w:jc w:val="both"/>
        <w:rPr>
          <w:rFonts w:cs="Arial"/>
          <w:szCs w:val="20"/>
        </w:rPr>
      </w:pPr>
    </w:p>
    <w:p w14:paraId="3E967569" w14:textId="77777777" w:rsidR="00AF687C" w:rsidRPr="00342DE8" w:rsidRDefault="00AF687C" w:rsidP="00AF687C">
      <w:pPr>
        <w:spacing w:line="288" w:lineRule="auto"/>
        <w:jc w:val="both"/>
        <w:rPr>
          <w:rFonts w:cs="Arial"/>
          <w:szCs w:val="20"/>
        </w:rPr>
      </w:pPr>
      <w:r w:rsidRPr="00342DE8">
        <w:rPr>
          <w:rFonts w:cs="Arial"/>
          <w:szCs w:val="20"/>
        </w:rPr>
        <w:t xml:space="preserve">(7) Pravico do brezplačnega vpogleda v podatke osebne evidence ima državni tožilec, na katerega se podatki nanašajo, </w:t>
      </w:r>
      <w:proofErr w:type="spellStart"/>
      <w:r w:rsidRPr="00342DE8">
        <w:rPr>
          <w:rFonts w:cs="Arial"/>
          <w:szCs w:val="20"/>
        </w:rPr>
        <w:t>Državnotožilski</w:t>
      </w:r>
      <w:proofErr w:type="spellEnd"/>
      <w:r w:rsidRPr="00342DE8">
        <w:rPr>
          <w:rFonts w:cs="Arial"/>
          <w:szCs w:val="20"/>
        </w:rPr>
        <w:t xml:space="preserve"> svet, disciplinsko sodišče, disciplinski tožilec in vodja državnega tožilstva, zaradi izvajanja pooblastil po tem zakonu. Podatki iz 1., 5. in 7. točke prvega odstavka se pošiljajo in vračajo v zapečateni pisemski ovojnici z oznako »zaupno«.</w:t>
      </w:r>
    </w:p>
    <w:p w14:paraId="2D2313FD" w14:textId="77777777" w:rsidR="00AF687C" w:rsidRDefault="00AF687C" w:rsidP="00AF687C">
      <w:pPr>
        <w:spacing w:line="288" w:lineRule="auto"/>
        <w:jc w:val="both"/>
        <w:rPr>
          <w:rFonts w:cs="Arial"/>
          <w:szCs w:val="20"/>
        </w:rPr>
      </w:pPr>
    </w:p>
    <w:p w14:paraId="35C29865" w14:textId="24E0F5C5" w:rsidR="00AF687C" w:rsidRDefault="00AF687C" w:rsidP="00AF687C">
      <w:pPr>
        <w:spacing w:line="288" w:lineRule="auto"/>
        <w:jc w:val="both"/>
        <w:rPr>
          <w:rFonts w:cs="Arial"/>
          <w:szCs w:val="20"/>
        </w:rPr>
      </w:pPr>
      <w:r w:rsidRPr="00342DE8">
        <w:rPr>
          <w:rFonts w:cs="Arial"/>
          <w:szCs w:val="20"/>
        </w:rPr>
        <w:t>(8) Podatki iz osebne evidence se hranijo še deset let po prenehanju službenega razmerja državnega tožilca. Po poteku teh rokov se podatki arhivirajo v skladu s predpisi, ki urejajo arhivsko gradivo in arhive.</w:t>
      </w:r>
    </w:p>
    <w:p w14:paraId="65413D56" w14:textId="77777777" w:rsidR="001A6A77" w:rsidRPr="00342DE8" w:rsidRDefault="001A6A77" w:rsidP="00AF687C">
      <w:pPr>
        <w:spacing w:line="288" w:lineRule="auto"/>
        <w:jc w:val="both"/>
        <w:rPr>
          <w:rFonts w:cs="Arial"/>
          <w:szCs w:val="20"/>
        </w:rPr>
      </w:pPr>
    </w:p>
    <w:p w14:paraId="5F990669"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78. člen</w:t>
      </w:r>
    </w:p>
    <w:p w14:paraId="0C97CFAD"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(centralna kadrovska evidenca)</w:t>
      </w:r>
    </w:p>
    <w:p w14:paraId="3706D80B" w14:textId="77777777" w:rsidR="00AF687C" w:rsidRDefault="00AF687C" w:rsidP="00AF687C">
      <w:pPr>
        <w:spacing w:line="288" w:lineRule="auto"/>
        <w:jc w:val="both"/>
        <w:rPr>
          <w:rFonts w:cs="Arial"/>
          <w:szCs w:val="20"/>
        </w:rPr>
      </w:pPr>
    </w:p>
    <w:p w14:paraId="1C9B00AE" w14:textId="77777777" w:rsidR="00AF687C" w:rsidRPr="00342DE8" w:rsidRDefault="00AF687C" w:rsidP="00AF687C">
      <w:pPr>
        <w:spacing w:line="288" w:lineRule="auto"/>
        <w:jc w:val="both"/>
        <w:rPr>
          <w:rFonts w:cs="Arial"/>
          <w:szCs w:val="20"/>
        </w:rPr>
      </w:pPr>
      <w:r w:rsidRPr="00342DE8">
        <w:rPr>
          <w:rFonts w:cs="Arial"/>
          <w:szCs w:val="20"/>
        </w:rPr>
        <w:t>(1) Centralno kadrovsko evidenco za državne tožilce in javne uslužbence državnega tožilstva upravlja Vrhovno državno tožilstvo.</w:t>
      </w:r>
    </w:p>
    <w:p w14:paraId="0175CF28" w14:textId="77777777" w:rsidR="00AF687C" w:rsidRDefault="00AF687C" w:rsidP="00AF687C">
      <w:pPr>
        <w:spacing w:line="288" w:lineRule="auto"/>
        <w:jc w:val="both"/>
        <w:rPr>
          <w:rFonts w:cs="Arial"/>
          <w:szCs w:val="20"/>
        </w:rPr>
      </w:pPr>
    </w:p>
    <w:p w14:paraId="1F98F0FF" w14:textId="77777777" w:rsidR="00AF687C" w:rsidRPr="00342DE8" w:rsidRDefault="00AF687C" w:rsidP="00AF687C">
      <w:pPr>
        <w:spacing w:line="288" w:lineRule="auto"/>
        <w:jc w:val="both"/>
        <w:rPr>
          <w:rFonts w:cs="Arial"/>
          <w:szCs w:val="20"/>
        </w:rPr>
      </w:pPr>
      <w:r w:rsidRPr="00342DE8">
        <w:rPr>
          <w:rFonts w:cs="Arial"/>
          <w:szCs w:val="20"/>
        </w:rPr>
        <w:t>(2) Centralna kadrovska evidenca se lahko upravlja z uporabo informacijske tehnologije.</w:t>
      </w:r>
    </w:p>
    <w:p w14:paraId="49623AB5" w14:textId="77777777" w:rsidR="00AF687C" w:rsidRDefault="00AF687C" w:rsidP="00AF687C">
      <w:pPr>
        <w:spacing w:line="288" w:lineRule="auto"/>
        <w:jc w:val="both"/>
        <w:rPr>
          <w:rFonts w:cs="Arial"/>
          <w:szCs w:val="20"/>
        </w:rPr>
      </w:pPr>
    </w:p>
    <w:p w14:paraId="58730F73" w14:textId="77777777" w:rsidR="00AF687C" w:rsidRPr="00342DE8" w:rsidRDefault="00AF687C" w:rsidP="00AF687C">
      <w:pPr>
        <w:spacing w:line="288" w:lineRule="auto"/>
        <w:jc w:val="both"/>
        <w:rPr>
          <w:rFonts w:cs="Arial"/>
          <w:szCs w:val="20"/>
        </w:rPr>
      </w:pPr>
      <w:r w:rsidRPr="00342DE8">
        <w:rPr>
          <w:rFonts w:cs="Arial"/>
          <w:szCs w:val="20"/>
        </w:rPr>
        <w:t>(3) V centralni kadrovski evidenci se obdelujejo:</w:t>
      </w:r>
    </w:p>
    <w:p w14:paraId="5124A144"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identifikacijski podatki (ime in priimek, naslov prebivališča ter EMŠO);</w:t>
      </w:r>
    </w:p>
    <w:p w14:paraId="054B9C87"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 xml:space="preserve">podatki o službenem razmerju za državnega tožilca (datum nastopa </w:t>
      </w:r>
      <w:proofErr w:type="spellStart"/>
      <w:r w:rsidRPr="00342DE8">
        <w:rPr>
          <w:rFonts w:cs="Arial"/>
          <w:szCs w:val="20"/>
        </w:rPr>
        <w:t>državnotožilske</w:t>
      </w:r>
      <w:proofErr w:type="spellEnd"/>
      <w:r w:rsidRPr="00342DE8">
        <w:rPr>
          <w:rFonts w:cs="Arial"/>
          <w:szCs w:val="20"/>
        </w:rPr>
        <w:t xml:space="preserve"> službe) oziroma delovnem razmerju za javnega uslužbenca (vrsta delovnega razmerja – za določen ali za nedoločen čas; datum sklenitve delovnega razmerja);</w:t>
      </w:r>
    </w:p>
    <w:p w14:paraId="40C08CF5"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sedanjem delovnem mestu oziroma položaju in o prejšnjih delovnih mestih, dodelitvah oziroma položajih v organih;</w:t>
      </w:r>
    </w:p>
    <w:p w14:paraId="35EC6966"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imenovanjih, napredovanjih in veljavnem nazivu oziroma položaju;</w:t>
      </w:r>
    </w:p>
    <w:p w14:paraId="49943217"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stopnji izobrazbe, funkcionalnem in specialnem znanju, udeležbi na različnih oblikah izpopolnjevanja in usposabljanja in o opravljenih strokovnih izpitih in preizkusih znanja ter drugi podatki o strokovni usposobljenosti;</w:t>
      </w:r>
    </w:p>
    <w:p w14:paraId="5552737F"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izkušnjah na področju evropskih zadev ali mednarodnega sodelovanja;</w:t>
      </w:r>
    </w:p>
    <w:p w14:paraId="5725B27E"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prejšnjih delovnih razmerjih, delovni dobi, pokojninski dobi in službeni dobi;</w:t>
      </w:r>
    </w:p>
    <w:p w14:paraId="5C3D6011"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izvrševanju funkcij, o sodelovanju v projektnih skupinah in o opravljanju drugega dela v interesu delodajalca;</w:t>
      </w:r>
    </w:p>
    <w:p w14:paraId="399B5347"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za javnega uslužbenca podatki o letnih ocenah;</w:t>
      </w:r>
    </w:p>
    <w:p w14:paraId="16D6A23D"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priznanjih in nagradah;</w:t>
      </w:r>
    </w:p>
    <w:p w14:paraId="431AB0A9"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lastRenderedPageBreak/>
        <w:t>podatki o pravnomočno ugotovljeni disciplinski ali odškodninski odgovornosti;</w:t>
      </w:r>
    </w:p>
    <w:p w14:paraId="71F82D91"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za javnega uslužbenca podatki o dokončni ugotovitvi nesposobnosti;</w:t>
      </w:r>
    </w:p>
    <w:p w14:paraId="58F8FC46"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prenehanju službenega razmerja za državnega tožilca oziroma delovnega razmerja za javnega uslužbenca;</w:t>
      </w:r>
    </w:p>
    <w:p w14:paraId="62F2F925"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kratek življenjepis, če tako želi oziroma s tem soglaša državni tožilec oziroma javni uslužbenec;</w:t>
      </w:r>
    </w:p>
    <w:p w14:paraId="1E4CF9FA"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o dovoljenju za dostop do tajnih podatkov;</w:t>
      </w:r>
    </w:p>
    <w:p w14:paraId="0A1EB720"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podatki, potrebni za obračun plače, in</w:t>
      </w:r>
    </w:p>
    <w:p w14:paraId="57640F28" w14:textId="77777777" w:rsidR="00AF687C" w:rsidRPr="00342DE8" w:rsidRDefault="00AF687C" w:rsidP="00A82A3C">
      <w:pPr>
        <w:pStyle w:val="Odstavekseznama"/>
        <w:numPr>
          <w:ilvl w:val="0"/>
          <w:numId w:val="36"/>
        </w:numPr>
        <w:spacing w:line="288" w:lineRule="auto"/>
        <w:jc w:val="both"/>
        <w:rPr>
          <w:rFonts w:cs="Arial"/>
          <w:szCs w:val="20"/>
        </w:rPr>
      </w:pPr>
      <w:r w:rsidRPr="00342DE8">
        <w:rPr>
          <w:rFonts w:cs="Arial"/>
          <w:szCs w:val="20"/>
        </w:rPr>
        <w:t>drugi podatki v skladu z zakonom.</w:t>
      </w:r>
    </w:p>
    <w:p w14:paraId="34A644C7" w14:textId="77777777" w:rsidR="00AF687C" w:rsidRDefault="00AF687C" w:rsidP="00AF687C">
      <w:pPr>
        <w:spacing w:line="288" w:lineRule="auto"/>
        <w:jc w:val="both"/>
        <w:rPr>
          <w:rFonts w:cs="Arial"/>
          <w:szCs w:val="20"/>
        </w:rPr>
      </w:pPr>
    </w:p>
    <w:p w14:paraId="69A95890" w14:textId="77777777" w:rsidR="00AF687C" w:rsidRPr="00342DE8" w:rsidRDefault="00AF687C" w:rsidP="00AF687C">
      <w:pPr>
        <w:spacing w:line="288" w:lineRule="auto"/>
        <w:jc w:val="both"/>
        <w:rPr>
          <w:rFonts w:cs="Arial"/>
          <w:szCs w:val="20"/>
        </w:rPr>
      </w:pPr>
      <w:r w:rsidRPr="00342DE8">
        <w:rPr>
          <w:rFonts w:cs="Arial"/>
          <w:szCs w:val="20"/>
        </w:rPr>
        <w:t xml:space="preserve">(4) Zbirka dokumentov, ki se nanašajo na podatke iz prejšnjega odstavka, se obdeluje na državnem tožilstvu, kjer državni tožilec opravlja </w:t>
      </w:r>
      <w:proofErr w:type="spellStart"/>
      <w:r w:rsidRPr="00342DE8">
        <w:rPr>
          <w:rFonts w:cs="Arial"/>
          <w:szCs w:val="20"/>
        </w:rPr>
        <w:t>državnotožilsko</w:t>
      </w:r>
      <w:proofErr w:type="spellEnd"/>
      <w:r w:rsidRPr="00342DE8">
        <w:rPr>
          <w:rFonts w:cs="Arial"/>
          <w:szCs w:val="20"/>
        </w:rPr>
        <w:t xml:space="preserve"> službo oziroma kjer javni uslužbenec dela, lahko pa tudi v centralni kadrovski evidenci.</w:t>
      </w:r>
    </w:p>
    <w:p w14:paraId="1296401D" w14:textId="77777777" w:rsidR="00227F8C" w:rsidRDefault="00227F8C" w:rsidP="00AF687C">
      <w:pPr>
        <w:spacing w:line="288" w:lineRule="auto"/>
        <w:jc w:val="both"/>
        <w:rPr>
          <w:rFonts w:cs="Arial"/>
          <w:szCs w:val="20"/>
        </w:rPr>
      </w:pPr>
    </w:p>
    <w:p w14:paraId="39605A9D" w14:textId="049CE8A9" w:rsidR="00AF687C" w:rsidRPr="00342DE8" w:rsidRDefault="00AF687C" w:rsidP="00AF687C">
      <w:pPr>
        <w:spacing w:line="288" w:lineRule="auto"/>
        <w:jc w:val="both"/>
        <w:rPr>
          <w:rFonts w:cs="Arial"/>
          <w:szCs w:val="20"/>
        </w:rPr>
      </w:pPr>
      <w:r w:rsidRPr="00342DE8">
        <w:rPr>
          <w:rFonts w:cs="Arial"/>
          <w:szCs w:val="20"/>
        </w:rPr>
        <w:t>(5) Oseba, katere podatki so vpisani v centralni kadrovski evidenci, ima vselej pravico zahtevati brezplačni vpogled v podatke, ki se nanašajo nanjo in zahtevati popravek, če so podatki napačni.</w:t>
      </w:r>
    </w:p>
    <w:p w14:paraId="408107C9" w14:textId="77777777" w:rsidR="00AF687C" w:rsidRDefault="00AF687C" w:rsidP="00AF687C">
      <w:pPr>
        <w:spacing w:line="288" w:lineRule="auto"/>
        <w:jc w:val="both"/>
        <w:rPr>
          <w:rFonts w:cs="Arial"/>
          <w:szCs w:val="20"/>
        </w:rPr>
      </w:pPr>
    </w:p>
    <w:p w14:paraId="31148030" w14:textId="77777777" w:rsidR="00AF687C" w:rsidRPr="00342DE8" w:rsidRDefault="00AF687C" w:rsidP="00AF687C">
      <w:pPr>
        <w:spacing w:line="288" w:lineRule="auto"/>
        <w:jc w:val="both"/>
        <w:rPr>
          <w:rFonts w:cs="Arial"/>
          <w:szCs w:val="20"/>
        </w:rPr>
      </w:pPr>
      <w:r w:rsidRPr="00342DE8">
        <w:rPr>
          <w:rFonts w:cs="Arial"/>
          <w:szCs w:val="20"/>
        </w:rPr>
        <w:t>(6) Podatki iz centralne kadrovske evidence, ki se nanašajo na državne tožilce, se lahko uporabijo le za izvajanje tega zakona, podatki, ki se nanašajo na javne uslužbence, pa tudi za izvajanje politike upravljanja s kadrovskimi viri, za obračun plač in izvajanje drugih obveznosti delodajalca ter za odločanje o pravicah in obveznostih iz delovnih razmerij.</w:t>
      </w:r>
    </w:p>
    <w:p w14:paraId="7A8686ED" w14:textId="77777777" w:rsidR="00AF687C" w:rsidRDefault="00AF687C" w:rsidP="00AF687C">
      <w:pPr>
        <w:spacing w:line="288" w:lineRule="auto"/>
        <w:jc w:val="both"/>
        <w:rPr>
          <w:rFonts w:cs="Arial"/>
          <w:szCs w:val="20"/>
        </w:rPr>
      </w:pPr>
    </w:p>
    <w:p w14:paraId="15F33BF8" w14:textId="77777777" w:rsidR="00AF687C" w:rsidRPr="00342DE8" w:rsidRDefault="00AF687C" w:rsidP="00AF687C">
      <w:pPr>
        <w:spacing w:line="288" w:lineRule="auto"/>
        <w:jc w:val="both"/>
        <w:rPr>
          <w:rFonts w:cs="Arial"/>
          <w:szCs w:val="20"/>
        </w:rPr>
      </w:pPr>
      <w:r w:rsidRPr="00342DE8">
        <w:rPr>
          <w:rFonts w:cs="Arial"/>
          <w:szCs w:val="20"/>
        </w:rPr>
        <w:t xml:space="preserve">(7) Ministrstvo lahko za opravljanje nalog pravosodne uprave in nadzora nad pravilnostjo vpisanih podatkov, ki jih vsebuje centralna kadrovska evidenca, v slednjo brezplačno </w:t>
      </w:r>
      <w:proofErr w:type="spellStart"/>
      <w:r w:rsidRPr="00342DE8">
        <w:rPr>
          <w:rFonts w:cs="Arial"/>
          <w:szCs w:val="20"/>
        </w:rPr>
        <w:t>vpogleduje</w:t>
      </w:r>
      <w:proofErr w:type="spellEnd"/>
      <w:r w:rsidRPr="00342DE8">
        <w:rPr>
          <w:rFonts w:cs="Arial"/>
          <w:szCs w:val="20"/>
        </w:rPr>
        <w:t xml:space="preserve"> ter podatke izpiše, kopira, prepiše ali jih v skladu z zakonitimi pristojnostmi posreduje drugim organom oziroma uporabi v drugih postopkih.</w:t>
      </w:r>
    </w:p>
    <w:p w14:paraId="2F5054F6" w14:textId="77777777" w:rsidR="00AF687C" w:rsidRDefault="00AF687C" w:rsidP="00AF687C">
      <w:pPr>
        <w:spacing w:line="288" w:lineRule="auto"/>
        <w:jc w:val="both"/>
        <w:rPr>
          <w:rFonts w:cs="Arial"/>
          <w:szCs w:val="20"/>
        </w:rPr>
      </w:pPr>
    </w:p>
    <w:p w14:paraId="37D8403A" w14:textId="77777777" w:rsidR="00AF687C" w:rsidRPr="00342DE8" w:rsidRDefault="00AF687C" w:rsidP="00AF687C">
      <w:pPr>
        <w:spacing w:line="288" w:lineRule="auto"/>
        <w:jc w:val="both"/>
        <w:rPr>
          <w:rFonts w:cs="Arial"/>
          <w:szCs w:val="20"/>
        </w:rPr>
      </w:pPr>
      <w:r w:rsidRPr="00342DE8">
        <w:rPr>
          <w:rFonts w:cs="Arial"/>
          <w:szCs w:val="20"/>
        </w:rPr>
        <w:t>(8) </w:t>
      </w:r>
      <w:proofErr w:type="spellStart"/>
      <w:r w:rsidRPr="00342DE8">
        <w:rPr>
          <w:rFonts w:cs="Arial"/>
          <w:szCs w:val="20"/>
        </w:rPr>
        <w:t>Državnotožilski</w:t>
      </w:r>
      <w:proofErr w:type="spellEnd"/>
      <w:r w:rsidRPr="00342DE8">
        <w:rPr>
          <w:rFonts w:cs="Arial"/>
          <w:szCs w:val="20"/>
        </w:rPr>
        <w:t xml:space="preserve"> svet lahko od upravljavca centralne kadrovske evidence zahteva, da mu brezplačno posreduje podatke iz centralne kadrovske evidence v obsegu, kot jih potrebuje za izvajanje svojih zakonitih pristojnosti.</w:t>
      </w:r>
    </w:p>
    <w:p w14:paraId="7E24C942" w14:textId="77777777" w:rsidR="00AF687C" w:rsidRDefault="00AF687C" w:rsidP="00AF687C">
      <w:pPr>
        <w:spacing w:line="288" w:lineRule="auto"/>
        <w:jc w:val="both"/>
        <w:rPr>
          <w:rFonts w:cs="Arial"/>
          <w:szCs w:val="20"/>
        </w:rPr>
      </w:pPr>
    </w:p>
    <w:p w14:paraId="6449E129" w14:textId="77777777" w:rsidR="00AF687C" w:rsidRPr="00342DE8" w:rsidRDefault="00AF687C" w:rsidP="00AF687C">
      <w:pPr>
        <w:spacing w:line="288" w:lineRule="auto"/>
        <w:jc w:val="both"/>
        <w:rPr>
          <w:rFonts w:cs="Arial"/>
          <w:szCs w:val="20"/>
        </w:rPr>
      </w:pPr>
      <w:r w:rsidRPr="00342DE8">
        <w:rPr>
          <w:rFonts w:cs="Arial"/>
          <w:szCs w:val="20"/>
        </w:rPr>
        <w:t>(9) Podatki iz centralne kadrovske evidence se hranijo še deset let po prenehanju službenega razmerja državnega tožilca ali delovnega razmerja javnega uslužbenca. Po poteku teh rokov se podatki arhivirajo v skladu s predpisi, ki urejajo arhivsko gradivo in arhive.</w:t>
      </w:r>
    </w:p>
    <w:p w14:paraId="014FC93A" w14:textId="77777777" w:rsidR="00AF687C" w:rsidRDefault="00AF687C" w:rsidP="00AF687C">
      <w:pPr>
        <w:spacing w:line="288" w:lineRule="auto"/>
        <w:jc w:val="center"/>
        <w:rPr>
          <w:rFonts w:eastAsia="Calibri" w:cs="Arial"/>
          <w:b/>
          <w:szCs w:val="20"/>
        </w:rPr>
      </w:pPr>
    </w:p>
    <w:p w14:paraId="6CE755B0"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80. člen</w:t>
      </w:r>
    </w:p>
    <w:p w14:paraId="01CF33CF"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(disciplinske kršitve)</w:t>
      </w:r>
    </w:p>
    <w:p w14:paraId="05033663" w14:textId="77777777" w:rsidR="00AF687C" w:rsidRDefault="00AF687C" w:rsidP="00AF687C">
      <w:pPr>
        <w:spacing w:line="288" w:lineRule="auto"/>
        <w:jc w:val="both"/>
        <w:rPr>
          <w:rFonts w:cs="Arial"/>
          <w:szCs w:val="20"/>
        </w:rPr>
      </w:pPr>
    </w:p>
    <w:p w14:paraId="674A318E" w14:textId="77777777" w:rsidR="00AF687C" w:rsidRPr="00342DE8" w:rsidRDefault="00AF687C" w:rsidP="00AF687C">
      <w:pPr>
        <w:spacing w:line="288" w:lineRule="auto"/>
        <w:jc w:val="both"/>
        <w:rPr>
          <w:rFonts w:cs="Arial"/>
          <w:szCs w:val="20"/>
        </w:rPr>
      </w:pPr>
      <w:r w:rsidRPr="00342DE8">
        <w:rPr>
          <w:rFonts w:cs="Arial"/>
          <w:szCs w:val="20"/>
        </w:rPr>
        <w:t xml:space="preserve">(1) Državnemu tožilcu, ki je z naklepom ali iz malomarnosti kršil </w:t>
      </w:r>
      <w:proofErr w:type="spellStart"/>
      <w:r w:rsidRPr="00342DE8">
        <w:rPr>
          <w:rFonts w:cs="Arial"/>
          <w:szCs w:val="20"/>
        </w:rPr>
        <w:t>državnotožilske</w:t>
      </w:r>
      <w:proofErr w:type="spellEnd"/>
      <w:r w:rsidRPr="00342DE8">
        <w:rPr>
          <w:rFonts w:cs="Arial"/>
          <w:szCs w:val="20"/>
        </w:rPr>
        <w:t xml:space="preserve"> dolžnosti, predpisane z zakonom in </w:t>
      </w:r>
      <w:proofErr w:type="spellStart"/>
      <w:r w:rsidRPr="00342DE8">
        <w:rPr>
          <w:rFonts w:cs="Arial"/>
          <w:szCs w:val="20"/>
        </w:rPr>
        <w:t>Državnotožilskim</w:t>
      </w:r>
      <w:proofErr w:type="spellEnd"/>
      <w:r w:rsidRPr="00342DE8">
        <w:rPr>
          <w:rFonts w:cs="Arial"/>
          <w:szCs w:val="20"/>
        </w:rPr>
        <w:t xml:space="preserve"> redom, se lahko izreče disciplinska sankcija.</w:t>
      </w:r>
    </w:p>
    <w:p w14:paraId="245C1142" w14:textId="77777777" w:rsidR="00AF687C" w:rsidRDefault="00AF687C" w:rsidP="00AF687C">
      <w:pPr>
        <w:spacing w:line="288" w:lineRule="auto"/>
        <w:jc w:val="both"/>
        <w:rPr>
          <w:rFonts w:cs="Arial"/>
          <w:szCs w:val="20"/>
        </w:rPr>
      </w:pPr>
    </w:p>
    <w:p w14:paraId="7B0EE51E" w14:textId="77777777" w:rsidR="00AF687C" w:rsidRPr="00342DE8" w:rsidRDefault="00AF687C" w:rsidP="00AF687C">
      <w:pPr>
        <w:spacing w:line="288" w:lineRule="auto"/>
        <w:jc w:val="both"/>
        <w:rPr>
          <w:rFonts w:cs="Arial"/>
          <w:szCs w:val="20"/>
        </w:rPr>
      </w:pPr>
      <w:r w:rsidRPr="00342DE8">
        <w:rPr>
          <w:rFonts w:cs="Arial"/>
          <w:szCs w:val="20"/>
        </w:rPr>
        <w:t xml:space="preserve">(2) Dejanja, ki pomenijo kršitev </w:t>
      </w:r>
      <w:proofErr w:type="spellStart"/>
      <w:r w:rsidRPr="00342DE8">
        <w:rPr>
          <w:rFonts w:cs="Arial"/>
          <w:szCs w:val="20"/>
        </w:rPr>
        <w:t>državnotožilske</w:t>
      </w:r>
      <w:proofErr w:type="spellEnd"/>
      <w:r w:rsidRPr="00342DE8">
        <w:rPr>
          <w:rFonts w:cs="Arial"/>
          <w:szCs w:val="20"/>
        </w:rPr>
        <w:t xml:space="preserve"> dolžnosti, so:</w:t>
      </w:r>
    </w:p>
    <w:p w14:paraId="0578AF6E"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dejanje, ki ima zakonske znake kaznivega dejanja, storjenega pri opravljanju </w:t>
      </w:r>
      <w:proofErr w:type="spellStart"/>
      <w:r w:rsidRPr="00342DE8">
        <w:rPr>
          <w:rFonts w:cs="Arial"/>
          <w:szCs w:val="20"/>
        </w:rPr>
        <w:t>državnotožilske</w:t>
      </w:r>
      <w:proofErr w:type="spellEnd"/>
      <w:r w:rsidRPr="00342DE8">
        <w:rPr>
          <w:rFonts w:cs="Arial"/>
          <w:szCs w:val="20"/>
        </w:rPr>
        <w:t xml:space="preserve"> funkcije;</w:t>
      </w:r>
    </w:p>
    <w:p w14:paraId="01EEC86F"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neizpolnitev ali odklonitev izvršitve </w:t>
      </w:r>
      <w:proofErr w:type="spellStart"/>
      <w:r w:rsidRPr="00342DE8">
        <w:rPr>
          <w:rFonts w:cs="Arial"/>
          <w:szCs w:val="20"/>
        </w:rPr>
        <w:t>državnotožilske</w:t>
      </w:r>
      <w:proofErr w:type="spellEnd"/>
      <w:r w:rsidRPr="00342DE8">
        <w:rPr>
          <w:rFonts w:cs="Arial"/>
          <w:szCs w:val="20"/>
        </w:rPr>
        <w:t xml:space="preserve"> dolžnosti brez zakonitega razloga;</w:t>
      </w:r>
    </w:p>
    <w:p w14:paraId="408C0A03"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nevestno, nepravočasno, neustrezno ali malomarno opravljanje </w:t>
      </w:r>
      <w:proofErr w:type="spellStart"/>
      <w:r w:rsidRPr="00342DE8">
        <w:rPr>
          <w:rFonts w:cs="Arial"/>
          <w:szCs w:val="20"/>
        </w:rPr>
        <w:t>državnotožilske</w:t>
      </w:r>
      <w:proofErr w:type="spellEnd"/>
      <w:r w:rsidRPr="00342DE8">
        <w:rPr>
          <w:rFonts w:cs="Arial"/>
          <w:szCs w:val="20"/>
        </w:rPr>
        <w:t xml:space="preserve"> službe;</w:t>
      </w:r>
    </w:p>
    <w:p w14:paraId="5768FE11"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ravnanje v nasprotju s splošnimi navodili, izdanimi po določbah tega zakona;</w:t>
      </w:r>
    </w:p>
    <w:p w14:paraId="71E7AF02"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nezakonito ali nesmotrno razpolaganje s finančnimi ali materialnimi sredstvi;</w:t>
      </w:r>
    </w:p>
    <w:p w14:paraId="6031E1F3"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izdajanje uradne ali druge tajnosti, določene z zakonom ali </w:t>
      </w:r>
      <w:proofErr w:type="spellStart"/>
      <w:r w:rsidRPr="00342DE8">
        <w:rPr>
          <w:rFonts w:cs="Arial"/>
          <w:szCs w:val="20"/>
        </w:rPr>
        <w:t>Državnotožilskim</w:t>
      </w:r>
      <w:proofErr w:type="spellEnd"/>
      <w:r w:rsidRPr="00342DE8">
        <w:rPr>
          <w:rFonts w:cs="Arial"/>
          <w:szCs w:val="20"/>
        </w:rPr>
        <w:t xml:space="preserve"> redom;</w:t>
      </w:r>
    </w:p>
    <w:p w14:paraId="74B61BCA"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zloraba položaja ali prekoračitev uradnih pooblastil;</w:t>
      </w:r>
    </w:p>
    <w:p w14:paraId="0954FF89"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lastRenderedPageBreak/>
        <w:t>zloraba pravice do odsotnosti z dela;</w:t>
      </w:r>
    </w:p>
    <w:p w14:paraId="1CDBD4A8"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nedoseganje pričakovanih delovnih dosežkov po obsegu, kakovosti ali uspešnosti ali pričakovanega časa za posamezna procesna opravila več kakor tri mesece zaporedoma iz neopravičenih razlogov;</w:t>
      </w:r>
    </w:p>
    <w:p w14:paraId="3879F91D"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kršitev z zakonom in </w:t>
      </w:r>
      <w:proofErr w:type="spellStart"/>
      <w:r w:rsidRPr="00342DE8">
        <w:rPr>
          <w:rFonts w:cs="Arial"/>
          <w:szCs w:val="20"/>
        </w:rPr>
        <w:t>Državnotožilskim</w:t>
      </w:r>
      <w:proofErr w:type="spellEnd"/>
      <w:r w:rsidRPr="00342DE8">
        <w:rPr>
          <w:rFonts w:cs="Arial"/>
          <w:szCs w:val="20"/>
        </w:rPr>
        <w:t xml:space="preserve"> redom določenega vrstnega reda oziroma prednostnega obravnavanja zadev;</w:t>
      </w:r>
    </w:p>
    <w:p w14:paraId="3A569D56"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opustitev obvestila o prekoračitvi pričakovanega časa za rešitev zadeve, določenega z merili za kakovost dela državnih tožilcev, ali opustitev dolžne uporabe </w:t>
      </w:r>
      <w:proofErr w:type="spellStart"/>
      <w:r w:rsidRPr="00342DE8">
        <w:rPr>
          <w:rFonts w:cs="Arial"/>
          <w:szCs w:val="20"/>
        </w:rPr>
        <w:t>pospešitvenega</w:t>
      </w:r>
      <w:proofErr w:type="spellEnd"/>
      <w:r w:rsidRPr="00342DE8">
        <w:rPr>
          <w:rFonts w:cs="Arial"/>
          <w:szCs w:val="20"/>
        </w:rPr>
        <w:t xml:space="preserve"> pravnega sredstva ali opustitev obvestila vodji državnega tožilstva o uporabi </w:t>
      </w:r>
      <w:proofErr w:type="spellStart"/>
      <w:r w:rsidRPr="00342DE8">
        <w:rPr>
          <w:rFonts w:cs="Arial"/>
          <w:szCs w:val="20"/>
        </w:rPr>
        <w:t>pospešitvenega</w:t>
      </w:r>
      <w:proofErr w:type="spellEnd"/>
      <w:r w:rsidRPr="00342DE8">
        <w:rPr>
          <w:rFonts w:cs="Arial"/>
          <w:szCs w:val="20"/>
        </w:rPr>
        <w:t xml:space="preserve"> pravnega sredstva;</w:t>
      </w:r>
    </w:p>
    <w:p w14:paraId="27DEB0E1"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opustitev obvestila o zadevah posebej hudih kaznivih dejanj, o zadevah, ki so širšega javnega pomena, ki imajo posebno odmevnost, o zahtevnih pravnih vprašanjih, ki so pomembna za </w:t>
      </w:r>
      <w:proofErr w:type="spellStart"/>
      <w:r w:rsidRPr="00342DE8">
        <w:rPr>
          <w:rFonts w:cs="Arial"/>
          <w:szCs w:val="20"/>
        </w:rPr>
        <w:t>državnotožilsko</w:t>
      </w:r>
      <w:proofErr w:type="spellEnd"/>
      <w:r w:rsidRPr="00342DE8">
        <w:rPr>
          <w:rFonts w:cs="Arial"/>
          <w:szCs w:val="20"/>
        </w:rPr>
        <w:t xml:space="preserve"> in sodno prakso, o stanju teh zadev in načrtovanih ukrepih ter opustitev obvestila in posredovanja spisov zadeve, glede katere so podani razlogi za dodelitev Specializiranemu državnemu tožilstvu Republike Slovenije ali Posebnemu oddelku;</w:t>
      </w:r>
    </w:p>
    <w:p w14:paraId="253469E7"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opravljanje funkcij, dela ali dejavnosti, ki so po ustavi in zakonu nezdružljive z </w:t>
      </w:r>
      <w:proofErr w:type="spellStart"/>
      <w:r w:rsidRPr="00342DE8">
        <w:rPr>
          <w:rFonts w:cs="Arial"/>
          <w:szCs w:val="20"/>
        </w:rPr>
        <w:t>državnotožilsko</w:t>
      </w:r>
      <w:proofErr w:type="spellEnd"/>
      <w:r w:rsidRPr="00342DE8">
        <w:rPr>
          <w:rFonts w:cs="Arial"/>
          <w:szCs w:val="20"/>
        </w:rPr>
        <w:t xml:space="preserve"> funkcijo;</w:t>
      </w:r>
    </w:p>
    <w:p w14:paraId="66CF854D"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kršitev določb o omejitvi pravice do stavke;</w:t>
      </w:r>
    </w:p>
    <w:p w14:paraId="4239D8A1"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opustitev obvestila vodji državnega tožilstva o sprejemu dela zaradi ocene nezdružljivosti z </w:t>
      </w:r>
      <w:proofErr w:type="spellStart"/>
      <w:r w:rsidRPr="00342DE8">
        <w:rPr>
          <w:rFonts w:cs="Arial"/>
          <w:szCs w:val="20"/>
        </w:rPr>
        <w:t>državnotožilsko</w:t>
      </w:r>
      <w:proofErr w:type="spellEnd"/>
      <w:r w:rsidRPr="00342DE8">
        <w:rPr>
          <w:rFonts w:cs="Arial"/>
          <w:szCs w:val="20"/>
        </w:rPr>
        <w:t xml:space="preserve"> funkcijo;</w:t>
      </w:r>
    </w:p>
    <w:p w14:paraId="4038636B"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opustitev sporočila o podanih zakonskih razlogih za izločitev državnega tožilca ali nadaljevanje dela v zadevi, v kateri obstaja izločitveni razlog;</w:t>
      </w:r>
    </w:p>
    <w:p w14:paraId="4E4ACBEC"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vnaprejšnje javno izražanje v tožilski zadevi, o kateri na državnem tožilstvu še ni dokončno oziroma na sodišču še ni pravnomočno odločeno oziroma v kateri je vloženo izredno pravno sredstvo, v nasprotju z zakonom;</w:t>
      </w:r>
    </w:p>
    <w:p w14:paraId="267E0496"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vedenje ali ravnanje državnega tožilca, ki je v nasprotju s samostojnostjo državnega tožilca ali tožilstva ali s katerim se krši ugled poklica državnega tožilca;</w:t>
      </w:r>
    </w:p>
    <w:p w14:paraId="4B82BEE4"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neprimerno, nedostojno ali žaljivo obnašanje ali izražanje do posameznikov, državnih organov in pravnih oseb v zvezi z opravljanjem </w:t>
      </w:r>
      <w:proofErr w:type="spellStart"/>
      <w:r w:rsidRPr="00342DE8">
        <w:rPr>
          <w:rFonts w:cs="Arial"/>
          <w:szCs w:val="20"/>
        </w:rPr>
        <w:t>državnotožilske</w:t>
      </w:r>
      <w:proofErr w:type="spellEnd"/>
      <w:r w:rsidRPr="00342DE8">
        <w:rPr>
          <w:rFonts w:cs="Arial"/>
          <w:szCs w:val="20"/>
        </w:rPr>
        <w:t xml:space="preserve"> službe ali zunaj nje;</w:t>
      </w:r>
    </w:p>
    <w:p w14:paraId="71E206D8"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oviranje delovanja državnega tožilstva zaradi uveljavljanja lastnih pravic;</w:t>
      </w:r>
    </w:p>
    <w:p w14:paraId="072D7A64"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sprejemanje daril ali drugih koristi v zvezi z </w:t>
      </w:r>
      <w:proofErr w:type="spellStart"/>
      <w:r w:rsidRPr="00342DE8">
        <w:rPr>
          <w:rFonts w:cs="Arial"/>
          <w:szCs w:val="20"/>
        </w:rPr>
        <w:t>državnotožilsko</w:t>
      </w:r>
      <w:proofErr w:type="spellEnd"/>
      <w:r w:rsidRPr="00342DE8">
        <w:rPr>
          <w:rFonts w:cs="Arial"/>
          <w:szCs w:val="20"/>
        </w:rPr>
        <w:t xml:space="preserve"> službo, izraba položaja ali ugleda državnega tožilstva zaradi uveljavljanja pravic ali koristi;</w:t>
      </w:r>
    </w:p>
    <w:p w14:paraId="76BD13C9" w14:textId="77777777" w:rsidR="00AF687C" w:rsidRPr="00342DE8" w:rsidRDefault="00AF687C" w:rsidP="00A82A3C">
      <w:pPr>
        <w:pStyle w:val="Odstavekseznama"/>
        <w:numPr>
          <w:ilvl w:val="0"/>
          <w:numId w:val="37"/>
        </w:numPr>
        <w:spacing w:line="288" w:lineRule="auto"/>
        <w:jc w:val="both"/>
        <w:rPr>
          <w:rFonts w:cs="Arial"/>
          <w:szCs w:val="20"/>
        </w:rPr>
      </w:pPr>
      <w:proofErr w:type="spellStart"/>
      <w:r w:rsidRPr="00342DE8">
        <w:rPr>
          <w:rFonts w:cs="Arial"/>
          <w:szCs w:val="20"/>
        </w:rPr>
        <w:t>nepredložitev</w:t>
      </w:r>
      <w:proofErr w:type="spellEnd"/>
      <w:r w:rsidRPr="00342DE8">
        <w:rPr>
          <w:rFonts w:cs="Arial"/>
          <w:szCs w:val="20"/>
        </w:rPr>
        <w:t xml:space="preserve"> ali nepravočasna predložitev podatkov o premoženjskem stanju;</w:t>
      </w:r>
    </w:p>
    <w:p w14:paraId="4EACEE78"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zanemarjanje ali opustitev mentorskih nalog;</w:t>
      </w:r>
    </w:p>
    <w:p w14:paraId="5B455386"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nespoštovanje izdanih odločb o premestitvi ali dodelitvi državnega tožilca;</w:t>
      </w:r>
    </w:p>
    <w:p w14:paraId="0DA22508"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onemogočanje ali oviranje izvajanja določb zakona o strokovnem nadzoru nad delom, pravosodnem nadzoru in nadzorstvenih pritožbah;</w:t>
      </w:r>
    </w:p>
    <w:p w14:paraId="20736638"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poslovanje z drugimi organi, strankami, njihovimi pooblaščenci in drugimi osebami v nasprotju z določbami zakona ali </w:t>
      </w:r>
      <w:proofErr w:type="spellStart"/>
      <w:r w:rsidRPr="00342DE8">
        <w:rPr>
          <w:rFonts w:cs="Arial"/>
          <w:szCs w:val="20"/>
        </w:rPr>
        <w:t>Državnotožilskega</w:t>
      </w:r>
      <w:proofErr w:type="spellEnd"/>
      <w:r w:rsidRPr="00342DE8">
        <w:rPr>
          <w:rFonts w:cs="Arial"/>
          <w:szCs w:val="20"/>
        </w:rPr>
        <w:t xml:space="preserve"> reda;</w:t>
      </w:r>
    </w:p>
    <w:p w14:paraId="062542AC"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neupoštevanje ukrepov za redno in učinkovito opravljanje nalog državnega tožilstva;</w:t>
      </w:r>
    </w:p>
    <w:p w14:paraId="5E7B692B"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kršitev ali opustitev ukrepov po posebnih programih reševanja zadev;</w:t>
      </w:r>
    </w:p>
    <w:p w14:paraId="3F7E88AA"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neizpolnjevanje dolžnosti strokovnega izobraževanja;</w:t>
      </w:r>
    </w:p>
    <w:p w14:paraId="744DA6C4"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 xml:space="preserve">kršitev predpisov o varstvu in zdravju pri delu, ter o varstvu pred požarom in eksplozijo ali ukrepov za zagotavljanje varnosti na državnem tožilstvu v skladu z </w:t>
      </w:r>
      <w:proofErr w:type="spellStart"/>
      <w:r w:rsidRPr="00342DE8">
        <w:rPr>
          <w:rFonts w:cs="Arial"/>
          <w:szCs w:val="20"/>
        </w:rPr>
        <w:t>Državnotožilskim</w:t>
      </w:r>
      <w:proofErr w:type="spellEnd"/>
      <w:r w:rsidRPr="00342DE8">
        <w:rPr>
          <w:rFonts w:cs="Arial"/>
          <w:szCs w:val="20"/>
        </w:rPr>
        <w:t xml:space="preserve"> redom in drugimi podzakonskimi predpisi;</w:t>
      </w:r>
    </w:p>
    <w:p w14:paraId="62039234" w14:textId="77777777" w:rsidR="00AF687C" w:rsidRPr="00342DE8" w:rsidRDefault="00AF687C" w:rsidP="00A82A3C">
      <w:pPr>
        <w:pStyle w:val="Odstavekseznama"/>
        <w:numPr>
          <w:ilvl w:val="0"/>
          <w:numId w:val="37"/>
        </w:numPr>
        <w:spacing w:line="288" w:lineRule="auto"/>
        <w:jc w:val="both"/>
        <w:rPr>
          <w:rFonts w:cs="Arial"/>
          <w:szCs w:val="20"/>
        </w:rPr>
      </w:pPr>
      <w:r w:rsidRPr="00342DE8">
        <w:rPr>
          <w:rFonts w:cs="Arial"/>
          <w:szCs w:val="20"/>
        </w:rPr>
        <w:t>kršitev določb podzakonskega akta o uporabi službenega oblačila.</w:t>
      </w:r>
    </w:p>
    <w:p w14:paraId="3E0CCF66" w14:textId="77777777" w:rsidR="00AF687C" w:rsidRDefault="00AF687C" w:rsidP="00AF687C">
      <w:pPr>
        <w:spacing w:line="288" w:lineRule="auto"/>
        <w:jc w:val="both"/>
        <w:rPr>
          <w:rFonts w:cs="Arial"/>
          <w:szCs w:val="20"/>
        </w:rPr>
      </w:pPr>
    </w:p>
    <w:p w14:paraId="0C7D5539" w14:textId="77777777" w:rsidR="00AF687C" w:rsidRPr="00342DE8" w:rsidRDefault="00AF687C" w:rsidP="00AF687C">
      <w:pPr>
        <w:spacing w:line="288" w:lineRule="auto"/>
        <w:jc w:val="both"/>
        <w:rPr>
          <w:rFonts w:cs="Arial"/>
          <w:szCs w:val="20"/>
        </w:rPr>
      </w:pPr>
      <w:r w:rsidRPr="00342DE8">
        <w:rPr>
          <w:rFonts w:cs="Arial"/>
          <w:szCs w:val="20"/>
        </w:rPr>
        <w:t xml:space="preserve">(3) Hujše disciplinske kršitve po tem zakonu so dejanja po 1., 2., 3., 4., 6., 7., 9., 13., 14., 16., 17., 21., 22., 24., 25., 27. in 28. točki prejšnjega odstavka, dejanje po 5. točki prejšnjega odstavka le, </w:t>
      </w:r>
      <w:r w:rsidRPr="00342DE8">
        <w:rPr>
          <w:rFonts w:cs="Arial"/>
          <w:szCs w:val="20"/>
        </w:rPr>
        <w:lastRenderedPageBreak/>
        <w:t>če gre za nezakonito razpolaganje s finančnimi ali materialnimi sredstvi, dejanje po 12. točki prejšnjega odstavka pa le, če je zaradi tega prišlo do opustitve ukrepov vodje državnega tožilstva, ki bi bili potrebni glede na pomen zadeve, ter dejanje po 18. točki prejšnjega odstavka, če ima hujše posledice za samostojnost oziroma ugled poklica državnega tožilca.</w:t>
      </w:r>
    </w:p>
    <w:p w14:paraId="3F3B2507" w14:textId="77777777" w:rsidR="00AF687C" w:rsidRDefault="00AF687C" w:rsidP="00AF687C">
      <w:pPr>
        <w:spacing w:line="288" w:lineRule="auto"/>
        <w:jc w:val="both"/>
        <w:rPr>
          <w:rFonts w:cs="Arial"/>
          <w:szCs w:val="20"/>
        </w:rPr>
      </w:pPr>
    </w:p>
    <w:p w14:paraId="5B0855A8" w14:textId="77777777" w:rsidR="00AF687C" w:rsidRPr="00342DE8" w:rsidRDefault="00AF687C" w:rsidP="00AF687C">
      <w:pPr>
        <w:spacing w:line="288" w:lineRule="auto"/>
        <w:jc w:val="both"/>
        <w:rPr>
          <w:rFonts w:cs="Arial"/>
          <w:szCs w:val="20"/>
        </w:rPr>
      </w:pPr>
      <w:r w:rsidRPr="00342DE8">
        <w:rPr>
          <w:rFonts w:cs="Arial"/>
          <w:szCs w:val="20"/>
        </w:rPr>
        <w:t>(4) Če minister po določbah tega zakona predlaga Vladi Republike Slovenije razrešitev državnega tožilca zaradi pravnomočne obsodbe za kaznivo dejanje, vlada pa ga ne razreši, mora minister podati zahtevo za uvedbo disciplinskega postopka.</w:t>
      </w:r>
    </w:p>
    <w:p w14:paraId="69CAFF3F" w14:textId="77777777" w:rsidR="00AF687C" w:rsidRDefault="00AF687C" w:rsidP="00AF687C">
      <w:pPr>
        <w:spacing w:line="288" w:lineRule="auto"/>
        <w:jc w:val="center"/>
        <w:rPr>
          <w:rFonts w:eastAsia="Calibri" w:cs="Arial"/>
          <w:b/>
          <w:szCs w:val="20"/>
        </w:rPr>
      </w:pPr>
    </w:p>
    <w:p w14:paraId="2BAEFF56"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92. člen</w:t>
      </w:r>
    </w:p>
    <w:p w14:paraId="73864BD9"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(uvedba postopka)</w:t>
      </w:r>
    </w:p>
    <w:p w14:paraId="0218BA39" w14:textId="77777777" w:rsidR="00AF687C" w:rsidRDefault="00AF687C" w:rsidP="00AF687C">
      <w:pPr>
        <w:spacing w:line="288" w:lineRule="auto"/>
        <w:jc w:val="both"/>
        <w:rPr>
          <w:rFonts w:cs="Arial"/>
          <w:szCs w:val="20"/>
        </w:rPr>
      </w:pPr>
    </w:p>
    <w:p w14:paraId="09ACCFE3" w14:textId="77777777" w:rsidR="00AF687C" w:rsidRPr="00342DE8" w:rsidRDefault="00AF687C" w:rsidP="00AF687C">
      <w:pPr>
        <w:spacing w:line="288" w:lineRule="auto"/>
        <w:jc w:val="both"/>
        <w:rPr>
          <w:rFonts w:cs="Arial"/>
          <w:szCs w:val="20"/>
        </w:rPr>
      </w:pPr>
      <w:r w:rsidRPr="00342DE8">
        <w:rPr>
          <w:rFonts w:cs="Arial"/>
          <w:szCs w:val="20"/>
        </w:rPr>
        <w:t>(1) Disciplinski postopek se uvede z vložitvijo predloga za opravo preiskovalnih dejanj ali z neposredno vložitvijo obrazloženega predloga za izrek disciplinske sankcije.</w:t>
      </w:r>
    </w:p>
    <w:p w14:paraId="54266507" w14:textId="77777777" w:rsidR="00B8296B" w:rsidRDefault="00B8296B" w:rsidP="00AF687C">
      <w:pPr>
        <w:spacing w:line="288" w:lineRule="auto"/>
        <w:jc w:val="both"/>
        <w:rPr>
          <w:rFonts w:cs="Arial"/>
          <w:szCs w:val="20"/>
        </w:rPr>
      </w:pPr>
    </w:p>
    <w:p w14:paraId="092E2436" w14:textId="67B2DF1E" w:rsidR="00AF687C" w:rsidRPr="00342DE8" w:rsidRDefault="00AF687C" w:rsidP="00AF687C">
      <w:pPr>
        <w:spacing w:line="288" w:lineRule="auto"/>
        <w:jc w:val="both"/>
        <w:rPr>
          <w:rFonts w:cs="Arial"/>
          <w:szCs w:val="20"/>
        </w:rPr>
      </w:pPr>
      <w:r w:rsidRPr="00342DE8">
        <w:rPr>
          <w:rFonts w:cs="Arial"/>
          <w:szCs w:val="20"/>
        </w:rPr>
        <w:t xml:space="preserve">(2) Pobudo za uvedbo disciplinskega postopka lahko podajo vodja državnega tožilstva, pri katerem državni tožilec opravlja </w:t>
      </w:r>
      <w:proofErr w:type="spellStart"/>
      <w:r w:rsidRPr="00342DE8">
        <w:rPr>
          <w:rFonts w:cs="Arial"/>
          <w:szCs w:val="20"/>
        </w:rPr>
        <w:t>državnotožilsko</w:t>
      </w:r>
      <w:proofErr w:type="spellEnd"/>
      <w:r w:rsidRPr="00342DE8">
        <w:rPr>
          <w:rFonts w:cs="Arial"/>
          <w:szCs w:val="20"/>
        </w:rPr>
        <w:t xml:space="preserve"> službo, generalni državni tožilec, </w:t>
      </w:r>
      <w:proofErr w:type="spellStart"/>
      <w:r w:rsidRPr="00342DE8">
        <w:rPr>
          <w:rFonts w:cs="Arial"/>
          <w:szCs w:val="20"/>
        </w:rPr>
        <w:t>Državnotožilski</w:t>
      </w:r>
      <w:proofErr w:type="spellEnd"/>
      <w:r w:rsidRPr="00342DE8">
        <w:rPr>
          <w:rFonts w:cs="Arial"/>
          <w:szCs w:val="20"/>
        </w:rPr>
        <w:t xml:space="preserve"> svet in minister.</w:t>
      </w:r>
    </w:p>
    <w:p w14:paraId="4A2FDFFE" w14:textId="77777777" w:rsidR="00AF687C" w:rsidRDefault="00AF687C" w:rsidP="00AF687C">
      <w:pPr>
        <w:spacing w:line="288" w:lineRule="auto"/>
        <w:jc w:val="both"/>
        <w:rPr>
          <w:rFonts w:cs="Arial"/>
          <w:szCs w:val="20"/>
        </w:rPr>
      </w:pPr>
    </w:p>
    <w:p w14:paraId="29B0EBD7" w14:textId="77777777" w:rsidR="00AF687C" w:rsidRPr="00342DE8" w:rsidRDefault="00AF687C" w:rsidP="00AF687C">
      <w:pPr>
        <w:spacing w:line="288" w:lineRule="auto"/>
        <w:jc w:val="both"/>
        <w:rPr>
          <w:rFonts w:cs="Arial"/>
          <w:szCs w:val="20"/>
        </w:rPr>
      </w:pPr>
      <w:r w:rsidRPr="00342DE8">
        <w:rPr>
          <w:rFonts w:cs="Arial"/>
          <w:szCs w:val="20"/>
        </w:rPr>
        <w:t>(3) Če disciplinski tožilec ne uvede postopka, mora o razlogih obvestiti pobudnika. Če ta vztraja pri pobudi, dokončno odloči o uvedbi postopka disciplinsko sodišče prve stopnje.</w:t>
      </w:r>
    </w:p>
    <w:p w14:paraId="03546569" w14:textId="77777777" w:rsidR="00AF687C" w:rsidRDefault="00AF687C" w:rsidP="00AF687C">
      <w:pPr>
        <w:spacing w:line="288" w:lineRule="auto"/>
        <w:jc w:val="both"/>
        <w:rPr>
          <w:rFonts w:cs="Arial"/>
          <w:szCs w:val="20"/>
        </w:rPr>
      </w:pPr>
    </w:p>
    <w:p w14:paraId="57C31980" w14:textId="77777777" w:rsidR="00AF687C" w:rsidRPr="00342DE8" w:rsidRDefault="00AF687C" w:rsidP="00AF687C">
      <w:pPr>
        <w:spacing w:line="288" w:lineRule="auto"/>
        <w:jc w:val="both"/>
        <w:rPr>
          <w:rFonts w:cs="Arial"/>
          <w:szCs w:val="20"/>
        </w:rPr>
      </w:pPr>
      <w:r w:rsidRPr="00342DE8">
        <w:rPr>
          <w:rFonts w:cs="Arial"/>
          <w:szCs w:val="20"/>
        </w:rPr>
        <w:t xml:space="preserve">(4) Zahtevo za uvedbo disciplinskega postopka lahko podajo generalni državni tožilec, </w:t>
      </w:r>
      <w:proofErr w:type="spellStart"/>
      <w:r w:rsidRPr="00342DE8">
        <w:rPr>
          <w:rFonts w:cs="Arial"/>
          <w:szCs w:val="20"/>
        </w:rPr>
        <w:t>Državnotožilski</w:t>
      </w:r>
      <w:proofErr w:type="spellEnd"/>
      <w:r w:rsidRPr="00342DE8">
        <w:rPr>
          <w:rFonts w:cs="Arial"/>
          <w:szCs w:val="20"/>
        </w:rPr>
        <w:t xml:space="preserve"> svet in minister. Na podlagi pisno vložene zahteve iz prejšnjega stavka mora disciplinski tožilec zahtevati uvedbo disciplinskega postopka.</w:t>
      </w:r>
    </w:p>
    <w:p w14:paraId="72B631B8" w14:textId="77777777" w:rsidR="00AF687C" w:rsidRDefault="00AF687C" w:rsidP="00AF687C">
      <w:pPr>
        <w:spacing w:line="288" w:lineRule="auto"/>
        <w:jc w:val="both"/>
        <w:rPr>
          <w:rFonts w:cs="Arial"/>
          <w:szCs w:val="20"/>
        </w:rPr>
      </w:pPr>
    </w:p>
    <w:p w14:paraId="529E581A" w14:textId="77777777" w:rsidR="00AF687C" w:rsidRPr="00342DE8" w:rsidRDefault="00AF687C" w:rsidP="00AF687C">
      <w:pPr>
        <w:spacing w:line="288" w:lineRule="auto"/>
        <w:jc w:val="both"/>
        <w:rPr>
          <w:rFonts w:cs="Arial"/>
          <w:szCs w:val="20"/>
        </w:rPr>
      </w:pPr>
      <w:r w:rsidRPr="00342DE8">
        <w:rPr>
          <w:rFonts w:cs="Arial"/>
          <w:szCs w:val="20"/>
        </w:rPr>
        <w:t xml:space="preserve">(5) Ob vložitvi predloga za izrek disciplinske sankcije lahko generalni državni tožilec glede na naravo in težo očitane disciplinske kršitve izreče državnemu tožilcu začasno odstranitev iz </w:t>
      </w:r>
      <w:proofErr w:type="spellStart"/>
      <w:r w:rsidRPr="00342DE8">
        <w:rPr>
          <w:rFonts w:cs="Arial"/>
          <w:szCs w:val="20"/>
        </w:rPr>
        <w:t>državnotožilske</w:t>
      </w:r>
      <w:proofErr w:type="spellEnd"/>
      <w:r w:rsidRPr="00342DE8">
        <w:rPr>
          <w:rFonts w:cs="Arial"/>
          <w:szCs w:val="20"/>
        </w:rPr>
        <w:t xml:space="preserve"> službe v skladu s tem zakonom.</w:t>
      </w:r>
    </w:p>
    <w:p w14:paraId="1FA6CBD1" w14:textId="77777777" w:rsidR="00AF687C" w:rsidRDefault="00AF687C" w:rsidP="00AF687C">
      <w:pPr>
        <w:spacing w:line="288" w:lineRule="auto"/>
        <w:jc w:val="both"/>
        <w:rPr>
          <w:rFonts w:cs="Arial"/>
          <w:szCs w:val="20"/>
        </w:rPr>
      </w:pPr>
    </w:p>
    <w:p w14:paraId="5CE5D9C1" w14:textId="77777777" w:rsidR="00AF687C" w:rsidRPr="00342DE8" w:rsidRDefault="00AF687C" w:rsidP="00AF687C">
      <w:pPr>
        <w:spacing w:line="288" w:lineRule="auto"/>
        <w:jc w:val="both"/>
        <w:rPr>
          <w:rFonts w:cs="Arial"/>
          <w:szCs w:val="20"/>
        </w:rPr>
      </w:pPr>
      <w:r w:rsidRPr="00342DE8">
        <w:rPr>
          <w:rFonts w:cs="Arial"/>
          <w:szCs w:val="20"/>
        </w:rPr>
        <w:t>(6) O uvedbi disciplinskega postopka zoper državnega tožilca, ki je bil imenovan za evropskega delegiranega tožilca, pristojni disciplinski organ obvesti EJT.</w:t>
      </w:r>
    </w:p>
    <w:p w14:paraId="78DFB03B" w14:textId="77777777" w:rsidR="00AF687C" w:rsidRDefault="00AF687C" w:rsidP="00AF687C">
      <w:pPr>
        <w:spacing w:line="288" w:lineRule="auto"/>
        <w:jc w:val="center"/>
        <w:rPr>
          <w:rFonts w:eastAsia="Calibri" w:cs="Arial"/>
          <w:b/>
          <w:szCs w:val="20"/>
        </w:rPr>
      </w:pPr>
    </w:p>
    <w:p w14:paraId="3878AF96"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97. člen</w:t>
      </w:r>
    </w:p>
    <w:p w14:paraId="08F4D38E"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(sestava in mandat)</w:t>
      </w:r>
    </w:p>
    <w:p w14:paraId="33649BB2" w14:textId="77777777" w:rsidR="00AF687C" w:rsidRDefault="00AF687C" w:rsidP="00AF687C">
      <w:pPr>
        <w:spacing w:line="288" w:lineRule="auto"/>
        <w:jc w:val="both"/>
        <w:rPr>
          <w:rFonts w:cs="Arial"/>
          <w:szCs w:val="20"/>
        </w:rPr>
      </w:pPr>
    </w:p>
    <w:p w14:paraId="35B5BC7A" w14:textId="77777777" w:rsidR="00AF687C" w:rsidRPr="00342DE8" w:rsidRDefault="00AF687C" w:rsidP="00AF687C">
      <w:pPr>
        <w:spacing w:line="288" w:lineRule="auto"/>
        <w:jc w:val="both"/>
        <w:rPr>
          <w:rFonts w:cs="Arial"/>
          <w:szCs w:val="20"/>
        </w:rPr>
      </w:pPr>
      <w:r w:rsidRPr="00342DE8">
        <w:rPr>
          <w:rFonts w:cs="Arial"/>
          <w:szCs w:val="20"/>
        </w:rPr>
        <w:t>(1) </w:t>
      </w:r>
      <w:proofErr w:type="spellStart"/>
      <w:r w:rsidRPr="00342DE8">
        <w:rPr>
          <w:rFonts w:cs="Arial"/>
          <w:szCs w:val="20"/>
        </w:rPr>
        <w:t>Državnotožilski</w:t>
      </w:r>
      <w:proofErr w:type="spellEnd"/>
      <w:r w:rsidRPr="00342DE8">
        <w:rPr>
          <w:rFonts w:cs="Arial"/>
          <w:szCs w:val="20"/>
        </w:rPr>
        <w:t xml:space="preserve"> svet ima devet članov, ki so imenovani oziroma izvoljeni za šest let in po poteku mandata ne morejo biti takoj ponovno izvoljeni oziroma imenovani.</w:t>
      </w:r>
    </w:p>
    <w:p w14:paraId="180C72BC" w14:textId="77777777" w:rsidR="00AF687C" w:rsidRDefault="00AF687C" w:rsidP="00AF687C">
      <w:pPr>
        <w:spacing w:line="288" w:lineRule="auto"/>
        <w:jc w:val="both"/>
        <w:rPr>
          <w:rFonts w:cs="Arial"/>
          <w:szCs w:val="20"/>
        </w:rPr>
      </w:pPr>
    </w:p>
    <w:p w14:paraId="309A44AE" w14:textId="77777777" w:rsidR="00AF687C" w:rsidRPr="00342DE8" w:rsidRDefault="00AF687C" w:rsidP="00AF687C">
      <w:pPr>
        <w:spacing w:line="288" w:lineRule="auto"/>
        <w:jc w:val="both"/>
        <w:rPr>
          <w:rFonts w:cs="Arial"/>
          <w:szCs w:val="20"/>
        </w:rPr>
      </w:pPr>
      <w:r w:rsidRPr="00342DE8">
        <w:rPr>
          <w:rFonts w:cs="Arial"/>
          <w:szCs w:val="20"/>
        </w:rPr>
        <w:t>(2) </w:t>
      </w:r>
      <w:proofErr w:type="spellStart"/>
      <w:r w:rsidRPr="00342DE8">
        <w:rPr>
          <w:rFonts w:cs="Arial"/>
          <w:szCs w:val="20"/>
        </w:rPr>
        <w:t>Državnotožilski</w:t>
      </w:r>
      <w:proofErr w:type="spellEnd"/>
      <w:r w:rsidRPr="00342DE8">
        <w:rPr>
          <w:rFonts w:cs="Arial"/>
          <w:szCs w:val="20"/>
        </w:rPr>
        <w:t xml:space="preserve"> svet sestavljajo:</w:t>
      </w:r>
    </w:p>
    <w:p w14:paraId="29498B66"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štirje člani, ki jih izvolijo državni tožilci izmed državnih tožilcev, ki nimajo vodstvenih položajev, in sicer po enega izmed tistih, ki imajo naziv vrhovnega državnega tožilca, višjega državnega tožilca, okrožnega državnega tožilca in okrajnega državnega tožilca;</w:t>
      </w:r>
    </w:p>
    <w:p w14:paraId="057586C6"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štirje člani, ki jih izvoli Državni zbor Republike Slovenije na predlog predsednika republike izmed pravnih strokovnjakov;</w:t>
      </w:r>
    </w:p>
    <w:p w14:paraId="08C00EAF"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en član, ki ga imenuje minister izmed vodij okrožnih državnih tožilstev.</w:t>
      </w:r>
    </w:p>
    <w:p w14:paraId="4AFFFE41" w14:textId="77777777" w:rsidR="00AF687C" w:rsidRDefault="00AF687C" w:rsidP="00AF687C">
      <w:pPr>
        <w:spacing w:line="288" w:lineRule="auto"/>
        <w:jc w:val="center"/>
        <w:rPr>
          <w:rFonts w:eastAsia="Calibri" w:cs="Arial"/>
          <w:b/>
          <w:szCs w:val="20"/>
        </w:rPr>
      </w:pPr>
    </w:p>
    <w:p w14:paraId="59C9E3AC"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98. člen</w:t>
      </w:r>
    </w:p>
    <w:p w14:paraId="31301214"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(predsednik in podpredsednik)</w:t>
      </w:r>
    </w:p>
    <w:p w14:paraId="547B2FB2" w14:textId="77777777" w:rsidR="00AF687C" w:rsidRPr="00342DE8" w:rsidRDefault="00AF687C" w:rsidP="00AF687C">
      <w:pPr>
        <w:spacing w:line="288" w:lineRule="auto"/>
        <w:jc w:val="both"/>
        <w:rPr>
          <w:rFonts w:cs="Arial"/>
          <w:szCs w:val="20"/>
        </w:rPr>
      </w:pPr>
      <w:r w:rsidRPr="00342DE8">
        <w:rPr>
          <w:rFonts w:cs="Arial"/>
          <w:szCs w:val="20"/>
        </w:rPr>
        <w:lastRenderedPageBreak/>
        <w:t xml:space="preserve">(1) Predsednika in podpredsednika </w:t>
      </w:r>
      <w:proofErr w:type="spellStart"/>
      <w:r w:rsidRPr="00342DE8">
        <w:rPr>
          <w:rFonts w:cs="Arial"/>
          <w:szCs w:val="20"/>
        </w:rPr>
        <w:t>Državnotožilskega</w:t>
      </w:r>
      <w:proofErr w:type="spellEnd"/>
      <w:r w:rsidRPr="00342DE8">
        <w:rPr>
          <w:rFonts w:cs="Arial"/>
          <w:szCs w:val="20"/>
        </w:rPr>
        <w:t xml:space="preserve"> sveta izvolijo člani z dvotretjinsko večino glasov s tajnim glasovanjem za dve leti, po poteku mandata pa ne moreta biti ponovno izvoljena.</w:t>
      </w:r>
    </w:p>
    <w:p w14:paraId="14E19A08" w14:textId="77777777" w:rsidR="00AF687C" w:rsidRDefault="00AF687C" w:rsidP="00AF687C">
      <w:pPr>
        <w:spacing w:line="288" w:lineRule="auto"/>
        <w:jc w:val="both"/>
        <w:rPr>
          <w:rFonts w:cs="Arial"/>
          <w:szCs w:val="20"/>
        </w:rPr>
      </w:pPr>
    </w:p>
    <w:p w14:paraId="2DDEDAA2" w14:textId="77777777" w:rsidR="00AF687C" w:rsidRPr="00342DE8" w:rsidRDefault="00AF687C" w:rsidP="00AF687C">
      <w:pPr>
        <w:spacing w:line="288" w:lineRule="auto"/>
        <w:jc w:val="both"/>
        <w:rPr>
          <w:rFonts w:cs="Arial"/>
          <w:szCs w:val="20"/>
        </w:rPr>
      </w:pPr>
      <w:r w:rsidRPr="00342DE8">
        <w:rPr>
          <w:rFonts w:cs="Arial"/>
          <w:szCs w:val="20"/>
        </w:rPr>
        <w:t xml:space="preserve">(2) Delo </w:t>
      </w:r>
      <w:proofErr w:type="spellStart"/>
      <w:r w:rsidRPr="00342DE8">
        <w:rPr>
          <w:rFonts w:cs="Arial"/>
          <w:szCs w:val="20"/>
        </w:rPr>
        <w:t>Državnotožilskega</w:t>
      </w:r>
      <w:proofErr w:type="spellEnd"/>
      <w:r w:rsidRPr="00342DE8">
        <w:rPr>
          <w:rFonts w:cs="Arial"/>
          <w:szCs w:val="20"/>
        </w:rPr>
        <w:t xml:space="preserve"> sveta vodi predsednik, v njegovi odsotnosti pa podpredsednik </w:t>
      </w:r>
      <w:proofErr w:type="spellStart"/>
      <w:r w:rsidRPr="00342DE8">
        <w:rPr>
          <w:rFonts w:cs="Arial"/>
          <w:szCs w:val="20"/>
        </w:rPr>
        <w:t>Državnotožilskega</w:t>
      </w:r>
      <w:proofErr w:type="spellEnd"/>
      <w:r w:rsidRPr="00342DE8">
        <w:rPr>
          <w:rFonts w:cs="Arial"/>
          <w:szCs w:val="20"/>
        </w:rPr>
        <w:t xml:space="preserve"> sveta.</w:t>
      </w:r>
    </w:p>
    <w:p w14:paraId="59763564" w14:textId="77777777" w:rsidR="00AF687C" w:rsidRDefault="00AF687C" w:rsidP="00AF687C">
      <w:pPr>
        <w:spacing w:line="288" w:lineRule="auto"/>
        <w:jc w:val="center"/>
        <w:rPr>
          <w:rFonts w:eastAsia="Calibri" w:cs="Arial"/>
          <w:b/>
          <w:szCs w:val="20"/>
        </w:rPr>
      </w:pPr>
    </w:p>
    <w:p w14:paraId="26EB348A"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102. člen</w:t>
      </w:r>
    </w:p>
    <w:p w14:paraId="284B6B99"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 xml:space="preserve">(pristojnosti </w:t>
      </w:r>
      <w:proofErr w:type="spellStart"/>
      <w:r w:rsidRPr="00342DE8">
        <w:rPr>
          <w:rFonts w:eastAsia="Calibri" w:cs="Arial"/>
          <w:b/>
          <w:szCs w:val="20"/>
        </w:rPr>
        <w:t>Državnotožilskega</w:t>
      </w:r>
      <w:proofErr w:type="spellEnd"/>
      <w:r w:rsidRPr="00342DE8">
        <w:rPr>
          <w:rFonts w:eastAsia="Calibri" w:cs="Arial"/>
          <w:b/>
          <w:szCs w:val="20"/>
        </w:rPr>
        <w:t xml:space="preserve"> sveta)</w:t>
      </w:r>
    </w:p>
    <w:p w14:paraId="706BA1C6" w14:textId="77777777" w:rsidR="00AF687C" w:rsidRDefault="00AF687C" w:rsidP="00AF687C">
      <w:pPr>
        <w:spacing w:line="288" w:lineRule="auto"/>
        <w:jc w:val="both"/>
        <w:rPr>
          <w:rFonts w:cs="Arial"/>
          <w:szCs w:val="20"/>
        </w:rPr>
      </w:pPr>
    </w:p>
    <w:p w14:paraId="6C2A16EC" w14:textId="77777777" w:rsidR="00AF687C" w:rsidRPr="00342DE8" w:rsidRDefault="00AF687C" w:rsidP="00AF687C">
      <w:pPr>
        <w:spacing w:line="288" w:lineRule="auto"/>
        <w:jc w:val="both"/>
        <w:rPr>
          <w:rFonts w:cs="Arial"/>
          <w:szCs w:val="20"/>
        </w:rPr>
      </w:pPr>
      <w:r w:rsidRPr="00342DE8">
        <w:rPr>
          <w:rFonts w:cs="Arial"/>
          <w:szCs w:val="20"/>
        </w:rPr>
        <w:t>(1) </w:t>
      </w:r>
      <w:proofErr w:type="spellStart"/>
      <w:r w:rsidRPr="00342DE8">
        <w:rPr>
          <w:rFonts w:cs="Arial"/>
          <w:szCs w:val="20"/>
        </w:rPr>
        <w:t>Državnotožilski</w:t>
      </w:r>
      <w:proofErr w:type="spellEnd"/>
      <w:r w:rsidRPr="00342DE8">
        <w:rPr>
          <w:rFonts w:cs="Arial"/>
          <w:szCs w:val="20"/>
        </w:rPr>
        <w:t xml:space="preserve"> svet ima te pristojnosti:</w:t>
      </w:r>
    </w:p>
    <w:p w14:paraId="25BE4E74"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daje mnenje k politiki pregona državnega tožilstva;</w:t>
      </w:r>
    </w:p>
    <w:p w14:paraId="10D46F37"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daje pobude za sprejetje ali spremembo splošnih navodil;</w:t>
      </w:r>
    </w:p>
    <w:p w14:paraId="40BB57DD"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podaja mnenja o predlogih za imenovanje državnih tožilcev;</w:t>
      </w:r>
    </w:p>
    <w:p w14:paraId="6E268CAE"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 xml:space="preserve">izdeluje ocene </w:t>
      </w:r>
      <w:proofErr w:type="spellStart"/>
      <w:r w:rsidRPr="00342DE8">
        <w:rPr>
          <w:rFonts w:cs="Arial"/>
          <w:szCs w:val="20"/>
        </w:rPr>
        <w:t>državnotožilske</w:t>
      </w:r>
      <w:proofErr w:type="spellEnd"/>
      <w:r w:rsidRPr="00342DE8">
        <w:rPr>
          <w:rFonts w:cs="Arial"/>
          <w:szCs w:val="20"/>
        </w:rPr>
        <w:t xml:space="preserve"> službe in odloča o napredovanju državnih tožilcev v skladu s tem zakonom;</w:t>
      </w:r>
    </w:p>
    <w:p w14:paraId="57EFCF6B"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podaja predlog za imenovanje generalnega državnega tožilca in mnenje k imenovanju njegovega namestnika ter imenuje vodje okrožnih državnih tožilstev in njihove namestnike;</w:t>
      </w:r>
    </w:p>
    <w:p w14:paraId="25F51E67"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odloča o premestitvah in dodelitvah državnih tožilcev v skladu s tem zakonom;</w:t>
      </w:r>
    </w:p>
    <w:p w14:paraId="479C29C9"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odloča o nezdružljivosti funkcije državnega tožilca;</w:t>
      </w:r>
    </w:p>
    <w:p w14:paraId="4CFBF217"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daje mnenje k predlogu skupnega finančnega načrta za državna tožilstva in mnenje Državnemu zboru Republike Slovenije o zakonih, ki urejajo položaj, pravice in dolžnosti državnih tožilcev;</w:t>
      </w:r>
    </w:p>
    <w:p w14:paraId="78832FAC"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 xml:space="preserve">sprejme merila za kakovost dela državnih tožilcev za oceno </w:t>
      </w:r>
      <w:proofErr w:type="spellStart"/>
      <w:r w:rsidRPr="00342DE8">
        <w:rPr>
          <w:rFonts w:cs="Arial"/>
          <w:szCs w:val="20"/>
        </w:rPr>
        <w:t>državnotožilske</w:t>
      </w:r>
      <w:proofErr w:type="spellEnd"/>
      <w:r w:rsidRPr="00342DE8">
        <w:rPr>
          <w:rFonts w:cs="Arial"/>
          <w:szCs w:val="20"/>
        </w:rPr>
        <w:t xml:space="preserve"> službe in merila za uspešnost pregona državnih tožilstev;</w:t>
      </w:r>
    </w:p>
    <w:p w14:paraId="5BC8D916"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daje mnenje k številu mest državnih tožilcev na državnih tožilstvih;</w:t>
      </w:r>
    </w:p>
    <w:p w14:paraId="433D07B8"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daje mnenje k skupnemu letnemu poročilu o delu državnih tožilstev;</w:t>
      </w:r>
    </w:p>
    <w:p w14:paraId="175DF8CF"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daje mnenje o izvedbi pravosodnega nadzora;</w:t>
      </w:r>
    </w:p>
    <w:p w14:paraId="0B1EE44F"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predlaga ali zahteva odpravo kršitve oziroma odpravi kršitev, s katero je bila prizadeta samostojnost državnega tožilca, in po potrebi objavi svojo ugotovitev;</w:t>
      </w:r>
    </w:p>
    <w:p w14:paraId="3B296CA3"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imenuje in razrešuje disciplinske organe po tem zakonu;</w:t>
      </w:r>
    </w:p>
    <w:p w14:paraId="3F397D0F"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 xml:space="preserve">sprejme merila in metode za preizkus strokovne usposobljenosti in drugih sposobnosti kandidatov; </w:t>
      </w:r>
    </w:p>
    <w:p w14:paraId="072EB19E"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 xml:space="preserve">sprejme Kodeks </w:t>
      </w:r>
      <w:proofErr w:type="spellStart"/>
      <w:r w:rsidRPr="00342DE8">
        <w:rPr>
          <w:rFonts w:cs="Arial"/>
          <w:szCs w:val="20"/>
        </w:rPr>
        <w:t>državnotožilske</w:t>
      </w:r>
      <w:proofErr w:type="spellEnd"/>
      <w:r w:rsidRPr="00342DE8">
        <w:rPr>
          <w:rFonts w:cs="Arial"/>
          <w:szCs w:val="20"/>
        </w:rPr>
        <w:t xml:space="preserve"> etike; </w:t>
      </w:r>
    </w:p>
    <w:p w14:paraId="2560AAA7"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 xml:space="preserve">imenuje Komisijo za etiko in integriteto; </w:t>
      </w:r>
    </w:p>
    <w:p w14:paraId="087FA19D"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 xml:space="preserve">daje soglasje k politiki zaznavanja in obvladovanja korupcijskih tveganj ter izpostavljenosti državnih tožilstev in spremlja njeno uresničevanje; </w:t>
      </w:r>
    </w:p>
    <w:p w14:paraId="2367A874"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predlaga spremembe ali dopolnitve politike zaznavanja in obvladovanja korupcijskih tveganj ter izpostavljenosti državnih tožilstev.</w:t>
      </w:r>
    </w:p>
    <w:p w14:paraId="5AB62841" w14:textId="77777777" w:rsidR="00AF687C" w:rsidRPr="00342DE8" w:rsidRDefault="00AF687C" w:rsidP="00A82A3C">
      <w:pPr>
        <w:pStyle w:val="Odstavekseznama"/>
        <w:numPr>
          <w:ilvl w:val="0"/>
          <w:numId w:val="38"/>
        </w:numPr>
        <w:spacing w:line="288" w:lineRule="auto"/>
        <w:jc w:val="both"/>
        <w:rPr>
          <w:rFonts w:cs="Arial"/>
          <w:szCs w:val="20"/>
        </w:rPr>
      </w:pPr>
      <w:r w:rsidRPr="00342DE8">
        <w:rPr>
          <w:rFonts w:cs="Arial"/>
          <w:szCs w:val="20"/>
        </w:rPr>
        <w:t>odloča o drugih zadevah, če zakon tako določa.</w:t>
      </w:r>
    </w:p>
    <w:p w14:paraId="057D1A71" w14:textId="77777777" w:rsidR="000C7949" w:rsidRDefault="000C7949" w:rsidP="00AF687C">
      <w:pPr>
        <w:spacing w:line="288" w:lineRule="auto"/>
        <w:jc w:val="both"/>
        <w:rPr>
          <w:rFonts w:cs="Arial"/>
          <w:szCs w:val="20"/>
        </w:rPr>
      </w:pPr>
    </w:p>
    <w:p w14:paraId="5CA03067" w14:textId="7ABB7B7B" w:rsidR="00AF687C" w:rsidRPr="00342DE8" w:rsidRDefault="00AF687C" w:rsidP="00AF687C">
      <w:pPr>
        <w:spacing w:line="288" w:lineRule="auto"/>
        <w:jc w:val="both"/>
        <w:rPr>
          <w:rFonts w:cs="Arial"/>
          <w:szCs w:val="20"/>
        </w:rPr>
      </w:pPr>
      <w:r w:rsidRPr="00342DE8">
        <w:rPr>
          <w:rFonts w:cs="Arial"/>
          <w:szCs w:val="20"/>
        </w:rPr>
        <w:t xml:space="preserve">(2) Podatke, ki se nanašajo na posameznika, </w:t>
      </w:r>
      <w:proofErr w:type="spellStart"/>
      <w:r w:rsidRPr="00342DE8">
        <w:rPr>
          <w:rFonts w:cs="Arial"/>
          <w:szCs w:val="20"/>
        </w:rPr>
        <w:t>Državnotožilski</w:t>
      </w:r>
      <w:proofErr w:type="spellEnd"/>
      <w:r w:rsidRPr="00342DE8">
        <w:rPr>
          <w:rFonts w:cs="Arial"/>
          <w:szCs w:val="20"/>
        </w:rPr>
        <w:t xml:space="preserve"> svet hrani 15 let po dnevu prenehanja funkcije oziroma razrešitve, nato se arhivirajo v skladu z zakonom, ki ureja arhivska gradiva in arhive.</w:t>
      </w:r>
    </w:p>
    <w:p w14:paraId="086DBC7C" w14:textId="77777777" w:rsidR="00AF687C" w:rsidRDefault="00AF687C" w:rsidP="00AF687C">
      <w:pPr>
        <w:spacing w:line="288" w:lineRule="auto"/>
        <w:jc w:val="center"/>
        <w:rPr>
          <w:rFonts w:eastAsia="Calibri" w:cs="Arial"/>
          <w:b/>
          <w:szCs w:val="20"/>
        </w:rPr>
      </w:pPr>
    </w:p>
    <w:p w14:paraId="74E48516"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103. člen</w:t>
      </w:r>
    </w:p>
    <w:p w14:paraId="7DD284FD" w14:textId="77777777" w:rsidR="00AF687C" w:rsidRPr="00342DE8" w:rsidRDefault="00AF687C" w:rsidP="00AF687C">
      <w:pPr>
        <w:spacing w:line="288" w:lineRule="auto"/>
        <w:jc w:val="center"/>
        <w:rPr>
          <w:rFonts w:eastAsia="Calibri" w:cs="Arial"/>
          <w:b/>
          <w:szCs w:val="20"/>
        </w:rPr>
      </w:pPr>
      <w:r w:rsidRPr="00342DE8">
        <w:rPr>
          <w:rFonts w:eastAsia="Calibri" w:cs="Arial"/>
          <w:b/>
          <w:szCs w:val="20"/>
        </w:rPr>
        <w:t>(merila za kakovost in uspešnost)</w:t>
      </w:r>
    </w:p>
    <w:p w14:paraId="1044E29D" w14:textId="77777777" w:rsidR="00AF687C" w:rsidRDefault="00AF687C" w:rsidP="00AF687C">
      <w:pPr>
        <w:spacing w:line="288" w:lineRule="auto"/>
        <w:jc w:val="both"/>
        <w:rPr>
          <w:rFonts w:cs="Arial"/>
          <w:szCs w:val="20"/>
        </w:rPr>
      </w:pPr>
    </w:p>
    <w:p w14:paraId="3DB64886" w14:textId="77777777" w:rsidR="00AF687C" w:rsidRPr="00342DE8" w:rsidRDefault="00AF687C" w:rsidP="00AF687C">
      <w:pPr>
        <w:spacing w:line="288" w:lineRule="auto"/>
        <w:jc w:val="both"/>
        <w:rPr>
          <w:rFonts w:cs="Arial"/>
          <w:szCs w:val="20"/>
        </w:rPr>
      </w:pPr>
      <w:r w:rsidRPr="00342DE8">
        <w:rPr>
          <w:rFonts w:cs="Arial"/>
          <w:szCs w:val="20"/>
        </w:rPr>
        <w:lastRenderedPageBreak/>
        <w:t>(1) </w:t>
      </w:r>
      <w:proofErr w:type="spellStart"/>
      <w:r w:rsidRPr="00342DE8">
        <w:rPr>
          <w:rFonts w:cs="Arial"/>
          <w:szCs w:val="20"/>
        </w:rPr>
        <w:t>Državnotožilski</w:t>
      </w:r>
      <w:proofErr w:type="spellEnd"/>
      <w:r w:rsidRPr="00342DE8">
        <w:rPr>
          <w:rFonts w:cs="Arial"/>
          <w:szCs w:val="20"/>
        </w:rPr>
        <w:t xml:space="preserve"> svet merila za kakovost dela državnih tožilcev za oceno </w:t>
      </w:r>
      <w:proofErr w:type="spellStart"/>
      <w:r w:rsidRPr="00342DE8">
        <w:rPr>
          <w:rFonts w:cs="Arial"/>
          <w:szCs w:val="20"/>
        </w:rPr>
        <w:t>državnotožilske</w:t>
      </w:r>
      <w:proofErr w:type="spellEnd"/>
      <w:r w:rsidRPr="00342DE8">
        <w:rPr>
          <w:rFonts w:cs="Arial"/>
          <w:szCs w:val="20"/>
        </w:rPr>
        <w:t xml:space="preserve"> službe in merila za uspešnost pregona državnih tožilstev sprejme na predlog generalnega državnega tožilca.</w:t>
      </w:r>
    </w:p>
    <w:p w14:paraId="15090BF5" w14:textId="77777777" w:rsidR="00AF687C" w:rsidRDefault="00AF687C" w:rsidP="00AF687C">
      <w:pPr>
        <w:spacing w:line="288" w:lineRule="auto"/>
        <w:jc w:val="both"/>
        <w:rPr>
          <w:rFonts w:cs="Arial"/>
          <w:szCs w:val="20"/>
        </w:rPr>
      </w:pPr>
    </w:p>
    <w:p w14:paraId="171C703A" w14:textId="77777777" w:rsidR="00AF687C" w:rsidRPr="00342DE8" w:rsidRDefault="00AF687C" w:rsidP="00AF687C">
      <w:pPr>
        <w:spacing w:line="288" w:lineRule="auto"/>
        <w:jc w:val="both"/>
        <w:rPr>
          <w:rFonts w:cs="Arial"/>
          <w:szCs w:val="20"/>
        </w:rPr>
      </w:pPr>
      <w:r w:rsidRPr="00342DE8">
        <w:rPr>
          <w:rFonts w:cs="Arial"/>
          <w:szCs w:val="20"/>
        </w:rPr>
        <w:t>(2) Z merili za kakovost dela državnih tožilcev se določijo okvirni kriteriji za oceno strokovnosti dela državnih tožilcev, vključno z določitvijo predvidenega časa za reševanje posamezne vrste zadev in za tipična procesna dejanja.</w:t>
      </w:r>
    </w:p>
    <w:p w14:paraId="390A19B8" w14:textId="77777777" w:rsidR="00AF687C" w:rsidRDefault="00AF687C" w:rsidP="00AF687C">
      <w:pPr>
        <w:spacing w:line="288" w:lineRule="auto"/>
        <w:jc w:val="both"/>
        <w:rPr>
          <w:rFonts w:cs="Arial"/>
          <w:szCs w:val="20"/>
        </w:rPr>
      </w:pPr>
    </w:p>
    <w:p w14:paraId="5389679B" w14:textId="77777777" w:rsidR="00AF687C" w:rsidRPr="00342DE8" w:rsidRDefault="00AF687C" w:rsidP="00AF687C">
      <w:pPr>
        <w:spacing w:line="288" w:lineRule="auto"/>
        <w:jc w:val="both"/>
        <w:rPr>
          <w:rFonts w:cs="Arial"/>
          <w:szCs w:val="20"/>
        </w:rPr>
      </w:pPr>
      <w:r w:rsidRPr="00342DE8">
        <w:rPr>
          <w:rFonts w:cs="Arial"/>
          <w:szCs w:val="20"/>
        </w:rPr>
        <w:t>(3) Z merili za uspešnost pregona državnih tožilstev se določi delež zadev v določenem časovnem obdobju, v katerih se glede na naravo kaznivega dejanja, vrsto postopka in politiko pregona pričakuje rešitev z odloženim pregonom, poravnavanjem, kaznovalnim nalogom, skrajšanimi postopki, vložitev obtožnega akta, obsodilna sodba, vrsta in višina izrečene sankcije. Prav tako se določijo podlage za spremljanje, ugotavljanje in analiziranje učinkovitosti, uspešnosti in gospodarnosti pregona</w:t>
      </w:r>
      <w:r>
        <w:rPr>
          <w:rFonts w:cs="Arial"/>
          <w:szCs w:val="20"/>
        </w:rPr>
        <w:t>.</w:t>
      </w:r>
    </w:p>
    <w:p w14:paraId="59589540" w14:textId="77777777" w:rsidR="00AF687C" w:rsidRDefault="00AF687C" w:rsidP="00AF687C">
      <w:pPr>
        <w:spacing w:line="288" w:lineRule="auto"/>
        <w:jc w:val="center"/>
        <w:rPr>
          <w:rFonts w:eastAsia="Calibri" w:cs="Arial"/>
          <w:b/>
          <w:szCs w:val="20"/>
        </w:rPr>
      </w:pPr>
    </w:p>
    <w:p w14:paraId="3662A054" w14:textId="77777777" w:rsidR="00AF687C" w:rsidRPr="000D0275" w:rsidRDefault="00AF687C" w:rsidP="00AF687C">
      <w:pPr>
        <w:spacing w:line="288" w:lineRule="auto"/>
        <w:jc w:val="center"/>
        <w:rPr>
          <w:rFonts w:eastAsia="Calibri" w:cs="Arial"/>
          <w:b/>
          <w:szCs w:val="20"/>
        </w:rPr>
      </w:pPr>
      <w:r w:rsidRPr="000D0275">
        <w:rPr>
          <w:rFonts w:eastAsia="Calibri" w:cs="Arial"/>
          <w:b/>
          <w:szCs w:val="20"/>
        </w:rPr>
        <w:t>105. člen</w:t>
      </w:r>
    </w:p>
    <w:p w14:paraId="00AD7576" w14:textId="77777777" w:rsidR="00AF687C" w:rsidRPr="000D0275" w:rsidRDefault="00AF687C" w:rsidP="00AF687C">
      <w:pPr>
        <w:spacing w:line="288" w:lineRule="auto"/>
        <w:jc w:val="center"/>
        <w:rPr>
          <w:rFonts w:eastAsia="Calibri" w:cs="Arial"/>
          <w:b/>
          <w:szCs w:val="20"/>
        </w:rPr>
      </w:pPr>
      <w:r w:rsidRPr="000D0275">
        <w:rPr>
          <w:rFonts w:eastAsia="Calibri" w:cs="Arial"/>
          <w:b/>
          <w:szCs w:val="20"/>
        </w:rPr>
        <w:t>(odločanje)</w:t>
      </w:r>
    </w:p>
    <w:p w14:paraId="197FD329" w14:textId="77777777" w:rsidR="00AF687C" w:rsidRDefault="00AF687C" w:rsidP="00AF687C">
      <w:pPr>
        <w:spacing w:line="288" w:lineRule="auto"/>
        <w:jc w:val="both"/>
        <w:rPr>
          <w:rFonts w:cs="Arial"/>
          <w:szCs w:val="20"/>
        </w:rPr>
      </w:pPr>
    </w:p>
    <w:p w14:paraId="57D49493" w14:textId="77777777" w:rsidR="00AF687C" w:rsidRPr="000D0275" w:rsidRDefault="00AF687C" w:rsidP="00AF687C">
      <w:pPr>
        <w:spacing w:line="288" w:lineRule="auto"/>
        <w:jc w:val="both"/>
        <w:rPr>
          <w:rFonts w:cs="Arial"/>
          <w:szCs w:val="20"/>
        </w:rPr>
      </w:pPr>
      <w:r w:rsidRPr="000D0275">
        <w:rPr>
          <w:rFonts w:cs="Arial"/>
          <w:szCs w:val="20"/>
        </w:rPr>
        <w:t>(1) </w:t>
      </w:r>
      <w:proofErr w:type="spellStart"/>
      <w:r w:rsidRPr="000D0275">
        <w:rPr>
          <w:rFonts w:cs="Arial"/>
          <w:szCs w:val="20"/>
        </w:rPr>
        <w:t>Državnotožilski</w:t>
      </w:r>
      <w:proofErr w:type="spellEnd"/>
      <w:r w:rsidRPr="000D0275">
        <w:rPr>
          <w:rFonts w:cs="Arial"/>
          <w:szCs w:val="20"/>
        </w:rPr>
        <w:t xml:space="preserve"> svet odloča na sejah.</w:t>
      </w:r>
    </w:p>
    <w:p w14:paraId="1154B817" w14:textId="77777777" w:rsidR="00AF687C" w:rsidRDefault="00AF687C" w:rsidP="00AF687C">
      <w:pPr>
        <w:spacing w:line="288" w:lineRule="auto"/>
        <w:jc w:val="both"/>
        <w:rPr>
          <w:rFonts w:cs="Arial"/>
          <w:szCs w:val="20"/>
        </w:rPr>
      </w:pPr>
    </w:p>
    <w:p w14:paraId="7A26FCB4" w14:textId="77777777" w:rsidR="00AF687C" w:rsidRPr="000D0275" w:rsidRDefault="00AF687C" w:rsidP="00AF687C">
      <w:pPr>
        <w:spacing w:line="288" w:lineRule="auto"/>
        <w:jc w:val="both"/>
        <w:rPr>
          <w:rFonts w:cs="Arial"/>
          <w:szCs w:val="20"/>
        </w:rPr>
      </w:pPr>
      <w:r w:rsidRPr="000D0275">
        <w:rPr>
          <w:rFonts w:cs="Arial"/>
          <w:szCs w:val="20"/>
        </w:rPr>
        <w:t>(2) Odločitve sprejema z večino glasov vseh članov. Z dvotretjinsko večino glasov vseh članov odloča o podajanju predloga za imenovanje generalnega državnega tožilca, o oblikovanju liste treh kandidatov za imenovanje evropskega tožilca, o sprejetju meril za kakovost dela in o mnenju k skupnemu letnemu poročilu.</w:t>
      </w:r>
    </w:p>
    <w:p w14:paraId="44B987FE" w14:textId="77777777" w:rsidR="00AF687C" w:rsidRDefault="00AF687C" w:rsidP="00AF687C">
      <w:pPr>
        <w:spacing w:line="288" w:lineRule="auto"/>
        <w:jc w:val="both"/>
        <w:rPr>
          <w:rFonts w:cs="Arial"/>
          <w:szCs w:val="20"/>
        </w:rPr>
      </w:pPr>
    </w:p>
    <w:p w14:paraId="1CA2E5D4" w14:textId="77777777" w:rsidR="00AF687C" w:rsidRPr="000D0275" w:rsidRDefault="00AF687C" w:rsidP="00AF687C">
      <w:pPr>
        <w:spacing w:line="288" w:lineRule="auto"/>
        <w:jc w:val="both"/>
        <w:rPr>
          <w:rFonts w:cs="Arial"/>
          <w:szCs w:val="20"/>
        </w:rPr>
      </w:pPr>
      <w:r w:rsidRPr="000D0275">
        <w:rPr>
          <w:rFonts w:cs="Arial"/>
          <w:szCs w:val="20"/>
        </w:rPr>
        <w:t xml:space="preserve">(3) Sejo </w:t>
      </w:r>
      <w:proofErr w:type="spellStart"/>
      <w:r w:rsidRPr="000D0275">
        <w:rPr>
          <w:rFonts w:cs="Arial"/>
          <w:szCs w:val="20"/>
        </w:rPr>
        <w:t>Državnotožilskega</w:t>
      </w:r>
      <w:proofErr w:type="spellEnd"/>
      <w:r w:rsidRPr="000D0275">
        <w:rPr>
          <w:rFonts w:cs="Arial"/>
          <w:szCs w:val="20"/>
        </w:rPr>
        <w:t xml:space="preserve"> sveta skliče predsednik, v njegovi odsotnosti pa podpredsednik </w:t>
      </w:r>
      <w:proofErr w:type="spellStart"/>
      <w:r w:rsidRPr="000D0275">
        <w:rPr>
          <w:rFonts w:cs="Arial"/>
          <w:szCs w:val="20"/>
        </w:rPr>
        <w:t>Državnotožilskega</w:t>
      </w:r>
      <w:proofErr w:type="spellEnd"/>
      <w:r w:rsidRPr="000D0275">
        <w:rPr>
          <w:rFonts w:cs="Arial"/>
          <w:szCs w:val="20"/>
        </w:rPr>
        <w:t xml:space="preserve"> sveta. Če tako pisno zahtevajo najmanj štirje člani sveta ali generalni državni tožilec, mora sejo sklicati najpozneje v osmih dneh po prejemu zahteve.</w:t>
      </w:r>
    </w:p>
    <w:p w14:paraId="3856DB0D" w14:textId="77777777" w:rsidR="001C353E" w:rsidRDefault="001C353E" w:rsidP="00AF687C">
      <w:pPr>
        <w:spacing w:line="288" w:lineRule="auto"/>
        <w:jc w:val="both"/>
        <w:rPr>
          <w:rFonts w:cs="Arial"/>
          <w:szCs w:val="20"/>
        </w:rPr>
      </w:pPr>
    </w:p>
    <w:p w14:paraId="3057C597" w14:textId="3E3CAA1C" w:rsidR="00AF687C" w:rsidRPr="000D0275" w:rsidRDefault="00AF687C" w:rsidP="00AF687C">
      <w:pPr>
        <w:spacing w:line="288" w:lineRule="auto"/>
        <w:jc w:val="both"/>
        <w:rPr>
          <w:rFonts w:cs="Arial"/>
          <w:szCs w:val="20"/>
        </w:rPr>
      </w:pPr>
      <w:r w:rsidRPr="000D0275">
        <w:rPr>
          <w:rFonts w:cs="Arial"/>
          <w:szCs w:val="20"/>
        </w:rPr>
        <w:t xml:space="preserve">(4) Odločitve </w:t>
      </w:r>
      <w:proofErr w:type="spellStart"/>
      <w:r w:rsidRPr="000D0275">
        <w:rPr>
          <w:rFonts w:cs="Arial"/>
          <w:szCs w:val="20"/>
        </w:rPr>
        <w:t>Državnotožilskega</w:t>
      </w:r>
      <w:proofErr w:type="spellEnd"/>
      <w:r w:rsidRPr="000D0275">
        <w:rPr>
          <w:rFonts w:cs="Arial"/>
          <w:szCs w:val="20"/>
        </w:rPr>
        <w:t xml:space="preserve"> sveta, ki se nanašajo na položaj, pravice in dolžnosti državnih tožilcev, morajo biti obrazložene in po izkazani vročitvi objavljene na spletni strani </w:t>
      </w:r>
      <w:proofErr w:type="spellStart"/>
      <w:r w:rsidRPr="000D0275">
        <w:rPr>
          <w:rFonts w:cs="Arial"/>
          <w:szCs w:val="20"/>
        </w:rPr>
        <w:t>Državnotožilskega</w:t>
      </w:r>
      <w:proofErr w:type="spellEnd"/>
      <w:r w:rsidRPr="000D0275">
        <w:rPr>
          <w:rFonts w:cs="Arial"/>
          <w:szCs w:val="20"/>
        </w:rPr>
        <w:t xml:space="preserve"> sveta v </w:t>
      </w:r>
      <w:proofErr w:type="spellStart"/>
      <w:r w:rsidRPr="000D0275">
        <w:rPr>
          <w:rFonts w:cs="Arial"/>
          <w:szCs w:val="20"/>
        </w:rPr>
        <w:t>anonimizirani</w:t>
      </w:r>
      <w:proofErr w:type="spellEnd"/>
      <w:r w:rsidRPr="000D0275">
        <w:rPr>
          <w:rFonts w:cs="Arial"/>
          <w:szCs w:val="20"/>
        </w:rPr>
        <w:t xml:space="preserve"> obliki.</w:t>
      </w:r>
    </w:p>
    <w:p w14:paraId="324407F3" w14:textId="77777777" w:rsidR="00AF687C" w:rsidRDefault="00AF687C" w:rsidP="00AF687C">
      <w:pPr>
        <w:spacing w:line="288" w:lineRule="auto"/>
        <w:jc w:val="both"/>
        <w:rPr>
          <w:rFonts w:cs="Arial"/>
          <w:szCs w:val="20"/>
        </w:rPr>
      </w:pPr>
    </w:p>
    <w:p w14:paraId="76F1C3CD" w14:textId="77777777" w:rsidR="00AF687C" w:rsidRPr="000D0275" w:rsidRDefault="00AF687C" w:rsidP="00AF687C">
      <w:pPr>
        <w:spacing w:line="288" w:lineRule="auto"/>
        <w:jc w:val="both"/>
        <w:rPr>
          <w:rFonts w:cs="Arial"/>
          <w:szCs w:val="20"/>
        </w:rPr>
      </w:pPr>
      <w:r w:rsidRPr="000D0275">
        <w:rPr>
          <w:rFonts w:cs="Arial"/>
          <w:szCs w:val="20"/>
        </w:rPr>
        <w:t>(5) </w:t>
      </w:r>
      <w:proofErr w:type="spellStart"/>
      <w:r w:rsidRPr="000D0275">
        <w:rPr>
          <w:rFonts w:cs="Arial"/>
          <w:szCs w:val="20"/>
        </w:rPr>
        <w:t>Državnotožilski</w:t>
      </w:r>
      <w:proofErr w:type="spellEnd"/>
      <w:r w:rsidRPr="000D0275">
        <w:rPr>
          <w:rFonts w:cs="Arial"/>
          <w:szCs w:val="20"/>
        </w:rPr>
        <w:t xml:space="preserve"> svet pošilja vabila in dnevne rede za seje generalnemu državnemu tožilcu, ki ima pravico udeležiti se seje ter dati svoja stališča in predloge o obravnavnih zadevah.</w:t>
      </w:r>
    </w:p>
    <w:p w14:paraId="33F17719" w14:textId="77777777" w:rsidR="00AF687C" w:rsidRDefault="00AF687C" w:rsidP="00AF687C">
      <w:pPr>
        <w:spacing w:line="288" w:lineRule="auto"/>
        <w:jc w:val="both"/>
        <w:rPr>
          <w:rFonts w:cs="Arial"/>
          <w:szCs w:val="20"/>
        </w:rPr>
      </w:pPr>
    </w:p>
    <w:p w14:paraId="5172DC03" w14:textId="77777777" w:rsidR="00AF687C" w:rsidRPr="000D0275" w:rsidRDefault="00AF687C" w:rsidP="00AF687C">
      <w:pPr>
        <w:spacing w:line="288" w:lineRule="auto"/>
        <w:jc w:val="both"/>
        <w:rPr>
          <w:rFonts w:cs="Arial"/>
          <w:szCs w:val="20"/>
        </w:rPr>
      </w:pPr>
      <w:r w:rsidRPr="000D0275">
        <w:rPr>
          <w:rFonts w:cs="Arial"/>
          <w:szCs w:val="20"/>
        </w:rPr>
        <w:t>(6) </w:t>
      </w:r>
      <w:proofErr w:type="spellStart"/>
      <w:r w:rsidRPr="000D0275">
        <w:rPr>
          <w:rFonts w:cs="Arial"/>
          <w:szCs w:val="20"/>
        </w:rPr>
        <w:t>Državnotožilski</w:t>
      </w:r>
      <w:proofErr w:type="spellEnd"/>
      <w:r w:rsidRPr="000D0275">
        <w:rPr>
          <w:rFonts w:cs="Arial"/>
          <w:szCs w:val="20"/>
        </w:rPr>
        <w:t xml:space="preserve"> svet k obravnavanju zadev </w:t>
      </w:r>
      <w:proofErr w:type="spellStart"/>
      <w:r w:rsidRPr="000D0275">
        <w:rPr>
          <w:rFonts w:cs="Arial"/>
          <w:szCs w:val="20"/>
        </w:rPr>
        <w:t>državnotožilske</w:t>
      </w:r>
      <w:proofErr w:type="spellEnd"/>
      <w:r w:rsidRPr="000D0275">
        <w:rPr>
          <w:rFonts w:cs="Arial"/>
          <w:szCs w:val="20"/>
        </w:rPr>
        <w:t xml:space="preserve"> ali pravosodne uprave, imenovanja vodij in namestnikov vodij okrožnih državnih tožilstev, skupnega letnega poročila, predlogov zakonov in predloga skupnega finančnega načrta za državna tožilstva povabi ministra, ki ima pravico udeležiti se seje ter dati svoja stališča in predloge o obravnavnih zadevah.</w:t>
      </w:r>
    </w:p>
    <w:p w14:paraId="3E6F4870" w14:textId="77777777" w:rsidR="00AF687C" w:rsidRDefault="00AF687C" w:rsidP="00AF687C">
      <w:pPr>
        <w:spacing w:line="288" w:lineRule="auto"/>
        <w:jc w:val="both"/>
        <w:rPr>
          <w:rFonts w:cs="Arial"/>
          <w:szCs w:val="20"/>
        </w:rPr>
      </w:pPr>
    </w:p>
    <w:p w14:paraId="4E3AD95D" w14:textId="77777777" w:rsidR="00AF687C" w:rsidRPr="000D0275" w:rsidRDefault="00AF687C" w:rsidP="00AF687C">
      <w:pPr>
        <w:spacing w:line="288" w:lineRule="auto"/>
        <w:jc w:val="both"/>
        <w:rPr>
          <w:rFonts w:cs="Arial"/>
          <w:szCs w:val="20"/>
        </w:rPr>
      </w:pPr>
      <w:r w:rsidRPr="000D0275">
        <w:rPr>
          <w:rFonts w:cs="Arial"/>
          <w:szCs w:val="20"/>
        </w:rPr>
        <w:t>(7) </w:t>
      </w:r>
      <w:proofErr w:type="spellStart"/>
      <w:r w:rsidRPr="000D0275">
        <w:rPr>
          <w:rFonts w:cs="Arial"/>
          <w:szCs w:val="20"/>
        </w:rPr>
        <w:t>Državnotožilski</w:t>
      </w:r>
      <w:proofErr w:type="spellEnd"/>
      <w:r w:rsidRPr="000D0275">
        <w:rPr>
          <w:rFonts w:cs="Arial"/>
          <w:szCs w:val="20"/>
        </w:rPr>
        <w:t xml:space="preserve"> svet k obravnavanju vprašanj iz svoje pristojnosti lahko povabi predstavnike sodišč in drugih državnih organov, institucij, društev in drugih nevladnih organizacij, ki delujejo na posameznih področjih, povezanih z izvrševanjem pristojnosti državnih tožilstev.</w:t>
      </w:r>
    </w:p>
    <w:p w14:paraId="42B1951C" w14:textId="77777777" w:rsidR="00AF687C" w:rsidRDefault="00AF687C" w:rsidP="00AF687C">
      <w:pPr>
        <w:spacing w:line="288" w:lineRule="auto"/>
        <w:jc w:val="center"/>
        <w:rPr>
          <w:rFonts w:eastAsia="Calibri" w:cs="Arial"/>
          <w:b/>
          <w:szCs w:val="20"/>
        </w:rPr>
      </w:pPr>
    </w:p>
    <w:p w14:paraId="31B22239" w14:textId="77777777" w:rsidR="00AF687C" w:rsidRPr="000D0275" w:rsidRDefault="00AF687C" w:rsidP="00AF687C">
      <w:pPr>
        <w:spacing w:line="288" w:lineRule="auto"/>
        <w:jc w:val="center"/>
        <w:rPr>
          <w:rFonts w:eastAsia="Calibri" w:cs="Arial"/>
          <w:b/>
          <w:szCs w:val="20"/>
        </w:rPr>
      </w:pPr>
      <w:r w:rsidRPr="000D0275">
        <w:rPr>
          <w:rFonts w:eastAsia="Calibri" w:cs="Arial"/>
          <w:b/>
          <w:szCs w:val="20"/>
        </w:rPr>
        <w:t>106. člen</w:t>
      </w:r>
    </w:p>
    <w:p w14:paraId="19D7B063" w14:textId="77777777" w:rsidR="00AF687C" w:rsidRPr="000D0275" w:rsidRDefault="00AF687C" w:rsidP="00AF687C">
      <w:pPr>
        <w:spacing w:line="288" w:lineRule="auto"/>
        <w:jc w:val="center"/>
        <w:rPr>
          <w:rFonts w:eastAsia="Calibri" w:cs="Arial"/>
          <w:b/>
          <w:szCs w:val="20"/>
        </w:rPr>
      </w:pPr>
      <w:r w:rsidRPr="000D0275">
        <w:rPr>
          <w:rFonts w:eastAsia="Calibri" w:cs="Arial"/>
          <w:b/>
          <w:szCs w:val="20"/>
        </w:rPr>
        <w:t>(dostop do podatkov in varovanje tajnosti)</w:t>
      </w:r>
    </w:p>
    <w:p w14:paraId="02968AFA" w14:textId="77777777" w:rsidR="00AF687C" w:rsidRDefault="00AF687C" w:rsidP="00AF687C">
      <w:pPr>
        <w:spacing w:line="288" w:lineRule="auto"/>
        <w:jc w:val="both"/>
        <w:rPr>
          <w:rFonts w:cs="Arial"/>
          <w:szCs w:val="20"/>
        </w:rPr>
      </w:pPr>
    </w:p>
    <w:p w14:paraId="645E5775" w14:textId="77777777" w:rsidR="00AF687C" w:rsidRPr="000D0275" w:rsidRDefault="00AF687C" w:rsidP="00AF687C">
      <w:pPr>
        <w:spacing w:line="288" w:lineRule="auto"/>
        <w:jc w:val="both"/>
        <w:rPr>
          <w:rFonts w:cs="Arial"/>
          <w:szCs w:val="20"/>
        </w:rPr>
      </w:pPr>
      <w:r w:rsidRPr="000D0275">
        <w:rPr>
          <w:rFonts w:cs="Arial"/>
          <w:szCs w:val="20"/>
        </w:rPr>
        <w:t xml:space="preserve">(1) Člani </w:t>
      </w:r>
      <w:proofErr w:type="spellStart"/>
      <w:r w:rsidRPr="000D0275">
        <w:rPr>
          <w:rFonts w:cs="Arial"/>
          <w:szCs w:val="20"/>
        </w:rPr>
        <w:t>Državnotožilskega</w:t>
      </w:r>
      <w:proofErr w:type="spellEnd"/>
      <w:r w:rsidRPr="000D0275">
        <w:rPr>
          <w:rFonts w:cs="Arial"/>
          <w:szCs w:val="20"/>
        </w:rPr>
        <w:t xml:space="preserve"> sveta imajo pravico dostopa do vsebine osebnih, tajnih ali drugih zaupnih podatkov (poslovna skrivnost, zaupno razmerje) iz vpisnikov, imenikov, evidenc, spisov in </w:t>
      </w:r>
      <w:r w:rsidRPr="000D0275">
        <w:rPr>
          <w:rFonts w:cs="Arial"/>
          <w:szCs w:val="20"/>
        </w:rPr>
        <w:lastRenderedPageBreak/>
        <w:t>druge dokumentacije državnih tožilstev, če jih potrebujejo za izvajanje svojih pristojnosti ali nalog po tem zakonu.</w:t>
      </w:r>
    </w:p>
    <w:p w14:paraId="124E1E04" w14:textId="77777777" w:rsidR="00AF687C" w:rsidRDefault="00AF687C" w:rsidP="00AF687C">
      <w:pPr>
        <w:spacing w:line="288" w:lineRule="auto"/>
        <w:jc w:val="both"/>
        <w:rPr>
          <w:rFonts w:cs="Arial"/>
          <w:szCs w:val="20"/>
        </w:rPr>
      </w:pPr>
    </w:p>
    <w:p w14:paraId="59E24942" w14:textId="77777777" w:rsidR="00AF687C" w:rsidRPr="000D0275" w:rsidRDefault="00AF687C" w:rsidP="00AF687C">
      <w:pPr>
        <w:spacing w:line="288" w:lineRule="auto"/>
        <w:jc w:val="both"/>
        <w:rPr>
          <w:rFonts w:cs="Arial"/>
          <w:szCs w:val="20"/>
        </w:rPr>
      </w:pPr>
      <w:r w:rsidRPr="000D0275">
        <w:rPr>
          <w:rFonts w:cs="Arial"/>
          <w:szCs w:val="20"/>
        </w:rPr>
        <w:t xml:space="preserve">(2) Člani </w:t>
      </w:r>
      <w:proofErr w:type="spellStart"/>
      <w:r w:rsidRPr="000D0275">
        <w:rPr>
          <w:rFonts w:cs="Arial"/>
          <w:szCs w:val="20"/>
        </w:rPr>
        <w:t>Državnotožilskega</w:t>
      </w:r>
      <w:proofErr w:type="spellEnd"/>
      <w:r w:rsidRPr="000D0275">
        <w:rPr>
          <w:rFonts w:cs="Arial"/>
          <w:szCs w:val="20"/>
        </w:rPr>
        <w:t xml:space="preserve"> sveta dostopajo do vsebine podatkov iz prejšnjega odstavka v obsegu, ki je potreben za obravnavanje posamezne zadeve. Če je glede na naravo slednje mogoče, svet določi posameznega člana, ki opravi ustrezen vpogled ali uporabi podatke za pripravo osnutka gradiva na način, ki čim manj posega v interese postopkov, tajnosti postopkov ali zasebnost oseb.</w:t>
      </w:r>
    </w:p>
    <w:p w14:paraId="59213F98" w14:textId="77777777" w:rsidR="00AF687C" w:rsidRDefault="00AF687C" w:rsidP="00AF687C">
      <w:pPr>
        <w:spacing w:line="288" w:lineRule="auto"/>
        <w:jc w:val="both"/>
        <w:rPr>
          <w:rFonts w:cs="Arial"/>
          <w:szCs w:val="20"/>
        </w:rPr>
      </w:pPr>
    </w:p>
    <w:p w14:paraId="6B918328" w14:textId="77777777" w:rsidR="00AF687C" w:rsidRPr="000D0275" w:rsidRDefault="00AF687C" w:rsidP="00AF687C">
      <w:pPr>
        <w:spacing w:line="288" w:lineRule="auto"/>
        <w:jc w:val="both"/>
        <w:rPr>
          <w:rFonts w:cs="Arial"/>
          <w:szCs w:val="20"/>
        </w:rPr>
      </w:pPr>
      <w:r w:rsidRPr="000D0275">
        <w:rPr>
          <w:rFonts w:cs="Arial"/>
          <w:szCs w:val="20"/>
        </w:rPr>
        <w:t>(3) Člani sveta morajo kot tajnost varovati vsebino podatkov iz prejšnjih odstavkov, razen če zakon določa ali dopušča, da se gradivo posreduje drugemu organu ali javnosti.</w:t>
      </w:r>
    </w:p>
    <w:p w14:paraId="486186AC" w14:textId="77777777" w:rsidR="00AF687C" w:rsidRDefault="00AF687C" w:rsidP="00AF687C">
      <w:pPr>
        <w:spacing w:line="288" w:lineRule="auto"/>
        <w:jc w:val="center"/>
        <w:rPr>
          <w:rFonts w:eastAsia="Calibri" w:cs="Arial"/>
          <w:b/>
          <w:szCs w:val="20"/>
        </w:rPr>
      </w:pPr>
    </w:p>
    <w:p w14:paraId="6078591D" w14:textId="77777777" w:rsidR="00AF687C" w:rsidRPr="000D0275" w:rsidRDefault="00AF687C" w:rsidP="00AF687C">
      <w:pPr>
        <w:spacing w:line="288" w:lineRule="auto"/>
        <w:jc w:val="center"/>
        <w:rPr>
          <w:rFonts w:eastAsia="Calibri" w:cs="Arial"/>
          <w:b/>
          <w:szCs w:val="20"/>
        </w:rPr>
      </w:pPr>
      <w:r w:rsidRPr="000D0275">
        <w:rPr>
          <w:rFonts w:eastAsia="Calibri" w:cs="Arial"/>
          <w:b/>
          <w:szCs w:val="20"/>
        </w:rPr>
        <w:t>108. člen</w:t>
      </w:r>
    </w:p>
    <w:p w14:paraId="03FF8535" w14:textId="77777777" w:rsidR="00AF687C" w:rsidRPr="000D0275" w:rsidRDefault="00AF687C" w:rsidP="00AF687C">
      <w:pPr>
        <w:spacing w:line="288" w:lineRule="auto"/>
        <w:jc w:val="center"/>
        <w:rPr>
          <w:rFonts w:eastAsia="Calibri" w:cs="Arial"/>
          <w:b/>
          <w:szCs w:val="20"/>
        </w:rPr>
      </w:pPr>
      <w:r w:rsidRPr="000D0275">
        <w:rPr>
          <w:rFonts w:eastAsia="Calibri" w:cs="Arial"/>
          <w:b/>
          <w:szCs w:val="20"/>
        </w:rPr>
        <w:t>(strokovna služba)</w:t>
      </w:r>
    </w:p>
    <w:p w14:paraId="7CA5E34B" w14:textId="77777777" w:rsidR="00AF687C" w:rsidRDefault="00AF687C" w:rsidP="00AF687C">
      <w:pPr>
        <w:spacing w:line="288" w:lineRule="auto"/>
        <w:jc w:val="both"/>
        <w:rPr>
          <w:rFonts w:cs="Arial"/>
          <w:szCs w:val="20"/>
        </w:rPr>
      </w:pPr>
    </w:p>
    <w:p w14:paraId="030DB86C" w14:textId="77777777" w:rsidR="00AF687C" w:rsidRPr="000D0275" w:rsidRDefault="00AF687C" w:rsidP="00AF687C">
      <w:pPr>
        <w:spacing w:line="288" w:lineRule="auto"/>
        <w:jc w:val="both"/>
        <w:rPr>
          <w:rFonts w:cs="Arial"/>
          <w:szCs w:val="20"/>
        </w:rPr>
      </w:pPr>
      <w:r w:rsidRPr="000D0275">
        <w:rPr>
          <w:rFonts w:cs="Arial"/>
          <w:szCs w:val="20"/>
        </w:rPr>
        <w:t xml:space="preserve">(1) Strokovna in administrativna dela za </w:t>
      </w:r>
      <w:proofErr w:type="spellStart"/>
      <w:r w:rsidRPr="000D0275">
        <w:rPr>
          <w:rFonts w:cs="Arial"/>
          <w:szCs w:val="20"/>
        </w:rPr>
        <w:t>Državnotožilski</w:t>
      </w:r>
      <w:proofErr w:type="spellEnd"/>
      <w:r w:rsidRPr="000D0275">
        <w:rPr>
          <w:rFonts w:cs="Arial"/>
          <w:szCs w:val="20"/>
        </w:rPr>
        <w:t xml:space="preserve"> svet opravi strokovna služba </w:t>
      </w:r>
      <w:proofErr w:type="spellStart"/>
      <w:r w:rsidRPr="000D0275">
        <w:rPr>
          <w:rFonts w:cs="Arial"/>
          <w:szCs w:val="20"/>
        </w:rPr>
        <w:t>Državnotožilskega</w:t>
      </w:r>
      <w:proofErr w:type="spellEnd"/>
      <w:r w:rsidRPr="000D0275">
        <w:rPr>
          <w:rFonts w:cs="Arial"/>
          <w:szCs w:val="20"/>
        </w:rPr>
        <w:t xml:space="preserve"> sveta.</w:t>
      </w:r>
    </w:p>
    <w:p w14:paraId="4068CA98" w14:textId="77777777" w:rsidR="00AF687C" w:rsidRDefault="00AF687C" w:rsidP="00AF687C">
      <w:pPr>
        <w:spacing w:line="288" w:lineRule="auto"/>
        <w:jc w:val="both"/>
        <w:rPr>
          <w:rFonts w:cs="Arial"/>
          <w:szCs w:val="20"/>
        </w:rPr>
      </w:pPr>
    </w:p>
    <w:p w14:paraId="0F310E61" w14:textId="77777777" w:rsidR="00AF687C" w:rsidRPr="000D0275" w:rsidRDefault="00AF687C" w:rsidP="00AF687C">
      <w:pPr>
        <w:spacing w:line="288" w:lineRule="auto"/>
        <w:jc w:val="both"/>
        <w:rPr>
          <w:rFonts w:cs="Arial"/>
          <w:szCs w:val="20"/>
        </w:rPr>
      </w:pPr>
      <w:r w:rsidRPr="000D0275">
        <w:rPr>
          <w:rFonts w:cs="Arial"/>
          <w:szCs w:val="20"/>
        </w:rPr>
        <w:t xml:space="preserve">(2) Za vodjo strokovne službe </w:t>
      </w:r>
      <w:proofErr w:type="spellStart"/>
      <w:r w:rsidRPr="000D0275">
        <w:rPr>
          <w:rFonts w:cs="Arial"/>
          <w:szCs w:val="20"/>
        </w:rPr>
        <w:t>Državnotožilskega</w:t>
      </w:r>
      <w:proofErr w:type="spellEnd"/>
      <w:r w:rsidRPr="000D0275">
        <w:rPr>
          <w:rFonts w:cs="Arial"/>
          <w:szCs w:val="20"/>
        </w:rPr>
        <w:t xml:space="preserve"> sveta je lahko dodeljen državni tožilec z nazivom višjega ali vrhovnega državnega tožilca.</w:t>
      </w:r>
    </w:p>
    <w:p w14:paraId="68014B98" w14:textId="77777777" w:rsidR="00AF687C" w:rsidRDefault="00AF687C" w:rsidP="00AF687C">
      <w:pPr>
        <w:spacing w:line="288" w:lineRule="auto"/>
        <w:jc w:val="both"/>
        <w:rPr>
          <w:rFonts w:cs="Arial"/>
          <w:szCs w:val="20"/>
        </w:rPr>
      </w:pPr>
    </w:p>
    <w:p w14:paraId="14BDF471" w14:textId="77777777" w:rsidR="00AF687C" w:rsidRPr="000D0275" w:rsidRDefault="00AF687C" w:rsidP="00AF687C">
      <w:pPr>
        <w:spacing w:line="288" w:lineRule="auto"/>
        <w:jc w:val="both"/>
        <w:rPr>
          <w:rFonts w:cs="Arial"/>
          <w:szCs w:val="20"/>
        </w:rPr>
      </w:pPr>
      <w:r w:rsidRPr="000D0275">
        <w:rPr>
          <w:rFonts w:cs="Arial"/>
          <w:szCs w:val="20"/>
        </w:rPr>
        <w:t xml:space="preserve">(3) Zahtevnejša strokovna in administrativna dela za spremljanje, ugotavljanje in analiziranje učinkovitosti in uspešnosti dela državnih tožilstev na predlog </w:t>
      </w:r>
      <w:proofErr w:type="spellStart"/>
      <w:r w:rsidRPr="000D0275">
        <w:rPr>
          <w:rFonts w:cs="Arial"/>
          <w:szCs w:val="20"/>
        </w:rPr>
        <w:t>Državnotožilskega</w:t>
      </w:r>
      <w:proofErr w:type="spellEnd"/>
      <w:r w:rsidRPr="000D0275">
        <w:rPr>
          <w:rFonts w:cs="Arial"/>
          <w:szCs w:val="20"/>
        </w:rPr>
        <w:t xml:space="preserve"> sveta lahko opravlja tudi ministrstvo.</w:t>
      </w:r>
    </w:p>
    <w:p w14:paraId="773471B2" w14:textId="77777777" w:rsidR="001A6A77" w:rsidRDefault="001A6A77" w:rsidP="00AF687C">
      <w:pPr>
        <w:spacing w:line="288" w:lineRule="auto"/>
        <w:jc w:val="center"/>
        <w:rPr>
          <w:rFonts w:eastAsia="Calibri" w:cs="Arial"/>
          <w:b/>
          <w:szCs w:val="20"/>
        </w:rPr>
      </w:pPr>
    </w:p>
    <w:p w14:paraId="56574DF2" w14:textId="12DB03FB" w:rsidR="00AF687C" w:rsidRPr="000D0275" w:rsidRDefault="00AF687C" w:rsidP="00AF687C">
      <w:pPr>
        <w:spacing w:line="288" w:lineRule="auto"/>
        <w:jc w:val="center"/>
        <w:rPr>
          <w:rFonts w:eastAsia="Calibri" w:cs="Arial"/>
          <w:b/>
          <w:szCs w:val="20"/>
        </w:rPr>
      </w:pPr>
      <w:r w:rsidRPr="000D0275">
        <w:rPr>
          <w:rFonts w:eastAsia="Calibri" w:cs="Arial"/>
          <w:b/>
          <w:szCs w:val="20"/>
        </w:rPr>
        <w:t>109. člen</w:t>
      </w:r>
    </w:p>
    <w:p w14:paraId="6E560DE9" w14:textId="77777777" w:rsidR="00AF687C" w:rsidRPr="000D0275" w:rsidRDefault="00AF687C" w:rsidP="00AF687C">
      <w:pPr>
        <w:spacing w:line="288" w:lineRule="auto"/>
        <w:jc w:val="center"/>
        <w:rPr>
          <w:rFonts w:eastAsia="Calibri" w:cs="Arial"/>
          <w:b/>
          <w:szCs w:val="20"/>
        </w:rPr>
      </w:pPr>
      <w:r w:rsidRPr="000D0275">
        <w:rPr>
          <w:rFonts w:eastAsia="Calibri" w:cs="Arial"/>
          <w:b/>
          <w:szCs w:val="20"/>
        </w:rPr>
        <w:t>(finančna sredstva)</w:t>
      </w:r>
    </w:p>
    <w:p w14:paraId="76608B0B" w14:textId="77777777" w:rsidR="00AF687C" w:rsidRDefault="00AF687C" w:rsidP="00AF687C">
      <w:pPr>
        <w:spacing w:line="288" w:lineRule="auto"/>
        <w:jc w:val="both"/>
        <w:rPr>
          <w:rFonts w:cs="Arial"/>
          <w:szCs w:val="20"/>
        </w:rPr>
      </w:pPr>
    </w:p>
    <w:p w14:paraId="70C3184F" w14:textId="77777777" w:rsidR="00AF687C" w:rsidRPr="000D0275" w:rsidRDefault="00AF687C" w:rsidP="00AF687C">
      <w:pPr>
        <w:spacing w:line="288" w:lineRule="auto"/>
        <w:jc w:val="both"/>
        <w:rPr>
          <w:rFonts w:cs="Arial"/>
          <w:szCs w:val="20"/>
        </w:rPr>
      </w:pPr>
      <w:r w:rsidRPr="000D0275">
        <w:rPr>
          <w:rFonts w:cs="Arial"/>
          <w:szCs w:val="20"/>
        </w:rPr>
        <w:t xml:space="preserve">(1) Članom </w:t>
      </w:r>
      <w:proofErr w:type="spellStart"/>
      <w:r w:rsidRPr="000D0275">
        <w:rPr>
          <w:rFonts w:cs="Arial"/>
          <w:szCs w:val="20"/>
        </w:rPr>
        <w:t>Državnotožilskega</w:t>
      </w:r>
      <w:proofErr w:type="spellEnd"/>
      <w:r w:rsidRPr="000D0275">
        <w:rPr>
          <w:rFonts w:cs="Arial"/>
          <w:szCs w:val="20"/>
        </w:rPr>
        <w:t xml:space="preserve"> sveta pripada za udeležbo na njegovih sejah sejnina in povračilo stroškov, katerih višina se določi s poslovnikom. Ne glede na prvi odstavek 107. člena tega zakona mora </w:t>
      </w:r>
      <w:proofErr w:type="spellStart"/>
      <w:r w:rsidRPr="000D0275">
        <w:rPr>
          <w:rFonts w:cs="Arial"/>
          <w:szCs w:val="20"/>
        </w:rPr>
        <w:t>Državnotožilski</w:t>
      </w:r>
      <w:proofErr w:type="spellEnd"/>
      <w:r w:rsidRPr="000D0275">
        <w:rPr>
          <w:rFonts w:cs="Arial"/>
          <w:szCs w:val="20"/>
        </w:rPr>
        <w:t xml:space="preserve"> svet predhodno pridobiti soglasje ministra, pristojnega za finance, za sprejem dela poslovnika, ki ureja višino sejnine in povračilo stroškov.</w:t>
      </w:r>
    </w:p>
    <w:p w14:paraId="07887D86" w14:textId="77777777" w:rsidR="00AF687C" w:rsidRDefault="00AF687C" w:rsidP="00AF687C">
      <w:pPr>
        <w:spacing w:line="288" w:lineRule="auto"/>
        <w:jc w:val="both"/>
        <w:rPr>
          <w:rFonts w:cs="Arial"/>
          <w:szCs w:val="20"/>
        </w:rPr>
      </w:pPr>
    </w:p>
    <w:p w14:paraId="1A4423AC" w14:textId="77777777" w:rsidR="00AF687C" w:rsidRDefault="00AF687C" w:rsidP="00AF687C">
      <w:pPr>
        <w:spacing w:line="288" w:lineRule="auto"/>
        <w:jc w:val="both"/>
        <w:rPr>
          <w:rFonts w:cs="Arial"/>
          <w:szCs w:val="20"/>
        </w:rPr>
      </w:pPr>
      <w:r w:rsidRPr="000D0275">
        <w:rPr>
          <w:rFonts w:cs="Arial"/>
          <w:szCs w:val="20"/>
        </w:rPr>
        <w:t xml:space="preserve">(2) Obseg finančnih sredstev za delo </w:t>
      </w:r>
      <w:proofErr w:type="spellStart"/>
      <w:r w:rsidRPr="000D0275">
        <w:rPr>
          <w:rFonts w:cs="Arial"/>
          <w:szCs w:val="20"/>
        </w:rPr>
        <w:t>Državnotožilskega</w:t>
      </w:r>
      <w:proofErr w:type="spellEnd"/>
      <w:r w:rsidRPr="000D0275">
        <w:rPr>
          <w:rFonts w:cs="Arial"/>
          <w:szCs w:val="20"/>
        </w:rPr>
        <w:t xml:space="preserve"> sveta in njegove strokovne službe se v okviru proračuna Republike Slovenije zagotavlja pri neposrednem proračunskem uporabniku </w:t>
      </w:r>
      <w:proofErr w:type="spellStart"/>
      <w:r w:rsidRPr="000D0275">
        <w:rPr>
          <w:rFonts w:cs="Arial"/>
          <w:szCs w:val="20"/>
        </w:rPr>
        <w:t>Državnotožilskem</w:t>
      </w:r>
      <w:proofErr w:type="spellEnd"/>
      <w:r w:rsidRPr="000D0275">
        <w:rPr>
          <w:rFonts w:cs="Arial"/>
          <w:szCs w:val="20"/>
        </w:rPr>
        <w:t xml:space="preserve"> svetu.</w:t>
      </w:r>
    </w:p>
    <w:p w14:paraId="4319347B" w14:textId="77777777" w:rsidR="00AF687C" w:rsidRDefault="00AF687C" w:rsidP="00AF687C">
      <w:pPr>
        <w:spacing w:line="288" w:lineRule="auto"/>
        <w:jc w:val="both"/>
        <w:rPr>
          <w:rFonts w:cs="Arial"/>
          <w:szCs w:val="20"/>
        </w:rPr>
      </w:pPr>
    </w:p>
    <w:p w14:paraId="38FF38F6" w14:textId="77777777" w:rsidR="00AF687C" w:rsidRPr="00A43E5B" w:rsidRDefault="00AF687C" w:rsidP="00AF687C">
      <w:pPr>
        <w:spacing w:line="288" w:lineRule="auto"/>
        <w:jc w:val="center"/>
        <w:rPr>
          <w:rFonts w:eastAsia="Calibri" w:cs="Arial"/>
          <w:b/>
          <w:szCs w:val="20"/>
        </w:rPr>
      </w:pPr>
      <w:r w:rsidRPr="00A43E5B">
        <w:rPr>
          <w:rFonts w:eastAsia="Calibri" w:cs="Arial"/>
          <w:b/>
          <w:szCs w:val="20"/>
        </w:rPr>
        <w:t>111. člen</w:t>
      </w:r>
    </w:p>
    <w:p w14:paraId="32390CE2" w14:textId="77777777" w:rsidR="00AF687C" w:rsidRPr="00A43E5B" w:rsidRDefault="00AF687C" w:rsidP="00AF687C">
      <w:pPr>
        <w:spacing w:line="288" w:lineRule="auto"/>
        <w:jc w:val="center"/>
        <w:rPr>
          <w:rFonts w:eastAsia="Calibri" w:cs="Arial"/>
          <w:b/>
          <w:szCs w:val="20"/>
        </w:rPr>
      </w:pPr>
      <w:r w:rsidRPr="00A43E5B">
        <w:rPr>
          <w:rFonts w:eastAsia="Calibri" w:cs="Arial"/>
          <w:b/>
          <w:szCs w:val="20"/>
        </w:rPr>
        <w:t>(imenovanje generalnega državnega tožilca)</w:t>
      </w:r>
    </w:p>
    <w:p w14:paraId="51B019EF" w14:textId="77777777" w:rsidR="00AF687C" w:rsidRDefault="00AF687C" w:rsidP="00AF687C">
      <w:pPr>
        <w:spacing w:line="288" w:lineRule="auto"/>
        <w:jc w:val="both"/>
        <w:rPr>
          <w:rFonts w:cs="Arial"/>
          <w:szCs w:val="20"/>
        </w:rPr>
      </w:pPr>
    </w:p>
    <w:p w14:paraId="6BDFCBE0" w14:textId="77777777" w:rsidR="00AF687C" w:rsidRPr="00A43E5B" w:rsidRDefault="00AF687C" w:rsidP="00AF687C">
      <w:pPr>
        <w:spacing w:line="288" w:lineRule="auto"/>
        <w:jc w:val="both"/>
        <w:rPr>
          <w:rFonts w:cs="Arial"/>
          <w:szCs w:val="20"/>
        </w:rPr>
      </w:pPr>
      <w:r w:rsidRPr="00A43E5B">
        <w:rPr>
          <w:rFonts w:cs="Arial"/>
          <w:szCs w:val="20"/>
        </w:rPr>
        <w:t xml:space="preserve">(1) Generalnega državnega tožilca imenuje Državni zbor Republike Slovenije na obrazložen predlog </w:t>
      </w:r>
      <w:proofErr w:type="spellStart"/>
      <w:r w:rsidRPr="00A43E5B">
        <w:rPr>
          <w:rFonts w:cs="Arial"/>
          <w:szCs w:val="20"/>
        </w:rPr>
        <w:t>Državnotožilskega</w:t>
      </w:r>
      <w:proofErr w:type="spellEnd"/>
      <w:r w:rsidRPr="00A43E5B">
        <w:rPr>
          <w:rFonts w:cs="Arial"/>
          <w:szCs w:val="20"/>
        </w:rPr>
        <w:t xml:space="preserve"> sveta po predhodni pridobitvi mnenja Vlade Republike Slovenije za šest let z možnostjo ponovnega imenovanja.</w:t>
      </w:r>
    </w:p>
    <w:p w14:paraId="20E5EAA9" w14:textId="77777777" w:rsidR="00DB5B56" w:rsidRDefault="00DB5B56" w:rsidP="00AF687C">
      <w:pPr>
        <w:spacing w:line="288" w:lineRule="auto"/>
        <w:jc w:val="both"/>
        <w:rPr>
          <w:rFonts w:cs="Arial"/>
          <w:szCs w:val="20"/>
        </w:rPr>
      </w:pPr>
    </w:p>
    <w:p w14:paraId="41ADF79B" w14:textId="06C3CEEC" w:rsidR="00AF687C" w:rsidRPr="00A43E5B" w:rsidRDefault="00AF687C" w:rsidP="00AF687C">
      <w:pPr>
        <w:spacing w:line="288" w:lineRule="auto"/>
        <w:jc w:val="both"/>
        <w:rPr>
          <w:rFonts w:cs="Arial"/>
          <w:szCs w:val="20"/>
        </w:rPr>
      </w:pPr>
      <w:r w:rsidRPr="00A43E5B">
        <w:rPr>
          <w:rFonts w:cs="Arial"/>
          <w:szCs w:val="20"/>
        </w:rPr>
        <w:t>(2) Akt o imenovanju se objavi v Uradnem listu Republike Slovenije v skrajšani obliki z navedbo naslednjih sestavin akta: uvod (ime organa, ki akt izdaja, ter predpis o njegovi pristojnosti), naziv akta, izrek (osebno ime, lahko tudi strokovni ali znanstveni naslov, datum rojstva, funkcija, na katero se oseba imenuje, trajanje mandata), številka, datum in kraj izdaje ter navedba izdajatelja akta.</w:t>
      </w:r>
    </w:p>
    <w:p w14:paraId="4A00BAD7" w14:textId="77777777" w:rsidR="00AF687C" w:rsidRDefault="00AF687C" w:rsidP="00AF687C">
      <w:pPr>
        <w:spacing w:line="288" w:lineRule="auto"/>
        <w:jc w:val="both"/>
        <w:rPr>
          <w:rFonts w:cs="Arial"/>
          <w:szCs w:val="20"/>
        </w:rPr>
      </w:pPr>
    </w:p>
    <w:p w14:paraId="190CB987" w14:textId="77777777" w:rsidR="00AF687C" w:rsidRPr="00A43E5B" w:rsidRDefault="00AF687C" w:rsidP="00AF687C">
      <w:pPr>
        <w:spacing w:line="288" w:lineRule="auto"/>
        <w:jc w:val="both"/>
        <w:rPr>
          <w:rFonts w:cs="Arial"/>
          <w:szCs w:val="20"/>
        </w:rPr>
      </w:pPr>
      <w:r w:rsidRPr="00A43E5B">
        <w:rPr>
          <w:rFonts w:cs="Arial"/>
          <w:szCs w:val="20"/>
        </w:rPr>
        <w:lastRenderedPageBreak/>
        <w:t>(3) Za generalnega državnega tožilca je lahko imenovan državni tožilec, ki je ob prijavi mlajši od 64 let in izpolnjuje pogoje za imenovanje v naziv vrhovnega državnega tožilca. Državni tožilec, ki ni imel naziva vrhovni državni tožilec, ga pridobi z imenovanjem.</w:t>
      </w:r>
    </w:p>
    <w:p w14:paraId="18362758" w14:textId="77777777" w:rsidR="00AF687C" w:rsidRDefault="00AF687C" w:rsidP="00AF687C">
      <w:pPr>
        <w:spacing w:line="288" w:lineRule="auto"/>
        <w:jc w:val="both"/>
        <w:rPr>
          <w:rFonts w:cs="Arial"/>
          <w:szCs w:val="20"/>
        </w:rPr>
      </w:pPr>
    </w:p>
    <w:p w14:paraId="70901064" w14:textId="77777777" w:rsidR="00AF687C" w:rsidRPr="00A43E5B" w:rsidRDefault="00AF687C" w:rsidP="00AF687C">
      <w:pPr>
        <w:spacing w:line="288" w:lineRule="auto"/>
        <w:jc w:val="both"/>
        <w:rPr>
          <w:rFonts w:cs="Arial"/>
          <w:szCs w:val="20"/>
        </w:rPr>
      </w:pPr>
      <w:r w:rsidRPr="00A43E5B">
        <w:rPr>
          <w:rFonts w:cs="Arial"/>
          <w:szCs w:val="20"/>
        </w:rPr>
        <w:t>(4) Generalni državni tožilec je vodja Vrhovnega državnega tožilstva.</w:t>
      </w:r>
    </w:p>
    <w:p w14:paraId="61D1B9B9" w14:textId="77777777" w:rsidR="00AF687C" w:rsidRDefault="00AF687C" w:rsidP="00AF687C">
      <w:pPr>
        <w:spacing w:line="288" w:lineRule="auto"/>
        <w:jc w:val="both"/>
        <w:rPr>
          <w:rFonts w:cs="Arial"/>
          <w:szCs w:val="20"/>
        </w:rPr>
      </w:pPr>
    </w:p>
    <w:p w14:paraId="45CECF8A" w14:textId="77777777" w:rsidR="00AF687C" w:rsidRPr="00A27088" w:rsidRDefault="00AF687C" w:rsidP="00AF687C">
      <w:pPr>
        <w:spacing w:line="288" w:lineRule="auto"/>
        <w:jc w:val="center"/>
        <w:rPr>
          <w:rFonts w:eastAsia="Calibri" w:cs="Arial"/>
          <w:b/>
          <w:szCs w:val="20"/>
        </w:rPr>
      </w:pPr>
      <w:r w:rsidRPr="00A27088">
        <w:rPr>
          <w:rFonts w:eastAsia="Calibri" w:cs="Arial"/>
          <w:b/>
          <w:szCs w:val="20"/>
        </w:rPr>
        <w:t>117. člen</w:t>
      </w:r>
    </w:p>
    <w:p w14:paraId="29FCB91A" w14:textId="77777777" w:rsidR="00AF687C" w:rsidRPr="00A27088" w:rsidRDefault="00AF687C" w:rsidP="00AF687C">
      <w:pPr>
        <w:spacing w:line="288" w:lineRule="auto"/>
        <w:jc w:val="center"/>
        <w:rPr>
          <w:rFonts w:eastAsia="Calibri" w:cs="Arial"/>
          <w:b/>
          <w:szCs w:val="20"/>
        </w:rPr>
      </w:pPr>
      <w:r w:rsidRPr="00A27088">
        <w:rPr>
          <w:rFonts w:eastAsia="Calibri" w:cs="Arial"/>
          <w:b/>
          <w:szCs w:val="20"/>
        </w:rPr>
        <w:t>(imenovanje vodje okrožnega državnega tožilstva)</w:t>
      </w:r>
    </w:p>
    <w:p w14:paraId="5F55D75C" w14:textId="77777777" w:rsidR="00AF687C" w:rsidRDefault="00AF687C" w:rsidP="00AF687C">
      <w:pPr>
        <w:spacing w:line="288" w:lineRule="auto"/>
        <w:jc w:val="both"/>
        <w:rPr>
          <w:rFonts w:cs="Arial"/>
          <w:szCs w:val="20"/>
        </w:rPr>
      </w:pPr>
    </w:p>
    <w:p w14:paraId="7B33D81C" w14:textId="77777777" w:rsidR="00AF687C" w:rsidRPr="00A27088" w:rsidRDefault="00AF687C" w:rsidP="00AF687C">
      <w:pPr>
        <w:spacing w:line="288" w:lineRule="auto"/>
        <w:jc w:val="both"/>
        <w:rPr>
          <w:rFonts w:cs="Arial"/>
          <w:szCs w:val="20"/>
        </w:rPr>
      </w:pPr>
      <w:r w:rsidRPr="00A27088">
        <w:rPr>
          <w:rFonts w:cs="Arial"/>
          <w:szCs w:val="20"/>
        </w:rPr>
        <w:t xml:space="preserve">(1) Vodjo okrožnega državnega tožilstva imenuje </w:t>
      </w:r>
      <w:proofErr w:type="spellStart"/>
      <w:r w:rsidRPr="00A27088">
        <w:rPr>
          <w:rFonts w:cs="Arial"/>
          <w:szCs w:val="20"/>
        </w:rPr>
        <w:t>Državnotožilski</w:t>
      </w:r>
      <w:proofErr w:type="spellEnd"/>
      <w:r w:rsidRPr="00A27088">
        <w:rPr>
          <w:rFonts w:cs="Arial"/>
          <w:szCs w:val="20"/>
        </w:rPr>
        <w:t xml:space="preserve"> svet, na obrazložen predlog ministra po predhodnem mnenju generalnega državnega tožilca, za šest let z možnostjo ponovnega imenovanja.</w:t>
      </w:r>
    </w:p>
    <w:p w14:paraId="0EF69566" w14:textId="77777777" w:rsidR="00AF687C" w:rsidRDefault="00AF687C" w:rsidP="00AF687C">
      <w:pPr>
        <w:spacing w:line="288" w:lineRule="auto"/>
        <w:jc w:val="both"/>
        <w:rPr>
          <w:rFonts w:cs="Arial"/>
          <w:szCs w:val="20"/>
        </w:rPr>
      </w:pPr>
    </w:p>
    <w:p w14:paraId="24CE1AD6" w14:textId="77777777" w:rsidR="00AF687C" w:rsidRPr="00A27088" w:rsidRDefault="00AF687C" w:rsidP="00AF687C">
      <w:pPr>
        <w:spacing w:line="288" w:lineRule="auto"/>
        <w:jc w:val="both"/>
        <w:rPr>
          <w:rFonts w:cs="Arial"/>
          <w:szCs w:val="20"/>
        </w:rPr>
      </w:pPr>
      <w:r w:rsidRPr="00A27088">
        <w:rPr>
          <w:rFonts w:cs="Arial"/>
          <w:szCs w:val="20"/>
        </w:rPr>
        <w:t>(2) Akt o imenovanju se objavi v Uradnem listu Republike Slovenije v skrajšani obliki z navedbo naslednjih sestavin akta: uvod (ime organa, ki akt izdaja, ter predpis o njegovi pristojnosti), naziv akta, izrek (osebno ime, lahko tudi strokovni ali znanstveni naslov, datum rojstva, funkcija, na katero se oseba imenuje, naziv državnega tožilstva, pri katerem bo opravljala funkcijo, trajanje mandata), številka, datum in kraj izdaje ter navedba izdajatelja akta.</w:t>
      </w:r>
    </w:p>
    <w:p w14:paraId="11E840BD" w14:textId="77777777" w:rsidR="00AF687C" w:rsidRDefault="00AF687C" w:rsidP="00AF687C">
      <w:pPr>
        <w:spacing w:line="288" w:lineRule="auto"/>
        <w:jc w:val="both"/>
        <w:rPr>
          <w:rFonts w:cs="Arial"/>
          <w:szCs w:val="20"/>
        </w:rPr>
      </w:pPr>
    </w:p>
    <w:p w14:paraId="16084098" w14:textId="77777777" w:rsidR="00AF687C" w:rsidRPr="00A27088" w:rsidRDefault="00AF687C" w:rsidP="00AF687C">
      <w:pPr>
        <w:spacing w:line="288" w:lineRule="auto"/>
        <w:jc w:val="both"/>
        <w:rPr>
          <w:rFonts w:cs="Arial"/>
          <w:szCs w:val="20"/>
        </w:rPr>
      </w:pPr>
      <w:r w:rsidRPr="00A27088">
        <w:rPr>
          <w:rFonts w:cs="Arial"/>
          <w:szCs w:val="20"/>
        </w:rPr>
        <w:t>(3) Za vodjo okrožnega državnega tožilstva je lahko imenovan državni tožilec, ki je ob prijavi mlajši od 64 let in izpolnjuje pogoje za imenovanje v naziv višjega državnega tožilca.</w:t>
      </w:r>
    </w:p>
    <w:p w14:paraId="55A2C7F5" w14:textId="77777777" w:rsidR="00AF687C" w:rsidRDefault="00AF687C" w:rsidP="00AF687C">
      <w:pPr>
        <w:spacing w:line="288" w:lineRule="auto"/>
        <w:jc w:val="both"/>
        <w:rPr>
          <w:rFonts w:cs="Arial"/>
          <w:szCs w:val="20"/>
        </w:rPr>
      </w:pPr>
    </w:p>
    <w:p w14:paraId="60DDD972" w14:textId="79064AE9" w:rsidR="00AF687C" w:rsidRDefault="00AF687C" w:rsidP="00AF687C">
      <w:pPr>
        <w:spacing w:line="288" w:lineRule="auto"/>
        <w:jc w:val="both"/>
        <w:rPr>
          <w:rFonts w:cs="Arial"/>
          <w:szCs w:val="20"/>
        </w:rPr>
      </w:pPr>
      <w:r w:rsidRPr="00A27088">
        <w:rPr>
          <w:rFonts w:cs="Arial"/>
          <w:szCs w:val="20"/>
        </w:rPr>
        <w:t>(4) Državni tožilec, ki ni imel naziva višji državni tožilec, ga pridobi z imenovanjem.</w:t>
      </w:r>
    </w:p>
    <w:p w14:paraId="0174B446" w14:textId="75349CFF" w:rsidR="00D405F9" w:rsidRDefault="00D405F9" w:rsidP="00AF687C">
      <w:pPr>
        <w:spacing w:line="288" w:lineRule="auto"/>
        <w:jc w:val="both"/>
        <w:rPr>
          <w:rFonts w:cs="Arial"/>
          <w:szCs w:val="20"/>
        </w:rPr>
      </w:pPr>
    </w:p>
    <w:p w14:paraId="497E650F" w14:textId="77777777" w:rsidR="00D405F9" w:rsidRPr="00D405F9" w:rsidRDefault="00D405F9" w:rsidP="00D405F9">
      <w:pPr>
        <w:spacing w:line="288" w:lineRule="auto"/>
        <w:jc w:val="center"/>
        <w:rPr>
          <w:rFonts w:eastAsia="Calibri" w:cs="Arial"/>
          <w:b/>
          <w:szCs w:val="20"/>
        </w:rPr>
      </w:pPr>
      <w:r w:rsidRPr="00D405F9">
        <w:rPr>
          <w:rFonts w:eastAsia="Calibri" w:cs="Arial"/>
          <w:b/>
          <w:szCs w:val="20"/>
        </w:rPr>
        <w:t>118. člen</w:t>
      </w:r>
    </w:p>
    <w:p w14:paraId="10F7CC8A" w14:textId="77777777" w:rsidR="00D405F9" w:rsidRPr="00D405F9" w:rsidRDefault="00D405F9" w:rsidP="00D405F9">
      <w:pPr>
        <w:spacing w:line="288" w:lineRule="auto"/>
        <w:jc w:val="center"/>
        <w:rPr>
          <w:rFonts w:eastAsia="Calibri" w:cs="Arial"/>
          <w:b/>
          <w:szCs w:val="20"/>
        </w:rPr>
      </w:pPr>
      <w:r w:rsidRPr="00D405F9">
        <w:rPr>
          <w:rFonts w:eastAsia="Calibri" w:cs="Arial"/>
          <w:b/>
          <w:szCs w:val="20"/>
        </w:rPr>
        <w:t>(razpisni postopek)</w:t>
      </w:r>
    </w:p>
    <w:p w14:paraId="3B113852" w14:textId="77777777" w:rsidR="00D405F9" w:rsidRDefault="00D405F9" w:rsidP="00D405F9">
      <w:pPr>
        <w:spacing w:line="288" w:lineRule="auto"/>
        <w:jc w:val="both"/>
        <w:rPr>
          <w:rFonts w:cs="Arial"/>
          <w:szCs w:val="20"/>
        </w:rPr>
      </w:pPr>
    </w:p>
    <w:p w14:paraId="0D6E86AE" w14:textId="0BA10388" w:rsidR="00D405F9" w:rsidRPr="00D405F9" w:rsidRDefault="00D405F9" w:rsidP="00D405F9">
      <w:pPr>
        <w:spacing w:line="288" w:lineRule="auto"/>
        <w:jc w:val="both"/>
        <w:rPr>
          <w:rFonts w:cs="Arial"/>
          <w:szCs w:val="20"/>
        </w:rPr>
      </w:pPr>
      <w:r w:rsidRPr="00D405F9">
        <w:rPr>
          <w:rFonts w:cs="Arial"/>
          <w:szCs w:val="20"/>
        </w:rPr>
        <w:t>(1) Mesto vodje državnega tožilstva razpiše ministrstvo na predlog generalnega državnega tožilca najpozneje tri mesece pred iztekom mandata iz prvega odstavka prejšnjega člena oziroma v enem mesecu po prenehanju mandata.</w:t>
      </w:r>
    </w:p>
    <w:p w14:paraId="0CFC852C" w14:textId="77777777" w:rsidR="00D405F9" w:rsidRDefault="00D405F9" w:rsidP="00D405F9">
      <w:pPr>
        <w:spacing w:line="288" w:lineRule="auto"/>
        <w:jc w:val="both"/>
        <w:rPr>
          <w:rFonts w:cs="Arial"/>
          <w:szCs w:val="20"/>
        </w:rPr>
      </w:pPr>
    </w:p>
    <w:p w14:paraId="64316BB2" w14:textId="1EAA794F" w:rsidR="00D405F9" w:rsidRPr="00D405F9" w:rsidRDefault="00D405F9" w:rsidP="00D405F9">
      <w:pPr>
        <w:spacing w:line="288" w:lineRule="auto"/>
        <w:jc w:val="both"/>
        <w:rPr>
          <w:rFonts w:cs="Arial"/>
          <w:szCs w:val="20"/>
        </w:rPr>
      </w:pPr>
      <w:r w:rsidRPr="00D405F9">
        <w:rPr>
          <w:rFonts w:cs="Arial"/>
          <w:szCs w:val="20"/>
        </w:rPr>
        <w:t>(2) Razpis se objavi v Uradnem listu Republike Slovenije. Razpisni rok za prijave ne sme biti krajši od 30 dni. Prijave, vložene po izteku razpisnega roka, in prijave, ki niso popolne, ministrstvo, po določbah zakona, ki ureja splošni upravni postopek, zavrže s sklepom, zoper katerega je dovoljeno v osmih dneh sprožiti upravni spor. Pristojno sodišče mora o tožbi oziroma pritožbi odločiti v tridesetih dneh od njene vložitve.</w:t>
      </w:r>
    </w:p>
    <w:p w14:paraId="2B8CB776" w14:textId="77777777" w:rsidR="00D405F9" w:rsidRDefault="00D405F9" w:rsidP="00D405F9">
      <w:pPr>
        <w:spacing w:line="288" w:lineRule="auto"/>
        <w:jc w:val="both"/>
        <w:rPr>
          <w:rFonts w:cs="Arial"/>
          <w:szCs w:val="20"/>
        </w:rPr>
      </w:pPr>
    </w:p>
    <w:p w14:paraId="56FD6521" w14:textId="4E8DA8AC" w:rsidR="00D405F9" w:rsidRPr="00D405F9" w:rsidRDefault="00D405F9" w:rsidP="00D405F9">
      <w:pPr>
        <w:spacing w:line="288" w:lineRule="auto"/>
        <w:jc w:val="both"/>
        <w:rPr>
          <w:rFonts w:cs="Arial"/>
          <w:szCs w:val="20"/>
        </w:rPr>
      </w:pPr>
      <w:r w:rsidRPr="00D405F9">
        <w:rPr>
          <w:rFonts w:cs="Arial"/>
          <w:szCs w:val="20"/>
        </w:rPr>
        <w:t>(3) Kandidati morajo prijavi priložiti življenjepis z opisom svoje strokovne dejavnosti, program vodenja državnega tožilstva in dokazila, ki izkazujejo izpolnjevanje pogojev iz tretjega odstavka prejšnjega člena.</w:t>
      </w:r>
    </w:p>
    <w:p w14:paraId="18068AF5" w14:textId="77777777" w:rsidR="00D405F9" w:rsidRDefault="00D405F9" w:rsidP="00D405F9">
      <w:pPr>
        <w:spacing w:line="288" w:lineRule="auto"/>
        <w:jc w:val="both"/>
        <w:rPr>
          <w:rFonts w:cs="Arial"/>
          <w:szCs w:val="20"/>
        </w:rPr>
      </w:pPr>
    </w:p>
    <w:p w14:paraId="521D782E" w14:textId="5066EFB3" w:rsidR="00D405F9" w:rsidRPr="00D405F9" w:rsidRDefault="00D405F9" w:rsidP="00D405F9">
      <w:pPr>
        <w:spacing w:line="288" w:lineRule="auto"/>
        <w:jc w:val="both"/>
        <w:rPr>
          <w:rFonts w:cs="Arial"/>
          <w:szCs w:val="20"/>
        </w:rPr>
      </w:pPr>
      <w:r w:rsidRPr="00D405F9">
        <w:rPr>
          <w:rFonts w:cs="Arial"/>
          <w:szCs w:val="20"/>
        </w:rPr>
        <w:t>(4) Program vodenja državnega tožilstva mora vsebovati zlasti oceno stanja na državnem tožilstvu, oceno tveganj in priložnosti za izboljšanje njegovega delovanja, način zagotavljanja izvajanja politike pregona, področja prednostnega obravnavanja zadev ter navedbo ukrepov in rokov za dosego ciljev.</w:t>
      </w:r>
    </w:p>
    <w:p w14:paraId="7B7422E9" w14:textId="77777777" w:rsidR="001A6A77" w:rsidRDefault="001A6A77" w:rsidP="00D405F9">
      <w:pPr>
        <w:spacing w:line="288" w:lineRule="auto"/>
        <w:jc w:val="center"/>
        <w:rPr>
          <w:rFonts w:eastAsia="Calibri" w:cs="Arial"/>
          <w:b/>
          <w:szCs w:val="20"/>
        </w:rPr>
      </w:pPr>
    </w:p>
    <w:p w14:paraId="4F986AB4" w14:textId="31FABEBD" w:rsidR="00D405F9" w:rsidRPr="00D405F9" w:rsidRDefault="00D405F9" w:rsidP="00D405F9">
      <w:pPr>
        <w:spacing w:line="288" w:lineRule="auto"/>
        <w:jc w:val="center"/>
        <w:rPr>
          <w:rFonts w:eastAsia="Calibri" w:cs="Arial"/>
          <w:b/>
          <w:szCs w:val="20"/>
        </w:rPr>
      </w:pPr>
      <w:r w:rsidRPr="00D405F9">
        <w:rPr>
          <w:rFonts w:eastAsia="Calibri" w:cs="Arial"/>
          <w:b/>
          <w:szCs w:val="20"/>
        </w:rPr>
        <w:t>119. člen</w:t>
      </w:r>
    </w:p>
    <w:p w14:paraId="25426E1C" w14:textId="77777777" w:rsidR="00D405F9" w:rsidRPr="00D405F9" w:rsidRDefault="00D405F9" w:rsidP="00D405F9">
      <w:pPr>
        <w:spacing w:line="288" w:lineRule="auto"/>
        <w:jc w:val="center"/>
        <w:rPr>
          <w:rFonts w:eastAsia="Calibri" w:cs="Arial"/>
          <w:b/>
          <w:szCs w:val="20"/>
        </w:rPr>
      </w:pPr>
      <w:r w:rsidRPr="00D405F9">
        <w:rPr>
          <w:rFonts w:eastAsia="Calibri" w:cs="Arial"/>
          <w:b/>
          <w:szCs w:val="20"/>
        </w:rPr>
        <w:t>(razgovori in mnenje)</w:t>
      </w:r>
    </w:p>
    <w:p w14:paraId="6AD1878D" w14:textId="77777777" w:rsidR="00D405F9" w:rsidRDefault="00D405F9" w:rsidP="00D405F9">
      <w:pPr>
        <w:spacing w:line="288" w:lineRule="auto"/>
        <w:jc w:val="both"/>
        <w:rPr>
          <w:rFonts w:cs="Arial"/>
          <w:szCs w:val="20"/>
        </w:rPr>
      </w:pPr>
    </w:p>
    <w:p w14:paraId="0086DF2C" w14:textId="164B88F3" w:rsidR="00D405F9" w:rsidRPr="00D405F9" w:rsidRDefault="00D405F9" w:rsidP="00D405F9">
      <w:pPr>
        <w:spacing w:line="288" w:lineRule="auto"/>
        <w:jc w:val="both"/>
        <w:rPr>
          <w:rFonts w:cs="Arial"/>
          <w:szCs w:val="20"/>
        </w:rPr>
      </w:pPr>
      <w:r w:rsidRPr="00D405F9">
        <w:rPr>
          <w:rFonts w:cs="Arial"/>
          <w:szCs w:val="20"/>
        </w:rPr>
        <w:lastRenderedPageBreak/>
        <w:t>(1) Na podlagi prijav iz prejšnjega člena, ki niso bile zavržene, minister opravi s kandidati ustni razgovor ter pridobi za vsakega od njih mnenje generalnega državnega tožilca o ustreznosti in primernosti za vodenje državnega tožilstva.</w:t>
      </w:r>
    </w:p>
    <w:p w14:paraId="4AAEFBEF" w14:textId="77777777" w:rsidR="00D405F9" w:rsidRDefault="00D405F9" w:rsidP="00D405F9">
      <w:pPr>
        <w:spacing w:line="288" w:lineRule="auto"/>
        <w:jc w:val="both"/>
        <w:rPr>
          <w:rFonts w:cs="Arial"/>
          <w:szCs w:val="20"/>
        </w:rPr>
      </w:pPr>
    </w:p>
    <w:p w14:paraId="512C5AE6" w14:textId="3603E4FB" w:rsidR="00D405F9" w:rsidRDefault="00D405F9" w:rsidP="00D405F9">
      <w:pPr>
        <w:spacing w:line="288" w:lineRule="auto"/>
        <w:jc w:val="both"/>
        <w:rPr>
          <w:rFonts w:cs="Arial"/>
          <w:szCs w:val="20"/>
        </w:rPr>
      </w:pPr>
      <w:r w:rsidRPr="00D405F9">
        <w:rPr>
          <w:rFonts w:cs="Arial"/>
          <w:szCs w:val="20"/>
        </w:rPr>
        <w:t xml:space="preserve">(2) Generalni državni tožilec oblikuje obrazloženo mnenje o ustreznosti vsakega kandidata, v katerem se opredeli do njegove strokovne usposobljenosti ter posebnega znanja, izkušenj, priporočil in dosežkov v zvezi z opravljanjem </w:t>
      </w:r>
      <w:proofErr w:type="spellStart"/>
      <w:r w:rsidRPr="00D405F9">
        <w:rPr>
          <w:rFonts w:cs="Arial"/>
          <w:szCs w:val="20"/>
        </w:rPr>
        <w:t>državnotožilske</w:t>
      </w:r>
      <w:proofErr w:type="spellEnd"/>
      <w:r w:rsidRPr="00D405F9">
        <w:rPr>
          <w:rFonts w:cs="Arial"/>
          <w:szCs w:val="20"/>
        </w:rPr>
        <w:t xml:space="preserve"> službe. Posebej se opredeli tudi do njegovih vodstvenih sposobnosti in zmožnosti.</w:t>
      </w:r>
    </w:p>
    <w:p w14:paraId="4E7443E7" w14:textId="77777777" w:rsidR="00D405F9" w:rsidRPr="00D405F9" w:rsidRDefault="00D405F9" w:rsidP="00D405F9">
      <w:pPr>
        <w:spacing w:line="288" w:lineRule="auto"/>
        <w:jc w:val="both"/>
        <w:rPr>
          <w:rFonts w:cs="Arial"/>
          <w:szCs w:val="20"/>
        </w:rPr>
      </w:pPr>
    </w:p>
    <w:p w14:paraId="2DA80113" w14:textId="77777777" w:rsidR="00D405F9" w:rsidRPr="00D405F9" w:rsidRDefault="00D405F9" w:rsidP="00D405F9">
      <w:pPr>
        <w:spacing w:line="288" w:lineRule="auto"/>
        <w:jc w:val="center"/>
        <w:rPr>
          <w:rFonts w:eastAsia="Calibri" w:cs="Arial"/>
          <w:b/>
          <w:szCs w:val="20"/>
        </w:rPr>
      </w:pPr>
      <w:r w:rsidRPr="00D405F9">
        <w:rPr>
          <w:rFonts w:eastAsia="Calibri" w:cs="Arial"/>
          <w:b/>
          <w:szCs w:val="20"/>
        </w:rPr>
        <w:t>120. člen</w:t>
      </w:r>
    </w:p>
    <w:p w14:paraId="213DFAD7" w14:textId="77777777" w:rsidR="00D405F9" w:rsidRPr="00D405F9" w:rsidRDefault="00D405F9" w:rsidP="00D405F9">
      <w:pPr>
        <w:spacing w:line="288" w:lineRule="auto"/>
        <w:jc w:val="center"/>
        <w:rPr>
          <w:rFonts w:eastAsia="Calibri" w:cs="Arial"/>
          <w:b/>
          <w:szCs w:val="20"/>
        </w:rPr>
      </w:pPr>
      <w:r w:rsidRPr="00D405F9">
        <w:rPr>
          <w:rFonts w:eastAsia="Calibri" w:cs="Arial"/>
          <w:b/>
          <w:szCs w:val="20"/>
        </w:rPr>
        <w:t>(predlog ministra)</w:t>
      </w:r>
    </w:p>
    <w:p w14:paraId="55D4570C" w14:textId="77777777" w:rsidR="00D405F9" w:rsidRDefault="00D405F9" w:rsidP="00D405F9">
      <w:pPr>
        <w:spacing w:line="288" w:lineRule="auto"/>
        <w:jc w:val="both"/>
        <w:rPr>
          <w:rFonts w:cs="Arial"/>
          <w:szCs w:val="20"/>
        </w:rPr>
      </w:pPr>
    </w:p>
    <w:p w14:paraId="61CCC1C7" w14:textId="0C41DD52" w:rsidR="00D405F9" w:rsidRPr="00D405F9" w:rsidRDefault="00D405F9" w:rsidP="00D405F9">
      <w:pPr>
        <w:spacing w:line="288" w:lineRule="auto"/>
        <w:jc w:val="both"/>
        <w:rPr>
          <w:rFonts w:cs="Arial"/>
          <w:szCs w:val="20"/>
        </w:rPr>
      </w:pPr>
      <w:r w:rsidRPr="00D405F9">
        <w:rPr>
          <w:rFonts w:cs="Arial"/>
          <w:szCs w:val="20"/>
        </w:rPr>
        <w:t>(1) Minister po preučitvi vseh prijav in po opravljenem razgovoru iz prejšnjega člena ter po pridobitvi mnenja generalnega državnega tožilca oblikuje predlog za imenovanje kandidata na mesto vodje okrožnega državnega tožilstva.</w:t>
      </w:r>
    </w:p>
    <w:p w14:paraId="2FB893C6" w14:textId="77777777" w:rsidR="00D405F9" w:rsidRDefault="00D405F9" w:rsidP="00D405F9">
      <w:pPr>
        <w:spacing w:line="288" w:lineRule="auto"/>
        <w:jc w:val="both"/>
        <w:rPr>
          <w:rFonts w:cs="Arial"/>
          <w:szCs w:val="20"/>
        </w:rPr>
      </w:pPr>
    </w:p>
    <w:p w14:paraId="0732C790" w14:textId="4E1C5368" w:rsidR="00D405F9" w:rsidRPr="00D405F9" w:rsidRDefault="00D405F9" w:rsidP="00D405F9">
      <w:pPr>
        <w:spacing w:line="288" w:lineRule="auto"/>
        <w:jc w:val="both"/>
        <w:rPr>
          <w:rFonts w:cs="Arial"/>
          <w:szCs w:val="20"/>
        </w:rPr>
      </w:pPr>
      <w:r w:rsidRPr="00D405F9">
        <w:rPr>
          <w:rFonts w:cs="Arial"/>
          <w:szCs w:val="20"/>
        </w:rPr>
        <w:t xml:space="preserve">(2) Pri oblikovanju predloga minister upošteva zlasti: program vodenja državnega tožilstva, predstavitev kandidata na ustnem razgovoru, mnenje generalnega državnega tožilca ter kandidatovo strokovno usposobljenost ter posebno znanje, izkušnje, priporočila in dosežke v zvezi z opravljanjem </w:t>
      </w:r>
      <w:proofErr w:type="spellStart"/>
      <w:r w:rsidRPr="00D405F9">
        <w:rPr>
          <w:rFonts w:cs="Arial"/>
          <w:szCs w:val="20"/>
        </w:rPr>
        <w:t>državnotožilske</w:t>
      </w:r>
      <w:proofErr w:type="spellEnd"/>
      <w:r w:rsidRPr="00D405F9">
        <w:rPr>
          <w:rFonts w:cs="Arial"/>
          <w:szCs w:val="20"/>
        </w:rPr>
        <w:t xml:space="preserve"> službe, ki jih je upošteval.</w:t>
      </w:r>
    </w:p>
    <w:p w14:paraId="32237ADF" w14:textId="77777777" w:rsidR="00D405F9" w:rsidRDefault="00D405F9" w:rsidP="00D405F9">
      <w:pPr>
        <w:spacing w:line="288" w:lineRule="auto"/>
        <w:jc w:val="both"/>
        <w:rPr>
          <w:rFonts w:cs="Arial"/>
          <w:szCs w:val="20"/>
        </w:rPr>
      </w:pPr>
    </w:p>
    <w:p w14:paraId="421E91BD" w14:textId="5709E859" w:rsidR="00D405F9" w:rsidRPr="00D405F9" w:rsidRDefault="00D405F9" w:rsidP="00D405F9">
      <w:pPr>
        <w:spacing w:line="288" w:lineRule="auto"/>
        <w:jc w:val="both"/>
        <w:rPr>
          <w:rFonts w:cs="Arial"/>
          <w:szCs w:val="20"/>
        </w:rPr>
      </w:pPr>
      <w:r w:rsidRPr="00D405F9">
        <w:rPr>
          <w:rFonts w:cs="Arial"/>
          <w:szCs w:val="20"/>
        </w:rPr>
        <w:t>(3) Predlog se vroči kandidatom in generalnemu državnemu tožilcu.</w:t>
      </w:r>
    </w:p>
    <w:p w14:paraId="6A21477B" w14:textId="77777777" w:rsidR="00D405F9" w:rsidRDefault="00D405F9" w:rsidP="00D405F9">
      <w:pPr>
        <w:spacing w:line="288" w:lineRule="auto"/>
        <w:jc w:val="center"/>
        <w:rPr>
          <w:rFonts w:eastAsia="Calibri" w:cs="Arial"/>
          <w:b/>
          <w:szCs w:val="20"/>
        </w:rPr>
      </w:pPr>
    </w:p>
    <w:p w14:paraId="29C9E2DE" w14:textId="162D7D01" w:rsidR="00D405F9" w:rsidRPr="00D405F9" w:rsidRDefault="00D405F9" w:rsidP="00D405F9">
      <w:pPr>
        <w:spacing w:line="288" w:lineRule="auto"/>
        <w:jc w:val="center"/>
        <w:rPr>
          <w:rFonts w:eastAsia="Calibri" w:cs="Arial"/>
          <w:b/>
          <w:szCs w:val="20"/>
        </w:rPr>
      </w:pPr>
      <w:r w:rsidRPr="00D405F9">
        <w:rPr>
          <w:rFonts w:eastAsia="Calibri" w:cs="Arial"/>
          <w:b/>
          <w:szCs w:val="20"/>
        </w:rPr>
        <w:t>121. člen</w:t>
      </w:r>
    </w:p>
    <w:p w14:paraId="41112502" w14:textId="77777777" w:rsidR="00D405F9" w:rsidRPr="00D405F9" w:rsidRDefault="00D405F9" w:rsidP="00D405F9">
      <w:pPr>
        <w:spacing w:line="288" w:lineRule="auto"/>
        <w:jc w:val="center"/>
        <w:rPr>
          <w:rFonts w:eastAsia="Calibri" w:cs="Arial"/>
          <w:b/>
          <w:szCs w:val="20"/>
        </w:rPr>
      </w:pPr>
      <w:r w:rsidRPr="00D405F9">
        <w:rPr>
          <w:rFonts w:eastAsia="Calibri" w:cs="Arial"/>
          <w:b/>
          <w:szCs w:val="20"/>
        </w:rPr>
        <w:t>(pripombe)</w:t>
      </w:r>
    </w:p>
    <w:p w14:paraId="48A79C99" w14:textId="77777777" w:rsidR="00D405F9" w:rsidRDefault="00D405F9" w:rsidP="00D405F9">
      <w:pPr>
        <w:spacing w:line="288" w:lineRule="auto"/>
        <w:jc w:val="both"/>
        <w:rPr>
          <w:rFonts w:cs="Arial"/>
          <w:szCs w:val="20"/>
        </w:rPr>
      </w:pPr>
    </w:p>
    <w:p w14:paraId="49C586B5" w14:textId="1928ADFE" w:rsidR="00D405F9" w:rsidRPr="00D405F9" w:rsidRDefault="00D405F9" w:rsidP="00D405F9">
      <w:pPr>
        <w:spacing w:line="288" w:lineRule="auto"/>
        <w:jc w:val="both"/>
        <w:rPr>
          <w:rFonts w:cs="Arial"/>
          <w:szCs w:val="20"/>
        </w:rPr>
      </w:pPr>
      <w:r>
        <w:rPr>
          <w:rFonts w:cs="Arial"/>
          <w:szCs w:val="20"/>
        </w:rPr>
        <w:t>(</w:t>
      </w:r>
      <w:r w:rsidRPr="00D405F9">
        <w:rPr>
          <w:rFonts w:cs="Arial"/>
          <w:szCs w:val="20"/>
        </w:rPr>
        <w:t>1) Kandidati in generalni državni tožilec lahko na predlog iz prejšnjega člena dajo obrazložene pripombe v osmih dneh od prejema predloga.</w:t>
      </w:r>
    </w:p>
    <w:p w14:paraId="76DB8BD7" w14:textId="77777777" w:rsidR="00D405F9" w:rsidRDefault="00D405F9" w:rsidP="00D405F9">
      <w:pPr>
        <w:spacing w:line="288" w:lineRule="auto"/>
        <w:jc w:val="both"/>
        <w:rPr>
          <w:rFonts w:cs="Arial"/>
          <w:szCs w:val="20"/>
        </w:rPr>
      </w:pPr>
    </w:p>
    <w:p w14:paraId="39CDA472" w14:textId="612F83AE" w:rsidR="00D405F9" w:rsidRPr="00D405F9" w:rsidRDefault="00D405F9" w:rsidP="00D405F9">
      <w:pPr>
        <w:spacing w:line="288" w:lineRule="auto"/>
        <w:jc w:val="both"/>
        <w:rPr>
          <w:rFonts w:cs="Arial"/>
          <w:szCs w:val="20"/>
        </w:rPr>
      </w:pPr>
      <w:r w:rsidRPr="00D405F9">
        <w:rPr>
          <w:rFonts w:cs="Arial"/>
          <w:szCs w:val="20"/>
        </w:rPr>
        <w:t xml:space="preserve">(2) V osmih dneh po prejemu pripomb oziroma izteku roka iz prejšnjega odstavka tega člena minister oblikuje dokončni predlog, ki ga z razpisnim gradivom o vseh kandidatih, morebitnimi njihovimi pripombami in pripombami generalnega državnega tožilca pošlje </w:t>
      </w:r>
      <w:proofErr w:type="spellStart"/>
      <w:r w:rsidRPr="00D405F9">
        <w:rPr>
          <w:rFonts w:cs="Arial"/>
          <w:szCs w:val="20"/>
        </w:rPr>
        <w:t>Državnotožilskemu</w:t>
      </w:r>
      <w:proofErr w:type="spellEnd"/>
      <w:r w:rsidRPr="00D405F9">
        <w:rPr>
          <w:rFonts w:cs="Arial"/>
          <w:szCs w:val="20"/>
        </w:rPr>
        <w:t xml:space="preserve"> svetu.</w:t>
      </w:r>
    </w:p>
    <w:p w14:paraId="7E77CBFC" w14:textId="77777777" w:rsidR="00D405F9" w:rsidRPr="00A27088" w:rsidRDefault="00D405F9" w:rsidP="00AF687C">
      <w:pPr>
        <w:spacing w:line="288" w:lineRule="auto"/>
        <w:jc w:val="both"/>
        <w:rPr>
          <w:rFonts w:cs="Arial"/>
          <w:szCs w:val="20"/>
        </w:rPr>
      </w:pPr>
    </w:p>
    <w:p w14:paraId="24AF64F8" w14:textId="2E7DE386" w:rsidR="00AF687C" w:rsidRPr="000D0275" w:rsidRDefault="00AF687C" w:rsidP="00AF687C">
      <w:pPr>
        <w:spacing w:line="288" w:lineRule="auto"/>
        <w:jc w:val="center"/>
        <w:rPr>
          <w:rFonts w:eastAsia="Calibri" w:cs="Arial"/>
          <w:b/>
          <w:szCs w:val="20"/>
        </w:rPr>
      </w:pPr>
      <w:r w:rsidRPr="000D0275">
        <w:rPr>
          <w:rFonts w:eastAsia="Calibri" w:cs="Arial"/>
          <w:b/>
          <w:szCs w:val="20"/>
        </w:rPr>
        <w:t>122. člen</w:t>
      </w:r>
    </w:p>
    <w:p w14:paraId="77C14054" w14:textId="77777777" w:rsidR="00AF687C" w:rsidRPr="000D0275" w:rsidRDefault="00AF687C" w:rsidP="00AF687C">
      <w:pPr>
        <w:spacing w:line="288" w:lineRule="auto"/>
        <w:jc w:val="center"/>
        <w:rPr>
          <w:rFonts w:eastAsia="Calibri" w:cs="Arial"/>
          <w:b/>
          <w:szCs w:val="20"/>
        </w:rPr>
      </w:pPr>
      <w:r w:rsidRPr="000D0275">
        <w:rPr>
          <w:rFonts w:eastAsia="Calibri" w:cs="Arial"/>
          <w:b/>
          <w:szCs w:val="20"/>
        </w:rPr>
        <w:t>(imenovanje in usposabljanje)</w:t>
      </w:r>
    </w:p>
    <w:p w14:paraId="4BCDC63C" w14:textId="77777777" w:rsidR="00AF687C" w:rsidRDefault="00AF687C" w:rsidP="00AF687C">
      <w:pPr>
        <w:spacing w:line="288" w:lineRule="auto"/>
        <w:jc w:val="both"/>
        <w:rPr>
          <w:rFonts w:cs="Arial"/>
          <w:szCs w:val="20"/>
        </w:rPr>
      </w:pPr>
    </w:p>
    <w:p w14:paraId="303ABF0B" w14:textId="77777777" w:rsidR="00AF687C" w:rsidRPr="000D0275" w:rsidRDefault="00AF687C" w:rsidP="00AF687C">
      <w:pPr>
        <w:spacing w:line="288" w:lineRule="auto"/>
        <w:jc w:val="both"/>
        <w:rPr>
          <w:rFonts w:cs="Arial"/>
          <w:szCs w:val="20"/>
        </w:rPr>
      </w:pPr>
      <w:r w:rsidRPr="000D0275">
        <w:rPr>
          <w:rFonts w:cs="Arial"/>
          <w:szCs w:val="20"/>
        </w:rPr>
        <w:t>(1) </w:t>
      </w:r>
      <w:proofErr w:type="spellStart"/>
      <w:r w:rsidRPr="000D0275">
        <w:rPr>
          <w:rFonts w:cs="Arial"/>
          <w:szCs w:val="20"/>
        </w:rPr>
        <w:t>Državnotožilskemu</w:t>
      </w:r>
      <w:proofErr w:type="spellEnd"/>
      <w:r w:rsidRPr="000D0275">
        <w:rPr>
          <w:rFonts w:cs="Arial"/>
          <w:szCs w:val="20"/>
        </w:rPr>
        <w:t xml:space="preserve"> svetu ni treba imenovati kandidata, ki ga je predlagal minister, niti ni vezan na mnenje generalnega državnega tožilca.</w:t>
      </w:r>
    </w:p>
    <w:p w14:paraId="58BFDB44" w14:textId="77777777" w:rsidR="00AF687C" w:rsidRDefault="00AF687C" w:rsidP="00AF687C">
      <w:pPr>
        <w:spacing w:line="288" w:lineRule="auto"/>
        <w:jc w:val="both"/>
        <w:rPr>
          <w:rFonts w:cs="Arial"/>
          <w:szCs w:val="20"/>
        </w:rPr>
      </w:pPr>
    </w:p>
    <w:p w14:paraId="534BAA7A" w14:textId="77777777" w:rsidR="00AF687C" w:rsidRPr="000D0275" w:rsidRDefault="00AF687C" w:rsidP="00AF687C">
      <w:pPr>
        <w:spacing w:line="288" w:lineRule="auto"/>
        <w:jc w:val="both"/>
        <w:rPr>
          <w:rFonts w:cs="Arial"/>
          <w:szCs w:val="20"/>
        </w:rPr>
      </w:pPr>
      <w:r w:rsidRPr="000D0275">
        <w:rPr>
          <w:rFonts w:cs="Arial"/>
          <w:szCs w:val="20"/>
        </w:rPr>
        <w:t xml:space="preserve">(2) Vodja okrožnega državnega tožilstva mora najpozneje v šestih mesecih od imenovanja opraviti program usposabljanja za vodstveno funkcijo v okviru Centra za izobraževanje v pravosodju, ki mora v zvezi s tem glede izvedbe organizacije in določitve vsebine programa usposabljanja za vodstveno funkcijo predhodno pridobiti soglasje ministra. Po opravljenem usposabljanju predloži </w:t>
      </w:r>
      <w:proofErr w:type="spellStart"/>
      <w:r w:rsidRPr="000D0275">
        <w:rPr>
          <w:rFonts w:cs="Arial"/>
          <w:szCs w:val="20"/>
        </w:rPr>
        <w:t>Državnotožilskemu</w:t>
      </w:r>
      <w:proofErr w:type="spellEnd"/>
      <w:r w:rsidRPr="000D0275">
        <w:rPr>
          <w:rFonts w:cs="Arial"/>
          <w:szCs w:val="20"/>
        </w:rPr>
        <w:t xml:space="preserve"> svetu in ministru potrdilo o tem. Če strokovnega usposabljanja ne opravi v predpisanem roku, mu funkcija vodje preneha.</w:t>
      </w:r>
    </w:p>
    <w:p w14:paraId="18D7DDF1" w14:textId="77777777" w:rsidR="00AF687C" w:rsidRDefault="00AF687C" w:rsidP="00AF687C">
      <w:pPr>
        <w:spacing w:line="288" w:lineRule="auto"/>
        <w:jc w:val="both"/>
        <w:rPr>
          <w:rFonts w:cs="Arial"/>
          <w:szCs w:val="20"/>
        </w:rPr>
      </w:pPr>
    </w:p>
    <w:p w14:paraId="2C6A354D" w14:textId="77777777" w:rsidR="00AF687C" w:rsidRPr="000D0275" w:rsidRDefault="00AF687C" w:rsidP="00AF687C">
      <w:pPr>
        <w:spacing w:line="288" w:lineRule="auto"/>
        <w:jc w:val="both"/>
        <w:rPr>
          <w:rFonts w:cs="Arial"/>
          <w:szCs w:val="20"/>
        </w:rPr>
      </w:pPr>
      <w:r>
        <w:rPr>
          <w:rFonts w:cs="Arial"/>
          <w:szCs w:val="20"/>
        </w:rPr>
        <w:t>(</w:t>
      </w:r>
      <w:r w:rsidRPr="000D0275">
        <w:rPr>
          <w:rFonts w:cs="Arial"/>
          <w:szCs w:val="20"/>
        </w:rPr>
        <w:t xml:space="preserve">3) Ne glede na določbo prejšnjega odstavka funkcija vodje okrožnega državnega tožilstva ne preneha, če vodja, ki iz opravičenih razlogov ni mogel opraviti programa usposabljanja do izteka zakonskega roka, pred iztekom tega roka vloži prošnjo za njegovo podaljšanje. O prošnji vodje </w:t>
      </w:r>
      <w:r w:rsidRPr="000D0275">
        <w:rPr>
          <w:rFonts w:cs="Arial"/>
          <w:szCs w:val="20"/>
        </w:rPr>
        <w:lastRenderedPageBreak/>
        <w:t xml:space="preserve">okrožnega državnega tožilstva odloči generalni državni tožilec. Če prošnji ni ugodeno, se vodja lahko pritoži v osmih dneh od vročitve odločitve o prošnji. O pritožbi odloči </w:t>
      </w:r>
      <w:proofErr w:type="spellStart"/>
      <w:r w:rsidRPr="000D0275">
        <w:rPr>
          <w:rFonts w:cs="Arial"/>
          <w:szCs w:val="20"/>
        </w:rPr>
        <w:t>državnotožilski</w:t>
      </w:r>
      <w:proofErr w:type="spellEnd"/>
      <w:r w:rsidRPr="000D0275">
        <w:rPr>
          <w:rFonts w:cs="Arial"/>
          <w:szCs w:val="20"/>
        </w:rPr>
        <w:t xml:space="preserve"> svet. Z dnem pravnomočnosti odločbe o zavrženju ali zavrnitvi prošnje za podaljšanje roka iz prejšnjega odstavka funkcija vodje okrožnega državnega tožilstva preneha. </w:t>
      </w:r>
    </w:p>
    <w:p w14:paraId="018BA125" w14:textId="77777777" w:rsidR="00AF687C" w:rsidRDefault="00AF687C" w:rsidP="00AF687C">
      <w:pPr>
        <w:spacing w:line="288" w:lineRule="auto"/>
        <w:jc w:val="both"/>
        <w:rPr>
          <w:rFonts w:cs="Arial"/>
          <w:szCs w:val="20"/>
        </w:rPr>
      </w:pPr>
    </w:p>
    <w:p w14:paraId="64B1B792" w14:textId="77777777" w:rsidR="00AF687C" w:rsidRDefault="00AF687C" w:rsidP="00AF687C">
      <w:pPr>
        <w:spacing w:line="288" w:lineRule="auto"/>
        <w:jc w:val="both"/>
        <w:rPr>
          <w:rFonts w:cs="Arial"/>
          <w:szCs w:val="20"/>
        </w:rPr>
      </w:pPr>
      <w:r w:rsidRPr="000D0275">
        <w:rPr>
          <w:rFonts w:cs="Arial"/>
          <w:szCs w:val="20"/>
        </w:rPr>
        <w:t>(4) Vsebino in trajanje programa za vodstveno funkcijo s podzakonskim aktom predpiše minister.</w:t>
      </w:r>
    </w:p>
    <w:p w14:paraId="10DC3F8C" w14:textId="77777777" w:rsidR="00AF687C" w:rsidRDefault="00AF687C" w:rsidP="00AF687C">
      <w:pPr>
        <w:spacing w:line="288" w:lineRule="auto"/>
        <w:jc w:val="both"/>
        <w:rPr>
          <w:rFonts w:cs="Arial"/>
          <w:szCs w:val="20"/>
        </w:rPr>
      </w:pPr>
    </w:p>
    <w:p w14:paraId="6C7EA530" w14:textId="77777777" w:rsidR="00AF687C" w:rsidRPr="00A27088" w:rsidRDefault="00AF687C" w:rsidP="00AF687C">
      <w:pPr>
        <w:spacing w:line="288" w:lineRule="auto"/>
        <w:jc w:val="center"/>
        <w:rPr>
          <w:rFonts w:eastAsia="Calibri" w:cs="Arial"/>
          <w:b/>
          <w:szCs w:val="20"/>
        </w:rPr>
      </w:pPr>
      <w:r w:rsidRPr="00A27088">
        <w:rPr>
          <w:rFonts w:eastAsia="Calibri" w:cs="Arial"/>
          <w:b/>
          <w:szCs w:val="20"/>
        </w:rPr>
        <w:t>124. člen</w:t>
      </w:r>
    </w:p>
    <w:p w14:paraId="51941FA4" w14:textId="77777777" w:rsidR="00AF687C" w:rsidRPr="00A27088" w:rsidRDefault="00AF687C" w:rsidP="00AF687C">
      <w:pPr>
        <w:spacing w:line="288" w:lineRule="auto"/>
        <w:jc w:val="center"/>
        <w:rPr>
          <w:rFonts w:eastAsia="Calibri" w:cs="Arial"/>
          <w:b/>
          <w:szCs w:val="20"/>
        </w:rPr>
      </w:pPr>
      <w:r w:rsidRPr="00A27088">
        <w:rPr>
          <w:rFonts w:eastAsia="Calibri" w:cs="Arial"/>
          <w:b/>
          <w:szCs w:val="20"/>
        </w:rPr>
        <w:t>(namestnik vodje okrožnega državnega tožilstva)</w:t>
      </w:r>
    </w:p>
    <w:p w14:paraId="3A8EC480" w14:textId="77777777" w:rsidR="00AF687C" w:rsidRDefault="00AF687C" w:rsidP="00AF687C">
      <w:pPr>
        <w:spacing w:line="288" w:lineRule="auto"/>
        <w:jc w:val="both"/>
        <w:rPr>
          <w:rFonts w:cs="Arial"/>
          <w:szCs w:val="20"/>
        </w:rPr>
      </w:pPr>
    </w:p>
    <w:p w14:paraId="121527E3" w14:textId="77777777" w:rsidR="00AF687C" w:rsidRPr="00A27088" w:rsidRDefault="00AF687C" w:rsidP="00AF687C">
      <w:pPr>
        <w:spacing w:line="288" w:lineRule="auto"/>
        <w:jc w:val="both"/>
        <w:rPr>
          <w:rFonts w:cs="Arial"/>
          <w:szCs w:val="20"/>
        </w:rPr>
      </w:pPr>
      <w:r w:rsidRPr="00A27088">
        <w:rPr>
          <w:rFonts w:cs="Arial"/>
          <w:szCs w:val="20"/>
        </w:rPr>
        <w:t xml:space="preserve">(1) Vodja okrožnega državnega tožilstva ima namestnika, ki ga na obrazložen predlog vodje, po predhodnem mnenju generalnega državnega tožilca, imenuje </w:t>
      </w:r>
      <w:proofErr w:type="spellStart"/>
      <w:r w:rsidRPr="00A27088">
        <w:rPr>
          <w:rFonts w:cs="Arial"/>
          <w:szCs w:val="20"/>
        </w:rPr>
        <w:t>Državnotožilski</w:t>
      </w:r>
      <w:proofErr w:type="spellEnd"/>
      <w:r w:rsidRPr="00A27088">
        <w:rPr>
          <w:rFonts w:cs="Arial"/>
          <w:szCs w:val="20"/>
        </w:rPr>
        <w:t xml:space="preserve"> svet za šest let z možnostjo ponovnega imenovanja.</w:t>
      </w:r>
    </w:p>
    <w:p w14:paraId="45FAFB3E" w14:textId="77777777" w:rsidR="00DB5B56" w:rsidRDefault="00DB5B56" w:rsidP="00AF687C">
      <w:pPr>
        <w:spacing w:line="288" w:lineRule="auto"/>
        <w:jc w:val="both"/>
        <w:rPr>
          <w:rFonts w:cs="Arial"/>
          <w:szCs w:val="20"/>
        </w:rPr>
      </w:pPr>
    </w:p>
    <w:p w14:paraId="54DF3C08" w14:textId="2F680E57" w:rsidR="00AF687C" w:rsidRPr="00A27088" w:rsidRDefault="00AF687C" w:rsidP="00AF687C">
      <w:pPr>
        <w:spacing w:line="288" w:lineRule="auto"/>
        <w:jc w:val="both"/>
        <w:rPr>
          <w:rFonts w:cs="Arial"/>
          <w:szCs w:val="20"/>
        </w:rPr>
      </w:pPr>
      <w:r w:rsidRPr="00A27088">
        <w:rPr>
          <w:rFonts w:cs="Arial"/>
          <w:szCs w:val="20"/>
        </w:rPr>
        <w:t xml:space="preserve">(2) Namestnik vodje državnega tožilstva opravlja funkcije in naloge iz pristojnosti vodje državnega tožilstva, če je ta odsoten ali zadržan, v drugih primerih pa na podlagi in v okviru pooblastila, ki ga za obravnavanje posameznih zadev </w:t>
      </w:r>
      <w:proofErr w:type="spellStart"/>
      <w:r w:rsidRPr="00A27088">
        <w:rPr>
          <w:rFonts w:cs="Arial"/>
          <w:szCs w:val="20"/>
        </w:rPr>
        <w:t>državnotožilske</w:t>
      </w:r>
      <w:proofErr w:type="spellEnd"/>
      <w:r w:rsidRPr="00A27088">
        <w:rPr>
          <w:rFonts w:cs="Arial"/>
          <w:szCs w:val="20"/>
        </w:rPr>
        <w:t xml:space="preserve"> uprave lahko izda vodja okrožnega državnega tožilstva.</w:t>
      </w:r>
    </w:p>
    <w:p w14:paraId="21A2AA45" w14:textId="77777777" w:rsidR="001A6A77" w:rsidRDefault="001A6A77" w:rsidP="00AB6508">
      <w:pPr>
        <w:spacing w:line="288" w:lineRule="auto"/>
        <w:jc w:val="both"/>
        <w:rPr>
          <w:rFonts w:cs="Arial"/>
          <w:szCs w:val="20"/>
        </w:rPr>
      </w:pPr>
    </w:p>
    <w:p w14:paraId="344950E5" w14:textId="316C4513" w:rsidR="00AB6508" w:rsidRPr="00AB6508" w:rsidRDefault="00AF687C" w:rsidP="00AB6508">
      <w:pPr>
        <w:spacing w:line="288" w:lineRule="auto"/>
        <w:jc w:val="both"/>
        <w:rPr>
          <w:rFonts w:cs="Arial"/>
          <w:szCs w:val="20"/>
        </w:rPr>
      </w:pPr>
      <w:r w:rsidRPr="00A27088">
        <w:rPr>
          <w:rFonts w:cs="Arial"/>
          <w:szCs w:val="20"/>
        </w:rPr>
        <w:t>(3) </w:t>
      </w:r>
      <w:r w:rsidR="00AB6508" w:rsidRPr="00AB6508">
        <w:rPr>
          <w:rFonts w:cs="Arial"/>
          <w:szCs w:val="20"/>
        </w:rPr>
        <w:t xml:space="preserve">Na okrožnem državnem tožilstvu, pri katerem je določeno najmanj 50 </w:t>
      </w:r>
      <w:proofErr w:type="spellStart"/>
      <w:r w:rsidR="00AB6508" w:rsidRPr="00AB6508">
        <w:rPr>
          <w:rFonts w:cs="Arial"/>
          <w:szCs w:val="20"/>
        </w:rPr>
        <w:t>državnotožilskih</w:t>
      </w:r>
      <w:proofErr w:type="spellEnd"/>
      <w:r w:rsidR="00AB6508" w:rsidRPr="00AB6508">
        <w:rPr>
          <w:rFonts w:cs="Arial"/>
          <w:szCs w:val="20"/>
        </w:rPr>
        <w:t xml:space="preserve"> mest, ima lahko vodja tega tožilstva dva namestnika. Če ima okrožno državno tožilstvo več kot enega namestnika vodje, vodja okrožnega državnega tožilstva pooblasti enega izmed njiju za nadomeščanje, če pooblastila ni, vodjo nadomešča namestnik vodje, ki dalj časa opravlja </w:t>
      </w:r>
      <w:proofErr w:type="spellStart"/>
      <w:r w:rsidR="00AB6508" w:rsidRPr="00AB6508">
        <w:rPr>
          <w:rFonts w:cs="Arial"/>
          <w:szCs w:val="20"/>
        </w:rPr>
        <w:t>državnotožilsko</w:t>
      </w:r>
      <w:proofErr w:type="spellEnd"/>
      <w:r w:rsidR="00AB6508" w:rsidRPr="00AB6508">
        <w:rPr>
          <w:rFonts w:cs="Arial"/>
          <w:szCs w:val="20"/>
        </w:rPr>
        <w:t xml:space="preserve"> službo.</w:t>
      </w:r>
    </w:p>
    <w:p w14:paraId="18695C18" w14:textId="77777777" w:rsidR="00AF687C" w:rsidRDefault="00AF687C" w:rsidP="00AF687C">
      <w:pPr>
        <w:spacing w:line="288" w:lineRule="auto"/>
        <w:jc w:val="both"/>
        <w:rPr>
          <w:rFonts w:cs="Arial"/>
          <w:szCs w:val="20"/>
        </w:rPr>
      </w:pPr>
    </w:p>
    <w:p w14:paraId="1CFEB294" w14:textId="77777777" w:rsidR="00AF687C" w:rsidRPr="00A27088" w:rsidRDefault="00AF687C" w:rsidP="00AF687C">
      <w:pPr>
        <w:spacing w:line="288" w:lineRule="auto"/>
        <w:jc w:val="both"/>
        <w:rPr>
          <w:rFonts w:cs="Arial"/>
          <w:szCs w:val="20"/>
        </w:rPr>
      </w:pPr>
      <w:r w:rsidRPr="00A27088">
        <w:rPr>
          <w:rFonts w:cs="Arial"/>
          <w:szCs w:val="20"/>
        </w:rPr>
        <w:t>(4) Za namestnika vodje okrožnega državnega tožilstva je lahko imenovan državni tožilec, ki izpolnjuje pogoje za višjega državnega tožilca. Državni tožilec, ki ni imel naziva višji državni tožilec, ga pridobi z imenovanjem.</w:t>
      </w:r>
    </w:p>
    <w:p w14:paraId="72159188" w14:textId="77777777" w:rsidR="00AF687C" w:rsidRDefault="00AF687C" w:rsidP="00AF687C">
      <w:pPr>
        <w:spacing w:line="288" w:lineRule="auto"/>
        <w:jc w:val="both"/>
        <w:rPr>
          <w:rFonts w:cs="Arial"/>
          <w:szCs w:val="20"/>
        </w:rPr>
      </w:pPr>
    </w:p>
    <w:p w14:paraId="407D1055" w14:textId="276E2727" w:rsidR="00AF687C" w:rsidRPr="00A27088" w:rsidRDefault="00AF687C" w:rsidP="00AF687C">
      <w:pPr>
        <w:spacing w:line="288" w:lineRule="auto"/>
        <w:jc w:val="both"/>
        <w:rPr>
          <w:rFonts w:cs="Arial"/>
          <w:szCs w:val="20"/>
        </w:rPr>
      </w:pPr>
      <w:r w:rsidRPr="00A27088">
        <w:rPr>
          <w:rFonts w:cs="Arial"/>
          <w:szCs w:val="20"/>
        </w:rPr>
        <w:t>(5) V preostalem se za imenovanje</w:t>
      </w:r>
      <w:r w:rsidR="00AB6508">
        <w:rPr>
          <w:rFonts w:cs="Arial"/>
          <w:szCs w:val="20"/>
        </w:rPr>
        <w:t xml:space="preserve"> in usposabljanje</w:t>
      </w:r>
      <w:r w:rsidRPr="00A27088">
        <w:rPr>
          <w:rFonts w:cs="Arial"/>
          <w:szCs w:val="20"/>
        </w:rPr>
        <w:t xml:space="preserve"> namestnika vodje državnega tožilstva uporabljajo določbe tega zakona o vodji državnega tožilstva.</w:t>
      </w:r>
    </w:p>
    <w:p w14:paraId="18E86586" w14:textId="77777777" w:rsidR="00AF687C" w:rsidRPr="000D0275" w:rsidRDefault="00AF687C" w:rsidP="00AF687C">
      <w:pPr>
        <w:spacing w:line="288" w:lineRule="auto"/>
        <w:jc w:val="both"/>
        <w:rPr>
          <w:rFonts w:cs="Arial"/>
          <w:szCs w:val="20"/>
        </w:rPr>
      </w:pPr>
    </w:p>
    <w:p w14:paraId="268B7496" w14:textId="77777777" w:rsidR="00AF687C" w:rsidRPr="007E7913" w:rsidRDefault="00AF687C" w:rsidP="00AF687C">
      <w:pPr>
        <w:spacing w:line="288" w:lineRule="auto"/>
        <w:jc w:val="center"/>
        <w:rPr>
          <w:rFonts w:eastAsia="Calibri" w:cs="Arial"/>
          <w:b/>
          <w:szCs w:val="20"/>
        </w:rPr>
      </w:pPr>
      <w:r w:rsidRPr="007E7913">
        <w:rPr>
          <w:rFonts w:eastAsia="Calibri" w:cs="Arial"/>
          <w:b/>
          <w:szCs w:val="20"/>
        </w:rPr>
        <w:t>125. člen</w:t>
      </w:r>
    </w:p>
    <w:p w14:paraId="4F046D17" w14:textId="77777777" w:rsidR="00AF687C" w:rsidRPr="005967EE" w:rsidRDefault="00AF687C" w:rsidP="00AF687C">
      <w:pPr>
        <w:spacing w:line="288" w:lineRule="auto"/>
        <w:jc w:val="center"/>
        <w:rPr>
          <w:rFonts w:eastAsia="Calibri" w:cs="Arial"/>
          <w:b/>
          <w:szCs w:val="20"/>
        </w:rPr>
      </w:pPr>
      <w:r w:rsidRPr="007E7913">
        <w:rPr>
          <w:rFonts w:eastAsia="Calibri" w:cs="Arial"/>
          <w:b/>
          <w:szCs w:val="20"/>
        </w:rPr>
        <w:t>(začasno vodenje)</w:t>
      </w:r>
    </w:p>
    <w:p w14:paraId="3EB37EC2" w14:textId="77777777" w:rsidR="00DB5B56" w:rsidRDefault="00DB5B56" w:rsidP="00AF687C">
      <w:pPr>
        <w:spacing w:line="288" w:lineRule="auto"/>
        <w:jc w:val="both"/>
        <w:rPr>
          <w:rFonts w:cs="Arial"/>
          <w:szCs w:val="20"/>
        </w:rPr>
      </w:pPr>
    </w:p>
    <w:p w14:paraId="0056BD04" w14:textId="488558FB" w:rsidR="00AF687C" w:rsidRPr="007E7913" w:rsidRDefault="00AF687C" w:rsidP="00AF687C">
      <w:pPr>
        <w:spacing w:line="288" w:lineRule="auto"/>
        <w:jc w:val="both"/>
        <w:rPr>
          <w:rFonts w:cs="Arial"/>
          <w:szCs w:val="20"/>
        </w:rPr>
      </w:pPr>
      <w:r w:rsidRPr="007E7913">
        <w:rPr>
          <w:rFonts w:cs="Arial"/>
          <w:szCs w:val="20"/>
        </w:rPr>
        <w:t>(1) Če nihče ni imenovan na mesto vodje državnega tožilstva, če je vodji funkcija prenehala ali je bil razrešen funkcije vodje ali je suspendiran, opravlja funkcije in naloge iz pristojnosti vodje državnega tožilstva kot začasni vodja namestnik vodje državnega tožilstva.</w:t>
      </w:r>
    </w:p>
    <w:p w14:paraId="1A9DFEEC" w14:textId="77777777" w:rsidR="00AF687C" w:rsidRDefault="00AF687C" w:rsidP="00AF687C">
      <w:pPr>
        <w:spacing w:line="288" w:lineRule="auto"/>
        <w:jc w:val="both"/>
        <w:rPr>
          <w:rFonts w:cs="Arial"/>
          <w:szCs w:val="20"/>
        </w:rPr>
      </w:pPr>
    </w:p>
    <w:p w14:paraId="3A496D9E" w14:textId="77777777" w:rsidR="00AF687C" w:rsidRPr="007E7913" w:rsidRDefault="00AF687C" w:rsidP="00AF687C">
      <w:pPr>
        <w:spacing w:line="288" w:lineRule="auto"/>
        <w:jc w:val="both"/>
        <w:rPr>
          <w:rFonts w:cs="Arial"/>
          <w:szCs w:val="20"/>
        </w:rPr>
      </w:pPr>
      <w:r w:rsidRPr="007E7913">
        <w:rPr>
          <w:rFonts w:cs="Arial"/>
          <w:szCs w:val="20"/>
        </w:rPr>
        <w:t xml:space="preserve">(2) Če v primeru iz prejšnjega odstavka ni namestnika vodje državnega tožilstva ali ne more opravljati svojih funkcij in nalog, </w:t>
      </w:r>
      <w:proofErr w:type="spellStart"/>
      <w:r w:rsidRPr="007E7913">
        <w:rPr>
          <w:rFonts w:cs="Arial"/>
          <w:szCs w:val="20"/>
        </w:rPr>
        <w:t>Državnotožilski</w:t>
      </w:r>
      <w:proofErr w:type="spellEnd"/>
      <w:r w:rsidRPr="007E7913">
        <w:rPr>
          <w:rFonts w:cs="Arial"/>
          <w:szCs w:val="20"/>
        </w:rPr>
        <w:t xml:space="preserve"> svet na predlog ministra določi državnega tožilca tega ali drugega državnega tožilstva, ki bo začasno vodil državno tožilstvo za dobo šestih mesecev (začasno vodenje). Za določitev začasnega vodje okrožnega državnega tožilstva minister pridobi predhodno mnenje generalnega državnega tožilca. Začasno vodenje se lahko podaljša največ za šest mesecev.</w:t>
      </w:r>
    </w:p>
    <w:p w14:paraId="2DFF0BFD" w14:textId="77777777" w:rsidR="00AF687C" w:rsidRDefault="00AF687C" w:rsidP="00AF687C">
      <w:pPr>
        <w:spacing w:line="288" w:lineRule="auto"/>
        <w:jc w:val="both"/>
        <w:rPr>
          <w:rFonts w:cs="Arial"/>
          <w:szCs w:val="20"/>
        </w:rPr>
      </w:pPr>
    </w:p>
    <w:p w14:paraId="2C7BC0CD" w14:textId="77777777" w:rsidR="00AF687C" w:rsidRPr="007E7913" w:rsidRDefault="00AF687C" w:rsidP="00AF687C">
      <w:pPr>
        <w:spacing w:line="288" w:lineRule="auto"/>
        <w:jc w:val="both"/>
        <w:rPr>
          <w:rFonts w:cs="Arial"/>
          <w:szCs w:val="20"/>
        </w:rPr>
      </w:pPr>
      <w:r w:rsidRPr="007E7913">
        <w:rPr>
          <w:rFonts w:cs="Arial"/>
          <w:szCs w:val="20"/>
        </w:rPr>
        <w:t>(3) Za začasno vodenje okrožnega državnega tožilstva se lahko določi državni tožilec, ki ima najmanj naziv okrožnega državnega tožilca, za začasno vodenje Vrhovnega državnega tožilstva pa le vrhovni državni tožilec.</w:t>
      </w:r>
    </w:p>
    <w:p w14:paraId="22A054C9" w14:textId="77777777" w:rsidR="00AF687C" w:rsidRDefault="00AF687C" w:rsidP="00AF687C">
      <w:pPr>
        <w:spacing w:line="288" w:lineRule="auto"/>
        <w:jc w:val="both"/>
        <w:rPr>
          <w:rFonts w:cs="Arial"/>
          <w:szCs w:val="20"/>
        </w:rPr>
      </w:pPr>
    </w:p>
    <w:p w14:paraId="7BE17477" w14:textId="5F90AAF1" w:rsidR="00AF687C" w:rsidRDefault="00AF687C" w:rsidP="00AF687C">
      <w:pPr>
        <w:spacing w:line="288" w:lineRule="auto"/>
        <w:jc w:val="both"/>
        <w:rPr>
          <w:rFonts w:cs="Arial"/>
          <w:szCs w:val="20"/>
        </w:rPr>
      </w:pPr>
      <w:r w:rsidRPr="007E7913">
        <w:rPr>
          <w:rFonts w:cs="Arial"/>
          <w:szCs w:val="20"/>
        </w:rPr>
        <w:lastRenderedPageBreak/>
        <w:t>(4) Začasno vodenje ne vpliva na položaj, plačo in druge pravice, ki jih je imel državni tožilec, preden je bil imenovan za začasnega vodjo.</w:t>
      </w:r>
    </w:p>
    <w:p w14:paraId="4BFAD8DC" w14:textId="715E4CAE" w:rsidR="00D405F9" w:rsidRDefault="00D405F9" w:rsidP="00AF687C">
      <w:pPr>
        <w:spacing w:line="288" w:lineRule="auto"/>
        <w:jc w:val="both"/>
        <w:rPr>
          <w:rFonts w:cs="Arial"/>
          <w:szCs w:val="20"/>
        </w:rPr>
      </w:pPr>
    </w:p>
    <w:p w14:paraId="1803CE0D" w14:textId="77777777" w:rsidR="00D405F9" w:rsidRPr="00D405F9" w:rsidRDefault="00D405F9" w:rsidP="00D405F9">
      <w:pPr>
        <w:spacing w:line="288" w:lineRule="auto"/>
        <w:jc w:val="center"/>
        <w:rPr>
          <w:rFonts w:eastAsia="Calibri" w:cs="Arial"/>
          <w:b/>
          <w:szCs w:val="20"/>
        </w:rPr>
      </w:pPr>
      <w:r w:rsidRPr="00D405F9">
        <w:rPr>
          <w:rFonts w:eastAsia="Calibri" w:cs="Arial"/>
          <w:b/>
          <w:szCs w:val="20"/>
        </w:rPr>
        <w:t>128. člen</w:t>
      </w:r>
    </w:p>
    <w:p w14:paraId="650476E0" w14:textId="77777777" w:rsidR="00D405F9" w:rsidRPr="00D405F9" w:rsidRDefault="00D405F9" w:rsidP="00D405F9">
      <w:pPr>
        <w:spacing w:line="288" w:lineRule="auto"/>
        <w:jc w:val="center"/>
        <w:rPr>
          <w:rFonts w:eastAsia="Calibri" w:cs="Arial"/>
          <w:b/>
          <w:szCs w:val="20"/>
        </w:rPr>
      </w:pPr>
      <w:r w:rsidRPr="00D405F9">
        <w:rPr>
          <w:rFonts w:eastAsia="Calibri" w:cs="Arial"/>
          <w:b/>
          <w:szCs w:val="20"/>
        </w:rPr>
        <w:t>(pristojni organi in pravno sredstvo)</w:t>
      </w:r>
    </w:p>
    <w:p w14:paraId="31CB3F15" w14:textId="77777777" w:rsidR="00D405F9" w:rsidRDefault="00D405F9" w:rsidP="00D405F9">
      <w:pPr>
        <w:spacing w:line="288" w:lineRule="auto"/>
        <w:jc w:val="both"/>
        <w:rPr>
          <w:rFonts w:cs="Arial"/>
          <w:szCs w:val="20"/>
        </w:rPr>
      </w:pPr>
    </w:p>
    <w:p w14:paraId="77516B61" w14:textId="0BB820B4" w:rsidR="00D405F9" w:rsidRPr="00D405F9" w:rsidRDefault="00D405F9" w:rsidP="00D405F9">
      <w:pPr>
        <w:spacing w:line="288" w:lineRule="auto"/>
        <w:jc w:val="both"/>
        <w:rPr>
          <w:rFonts w:cs="Arial"/>
          <w:szCs w:val="20"/>
        </w:rPr>
      </w:pPr>
      <w:r w:rsidRPr="00D405F9">
        <w:rPr>
          <w:rFonts w:cs="Arial"/>
          <w:szCs w:val="20"/>
        </w:rPr>
        <w:t xml:space="preserve">(1) O razrešitvi vodje okrožnega državnega tožilstva odloči </w:t>
      </w:r>
      <w:proofErr w:type="spellStart"/>
      <w:r w:rsidRPr="00D405F9">
        <w:rPr>
          <w:rFonts w:cs="Arial"/>
          <w:szCs w:val="20"/>
        </w:rPr>
        <w:t>Državnotožilski</w:t>
      </w:r>
      <w:proofErr w:type="spellEnd"/>
      <w:r w:rsidRPr="00D405F9">
        <w:rPr>
          <w:rFonts w:cs="Arial"/>
          <w:szCs w:val="20"/>
        </w:rPr>
        <w:t xml:space="preserve"> svet na predlog ministra. Pred odločitvijo </w:t>
      </w:r>
      <w:proofErr w:type="spellStart"/>
      <w:r w:rsidRPr="00D405F9">
        <w:rPr>
          <w:rFonts w:cs="Arial"/>
          <w:szCs w:val="20"/>
        </w:rPr>
        <w:t>Državnotožilski</w:t>
      </w:r>
      <w:proofErr w:type="spellEnd"/>
      <w:r w:rsidRPr="00D405F9">
        <w:rPr>
          <w:rFonts w:cs="Arial"/>
          <w:szCs w:val="20"/>
        </w:rPr>
        <w:t xml:space="preserve"> svet pošlje predlog v mnenje generalnemu državnemu tožilcu.</w:t>
      </w:r>
    </w:p>
    <w:p w14:paraId="7339B14B" w14:textId="77777777" w:rsidR="00D405F9" w:rsidRDefault="00D405F9" w:rsidP="00D405F9">
      <w:pPr>
        <w:spacing w:line="288" w:lineRule="auto"/>
        <w:jc w:val="both"/>
        <w:rPr>
          <w:rFonts w:cs="Arial"/>
          <w:szCs w:val="20"/>
        </w:rPr>
      </w:pPr>
    </w:p>
    <w:p w14:paraId="099159AF" w14:textId="5D3FCA1D" w:rsidR="00D405F9" w:rsidRPr="00D405F9" w:rsidRDefault="00D405F9" w:rsidP="00D405F9">
      <w:pPr>
        <w:spacing w:line="288" w:lineRule="auto"/>
        <w:jc w:val="both"/>
        <w:rPr>
          <w:rFonts w:cs="Arial"/>
          <w:szCs w:val="20"/>
        </w:rPr>
      </w:pPr>
      <w:r w:rsidRPr="00D405F9">
        <w:rPr>
          <w:rFonts w:cs="Arial"/>
          <w:szCs w:val="20"/>
        </w:rPr>
        <w:t xml:space="preserve">(2) O razrešitvi generalnega državnega tožilca odloči Državni zbor Republike Slovenije na predlog </w:t>
      </w:r>
      <w:proofErr w:type="spellStart"/>
      <w:r w:rsidRPr="00D405F9">
        <w:rPr>
          <w:rFonts w:cs="Arial"/>
          <w:szCs w:val="20"/>
        </w:rPr>
        <w:t>Državnotožilskega</w:t>
      </w:r>
      <w:proofErr w:type="spellEnd"/>
      <w:r w:rsidRPr="00D405F9">
        <w:rPr>
          <w:rFonts w:cs="Arial"/>
          <w:szCs w:val="20"/>
        </w:rPr>
        <w:t xml:space="preserve"> sveta. Pred odločitvijo Državni zbor Republike Slovenije pošlje predlog v mnenje Vladi Republike Slovenije.</w:t>
      </w:r>
    </w:p>
    <w:p w14:paraId="2A60960C" w14:textId="77777777" w:rsidR="00D405F9" w:rsidRDefault="00D405F9" w:rsidP="00D405F9">
      <w:pPr>
        <w:spacing w:line="288" w:lineRule="auto"/>
        <w:jc w:val="both"/>
        <w:rPr>
          <w:rFonts w:cs="Arial"/>
          <w:szCs w:val="20"/>
        </w:rPr>
      </w:pPr>
    </w:p>
    <w:p w14:paraId="282A425A" w14:textId="075386A1" w:rsidR="00D405F9" w:rsidRPr="00D405F9" w:rsidRDefault="00D405F9" w:rsidP="00D405F9">
      <w:pPr>
        <w:spacing w:line="288" w:lineRule="auto"/>
        <w:jc w:val="both"/>
        <w:rPr>
          <w:rFonts w:cs="Arial"/>
          <w:szCs w:val="20"/>
        </w:rPr>
      </w:pPr>
      <w:r w:rsidRPr="00D405F9">
        <w:rPr>
          <w:rFonts w:cs="Arial"/>
          <w:szCs w:val="20"/>
        </w:rPr>
        <w:t>(3) Predlagatelju, vodji državnega tožilstva in organu, ki daje mnenje o predlogu za razrešitev, mora biti dana možnost, da se neposredno pred organom, ki odloča o razrešitvi, izjavijo o predlogu za razrešitev.</w:t>
      </w:r>
    </w:p>
    <w:p w14:paraId="178DCD82" w14:textId="77777777" w:rsidR="00D405F9" w:rsidRDefault="00D405F9" w:rsidP="00D405F9">
      <w:pPr>
        <w:spacing w:line="288" w:lineRule="auto"/>
        <w:jc w:val="both"/>
        <w:rPr>
          <w:rFonts w:cs="Arial"/>
          <w:szCs w:val="20"/>
        </w:rPr>
      </w:pPr>
    </w:p>
    <w:p w14:paraId="78403DE0" w14:textId="56690FBE" w:rsidR="00D405F9" w:rsidRPr="00D405F9" w:rsidRDefault="00D405F9" w:rsidP="00D405F9">
      <w:pPr>
        <w:spacing w:line="288" w:lineRule="auto"/>
        <w:jc w:val="both"/>
        <w:rPr>
          <w:rFonts w:cs="Arial"/>
          <w:szCs w:val="20"/>
        </w:rPr>
      </w:pPr>
      <w:r w:rsidRPr="00D405F9">
        <w:rPr>
          <w:rFonts w:cs="Arial"/>
          <w:szCs w:val="20"/>
        </w:rPr>
        <w:t>(4) Zoper odločbo o razrešitvi je dovoljeno sprožiti upravni spor v osmih dneh od dneva vročitve odločbe. Pristojno sodišče mora odločiti v upravnem sporu v 30 dneh od prejema tožbe oziroma pritožbe zoper odločbo.</w:t>
      </w:r>
    </w:p>
    <w:p w14:paraId="49B0AA78" w14:textId="77777777" w:rsidR="00D405F9" w:rsidRPr="007E7913" w:rsidRDefault="00D405F9" w:rsidP="00AF687C">
      <w:pPr>
        <w:spacing w:line="288" w:lineRule="auto"/>
        <w:jc w:val="both"/>
        <w:rPr>
          <w:rFonts w:cs="Arial"/>
          <w:szCs w:val="20"/>
        </w:rPr>
      </w:pPr>
    </w:p>
    <w:p w14:paraId="4863AE01" w14:textId="77777777" w:rsidR="00AF687C" w:rsidRPr="007E7913" w:rsidRDefault="00AF687C" w:rsidP="00AF687C">
      <w:pPr>
        <w:spacing w:line="288" w:lineRule="auto"/>
        <w:jc w:val="center"/>
        <w:rPr>
          <w:rFonts w:eastAsia="Calibri" w:cs="Arial"/>
          <w:b/>
          <w:szCs w:val="20"/>
        </w:rPr>
      </w:pPr>
      <w:r w:rsidRPr="007E7913">
        <w:rPr>
          <w:rFonts w:eastAsia="Calibri" w:cs="Arial"/>
          <w:b/>
          <w:szCs w:val="20"/>
        </w:rPr>
        <w:t>135. člen</w:t>
      </w:r>
    </w:p>
    <w:p w14:paraId="331734EE" w14:textId="77777777" w:rsidR="00AF687C" w:rsidRPr="007E7913" w:rsidRDefault="00AF687C" w:rsidP="00AF687C">
      <w:pPr>
        <w:spacing w:line="288" w:lineRule="auto"/>
        <w:jc w:val="center"/>
        <w:rPr>
          <w:rFonts w:eastAsia="Calibri" w:cs="Arial"/>
          <w:b/>
          <w:szCs w:val="20"/>
        </w:rPr>
      </w:pPr>
      <w:r w:rsidRPr="007E7913">
        <w:rPr>
          <w:rFonts w:eastAsia="Calibri" w:cs="Arial"/>
          <w:b/>
          <w:szCs w:val="20"/>
        </w:rPr>
        <w:t>(pritožbeni kolegij)</w:t>
      </w:r>
    </w:p>
    <w:p w14:paraId="1C565CC3" w14:textId="77777777" w:rsidR="00AF687C" w:rsidRDefault="00AF687C" w:rsidP="00AF687C">
      <w:pPr>
        <w:spacing w:line="288" w:lineRule="auto"/>
        <w:jc w:val="both"/>
        <w:rPr>
          <w:rFonts w:cs="Arial"/>
          <w:szCs w:val="20"/>
        </w:rPr>
      </w:pPr>
    </w:p>
    <w:p w14:paraId="38317790" w14:textId="77777777" w:rsidR="00AF687C" w:rsidRPr="007E7913" w:rsidRDefault="00AF687C" w:rsidP="00AF687C">
      <w:pPr>
        <w:spacing w:line="288" w:lineRule="auto"/>
        <w:jc w:val="both"/>
        <w:rPr>
          <w:rFonts w:cs="Arial"/>
          <w:szCs w:val="20"/>
        </w:rPr>
      </w:pPr>
      <w:r w:rsidRPr="007E7913">
        <w:rPr>
          <w:rFonts w:cs="Arial"/>
          <w:szCs w:val="20"/>
        </w:rPr>
        <w:t xml:space="preserve">(1) Usklajevanje </w:t>
      </w:r>
      <w:proofErr w:type="spellStart"/>
      <w:r w:rsidRPr="007E7913">
        <w:rPr>
          <w:rFonts w:cs="Arial"/>
          <w:szCs w:val="20"/>
        </w:rPr>
        <w:t>državnotožilske</w:t>
      </w:r>
      <w:proofErr w:type="spellEnd"/>
      <w:r w:rsidRPr="007E7913">
        <w:rPr>
          <w:rFonts w:cs="Arial"/>
          <w:szCs w:val="20"/>
        </w:rPr>
        <w:t xml:space="preserve"> prakse pri vlaganju pravnih sredstev (pritožbena politika) se zagotavlja na kolegiju vodij in namestnikov vodij okrožnih državnih tožilstev ter članov pritožbenih oddelkov okrožnih državnih tožilstev, ki ga skliče generalni državni tožilec najmanj enkrat na tri mesece.</w:t>
      </w:r>
    </w:p>
    <w:p w14:paraId="5CC4972B" w14:textId="77777777" w:rsidR="00AF687C" w:rsidRDefault="00AF687C" w:rsidP="00AF687C">
      <w:pPr>
        <w:spacing w:line="288" w:lineRule="auto"/>
        <w:jc w:val="both"/>
        <w:rPr>
          <w:rFonts w:cs="Arial"/>
          <w:szCs w:val="20"/>
        </w:rPr>
      </w:pPr>
    </w:p>
    <w:p w14:paraId="7CE82DE0" w14:textId="77777777" w:rsidR="00AF687C" w:rsidRPr="007E7913" w:rsidRDefault="00AF687C" w:rsidP="00AF687C">
      <w:pPr>
        <w:spacing w:line="288" w:lineRule="auto"/>
        <w:jc w:val="both"/>
        <w:rPr>
          <w:rFonts w:cs="Arial"/>
          <w:szCs w:val="20"/>
        </w:rPr>
      </w:pPr>
      <w:r w:rsidRPr="007E7913">
        <w:rPr>
          <w:rFonts w:cs="Arial"/>
          <w:szCs w:val="20"/>
        </w:rPr>
        <w:t>(2) Pri delu pritožbenega kolegija sodelujejo drugi državni tožilci in strokovni sodelavci, za katere tako odloči generalni državni tožilec.</w:t>
      </w:r>
    </w:p>
    <w:p w14:paraId="7234E1BC" w14:textId="77777777" w:rsidR="00AF687C" w:rsidRDefault="00AF687C" w:rsidP="00AF687C">
      <w:pPr>
        <w:spacing w:line="288" w:lineRule="auto"/>
        <w:jc w:val="both"/>
        <w:rPr>
          <w:rFonts w:cs="Arial"/>
          <w:szCs w:val="20"/>
        </w:rPr>
      </w:pPr>
    </w:p>
    <w:p w14:paraId="71C4D0C5" w14:textId="77777777" w:rsidR="00AF687C" w:rsidRPr="007E7913" w:rsidRDefault="00AF687C" w:rsidP="00AF687C">
      <w:pPr>
        <w:spacing w:line="288" w:lineRule="auto"/>
        <w:jc w:val="both"/>
        <w:rPr>
          <w:rFonts w:cs="Arial"/>
          <w:szCs w:val="20"/>
        </w:rPr>
      </w:pPr>
      <w:r w:rsidRPr="007E7913">
        <w:rPr>
          <w:rFonts w:cs="Arial"/>
          <w:szCs w:val="20"/>
        </w:rPr>
        <w:t>(3) Pritožbeni kolegij in razširjeni kolegij Vrhovnega državnega tožilstva imata lahko skupno sejo, če tako odloči generalni državni tožilec.</w:t>
      </w:r>
    </w:p>
    <w:p w14:paraId="6EDA7400" w14:textId="77777777" w:rsidR="000C7949" w:rsidRDefault="000C7949" w:rsidP="00AF687C">
      <w:pPr>
        <w:spacing w:line="288" w:lineRule="auto"/>
        <w:jc w:val="center"/>
        <w:rPr>
          <w:rFonts w:eastAsia="Calibri" w:cs="Arial"/>
          <w:b/>
          <w:szCs w:val="20"/>
        </w:rPr>
      </w:pPr>
    </w:p>
    <w:p w14:paraId="1991C267" w14:textId="2B6C252A" w:rsidR="00AF687C" w:rsidRPr="007E7913" w:rsidRDefault="00AF687C" w:rsidP="00AF687C">
      <w:pPr>
        <w:spacing w:line="288" w:lineRule="auto"/>
        <w:jc w:val="center"/>
        <w:rPr>
          <w:rFonts w:eastAsia="Calibri" w:cs="Arial"/>
          <w:b/>
          <w:szCs w:val="20"/>
        </w:rPr>
      </w:pPr>
      <w:r w:rsidRPr="007E7913">
        <w:rPr>
          <w:rFonts w:eastAsia="Calibri" w:cs="Arial"/>
          <w:b/>
          <w:szCs w:val="20"/>
        </w:rPr>
        <w:t>136. člen</w:t>
      </w:r>
    </w:p>
    <w:p w14:paraId="07DBB1F4" w14:textId="77777777" w:rsidR="00AF687C" w:rsidRPr="007E7913" w:rsidRDefault="00AF687C" w:rsidP="00AF687C">
      <w:pPr>
        <w:spacing w:line="288" w:lineRule="auto"/>
        <w:jc w:val="center"/>
        <w:rPr>
          <w:rFonts w:eastAsia="Calibri" w:cs="Arial"/>
          <w:b/>
          <w:szCs w:val="20"/>
        </w:rPr>
      </w:pPr>
      <w:r w:rsidRPr="007E7913">
        <w:rPr>
          <w:rFonts w:eastAsia="Calibri" w:cs="Arial"/>
          <w:b/>
          <w:szCs w:val="20"/>
        </w:rPr>
        <w:t>(</w:t>
      </w:r>
      <w:proofErr w:type="spellStart"/>
      <w:r w:rsidRPr="007E7913">
        <w:rPr>
          <w:rFonts w:eastAsia="Calibri" w:cs="Arial"/>
          <w:b/>
          <w:szCs w:val="20"/>
        </w:rPr>
        <w:t>državnotožilsko</w:t>
      </w:r>
      <w:proofErr w:type="spellEnd"/>
      <w:r w:rsidRPr="007E7913">
        <w:rPr>
          <w:rFonts w:eastAsia="Calibri" w:cs="Arial"/>
          <w:b/>
          <w:szCs w:val="20"/>
        </w:rPr>
        <w:t xml:space="preserve"> osebje)</w:t>
      </w:r>
    </w:p>
    <w:p w14:paraId="12468A87" w14:textId="77777777" w:rsidR="00AF687C" w:rsidRDefault="00AF687C" w:rsidP="00AF687C">
      <w:pPr>
        <w:spacing w:line="288" w:lineRule="auto"/>
        <w:jc w:val="both"/>
        <w:rPr>
          <w:rFonts w:cs="Arial"/>
          <w:szCs w:val="20"/>
        </w:rPr>
      </w:pPr>
    </w:p>
    <w:p w14:paraId="373D08F4" w14:textId="77777777" w:rsidR="00AF687C" w:rsidRPr="007E7913" w:rsidRDefault="00AF687C" w:rsidP="00AF687C">
      <w:pPr>
        <w:spacing w:line="288" w:lineRule="auto"/>
        <w:jc w:val="both"/>
        <w:rPr>
          <w:rFonts w:cs="Arial"/>
          <w:szCs w:val="20"/>
        </w:rPr>
      </w:pPr>
      <w:r w:rsidRPr="007E7913">
        <w:rPr>
          <w:rFonts w:cs="Arial"/>
          <w:szCs w:val="20"/>
        </w:rPr>
        <w:t>(1) </w:t>
      </w:r>
      <w:proofErr w:type="spellStart"/>
      <w:r w:rsidRPr="007E7913">
        <w:rPr>
          <w:rFonts w:cs="Arial"/>
          <w:szCs w:val="20"/>
        </w:rPr>
        <w:t>Državnotožilsko</w:t>
      </w:r>
      <w:proofErr w:type="spellEnd"/>
      <w:r w:rsidRPr="007E7913">
        <w:rPr>
          <w:rFonts w:cs="Arial"/>
          <w:szCs w:val="20"/>
        </w:rPr>
        <w:t xml:space="preserve"> osebje so generalni direktor, direktorji, strokovni sodelavci, pripravniki in drugi javni uslužbenci državnega tožilstva.</w:t>
      </w:r>
    </w:p>
    <w:p w14:paraId="3B8D3D0D" w14:textId="77777777" w:rsidR="00AF687C" w:rsidRDefault="00AF687C" w:rsidP="00AF687C">
      <w:pPr>
        <w:spacing w:line="288" w:lineRule="auto"/>
        <w:jc w:val="both"/>
        <w:rPr>
          <w:rFonts w:cs="Arial"/>
          <w:szCs w:val="20"/>
        </w:rPr>
      </w:pPr>
    </w:p>
    <w:p w14:paraId="346BEF58" w14:textId="77777777" w:rsidR="00AF687C" w:rsidRPr="007E7913" w:rsidRDefault="00AF687C" w:rsidP="00AF687C">
      <w:pPr>
        <w:spacing w:line="288" w:lineRule="auto"/>
        <w:jc w:val="both"/>
        <w:rPr>
          <w:rFonts w:cs="Arial"/>
          <w:szCs w:val="20"/>
        </w:rPr>
      </w:pPr>
      <w:r w:rsidRPr="007E7913">
        <w:rPr>
          <w:rFonts w:cs="Arial"/>
          <w:szCs w:val="20"/>
        </w:rPr>
        <w:t xml:space="preserve">(2) Število in vrste delovnih mest </w:t>
      </w:r>
      <w:proofErr w:type="spellStart"/>
      <w:r w:rsidRPr="007E7913">
        <w:rPr>
          <w:rFonts w:cs="Arial"/>
          <w:szCs w:val="20"/>
        </w:rPr>
        <w:t>državnotožilskega</w:t>
      </w:r>
      <w:proofErr w:type="spellEnd"/>
      <w:r w:rsidRPr="007E7913">
        <w:rPr>
          <w:rFonts w:cs="Arial"/>
          <w:szCs w:val="20"/>
        </w:rPr>
        <w:t xml:space="preserve"> osebja za posamezno državno tožilstvo se določijo v skladu s predpisi, ki urejajo kadrovske načrte za pravosodne organe.</w:t>
      </w:r>
    </w:p>
    <w:p w14:paraId="2BC9D1B8" w14:textId="77777777" w:rsidR="00AF687C" w:rsidRDefault="00AF687C" w:rsidP="00AF687C">
      <w:pPr>
        <w:spacing w:line="288" w:lineRule="auto"/>
        <w:jc w:val="both"/>
        <w:rPr>
          <w:rFonts w:cs="Arial"/>
          <w:szCs w:val="20"/>
        </w:rPr>
      </w:pPr>
    </w:p>
    <w:p w14:paraId="787F5602" w14:textId="77777777" w:rsidR="00AF687C" w:rsidRPr="007E7913" w:rsidRDefault="00AF687C" w:rsidP="00AF687C">
      <w:pPr>
        <w:spacing w:line="288" w:lineRule="auto"/>
        <w:jc w:val="both"/>
        <w:rPr>
          <w:rFonts w:cs="Arial"/>
          <w:szCs w:val="20"/>
        </w:rPr>
      </w:pPr>
      <w:r w:rsidRPr="007E7913">
        <w:rPr>
          <w:rFonts w:cs="Arial"/>
          <w:szCs w:val="20"/>
        </w:rPr>
        <w:t xml:space="preserve">(3) Pri državnih tožilstvih, ki poslujejo tudi v italijanskem oziroma madžarskem jeziku, se posebej predvidi ustrezno število mest </w:t>
      </w:r>
      <w:proofErr w:type="spellStart"/>
      <w:r w:rsidRPr="007E7913">
        <w:rPr>
          <w:rFonts w:cs="Arial"/>
          <w:szCs w:val="20"/>
        </w:rPr>
        <w:t>državnotožilskega</w:t>
      </w:r>
      <w:proofErr w:type="spellEnd"/>
      <w:r w:rsidRPr="007E7913">
        <w:rPr>
          <w:rFonts w:cs="Arial"/>
          <w:szCs w:val="20"/>
        </w:rPr>
        <w:t xml:space="preserve"> osebja, ki izkazuje višjo raven znanja teh jezikov.</w:t>
      </w:r>
    </w:p>
    <w:p w14:paraId="48138695" w14:textId="77777777" w:rsidR="00AF687C" w:rsidRDefault="00AF687C" w:rsidP="00AF687C">
      <w:pPr>
        <w:spacing w:line="288" w:lineRule="auto"/>
        <w:jc w:val="both"/>
        <w:rPr>
          <w:rFonts w:cs="Arial"/>
          <w:szCs w:val="20"/>
        </w:rPr>
      </w:pPr>
    </w:p>
    <w:p w14:paraId="301EE5B6" w14:textId="77777777" w:rsidR="00AF687C" w:rsidRPr="007E7913" w:rsidRDefault="00AF687C" w:rsidP="00AF687C">
      <w:pPr>
        <w:spacing w:line="288" w:lineRule="auto"/>
        <w:jc w:val="both"/>
        <w:rPr>
          <w:rFonts w:cs="Arial"/>
          <w:szCs w:val="20"/>
        </w:rPr>
      </w:pPr>
      <w:r w:rsidRPr="007E7913">
        <w:rPr>
          <w:rFonts w:cs="Arial"/>
          <w:szCs w:val="20"/>
        </w:rPr>
        <w:t>(4) </w:t>
      </w:r>
      <w:proofErr w:type="spellStart"/>
      <w:r w:rsidRPr="007E7913">
        <w:rPr>
          <w:rFonts w:cs="Arial"/>
          <w:szCs w:val="20"/>
        </w:rPr>
        <w:t>Državnotožilsko</w:t>
      </w:r>
      <w:proofErr w:type="spellEnd"/>
      <w:r w:rsidRPr="007E7913">
        <w:rPr>
          <w:rFonts w:cs="Arial"/>
          <w:szCs w:val="20"/>
        </w:rPr>
        <w:t xml:space="preserve"> osebje mora med stavko opravljati vsa dela in naloge, ki zagotavljajo nemoteno delovanje državnega tožilstva v zadevah, ki so po naravi stvari prednostne, nujne, hitre, vezane na </w:t>
      </w:r>
      <w:r w:rsidRPr="007E7913">
        <w:rPr>
          <w:rFonts w:cs="Arial"/>
          <w:szCs w:val="20"/>
        </w:rPr>
        <w:lastRenderedPageBreak/>
        <w:t>zakonske ali drugačne roke oziroma na delo drugih organov ter druge naloge, s katerimi se preprečuje nastanek škode za postopke, v katerih deluje ali sodeluje državno tožilstvo.</w:t>
      </w:r>
    </w:p>
    <w:p w14:paraId="2C5F39F4" w14:textId="77777777" w:rsidR="00AF687C" w:rsidRDefault="00AF687C" w:rsidP="00AF687C">
      <w:pPr>
        <w:spacing w:line="288" w:lineRule="auto"/>
        <w:jc w:val="both"/>
        <w:rPr>
          <w:rFonts w:cs="Arial"/>
          <w:szCs w:val="20"/>
        </w:rPr>
      </w:pPr>
    </w:p>
    <w:p w14:paraId="5C3F2061" w14:textId="77777777" w:rsidR="00AF687C" w:rsidRPr="007E7913" w:rsidRDefault="00AF687C" w:rsidP="00AF687C">
      <w:pPr>
        <w:spacing w:line="288" w:lineRule="auto"/>
        <w:jc w:val="both"/>
        <w:rPr>
          <w:rFonts w:cs="Arial"/>
          <w:szCs w:val="20"/>
        </w:rPr>
      </w:pPr>
      <w:r w:rsidRPr="007E7913">
        <w:rPr>
          <w:rFonts w:cs="Arial"/>
          <w:szCs w:val="20"/>
        </w:rPr>
        <w:t xml:space="preserve">(5) V okviru izobraževalnih programov morajo vsi javni uslužbenci državnega tožilstva v enem letu po sklenitvi pogodbe o zaposlitvi pred komisijo Centra za izobraževanje v pravosodju (izpitna komisija) opraviti izpit iz poznavanja določil </w:t>
      </w:r>
      <w:proofErr w:type="spellStart"/>
      <w:r w:rsidRPr="007E7913">
        <w:rPr>
          <w:rFonts w:cs="Arial"/>
          <w:szCs w:val="20"/>
        </w:rPr>
        <w:t>Državnotožilskega</w:t>
      </w:r>
      <w:proofErr w:type="spellEnd"/>
      <w:r w:rsidRPr="007E7913">
        <w:rPr>
          <w:rFonts w:cs="Arial"/>
          <w:szCs w:val="20"/>
        </w:rPr>
        <w:t xml:space="preserve"> reda. Opravljanje izpita je za javne uslužbence državnega tožilstva brezplačno. Izpitno komisijo sestavljata dva predstavnika ministrstva in en državni tožilec.</w:t>
      </w:r>
    </w:p>
    <w:p w14:paraId="7CCA01CD" w14:textId="77777777" w:rsidR="00AF687C" w:rsidRDefault="00AF687C" w:rsidP="00AF687C">
      <w:pPr>
        <w:spacing w:line="288" w:lineRule="auto"/>
        <w:jc w:val="both"/>
        <w:rPr>
          <w:rFonts w:cs="Arial"/>
          <w:szCs w:val="20"/>
        </w:rPr>
      </w:pPr>
    </w:p>
    <w:p w14:paraId="6CB40A22" w14:textId="77777777" w:rsidR="00AF687C" w:rsidRPr="007E7913" w:rsidRDefault="00AF687C" w:rsidP="00AF687C">
      <w:pPr>
        <w:spacing w:line="288" w:lineRule="auto"/>
        <w:jc w:val="both"/>
        <w:rPr>
          <w:rFonts w:cs="Arial"/>
          <w:szCs w:val="20"/>
        </w:rPr>
      </w:pPr>
      <w:r w:rsidRPr="007E7913">
        <w:rPr>
          <w:rFonts w:cs="Arial"/>
          <w:szCs w:val="20"/>
        </w:rPr>
        <w:t>(6) Če javni uslužbenec izpita ne opravi uspešno tudi pri ponovnem preizkusu v nadaljnjih treh mesecih, se šteje, da ne izpolnjuje pogojev za delovno mesto, ki ga zaseda.</w:t>
      </w:r>
    </w:p>
    <w:p w14:paraId="51F5B383" w14:textId="77777777" w:rsidR="00AF687C" w:rsidRDefault="00AF687C" w:rsidP="00AF687C">
      <w:pPr>
        <w:spacing w:line="288" w:lineRule="auto"/>
        <w:jc w:val="both"/>
        <w:rPr>
          <w:rFonts w:cs="Arial"/>
          <w:szCs w:val="20"/>
        </w:rPr>
      </w:pPr>
    </w:p>
    <w:p w14:paraId="59F4777D" w14:textId="77777777" w:rsidR="00AF687C" w:rsidRPr="007E7913" w:rsidRDefault="00AF687C" w:rsidP="00AF687C">
      <w:pPr>
        <w:spacing w:line="288" w:lineRule="auto"/>
        <w:jc w:val="both"/>
        <w:rPr>
          <w:rFonts w:cs="Arial"/>
          <w:szCs w:val="20"/>
        </w:rPr>
      </w:pPr>
      <w:r w:rsidRPr="007E7913">
        <w:rPr>
          <w:rFonts w:cs="Arial"/>
          <w:szCs w:val="20"/>
        </w:rPr>
        <w:t>(7) Center za izobraževanje v pravosodju zaradi zagotavljanja izvedbe izpitov, spremljanja stanja glede izvajanja izpitov in izdajanja ustreznih potrdil obdeluje podatke o kandidatih oziroma kandidatkah za opravljanje izpita ter o opravljenih izpitih v zbirki osebnih podatkov, ki vsebuje: osebno ime kandidata oziroma kandidatke, datum in kraj rojstva, stalno oziroma začasno prebivališče, čas vložitve prijave k izpitu, podatek o uspešno ali neuspešno opravljenem izpitu.</w:t>
      </w:r>
    </w:p>
    <w:p w14:paraId="1298DA84" w14:textId="77777777" w:rsidR="00AF687C" w:rsidRDefault="00AF687C" w:rsidP="00AF687C">
      <w:pPr>
        <w:spacing w:line="288" w:lineRule="auto"/>
        <w:jc w:val="both"/>
        <w:rPr>
          <w:rFonts w:cs="Arial"/>
          <w:szCs w:val="20"/>
        </w:rPr>
      </w:pPr>
    </w:p>
    <w:p w14:paraId="0D03C735" w14:textId="77777777" w:rsidR="00AF687C" w:rsidRDefault="00AF687C" w:rsidP="00AF687C">
      <w:pPr>
        <w:spacing w:line="288" w:lineRule="auto"/>
        <w:jc w:val="both"/>
      </w:pPr>
      <w:r w:rsidRPr="007E7913">
        <w:rPr>
          <w:rFonts w:cs="Arial"/>
          <w:szCs w:val="20"/>
        </w:rPr>
        <w:t xml:space="preserve">(8) Minister s podzakonskim aktom predpiše program in način opravljanja izpita iz poznavanja določil </w:t>
      </w:r>
      <w:proofErr w:type="spellStart"/>
      <w:r w:rsidRPr="007E7913">
        <w:rPr>
          <w:rFonts w:cs="Arial"/>
          <w:szCs w:val="20"/>
        </w:rPr>
        <w:t>Državnotožilskega</w:t>
      </w:r>
      <w:proofErr w:type="spellEnd"/>
      <w:r w:rsidRPr="007E7913">
        <w:rPr>
          <w:rFonts w:cs="Arial"/>
          <w:szCs w:val="20"/>
        </w:rPr>
        <w:t xml:space="preserve"> reda.</w:t>
      </w:r>
    </w:p>
    <w:p w14:paraId="64FDFA25" w14:textId="77777777" w:rsidR="00AF687C" w:rsidRDefault="00AF687C" w:rsidP="00AF687C">
      <w:pPr>
        <w:spacing w:line="288" w:lineRule="auto"/>
        <w:jc w:val="center"/>
        <w:rPr>
          <w:rFonts w:eastAsia="Calibri" w:cs="Arial"/>
          <w:b/>
          <w:szCs w:val="20"/>
        </w:rPr>
      </w:pPr>
    </w:p>
    <w:p w14:paraId="7E7238A0" w14:textId="77777777" w:rsidR="00AF687C" w:rsidRPr="007E7913" w:rsidRDefault="00AF687C" w:rsidP="00AF687C">
      <w:pPr>
        <w:spacing w:line="288" w:lineRule="auto"/>
        <w:jc w:val="center"/>
        <w:rPr>
          <w:rFonts w:eastAsia="Calibri" w:cs="Arial"/>
          <w:b/>
          <w:szCs w:val="20"/>
        </w:rPr>
      </w:pPr>
      <w:r w:rsidRPr="007E7913">
        <w:rPr>
          <w:rFonts w:eastAsia="Calibri" w:cs="Arial"/>
          <w:b/>
          <w:szCs w:val="20"/>
        </w:rPr>
        <w:t>139. člen</w:t>
      </w:r>
    </w:p>
    <w:p w14:paraId="7EF3547F" w14:textId="77777777" w:rsidR="00AF687C" w:rsidRPr="007E7913" w:rsidRDefault="00AF687C" w:rsidP="00AF687C">
      <w:pPr>
        <w:spacing w:line="288" w:lineRule="auto"/>
        <w:jc w:val="center"/>
        <w:rPr>
          <w:rFonts w:eastAsia="Calibri" w:cs="Arial"/>
          <w:b/>
          <w:szCs w:val="20"/>
        </w:rPr>
      </w:pPr>
      <w:r w:rsidRPr="007E7913">
        <w:rPr>
          <w:rFonts w:eastAsia="Calibri" w:cs="Arial"/>
          <w:b/>
          <w:szCs w:val="20"/>
        </w:rPr>
        <w:t>(imenovanje direktorja)</w:t>
      </w:r>
    </w:p>
    <w:p w14:paraId="57FD8E70" w14:textId="77777777" w:rsidR="00AF687C" w:rsidRDefault="00AF687C" w:rsidP="00AF687C">
      <w:pPr>
        <w:spacing w:line="288" w:lineRule="auto"/>
        <w:jc w:val="both"/>
        <w:rPr>
          <w:rFonts w:cs="Arial"/>
          <w:szCs w:val="20"/>
        </w:rPr>
      </w:pPr>
    </w:p>
    <w:p w14:paraId="354E33BB" w14:textId="77777777" w:rsidR="00AF687C" w:rsidRPr="00A21464" w:rsidRDefault="00AF687C" w:rsidP="00AF687C">
      <w:pPr>
        <w:spacing w:line="288" w:lineRule="auto"/>
        <w:jc w:val="both"/>
        <w:rPr>
          <w:rFonts w:cs="Arial"/>
          <w:szCs w:val="20"/>
        </w:rPr>
      </w:pPr>
      <w:r w:rsidRPr="00A21464">
        <w:rPr>
          <w:rFonts w:cs="Arial"/>
          <w:szCs w:val="20"/>
        </w:rPr>
        <w:t xml:space="preserve">(1) Direktorja državnega tožilstva za posamezno ali več okrožnih državnih tožilstev imenuje in razrešuje minister na predlog vodje državnega tožilstva, pri katerem bo imenovan, in po predhodnem mnenju vodij drugih okrožnih državnih tožilstev, za katera bo opravljal naloge </w:t>
      </w:r>
      <w:proofErr w:type="spellStart"/>
      <w:r w:rsidRPr="00A21464">
        <w:rPr>
          <w:rFonts w:cs="Arial"/>
          <w:szCs w:val="20"/>
        </w:rPr>
        <w:t>državnotožilske</w:t>
      </w:r>
      <w:proofErr w:type="spellEnd"/>
      <w:r w:rsidRPr="00A21464">
        <w:rPr>
          <w:rFonts w:cs="Arial"/>
          <w:szCs w:val="20"/>
        </w:rPr>
        <w:t xml:space="preserve"> uprave. Položaj se pridobi z odločbo o imenovanju za pet let z možnostjo ponovnega imenovanja.</w:t>
      </w:r>
    </w:p>
    <w:p w14:paraId="14236CFF" w14:textId="77777777" w:rsidR="00AF687C" w:rsidRDefault="00AF687C" w:rsidP="00AF687C">
      <w:pPr>
        <w:spacing w:line="288" w:lineRule="auto"/>
        <w:jc w:val="both"/>
        <w:rPr>
          <w:rFonts w:cs="Arial"/>
          <w:szCs w:val="20"/>
        </w:rPr>
      </w:pPr>
    </w:p>
    <w:p w14:paraId="2E1920DE" w14:textId="77777777" w:rsidR="00AF687C" w:rsidRPr="00A21464" w:rsidRDefault="00AF687C" w:rsidP="00AF687C">
      <w:pPr>
        <w:spacing w:line="288" w:lineRule="auto"/>
        <w:jc w:val="both"/>
        <w:rPr>
          <w:rFonts w:cs="Arial"/>
          <w:szCs w:val="20"/>
        </w:rPr>
      </w:pPr>
      <w:r w:rsidRPr="00A21464">
        <w:rPr>
          <w:rFonts w:cs="Arial"/>
          <w:szCs w:val="20"/>
        </w:rPr>
        <w:t>(2) Glede pogojev in postopka za imenovanje direktorja ter prenehanja položaja in razrešitve se smiselno uporabljajo določbe predpisov, ki veljajo za direktorje sodišč. Enako velja glede usposabljanja direktorja, pri čemer se smiselno uporablja tudi podzakonski akt, ki določa vsebino in trajanje programa strokovnega usposabljanja za vodje okrožnih državnih tožilstev.</w:t>
      </w:r>
    </w:p>
    <w:p w14:paraId="150EC143" w14:textId="77777777" w:rsidR="00AF687C" w:rsidRDefault="00AF687C" w:rsidP="00AF687C">
      <w:pPr>
        <w:spacing w:line="288" w:lineRule="auto"/>
        <w:jc w:val="both"/>
        <w:rPr>
          <w:rFonts w:cs="Arial"/>
          <w:szCs w:val="20"/>
        </w:rPr>
      </w:pPr>
    </w:p>
    <w:p w14:paraId="7218EE4B" w14:textId="77777777" w:rsidR="00AF687C" w:rsidRPr="00A21464" w:rsidRDefault="00AF687C" w:rsidP="00AF687C">
      <w:pPr>
        <w:spacing w:line="288" w:lineRule="auto"/>
        <w:jc w:val="both"/>
        <w:rPr>
          <w:rFonts w:cs="Arial"/>
          <w:szCs w:val="20"/>
        </w:rPr>
      </w:pPr>
      <w:r w:rsidRPr="00A21464">
        <w:rPr>
          <w:rFonts w:cs="Arial"/>
          <w:szCs w:val="20"/>
        </w:rPr>
        <w:t>(3) Direktor državnega tožilstva ima pravico do plače in dodatkov kot dela plače pod pogoji in v višini, kakor jih določa zakon, ki ureja sistem plač v javnem sektorju.</w:t>
      </w:r>
    </w:p>
    <w:p w14:paraId="417AB3F9" w14:textId="77777777" w:rsidR="00AF687C" w:rsidRDefault="00AF687C" w:rsidP="00AF687C">
      <w:pPr>
        <w:spacing w:line="288" w:lineRule="auto"/>
        <w:jc w:val="both"/>
        <w:rPr>
          <w:rFonts w:cs="Arial"/>
          <w:szCs w:val="20"/>
        </w:rPr>
      </w:pPr>
    </w:p>
    <w:p w14:paraId="1B5733B2" w14:textId="77777777" w:rsidR="00AF687C" w:rsidRPr="00A21464" w:rsidRDefault="00AF687C" w:rsidP="00AF687C">
      <w:pPr>
        <w:spacing w:line="288" w:lineRule="auto"/>
        <w:jc w:val="both"/>
        <w:rPr>
          <w:rFonts w:cs="Arial"/>
          <w:szCs w:val="20"/>
        </w:rPr>
      </w:pPr>
      <w:r w:rsidRPr="00A21464">
        <w:rPr>
          <w:rFonts w:cs="Arial"/>
          <w:szCs w:val="20"/>
        </w:rPr>
        <w:t>(4) Direktor državnega tožilstva ne sme opravljati pridobitnih dejavnosti, razen znanstvenega, raziskovalnega, pedagoškega, umetniškega in publicističnega dela oziroma kulturne dejavnosti.</w:t>
      </w:r>
    </w:p>
    <w:p w14:paraId="7B66FE24" w14:textId="77777777" w:rsidR="00AF687C" w:rsidRDefault="00AF687C" w:rsidP="00AF687C">
      <w:pPr>
        <w:spacing w:line="288" w:lineRule="auto"/>
        <w:jc w:val="center"/>
        <w:rPr>
          <w:rFonts w:eastAsia="Calibri" w:cs="Arial"/>
          <w:b/>
          <w:szCs w:val="20"/>
        </w:rPr>
      </w:pPr>
    </w:p>
    <w:p w14:paraId="39309A0C"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140. člen</w:t>
      </w:r>
    </w:p>
    <w:p w14:paraId="189298A7"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(generalni direktor)</w:t>
      </w:r>
    </w:p>
    <w:p w14:paraId="4AF6ED6C" w14:textId="77777777" w:rsidR="00AF687C" w:rsidRDefault="00AF687C" w:rsidP="00AF687C">
      <w:pPr>
        <w:spacing w:line="288" w:lineRule="auto"/>
        <w:jc w:val="center"/>
        <w:rPr>
          <w:rFonts w:cs="Arial"/>
          <w:szCs w:val="20"/>
        </w:rPr>
      </w:pPr>
    </w:p>
    <w:p w14:paraId="7DFF2F42" w14:textId="77777777" w:rsidR="00AF687C" w:rsidRPr="00A21464" w:rsidRDefault="00AF687C" w:rsidP="00AF687C">
      <w:pPr>
        <w:spacing w:line="288" w:lineRule="auto"/>
        <w:jc w:val="both"/>
        <w:rPr>
          <w:rFonts w:cs="Arial"/>
          <w:szCs w:val="20"/>
        </w:rPr>
      </w:pPr>
      <w:r w:rsidRPr="00A21464">
        <w:rPr>
          <w:rFonts w:cs="Arial"/>
          <w:szCs w:val="20"/>
        </w:rPr>
        <w:t>(1) Vrhovno državno tožilstvo ima generalnega direktorja, ki ga imenuje in razrešuje minister na predlog generalnega državnega tožilca. Položaj se pridobi z odločbo o imenovanju za pet let z možnostjo ponovnega imenovanja.</w:t>
      </w:r>
    </w:p>
    <w:p w14:paraId="41C4EDD0" w14:textId="77777777" w:rsidR="00AF687C" w:rsidRDefault="00AF687C" w:rsidP="00AF687C">
      <w:pPr>
        <w:spacing w:line="288" w:lineRule="auto"/>
        <w:jc w:val="both"/>
        <w:rPr>
          <w:rFonts w:cs="Arial"/>
          <w:szCs w:val="20"/>
        </w:rPr>
      </w:pPr>
    </w:p>
    <w:p w14:paraId="3AE421B3" w14:textId="77777777" w:rsidR="00AF687C" w:rsidRPr="00A21464" w:rsidRDefault="00AF687C" w:rsidP="00AF687C">
      <w:pPr>
        <w:spacing w:line="288" w:lineRule="auto"/>
        <w:jc w:val="both"/>
        <w:rPr>
          <w:rFonts w:cs="Arial"/>
          <w:szCs w:val="20"/>
        </w:rPr>
      </w:pPr>
      <w:r w:rsidRPr="00A21464">
        <w:rPr>
          <w:rFonts w:cs="Arial"/>
          <w:szCs w:val="20"/>
        </w:rPr>
        <w:t>(2) Generalni direktor opravlja naloge direktorja državnega tožilstva.</w:t>
      </w:r>
    </w:p>
    <w:p w14:paraId="5CEDA166" w14:textId="77777777" w:rsidR="00AF687C" w:rsidRDefault="00AF687C" w:rsidP="00AF687C">
      <w:pPr>
        <w:spacing w:line="288" w:lineRule="auto"/>
        <w:jc w:val="both"/>
        <w:rPr>
          <w:rFonts w:cs="Arial"/>
          <w:szCs w:val="20"/>
        </w:rPr>
      </w:pPr>
    </w:p>
    <w:p w14:paraId="2355A9F0" w14:textId="77777777" w:rsidR="00AF687C" w:rsidRPr="00A21464" w:rsidRDefault="00AF687C" w:rsidP="00AF687C">
      <w:pPr>
        <w:spacing w:line="288" w:lineRule="auto"/>
        <w:jc w:val="both"/>
        <w:rPr>
          <w:rFonts w:cs="Arial"/>
          <w:szCs w:val="20"/>
        </w:rPr>
      </w:pPr>
      <w:r w:rsidRPr="00A21464">
        <w:rPr>
          <w:rFonts w:cs="Arial"/>
          <w:szCs w:val="20"/>
        </w:rPr>
        <w:lastRenderedPageBreak/>
        <w:t>(3) Glede pogojev in postopka za imenovanje generalnega direktorja, prenehanje položaja in razrešitve ter glede usposabljanja se smiselno uporabljajo določbe predpisov, ki veljajo za direktorje sodišč.</w:t>
      </w:r>
    </w:p>
    <w:p w14:paraId="7AE7D8AE" w14:textId="77777777" w:rsidR="00D024B1" w:rsidRDefault="00D024B1" w:rsidP="00AF687C">
      <w:pPr>
        <w:spacing w:line="288" w:lineRule="auto"/>
        <w:jc w:val="both"/>
        <w:rPr>
          <w:rFonts w:cs="Arial"/>
          <w:szCs w:val="20"/>
        </w:rPr>
      </w:pPr>
    </w:p>
    <w:p w14:paraId="48D19606" w14:textId="4E3FA69E" w:rsidR="00AF687C" w:rsidRPr="00A21464" w:rsidRDefault="00AF687C" w:rsidP="00AF687C">
      <w:pPr>
        <w:spacing w:line="288" w:lineRule="auto"/>
        <w:jc w:val="both"/>
        <w:rPr>
          <w:rFonts w:cs="Arial"/>
          <w:szCs w:val="20"/>
        </w:rPr>
      </w:pPr>
      <w:r w:rsidRPr="00A21464">
        <w:rPr>
          <w:rFonts w:cs="Arial"/>
          <w:szCs w:val="20"/>
        </w:rPr>
        <w:t>(4) Generalni direktor ima pravico do plače in dodatkov kot dela plače pod pogoji in v višini, kakor jih določa zakon, ki ureja sistem plač v javnem sektorju.</w:t>
      </w:r>
    </w:p>
    <w:p w14:paraId="2B753E3F" w14:textId="77777777" w:rsidR="00AF687C" w:rsidRDefault="00AF687C" w:rsidP="00AF687C">
      <w:pPr>
        <w:spacing w:line="288" w:lineRule="auto"/>
        <w:jc w:val="both"/>
        <w:rPr>
          <w:rFonts w:cs="Arial"/>
          <w:szCs w:val="20"/>
        </w:rPr>
      </w:pPr>
    </w:p>
    <w:p w14:paraId="4BE1B71A" w14:textId="77777777" w:rsidR="00AF687C" w:rsidRPr="00A21464" w:rsidRDefault="00AF687C" w:rsidP="00AF687C">
      <w:pPr>
        <w:spacing w:line="288" w:lineRule="auto"/>
        <w:jc w:val="both"/>
        <w:rPr>
          <w:rFonts w:cs="Arial"/>
          <w:szCs w:val="20"/>
        </w:rPr>
      </w:pPr>
      <w:r w:rsidRPr="00A21464">
        <w:rPr>
          <w:rFonts w:cs="Arial"/>
          <w:szCs w:val="20"/>
        </w:rPr>
        <w:t>(5) Generalni direktor ne sme opravljati pridobitnih dejavnosti, razen znanstvenega, raziskovalnega, pedagoškega, umetniškega in publicističnega dela oziroma kulturne dejavnosti.</w:t>
      </w:r>
    </w:p>
    <w:p w14:paraId="2BEF4A4F" w14:textId="77777777" w:rsidR="00AF687C" w:rsidRPr="00A21464" w:rsidRDefault="00AF687C" w:rsidP="00AF687C">
      <w:pPr>
        <w:spacing w:line="288" w:lineRule="auto"/>
        <w:jc w:val="both"/>
        <w:rPr>
          <w:rFonts w:cs="Arial"/>
          <w:szCs w:val="20"/>
        </w:rPr>
      </w:pPr>
      <w:r w:rsidRPr="00A21464">
        <w:rPr>
          <w:rFonts w:cs="Arial"/>
          <w:szCs w:val="20"/>
        </w:rPr>
        <w:t>(6) Ne glede na določbo tretjega odstavka tega člena generalnemu direktorju ta položaj preneha po zakonu šest mesecev po imenovanju generalnega državnega tožilca, lahko pa v skladu z odločbo generalnega državnega tožilca nadaljuje s položajem generalnega direktorja do izteka dobe iz prvega odstavka tega člena. Po izteku te dobe je lahko ponovno imenovan po postopku po tem zakonu.</w:t>
      </w:r>
    </w:p>
    <w:p w14:paraId="160279E4" w14:textId="77777777" w:rsidR="00AF687C" w:rsidRDefault="00AF687C" w:rsidP="00AF687C">
      <w:pPr>
        <w:spacing w:line="288" w:lineRule="auto"/>
        <w:jc w:val="both"/>
        <w:rPr>
          <w:rFonts w:cs="Arial"/>
          <w:szCs w:val="20"/>
        </w:rPr>
      </w:pPr>
    </w:p>
    <w:p w14:paraId="780AD45A" w14:textId="77777777" w:rsidR="00AF687C" w:rsidRPr="00A21464" w:rsidRDefault="00AF687C" w:rsidP="00AF687C">
      <w:pPr>
        <w:spacing w:line="288" w:lineRule="auto"/>
        <w:jc w:val="both"/>
        <w:rPr>
          <w:rFonts w:cs="Arial"/>
          <w:szCs w:val="20"/>
        </w:rPr>
      </w:pPr>
      <w:r w:rsidRPr="00A21464">
        <w:rPr>
          <w:rFonts w:cs="Arial"/>
          <w:szCs w:val="20"/>
        </w:rPr>
        <w:t>(7) Za namestnika generalnega direktorja se glede pogojev in postopka za imenovanje, prenehanje položaja in razrešitve ter glede usposabljanja smiselno uporabljajo določbe predpisov, ki veljajo za generalnega direktorja Vrhovnega državnega tožilstva.</w:t>
      </w:r>
    </w:p>
    <w:p w14:paraId="52816732" w14:textId="77777777" w:rsidR="00AF687C" w:rsidRDefault="00AF687C" w:rsidP="00AF687C">
      <w:pPr>
        <w:spacing w:line="288" w:lineRule="auto"/>
        <w:jc w:val="center"/>
        <w:rPr>
          <w:rFonts w:eastAsia="Calibri" w:cs="Arial"/>
          <w:b/>
          <w:szCs w:val="20"/>
        </w:rPr>
      </w:pPr>
    </w:p>
    <w:p w14:paraId="4960D596"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141. člen</w:t>
      </w:r>
    </w:p>
    <w:p w14:paraId="22EEAEF7"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(število mest)</w:t>
      </w:r>
    </w:p>
    <w:p w14:paraId="39BAFA8B" w14:textId="77777777" w:rsidR="00AF687C" w:rsidRDefault="00AF687C" w:rsidP="00AF687C">
      <w:pPr>
        <w:spacing w:line="288" w:lineRule="auto"/>
        <w:jc w:val="both"/>
        <w:rPr>
          <w:rFonts w:cs="Arial"/>
          <w:szCs w:val="20"/>
        </w:rPr>
      </w:pPr>
    </w:p>
    <w:p w14:paraId="552A84E8" w14:textId="77777777" w:rsidR="00AF687C" w:rsidRPr="00A21464" w:rsidRDefault="00AF687C" w:rsidP="00AF687C">
      <w:pPr>
        <w:spacing w:line="288" w:lineRule="auto"/>
        <w:jc w:val="both"/>
        <w:rPr>
          <w:rFonts w:cs="Arial"/>
          <w:szCs w:val="20"/>
        </w:rPr>
      </w:pPr>
      <w:r w:rsidRPr="00A21464">
        <w:rPr>
          <w:rFonts w:cs="Arial"/>
          <w:szCs w:val="20"/>
        </w:rPr>
        <w:t xml:space="preserve">(1) Število mest državnih tožilcev in nazive, v katerih se pri posameznih državnih tožilstvih opravlja </w:t>
      </w:r>
      <w:proofErr w:type="spellStart"/>
      <w:r w:rsidRPr="00A21464">
        <w:rPr>
          <w:rFonts w:cs="Arial"/>
          <w:szCs w:val="20"/>
        </w:rPr>
        <w:t>državnotožilska</w:t>
      </w:r>
      <w:proofErr w:type="spellEnd"/>
      <w:r w:rsidRPr="00A21464">
        <w:rPr>
          <w:rFonts w:cs="Arial"/>
          <w:szCs w:val="20"/>
        </w:rPr>
        <w:t xml:space="preserve"> služba, določi minister z odredbo na predlog generalnega državnega tožilca v soglasju z Vlado Republike Slovenije, po predhodnem mnenju </w:t>
      </w:r>
      <w:proofErr w:type="spellStart"/>
      <w:r w:rsidRPr="00A21464">
        <w:rPr>
          <w:rFonts w:cs="Arial"/>
          <w:szCs w:val="20"/>
        </w:rPr>
        <w:t>Državnotožilskega</w:t>
      </w:r>
      <w:proofErr w:type="spellEnd"/>
      <w:r w:rsidRPr="00A21464">
        <w:rPr>
          <w:rFonts w:cs="Arial"/>
          <w:szCs w:val="20"/>
        </w:rPr>
        <w:t xml:space="preserve"> sveta.</w:t>
      </w:r>
    </w:p>
    <w:p w14:paraId="5B398D06" w14:textId="77777777" w:rsidR="00AF687C" w:rsidRDefault="00AF687C" w:rsidP="00AF687C">
      <w:pPr>
        <w:spacing w:line="288" w:lineRule="auto"/>
        <w:jc w:val="both"/>
        <w:rPr>
          <w:rFonts w:cs="Arial"/>
          <w:szCs w:val="20"/>
        </w:rPr>
      </w:pPr>
    </w:p>
    <w:p w14:paraId="49E409BA" w14:textId="77777777" w:rsidR="00AF687C" w:rsidRPr="00A21464" w:rsidRDefault="00AF687C" w:rsidP="00AF687C">
      <w:pPr>
        <w:spacing w:line="288" w:lineRule="auto"/>
        <w:jc w:val="both"/>
        <w:rPr>
          <w:rFonts w:cs="Arial"/>
          <w:szCs w:val="20"/>
        </w:rPr>
      </w:pPr>
      <w:r w:rsidRPr="00A21464">
        <w:rPr>
          <w:rFonts w:cs="Arial"/>
          <w:szCs w:val="20"/>
        </w:rPr>
        <w:t xml:space="preserve">(2) V odredbi iz prejšnjega odstavka se pri državnih tožilstvih, ki poslujejo tudi v italijanskem oziroma madžarskem jeziku, posebej določi število mest državnih tožilcev in nazive, v katerih se na teh državnih tožilstvih opravlja </w:t>
      </w:r>
      <w:proofErr w:type="spellStart"/>
      <w:r w:rsidRPr="00A21464">
        <w:rPr>
          <w:rFonts w:cs="Arial"/>
          <w:szCs w:val="20"/>
        </w:rPr>
        <w:t>državnotožilska</w:t>
      </w:r>
      <w:proofErr w:type="spellEnd"/>
      <w:r w:rsidRPr="00A21464">
        <w:rPr>
          <w:rFonts w:cs="Arial"/>
          <w:szCs w:val="20"/>
        </w:rPr>
        <w:t xml:space="preserve"> služba, za katere se zahteva izkaz višje ravni znanja teh jezikov.</w:t>
      </w:r>
    </w:p>
    <w:p w14:paraId="4C5609A6" w14:textId="77777777" w:rsidR="00AF687C" w:rsidRDefault="00AF687C" w:rsidP="00AF687C">
      <w:pPr>
        <w:spacing w:line="288" w:lineRule="auto"/>
        <w:jc w:val="both"/>
        <w:rPr>
          <w:rFonts w:cs="Arial"/>
          <w:szCs w:val="20"/>
        </w:rPr>
      </w:pPr>
    </w:p>
    <w:p w14:paraId="1BBD006C" w14:textId="2B7090E2" w:rsidR="00AF687C" w:rsidRDefault="00AF687C" w:rsidP="00AF687C">
      <w:pPr>
        <w:spacing w:line="288" w:lineRule="auto"/>
        <w:jc w:val="both"/>
        <w:rPr>
          <w:rFonts w:cs="Arial"/>
          <w:szCs w:val="20"/>
        </w:rPr>
      </w:pPr>
      <w:r w:rsidRPr="00A21464">
        <w:rPr>
          <w:rFonts w:cs="Arial"/>
          <w:szCs w:val="20"/>
        </w:rPr>
        <w:t>(3) Odredba se objavi v Uradnem listu Republike Slovenije.</w:t>
      </w:r>
    </w:p>
    <w:p w14:paraId="187309BE" w14:textId="1049771F" w:rsidR="00D024B1" w:rsidRDefault="00D024B1" w:rsidP="00AF687C">
      <w:pPr>
        <w:spacing w:line="288" w:lineRule="auto"/>
        <w:jc w:val="both"/>
        <w:rPr>
          <w:rFonts w:cs="Arial"/>
          <w:szCs w:val="20"/>
        </w:rPr>
      </w:pPr>
    </w:p>
    <w:p w14:paraId="23A5CD1F" w14:textId="77777777" w:rsidR="00D024B1" w:rsidRPr="00D024B1" w:rsidRDefault="00D024B1" w:rsidP="00D024B1">
      <w:pPr>
        <w:spacing w:line="288" w:lineRule="auto"/>
        <w:jc w:val="center"/>
        <w:rPr>
          <w:rFonts w:eastAsia="Calibri" w:cs="Arial"/>
          <w:b/>
          <w:szCs w:val="20"/>
        </w:rPr>
      </w:pPr>
      <w:r w:rsidRPr="00D024B1">
        <w:rPr>
          <w:rFonts w:eastAsia="Calibri" w:cs="Arial"/>
          <w:b/>
          <w:szCs w:val="20"/>
        </w:rPr>
        <w:t>144. člen</w:t>
      </w:r>
    </w:p>
    <w:p w14:paraId="2ABAF149" w14:textId="77777777" w:rsidR="00D024B1" w:rsidRPr="00D024B1" w:rsidRDefault="00D024B1" w:rsidP="00D024B1">
      <w:pPr>
        <w:spacing w:line="288" w:lineRule="auto"/>
        <w:jc w:val="center"/>
        <w:rPr>
          <w:rFonts w:eastAsia="Calibri" w:cs="Arial"/>
          <w:b/>
          <w:szCs w:val="20"/>
        </w:rPr>
      </w:pPr>
      <w:r w:rsidRPr="00D024B1">
        <w:rPr>
          <w:rFonts w:eastAsia="Calibri" w:cs="Arial"/>
          <w:b/>
          <w:szCs w:val="20"/>
        </w:rPr>
        <w:t>(dodeljevanje zadev)</w:t>
      </w:r>
    </w:p>
    <w:p w14:paraId="799ADE16" w14:textId="77777777" w:rsidR="00D024B1" w:rsidRDefault="00D024B1" w:rsidP="00D024B1">
      <w:pPr>
        <w:spacing w:line="288" w:lineRule="auto"/>
        <w:jc w:val="both"/>
        <w:rPr>
          <w:rFonts w:cs="Arial"/>
          <w:szCs w:val="20"/>
        </w:rPr>
      </w:pPr>
    </w:p>
    <w:p w14:paraId="60C73AE2" w14:textId="577333E6" w:rsidR="00D024B1" w:rsidRPr="00D024B1" w:rsidRDefault="00D024B1" w:rsidP="00D024B1">
      <w:pPr>
        <w:spacing w:line="288" w:lineRule="auto"/>
        <w:jc w:val="both"/>
        <w:rPr>
          <w:rFonts w:cs="Arial"/>
          <w:szCs w:val="20"/>
        </w:rPr>
      </w:pPr>
      <w:r w:rsidRPr="00D024B1">
        <w:rPr>
          <w:rFonts w:cs="Arial"/>
          <w:szCs w:val="20"/>
        </w:rPr>
        <w:t xml:space="preserve">(1) Dodeljevanje zadev državnim tožilcem ureja </w:t>
      </w:r>
      <w:proofErr w:type="spellStart"/>
      <w:r w:rsidRPr="00D024B1">
        <w:rPr>
          <w:rFonts w:cs="Arial"/>
          <w:szCs w:val="20"/>
        </w:rPr>
        <w:t>Državnotožilski</w:t>
      </w:r>
      <w:proofErr w:type="spellEnd"/>
      <w:r w:rsidRPr="00D024B1">
        <w:rPr>
          <w:rFonts w:cs="Arial"/>
          <w:szCs w:val="20"/>
        </w:rPr>
        <w:t xml:space="preserve"> red.</w:t>
      </w:r>
    </w:p>
    <w:p w14:paraId="625EF1E4" w14:textId="77777777" w:rsidR="00D024B1" w:rsidRDefault="00D024B1" w:rsidP="00D024B1">
      <w:pPr>
        <w:spacing w:line="288" w:lineRule="auto"/>
        <w:jc w:val="both"/>
        <w:rPr>
          <w:rFonts w:cs="Arial"/>
          <w:szCs w:val="20"/>
        </w:rPr>
      </w:pPr>
    </w:p>
    <w:p w14:paraId="562AE73D" w14:textId="25C71AE1" w:rsidR="00D024B1" w:rsidRPr="00D024B1" w:rsidRDefault="00D024B1" w:rsidP="00D024B1">
      <w:pPr>
        <w:spacing w:line="288" w:lineRule="auto"/>
        <w:jc w:val="both"/>
        <w:rPr>
          <w:rFonts w:cs="Arial"/>
          <w:szCs w:val="20"/>
        </w:rPr>
      </w:pPr>
      <w:r w:rsidRPr="00D024B1">
        <w:rPr>
          <w:rFonts w:cs="Arial"/>
          <w:szCs w:val="20"/>
        </w:rPr>
        <w:t xml:space="preserve">(2) Zadeve se državnim tožilcem dodeljujejo praviloma po vrstnem redu prispetja, ob upoštevanju organizacije dela, specializacije in enakomerne obremenjenosti. Z letnim razporedom se v skladu z </w:t>
      </w:r>
      <w:proofErr w:type="spellStart"/>
      <w:r w:rsidRPr="00D024B1">
        <w:rPr>
          <w:rFonts w:cs="Arial"/>
          <w:szCs w:val="20"/>
        </w:rPr>
        <w:t>Državnotožilskim</w:t>
      </w:r>
      <w:proofErr w:type="spellEnd"/>
      <w:r w:rsidRPr="00D024B1">
        <w:rPr>
          <w:rFonts w:cs="Arial"/>
          <w:szCs w:val="20"/>
        </w:rPr>
        <w:t xml:space="preserve"> redom lahko natančneje določijo pravila za dodeljevanje zadev in izvrševanje procesnih opravil.</w:t>
      </w:r>
    </w:p>
    <w:p w14:paraId="1E9501E2" w14:textId="77777777" w:rsidR="00D024B1" w:rsidRDefault="00D024B1" w:rsidP="00D024B1">
      <w:pPr>
        <w:spacing w:line="288" w:lineRule="auto"/>
        <w:jc w:val="both"/>
        <w:rPr>
          <w:rFonts w:cs="Arial"/>
          <w:szCs w:val="20"/>
        </w:rPr>
      </w:pPr>
    </w:p>
    <w:p w14:paraId="46F5E1A8" w14:textId="6F72B4F5" w:rsidR="00D024B1" w:rsidRPr="00D024B1" w:rsidRDefault="00D024B1" w:rsidP="00D024B1">
      <w:pPr>
        <w:spacing w:line="288" w:lineRule="auto"/>
        <w:jc w:val="both"/>
        <w:rPr>
          <w:rFonts w:cs="Arial"/>
          <w:szCs w:val="20"/>
        </w:rPr>
      </w:pPr>
      <w:r w:rsidRPr="00D024B1">
        <w:rPr>
          <w:rFonts w:cs="Arial"/>
          <w:szCs w:val="20"/>
        </w:rPr>
        <w:t>(3) V primerih odveze in prevzema izda odredbo o dodelitvi zadeve vodja državnega tožilstva, pri čemer jo lahko dodeli bodisi drugemu državnemu tožilcu, ki je v skladu z letnim razporedom dela državnega tožilstva tedaj na vrsti za dodelitev zadeve, bodisi jo dodeli sebi v reševanje.</w:t>
      </w:r>
    </w:p>
    <w:p w14:paraId="2A931B51" w14:textId="77777777" w:rsidR="00D024B1" w:rsidRDefault="00D024B1" w:rsidP="00D024B1">
      <w:pPr>
        <w:spacing w:line="288" w:lineRule="auto"/>
        <w:jc w:val="both"/>
        <w:rPr>
          <w:rFonts w:cs="Arial"/>
          <w:szCs w:val="20"/>
        </w:rPr>
      </w:pPr>
    </w:p>
    <w:p w14:paraId="61DEC358" w14:textId="5575FDB6" w:rsidR="00D024B1" w:rsidRPr="00D024B1" w:rsidRDefault="00D024B1" w:rsidP="00D024B1">
      <w:pPr>
        <w:spacing w:line="288" w:lineRule="auto"/>
        <w:jc w:val="both"/>
        <w:rPr>
          <w:rFonts w:cs="Arial"/>
          <w:szCs w:val="20"/>
        </w:rPr>
      </w:pPr>
      <w:r w:rsidRPr="00D024B1">
        <w:rPr>
          <w:rFonts w:cs="Arial"/>
          <w:szCs w:val="20"/>
        </w:rPr>
        <w:t xml:space="preserve">(4) Poleg primerov iz prejšnjega odstavka se zadeva lahko dodeli drugemu državnemu tožilcu v primeru daljše odsotnosti, obremenitve z drugimi obsežnimi in pravno zahtevnimi zadevami, </w:t>
      </w:r>
      <w:r w:rsidRPr="00D024B1">
        <w:rPr>
          <w:rFonts w:cs="Arial"/>
          <w:szCs w:val="20"/>
        </w:rPr>
        <w:lastRenderedPageBreak/>
        <w:t>izločitve, zaradi združitve ali izločitve državnega tožilca oziroma spremembe pravnega področja, začasno pa tudi zaradi oprave posameznega procesnega dejanja.</w:t>
      </w:r>
    </w:p>
    <w:p w14:paraId="5211CD73" w14:textId="77777777" w:rsidR="00D024B1" w:rsidRDefault="00D024B1" w:rsidP="00D024B1">
      <w:pPr>
        <w:spacing w:line="288" w:lineRule="auto"/>
        <w:jc w:val="both"/>
        <w:rPr>
          <w:rFonts w:cs="Arial"/>
          <w:szCs w:val="20"/>
        </w:rPr>
      </w:pPr>
    </w:p>
    <w:p w14:paraId="39F8F497" w14:textId="688BB0FD" w:rsidR="00D024B1" w:rsidRPr="00D024B1" w:rsidRDefault="00D024B1" w:rsidP="00D024B1">
      <w:pPr>
        <w:spacing w:line="288" w:lineRule="auto"/>
        <w:jc w:val="both"/>
        <w:rPr>
          <w:rFonts w:cs="Arial"/>
          <w:szCs w:val="20"/>
        </w:rPr>
      </w:pPr>
      <w:r w:rsidRPr="00D024B1">
        <w:rPr>
          <w:rFonts w:cs="Arial"/>
          <w:szCs w:val="20"/>
        </w:rPr>
        <w:t>(5) V odredbi iz prejšnjega odstavka se navede razlog in pravna podlaga dodelitve.</w:t>
      </w:r>
    </w:p>
    <w:p w14:paraId="74074F1E" w14:textId="77777777" w:rsidR="00D024B1" w:rsidRDefault="00D024B1" w:rsidP="00D024B1">
      <w:pPr>
        <w:spacing w:line="288" w:lineRule="auto"/>
        <w:jc w:val="both"/>
        <w:rPr>
          <w:rFonts w:cs="Arial"/>
          <w:szCs w:val="20"/>
        </w:rPr>
      </w:pPr>
    </w:p>
    <w:p w14:paraId="1ECC14BB" w14:textId="10039211" w:rsidR="00D024B1" w:rsidRPr="00D024B1" w:rsidRDefault="00D024B1" w:rsidP="00D024B1">
      <w:pPr>
        <w:spacing w:line="288" w:lineRule="auto"/>
        <w:jc w:val="both"/>
        <w:rPr>
          <w:rFonts w:cs="Arial"/>
          <w:szCs w:val="20"/>
        </w:rPr>
      </w:pPr>
      <w:r w:rsidRPr="00D024B1">
        <w:rPr>
          <w:rFonts w:cs="Arial"/>
          <w:szCs w:val="20"/>
        </w:rPr>
        <w:t>(6) Vodja državnega tožilstva lahko glede na naravo in zahtevnost posamezne zadeve določi državne tožilce in strokovne sodelavce, ki po načelu timskega dela sodelujejo z državnim tožilcem, ki mu je zadeva dodeljena, ter obseg in način sodelovanja.</w:t>
      </w:r>
    </w:p>
    <w:p w14:paraId="403C5FFB" w14:textId="77777777" w:rsidR="00D024B1" w:rsidRDefault="00D024B1" w:rsidP="00D024B1">
      <w:pPr>
        <w:spacing w:line="288" w:lineRule="auto"/>
        <w:jc w:val="center"/>
        <w:rPr>
          <w:rFonts w:eastAsia="Calibri" w:cs="Arial"/>
          <w:b/>
          <w:szCs w:val="20"/>
        </w:rPr>
      </w:pPr>
    </w:p>
    <w:p w14:paraId="4CFB0D2C" w14:textId="412EECBA" w:rsidR="00D024B1" w:rsidRPr="00D024B1" w:rsidRDefault="00D024B1" w:rsidP="00D024B1">
      <w:pPr>
        <w:spacing w:line="288" w:lineRule="auto"/>
        <w:jc w:val="center"/>
        <w:rPr>
          <w:rFonts w:eastAsia="Calibri" w:cs="Arial"/>
          <w:b/>
          <w:szCs w:val="20"/>
        </w:rPr>
      </w:pPr>
      <w:r w:rsidRPr="00D024B1">
        <w:rPr>
          <w:rFonts w:eastAsia="Calibri" w:cs="Arial"/>
          <w:b/>
          <w:szCs w:val="20"/>
        </w:rPr>
        <w:t>145. člen</w:t>
      </w:r>
    </w:p>
    <w:p w14:paraId="56353A1C" w14:textId="77777777" w:rsidR="00D024B1" w:rsidRPr="00D024B1" w:rsidRDefault="00D024B1" w:rsidP="00D024B1">
      <w:pPr>
        <w:spacing w:line="288" w:lineRule="auto"/>
        <w:jc w:val="center"/>
        <w:rPr>
          <w:rFonts w:eastAsia="Calibri" w:cs="Arial"/>
          <w:b/>
          <w:szCs w:val="20"/>
        </w:rPr>
      </w:pPr>
      <w:r w:rsidRPr="00D024B1">
        <w:rPr>
          <w:rFonts w:eastAsia="Calibri" w:cs="Arial"/>
          <w:b/>
          <w:szCs w:val="20"/>
        </w:rPr>
        <w:t>(politika pregona)</w:t>
      </w:r>
    </w:p>
    <w:p w14:paraId="36DCCCE3" w14:textId="77777777" w:rsidR="00D024B1" w:rsidRDefault="00D024B1" w:rsidP="00D024B1">
      <w:pPr>
        <w:spacing w:line="288" w:lineRule="auto"/>
        <w:jc w:val="both"/>
        <w:rPr>
          <w:rFonts w:cs="Arial"/>
          <w:szCs w:val="20"/>
        </w:rPr>
      </w:pPr>
    </w:p>
    <w:p w14:paraId="530317F1" w14:textId="555EF4A9" w:rsidR="00D024B1" w:rsidRPr="00D024B1" w:rsidRDefault="00D024B1" w:rsidP="00D024B1">
      <w:pPr>
        <w:spacing w:line="288" w:lineRule="auto"/>
        <w:jc w:val="both"/>
        <w:rPr>
          <w:rFonts w:cs="Arial"/>
          <w:szCs w:val="20"/>
        </w:rPr>
      </w:pPr>
      <w:r w:rsidRPr="00D024B1">
        <w:rPr>
          <w:rFonts w:cs="Arial"/>
          <w:szCs w:val="20"/>
        </w:rPr>
        <w:t xml:space="preserve">(1) Generalni državni tožilec sprejme politiko pregona po predhodnem obrazloženem mnenju </w:t>
      </w:r>
      <w:proofErr w:type="spellStart"/>
      <w:r w:rsidRPr="00D024B1">
        <w:rPr>
          <w:rFonts w:cs="Arial"/>
          <w:szCs w:val="20"/>
        </w:rPr>
        <w:t>Državnotožilskega</w:t>
      </w:r>
      <w:proofErr w:type="spellEnd"/>
      <w:r w:rsidRPr="00D024B1">
        <w:rPr>
          <w:rFonts w:cs="Arial"/>
          <w:szCs w:val="20"/>
        </w:rPr>
        <w:t xml:space="preserve"> sveta o predlagani politiki pregona. Generalni državni tožilec oblikuje predlog politike pregona na podlagi strateškega programa dela državnega tožilstva, ki ga je priložil svoji prijavi, in predlog posreduje </w:t>
      </w:r>
      <w:proofErr w:type="spellStart"/>
      <w:r w:rsidRPr="00D024B1">
        <w:rPr>
          <w:rFonts w:cs="Arial"/>
          <w:szCs w:val="20"/>
        </w:rPr>
        <w:t>Državnotožilskemu</w:t>
      </w:r>
      <w:proofErr w:type="spellEnd"/>
      <w:r w:rsidRPr="00D024B1">
        <w:rPr>
          <w:rFonts w:cs="Arial"/>
          <w:szCs w:val="20"/>
        </w:rPr>
        <w:t xml:space="preserve"> svetu v mnenje najpozneje v štirih mesecih po imenovanju.</w:t>
      </w:r>
    </w:p>
    <w:p w14:paraId="3B7E2353" w14:textId="77777777" w:rsidR="00D024B1" w:rsidRDefault="00D024B1" w:rsidP="00D024B1">
      <w:pPr>
        <w:spacing w:line="288" w:lineRule="auto"/>
        <w:jc w:val="both"/>
        <w:rPr>
          <w:rFonts w:cs="Arial"/>
          <w:szCs w:val="20"/>
        </w:rPr>
      </w:pPr>
    </w:p>
    <w:p w14:paraId="38BA553D" w14:textId="4FAD03F8" w:rsidR="00D024B1" w:rsidRPr="00D024B1" w:rsidRDefault="00D024B1" w:rsidP="00D024B1">
      <w:pPr>
        <w:spacing w:line="288" w:lineRule="auto"/>
        <w:jc w:val="both"/>
        <w:rPr>
          <w:rFonts w:cs="Arial"/>
          <w:szCs w:val="20"/>
        </w:rPr>
      </w:pPr>
      <w:r w:rsidRPr="00D024B1">
        <w:rPr>
          <w:rFonts w:cs="Arial"/>
          <w:szCs w:val="20"/>
        </w:rPr>
        <w:t>(2) S politiko pregona se opredeli zlasti: vrste zadev, ki se obravnavajo prednostno, okvirne usmeritve za zavrženje kazenskih ovadb oziroma uporabo odloženega pregona, poravnavanja, kaznovalnega naloga, za postopke na podlagi sporazuma o krivdi ali priznanju krivde in druge poenostavljene postopke, za uvedbo sodne preiskave oziroma preiskovalnih dejanj ali vložitev neposrednih obtožnih aktov, kaznovalno politiko, ki jo bo državno tožilstvo za posamezna kazniva dejanja in kategorije storilcev uveljavljalo s predlogi za izrek sankcij in pritožbami zoper izrečene sankcije, okvirne podlage za uporabo pravnih sredstev, načine usmerjanja policije in drugih pristojnih državnih organov in institucij ter priporočila in napotke za uspešno delo državnih tožilstev.</w:t>
      </w:r>
    </w:p>
    <w:p w14:paraId="27D97948" w14:textId="77777777" w:rsidR="00D024B1" w:rsidRDefault="00D024B1" w:rsidP="00D024B1">
      <w:pPr>
        <w:spacing w:line="288" w:lineRule="auto"/>
        <w:jc w:val="both"/>
        <w:rPr>
          <w:rFonts w:cs="Arial"/>
          <w:szCs w:val="20"/>
        </w:rPr>
      </w:pPr>
    </w:p>
    <w:p w14:paraId="5F64D316" w14:textId="711E0602" w:rsidR="00D024B1" w:rsidRPr="00D024B1" w:rsidRDefault="00D024B1" w:rsidP="00D024B1">
      <w:pPr>
        <w:spacing w:line="288" w:lineRule="auto"/>
        <w:jc w:val="both"/>
        <w:rPr>
          <w:rFonts w:cs="Arial"/>
          <w:szCs w:val="20"/>
        </w:rPr>
      </w:pPr>
      <w:r w:rsidRPr="00D024B1">
        <w:rPr>
          <w:rFonts w:cs="Arial"/>
          <w:szCs w:val="20"/>
        </w:rPr>
        <w:t xml:space="preserve">(3) Pri oblikovanju politike pregona se upošteva uveljavljeno </w:t>
      </w:r>
      <w:proofErr w:type="spellStart"/>
      <w:r w:rsidRPr="00D024B1">
        <w:rPr>
          <w:rFonts w:cs="Arial"/>
          <w:szCs w:val="20"/>
        </w:rPr>
        <w:t>kriminalitetno</w:t>
      </w:r>
      <w:proofErr w:type="spellEnd"/>
      <w:r w:rsidRPr="00D024B1">
        <w:rPr>
          <w:rFonts w:cs="Arial"/>
          <w:szCs w:val="20"/>
        </w:rPr>
        <w:t xml:space="preserve"> politiko in kaznovalno politiko sodišč ter potrebe po njunem spreminjanju, razvoju in spremembah sodne prakse ter stanje in posebnosti na posameznih družbenih področjih in območjih pristojnosti.</w:t>
      </w:r>
    </w:p>
    <w:p w14:paraId="12DF8E05" w14:textId="77777777" w:rsidR="00D024B1" w:rsidRDefault="00D024B1" w:rsidP="00D024B1">
      <w:pPr>
        <w:spacing w:line="288" w:lineRule="auto"/>
        <w:jc w:val="both"/>
        <w:rPr>
          <w:rFonts w:cs="Arial"/>
          <w:szCs w:val="20"/>
        </w:rPr>
      </w:pPr>
    </w:p>
    <w:p w14:paraId="3A02C93C" w14:textId="5D0E910D" w:rsidR="00D024B1" w:rsidRPr="00D024B1" w:rsidRDefault="00D024B1" w:rsidP="00D024B1">
      <w:pPr>
        <w:spacing w:line="288" w:lineRule="auto"/>
        <w:jc w:val="both"/>
        <w:rPr>
          <w:rFonts w:cs="Arial"/>
          <w:szCs w:val="20"/>
        </w:rPr>
      </w:pPr>
      <w:r w:rsidRPr="00D024B1">
        <w:rPr>
          <w:rFonts w:cs="Arial"/>
          <w:szCs w:val="20"/>
        </w:rPr>
        <w:t>(4) </w:t>
      </w:r>
      <w:proofErr w:type="spellStart"/>
      <w:r w:rsidRPr="00D024B1">
        <w:rPr>
          <w:rFonts w:cs="Arial"/>
          <w:szCs w:val="20"/>
        </w:rPr>
        <w:t>Državnotožilski</w:t>
      </w:r>
      <w:proofErr w:type="spellEnd"/>
      <w:r w:rsidRPr="00D024B1">
        <w:rPr>
          <w:rFonts w:cs="Arial"/>
          <w:szCs w:val="20"/>
        </w:rPr>
        <w:t xml:space="preserve"> svet lahko predlaga potrebne spremembe ali dopolnitve politike pregona glede na ugotovitve v mnenju k skupnemu letnemu poročilu o delu državnih tožilstev, pa tudi glede na ocene, pobude in priporočila pristojnih državnih organov na področju preprečevanja in zatiranja kriminalitete.</w:t>
      </w:r>
    </w:p>
    <w:p w14:paraId="3460E03B" w14:textId="77777777" w:rsidR="001A6A77" w:rsidRDefault="001A6A77" w:rsidP="00D024B1">
      <w:pPr>
        <w:spacing w:line="288" w:lineRule="auto"/>
        <w:jc w:val="both"/>
        <w:rPr>
          <w:rFonts w:cs="Arial"/>
          <w:szCs w:val="20"/>
        </w:rPr>
      </w:pPr>
    </w:p>
    <w:p w14:paraId="17EEDF43" w14:textId="786ACDAA" w:rsidR="00D024B1" w:rsidRPr="00D024B1" w:rsidRDefault="00D024B1" w:rsidP="00D024B1">
      <w:pPr>
        <w:spacing w:line="288" w:lineRule="auto"/>
        <w:jc w:val="both"/>
        <w:rPr>
          <w:rFonts w:cs="Arial"/>
          <w:szCs w:val="20"/>
        </w:rPr>
      </w:pPr>
      <w:r w:rsidRPr="00D024B1">
        <w:rPr>
          <w:rFonts w:cs="Arial"/>
          <w:szCs w:val="20"/>
        </w:rPr>
        <w:t>(5) Politika pregona, njene spremembe in dopolnitve se objavijo v notranjem tožilskem glasilu in na spletnih straneh Vrhovnega državnega tožilstva.</w:t>
      </w:r>
    </w:p>
    <w:p w14:paraId="6D6BA378" w14:textId="77777777" w:rsidR="00D024B1" w:rsidRDefault="00D024B1" w:rsidP="00AF687C">
      <w:pPr>
        <w:spacing w:line="288" w:lineRule="auto"/>
        <w:jc w:val="both"/>
      </w:pPr>
    </w:p>
    <w:p w14:paraId="0DDF3A12"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146. člen</w:t>
      </w:r>
    </w:p>
    <w:p w14:paraId="47C372C5"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(letni program dela)</w:t>
      </w:r>
    </w:p>
    <w:p w14:paraId="3016CC2E" w14:textId="77777777" w:rsidR="00AF687C" w:rsidRDefault="00AF687C" w:rsidP="00AF687C">
      <w:pPr>
        <w:spacing w:line="288" w:lineRule="auto"/>
        <w:jc w:val="both"/>
        <w:rPr>
          <w:rFonts w:cs="Arial"/>
          <w:szCs w:val="20"/>
        </w:rPr>
      </w:pPr>
    </w:p>
    <w:p w14:paraId="75A3C7AA" w14:textId="77777777" w:rsidR="00AF687C" w:rsidRPr="00A21464" w:rsidRDefault="00AF687C" w:rsidP="00AF687C">
      <w:pPr>
        <w:spacing w:line="288" w:lineRule="auto"/>
        <w:jc w:val="both"/>
        <w:rPr>
          <w:rFonts w:cs="Arial"/>
          <w:szCs w:val="20"/>
        </w:rPr>
      </w:pPr>
      <w:r w:rsidRPr="00A21464">
        <w:rPr>
          <w:rFonts w:cs="Arial"/>
          <w:szCs w:val="20"/>
        </w:rPr>
        <w:t xml:space="preserve">(1) Vodja državnega tožilstva pripravi predlog letnega programa dela, ki vsebuje letni izvedbeni načrt državnega tožilstva z načrtom za izvajanje politike pregona, za naslednje leto ter ga do 30. junija tekočega leta pošlje </w:t>
      </w:r>
      <w:proofErr w:type="spellStart"/>
      <w:r w:rsidRPr="00A21464">
        <w:rPr>
          <w:rFonts w:cs="Arial"/>
          <w:szCs w:val="20"/>
        </w:rPr>
        <w:t>Državnotožilskemu</w:t>
      </w:r>
      <w:proofErr w:type="spellEnd"/>
      <w:r w:rsidRPr="00A21464">
        <w:rPr>
          <w:rFonts w:cs="Arial"/>
          <w:szCs w:val="20"/>
        </w:rPr>
        <w:t xml:space="preserve"> svetu in ministru, pristojnemu za pravosodje, vodja okrožnega državnega tožilstva pa tudi generalnemu državnemu tožilcu, ki lahko na predlog podajo svoja priporočila v 15 dneh od prejema.</w:t>
      </w:r>
    </w:p>
    <w:p w14:paraId="272FC57D" w14:textId="77777777" w:rsidR="00AF687C" w:rsidRDefault="00AF687C" w:rsidP="00AF687C">
      <w:pPr>
        <w:spacing w:line="288" w:lineRule="auto"/>
        <w:jc w:val="both"/>
        <w:rPr>
          <w:rFonts w:cs="Arial"/>
          <w:szCs w:val="20"/>
        </w:rPr>
      </w:pPr>
    </w:p>
    <w:p w14:paraId="6EB80248" w14:textId="77777777" w:rsidR="00AF687C" w:rsidRPr="00A21464" w:rsidRDefault="00AF687C" w:rsidP="00AF687C">
      <w:pPr>
        <w:spacing w:line="288" w:lineRule="auto"/>
        <w:jc w:val="both"/>
        <w:rPr>
          <w:rFonts w:cs="Arial"/>
          <w:szCs w:val="20"/>
        </w:rPr>
      </w:pPr>
      <w:r w:rsidRPr="00A21464">
        <w:rPr>
          <w:rFonts w:cs="Arial"/>
          <w:szCs w:val="20"/>
        </w:rPr>
        <w:t>(2) Vodja državnega tožilstva sprejme letni program dela najpozneje 30 dni pred začetkom izvrševanja proračuna, organe iz prejšnjega odstavka pa obvesti o upoštevanju priporočil.</w:t>
      </w:r>
    </w:p>
    <w:p w14:paraId="3E6149C1" w14:textId="77777777" w:rsidR="00AF687C" w:rsidRDefault="00AF687C" w:rsidP="00AF687C">
      <w:pPr>
        <w:spacing w:line="288" w:lineRule="auto"/>
        <w:jc w:val="both"/>
        <w:rPr>
          <w:rFonts w:cs="Arial"/>
          <w:szCs w:val="20"/>
        </w:rPr>
      </w:pPr>
      <w:r w:rsidRPr="00A21464">
        <w:rPr>
          <w:rFonts w:cs="Arial"/>
          <w:szCs w:val="20"/>
        </w:rPr>
        <w:lastRenderedPageBreak/>
        <w:t xml:space="preserve">(3) Generalni državni tožilec, </w:t>
      </w:r>
      <w:proofErr w:type="spellStart"/>
      <w:r w:rsidRPr="00A21464">
        <w:rPr>
          <w:rFonts w:cs="Arial"/>
          <w:szCs w:val="20"/>
        </w:rPr>
        <w:t>Državnotožilski</w:t>
      </w:r>
      <w:proofErr w:type="spellEnd"/>
      <w:r w:rsidRPr="00A21464">
        <w:rPr>
          <w:rFonts w:cs="Arial"/>
          <w:szCs w:val="20"/>
        </w:rPr>
        <w:t xml:space="preserve"> svet in minister dvakrat na leto na skupnih sestankih z vodji državnih tožilstev obravnavajo delo tožilstev ter sprejmejo oziroma uskladijo ukrepe, potrebne za izvedbo letnih programov.</w:t>
      </w:r>
    </w:p>
    <w:p w14:paraId="35575944" w14:textId="77777777" w:rsidR="00AF687C" w:rsidRPr="00A21464" w:rsidRDefault="00AF687C" w:rsidP="00AF687C">
      <w:pPr>
        <w:spacing w:line="288" w:lineRule="auto"/>
        <w:jc w:val="both"/>
        <w:rPr>
          <w:rFonts w:cs="Arial"/>
          <w:szCs w:val="20"/>
        </w:rPr>
      </w:pPr>
    </w:p>
    <w:p w14:paraId="73084B9C"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147. člen</w:t>
      </w:r>
    </w:p>
    <w:p w14:paraId="20498B92"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(vsebina programa)</w:t>
      </w:r>
    </w:p>
    <w:p w14:paraId="407C2918" w14:textId="77777777" w:rsidR="00AF687C" w:rsidRDefault="00AF687C" w:rsidP="00AF687C">
      <w:pPr>
        <w:spacing w:line="288" w:lineRule="auto"/>
        <w:jc w:val="both"/>
        <w:rPr>
          <w:rFonts w:cs="Arial"/>
          <w:szCs w:val="20"/>
        </w:rPr>
      </w:pPr>
    </w:p>
    <w:p w14:paraId="76415B60" w14:textId="77777777" w:rsidR="00AF687C" w:rsidRPr="00A21464" w:rsidRDefault="00AF687C" w:rsidP="00AF687C">
      <w:pPr>
        <w:spacing w:line="288" w:lineRule="auto"/>
        <w:jc w:val="both"/>
        <w:rPr>
          <w:rFonts w:cs="Arial"/>
          <w:szCs w:val="20"/>
        </w:rPr>
      </w:pPr>
      <w:r w:rsidRPr="00A21464">
        <w:rPr>
          <w:rFonts w:cs="Arial"/>
          <w:szCs w:val="20"/>
        </w:rPr>
        <w:t xml:space="preserve">(1) Z letnim programom dela se predvidijo pričakovani </w:t>
      </w:r>
      <w:proofErr w:type="spellStart"/>
      <w:r w:rsidRPr="00A21464">
        <w:rPr>
          <w:rFonts w:cs="Arial"/>
          <w:szCs w:val="20"/>
        </w:rPr>
        <w:t>pripad</w:t>
      </w:r>
      <w:proofErr w:type="spellEnd"/>
      <w:r w:rsidRPr="00A21464">
        <w:rPr>
          <w:rFonts w:cs="Arial"/>
          <w:szCs w:val="20"/>
        </w:rPr>
        <w:t xml:space="preserve"> zadev, obseg rešenih zadev, časovna merila za tipična procesna dejanja, časovna merila reševanja zadev ter kazalce učinkovitosti, uspešnosti in gospodarnosti.</w:t>
      </w:r>
    </w:p>
    <w:p w14:paraId="445B7407" w14:textId="77777777" w:rsidR="00AF687C" w:rsidRDefault="00AF687C" w:rsidP="00AF687C">
      <w:pPr>
        <w:spacing w:line="288" w:lineRule="auto"/>
        <w:jc w:val="both"/>
        <w:rPr>
          <w:rFonts w:cs="Arial"/>
          <w:szCs w:val="20"/>
        </w:rPr>
      </w:pPr>
    </w:p>
    <w:p w14:paraId="037EF7A7" w14:textId="6FBFD433" w:rsidR="00AF687C" w:rsidRPr="00A21464" w:rsidRDefault="00AF687C" w:rsidP="00AF687C">
      <w:pPr>
        <w:spacing w:line="288" w:lineRule="auto"/>
        <w:jc w:val="both"/>
        <w:rPr>
          <w:rFonts w:cs="Arial"/>
          <w:szCs w:val="20"/>
        </w:rPr>
      </w:pPr>
      <w:r w:rsidRPr="00A21464">
        <w:rPr>
          <w:rFonts w:cs="Arial"/>
          <w:szCs w:val="20"/>
        </w:rPr>
        <w:t xml:space="preserve">(2) Učinkovitost se izkaže tako, da se število načrtovanih rešenih zadev deli s številom državnih tožilcev in številom </w:t>
      </w:r>
      <w:proofErr w:type="spellStart"/>
      <w:r w:rsidR="00AB6508">
        <w:rPr>
          <w:rFonts w:cs="Arial"/>
          <w:szCs w:val="20"/>
        </w:rPr>
        <w:t>državno</w:t>
      </w:r>
      <w:r w:rsidRPr="00A21464">
        <w:rPr>
          <w:rFonts w:cs="Arial"/>
          <w:szCs w:val="20"/>
        </w:rPr>
        <w:t>tožilskega</w:t>
      </w:r>
      <w:proofErr w:type="spellEnd"/>
      <w:r w:rsidRPr="00A21464">
        <w:rPr>
          <w:rFonts w:cs="Arial"/>
          <w:szCs w:val="20"/>
        </w:rPr>
        <w:t xml:space="preserve"> osebja; uspešnost tako, da se načrtovani čas trajanja reševanja tožilskih zadev izrazi v mesecih od časa pripada do rešitve zadeve in gospodarnost tako, da se znesek proračunskih sredstev za delo tožilstva deli s številom načrtovanih rešenih zadev.</w:t>
      </w:r>
    </w:p>
    <w:p w14:paraId="3D44A081" w14:textId="77777777" w:rsidR="00227F8C" w:rsidRDefault="00227F8C" w:rsidP="00AF687C">
      <w:pPr>
        <w:spacing w:line="288" w:lineRule="auto"/>
        <w:jc w:val="both"/>
        <w:rPr>
          <w:rFonts w:cs="Arial"/>
          <w:szCs w:val="20"/>
        </w:rPr>
      </w:pPr>
    </w:p>
    <w:p w14:paraId="5798A527" w14:textId="29264C2A" w:rsidR="00AF687C" w:rsidRPr="00A21464" w:rsidRDefault="00AF687C" w:rsidP="00AF687C">
      <w:pPr>
        <w:spacing w:line="288" w:lineRule="auto"/>
        <w:jc w:val="both"/>
        <w:rPr>
          <w:rFonts w:cs="Arial"/>
          <w:szCs w:val="20"/>
        </w:rPr>
      </w:pPr>
      <w:r w:rsidRPr="00A21464">
        <w:rPr>
          <w:rFonts w:cs="Arial"/>
          <w:szCs w:val="20"/>
        </w:rPr>
        <w:t>(3) Z letnim programom dela se natančneje določi izvajanje politike pregona.</w:t>
      </w:r>
    </w:p>
    <w:p w14:paraId="1604ACD3" w14:textId="77777777" w:rsidR="00AF687C" w:rsidRDefault="00AF687C" w:rsidP="00AF687C">
      <w:pPr>
        <w:spacing w:line="288" w:lineRule="auto"/>
        <w:jc w:val="both"/>
        <w:rPr>
          <w:rFonts w:cs="Arial"/>
          <w:szCs w:val="20"/>
        </w:rPr>
      </w:pPr>
    </w:p>
    <w:p w14:paraId="4C66E475" w14:textId="77777777" w:rsidR="00AF687C" w:rsidRPr="00A21464" w:rsidRDefault="00AF687C" w:rsidP="00AF687C">
      <w:pPr>
        <w:spacing w:line="288" w:lineRule="auto"/>
        <w:jc w:val="both"/>
        <w:rPr>
          <w:rFonts w:cs="Arial"/>
          <w:szCs w:val="20"/>
        </w:rPr>
      </w:pPr>
      <w:r w:rsidRPr="00A21464">
        <w:rPr>
          <w:rFonts w:cs="Arial"/>
          <w:szCs w:val="20"/>
        </w:rPr>
        <w:t>(4) Letni program dela je sestavni del obrazložitve finančnega načrta državnega tožilstva.</w:t>
      </w:r>
    </w:p>
    <w:p w14:paraId="22573320" w14:textId="77777777" w:rsidR="00AF687C" w:rsidRDefault="00AF687C" w:rsidP="00AF687C">
      <w:pPr>
        <w:spacing w:line="288" w:lineRule="auto"/>
        <w:jc w:val="both"/>
        <w:rPr>
          <w:rFonts w:cs="Arial"/>
          <w:szCs w:val="20"/>
        </w:rPr>
      </w:pPr>
    </w:p>
    <w:p w14:paraId="06510535" w14:textId="77777777" w:rsidR="00AF687C" w:rsidRPr="00A21464" w:rsidRDefault="00AF687C" w:rsidP="00AF687C">
      <w:pPr>
        <w:spacing w:line="288" w:lineRule="auto"/>
        <w:jc w:val="both"/>
        <w:rPr>
          <w:rFonts w:cs="Arial"/>
          <w:szCs w:val="20"/>
        </w:rPr>
      </w:pPr>
      <w:r w:rsidRPr="00A21464">
        <w:rPr>
          <w:rFonts w:cs="Arial"/>
          <w:szCs w:val="20"/>
        </w:rPr>
        <w:t>(5) Obliko in navodilo za pripravo letnega programa dela s podzakonskim predpisom predpiše minister.</w:t>
      </w:r>
    </w:p>
    <w:p w14:paraId="6D4166AB"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148. člen</w:t>
      </w:r>
    </w:p>
    <w:p w14:paraId="010C929B"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(letno poročilo)</w:t>
      </w:r>
    </w:p>
    <w:p w14:paraId="5A60E7C0" w14:textId="77777777" w:rsidR="00AF687C" w:rsidRDefault="00AF687C" w:rsidP="00AF687C">
      <w:pPr>
        <w:spacing w:line="288" w:lineRule="auto"/>
        <w:jc w:val="both"/>
        <w:rPr>
          <w:rFonts w:cs="Arial"/>
          <w:szCs w:val="20"/>
        </w:rPr>
      </w:pPr>
    </w:p>
    <w:p w14:paraId="52A7875E" w14:textId="77777777" w:rsidR="00AF687C" w:rsidRPr="00A21464" w:rsidRDefault="00AF687C" w:rsidP="00AF687C">
      <w:pPr>
        <w:spacing w:line="288" w:lineRule="auto"/>
        <w:jc w:val="both"/>
        <w:rPr>
          <w:rFonts w:cs="Arial"/>
          <w:szCs w:val="20"/>
        </w:rPr>
      </w:pPr>
      <w:r w:rsidRPr="00A21464">
        <w:rPr>
          <w:rFonts w:cs="Arial"/>
          <w:szCs w:val="20"/>
        </w:rPr>
        <w:t>(1) Na podlagi spremljanja, ugotavljanja in analiziranja učinkovitosti, uspešnosti in gospodarnosti dela državnih tožilcev na posameznem državnem tožilstvu vodja državnega tožilstva pripravi letno poročilo, v katerem oceni izvajanje letnega programa državnega tožilstva in politike pregona. Analiza učinkovitosti dela državnih tožilcev je sestavni del letnega poročila o poslovanju državnega tožilstva.</w:t>
      </w:r>
    </w:p>
    <w:p w14:paraId="0001058E" w14:textId="77777777" w:rsidR="00AF687C" w:rsidRDefault="00AF687C" w:rsidP="00AF687C">
      <w:pPr>
        <w:spacing w:line="288" w:lineRule="auto"/>
        <w:jc w:val="both"/>
        <w:rPr>
          <w:rFonts w:cs="Arial"/>
          <w:szCs w:val="20"/>
        </w:rPr>
      </w:pPr>
    </w:p>
    <w:p w14:paraId="423EDB59" w14:textId="77777777" w:rsidR="00AF687C" w:rsidRPr="00A21464" w:rsidRDefault="00AF687C" w:rsidP="00AF687C">
      <w:pPr>
        <w:spacing w:line="288" w:lineRule="auto"/>
        <w:jc w:val="both"/>
        <w:rPr>
          <w:rFonts w:cs="Arial"/>
          <w:szCs w:val="20"/>
        </w:rPr>
      </w:pPr>
      <w:r w:rsidRPr="00A21464">
        <w:rPr>
          <w:rFonts w:cs="Arial"/>
          <w:szCs w:val="20"/>
        </w:rPr>
        <w:t xml:space="preserve">(2) Letno poročilo za preteklo leto vodja državnega tožilstva najpozneje do 15. februarja v tekočem letu posreduje generalnemu državnemu tožilcu, </w:t>
      </w:r>
      <w:proofErr w:type="spellStart"/>
      <w:r w:rsidRPr="00A21464">
        <w:rPr>
          <w:rFonts w:cs="Arial"/>
          <w:szCs w:val="20"/>
        </w:rPr>
        <w:t>Državnotožilskemu</w:t>
      </w:r>
      <w:proofErr w:type="spellEnd"/>
      <w:r w:rsidRPr="00A21464">
        <w:rPr>
          <w:rFonts w:cs="Arial"/>
          <w:szCs w:val="20"/>
        </w:rPr>
        <w:t xml:space="preserve"> svetu in ministrstvu, vodja Specializiranega državnega tožilstva in vodja Oddelka za preiskovanje in pregon zlorabe prisilnih pooblastil pa tudi Državnemu zboru Republike Slovenije.</w:t>
      </w:r>
    </w:p>
    <w:p w14:paraId="0071B91C" w14:textId="77777777" w:rsidR="00AF687C" w:rsidRDefault="00AF687C" w:rsidP="00AF687C">
      <w:pPr>
        <w:spacing w:line="288" w:lineRule="auto"/>
        <w:jc w:val="both"/>
        <w:rPr>
          <w:rFonts w:cs="Arial"/>
          <w:szCs w:val="20"/>
        </w:rPr>
      </w:pPr>
    </w:p>
    <w:p w14:paraId="25D704FF" w14:textId="77777777" w:rsidR="00AF687C" w:rsidRPr="00A21464" w:rsidRDefault="00AF687C" w:rsidP="00AF687C">
      <w:pPr>
        <w:spacing w:line="288" w:lineRule="auto"/>
        <w:jc w:val="both"/>
        <w:rPr>
          <w:rFonts w:cs="Arial"/>
          <w:szCs w:val="20"/>
        </w:rPr>
      </w:pPr>
      <w:r w:rsidRPr="00A21464">
        <w:rPr>
          <w:rFonts w:cs="Arial"/>
          <w:szCs w:val="20"/>
        </w:rPr>
        <w:t xml:space="preserve">(3) Vrhovno državno tožilstvo pošlje letno poročilo o poslovanju Vrhovnega državnega tožilstva </w:t>
      </w:r>
      <w:proofErr w:type="spellStart"/>
      <w:r w:rsidRPr="00A21464">
        <w:rPr>
          <w:rFonts w:cs="Arial"/>
          <w:szCs w:val="20"/>
        </w:rPr>
        <w:t>Državnotožilskemu</w:t>
      </w:r>
      <w:proofErr w:type="spellEnd"/>
      <w:r w:rsidRPr="00A21464">
        <w:rPr>
          <w:rFonts w:cs="Arial"/>
          <w:szCs w:val="20"/>
        </w:rPr>
        <w:t xml:space="preserve"> svetu in ministrstvu.</w:t>
      </w:r>
    </w:p>
    <w:p w14:paraId="44E7695A" w14:textId="77777777" w:rsidR="00AF687C" w:rsidRDefault="00AF687C" w:rsidP="00AF687C">
      <w:pPr>
        <w:spacing w:line="288" w:lineRule="auto"/>
        <w:jc w:val="center"/>
        <w:rPr>
          <w:rFonts w:eastAsia="Calibri" w:cs="Arial"/>
          <w:b/>
          <w:szCs w:val="20"/>
        </w:rPr>
      </w:pPr>
    </w:p>
    <w:p w14:paraId="7CC1884E"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149. člen</w:t>
      </w:r>
    </w:p>
    <w:p w14:paraId="2797225B"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(vsebina letnega poročila)</w:t>
      </w:r>
    </w:p>
    <w:p w14:paraId="6C0DC703" w14:textId="77777777" w:rsidR="00AF687C" w:rsidRDefault="00AF687C" w:rsidP="00AF687C">
      <w:pPr>
        <w:spacing w:line="288" w:lineRule="auto"/>
        <w:jc w:val="both"/>
        <w:rPr>
          <w:rFonts w:cs="Arial"/>
          <w:szCs w:val="20"/>
        </w:rPr>
      </w:pPr>
    </w:p>
    <w:p w14:paraId="6798A2A4" w14:textId="77777777" w:rsidR="00AF687C" w:rsidRPr="00A21464" w:rsidRDefault="00AF687C" w:rsidP="00AF687C">
      <w:pPr>
        <w:spacing w:line="288" w:lineRule="auto"/>
        <w:jc w:val="both"/>
        <w:rPr>
          <w:rFonts w:cs="Arial"/>
          <w:szCs w:val="20"/>
        </w:rPr>
      </w:pPr>
      <w:r w:rsidRPr="00A21464">
        <w:rPr>
          <w:rFonts w:cs="Arial"/>
          <w:szCs w:val="20"/>
        </w:rPr>
        <w:t>(1) Letna poročila o poslovanju državnega tožilstva vsebujejo:</w:t>
      </w:r>
    </w:p>
    <w:p w14:paraId="65A464C9" w14:textId="77777777" w:rsidR="00AF687C" w:rsidRPr="00A21464" w:rsidRDefault="00AF687C" w:rsidP="00A82A3C">
      <w:pPr>
        <w:pStyle w:val="Odstavekseznama"/>
        <w:numPr>
          <w:ilvl w:val="0"/>
          <w:numId w:val="39"/>
        </w:numPr>
        <w:spacing w:line="288" w:lineRule="auto"/>
        <w:jc w:val="both"/>
        <w:rPr>
          <w:rFonts w:cs="Arial"/>
          <w:szCs w:val="20"/>
        </w:rPr>
      </w:pPr>
      <w:r w:rsidRPr="00A21464">
        <w:rPr>
          <w:rFonts w:cs="Arial"/>
          <w:szCs w:val="20"/>
        </w:rPr>
        <w:t>navedbo podatkov o organizaciji državnega tožilstva:</w:t>
      </w:r>
    </w:p>
    <w:p w14:paraId="6EBB72D8"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 xml:space="preserve">podatek o številu državnih tožilcev, ki so dejansko opravljali </w:t>
      </w:r>
      <w:proofErr w:type="spellStart"/>
      <w:r w:rsidRPr="00A21464">
        <w:rPr>
          <w:rFonts w:cs="Arial"/>
          <w:szCs w:val="20"/>
        </w:rPr>
        <w:t>državnotožilsko</w:t>
      </w:r>
      <w:proofErr w:type="spellEnd"/>
      <w:r w:rsidRPr="00A21464">
        <w:rPr>
          <w:rFonts w:cs="Arial"/>
          <w:szCs w:val="20"/>
        </w:rPr>
        <w:t xml:space="preserve"> službo v preteklem letu;</w:t>
      </w:r>
    </w:p>
    <w:p w14:paraId="2831C407" w14:textId="22EFC683"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 xml:space="preserve">podatek o številu </w:t>
      </w:r>
      <w:proofErr w:type="spellStart"/>
      <w:r w:rsidR="00AB6508">
        <w:rPr>
          <w:rFonts w:cs="Arial"/>
          <w:szCs w:val="20"/>
        </w:rPr>
        <w:t>državno</w:t>
      </w:r>
      <w:r w:rsidRPr="00A21464">
        <w:rPr>
          <w:rFonts w:cs="Arial"/>
          <w:szCs w:val="20"/>
        </w:rPr>
        <w:t>tožilskega</w:t>
      </w:r>
      <w:proofErr w:type="spellEnd"/>
      <w:r w:rsidRPr="00A21464">
        <w:rPr>
          <w:rFonts w:cs="Arial"/>
          <w:szCs w:val="20"/>
        </w:rPr>
        <w:t xml:space="preserve"> osebja, ki so dejansko opravljali delo v preteklem letu;</w:t>
      </w:r>
    </w:p>
    <w:p w14:paraId="183A0841" w14:textId="77777777" w:rsidR="00AF687C" w:rsidRPr="00A21464" w:rsidRDefault="00AF687C" w:rsidP="00A82A3C">
      <w:pPr>
        <w:pStyle w:val="Odstavekseznama"/>
        <w:numPr>
          <w:ilvl w:val="0"/>
          <w:numId w:val="39"/>
        </w:numPr>
        <w:spacing w:line="288" w:lineRule="auto"/>
        <w:jc w:val="both"/>
        <w:rPr>
          <w:rFonts w:cs="Arial"/>
          <w:szCs w:val="20"/>
        </w:rPr>
      </w:pPr>
      <w:r w:rsidRPr="00A21464">
        <w:rPr>
          <w:rFonts w:cs="Arial"/>
          <w:szCs w:val="20"/>
        </w:rPr>
        <w:t>navedbo naslednjih podatkov:</w:t>
      </w:r>
    </w:p>
    <w:p w14:paraId="055B5293"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podatek o številu prenesenih nerešenih zadev iz prejšnjih let;</w:t>
      </w:r>
    </w:p>
    <w:p w14:paraId="1B7B8448"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lastRenderedPageBreak/>
        <w:t xml:space="preserve">podatek o številu zadev, ki predstavljajo letni </w:t>
      </w:r>
      <w:proofErr w:type="spellStart"/>
      <w:r w:rsidRPr="00A21464">
        <w:rPr>
          <w:rFonts w:cs="Arial"/>
          <w:szCs w:val="20"/>
        </w:rPr>
        <w:t>pripad</w:t>
      </w:r>
      <w:proofErr w:type="spellEnd"/>
      <w:r w:rsidRPr="00A21464">
        <w:rPr>
          <w:rFonts w:cs="Arial"/>
          <w:szCs w:val="20"/>
        </w:rPr>
        <w:t>;</w:t>
      </w:r>
    </w:p>
    <w:p w14:paraId="6C8E7E71"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podatek o skupnem številu zadev v delu;</w:t>
      </w:r>
    </w:p>
    <w:p w14:paraId="3195AF69"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podatek o številu rešenih zadev in načinu rešitve;</w:t>
      </w:r>
    </w:p>
    <w:p w14:paraId="56771A72"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podatek o številu nerešenih zadev;</w:t>
      </w:r>
    </w:p>
    <w:p w14:paraId="323E764F"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podatke o udeležbi državnih tožilcev na narokih in obravnavah;</w:t>
      </w:r>
    </w:p>
    <w:p w14:paraId="214D87F2"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podatke o opravljenih procesnih dejanjih in vloženih predlogih, ki niso zajeti med rešenimi zadevami;</w:t>
      </w:r>
    </w:p>
    <w:p w14:paraId="36652130"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podatke o izidu obtoževanja po vrsti odločitve in izrečeni kazenski sankciji;</w:t>
      </w:r>
    </w:p>
    <w:p w14:paraId="60B6F2D8"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število zadev, v katerih je bilo vloženo pravno sredstvo, in odločitev o pravnem sredstvu;</w:t>
      </w:r>
    </w:p>
    <w:p w14:paraId="658F4273"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podatke o številu dni prisotnosti državnega tožilca na delovnem mestu;</w:t>
      </w:r>
    </w:p>
    <w:p w14:paraId="43F52AE4"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druge podatke, ki pripomorejo k določitvi njegove učinkovitosti;</w:t>
      </w:r>
    </w:p>
    <w:p w14:paraId="2F7B42FF"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podatek o številu zadev, ki niso bile rešene v predvidenem času;</w:t>
      </w:r>
    </w:p>
    <w:p w14:paraId="26C60622"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vse zgoraj navedene podatke za vsakega posameznega državnega tožilca;</w:t>
      </w:r>
    </w:p>
    <w:p w14:paraId="15E6037F"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dejanski čas trajanja postopkov;</w:t>
      </w:r>
    </w:p>
    <w:p w14:paraId="3420DB01"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podatke o številu zadev, v katerih je prišlo do odveze nadaljnjega dela in prevzema zadeve;</w:t>
      </w:r>
    </w:p>
    <w:p w14:paraId="6B7E9438" w14:textId="77777777" w:rsidR="00AF687C" w:rsidRPr="00A21464" w:rsidRDefault="00AF687C" w:rsidP="00A82A3C">
      <w:pPr>
        <w:pStyle w:val="Odstavekseznama"/>
        <w:numPr>
          <w:ilvl w:val="0"/>
          <w:numId w:val="39"/>
        </w:numPr>
        <w:spacing w:line="288" w:lineRule="auto"/>
        <w:jc w:val="both"/>
        <w:rPr>
          <w:rFonts w:cs="Arial"/>
          <w:szCs w:val="20"/>
        </w:rPr>
      </w:pPr>
      <w:r w:rsidRPr="00A21464">
        <w:rPr>
          <w:rFonts w:cs="Arial"/>
          <w:szCs w:val="20"/>
        </w:rPr>
        <w:t>primerjavo med podatki o številu in načinu rešitve ter dejanskem času trajanja postopkov za vse državne tožilce za zadeve iste vrste;</w:t>
      </w:r>
    </w:p>
    <w:p w14:paraId="720926E5" w14:textId="77777777" w:rsidR="00AF687C" w:rsidRPr="00A21464" w:rsidRDefault="00AF687C" w:rsidP="00A82A3C">
      <w:pPr>
        <w:pStyle w:val="Odstavekseznama"/>
        <w:numPr>
          <w:ilvl w:val="0"/>
          <w:numId w:val="39"/>
        </w:numPr>
        <w:spacing w:line="288" w:lineRule="auto"/>
        <w:jc w:val="both"/>
        <w:rPr>
          <w:rFonts w:cs="Arial"/>
          <w:szCs w:val="20"/>
        </w:rPr>
      </w:pPr>
      <w:r w:rsidRPr="00A21464">
        <w:rPr>
          <w:rFonts w:cs="Arial"/>
          <w:szCs w:val="20"/>
        </w:rPr>
        <w:t>analizo vzrokov za morebitne razlike glede primerjave deležev iz prejšnje točke;</w:t>
      </w:r>
    </w:p>
    <w:p w14:paraId="64261773" w14:textId="77777777" w:rsidR="00AF687C" w:rsidRPr="00A21464" w:rsidRDefault="00AF687C" w:rsidP="00A82A3C">
      <w:pPr>
        <w:pStyle w:val="Odstavekseznama"/>
        <w:numPr>
          <w:ilvl w:val="0"/>
          <w:numId w:val="39"/>
        </w:numPr>
        <w:spacing w:line="288" w:lineRule="auto"/>
        <w:jc w:val="both"/>
        <w:rPr>
          <w:rFonts w:cs="Arial"/>
          <w:szCs w:val="20"/>
        </w:rPr>
      </w:pPr>
      <w:r w:rsidRPr="00A21464">
        <w:rPr>
          <w:rFonts w:cs="Arial"/>
          <w:szCs w:val="20"/>
        </w:rPr>
        <w:t>oceno doseganja ciljev iz sprejetega letnega programa dela za preteklo leto in oceno izvajanja politike pregona za posamezna področja ter glede na sprejeta merila za kakovost dela državnih tožilcev in uspešnost pregona državnih tožilcev.</w:t>
      </w:r>
    </w:p>
    <w:p w14:paraId="245E8526" w14:textId="77777777" w:rsidR="00AF687C" w:rsidRDefault="00AF687C" w:rsidP="00AF687C">
      <w:pPr>
        <w:spacing w:line="288" w:lineRule="auto"/>
        <w:jc w:val="both"/>
        <w:rPr>
          <w:rFonts w:cs="Arial"/>
          <w:szCs w:val="20"/>
        </w:rPr>
      </w:pPr>
    </w:p>
    <w:p w14:paraId="5926CBA2" w14:textId="77777777" w:rsidR="00AF687C" w:rsidRPr="00A21464" w:rsidRDefault="00AF687C" w:rsidP="00AF687C">
      <w:pPr>
        <w:spacing w:line="288" w:lineRule="auto"/>
        <w:jc w:val="both"/>
        <w:rPr>
          <w:rFonts w:cs="Arial"/>
          <w:szCs w:val="20"/>
        </w:rPr>
      </w:pPr>
      <w:r w:rsidRPr="00A21464">
        <w:rPr>
          <w:rFonts w:cs="Arial"/>
          <w:szCs w:val="20"/>
        </w:rPr>
        <w:t>(2) Letno poročilo o poslovanju posameznega državnega tožilstva pripravi vodja državnega tožilstva.</w:t>
      </w:r>
    </w:p>
    <w:p w14:paraId="405EF4F8" w14:textId="77777777" w:rsidR="00AF687C" w:rsidRDefault="00AF687C" w:rsidP="00AF687C">
      <w:pPr>
        <w:spacing w:line="288" w:lineRule="auto"/>
        <w:jc w:val="both"/>
        <w:rPr>
          <w:rFonts w:cs="Arial"/>
          <w:szCs w:val="20"/>
        </w:rPr>
      </w:pPr>
    </w:p>
    <w:p w14:paraId="15E8B63F" w14:textId="77777777" w:rsidR="00AF687C" w:rsidRDefault="00AF687C" w:rsidP="00AF687C">
      <w:pPr>
        <w:spacing w:line="288" w:lineRule="auto"/>
        <w:jc w:val="both"/>
        <w:rPr>
          <w:rFonts w:cs="Arial"/>
          <w:szCs w:val="20"/>
        </w:rPr>
      </w:pPr>
      <w:r w:rsidRPr="00A21464">
        <w:rPr>
          <w:rFonts w:cs="Arial"/>
          <w:szCs w:val="20"/>
        </w:rPr>
        <w:t>(3) Podrobnejšo obliko letnega poročila o poslovanju državnega tožilstva predpiše s podzakonskim aktom minister.</w:t>
      </w:r>
    </w:p>
    <w:p w14:paraId="1BA454CC" w14:textId="77777777" w:rsidR="00AF687C" w:rsidRPr="00A21464" w:rsidRDefault="00AF687C" w:rsidP="00AF687C">
      <w:pPr>
        <w:spacing w:line="288" w:lineRule="auto"/>
        <w:jc w:val="both"/>
        <w:rPr>
          <w:rFonts w:cs="Arial"/>
          <w:szCs w:val="20"/>
        </w:rPr>
      </w:pPr>
    </w:p>
    <w:p w14:paraId="0A55DBA5"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150. člen</w:t>
      </w:r>
    </w:p>
    <w:p w14:paraId="1AD81200"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(skupno letno poročilo)</w:t>
      </w:r>
    </w:p>
    <w:p w14:paraId="6E37414B" w14:textId="77777777" w:rsidR="00AF687C" w:rsidRDefault="00AF687C" w:rsidP="00AF687C">
      <w:pPr>
        <w:spacing w:line="288" w:lineRule="auto"/>
        <w:jc w:val="both"/>
      </w:pPr>
    </w:p>
    <w:p w14:paraId="58D0DC65" w14:textId="77777777" w:rsidR="00AF687C" w:rsidRPr="00A21464" w:rsidRDefault="00AF687C" w:rsidP="00AF687C">
      <w:pPr>
        <w:spacing w:line="288" w:lineRule="auto"/>
        <w:jc w:val="both"/>
        <w:rPr>
          <w:rFonts w:cs="Arial"/>
          <w:szCs w:val="20"/>
        </w:rPr>
      </w:pPr>
      <w:r>
        <w:t>(</w:t>
      </w:r>
      <w:r w:rsidRPr="00A21464">
        <w:rPr>
          <w:rFonts w:cs="Arial"/>
          <w:szCs w:val="20"/>
        </w:rPr>
        <w:t xml:space="preserve">1) Generalni državni tožilec pripravi skupno letno poročilo o delu državnih tožilstev za preteklo leto ter ga do 15. aprila pošlje ministru, Državnemu zboru Republike Slovenije in </w:t>
      </w:r>
      <w:proofErr w:type="spellStart"/>
      <w:r w:rsidRPr="00A21464">
        <w:rPr>
          <w:rFonts w:cs="Arial"/>
          <w:szCs w:val="20"/>
        </w:rPr>
        <w:t>Državnotožilskemu</w:t>
      </w:r>
      <w:proofErr w:type="spellEnd"/>
      <w:r w:rsidRPr="00A21464">
        <w:rPr>
          <w:rFonts w:cs="Arial"/>
          <w:szCs w:val="20"/>
        </w:rPr>
        <w:t xml:space="preserve"> svetu.</w:t>
      </w:r>
    </w:p>
    <w:p w14:paraId="5FA3FC29" w14:textId="77777777" w:rsidR="00AF687C" w:rsidRDefault="00AF687C" w:rsidP="00AF687C">
      <w:pPr>
        <w:spacing w:line="288" w:lineRule="auto"/>
        <w:jc w:val="both"/>
        <w:rPr>
          <w:rFonts w:cs="Arial"/>
          <w:szCs w:val="20"/>
        </w:rPr>
      </w:pPr>
    </w:p>
    <w:p w14:paraId="310D9932" w14:textId="77777777" w:rsidR="00AF687C" w:rsidRPr="00A21464" w:rsidRDefault="00AF687C" w:rsidP="00AF687C">
      <w:pPr>
        <w:spacing w:line="288" w:lineRule="auto"/>
        <w:jc w:val="both"/>
        <w:rPr>
          <w:rFonts w:cs="Arial"/>
          <w:szCs w:val="20"/>
        </w:rPr>
      </w:pPr>
      <w:r w:rsidRPr="00A21464">
        <w:rPr>
          <w:rFonts w:cs="Arial"/>
          <w:szCs w:val="20"/>
        </w:rPr>
        <w:t>(2) Skupno letno poročilo mora vsebovati skupne podatke iz prejšnjega člena in analizo vzrokov za morebitne razlike glede primerjave odstopanj posameznih državnih tožilstev od državnega povprečja ter oceno doseganja načrtovanih ciljev politike pregona.</w:t>
      </w:r>
    </w:p>
    <w:p w14:paraId="71BAE702" w14:textId="77777777" w:rsidR="00AF687C" w:rsidRDefault="00AF687C" w:rsidP="00AF687C">
      <w:pPr>
        <w:spacing w:line="288" w:lineRule="auto"/>
        <w:jc w:val="both"/>
        <w:rPr>
          <w:rFonts w:cs="Arial"/>
          <w:szCs w:val="20"/>
        </w:rPr>
      </w:pPr>
    </w:p>
    <w:p w14:paraId="2A3D1B62" w14:textId="77777777" w:rsidR="00AF687C" w:rsidRPr="00A21464" w:rsidRDefault="00AF687C" w:rsidP="00AF687C">
      <w:pPr>
        <w:spacing w:line="288" w:lineRule="auto"/>
        <w:jc w:val="both"/>
        <w:rPr>
          <w:rFonts w:cs="Arial"/>
          <w:szCs w:val="20"/>
        </w:rPr>
      </w:pPr>
      <w:r w:rsidRPr="00A21464">
        <w:rPr>
          <w:rFonts w:cs="Arial"/>
          <w:szCs w:val="20"/>
        </w:rPr>
        <w:t>(3) Skupno letno poročilo mora na podlagi podatkov in analize iz prejšnjega odstavka obsegati:</w:t>
      </w:r>
    </w:p>
    <w:p w14:paraId="0550488F"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ukrepe za izboljšanje učinkovitosti, uspešnosti in gospodarnosti dela ter izvajanja politike pregona za posamezna in za vsa državna tožilstva skupaj;</w:t>
      </w:r>
    </w:p>
    <w:p w14:paraId="73FC5423"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ukrepe za izboljšanje učinkovitosti za državna tožilstva, pri katerih dosežki bistveno odstopajo od načrtovanih;</w:t>
      </w:r>
    </w:p>
    <w:p w14:paraId="3234B9C7" w14:textId="2ACE4D84"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 xml:space="preserve">oceno primernosti števila </w:t>
      </w:r>
      <w:proofErr w:type="spellStart"/>
      <w:r w:rsidRPr="00A21464">
        <w:rPr>
          <w:rFonts w:cs="Arial"/>
          <w:szCs w:val="20"/>
        </w:rPr>
        <w:t>državnotožilskih</w:t>
      </w:r>
      <w:proofErr w:type="spellEnd"/>
      <w:r w:rsidRPr="00A21464">
        <w:rPr>
          <w:rFonts w:cs="Arial"/>
          <w:szCs w:val="20"/>
        </w:rPr>
        <w:t xml:space="preserve"> mest in </w:t>
      </w:r>
      <w:proofErr w:type="spellStart"/>
      <w:r w:rsidR="00AB6508">
        <w:rPr>
          <w:rFonts w:cs="Arial"/>
          <w:szCs w:val="20"/>
        </w:rPr>
        <w:t>državno</w:t>
      </w:r>
      <w:r w:rsidRPr="00A21464">
        <w:rPr>
          <w:rFonts w:cs="Arial"/>
          <w:szCs w:val="20"/>
        </w:rPr>
        <w:t>tožilskega</w:t>
      </w:r>
      <w:proofErr w:type="spellEnd"/>
      <w:r w:rsidRPr="00A21464">
        <w:rPr>
          <w:rFonts w:cs="Arial"/>
          <w:szCs w:val="20"/>
        </w:rPr>
        <w:t xml:space="preserve"> osebja ter drugih pogojev za delo državnih tožilstev z ustreznimi predlogi za njihovo izboljšanje.</w:t>
      </w:r>
    </w:p>
    <w:p w14:paraId="2BC7D2E6" w14:textId="77777777" w:rsidR="00AF687C" w:rsidRDefault="00AF687C" w:rsidP="00AF687C">
      <w:pPr>
        <w:spacing w:line="288" w:lineRule="auto"/>
        <w:jc w:val="both"/>
        <w:rPr>
          <w:rFonts w:cs="Arial"/>
          <w:szCs w:val="20"/>
        </w:rPr>
      </w:pPr>
    </w:p>
    <w:p w14:paraId="2BF27F99" w14:textId="77777777" w:rsidR="00AF687C" w:rsidRPr="00A21464" w:rsidRDefault="00AF687C" w:rsidP="00AF687C">
      <w:pPr>
        <w:spacing w:line="288" w:lineRule="auto"/>
        <w:jc w:val="both"/>
        <w:rPr>
          <w:rFonts w:cs="Arial"/>
          <w:szCs w:val="20"/>
        </w:rPr>
      </w:pPr>
      <w:r w:rsidRPr="00A21464">
        <w:rPr>
          <w:rFonts w:cs="Arial"/>
          <w:szCs w:val="20"/>
        </w:rPr>
        <w:t xml:space="preserve">(4) V skupnem letnem poročilu se na podlagi ugotovitev pri spremljanju </w:t>
      </w:r>
      <w:proofErr w:type="spellStart"/>
      <w:r w:rsidRPr="00A21464">
        <w:rPr>
          <w:rFonts w:cs="Arial"/>
          <w:szCs w:val="20"/>
        </w:rPr>
        <w:t>državnotožilske</w:t>
      </w:r>
      <w:proofErr w:type="spellEnd"/>
      <w:r w:rsidRPr="00A21464">
        <w:rPr>
          <w:rFonts w:cs="Arial"/>
          <w:szCs w:val="20"/>
        </w:rPr>
        <w:t xml:space="preserve"> prakse lahko opozori na vzroke in okoliščine za nastanek, povečevanje, spreminjanje ali razvoj </w:t>
      </w:r>
      <w:r w:rsidRPr="00A21464">
        <w:rPr>
          <w:rFonts w:cs="Arial"/>
          <w:szCs w:val="20"/>
        </w:rPr>
        <w:lastRenderedPageBreak/>
        <w:t>kriminalitete na določenem področju in na možne zakonske in druge ustrezne ukrepe za njihovo odpravo ali zmanjševanje.</w:t>
      </w:r>
    </w:p>
    <w:p w14:paraId="1115D359" w14:textId="77777777" w:rsidR="00AF687C" w:rsidRDefault="00AF687C" w:rsidP="00AF687C">
      <w:pPr>
        <w:spacing w:line="288" w:lineRule="auto"/>
        <w:jc w:val="both"/>
        <w:rPr>
          <w:rFonts w:cs="Arial"/>
          <w:szCs w:val="20"/>
        </w:rPr>
      </w:pPr>
    </w:p>
    <w:p w14:paraId="0D59AABE" w14:textId="77777777" w:rsidR="00AF687C" w:rsidRDefault="00AF687C" w:rsidP="00AF687C">
      <w:pPr>
        <w:spacing w:line="288" w:lineRule="auto"/>
        <w:jc w:val="both"/>
        <w:rPr>
          <w:rFonts w:cs="Arial"/>
          <w:szCs w:val="20"/>
        </w:rPr>
      </w:pPr>
      <w:r w:rsidRPr="00A21464">
        <w:rPr>
          <w:rFonts w:cs="Arial"/>
          <w:szCs w:val="20"/>
        </w:rPr>
        <w:t xml:space="preserve">(5) Pri obravnavanju v Državnem zboru Republike Slovenije ali na njegovih delovnih telesih lahko podata stališča do skupnega letnega poročila tudi </w:t>
      </w:r>
      <w:proofErr w:type="spellStart"/>
      <w:r w:rsidRPr="00A21464">
        <w:rPr>
          <w:rFonts w:cs="Arial"/>
          <w:szCs w:val="20"/>
        </w:rPr>
        <w:t>Državnotožilski</w:t>
      </w:r>
      <w:proofErr w:type="spellEnd"/>
      <w:r w:rsidRPr="00A21464">
        <w:rPr>
          <w:rFonts w:cs="Arial"/>
          <w:szCs w:val="20"/>
        </w:rPr>
        <w:t xml:space="preserve"> svet in minister.</w:t>
      </w:r>
    </w:p>
    <w:p w14:paraId="43F7F159" w14:textId="77777777" w:rsidR="00AF687C" w:rsidRDefault="00AF687C" w:rsidP="00AF687C">
      <w:pPr>
        <w:spacing w:line="288" w:lineRule="auto"/>
        <w:jc w:val="both"/>
        <w:rPr>
          <w:rFonts w:cs="Arial"/>
          <w:szCs w:val="20"/>
        </w:rPr>
      </w:pPr>
    </w:p>
    <w:p w14:paraId="19F2B143" w14:textId="77777777" w:rsidR="00AF687C" w:rsidRPr="00C67DF5" w:rsidRDefault="00AF687C" w:rsidP="00AF687C">
      <w:pPr>
        <w:spacing w:line="288" w:lineRule="auto"/>
        <w:jc w:val="center"/>
        <w:rPr>
          <w:rFonts w:eastAsia="Calibri" w:cs="Arial"/>
          <w:b/>
          <w:szCs w:val="20"/>
        </w:rPr>
      </w:pPr>
      <w:r w:rsidRPr="00C67DF5">
        <w:rPr>
          <w:rFonts w:eastAsia="Calibri" w:cs="Arial"/>
          <w:b/>
          <w:szCs w:val="20"/>
        </w:rPr>
        <w:t>154. člen</w:t>
      </w:r>
    </w:p>
    <w:p w14:paraId="0E870739" w14:textId="77777777" w:rsidR="00AF687C" w:rsidRPr="00C67DF5" w:rsidRDefault="00AF687C" w:rsidP="00AF687C">
      <w:pPr>
        <w:spacing w:line="288" w:lineRule="auto"/>
        <w:jc w:val="center"/>
        <w:rPr>
          <w:rFonts w:eastAsia="Calibri" w:cs="Arial"/>
          <w:b/>
          <w:szCs w:val="20"/>
        </w:rPr>
      </w:pPr>
      <w:r w:rsidRPr="00C67DF5">
        <w:rPr>
          <w:rFonts w:eastAsia="Calibri" w:cs="Arial"/>
          <w:b/>
          <w:szCs w:val="20"/>
        </w:rPr>
        <w:t xml:space="preserve">(nadzor </w:t>
      </w:r>
      <w:proofErr w:type="spellStart"/>
      <w:r w:rsidRPr="00C67DF5">
        <w:rPr>
          <w:rFonts w:eastAsia="Calibri" w:cs="Arial"/>
          <w:b/>
          <w:szCs w:val="20"/>
        </w:rPr>
        <w:t>državnotožilske</w:t>
      </w:r>
      <w:proofErr w:type="spellEnd"/>
      <w:r w:rsidRPr="00C67DF5">
        <w:rPr>
          <w:rFonts w:eastAsia="Calibri" w:cs="Arial"/>
          <w:b/>
          <w:szCs w:val="20"/>
        </w:rPr>
        <w:t xml:space="preserve"> uprave)</w:t>
      </w:r>
    </w:p>
    <w:p w14:paraId="46CB67B6" w14:textId="77777777" w:rsidR="00B8296B" w:rsidRDefault="00B8296B" w:rsidP="00AF687C">
      <w:pPr>
        <w:spacing w:line="288" w:lineRule="auto"/>
        <w:jc w:val="both"/>
        <w:rPr>
          <w:rFonts w:cs="Arial"/>
          <w:szCs w:val="20"/>
        </w:rPr>
      </w:pPr>
    </w:p>
    <w:p w14:paraId="6A937D38" w14:textId="5FFEA34B" w:rsidR="00AF687C" w:rsidRPr="00C67DF5" w:rsidRDefault="00AF687C" w:rsidP="00AF687C">
      <w:pPr>
        <w:spacing w:line="288" w:lineRule="auto"/>
        <w:jc w:val="both"/>
        <w:rPr>
          <w:rFonts w:cs="Arial"/>
          <w:szCs w:val="20"/>
        </w:rPr>
      </w:pPr>
      <w:r w:rsidRPr="00C67DF5">
        <w:rPr>
          <w:rFonts w:cs="Arial"/>
          <w:szCs w:val="20"/>
        </w:rPr>
        <w:t xml:space="preserve">(1) Opravljanje zadev </w:t>
      </w:r>
      <w:proofErr w:type="spellStart"/>
      <w:r w:rsidRPr="00C67DF5">
        <w:rPr>
          <w:rFonts w:cs="Arial"/>
          <w:szCs w:val="20"/>
        </w:rPr>
        <w:t>državnotožilske</w:t>
      </w:r>
      <w:proofErr w:type="spellEnd"/>
      <w:r w:rsidRPr="00C67DF5">
        <w:rPr>
          <w:rFonts w:cs="Arial"/>
          <w:szCs w:val="20"/>
        </w:rPr>
        <w:t xml:space="preserve"> uprave na državnih tožilstvih nadzoruje generalni državni tožilec, na okrožnem državnem tožilstvu pa tudi vodja okrožnega državnega tožilstva (</w:t>
      </w:r>
      <w:proofErr w:type="spellStart"/>
      <w:r w:rsidRPr="00C67DF5">
        <w:rPr>
          <w:rFonts w:cs="Arial"/>
          <w:szCs w:val="20"/>
        </w:rPr>
        <w:t>državnotožilski</w:t>
      </w:r>
      <w:proofErr w:type="spellEnd"/>
      <w:r w:rsidRPr="00C67DF5">
        <w:rPr>
          <w:rFonts w:cs="Arial"/>
          <w:szCs w:val="20"/>
        </w:rPr>
        <w:t xml:space="preserve"> nadzor).</w:t>
      </w:r>
    </w:p>
    <w:p w14:paraId="3737B006" w14:textId="77777777" w:rsidR="00AF687C" w:rsidRDefault="00AF687C" w:rsidP="00AF687C">
      <w:pPr>
        <w:spacing w:line="288" w:lineRule="auto"/>
        <w:jc w:val="both"/>
        <w:rPr>
          <w:rFonts w:cs="Arial"/>
          <w:szCs w:val="20"/>
        </w:rPr>
      </w:pPr>
    </w:p>
    <w:p w14:paraId="6E68B87C" w14:textId="77777777" w:rsidR="00AF687C" w:rsidRPr="00C67DF5" w:rsidRDefault="00AF687C" w:rsidP="00AF687C">
      <w:pPr>
        <w:spacing w:line="288" w:lineRule="auto"/>
        <w:jc w:val="both"/>
        <w:rPr>
          <w:rFonts w:cs="Arial"/>
          <w:szCs w:val="20"/>
        </w:rPr>
      </w:pPr>
      <w:r w:rsidRPr="00C67DF5">
        <w:rPr>
          <w:rFonts w:cs="Arial"/>
          <w:szCs w:val="20"/>
        </w:rPr>
        <w:t xml:space="preserve">(2) Pri izvajanju </w:t>
      </w:r>
      <w:proofErr w:type="spellStart"/>
      <w:r w:rsidRPr="00C67DF5">
        <w:rPr>
          <w:rFonts w:cs="Arial"/>
          <w:szCs w:val="20"/>
        </w:rPr>
        <w:t>državnotožilskega</w:t>
      </w:r>
      <w:proofErr w:type="spellEnd"/>
      <w:r w:rsidRPr="00C67DF5">
        <w:rPr>
          <w:rFonts w:cs="Arial"/>
          <w:szCs w:val="20"/>
        </w:rPr>
        <w:t xml:space="preserve"> nadzora lahko vodje državnih tožilstev zahtevajo pisna pojasnila in poročila o izvajanju posameznih nalog ter pregledujejo spise.</w:t>
      </w:r>
    </w:p>
    <w:p w14:paraId="6060B010" w14:textId="77777777" w:rsidR="00227F8C" w:rsidRDefault="00227F8C" w:rsidP="00AF687C">
      <w:pPr>
        <w:spacing w:line="288" w:lineRule="auto"/>
        <w:jc w:val="both"/>
        <w:rPr>
          <w:rFonts w:cs="Arial"/>
          <w:szCs w:val="20"/>
        </w:rPr>
      </w:pPr>
    </w:p>
    <w:p w14:paraId="69CA2F84" w14:textId="0CCE4604" w:rsidR="00AF687C" w:rsidRPr="00C67DF5" w:rsidRDefault="00AF687C" w:rsidP="00AF687C">
      <w:pPr>
        <w:spacing w:line="288" w:lineRule="auto"/>
        <w:jc w:val="both"/>
        <w:rPr>
          <w:rFonts w:cs="Arial"/>
          <w:szCs w:val="20"/>
        </w:rPr>
      </w:pPr>
      <w:r w:rsidRPr="00C67DF5">
        <w:rPr>
          <w:rFonts w:cs="Arial"/>
          <w:szCs w:val="20"/>
        </w:rPr>
        <w:t>(3) Generalni državni tožilec lahko za nadzor iz prvega odstavka tega člena pooblasti vrhovnega ali višjega državnega tožilca.</w:t>
      </w:r>
    </w:p>
    <w:p w14:paraId="0C8DDA7C" w14:textId="77777777" w:rsidR="00AF687C" w:rsidRDefault="00AF687C" w:rsidP="00AF687C">
      <w:pPr>
        <w:spacing w:line="288" w:lineRule="auto"/>
        <w:jc w:val="both"/>
        <w:rPr>
          <w:rFonts w:cs="Arial"/>
          <w:szCs w:val="20"/>
        </w:rPr>
      </w:pPr>
    </w:p>
    <w:p w14:paraId="3903805E" w14:textId="04568770" w:rsidR="00AF687C" w:rsidRDefault="00AF687C" w:rsidP="00AF687C">
      <w:pPr>
        <w:spacing w:line="288" w:lineRule="auto"/>
        <w:jc w:val="both"/>
        <w:rPr>
          <w:rFonts w:cs="Arial"/>
          <w:szCs w:val="20"/>
        </w:rPr>
      </w:pPr>
      <w:r w:rsidRPr="00C67DF5">
        <w:rPr>
          <w:rFonts w:cs="Arial"/>
          <w:szCs w:val="20"/>
        </w:rPr>
        <w:t xml:space="preserve">(4) Nadzor nad opravljanjem zadev </w:t>
      </w:r>
      <w:proofErr w:type="spellStart"/>
      <w:r w:rsidRPr="00C67DF5">
        <w:rPr>
          <w:rFonts w:cs="Arial"/>
          <w:szCs w:val="20"/>
        </w:rPr>
        <w:t>državnotožilske</w:t>
      </w:r>
      <w:proofErr w:type="spellEnd"/>
      <w:r w:rsidRPr="00C67DF5">
        <w:rPr>
          <w:rFonts w:cs="Arial"/>
          <w:szCs w:val="20"/>
        </w:rPr>
        <w:t xml:space="preserve"> uprave na državnih tožilstvih lahko izvaja tudi minister prek vodij državnih tožilstev ali neposredno po določbah tega zakona o pravosodnem nadzoru.</w:t>
      </w:r>
    </w:p>
    <w:p w14:paraId="069690C2" w14:textId="593C1760" w:rsidR="00B8296B" w:rsidRDefault="00B8296B" w:rsidP="00AF687C">
      <w:pPr>
        <w:spacing w:line="288" w:lineRule="auto"/>
        <w:jc w:val="both"/>
        <w:rPr>
          <w:rFonts w:cs="Arial"/>
          <w:szCs w:val="20"/>
        </w:rPr>
      </w:pPr>
    </w:p>
    <w:p w14:paraId="1247264E" w14:textId="77777777" w:rsidR="00B8296B" w:rsidRPr="00B8296B" w:rsidRDefault="00B8296B" w:rsidP="00B8296B">
      <w:pPr>
        <w:spacing w:line="288" w:lineRule="auto"/>
        <w:jc w:val="center"/>
        <w:rPr>
          <w:rFonts w:eastAsia="Calibri" w:cs="Arial"/>
          <w:b/>
          <w:szCs w:val="20"/>
        </w:rPr>
      </w:pPr>
      <w:r w:rsidRPr="00B8296B">
        <w:rPr>
          <w:rFonts w:eastAsia="Calibri" w:cs="Arial"/>
          <w:b/>
          <w:szCs w:val="20"/>
        </w:rPr>
        <w:t>158. člen</w:t>
      </w:r>
    </w:p>
    <w:p w14:paraId="4E953927" w14:textId="77777777" w:rsidR="00B8296B" w:rsidRPr="00B8296B" w:rsidRDefault="00B8296B" w:rsidP="00B8296B">
      <w:pPr>
        <w:spacing w:line="288" w:lineRule="auto"/>
        <w:jc w:val="center"/>
        <w:rPr>
          <w:rFonts w:eastAsia="Calibri" w:cs="Arial"/>
          <w:b/>
          <w:szCs w:val="20"/>
        </w:rPr>
      </w:pPr>
      <w:r w:rsidRPr="00B8296B">
        <w:rPr>
          <w:rFonts w:eastAsia="Calibri" w:cs="Arial"/>
          <w:b/>
          <w:szCs w:val="20"/>
        </w:rPr>
        <w:t>(pravosodna uprava)</w:t>
      </w:r>
    </w:p>
    <w:p w14:paraId="1671742C" w14:textId="77777777" w:rsidR="00B8296B" w:rsidRDefault="00B8296B" w:rsidP="00B8296B">
      <w:pPr>
        <w:spacing w:line="288" w:lineRule="auto"/>
        <w:jc w:val="both"/>
        <w:rPr>
          <w:rFonts w:cs="Arial"/>
          <w:szCs w:val="20"/>
        </w:rPr>
      </w:pPr>
    </w:p>
    <w:p w14:paraId="4DBE7D8F" w14:textId="28EC9088" w:rsidR="00B8296B" w:rsidRPr="00B8296B" w:rsidRDefault="00B8296B" w:rsidP="00B8296B">
      <w:pPr>
        <w:spacing w:line="288" w:lineRule="auto"/>
        <w:jc w:val="both"/>
        <w:rPr>
          <w:rFonts w:cs="Arial"/>
          <w:szCs w:val="20"/>
        </w:rPr>
      </w:pPr>
      <w:r w:rsidRPr="00B8296B">
        <w:rPr>
          <w:rFonts w:cs="Arial"/>
          <w:szCs w:val="20"/>
        </w:rPr>
        <w:t xml:space="preserve">(1) V zadeve pravosodne uprave sodi zagotavljanje splošnih pogojev za uspešno izvajanje </w:t>
      </w:r>
      <w:proofErr w:type="spellStart"/>
      <w:r w:rsidRPr="00B8296B">
        <w:rPr>
          <w:rFonts w:cs="Arial"/>
          <w:szCs w:val="20"/>
        </w:rPr>
        <w:t>državnotožilske</w:t>
      </w:r>
      <w:proofErr w:type="spellEnd"/>
      <w:r w:rsidRPr="00B8296B">
        <w:rPr>
          <w:rFonts w:cs="Arial"/>
          <w:szCs w:val="20"/>
        </w:rPr>
        <w:t xml:space="preserve"> funkcije, zlasti:</w:t>
      </w:r>
    </w:p>
    <w:p w14:paraId="1FE3C279" w14:textId="65031EC8" w:rsidR="00B8296B" w:rsidRPr="00B8296B" w:rsidRDefault="00B8296B" w:rsidP="00B8296B">
      <w:pPr>
        <w:pStyle w:val="Odstavekseznama"/>
        <w:numPr>
          <w:ilvl w:val="0"/>
          <w:numId w:val="55"/>
        </w:numPr>
        <w:spacing w:line="288" w:lineRule="auto"/>
        <w:jc w:val="both"/>
        <w:rPr>
          <w:rFonts w:cs="Arial"/>
          <w:szCs w:val="20"/>
        </w:rPr>
      </w:pPr>
      <w:r w:rsidRPr="00B8296B">
        <w:rPr>
          <w:rFonts w:cs="Arial"/>
          <w:szCs w:val="20"/>
        </w:rPr>
        <w:t xml:space="preserve">priprava zakonov in drugih predpisov s področja organizacije in poslovanja državnih tožilstev, položaja, pravic in obveznosti državnih tožilcev in </w:t>
      </w:r>
      <w:proofErr w:type="spellStart"/>
      <w:r w:rsidRPr="00B8296B">
        <w:rPr>
          <w:rFonts w:cs="Arial"/>
          <w:szCs w:val="20"/>
        </w:rPr>
        <w:t>državnotožilskega</w:t>
      </w:r>
      <w:proofErr w:type="spellEnd"/>
      <w:r w:rsidRPr="00B8296B">
        <w:rPr>
          <w:rFonts w:cs="Arial"/>
          <w:szCs w:val="20"/>
        </w:rPr>
        <w:t xml:space="preserve"> osebja;</w:t>
      </w:r>
    </w:p>
    <w:p w14:paraId="7FA86888" w14:textId="772A32AE" w:rsidR="00B8296B" w:rsidRPr="00B8296B" w:rsidRDefault="00B8296B" w:rsidP="00B8296B">
      <w:pPr>
        <w:pStyle w:val="Odstavekseznama"/>
        <w:numPr>
          <w:ilvl w:val="0"/>
          <w:numId w:val="55"/>
        </w:numPr>
        <w:spacing w:line="288" w:lineRule="auto"/>
        <w:jc w:val="both"/>
        <w:rPr>
          <w:rFonts w:cs="Arial"/>
          <w:szCs w:val="20"/>
        </w:rPr>
      </w:pPr>
      <w:r w:rsidRPr="00B8296B">
        <w:rPr>
          <w:rFonts w:cs="Arial"/>
          <w:szCs w:val="20"/>
        </w:rPr>
        <w:t>skrb za izobraževanje in strokovno usposabljanje;</w:t>
      </w:r>
    </w:p>
    <w:p w14:paraId="7ABF1BAB" w14:textId="0D131971" w:rsidR="00B8296B" w:rsidRPr="00B8296B" w:rsidRDefault="00B8296B" w:rsidP="00B8296B">
      <w:pPr>
        <w:pStyle w:val="Odstavekseznama"/>
        <w:numPr>
          <w:ilvl w:val="0"/>
          <w:numId w:val="55"/>
        </w:numPr>
        <w:spacing w:line="288" w:lineRule="auto"/>
        <w:jc w:val="both"/>
        <w:rPr>
          <w:rFonts w:cs="Arial"/>
          <w:szCs w:val="20"/>
        </w:rPr>
      </w:pPr>
      <w:r w:rsidRPr="00B8296B">
        <w:rPr>
          <w:rFonts w:cs="Arial"/>
          <w:szCs w:val="20"/>
        </w:rPr>
        <w:t>zagotavljanje kadrovskih, materialnih in tehničnih pogojev;</w:t>
      </w:r>
    </w:p>
    <w:p w14:paraId="10956F7A" w14:textId="0CB66ED2" w:rsidR="00B8296B" w:rsidRPr="00B8296B" w:rsidRDefault="00B8296B" w:rsidP="00B8296B">
      <w:pPr>
        <w:pStyle w:val="Odstavekseznama"/>
        <w:numPr>
          <w:ilvl w:val="0"/>
          <w:numId w:val="55"/>
        </w:numPr>
        <w:spacing w:line="288" w:lineRule="auto"/>
        <w:jc w:val="both"/>
        <w:rPr>
          <w:rFonts w:cs="Arial"/>
          <w:szCs w:val="20"/>
        </w:rPr>
      </w:pPr>
      <w:r w:rsidRPr="00B8296B">
        <w:rPr>
          <w:rFonts w:cs="Arial"/>
          <w:szCs w:val="20"/>
        </w:rPr>
        <w:t>obravnavanje nadzorstvenih pritožb;</w:t>
      </w:r>
    </w:p>
    <w:p w14:paraId="4FE254A4" w14:textId="6658BC06" w:rsidR="00B8296B" w:rsidRPr="00B8296B" w:rsidRDefault="00B8296B" w:rsidP="00B8296B">
      <w:pPr>
        <w:pStyle w:val="Odstavekseznama"/>
        <w:numPr>
          <w:ilvl w:val="0"/>
          <w:numId w:val="55"/>
        </w:numPr>
        <w:spacing w:line="288" w:lineRule="auto"/>
        <w:jc w:val="both"/>
        <w:rPr>
          <w:rFonts w:cs="Arial"/>
          <w:szCs w:val="20"/>
        </w:rPr>
      </w:pPr>
      <w:r w:rsidRPr="00B8296B">
        <w:rPr>
          <w:rFonts w:cs="Arial"/>
          <w:szCs w:val="20"/>
        </w:rPr>
        <w:t>zbiranje statističnih in drugih podatkov o delovanju državnih tožilstev in</w:t>
      </w:r>
    </w:p>
    <w:p w14:paraId="38D5EFB2" w14:textId="5950DFE6" w:rsidR="00B8296B" w:rsidRPr="00B8296B" w:rsidRDefault="00B8296B" w:rsidP="00B8296B">
      <w:pPr>
        <w:pStyle w:val="Odstavekseznama"/>
        <w:numPr>
          <w:ilvl w:val="0"/>
          <w:numId w:val="55"/>
        </w:numPr>
        <w:spacing w:line="288" w:lineRule="auto"/>
        <w:jc w:val="both"/>
        <w:rPr>
          <w:rFonts w:cs="Arial"/>
          <w:szCs w:val="20"/>
        </w:rPr>
      </w:pPr>
      <w:r w:rsidRPr="00B8296B">
        <w:rPr>
          <w:rFonts w:cs="Arial"/>
          <w:szCs w:val="20"/>
        </w:rPr>
        <w:t>opravljanje drugih upravnih nalog, kadar tako določa zakon.</w:t>
      </w:r>
    </w:p>
    <w:p w14:paraId="7361BBEE" w14:textId="77777777" w:rsidR="00B8296B" w:rsidRDefault="00B8296B" w:rsidP="00B8296B">
      <w:pPr>
        <w:spacing w:line="288" w:lineRule="auto"/>
        <w:jc w:val="both"/>
        <w:rPr>
          <w:rFonts w:cs="Arial"/>
          <w:szCs w:val="20"/>
        </w:rPr>
      </w:pPr>
    </w:p>
    <w:p w14:paraId="02594A86" w14:textId="31DC8186" w:rsidR="00B8296B" w:rsidRPr="00B8296B" w:rsidRDefault="00B8296B" w:rsidP="00B8296B">
      <w:pPr>
        <w:spacing w:line="288" w:lineRule="auto"/>
        <w:jc w:val="both"/>
        <w:rPr>
          <w:rFonts w:cs="Arial"/>
          <w:szCs w:val="20"/>
        </w:rPr>
      </w:pPr>
      <w:r w:rsidRPr="00B8296B">
        <w:rPr>
          <w:rFonts w:cs="Arial"/>
          <w:szCs w:val="20"/>
        </w:rPr>
        <w:t>(2) Če zakon ne določa drugače, sodi v zadeve pravosodne uprave tudi zagotavljanje prostorskih pogojev, vključno z zagotavljanjem sredstev za najemnine za najete prostore državnih tožilstev.</w:t>
      </w:r>
    </w:p>
    <w:p w14:paraId="78E38030" w14:textId="77777777" w:rsidR="00B8296B" w:rsidRDefault="00B8296B" w:rsidP="00B8296B">
      <w:pPr>
        <w:spacing w:line="288" w:lineRule="auto"/>
        <w:jc w:val="both"/>
        <w:rPr>
          <w:rFonts w:cs="Arial"/>
          <w:szCs w:val="20"/>
        </w:rPr>
      </w:pPr>
    </w:p>
    <w:p w14:paraId="368C9567" w14:textId="077399E4" w:rsidR="00B8296B" w:rsidRPr="00B8296B" w:rsidRDefault="00B8296B" w:rsidP="00B8296B">
      <w:pPr>
        <w:spacing w:line="288" w:lineRule="auto"/>
        <w:jc w:val="both"/>
        <w:rPr>
          <w:rFonts w:cs="Arial"/>
          <w:szCs w:val="20"/>
        </w:rPr>
      </w:pPr>
      <w:r w:rsidRPr="00B8296B">
        <w:rPr>
          <w:rFonts w:cs="Arial"/>
          <w:szCs w:val="20"/>
        </w:rPr>
        <w:t xml:space="preserve">(3) Ministrstvo lahko za namene izvrševanja pristojnosti po tem zakonu zahteva od državnih tožilstev pojasnila, podatke, poročila, v prostorih državnega tožilstva lahko vpogleda v spise ter od državnih tožilstev zahteva izpise iz vpisnikov in drugo dokumentacijo, ki se nanaša na izvrševanje posamezne zadeve ali vrste zadev </w:t>
      </w:r>
      <w:proofErr w:type="spellStart"/>
      <w:r w:rsidRPr="00B8296B">
        <w:rPr>
          <w:rFonts w:cs="Arial"/>
          <w:szCs w:val="20"/>
        </w:rPr>
        <w:t>državnotožilske</w:t>
      </w:r>
      <w:proofErr w:type="spellEnd"/>
      <w:r w:rsidRPr="00B8296B">
        <w:rPr>
          <w:rFonts w:cs="Arial"/>
          <w:szCs w:val="20"/>
        </w:rPr>
        <w:t xml:space="preserve"> uprave.</w:t>
      </w:r>
    </w:p>
    <w:p w14:paraId="510BD076" w14:textId="77777777" w:rsidR="00B8296B" w:rsidRDefault="00B8296B" w:rsidP="00B8296B">
      <w:pPr>
        <w:spacing w:line="288" w:lineRule="auto"/>
        <w:jc w:val="both"/>
        <w:rPr>
          <w:rFonts w:cs="Arial"/>
          <w:szCs w:val="20"/>
        </w:rPr>
      </w:pPr>
    </w:p>
    <w:p w14:paraId="4A4C5607" w14:textId="4AB9B2C3" w:rsidR="00B8296B" w:rsidRPr="00B8296B" w:rsidRDefault="00B8296B" w:rsidP="00B8296B">
      <w:pPr>
        <w:spacing w:line="288" w:lineRule="auto"/>
        <w:jc w:val="both"/>
        <w:rPr>
          <w:rFonts w:cs="Arial"/>
          <w:szCs w:val="20"/>
        </w:rPr>
      </w:pPr>
      <w:r w:rsidRPr="00B8296B">
        <w:rPr>
          <w:rFonts w:cs="Arial"/>
          <w:szCs w:val="20"/>
        </w:rPr>
        <w:t>(4) Če vodja državnega tožilstva zavrne zahtevo iz prejšnjega odstavka, ker meni, da gre za nedovoljen poseg v samostojnost državnega tožilca, se postopa po določbah o zavrnitvi pravosodnega nadzora.</w:t>
      </w:r>
    </w:p>
    <w:p w14:paraId="06C75AA1" w14:textId="77777777" w:rsidR="00B8296B" w:rsidRDefault="00B8296B" w:rsidP="00B8296B">
      <w:pPr>
        <w:spacing w:line="288" w:lineRule="auto"/>
        <w:jc w:val="both"/>
        <w:rPr>
          <w:rFonts w:cs="Arial"/>
          <w:szCs w:val="20"/>
        </w:rPr>
      </w:pPr>
    </w:p>
    <w:p w14:paraId="6D8D3191" w14:textId="4D490EBE" w:rsidR="00B8296B" w:rsidRPr="00B8296B" w:rsidRDefault="00B8296B" w:rsidP="00B8296B">
      <w:pPr>
        <w:spacing w:line="288" w:lineRule="auto"/>
        <w:jc w:val="both"/>
        <w:rPr>
          <w:rFonts w:cs="Arial"/>
          <w:szCs w:val="20"/>
        </w:rPr>
      </w:pPr>
      <w:r w:rsidRPr="00B8296B">
        <w:rPr>
          <w:rFonts w:cs="Arial"/>
          <w:szCs w:val="20"/>
        </w:rPr>
        <w:t>(5) Izobraževanje in strokovno usposabljanje državnih tožilcev izvaja Center za izobraževanje v pravosodju.</w:t>
      </w:r>
    </w:p>
    <w:p w14:paraId="5CB37E83" w14:textId="77777777" w:rsidR="00B8296B" w:rsidRPr="00B8296B" w:rsidRDefault="00B8296B" w:rsidP="00B8296B">
      <w:pPr>
        <w:spacing w:line="288" w:lineRule="auto"/>
        <w:jc w:val="both"/>
        <w:rPr>
          <w:rFonts w:cs="Arial"/>
          <w:szCs w:val="20"/>
        </w:rPr>
      </w:pPr>
      <w:r w:rsidRPr="00B8296B">
        <w:rPr>
          <w:rFonts w:cs="Arial"/>
          <w:szCs w:val="20"/>
        </w:rPr>
        <w:lastRenderedPageBreak/>
        <w:t>(6) Posamezna izobraževanja in strokovna usposabljanja državnih tožilcev se lahko izvedejo v okviru državnega tožilstva.</w:t>
      </w:r>
    </w:p>
    <w:p w14:paraId="7159A0DA" w14:textId="77777777" w:rsidR="00B8296B" w:rsidRPr="00C67DF5" w:rsidRDefault="00B8296B" w:rsidP="00AF687C">
      <w:pPr>
        <w:spacing w:line="288" w:lineRule="auto"/>
        <w:jc w:val="both"/>
        <w:rPr>
          <w:rFonts w:cs="Arial"/>
          <w:szCs w:val="20"/>
        </w:rPr>
      </w:pPr>
    </w:p>
    <w:p w14:paraId="4C72F18E"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161. člen</w:t>
      </w:r>
    </w:p>
    <w:p w14:paraId="70A9C008"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(zavrnitev izvajanja nadzora)</w:t>
      </w:r>
    </w:p>
    <w:p w14:paraId="3B38DEE1" w14:textId="77777777" w:rsidR="00AF687C" w:rsidRDefault="00AF687C" w:rsidP="00AF687C">
      <w:pPr>
        <w:spacing w:line="288" w:lineRule="auto"/>
        <w:jc w:val="both"/>
        <w:rPr>
          <w:rFonts w:cs="Arial"/>
          <w:szCs w:val="20"/>
        </w:rPr>
      </w:pPr>
    </w:p>
    <w:p w14:paraId="0FCB2DD7" w14:textId="77777777" w:rsidR="00AF687C" w:rsidRPr="00A21464" w:rsidRDefault="00AF687C" w:rsidP="00AF687C">
      <w:pPr>
        <w:spacing w:line="288" w:lineRule="auto"/>
        <w:jc w:val="both"/>
        <w:rPr>
          <w:rFonts w:cs="Arial"/>
          <w:szCs w:val="20"/>
        </w:rPr>
      </w:pPr>
      <w:r w:rsidRPr="00A21464">
        <w:rPr>
          <w:rFonts w:cs="Arial"/>
          <w:szCs w:val="20"/>
        </w:rPr>
        <w:t xml:space="preserve">(1) Vodja državnega tožilstva lahko zavrne izvajanje pravosodnega nadzora, če meni, da gre za poseg v samostojnost državnega tožilca pri odločanju v konkretni zadevi. O tem mora z obrazloženim obvestilom nemudoma seznaniti ministra, Vlado Republike Slovenije in </w:t>
      </w:r>
      <w:proofErr w:type="spellStart"/>
      <w:r w:rsidRPr="00A21464">
        <w:rPr>
          <w:rFonts w:cs="Arial"/>
          <w:szCs w:val="20"/>
        </w:rPr>
        <w:t>Državnotožilski</w:t>
      </w:r>
      <w:proofErr w:type="spellEnd"/>
      <w:r w:rsidRPr="00A21464">
        <w:rPr>
          <w:rFonts w:cs="Arial"/>
          <w:szCs w:val="20"/>
        </w:rPr>
        <w:t xml:space="preserve"> svet, če pa se pravosodni nadzor izvaja nad okrožnim državnim tožilstvom, pa tudi generalnega državnega tožilca.</w:t>
      </w:r>
    </w:p>
    <w:p w14:paraId="00AA4B41" w14:textId="77777777" w:rsidR="00AF687C" w:rsidRDefault="00AF687C" w:rsidP="00AF687C">
      <w:pPr>
        <w:spacing w:line="288" w:lineRule="auto"/>
        <w:jc w:val="both"/>
        <w:rPr>
          <w:rFonts w:cs="Arial"/>
          <w:szCs w:val="20"/>
        </w:rPr>
      </w:pPr>
    </w:p>
    <w:p w14:paraId="2015AE4B" w14:textId="77777777" w:rsidR="00AF687C" w:rsidRPr="00A21464" w:rsidRDefault="00AF687C" w:rsidP="00AF687C">
      <w:pPr>
        <w:spacing w:line="288" w:lineRule="auto"/>
        <w:jc w:val="both"/>
        <w:rPr>
          <w:rFonts w:cs="Arial"/>
          <w:szCs w:val="20"/>
        </w:rPr>
      </w:pPr>
      <w:r w:rsidRPr="00A21464">
        <w:rPr>
          <w:rFonts w:cs="Arial"/>
          <w:szCs w:val="20"/>
        </w:rPr>
        <w:t xml:space="preserve">(2) Vlada Republike Slovenije po pridobljenem mnenju </w:t>
      </w:r>
      <w:proofErr w:type="spellStart"/>
      <w:r w:rsidRPr="00A21464">
        <w:rPr>
          <w:rFonts w:cs="Arial"/>
          <w:szCs w:val="20"/>
        </w:rPr>
        <w:t>Državnotožilskega</w:t>
      </w:r>
      <w:proofErr w:type="spellEnd"/>
      <w:r w:rsidRPr="00A21464">
        <w:rPr>
          <w:rFonts w:cs="Arial"/>
          <w:szCs w:val="20"/>
        </w:rPr>
        <w:t xml:space="preserve"> sveta v osmih dneh po prejemu obvestila iz prejšnjega odstavka odloči, ali naj se pravosodni nadzor izvede. Če se pravosodni nadzor izvaja nad okrožnim državnim tožilstvom, </w:t>
      </w:r>
      <w:proofErr w:type="spellStart"/>
      <w:r w:rsidRPr="00A21464">
        <w:rPr>
          <w:rFonts w:cs="Arial"/>
          <w:szCs w:val="20"/>
        </w:rPr>
        <w:t>Državnotožilski</w:t>
      </w:r>
      <w:proofErr w:type="spellEnd"/>
      <w:r w:rsidRPr="00A21464">
        <w:rPr>
          <w:rFonts w:cs="Arial"/>
          <w:szCs w:val="20"/>
        </w:rPr>
        <w:t xml:space="preserve"> svet poprej pridobi tudi obrazloženo mnenje generalnega državnega tožilca.</w:t>
      </w:r>
    </w:p>
    <w:p w14:paraId="7ACC3721" w14:textId="77777777" w:rsidR="00AF687C" w:rsidRDefault="00AF687C" w:rsidP="00AF687C">
      <w:pPr>
        <w:spacing w:line="288" w:lineRule="auto"/>
        <w:jc w:val="both"/>
        <w:rPr>
          <w:rFonts w:cs="Arial"/>
          <w:szCs w:val="20"/>
        </w:rPr>
      </w:pPr>
    </w:p>
    <w:p w14:paraId="076BE810" w14:textId="77777777" w:rsidR="00AF687C" w:rsidRPr="00A21464" w:rsidRDefault="00AF687C" w:rsidP="00AF687C">
      <w:pPr>
        <w:spacing w:line="288" w:lineRule="auto"/>
        <w:jc w:val="both"/>
        <w:rPr>
          <w:rFonts w:cs="Arial"/>
          <w:szCs w:val="20"/>
        </w:rPr>
      </w:pPr>
      <w:r w:rsidRPr="00A21464">
        <w:rPr>
          <w:rFonts w:cs="Arial"/>
          <w:szCs w:val="20"/>
        </w:rPr>
        <w:t xml:space="preserve">(3) Vodja državnega tožilstva in ministrstvo sta vezana na mnenje </w:t>
      </w:r>
      <w:proofErr w:type="spellStart"/>
      <w:r w:rsidRPr="00A21464">
        <w:rPr>
          <w:rFonts w:cs="Arial"/>
          <w:szCs w:val="20"/>
        </w:rPr>
        <w:t>Državnotožilskega</w:t>
      </w:r>
      <w:proofErr w:type="spellEnd"/>
      <w:r w:rsidRPr="00A21464">
        <w:rPr>
          <w:rFonts w:cs="Arial"/>
          <w:szCs w:val="20"/>
        </w:rPr>
        <w:t xml:space="preserve"> sveta.</w:t>
      </w:r>
    </w:p>
    <w:p w14:paraId="51B25B71" w14:textId="77777777" w:rsidR="00AF687C" w:rsidRDefault="00AF687C" w:rsidP="00AF687C">
      <w:pPr>
        <w:spacing w:line="288" w:lineRule="auto"/>
        <w:jc w:val="center"/>
        <w:rPr>
          <w:rFonts w:eastAsia="Calibri" w:cs="Arial"/>
          <w:b/>
          <w:szCs w:val="20"/>
        </w:rPr>
      </w:pPr>
    </w:p>
    <w:p w14:paraId="426AEFA4"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166. člen</w:t>
      </w:r>
    </w:p>
    <w:p w14:paraId="1B784E82"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(podeljevanje priznanj)</w:t>
      </w:r>
    </w:p>
    <w:p w14:paraId="7168823A" w14:textId="77777777" w:rsidR="00AF687C" w:rsidRDefault="00AF687C" w:rsidP="00AF687C">
      <w:pPr>
        <w:spacing w:line="288" w:lineRule="auto"/>
        <w:jc w:val="both"/>
        <w:rPr>
          <w:rFonts w:cs="Arial"/>
          <w:szCs w:val="20"/>
        </w:rPr>
      </w:pPr>
    </w:p>
    <w:p w14:paraId="5158E354" w14:textId="77777777" w:rsidR="00AF687C" w:rsidRPr="00A21464" w:rsidRDefault="00AF687C" w:rsidP="00AF687C">
      <w:pPr>
        <w:spacing w:line="288" w:lineRule="auto"/>
        <w:jc w:val="both"/>
        <w:rPr>
          <w:rFonts w:cs="Arial"/>
          <w:szCs w:val="20"/>
        </w:rPr>
      </w:pPr>
      <w:r w:rsidRPr="00A21464">
        <w:rPr>
          <w:rFonts w:cs="Arial"/>
          <w:szCs w:val="20"/>
        </w:rPr>
        <w:t xml:space="preserve">(1) Minister lahko javnim uslužbencem državnih tožilstev, generalni državni tožilec pa državnim tožilcem podeljuje priznanja za posebne delovne uspehe ali prizadevanja ter za uspešno končane zahtevne projekte iz njihove pristojnosti oziroma opravljanje nalog ali pooblastil. </w:t>
      </w:r>
    </w:p>
    <w:p w14:paraId="5A15FBE2" w14:textId="77777777" w:rsidR="00AF687C" w:rsidRDefault="00AF687C" w:rsidP="00AF687C">
      <w:pPr>
        <w:spacing w:line="288" w:lineRule="auto"/>
        <w:jc w:val="both"/>
        <w:rPr>
          <w:rFonts w:cs="Arial"/>
          <w:szCs w:val="20"/>
        </w:rPr>
      </w:pPr>
    </w:p>
    <w:p w14:paraId="186CFC4C" w14:textId="77777777" w:rsidR="00AF687C" w:rsidRPr="00A21464" w:rsidRDefault="00AF687C" w:rsidP="00AF687C">
      <w:pPr>
        <w:spacing w:line="288" w:lineRule="auto"/>
        <w:jc w:val="both"/>
        <w:rPr>
          <w:rFonts w:cs="Arial"/>
          <w:szCs w:val="20"/>
        </w:rPr>
      </w:pPr>
      <w:r w:rsidRPr="00A21464">
        <w:rPr>
          <w:rFonts w:cs="Arial"/>
          <w:szCs w:val="20"/>
        </w:rPr>
        <w:t>(2) Za potrebe izvajanja nalog iz prejšnjega odstavka ministrstvo oziroma Vrhovno državno tožilstvo obdeluje naslednje osebne podatke o državnih tožilcih in javnih uslužbencih državnih tožilstev, ki jim je podeljeno priznanje: osebno ime, strokovni naslov, znanstveni naslov, datum in kraj rojstva, naslov prebivališča, funkcijo, naziv ali delovno mesto, razlog podelitve in vrsto priznanja. Zaradi zagotavljanja obveščanja javnosti, podelitve javnih priznanj državnim tožilcem in javnim uslužbencem državnih tožilstev ter preglednega delovanja in spoštovanja ugleda državnega tožilstva so osebno ime, strokovni naslov, znanstveni naslov, funkcija, naziv ali delovno mesto, razlog podelitve in vrsta priznanja javni.</w:t>
      </w:r>
    </w:p>
    <w:p w14:paraId="2817B85E" w14:textId="77777777" w:rsidR="00AF687C" w:rsidRDefault="00AF687C" w:rsidP="00AF687C">
      <w:pPr>
        <w:spacing w:line="288" w:lineRule="auto"/>
        <w:jc w:val="both"/>
        <w:rPr>
          <w:rFonts w:cs="Arial"/>
          <w:szCs w:val="20"/>
        </w:rPr>
      </w:pPr>
    </w:p>
    <w:p w14:paraId="3108AFF0" w14:textId="77777777" w:rsidR="00AF687C" w:rsidRPr="00A21464" w:rsidRDefault="00AF687C" w:rsidP="00AF687C">
      <w:pPr>
        <w:spacing w:line="288" w:lineRule="auto"/>
        <w:jc w:val="both"/>
        <w:rPr>
          <w:rFonts w:cs="Arial"/>
          <w:szCs w:val="20"/>
        </w:rPr>
      </w:pPr>
      <w:r w:rsidRPr="00A21464">
        <w:rPr>
          <w:rFonts w:cs="Arial"/>
          <w:szCs w:val="20"/>
        </w:rPr>
        <w:t xml:space="preserve">(3) Vrste priznanj, podrobnejše pogoje in postopek podeljevanja priznanj ter oblike priznanj državnim tožilcem in javnim uslužbencem državnih tožilstev predpiše minister. </w:t>
      </w:r>
    </w:p>
    <w:p w14:paraId="3AC5A754" w14:textId="77777777" w:rsidR="000C7949" w:rsidRDefault="000C7949" w:rsidP="00AF687C">
      <w:pPr>
        <w:spacing w:line="288" w:lineRule="auto"/>
        <w:jc w:val="center"/>
        <w:rPr>
          <w:rFonts w:eastAsia="Calibri" w:cs="Arial"/>
          <w:b/>
          <w:szCs w:val="20"/>
        </w:rPr>
      </w:pPr>
    </w:p>
    <w:p w14:paraId="31D7949E" w14:textId="4DA12999" w:rsidR="00AF687C" w:rsidRPr="00A21464" w:rsidRDefault="00AF687C" w:rsidP="00AF687C">
      <w:pPr>
        <w:spacing w:line="288" w:lineRule="auto"/>
        <w:jc w:val="center"/>
        <w:rPr>
          <w:rFonts w:eastAsia="Calibri" w:cs="Arial"/>
          <w:b/>
          <w:szCs w:val="20"/>
        </w:rPr>
      </w:pPr>
      <w:r w:rsidRPr="00A21464">
        <w:rPr>
          <w:rFonts w:eastAsia="Calibri" w:cs="Arial"/>
          <w:b/>
          <w:szCs w:val="20"/>
        </w:rPr>
        <w:t>180. člen</w:t>
      </w:r>
    </w:p>
    <w:p w14:paraId="366D3A74"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(vpisniki, imeniki, evidence državnega tožilstva in spisi državnih tožilcev ter državnih tožilstev in čezmejna izmenjava osebnih podatkov)</w:t>
      </w:r>
    </w:p>
    <w:p w14:paraId="176851CE" w14:textId="77777777" w:rsidR="00AF687C" w:rsidRDefault="00AF687C" w:rsidP="00AF687C">
      <w:pPr>
        <w:spacing w:line="288" w:lineRule="auto"/>
        <w:jc w:val="both"/>
        <w:rPr>
          <w:rFonts w:cs="Arial"/>
          <w:szCs w:val="20"/>
        </w:rPr>
      </w:pPr>
    </w:p>
    <w:p w14:paraId="18170143" w14:textId="77777777" w:rsidR="00AF687C" w:rsidRPr="00A21464" w:rsidRDefault="00AF687C" w:rsidP="00AF687C">
      <w:pPr>
        <w:spacing w:line="288" w:lineRule="auto"/>
        <w:jc w:val="both"/>
        <w:rPr>
          <w:rFonts w:cs="Arial"/>
          <w:szCs w:val="20"/>
        </w:rPr>
      </w:pPr>
      <w:r w:rsidRPr="00A21464">
        <w:rPr>
          <w:rFonts w:cs="Arial"/>
          <w:szCs w:val="20"/>
        </w:rPr>
        <w:t xml:space="preserve">(1) Državno tožilstvo upravlja vpisnike, imenike in evidence državnega tožilstva. Državna tožilstva obdelujejo v vpisnikih, imenikih in evidencah tudi osebne in druge podatke, ki so po zakonu, ki ureja kazenski postopek, po zakonu, ki ureja postopek pred organi za prekrške, po tem zakonu ali po drugih zakonih potrebni za odkrivanje ali pregon kaznivih dejanj in prekrškov oziroma za opravljanje drugih povezanih pristojnosti državnega tožilstva iz prvega odstavka 19. člena tega zakona ter osebne in druge podatke, ki omogočajo delovanje državnega tožilca kot stranke v postopku pred sodišči ali upravnimi organi, kadar je v drugih zakonih določeno, da ima ta položaj. Državno tožilstvo in državni tožilci obdelujejo osebne podatke, ki so vsebovani v spisih državnega tožilstva, </w:t>
      </w:r>
      <w:r w:rsidRPr="00A21464">
        <w:rPr>
          <w:rFonts w:cs="Arial"/>
          <w:szCs w:val="20"/>
        </w:rPr>
        <w:lastRenderedPageBreak/>
        <w:t xml:space="preserve">dodeljenih v reševanje državnim tožilcem ter v spisih </w:t>
      </w:r>
      <w:proofErr w:type="spellStart"/>
      <w:r w:rsidRPr="00A21464">
        <w:rPr>
          <w:rFonts w:cs="Arial"/>
          <w:szCs w:val="20"/>
        </w:rPr>
        <w:t>državnotožilske</w:t>
      </w:r>
      <w:proofErr w:type="spellEnd"/>
      <w:r w:rsidRPr="00A21464">
        <w:rPr>
          <w:rFonts w:cs="Arial"/>
          <w:szCs w:val="20"/>
        </w:rPr>
        <w:t xml:space="preserve"> uprave, le za izvrševanje pristojnosti, nalog ali obveznosti po tem ali drugem zakonu.</w:t>
      </w:r>
    </w:p>
    <w:p w14:paraId="45982E5F" w14:textId="77777777" w:rsidR="00AF687C" w:rsidRDefault="00AF687C" w:rsidP="00AF687C">
      <w:pPr>
        <w:spacing w:line="288" w:lineRule="auto"/>
        <w:jc w:val="both"/>
        <w:rPr>
          <w:rFonts w:cs="Arial"/>
          <w:szCs w:val="20"/>
        </w:rPr>
      </w:pPr>
    </w:p>
    <w:p w14:paraId="7A37D3D7" w14:textId="77777777" w:rsidR="00AF687C" w:rsidRPr="00A21464" w:rsidRDefault="00AF687C" w:rsidP="00AF687C">
      <w:pPr>
        <w:spacing w:line="288" w:lineRule="auto"/>
        <w:jc w:val="both"/>
        <w:rPr>
          <w:rFonts w:cs="Arial"/>
          <w:szCs w:val="20"/>
        </w:rPr>
      </w:pPr>
      <w:r w:rsidRPr="00A21464">
        <w:rPr>
          <w:rFonts w:cs="Arial"/>
          <w:szCs w:val="20"/>
        </w:rPr>
        <w:t xml:space="preserve">(2) Državna tožilstva in državni tožilci čezmejno in brezplačno posredujejo osebne podatke iz spisov, vpisnikov, imenikov in evidenc organom držav članic Evropske unije, tretjih držav in pristojnim organom mednarodnih organizacij, če tako določa zakon, mednarodna pogodba ali neposredno uporaben pravni akt ali odločitev mednarodne organizacije, na katero je Republika Slovenija prenesla izvrševanje dela suverenih pravic Republike Slovenije (v nadaljnjem besedilu: čezmejna izmenjava). Državna tožilstva in državni tožilci so dolžni pri posredovanju podatkov, če je to glede na vsebino podatkov potrebno, posebej navesti stanje točnosti, popolnosti, </w:t>
      </w:r>
      <w:proofErr w:type="spellStart"/>
      <w:r w:rsidRPr="00A21464">
        <w:rPr>
          <w:rFonts w:cs="Arial"/>
          <w:szCs w:val="20"/>
        </w:rPr>
        <w:t>posodobljenosti</w:t>
      </w:r>
      <w:proofErr w:type="spellEnd"/>
      <w:r w:rsidRPr="00A21464">
        <w:rPr>
          <w:rFonts w:cs="Arial"/>
          <w:szCs w:val="20"/>
        </w:rPr>
        <w:t xml:space="preserve"> in zanesljivosti posredovanih podatkov ter zaprositi za enako delovanje s strani organov, ki njim posredujejo potrebne osebne podatke v okviru čezmejne izmenjave. Pri obdelavi prejetih podatkov in druge dokumentacije sta državni tožilec in državno tožilstvo vezana na omejitve, ki jih je določil organ, ki jih je posredoval.</w:t>
      </w:r>
    </w:p>
    <w:p w14:paraId="4AC6DD6F" w14:textId="77777777" w:rsidR="00AF687C" w:rsidRDefault="00AF687C" w:rsidP="00AF687C">
      <w:pPr>
        <w:spacing w:line="288" w:lineRule="auto"/>
        <w:jc w:val="both"/>
        <w:rPr>
          <w:rFonts w:cs="Arial"/>
          <w:szCs w:val="20"/>
        </w:rPr>
      </w:pPr>
    </w:p>
    <w:p w14:paraId="4A29CEC1" w14:textId="77777777" w:rsidR="00AF687C" w:rsidRPr="00A21464" w:rsidRDefault="00AF687C" w:rsidP="00AF687C">
      <w:pPr>
        <w:spacing w:line="288" w:lineRule="auto"/>
        <w:jc w:val="both"/>
        <w:rPr>
          <w:rFonts w:cs="Arial"/>
          <w:szCs w:val="20"/>
        </w:rPr>
      </w:pPr>
      <w:r w:rsidRPr="00A21464">
        <w:rPr>
          <w:rFonts w:cs="Arial"/>
          <w:szCs w:val="20"/>
        </w:rPr>
        <w:t>(3) Pri izvajanju čezmejne izmenjave po prejšnjem odstavku se osebni podatki posredujejo le organom pregona ali drugim podobnim organom drugih držav ali mednarodnih organizacij, ki so potrebni za delovanje oziroma odločanje teh organov in, če njihova obdelava ni v neskladju z nameni iz prvega odstavka 19. člena tega zakona. Če gre za tretje države, se podatki lahko posredujejo le na podlagi mednarodne pogodbe ali v skladu z odločbo državnega nadzornega organa za varstvo osebnih podatkov po določbah zakona, ki ureja varstvo osebnih podatkov. Organi iz prvega stavka so vezani na omejitve obdelave podatkov, ki jih na podlagi pravnega reda Republike Slovenije določi državno tožilstvo ali državni tožilec, zlasti zaradi varstva interesov postopkov, tajnosti postopkov, zasebnosti oseb ali varstva domneve nedolžnosti in pravic do poštenega sojenja.</w:t>
      </w:r>
    </w:p>
    <w:p w14:paraId="40ED9D60" w14:textId="77777777" w:rsidR="00AF687C" w:rsidRDefault="00AF687C" w:rsidP="00AF687C">
      <w:pPr>
        <w:spacing w:line="288" w:lineRule="auto"/>
        <w:jc w:val="both"/>
        <w:rPr>
          <w:rFonts w:cs="Arial"/>
          <w:szCs w:val="20"/>
        </w:rPr>
      </w:pPr>
    </w:p>
    <w:p w14:paraId="76BB4EDA" w14:textId="77777777" w:rsidR="00AF687C" w:rsidRPr="00A21464" w:rsidRDefault="00AF687C" w:rsidP="00AF687C">
      <w:pPr>
        <w:spacing w:line="288" w:lineRule="auto"/>
        <w:jc w:val="both"/>
        <w:rPr>
          <w:rFonts w:cs="Arial"/>
          <w:szCs w:val="20"/>
        </w:rPr>
      </w:pPr>
      <w:r w:rsidRPr="00A21464">
        <w:rPr>
          <w:rFonts w:cs="Arial"/>
          <w:szCs w:val="20"/>
        </w:rPr>
        <w:t xml:space="preserve">(4) Roke hrambe dokumentarnega gradiva, ki se hrani na državnem tožilstvu, določa </w:t>
      </w:r>
      <w:proofErr w:type="spellStart"/>
      <w:r w:rsidRPr="00A21464">
        <w:rPr>
          <w:rFonts w:cs="Arial"/>
          <w:szCs w:val="20"/>
        </w:rPr>
        <w:t>Državnotožilski</w:t>
      </w:r>
      <w:proofErr w:type="spellEnd"/>
      <w:r w:rsidRPr="00A21464">
        <w:rPr>
          <w:rFonts w:cs="Arial"/>
          <w:szCs w:val="20"/>
        </w:rPr>
        <w:t xml:space="preserve"> red s klasifikacijskim načrtom.</w:t>
      </w:r>
    </w:p>
    <w:p w14:paraId="0ACCFF61" w14:textId="77777777" w:rsidR="00AF687C" w:rsidRDefault="00AF687C" w:rsidP="00AF687C">
      <w:pPr>
        <w:spacing w:line="288" w:lineRule="auto"/>
        <w:jc w:val="both"/>
        <w:rPr>
          <w:rFonts w:cs="Arial"/>
          <w:szCs w:val="20"/>
        </w:rPr>
      </w:pPr>
    </w:p>
    <w:p w14:paraId="756DDB37" w14:textId="77777777" w:rsidR="00AF687C" w:rsidRPr="00A21464" w:rsidRDefault="00AF687C" w:rsidP="00AF687C">
      <w:pPr>
        <w:spacing w:line="288" w:lineRule="auto"/>
        <w:jc w:val="both"/>
        <w:rPr>
          <w:rFonts w:cs="Arial"/>
          <w:szCs w:val="20"/>
        </w:rPr>
      </w:pPr>
      <w:r w:rsidRPr="00A21464">
        <w:rPr>
          <w:rFonts w:cs="Arial"/>
          <w:szCs w:val="20"/>
        </w:rPr>
        <w:t xml:space="preserve">(5) Podrobnejša oblika in vsebina posameznih vpisnikov, imenikov in evidenc se predpiše z </w:t>
      </w:r>
      <w:proofErr w:type="spellStart"/>
      <w:r w:rsidRPr="00A21464">
        <w:rPr>
          <w:rFonts w:cs="Arial"/>
          <w:szCs w:val="20"/>
        </w:rPr>
        <w:t>Državnotožilskim</w:t>
      </w:r>
      <w:proofErr w:type="spellEnd"/>
      <w:r w:rsidRPr="00A21464">
        <w:rPr>
          <w:rFonts w:cs="Arial"/>
          <w:szCs w:val="20"/>
        </w:rPr>
        <w:t xml:space="preserve"> redom.</w:t>
      </w:r>
    </w:p>
    <w:p w14:paraId="127FC8EA" w14:textId="77777777" w:rsidR="00AF687C" w:rsidRDefault="00AF687C" w:rsidP="00AF687C">
      <w:pPr>
        <w:spacing w:line="288" w:lineRule="auto"/>
        <w:jc w:val="center"/>
        <w:rPr>
          <w:rFonts w:eastAsia="Calibri" w:cs="Arial"/>
          <w:b/>
          <w:szCs w:val="20"/>
        </w:rPr>
      </w:pPr>
    </w:p>
    <w:p w14:paraId="4B4B7D44"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181. člen</w:t>
      </w:r>
    </w:p>
    <w:p w14:paraId="2A1185C0"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(pravica do seznanitve s podatki)</w:t>
      </w:r>
    </w:p>
    <w:p w14:paraId="7D44EDBD" w14:textId="77777777" w:rsidR="00AF687C" w:rsidRDefault="00AF687C" w:rsidP="00AF687C">
      <w:pPr>
        <w:spacing w:line="288" w:lineRule="auto"/>
        <w:jc w:val="both"/>
        <w:rPr>
          <w:rFonts w:cs="Arial"/>
          <w:szCs w:val="20"/>
        </w:rPr>
      </w:pPr>
    </w:p>
    <w:p w14:paraId="58616771" w14:textId="77777777" w:rsidR="00AF687C" w:rsidRPr="00A21464" w:rsidRDefault="00AF687C" w:rsidP="00AF687C">
      <w:pPr>
        <w:spacing w:line="288" w:lineRule="auto"/>
        <w:jc w:val="both"/>
        <w:rPr>
          <w:rFonts w:cs="Arial"/>
          <w:szCs w:val="20"/>
        </w:rPr>
      </w:pPr>
      <w:r w:rsidRPr="00A21464">
        <w:rPr>
          <w:rFonts w:cs="Arial"/>
          <w:szCs w:val="20"/>
        </w:rPr>
        <w:t>(1) Dostop do vsebine osebnih in drugih podatkov iz vpisnikov, imenikov in evidenc, ki se nanašajo na njih, pridobijo posamezniki, na katere se nanašajo, ali druge osebe, ki so v njih navedene v zvezi s pristojnostmi iz prvega odstavka 19. člena tega zakona, šele po zastaranju kazenskega pregona ali po pravnomočnosti sodbe. Pred potekom rokov iz prejšnjega stavka lahko dostopajo do vsebine osebnih ali drugih podatkov samo v okviru sodnega postopka ali na podlagi odločbe sodišča. Pravico do vpogleda v vsebino osebnih ali drugih podatkov iz vpisnikov, imenikov, evidenc in spisov državnega tožilstva ima še pred njihovim arhiviranjem tudi vsaka pravna ali fizična oseba, ki za to izkaže pravni interes, če to ne posega v določbe prejšnjega stavka ter ne škoduje interesom postopka, tajnosti postopka ali zasebnosti oseb. Vpogled dovoli vodja pristojnega državnega tožilstva.</w:t>
      </w:r>
    </w:p>
    <w:p w14:paraId="2BCA3697" w14:textId="77777777" w:rsidR="00AF687C" w:rsidRDefault="00AF687C" w:rsidP="00AF687C">
      <w:pPr>
        <w:spacing w:line="288" w:lineRule="auto"/>
        <w:jc w:val="both"/>
        <w:rPr>
          <w:rFonts w:cs="Arial"/>
          <w:szCs w:val="20"/>
        </w:rPr>
      </w:pPr>
    </w:p>
    <w:p w14:paraId="079CFED9" w14:textId="77777777" w:rsidR="00AF687C" w:rsidRPr="00A21464" w:rsidRDefault="00AF687C" w:rsidP="00AF687C">
      <w:pPr>
        <w:spacing w:line="288" w:lineRule="auto"/>
        <w:jc w:val="both"/>
        <w:rPr>
          <w:rFonts w:cs="Arial"/>
          <w:szCs w:val="20"/>
        </w:rPr>
      </w:pPr>
      <w:r w:rsidRPr="00A21464">
        <w:rPr>
          <w:rFonts w:cs="Arial"/>
          <w:szCs w:val="20"/>
        </w:rPr>
        <w:t xml:space="preserve">(2) Generalni državni tožilec lahko dovoli vpogled, prepis, kopiranje ali izpis iz vpisnikov, imenikov, evidenc in spisov državnega tožilstva posamezniku, ki izkaže, da podatke iz njih potrebuje za znanstvenoraziskovalno delo. Dovoljenje se lahko nanaša le na vpisnike, imenike, evidence in spise, ki so arhivirani. Posameznik lahko v podatke iz vpisnikov, imenikov, evidenc in spisov </w:t>
      </w:r>
      <w:r w:rsidRPr="00A21464">
        <w:rPr>
          <w:rFonts w:cs="Arial"/>
          <w:szCs w:val="20"/>
        </w:rPr>
        <w:lastRenderedPageBreak/>
        <w:t>državnega tožilstva vpogleda ali jih prepiše brezplačno, kopira ali izpiše pa jih na svoje stroške. Vpogled, prepis, kopiranje ali izpis se opravi pod nadzorom državnega tožilca ali javnega uslužbenca državnega tožilstva, ki je za to pisno pooblaščen.</w:t>
      </w:r>
    </w:p>
    <w:p w14:paraId="2CE982F4" w14:textId="77777777" w:rsidR="00AF687C" w:rsidRDefault="00AF687C" w:rsidP="00AF687C">
      <w:pPr>
        <w:spacing w:line="288" w:lineRule="auto"/>
        <w:jc w:val="both"/>
        <w:rPr>
          <w:rFonts w:cs="Arial"/>
          <w:szCs w:val="20"/>
        </w:rPr>
      </w:pPr>
    </w:p>
    <w:p w14:paraId="1551A65B" w14:textId="77777777" w:rsidR="00AF687C" w:rsidRPr="00A21464" w:rsidRDefault="00AF687C" w:rsidP="00AF687C">
      <w:pPr>
        <w:spacing w:line="288" w:lineRule="auto"/>
        <w:jc w:val="both"/>
        <w:rPr>
          <w:rFonts w:cs="Arial"/>
          <w:szCs w:val="20"/>
        </w:rPr>
      </w:pPr>
      <w:r w:rsidRPr="00A21464">
        <w:rPr>
          <w:rFonts w:cs="Arial"/>
          <w:szCs w:val="20"/>
        </w:rPr>
        <w:t xml:space="preserve">(3) Ovaditelj, ki je podal pisno ovadbo ali je bila ovadba sporočena po telefonu, ima pravico zahtevati izdajo potrdila o vpisu ovadbe. Način izdaje in vsebino potrdila določa </w:t>
      </w:r>
      <w:proofErr w:type="spellStart"/>
      <w:r w:rsidRPr="00A21464">
        <w:rPr>
          <w:rFonts w:cs="Arial"/>
          <w:szCs w:val="20"/>
        </w:rPr>
        <w:t>Državnotožilski</w:t>
      </w:r>
      <w:proofErr w:type="spellEnd"/>
      <w:r w:rsidRPr="00A21464">
        <w:rPr>
          <w:rFonts w:cs="Arial"/>
          <w:szCs w:val="20"/>
        </w:rPr>
        <w:t xml:space="preserve"> red.</w:t>
      </w:r>
    </w:p>
    <w:p w14:paraId="7867B11F" w14:textId="77777777" w:rsidR="00AF687C" w:rsidRDefault="00AF687C" w:rsidP="00AF687C">
      <w:pPr>
        <w:spacing w:line="288" w:lineRule="auto"/>
        <w:jc w:val="both"/>
        <w:rPr>
          <w:rFonts w:cs="Arial"/>
          <w:szCs w:val="20"/>
        </w:rPr>
      </w:pPr>
    </w:p>
    <w:p w14:paraId="3D02D7B7" w14:textId="77777777" w:rsidR="00AF687C" w:rsidRPr="00A21464" w:rsidRDefault="00AF687C" w:rsidP="00AF687C">
      <w:pPr>
        <w:spacing w:line="288" w:lineRule="auto"/>
        <w:jc w:val="both"/>
        <w:rPr>
          <w:rFonts w:cs="Arial"/>
          <w:szCs w:val="20"/>
        </w:rPr>
      </w:pPr>
      <w:r w:rsidRPr="00A21464">
        <w:rPr>
          <w:rFonts w:cs="Arial"/>
          <w:szCs w:val="20"/>
        </w:rPr>
        <w:t xml:space="preserve">(4) Odredbe, povezane z dodelitvijo zadeve Specializiranemu državnemu tožilstvu Republike Slovenije, so dostopne fizičnim in pravnim osebam po pravnomočnosti obtožnega akta ali najpozneje dve leti pred zastaranjem kazenskega pregona. Fizične ali pravne osebe jih lahko brezplačno </w:t>
      </w:r>
      <w:proofErr w:type="spellStart"/>
      <w:r w:rsidRPr="00A21464">
        <w:rPr>
          <w:rFonts w:cs="Arial"/>
          <w:szCs w:val="20"/>
        </w:rPr>
        <w:t>vpogledajo</w:t>
      </w:r>
      <w:proofErr w:type="spellEnd"/>
      <w:r w:rsidRPr="00A21464">
        <w:rPr>
          <w:rFonts w:cs="Arial"/>
          <w:szCs w:val="20"/>
        </w:rPr>
        <w:t xml:space="preserve"> ali prepišejo, kopirajo pa na lastne stroške. Uporabljajo jih lahko le v postopkih pred sodišči ali drugimi državnimi organi ali za namene iz prvega odstavka tega člena.</w:t>
      </w:r>
    </w:p>
    <w:p w14:paraId="311A5F39" w14:textId="77777777" w:rsidR="00AF687C" w:rsidRDefault="00AF687C" w:rsidP="00AF687C">
      <w:pPr>
        <w:spacing w:line="288" w:lineRule="auto"/>
        <w:jc w:val="both"/>
        <w:rPr>
          <w:rFonts w:cs="Arial"/>
          <w:szCs w:val="20"/>
        </w:rPr>
      </w:pPr>
    </w:p>
    <w:p w14:paraId="5BC3DC15" w14:textId="77777777" w:rsidR="00AF687C" w:rsidRDefault="00AF687C" w:rsidP="00AF687C">
      <w:pPr>
        <w:spacing w:line="288" w:lineRule="auto"/>
        <w:jc w:val="both"/>
        <w:rPr>
          <w:rFonts w:cs="Arial"/>
          <w:szCs w:val="20"/>
        </w:rPr>
      </w:pPr>
      <w:r w:rsidRPr="00A21464">
        <w:rPr>
          <w:rFonts w:cs="Arial"/>
          <w:szCs w:val="20"/>
        </w:rPr>
        <w:t>(5) Stroški pravice do seznanitve se odmerijo ter izplačajo s smiselno uporabo predpisov, ki urejajo dostop do informacij javnega značaja.</w:t>
      </w:r>
    </w:p>
    <w:p w14:paraId="03DEEB52" w14:textId="77777777" w:rsidR="00AF687C" w:rsidRPr="00A21464" w:rsidRDefault="00AF687C" w:rsidP="00AF687C">
      <w:pPr>
        <w:spacing w:line="288" w:lineRule="auto"/>
        <w:jc w:val="both"/>
        <w:rPr>
          <w:rFonts w:cs="Arial"/>
          <w:szCs w:val="20"/>
        </w:rPr>
      </w:pPr>
    </w:p>
    <w:p w14:paraId="19F66C87"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182. člen</w:t>
      </w:r>
    </w:p>
    <w:p w14:paraId="1DAE3250"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(posredovanje in dostop do temeljnih osebnih podatkov ter do tajnih podatkov)</w:t>
      </w:r>
    </w:p>
    <w:p w14:paraId="3ECCF48A" w14:textId="77777777" w:rsidR="00AF687C" w:rsidRDefault="00AF687C" w:rsidP="00AF687C">
      <w:pPr>
        <w:spacing w:line="288" w:lineRule="auto"/>
        <w:jc w:val="both"/>
        <w:rPr>
          <w:rFonts w:cs="Arial"/>
          <w:szCs w:val="20"/>
        </w:rPr>
      </w:pPr>
    </w:p>
    <w:p w14:paraId="57CE24ED" w14:textId="77777777" w:rsidR="00AF687C" w:rsidRPr="00A21464" w:rsidRDefault="00AF687C" w:rsidP="00AF687C">
      <w:pPr>
        <w:spacing w:line="288" w:lineRule="auto"/>
        <w:jc w:val="both"/>
        <w:rPr>
          <w:rFonts w:cs="Arial"/>
          <w:szCs w:val="20"/>
        </w:rPr>
      </w:pPr>
      <w:r w:rsidRPr="00A21464">
        <w:rPr>
          <w:rFonts w:cs="Arial"/>
          <w:szCs w:val="20"/>
        </w:rPr>
        <w:t>(1) Za izvrševanje pristojnosti, nalog in obveznosti iz prvega in drugega odstavka 180. člena tega zakona je državni tožilec upravičen brezplačno pridobiti in lahko obdeluje naslednje osebne podatke o ovadenih osebah: osebno ime, enotna matična številka občana, druga uradna identifikacijska številka, datum in kraj rojstva, poklic, zaposlitev in naslov ter vrsta prebivališča za fizično osebo; če je fizična oseba tujec, namesto enotne matične številke občana ali druge uradne identifikacijske številke osebno ime, datum in kraj rojstva, poklic, zaposlitev in naslov stalnega ali začasnega prebivališča; za odgovorno osebo pravne osebe poleg navedenih podatkov tudi seznam del in nalog, ki jih opravlja; za pravno osebo firmo, sedež in matično številko. Občutljive osebne podatke lahko pridobi in obdeluje le, če je to nujno potrebno za izvajanje pristojnosti, nalog in obveznosti iz prvega in drugega odstavka 180. člena tega zakona, pri njihovi obdelavi pa mora posebej upoštevati tajnost teh osebnih podatkov in sprotno spremljati izvajanje ukrepov zavarovanja osebnih podatkov.</w:t>
      </w:r>
    </w:p>
    <w:p w14:paraId="1A6B8D4A" w14:textId="77777777" w:rsidR="00AF687C" w:rsidRDefault="00AF687C" w:rsidP="00AF687C">
      <w:pPr>
        <w:spacing w:line="288" w:lineRule="auto"/>
        <w:jc w:val="both"/>
        <w:rPr>
          <w:rFonts w:cs="Arial"/>
          <w:szCs w:val="20"/>
        </w:rPr>
      </w:pPr>
    </w:p>
    <w:p w14:paraId="2B1806A8" w14:textId="77777777" w:rsidR="00AF687C" w:rsidRPr="00A21464" w:rsidRDefault="00AF687C" w:rsidP="00AF687C">
      <w:pPr>
        <w:spacing w:line="288" w:lineRule="auto"/>
        <w:jc w:val="both"/>
        <w:rPr>
          <w:rFonts w:cs="Arial"/>
          <w:szCs w:val="20"/>
        </w:rPr>
      </w:pPr>
      <w:r w:rsidRPr="00A21464">
        <w:rPr>
          <w:rFonts w:cs="Arial"/>
          <w:szCs w:val="20"/>
        </w:rPr>
        <w:t>(2) Državnim tožilcem o pridobitvi osebnih podatkov ali podatkov, do zastaranja kazenskega pregona ali do pravnomočne sodbe, ni treba obvestiti osebe, na katero se podatki nanašajo.</w:t>
      </w:r>
    </w:p>
    <w:p w14:paraId="53C42C67" w14:textId="77777777" w:rsidR="00AF687C" w:rsidRDefault="00AF687C" w:rsidP="00AF687C">
      <w:pPr>
        <w:spacing w:line="288" w:lineRule="auto"/>
        <w:jc w:val="both"/>
        <w:rPr>
          <w:rFonts w:cs="Arial"/>
          <w:szCs w:val="20"/>
        </w:rPr>
      </w:pPr>
    </w:p>
    <w:p w14:paraId="27E84F4D" w14:textId="77777777" w:rsidR="00AF687C" w:rsidRPr="00A21464" w:rsidRDefault="00AF687C" w:rsidP="00AF687C">
      <w:pPr>
        <w:spacing w:line="288" w:lineRule="auto"/>
        <w:jc w:val="both"/>
        <w:rPr>
          <w:rFonts w:cs="Arial"/>
          <w:szCs w:val="20"/>
        </w:rPr>
      </w:pPr>
      <w:r w:rsidRPr="00A21464">
        <w:rPr>
          <w:rFonts w:cs="Arial"/>
          <w:szCs w:val="20"/>
        </w:rPr>
        <w:t>(3) Državno tožilstvo ima na podlagi tega zakona ali drugih zakonov, ki določajo njegove naloge in pristojnosti, zaradi obravnavanja in reševanja posamezne zadeve pravico do brezplačnega dostopa oziroma do brezplačnega neposrednega elektronskega dostopa do evidence zaprtih oseb, kazenske evidence, evidence kazenskih točk, evidence prekrškov in vseh javnih knjig, registrov in drugih uradnih evidenc, ki jih upravljajo organi javnega sektorja v informatizirani obliki. V navedene zbirke podatkov dostopa z navedbo osebnega imena in naslova prebivališča obdolženca, obtoženca ali stranke sodnega postopka, navedbo pravne podlage oziroma namena dostopa in opravilne številke zadeve državnega tožilstva. Državno tožilstvo lahko v podatke iz zbirk podatkov vpogleda, jih kopira, prepiše ali izpiše ter naprej obdeluje v postopkih, kjer izvršuje svoje zakonsko določene naloge in pristojnosti.</w:t>
      </w:r>
    </w:p>
    <w:p w14:paraId="6C1C653A" w14:textId="77777777" w:rsidR="001A6A77" w:rsidRDefault="001A6A77" w:rsidP="00AF687C">
      <w:pPr>
        <w:spacing w:line="288" w:lineRule="auto"/>
        <w:jc w:val="both"/>
        <w:rPr>
          <w:rFonts w:cs="Arial"/>
          <w:szCs w:val="20"/>
        </w:rPr>
      </w:pPr>
    </w:p>
    <w:p w14:paraId="556E150B" w14:textId="0386F973" w:rsidR="00AF687C" w:rsidRPr="00A21464" w:rsidRDefault="00AF687C" w:rsidP="00AF687C">
      <w:pPr>
        <w:spacing w:line="288" w:lineRule="auto"/>
        <w:jc w:val="both"/>
        <w:rPr>
          <w:rFonts w:cs="Arial"/>
          <w:szCs w:val="20"/>
        </w:rPr>
      </w:pPr>
      <w:r w:rsidRPr="00A21464">
        <w:rPr>
          <w:rFonts w:cs="Arial"/>
          <w:szCs w:val="20"/>
        </w:rPr>
        <w:t xml:space="preserve">(4) Pri dostopu do vsebine kazenske evidence, evidence prekrškov, evidence zaprtih oseb in drugih zbirk osebnih podatkov, evidenc ali registrov, ki vsebujejo občutljive osebne podatke, se način dostopa in sistem zavarovanja osebnih podatkov določi v </w:t>
      </w:r>
      <w:proofErr w:type="spellStart"/>
      <w:r w:rsidRPr="00A21464">
        <w:rPr>
          <w:rFonts w:cs="Arial"/>
          <w:szCs w:val="20"/>
        </w:rPr>
        <w:t>Državnotožilskem</w:t>
      </w:r>
      <w:proofErr w:type="spellEnd"/>
      <w:r w:rsidRPr="00A21464">
        <w:rPr>
          <w:rFonts w:cs="Arial"/>
          <w:szCs w:val="20"/>
        </w:rPr>
        <w:t xml:space="preserve"> redu po pridobitvi </w:t>
      </w:r>
      <w:r w:rsidRPr="00A21464">
        <w:rPr>
          <w:rFonts w:cs="Arial"/>
          <w:szCs w:val="20"/>
        </w:rPr>
        <w:lastRenderedPageBreak/>
        <w:t>predhodnega soglasja državnega nadzornega organa za varstvo osebnih podatkov po določbah zakona, ki ureja varstvo osebnih podatkov.</w:t>
      </w:r>
    </w:p>
    <w:p w14:paraId="7B2A210E" w14:textId="77777777" w:rsidR="00AF687C" w:rsidRDefault="00AF687C" w:rsidP="00AF687C">
      <w:pPr>
        <w:spacing w:line="288" w:lineRule="auto"/>
        <w:jc w:val="both"/>
        <w:rPr>
          <w:rFonts w:cs="Arial"/>
          <w:szCs w:val="20"/>
        </w:rPr>
      </w:pPr>
    </w:p>
    <w:p w14:paraId="1A432307" w14:textId="77777777" w:rsidR="00AF687C" w:rsidRDefault="00AF687C" w:rsidP="00AF687C">
      <w:pPr>
        <w:spacing w:line="288" w:lineRule="auto"/>
        <w:jc w:val="both"/>
        <w:rPr>
          <w:rFonts w:cs="Arial"/>
          <w:szCs w:val="20"/>
        </w:rPr>
      </w:pPr>
      <w:r w:rsidRPr="00A21464">
        <w:rPr>
          <w:rFonts w:cs="Arial"/>
          <w:szCs w:val="20"/>
        </w:rPr>
        <w:t>(5) Državni tožilci imajo dostop do tajnih podatkov v skladu s pogoji iz zakona, ki ureja tajne podatke. Vodje državnih tožilstev imajo dostop do tajnih podatkov na podlagi pisne zahteve, iz katere so razvidni pristojnost, namen in pravna podlaga pridobitve podatka. Izvod zahteve se pošlje v vednost generalnemu državnemu tožilcu.</w:t>
      </w:r>
    </w:p>
    <w:p w14:paraId="1CA390A6" w14:textId="77777777" w:rsidR="00AF687C" w:rsidRPr="00A21464" w:rsidRDefault="00AF687C" w:rsidP="00AF687C">
      <w:pPr>
        <w:spacing w:line="288" w:lineRule="auto"/>
        <w:jc w:val="both"/>
        <w:rPr>
          <w:rFonts w:cs="Arial"/>
          <w:szCs w:val="20"/>
        </w:rPr>
      </w:pPr>
    </w:p>
    <w:p w14:paraId="49F0E042"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189. člen</w:t>
      </w:r>
    </w:p>
    <w:p w14:paraId="38D82768"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(zunanji oddelek)</w:t>
      </w:r>
    </w:p>
    <w:p w14:paraId="576C9C0B" w14:textId="77777777" w:rsidR="00AF687C" w:rsidRDefault="00AF687C" w:rsidP="00AF687C">
      <w:pPr>
        <w:spacing w:line="288" w:lineRule="auto"/>
        <w:jc w:val="both"/>
        <w:rPr>
          <w:rFonts w:cs="Arial"/>
          <w:szCs w:val="20"/>
        </w:rPr>
      </w:pPr>
    </w:p>
    <w:p w14:paraId="7CAB34F9" w14:textId="77777777" w:rsidR="00AF687C" w:rsidRPr="00A21464" w:rsidRDefault="00AF687C" w:rsidP="00AF687C">
      <w:pPr>
        <w:spacing w:line="288" w:lineRule="auto"/>
        <w:jc w:val="both"/>
        <w:rPr>
          <w:rFonts w:cs="Arial"/>
          <w:szCs w:val="20"/>
        </w:rPr>
      </w:pPr>
      <w:r w:rsidRPr="00A21464">
        <w:rPr>
          <w:rFonts w:cs="Arial"/>
          <w:szCs w:val="20"/>
        </w:rPr>
        <w:t>(1) Zunanji oddelek okrožnega državnega tožilstva je organizacijska enota okrožnega državnega tožilstva, ki opravlja funkcije okrožnega državnega tožilstva pred enim ali več okrajnimi sodišči.</w:t>
      </w:r>
    </w:p>
    <w:p w14:paraId="4F1C32A3" w14:textId="77777777" w:rsidR="00AF687C" w:rsidRDefault="00AF687C" w:rsidP="00AF687C">
      <w:pPr>
        <w:spacing w:line="288" w:lineRule="auto"/>
        <w:jc w:val="both"/>
        <w:rPr>
          <w:rFonts w:cs="Arial"/>
          <w:szCs w:val="20"/>
        </w:rPr>
      </w:pPr>
    </w:p>
    <w:p w14:paraId="07CF6C90" w14:textId="77777777" w:rsidR="00AF687C" w:rsidRPr="00A21464" w:rsidRDefault="00AF687C" w:rsidP="00AF687C">
      <w:pPr>
        <w:spacing w:line="288" w:lineRule="auto"/>
        <w:jc w:val="both"/>
        <w:rPr>
          <w:rFonts w:cs="Arial"/>
          <w:szCs w:val="20"/>
        </w:rPr>
      </w:pPr>
      <w:r w:rsidRPr="00A21464">
        <w:rPr>
          <w:rFonts w:cs="Arial"/>
          <w:szCs w:val="20"/>
        </w:rPr>
        <w:t xml:space="preserve">(2) Zunanji oddelek okrožnega državnega tožilstva ustanovi ali ukine minister na predlog generalnega državnega tožilca po predhodnem mnenju </w:t>
      </w:r>
      <w:proofErr w:type="spellStart"/>
      <w:r w:rsidRPr="00A21464">
        <w:rPr>
          <w:rFonts w:cs="Arial"/>
          <w:szCs w:val="20"/>
        </w:rPr>
        <w:t>Državnotožilskega</w:t>
      </w:r>
      <w:proofErr w:type="spellEnd"/>
      <w:r w:rsidRPr="00A21464">
        <w:rPr>
          <w:rFonts w:cs="Arial"/>
          <w:szCs w:val="20"/>
        </w:rPr>
        <w:t xml:space="preserve"> sveta, praviloma za območje več okrajnih sodišč.</w:t>
      </w:r>
    </w:p>
    <w:p w14:paraId="3B847F85" w14:textId="77777777" w:rsidR="00AF687C" w:rsidRDefault="00AF687C" w:rsidP="00AF687C">
      <w:pPr>
        <w:spacing w:line="288" w:lineRule="auto"/>
        <w:jc w:val="both"/>
        <w:rPr>
          <w:rFonts w:cs="Arial"/>
          <w:szCs w:val="20"/>
        </w:rPr>
      </w:pPr>
    </w:p>
    <w:p w14:paraId="651CD56D" w14:textId="77777777" w:rsidR="00AF687C" w:rsidRPr="00A21464" w:rsidRDefault="00AF687C" w:rsidP="00AF687C">
      <w:pPr>
        <w:spacing w:line="288" w:lineRule="auto"/>
        <w:jc w:val="both"/>
        <w:rPr>
          <w:rFonts w:cs="Arial"/>
          <w:szCs w:val="20"/>
        </w:rPr>
      </w:pPr>
      <w:r w:rsidRPr="00A21464">
        <w:rPr>
          <w:rFonts w:cs="Arial"/>
          <w:szCs w:val="20"/>
        </w:rPr>
        <w:t xml:space="preserve">(3) Vodjo zunanjega oddelka imenuje vodja posameznega okrožnega državnega tožilstva z letnim razporedom za dobo enega leta s soglasjem </w:t>
      </w:r>
      <w:proofErr w:type="spellStart"/>
      <w:r w:rsidRPr="00A21464">
        <w:rPr>
          <w:rFonts w:cs="Arial"/>
          <w:szCs w:val="20"/>
        </w:rPr>
        <w:t>Državnotožilskega</w:t>
      </w:r>
      <w:proofErr w:type="spellEnd"/>
      <w:r w:rsidRPr="00A21464">
        <w:rPr>
          <w:rFonts w:cs="Arial"/>
          <w:szCs w:val="20"/>
        </w:rPr>
        <w:t xml:space="preserve"> sveta, po predhodno pridobljenem mnenju generalnega državnega tožilca. V zunanje oddelke okrožnega državnega tožilstva se praviloma razporedijo okrožni državni tožilci.</w:t>
      </w:r>
    </w:p>
    <w:p w14:paraId="1E3494B6" w14:textId="77777777" w:rsidR="00AF687C" w:rsidRDefault="00AF687C" w:rsidP="00AF687C">
      <w:pPr>
        <w:spacing w:line="288" w:lineRule="auto"/>
        <w:jc w:val="both"/>
        <w:rPr>
          <w:rFonts w:cs="Arial"/>
          <w:szCs w:val="20"/>
        </w:rPr>
      </w:pPr>
    </w:p>
    <w:p w14:paraId="6239C2FC" w14:textId="77777777" w:rsidR="00AF687C" w:rsidRPr="00A21464" w:rsidRDefault="00AF687C" w:rsidP="00AF687C">
      <w:pPr>
        <w:spacing w:line="288" w:lineRule="auto"/>
        <w:jc w:val="both"/>
        <w:rPr>
          <w:rFonts w:cs="Arial"/>
          <w:szCs w:val="20"/>
        </w:rPr>
      </w:pPr>
      <w:r w:rsidRPr="00A21464">
        <w:rPr>
          <w:rFonts w:cs="Arial"/>
          <w:szCs w:val="20"/>
        </w:rPr>
        <w:t>(4) V upravnem in nadzornem pogledu je zunanji oddelek državnega tožilstva neposredno podrejen vodji državnega tožilstva.</w:t>
      </w:r>
    </w:p>
    <w:p w14:paraId="5CFA3894" w14:textId="77777777" w:rsidR="00AF687C" w:rsidRDefault="00AF687C" w:rsidP="00AF687C">
      <w:pPr>
        <w:spacing w:line="288" w:lineRule="auto"/>
        <w:jc w:val="both"/>
        <w:rPr>
          <w:rFonts w:cs="Arial"/>
          <w:szCs w:val="20"/>
        </w:rPr>
      </w:pPr>
    </w:p>
    <w:p w14:paraId="06596959" w14:textId="77777777" w:rsidR="00AF687C" w:rsidRPr="00A21464" w:rsidRDefault="00AF687C" w:rsidP="00AF687C">
      <w:pPr>
        <w:spacing w:line="288" w:lineRule="auto"/>
        <w:jc w:val="both"/>
        <w:rPr>
          <w:rFonts w:cs="Arial"/>
          <w:szCs w:val="20"/>
        </w:rPr>
      </w:pPr>
      <w:r w:rsidRPr="00A21464">
        <w:rPr>
          <w:rFonts w:cs="Arial"/>
          <w:szCs w:val="20"/>
        </w:rPr>
        <w:t>(5) Določbe tega člena se ne uporabljajo za posebne pristojnosti iz prejšnjega člena.</w:t>
      </w:r>
    </w:p>
    <w:p w14:paraId="2F2B3E2B" w14:textId="77777777" w:rsidR="00AF687C" w:rsidRDefault="00AF687C" w:rsidP="00AF687C">
      <w:pPr>
        <w:spacing w:line="288" w:lineRule="auto"/>
        <w:jc w:val="center"/>
        <w:rPr>
          <w:rFonts w:eastAsia="Calibri" w:cs="Arial"/>
          <w:b/>
          <w:szCs w:val="20"/>
        </w:rPr>
      </w:pPr>
    </w:p>
    <w:p w14:paraId="28FCD25C"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192. člen</w:t>
      </w:r>
    </w:p>
    <w:p w14:paraId="061EEBFE"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(pristojnost)</w:t>
      </w:r>
    </w:p>
    <w:p w14:paraId="6B501735" w14:textId="77777777" w:rsidR="00AF687C" w:rsidRDefault="00AF687C" w:rsidP="00AF687C">
      <w:pPr>
        <w:spacing w:line="288" w:lineRule="auto"/>
        <w:jc w:val="both"/>
        <w:rPr>
          <w:rFonts w:cs="Arial"/>
          <w:szCs w:val="20"/>
        </w:rPr>
      </w:pPr>
    </w:p>
    <w:p w14:paraId="7A974556" w14:textId="77777777" w:rsidR="00AF687C" w:rsidRPr="00A21464" w:rsidRDefault="00AF687C" w:rsidP="00AF687C">
      <w:pPr>
        <w:spacing w:line="288" w:lineRule="auto"/>
        <w:jc w:val="both"/>
        <w:rPr>
          <w:rFonts w:cs="Arial"/>
          <w:szCs w:val="20"/>
        </w:rPr>
      </w:pPr>
      <w:r w:rsidRPr="00A21464">
        <w:rPr>
          <w:rFonts w:cs="Arial"/>
          <w:szCs w:val="20"/>
        </w:rPr>
        <w:t>(1) Najzahtevnejša kazniva dejanja, katerih pregon terja posebno organiziranost in usposobljenost državnih tožilcev ter najvišjo raven učinkovitosti, obravnava Specializirano državno tožilstvo Republike Slovenije (v nadaljnjem besedilu: SDT).</w:t>
      </w:r>
    </w:p>
    <w:p w14:paraId="184BE277" w14:textId="77777777" w:rsidR="00AF687C" w:rsidRDefault="00AF687C" w:rsidP="00AF687C">
      <w:pPr>
        <w:spacing w:line="288" w:lineRule="auto"/>
        <w:jc w:val="both"/>
        <w:rPr>
          <w:rFonts w:cs="Arial"/>
          <w:szCs w:val="20"/>
        </w:rPr>
      </w:pPr>
    </w:p>
    <w:p w14:paraId="323BAA33" w14:textId="77777777" w:rsidR="00AF687C" w:rsidRPr="00A21464" w:rsidRDefault="00AF687C" w:rsidP="00AF687C">
      <w:pPr>
        <w:spacing w:line="288" w:lineRule="auto"/>
        <w:jc w:val="both"/>
        <w:rPr>
          <w:rFonts w:cs="Arial"/>
          <w:szCs w:val="20"/>
        </w:rPr>
      </w:pPr>
      <w:r w:rsidRPr="00A21464">
        <w:rPr>
          <w:rFonts w:cs="Arial"/>
          <w:szCs w:val="20"/>
        </w:rPr>
        <w:t>(2) SDT je pristojno za pregon storilcev kaznivih dejanj:</w:t>
      </w:r>
    </w:p>
    <w:p w14:paraId="35FD3E7E"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zoper gospodarstvo, za katera se lahko izreče kazen petih let zapora ali hujša kazen, razen poslovne goljufije, izdaje nekritega čeka in zlorabe bančne ali kreditne kartice, uporabe ponarejene bančne, kreditne ali druge kartice;</w:t>
      </w:r>
    </w:p>
    <w:p w14:paraId="4F534B0E"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za katera se lahko izreče kazen desetih let zapora ali hujša kazen, če je bilo dejanje izvršeno v hudodelski združbi;</w:t>
      </w:r>
    </w:p>
    <w:p w14:paraId="49732569"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jemanja podkupnine, dajanja podkupnine, sprejemanja koristi za nezakonito posredovanje, dajanja daril za nezakonito posredovanje, nedovoljenega sprejemanja daril, nedovoljenega dajanja daril;</w:t>
      </w:r>
    </w:p>
    <w:p w14:paraId="616F185D"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terorizma, financiranja terorizma, ščuvanja in javnega poveličevanja terorističnih dejanj, novačenja in usposabljanja za terorizem;</w:t>
      </w:r>
    </w:p>
    <w:p w14:paraId="7E06A536"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spravljanja v suženjsko razmerje, trgovine z ljudmi.</w:t>
      </w:r>
    </w:p>
    <w:p w14:paraId="5FFD0B5E" w14:textId="77777777" w:rsidR="00AF687C" w:rsidRDefault="00AF687C" w:rsidP="00AF687C">
      <w:pPr>
        <w:spacing w:line="288" w:lineRule="auto"/>
        <w:jc w:val="both"/>
        <w:rPr>
          <w:rFonts w:cs="Arial"/>
          <w:szCs w:val="20"/>
        </w:rPr>
      </w:pPr>
    </w:p>
    <w:p w14:paraId="09A9EDA4" w14:textId="77777777" w:rsidR="00AF687C" w:rsidRPr="00A21464" w:rsidRDefault="00AF687C" w:rsidP="00AF687C">
      <w:pPr>
        <w:spacing w:line="288" w:lineRule="auto"/>
        <w:jc w:val="both"/>
        <w:rPr>
          <w:rFonts w:cs="Arial"/>
          <w:szCs w:val="20"/>
        </w:rPr>
      </w:pPr>
      <w:r w:rsidRPr="00A21464">
        <w:rPr>
          <w:rFonts w:cs="Arial"/>
          <w:szCs w:val="20"/>
        </w:rPr>
        <w:lastRenderedPageBreak/>
        <w:t>(3) SDT je pristojno za pregon storilcev kaznivih dejanj, ki so povezana s kaznivimi dejanji iz prejšnjega odstavka, če so podani isti dokazi (povezane zadeve).</w:t>
      </w:r>
    </w:p>
    <w:p w14:paraId="570E73E9" w14:textId="77777777" w:rsidR="00AF687C" w:rsidRDefault="00AF687C" w:rsidP="00AF687C">
      <w:pPr>
        <w:spacing w:line="288" w:lineRule="auto"/>
        <w:jc w:val="both"/>
        <w:rPr>
          <w:rFonts w:cs="Arial"/>
          <w:szCs w:val="20"/>
        </w:rPr>
      </w:pPr>
    </w:p>
    <w:p w14:paraId="6081887C" w14:textId="77777777" w:rsidR="00AF687C" w:rsidRPr="00A21464" w:rsidRDefault="00AF687C" w:rsidP="00AF687C">
      <w:pPr>
        <w:spacing w:line="288" w:lineRule="auto"/>
        <w:jc w:val="both"/>
        <w:rPr>
          <w:rFonts w:cs="Arial"/>
          <w:szCs w:val="20"/>
        </w:rPr>
      </w:pPr>
      <w:r w:rsidRPr="00A21464">
        <w:rPr>
          <w:rFonts w:cs="Arial"/>
          <w:szCs w:val="20"/>
        </w:rPr>
        <w:t>(4) SDT je izključno pristojen za vložitev tožbe in zastopanje v postopku za odvzem premoženja nezakonitega izvora ali v zvezi z njim ter za vložitev predloga in zastopanje v postopku izvršbe.</w:t>
      </w:r>
    </w:p>
    <w:p w14:paraId="645DEAE4" w14:textId="77777777" w:rsidR="00AF687C" w:rsidRDefault="00AF687C" w:rsidP="00AF687C">
      <w:pPr>
        <w:spacing w:line="288" w:lineRule="auto"/>
        <w:jc w:val="both"/>
        <w:rPr>
          <w:rFonts w:cs="Arial"/>
          <w:szCs w:val="20"/>
        </w:rPr>
      </w:pPr>
    </w:p>
    <w:p w14:paraId="0209119C" w14:textId="77777777" w:rsidR="00AF687C" w:rsidRPr="00A21464" w:rsidRDefault="00AF687C" w:rsidP="00AF687C">
      <w:pPr>
        <w:spacing w:line="288" w:lineRule="auto"/>
        <w:jc w:val="both"/>
        <w:rPr>
          <w:rFonts w:cs="Arial"/>
          <w:szCs w:val="20"/>
        </w:rPr>
      </w:pPr>
      <w:r w:rsidRPr="00A21464">
        <w:rPr>
          <w:rFonts w:cs="Arial"/>
          <w:szCs w:val="20"/>
        </w:rPr>
        <w:t>(5) SDT je pristojno tudi za pregon storilcev kaznivih dejanj:</w:t>
      </w:r>
    </w:p>
    <w:p w14:paraId="30F54CEA" w14:textId="77777777" w:rsidR="00AF687C" w:rsidRDefault="00AF687C" w:rsidP="00A82A3C">
      <w:pPr>
        <w:pStyle w:val="Odstavekseznama"/>
        <w:numPr>
          <w:ilvl w:val="0"/>
          <w:numId w:val="40"/>
        </w:numPr>
        <w:spacing w:line="288" w:lineRule="auto"/>
        <w:jc w:val="both"/>
        <w:rPr>
          <w:rFonts w:cs="Arial"/>
          <w:szCs w:val="20"/>
        </w:rPr>
      </w:pPr>
      <w:r w:rsidRPr="00A21464">
        <w:rPr>
          <w:rFonts w:cs="Arial"/>
          <w:szCs w:val="20"/>
        </w:rPr>
        <w:t>iz 22. in 25. člena Uredbe 2017/1939/EU, in sicer do prevzema pristojnosti EJT v skladu s 27. členom Uredbe 2017/1939/EU in</w:t>
      </w:r>
      <w:r>
        <w:rPr>
          <w:rFonts w:cs="Arial"/>
          <w:szCs w:val="20"/>
        </w:rPr>
        <w:t xml:space="preserve"> </w:t>
      </w:r>
    </w:p>
    <w:p w14:paraId="4D946C2D"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iz 22. in 25. člena Uredbe 2017/1939/EU, in sicer po odstopu zadeve in prenosu pristojnosti z EJT na pristojne nacionalne organe v skladu s 34. členom Uredbe 2017/1939/EU.</w:t>
      </w:r>
    </w:p>
    <w:p w14:paraId="5206C98C" w14:textId="77777777" w:rsidR="00AF687C" w:rsidRDefault="00AF687C" w:rsidP="00AF687C">
      <w:pPr>
        <w:spacing w:line="288" w:lineRule="auto"/>
        <w:jc w:val="both"/>
        <w:rPr>
          <w:rFonts w:cs="Arial"/>
          <w:szCs w:val="20"/>
        </w:rPr>
      </w:pPr>
    </w:p>
    <w:p w14:paraId="696ED979" w14:textId="77777777" w:rsidR="00AF687C" w:rsidRDefault="00AF687C" w:rsidP="00AF687C">
      <w:pPr>
        <w:spacing w:line="288" w:lineRule="auto"/>
        <w:jc w:val="both"/>
        <w:rPr>
          <w:rFonts w:cs="Arial"/>
          <w:szCs w:val="20"/>
        </w:rPr>
      </w:pPr>
      <w:r w:rsidRPr="00A21464">
        <w:rPr>
          <w:rFonts w:cs="Arial"/>
          <w:szCs w:val="20"/>
        </w:rPr>
        <w:t>(6) Če nastane dvom o določitvi pristojnega državnega tožilstva, velja, da je podana pristojnost SDT.</w:t>
      </w:r>
    </w:p>
    <w:p w14:paraId="5C99DA16" w14:textId="77777777" w:rsidR="00AF687C" w:rsidRDefault="00AF687C" w:rsidP="00AF687C">
      <w:pPr>
        <w:spacing w:line="288" w:lineRule="auto"/>
        <w:jc w:val="both"/>
        <w:rPr>
          <w:rFonts w:cs="Arial"/>
          <w:szCs w:val="20"/>
        </w:rPr>
      </w:pPr>
    </w:p>
    <w:p w14:paraId="155063BF" w14:textId="77777777" w:rsidR="00AF687C" w:rsidRPr="00A9550B" w:rsidRDefault="00AF687C" w:rsidP="00AF687C">
      <w:pPr>
        <w:spacing w:line="288" w:lineRule="auto"/>
        <w:jc w:val="center"/>
        <w:rPr>
          <w:rFonts w:eastAsia="Calibri" w:cs="Arial"/>
          <w:b/>
          <w:szCs w:val="20"/>
        </w:rPr>
      </w:pPr>
      <w:r w:rsidRPr="00A9550B">
        <w:rPr>
          <w:rFonts w:eastAsia="Calibri" w:cs="Arial"/>
          <w:b/>
          <w:szCs w:val="20"/>
        </w:rPr>
        <w:t>193. člen</w:t>
      </w:r>
    </w:p>
    <w:p w14:paraId="480F637D" w14:textId="77777777" w:rsidR="00AF687C" w:rsidRPr="00A9550B" w:rsidRDefault="00AF687C" w:rsidP="00AF687C">
      <w:pPr>
        <w:spacing w:line="288" w:lineRule="auto"/>
        <w:jc w:val="center"/>
        <w:rPr>
          <w:rFonts w:eastAsia="Calibri" w:cs="Arial"/>
          <w:b/>
          <w:szCs w:val="20"/>
        </w:rPr>
      </w:pPr>
      <w:r w:rsidRPr="00A9550B">
        <w:rPr>
          <w:rFonts w:eastAsia="Calibri" w:cs="Arial"/>
          <w:b/>
          <w:szCs w:val="20"/>
        </w:rPr>
        <w:t>(sestava in delovanje SDT)</w:t>
      </w:r>
    </w:p>
    <w:p w14:paraId="276F6115" w14:textId="77777777" w:rsidR="00AB6508" w:rsidRDefault="00AB6508" w:rsidP="00AF687C">
      <w:pPr>
        <w:spacing w:line="288" w:lineRule="auto"/>
        <w:jc w:val="both"/>
        <w:rPr>
          <w:rFonts w:cs="Arial"/>
          <w:szCs w:val="20"/>
        </w:rPr>
      </w:pPr>
    </w:p>
    <w:p w14:paraId="116888BB" w14:textId="47807E05" w:rsidR="00AF687C" w:rsidRPr="00A9550B" w:rsidRDefault="00AF687C" w:rsidP="00AF687C">
      <w:pPr>
        <w:spacing w:line="288" w:lineRule="auto"/>
        <w:jc w:val="both"/>
        <w:rPr>
          <w:rFonts w:cs="Arial"/>
          <w:szCs w:val="20"/>
        </w:rPr>
      </w:pPr>
      <w:r w:rsidRPr="00A9550B">
        <w:rPr>
          <w:rFonts w:cs="Arial"/>
          <w:szCs w:val="20"/>
        </w:rPr>
        <w:t xml:space="preserve">(1) Na SDT opravljajo </w:t>
      </w:r>
      <w:proofErr w:type="spellStart"/>
      <w:r w:rsidRPr="00A9550B">
        <w:rPr>
          <w:rFonts w:cs="Arial"/>
          <w:szCs w:val="20"/>
        </w:rPr>
        <w:t>državnotožilsko</w:t>
      </w:r>
      <w:proofErr w:type="spellEnd"/>
      <w:r w:rsidRPr="00A9550B">
        <w:rPr>
          <w:rFonts w:cs="Arial"/>
          <w:szCs w:val="20"/>
        </w:rPr>
        <w:t xml:space="preserve"> službo državni tožilci, ki so imenovani na </w:t>
      </w:r>
      <w:proofErr w:type="spellStart"/>
      <w:r w:rsidRPr="00A9550B">
        <w:rPr>
          <w:rFonts w:cs="Arial"/>
          <w:szCs w:val="20"/>
        </w:rPr>
        <w:t>državnotožilska</w:t>
      </w:r>
      <w:proofErr w:type="spellEnd"/>
      <w:r w:rsidRPr="00A9550B">
        <w:rPr>
          <w:rFonts w:cs="Arial"/>
          <w:szCs w:val="20"/>
        </w:rPr>
        <w:t xml:space="preserve"> mesta na SDT ter državni tožilci, ki so dodeljeni na SDT.</w:t>
      </w:r>
    </w:p>
    <w:p w14:paraId="72522AFF" w14:textId="77777777" w:rsidR="00AF687C" w:rsidRDefault="00AF687C" w:rsidP="00AF687C">
      <w:pPr>
        <w:spacing w:line="288" w:lineRule="auto"/>
        <w:jc w:val="both"/>
        <w:rPr>
          <w:rFonts w:cs="Arial"/>
          <w:szCs w:val="20"/>
        </w:rPr>
      </w:pPr>
    </w:p>
    <w:p w14:paraId="55487A43" w14:textId="77777777" w:rsidR="00AF687C" w:rsidRPr="00A9550B" w:rsidRDefault="00AF687C" w:rsidP="00AF687C">
      <w:pPr>
        <w:spacing w:line="288" w:lineRule="auto"/>
        <w:jc w:val="both"/>
        <w:rPr>
          <w:rFonts w:cs="Arial"/>
          <w:szCs w:val="20"/>
        </w:rPr>
      </w:pPr>
      <w:r w:rsidRPr="00A9550B">
        <w:rPr>
          <w:rFonts w:cs="Arial"/>
          <w:szCs w:val="20"/>
        </w:rPr>
        <w:t xml:space="preserve">(2) Na </w:t>
      </w:r>
      <w:proofErr w:type="spellStart"/>
      <w:r w:rsidRPr="00A9550B">
        <w:rPr>
          <w:rFonts w:cs="Arial"/>
          <w:szCs w:val="20"/>
        </w:rPr>
        <w:t>državnotožilskih</w:t>
      </w:r>
      <w:proofErr w:type="spellEnd"/>
      <w:r w:rsidRPr="00A9550B">
        <w:rPr>
          <w:rFonts w:cs="Arial"/>
          <w:szCs w:val="20"/>
        </w:rPr>
        <w:t xml:space="preserve"> mestih državnih tožilcev, ki so imenovani na SDT, opravlja </w:t>
      </w:r>
      <w:proofErr w:type="spellStart"/>
      <w:r w:rsidRPr="00A9550B">
        <w:rPr>
          <w:rFonts w:cs="Arial"/>
          <w:szCs w:val="20"/>
        </w:rPr>
        <w:t>državnotožilsko</w:t>
      </w:r>
      <w:proofErr w:type="spellEnd"/>
      <w:r w:rsidRPr="00A9550B">
        <w:rPr>
          <w:rFonts w:cs="Arial"/>
          <w:szCs w:val="20"/>
        </w:rPr>
        <w:t xml:space="preserve"> službo najmanj deset državnih tožilcev, od tega vsaj sedem, ki imajo najmanj naziv okrožnega državnega tožilca.</w:t>
      </w:r>
    </w:p>
    <w:p w14:paraId="58873F78" w14:textId="77777777" w:rsidR="00AF687C" w:rsidRDefault="00AF687C" w:rsidP="00AF687C">
      <w:pPr>
        <w:spacing w:line="288" w:lineRule="auto"/>
        <w:jc w:val="both"/>
        <w:rPr>
          <w:rFonts w:cs="Arial"/>
          <w:szCs w:val="20"/>
        </w:rPr>
      </w:pPr>
    </w:p>
    <w:p w14:paraId="579AC458" w14:textId="77777777" w:rsidR="00AF687C" w:rsidRPr="00A9550B" w:rsidRDefault="00AF687C" w:rsidP="00AF687C">
      <w:pPr>
        <w:spacing w:line="288" w:lineRule="auto"/>
        <w:jc w:val="both"/>
        <w:rPr>
          <w:rFonts w:cs="Arial"/>
          <w:szCs w:val="20"/>
        </w:rPr>
      </w:pPr>
      <w:r w:rsidRPr="00A9550B">
        <w:rPr>
          <w:rFonts w:cs="Arial"/>
          <w:szCs w:val="20"/>
        </w:rPr>
        <w:t>(3) Na SDT se po določbah tega zakona o dodelitvi dodeli najmanj po en državni tožilec iz vsakega okrožnega državnega tožilstva. Dodeljeni državni tožilci opravljajo delo v zadevah iz pristojnosti SDT po odredbi vodje SDT na sedežu SDT ali na sedežu okrožnega državnega tožilstva, pri katerem so imenovani.</w:t>
      </w:r>
    </w:p>
    <w:p w14:paraId="676B576E" w14:textId="77777777" w:rsidR="00AF687C" w:rsidRDefault="00AF687C" w:rsidP="00AF687C">
      <w:pPr>
        <w:spacing w:line="288" w:lineRule="auto"/>
        <w:jc w:val="both"/>
        <w:rPr>
          <w:rFonts w:cs="Arial"/>
          <w:szCs w:val="20"/>
        </w:rPr>
      </w:pPr>
    </w:p>
    <w:p w14:paraId="1C0613A5" w14:textId="77777777" w:rsidR="00AF687C" w:rsidRPr="00A9550B" w:rsidRDefault="00AF687C" w:rsidP="00AF687C">
      <w:pPr>
        <w:spacing w:line="288" w:lineRule="auto"/>
        <w:jc w:val="both"/>
        <w:rPr>
          <w:rFonts w:cs="Arial"/>
          <w:szCs w:val="20"/>
        </w:rPr>
      </w:pPr>
      <w:r w:rsidRPr="00A9550B">
        <w:rPr>
          <w:rFonts w:cs="Arial"/>
          <w:szCs w:val="20"/>
        </w:rPr>
        <w:t>(4) Vodja SDT lahko predlaga, da se po določbah tega zakona, ki urejajo dodelitev na drugo državno tožilstvo, za sodelovanje pri obravnavanju posamezne zadeve dodatno dodeli na SDT državni tožilec iz okrožnega državnega tožilstva, ki bi bilo sicer krajevno pristojno za obravnavanje zadeve, ali da se posamezne naloge izvajajo na območju tega okrožnega državnega tožilstva.</w:t>
      </w:r>
    </w:p>
    <w:p w14:paraId="302C5E02" w14:textId="77777777" w:rsidR="00AF687C" w:rsidRDefault="00AF687C" w:rsidP="00AF687C">
      <w:pPr>
        <w:spacing w:line="288" w:lineRule="auto"/>
        <w:jc w:val="both"/>
        <w:rPr>
          <w:rFonts w:cs="Arial"/>
          <w:szCs w:val="20"/>
        </w:rPr>
      </w:pPr>
    </w:p>
    <w:p w14:paraId="311F4DFE" w14:textId="77777777" w:rsidR="00AF687C" w:rsidRPr="00A9550B" w:rsidRDefault="00AF687C" w:rsidP="00AF687C">
      <w:pPr>
        <w:spacing w:line="288" w:lineRule="auto"/>
        <w:jc w:val="both"/>
        <w:rPr>
          <w:rFonts w:cs="Arial"/>
          <w:szCs w:val="20"/>
        </w:rPr>
      </w:pPr>
      <w:r w:rsidRPr="00A9550B">
        <w:rPr>
          <w:rFonts w:cs="Arial"/>
          <w:szCs w:val="20"/>
        </w:rPr>
        <w:t>(5) SDT deluje po načelu timskega dela praviloma tako, da pri obravnavanju posameznih zadev združuje znanje, usposobljenost in izkušnje posameznih članov za določena pravna področja v obsegu, ki je potreben za učinkovito usmerjanje in preiskovanje kaznivih dejanj ter pripravo obtožnega akta.</w:t>
      </w:r>
    </w:p>
    <w:p w14:paraId="18FFC5E5" w14:textId="77777777" w:rsidR="00AF687C" w:rsidRDefault="00AF687C" w:rsidP="00AF687C">
      <w:pPr>
        <w:spacing w:line="288" w:lineRule="auto"/>
        <w:jc w:val="both"/>
        <w:rPr>
          <w:rFonts w:cs="Arial"/>
          <w:szCs w:val="20"/>
        </w:rPr>
      </w:pPr>
    </w:p>
    <w:p w14:paraId="275793A5" w14:textId="77777777" w:rsidR="00AF687C" w:rsidRPr="00A9550B" w:rsidRDefault="00AF687C" w:rsidP="00AF687C">
      <w:pPr>
        <w:spacing w:line="288" w:lineRule="auto"/>
        <w:jc w:val="center"/>
        <w:rPr>
          <w:rFonts w:eastAsia="Calibri" w:cs="Arial"/>
          <w:b/>
          <w:szCs w:val="20"/>
        </w:rPr>
      </w:pPr>
      <w:r w:rsidRPr="00A9550B">
        <w:rPr>
          <w:rFonts w:eastAsia="Calibri" w:cs="Arial"/>
          <w:b/>
          <w:szCs w:val="20"/>
        </w:rPr>
        <w:t>196. člen</w:t>
      </w:r>
    </w:p>
    <w:p w14:paraId="65C7F648" w14:textId="77777777" w:rsidR="00AF687C" w:rsidRPr="00A9550B" w:rsidRDefault="00AF687C" w:rsidP="00AF687C">
      <w:pPr>
        <w:spacing w:line="288" w:lineRule="auto"/>
        <w:jc w:val="center"/>
        <w:rPr>
          <w:rFonts w:eastAsia="Calibri" w:cs="Arial"/>
          <w:b/>
          <w:szCs w:val="20"/>
        </w:rPr>
      </w:pPr>
      <w:r w:rsidRPr="00A9550B">
        <w:rPr>
          <w:rFonts w:eastAsia="Calibri" w:cs="Arial"/>
          <w:b/>
          <w:szCs w:val="20"/>
        </w:rPr>
        <w:t>(pravice državnega tožilca na SDT)</w:t>
      </w:r>
    </w:p>
    <w:p w14:paraId="43402416" w14:textId="77777777" w:rsidR="00AF687C" w:rsidRDefault="00AF687C" w:rsidP="00AF687C">
      <w:pPr>
        <w:spacing w:line="288" w:lineRule="auto"/>
        <w:jc w:val="both"/>
        <w:rPr>
          <w:rFonts w:cs="Arial"/>
          <w:szCs w:val="20"/>
        </w:rPr>
      </w:pPr>
    </w:p>
    <w:p w14:paraId="0EB54A78" w14:textId="77777777" w:rsidR="00AF687C" w:rsidRPr="00E0411A" w:rsidRDefault="00AF687C" w:rsidP="00AF687C">
      <w:pPr>
        <w:spacing w:line="288" w:lineRule="auto"/>
        <w:jc w:val="both"/>
        <w:rPr>
          <w:rFonts w:cs="Arial"/>
          <w:szCs w:val="20"/>
        </w:rPr>
      </w:pPr>
      <w:r w:rsidRPr="00E0411A">
        <w:rPr>
          <w:rFonts w:cs="Arial"/>
          <w:szCs w:val="20"/>
        </w:rPr>
        <w:t>(1) Državnemu tožilcu, ki je imenovan na SDT, pripada:</w:t>
      </w:r>
    </w:p>
    <w:p w14:paraId="5BF69557" w14:textId="77777777" w:rsidR="00AF687C" w:rsidRPr="00E0411A" w:rsidRDefault="00AF687C" w:rsidP="00A82A3C">
      <w:pPr>
        <w:pStyle w:val="Odstavekseznama"/>
        <w:numPr>
          <w:ilvl w:val="0"/>
          <w:numId w:val="43"/>
        </w:numPr>
        <w:spacing w:line="288" w:lineRule="auto"/>
        <w:jc w:val="both"/>
        <w:rPr>
          <w:rFonts w:cs="Arial"/>
          <w:szCs w:val="20"/>
        </w:rPr>
      </w:pPr>
      <w:r w:rsidRPr="00E0411A">
        <w:rPr>
          <w:rFonts w:cs="Arial"/>
          <w:szCs w:val="20"/>
        </w:rPr>
        <w:t>okrajnemu državnemu tožilcu plača višjega državnega tožilca;</w:t>
      </w:r>
    </w:p>
    <w:p w14:paraId="1DCC09D7" w14:textId="77777777" w:rsidR="00AF687C" w:rsidRPr="00E0411A" w:rsidRDefault="00AF687C" w:rsidP="00A82A3C">
      <w:pPr>
        <w:pStyle w:val="Odstavekseznama"/>
        <w:numPr>
          <w:ilvl w:val="0"/>
          <w:numId w:val="43"/>
        </w:numPr>
        <w:spacing w:line="288" w:lineRule="auto"/>
        <w:jc w:val="both"/>
        <w:rPr>
          <w:rFonts w:cs="Arial"/>
          <w:szCs w:val="20"/>
        </w:rPr>
      </w:pPr>
      <w:r w:rsidRPr="00E0411A">
        <w:rPr>
          <w:rFonts w:cs="Arial"/>
          <w:szCs w:val="20"/>
        </w:rPr>
        <w:t>okrajnemu državnemu tožilcu svetniku plača višjega državnega tožilca svetnika;</w:t>
      </w:r>
    </w:p>
    <w:p w14:paraId="37A251C6" w14:textId="77777777" w:rsidR="00AF687C" w:rsidRPr="00E0411A" w:rsidRDefault="00AF687C" w:rsidP="00A82A3C">
      <w:pPr>
        <w:pStyle w:val="Odstavekseznama"/>
        <w:numPr>
          <w:ilvl w:val="0"/>
          <w:numId w:val="43"/>
        </w:numPr>
        <w:spacing w:line="288" w:lineRule="auto"/>
        <w:jc w:val="both"/>
        <w:rPr>
          <w:rFonts w:cs="Arial"/>
          <w:szCs w:val="20"/>
        </w:rPr>
      </w:pPr>
      <w:r w:rsidRPr="00E0411A">
        <w:rPr>
          <w:rFonts w:cs="Arial"/>
          <w:szCs w:val="20"/>
        </w:rPr>
        <w:t>okrožnemu državnemu tožilcu plača vrhovnega državnega tožilca in</w:t>
      </w:r>
    </w:p>
    <w:p w14:paraId="6927FC82" w14:textId="1B8C0F46" w:rsidR="00AF687C" w:rsidRPr="00E0411A" w:rsidRDefault="00AF687C" w:rsidP="00A82A3C">
      <w:pPr>
        <w:pStyle w:val="Odstavekseznama"/>
        <w:numPr>
          <w:ilvl w:val="0"/>
          <w:numId w:val="43"/>
        </w:numPr>
        <w:spacing w:line="288" w:lineRule="auto"/>
        <w:jc w:val="both"/>
        <w:rPr>
          <w:rFonts w:cs="Arial"/>
          <w:szCs w:val="20"/>
        </w:rPr>
      </w:pPr>
      <w:r w:rsidRPr="00E0411A">
        <w:rPr>
          <w:rFonts w:cs="Arial"/>
          <w:szCs w:val="20"/>
        </w:rPr>
        <w:t>okrožnemu državnemu tožilcu svetniku</w:t>
      </w:r>
      <w:r w:rsidR="00AB6508">
        <w:rPr>
          <w:rFonts w:cs="Arial"/>
          <w:szCs w:val="20"/>
        </w:rPr>
        <w:t>,</w:t>
      </w:r>
      <w:r w:rsidRPr="00E0411A">
        <w:rPr>
          <w:rFonts w:cs="Arial"/>
          <w:szCs w:val="20"/>
        </w:rPr>
        <w:t xml:space="preserve"> višjemu državnemu tožilcu</w:t>
      </w:r>
      <w:r w:rsidR="00AB6508">
        <w:rPr>
          <w:rFonts w:cs="Arial"/>
          <w:szCs w:val="20"/>
        </w:rPr>
        <w:t xml:space="preserve"> ter vrhovnemu državnemu tožilcu</w:t>
      </w:r>
      <w:r w:rsidRPr="00E0411A">
        <w:rPr>
          <w:rFonts w:cs="Arial"/>
          <w:szCs w:val="20"/>
        </w:rPr>
        <w:t xml:space="preserve"> plača vrhovnega državnega tožilca svetnika.</w:t>
      </w:r>
    </w:p>
    <w:p w14:paraId="5E2A6056" w14:textId="77777777" w:rsidR="00AF687C" w:rsidRPr="00E0411A" w:rsidRDefault="00AF687C" w:rsidP="00AF687C">
      <w:pPr>
        <w:spacing w:line="288" w:lineRule="auto"/>
        <w:jc w:val="both"/>
        <w:rPr>
          <w:rFonts w:cs="Arial"/>
          <w:szCs w:val="20"/>
        </w:rPr>
      </w:pPr>
      <w:r w:rsidRPr="00E0411A">
        <w:rPr>
          <w:rFonts w:cs="Arial"/>
          <w:szCs w:val="20"/>
        </w:rPr>
        <w:lastRenderedPageBreak/>
        <w:t>(2) Dodeljenemu državnemu tožilcu pripada za čas, v katerem rešuje zadeve iz pristojnosti SDT:</w:t>
      </w:r>
    </w:p>
    <w:p w14:paraId="1ABE9BCF" w14:textId="77777777" w:rsidR="00AF687C" w:rsidRPr="00E0411A" w:rsidRDefault="00AF687C" w:rsidP="00A82A3C">
      <w:pPr>
        <w:pStyle w:val="Odstavekseznama"/>
        <w:numPr>
          <w:ilvl w:val="0"/>
          <w:numId w:val="43"/>
        </w:numPr>
        <w:spacing w:line="288" w:lineRule="auto"/>
        <w:jc w:val="both"/>
        <w:rPr>
          <w:rFonts w:cs="Arial"/>
          <w:szCs w:val="20"/>
        </w:rPr>
      </w:pPr>
      <w:r w:rsidRPr="00E0411A">
        <w:rPr>
          <w:rFonts w:cs="Arial"/>
          <w:szCs w:val="20"/>
        </w:rPr>
        <w:t>okrajnemu državnemu tožilcu plača višjega državnega tožilca;</w:t>
      </w:r>
    </w:p>
    <w:p w14:paraId="1D6C2280" w14:textId="77777777" w:rsidR="00AF687C" w:rsidRPr="00E0411A" w:rsidRDefault="00AF687C" w:rsidP="00A82A3C">
      <w:pPr>
        <w:pStyle w:val="Odstavekseznama"/>
        <w:numPr>
          <w:ilvl w:val="0"/>
          <w:numId w:val="43"/>
        </w:numPr>
        <w:spacing w:line="288" w:lineRule="auto"/>
        <w:jc w:val="both"/>
        <w:rPr>
          <w:rFonts w:cs="Arial"/>
          <w:szCs w:val="20"/>
        </w:rPr>
      </w:pPr>
      <w:r w:rsidRPr="00E0411A">
        <w:rPr>
          <w:rFonts w:cs="Arial"/>
          <w:szCs w:val="20"/>
        </w:rPr>
        <w:t>okrajnemu državnemu tožilcu svetniku plača višjega državnega tožilca svetnika;</w:t>
      </w:r>
    </w:p>
    <w:p w14:paraId="58745B38" w14:textId="77777777" w:rsidR="00AF687C" w:rsidRPr="00E0411A" w:rsidRDefault="00AF687C" w:rsidP="00A82A3C">
      <w:pPr>
        <w:pStyle w:val="Odstavekseznama"/>
        <w:numPr>
          <w:ilvl w:val="0"/>
          <w:numId w:val="43"/>
        </w:numPr>
        <w:spacing w:line="288" w:lineRule="auto"/>
        <w:jc w:val="both"/>
        <w:rPr>
          <w:rFonts w:cs="Arial"/>
          <w:szCs w:val="20"/>
        </w:rPr>
      </w:pPr>
      <w:r w:rsidRPr="00E0411A">
        <w:rPr>
          <w:rFonts w:cs="Arial"/>
          <w:szCs w:val="20"/>
        </w:rPr>
        <w:t>okrožnemu državnemu tožilcu plača vrhovnega državnega tožilca in</w:t>
      </w:r>
    </w:p>
    <w:p w14:paraId="02DC6191" w14:textId="0B3A22FE" w:rsidR="00AF687C" w:rsidRPr="00E0411A" w:rsidRDefault="00AF687C" w:rsidP="00A82A3C">
      <w:pPr>
        <w:pStyle w:val="Odstavekseznama"/>
        <w:numPr>
          <w:ilvl w:val="0"/>
          <w:numId w:val="43"/>
        </w:numPr>
        <w:spacing w:line="288" w:lineRule="auto"/>
        <w:jc w:val="both"/>
        <w:rPr>
          <w:rFonts w:cs="Arial"/>
          <w:szCs w:val="20"/>
        </w:rPr>
      </w:pPr>
      <w:r w:rsidRPr="00E0411A">
        <w:rPr>
          <w:rFonts w:cs="Arial"/>
          <w:szCs w:val="20"/>
        </w:rPr>
        <w:t>okrožnemu državnemu tožilcu svetniku</w:t>
      </w:r>
      <w:r w:rsidR="00AB6508">
        <w:rPr>
          <w:rFonts w:cs="Arial"/>
          <w:szCs w:val="20"/>
        </w:rPr>
        <w:t>,</w:t>
      </w:r>
      <w:r w:rsidRPr="00E0411A">
        <w:rPr>
          <w:rFonts w:cs="Arial"/>
          <w:szCs w:val="20"/>
        </w:rPr>
        <w:t xml:space="preserve"> višjemu državnemu tožilcu</w:t>
      </w:r>
      <w:r w:rsidR="00AB6508">
        <w:rPr>
          <w:rFonts w:cs="Arial"/>
          <w:szCs w:val="20"/>
        </w:rPr>
        <w:t xml:space="preserve"> ter vrhovnemu državnemu tožilcu</w:t>
      </w:r>
      <w:r w:rsidRPr="00E0411A">
        <w:rPr>
          <w:rFonts w:cs="Arial"/>
          <w:szCs w:val="20"/>
        </w:rPr>
        <w:t xml:space="preserve"> plača vrhovnega državnega tožilca svetnika.</w:t>
      </w:r>
    </w:p>
    <w:p w14:paraId="5B97B291" w14:textId="77777777" w:rsidR="00AF687C" w:rsidRDefault="00AF687C" w:rsidP="00AF687C">
      <w:pPr>
        <w:spacing w:line="288" w:lineRule="auto"/>
        <w:jc w:val="both"/>
        <w:rPr>
          <w:rFonts w:cs="Arial"/>
          <w:szCs w:val="20"/>
        </w:rPr>
      </w:pPr>
    </w:p>
    <w:p w14:paraId="65AA5C09" w14:textId="77777777" w:rsidR="00AF687C" w:rsidRPr="00E0411A" w:rsidRDefault="00AF687C" w:rsidP="00AF687C">
      <w:pPr>
        <w:spacing w:line="288" w:lineRule="auto"/>
        <w:jc w:val="both"/>
        <w:rPr>
          <w:rFonts w:cs="Arial"/>
          <w:szCs w:val="20"/>
        </w:rPr>
      </w:pPr>
      <w:r w:rsidRPr="00E0411A">
        <w:rPr>
          <w:rFonts w:cs="Arial"/>
          <w:szCs w:val="20"/>
        </w:rPr>
        <w:t xml:space="preserve">(3) Način evidentiranja in obračunavanje časa iz prejšnjega odstavka se določi z </w:t>
      </w:r>
      <w:proofErr w:type="spellStart"/>
      <w:r w:rsidRPr="00E0411A">
        <w:rPr>
          <w:rFonts w:cs="Arial"/>
          <w:szCs w:val="20"/>
        </w:rPr>
        <w:t>Državnotožilskim</w:t>
      </w:r>
      <w:proofErr w:type="spellEnd"/>
      <w:r w:rsidRPr="00E0411A">
        <w:rPr>
          <w:rFonts w:cs="Arial"/>
          <w:szCs w:val="20"/>
        </w:rPr>
        <w:t xml:space="preserve"> redom.</w:t>
      </w:r>
    </w:p>
    <w:p w14:paraId="5399C3AC" w14:textId="77777777" w:rsidR="00AF687C" w:rsidRDefault="00AF687C" w:rsidP="00AF687C">
      <w:pPr>
        <w:spacing w:line="288" w:lineRule="auto"/>
        <w:jc w:val="both"/>
        <w:rPr>
          <w:rFonts w:cs="Arial"/>
          <w:szCs w:val="20"/>
        </w:rPr>
      </w:pPr>
    </w:p>
    <w:p w14:paraId="4CF487BB" w14:textId="505D11E9" w:rsidR="00AF687C" w:rsidRPr="00E0411A" w:rsidRDefault="00AF687C" w:rsidP="00AF687C">
      <w:pPr>
        <w:spacing w:line="288" w:lineRule="auto"/>
        <w:jc w:val="both"/>
        <w:rPr>
          <w:rFonts w:cs="Arial"/>
          <w:szCs w:val="20"/>
        </w:rPr>
      </w:pPr>
      <w:r w:rsidRPr="00E0411A">
        <w:rPr>
          <w:rFonts w:cs="Arial"/>
          <w:szCs w:val="20"/>
        </w:rPr>
        <w:t xml:space="preserve">(4) Državnemu tožilcu, ki mu v skladu s prvim in drugim odstavkom tega člena pripada plača višjega državnega tožilca, mu ta pripada v višini plačnega razreda, v katerega je v skladu z zakonom, ki ureja sistem plač v javnem sektorju, uvrščena funkcija, ki jo zaseda višji državni tožilec ob uvrstitvi. </w:t>
      </w:r>
    </w:p>
    <w:p w14:paraId="5C080080" w14:textId="77777777" w:rsidR="00AF687C" w:rsidRDefault="00AF687C" w:rsidP="00AF687C">
      <w:pPr>
        <w:spacing w:line="288" w:lineRule="auto"/>
        <w:jc w:val="both"/>
        <w:rPr>
          <w:rFonts w:cs="Arial"/>
          <w:szCs w:val="20"/>
        </w:rPr>
      </w:pPr>
    </w:p>
    <w:p w14:paraId="3A081A19" w14:textId="77777777" w:rsidR="00AF687C" w:rsidRPr="00E0411A" w:rsidRDefault="00AF687C" w:rsidP="00AF687C">
      <w:pPr>
        <w:spacing w:line="288" w:lineRule="auto"/>
        <w:jc w:val="both"/>
        <w:rPr>
          <w:rFonts w:cs="Arial"/>
          <w:szCs w:val="20"/>
        </w:rPr>
      </w:pPr>
      <w:r w:rsidRPr="00E0411A">
        <w:rPr>
          <w:rFonts w:cs="Arial"/>
          <w:szCs w:val="20"/>
        </w:rPr>
        <w:t>(5) Če državni tožilec, ki je imenovan ali dodeljen na SDT, po prenehanju takšnega imenovanja ali dodelitve, nadaljuje z delom v posameznih zadevah iz pristojnosti SDT, se višina njegove plače določi po drugem odstavku tega člena.</w:t>
      </w:r>
    </w:p>
    <w:p w14:paraId="10B24DE7" w14:textId="77777777" w:rsidR="00AB6508" w:rsidRDefault="00AB6508" w:rsidP="00AF687C">
      <w:pPr>
        <w:spacing w:line="288" w:lineRule="auto"/>
        <w:jc w:val="both"/>
        <w:rPr>
          <w:rFonts w:cs="Arial"/>
          <w:szCs w:val="20"/>
        </w:rPr>
      </w:pPr>
    </w:p>
    <w:p w14:paraId="63DE04A0" w14:textId="1D84F4DC" w:rsidR="00AF687C" w:rsidRPr="00E0411A" w:rsidRDefault="00AF687C" w:rsidP="00AF687C">
      <w:pPr>
        <w:spacing w:line="288" w:lineRule="auto"/>
        <w:jc w:val="both"/>
        <w:rPr>
          <w:rFonts w:cs="Arial"/>
          <w:szCs w:val="20"/>
        </w:rPr>
      </w:pPr>
      <w:r w:rsidRPr="00E0411A">
        <w:rPr>
          <w:rFonts w:cs="Arial"/>
          <w:szCs w:val="20"/>
        </w:rPr>
        <w:t>(6) Premestitev in dodelitev državnega tožilca na SDT ne posegata v njegov naziv in položaj.</w:t>
      </w:r>
    </w:p>
    <w:p w14:paraId="57645C45" w14:textId="77777777" w:rsidR="00AF687C" w:rsidRDefault="00AF687C" w:rsidP="00AF687C">
      <w:pPr>
        <w:spacing w:line="288" w:lineRule="auto"/>
        <w:jc w:val="both"/>
        <w:rPr>
          <w:rFonts w:cs="Arial"/>
          <w:szCs w:val="20"/>
        </w:rPr>
      </w:pPr>
    </w:p>
    <w:p w14:paraId="40349D5B" w14:textId="77777777" w:rsidR="00AF687C" w:rsidRPr="00E0411A" w:rsidRDefault="00AF687C" w:rsidP="00AF687C">
      <w:pPr>
        <w:spacing w:line="288" w:lineRule="auto"/>
        <w:jc w:val="both"/>
        <w:rPr>
          <w:rFonts w:cs="Arial"/>
          <w:szCs w:val="20"/>
        </w:rPr>
      </w:pPr>
      <w:r w:rsidRPr="00E0411A">
        <w:rPr>
          <w:rFonts w:cs="Arial"/>
          <w:szCs w:val="20"/>
        </w:rPr>
        <w:t>(7) Glede položaja in napredovanja državnega tožilca se za čas trajanja dodelitve na SDT smiselno uporabljajo določbe tega zakona, ki urejajo dodelitev državnega tožilca na drugo državno tožilstvo.</w:t>
      </w:r>
    </w:p>
    <w:p w14:paraId="3D85812D" w14:textId="77777777" w:rsidR="00AF687C" w:rsidRDefault="00AF687C" w:rsidP="00AF687C">
      <w:pPr>
        <w:spacing w:line="288" w:lineRule="auto"/>
        <w:jc w:val="both"/>
        <w:rPr>
          <w:rFonts w:cs="Arial"/>
          <w:szCs w:val="20"/>
        </w:rPr>
      </w:pPr>
    </w:p>
    <w:p w14:paraId="45B98260" w14:textId="77777777" w:rsidR="00AF687C" w:rsidRPr="00E0411A" w:rsidRDefault="00AF687C" w:rsidP="00AF687C">
      <w:pPr>
        <w:spacing w:line="288" w:lineRule="auto"/>
        <w:jc w:val="both"/>
        <w:rPr>
          <w:rFonts w:cs="Arial"/>
          <w:szCs w:val="20"/>
        </w:rPr>
      </w:pPr>
      <w:r w:rsidRPr="00E0411A">
        <w:rPr>
          <w:rFonts w:cs="Arial"/>
          <w:szCs w:val="20"/>
        </w:rPr>
        <w:t>(8) Državnemu tožilcu, ki je dodeljen na SDT, se lahko izjemoma dodelijo v delo zadeve iz pristojnosti državnega tožilstva, pri katerem je imenovan, ob upoštevanju obsega dela, ki ga državni tožilec opravlja pri SDT.</w:t>
      </w:r>
    </w:p>
    <w:p w14:paraId="78CB6D58" w14:textId="77777777" w:rsidR="00AF687C" w:rsidRPr="00A21464" w:rsidRDefault="00AF687C" w:rsidP="00AF687C">
      <w:pPr>
        <w:spacing w:line="288" w:lineRule="auto"/>
        <w:jc w:val="both"/>
        <w:rPr>
          <w:rFonts w:cs="Arial"/>
          <w:szCs w:val="20"/>
        </w:rPr>
      </w:pPr>
    </w:p>
    <w:p w14:paraId="2F2ECC52"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199. člen</w:t>
      </w:r>
    </w:p>
    <w:p w14:paraId="3161294D"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(pristojnost in dodelitev zadev)</w:t>
      </w:r>
    </w:p>
    <w:p w14:paraId="777A3BB2" w14:textId="77777777" w:rsidR="00AF687C" w:rsidRDefault="00AF687C" w:rsidP="00AF687C">
      <w:pPr>
        <w:spacing w:line="288" w:lineRule="auto"/>
        <w:jc w:val="both"/>
        <w:rPr>
          <w:rFonts w:cs="Arial"/>
          <w:szCs w:val="20"/>
        </w:rPr>
      </w:pPr>
    </w:p>
    <w:p w14:paraId="27511BDE" w14:textId="77777777" w:rsidR="00AF687C" w:rsidRPr="00A21464" w:rsidRDefault="00AF687C" w:rsidP="00AF687C">
      <w:pPr>
        <w:spacing w:line="288" w:lineRule="auto"/>
        <w:jc w:val="both"/>
        <w:rPr>
          <w:rFonts w:cs="Arial"/>
          <w:szCs w:val="20"/>
        </w:rPr>
      </w:pPr>
      <w:r w:rsidRPr="00A21464">
        <w:rPr>
          <w:rFonts w:cs="Arial"/>
          <w:szCs w:val="20"/>
        </w:rPr>
        <w:t>(1) Pri SDT deluje kot samostojna notranja organizacijska enota s posebnim položajem Oddelek za preiskovanje in pregon uradnih oseb s posebnimi pooblastili (v nadaljnjem besedilu: Posebni oddelek). Posebni oddelek deluje po načelu strokovne in operativne avtonomnosti v skladu z določbami tega zakona.</w:t>
      </w:r>
    </w:p>
    <w:p w14:paraId="6DA6E565" w14:textId="77777777" w:rsidR="00AF687C" w:rsidRDefault="00AF687C" w:rsidP="00AF687C">
      <w:pPr>
        <w:spacing w:line="288" w:lineRule="auto"/>
        <w:jc w:val="both"/>
        <w:rPr>
          <w:rFonts w:cs="Arial"/>
          <w:szCs w:val="20"/>
        </w:rPr>
      </w:pPr>
    </w:p>
    <w:p w14:paraId="36BB340D" w14:textId="77777777" w:rsidR="00AF687C" w:rsidRPr="00A21464" w:rsidRDefault="00AF687C" w:rsidP="00AF687C">
      <w:pPr>
        <w:spacing w:line="288" w:lineRule="auto"/>
        <w:jc w:val="both"/>
        <w:rPr>
          <w:rFonts w:cs="Arial"/>
          <w:szCs w:val="20"/>
        </w:rPr>
      </w:pPr>
      <w:r w:rsidRPr="00A21464">
        <w:rPr>
          <w:rFonts w:cs="Arial"/>
          <w:szCs w:val="20"/>
        </w:rPr>
        <w:t>(2) Posebni oddelek je izključno krajevno in stvarno pristojen za obravnavo kaznivih dejanj, če jih storijo uradne osebe:</w:t>
      </w:r>
    </w:p>
    <w:p w14:paraId="46C8A0FA"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Policije;</w:t>
      </w:r>
    </w:p>
    <w:p w14:paraId="19D470E3" w14:textId="77777777" w:rsidR="00AF687C" w:rsidRPr="00A21464" w:rsidRDefault="00BF2D0D" w:rsidP="00A82A3C">
      <w:pPr>
        <w:pStyle w:val="Odstavekseznama"/>
        <w:numPr>
          <w:ilvl w:val="0"/>
          <w:numId w:val="40"/>
        </w:numPr>
        <w:spacing w:line="288" w:lineRule="auto"/>
        <w:jc w:val="both"/>
        <w:rPr>
          <w:rFonts w:cs="Arial"/>
          <w:szCs w:val="20"/>
        </w:rPr>
      </w:pPr>
      <w:hyperlink r:id="rId49" w:anchor="121. člen" w:history="1">
        <w:r w:rsidR="00AF687C" w:rsidRPr="00A21464">
          <w:rPr>
            <w:rFonts w:cs="Arial"/>
            <w:szCs w:val="20"/>
          </w:rPr>
          <w:t>(prenehala veljati)</w:t>
        </w:r>
      </w:hyperlink>
      <w:r w:rsidR="00AF687C" w:rsidRPr="00A21464">
        <w:rPr>
          <w:rFonts w:cs="Arial"/>
          <w:szCs w:val="20"/>
        </w:rPr>
        <w:t>;</w:t>
      </w:r>
    </w:p>
    <w:p w14:paraId="05FB74AF"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vojaške policije, ki imajo pooblastila policije v predkazenskem postopku;</w:t>
      </w:r>
    </w:p>
    <w:p w14:paraId="1AB8043D"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s pooblastili policije v predkazenskem postopku, ki so napotene na misijo v tujini;</w:t>
      </w:r>
    </w:p>
    <w:p w14:paraId="20876783"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Obveščevalno-varnostne službe ministrstva, pristojnega za obrambo;</w:t>
      </w:r>
    </w:p>
    <w:p w14:paraId="059ACDC8" w14:textId="77777777" w:rsidR="00AF687C" w:rsidRPr="00A21464" w:rsidRDefault="00AF687C" w:rsidP="00A82A3C">
      <w:pPr>
        <w:pStyle w:val="Odstavekseznama"/>
        <w:numPr>
          <w:ilvl w:val="0"/>
          <w:numId w:val="40"/>
        </w:numPr>
        <w:spacing w:line="288" w:lineRule="auto"/>
        <w:jc w:val="both"/>
        <w:rPr>
          <w:rFonts w:cs="Arial"/>
          <w:szCs w:val="20"/>
        </w:rPr>
      </w:pPr>
      <w:r w:rsidRPr="00A21464">
        <w:rPr>
          <w:rFonts w:cs="Arial"/>
          <w:szCs w:val="20"/>
        </w:rPr>
        <w:t>Slovenske obveščevalno-varnostne agencije.</w:t>
      </w:r>
    </w:p>
    <w:p w14:paraId="1ED5262F" w14:textId="77777777" w:rsidR="00AF687C" w:rsidRDefault="00AF687C" w:rsidP="00AF687C">
      <w:pPr>
        <w:spacing w:line="288" w:lineRule="auto"/>
        <w:jc w:val="both"/>
        <w:rPr>
          <w:rFonts w:cs="Arial"/>
          <w:szCs w:val="20"/>
        </w:rPr>
      </w:pPr>
    </w:p>
    <w:p w14:paraId="72269936" w14:textId="77777777" w:rsidR="00AF687C" w:rsidRPr="00A21464" w:rsidRDefault="00AF687C" w:rsidP="00AF687C">
      <w:pPr>
        <w:spacing w:line="288" w:lineRule="auto"/>
        <w:jc w:val="both"/>
        <w:rPr>
          <w:rFonts w:cs="Arial"/>
          <w:szCs w:val="20"/>
        </w:rPr>
      </w:pPr>
      <w:r w:rsidRPr="00A21464">
        <w:rPr>
          <w:rFonts w:cs="Arial"/>
          <w:szCs w:val="20"/>
        </w:rPr>
        <w:t>(3) Posebni oddelek je pristojen tudi za obravnavo zadev, ki jih obravnava drugo okrožno državno tožilstvo, če so te zadeve vsebinsko povezane z zadevo, ki jo obravnava Posebni oddelek.</w:t>
      </w:r>
    </w:p>
    <w:p w14:paraId="13790D99" w14:textId="77777777" w:rsidR="00227F8C" w:rsidRDefault="00227F8C" w:rsidP="00AF687C">
      <w:pPr>
        <w:spacing w:line="288" w:lineRule="auto"/>
        <w:jc w:val="both"/>
        <w:rPr>
          <w:rFonts w:cs="Arial"/>
          <w:szCs w:val="20"/>
        </w:rPr>
      </w:pPr>
    </w:p>
    <w:p w14:paraId="568BE82D" w14:textId="784F40E2" w:rsidR="00AF687C" w:rsidRPr="00A21464" w:rsidRDefault="00AF687C" w:rsidP="00AF687C">
      <w:pPr>
        <w:spacing w:line="288" w:lineRule="auto"/>
        <w:jc w:val="both"/>
        <w:rPr>
          <w:rFonts w:cs="Arial"/>
          <w:szCs w:val="20"/>
        </w:rPr>
      </w:pPr>
      <w:r w:rsidRPr="00A21464">
        <w:rPr>
          <w:rFonts w:cs="Arial"/>
          <w:szCs w:val="20"/>
        </w:rPr>
        <w:t>(4) Če nastane dvom o določitvi pristojnega državnega tožilstva, velja, da je podana pristojnost Posebnega oddelka.</w:t>
      </w:r>
    </w:p>
    <w:p w14:paraId="32EE6010" w14:textId="77777777" w:rsidR="00AF687C" w:rsidRDefault="00AF687C" w:rsidP="00AF687C">
      <w:pPr>
        <w:spacing w:line="288" w:lineRule="auto"/>
        <w:jc w:val="both"/>
        <w:rPr>
          <w:rFonts w:cs="Arial"/>
          <w:szCs w:val="20"/>
        </w:rPr>
      </w:pPr>
      <w:r w:rsidRPr="00A21464">
        <w:rPr>
          <w:rFonts w:cs="Arial"/>
          <w:szCs w:val="20"/>
        </w:rPr>
        <w:lastRenderedPageBreak/>
        <w:t>(5) Za obveščanje, dodelitev in prenos zadev Posebnega oddelka se smiselno uporabljajo določbe o obveščanju, dodelitvi in prenosu zadev SDT. Če so ovadbo, ki jo obravnava Posebni oddelek, podali policisti ali če so jo podale druge osebe, policisti pa so zbirali obvestila v zvezi z njo, mora državni tožilec o obravnavanju zadeve seznaniti policijo.</w:t>
      </w:r>
    </w:p>
    <w:p w14:paraId="7DE81AED" w14:textId="77777777" w:rsidR="00AF687C" w:rsidRPr="00A21464" w:rsidRDefault="00AF687C" w:rsidP="00AF687C">
      <w:pPr>
        <w:spacing w:line="288" w:lineRule="auto"/>
        <w:jc w:val="both"/>
        <w:rPr>
          <w:rFonts w:cs="Arial"/>
          <w:szCs w:val="20"/>
        </w:rPr>
      </w:pPr>
    </w:p>
    <w:p w14:paraId="4C5E037D"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200. člen</w:t>
      </w:r>
    </w:p>
    <w:p w14:paraId="4DB8A2F5" w14:textId="77777777" w:rsidR="00AF687C" w:rsidRPr="00A21464" w:rsidRDefault="00AF687C" w:rsidP="00AF687C">
      <w:pPr>
        <w:spacing w:line="288" w:lineRule="auto"/>
        <w:jc w:val="center"/>
        <w:rPr>
          <w:rFonts w:eastAsia="Calibri" w:cs="Arial"/>
          <w:b/>
          <w:szCs w:val="20"/>
        </w:rPr>
      </w:pPr>
      <w:r w:rsidRPr="00A21464">
        <w:rPr>
          <w:rFonts w:eastAsia="Calibri" w:cs="Arial"/>
          <w:b/>
          <w:szCs w:val="20"/>
        </w:rPr>
        <w:t>(vodenje in dodelitev državnega tožilca)</w:t>
      </w:r>
    </w:p>
    <w:p w14:paraId="3F5074F5" w14:textId="77777777" w:rsidR="00AF687C" w:rsidRDefault="00AF687C" w:rsidP="00AF687C">
      <w:pPr>
        <w:spacing w:line="288" w:lineRule="auto"/>
        <w:jc w:val="both"/>
        <w:rPr>
          <w:rFonts w:cs="Arial"/>
          <w:szCs w:val="20"/>
        </w:rPr>
      </w:pPr>
    </w:p>
    <w:p w14:paraId="0CA3C0AF" w14:textId="77777777" w:rsidR="00AF687C" w:rsidRPr="004678F8" w:rsidRDefault="00AF687C" w:rsidP="00AF687C">
      <w:pPr>
        <w:spacing w:line="288" w:lineRule="auto"/>
        <w:jc w:val="both"/>
        <w:rPr>
          <w:rFonts w:cs="Arial"/>
          <w:szCs w:val="20"/>
        </w:rPr>
      </w:pPr>
      <w:r w:rsidRPr="004678F8">
        <w:rPr>
          <w:rFonts w:cs="Arial"/>
          <w:szCs w:val="20"/>
        </w:rPr>
        <w:t xml:space="preserve">(1) Vodjo Posebnega oddelka imenuje </w:t>
      </w:r>
      <w:proofErr w:type="spellStart"/>
      <w:r w:rsidRPr="004678F8">
        <w:rPr>
          <w:rFonts w:cs="Arial"/>
          <w:szCs w:val="20"/>
        </w:rPr>
        <w:t>Državnotožilski</w:t>
      </w:r>
      <w:proofErr w:type="spellEnd"/>
      <w:r w:rsidRPr="004678F8">
        <w:rPr>
          <w:rFonts w:cs="Arial"/>
          <w:szCs w:val="20"/>
        </w:rPr>
        <w:t xml:space="preserve"> svet na predlog generalnega državnega tožilca po predhodnem mnenju ministra. Glede postopka imenovanja se smiselno uporabljajo določbe, ki veljajo za imenovanje vodje okrožnega državnega tožilstva.</w:t>
      </w:r>
    </w:p>
    <w:p w14:paraId="0123BFB6" w14:textId="77777777" w:rsidR="00AF687C" w:rsidRDefault="00AF687C" w:rsidP="00AF687C">
      <w:pPr>
        <w:spacing w:line="288" w:lineRule="auto"/>
        <w:jc w:val="both"/>
        <w:rPr>
          <w:rFonts w:cs="Arial"/>
          <w:szCs w:val="20"/>
        </w:rPr>
      </w:pPr>
    </w:p>
    <w:p w14:paraId="537E5D31" w14:textId="77777777" w:rsidR="00AF687C" w:rsidRPr="004678F8" w:rsidRDefault="00AF687C" w:rsidP="00AF687C">
      <w:pPr>
        <w:spacing w:line="288" w:lineRule="auto"/>
        <w:jc w:val="both"/>
        <w:rPr>
          <w:rFonts w:cs="Arial"/>
          <w:szCs w:val="20"/>
        </w:rPr>
      </w:pPr>
      <w:r w:rsidRPr="004678F8">
        <w:rPr>
          <w:rFonts w:cs="Arial"/>
          <w:szCs w:val="20"/>
        </w:rPr>
        <w:t>(2) Vodja Posebnega oddelka ima pristojnosti vodje okrožnega državnega tožilstva glede:</w:t>
      </w:r>
    </w:p>
    <w:p w14:paraId="31CA03DC"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notranje organizacije in organizacije poslovanja Posebnega oddelka;</w:t>
      </w:r>
    </w:p>
    <w:p w14:paraId="2E02D2CF"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razporeda dela in dodeljevanja zadev;</w:t>
      </w:r>
    </w:p>
    <w:p w14:paraId="3D5E1868"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priprave letnih programov in letnih poročil;</w:t>
      </w:r>
    </w:p>
    <w:p w14:paraId="5DDB1303"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organizacije udeležbe na glavnih obravnavah, narokih in drugih dejanjih;</w:t>
      </w:r>
    </w:p>
    <w:p w14:paraId="38755400"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zagotavljanja in nadzora nad zakonitostjo, strokovno pravilnostjo in pravočasnostjo poslovanja Posebnega oddelka;</w:t>
      </w:r>
    </w:p>
    <w:p w14:paraId="08244BC9"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kolegijskega dela;</w:t>
      </w:r>
    </w:p>
    <w:p w14:paraId="737C11F1"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 xml:space="preserve">disciplinskih postopkov in začasne odstranitve iz </w:t>
      </w:r>
      <w:proofErr w:type="spellStart"/>
      <w:r w:rsidRPr="004678F8">
        <w:rPr>
          <w:rFonts w:cs="Arial"/>
          <w:szCs w:val="20"/>
        </w:rPr>
        <w:t>državnotožilske</w:t>
      </w:r>
      <w:proofErr w:type="spellEnd"/>
      <w:r w:rsidRPr="004678F8">
        <w:rPr>
          <w:rFonts w:cs="Arial"/>
          <w:szCs w:val="20"/>
        </w:rPr>
        <w:t xml:space="preserve"> službe;</w:t>
      </w:r>
    </w:p>
    <w:p w14:paraId="79C94608"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obveščanja in prevzema zadev, odveze nadaljnjega dela, izdajanja in izpolnjevanja splošnih navodil in strokovnega nadzora;</w:t>
      </w:r>
    </w:p>
    <w:p w14:paraId="399087EF"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obravnavanja nadzorstvenih pritožb;</w:t>
      </w:r>
    </w:p>
    <w:p w14:paraId="78BBAC5E"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poročanja o delu Posebnega oddelka, in</w:t>
      </w:r>
    </w:p>
    <w:p w14:paraId="52D09C77"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 xml:space="preserve">izobraževanja ter spremljanja sodne in </w:t>
      </w:r>
      <w:proofErr w:type="spellStart"/>
      <w:r w:rsidRPr="004678F8">
        <w:rPr>
          <w:rFonts w:cs="Arial"/>
          <w:szCs w:val="20"/>
        </w:rPr>
        <w:t>državnotožilske</w:t>
      </w:r>
      <w:proofErr w:type="spellEnd"/>
      <w:r w:rsidRPr="004678F8">
        <w:rPr>
          <w:rFonts w:cs="Arial"/>
          <w:szCs w:val="20"/>
        </w:rPr>
        <w:t xml:space="preserve"> prakse.</w:t>
      </w:r>
    </w:p>
    <w:p w14:paraId="280F670F" w14:textId="77777777" w:rsidR="00AF687C" w:rsidRPr="004678F8" w:rsidRDefault="00AF687C" w:rsidP="00AF687C">
      <w:pPr>
        <w:spacing w:line="288" w:lineRule="auto"/>
        <w:jc w:val="both"/>
        <w:rPr>
          <w:rFonts w:cs="Arial"/>
          <w:szCs w:val="20"/>
        </w:rPr>
      </w:pPr>
      <w:r w:rsidRPr="004678F8">
        <w:rPr>
          <w:rFonts w:cs="Arial"/>
          <w:szCs w:val="20"/>
        </w:rPr>
        <w:t>Zagotavljanje in nadzor nad zakonitostjo, strokovno pravilnostjo in pravočasnostjo dela državnega tožilca Posebnega oddelka zagotavlja vodja Posebnega oddelka po določbah tega zakona o strokovnem nadzoru.</w:t>
      </w:r>
    </w:p>
    <w:p w14:paraId="71F17E84" w14:textId="77777777" w:rsidR="00AF687C" w:rsidRDefault="00AF687C" w:rsidP="00AF687C">
      <w:pPr>
        <w:spacing w:line="288" w:lineRule="auto"/>
        <w:jc w:val="both"/>
        <w:rPr>
          <w:rFonts w:cs="Arial"/>
          <w:szCs w:val="20"/>
        </w:rPr>
      </w:pPr>
    </w:p>
    <w:p w14:paraId="588F8683" w14:textId="77777777" w:rsidR="00AF687C" w:rsidRPr="004678F8" w:rsidRDefault="00AF687C" w:rsidP="00AF687C">
      <w:pPr>
        <w:spacing w:line="288" w:lineRule="auto"/>
        <w:jc w:val="both"/>
        <w:rPr>
          <w:rFonts w:cs="Arial"/>
          <w:szCs w:val="20"/>
        </w:rPr>
      </w:pPr>
      <w:r w:rsidRPr="004678F8">
        <w:rPr>
          <w:rFonts w:cs="Arial"/>
          <w:szCs w:val="20"/>
        </w:rPr>
        <w:t>(3) V Posebni oddelek se dodelita najmanj dva državna tožilca, ki sta usposobljena in izkušena za obravnavo zadev iz pristojnosti Posebnega oddelka.</w:t>
      </w:r>
    </w:p>
    <w:p w14:paraId="15283379" w14:textId="77777777" w:rsidR="00AF687C" w:rsidRDefault="00AF687C" w:rsidP="00AF687C">
      <w:pPr>
        <w:spacing w:line="288" w:lineRule="auto"/>
        <w:jc w:val="both"/>
        <w:rPr>
          <w:rFonts w:cs="Arial"/>
          <w:szCs w:val="20"/>
        </w:rPr>
      </w:pPr>
    </w:p>
    <w:p w14:paraId="424B614E" w14:textId="77777777" w:rsidR="00AF687C" w:rsidRPr="004678F8" w:rsidRDefault="00AF687C" w:rsidP="00AF687C">
      <w:pPr>
        <w:spacing w:line="288" w:lineRule="auto"/>
        <w:jc w:val="both"/>
        <w:rPr>
          <w:rFonts w:cs="Arial"/>
          <w:szCs w:val="20"/>
        </w:rPr>
      </w:pPr>
      <w:r w:rsidRPr="004678F8">
        <w:rPr>
          <w:rFonts w:cs="Arial"/>
          <w:szCs w:val="20"/>
        </w:rPr>
        <w:t>(4) Glede poziva k prijavam, dodelitve državnega tožilca v Posebni oddelek in pravic dodeljenega državnega tožilca se smiselno uporabljajo določbe, ki veljajo za SDT.</w:t>
      </w:r>
    </w:p>
    <w:p w14:paraId="60E0B797" w14:textId="77777777" w:rsidR="00AF687C" w:rsidRDefault="00AF687C" w:rsidP="00AF687C">
      <w:pPr>
        <w:spacing w:line="288" w:lineRule="auto"/>
        <w:jc w:val="center"/>
        <w:rPr>
          <w:rFonts w:eastAsia="Calibri" w:cs="Arial"/>
          <w:b/>
          <w:szCs w:val="20"/>
        </w:rPr>
      </w:pPr>
    </w:p>
    <w:p w14:paraId="27EFF5EC"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201. člen</w:t>
      </w:r>
    </w:p>
    <w:p w14:paraId="3BBA1EF3"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(policisti v posebnem oddelku)</w:t>
      </w:r>
    </w:p>
    <w:p w14:paraId="6E421D4D" w14:textId="77777777" w:rsidR="00AF687C" w:rsidRDefault="00AF687C" w:rsidP="00AF687C">
      <w:pPr>
        <w:spacing w:line="288" w:lineRule="auto"/>
        <w:jc w:val="both"/>
        <w:rPr>
          <w:rFonts w:cs="Arial"/>
          <w:szCs w:val="20"/>
        </w:rPr>
      </w:pPr>
    </w:p>
    <w:p w14:paraId="796B08AF" w14:textId="77777777" w:rsidR="00AF687C" w:rsidRPr="004678F8" w:rsidRDefault="00AF687C" w:rsidP="00AF687C">
      <w:pPr>
        <w:spacing w:line="288" w:lineRule="auto"/>
        <w:jc w:val="both"/>
        <w:rPr>
          <w:rFonts w:cs="Arial"/>
          <w:szCs w:val="20"/>
        </w:rPr>
      </w:pPr>
      <w:r w:rsidRPr="004678F8">
        <w:rPr>
          <w:rFonts w:cs="Arial"/>
          <w:szCs w:val="20"/>
        </w:rPr>
        <w:t>(1) Naloge odkrivanja in preiskovanja kaznivih dejanj iz pristojnosti Posebnega oddelka opravlja najmanj šest oseb s pooblastili policije v predkazenskem postopku, začasno premeščenih na delovna mesta policistov v Posebnem oddelku.</w:t>
      </w:r>
    </w:p>
    <w:p w14:paraId="1A390934" w14:textId="77777777" w:rsidR="00AF687C" w:rsidRDefault="00AF687C" w:rsidP="00AF687C">
      <w:pPr>
        <w:spacing w:line="288" w:lineRule="auto"/>
        <w:jc w:val="both"/>
        <w:rPr>
          <w:rFonts w:cs="Arial"/>
          <w:szCs w:val="20"/>
        </w:rPr>
      </w:pPr>
    </w:p>
    <w:p w14:paraId="1922CB76" w14:textId="77777777" w:rsidR="00AF687C" w:rsidRPr="004678F8" w:rsidRDefault="00AF687C" w:rsidP="00AF687C">
      <w:pPr>
        <w:spacing w:line="288" w:lineRule="auto"/>
        <w:jc w:val="both"/>
        <w:rPr>
          <w:rFonts w:cs="Arial"/>
          <w:szCs w:val="20"/>
        </w:rPr>
      </w:pPr>
      <w:r w:rsidRPr="004678F8">
        <w:rPr>
          <w:rFonts w:cs="Arial"/>
          <w:szCs w:val="20"/>
        </w:rPr>
        <w:t>(2) Policisti iz prejšnjega odstavka lahko za potrebe izvajanja nalog odkrivanja in preiskovanja kaznivih dejanj iz pristojnosti Posebnega oddelka izvršujejo vsa policijska pooblastila in naloge, ki jih določajo zakon, ki ureja policijo, zakon, ki ureja kazenski postopek in predpisi, sprejeti na njuni podlagi.</w:t>
      </w:r>
    </w:p>
    <w:p w14:paraId="66E430DA" w14:textId="77777777" w:rsidR="00AF687C" w:rsidRDefault="00AF687C" w:rsidP="00AF687C">
      <w:pPr>
        <w:spacing w:line="288" w:lineRule="auto"/>
        <w:jc w:val="both"/>
        <w:rPr>
          <w:rFonts w:cs="Arial"/>
          <w:szCs w:val="20"/>
        </w:rPr>
      </w:pPr>
    </w:p>
    <w:p w14:paraId="5B3303DE" w14:textId="77777777" w:rsidR="00AF687C" w:rsidRPr="004678F8" w:rsidRDefault="00AF687C" w:rsidP="00AF687C">
      <w:pPr>
        <w:spacing w:line="288" w:lineRule="auto"/>
        <w:jc w:val="both"/>
        <w:rPr>
          <w:rFonts w:cs="Arial"/>
          <w:szCs w:val="20"/>
        </w:rPr>
      </w:pPr>
      <w:r w:rsidRPr="004678F8">
        <w:rPr>
          <w:rFonts w:cs="Arial"/>
          <w:szCs w:val="20"/>
        </w:rPr>
        <w:lastRenderedPageBreak/>
        <w:t>(3) Ne glede na določbe zakona, ki ureja javne uslužbence, je lahko oseba iz prvega odstavka tega člena začasno premeščena v Posebni oddelek za štiri leta.</w:t>
      </w:r>
    </w:p>
    <w:p w14:paraId="4F285256" w14:textId="77777777" w:rsidR="00AF687C" w:rsidRDefault="00AF687C" w:rsidP="00AF687C">
      <w:pPr>
        <w:spacing w:line="288" w:lineRule="auto"/>
        <w:jc w:val="both"/>
        <w:rPr>
          <w:rFonts w:cs="Arial"/>
          <w:szCs w:val="20"/>
        </w:rPr>
      </w:pPr>
    </w:p>
    <w:p w14:paraId="58EB7C4A" w14:textId="77777777" w:rsidR="00AF687C" w:rsidRPr="004678F8" w:rsidRDefault="00AF687C" w:rsidP="00AF687C">
      <w:pPr>
        <w:spacing w:line="288" w:lineRule="auto"/>
        <w:jc w:val="both"/>
        <w:rPr>
          <w:rFonts w:cs="Arial"/>
          <w:szCs w:val="20"/>
        </w:rPr>
      </w:pPr>
      <w:r w:rsidRPr="004678F8">
        <w:rPr>
          <w:rFonts w:cs="Arial"/>
          <w:szCs w:val="20"/>
        </w:rPr>
        <w:t>(4) V Posebni oddelek se po prvem odstavku tega člena lahko začasno premestijo osebe, ki imajo pooblastila policije in najmanj deset let delovnih izkušenj pri izvrševanju teh pooblastil.</w:t>
      </w:r>
    </w:p>
    <w:p w14:paraId="5D0C14EC" w14:textId="77777777" w:rsidR="00AF687C" w:rsidRDefault="00AF687C" w:rsidP="00AF687C">
      <w:pPr>
        <w:spacing w:line="288" w:lineRule="auto"/>
        <w:jc w:val="center"/>
        <w:rPr>
          <w:rFonts w:eastAsia="Calibri" w:cs="Arial"/>
          <w:b/>
          <w:szCs w:val="20"/>
        </w:rPr>
      </w:pPr>
    </w:p>
    <w:p w14:paraId="338B8D1C"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202. člen</w:t>
      </w:r>
    </w:p>
    <w:p w14:paraId="0BB129D1"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(urejanje pravic in pogojev)</w:t>
      </w:r>
    </w:p>
    <w:p w14:paraId="269DE4B5" w14:textId="77777777" w:rsidR="00AF687C" w:rsidRDefault="00AF687C" w:rsidP="00AF687C">
      <w:pPr>
        <w:spacing w:line="288" w:lineRule="auto"/>
        <w:jc w:val="both"/>
        <w:rPr>
          <w:rFonts w:cs="Arial"/>
          <w:szCs w:val="20"/>
        </w:rPr>
      </w:pPr>
    </w:p>
    <w:p w14:paraId="125BCCEC" w14:textId="77777777" w:rsidR="00AF687C" w:rsidRPr="004678F8" w:rsidRDefault="00AF687C" w:rsidP="00AF687C">
      <w:pPr>
        <w:spacing w:line="288" w:lineRule="auto"/>
        <w:jc w:val="both"/>
        <w:rPr>
          <w:rFonts w:cs="Arial"/>
          <w:szCs w:val="20"/>
        </w:rPr>
      </w:pPr>
      <w:r w:rsidRPr="004678F8">
        <w:rPr>
          <w:rFonts w:cs="Arial"/>
          <w:szCs w:val="20"/>
        </w:rPr>
        <w:t>(1) Za urejanje delovnopravnega statusa in sklenitev pogodb o zaposlitvi, za urejanje pravic in obveznosti ter za določanje plače in drugih prejemkov iz delovnega razmerja se za osebe, ki opravljajo naloge policistov Posebnega oddelka, poleg predpisov, ki urejajo pravice, obveznosti, plače in druge prejemke iz delovnega razmerja javnih uslužbencev, uporabljajo določbe zakona in drugih predpisov, ki urejajo Policijo oziroma organe iz drugega odstavka 199. člena tega zakona, pri čemer se za določitev dodatka za stalnost vsako začeto leto delovne dobe v Posebnem oddelku šteje kot začeto leto delovne dobe v Policiji oziroma v organu iz drugega odstavka 199. člena tega zakona.</w:t>
      </w:r>
    </w:p>
    <w:p w14:paraId="66D1330D" w14:textId="77777777" w:rsidR="00AF687C" w:rsidRDefault="00AF687C" w:rsidP="00AF687C">
      <w:pPr>
        <w:spacing w:line="288" w:lineRule="auto"/>
        <w:jc w:val="both"/>
        <w:rPr>
          <w:rFonts w:cs="Arial"/>
          <w:szCs w:val="20"/>
        </w:rPr>
      </w:pPr>
    </w:p>
    <w:p w14:paraId="02A07835" w14:textId="77777777" w:rsidR="00AF687C" w:rsidRPr="004678F8" w:rsidRDefault="00AF687C" w:rsidP="00AF687C">
      <w:pPr>
        <w:spacing w:line="288" w:lineRule="auto"/>
        <w:jc w:val="both"/>
        <w:rPr>
          <w:rFonts w:cs="Arial"/>
          <w:szCs w:val="20"/>
        </w:rPr>
      </w:pPr>
      <w:r w:rsidRPr="004678F8">
        <w:rPr>
          <w:rFonts w:cs="Arial"/>
          <w:szCs w:val="20"/>
        </w:rPr>
        <w:t>(2) Policija mora policistom in državnim tožilcem Posebnega oddelka brezplačno zagotavljati dostop do tistega dela vsebine policijskih evidenc, ki je potreben za izvajanje določb tega zakona ter zakona, ki ureja kazenski postopek, ob uvedbi ustreznih ukrepov zavarovanja, ter druge tehnične pogoje in pomoč za izvajanje njihovih policijskih pooblastil.</w:t>
      </w:r>
    </w:p>
    <w:p w14:paraId="61302DBE" w14:textId="77777777" w:rsidR="00AF687C" w:rsidRDefault="00AF687C" w:rsidP="00AF687C">
      <w:pPr>
        <w:spacing w:line="288" w:lineRule="auto"/>
        <w:jc w:val="both"/>
        <w:rPr>
          <w:rFonts w:cs="Arial"/>
          <w:szCs w:val="20"/>
        </w:rPr>
      </w:pPr>
    </w:p>
    <w:p w14:paraId="1057BD7A" w14:textId="77777777" w:rsidR="00AF687C" w:rsidRPr="004678F8" w:rsidRDefault="00AF687C" w:rsidP="00AF687C">
      <w:pPr>
        <w:spacing w:line="288" w:lineRule="auto"/>
        <w:jc w:val="both"/>
        <w:rPr>
          <w:rFonts w:cs="Arial"/>
          <w:szCs w:val="20"/>
        </w:rPr>
      </w:pPr>
      <w:r w:rsidRPr="004678F8">
        <w:rPr>
          <w:rFonts w:cs="Arial"/>
          <w:szCs w:val="20"/>
        </w:rPr>
        <w:t>(3) Generalni državni tožilec na predlog vodje Posebnega oddelka in po predhodnem mnenju generalnega direktorja Policije izda navodilo o načinu in pooblastilih glede dostopa do vsebine določenih evidenc iz prejšnjega odstavka.</w:t>
      </w:r>
    </w:p>
    <w:p w14:paraId="110CA792" w14:textId="77777777" w:rsidR="00AF687C" w:rsidRDefault="00AF687C" w:rsidP="00AF687C">
      <w:pPr>
        <w:spacing w:line="288" w:lineRule="auto"/>
        <w:jc w:val="both"/>
        <w:rPr>
          <w:rFonts w:cs="Arial"/>
          <w:szCs w:val="20"/>
        </w:rPr>
      </w:pPr>
    </w:p>
    <w:p w14:paraId="2D8552FF" w14:textId="77777777" w:rsidR="00AF687C" w:rsidRPr="004678F8" w:rsidRDefault="00AF687C" w:rsidP="00AF687C">
      <w:pPr>
        <w:spacing w:line="288" w:lineRule="auto"/>
        <w:jc w:val="both"/>
        <w:rPr>
          <w:rFonts w:cs="Arial"/>
          <w:szCs w:val="20"/>
        </w:rPr>
      </w:pPr>
      <w:r w:rsidRPr="004678F8">
        <w:rPr>
          <w:rFonts w:cs="Arial"/>
          <w:szCs w:val="20"/>
        </w:rPr>
        <w:t>(4) Državni nadzorni organ za varstvo osebnih podatkov izda odločbo, s katero potrdi ali zavrne navodilo generalnega državnega tožilca iz prejšnjega odstavka.</w:t>
      </w:r>
    </w:p>
    <w:p w14:paraId="6ECDDAFF" w14:textId="77777777" w:rsidR="00AF687C" w:rsidRDefault="00AF687C" w:rsidP="00AF687C">
      <w:pPr>
        <w:spacing w:line="288" w:lineRule="auto"/>
        <w:jc w:val="center"/>
        <w:rPr>
          <w:rFonts w:eastAsia="Calibri" w:cs="Arial"/>
          <w:b/>
          <w:szCs w:val="20"/>
        </w:rPr>
      </w:pPr>
    </w:p>
    <w:p w14:paraId="6A576B16"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203. člen</w:t>
      </w:r>
    </w:p>
    <w:p w14:paraId="36B40DF9"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(podzakonski akt)</w:t>
      </w:r>
    </w:p>
    <w:p w14:paraId="3488E146" w14:textId="77777777" w:rsidR="00AF687C" w:rsidRDefault="00AF687C" w:rsidP="00AF687C">
      <w:pPr>
        <w:spacing w:line="288" w:lineRule="auto"/>
        <w:jc w:val="both"/>
        <w:rPr>
          <w:rFonts w:cs="Arial"/>
          <w:szCs w:val="20"/>
        </w:rPr>
      </w:pPr>
    </w:p>
    <w:p w14:paraId="02370FC7" w14:textId="77777777" w:rsidR="00AF687C" w:rsidRPr="004678F8" w:rsidRDefault="00AF687C" w:rsidP="00AF687C">
      <w:pPr>
        <w:spacing w:line="288" w:lineRule="auto"/>
        <w:jc w:val="both"/>
        <w:rPr>
          <w:rFonts w:cs="Arial"/>
          <w:szCs w:val="20"/>
        </w:rPr>
      </w:pPr>
      <w:r w:rsidRPr="004678F8">
        <w:rPr>
          <w:rFonts w:cs="Arial"/>
          <w:szCs w:val="20"/>
        </w:rPr>
        <w:t>Vlada Republike Slovenije na predlog ministra in na podlagi predhodnega predloga generalnega državnega tožilca ter mnenja generalnega direktorja Policije, izda odredbo, s katero določi število delovnih mest policistov, začasno premeščenih v Posebni oddelek.</w:t>
      </w:r>
    </w:p>
    <w:p w14:paraId="1564F480" w14:textId="77777777" w:rsidR="00AF687C" w:rsidRDefault="00AF687C" w:rsidP="00AF687C">
      <w:pPr>
        <w:spacing w:line="288" w:lineRule="auto"/>
        <w:jc w:val="center"/>
        <w:rPr>
          <w:rFonts w:eastAsia="Calibri" w:cs="Arial"/>
          <w:b/>
          <w:szCs w:val="20"/>
        </w:rPr>
      </w:pPr>
    </w:p>
    <w:p w14:paraId="5D04969C"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205. člen</w:t>
      </w:r>
    </w:p>
    <w:p w14:paraId="1412D3CA"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(pristojnosti)</w:t>
      </w:r>
    </w:p>
    <w:p w14:paraId="31539C30" w14:textId="77777777" w:rsidR="00AF687C" w:rsidRDefault="00AF687C" w:rsidP="00AF687C">
      <w:pPr>
        <w:spacing w:line="288" w:lineRule="auto"/>
        <w:jc w:val="both"/>
        <w:rPr>
          <w:rFonts w:cs="Arial"/>
          <w:szCs w:val="20"/>
        </w:rPr>
      </w:pPr>
    </w:p>
    <w:p w14:paraId="6F9BB2EE" w14:textId="77777777" w:rsidR="00AF687C" w:rsidRPr="004678F8" w:rsidRDefault="00AF687C" w:rsidP="00AF687C">
      <w:pPr>
        <w:spacing w:line="288" w:lineRule="auto"/>
        <w:jc w:val="both"/>
        <w:rPr>
          <w:rFonts w:cs="Arial"/>
          <w:szCs w:val="20"/>
        </w:rPr>
      </w:pPr>
      <w:r>
        <w:rPr>
          <w:rFonts w:cs="Arial"/>
          <w:szCs w:val="20"/>
        </w:rPr>
        <w:t xml:space="preserve">(1) </w:t>
      </w:r>
      <w:r w:rsidRPr="004678F8">
        <w:rPr>
          <w:rFonts w:cs="Arial"/>
          <w:szCs w:val="20"/>
        </w:rPr>
        <w:t>Strokovno informacijski center je pristojen za:</w:t>
      </w:r>
    </w:p>
    <w:p w14:paraId="432C37F7"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zagotavljanje strokovne pomoči s področja davčne, finančne, računovodske in drugih strok, ki je potrebna za strokovno in učinkovito delovanje državnih tožilcev pri usmerjanju odkrivanja in pregonu storilcev kaznivih dejanj,</w:t>
      </w:r>
    </w:p>
    <w:p w14:paraId="126BE0F7"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razvoj, enotnost ter delovanje informacijske podpore poslovanja državnih tožilstev in njeno usklajevanje z drugimi informacijskimi sistemi na kazenskem področju,</w:t>
      </w:r>
    </w:p>
    <w:p w14:paraId="4FA21C3A"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t>pripravo ter izdajo tožilskega glasila in strokovne literature, za urejanje intraneta in spletnih strani državnih tožilstev in</w:t>
      </w:r>
    </w:p>
    <w:p w14:paraId="1921B543" w14:textId="77777777" w:rsidR="00AF687C" w:rsidRPr="004678F8" w:rsidRDefault="00AF687C" w:rsidP="00A82A3C">
      <w:pPr>
        <w:pStyle w:val="Odstavekseznama"/>
        <w:numPr>
          <w:ilvl w:val="0"/>
          <w:numId w:val="40"/>
        </w:numPr>
        <w:spacing w:line="288" w:lineRule="auto"/>
        <w:jc w:val="both"/>
        <w:rPr>
          <w:rFonts w:cs="Arial"/>
          <w:szCs w:val="20"/>
        </w:rPr>
      </w:pPr>
      <w:r w:rsidRPr="004678F8">
        <w:rPr>
          <w:rFonts w:cs="Arial"/>
          <w:szCs w:val="20"/>
        </w:rPr>
        <w:lastRenderedPageBreak/>
        <w:t>evidentiranje pravnih problemov strokovne narave ter priprava in organiziranje usklajevanja in strokovnega sodelovanja pri njihovem obravnavanju.</w:t>
      </w:r>
    </w:p>
    <w:p w14:paraId="3D339D29" w14:textId="77777777" w:rsidR="00AF687C" w:rsidRDefault="00AF687C" w:rsidP="00AF687C">
      <w:pPr>
        <w:spacing w:line="288" w:lineRule="auto"/>
        <w:jc w:val="both"/>
        <w:rPr>
          <w:rFonts w:cs="Arial"/>
          <w:szCs w:val="20"/>
        </w:rPr>
      </w:pPr>
    </w:p>
    <w:p w14:paraId="0021153A" w14:textId="77777777" w:rsidR="00AF687C" w:rsidRDefault="00AF687C" w:rsidP="00AF687C">
      <w:pPr>
        <w:spacing w:line="288" w:lineRule="auto"/>
        <w:jc w:val="both"/>
        <w:rPr>
          <w:rFonts w:cs="Arial"/>
          <w:szCs w:val="20"/>
        </w:rPr>
      </w:pPr>
      <w:r w:rsidRPr="004678F8">
        <w:rPr>
          <w:rFonts w:cs="Arial"/>
          <w:szCs w:val="20"/>
        </w:rPr>
        <w:t>(2) Za potrebe poenostavitve neposrednih stikov in sodelovanja med pristojnimi organi, ki vodijo postopke v zadevah iz prvega odstavka 206. člena tega zakona v Republiki Sloveniji in organi drugih držav članic, deluje SIC kot kontaktna točka. Naloga kontaktne točke je spodbujanje in pomoč pri izvajanju mednarodnega sodelovanja med pristojnimi domačimi in tujimi organi z aktivnim posredovanjem in vzpostavljanjem neposrednih stikov s pristojnimi kontaktnimi točkami ali službami drugih držav članic.</w:t>
      </w:r>
    </w:p>
    <w:p w14:paraId="1037F1B1" w14:textId="77777777" w:rsidR="00AF687C" w:rsidRPr="004678F8" w:rsidRDefault="00AF687C" w:rsidP="00AF687C">
      <w:pPr>
        <w:spacing w:line="288" w:lineRule="auto"/>
        <w:jc w:val="both"/>
        <w:rPr>
          <w:rFonts w:cs="Arial"/>
          <w:szCs w:val="20"/>
        </w:rPr>
      </w:pPr>
    </w:p>
    <w:p w14:paraId="4D3FDFCE"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206. člen</w:t>
      </w:r>
    </w:p>
    <w:p w14:paraId="2679B524"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(premoženjskopravni ukrepi)</w:t>
      </w:r>
    </w:p>
    <w:p w14:paraId="2626E0D3" w14:textId="77777777" w:rsidR="00AF687C" w:rsidRDefault="00AF687C" w:rsidP="00AF687C">
      <w:pPr>
        <w:spacing w:line="288" w:lineRule="auto"/>
        <w:jc w:val="both"/>
        <w:rPr>
          <w:rFonts w:cs="Arial"/>
          <w:szCs w:val="20"/>
        </w:rPr>
      </w:pPr>
    </w:p>
    <w:p w14:paraId="3C8BC1B7" w14:textId="77777777" w:rsidR="00AF687C" w:rsidRPr="004678F8" w:rsidRDefault="00AF687C" w:rsidP="00AF687C">
      <w:pPr>
        <w:spacing w:line="288" w:lineRule="auto"/>
        <w:jc w:val="both"/>
        <w:rPr>
          <w:rFonts w:cs="Arial"/>
          <w:szCs w:val="20"/>
        </w:rPr>
      </w:pPr>
      <w:r w:rsidRPr="004678F8">
        <w:rPr>
          <w:rFonts w:cs="Arial"/>
          <w:szCs w:val="20"/>
        </w:rPr>
        <w:t>(1) SIC vodi centralno evidenco vseh zadev in zagotavlja državnim tožilcem strokovno pomoč v vseh zadevah, v katerih je bilo predlagano oziroma odrejeno začasno zavarovanje, zaseg ali odvzem predmetov in premoženjske koristi ter premoženja nezakonitega izvora, na podlagi podatkov, ki jih po uradni dolžnosti takoj po izdaji pobude, usmeritve, procesnega akta državnega tožilca in sodne odločbe posredujejo vsa državna tožilstva.</w:t>
      </w:r>
    </w:p>
    <w:p w14:paraId="589352C2" w14:textId="77777777" w:rsidR="00AF687C" w:rsidRDefault="00AF687C" w:rsidP="00AF687C">
      <w:pPr>
        <w:spacing w:line="288" w:lineRule="auto"/>
        <w:jc w:val="both"/>
        <w:rPr>
          <w:rFonts w:cs="Arial"/>
          <w:szCs w:val="20"/>
        </w:rPr>
      </w:pPr>
    </w:p>
    <w:p w14:paraId="26DACF0B" w14:textId="77777777" w:rsidR="00AF687C" w:rsidRPr="004678F8" w:rsidRDefault="00AF687C" w:rsidP="00AF687C">
      <w:pPr>
        <w:spacing w:line="288" w:lineRule="auto"/>
        <w:jc w:val="both"/>
        <w:rPr>
          <w:rFonts w:cs="Arial"/>
          <w:szCs w:val="20"/>
        </w:rPr>
      </w:pPr>
      <w:r w:rsidRPr="004678F8">
        <w:rPr>
          <w:rFonts w:cs="Arial"/>
          <w:szCs w:val="20"/>
        </w:rPr>
        <w:t>(2) </w:t>
      </w:r>
      <w:hyperlink r:id="rId50" w:anchor="236. člen" w:history="1">
        <w:r w:rsidRPr="004678F8">
          <w:rPr>
            <w:rFonts w:cs="Arial"/>
            <w:szCs w:val="20"/>
          </w:rPr>
          <w:t>(prenehal veljati)</w:t>
        </w:r>
      </w:hyperlink>
      <w:r w:rsidRPr="004678F8">
        <w:rPr>
          <w:rFonts w:cs="Arial"/>
          <w:szCs w:val="20"/>
        </w:rPr>
        <w:t>.</w:t>
      </w:r>
    </w:p>
    <w:p w14:paraId="3345A86C" w14:textId="77777777" w:rsidR="00AF687C" w:rsidRDefault="00AF687C" w:rsidP="00AF687C">
      <w:pPr>
        <w:spacing w:line="288" w:lineRule="auto"/>
        <w:jc w:val="both"/>
        <w:rPr>
          <w:rFonts w:cs="Arial"/>
          <w:szCs w:val="20"/>
        </w:rPr>
      </w:pPr>
    </w:p>
    <w:p w14:paraId="125AFF65" w14:textId="77777777" w:rsidR="00AF687C" w:rsidRPr="004678F8" w:rsidRDefault="00AF687C" w:rsidP="00AF687C">
      <w:pPr>
        <w:spacing w:line="288" w:lineRule="auto"/>
        <w:jc w:val="both"/>
        <w:rPr>
          <w:rFonts w:cs="Arial"/>
          <w:szCs w:val="20"/>
        </w:rPr>
      </w:pPr>
      <w:r w:rsidRPr="004678F8">
        <w:rPr>
          <w:rFonts w:cs="Arial"/>
          <w:szCs w:val="20"/>
        </w:rPr>
        <w:t xml:space="preserve">(3) Vsebina evidence in način posredovanja podatkov iz prvega in drugega odstavka tega člena se določi z </w:t>
      </w:r>
      <w:proofErr w:type="spellStart"/>
      <w:r w:rsidRPr="004678F8">
        <w:rPr>
          <w:rFonts w:cs="Arial"/>
          <w:szCs w:val="20"/>
        </w:rPr>
        <w:t>Državnotožilskim</w:t>
      </w:r>
      <w:proofErr w:type="spellEnd"/>
      <w:r w:rsidRPr="004678F8">
        <w:rPr>
          <w:rFonts w:cs="Arial"/>
          <w:szCs w:val="20"/>
        </w:rPr>
        <w:t xml:space="preserve"> redom.</w:t>
      </w:r>
    </w:p>
    <w:p w14:paraId="48047618" w14:textId="77777777" w:rsidR="00AF687C" w:rsidRDefault="00AF687C" w:rsidP="00AF687C">
      <w:pPr>
        <w:spacing w:line="288" w:lineRule="auto"/>
        <w:jc w:val="both"/>
        <w:rPr>
          <w:rFonts w:cs="Arial"/>
          <w:szCs w:val="20"/>
        </w:rPr>
      </w:pPr>
    </w:p>
    <w:p w14:paraId="6E335D98" w14:textId="77777777" w:rsidR="00AF687C" w:rsidRPr="004678F8" w:rsidRDefault="00AF687C" w:rsidP="00AF687C">
      <w:pPr>
        <w:spacing w:line="288" w:lineRule="auto"/>
        <w:jc w:val="both"/>
        <w:rPr>
          <w:rFonts w:cs="Arial"/>
          <w:szCs w:val="20"/>
        </w:rPr>
      </w:pPr>
      <w:r w:rsidRPr="004678F8">
        <w:rPr>
          <w:rFonts w:cs="Arial"/>
          <w:szCs w:val="20"/>
        </w:rPr>
        <w:t xml:space="preserve">(4) Pri izdelavi ocene dela državnih tožilcev po tem zakonu se za vse državne tožilce kot merilo sposobnosti in učinkovitost upošteva tudi prizadevnost in uspešnost v okviru usmerjanja, medsebojnega </w:t>
      </w:r>
      <w:proofErr w:type="spellStart"/>
      <w:r w:rsidRPr="004678F8">
        <w:rPr>
          <w:rFonts w:cs="Arial"/>
          <w:szCs w:val="20"/>
        </w:rPr>
        <w:t>državnotožilskega</w:t>
      </w:r>
      <w:proofErr w:type="spellEnd"/>
      <w:r w:rsidRPr="004678F8">
        <w:rPr>
          <w:rFonts w:cs="Arial"/>
          <w:szCs w:val="20"/>
        </w:rPr>
        <w:t xml:space="preserve"> usklajevanja, mednarodnega sodelovanja ter predlaganja ustreznih ukrepov v kazenskih zadevah zaradi začasnega zavarovanja, zasega in odvzema predmetov, premoženjske koristi in premoženja nezakonitega izvora.</w:t>
      </w:r>
    </w:p>
    <w:p w14:paraId="439A791E" w14:textId="77777777" w:rsidR="00AF687C" w:rsidRDefault="00AF687C" w:rsidP="00AF687C">
      <w:pPr>
        <w:spacing w:line="288" w:lineRule="auto"/>
        <w:jc w:val="both"/>
        <w:rPr>
          <w:rFonts w:cs="Arial"/>
          <w:szCs w:val="20"/>
        </w:rPr>
      </w:pPr>
    </w:p>
    <w:p w14:paraId="18255921" w14:textId="77777777" w:rsidR="00AF687C" w:rsidRDefault="00AF687C" w:rsidP="00AF687C">
      <w:pPr>
        <w:spacing w:line="288" w:lineRule="auto"/>
        <w:jc w:val="both"/>
        <w:rPr>
          <w:rFonts w:cs="Arial"/>
          <w:szCs w:val="20"/>
        </w:rPr>
      </w:pPr>
      <w:r w:rsidRPr="004678F8">
        <w:rPr>
          <w:rFonts w:cs="Arial"/>
          <w:szCs w:val="20"/>
        </w:rPr>
        <w:t xml:space="preserve">(5) Mnenje o izpolnjevanju merila iz prejšnjega odstavka za potrebe izdelave ocene </w:t>
      </w:r>
      <w:proofErr w:type="spellStart"/>
      <w:r w:rsidRPr="004678F8">
        <w:rPr>
          <w:rFonts w:cs="Arial"/>
          <w:szCs w:val="20"/>
        </w:rPr>
        <w:t>državnotožilske</w:t>
      </w:r>
      <w:proofErr w:type="spellEnd"/>
      <w:r w:rsidRPr="004678F8">
        <w:rPr>
          <w:rFonts w:cs="Arial"/>
          <w:szCs w:val="20"/>
        </w:rPr>
        <w:t xml:space="preserve"> službe poda vodja SIC.</w:t>
      </w:r>
    </w:p>
    <w:p w14:paraId="6BD909AC" w14:textId="77777777" w:rsidR="00AF687C" w:rsidRPr="004678F8" w:rsidRDefault="00AF687C" w:rsidP="00AF687C">
      <w:pPr>
        <w:spacing w:line="288" w:lineRule="auto"/>
        <w:jc w:val="both"/>
        <w:rPr>
          <w:rFonts w:cs="Arial"/>
          <w:szCs w:val="20"/>
        </w:rPr>
      </w:pPr>
    </w:p>
    <w:p w14:paraId="0054FEA7"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207. člen</w:t>
      </w:r>
    </w:p>
    <w:p w14:paraId="57BA0730"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(poravnalec)</w:t>
      </w:r>
    </w:p>
    <w:p w14:paraId="16B290F6" w14:textId="77777777" w:rsidR="00AF687C" w:rsidRDefault="00AF687C" w:rsidP="00AF687C">
      <w:pPr>
        <w:spacing w:line="288" w:lineRule="auto"/>
        <w:jc w:val="both"/>
        <w:rPr>
          <w:rFonts w:cs="Arial"/>
          <w:szCs w:val="20"/>
        </w:rPr>
      </w:pPr>
    </w:p>
    <w:p w14:paraId="5B6FEB08" w14:textId="77777777" w:rsidR="00AF687C" w:rsidRPr="004678F8" w:rsidRDefault="00AF687C" w:rsidP="00AF687C">
      <w:pPr>
        <w:spacing w:line="288" w:lineRule="auto"/>
        <w:jc w:val="both"/>
        <w:rPr>
          <w:rFonts w:cs="Arial"/>
          <w:szCs w:val="20"/>
        </w:rPr>
      </w:pPr>
      <w:r w:rsidRPr="004678F8">
        <w:rPr>
          <w:rFonts w:cs="Arial"/>
          <w:szCs w:val="20"/>
        </w:rPr>
        <w:t>(1) Poravnalec je oseba, ki je imenovana za poravnalca pod pogoji in po postopku, ki jih določa ta zakon, ter opravlja naloge poravnavanja v skladu z zakonom, ki ureja kazenski postopek.</w:t>
      </w:r>
    </w:p>
    <w:p w14:paraId="1E28B080" w14:textId="77777777" w:rsidR="00227F8C" w:rsidRDefault="00227F8C" w:rsidP="00AF687C">
      <w:pPr>
        <w:spacing w:line="288" w:lineRule="auto"/>
        <w:jc w:val="both"/>
        <w:rPr>
          <w:rFonts w:cs="Arial"/>
          <w:szCs w:val="20"/>
        </w:rPr>
      </w:pPr>
    </w:p>
    <w:p w14:paraId="483BCF99" w14:textId="260B64D9" w:rsidR="00AF687C" w:rsidRDefault="00AF687C" w:rsidP="00AF687C">
      <w:pPr>
        <w:spacing w:line="288" w:lineRule="auto"/>
        <w:jc w:val="both"/>
        <w:rPr>
          <w:rFonts w:cs="Arial"/>
          <w:szCs w:val="20"/>
        </w:rPr>
      </w:pPr>
      <w:r w:rsidRPr="004678F8">
        <w:rPr>
          <w:rFonts w:cs="Arial"/>
          <w:szCs w:val="20"/>
        </w:rPr>
        <w:t>(2) Če je to potrebno za izvajanje poravnavanja v kazenskih zadevah, morajo upravne enote in samoupravne lokalne skupnosti dati poravnalcem na razpolago brezplačno uporabo njihovih prostorov, ki so potrebni in primerni za opravljanje poravnavanja, kolikor razpolagajo s takšnimi prostori in jih lahko dajo na razpolago za tak namen.</w:t>
      </w:r>
    </w:p>
    <w:p w14:paraId="6134891B" w14:textId="77777777" w:rsidR="000C7949" w:rsidRDefault="000C7949" w:rsidP="00AF687C">
      <w:pPr>
        <w:spacing w:line="288" w:lineRule="auto"/>
        <w:jc w:val="center"/>
        <w:rPr>
          <w:rFonts w:eastAsia="Calibri" w:cs="Arial"/>
          <w:b/>
          <w:szCs w:val="20"/>
        </w:rPr>
      </w:pPr>
    </w:p>
    <w:p w14:paraId="3997FB79" w14:textId="4BB105B3" w:rsidR="00AF687C" w:rsidRPr="004678F8" w:rsidRDefault="00AF687C" w:rsidP="00AF687C">
      <w:pPr>
        <w:spacing w:line="288" w:lineRule="auto"/>
        <w:jc w:val="center"/>
        <w:rPr>
          <w:rFonts w:eastAsia="Calibri" w:cs="Arial"/>
          <w:b/>
          <w:szCs w:val="20"/>
        </w:rPr>
      </w:pPr>
      <w:r w:rsidRPr="004678F8">
        <w:rPr>
          <w:rFonts w:eastAsia="Calibri" w:cs="Arial"/>
          <w:b/>
          <w:szCs w:val="20"/>
        </w:rPr>
        <w:t>208. člen</w:t>
      </w:r>
    </w:p>
    <w:p w14:paraId="16971119"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(pogoji za imenovanje)</w:t>
      </w:r>
    </w:p>
    <w:p w14:paraId="3C77B224" w14:textId="77777777" w:rsidR="00AF687C" w:rsidRDefault="00AF687C" w:rsidP="00AF687C">
      <w:pPr>
        <w:spacing w:line="288" w:lineRule="auto"/>
        <w:jc w:val="both"/>
        <w:rPr>
          <w:rFonts w:cs="Arial"/>
          <w:szCs w:val="20"/>
        </w:rPr>
      </w:pPr>
    </w:p>
    <w:p w14:paraId="56F9E28C" w14:textId="77777777" w:rsidR="00AF687C" w:rsidRPr="004678F8" w:rsidRDefault="00AF687C" w:rsidP="00AF687C">
      <w:pPr>
        <w:spacing w:line="288" w:lineRule="auto"/>
        <w:jc w:val="both"/>
        <w:rPr>
          <w:rFonts w:cs="Arial"/>
          <w:szCs w:val="20"/>
        </w:rPr>
      </w:pPr>
      <w:r w:rsidRPr="004678F8">
        <w:rPr>
          <w:rFonts w:cs="Arial"/>
          <w:szCs w:val="20"/>
        </w:rPr>
        <w:t>(1) Kandidat za poravnalca mora izpolnjevati te pogoje:</w:t>
      </w:r>
    </w:p>
    <w:p w14:paraId="4B74FC09" w14:textId="77777777" w:rsidR="00AF687C" w:rsidRPr="004678F8" w:rsidRDefault="00AF687C" w:rsidP="00A82A3C">
      <w:pPr>
        <w:pStyle w:val="Odstavekseznama"/>
        <w:numPr>
          <w:ilvl w:val="0"/>
          <w:numId w:val="41"/>
        </w:numPr>
        <w:spacing w:line="288" w:lineRule="auto"/>
        <w:jc w:val="both"/>
        <w:rPr>
          <w:rFonts w:cs="Arial"/>
          <w:szCs w:val="20"/>
        </w:rPr>
      </w:pPr>
      <w:r w:rsidRPr="004678F8">
        <w:rPr>
          <w:rFonts w:cs="Arial"/>
          <w:szCs w:val="20"/>
        </w:rPr>
        <w:lastRenderedPageBreak/>
        <w:t>da je državljan Republike Slovenije ali države članice Evropske unije ali države članice Evropskega gospodarskega prostora ter izkaže visoko raven aktivnega znanja slovenščine, na območjih, kjer živita avtohtoni italijanska in madžarska narodna skupnost, pa tudi višjo raven znanja jezika narodne skupnosti;</w:t>
      </w:r>
    </w:p>
    <w:p w14:paraId="61F5C3AD" w14:textId="77777777" w:rsidR="00AF687C" w:rsidRPr="004678F8" w:rsidRDefault="00AF687C" w:rsidP="00A82A3C">
      <w:pPr>
        <w:pStyle w:val="Odstavekseznama"/>
        <w:numPr>
          <w:ilvl w:val="0"/>
          <w:numId w:val="41"/>
        </w:numPr>
        <w:spacing w:line="288" w:lineRule="auto"/>
        <w:jc w:val="both"/>
        <w:rPr>
          <w:rFonts w:cs="Arial"/>
          <w:szCs w:val="20"/>
        </w:rPr>
      </w:pPr>
      <w:r w:rsidRPr="004678F8">
        <w:rPr>
          <w:rFonts w:cs="Arial"/>
          <w:szCs w:val="20"/>
        </w:rPr>
        <w:t>da je poslovno sposoben in ima splošno zdravstveno zmožnost;</w:t>
      </w:r>
    </w:p>
    <w:p w14:paraId="2C60BEF5" w14:textId="77777777" w:rsidR="00AF687C" w:rsidRPr="004678F8" w:rsidRDefault="00AF687C" w:rsidP="00A82A3C">
      <w:pPr>
        <w:pStyle w:val="Odstavekseznama"/>
        <w:numPr>
          <w:ilvl w:val="0"/>
          <w:numId w:val="41"/>
        </w:numPr>
        <w:spacing w:line="288" w:lineRule="auto"/>
        <w:jc w:val="both"/>
        <w:rPr>
          <w:rFonts w:cs="Arial"/>
          <w:szCs w:val="20"/>
        </w:rPr>
      </w:pPr>
      <w:r w:rsidRPr="004678F8">
        <w:rPr>
          <w:rFonts w:cs="Arial"/>
          <w:szCs w:val="20"/>
        </w:rPr>
        <w:t>da ima v Republiki Sloveniji zaključeno najmanj visokošolsko izobraževanje prve stopnje ali je v tujini končal primerljivo izobraževanje, ki se dokazuje s tujo listino o izobraževanju in priloženim mnenjem o izobraževanju v skladu z Zakonom o vrednotenju in priznavanju izobraževanja;</w:t>
      </w:r>
    </w:p>
    <w:p w14:paraId="168A8131" w14:textId="77777777" w:rsidR="00AF687C" w:rsidRPr="004678F8" w:rsidRDefault="00AF687C" w:rsidP="00A82A3C">
      <w:pPr>
        <w:pStyle w:val="Odstavekseznama"/>
        <w:numPr>
          <w:ilvl w:val="0"/>
          <w:numId w:val="41"/>
        </w:numPr>
        <w:spacing w:line="288" w:lineRule="auto"/>
        <w:jc w:val="both"/>
        <w:rPr>
          <w:rFonts w:cs="Arial"/>
          <w:szCs w:val="20"/>
        </w:rPr>
      </w:pPr>
      <w:r w:rsidRPr="004678F8">
        <w:rPr>
          <w:rFonts w:cs="Arial"/>
          <w:szCs w:val="20"/>
        </w:rPr>
        <w:t>da poda izjavo, da bo v primeru imenovanja zagotovil opremo in prostore, ki bodo potrebni in primerni za opravljanje poravnavanja;</w:t>
      </w:r>
    </w:p>
    <w:p w14:paraId="5A8AF384" w14:textId="77777777" w:rsidR="00AF687C" w:rsidRPr="004678F8" w:rsidRDefault="00AF687C" w:rsidP="00A82A3C">
      <w:pPr>
        <w:pStyle w:val="Odstavekseznama"/>
        <w:numPr>
          <w:ilvl w:val="0"/>
          <w:numId w:val="41"/>
        </w:numPr>
        <w:spacing w:line="288" w:lineRule="auto"/>
        <w:jc w:val="both"/>
        <w:rPr>
          <w:rFonts w:cs="Arial"/>
          <w:szCs w:val="20"/>
        </w:rPr>
      </w:pPr>
      <w:r w:rsidRPr="004678F8">
        <w:rPr>
          <w:rFonts w:cs="Arial"/>
          <w:szCs w:val="20"/>
        </w:rPr>
        <w:t>da je osebnostno primeren za opravljanje poravnavanja;</w:t>
      </w:r>
    </w:p>
    <w:p w14:paraId="1FACEA11" w14:textId="77777777" w:rsidR="00AF687C" w:rsidRPr="004678F8" w:rsidRDefault="00AF687C" w:rsidP="00A82A3C">
      <w:pPr>
        <w:pStyle w:val="Odstavekseznama"/>
        <w:numPr>
          <w:ilvl w:val="0"/>
          <w:numId w:val="41"/>
        </w:numPr>
        <w:spacing w:line="288" w:lineRule="auto"/>
        <w:jc w:val="both"/>
        <w:rPr>
          <w:rFonts w:cs="Arial"/>
          <w:szCs w:val="20"/>
        </w:rPr>
      </w:pPr>
      <w:r w:rsidRPr="004678F8">
        <w:rPr>
          <w:rFonts w:cs="Arial"/>
          <w:szCs w:val="20"/>
        </w:rPr>
        <w:t>da je ob prijavi dopolnil 30 let.</w:t>
      </w:r>
    </w:p>
    <w:p w14:paraId="479C6338" w14:textId="77777777" w:rsidR="00AF687C" w:rsidRDefault="00AF687C" w:rsidP="00AF687C">
      <w:pPr>
        <w:spacing w:line="288" w:lineRule="auto"/>
        <w:jc w:val="both"/>
        <w:rPr>
          <w:rFonts w:cs="Arial"/>
          <w:szCs w:val="20"/>
        </w:rPr>
      </w:pPr>
    </w:p>
    <w:p w14:paraId="55973B67" w14:textId="77777777" w:rsidR="00AF687C" w:rsidRPr="004678F8" w:rsidRDefault="00AF687C" w:rsidP="00AF687C">
      <w:pPr>
        <w:spacing w:line="288" w:lineRule="auto"/>
        <w:jc w:val="both"/>
        <w:rPr>
          <w:rFonts w:cs="Arial"/>
          <w:szCs w:val="20"/>
        </w:rPr>
      </w:pPr>
      <w:r w:rsidRPr="004678F8">
        <w:rPr>
          <w:rFonts w:cs="Arial"/>
          <w:szCs w:val="20"/>
        </w:rPr>
        <w:t>(2) Za opravljanje poravnavanja ni osebnostno primeren tisti, za katerega je na podlagi dosedanjega dela, ravnanja ali obnašanja utemeljeno sklepati, da poravnavanja ne bo opravljal strokovno, pošteno ali vestno ali da kot poravnalec ne bo varoval ugleda instituta poravnavanja in nepristranskosti, ali ki je bil obsojen za kaznivo dejanje, zaradi katerega je moralno nevreden opravljati poravnavanje.</w:t>
      </w:r>
    </w:p>
    <w:p w14:paraId="25CEB304" w14:textId="77777777" w:rsidR="00AF687C" w:rsidRDefault="00AF687C" w:rsidP="00AF687C">
      <w:pPr>
        <w:spacing w:line="288" w:lineRule="auto"/>
        <w:jc w:val="both"/>
        <w:rPr>
          <w:rFonts w:cs="Arial"/>
          <w:szCs w:val="20"/>
        </w:rPr>
      </w:pPr>
    </w:p>
    <w:p w14:paraId="05B656B5" w14:textId="77777777" w:rsidR="00AF687C" w:rsidRDefault="00AF687C" w:rsidP="00AF687C">
      <w:pPr>
        <w:spacing w:line="288" w:lineRule="auto"/>
        <w:jc w:val="both"/>
        <w:rPr>
          <w:rFonts w:cs="Arial"/>
          <w:szCs w:val="20"/>
        </w:rPr>
      </w:pPr>
      <w:r w:rsidRPr="004678F8">
        <w:rPr>
          <w:rFonts w:cs="Arial"/>
          <w:szCs w:val="20"/>
        </w:rPr>
        <w:t>(3) Poravnalci se morajo strokovno izpopolnjevati v okviru izobraževalnih dejavnosti, ki jih organizira Center za izobraževanje v pravosodju ali drug državni organ, pooblaščena organizacija ali strokovno združenje.</w:t>
      </w:r>
    </w:p>
    <w:p w14:paraId="3F28FE59" w14:textId="77777777" w:rsidR="00AF687C" w:rsidRPr="004678F8" w:rsidRDefault="00AF687C" w:rsidP="00AF687C">
      <w:pPr>
        <w:spacing w:line="288" w:lineRule="auto"/>
        <w:jc w:val="both"/>
        <w:rPr>
          <w:rFonts w:cs="Arial"/>
          <w:szCs w:val="20"/>
        </w:rPr>
      </w:pPr>
    </w:p>
    <w:p w14:paraId="22B276B3"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209. člen</w:t>
      </w:r>
    </w:p>
    <w:p w14:paraId="338066C1"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(javni poziv)</w:t>
      </w:r>
    </w:p>
    <w:p w14:paraId="5FF2B6A7" w14:textId="77777777" w:rsidR="00AF687C" w:rsidRDefault="00AF687C" w:rsidP="00AF687C">
      <w:pPr>
        <w:spacing w:line="288" w:lineRule="auto"/>
        <w:jc w:val="both"/>
        <w:rPr>
          <w:rFonts w:cs="Arial"/>
          <w:szCs w:val="20"/>
        </w:rPr>
      </w:pPr>
    </w:p>
    <w:p w14:paraId="7D561BE0" w14:textId="77777777" w:rsidR="00AF687C" w:rsidRPr="004678F8" w:rsidRDefault="00AF687C" w:rsidP="00AF687C">
      <w:pPr>
        <w:spacing w:line="288" w:lineRule="auto"/>
        <w:jc w:val="both"/>
        <w:rPr>
          <w:rFonts w:cs="Arial"/>
          <w:szCs w:val="20"/>
        </w:rPr>
      </w:pPr>
      <w:r w:rsidRPr="004678F8">
        <w:rPr>
          <w:rFonts w:cs="Arial"/>
          <w:szCs w:val="20"/>
        </w:rPr>
        <w:t>(1) Javni poziv k zbiranju prijav kandidatov za poravnalce za območje posameznega višjega sodišča objavi ministrstvo v Uradnem listu Republike Slovenije. Rok za vložitev prijav iz javnega poziva ne sme biti krajši od 15 dni.</w:t>
      </w:r>
    </w:p>
    <w:p w14:paraId="6B786033" w14:textId="77777777" w:rsidR="00AF687C" w:rsidRDefault="00AF687C" w:rsidP="00AF687C">
      <w:pPr>
        <w:spacing w:line="288" w:lineRule="auto"/>
        <w:jc w:val="both"/>
        <w:rPr>
          <w:rFonts w:cs="Arial"/>
          <w:szCs w:val="20"/>
        </w:rPr>
      </w:pPr>
    </w:p>
    <w:p w14:paraId="040F803D" w14:textId="77777777" w:rsidR="00AF687C" w:rsidRPr="004678F8" w:rsidRDefault="00AF687C" w:rsidP="00AF687C">
      <w:pPr>
        <w:spacing w:line="288" w:lineRule="auto"/>
        <w:jc w:val="both"/>
        <w:rPr>
          <w:rFonts w:cs="Arial"/>
          <w:szCs w:val="20"/>
        </w:rPr>
      </w:pPr>
      <w:r w:rsidRPr="004678F8">
        <w:rPr>
          <w:rFonts w:cs="Arial"/>
          <w:szCs w:val="20"/>
        </w:rPr>
        <w:t>(2) Za vodenje postopka se smiselno uporabljajo določbe zakona, ki ureja splošni upravni postopek.</w:t>
      </w:r>
    </w:p>
    <w:p w14:paraId="61B75370" w14:textId="77777777" w:rsidR="00AF687C" w:rsidRDefault="00AF687C" w:rsidP="00AF687C">
      <w:pPr>
        <w:spacing w:line="288" w:lineRule="auto"/>
        <w:jc w:val="center"/>
        <w:rPr>
          <w:rFonts w:eastAsia="Calibri" w:cs="Arial"/>
          <w:b/>
          <w:szCs w:val="20"/>
        </w:rPr>
      </w:pPr>
    </w:p>
    <w:p w14:paraId="5108E121"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210. člen</w:t>
      </w:r>
    </w:p>
    <w:p w14:paraId="5CB188FA" w14:textId="77777777" w:rsidR="00AF687C" w:rsidRPr="004678F8" w:rsidRDefault="00AF687C" w:rsidP="00AF687C">
      <w:pPr>
        <w:spacing w:line="288" w:lineRule="auto"/>
        <w:jc w:val="center"/>
        <w:rPr>
          <w:rFonts w:eastAsia="Calibri" w:cs="Arial"/>
          <w:b/>
          <w:szCs w:val="20"/>
        </w:rPr>
      </w:pPr>
      <w:r w:rsidRPr="004678F8">
        <w:rPr>
          <w:rFonts w:eastAsia="Calibri" w:cs="Arial"/>
          <w:b/>
          <w:szCs w:val="20"/>
        </w:rPr>
        <w:t>(imenik poravnalcev)</w:t>
      </w:r>
    </w:p>
    <w:p w14:paraId="0C09A564" w14:textId="77777777" w:rsidR="00B8296B" w:rsidRDefault="00B8296B" w:rsidP="00AF687C">
      <w:pPr>
        <w:spacing w:line="288" w:lineRule="auto"/>
        <w:jc w:val="both"/>
        <w:rPr>
          <w:rFonts w:cs="Arial"/>
          <w:szCs w:val="20"/>
        </w:rPr>
      </w:pPr>
    </w:p>
    <w:p w14:paraId="45F6531C" w14:textId="05CC5C9D" w:rsidR="00AF687C" w:rsidRPr="004678F8" w:rsidRDefault="00AF687C" w:rsidP="00AF687C">
      <w:pPr>
        <w:spacing w:line="288" w:lineRule="auto"/>
        <w:jc w:val="both"/>
        <w:rPr>
          <w:rFonts w:cs="Arial"/>
          <w:szCs w:val="20"/>
        </w:rPr>
      </w:pPr>
      <w:r w:rsidRPr="004678F8">
        <w:rPr>
          <w:rFonts w:cs="Arial"/>
          <w:szCs w:val="20"/>
        </w:rPr>
        <w:t>(1) Ministrstvo za odločanje in vodenje postopkov po tem zakonu ter za zagotavljanje pravne varnosti v postopkih pred državnimi tožilstvi upravlja imenik poravnalcev, ki vsebuje te podatke: osebno ime, znanstveni ali strokovni naslov, območje sodišča, za katero je poravnalec imenovan, datum imenovanja, poklic, datum in kraj rojstva, enotno matično številko občana (EMŠO), poštni naslov, na katerem je dosegljiv, kontaktno številko telefona in telefaksa, kontaktni naslov elektronske pošte in podatke o zaposlitvi ali drugem statusu.</w:t>
      </w:r>
    </w:p>
    <w:p w14:paraId="15DF2826" w14:textId="77777777" w:rsidR="00AF687C" w:rsidRDefault="00AF687C" w:rsidP="00AF687C">
      <w:pPr>
        <w:spacing w:line="288" w:lineRule="auto"/>
        <w:jc w:val="both"/>
        <w:rPr>
          <w:rFonts w:cs="Arial"/>
          <w:szCs w:val="20"/>
        </w:rPr>
      </w:pPr>
    </w:p>
    <w:p w14:paraId="2D13FE84" w14:textId="77777777" w:rsidR="00AF687C" w:rsidRPr="004678F8" w:rsidRDefault="00AF687C" w:rsidP="00AF687C">
      <w:pPr>
        <w:spacing w:line="288" w:lineRule="auto"/>
        <w:jc w:val="both"/>
        <w:rPr>
          <w:rFonts w:cs="Arial"/>
          <w:szCs w:val="20"/>
        </w:rPr>
      </w:pPr>
      <w:r w:rsidRPr="004678F8">
        <w:rPr>
          <w:rFonts w:cs="Arial"/>
          <w:szCs w:val="20"/>
        </w:rPr>
        <w:t>(2) Imenik poravnalcev je za pravno varnost, delovanje državnih tožilstev in drugih državnih organov v sodnih in drugih postopkih ter informiranje strank javen v delu, ki obsega te podatke: osebno ime poravnalca, znanstveni ali strokovni naslov, kontaktno številko telefona in območje sodišča, za katero je imenovan za poravnalca. Javni del imenika se lahko objavi na spletni strani ministrstva.</w:t>
      </w:r>
    </w:p>
    <w:p w14:paraId="5935A190" w14:textId="77777777" w:rsidR="001A6A77" w:rsidRDefault="001A6A77" w:rsidP="00AF687C">
      <w:pPr>
        <w:spacing w:line="288" w:lineRule="auto"/>
        <w:jc w:val="both"/>
        <w:rPr>
          <w:rFonts w:cs="Arial"/>
          <w:szCs w:val="20"/>
        </w:rPr>
      </w:pPr>
    </w:p>
    <w:p w14:paraId="74A32541" w14:textId="1864419B" w:rsidR="00AF687C" w:rsidRPr="004678F8" w:rsidRDefault="00AF687C" w:rsidP="00AF687C">
      <w:pPr>
        <w:spacing w:line="288" w:lineRule="auto"/>
        <w:jc w:val="both"/>
        <w:rPr>
          <w:rFonts w:cs="Arial"/>
          <w:szCs w:val="20"/>
        </w:rPr>
      </w:pPr>
      <w:r w:rsidRPr="004678F8">
        <w:rPr>
          <w:rFonts w:cs="Arial"/>
          <w:szCs w:val="20"/>
        </w:rPr>
        <w:lastRenderedPageBreak/>
        <w:t>(3) Za potrebe posodabljanja imenika poravnalcev ter vodenja ali odločanja v postopkih po tem zakonu ali drugih zakonih lahko ministrstvo pridobiva in obdeluje podatek o stalnem in začasnem prebivališču poravnalca od upravljavca centralnega registra prebivalstva vsakih šest mesecev ali, če obstaja sum, da poravnalec ministrstvu ni posredoval točnega podatka. Za namene iz prejšnjega stavka lahko ministrstvo podatek o vpisu poravnalca v kazensko evidenco ali izpisu poravnalca iz nje glede kaznivih dejanj iz 208. člena tega zakona pridobi od upravljavca kazenske evidence in ga obdeluje za ta namen. Za namene iz prvega stavka tega odstavka lahko ministrstvo pridobiva in obdeluje podatek o datumu smrti poravnalca od upravljavca matičnega registra.</w:t>
      </w:r>
    </w:p>
    <w:p w14:paraId="31D92CB8" w14:textId="77777777" w:rsidR="00AF687C" w:rsidRDefault="00AF687C" w:rsidP="00AF687C">
      <w:pPr>
        <w:spacing w:line="288" w:lineRule="auto"/>
        <w:jc w:val="both"/>
        <w:rPr>
          <w:rFonts w:cs="Arial"/>
          <w:szCs w:val="20"/>
        </w:rPr>
      </w:pPr>
    </w:p>
    <w:p w14:paraId="73955D4A" w14:textId="77777777" w:rsidR="00AF687C" w:rsidRPr="004678F8" w:rsidRDefault="00AF687C" w:rsidP="00AF687C">
      <w:pPr>
        <w:spacing w:line="288" w:lineRule="auto"/>
        <w:jc w:val="both"/>
        <w:rPr>
          <w:rFonts w:cs="Arial"/>
          <w:szCs w:val="20"/>
        </w:rPr>
      </w:pPr>
      <w:r w:rsidRPr="004678F8">
        <w:rPr>
          <w:rFonts w:cs="Arial"/>
          <w:szCs w:val="20"/>
        </w:rPr>
        <w:t>(4) Za namene iz prejšnjega odstavka mora poravnalec pisno ali po elektronski poti sporočiti ministrstvu vsako spremembo podatkov o poštnem naslovu, na katerem je dosegljiv, naslovu stalnega ali začasnega prebivališča, kontaktni številki telefona oziroma telefaksa ali naslovu elektronske pošte. Poravnalec mora tudi za to posredovati pisno izjavo, da so vsi podatki, ki jih glede njega upravlja ministrstvo v imeniku poravnalcev, točni, oziroma podatke, ki so spremenjeni, in sicer do konca prvega meseca v koledarskem letu.</w:t>
      </w:r>
    </w:p>
    <w:p w14:paraId="4428E6E7" w14:textId="77777777" w:rsidR="00AF687C" w:rsidRDefault="00AF687C" w:rsidP="00AF687C">
      <w:pPr>
        <w:spacing w:line="288" w:lineRule="auto"/>
        <w:jc w:val="both"/>
        <w:rPr>
          <w:rFonts w:cs="Arial"/>
          <w:szCs w:val="20"/>
        </w:rPr>
      </w:pPr>
    </w:p>
    <w:p w14:paraId="702F120B" w14:textId="619D7FDF" w:rsidR="00AF687C" w:rsidRDefault="00AF687C" w:rsidP="00AF687C">
      <w:pPr>
        <w:spacing w:line="288" w:lineRule="auto"/>
        <w:jc w:val="both"/>
        <w:rPr>
          <w:rFonts w:cs="Arial"/>
          <w:szCs w:val="20"/>
        </w:rPr>
      </w:pPr>
      <w:r w:rsidRPr="004678F8">
        <w:rPr>
          <w:rFonts w:cs="Arial"/>
          <w:szCs w:val="20"/>
        </w:rPr>
        <w:t>(5) Če poravnalec ne posreduje pisne izjave v roku iz drugega stavka prejšnjega odstavka, ga ministrstvo izbriše iz javnega dela imenika in se ponovno vpiše v ta del imenika po posredovanju zahtevane izjave.</w:t>
      </w:r>
    </w:p>
    <w:p w14:paraId="723F6946" w14:textId="3394F7F0" w:rsidR="008D01C4" w:rsidRDefault="008D01C4" w:rsidP="00AF687C">
      <w:pPr>
        <w:spacing w:line="288" w:lineRule="auto"/>
        <w:jc w:val="both"/>
        <w:rPr>
          <w:rFonts w:cs="Arial"/>
          <w:szCs w:val="20"/>
        </w:rPr>
      </w:pPr>
    </w:p>
    <w:p w14:paraId="67089C1F" w14:textId="77777777" w:rsidR="008D01C4" w:rsidRPr="008D01C4" w:rsidRDefault="008D01C4" w:rsidP="008D01C4">
      <w:pPr>
        <w:spacing w:line="288" w:lineRule="auto"/>
        <w:jc w:val="center"/>
        <w:rPr>
          <w:rFonts w:eastAsia="Calibri" w:cs="Arial"/>
          <w:b/>
          <w:szCs w:val="20"/>
        </w:rPr>
      </w:pPr>
      <w:r w:rsidRPr="008D01C4">
        <w:rPr>
          <w:rFonts w:eastAsia="Calibri" w:cs="Arial"/>
          <w:b/>
          <w:szCs w:val="20"/>
        </w:rPr>
        <w:t>211. člen</w:t>
      </w:r>
    </w:p>
    <w:p w14:paraId="505A4207" w14:textId="77777777" w:rsidR="008D01C4" w:rsidRPr="008D01C4" w:rsidRDefault="008D01C4" w:rsidP="008D01C4">
      <w:pPr>
        <w:spacing w:line="288" w:lineRule="auto"/>
        <w:jc w:val="center"/>
        <w:rPr>
          <w:rFonts w:eastAsia="Calibri" w:cs="Arial"/>
          <w:b/>
          <w:szCs w:val="20"/>
        </w:rPr>
      </w:pPr>
      <w:r w:rsidRPr="008D01C4">
        <w:rPr>
          <w:rFonts w:eastAsia="Calibri" w:cs="Arial"/>
          <w:b/>
          <w:szCs w:val="20"/>
        </w:rPr>
        <w:t>(razrešitev poravnalca)</w:t>
      </w:r>
    </w:p>
    <w:p w14:paraId="32FBF015" w14:textId="77777777" w:rsidR="008D01C4" w:rsidRDefault="008D01C4" w:rsidP="008D01C4">
      <w:pPr>
        <w:spacing w:line="288" w:lineRule="auto"/>
        <w:jc w:val="both"/>
        <w:rPr>
          <w:rFonts w:cs="Arial"/>
          <w:szCs w:val="20"/>
        </w:rPr>
      </w:pPr>
    </w:p>
    <w:p w14:paraId="31A3EE8B" w14:textId="6667B0F1" w:rsidR="008D01C4" w:rsidRPr="008D01C4" w:rsidRDefault="008D01C4" w:rsidP="008D01C4">
      <w:pPr>
        <w:spacing w:line="288" w:lineRule="auto"/>
        <w:jc w:val="both"/>
        <w:rPr>
          <w:rFonts w:cs="Arial"/>
          <w:szCs w:val="20"/>
        </w:rPr>
      </w:pPr>
      <w:r w:rsidRPr="008D01C4">
        <w:rPr>
          <w:rFonts w:cs="Arial"/>
          <w:szCs w:val="20"/>
        </w:rPr>
        <w:t>(1) Minister poravnalca razreši, če:</w:t>
      </w:r>
    </w:p>
    <w:p w14:paraId="790328D4" w14:textId="4C4592C8" w:rsidR="008D01C4" w:rsidRPr="008D01C4" w:rsidRDefault="008D01C4" w:rsidP="00842B4D">
      <w:pPr>
        <w:pStyle w:val="Odstavekseznama"/>
        <w:numPr>
          <w:ilvl w:val="0"/>
          <w:numId w:val="48"/>
        </w:numPr>
        <w:spacing w:line="288" w:lineRule="auto"/>
        <w:jc w:val="both"/>
        <w:rPr>
          <w:rFonts w:cs="Arial"/>
          <w:szCs w:val="20"/>
        </w:rPr>
      </w:pPr>
      <w:r w:rsidRPr="008D01C4">
        <w:rPr>
          <w:rFonts w:cs="Arial"/>
          <w:szCs w:val="20"/>
        </w:rPr>
        <w:t>sam zahteva razrešitev;</w:t>
      </w:r>
    </w:p>
    <w:p w14:paraId="09424128" w14:textId="753E46A8" w:rsidR="008D01C4" w:rsidRPr="008D01C4" w:rsidRDefault="008D01C4" w:rsidP="00842B4D">
      <w:pPr>
        <w:pStyle w:val="Odstavekseznama"/>
        <w:numPr>
          <w:ilvl w:val="0"/>
          <w:numId w:val="48"/>
        </w:numPr>
        <w:spacing w:line="288" w:lineRule="auto"/>
        <w:jc w:val="both"/>
        <w:rPr>
          <w:rFonts w:cs="Arial"/>
          <w:szCs w:val="20"/>
        </w:rPr>
      </w:pPr>
      <w:r w:rsidRPr="008D01C4">
        <w:rPr>
          <w:rFonts w:cs="Arial"/>
          <w:szCs w:val="20"/>
        </w:rPr>
        <w:t>ne izpolnjuje več pogojev za imenovanje;</w:t>
      </w:r>
    </w:p>
    <w:p w14:paraId="4DCA63FD" w14:textId="2D695C45" w:rsidR="008D01C4" w:rsidRPr="008D01C4" w:rsidRDefault="008D01C4" w:rsidP="00842B4D">
      <w:pPr>
        <w:pStyle w:val="Odstavekseznama"/>
        <w:numPr>
          <w:ilvl w:val="0"/>
          <w:numId w:val="48"/>
        </w:numPr>
        <w:spacing w:line="288" w:lineRule="auto"/>
        <w:jc w:val="both"/>
        <w:rPr>
          <w:rFonts w:cs="Arial"/>
          <w:szCs w:val="20"/>
        </w:rPr>
      </w:pPr>
      <w:r w:rsidRPr="008D01C4">
        <w:rPr>
          <w:rFonts w:cs="Arial"/>
          <w:szCs w:val="20"/>
        </w:rPr>
        <w:t>svojih dolžnosti ni opravil redno;</w:t>
      </w:r>
    </w:p>
    <w:p w14:paraId="686AAD2F" w14:textId="2FF7EADA" w:rsidR="008D01C4" w:rsidRPr="008D01C4" w:rsidRDefault="008D01C4" w:rsidP="00842B4D">
      <w:pPr>
        <w:pStyle w:val="Odstavekseznama"/>
        <w:numPr>
          <w:ilvl w:val="0"/>
          <w:numId w:val="48"/>
        </w:numPr>
        <w:spacing w:line="288" w:lineRule="auto"/>
        <w:jc w:val="both"/>
        <w:rPr>
          <w:rFonts w:cs="Arial"/>
          <w:szCs w:val="20"/>
        </w:rPr>
      </w:pPr>
      <w:r w:rsidRPr="008D01C4">
        <w:rPr>
          <w:rFonts w:cs="Arial"/>
          <w:szCs w:val="20"/>
        </w:rPr>
        <w:t>svojih dolžnosti ne opravlja vestno;</w:t>
      </w:r>
    </w:p>
    <w:p w14:paraId="5F82E0D4" w14:textId="29DDED64" w:rsidR="008D01C4" w:rsidRPr="008D01C4" w:rsidRDefault="008D01C4" w:rsidP="00842B4D">
      <w:pPr>
        <w:pStyle w:val="Odstavekseznama"/>
        <w:numPr>
          <w:ilvl w:val="0"/>
          <w:numId w:val="48"/>
        </w:numPr>
        <w:spacing w:line="288" w:lineRule="auto"/>
        <w:jc w:val="both"/>
        <w:rPr>
          <w:rFonts w:cs="Arial"/>
          <w:szCs w:val="20"/>
        </w:rPr>
      </w:pPr>
      <w:r w:rsidRPr="008D01C4">
        <w:rPr>
          <w:rFonts w:cs="Arial"/>
          <w:szCs w:val="20"/>
        </w:rPr>
        <w:t>se ukvarja s pridobitno dejavnostjo, ki bi lahko vplivala na objektivno in od zunanjih vplivov neodvisno opravljanje te funkcije.</w:t>
      </w:r>
    </w:p>
    <w:p w14:paraId="66F609B4" w14:textId="77777777" w:rsidR="008D01C4" w:rsidRDefault="008D01C4" w:rsidP="008D01C4">
      <w:pPr>
        <w:spacing w:line="288" w:lineRule="auto"/>
        <w:jc w:val="both"/>
        <w:rPr>
          <w:rFonts w:cs="Arial"/>
          <w:szCs w:val="20"/>
        </w:rPr>
      </w:pPr>
    </w:p>
    <w:p w14:paraId="3AF80F6A" w14:textId="06362A01" w:rsidR="008D01C4" w:rsidRPr="008D01C4" w:rsidRDefault="008D01C4" w:rsidP="008D01C4">
      <w:pPr>
        <w:spacing w:line="288" w:lineRule="auto"/>
        <w:jc w:val="both"/>
        <w:rPr>
          <w:rFonts w:cs="Arial"/>
          <w:szCs w:val="20"/>
        </w:rPr>
      </w:pPr>
      <w:r w:rsidRPr="008D01C4">
        <w:rPr>
          <w:rFonts w:cs="Arial"/>
          <w:szCs w:val="20"/>
        </w:rPr>
        <w:t>(2) Za ugotavljanje razloga iz 3. in 4. točke prejšnjega odstavka lahko minister zahteva opravo pregleda po naslednjem členu.</w:t>
      </w:r>
    </w:p>
    <w:p w14:paraId="19770A25" w14:textId="77777777" w:rsidR="008D01C4" w:rsidRDefault="008D01C4" w:rsidP="008D01C4">
      <w:pPr>
        <w:spacing w:line="288" w:lineRule="auto"/>
        <w:jc w:val="both"/>
        <w:rPr>
          <w:rFonts w:cs="Arial"/>
          <w:szCs w:val="20"/>
        </w:rPr>
      </w:pPr>
    </w:p>
    <w:p w14:paraId="59742CA6" w14:textId="06CCEDBC" w:rsidR="008D01C4" w:rsidRDefault="008D01C4" w:rsidP="008D01C4">
      <w:pPr>
        <w:spacing w:line="288" w:lineRule="auto"/>
        <w:jc w:val="both"/>
        <w:rPr>
          <w:rFonts w:cs="Arial"/>
          <w:szCs w:val="20"/>
        </w:rPr>
      </w:pPr>
      <w:r w:rsidRPr="008D01C4">
        <w:rPr>
          <w:rFonts w:cs="Arial"/>
          <w:szCs w:val="20"/>
        </w:rPr>
        <w:t>(3) Nezdružljivost opravljanja pridobitne dejavnosti z dejavnostjo poravnavanja ugotavlja ministrstvo, ki za te namene lahko brezplačno pridobiva podatke iz vseh uradnih evidenc in zbirk podatkov, ki jih upravljajo državni organi, organi samoupravnih lokalnih skupnosti ali nosilci javnih pooblastil.</w:t>
      </w:r>
    </w:p>
    <w:p w14:paraId="7EC8F2ED" w14:textId="77777777" w:rsidR="008D01C4" w:rsidRPr="008D01C4" w:rsidRDefault="008D01C4" w:rsidP="008D01C4">
      <w:pPr>
        <w:spacing w:line="288" w:lineRule="auto"/>
        <w:jc w:val="both"/>
        <w:rPr>
          <w:rFonts w:cs="Arial"/>
          <w:szCs w:val="20"/>
        </w:rPr>
      </w:pPr>
    </w:p>
    <w:p w14:paraId="58E1BFA9" w14:textId="77777777" w:rsidR="008D01C4" w:rsidRPr="008D01C4" w:rsidRDefault="008D01C4" w:rsidP="008D01C4">
      <w:pPr>
        <w:spacing w:line="288" w:lineRule="auto"/>
        <w:jc w:val="center"/>
        <w:rPr>
          <w:rFonts w:eastAsia="Calibri" w:cs="Arial"/>
          <w:b/>
          <w:szCs w:val="20"/>
        </w:rPr>
      </w:pPr>
      <w:r w:rsidRPr="008D01C4">
        <w:rPr>
          <w:rFonts w:eastAsia="Calibri" w:cs="Arial"/>
          <w:b/>
          <w:szCs w:val="20"/>
        </w:rPr>
        <w:t>212. člen</w:t>
      </w:r>
    </w:p>
    <w:p w14:paraId="67828AB0" w14:textId="77777777" w:rsidR="008D01C4" w:rsidRPr="008D01C4" w:rsidRDefault="008D01C4" w:rsidP="008D01C4">
      <w:pPr>
        <w:spacing w:line="288" w:lineRule="auto"/>
        <w:jc w:val="center"/>
        <w:rPr>
          <w:rFonts w:eastAsia="Calibri" w:cs="Arial"/>
          <w:b/>
          <w:szCs w:val="20"/>
        </w:rPr>
      </w:pPr>
      <w:r w:rsidRPr="008D01C4">
        <w:rPr>
          <w:rFonts w:eastAsia="Calibri" w:cs="Arial"/>
          <w:b/>
          <w:szCs w:val="20"/>
        </w:rPr>
        <w:t>(nadzor nad delom poravnalcev)</w:t>
      </w:r>
    </w:p>
    <w:p w14:paraId="31024B07" w14:textId="77777777" w:rsidR="00390A0D" w:rsidRDefault="00390A0D" w:rsidP="008D01C4">
      <w:pPr>
        <w:spacing w:line="288" w:lineRule="auto"/>
        <w:jc w:val="both"/>
        <w:rPr>
          <w:rFonts w:cs="Arial"/>
          <w:szCs w:val="20"/>
        </w:rPr>
      </w:pPr>
    </w:p>
    <w:p w14:paraId="160F690B" w14:textId="4EFF3E35" w:rsidR="008D01C4" w:rsidRPr="008D01C4" w:rsidRDefault="008D01C4" w:rsidP="008D01C4">
      <w:pPr>
        <w:spacing w:line="288" w:lineRule="auto"/>
        <w:jc w:val="both"/>
        <w:rPr>
          <w:rFonts w:cs="Arial"/>
          <w:szCs w:val="20"/>
        </w:rPr>
      </w:pPr>
      <w:r w:rsidRPr="008D01C4">
        <w:rPr>
          <w:rFonts w:cs="Arial"/>
          <w:szCs w:val="20"/>
        </w:rPr>
        <w:t>(1) Nadzor nad delom poravnalcev se izvaja z rednimi ali izrednimi pregledi opravljenih postopkov poravnavanja.</w:t>
      </w:r>
    </w:p>
    <w:p w14:paraId="616BF7BC" w14:textId="77777777" w:rsidR="008D01C4" w:rsidRDefault="008D01C4" w:rsidP="008D01C4">
      <w:pPr>
        <w:spacing w:line="288" w:lineRule="auto"/>
        <w:jc w:val="both"/>
        <w:rPr>
          <w:rFonts w:cs="Arial"/>
          <w:szCs w:val="20"/>
        </w:rPr>
      </w:pPr>
    </w:p>
    <w:p w14:paraId="683D7C12" w14:textId="0FCDB380" w:rsidR="008D01C4" w:rsidRPr="008D01C4" w:rsidRDefault="008D01C4" w:rsidP="008D01C4">
      <w:pPr>
        <w:spacing w:line="288" w:lineRule="auto"/>
        <w:jc w:val="both"/>
        <w:rPr>
          <w:rFonts w:cs="Arial"/>
          <w:szCs w:val="20"/>
        </w:rPr>
      </w:pPr>
      <w:r w:rsidRPr="008D01C4">
        <w:rPr>
          <w:rFonts w:cs="Arial"/>
          <w:szCs w:val="20"/>
        </w:rPr>
        <w:t>(2) Nadzor opravlja nadzorni odbor, ki ga ustanovi Vrhovno državno tožilstvo Republike Slovenije in ima tri člane:</w:t>
      </w:r>
    </w:p>
    <w:p w14:paraId="19CDBDC5" w14:textId="43E20FD3" w:rsidR="008D01C4" w:rsidRPr="008D01C4" w:rsidRDefault="008D01C4" w:rsidP="00842B4D">
      <w:pPr>
        <w:pStyle w:val="Odstavekseznama"/>
        <w:numPr>
          <w:ilvl w:val="0"/>
          <w:numId w:val="49"/>
        </w:numPr>
        <w:spacing w:line="288" w:lineRule="auto"/>
        <w:jc w:val="both"/>
        <w:rPr>
          <w:rFonts w:cs="Arial"/>
          <w:szCs w:val="20"/>
        </w:rPr>
      </w:pPr>
      <w:r w:rsidRPr="008D01C4">
        <w:rPr>
          <w:rFonts w:cs="Arial"/>
          <w:szCs w:val="20"/>
        </w:rPr>
        <w:t>državnega tožilca, ki ima najmanj naziv okrožnega državnega tožilca,</w:t>
      </w:r>
    </w:p>
    <w:p w14:paraId="04F5F261" w14:textId="01293F7F" w:rsidR="008D01C4" w:rsidRPr="008D01C4" w:rsidRDefault="008D01C4" w:rsidP="00842B4D">
      <w:pPr>
        <w:pStyle w:val="Odstavekseznama"/>
        <w:numPr>
          <w:ilvl w:val="0"/>
          <w:numId w:val="49"/>
        </w:numPr>
        <w:spacing w:line="288" w:lineRule="auto"/>
        <w:jc w:val="both"/>
        <w:rPr>
          <w:rFonts w:cs="Arial"/>
          <w:szCs w:val="20"/>
        </w:rPr>
      </w:pPr>
      <w:r w:rsidRPr="008D01C4">
        <w:rPr>
          <w:rFonts w:cs="Arial"/>
          <w:szCs w:val="20"/>
        </w:rPr>
        <w:t>predstavnika poravnalcev, in</w:t>
      </w:r>
    </w:p>
    <w:p w14:paraId="6A603579" w14:textId="112EBDD5" w:rsidR="008D01C4" w:rsidRPr="008D01C4" w:rsidRDefault="008D01C4" w:rsidP="00842B4D">
      <w:pPr>
        <w:pStyle w:val="Odstavekseznama"/>
        <w:numPr>
          <w:ilvl w:val="0"/>
          <w:numId w:val="49"/>
        </w:numPr>
        <w:spacing w:line="288" w:lineRule="auto"/>
        <w:jc w:val="both"/>
        <w:rPr>
          <w:rFonts w:cs="Arial"/>
          <w:szCs w:val="20"/>
        </w:rPr>
      </w:pPr>
      <w:r w:rsidRPr="008D01C4">
        <w:rPr>
          <w:rFonts w:cs="Arial"/>
          <w:szCs w:val="20"/>
        </w:rPr>
        <w:lastRenderedPageBreak/>
        <w:t>predstavnika ministrstva, ki ga predlaga minister na zahtevo Vrhovnega državnega tožilstva.</w:t>
      </w:r>
    </w:p>
    <w:p w14:paraId="07F052AE" w14:textId="77777777" w:rsidR="008D01C4" w:rsidRPr="008D01C4" w:rsidRDefault="008D01C4" w:rsidP="008D01C4">
      <w:pPr>
        <w:spacing w:line="288" w:lineRule="auto"/>
        <w:jc w:val="both"/>
        <w:rPr>
          <w:rFonts w:cs="Arial"/>
          <w:szCs w:val="20"/>
        </w:rPr>
      </w:pPr>
      <w:r w:rsidRPr="008D01C4">
        <w:rPr>
          <w:rFonts w:cs="Arial"/>
          <w:szCs w:val="20"/>
        </w:rPr>
        <w:t>(3) Če nadzorni odbor pri opravljanju nadzora ugotovi, da poravnalec svojih dolžnosti ni opravljal redno ali vestno, lahko predlaga ministru, da poravnalca razreši.</w:t>
      </w:r>
    </w:p>
    <w:p w14:paraId="30D9B3DA" w14:textId="77777777" w:rsidR="008D01C4" w:rsidRDefault="008D01C4" w:rsidP="008D01C4">
      <w:pPr>
        <w:spacing w:line="288" w:lineRule="auto"/>
        <w:jc w:val="both"/>
        <w:rPr>
          <w:rFonts w:cs="Arial"/>
          <w:szCs w:val="20"/>
        </w:rPr>
      </w:pPr>
    </w:p>
    <w:p w14:paraId="29A08A05" w14:textId="0A711FB2" w:rsidR="008D01C4" w:rsidRPr="008D01C4" w:rsidRDefault="008D01C4" w:rsidP="008D01C4">
      <w:pPr>
        <w:spacing w:line="288" w:lineRule="auto"/>
        <w:jc w:val="both"/>
        <w:rPr>
          <w:rFonts w:cs="Arial"/>
          <w:szCs w:val="20"/>
        </w:rPr>
      </w:pPr>
      <w:r w:rsidRPr="008D01C4">
        <w:rPr>
          <w:rFonts w:cs="Arial"/>
          <w:szCs w:val="20"/>
        </w:rPr>
        <w:t>(4) Administrativne naloge za nadzorni odbor opravlja Vrhovno državno tožilstvo Republike Slovenije.</w:t>
      </w:r>
    </w:p>
    <w:p w14:paraId="74F86F53" w14:textId="77777777" w:rsidR="008D01C4" w:rsidRPr="004678F8" w:rsidRDefault="008D01C4" w:rsidP="00AF687C">
      <w:pPr>
        <w:spacing w:line="288" w:lineRule="auto"/>
        <w:jc w:val="both"/>
        <w:rPr>
          <w:rFonts w:cs="Arial"/>
          <w:szCs w:val="20"/>
        </w:rPr>
      </w:pPr>
    </w:p>
    <w:bookmarkEnd w:id="8"/>
    <w:p w14:paraId="44DC51C7" w14:textId="77777777" w:rsidR="000C7949" w:rsidRDefault="000C7949" w:rsidP="00295ACB">
      <w:pPr>
        <w:suppressAutoHyphens/>
        <w:rPr>
          <w:rFonts w:cs="Arial"/>
          <w:b/>
          <w:szCs w:val="20"/>
          <w:lang w:eastAsia="ar-SA"/>
        </w:rPr>
      </w:pPr>
    </w:p>
    <w:p w14:paraId="77D19449" w14:textId="77777777" w:rsidR="000C7949" w:rsidRDefault="000C7949" w:rsidP="00295ACB">
      <w:pPr>
        <w:suppressAutoHyphens/>
        <w:rPr>
          <w:rFonts w:cs="Arial"/>
          <w:b/>
          <w:szCs w:val="20"/>
          <w:lang w:eastAsia="ar-SA"/>
        </w:rPr>
      </w:pPr>
    </w:p>
    <w:p w14:paraId="3AB64A18" w14:textId="77777777" w:rsidR="000C7949" w:rsidRDefault="000C7949" w:rsidP="00295ACB">
      <w:pPr>
        <w:suppressAutoHyphens/>
        <w:rPr>
          <w:rFonts w:cs="Arial"/>
          <w:b/>
          <w:szCs w:val="20"/>
          <w:lang w:eastAsia="ar-SA"/>
        </w:rPr>
      </w:pPr>
    </w:p>
    <w:p w14:paraId="44DDE2B7" w14:textId="77777777" w:rsidR="000C7949" w:rsidRDefault="000C7949" w:rsidP="00295ACB">
      <w:pPr>
        <w:suppressAutoHyphens/>
        <w:rPr>
          <w:rFonts w:cs="Arial"/>
          <w:b/>
          <w:szCs w:val="20"/>
          <w:lang w:eastAsia="ar-SA"/>
        </w:rPr>
      </w:pPr>
    </w:p>
    <w:p w14:paraId="748DABAE" w14:textId="77777777" w:rsidR="000C7949" w:rsidRDefault="000C7949" w:rsidP="00295ACB">
      <w:pPr>
        <w:suppressAutoHyphens/>
        <w:rPr>
          <w:rFonts w:cs="Arial"/>
          <w:b/>
          <w:szCs w:val="20"/>
          <w:lang w:eastAsia="ar-SA"/>
        </w:rPr>
      </w:pPr>
    </w:p>
    <w:p w14:paraId="73EE6603" w14:textId="77777777" w:rsidR="000C7949" w:rsidRDefault="000C7949" w:rsidP="00295ACB">
      <w:pPr>
        <w:suppressAutoHyphens/>
        <w:rPr>
          <w:rFonts w:cs="Arial"/>
          <w:b/>
          <w:szCs w:val="20"/>
          <w:lang w:eastAsia="ar-SA"/>
        </w:rPr>
      </w:pPr>
    </w:p>
    <w:p w14:paraId="0D558558" w14:textId="77777777" w:rsidR="000C7949" w:rsidRDefault="000C7949" w:rsidP="00295ACB">
      <w:pPr>
        <w:suppressAutoHyphens/>
        <w:rPr>
          <w:rFonts w:cs="Arial"/>
          <w:b/>
          <w:szCs w:val="20"/>
          <w:lang w:eastAsia="ar-SA"/>
        </w:rPr>
      </w:pPr>
    </w:p>
    <w:p w14:paraId="22D85C37" w14:textId="77777777" w:rsidR="000C7949" w:rsidRDefault="000C7949" w:rsidP="00295ACB">
      <w:pPr>
        <w:suppressAutoHyphens/>
        <w:rPr>
          <w:rFonts w:cs="Arial"/>
          <w:b/>
          <w:szCs w:val="20"/>
          <w:lang w:eastAsia="ar-SA"/>
        </w:rPr>
      </w:pPr>
    </w:p>
    <w:p w14:paraId="4CF25925" w14:textId="77777777" w:rsidR="000C7949" w:rsidRDefault="000C7949" w:rsidP="00295ACB">
      <w:pPr>
        <w:suppressAutoHyphens/>
        <w:rPr>
          <w:rFonts w:cs="Arial"/>
          <w:b/>
          <w:szCs w:val="20"/>
          <w:lang w:eastAsia="ar-SA"/>
        </w:rPr>
      </w:pPr>
    </w:p>
    <w:p w14:paraId="693148C8" w14:textId="77777777" w:rsidR="000C7949" w:rsidRDefault="000C7949" w:rsidP="00295ACB">
      <w:pPr>
        <w:suppressAutoHyphens/>
        <w:rPr>
          <w:rFonts w:cs="Arial"/>
          <w:b/>
          <w:szCs w:val="20"/>
          <w:lang w:eastAsia="ar-SA"/>
        </w:rPr>
      </w:pPr>
    </w:p>
    <w:p w14:paraId="0B4B56EB" w14:textId="77777777" w:rsidR="000C7949" w:rsidRDefault="000C7949" w:rsidP="00295ACB">
      <w:pPr>
        <w:suppressAutoHyphens/>
        <w:rPr>
          <w:rFonts w:cs="Arial"/>
          <w:b/>
          <w:szCs w:val="20"/>
          <w:lang w:eastAsia="ar-SA"/>
        </w:rPr>
      </w:pPr>
    </w:p>
    <w:p w14:paraId="3F437B03" w14:textId="77777777" w:rsidR="000C7949" w:rsidRDefault="000C7949" w:rsidP="00295ACB">
      <w:pPr>
        <w:suppressAutoHyphens/>
        <w:rPr>
          <w:rFonts w:cs="Arial"/>
          <w:b/>
          <w:szCs w:val="20"/>
          <w:lang w:eastAsia="ar-SA"/>
        </w:rPr>
      </w:pPr>
    </w:p>
    <w:p w14:paraId="2B990551" w14:textId="77777777" w:rsidR="000C7949" w:rsidRDefault="000C7949" w:rsidP="00295ACB">
      <w:pPr>
        <w:suppressAutoHyphens/>
        <w:rPr>
          <w:rFonts w:cs="Arial"/>
          <w:b/>
          <w:szCs w:val="20"/>
          <w:lang w:eastAsia="ar-SA"/>
        </w:rPr>
      </w:pPr>
    </w:p>
    <w:p w14:paraId="12B23060" w14:textId="77777777" w:rsidR="000C7949" w:rsidRDefault="000C7949" w:rsidP="00295ACB">
      <w:pPr>
        <w:suppressAutoHyphens/>
        <w:rPr>
          <w:rFonts w:cs="Arial"/>
          <w:b/>
          <w:szCs w:val="20"/>
          <w:lang w:eastAsia="ar-SA"/>
        </w:rPr>
      </w:pPr>
    </w:p>
    <w:p w14:paraId="076FBB22" w14:textId="77777777" w:rsidR="000C7949" w:rsidRDefault="000C7949" w:rsidP="00295ACB">
      <w:pPr>
        <w:suppressAutoHyphens/>
        <w:rPr>
          <w:rFonts w:cs="Arial"/>
          <w:b/>
          <w:szCs w:val="20"/>
          <w:lang w:eastAsia="ar-SA"/>
        </w:rPr>
      </w:pPr>
    </w:p>
    <w:p w14:paraId="6FBEAF77" w14:textId="77777777" w:rsidR="000C7949" w:rsidRDefault="000C7949" w:rsidP="00295ACB">
      <w:pPr>
        <w:suppressAutoHyphens/>
        <w:rPr>
          <w:rFonts w:cs="Arial"/>
          <w:b/>
          <w:szCs w:val="20"/>
          <w:lang w:eastAsia="ar-SA"/>
        </w:rPr>
      </w:pPr>
    </w:p>
    <w:p w14:paraId="1E159948" w14:textId="77777777" w:rsidR="000C7949" w:rsidRDefault="000C7949" w:rsidP="00295ACB">
      <w:pPr>
        <w:suppressAutoHyphens/>
        <w:rPr>
          <w:rFonts w:cs="Arial"/>
          <w:b/>
          <w:szCs w:val="20"/>
          <w:lang w:eastAsia="ar-SA"/>
        </w:rPr>
      </w:pPr>
    </w:p>
    <w:p w14:paraId="2B5B9D87" w14:textId="77777777" w:rsidR="000C7949" w:rsidRDefault="000C7949" w:rsidP="00295ACB">
      <w:pPr>
        <w:suppressAutoHyphens/>
        <w:rPr>
          <w:rFonts w:cs="Arial"/>
          <w:b/>
          <w:szCs w:val="20"/>
          <w:lang w:eastAsia="ar-SA"/>
        </w:rPr>
      </w:pPr>
    </w:p>
    <w:p w14:paraId="308392F4" w14:textId="77777777" w:rsidR="000C7949" w:rsidRDefault="000C7949" w:rsidP="00295ACB">
      <w:pPr>
        <w:suppressAutoHyphens/>
        <w:rPr>
          <w:rFonts w:cs="Arial"/>
          <w:b/>
          <w:szCs w:val="20"/>
          <w:lang w:eastAsia="ar-SA"/>
        </w:rPr>
      </w:pPr>
    </w:p>
    <w:p w14:paraId="7ACC5A02" w14:textId="77777777" w:rsidR="000C7949" w:rsidRDefault="000C7949" w:rsidP="00295ACB">
      <w:pPr>
        <w:suppressAutoHyphens/>
        <w:rPr>
          <w:rFonts w:cs="Arial"/>
          <w:b/>
          <w:szCs w:val="20"/>
          <w:lang w:eastAsia="ar-SA"/>
        </w:rPr>
      </w:pPr>
    </w:p>
    <w:p w14:paraId="53B6AA4C" w14:textId="77777777" w:rsidR="000C7949" w:rsidRDefault="000C7949" w:rsidP="00295ACB">
      <w:pPr>
        <w:suppressAutoHyphens/>
        <w:rPr>
          <w:rFonts w:cs="Arial"/>
          <w:b/>
          <w:szCs w:val="20"/>
          <w:lang w:eastAsia="ar-SA"/>
        </w:rPr>
      </w:pPr>
    </w:p>
    <w:p w14:paraId="7A9C7147" w14:textId="77777777" w:rsidR="000C7949" w:rsidRDefault="000C7949" w:rsidP="00295ACB">
      <w:pPr>
        <w:suppressAutoHyphens/>
        <w:rPr>
          <w:rFonts w:cs="Arial"/>
          <w:b/>
          <w:szCs w:val="20"/>
          <w:lang w:eastAsia="ar-SA"/>
        </w:rPr>
      </w:pPr>
    </w:p>
    <w:p w14:paraId="08CF91DE" w14:textId="77777777" w:rsidR="000C7949" w:rsidRDefault="000C7949" w:rsidP="00295ACB">
      <w:pPr>
        <w:suppressAutoHyphens/>
        <w:rPr>
          <w:rFonts w:cs="Arial"/>
          <w:b/>
          <w:szCs w:val="20"/>
          <w:lang w:eastAsia="ar-SA"/>
        </w:rPr>
      </w:pPr>
    </w:p>
    <w:p w14:paraId="24DFB6B4" w14:textId="77777777" w:rsidR="000C7949" w:rsidRDefault="000C7949" w:rsidP="00295ACB">
      <w:pPr>
        <w:suppressAutoHyphens/>
        <w:rPr>
          <w:rFonts w:cs="Arial"/>
          <w:b/>
          <w:szCs w:val="20"/>
          <w:lang w:eastAsia="ar-SA"/>
        </w:rPr>
      </w:pPr>
    </w:p>
    <w:p w14:paraId="48B8180C" w14:textId="77777777" w:rsidR="000C7949" w:rsidRDefault="000C7949" w:rsidP="00295ACB">
      <w:pPr>
        <w:suppressAutoHyphens/>
        <w:rPr>
          <w:rFonts w:cs="Arial"/>
          <w:b/>
          <w:szCs w:val="20"/>
          <w:lang w:eastAsia="ar-SA"/>
        </w:rPr>
      </w:pPr>
    </w:p>
    <w:p w14:paraId="040056B7" w14:textId="77777777" w:rsidR="000C7949" w:rsidRDefault="000C7949" w:rsidP="00295ACB">
      <w:pPr>
        <w:suppressAutoHyphens/>
        <w:rPr>
          <w:rFonts w:cs="Arial"/>
          <w:b/>
          <w:szCs w:val="20"/>
          <w:lang w:eastAsia="ar-SA"/>
        </w:rPr>
      </w:pPr>
    </w:p>
    <w:p w14:paraId="7B2EB107" w14:textId="77777777" w:rsidR="000C7949" w:rsidRDefault="000C7949" w:rsidP="00295ACB">
      <w:pPr>
        <w:suppressAutoHyphens/>
        <w:rPr>
          <w:rFonts w:cs="Arial"/>
          <w:b/>
          <w:szCs w:val="20"/>
          <w:lang w:eastAsia="ar-SA"/>
        </w:rPr>
      </w:pPr>
    </w:p>
    <w:p w14:paraId="413A0A8D" w14:textId="77777777" w:rsidR="000C7949" w:rsidRDefault="000C7949" w:rsidP="00295ACB">
      <w:pPr>
        <w:suppressAutoHyphens/>
        <w:rPr>
          <w:rFonts w:cs="Arial"/>
          <w:b/>
          <w:szCs w:val="20"/>
          <w:lang w:eastAsia="ar-SA"/>
        </w:rPr>
      </w:pPr>
    </w:p>
    <w:p w14:paraId="04F3FF23" w14:textId="77777777" w:rsidR="000C7949" w:rsidRDefault="000C7949" w:rsidP="00295ACB">
      <w:pPr>
        <w:suppressAutoHyphens/>
        <w:rPr>
          <w:rFonts w:cs="Arial"/>
          <w:b/>
          <w:szCs w:val="20"/>
          <w:lang w:eastAsia="ar-SA"/>
        </w:rPr>
      </w:pPr>
    </w:p>
    <w:p w14:paraId="64ED8CDB" w14:textId="77777777" w:rsidR="000C7949" w:rsidRDefault="000C7949" w:rsidP="00295ACB">
      <w:pPr>
        <w:suppressAutoHyphens/>
        <w:rPr>
          <w:rFonts w:cs="Arial"/>
          <w:b/>
          <w:szCs w:val="20"/>
          <w:lang w:eastAsia="ar-SA"/>
        </w:rPr>
      </w:pPr>
    </w:p>
    <w:p w14:paraId="57302BFD" w14:textId="691AA333" w:rsidR="000C7949" w:rsidRDefault="000C7949" w:rsidP="00295ACB">
      <w:pPr>
        <w:suppressAutoHyphens/>
        <w:rPr>
          <w:rFonts w:cs="Arial"/>
          <w:b/>
          <w:szCs w:val="20"/>
          <w:lang w:eastAsia="ar-SA"/>
        </w:rPr>
      </w:pPr>
    </w:p>
    <w:p w14:paraId="3DF3CC5F" w14:textId="4CF4211E" w:rsidR="00B8296B" w:rsidRDefault="00B8296B" w:rsidP="00295ACB">
      <w:pPr>
        <w:suppressAutoHyphens/>
        <w:rPr>
          <w:rFonts w:cs="Arial"/>
          <w:b/>
          <w:szCs w:val="20"/>
          <w:lang w:eastAsia="ar-SA"/>
        </w:rPr>
      </w:pPr>
    </w:p>
    <w:p w14:paraId="4CA7561D" w14:textId="4A9F64AF" w:rsidR="00B8296B" w:rsidRDefault="00B8296B" w:rsidP="00295ACB">
      <w:pPr>
        <w:suppressAutoHyphens/>
        <w:rPr>
          <w:rFonts w:cs="Arial"/>
          <w:b/>
          <w:szCs w:val="20"/>
          <w:lang w:eastAsia="ar-SA"/>
        </w:rPr>
      </w:pPr>
    </w:p>
    <w:p w14:paraId="5FE678B8" w14:textId="27B2214F" w:rsidR="00B8296B" w:rsidRDefault="00B8296B" w:rsidP="00295ACB">
      <w:pPr>
        <w:suppressAutoHyphens/>
        <w:rPr>
          <w:rFonts w:cs="Arial"/>
          <w:b/>
          <w:szCs w:val="20"/>
          <w:lang w:eastAsia="ar-SA"/>
        </w:rPr>
      </w:pPr>
    </w:p>
    <w:p w14:paraId="77B48DD7" w14:textId="64B26F82" w:rsidR="00B8296B" w:rsidRDefault="00B8296B" w:rsidP="00295ACB">
      <w:pPr>
        <w:suppressAutoHyphens/>
        <w:rPr>
          <w:rFonts w:cs="Arial"/>
          <w:b/>
          <w:szCs w:val="20"/>
          <w:lang w:eastAsia="ar-SA"/>
        </w:rPr>
      </w:pPr>
    </w:p>
    <w:p w14:paraId="2C6CB88D" w14:textId="61F0C965" w:rsidR="00B8296B" w:rsidRDefault="00B8296B" w:rsidP="00295ACB">
      <w:pPr>
        <w:suppressAutoHyphens/>
        <w:rPr>
          <w:rFonts w:cs="Arial"/>
          <w:b/>
          <w:szCs w:val="20"/>
          <w:lang w:eastAsia="ar-SA"/>
        </w:rPr>
      </w:pPr>
    </w:p>
    <w:p w14:paraId="6D6B0F2A" w14:textId="3F31B88B" w:rsidR="00B8296B" w:rsidRDefault="00B8296B" w:rsidP="00295ACB">
      <w:pPr>
        <w:suppressAutoHyphens/>
        <w:rPr>
          <w:rFonts w:cs="Arial"/>
          <w:b/>
          <w:szCs w:val="20"/>
          <w:lang w:eastAsia="ar-SA"/>
        </w:rPr>
      </w:pPr>
    </w:p>
    <w:p w14:paraId="718170C1" w14:textId="0DCF882A" w:rsidR="00B8296B" w:rsidRDefault="00B8296B" w:rsidP="00295ACB">
      <w:pPr>
        <w:suppressAutoHyphens/>
        <w:rPr>
          <w:rFonts w:cs="Arial"/>
          <w:b/>
          <w:szCs w:val="20"/>
          <w:lang w:eastAsia="ar-SA"/>
        </w:rPr>
      </w:pPr>
    </w:p>
    <w:p w14:paraId="6DA76409" w14:textId="49B590A0" w:rsidR="00B8296B" w:rsidRDefault="00B8296B" w:rsidP="00295ACB">
      <w:pPr>
        <w:suppressAutoHyphens/>
        <w:rPr>
          <w:rFonts w:cs="Arial"/>
          <w:b/>
          <w:szCs w:val="20"/>
          <w:lang w:eastAsia="ar-SA"/>
        </w:rPr>
      </w:pPr>
    </w:p>
    <w:p w14:paraId="557A1E91" w14:textId="48F395B7" w:rsidR="00B8296B" w:rsidRDefault="00B8296B" w:rsidP="00295ACB">
      <w:pPr>
        <w:suppressAutoHyphens/>
        <w:rPr>
          <w:rFonts w:cs="Arial"/>
          <w:b/>
          <w:szCs w:val="20"/>
          <w:lang w:eastAsia="ar-SA"/>
        </w:rPr>
      </w:pPr>
    </w:p>
    <w:p w14:paraId="43C35CAE" w14:textId="38C758D3" w:rsidR="00B8296B" w:rsidRDefault="00B8296B" w:rsidP="00295ACB">
      <w:pPr>
        <w:suppressAutoHyphens/>
        <w:rPr>
          <w:rFonts w:cs="Arial"/>
          <w:b/>
          <w:szCs w:val="20"/>
          <w:lang w:eastAsia="ar-SA"/>
        </w:rPr>
      </w:pPr>
    </w:p>
    <w:p w14:paraId="52A779C8" w14:textId="7DF7D368" w:rsidR="00B8296B" w:rsidRDefault="00B8296B" w:rsidP="00295ACB">
      <w:pPr>
        <w:suppressAutoHyphens/>
        <w:rPr>
          <w:rFonts w:cs="Arial"/>
          <w:b/>
          <w:szCs w:val="20"/>
          <w:lang w:eastAsia="ar-SA"/>
        </w:rPr>
      </w:pPr>
    </w:p>
    <w:p w14:paraId="2776303F" w14:textId="7C25B747" w:rsidR="00B8296B" w:rsidRDefault="00B8296B" w:rsidP="00295ACB">
      <w:pPr>
        <w:suppressAutoHyphens/>
        <w:rPr>
          <w:rFonts w:cs="Arial"/>
          <w:b/>
          <w:szCs w:val="20"/>
          <w:lang w:eastAsia="ar-SA"/>
        </w:rPr>
      </w:pPr>
    </w:p>
    <w:p w14:paraId="4DF50931" w14:textId="77777777" w:rsidR="00B8296B" w:rsidRDefault="00B8296B" w:rsidP="00295ACB">
      <w:pPr>
        <w:suppressAutoHyphens/>
        <w:rPr>
          <w:rFonts w:cs="Arial"/>
          <w:b/>
          <w:szCs w:val="20"/>
          <w:lang w:eastAsia="ar-SA"/>
        </w:rPr>
      </w:pPr>
    </w:p>
    <w:p w14:paraId="79532B11" w14:textId="6ABCDD79" w:rsidR="002E10B1" w:rsidRPr="00295ACB" w:rsidRDefault="002E10B1" w:rsidP="00295ACB">
      <w:pPr>
        <w:suppressAutoHyphens/>
        <w:rPr>
          <w:rFonts w:cs="Arial"/>
          <w:b/>
          <w:szCs w:val="20"/>
          <w:lang w:eastAsia="ar-SA"/>
        </w:rPr>
      </w:pPr>
      <w:r w:rsidRPr="00295ACB">
        <w:rPr>
          <w:rFonts w:cs="Arial"/>
          <w:b/>
          <w:szCs w:val="20"/>
          <w:lang w:eastAsia="ar-SA"/>
        </w:rPr>
        <w:lastRenderedPageBreak/>
        <w:t>V. PREDLOG, DA SE PREDLOG ZAKONA OBRAVNAVA PO NUJNEM OZIROMA SKRAJŠANEM POSTOPKU</w:t>
      </w:r>
    </w:p>
    <w:p w14:paraId="06A81BA6" w14:textId="77777777" w:rsidR="002E10B1" w:rsidRPr="00295ACB" w:rsidRDefault="00A57BAA" w:rsidP="00295ACB">
      <w:pPr>
        <w:jc w:val="both"/>
        <w:rPr>
          <w:rFonts w:cs="Arial"/>
          <w:szCs w:val="20"/>
        </w:rPr>
      </w:pPr>
      <w:r w:rsidRPr="00295ACB">
        <w:rPr>
          <w:rFonts w:cs="Arial"/>
          <w:szCs w:val="20"/>
        </w:rPr>
        <w:t>/</w:t>
      </w:r>
    </w:p>
    <w:sectPr w:rsidR="002E10B1" w:rsidRPr="00295ACB" w:rsidSect="00F74C4E">
      <w:headerReference w:type="default" r:id="rId51"/>
      <w:footerReference w:type="default" r:id="rId52"/>
      <w:headerReference w:type="first" r:id="rId53"/>
      <w:pgSz w:w="11900" w:h="16840" w:code="9"/>
      <w:pgMar w:top="1418" w:right="1552"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73A4" w14:textId="77777777" w:rsidR="00BF2D0D" w:rsidRDefault="00BF2D0D">
      <w:r>
        <w:separator/>
      </w:r>
    </w:p>
  </w:endnote>
  <w:endnote w:type="continuationSeparator" w:id="0">
    <w:p w14:paraId="5D2EBC79" w14:textId="77777777" w:rsidR="00BF2D0D" w:rsidRDefault="00BF2D0D">
      <w:r>
        <w:continuationSeparator/>
      </w:r>
    </w:p>
  </w:endnote>
  <w:endnote w:type="continuationNotice" w:id="1">
    <w:p w14:paraId="7EB8DCEE" w14:textId="77777777" w:rsidR="00BF2D0D" w:rsidRDefault="00BF2D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6733" w14:textId="77777777" w:rsidR="00BF2D0D" w:rsidRPr="00972570" w:rsidRDefault="00BF2D0D">
    <w:pPr>
      <w:pStyle w:val="Noga"/>
      <w:jc w:val="right"/>
      <w:rPr>
        <w:sz w:val="16"/>
        <w:szCs w:val="16"/>
      </w:rPr>
    </w:pPr>
    <w:r w:rsidRPr="00972570">
      <w:rPr>
        <w:sz w:val="16"/>
        <w:szCs w:val="16"/>
      </w:rPr>
      <w:fldChar w:fldCharType="begin"/>
    </w:r>
    <w:r w:rsidRPr="00972570">
      <w:rPr>
        <w:sz w:val="16"/>
        <w:szCs w:val="16"/>
      </w:rPr>
      <w:instrText xml:space="preserve"> PAGE   \* MERGEFORMAT </w:instrText>
    </w:r>
    <w:r w:rsidRPr="00972570">
      <w:rPr>
        <w:sz w:val="16"/>
        <w:szCs w:val="16"/>
      </w:rPr>
      <w:fldChar w:fldCharType="separate"/>
    </w:r>
    <w:r>
      <w:rPr>
        <w:noProof/>
        <w:sz w:val="16"/>
        <w:szCs w:val="16"/>
      </w:rPr>
      <w:t>59</w:t>
    </w:r>
    <w:r w:rsidRPr="00972570">
      <w:rPr>
        <w:noProof/>
        <w:sz w:val="16"/>
        <w:szCs w:val="16"/>
      </w:rPr>
      <w:fldChar w:fldCharType="end"/>
    </w:r>
  </w:p>
  <w:p w14:paraId="6A8B00E4" w14:textId="77777777" w:rsidR="00BF2D0D" w:rsidRDefault="00BF2D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04FE" w14:textId="77777777" w:rsidR="00BF2D0D" w:rsidRDefault="00BF2D0D">
      <w:r>
        <w:separator/>
      </w:r>
    </w:p>
  </w:footnote>
  <w:footnote w:type="continuationSeparator" w:id="0">
    <w:p w14:paraId="1F982081" w14:textId="77777777" w:rsidR="00BF2D0D" w:rsidRDefault="00BF2D0D">
      <w:r>
        <w:continuationSeparator/>
      </w:r>
    </w:p>
  </w:footnote>
  <w:footnote w:type="continuationNotice" w:id="1">
    <w:p w14:paraId="3800409E" w14:textId="77777777" w:rsidR="00BF2D0D" w:rsidRDefault="00BF2D0D">
      <w:pPr>
        <w:spacing w:line="240" w:lineRule="auto"/>
      </w:pPr>
    </w:p>
  </w:footnote>
  <w:footnote w:id="2">
    <w:p w14:paraId="1E226F18" w14:textId="396B5A58" w:rsidR="00BF2D0D" w:rsidRPr="001F2FE8" w:rsidRDefault="00BF2D0D">
      <w:pPr>
        <w:pStyle w:val="Sprotnaopomba-besedilo"/>
        <w:rPr>
          <w:rFonts w:ascii="Arial" w:hAnsi="Arial" w:cs="Arial"/>
          <w:sz w:val="16"/>
          <w:szCs w:val="16"/>
          <w:lang w:eastAsia="sl-SI"/>
        </w:rPr>
      </w:pPr>
      <w:r w:rsidRPr="001F2FE8">
        <w:rPr>
          <w:rStyle w:val="Sprotnaopomba-sklic"/>
          <w:rFonts w:ascii="Arial" w:hAnsi="Arial" w:cs="Arial"/>
          <w:sz w:val="16"/>
          <w:szCs w:val="16"/>
        </w:rPr>
        <w:footnoteRef/>
      </w:r>
      <w:r w:rsidRPr="001F2FE8">
        <w:rPr>
          <w:rFonts w:ascii="Arial" w:hAnsi="Arial" w:cs="Arial"/>
          <w:sz w:val="16"/>
          <w:szCs w:val="16"/>
        </w:rPr>
        <w:t xml:space="preserve"> </w:t>
      </w:r>
      <w:r w:rsidRPr="001F2FE8">
        <w:rPr>
          <w:rFonts w:ascii="Arial" w:hAnsi="Arial" w:cs="Arial"/>
          <w:sz w:val="16"/>
          <w:szCs w:val="16"/>
          <w:lang w:eastAsia="sl-SI"/>
        </w:rPr>
        <w:t xml:space="preserve">Uradni list RS, št. </w:t>
      </w:r>
      <w:hyperlink r:id="rId1" w:tgtFrame="_blank" w:tooltip="Pravilnik o reševanju pritožb zoper delo policistov" w:history="1">
        <w:r w:rsidRPr="001F2FE8">
          <w:rPr>
            <w:rFonts w:ascii="Arial" w:hAnsi="Arial" w:cs="Arial"/>
            <w:sz w:val="16"/>
            <w:szCs w:val="16"/>
            <w:lang w:eastAsia="sl-SI"/>
          </w:rPr>
          <w:t>54/13</w:t>
        </w:r>
      </w:hyperlink>
      <w:r w:rsidRPr="001F2FE8">
        <w:rPr>
          <w:rFonts w:ascii="Arial" w:hAnsi="Arial" w:cs="Arial"/>
          <w:sz w:val="16"/>
          <w:szCs w:val="16"/>
          <w:lang w:eastAsia="sl-SI"/>
        </w:rPr>
        <w:t xml:space="preserve">. </w:t>
      </w:r>
    </w:p>
  </w:footnote>
  <w:footnote w:id="3">
    <w:p w14:paraId="7394EAE8" w14:textId="236B83F6" w:rsidR="00BF2D0D" w:rsidRPr="001F2FE8" w:rsidRDefault="00BF2D0D" w:rsidP="001F2FE8">
      <w:pPr>
        <w:pStyle w:val="Sprotnaopomba-besedilo"/>
        <w:jc w:val="both"/>
        <w:rPr>
          <w:rFonts w:ascii="Arial" w:hAnsi="Arial" w:cs="Arial"/>
          <w:sz w:val="16"/>
          <w:szCs w:val="16"/>
        </w:rPr>
      </w:pPr>
      <w:r w:rsidRPr="001F2FE8">
        <w:rPr>
          <w:rStyle w:val="Sprotnaopomba-sklic"/>
          <w:rFonts w:ascii="Arial" w:hAnsi="Arial" w:cs="Arial"/>
          <w:sz w:val="16"/>
          <w:szCs w:val="16"/>
        </w:rPr>
        <w:footnoteRef/>
      </w:r>
      <w:r w:rsidRPr="001F2FE8">
        <w:rPr>
          <w:rFonts w:ascii="Arial" w:hAnsi="Arial" w:cs="Arial"/>
          <w:sz w:val="16"/>
          <w:szCs w:val="16"/>
        </w:rPr>
        <w:t xml:space="preserve"> </w:t>
      </w:r>
      <w:r w:rsidRPr="001F2FE8">
        <w:rPr>
          <w:rFonts w:ascii="Arial" w:hAnsi="Arial" w:cs="Arial"/>
          <w:sz w:val="16"/>
          <w:szCs w:val="16"/>
          <w:lang w:eastAsia="sl-SI"/>
        </w:rPr>
        <w:t xml:space="preserve">Uradni list RS, št. </w:t>
      </w:r>
      <w:hyperlink r:id="rId2" w:tgtFrame="_blank" w:tooltip="Zakon o državnem tožilstvu (ZDT-1)" w:history="1">
        <w:r w:rsidRPr="001F2FE8">
          <w:rPr>
            <w:rFonts w:ascii="Arial" w:hAnsi="Arial" w:cs="Arial"/>
            <w:sz w:val="16"/>
            <w:szCs w:val="16"/>
            <w:lang w:eastAsia="sl-SI"/>
          </w:rPr>
          <w:t>58/11</w:t>
        </w:r>
      </w:hyperlink>
      <w:r w:rsidRPr="001F2FE8">
        <w:rPr>
          <w:rFonts w:ascii="Arial" w:hAnsi="Arial" w:cs="Arial"/>
          <w:sz w:val="16"/>
          <w:szCs w:val="16"/>
          <w:lang w:eastAsia="sl-SI"/>
        </w:rPr>
        <w:t xml:space="preserve">, </w:t>
      </w:r>
      <w:hyperlink r:id="rId3" w:tgtFrame="_blank" w:tooltip="Zakon o spremembah in dopolnitvah Zakona o državni upravi" w:history="1">
        <w:r w:rsidRPr="001F2FE8">
          <w:rPr>
            <w:rFonts w:ascii="Arial" w:hAnsi="Arial" w:cs="Arial"/>
            <w:sz w:val="16"/>
            <w:szCs w:val="16"/>
            <w:lang w:eastAsia="sl-SI"/>
          </w:rPr>
          <w:t>21/12</w:t>
        </w:r>
      </w:hyperlink>
      <w:r w:rsidRPr="001F2FE8">
        <w:rPr>
          <w:rFonts w:ascii="Arial" w:hAnsi="Arial" w:cs="Arial"/>
          <w:sz w:val="16"/>
          <w:szCs w:val="16"/>
          <w:lang w:eastAsia="sl-SI"/>
        </w:rPr>
        <w:t xml:space="preserve"> – ZDU-1F, </w:t>
      </w:r>
      <w:hyperlink r:id="rId4" w:tgtFrame="_blank" w:tooltip="Zakon o spremembah in dopolnitvah Zakona o državnem tožilstvu" w:history="1">
        <w:r w:rsidRPr="001F2FE8">
          <w:rPr>
            <w:rFonts w:ascii="Arial" w:hAnsi="Arial" w:cs="Arial"/>
            <w:sz w:val="16"/>
            <w:szCs w:val="16"/>
            <w:lang w:eastAsia="sl-SI"/>
          </w:rPr>
          <w:t>47/12</w:t>
        </w:r>
      </w:hyperlink>
      <w:r w:rsidRPr="001F2FE8">
        <w:rPr>
          <w:rFonts w:ascii="Arial" w:hAnsi="Arial" w:cs="Arial"/>
          <w:sz w:val="16"/>
          <w:szCs w:val="16"/>
          <w:lang w:eastAsia="sl-SI"/>
        </w:rPr>
        <w:t xml:space="preserve">, </w:t>
      </w:r>
      <w:hyperlink r:id="rId5" w:tgtFrame="_blank" w:tooltip="Zakon o organiziranosti in delu v policiji" w:history="1">
        <w:r w:rsidRPr="001F2FE8">
          <w:rPr>
            <w:rFonts w:ascii="Arial" w:hAnsi="Arial" w:cs="Arial"/>
            <w:sz w:val="16"/>
            <w:szCs w:val="16"/>
            <w:lang w:eastAsia="sl-SI"/>
          </w:rPr>
          <w:t>15/13</w:t>
        </w:r>
      </w:hyperlink>
      <w:r w:rsidRPr="001F2FE8">
        <w:rPr>
          <w:rFonts w:ascii="Arial" w:hAnsi="Arial" w:cs="Arial"/>
          <w:sz w:val="16"/>
          <w:szCs w:val="16"/>
          <w:lang w:eastAsia="sl-SI"/>
        </w:rPr>
        <w:t xml:space="preserve"> – </w:t>
      </w:r>
      <w:proofErr w:type="spellStart"/>
      <w:r w:rsidRPr="001F2FE8">
        <w:rPr>
          <w:rFonts w:ascii="Arial" w:hAnsi="Arial" w:cs="Arial"/>
          <w:sz w:val="16"/>
          <w:szCs w:val="16"/>
          <w:lang w:eastAsia="sl-SI"/>
        </w:rPr>
        <w:t>ZODPol</w:t>
      </w:r>
      <w:proofErr w:type="spellEnd"/>
      <w:r w:rsidRPr="001F2FE8">
        <w:rPr>
          <w:rFonts w:ascii="Arial" w:hAnsi="Arial" w:cs="Arial"/>
          <w:sz w:val="16"/>
          <w:szCs w:val="16"/>
          <w:lang w:eastAsia="sl-SI"/>
        </w:rPr>
        <w:t xml:space="preserve">, </w:t>
      </w:r>
      <w:hyperlink r:id="rId6" w:tgtFrame="_blank" w:tooltip="Zakon o spremembah in dopolnitvah Zakona o državni upravi" w:history="1">
        <w:r w:rsidRPr="001F2FE8">
          <w:rPr>
            <w:rFonts w:ascii="Arial" w:hAnsi="Arial" w:cs="Arial"/>
            <w:sz w:val="16"/>
            <w:szCs w:val="16"/>
            <w:lang w:eastAsia="sl-SI"/>
          </w:rPr>
          <w:t>47/13</w:t>
        </w:r>
      </w:hyperlink>
      <w:r w:rsidRPr="001F2FE8">
        <w:rPr>
          <w:rFonts w:ascii="Arial" w:hAnsi="Arial" w:cs="Arial"/>
          <w:sz w:val="16"/>
          <w:szCs w:val="16"/>
          <w:lang w:eastAsia="sl-SI"/>
        </w:rPr>
        <w:t xml:space="preserve"> – ZDU-1G, </w:t>
      </w:r>
      <w:hyperlink r:id="rId7" w:tgtFrame="_blank" w:tooltip="Zakon o sodelovanju v kazenskih zadevah z državami članicami Evropske unije" w:history="1">
        <w:r w:rsidRPr="001F2FE8">
          <w:rPr>
            <w:rFonts w:ascii="Arial" w:hAnsi="Arial" w:cs="Arial"/>
            <w:sz w:val="16"/>
            <w:szCs w:val="16"/>
            <w:lang w:eastAsia="sl-SI"/>
          </w:rPr>
          <w:t>48/13</w:t>
        </w:r>
      </w:hyperlink>
      <w:r w:rsidRPr="001F2FE8">
        <w:rPr>
          <w:rFonts w:ascii="Arial" w:hAnsi="Arial" w:cs="Arial"/>
          <w:sz w:val="16"/>
          <w:szCs w:val="16"/>
          <w:lang w:eastAsia="sl-SI"/>
        </w:rPr>
        <w:t xml:space="preserve"> – ZSKZDČEU-1, </w:t>
      </w:r>
      <w:hyperlink r:id="rId8" w:tgtFrame="_blank" w:tooltip="Zakon o spremembah in dopolnitvah Zakona o državnem tožilstvu" w:history="1">
        <w:r w:rsidRPr="001F2FE8">
          <w:rPr>
            <w:rFonts w:ascii="Arial" w:hAnsi="Arial" w:cs="Arial"/>
            <w:sz w:val="16"/>
            <w:szCs w:val="16"/>
            <w:lang w:eastAsia="sl-SI"/>
          </w:rPr>
          <w:t>19/15</w:t>
        </w:r>
      </w:hyperlink>
      <w:r w:rsidRPr="001F2FE8">
        <w:rPr>
          <w:rFonts w:ascii="Arial" w:hAnsi="Arial" w:cs="Arial"/>
          <w:sz w:val="16"/>
          <w:szCs w:val="16"/>
          <w:lang w:eastAsia="sl-SI"/>
        </w:rPr>
        <w:t xml:space="preserve">, </w:t>
      </w:r>
      <w:hyperlink r:id="rId9" w:tgtFrame="_blank" w:tooltip="Zakon o sodnem svetu" w:history="1">
        <w:r w:rsidRPr="001F2FE8">
          <w:rPr>
            <w:rFonts w:ascii="Arial" w:hAnsi="Arial" w:cs="Arial"/>
            <w:sz w:val="16"/>
            <w:szCs w:val="16"/>
            <w:lang w:eastAsia="sl-SI"/>
          </w:rPr>
          <w:t>23/17</w:t>
        </w:r>
      </w:hyperlink>
      <w:r w:rsidRPr="001F2FE8">
        <w:rPr>
          <w:rFonts w:ascii="Arial" w:hAnsi="Arial" w:cs="Arial"/>
          <w:sz w:val="16"/>
          <w:szCs w:val="16"/>
          <w:lang w:eastAsia="sl-SI"/>
        </w:rPr>
        <w:t xml:space="preserve"> – </w:t>
      </w:r>
      <w:proofErr w:type="spellStart"/>
      <w:r w:rsidRPr="001F2FE8">
        <w:rPr>
          <w:rFonts w:ascii="Arial" w:hAnsi="Arial" w:cs="Arial"/>
          <w:sz w:val="16"/>
          <w:szCs w:val="16"/>
          <w:lang w:eastAsia="sl-SI"/>
        </w:rPr>
        <w:t>ZSSve</w:t>
      </w:r>
      <w:proofErr w:type="spellEnd"/>
      <w:r w:rsidRPr="001F2FE8">
        <w:rPr>
          <w:rFonts w:ascii="Arial" w:hAnsi="Arial" w:cs="Arial"/>
          <w:sz w:val="16"/>
          <w:szCs w:val="16"/>
          <w:lang w:eastAsia="sl-SI"/>
        </w:rPr>
        <w:t xml:space="preserve">, </w:t>
      </w:r>
      <w:hyperlink r:id="rId10" w:tgtFrame="_blank" w:tooltip="Zakon o spremembah in dopolnitvah Zakona o državnem tožilstvu" w:history="1">
        <w:r w:rsidRPr="001F2FE8">
          <w:rPr>
            <w:rFonts w:ascii="Arial" w:hAnsi="Arial" w:cs="Arial"/>
            <w:sz w:val="16"/>
            <w:szCs w:val="16"/>
            <w:lang w:eastAsia="sl-SI"/>
          </w:rPr>
          <w:t>36/19</w:t>
        </w:r>
      </w:hyperlink>
      <w:r w:rsidRPr="001F2FE8">
        <w:rPr>
          <w:rFonts w:ascii="Arial" w:hAnsi="Arial" w:cs="Arial"/>
          <w:sz w:val="16"/>
          <w:szCs w:val="16"/>
          <w:lang w:eastAsia="sl-SI"/>
        </w:rPr>
        <w:t xml:space="preserve"> in 139/20.</w:t>
      </w:r>
    </w:p>
  </w:footnote>
  <w:footnote w:id="4">
    <w:p w14:paraId="530684B2" w14:textId="64D5CE49" w:rsidR="00BF2D0D" w:rsidRPr="001F2FE8" w:rsidRDefault="00BF2D0D">
      <w:pPr>
        <w:pStyle w:val="Sprotnaopomba-besedilo"/>
        <w:rPr>
          <w:rFonts w:ascii="Arial" w:hAnsi="Arial" w:cs="Arial"/>
          <w:sz w:val="16"/>
          <w:szCs w:val="16"/>
          <w:lang w:eastAsia="sl-SI"/>
        </w:rPr>
      </w:pPr>
      <w:r w:rsidRPr="001F2FE8">
        <w:rPr>
          <w:rStyle w:val="Sprotnaopomba-sklic"/>
          <w:rFonts w:ascii="Arial" w:hAnsi="Arial" w:cs="Arial"/>
          <w:sz w:val="16"/>
          <w:szCs w:val="16"/>
        </w:rPr>
        <w:footnoteRef/>
      </w:r>
      <w:r w:rsidRPr="001F2FE8">
        <w:rPr>
          <w:rFonts w:ascii="Arial" w:hAnsi="Arial" w:cs="Arial"/>
          <w:sz w:val="16"/>
          <w:szCs w:val="16"/>
        </w:rPr>
        <w:t xml:space="preserve"> </w:t>
      </w:r>
      <w:r w:rsidRPr="001F2FE8">
        <w:rPr>
          <w:rFonts w:ascii="Arial" w:hAnsi="Arial" w:cs="Arial"/>
          <w:sz w:val="16"/>
          <w:szCs w:val="16"/>
          <w:lang w:eastAsia="sl-SI"/>
        </w:rPr>
        <w:t xml:space="preserve">Uradni list RS, št. </w:t>
      </w:r>
      <w:hyperlink r:id="rId11" w:tgtFrame="_blank" w:tooltip="Pravilnik o nadomestilu za vpogled in posredovanje podatkov iz evidenc policije" w:history="1">
        <w:r w:rsidRPr="001F2FE8">
          <w:rPr>
            <w:rFonts w:ascii="Arial" w:hAnsi="Arial" w:cs="Arial"/>
            <w:sz w:val="16"/>
            <w:szCs w:val="16"/>
            <w:lang w:eastAsia="sl-SI"/>
          </w:rPr>
          <w:t>76/13</w:t>
        </w:r>
      </w:hyperlink>
      <w:r w:rsidRPr="001F2FE8">
        <w:rPr>
          <w:rFonts w:ascii="Arial" w:hAnsi="Arial" w:cs="Arial"/>
          <w:sz w:val="16"/>
          <w:szCs w:val="16"/>
          <w:lang w:eastAsia="sl-SI"/>
        </w:rPr>
        <w:t>.</w:t>
      </w:r>
    </w:p>
  </w:footnote>
  <w:footnote w:id="5">
    <w:p w14:paraId="45BB1D25" w14:textId="77777777" w:rsidR="00BF2D0D" w:rsidRPr="00F20DC9" w:rsidRDefault="00BF2D0D" w:rsidP="0030520F">
      <w:pPr>
        <w:pStyle w:val="Sprotnaopomba-besedilo"/>
        <w:jc w:val="both"/>
        <w:rPr>
          <w:rFonts w:ascii="Arial" w:hAnsi="Arial" w:cs="Arial"/>
          <w:sz w:val="16"/>
          <w:szCs w:val="16"/>
          <w:lang w:val="it-IT"/>
        </w:rPr>
      </w:pPr>
      <w:r w:rsidRPr="00F20DC9">
        <w:rPr>
          <w:rStyle w:val="Sprotnaopomba-sklic"/>
          <w:rFonts w:ascii="Arial" w:hAnsi="Arial" w:cs="Arial"/>
          <w:sz w:val="16"/>
          <w:szCs w:val="16"/>
        </w:rPr>
        <w:footnoteRef/>
      </w:r>
      <w:r w:rsidRPr="001F2FE8">
        <w:rPr>
          <w:rFonts w:ascii="Arial" w:hAnsi="Arial" w:cs="Arial"/>
          <w:sz w:val="16"/>
          <w:szCs w:val="16"/>
        </w:rPr>
        <w:t xml:space="preserve"> </w:t>
      </w:r>
      <w:r w:rsidRPr="001F2FE8">
        <w:rPr>
          <w:rFonts w:ascii="Arial" w:hAnsi="Arial" w:cs="Arial"/>
          <w:sz w:val="16"/>
          <w:szCs w:val="16"/>
          <w:lang w:eastAsia="sl-SI"/>
        </w:rPr>
        <w:t xml:space="preserve">Uradni list RS, št. </w:t>
      </w:r>
      <w:hyperlink r:id="rId12" w:tgtFrame="_blank" w:tooltip="Ustava Republike Slovenije (URS)" w:history="1">
        <w:r w:rsidRPr="00F20DC9">
          <w:rPr>
            <w:rFonts w:ascii="Arial" w:hAnsi="Arial" w:cs="Arial"/>
            <w:sz w:val="16"/>
            <w:szCs w:val="16"/>
            <w:lang w:val="it-IT" w:eastAsia="sl-SI"/>
          </w:rPr>
          <w:t>33/91-I</w:t>
        </w:r>
      </w:hyperlink>
      <w:r w:rsidRPr="00F20DC9">
        <w:rPr>
          <w:rFonts w:ascii="Arial" w:hAnsi="Arial" w:cs="Arial"/>
          <w:sz w:val="16"/>
          <w:szCs w:val="16"/>
          <w:lang w:val="it-IT" w:eastAsia="sl-SI"/>
        </w:rPr>
        <w:t xml:space="preserve">, </w:t>
      </w:r>
      <w:hyperlink r:id="rId13" w:tgtFrame="_blank" w:tooltip="Ustavni zakon o spremembi 68. člena ustave Republike Slovenije" w:history="1">
        <w:r w:rsidRPr="00F20DC9">
          <w:rPr>
            <w:rFonts w:ascii="Arial" w:hAnsi="Arial" w:cs="Arial"/>
            <w:sz w:val="16"/>
            <w:szCs w:val="16"/>
            <w:lang w:val="it-IT" w:eastAsia="sl-SI"/>
          </w:rPr>
          <w:t>42/97</w:t>
        </w:r>
      </w:hyperlink>
      <w:r w:rsidRPr="00F20DC9">
        <w:rPr>
          <w:rFonts w:ascii="Arial" w:hAnsi="Arial" w:cs="Arial"/>
          <w:sz w:val="16"/>
          <w:szCs w:val="16"/>
          <w:lang w:val="it-IT" w:eastAsia="sl-SI"/>
        </w:rPr>
        <w:t xml:space="preserve"> – UZS68, </w:t>
      </w:r>
      <w:hyperlink r:id="rId14" w:tgtFrame="_blank" w:tooltip="Ustavni zakon o dopolnitvi 80. člena ustave Republike Slovenije" w:history="1">
        <w:r w:rsidRPr="00F20DC9">
          <w:rPr>
            <w:rFonts w:ascii="Arial" w:hAnsi="Arial" w:cs="Arial"/>
            <w:sz w:val="16"/>
            <w:szCs w:val="16"/>
            <w:lang w:val="it-IT" w:eastAsia="sl-SI"/>
          </w:rPr>
          <w:t>66/00</w:t>
        </w:r>
      </w:hyperlink>
      <w:r w:rsidRPr="00F20DC9">
        <w:rPr>
          <w:rFonts w:ascii="Arial" w:hAnsi="Arial" w:cs="Arial"/>
          <w:sz w:val="16"/>
          <w:szCs w:val="16"/>
          <w:lang w:val="it-IT" w:eastAsia="sl-SI"/>
        </w:rPr>
        <w:t xml:space="preserve"> – UZ80, </w:t>
      </w:r>
      <w:hyperlink r:id="rId15" w:tgtFrame="_blank" w:tooltip="Ustavni zakon o spremembah I. poglavja ter 47. in 68. člena ustave Republike Slovenije" w:history="1">
        <w:r w:rsidRPr="00F20DC9">
          <w:rPr>
            <w:rFonts w:ascii="Arial" w:hAnsi="Arial" w:cs="Arial"/>
            <w:sz w:val="16"/>
            <w:szCs w:val="16"/>
            <w:lang w:val="it-IT" w:eastAsia="sl-SI"/>
          </w:rPr>
          <w:t>24/03</w:t>
        </w:r>
      </w:hyperlink>
      <w:r w:rsidRPr="00F20DC9">
        <w:rPr>
          <w:rFonts w:ascii="Arial" w:hAnsi="Arial" w:cs="Arial"/>
          <w:sz w:val="16"/>
          <w:szCs w:val="16"/>
          <w:lang w:val="it-IT" w:eastAsia="sl-SI"/>
        </w:rPr>
        <w:t xml:space="preserve"> – UZ3a, 47, 68, </w:t>
      </w:r>
      <w:hyperlink r:id="rId16" w:tgtFrame="_blank" w:tooltip="Ustavni zakon o spremembi 14. člena Ustave Republike Slovenije" w:history="1">
        <w:r w:rsidRPr="00F20DC9">
          <w:rPr>
            <w:rFonts w:ascii="Arial" w:hAnsi="Arial" w:cs="Arial"/>
            <w:sz w:val="16"/>
            <w:szCs w:val="16"/>
            <w:lang w:val="it-IT" w:eastAsia="sl-SI"/>
          </w:rPr>
          <w:t>69/04</w:t>
        </w:r>
      </w:hyperlink>
      <w:r w:rsidRPr="00F20DC9">
        <w:rPr>
          <w:rFonts w:ascii="Arial" w:hAnsi="Arial" w:cs="Arial"/>
          <w:sz w:val="16"/>
          <w:szCs w:val="16"/>
          <w:lang w:val="it-IT" w:eastAsia="sl-SI"/>
        </w:rPr>
        <w:t xml:space="preserve"> – UZ14, </w:t>
      </w:r>
      <w:hyperlink r:id="rId17" w:tgtFrame="_blank" w:tooltip="Ustavni zakon o spremembi 43. člena Ustave Republike Slovenije" w:history="1">
        <w:r w:rsidRPr="00F20DC9">
          <w:rPr>
            <w:rFonts w:ascii="Arial" w:hAnsi="Arial" w:cs="Arial"/>
            <w:sz w:val="16"/>
            <w:szCs w:val="16"/>
            <w:lang w:val="it-IT" w:eastAsia="sl-SI"/>
          </w:rPr>
          <w:t>69/04</w:t>
        </w:r>
      </w:hyperlink>
      <w:r w:rsidRPr="00F20DC9">
        <w:rPr>
          <w:rFonts w:ascii="Arial" w:hAnsi="Arial" w:cs="Arial"/>
          <w:sz w:val="16"/>
          <w:szCs w:val="16"/>
          <w:lang w:val="it-IT" w:eastAsia="sl-SI"/>
        </w:rPr>
        <w:t xml:space="preserve"> – UZ43, </w:t>
      </w:r>
      <w:hyperlink r:id="rId18" w:tgtFrame="_blank" w:tooltip="Ustavni zakon o spremembi 50. člena Ustave Republike Slovenije" w:history="1">
        <w:r w:rsidRPr="00F20DC9">
          <w:rPr>
            <w:rFonts w:ascii="Arial" w:hAnsi="Arial" w:cs="Arial"/>
            <w:sz w:val="16"/>
            <w:szCs w:val="16"/>
            <w:lang w:val="it-IT" w:eastAsia="sl-SI"/>
          </w:rPr>
          <w:t>69/04</w:t>
        </w:r>
      </w:hyperlink>
      <w:r w:rsidRPr="00F20DC9">
        <w:rPr>
          <w:rFonts w:ascii="Arial" w:hAnsi="Arial" w:cs="Arial"/>
          <w:sz w:val="16"/>
          <w:szCs w:val="16"/>
          <w:lang w:val="it-IT" w:eastAsia="sl-SI"/>
        </w:rPr>
        <w:t xml:space="preserve"> – UZ50, </w:t>
      </w:r>
      <w:hyperlink r:id="rId19" w:tgtFrame="_blank" w:tooltip="Ustavni zakon o spremembah 121., 140. in 143. člena Ustave Republike Slovenije" w:history="1">
        <w:r w:rsidRPr="00F20DC9">
          <w:rPr>
            <w:rFonts w:ascii="Arial" w:hAnsi="Arial" w:cs="Arial"/>
            <w:sz w:val="16"/>
            <w:szCs w:val="16"/>
            <w:lang w:val="it-IT" w:eastAsia="sl-SI"/>
          </w:rPr>
          <w:t>68/06</w:t>
        </w:r>
      </w:hyperlink>
      <w:r w:rsidRPr="00F20DC9">
        <w:rPr>
          <w:rFonts w:ascii="Arial" w:hAnsi="Arial" w:cs="Arial"/>
          <w:sz w:val="16"/>
          <w:szCs w:val="16"/>
          <w:lang w:val="it-IT" w:eastAsia="sl-SI"/>
        </w:rPr>
        <w:t xml:space="preserve"> – UZ121,140,143, </w:t>
      </w:r>
      <w:hyperlink r:id="rId20" w:tgtFrame="_blank" w:tooltip="Ustavni zakon o spremembi 148. člena Ustave Republike Slovenije" w:history="1">
        <w:r w:rsidRPr="00F20DC9">
          <w:rPr>
            <w:rFonts w:ascii="Arial" w:hAnsi="Arial" w:cs="Arial"/>
            <w:sz w:val="16"/>
            <w:szCs w:val="16"/>
            <w:lang w:val="it-IT" w:eastAsia="sl-SI"/>
          </w:rPr>
          <w:t>47/13</w:t>
        </w:r>
      </w:hyperlink>
      <w:r w:rsidRPr="00F20DC9">
        <w:rPr>
          <w:rFonts w:ascii="Arial" w:hAnsi="Arial" w:cs="Arial"/>
          <w:sz w:val="16"/>
          <w:szCs w:val="16"/>
          <w:lang w:val="it-IT" w:eastAsia="sl-SI"/>
        </w:rPr>
        <w:t xml:space="preserve"> – UZ148, </w:t>
      </w:r>
      <w:hyperlink r:id="rId21" w:tgtFrame="_blank" w:tooltip="Ustavni zakon o spremembah 90., 97. in 99. člena Ustave Republike Slovenije" w:history="1">
        <w:r w:rsidRPr="00F20DC9">
          <w:rPr>
            <w:rFonts w:ascii="Arial" w:hAnsi="Arial" w:cs="Arial"/>
            <w:sz w:val="16"/>
            <w:szCs w:val="16"/>
            <w:lang w:val="it-IT" w:eastAsia="sl-SI"/>
          </w:rPr>
          <w:t>47/13</w:t>
        </w:r>
      </w:hyperlink>
      <w:r w:rsidRPr="00F20DC9">
        <w:rPr>
          <w:rFonts w:ascii="Arial" w:hAnsi="Arial" w:cs="Arial"/>
          <w:sz w:val="16"/>
          <w:szCs w:val="16"/>
          <w:lang w:val="it-IT" w:eastAsia="sl-SI"/>
        </w:rPr>
        <w:t xml:space="preserve"> – UZ90,97,99 in </w:t>
      </w:r>
      <w:hyperlink r:id="rId22" w:tgtFrame="_blank" w:tooltip="Ustavni zakon o dopolnitvi III. poglavja Ustave Republike Slovenije" w:history="1">
        <w:r w:rsidRPr="00F20DC9">
          <w:rPr>
            <w:rFonts w:ascii="Arial" w:hAnsi="Arial" w:cs="Arial"/>
            <w:sz w:val="16"/>
            <w:szCs w:val="16"/>
            <w:lang w:val="it-IT" w:eastAsia="sl-SI"/>
          </w:rPr>
          <w:t>75/16</w:t>
        </w:r>
      </w:hyperlink>
      <w:r w:rsidRPr="00F20DC9">
        <w:rPr>
          <w:rFonts w:ascii="Arial" w:hAnsi="Arial" w:cs="Arial"/>
          <w:sz w:val="16"/>
          <w:szCs w:val="16"/>
          <w:lang w:val="it-IT" w:eastAsia="sl-SI"/>
        </w:rPr>
        <w:t xml:space="preserve"> – UZ70a; </w:t>
      </w:r>
      <w:proofErr w:type="spellStart"/>
      <w:r w:rsidRPr="00F20DC9">
        <w:rPr>
          <w:rFonts w:ascii="Arial" w:hAnsi="Arial" w:cs="Arial"/>
          <w:sz w:val="16"/>
          <w:szCs w:val="16"/>
          <w:lang w:val="it-IT" w:eastAsia="sl-SI"/>
        </w:rPr>
        <w:t>Ustava</w:t>
      </w:r>
      <w:proofErr w:type="spellEnd"/>
      <w:r w:rsidRPr="00F20DC9">
        <w:rPr>
          <w:rFonts w:ascii="Arial" w:hAnsi="Arial" w:cs="Arial"/>
          <w:sz w:val="16"/>
          <w:szCs w:val="16"/>
          <w:lang w:val="it-IT" w:eastAsia="sl-SI"/>
        </w:rPr>
        <w:t xml:space="preserve"> RS.</w:t>
      </w:r>
    </w:p>
  </w:footnote>
  <w:footnote w:id="6">
    <w:p w14:paraId="3659F087" w14:textId="5A3808F9" w:rsidR="00BF2D0D" w:rsidRPr="00F20DC9" w:rsidRDefault="00BF2D0D" w:rsidP="0030520F">
      <w:pPr>
        <w:pStyle w:val="Sprotnaopomba-besedilo"/>
        <w:jc w:val="both"/>
        <w:rPr>
          <w:rFonts w:ascii="Arial" w:hAnsi="Arial" w:cs="Arial"/>
          <w:sz w:val="16"/>
          <w:szCs w:val="16"/>
          <w:lang w:val="it-IT"/>
        </w:rPr>
      </w:pPr>
      <w:r w:rsidRPr="00F20DC9">
        <w:rPr>
          <w:rStyle w:val="Sprotnaopomba-sklic"/>
          <w:rFonts w:ascii="Arial" w:hAnsi="Arial" w:cs="Arial"/>
          <w:sz w:val="16"/>
          <w:szCs w:val="16"/>
        </w:rPr>
        <w:footnoteRef/>
      </w:r>
      <w:r w:rsidRPr="00F20DC9">
        <w:rPr>
          <w:rFonts w:ascii="Arial" w:hAnsi="Arial" w:cs="Arial"/>
          <w:sz w:val="16"/>
          <w:szCs w:val="16"/>
          <w:lang w:val="it-IT"/>
        </w:rPr>
        <w:t xml:space="preserve"> </w:t>
      </w:r>
      <w:proofErr w:type="spellStart"/>
      <w:r w:rsidRPr="00F20DC9">
        <w:rPr>
          <w:rFonts w:ascii="Arial" w:hAnsi="Arial" w:cs="Arial"/>
          <w:sz w:val="16"/>
          <w:szCs w:val="16"/>
          <w:lang w:val="it-IT" w:eastAsia="sl-SI"/>
        </w:rPr>
        <w:t>Uradni</w:t>
      </w:r>
      <w:proofErr w:type="spellEnd"/>
      <w:r w:rsidRPr="00F20DC9">
        <w:rPr>
          <w:rFonts w:ascii="Arial" w:hAnsi="Arial" w:cs="Arial"/>
          <w:sz w:val="16"/>
          <w:szCs w:val="16"/>
          <w:lang w:val="it-IT" w:eastAsia="sl-SI"/>
        </w:rPr>
        <w:t xml:space="preserve"> list RS, </w:t>
      </w:r>
      <w:proofErr w:type="spellStart"/>
      <w:r w:rsidRPr="00F20DC9">
        <w:rPr>
          <w:rFonts w:ascii="Arial" w:hAnsi="Arial" w:cs="Arial"/>
          <w:sz w:val="16"/>
          <w:szCs w:val="16"/>
          <w:lang w:val="it-IT" w:eastAsia="sl-SI"/>
        </w:rPr>
        <w:t>št</w:t>
      </w:r>
      <w:proofErr w:type="spellEnd"/>
      <w:r w:rsidRPr="00F20DC9">
        <w:rPr>
          <w:rFonts w:ascii="Arial" w:hAnsi="Arial" w:cs="Arial"/>
          <w:sz w:val="16"/>
          <w:szCs w:val="16"/>
          <w:lang w:val="it-IT" w:eastAsia="sl-SI"/>
        </w:rPr>
        <w:t xml:space="preserve">. </w:t>
      </w:r>
      <w:hyperlink r:id="rId23" w:tgtFrame="_blank" w:tooltip="Zakon o državnem tožilstvu (ZDT-1)" w:history="1">
        <w:r w:rsidRPr="00F20DC9">
          <w:rPr>
            <w:rFonts w:ascii="Arial" w:hAnsi="Arial" w:cs="Arial"/>
            <w:sz w:val="16"/>
            <w:szCs w:val="16"/>
            <w:lang w:val="it-IT" w:eastAsia="sl-SI"/>
          </w:rPr>
          <w:t>58/11</w:t>
        </w:r>
      </w:hyperlink>
      <w:r w:rsidRPr="00F20DC9">
        <w:rPr>
          <w:rFonts w:ascii="Arial" w:hAnsi="Arial" w:cs="Arial"/>
          <w:sz w:val="16"/>
          <w:szCs w:val="16"/>
          <w:lang w:val="it-IT" w:eastAsia="sl-SI"/>
        </w:rPr>
        <w:t xml:space="preserve">, </w:t>
      </w:r>
      <w:hyperlink r:id="rId24" w:tgtFrame="_blank" w:tooltip="Zakon o spremembah in dopolnitvah Zakona o državni upravi" w:history="1">
        <w:r w:rsidRPr="00F20DC9">
          <w:rPr>
            <w:rFonts w:ascii="Arial" w:hAnsi="Arial" w:cs="Arial"/>
            <w:sz w:val="16"/>
            <w:szCs w:val="16"/>
            <w:lang w:val="it-IT" w:eastAsia="sl-SI"/>
          </w:rPr>
          <w:t>21/12</w:t>
        </w:r>
      </w:hyperlink>
      <w:r w:rsidRPr="00F20DC9">
        <w:rPr>
          <w:rFonts w:ascii="Arial" w:hAnsi="Arial" w:cs="Arial"/>
          <w:sz w:val="16"/>
          <w:szCs w:val="16"/>
          <w:lang w:val="it-IT" w:eastAsia="sl-SI"/>
        </w:rPr>
        <w:t xml:space="preserve"> – ZDU-1F, </w:t>
      </w:r>
      <w:hyperlink r:id="rId25" w:tgtFrame="_blank" w:tooltip="Zakon o spremembah in dopolnitvah Zakona o državnem tožilstvu" w:history="1">
        <w:r w:rsidRPr="00F20DC9">
          <w:rPr>
            <w:rFonts w:ascii="Arial" w:hAnsi="Arial" w:cs="Arial"/>
            <w:sz w:val="16"/>
            <w:szCs w:val="16"/>
            <w:lang w:val="it-IT" w:eastAsia="sl-SI"/>
          </w:rPr>
          <w:t>47/12</w:t>
        </w:r>
      </w:hyperlink>
      <w:r w:rsidRPr="00F20DC9">
        <w:rPr>
          <w:rFonts w:ascii="Arial" w:hAnsi="Arial" w:cs="Arial"/>
          <w:sz w:val="16"/>
          <w:szCs w:val="16"/>
          <w:lang w:val="it-IT" w:eastAsia="sl-SI"/>
        </w:rPr>
        <w:t xml:space="preserve">, </w:t>
      </w:r>
      <w:hyperlink r:id="rId26" w:tgtFrame="_blank" w:tooltip="Zakon o organiziranosti in delu v policiji" w:history="1">
        <w:r w:rsidRPr="00F20DC9">
          <w:rPr>
            <w:rFonts w:ascii="Arial" w:hAnsi="Arial" w:cs="Arial"/>
            <w:sz w:val="16"/>
            <w:szCs w:val="16"/>
            <w:lang w:val="it-IT" w:eastAsia="sl-SI"/>
          </w:rPr>
          <w:t>15/13</w:t>
        </w:r>
      </w:hyperlink>
      <w:r w:rsidRPr="00F20DC9">
        <w:rPr>
          <w:rFonts w:ascii="Arial" w:hAnsi="Arial" w:cs="Arial"/>
          <w:sz w:val="16"/>
          <w:szCs w:val="16"/>
          <w:lang w:val="it-IT" w:eastAsia="sl-SI"/>
        </w:rPr>
        <w:t xml:space="preserve"> – </w:t>
      </w:r>
      <w:proofErr w:type="spellStart"/>
      <w:r w:rsidRPr="00F20DC9">
        <w:rPr>
          <w:rFonts w:ascii="Arial" w:hAnsi="Arial" w:cs="Arial"/>
          <w:sz w:val="16"/>
          <w:szCs w:val="16"/>
          <w:lang w:val="it-IT" w:eastAsia="sl-SI"/>
        </w:rPr>
        <w:t>ZODPol</w:t>
      </w:r>
      <w:proofErr w:type="spellEnd"/>
      <w:r w:rsidRPr="00F20DC9">
        <w:rPr>
          <w:rFonts w:ascii="Arial" w:hAnsi="Arial" w:cs="Arial"/>
          <w:sz w:val="16"/>
          <w:szCs w:val="16"/>
          <w:lang w:val="it-IT" w:eastAsia="sl-SI"/>
        </w:rPr>
        <w:t xml:space="preserve">, </w:t>
      </w:r>
      <w:hyperlink r:id="rId27" w:tgtFrame="_blank" w:tooltip="Zakon o spremembah in dopolnitvah Zakona o državni upravi" w:history="1">
        <w:r w:rsidRPr="00F20DC9">
          <w:rPr>
            <w:rFonts w:ascii="Arial" w:hAnsi="Arial" w:cs="Arial"/>
            <w:sz w:val="16"/>
            <w:szCs w:val="16"/>
            <w:lang w:val="it-IT" w:eastAsia="sl-SI"/>
          </w:rPr>
          <w:t>47/13</w:t>
        </w:r>
      </w:hyperlink>
      <w:r w:rsidRPr="00F20DC9">
        <w:rPr>
          <w:rFonts w:ascii="Arial" w:hAnsi="Arial" w:cs="Arial"/>
          <w:sz w:val="16"/>
          <w:szCs w:val="16"/>
          <w:lang w:val="it-IT" w:eastAsia="sl-SI"/>
        </w:rPr>
        <w:t xml:space="preserve"> – ZDU-1G, </w:t>
      </w:r>
      <w:hyperlink r:id="rId28" w:tgtFrame="_blank" w:tooltip="Zakon o sodelovanju v kazenskih zadevah z državami članicami Evropske unije" w:history="1">
        <w:r w:rsidRPr="00F20DC9">
          <w:rPr>
            <w:rFonts w:ascii="Arial" w:hAnsi="Arial" w:cs="Arial"/>
            <w:sz w:val="16"/>
            <w:szCs w:val="16"/>
            <w:lang w:val="it-IT" w:eastAsia="sl-SI"/>
          </w:rPr>
          <w:t>48/13</w:t>
        </w:r>
      </w:hyperlink>
      <w:r w:rsidRPr="00F20DC9">
        <w:rPr>
          <w:rFonts w:ascii="Arial" w:hAnsi="Arial" w:cs="Arial"/>
          <w:sz w:val="16"/>
          <w:szCs w:val="16"/>
          <w:lang w:val="it-IT" w:eastAsia="sl-SI"/>
        </w:rPr>
        <w:t xml:space="preserve"> – ZSKZDČEU-1, </w:t>
      </w:r>
      <w:hyperlink r:id="rId29" w:tgtFrame="_blank" w:tooltip="Zakon o spremembah in dopolnitvah Zakona o državnem tožilstvu" w:history="1">
        <w:r w:rsidRPr="00F20DC9">
          <w:rPr>
            <w:rFonts w:ascii="Arial" w:hAnsi="Arial" w:cs="Arial"/>
            <w:sz w:val="16"/>
            <w:szCs w:val="16"/>
            <w:lang w:val="it-IT" w:eastAsia="sl-SI"/>
          </w:rPr>
          <w:t>19/15</w:t>
        </w:r>
      </w:hyperlink>
      <w:r w:rsidRPr="00F20DC9">
        <w:rPr>
          <w:rFonts w:ascii="Arial" w:hAnsi="Arial" w:cs="Arial"/>
          <w:sz w:val="16"/>
          <w:szCs w:val="16"/>
          <w:lang w:val="it-IT" w:eastAsia="sl-SI"/>
        </w:rPr>
        <w:t xml:space="preserve">, </w:t>
      </w:r>
      <w:hyperlink r:id="rId30" w:tgtFrame="_blank" w:tooltip="Zakon o sodnem svetu" w:history="1">
        <w:r w:rsidRPr="00F20DC9">
          <w:rPr>
            <w:rFonts w:ascii="Arial" w:hAnsi="Arial" w:cs="Arial"/>
            <w:sz w:val="16"/>
            <w:szCs w:val="16"/>
            <w:lang w:val="it-IT" w:eastAsia="sl-SI"/>
          </w:rPr>
          <w:t>23/17</w:t>
        </w:r>
      </w:hyperlink>
      <w:r w:rsidRPr="00F20DC9">
        <w:rPr>
          <w:rFonts w:ascii="Arial" w:hAnsi="Arial" w:cs="Arial"/>
          <w:sz w:val="16"/>
          <w:szCs w:val="16"/>
          <w:lang w:val="it-IT" w:eastAsia="sl-SI"/>
        </w:rPr>
        <w:t xml:space="preserve"> – </w:t>
      </w:r>
      <w:proofErr w:type="spellStart"/>
      <w:r w:rsidRPr="00F20DC9">
        <w:rPr>
          <w:rFonts w:ascii="Arial" w:hAnsi="Arial" w:cs="Arial"/>
          <w:sz w:val="16"/>
          <w:szCs w:val="16"/>
          <w:lang w:val="it-IT" w:eastAsia="sl-SI"/>
        </w:rPr>
        <w:t>ZSSve</w:t>
      </w:r>
      <w:proofErr w:type="spellEnd"/>
      <w:r>
        <w:rPr>
          <w:rFonts w:ascii="Arial" w:hAnsi="Arial" w:cs="Arial"/>
          <w:sz w:val="16"/>
          <w:szCs w:val="16"/>
          <w:lang w:val="it-IT" w:eastAsia="sl-SI"/>
        </w:rPr>
        <w:t>,</w:t>
      </w:r>
      <w:r w:rsidRPr="00F20DC9">
        <w:rPr>
          <w:rFonts w:ascii="Arial" w:hAnsi="Arial" w:cs="Arial"/>
          <w:sz w:val="16"/>
          <w:szCs w:val="16"/>
          <w:lang w:val="it-IT" w:eastAsia="sl-SI"/>
        </w:rPr>
        <w:t xml:space="preserve"> </w:t>
      </w:r>
      <w:hyperlink r:id="rId31" w:tgtFrame="_blank" w:tooltip="Zakon o spremembah in dopolnitvah Zakona o državnem tožilstvu" w:history="1">
        <w:r w:rsidRPr="00F20DC9">
          <w:rPr>
            <w:rFonts w:ascii="Arial" w:hAnsi="Arial" w:cs="Arial"/>
            <w:sz w:val="16"/>
            <w:szCs w:val="16"/>
            <w:lang w:val="it-IT" w:eastAsia="sl-SI"/>
          </w:rPr>
          <w:t>36/19</w:t>
        </w:r>
      </w:hyperlink>
      <w:r>
        <w:rPr>
          <w:rFonts w:ascii="Arial" w:hAnsi="Arial" w:cs="Arial"/>
          <w:sz w:val="16"/>
          <w:szCs w:val="16"/>
          <w:lang w:val="it-IT" w:eastAsia="sl-SI"/>
        </w:rPr>
        <w:t xml:space="preserve"> in 139/20</w:t>
      </w:r>
      <w:r w:rsidRPr="00F20DC9">
        <w:rPr>
          <w:rFonts w:ascii="Arial" w:hAnsi="Arial" w:cs="Arial"/>
          <w:sz w:val="16"/>
          <w:szCs w:val="16"/>
          <w:lang w:val="it-IT" w:eastAsia="sl-SI"/>
        </w:rPr>
        <w:t>; ZDT-1.</w:t>
      </w:r>
    </w:p>
  </w:footnote>
  <w:footnote w:id="7">
    <w:p w14:paraId="336D4DF3" w14:textId="77777777" w:rsidR="00BF2D0D" w:rsidRPr="00F20DC9" w:rsidRDefault="00BF2D0D" w:rsidP="0030520F">
      <w:pPr>
        <w:pStyle w:val="Sprotnaopomba-besedilo"/>
        <w:rPr>
          <w:rFonts w:ascii="Arial" w:hAnsi="Arial" w:cs="Arial"/>
          <w:sz w:val="16"/>
          <w:szCs w:val="16"/>
          <w:lang w:eastAsia="sl-SI"/>
        </w:rPr>
      </w:pPr>
      <w:r w:rsidRPr="00F20DC9">
        <w:rPr>
          <w:rStyle w:val="Sprotnaopomba-sklic"/>
          <w:rFonts w:ascii="Arial" w:hAnsi="Arial" w:cs="Arial"/>
          <w:sz w:val="16"/>
          <w:szCs w:val="16"/>
        </w:rPr>
        <w:footnoteRef/>
      </w:r>
      <w:r w:rsidRPr="00F20DC9">
        <w:rPr>
          <w:rFonts w:ascii="Arial" w:hAnsi="Arial" w:cs="Arial"/>
          <w:sz w:val="16"/>
          <w:szCs w:val="16"/>
        </w:rPr>
        <w:t xml:space="preserve"> </w:t>
      </w:r>
      <w:r w:rsidRPr="00F20DC9">
        <w:rPr>
          <w:rFonts w:ascii="Arial" w:hAnsi="Arial" w:cs="Arial"/>
          <w:sz w:val="16"/>
          <w:szCs w:val="16"/>
          <w:lang w:eastAsia="sl-SI"/>
        </w:rPr>
        <w:t>Uradni list RS, št. 47/12; ZDT-1A.</w:t>
      </w:r>
    </w:p>
  </w:footnote>
  <w:footnote w:id="8">
    <w:p w14:paraId="03543421" w14:textId="77777777" w:rsidR="00BF2D0D" w:rsidRPr="00F20DC9" w:rsidRDefault="00BF2D0D" w:rsidP="0030520F">
      <w:pPr>
        <w:pStyle w:val="Sprotnaopomba-besedilo"/>
        <w:rPr>
          <w:rFonts w:ascii="Arial" w:hAnsi="Arial" w:cs="Arial"/>
          <w:sz w:val="16"/>
          <w:szCs w:val="16"/>
          <w:lang w:eastAsia="sl-SI"/>
        </w:rPr>
      </w:pPr>
      <w:r w:rsidRPr="00F20DC9">
        <w:rPr>
          <w:rStyle w:val="Sprotnaopomba-sklic"/>
          <w:rFonts w:ascii="Arial" w:hAnsi="Arial" w:cs="Arial"/>
          <w:sz w:val="16"/>
          <w:szCs w:val="16"/>
        </w:rPr>
        <w:footnoteRef/>
      </w:r>
      <w:r w:rsidRPr="00F20DC9">
        <w:rPr>
          <w:rFonts w:ascii="Arial" w:hAnsi="Arial" w:cs="Arial"/>
          <w:sz w:val="16"/>
          <w:szCs w:val="16"/>
        </w:rPr>
        <w:t xml:space="preserve"> </w:t>
      </w:r>
      <w:r w:rsidRPr="00F20DC9">
        <w:rPr>
          <w:rFonts w:ascii="Arial" w:hAnsi="Arial" w:cs="Arial"/>
          <w:sz w:val="16"/>
          <w:szCs w:val="16"/>
          <w:lang w:eastAsia="sl-SI"/>
        </w:rPr>
        <w:t>Uradni list RS, št. 19/15; ZDT-1B.</w:t>
      </w:r>
    </w:p>
  </w:footnote>
  <w:footnote w:id="9">
    <w:p w14:paraId="50608917" w14:textId="77777777" w:rsidR="00BF2D0D" w:rsidRPr="00F20DC9" w:rsidRDefault="00BF2D0D" w:rsidP="0030520F">
      <w:pPr>
        <w:pStyle w:val="Sprotnaopomba-besedilo"/>
        <w:rPr>
          <w:rFonts w:ascii="Arial" w:hAnsi="Arial" w:cs="Arial"/>
          <w:sz w:val="16"/>
          <w:szCs w:val="16"/>
          <w:lang w:eastAsia="sl-SI"/>
        </w:rPr>
      </w:pPr>
      <w:r w:rsidRPr="00F20DC9">
        <w:rPr>
          <w:rStyle w:val="Sprotnaopomba-sklic"/>
          <w:rFonts w:ascii="Arial" w:hAnsi="Arial" w:cs="Arial"/>
          <w:sz w:val="16"/>
          <w:szCs w:val="16"/>
        </w:rPr>
        <w:footnoteRef/>
      </w:r>
      <w:r w:rsidRPr="00F20DC9">
        <w:rPr>
          <w:rFonts w:ascii="Arial" w:hAnsi="Arial" w:cs="Arial"/>
          <w:sz w:val="16"/>
          <w:szCs w:val="16"/>
        </w:rPr>
        <w:t xml:space="preserve"> </w:t>
      </w:r>
      <w:r w:rsidRPr="00F20DC9">
        <w:rPr>
          <w:rFonts w:ascii="Arial" w:hAnsi="Arial" w:cs="Arial"/>
          <w:sz w:val="16"/>
          <w:szCs w:val="16"/>
          <w:lang w:eastAsia="sl-SI"/>
        </w:rPr>
        <w:t>Uradni list RS, št. 36/19; ZDT-1C.</w:t>
      </w:r>
    </w:p>
  </w:footnote>
  <w:footnote w:id="10">
    <w:p w14:paraId="58E77387" w14:textId="740FCEE5" w:rsidR="00BF2D0D" w:rsidRPr="00F20DC9" w:rsidRDefault="00BF2D0D">
      <w:pPr>
        <w:pStyle w:val="Sprotnaopomba-besedilo"/>
        <w:rPr>
          <w:rFonts w:ascii="Arial" w:hAnsi="Arial" w:cs="Arial"/>
          <w:sz w:val="16"/>
          <w:szCs w:val="16"/>
        </w:rPr>
      </w:pPr>
      <w:r w:rsidRPr="00F20DC9">
        <w:rPr>
          <w:rStyle w:val="Sprotnaopomba-sklic"/>
          <w:rFonts w:ascii="Arial" w:hAnsi="Arial" w:cs="Arial"/>
          <w:sz w:val="16"/>
          <w:szCs w:val="16"/>
        </w:rPr>
        <w:footnoteRef/>
      </w:r>
      <w:r w:rsidRPr="00F20DC9">
        <w:rPr>
          <w:rFonts w:ascii="Arial" w:hAnsi="Arial" w:cs="Arial"/>
          <w:sz w:val="16"/>
          <w:szCs w:val="16"/>
        </w:rPr>
        <w:t xml:space="preserve"> </w:t>
      </w:r>
      <w:r w:rsidRPr="00F20DC9">
        <w:rPr>
          <w:rFonts w:ascii="Arial" w:hAnsi="Arial" w:cs="Arial"/>
          <w:sz w:val="16"/>
          <w:szCs w:val="16"/>
          <w:lang w:eastAsia="sl-SI"/>
        </w:rPr>
        <w:t>Uradni list RS, št. 139/20; ZDT-1D.</w:t>
      </w:r>
    </w:p>
  </w:footnote>
  <w:footnote w:id="11">
    <w:p w14:paraId="22780C8E" w14:textId="77777777" w:rsidR="00BF2D0D" w:rsidRPr="00F20DC9" w:rsidRDefault="00BF2D0D" w:rsidP="0030520F">
      <w:pPr>
        <w:pStyle w:val="Sprotnaopomba-besedilo"/>
        <w:rPr>
          <w:rFonts w:ascii="Arial" w:hAnsi="Arial" w:cs="Arial"/>
          <w:sz w:val="16"/>
          <w:szCs w:val="16"/>
          <w:lang w:eastAsia="sl-SI"/>
        </w:rPr>
      </w:pPr>
      <w:r w:rsidRPr="00F20DC9">
        <w:rPr>
          <w:rStyle w:val="Sprotnaopomba-sklic"/>
          <w:rFonts w:ascii="Arial" w:hAnsi="Arial" w:cs="Arial"/>
          <w:sz w:val="16"/>
          <w:szCs w:val="16"/>
        </w:rPr>
        <w:footnoteRef/>
      </w:r>
      <w:r w:rsidRPr="00F20DC9">
        <w:rPr>
          <w:rFonts w:ascii="Arial" w:hAnsi="Arial" w:cs="Arial"/>
          <w:sz w:val="16"/>
          <w:szCs w:val="16"/>
        </w:rPr>
        <w:t xml:space="preserve"> </w:t>
      </w:r>
      <w:r w:rsidRPr="00F20DC9">
        <w:rPr>
          <w:rFonts w:ascii="Arial" w:hAnsi="Arial" w:cs="Arial"/>
          <w:sz w:val="16"/>
          <w:szCs w:val="16"/>
          <w:lang w:eastAsia="sl-SI"/>
        </w:rPr>
        <w:t>Uradni list RS, št. 47/13; ZDU.</w:t>
      </w:r>
    </w:p>
  </w:footnote>
  <w:footnote w:id="12">
    <w:p w14:paraId="72865BDB" w14:textId="77777777" w:rsidR="00BF2D0D" w:rsidRPr="00F20DC9" w:rsidRDefault="00BF2D0D" w:rsidP="0030520F">
      <w:pPr>
        <w:pStyle w:val="Sprotnaopomba-besedilo"/>
        <w:jc w:val="both"/>
        <w:rPr>
          <w:rFonts w:ascii="Arial" w:eastAsia="Arial" w:hAnsi="Arial" w:cs="Arial"/>
          <w:sz w:val="16"/>
          <w:szCs w:val="16"/>
          <w:lang w:eastAsia="sl-SI"/>
        </w:rPr>
      </w:pPr>
      <w:r w:rsidRPr="00F20DC9">
        <w:rPr>
          <w:rStyle w:val="Sprotnaopomba-sklic"/>
          <w:rFonts w:ascii="Arial" w:hAnsi="Arial" w:cs="Arial"/>
          <w:sz w:val="16"/>
          <w:szCs w:val="16"/>
        </w:rPr>
        <w:footnoteRef/>
      </w:r>
      <w:r w:rsidRPr="00F20DC9">
        <w:rPr>
          <w:rFonts w:ascii="Arial" w:eastAsia="Arial" w:hAnsi="Arial" w:cs="Arial"/>
          <w:sz w:val="16"/>
          <w:szCs w:val="16"/>
          <w:lang w:eastAsia="sl-SI"/>
        </w:rPr>
        <w:t xml:space="preserve"> Uradni list RS, št. </w:t>
      </w:r>
      <w:hyperlink r:id="rId32" w:tgtFrame="_blank" w:tooltip="Zakon o sodniški službi (uradno prečiščeno besedilo)" w:history="1">
        <w:r w:rsidRPr="00F20DC9">
          <w:rPr>
            <w:rFonts w:ascii="Arial" w:eastAsia="Arial" w:hAnsi="Arial" w:cs="Arial"/>
            <w:sz w:val="16"/>
            <w:szCs w:val="16"/>
            <w:lang w:eastAsia="sl-SI"/>
          </w:rPr>
          <w:t>94/07</w:t>
        </w:r>
      </w:hyperlink>
      <w:r w:rsidRPr="00F20DC9">
        <w:rPr>
          <w:rFonts w:ascii="Arial" w:eastAsia="Arial" w:hAnsi="Arial" w:cs="Arial"/>
          <w:sz w:val="16"/>
          <w:szCs w:val="16"/>
          <w:lang w:eastAsia="sl-SI"/>
        </w:rPr>
        <w:t xml:space="preserve"> – uradno prečiščeno besedilo, </w:t>
      </w:r>
      <w:hyperlink r:id="rId33" w:tgtFrame="_blank" w:tooltip="Zakon o spremembah in dopolnitvah Zakona o sodniški službi" w:history="1">
        <w:r w:rsidRPr="00F20DC9">
          <w:rPr>
            <w:rFonts w:ascii="Arial" w:eastAsia="Arial" w:hAnsi="Arial" w:cs="Arial"/>
            <w:sz w:val="16"/>
            <w:szCs w:val="16"/>
            <w:lang w:eastAsia="sl-SI"/>
          </w:rPr>
          <w:t>91/09</w:t>
        </w:r>
      </w:hyperlink>
      <w:r w:rsidRPr="00F20DC9">
        <w:rPr>
          <w:rFonts w:ascii="Arial" w:eastAsia="Arial" w:hAnsi="Arial" w:cs="Arial"/>
          <w:sz w:val="16"/>
          <w:szCs w:val="16"/>
          <w:lang w:eastAsia="sl-SI"/>
        </w:rPr>
        <w:t xml:space="preserve">, </w:t>
      </w:r>
      <w:hyperlink r:id="rId34" w:tgtFrame="_blank" w:tooltip="Zakon o spremembah in dopolnitvah Zakona o sodniški službi" w:history="1">
        <w:r w:rsidRPr="00F20DC9">
          <w:rPr>
            <w:rFonts w:ascii="Arial" w:eastAsia="Arial" w:hAnsi="Arial" w:cs="Arial"/>
            <w:sz w:val="16"/>
            <w:szCs w:val="16"/>
            <w:lang w:eastAsia="sl-SI"/>
          </w:rPr>
          <w:t>33/11</w:t>
        </w:r>
      </w:hyperlink>
      <w:r w:rsidRPr="00F20DC9">
        <w:rPr>
          <w:rFonts w:ascii="Arial" w:eastAsia="Arial" w:hAnsi="Arial" w:cs="Arial"/>
          <w:sz w:val="16"/>
          <w:szCs w:val="16"/>
          <w:lang w:eastAsia="sl-SI"/>
        </w:rPr>
        <w:t xml:space="preserve">, </w:t>
      </w:r>
      <w:hyperlink r:id="rId35" w:tgtFrame="_blank" w:tooltip="Zakon o dopolnitvi Zakona o sodniški službi" w:history="1">
        <w:r w:rsidRPr="00F20DC9">
          <w:rPr>
            <w:rFonts w:ascii="Arial" w:eastAsia="Arial" w:hAnsi="Arial" w:cs="Arial"/>
            <w:sz w:val="16"/>
            <w:szCs w:val="16"/>
            <w:lang w:eastAsia="sl-SI"/>
          </w:rPr>
          <w:t>46/13</w:t>
        </w:r>
      </w:hyperlink>
      <w:r w:rsidRPr="00F20DC9">
        <w:rPr>
          <w:rFonts w:ascii="Arial" w:eastAsia="Arial" w:hAnsi="Arial" w:cs="Arial"/>
          <w:sz w:val="16"/>
          <w:szCs w:val="16"/>
          <w:lang w:eastAsia="sl-SI"/>
        </w:rPr>
        <w:t xml:space="preserve">, </w:t>
      </w:r>
      <w:hyperlink r:id="rId36" w:tgtFrame="_blank" w:tooltip="Zakon o spremembah in dopolnitvah Zakona o sodniški službi" w:history="1">
        <w:r w:rsidRPr="00F20DC9">
          <w:rPr>
            <w:rFonts w:ascii="Arial" w:eastAsia="Arial" w:hAnsi="Arial" w:cs="Arial"/>
            <w:sz w:val="16"/>
            <w:szCs w:val="16"/>
            <w:lang w:eastAsia="sl-SI"/>
          </w:rPr>
          <w:t>63/13</w:t>
        </w:r>
      </w:hyperlink>
      <w:r w:rsidRPr="00F20DC9">
        <w:rPr>
          <w:rFonts w:ascii="Arial" w:eastAsia="Arial" w:hAnsi="Arial" w:cs="Arial"/>
          <w:sz w:val="16"/>
          <w:szCs w:val="16"/>
          <w:lang w:eastAsia="sl-SI"/>
        </w:rPr>
        <w:t xml:space="preserve">, </w:t>
      </w:r>
      <w:hyperlink r:id="rId37" w:tgtFrame="_blank" w:tooltip="Popravek Zakona o spremembah in dopolnitvah Zakona o sodniški službi" w:history="1">
        <w:r w:rsidRPr="00F20DC9">
          <w:rPr>
            <w:rFonts w:ascii="Arial" w:eastAsia="Arial" w:hAnsi="Arial" w:cs="Arial"/>
            <w:sz w:val="16"/>
            <w:szCs w:val="16"/>
            <w:lang w:eastAsia="sl-SI"/>
          </w:rPr>
          <w:t xml:space="preserve">69/13 – </w:t>
        </w:r>
        <w:proofErr w:type="spellStart"/>
        <w:r w:rsidRPr="00F20DC9">
          <w:rPr>
            <w:rFonts w:ascii="Arial" w:eastAsia="Arial" w:hAnsi="Arial" w:cs="Arial"/>
            <w:sz w:val="16"/>
            <w:szCs w:val="16"/>
            <w:lang w:eastAsia="sl-SI"/>
          </w:rPr>
          <w:t>popr</w:t>
        </w:r>
        <w:proofErr w:type="spellEnd"/>
        <w:r w:rsidRPr="00F20DC9">
          <w:rPr>
            <w:rFonts w:ascii="Arial" w:eastAsia="Arial" w:hAnsi="Arial" w:cs="Arial"/>
            <w:sz w:val="16"/>
            <w:szCs w:val="16"/>
            <w:lang w:eastAsia="sl-SI"/>
          </w:rPr>
          <w:t>.</w:t>
        </w:r>
      </w:hyperlink>
      <w:r w:rsidRPr="00F20DC9">
        <w:rPr>
          <w:rFonts w:ascii="Arial" w:eastAsia="Arial" w:hAnsi="Arial" w:cs="Arial"/>
          <w:sz w:val="16"/>
          <w:szCs w:val="16"/>
          <w:lang w:eastAsia="sl-SI"/>
        </w:rPr>
        <w:t xml:space="preserve">, </w:t>
      </w:r>
      <w:hyperlink r:id="rId38" w:tgtFrame="_blank" w:tooltip="Zakon o ukrepih na področju plač in drugih stroškov dela v javnem sektorju za leto 2015" w:history="1">
        <w:r w:rsidRPr="00F20DC9">
          <w:rPr>
            <w:rFonts w:ascii="Arial" w:eastAsia="Arial" w:hAnsi="Arial" w:cs="Arial"/>
            <w:sz w:val="16"/>
            <w:szCs w:val="16"/>
            <w:lang w:eastAsia="sl-SI"/>
          </w:rPr>
          <w:t>95/14</w:t>
        </w:r>
      </w:hyperlink>
      <w:r w:rsidRPr="00F20DC9">
        <w:rPr>
          <w:rFonts w:ascii="Arial" w:eastAsia="Arial" w:hAnsi="Arial" w:cs="Arial"/>
          <w:sz w:val="16"/>
          <w:szCs w:val="16"/>
          <w:lang w:eastAsia="sl-SI"/>
        </w:rPr>
        <w:t xml:space="preserve"> – ZUPPJS15, </w:t>
      </w:r>
      <w:hyperlink r:id="rId39" w:tgtFrame="_blank" w:tooltip="Zakon o spremembah in dopolnitvah Zakona o sodniški službi" w:history="1">
        <w:r w:rsidRPr="00F20DC9">
          <w:rPr>
            <w:rFonts w:ascii="Arial" w:eastAsia="Arial" w:hAnsi="Arial" w:cs="Arial"/>
            <w:sz w:val="16"/>
            <w:szCs w:val="16"/>
            <w:lang w:eastAsia="sl-SI"/>
          </w:rPr>
          <w:t>17/15</w:t>
        </w:r>
      </w:hyperlink>
      <w:r w:rsidRPr="00F20DC9">
        <w:rPr>
          <w:rFonts w:ascii="Arial" w:eastAsia="Arial" w:hAnsi="Arial" w:cs="Arial"/>
          <w:sz w:val="16"/>
          <w:szCs w:val="16"/>
          <w:lang w:eastAsia="sl-SI"/>
        </w:rPr>
        <w:t xml:space="preserve">, </w:t>
      </w:r>
      <w:hyperlink r:id="rId40" w:tgtFrame="_blank" w:tooltip="Zakon o sodnem svetu" w:history="1">
        <w:r w:rsidRPr="00F20DC9">
          <w:rPr>
            <w:rFonts w:ascii="Arial" w:eastAsia="Arial" w:hAnsi="Arial" w:cs="Arial"/>
            <w:sz w:val="16"/>
            <w:szCs w:val="16"/>
            <w:lang w:eastAsia="sl-SI"/>
          </w:rPr>
          <w:t>23/17</w:t>
        </w:r>
      </w:hyperlink>
      <w:r w:rsidRPr="00F20DC9">
        <w:rPr>
          <w:rFonts w:ascii="Arial" w:eastAsia="Arial" w:hAnsi="Arial" w:cs="Arial"/>
          <w:sz w:val="16"/>
          <w:szCs w:val="16"/>
          <w:lang w:eastAsia="sl-SI"/>
        </w:rPr>
        <w:t xml:space="preserve"> – </w:t>
      </w:r>
      <w:proofErr w:type="spellStart"/>
      <w:r w:rsidRPr="00F20DC9">
        <w:rPr>
          <w:rFonts w:ascii="Arial" w:eastAsia="Arial" w:hAnsi="Arial" w:cs="Arial"/>
          <w:sz w:val="16"/>
          <w:szCs w:val="16"/>
          <w:lang w:eastAsia="sl-SI"/>
        </w:rPr>
        <w:t>ZSSve</w:t>
      </w:r>
      <w:proofErr w:type="spellEnd"/>
      <w:r w:rsidRPr="00F20DC9">
        <w:rPr>
          <w:rFonts w:ascii="Arial" w:eastAsia="Arial" w:hAnsi="Arial" w:cs="Arial"/>
          <w:sz w:val="16"/>
          <w:szCs w:val="16"/>
          <w:lang w:eastAsia="sl-SI"/>
        </w:rPr>
        <w:t xml:space="preserve"> in </w:t>
      </w:r>
      <w:hyperlink r:id="rId41" w:tgtFrame="_blank" w:tooltip="Zakon o spremembah in dopolnitvah Zakona o državnem tožilstvu" w:history="1">
        <w:r w:rsidRPr="00F20DC9">
          <w:rPr>
            <w:rFonts w:ascii="Arial" w:eastAsia="Arial" w:hAnsi="Arial" w:cs="Arial"/>
            <w:sz w:val="16"/>
            <w:szCs w:val="16"/>
            <w:lang w:eastAsia="sl-SI"/>
          </w:rPr>
          <w:t>36/19</w:t>
        </w:r>
      </w:hyperlink>
      <w:r w:rsidRPr="00F20DC9">
        <w:rPr>
          <w:rFonts w:ascii="Arial" w:eastAsia="Arial" w:hAnsi="Arial" w:cs="Arial"/>
          <w:sz w:val="16"/>
          <w:szCs w:val="16"/>
          <w:lang w:eastAsia="sl-SI"/>
        </w:rPr>
        <w:t xml:space="preserve"> – ZDT-1C; ZSS.</w:t>
      </w:r>
    </w:p>
  </w:footnote>
  <w:footnote w:id="13">
    <w:p w14:paraId="277ECA36" w14:textId="30950485" w:rsidR="00BF2D0D" w:rsidRPr="00F20DC9" w:rsidRDefault="00BF2D0D" w:rsidP="0030520F">
      <w:pPr>
        <w:pStyle w:val="Sprotnaopomba-besedilo"/>
        <w:jc w:val="both"/>
        <w:rPr>
          <w:rFonts w:ascii="Arial" w:eastAsia="Arial" w:hAnsi="Arial" w:cs="Arial"/>
          <w:sz w:val="16"/>
          <w:szCs w:val="16"/>
          <w:lang w:eastAsia="sl-SI"/>
        </w:rPr>
      </w:pPr>
      <w:r w:rsidRPr="00F20DC9">
        <w:rPr>
          <w:rStyle w:val="Sprotnaopomba-sklic"/>
          <w:rFonts w:ascii="Arial" w:hAnsi="Arial" w:cs="Arial"/>
          <w:sz w:val="16"/>
          <w:szCs w:val="16"/>
        </w:rPr>
        <w:footnoteRef/>
      </w:r>
      <w:r w:rsidRPr="00F20DC9">
        <w:rPr>
          <w:rFonts w:ascii="Arial" w:hAnsi="Arial" w:cs="Arial"/>
          <w:sz w:val="16"/>
          <w:szCs w:val="16"/>
        </w:rPr>
        <w:t xml:space="preserve"> </w:t>
      </w:r>
      <w:r w:rsidRPr="00F20DC9">
        <w:rPr>
          <w:rFonts w:ascii="Arial" w:eastAsia="Arial" w:hAnsi="Arial" w:cs="Arial"/>
          <w:sz w:val="16"/>
          <w:szCs w:val="16"/>
          <w:lang w:eastAsia="sl-SI"/>
        </w:rPr>
        <w:t xml:space="preserve">Uradni list RS, št. </w:t>
      </w:r>
      <w:hyperlink r:id="rId42" w:tgtFrame="_blank" w:tooltip="Zakon o sodiščih (uradno prečiščeno besedilo)" w:history="1">
        <w:r w:rsidRPr="00F20DC9">
          <w:rPr>
            <w:rFonts w:ascii="Arial" w:eastAsia="Arial" w:hAnsi="Arial" w:cs="Arial"/>
            <w:sz w:val="16"/>
            <w:szCs w:val="16"/>
            <w:lang w:eastAsia="sl-SI"/>
          </w:rPr>
          <w:t>94/07</w:t>
        </w:r>
      </w:hyperlink>
      <w:r w:rsidRPr="00F20DC9">
        <w:rPr>
          <w:rFonts w:ascii="Arial" w:eastAsia="Arial" w:hAnsi="Arial" w:cs="Arial"/>
          <w:sz w:val="16"/>
          <w:szCs w:val="16"/>
          <w:lang w:eastAsia="sl-SI"/>
        </w:rPr>
        <w:t xml:space="preserve"> – uradno prečiščeno besedilo, </w:t>
      </w:r>
      <w:hyperlink r:id="rId43" w:tgtFrame="_blank" w:tooltip="Zakon o spremembah in dopolnitvah Zakona o sodiščih" w:history="1">
        <w:r w:rsidRPr="00F20DC9">
          <w:rPr>
            <w:rFonts w:ascii="Arial" w:eastAsia="Arial" w:hAnsi="Arial" w:cs="Arial"/>
            <w:sz w:val="16"/>
            <w:szCs w:val="16"/>
            <w:lang w:eastAsia="sl-SI"/>
          </w:rPr>
          <w:t>45/08</w:t>
        </w:r>
      </w:hyperlink>
      <w:r w:rsidRPr="00F20DC9">
        <w:rPr>
          <w:rFonts w:ascii="Arial" w:eastAsia="Arial" w:hAnsi="Arial" w:cs="Arial"/>
          <w:sz w:val="16"/>
          <w:szCs w:val="16"/>
          <w:lang w:eastAsia="sl-SI"/>
        </w:rPr>
        <w:t xml:space="preserve">, </w:t>
      </w:r>
      <w:hyperlink r:id="rId44" w:tgtFrame="_blank" w:tooltip="Zakon o spremembah in dopolnitvah Zakona o sodiščih" w:history="1">
        <w:r w:rsidRPr="00F20DC9">
          <w:rPr>
            <w:rFonts w:ascii="Arial" w:eastAsia="Arial" w:hAnsi="Arial" w:cs="Arial"/>
            <w:sz w:val="16"/>
            <w:szCs w:val="16"/>
            <w:lang w:eastAsia="sl-SI"/>
          </w:rPr>
          <w:t>96/09</w:t>
        </w:r>
      </w:hyperlink>
      <w:r w:rsidRPr="00F20DC9">
        <w:rPr>
          <w:rFonts w:ascii="Arial" w:eastAsia="Arial" w:hAnsi="Arial" w:cs="Arial"/>
          <w:sz w:val="16"/>
          <w:szCs w:val="16"/>
          <w:lang w:eastAsia="sl-SI"/>
        </w:rPr>
        <w:t xml:space="preserve">, </w:t>
      </w:r>
      <w:hyperlink r:id="rId45" w:tgtFrame="_blank" w:tooltip="Zakon o Javnem nepremičninskem skladu Republike Slovenije" w:history="1">
        <w:r w:rsidRPr="00F20DC9">
          <w:rPr>
            <w:rFonts w:ascii="Arial" w:eastAsia="Arial" w:hAnsi="Arial" w:cs="Arial"/>
            <w:sz w:val="16"/>
            <w:szCs w:val="16"/>
            <w:lang w:eastAsia="sl-SI"/>
          </w:rPr>
          <w:t>86/10</w:t>
        </w:r>
      </w:hyperlink>
      <w:r w:rsidRPr="00F20DC9">
        <w:rPr>
          <w:rFonts w:ascii="Arial" w:eastAsia="Arial" w:hAnsi="Arial" w:cs="Arial"/>
          <w:sz w:val="16"/>
          <w:szCs w:val="16"/>
          <w:lang w:eastAsia="sl-SI"/>
        </w:rPr>
        <w:t xml:space="preserve"> – </w:t>
      </w:r>
      <w:proofErr w:type="spellStart"/>
      <w:r w:rsidRPr="00F20DC9">
        <w:rPr>
          <w:rFonts w:ascii="Arial" w:eastAsia="Arial" w:hAnsi="Arial" w:cs="Arial"/>
          <w:sz w:val="16"/>
          <w:szCs w:val="16"/>
          <w:lang w:eastAsia="sl-SI"/>
        </w:rPr>
        <w:t>ZJNepS</w:t>
      </w:r>
      <w:proofErr w:type="spellEnd"/>
      <w:r w:rsidRPr="00F20DC9">
        <w:rPr>
          <w:rFonts w:ascii="Arial" w:eastAsia="Arial" w:hAnsi="Arial" w:cs="Arial"/>
          <w:sz w:val="16"/>
          <w:szCs w:val="16"/>
          <w:lang w:eastAsia="sl-SI"/>
        </w:rPr>
        <w:t xml:space="preserve">, </w:t>
      </w:r>
      <w:hyperlink r:id="rId46" w:tgtFrame="_blank" w:tooltip="Zakon o spremembah in dopolnitvah Zakona o sodiščih" w:history="1">
        <w:r w:rsidRPr="00F20DC9">
          <w:rPr>
            <w:rFonts w:ascii="Arial" w:eastAsia="Arial" w:hAnsi="Arial" w:cs="Arial"/>
            <w:sz w:val="16"/>
            <w:szCs w:val="16"/>
            <w:lang w:eastAsia="sl-SI"/>
          </w:rPr>
          <w:t>33/11</w:t>
        </w:r>
      </w:hyperlink>
      <w:r w:rsidRPr="00F20DC9">
        <w:rPr>
          <w:rFonts w:ascii="Arial" w:eastAsia="Arial" w:hAnsi="Arial" w:cs="Arial"/>
          <w:sz w:val="16"/>
          <w:szCs w:val="16"/>
          <w:lang w:eastAsia="sl-SI"/>
        </w:rPr>
        <w:t xml:space="preserve">, </w:t>
      </w:r>
      <w:hyperlink r:id="rId47" w:tgtFrame="_blank" w:tooltip="Zakon o spremembah in dopolnitvah Zakona o stvarnem premoženju države in samoupravnih lokalnih skupnosti" w:history="1">
        <w:r w:rsidRPr="00F20DC9">
          <w:rPr>
            <w:rFonts w:ascii="Arial" w:eastAsia="Arial" w:hAnsi="Arial" w:cs="Arial"/>
            <w:sz w:val="16"/>
            <w:szCs w:val="16"/>
            <w:lang w:eastAsia="sl-SI"/>
          </w:rPr>
          <w:t>75/12</w:t>
        </w:r>
      </w:hyperlink>
      <w:r w:rsidRPr="00F20DC9">
        <w:rPr>
          <w:rFonts w:ascii="Arial" w:eastAsia="Arial" w:hAnsi="Arial" w:cs="Arial"/>
          <w:sz w:val="16"/>
          <w:szCs w:val="16"/>
          <w:lang w:eastAsia="sl-SI"/>
        </w:rPr>
        <w:t xml:space="preserve"> – ZSPDSLS-A, </w:t>
      </w:r>
      <w:hyperlink r:id="rId48" w:tgtFrame="_blank" w:tooltip="Zakon o spremembah in dopolnitvah Zakona o sodiščih" w:history="1">
        <w:r w:rsidRPr="00F20DC9">
          <w:rPr>
            <w:rFonts w:ascii="Arial" w:eastAsia="Arial" w:hAnsi="Arial" w:cs="Arial"/>
            <w:sz w:val="16"/>
            <w:szCs w:val="16"/>
            <w:lang w:eastAsia="sl-SI"/>
          </w:rPr>
          <w:t>63/13</w:t>
        </w:r>
      </w:hyperlink>
      <w:r w:rsidRPr="00F20DC9">
        <w:rPr>
          <w:rFonts w:ascii="Arial" w:eastAsia="Arial" w:hAnsi="Arial" w:cs="Arial"/>
          <w:sz w:val="16"/>
          <w:szCs w:val="16"/>
          <w:lang w:eastAsia="sl-SI"/>
        </w:rPr>
        <w:t xml:space="preserve">, </w:t>
      </w:r>
      <w:hyperlink r:id="rId49" w:tgtFrame="_blank" w:tooltip="Zakon o spremembah in dopolnitvah Zakona o sodiščih" w:history="1">
        <w:r w:rsidRPr="00F20DC9">
          <w:rPr>
            <w:rFonts w:ascii="Arial" w:eastAsia="Arial" w:hAnsi="Arial" w:cs="Arial"/>
            <w:sz w:val="16"/>
            <w:szCs w:val="16"/>
            <w:lang w:eastAsia="sl-SI"/>
          </w:rPr>
          <w:t>17/15</w:t>
        </w:r>
      </w:hyperlink>
      <w:r w:rsidRPr="00F20DC9">
        <w:rPr>
          <w:rFonts w:ascii="Arial" w:eastAsia="Arial" w:hAnsi="Arial" w:cs="Arial"/>
          <w:sz w:val="16"/>
          <w:szCs w:val="16"/>
          <w:lang w:eastAsia="sl-SI"/>
        </w:rPr>
        <w:t xml:space="preserve">, </w:t>
      </w:r>
      <w:hyperlink r:id="rId50" w:tgtFrame="_blank" w:tooltip="Zakon o sodnem svetu" w:history="1">
        <w:r w:rsidRPr="00F20DC9">
          <w:rPr>
            <w:rFonts w:ascii="Arial" w:eastAsia="Arial" w:hAnsi="Arial" w:cs="Arial"/>
            <w:sz w:val="16"/>
            <w:szCs w:val="16"/>
            <w:lang w:eastAsia="sl-SI"/>
          </w:rPr>
          <w:t>23/17</w:t>
        </w:r>
      </w:hyperlink>
      <w:r w:rsidRPr="00F20DC9">
        <w:rPr>
          <w:rFonts w:ascii="Arial" w:eastAsia="Arial" w:hAnsi="Arial" w:cs="Arial"/>
          <w:sz w:val="16"/>
          <w:szCs w:val="16"/>
          <w:lang w:eastAsia="sl-SI"/>
        </w:rPr>
        <w:t xml:space="preserve"> – </w:t>
      </w:r>
      <w:proofErr w:type="spellStart"/>
      <w:r w:rsidRPr="00F20DC9">
        <w:rPr>
          <w:rFonts w:ascii="Arial" w:eastAsia="Arial" w:hAnsi="Arial" w:cs="Arial"/>
          <w:sz w:val="16"/>
          <w:szCs w:val="16"/>
          <w:lang w:eastAsia="sl-SI"/>
        </w:rPr>
        <w:t>ZSSve</w:t>
      </w:r>
      <w:proofErr w:type="spellEnd"/>
      <w:r w:rsidRPr="00F20DC9">
        <w:rPr>
          <w:rFonts w:ascii="Arial" w:eastAsia="Arial" w:hAnsi="Arial" w:cs="Arial"/>
          <w:sz w:val="16"/>
          <w:szCs w:val="16"/>
          <w:lang w:eastAsia="sl-SI"/>
        </w:rPr>
        <w:t xml:space="preserve">, </w:t>
      </w:r>
      <w:hyperlink r:id="rId51" w:tgtFrame="_blank" w:tooltip="Zakon o sodnih izvedencih, sodnih cenilcih in sodnih tolmačih" w:history="1">
        <w:r w:rsidRPr="00F20DC9">
          <w:rPr>
            <w:rFonts w:ascii="Arial" w:eastAsia="Arial" w:hAnsi="Arial" w:cs="Arial"/>
            <w:sz w:val="16"/>
            <w:szCs w:val="16"/>
            <w:lang w:eastAsia="sl-SI"/>
          </w:rPr>
          <w:t>22/18</w:t>
        </w:r>
      </w:hyperlink>
      <w:r w:rsidRPr="00F20DC9">
        <w:rPr>
          <w:rFonts w:ascii="Arial" w:eastAsia="Arial" w:hAnsi="Arial" w:cs="Arial"/>
          <w:sz w:val="16"/>
          <w:szCs w:val="16"/>
          <w:lang w:eastAsia="sl-SI"/>
        </w:rPr>
        <w:t xml:space="preserve"> – ZSICT, </w:t>
      </w:r>
      <w:hyperlink r:id="rId52" w:tgtFrame="_blank" w:tooltip="Zakon o nepravdnem postopku" w:history="1">
        <w:r w:rsidRPr="00F20DC9">
          <w:rPr>
            <w:rFonts w:ascii="Arial" w:eastAsia="Arial" w:hAnsi="Arial" w:cs="Arial"/>
            <w:sz w:val="16"/>
            <w:szCs w:val="16"/>
            <w:lang w:eastAsia="sl-SI"/>
          </w:rPr>
          <w:t>16/19</w:t>
        </w:r>
      </w:hyperlink>
      <w:r w:rsidRPr="00F20DC9">
        <w:rPr>
          <w:rFonts w:ascii="Arial" w:eastAsia="Arial" w:hAnsi="Arial" w:cs="Arial"/>
          <w:sz w:val="16"/>
          <w:szCs w:val="16"/>
          <w:lang w:eastAsia="sl-SI"/>
        </w:rPr>
        <w:t xml:space="preserve"> – ZNP-1 in 104/20); ZS.</w:t>
      </w:r>
    </w:p>
  </w:footnote>
  <w:footnote w:id="14">
    <w:p w14:paraId="46203197" w14:textId="77777777" w:rsidR="00BF2D0D" w:rsidRPr="00F20DC9" w:rsidRDefault="00BF2D0D" w:rsidP="0030520F">
      <w:pPr>
        <w:pStyle w:val="Sprotnaopomba-besedilo"/>
        <w:rPr>
          <w:rFonts w:ascii="Arial" w:eastAsia="Arial" w:hAnsi="Arial" w:cs="Arial"/>
          <w:sz w:val="16"/>
          <w:szCs w:val="16"/>
          <w:lang w:eastAsia="sl-SI"/>
        </w:rPr>
      </w:pPr>
      <w:r w:rsidRPr="00F20DC9">
        <w:rPr>
          <w:rStyle w:val="Sprotnaopomba-sklic"/>
          <w:rFonts w:ascii="Arial" w:hAnsi="Arial" w:cs="Arial"/>
          <w:sz w:val="16"/>
          <w:szCs w:val="16"/>
        </w:rPr>
        <w:footnoteRef/>
      </w:r>
      <w:r w:rsidRPr="00F20DC9">
        <w:rPr>
          <w:rFonts w:ascii="Arial" w:hAnsi="Arial" w:cs="Arial"/>
          <w:sz w:val="16"/>
          <w:szCs w:val="16"/>
        </w:rPr>
        <w:t xml:space="preserve"> </w:t>
      </w:r>
      <w:r w:rsidRPr="00F20DC9">
        <w:rPr>
          <w:rFonts w:ascii="Arial" w:eastAsia="Arial" w:hAnsi="Arial" w:cs="Arial"/>
          <w:sz w:val="16"/>
          <w:szCs w:val="16"/>
          <w:lang w:eastAsia="sl-SI"/>
        </w:rPr>
        <w:t xml:space="preserve">Uradni list RS, št. </w:t>
      </w:r>
      <w:hyperlink r:id="rId53" w:tgtFrame="_blank" w:tooltip="Zakon o sodnem svetu (ZSSve)" w:history="1">
        <w:r w:rsidRPr="00F20DC9">
          <w:rPr>
            <w:rFonts w:ascii="Arial" w:eastAsia="Arial" w:hAnsi="Arial" w:cs="Arial"/>
            <w:sz w:val="16"/>
            <w:szCs w:val="16"/>
            <w:lang w:eastAsia="sl-SI"/>
          </w:rPr>
          <w:t>23/17</w:t>
        </w:r>
      </w:hyperlink>
      <w:r w:rsidRPr="00F20DC9">
        <w:rPr>
          <w:rFonts w:ascii="Arial" w:eastAsia="Arial" w:hAnsi="Arial" w:cs="Arial"/>
          <w:sz w:val="16"/>
          <w:szCs w:val="16"/>
          <w:lang w:eastAsia="sl-SI"/>
        </w:rPr>
        <w:t xml:space="preserve">; </w:t>
      </w:r>
      <w:proofErr w:type="spellStart"/>
      <w:r w:rsidRPr="00F20DC9">
        <w:rPr>
          <w:rFonts w:ascii="Arial" w:eastAsia="Arial" w:hAnsi="Arial" w:cs="Arial"/>
          <w:sz w:val="16"/>
          <w:szCs w:val="16"/>
          <w:lang w:eastAsia="sl-SI"/>
        </w:rPr>
        <w:t>ZSSve</w:t>
      </w:r>
      <w:proofErr w:type="spellEnd"/>
      <w:r w:rsidRPr="00F20DC9">
        <w:rPr>
          <w:rFonts w:ascii="Arial" w:eastAsia="Arial" w:hAnsi="Arial" w:cs="Arial"/>
          <w:sz w:val="16"/>
          <w:szCs w:val="16"/>
          <w:lang w:eastAsia="sl-SI"/>
        </w:rPr>
        <w:t>.</w:t>
      </w:r>
    </w:p>
  </w:footnote>
  <w:footnote w:id="15">
    <w:p w14:paraId="28097536" w14:textId="77777777" w:rsidR="00BF2D0D" w:rsidRPr="00F87AB8" w:rsidRDefault="00BF2D0D" w:rsidP="00253010">
      <w:pPr>
        <w:pStyle w:val="Sprotnaopomba-besedilo"/>
        <w:jc w:val="both"/>
        <w:rPr>
          <w:rFonts w:ascii="Arial" w:eastAsia="Arial" w:hAnsi="Arial" w:cs="Arial"/>
          <w:sz w:val="16"/>
          <w:szCs w:val="16"/>
          <w:lang w:eastAsia="sl-SI"/>
        </w:rPr>
      </w:pPr>
      <w:r w:rsidRPr="00F87AB8">
        <w:rPr>
          <w:rStyle w:val="Sprotnaopomba-sklic"/>
          <w:rFonts w:ascii="Arial" w:hAnsi="Arial" w:cs="Arial"/>
          <w:sz w:val="16"/>
          <w:szCs w:val="16"/>
        </w:rPr>
        <w:footnoteRef/>
      </w:r>
      <w:r w:rsidRPr="00F87AB8">
        <w:rPr>
          <w:rFonts w:ascii="Arial" w:eastAsia="Arial" w:hAnsi="Arial" w:cs="Arial"/>
          <w:sz w:val="16"/>
          <w:szCs w:val="16"/>
          <w:lang w:eastAsia="sl-SI"/>
        </w:rPr>
        <w:t>https://www.coe.int/en/web/cepej/home/-/asset_publisher/CO8SnxIjXPeD/content/the-cepej-report-containing-the-figures-on-the-efficiency-of-the-functioning-of-judicial-systems-in-europe-has-been-published?inheritRedirect=false&amp;redirect=https%3A%2F%2Fwww.coe.int%2Fen%2Fweb%2Fcepej%2Fhome%3Fp_p_id%3D101_INSTANCE_CO8SnxIjXPeD%26p_p_lifecycle%3D0%26p_p_state%3Dnormal%26p_p_mode%3Dview%26p_p_col_id%3Dcolumn-1%26p_p_col_count%3D9</w:t>
      </w:r>
      <w:r>
        <w:rPr>
          <w:rFonts w:ascii="Arial" w:eastAsia="Arial" w:hAnsi="Arial" w:cs="Arial"/>
          <w:sz w:val="16"/>
          <w:szCs w:val="16"/>
          <w:lang w:eastAsia="sl-SI"/>
        </w:rPr>
        <w:t>.</w:t>
      </w:r>
    </w:p>
  </w:footnote>
  <w:footnote w:id="16">
    <w:p w14:paraId="7EC35F22" w14:textId="77777777" w:rsidR="00BF2D0D" w:rsidRPr="00E8525D" w:rsidRDefault="00BF2D0D" w:rsidP="00C65F54">
      <w:pPr>
        <w:pStyle w:val="Sprotnaopomba-besedilo"/>
        <w:rPr>
          <w:rFonts w:ascii="Arial" w:hAnsi="Arial" w:cs="Arial"/>
          <w:sz w:val="16"/>
          <w:szCs w:val="16"/>
        </w:rPr>
      </w:pPr>
      <w:r w:rsidRPr="00E8525D">
        <w:rPr>
          <w:rStyle w:val="Sprotnaopomba-sklic"/>
          <w:rFonts w:ascii="Arial" w:hAnsi="Arial" w:cs="Arial"/>
          <w:sz w:val="16"/>
          <w:szCs w:val="16"/>
        </w:rPr>
        <w:footnoteRef/>
      </w:r>
      <w:r w:rsidRPr="00E8525D">
        <w:rPr>
          <w:rFonts w:ascii="Arial" w:hAnsi="Arial" w:cs="Arial"/>
          <w:sz w:val="16"/>
          <w:szCs w:val="16"/>
        </w:rPr>
        <w:t xml:space="preserve"> https://ec.europa.eu/info/sites/info/files/si_rol_country_chapter_sl.pdf</w:t>
      </w:r>
      <w:r>
        <w:rPr>
          <w:rFonts w:ascii="Arial" w:hAnsi="Arial" w:cs="Arial"/>
          <w:sz w:val="16"/>
          <w:szCs w:val="16"/>
        </w:rPr>
        <w:t>.</w:t>
      </w:r>
    </w:p>
  </w:footnote>
  <w:footnote w:id="17">
    <w:p w14:paraId="7D578F48" w14:textId="52C4E446" w:rsidR="00BF2D0D" w:rsidRPr="00EB1E6E" w:rsidRDefault="00BF2D0D" w:rsidP="00B37DA7">
      <w:pPr>
        <w:pStyle w:val="Sprotnaopomba-besedilo"/>
        <w:ind w:left="284" w:hanging="284"/>
        <w:rPr>
          <w:rFonts w:ascii="Arial" w:hAnsi="Arial" w:cs="Arial"/>
          <w:sz w:val="16"/>
          <w:szCs w:val="16"/>
        </w:rPr>
      </w:pPr>
      <w:r w:rsidRPr="00EB1E6E">
        <w:rPr>
          <w:rStyle w:val="Sprotnaopomba-sklic"/>
          <w:rFonts w:ascii="Arial" w:hAnsi="Arial" w:cs="Arial"/>
          <w:sz w:val="16"/>
          <w:szCs w:val="16"/>
        </w:rPr>
        <w:footnoteRef/>
      </w:r>
      <w:r w:rsidRPr="00EB1E6E">
        <w:rPr>
          <w:rStyle w:val="Sprotnaopomba-sklic"/>
          <w:rFonts w:ascii="Arial" w:hAnsi="Arial" w:cs="Arial"/>
          <w:sz w:val="16"/>
          <w:szCs w:val="16"/>
        </w:rPr>
        <w:t xml:space="preserve"> </w:t>
      </w:r>
      <w:r w:rsidRPr="00EB1E6E">
        <w:rPr>
          <w:rFonts w:ascii="Arial" w:hAnsi="Arial" w:cs="Arial"/>
          <w:sz w:val="16"/>
          <w:szCs w:val="16"/>
        </w:rPr>
        <w:t>Leta 2019 je bila stopnja rešenih zadev višja od 106</w:t>
      </w:r>
      <w:r>
        <w:rPr>
          <w:rFonts w:ascii="Arial" w:hAnsi="Arial" w:cs="Arial"/>
          <w:sz w:val="16"/>
          <w:szCs w:val="16"/>
        </w:rPr>
        <w:t xml:space="preserve"> </w:t>
      </w:r>
      <w:r w:rsidRPr="00EB1E6E">
        <w:rPr>
          <w:rFonts w:ascii="Arial" w:hAnsi="Arial" w:cs="Arial"/>
          <w:sz w:val="16"/>
          <w:szCs w:val="16"/>
        </w:rPr>
        <w:t>%.</w:t>
      </w:r>
    </w:p>
  </w:footnote>
  <w:footnote w:id="18">
    <w:p w14:paraId="39A52E07" w14:textId="77777777" w:rsidR="00BF2D0D" w:rsidRDefault="00BF2D0D" w:rsidP="00EB1E6E">
      <w:pPr>
        <w:pStyle w:val="Sprotnaopomba-besedilo"/>
        <w:ind w:left="284" w:hanging="284"/>
        <w:jc w:val="both"/>
        <w:rPr>
          <w:rFonts w:ascii="Arial" w:hAnsi="Arial" w:cs="Arial"/>
          <w:sz w:val="16"/>
          <w:szCs w:val="16"/>
        </w:rPr>
      </w:pPr>
      <w:r w:rsidRPr="00EB1E6E">
        <w:rPr>
          <w:rStyle w:val="Sprotnaopomba-sklic"/>
          <w:rFonts w:ascii="Arial" w:hAnsi="Arial" w:cs="Arial"/>
          <w:sz w:val="16"/>
          <w:szCs w:val="16"/>
        </w:rPr>
        <w:footnoteRef/>
      </w:r>
      <w:r w:rsidRPr="00EB1E6E">
        <w:rPr>
          <w:rStyle w:val="Sprotnaopomba-sklic"/>
          <w:rFonts w:ascii="Arial" w:hAnsi="Arial" w:cs="Arial"/>
          <w:sz w:val="16"/>
          <w:szCs w:val="16"/>
        </w:rPr>
        <w:t xml:space="preserve"> </w:t>
      </w:r>
      <w:r w:rsidRPr="00EB1E6E">
        <w:rPr>
          <w:rFonts w:ascii="Arial" w:hAnsi="Arial" w:cs="Arial"/>
          <w:sz w:val="16"/>
          <w:szCs w:val="16"/>
        </w:rPr>
        <w:t>Število kazenskih zadev, ki jih je državno tožilstvo predložilo sodiščem, se je zmanjšalo s približno 620 zadev leta 2014</w:t>
      </w:r>
    </w:p>
    <w:p w14:paraId="0463CAC3" w14:textId="5637FBD5" w:rsidR="00BF2D0D" w:rsidRDefault="00BF2D0D" w:rsidP="00EB1E6E">
      <w:pPr>
        <w:pStyle w:val="Sprotnaopomba-besedilo"/>
        <w:ind w:left="284" w:hanging="284"/>
        <w:jc w:val="both"/>
        <w:rPr>
          <w:rFonts w:ascii="Arial" w:hAnsi="Arial" w:cs="Arial"/>
          <w:sz w:val="16"/>
          <w:szCs w:val="16"/>
        </w:rPr>
      </w:pPr>
      <w:r w:rsidRPr="00EB1E6E">
        <w:rPr>
          <w:rFonts w:ascii="Arial" w:hAnsi="Arial" w:cs="Arial"/>
          <w:sz w:val="16"/>
          <w:szCs w:val="16"/>
        </w:rPr>
        <w:t>na približno 458 leta 2018 (na 100</w:t>
      </w:r>
      <w:r>
        <w:rPr>
          <w:rFonts w:ascii="Arial" w:hAnsi="Arial" w:cs="Arial"/>
          <w:sz w:val="16"/>
          <w:szCs w:val="16"/>
        </w:rPr>
        <w:t xml:space="preserve">. </w:t>
      </w:r>
      <w:r w:rsidRPr="00EB1E6E">
        <w:rPr>
          <w:rFonts w:ascii="Arial" w:hAnsi="Arial" w:cs="Arial"/>
          <w:sz w:val="16"/>
          <w:szCs w:val="16"/>
        </w:rPr>
        <w:t>000</w:t>
      </w:r>
      <w:r>
        <w:rPr>
          <w:rFonts w:ascii="Arial" w:hAnsi="Arial" w:cs="Arial"/>
          <w:sz w:val="16"/>
          <w:szCs w:val="16"/>
        </w:rPr>
        <w:t xml:space="preserve"> </w:t>
      </w:r>
      <w:r w:rsidRPr="00EB1E6E">
        <w:rPr>
          <w:rFonts w:ascii="Arial" w:hAnsi="Arial" w:cs="Arial"/>
          <w:sz w:val="16"/>
          <w:szCs w:val="16"/>
        </w:rPr>
        <w:t xml:space="preserve">prebivalcev), podatki Eurostata, </w:t>
      </w:r>
    </w:p>
    <w:p w14:paraId="2320C8F9" w14:textId="10E38B4D" w:rsidR="00BF2D0D" w:rsidRPr="00EB1E6E" w:rsidRDefault="00BF2D0D" w:rsidP="00EB1E6E">
      <w:pPr>
        <w:pStyle w:val="Sprotnaopomba-besedilo"/>
        <w:ind w:left="284" w:hanging="284"/>
        <w:jc w:val="both"/>
        <w:rPr>
          <w:rFonts w:ascii="Arial" w:hAnsi="Arial" w:cs="Arial"/>
          <w:sz w:val="16"/>
          <w:szCs w:val="16"/>
        </w:rPr>
      </w:pPr>
      <w:r w:rsidRPr="00EB1E6E">
        <w:rPr>
          <w:rFonts w:ascii="Arial" w:hAnsi="Arial" w:cs="Arial"/>
          <w:sz w:val="16"/>
          <w:szCs w:val="16"/>
        </w:rPr>
        <w:t>https://appsso.eurostat.ec.europa.eu/nui/show.do?dataset=crim_crt_case&amp;lang=en.</w:t>
      </w:r>
    </w:p>
  </w:footnote>
  <w:footnote w:id="19">
    <w:p w14:paraId="463A6BF6" w14:textId="77777777" w:rsidR="00BF2D0D" w:rsidRPr="006D5B35" w:rsidRDefault="00BF2D0D" w:rsidP="006B47C7">
      <w:pPr>
        <w:pStyle w:val="Sprotnaopomba-besedilo"/>
        <w:rPr>
          <w:rFonts w:ascii="Arial" w:eastAsia="Arial" w:hAnsi="Arial" w:cs="Arial"/>
          <w:sz w:val="16"/>
          <w:szCs w:val="16"/>
          <w:lang w:eastAsia="sl-SI"/>
        </w:rPr>
      </w:pPr>
      <w:r w:rsidRPr="006D5B35">
        <w:rPr>
          <w:rStyle w:val="Sprotnaopomba-sklic"/>
          <w:rFonts w:ascii="Arial" w:hAnsi="Arial" w:cs="Arial"/>
          <w:sz w:val="16"/>
          <w:szCs w:val="16"/>
        </w:rPr>
        <w:footnoteRef/>
      </w:r>
      <w:r w:rsidRPr="006D5B35">
        <w:rPr>
          <w:rFonts w:ascii="Arial" w:hAnsi="Arial" w:cs="Arial"/>
          <w:sz w:val="16"/>
          <w:szCs w:val="16"/>
        </w:rPr>
        <w:t xml:space="preserve"> </w:t>
      </w:r>
      <w:r w:rsidRPr="006D5B35">
        <w:rPr>
          <w:rFonts w:ascii="Arial" w:eastAsia="Arial" w:hAnsi="Arial" w:cs="Arial"/>
          <w:sz w:val="16"/>
          <w:szCs w:val="16"/>
          <w:lang w:eastAsia="sl-SI"/>
        </w:rPr>
        <w:t xml:space="preserve">Uradni list RS, št. </w:t>
      </w:r>
      <w:hyperlink r:id="rId54" w:tgtFrame="_blank" w:tooltip="Kazenski zakonik (uradno prečiščeno besedilo)" w:history="1">
        <w:r w:rsidRPr="006D5B35">
          <w:rPr>
            <w:rFonts w:ascii="Arial" w:eastAsia="Arial" w:hAnsi="Arial" w:cs="Arial"/>
            <w:sz w:val="16"/>
            <w:szCs w:val="16"/>
            <w:lang w:eastAsia="sl-SI"/>
          </w:rPr>
          <w:t>50/12</w:t>
        </w:r>
      </w:hyperlink>
      <w:r w:rsidRPr="006D5B35">
        <w:rPr>
          <w:rFonts w:ascii="Arial" w:eastAsia="Arial" w:hAnsi="Arial" w:cs="Arial"/>
          <w:sz w:val="16"/>
          <w:szCs w:val="16"/>
          <w:lang w:eastAsia="sl-SI"/>
        </w:rPr>
        <w:t xml:space="preserve"> – uradno prečiščeno besedilo, </w:t>
      </w:r>
      <w:hyperlink r:id="rId55" w:tgtFrame="_blank" w:tooltip="Popravek Uradnega prečiščenega besedila Kazenskega zakonika (KZ-1-UPB2p)" w:history="1">
        <w:r w:rsidRPr="006D5B35">
          <w:rPr>
            <w:rFonts w:ascii="Arial" w:eastAsia="Arial" w:hAnsi="Arial" w:cs="Arial"/>
            <w:sz w:val="16"/>
            <w:szCs w:val="16"/>
            <w:lang w:eastAsia="sl-SI"/>
          </w:rPr>
          <w:t xml:space="preserve">6/16 – </w:t>
        </w:r>
        <w:proofErr w:type="spellStart"/>
        <w:r w:rsidRPr="006D5B35">
          <w:rPr>
            <w:rFonts w:ascii="Arial" w:eastAsia="Arial" w:hAnsi="Arial" w:cs="Arial"/>
            <w:sz w:val="16"/>
            <w:szCs w:val="16"/>
            <w:lang w:eastAsia="sl-SI"/>
          </w:rPr>
          <w:t>popr</w:t>
        </w:r>
        <w:proofErr w:type="spellEnd"/>
        <w:r w:rsidRPr="006D5B35">
          <w:rPr>
            <w:rFonts w:ascii="Arial" w:eastAsia="Arial" w:hAnsi="Arial" w:cs="Arial"/>
            <w:sz w:val="16"/>
            <w:szCs w:val="16"/>
            <w:lang w:eastAsia="sl-SI"/>
          </w:rPr>
          <w:t>.</w:t>
        </w:r>
      </w:hyperlink>
      <w:r w:rsidRPr="006D5B35">
        <w:rPr>
          <w:rFonts w:ascii="Arial" w:eastAsia="Arial" w:hAnsi="Arial" w:cs="Arial"/>
          <w:sz w:val="16"/>
          <w:szCs w:val="16"/>
          <w:lang w:eastAsia="sl-SI"/>
        </w:rPr>
        <w:t xml:space="preserve">, </w:t>
      </w:r>
      <w:hyperlink r:id="rId56" w:tgtFrame="_blank" w:tooltip="Zakon o spremembah in dopolnitvah Kazenskega zakonika" w:history="1">
        <w:r w:rsidRPr="006D5B35">
          <w:rPr>
            <w:rFonts w:ascii="Arial" w:eastAsia="Arial" w:hAnsi="Arial" w:cs="Arial"/>
            <w:sz w:val="16"/>
            <w:szCs w:val="16"/>
            <w:lang w:eastAsia="sl-SI"/>
          </w:rPr>
          <w:t>54/15</w:t>
        </w:r>
      </w:hyperlink>
      <w:r w:rsidRPr="006D5B35">
        <w:rPr>
          <w:rFonts w:ascii="Arial" w:eastAsia="Arial" w:hAnsi="Arial" w:cs="Arial"/>
          <w:sz w:val="16"/>
          <w:szCs w:val="16"/>
          <w:lang w:eastAsia="sl-SI"/>
        </w:rPr>
        <w:t xml:space="preserve">, </w:t>
      </w:r>
      <w:hyperlink r:id="rId57" w:tgtFrame="_blank" w:tooltip="Zakon o spremembi Kazenskega zakonika" w:history="1">
        <w:r w:rsidRPr="006D5B35">
          <w:rPr>
            <w:rFonts w:ascii="Arial" w:eastAsia="Arial" w:hAnsi="Arial" w:cs="Arial"/>
            <w:sz w:val="16"/>
            <w:szCs w:val="16"/>
            <w:lang w:eastAsia="sl-SI"/>
          </w:rPr>
          <w:t>38/16</w:t>
        </w:r>
      </w:hyperlink>
      <w:r w:rsidRPr="006D5B35">
        <w:rPr>
          <w:rFonts w:ascii="Arial" w:eastAsia="Arial" w:hAnsi="Arial" w:cs="Arial"/>
          <w:sz w:val="16"/>
          <w:szCs w:val="16"/>
          <w:lang w:eastAsia="sl-SI"/>
        </w:rPr>
        <w:t xml:space="preserve">, </w:t>
      </w:r>
      <w:hyperlink r:id="rId58" w:tgtFrame="_blank" w:tooltip="Zakon o spremembah in dopolnitvah Kazenskega zakonika" w:history="1">
        <w:r w:rsidRPr="006D5B35">
          <w:rPr>
            <w:rFonts w:ascii="Arial" w:eastAsia="Arial" w:hAnsi="Arial" w:cs="Arial"/>
            <w:sz w:val="16"/>
            <w:szCs w:val="16"/>
            <w:lang w:eastAsia="sl-SI"/>
          </w:rPr>
          <w:t>27/17</w:t>
        </w:r>
      </w:hyperlink>
      <w:r w:rsidRPr="006D5B35">
        <w:rPr>
          <w:rFonts w:ascii="Arial" w:eastAsia="Arial" w:hAnsi="Arial" w:cs="Arial"/>
          <w:sz w:val="16"/>
          <w:szCs w:val="16"/>
          <w:lang w:eastAsia="sl-SI"/>
        </w:rPr>
        <w:t>, 23/20 in 91/20; KZ-1.</w:t>
      </w:r>
    </w:p>
  </w:footnote>
  <w:footnote w:id="20">
    <w:p w14:paraId="4A4C8486" w14:textId="77777777" w:rsidR="00BF2D0D" w:rsidRPr="006D5B35" w:rsidRDefault="00BF2D0D" w:rsidP="006B47C7">
      <w:pPr>
        <w:pStyle w:val="Sprotnaopomba-besedilo"/>
        <w:rPr>
          <w:rFonts w:ascii="Arial" w:hAnsi="Arial" w:cs="Arial"/>
          <w:sz w:val="16"/>
          <w:szCs w:val="16"/>
        </w:rPr>
      </w:pPr>
      <w:r w:rsidRPr="006D5B35">
        <w:rPr>
          <w:rStyle w:val="Sprotnaopomba-sklic"/>
          <w:rFonts w:ascii="Arial" w:hAnsi="Arial" w:cs="Arial"/>
          <w:sz w:val="16"/>
          <w:szCs w:val="16"/>
        </w:rPr>
        <w:footnoteRef/>
      </w:r>
      <w:r w:rsidRPr="006D5B35">
        <w:rPr>
          <w:rFonts w:ascii="Arial" w:hAnsi="Arial" w:cs="Arial"/>
          <w:sz w:val="16"/>
          <w:szCs w:val="16"/>
        </w:rPr>
        <w:t xml:space="preserve"> Tako tudi v Poročilu o stanju pravne države za leto 2020 v Sloveniji https://ec.europa.eu/info/sites/info/files/si_rol_country_chapter_sl.pdf.</w:t>
      </w:r>
    </w:p>
  </w:footnote>
  <w:footnote w:id="21">
    <w:p w14:paraId="7484DF72" w14:textId="77777777" w:rsidR="00BF2D0D" w:rsidRPr="006D5B35" w:rsidRDefault="00BF2D0D" w:rsidP="006B47C7">
      <w:pPr>
        <w:pStyle w:val="Sprotnaopomba-besedilo"/>
        <w:rPr>
          <w:rFonts w:ascii="Arial" w:eastAsia="Arial" w:hAnsi="Arial" w:cs="Arial"/>
          <w:sz w:val="16"/>
          <w:szCs w:val="16"/>
          <w:lang w:eastAsia="sl-SI"/>
        </w:rPr>
      </w:pPr>
      <w:r w:rsidRPr="006D5B35">
        <w:rPr>
          <w:rStyle w:val="Sprotnaopomba-sklic"/>
          <w:rFonts w:ascii="Arial" w:hAnsi="Arial" w:cs="Arial"/>
          <w:sz w:val="16"/>
          <w:szCs w:val="16"/>
        </w:rPr>
        <w:footnoteRef/>
      </w:r>
      <w:r w:rsidRPr="006D5B35">
        <w:rPr>
          <w:rFonts w:ascii="Arial" w:hAnsi="Arial" w:cs="Arial"/>
          <w:sz w:val="16"/>
          <w:szCs w:val="16"/>
        </w:rPr>
        <w:t xml:space="preserve"> </w:t>
      </w:r>
      <w:r w:rsidRPr="006D5B35">
        <w:rPr>
          <w:rFonts w:ascii="Arial" w:eastAsia="Arial" w:hAnsi="Arial" w:cs="Arial"/>
          <w:sz w:val="16"/>
          <w:szCs w:val="16"/>
          <w:lang w:eastAsia="sl-SI"/>
        </w:rPr>
        <w:t xml:space="preserve">Uradni list RS, št. </w:t>
      </w:r>
      <w:hyperlink r:id="rId59" w:tgtFrame="_blank" w:tooltip="Zakon o odvzemu premoženja nezakonitega izvora (ZOPNI)" w:history="1">
        <w:r w:rsidRPr="006D5B35">
          <w:rPr>
            <w:rFonts w:ascii="Arial" w:eastAsia="Arial" w:hAnsi="Arial" w:cs="Arial"/>
            <w:sz w:val="16"/>
            <w:szCs w:val="16"/>
            <w:lang w:eastAsia="sl-SI"/>
          </w:rPr>
          <w:t>91/11</w:t>
        </w:r>
      </w:hyperlink>
      <w:r w:rsidRPr="006D5B35">
        <w:rPr>
          <w:rFonts w:ascii="Arial" w:eastAsia="Arial" w:hAnsi="Arial" w:cs="Arial"/>
          <w:sz w:val="16"/>
          <w:szCs w:val="16"/>
          <w:lang w:eastAsia="sl-SI"/>
        </w:rPr>
        <w:t xml:space="preserve">, </w:t>
      </w:r>
      <w:hyperlink r:id="rId60" w:tgtFrame="_blank" w:tooltip="Zakon o spremembah in dopolnitvah Zakona o odvzemu premoženja nezakonitega izvora" w:history="1">
        <w:r w:rsidRPr="006D5B35">
          <w:rPr>
            <w:rFonts w:ascii="Arial" w:eastAsia="Arial" w:hAnsi="Arial" w:cs="Arial"/>
            <w:sz w:val="16"/>
            <w:szCs w:val="16"/>
            <w:lang w:eastAsia="sl-SI"/>
          </w:rPr>
          <w:t>25/14</w:t>
        </w:r>
      </w:hyperlink>
      <w:r w:rsidRPr="006D5B35">
        <w:rPr>
          <w:rFonts w:ascii="Arial" w:eastAsia="Arial" w:hAnsi="Arial" w:cs="Arial"/>
          <w:sz w:val="16"/>
          <w:szCs w:val="16"/>
          <w:lang w:eastAsia="sl-SI"/>
        </w:rPr>
        <w:t xml:space="preserve"> in </w:t>
      </w:r>
      <w:hyperlink r:id="rId61" w:tgtFrame="_blank" w:tooltip="Odločba o razveljavitvi prvega odstavka 57. člena Zakona o odvzemu premoženja nezakonitega izvora in ugotovitvi kršitve človekovih pravic" w:history="1">
        <w:r w:rsidRPr="006D5B35">
          <w:rPr>
            <w:rFonts w:ascii="Arial" w:eastAsia="Arial" w:hAnsi="Arial" w:cs="Arial"/>
            <w:sz w:val="16"/>
            <w:szCs w:val="16"/>
            <w:lang w:eastAsia="sl-SI"/>
          </w:rPr>
          <w:t>53/18</w:t>
        </w:r>
      </w:hyperlink>
      <w:r w:rsidRPr="006D5B35">
        <w:rPr>
          <w:rFonts w:ascii="Arial" w:eastAsia="Arial" w:hAnsi="Arial" w:cs="Arial"/>
          <w:sz w:val="16"/>
          <w:szCs w:val="16"/>
          <w:lang w:eastAsia="sl-SI"/>
        </w:rPr>
        <w:t xml:space="preserve"> – </w:t>
      </w:r>
      <w:proofErr w:type="spellStart"/>
      <w:r w:rsidRPr="006D5B35">
        <w:rPr>
          <w:rFonts w:ascii="Arial" w:eastAsia="Arial" w:hAnsi="Arial" w:cs="Arial"/>
          <w:sz w:val="16"/>
          <w:szCs w:val="16"/>
          <w:lang w:eastAsia="sl-SI"/>
        </w:rPr>
        <w:t>odl</w:t>
      </w:r>
      <w:proofErr w:type="spellEnd"/>
      <w:r w:rsidRPr="006D5B35">
        <w:rPr>
          <w:rFonts w:ascii="Arial" w:eastAsia="Arial" w:hAnsi="Arial" w:cs="Arial"/>
          <w:sz w:val="16"/>
          <w:szCs w:val="16"/>
          <w:lang w:eastAsia="sl-SI"/>
        </w:rPr>
        <w:t>. US; ZOPNI.</w:t>
      </w:r>
    </w:p>
  </w:footnote>
  <w:footnote w:id="22">
    <w:p w14:paraId="4AB07E74" w14:textId="77777777" w:rsidR="00BF2D0D" w:rsidRPr="004D6350" w:rsidRDefault="00BF2D0D" w:rsidP="007266B7">
      <w:pPr>
        <w:pStyle w:val="Sprotnaopomba-besedilo"/>
        <w:rPr>
          <w:rFonts w:ascii="Arial" w:hAnsi="Arial" w:cs="Arial"/>
          <w:sz w:val="16"/>
          <w:szCs w:val="16"/>
        </w:rPr>
      </w:pPr>
      <w:r w:rsidRPr="004D6350">
        <w:rPr>
          <w:rStyle w:val="Sprotnaopomba-sklic"/>
          <w:rFonts w:ascii="Arial" w:hAnsi="Arial" w:cs="Arial"/>
          <w:sz w:val="16"/>
          <w:szCs w:val="16"/>
        </w:rPr>
        <w:footnoteRef/>
      </w:r>
      <w:r w:rsidRPr="004D6350">
        <w:rPr>
          <w:rFonts w:ascii="Arial" w:eastAsia="Arial" w:hAnsi="Arial" w:cs="Arial"/>
          <w:sz w:val="16"/>
          <w:szCs w:val="16"/>
          <w:lang w:eastAsia="sl-SI"/>
        </w:rPr>
        <w:t xml:space="preserve"> Uradni list EU, L, št. 119/1 z dne 4. 5. 2016; Splošna uredba o varstvu podatkov. </w:t>
      </w:r>
    </w:p>
  </w:footnote>
  <w:footnote w:id="23">
    <w:p w14:paraId="68B3A93C" w14:textId="77777777" w:rsidR="00BF2D0D" w:rsidRPr="006D5B35" w:rsidRDefault="00BF2D0D" w:rsidP="0030520F">
      <w:pPr>
        <w:pStyle w:val="Sprotnaopomba-besedilo"/>
        <w:rPr>
          <w:rFonts w:ascii="Arial" w:hAnsi="Arial" w:cs="Arial"/>
          <w:sz w:val="16"/>
          <w:szCs w:val="16"/>
        </w:rPr>
      </w:pPr>
      <w:r w:rsidRPr="006D5B35">
        <w:rPr>
          <w:rStyle w:val="Sprotnaopomba-sklic"/>
          <w:rFonts w:ascii="Arial" w:hAnsi="Arial" w:cs="Arial"/>
          <w:sz w:val="16"/>
          <w:szCs w:val="16"/>
        </w:rPr>
        <w:footnoteRef/>
      </w:r>
      <w:r w:rsidRPr="006D5B35">
        <w:rPr>
          <w:rFonts w:ascii="Arial" w:hAnsi="Arial" w:cs="Arial"/>
          <w:sz w:val="16"/>
          <w:szCs w:val="16"/>
        </w:rPr>
        <w:t xml:space="preserve"> Uradni list RS, št. </w:t>
      </w:r>
      <w:hyperlink r:id="rId62" w:tgtFrame="_blank" w:tooltip="Zakon o sodelovanju v kazenskih zadevah z državami članicami Evropske unije (ZSKZDČEU-1)" w:history="1">
        <w:r w:rsidRPr="006D5B35">
          <w:rPr>
            <w:rFonts w:ascii="Arial" w:hAnsi="Arial" w:cs="Arial"/>
            <w:sz w:val="16"/>
            <w:szCs w:val="16"/>
          </w:rPr>
          <w:t>48/13</w:t>
        </w:r>
      </w:hyperlink>
      <w:r w:rsidRPr="006D5B35">
        <w:rPr>
          <w:rFonts w:ascii="Arial" w:hAnsi="Arial" w:cs="Arial"/>
          <w:sz w:val="16"/>
          <w:szCs w:val="16"/>
        </w:rPr>
        <w:t xml:space="preserve">, </w:t>
      </w:r>
      <w:hyperlink r:id="rId63" w:tgtFrame="_blank" w:tooltip="Zakon o spremembah in dopolnitvah Zakona o sodelovanju v kazenskih zadevah z državami članicami Evropske unije" w:history="1">
        <w:r w:rsidRPr="006D5B35">
          <w:rPr>
            <w:rFonts w:ascii="Arial" w:hAnsi="Arial" w:cs="Arial"/>
            <w:sz w:val="16"/>
            <w:szCs w:val="16"/>
          </w:rPr>
          <w:t>37/15</w:t>
        </w:r>
      </w:hyperlink>
      <w:r w:rsidRPr="006D5B35">
        <w:rPr>
          <w:rFonts w:ascii="Arial" w:hAnsi="Arial" w:cs="Arial"/>
          <w:sz w:val="16"/>
          <w:szCs w:val="16"/>
        </w:rPr>
        <w:t xml:space="preserve"> in </w:t>
      </w:r>
      <w:hyperlink r:id="rId64" w:tgtFrame="_blank" w:tooltip="Zakon o spremembah in dopolnitvah Zakona o sodelovanju v kazenskih zadevah z državami članicami Evropske unije" w:history="1">
        <w:r w:rsidRPr="006D5B35">
          <w:rPr>
            <w:rFonts w:ascii="Arial" w:hAnsi="Arial" w:cs="Arial"/>
            <w:sz w:val="16"/>
            <w:szCs w:val="16"/>
          </w:rPr>
          <w:t>22/18</w:t>
        </w:r>
      </w:hyperlink>
      <w:r w:rsidRPr="006D5B35">
        <w:rPr>
          <w:rFonts w:ascii="Arial" w:hAnsi="Arial" w:cs="Arial"/>
          <w:sz w:val="16"/>
          <w:szCs w:val="16"/>
        </w:rPr>
        <w:t>; ZSKZDČEU-1.</w:t>
      </w:r>
    </w:p>
  </w:footnote>
  <w:footnote w:id="24">
    <w:p w14:paraId="4F70416E" w14:textId="1614A3CF" w:rsidR="00BF2D0D" w:rsidRPr="006D5B35" w:rsidRDefault="00BF2D0D" w:rsidP="0030520F">
      <w:pPr>
        <w:pStyle w:val="Sprotnaopomba-besedilo"/>
        <w:rPr>
          <w:rFonts w:ascii="Arial" w:hAnsi="Arial" w:cs="Arial"/>
          <w:sz w:val="16"/>
          <w:szCs w:val="16"/>
        </w:rPr>
      </w:pPr>
      <w:r w:rsidRPr="006D5B35">
        <w:rPr>
          <w:rStyle w:val="Sprotnaopomba-sklic"/>
          <w:rFonts w:ascii="Arial" w:hAnsi="Arial" w:cs="Arial"/>
          <w:sz w:val="16"/>
          <w:szCs w:val="16"/>
        </w:rPr>
        <w:footnoteRef/>
      </w:r>
      <w:r w:rsidRPr="006D5B35">
        <w:rPr>
          <w:rStyle w:val="Sprotnaopomba-sklic"/>
          <w:rFonts w:ascii="Arial" w:hAnsi="Arial" w:cs="Arial"/>
          <w:sz w:val="16"/>
          <w:szCs w:val="16"/>
        </w:rPr>
        <w:t xml:space="preserve"> </w:t>
      </w:r>
      <w:r w:rsidRPr="006D5B35">
        <w:rPr>
          <w:rFonts w:ascii="Arial" w:hAnsi="Arial" w:cs="Arial"/>
          <w:sz w:val="16"/>
          <w:szCs w:val="16"/>
        </w:rPr>
        <w:t xml:space="preserve">Uradni list RS, št. </w:t>
      </w:r>
      <w:hyperlink r:id="rId65" w:tgtFrame="_blank" w:tooltip="Zakon o splošnem upravnem postopku (uradno prečiščeno besedilo)" w:history="1">
        <w:r w:rsidRPr="006D5B35">
          <w:rPr>
            <w:rFonts w:ascii="Arial" w:hAnsi="Arial" w:cs="Arial"/>
            <w:sz w:val="16"/>
            <w:szCs w:val="16"/>
          </w:rPr>
          <w:t>24/06</w:t>
        </w:r>
      </w:hyperlink>
      <w:r w:rsidRPr="006D5B35">
        <w:rPr>
          <w:rFonts w:ascii="Arial" w:hAnsi="Arial" w:cs="Arial"/>
          <w:sz w:val="16"/>
          <w:szCs w:val="16"/>
        </w:rPr>
        <w:t xml:space="preserve"> – uradno prečiščeno besedilo, </w:t>
      </w:r>
      <w:hyperlink r:id="rId66" w:tgtFrame="_blank" w:tooltip="Zakon o upravnem sporu" w:history="1">
        <w:r w:rsidRPr="006D5B35">
          <w:rPr>
            <w:rFonts w:ascii="Arial" w:hAnsi="Arial" w:cs="Arial"/>
            <w:sz w:val="16"/>
            <w:szCs w:val="16"/>
          </w:rPr>
          <w:t>105/06</w:t>
        </w:r>
      </w:hyperlink>
      <w:r w:rsidRPr="006D5B35">
        <w:rPr>
          <w:rFonts w:ascii="Arial" w:hAnsi="Arial" w:cs="Arial"/>
          <w:sz w:val="16"/>
          <w:szCs w:val="16"/>
        </w:rPr>
        <w:t xml:space="preserve"> – ZUS-1, </w:t>
      </w:r>
      <w:hyperlink r:id="rId67" w:tgtFrame="_blank" w:tooltip="Zakon o spremembah in dopolnitvah Zakona o splošnem upravnem postopku" w:history="1">
        <w:r w:rsidRPr="006D5B35">
          <w:rPr>
            <w:rFonts w:ascii="Arial" w:hAnsi="Arial" w:cs="Arial"/>
            <w:sz w:val="16"/>
            <w:szCs w:val="16"/>
          </w:rPr>
          <w:t>126/07</w:t>
        </w:r>
      </w:hyperlink>
      <w:r w:rsidRPr="006D5B35">
        <w:rPr>
          <w:rFonts w:ascii="Arial" w:hAnsi="Arial" w:cs="Arial"/>
          <w:sz w:val="16"/>
          <w:szCs w:val="16"/>
        </w:rPr>
        <w:t xml:space="preserve">, </w:t>
      </w:r>
      <w:hyperlink r:id="rId68" w:tgtFrame="_blank" w:tooltip="Zakon o spremembi in dopolnitvah Zakona o splošnem upravnem postopku" w:history="1">
        <w:r w:rsidRPr="006D5B35">
          <w:rPr>
            <w:rFonts w:ascii="Arial" w:hAnsi="Arial" w:cs="Arial"/>
            <w:sz w:val="16"/>
            <w:szCs w:val="16"/>
          </w:rPr>
          <w:t>65/08</w:t>
        </w:r>
      </w:hyperlink>
      <w:r w:rsidRPr="006D5B35">
        <w:rPr>
          <w:rFonts w:ascii="Arial" w:hAnsi="Arial" w:cs="Arial"/>
          <w:sz w:val="16"/>
          <w:szCs w:val="16"/>
        </w:rPr>
        <w:t xml:space="preserve">, </w:t>
      </w:r>
      <w:hyperlink r:id="rId69" w:tgtFrame="_blank" w:tooltip="Zakon o spremembah in dopolnitvah Zakona o splošnem upravnem postopku" w:history="1">
        <w:r w:rsidRPr="006D5B35">
          <w:rPr>
            <w:rFonts w:ascii="Arial" w:hAnsi="Arial" w:cs="Arial"/>
            <w:sz w:val="16"/>
            <w:szCs w:val="16"/>
          </w:rPr>
          <w:t>8/10</w:t>
        </w:r>
      </w:hyperlink>
      <w:r w:rsidRPr="006D5B35">
        <w:rPr>
          <w:rFonts w:ascii="Arial" w:hAnsi="Arial" w:cs="Arial"/>
          <w:sz w:val="16"/>
          <w:szCs w:val="16"/>
        </w:rPr>
        <w:t xml:space="preserve"> in </w:t>
      </w:r>
      <w:hyperlink r:id="rId70" w:tgtFrame="_blank" w:tooltip="Zakon o spremembah in dopolnitvi Zakona o splošnem upravnem postopku" w:history="1">
        <w:r w:rsidRPr="006D5B35">
          <w:rPr>
            <w:rFonts w:ascii="Arial" w:hAnsi="Arial" w:cs="Arial"/>
            <w:sz w:val="16"/>
            <w:szCs w:val="16"/>
          </w:rPr>
          <w:t>82/13</w:t>
        </w:r>
      </w:hyperlink>
      <w:r w:rsidRPr="006D5B35">
        <w:rPr>
          <w:rFonts w:ascii="Arial" w:hAnsi="Arial" w:cs="Arial"/>
          <w:sz w:val="16"/>
          <w:szCs w:val="16"/>
        </w:rPr>
        <w:t>; ZUP.</w:t>
      </w:r>
    </w:p>
  </w:footnote>
  <w:footnote w:id="25">
    <w:p w14:paraId="2FE252FF" w14:textId="77777777" w:rsidR="00BF2D0D" w:rsidRPr="001F2FE8" w:rsidRDefault="00BF2D0D" w:rsidP="00111585">
      <w:pPr>
        <w:pStyle w:val="Sprotnaopomba-besedilo"/>
        <w:rPr>
          <w:rFonts w:ascii="Arial" w:hAnsi="Arial" w:cs="Arial"/>
          <w:sz w:val="16"/>
          <w:szCs w:val="16"/>
          <w:lang w:eastAsia="sl-SI"/>
        </w:rPr>
      </w:pPr>
      <w:r w:rsidRPr="001F2FE8">
        <w:rPr>
          <w:rStyle w:val="Sprotnaopomba-sklic"/>
          <w:rFonts w:ascii="Arial" w:hAnsi="Arial" w:cs="Arial"/>
          <w:sz w:val="16"/>
          <w:szCs w:val="16"/>
        </w:rPr>
        <w:footnoteRef/>
      </w:r>
      <w:r w:rsidRPr="001F2FE8">
        <w:rPr>
          <w:rFonts w:ascii="Arial" w:hAnsi="Arial" w:cs="Arial"/>
          <w:sz w:val="16"/>
          <w:szCs w:val="16"/>
        </w:rPr>
        <w:t xml:space="preserve"> </w:t>
      </w:r>
      <w:r w:rsidRPr="001F2FE8">
        <w:rPr>
          <w:rFonts w:ascii="Arial" w:hAnsi="Arial" w:cs="Arial"/>
          <w:sz w:val="16"/>
          <w:szCs w:val="16"/>
          <w:lang w:eastAsia="sl-SI"/>
        </w:rPr>
        <w:t xml:space="preserve">Uradni list RS, št. </w:t>
      </w:r>
      <w:hyperlink r:id="rId71" w:tgtFrame="_blank" w:tooltip="Pravilnik o reševanju pritožb zoper delo policistov" w:history="1">
        <w:r w:rsidRPr="001F2FE8">
          <w:rPr>
            <w:rFonts w:ascii="Arial" w:hAnsi="Arial" w:cs="Arial"/>
            <w:sz w:val="16"/>
            <w:szCs w:val="16"/>
            <w:lang w:eastAsia="sl-SI"/>
          </w:rPr>
          <w:t>54/13</w:t>
        </w:r>
      </w:hyperlink>
      <w:r w:rsidRPr="001F2FE8">
        <w:rPr>
          <w:rFonts w:ascii="Arial" w:hAnsi="Arial" w:cs="Arial"/>
          <w:sz w:val="16"/>
          <w:szCs w:val="16"/>
          <w:lang w:eastAsia="sl-SI"/>
        </w:rPr>
        <w:t xml:space="preserve">. </w:t>
      </w:r>
    </w:p>
  </w:footnote>
  <w:footnote w:id="26">
    <w:p w14:paraId="402CE73E" w14:textId="77777777" w:rsidR="00BF2D0D" w:rsidRPr="001F2FE8" w:rsidRDefault="00BF2D0D" w:rsidP="00111585">
      <w:pPr>
        <w:pStyle w:val="Sprotnaopomba-besedilo"/>
        <w:rPr>
          <w:rFonts w:ascii="Arial" w:hAnsi="Arial" w:cs="Arial"/>
          <w:sz w:val="16"/>
          <w:szCs w:val="16"/>
          <w:lang w:eastAsia="sl-SI"/>
        </w:rPr>
      </w:pPr>
      <w:r w:rsidRPr="001F2FE8">
        <w:rPr>
          <w:rStyle w:val="Sprotnaopomba-sklic"/>
          <w:rFonts w:ascii="Arial" w:hAnsi="Arial" w:cs="Arial"/>
          <w:sz w:val="16"/>
          <w:szCs w:val="16"/>
        </w:rPr>
        <w:footnoteRef/>
      </w:r>
      <w:r w:rsidRPr="001F2FE8">
        <w:rPr>
          <w:rFonts w:ascii="Arial" w:hAnsi="Arial" w:cs="Arial"/>
          <w:sz w:val="16"/>
          <w:szCs w:val="16"/>
        </w:rPr>
        <w:t xml:space="preserve"> </w:t>
      </w:r>
      <w:r w:rsidRPr="001F2FE8">
        <w:rPr>
          <w:rFonts w:ascii="Arial" w:hAnsi="Arial" w:cs="Arial"/>
          <w:sz w:val="16"/>
          <w:szCs w:val="16"/>
          <w:lang w:eastAsia="sl-SI"/>
        </w:rPr>
        <w:t xml:space="preserve">Uradni list RS, št. </w:t>
      </w:r>
      <w:hyperlink r:id="rId72" w:tgtFrame="_blank" w:tooltip="Pravilnik o nadomestilu za vpogled in posredovanje podatkov iz evidenc policije" w:history="1">
        <w:r w:rsidRPr="001F2FE8">
          <w:rPr>
            <w:rFonts w:ascii="Arial" w:hAnsi="Arial" w:cs="Arial"/>
            <w:sz w:val="16"/>
            <w:szCs w:val="16"/>
            <w:lang w:eastAsia="sl-SI"/>
          </w:rPr>
          <w:t>76/13</w:t>
        </w:r>
      </w:hyperlink>
      <w:r w:rsidRPr="001F2FE8">
        <w:rPr>
          <w:rFonts w:ascii="Arial" w:hAnsi="Arial" w:cs="Arial"/>
          <w:sz w:val="16"/>
          <w:szCs w:val="16"/>
          <w:lang w:eastAsia="sl-SI"/>
        </w:rPr>
        <w:t>.</w:t>
      </w:r>
    </w:p>
  </w:footnote>
  <w:footnote w:id="27">
    <w:p w14:paraId="449A205F" w14:textId="77777777" w:rsidR="00BF2D0D" w:rsidRPr="00FF24F8" w:rsidRDefault="00BF2D0D" w:rsidP="00E928BB">
      <w:pPr>
        <w:pStyle w:val="Sprotnaopomba-besedilo"/>
        <w:rPr>
          <w:rFonts w:ascii="Arial" w:eastAsia="Arial" w:hAnsi="Arial" w:cs="Arial"/>
          <w:sz w:val="16"/>
          <w:szCs w:val="16"/>
          <w:lang w:eastAsia="sl-SI"/>
        </w:rPr>
      </w:pPr>
      <w:r w:rsidRPr="00FF24F8">
        <w:rPr>
          <w:rStyle w:val="Sprotnaopomba-sklic"/>
          <w:rFonts w:ascii="Arial" w:hAnsi="Arial" w:cs="Arial"/>
          <w:sz w:val="16"/>
          <w:szCs w:val="16"/>
        </w:rPr>
        <w:footnoteRef/>
      </w:r>
      <w:r w:rsidRPr="00FF24F8">
        <w:rPr>
          <w:rFonts w:ascii="Arial" w:hAnsi="Arial" w:cs="Arial"/>
          <w:sz w:val="16"/>
          <w:szCs w:val="16"/>
        </w:rPr>
        <w:t xml:space="preserve"> </w:t>
      </w:r>
      <w:r w:rsidRPr="00FF24F8">
        <w:rPr>
          <w:rFonts w:ascii="Arial" w:eastAsia="Arial" w:hAnsi="Arial" w:cs="Arial"/>
          <w:sz w:val="16"/>
          <w:szCs w:val="16"/>
          <w:lang w:eastAsia="sl-SI"/>
        </w:rPr>
        <w:t xml:space="preserve">Uradni list RS, št. </w:t>
      </w:r>
      <w:hyperlink r:id="rId73" w:tgtFrame="_blank" w:tooltip="Državnotožilski red" w:history="1">
        <w:r w:rsidRPr="00FF24F8">
          <w:rPr>
            <w:rFonts w:ascii="Arial" w:eastAsia="Arial" w:hAnsi="Arial" w:cs="Arial"/>
            <w:sz w:val="16"/>
            <w:szCs w:val="16"/>
            <w:lang w:eastAsia="sl-SI"/>
          </w:rPr>
          <w:t>7/12</w:t>
        </w:r>
      </w:hyperlink>
      <w:r w:rsidRPr="00FF24F8">
        <w:rPr>
          <w:rFonts w:ascii="Arial" w:eastAsia="Arial" w:hAnsi="Arial" w:cs="Arial"/>
          <w:sz w:val="16"/>
          <w:szCs w:val="16"/>
          <w:lang w:eastAsia="sl-SI"/>
        </w:rPr>
        <w:t xml:space="preserve">, </w:t>
      </w:r>
      <w:hyperlink r:id="rId74" w:tgtFrame="_blank" w:tooltip="Spremembe Državnotožilskega reda" w:history="1">
        <w:r w:rsidRPr="00FF24F8">
          <w:rPr>
            <w:rFonts w:ascii="Arial" w:eastAsia="Arial" w:hAnsi="Arial" w:cs="Arial"/>
            <w:sz w:val="16"/>
            <w:szCs w:val="16"/>
            <w:lang w:eastAsia="sl-SI"/>
          </w:rPr>
          <w:t>29/12</w:t>
        </w:r>
      </w:hyperlink>
      <w:r w:rsidRPr="00FF24F8">
        <w:rPr>
          <w:rFonts w:ascii="Arial" w:eastAsia="Arial" w:hAnsi="Arial" w:cs="Arial"/>
          <w:sz w:val="16"/>
          <w:szCs w:val="16"/>
          <w:lang w:eastAsia="sl-SI"/>
        </w:rPr>
        <w:t xml:space="preserve">, </w:t>
      </w:r>
      <w:hyperlink r:id="rId75" w:tgtFrame="_blank" w:tooltip="Spremembe in dopolnitve Državnotožilskega reda" w:history="1">
        <w:r w:rsidRPr="00FF24F8">
          <w:rPr>
            <w:rFonts w:ascii="Arial" w:eastAsia="Arial" w:hAnsi="Arial" w:cs="Arial"/>
            <w:sz w:val="16"/>
            <w:szCs w:val="16"/>
            <w:lang w:eastAsia="sl-SI"/>
          </w:rPr>
          <w:t>45/16</w:t>
        </w:r>
      </w:hyperlink>
      <w:r w:rsidRPr="00FF24F8">
        <w:rPr>
          <w:rFonts w:ascii="Arial" w:eastAsia="Arial" w:hAnsi="Arial" w:cs="Arial"/>
          <w:sz w:val="16"/>
          <w:szCs w:val="16"/>
          <w:lang w:eastAsia="sl-SI"/>
        </w:rPr>
        <w:t xml:space="preserve"> in </w:t>
      </w:r>
      <w:hyperlink r:id="rId76" w:tgtFrame="_blank" w:tooltip="Spremembe in dopolnitve Državnotožilskega reda" w:history="1">
        <w:r w:rsidRPr="00FF24F8">
          <w:rPr>
            <w:rFonts w:ascii="Arial" w:eastAsia="Arial" w:hAnsi="Arial" w:cs="Arial"/>
            <w:sz w:val="16"/>
            <w:szCs w:val="16"/>
            <w:lang w:eastAsia="sl-SI"/>
          </w:rPr>
          <w:t>64/19</w:t>
        </w:r>
      </w:hyperlink>
      <w:r w:rsidRPr="00FF24F8">
        <w:rPr>
          <w:rFonts w:ascii="Arial" w:eastAsia="Arial" w:hAnsi="Arial" w:cs="Arial"/>
          <w:sz w:val="16"/>
          <w:szCs w:val="16"/>
          <w:lang w:eastAsia="sl-SI"/>
        </w:rPr>
        <w:t>.</w:t>
      </w:r>
    </w:p>
  </w:footnote>
  <w:footnote w:id="28">
    <w:p w14:paraId="1B0F8192" w14:textId="64452E3C" w:rsidR="00BF2D0D" w:rsidRPr="00FF24F8" w:rsidRDefault="00BF2D0D">
      <w:pPr>
        <w:pStyle w:val="Sprotnaopomba-besedilo"/>
        <w:rPr>
          <w:rFonts w:ascii="Arial" w:eastAsia="Arial" w:hAnsi="Arial" w:cs="Arial"/>
          <w:sz w:val="16"/>
          <w:szCs w:val="16"/>
          <w:lang w:eastAsia="sl-SI"/>
        </w:rPr>
      </w:pPr>
      <w:r w:rsidRPr="00FF24F8">
        <w:rPr>
          <w:rStyle w:val="Sprotnaopomba-sklic"/>
          <w:rFonts w:ascii="Arial" w:hAnsi="Arial" w:cs="Arial"/>
          <w:sz w:val="16"/>
          <w:szCs w:val="16"/>
        </w:rPr>
        <w:footnoteRef/>
      </w:r>
      <w:r w:rsidRPr="00FF24F8">
        <w:rPr>
          <w:rFonts w:ascii="Arial" w:hAnsi="Arial" w:cs="Arial"/>
          <w:sz w:val="16"/>
          <w:szCs w:val="16"/>
        </w:rPr>
        <w:t xml:space="preserve"> </w:t>
      </w:r>
      <w:r w:rsidRPr="00FF24F8">
        <w:rPr>
          <w:rFonts w:ascii="Arial" w:eastAsia="Arial" w:hAnsi="Arial" w:cs="Arial"/>
          <w:sz w:val="16"/>
          <w:szCs w:val="16"/>
          <w:lang w:eastAsia="sl-SI"/>
        </w:rPr>
        <w:t xml:space="preserve">Uradni list RS, št. </w:t>
      </w:r>
      <w:hyperlink r:id="rId77" w:tgtFrame="_blank" w:tooltip="Zakon o varstvu dokumentarnega in arhivskega gradiva ter arhivih (ZVDAGA)" w:history="1">
        <w:r w:rsidRPr="00FF24F8">
          <w:rPr>
            <w:rFonts w:ascii="Arial" w:eastAsia="Arial" w:hAnsi="Arial" w:cs="Arial"/>
            <w:sz w:val="16"/>
            <w:szCs w:val="16"/>
            <w:lang w:eastAsia="sl-SI"/>
          </w:rPr>
          <w:t>30/06</w:t>
        </w:r>
      </w:hyperlink>
      <w:r w:rsidRPr="00FF24F8">
        <w:rPr>
          <w:rFonts w:ascii="Arial" w:eastAsia="Arial" w:hAnsi="Arial" w:cs="Arial"/>
          <w:sz w:val="16"/>
          <w:szCs w:val="16"/>
          <w:lang w:eastAsia="sl-SI"/>
        </w:rPr>
        <w:t xml:space="preserve"> in </w:t>
      </w:r>
      <w:hyperlink r:id="rId78" w:tgtFrame="_blank" w:tooltip="Zakon o spremembah in dopolnitvah Zakona o varstvu dokumentarnega in arhivskega gradiva ter arhivih" w:history="1">
        <w:r w:rsidRPr="00FF24F8">
          <w:rPr>
            <w:rFonts w:ascii="Arial" w:eastAsia="Arial" w:hAnsi="Arial" w:cs="Arial"/>
            <w:sz w:val="16"/>
            <w:szCs w:val="16"/>
            <w:lang w:eastAsia="sl-SI"/>
          </w:rPr>
          <w:t>51/14</w:t>
        </w:r>
      </w:hyperlink>
      <w:r w:rsidRPr="00FF24F8">
        <w:rPr>
          <w:rFonts w:ascii="Arial" w:eastAsia="Arial" w:hAnsi="Arial" w:cs="Arial"/>
          <w:sz w:val="16"/>
          <w:szCs w:val="16"/>
          <w:lang w:eastAsia="sl-SI"/>
        </w:rPr>
        <w:t>.</w:t>
      </w:r>
    </w:p>
  </w:footnote>
  <w:footnote w:id="29">
    <w:p w14:paraId="2FB36C57" w14:textId="50146E93" w:rsidR="00BF2D0D" w:rsidRPr="00FF24F8" w:rsidRDefault="00BF2D0D">
      <w:pPr>
        <w:pStyle w:val="Sprotnaopomba-besedilo"/>
        <w:rPr>
          <w:rFonts w:ascii="Arial" w:eastAsia="Arial" w:hAnsi="Arial" w:cs="Arial"/>
          <w:sz w:val="16"/>
          <w:szCs w:val="16"/>
          <w:lang w:eastAsia="sl-SI"/>
        </w:rPr>
      </w:pPr>
      <w:r w:rsidRPr="00FF24F8">
        <w:rPr>
          <w:rStyle w:val="Sprotnaopomba-sklic"/>
          <w:rFonts w:ascii="Arial" w:hAnsi="Arial" w:cs="Arial"/>
          <w:sz w:val="16"/>
          <w:szCs w:val="16"/>
        </w:rPr>
        <w:footnoteRef/>
      </w:r>
      <w:r w:rsidRPr="00FF24F8">
        <w:rPr>
          <w:rStyle w:val="Sprotnaopomba-sklic"/>
          <w:rFonts w:ascii="Arial" w:hAnsi="Arial" w:cs="Arial"/>
          <w:sz w:val="16"/>
          <w:szCs w:val="16"/>
        </w:rPr>
        <w:t xml:space="preserve"> </w:t>
      </w:r>
      <w:r w:rsidRPr="00FF24F8">
        <w:rPr>
          <w:rFonts w:ascii="Arial" w:eastAsia="Arial" w:hAnsi="Arial" w:cs="Arial"/>
          <w:sz w:val="16"/>
          <w:szCs w:val="16"/>
          <w:lang w:eastAsia="sl-SI"/>
        </w:rPr>
        <w:t xml:space="preserve">Uradni list RS, št. </w:t>
      </w:r>
      <w:hyperlink r:id="rId79" w:tgtFrame="_blank" w:tooltip="Uredba o varstvu dokumentarnega in arhivskega gradiva" w:history="1">
        <w:r w:rsidRPr="00FF24F8">
          <w:rPr>
            <w:rFonts w:ascii="Arial" w:eastAsia="Arial" w:hAnsi="Arial" w:cs="Arial"/>
            <w:sz w:val="16"/>
            <w:szCs w:val="16"/>
            <w:lang w:eastAsia="sl-SI"/>
          </w:rPr>
          <w:t>42/17</w:t>
        </w:r>
      </w:hyperlink>
      <w:r w:rsidRPr="00FF24F8">
        <w:rPr>
          <w:rFonts w:ascii="Arial" w:eastAsia="Arial" w:hAnsi="Arial" w:cs="Arial"/>
          <w:sz w:val="16"/>
          <w:szCs w:val="16"/>
          <w:lang w:eastAsia="sl-SI"/>
        </w:rPr>
        <w:t>.</w:t>
      </w:r>
    </w:p>
  </w:footnote>
  <w:footnote w:id="30">
    <w:p w14:paraId="324C7C74" w14:textId="4580BB3E" w:rsidR="00BF2D0D" w:rsidRPr="00FF24F8" w:rsidRDefault="00BF2D0D">
      <w:pPr>
        <w:pStyle w:val="Sprotnaopomba-besedilo"/>
        <w:rPr>
          <w:rFonts w:ascii="Arial" w:hAnsi="Arial" w:cs="Arial"/>
          <w:sz w:val="16"/>
          <w:szCs w:val="16"/>
        </w:rPr>
      </w:pPr>
      <w:r w:rsidRPr="00FF24F8">
        <w:rPr>
          <w:rStyle w:val="Sprotnaopomba-sklic"/>
          <w:rFonts w:ascii="Arial" w:hAnsi="Arial" w:cs="Arial"/>
          <w:sz w:val="16"/>
          <w:szCs w:val="16"/>
        </w:rPr>
        <w:footnoteRef/>
      </w:r>
      <w:r w:rsidRPr="00FF24F8">
        <w:rPr>
          <w:rFonts w:ascii="Arial" w:hAnsi="Arial" w:cs="Arial"/>
          <w:sz w:val="16"/>
          <w:szCs w:val="16"/>
        </w:rPr>
        <w:t xml:space="preserve"> </w:t>
      </w:r>
      <w:r w:rsidRPr="00FF24F8">
        <w:rPr>
          <w:rFonts w:ascii="Arial" w:eastAsia="Arial" w:hAnsi="Arial" w:cs="Arial"/>
          <w:sz w:val="16"/>
          <w:szCs w:val="16"/>
          <w:lang w:eastAsia="sl-SI"/>
        </w:rPr>
        <w:t xml:space="preserve">Uradni list RS, št. </w:t>
      </w:r>
      <w:hyperlink r:id="rId80" w:tgtFrame="_blank" w:tooltip="Uredba o upravnem poslovanju" w:history="1">
        <w:r w:rsidRPr="00FF24F8">
          <w:rPr>
            <w:rFonts w:ascii="Arial" w:eastAsia="Arial" w:hAnsi="Arial" w:cs="Arial"/>
            <w:sz w:val="16"/>
            <w:szCs w:val="16"/>
            <w:lang w:eastAsia="sl-SI"/>
          </w:rPr>
          <w:t>9/18</w:t>
        </w:r>
      </w:hyperlink>
      <w:r w:rsidRPr="00FF24F8">
        <w:rPr>
          <w:rFonts w:ascii="Arial" w:eastAsia="Arial" w:hAnsi="Arial" w:cs="Arial"/>
          <w:sz w:val="16"/>
          <w:szCs w:val="16"/>
          <w:lang w:eastAsia="sl-SI"/>
        </w:rPr>
        <w:t xml:space="preserve"> in </w:t>
      </w:r>
      <w:hyperlink r:id="rId81" w:tgtFrame="_blank" w:tooltip="Uredba o spremembah in dopolnitvah Uredbe o upravnem poslovanju" w:history="1">
        <w:r w:rsidRPr="00FF24F8">
          <w:rPr>
            <w:rFonts w:ascii="Arial" w:eastAsia="Arial" w:hAnsi="Arial" w:cs="Arial"/>
            <w:sz w:val="16"/>
            <w:szCs w:val="16"/>
            <w:lang w:eastAsia="sl-SI"/>
          </w:rPr>
          <w:t>14/20</w:t>
        </w:r>
      </w:hyperlink>
      <w:r w:rsidRPr="00FF24F8">
        <w:rPr>
          <w:rFonts w:ascii="Arial" w:eastAsia="Arial" w:hAnsi="Arial" w:cs="Arial"/>
          <w:sz w:val="16"/>
          <w:szCs w:val="16"/>
          <w:lang w:eastAsia="sl-SI"/>
        </w:rPr>
        <w:t>.</w:t>
      </w:r>
    </w:p>
  </w:footnote>
  <w:footnote w:id="31">
    <w:p w14:paraId="5C706D32" w14:textId="35C706AA" w:rsidR="00BF2D0D" w:rsidRPr="00426175" w:rsidRDefault="00BF2D0D">
      <w:pPr>
        <w:pStyle w:val="Sprotnaopomba-besedilo"/>
        <w:rPr>
          <w:rFonts w:ascii="Arial" w:eastAsia="Arial" w:hAnsi="Arial" w:cs="Arial"/>
          <w:sz w:val="16"/>
          <w:szCs w:val="16"/>
          <w:lang w:eastAsia="sl-SI"/>
        </w:rPr>
      </w:pPr>
      <w:r w:rsidRPr="00426175">
        <w:rPr>
          <w:rStyle w:val="Sprotnaopomba-sklic"/>
          <w:rFonts w:ascii="Arial" w:hAnsi="Arial" w:cs="Arial"/>
          <w:sz w:val="16"/>
          <w:szCs w:val="16"/>
        </w:rPr>
        <w:footnoteRef/>
      </w:r>
      <w:r w:rsidRPr="00426175">
        <w:rPr>
          <w:rFonts w:ascii="Arial" w:hAnsi="Arial" w:cs="Arial"/>
          <w:sz w:val="16"/>
          <w:szCs w:val="16"/>
        </w:rPr>
        <w:t xml:space="preserve"> </w:t>
      </w:r>
      <w:r w:rsidRPr="00426175">
        <w:rPr>
          <w:rFonts w:ascii="Arial" w:eastAsia="Arial" w:hAnsi="Arial" w:cs="Arial"/>
          <w:sz w:val="16"/>
          <w:szCs w:val="16"/>
          <w:lang w:eastAsia="sl-SI"/>
        </w:rPr>
        <w:t>Uradni list RS, št. 31/20.</w:t>
      </w:r>
    </w:p>
  </w:footnote>
  <w:footnote w:id="32">
    <w:p w14:paraId="405DD088" w14:textId="77777777" w:rsidR="00BF2D0D" w:rsidRPr="00956257" w:rsidRDefault="00BF2D0D" w:rsidP="00C91DBE">
      <w:pPr>
        <w:pStyle w:val="Sprotnaopomba-besedilo"/>
        <w:rPr>
          <w:rFonts w:ascii="Arial" w:eastAsia="Arial" w:hAnsi="Arial" w:cs="Arial"/>
          <w:sz w:val="16"/>
          <w:szCs w:val="16"/>
          <w:lang w:eastAsia="sl-SI"/>
        </w:rPr>
      </w:pPr>
      <w:r w:rsidRPr="00956257">
        <w:rPr>
          <w:rStyle w:val="Sprotnaopomba-sklic"/>
          <w:rFonts w:ascii="Arial" w:hAnsi="Arial" w:cs="Arial"/>
          <w:sz w:val="16"/>
          <w:szCs w:val="16"/>
        </w:rPr>
        <w:footnoteRef/>
      </w:r>
      <w:r w:rsidRPr="00956257">
        <w:rPr>
          <w:rFonts w:ascii="Arial" w:hAnsi="Arial" w:cs="Arial"/>
          <w:sz w:val="16"/>
          <w:szCs w:val="16"/>
        </w:rPr>
        <w:t xml:space="preserve"> </w:t>
      </w:r>
      <w:r w:rsidRPr="00956257">
        <w:rPr>
          <w:rFonts w:ascii="Arial" w:eastAsia="Arial" w:hAnsi="Arial" w:cs="Arial"/>
          <w:sz w:val="16"/>
          <w:szCs w:val="16"/>
          <w:lang w:eastAsia="sl-SI"/>
        </w:rPr>
        <w:t xml:space="preserve">Uradni list RS, št. 30/90, </w:t>
      </w:r>
      <w:hyperlink r:id="rId82" w:tgtFrame="_blank" w:tooltip="Zakon o spremembi in dopolnitvi zakona o funkcionarjih v državnih organih" w:history="1">
        <w:r w:rsidRPr="00956257">
          <w:rPr>
            <w:rFonts w:ascii="Arial" w:eastAsia="Arial" w:hAnsi="Arial" w:cs="Arial"/>
            <w:sz w:val="16"/>
            <w:szCs w:val="16"/>
            <w:lang w:eastAsia="sl-SI"/>
          </w:rPr>
          <w:t>2/91-I</w:t>
        </w:r>
      </w:hyperlink>
      <w:r w:rsidRPr="00956257">
        <w:rPr>
          <w:rFonts w:ascii="Arial" w:eastAsia="Arial" w:hAnsi="Arial" w:cs="Arial"/>
          <w:sz w:val="16"/>
          <w:szCs w:val="16"/>
          <w:lang w:eastAsia="sl-SI"/>
        </w:rPr>
        <w:t xml:space="preserve">, 18/91, 22/91, </w:t>
      </w:r>
      <w:hyperlink r:id="rId83" w:tgtFrame="_blank" w:tooltip="Zakon o spremembi zakona o funkcionarjih v državnih organih" w:history="1">
        <w:r w:rsidRPr="00956257">
          <w:rPr>
            <w:rFonts w:ascii="Arial" w:eastAsia="Arial" w:hAnsi="Arial" w:cs="Arial"/>
            <w:sz w:val="16"/>
            <w:szCs w:val="16"/>
            <w:lang w:eastAsia="sl-SI"/>
          </w:rPr>
          <w:t>4/93</w:t>
        </w:r>
      </w:hyperlink>
      <w:r w:rsidRPr="00956257">
        <w:rPr>
          <w:rFonts w:ascii="Arial" w:eastAsia="Arial" w:hAnsi="Arial" w:cs="Arial"/>
          <w:sz w:val="16"/>
          <w:szCs w:val="16"/>
          <w:lang w:eastAsia="sl-SI"/>
        </w:rPr>
        <w:t xml:space="preserve">, </w:t>
      </w:r>
      <w:hyperlink r:id="rId84" w:tgtFrame="_blank" w:tooltip="Zakon o razmerjih plač v javnih zavodih, državnih organih in v organih lokalnih skupnosti" w:history="1">
        <w:r w:rsidRPr="00956257">
          <w:rPr>
            <w:rFonts w:ascii="Arial" w:eastAsia="Arial" w:hAnsi="Arial" w:cs="Arial"/>
            <w:sz w:val="16"/>
            <w:szCs w:val="16"/>
            <w:lang w:eastAsia="sl-SI"/>
          </w:rPr>
          <w:t>18/94</w:t>
        </w:r>
      </w:hyperlink>
      <w:r w:rsidRPr="00956257">
        <w:rPr>
          <w:rFonts w:ascii="Arial" w:eastAsia="Arial" w:hAnsi="Arial" w:cs="Arial"/>
          <w:sz w:val="16"/>
          <w:szCs w:val="16"/>
          <w:lang w:eastAsia="sl-SI"/>
        </w:rPr>
        <w:t xml:space="preserve"> – ZRPJZ, </w:t>
      </w:r>
      <w:hyperlink r:id="rId85" w:tgtFrame="_blank" w:tooltip="Zakon o spremembah in dopolnitvah Zakona o funkcionarjih v državnih organih" w:history="1">
        <w:r w:rsidRPr="00956257">
          <w:rPr>
            <w:rFonts w:ascii="Arial" w:eastAsia="Arial" w:hAnsi="Arial" w:cs="Arial"/>
            <w:sz w:val="16"/>
            <w:szCs w:val="16"/>
            <w:lang w:eastAsia="sl-SI"/>
          </w:rPr>
          <w:t>109/12</w:t>
        </w:r>
      </w:hyperlink>
      <w:r w:rsidRPr="00956257">
        <w:rPr>
          <w:rFonts w:ascii="Arial" w:eastAsia="Arial" w:hAnsi="Arial" w:cs="Arial"/>
          <w:sz w:val="16"/>
          <w:szCs w:val="16"/>
          <w:lang w:eastAsia="sl-SI"/>
        </w:rPr>
        <w:t xml:space="preserve"> in </w:t>
      </w:r>
      <w:hyperlink r:id="rId86" w:tgtFrame="_blank" w:tooltip="Zakon o dopolnitvi Zakona o funkcionarjih v državnih organih" w:history="1">
        <w:r w:rsidRPr="00956257">
          <w:rPr>
            <w:rFonts w:ascii="Arial" w:eastAsia="Arial" w:hAnsi="Arial" w:cs="Arial"/>
            <w:sz w:val="16"/>
            <w:szCs w:val="16"/>
            <w:lang w:eastAsia="sl-SI"/>
          </w:rPr>
          <w:t>21/13</w:t>
        </w:r>
      </w:hyperlink>
      <w:r w:rsidRPr="00956257">
        <w:rPr>
          <w:rFonts w:ascii="Arial" w:eastAsia="Arial" w:hAnsi="Arial" w:cs="Arial"/>
          <w:sz w:val="16"/>
          <w:szCs w:val="16"/>
          <w:lang w:eastAsia="sl-SI"/>
        </w:rPr>
        <w:t>.</w:t>
      </w:r>
    </w:p>
  </w:footnote>
  <w:footnote w:id="33">
    <w:p w14:paraId="652082A4" w14:textId="77777777" w:rsidR="00BF2D0D" w:rsidRPr="00956257" w:rsidRDefault="00BF2D0D" w:rsidP="00FC33C5">
      <w:pPr>
        <w:pStyle w:val="Sprotnaopomba-besedilo"/>
        <w:rPr>
          <w:rFonts w:ascii="Arial" w:hAnsi="Arial" w:cs="Arial"/>
          <w:sz w:val="16"/>
          <w:szCs w:val="16"/>
          <w:lang w:eastAsia="sl-SI"/>
        </w:rPr>
      </w:pPr>
      <w:r w:rsidRPr="00956257">
        <w:rPr>
          <w:rStyle w:val="Sprotnaopomba-sklic"/>
          <w:rFonts w:ascii="Arial" w:hAnsi="Arial" w:cs="Arial"/>
          <w:sz w:val="16"/>
          <w:szCs w:val="16"/>
        </w:rPr>
        <w:footnoteRef/>
      </w:r>
      <w:r w:rsidRPr="00956257">
        <w:rPr>
          <w:rFonts w:ascii="Arial" w:hAnsi="Arial" w:cs="Arial"/>
          <w:sz w:val="16"/>
          <w:szCs w:val="16"/>
        </w:rPr>
        <w:t xml:space="preserve"> </w:t>
      </w:r>
      <w:r w:rsidRPr="00956257">
        <w:rPr>
          <w:rFonts w:ascii="Arial" w:hAnsi="Arial" w:cs="Arial"/>
          <w:sz w:val="16"/>
          <w:szCs w:val="16"/>
          <w:lang w:eastAsia="sl-SI"/>
        </w:rPr>
        <w:t xml:space="preserve">Uradni list RS, št. </w:t>
      </w:r>
      <w:hyperlink r:id="rId87" w:tgtFrame="_blank" w:tooltip="Družinski zakonik (DZ)" w:history="1">
        <w:r w:rsidRPr="00956257">
          <w:rPr>
            <w:rFonts w:ascii="Arial" w:hAnsi="Arial" w:cs="Arial"/>
            <w:sz w:val="16"/>
            <w:szCs w:val="16"/>
            <w:lang w:eastAsia="sl-SI"/>
          </w:rPr>
          <w:t>15/17</w:t>
        </w:r>
      </w:hyperlink>
      <w:r w:rsidRPr="00956257">
        <w:rPr>
          <w:rFonts w:ascii="Arial" w:hAnsi="Arial" w:cs="Arial"/>
          <w:sz w:val="16"/>
          <w:szCs w:val="16"/>
          <w:lang w:eastAsia="sl-SI"/>
        </w:rPr>
        <w:t xml:space="preserve">, </w:t>
      </w:r>
      <w:hyperlink r:id="rId88" w:tgtFrame="_blank" w:tooltip="Zakon o nevladnih organizacijah" w:history="1">
        <w:r w:rsidRPr="00956257">
          <w:rPr>
            <w:rFonts w:ascii="Arial" w:hAnsi="Arial" w:cs="Arial"/>
            <w:sz w:val="16"/>
            <w:szCs w:val="16"/>
            <w:lang w:eastAsia="sl-SI"/>
          </w:rPr>
          <w:t>21/18</w:t>
        </w:r>
      </w:hyperlink>
      <w:r w:rsidRPr="00956257">
        <w:rPr>
          <w:rFonts w:ascii="Arial" w:hAnsi="Arial" w:cs="Arial"/>
          <w:sz w:val="16"/>
          <w:szCs w:val="16"/>
          <w:lang w:eastAsia="sl-SI"/>
        </w:rPr>
        <w:t xml:space="preserve"> – </w:t>
      </w:r>
      <w:proofErr w:type="spellStart"/>
      <w:r w:rsidRPr="00956257">
        <w:rPr>
          <w:rFonts w:ascii="Arial" w:hAnsi="Arial" w:cs="Arial"/>
          <w:sz w:val="16"/>
          <w:szCs w:val="16"/>
          <w:lang w:eastAsia="sl-SI"/>
        </w:rPr>
        <w:t>ZNOrg</w:t>
      </w:r>
      <w:proofErr w:type="spellEnd"/>
      <w:r w:rsidRPr="00956257">
        <w:rPr>
          <w:rFonts w:ascii="Arial" w:hAnsi="Arial" w:cs="Arial"/>
          <w:sz w:val="16"/>
          <w:szCs w:val="16"/>
          <w:lang w:eastAsia="sl-SI"/>
        </w:rPr>
        <w:t xml:space="preserve">, </w:t>
      </w:r>
      <w:hyperlink r:id="rId89" w:tgtFrame="_blank" w:tooltip="Zakon o spremembah Družinskega zakonika" w:history="1">
        <w:r w:rsidRPr="00956257">
          <w:rPr>
            <w:rFonts w:ascii="Arial" w:hAnsi="Arial" w:cs="Arial"/>
            <w:sz w:val="16"/>
            <w:szCs w:val="16"/>
            <w:lang w:eastAsia="sl-SI"/>
          </w:rPr>
          <w:t>22/19</w:t>
        </w:r>
      </w:hyperlink>
      <w:r w:rsidRPr="00956257">
        <w:rPr>
          <w:rFonts w:ascii="Arial" w:hAnsi="Arial" w:cs="Arial"/>
          <w:sz w:val="16"/>
          <w:szCs w:val="16"/>
          <w:lang w:eastAsia="sl-SI"/>
        </w:rPr>
        <w:t xml:space="preserve"> in </w:t>
      </w:r>
      <w:hyperlink r:id="rId90" w:tgtFrame="_blank" w:tooltip="Zakon o spremembah in dopolnitvah Zakona o matičnem registru" w:history="1">
        <w:r w:rsidRPr="00956257">
          <w:rPr>
            <w:rFonts w:ascii="Arial" w:hAnsi="Arial" w:cs="Arial"/>
            <w:sz w:val="16"/>
            <w:szCs w:val="16"/>
            <w:lang w:eastAsia="sl-SI"/>
          </w:rPr>
          <w:t>67/19</w:t>
        </w:r>
      </w:hyperlink>
      <w:r w:rsidRPr="00956257">
        <w:rPr>
          <w:rFonts w:ascii="Arial" w:hAnsi="Arial" w:cs="Arial"/>
          <w:sz w:val="16"/>
          <w:szCs w:val="16"/>
          <w:lang w:eastAsia="sl-SI"/>
        </w:rPr>
        <w:t xml:space="preserve"> – ZMatR-C; ZD.</w:t>
      </w:r>
    </w:p>
  </w:footnote>
  <w:footnote w:id="34">
    <w:p w14:paraId="2C44CC1E" w14:textId="77777777" w:rsidR="00BF2D0D" w:rsidRPr="00956257" w:rsidRDefault="00BF2D0D" w:rsidP="00FC33C5">
      <w:pPr>
        <w:pStyle w:val="Sprotnaopomba-besedilo"/>
        <w:rPr>
          <w:rFonts w:ascii="Arial" w:hAnsi="Arial" w:cs="Arial"/>
          <w:sz w:val="16"/>
          <w:szCs w:val="16"/>
          <w:lang w:eastAsia="sl-SI"/>
        </w:rPr>
      </w:pPr>
      <w:r w:rsidRPr="00956257">
        <w:rPr>
          <w:rStyle w:val="Sprotnaopomba-sklic"/>
          <w:rFonts w:ascii="Arial" w:hAnsi="Arial" w:cs="Arial"/>
          <w:sz w:val="16"/>
          <w:szCs w:val="16"/>
        </w:rPr>
        <w:footnoteRef/>
      </w:r>
      <w:r w:rsidRPr="00956257">
        <w:rPr>
          <w:rStyle w:val="Sprotnaopomba-sklic"/>
          <w:rFonts w:ascii="Arial" w:hAnsi="Arial" w:cs="Arial"/>
          <w:sz w:val="16"/>
          <w:szCs w:val="16"/>
        </w:rPr>
        <w:t xml:space="preserve"> </w:t>
      </w:r>
      <w:r w:rsidRPr="00956257">
        <w:rPr>
          <w:rFonts w:ascii="Arial" w:hAnsi="Arial" w:cs="Arial"/>
          <w:sz w:val="16"/>
          <w:szCs w:val="16"/>
          <w:lang w:eastAsia="sl-SI"/>
        </w:rPr>
        <w:t xml:space="preserve">Uradni list RS, št. </w:t>
      </w:r>
      <w:hyperlink r:id="rId91" w:tgtFrame="_blank" w:tooltip="Zakon o nepravdnem postopku (ZNP-1)" w:history="1">
        <w:r w:rsidRPr="00956257">
          <w:rPr>
            <w:rFonts w:ascii="Arial" w:hAnsi="Arial" w:cs="Arial"/>
            <w:sz w:val="16"/>
            <w:szCs w:val="16"/>
            <w:lang w:eastAsia="sl-SI"/>
          </w:rPr>
          <w:t>16/19</w:t>
        </w:r>
      </w:hyperlink>
      <w:r w:rsidRPr="00956257">
        <w:rPr>
          <w:rFonts w:ascii="Arial" w:hAnsi="Arial" w:cs="Arial"/>
          <w:sz w:val="16"/>
          <w:szCs w:val="16"/>
          <w:lang w:eastAsia="sl-SI"/>
        </w:rPr>
        <w:t>; ZNP-1.</w:t>
      </w:r>
    </w:p>
  </w:footnote>
  <w:footnote w:id="35">
    <w:p w14:paraId="003870AC" w14:textId="77777777" w:rsidR="00BF2D0D" w:rsidRPr="00956257" w:rsidRDefault="00BF2D0D" w:rsidP="00EE0219">
      <w:pPr>
        <w:pStyle w:val="Sprotnaopomba-besedilo"/>
        <w:jc w:val="both"/>
        <w:rPr>
          <w:rFonts w:ascii="Arial" w:hAnsi="Arial" w:cs="Arial"/>
          <w:sz w:val="16"/>
          <w:szCs w:val="16"/>
        </w:rPr>
      </w:pPr>
      <w:r w:rsidRPr="00956257">
        <w:rPr>
          <w:rStyle w:val="Sprotnaopomba-sklic"/>
          <w:rFonts w:ascii="Arial" w:hAnsi="Arial" w:cs="Arial"/>
          <w:sz w:val="16"/>
          <w:szCs w:val="16"/>
        </w:rPr>
        <w:footnoteRef/>
      </w:r>
      <w:r w:rsidRPr="00956257">
        <w:rPr>
          <w:rFonts w:ascii="Arial" w:hAnsi="Arial" w:cs="Arial"/>
          <w:sz w:val="16"/>
          <w:szCs w:val="16"/>
        </w:rPr>
        <w:t xml:space="preserve"> Uradni list RS, št. </w:t>
      </w:r>
      <w:hyperlink r:id="rId92" w:tgtFrame="_blank" w:tooltip="Zakon o javnih uslužbencih (uradno prečiščeno besedilo)" w:history="1">
        <w:r w:rsidRPr="00956257">
          <w:rPr>
            <w:rFonts w:ascii="Arial" w:hAnsi="Arial" w:cs="Arial"/>
            <w:sz w:val="16"/>
            <w:szCs w:val="16"/>
          </w:rPr>
          <w:t>63/07</w:t>
        </w:r>
      </w:hyperlink>
      <w:r w:rsidRPr="00956257">
        <w:rPr>
          <w:rFonts w:ascii="Arial" w:hAnsi="Arial" w:cs="Arial"/>
          <w:sz w:val="16"/>
          <w:szCs w:val="16"/>
        </w:rPr>
        <w:t xml:space="preserve">– uradno prečiščeno besedilo, </w:t>
      </w:r>
      <w:hyperlink r:id="rId93" w:tgtFrame="_blank" w:tooltip="Zakon o spremembah in dopolnitvah Zakona o javnih uslužbencih" w:history="1">
        <w:r w:rsidRPr="00956257">
          <w:rPr>
            <w:rFonts w:ascii="Arial" w:hAnsi="Arial" w:cs="Arial"/>
            <w:sz w:val="16"/>
            <w:szCs w:val="16"/>
          </w:rPr>
          <w:t>65/08</w:t>
        </w:r>
      </w:hyperlink>
      <w:r w:rsidRPr="00956257">
        <w:rPr>
          <w:rFonts w:ascii="Arial" w:hAnsi="Arial" w:cs="Arial"/>
          <w:sz w:val="16"/>
          <w:szCs w:val="16"/>
        </w:rPr>
        <w:t xml:space="preserve">, </w:t>
      </w:r>
      <w:hyperlink r:id="rId94" w:tgtFrame="_blank" w:tooltip="Zakon o spremembah in dopolnitvah Zakona o trgu finančnih instrumentov" w:history="1">
        <w:r w:rsidRPr="00956257">
          <w:rPr>
            <w:rFonts w:ascii="Arial" w:hAnsi="Arial" w:cs="Arial"/>
            <w:sz w:val="16"/>
            <w:szCs w:val="16"/>
          </w:rPr>
          <w:t>69/08</w:t>
        </w:r>
      </w:hyperlink>
      <w:r w:rsidRPr="00956257">
        <w:rPr>
          <w:rFonts w:ascii="Arial" w:hAnsi="Arial" w:cs="Arial"/>
          <w:sz w:val="16"/>
          <w:szCs w:val="16"/>
        </w:rPr>
        <w:t xml:space="preserve"> – ZTFI-A, </w:t>
      </w:r>
      <w:hyperlink r:id="rId95" w:tgtFrame="_blank" w:tooltip="Zakon o spremembah in dopolnitvah Zakona o zavarovalništvu" w:history="1">
        <w:r w:rsidRPr="00956257">
          <w:rPr>
            <w:rFonts w:ascii="Arial" w:hAnsi="Arial" w:cs="Arial"/>
            <w:sz w:val="16"/>
            <w:szCs w:val="16"/>
          </w:rPr>
          <w:t>69/08</w:t>
        </w:r>
      </w:hyperlink>
      <w:r w:rsidRPr="00956257">
        <w:rPr>
          <w:rFonts w:ascii="Arial" w:hAnsi="Arial" w:cs="Arial"/>
          <w:sz w:val="16"/>
          <w:szCs w:val="16"/>
        </w:rPr>
        <w:t xml:space="preserve"> – ZZavar-E, </w:t>
      </w:r>
      <w:hyperlink r:id="rId96" w:tgtFrame="_blank" w:tooltip="Zakon za uravnoteženje javnih financ" w:history="1">
        <w:r w:rsidRPr="00956257">
          <w:rPr>
            <w:rFonts w:ascii="Arial" w:hAnsi="Arial" w:cs="Arial"/>
            <w:sz w:val="16"/>
            <w:szCs w:val="16"/>
          </w:rPr>
          <w:t>40/12</w:t>
        </w:r>
      </w:hyperlink>
      <w:r w:rsidRPr="00956257">
        <w:rPr>
          <w:rFonts w:ascii="Arial" w:hAnsi="Arial" w:cs="Arial"/>
          <w:sz w:val="16"/>
          <w:szCs w:val="16"/>
        </w:rPr>
        <w:t xml:space="preserve"> – ZUJF in </w:t>
      </w:r>
      <w:hyperlink r:id="rId97" w:tgtFrame="_blank" w:tooltip="Zakon o spremembah in dopolnitvah Zakona o integriteti in preprečevanju korupcije" w:history="1">
        <w:r w:rsidRPr="00956257">
          <w:rPr>
            <w:rFonts w:ascii="Arial" w:hAnsi="Arial" w:cs="Arial"/>
            <w:sz w:val="16"/>
            <w:szCs w:val="16"/>
          </w:rPr>
          <w:t>158/20</w:t>
        </w:r>
      </w:hyperlink>
      <w:r w:rsidRPr="00956257">
        <w:rPr>
          <w:rFonts w:ascii="Arial" w:hAnsi="Arial" w:cs="Arial"/>
          <w:sz w:val="16"/>
          <w:szCs w:val="16"/>
        </w:rPr>
        <w:t xml:space="preserve"> – </w:t>
      </w:r>
      <w:proofErr w:type="spellStart"/>
      <w:r w:rsidRPr="00956257">
        <w:rPr>
          <w:rFonts w:ascii="Arial" w:hAnsi="Arial" w:cs="Arial"/>
          <w:sz w:val="16"/>
          <w:szCs w:val="16"/>
        </w:rPr>
        <w:t>ZIntPK</w:t>
      </w:r>
      <w:proofErr w:type="spellEnd"/>
      <w:r w:rsidRPr="00956257">
        <w:rPr>
          <w:rFonts w:ascii="Arial" w:hAnsi="Arial" w:cs="Arial"/>
          <w:sz w:val="16"/>
          <w:szCs w:val="16"/>
        </w:rPr>
        <w:t>-C; ZJU.</w:t>
      </w:r>
    </w:p>
  </w:footnote>
  <w:footnote w:id="36">
    <w:p w14:paraId="1FB61F58" w14:textId="77777777" w:rsidR="00BF2D0D" w:rsidRPr="00956257" w:rsidRDefault="00BF2D0D" w:rsidP="00AD44BC">
      <w:pPr>
        <w:pStyle w:val="Sprotnaopomba-besedilo"/>
        <w:rPr>
          <w:rFonts w:ascii="Arial" w:hAnsi="Arial" w:cs="Arial"/>
          <w:sz w:val="16"/>
          <w:szCs w:val="16"/>
        </w:rPr>
      </w:pPr>
      <w:r w:rsidRPr="00956257">
        <w:rPr>
          <w:rStyle w:val="Sprotnaopomba-sklic"/>
          <w:rFonts w:ascii="Arial" w:hAnsi="Arial" w:cs="Arial"/>
          <w:sz w:val="16"/>
          <w:szCs w:val="16"/>
        </w:rPr>
        <w:footnoteRef/>
      </w:r>
      <w:r w:rsidRPr="00956257">
        <w:rPr>
          <w:rFonts w:ascii="Arial" w:hAnsi="Arial" w:cs="Arial"/>
          <w:sz w:val="16"/>
          <w:szCs w:val="16"/>
        </w:rPr>
        <w:t xml:space="preserve"> Uradni list RS, št. 57/07.</w:t>
      </w:r>
    </w:p>
  </w:footnote>
  <w:footnote w:id="37">
    <w:p w14:paraId="1D5471FE" w14:textId="6798D292" w:rsidR="00BF2D0D" w:rsidRPr="00956257" w:rsidRDefault="00BF2D0D" w:rsidP="00160D17">
      <w:pPr>
        <w:spacing w:line="288" w:lineRule="auto"/>
        <w:jc w:val="both"/>
        <w:rPr>
          <w:rFonts w:cs="Arial"/>
          <w:sz w:val="16"/>
          <w:szCs w:val="16"/>
        </w:rPr>
      </w:pPr>
      <w:r w:rsidRPr="00956257">
        <w:rPr>
          <w:rStyle w:val="Sprotnaopomba-sklic"/>
          <w:rFonts w:eastAsia="Calibri" w:cs="Arial"/>
          <w:sz w:val="16"/>
          <w:szCs w:val="16"/>
        </w:rPr>
        <w:footnoteRef/>
      </w:r>
      <w:r w:rsidRPr="00956257">
        <w:rPr>
          <w:rStyle w:val="Sprotnaopomba-sklic"/>
          <w:rFonts w:eastAsia="Calibri" w:cs="Arial"/>
          <w:sz w:val="16"/>
          <w:szCs w:val="16"/>
        </w:rPr>
        <w:t xml:space="preserve"> </w:t>
      </w:r>
      <w:r w:rsidRPr="00956257">
        <w:rPr>
          <w:rFonts w:eastAsia="Calibri" w:cs="Arial"/>
          <w:sz w:val="16"/>
          <w:szCs w:val="16"/>
        </w:rPr>
        <w:t xml:space="preserve">Tako npr.: »Varstvo osebnih podatkov v delovnih razmerjih: Smernice Informacijskega pooblaščenca«, 20. 12. 2016, razdelka 7.1 in 7.2 (str. 33). Dostopno na: https://www.ip-rs.si/fileadmin/user_upload/Pdf/smernice/Smernice_-Varstvo_OP_v_d elovnih_razmerjih.pdf. Tudi z vidika prava Evropske unije je pogosto povprečen (določen) rok objave ali hrambe podatkov 5 let, npr. šesti odstavek člena 26 Uredbe (EU) 2015/2365). </w:t>
      </w:r>
    </w:p>
  </w:footnote>
  <w:footnote w:id="38">
    <w:p w14:paraId="2CA4B653" w14:textId="4170DC5B" w:rsidR="00BF2D0D" w:rsidRPr="00956257" w:rsidRDefault="00BF2D0D">
      <w:pPr>
        <w:pStyle w:val="Sprotnaopomba-besedilo"/>
        <w:rPr>
          <w:rFonts w:ascii="Arial" w:hAnsi="Arial" w:cs="Arial"/>
          <w:sz w:val="16"/>
          <w:szCs w:val="16"/>
        </w:rPr>
      </w:pPr>
      <w:r w:rsidRPr="00956257">
        <w:rPr>
          <w:rStyle w:val="Sprotnaopomba-sklic"/>
          <w:rFonts w:ascii="Arial" w:hAnsi="Arial" w:cs="Arial"/>
          <w:sz w:val="16"/>
          <w:szCs w:val="16"/>
        </w:rPr>
        <w:footnoteRef/>
      </w:r>
      <w:r w:rsidRPr="00956257">
        <w:rPr>
          <w:rFonts w:ascii="Arial" w:hAnsi="Arial" w:cs="Arial"/>
          <w:sz w:val="16"/>
          <w:szCs w:val="16"/>
        </w:rPr>
        <w:t xml:space="preserve"> Uradni list RS, št. </w:t>
      </w:r>
      <w:hyperlink r:id="rId98" w:tgtFrame="_blank" w:tooltip="Zakon o računskem sodišču (ZRacS-1)" w:history="1">
        <w:r w:rsidRPr="00956257">
          <w:rPr>
            <w:rFonts w:ascii="Arial" w:hAnsi="Arial" w:cs="Arial"/>
            <w:sz w:val="16"/>
            <w:szCs w:val="16"/>
          </w:rPr>
          <w:t>11/01</w:t>
        </w:r>
      </w:hyperlink>
      <w:r w:rsidRPr="00956257">
        <w:rPr>
          <w:rFonts w:ascii="Arial" w:hAnsi="Arial" w:cs="Arial"/>
          <w:sz w:val="16"/>
          <w:szCs w:val="16"/>
        </w:rPr>
        <w:t xml:space="preserve"> in </w:t>
      </w:r>
      <w:hyperlink r:id="rId99" w:tgtFrame="_blank" w:tooltip="Zakon o spremembah in dopolnitvah Zakona o računskem sodišču" w:history="1">
        <w:r w:rsidRPr="00956257">
          <w:rPr>
            <w:rFonts w:ascii="Arial" w:hAnsi="Arial" w:cs="Arial"/>
            <w:sz w:val="16"/>
            <w:szCs w:val="16"/>
          </w:rPr>
          <w:t>109/12</w:t>
        </w:r>
      </w:hyperlink>
      <w:r w:rsidRPr="00956257">
        <w:rPr>
          <w:rFonts w:ascii="Arial" w:hAnsi="Arial" w:cs="Arial"/>
          <w:sz w:val="16"/>
          <w:szCs w:val="16"/>
        </w:rPr>
        <w:t>.</w:t>
      </w:r>
    </w:p>
  </w:footnote>
  <w:footnote w:id="39">
    <w:p w14:paraId="5D1E24CA" w14:textId="77777777" w:rsidR="00BF2D0D" w:rsidRPr="00956257" w:rsidRDefault="00BF2D0D" w:rsidP="005A2CCA">
      <w:pPr>
        <w:pStyle w:val="Sprotnaopomba-besedilo"/>
        <w:rPr>
          <w:rFonts w:ascii="Arial" w:eastAsia="Arial" w:hAnsi="Arial" w:cs="Arial"/>
          <w:sz w:val="16"/>
          <w:szCs w:val="16"/>
          <w:lang w:eastAsia="sl-SI"/>
        </w:rPr>
      </w:pPr>
      <w:r w:rsidRPr="00956257">
        <w:rPr>
          <w:rStyle w:val="Sprotnaopomba-sklic"/>
          <w:rFonts w:ascii="Arial" w:hAnsi="Arial" w:cs="Arial"/>
          <w:sz w:val="16"/>
          <w:szCs w:val="16"/>
        </w:rPr>
        <w:footnoteRef/>
      </w:r>
      <w:r w:rsidRPr="00956257">
        <w:rPr>
          <w:rStyle w:val="Sprotnaopomba-sklic"/>
          <w:rFonts w:ascii="Arial" w:hAnsi="Arial" w:cs="Arial"/>
          <w:sz w:val="16"/>
          <w:szCs w:val="16"/>
          <w:lang w:val="it-IT"/>
        </w:rPr>
        <w:t xml:space="preserve"> </w:t>
      </w:r>
      <w:r w:rsidRPr="00956257">
        <w:rPr>
          <w:rFonts w:ascii="Arial" w:eastAsia="Arial" w:hAnsi="Arial" w:cs="Arial"/>
          <w:sz w:val="16"/>
          <w:szCs w:val="16"/>
          <w:lang w:eastAsia="sl-SI"/>
        </w:rPr>
        <w:t xml:space="preserve">Uradni list RS, št. </w:t>
      </w:r>
      <w:hyperlink r:id="rId100" w:tgtFrame="_blank" w:tooltip="Zakon o kazenskem postopku (uradno prečiščeno besedilo)" w:history="1">
        <w:r w:rsidRPr="00956257">
          <w:rPr>
            <w:rFonts w:ascii="Arial" w:eastAsia="Arial" w:hAnsi="Arial" w:cs="Arial"/>
            <w:sz w:val="16"/>
            <w:szCs w:val="16"/>
            <w:lang w:eastAsia="sl-SI"/>
          </w:rPr>
          <w:t>32/12</w:t>
        </w:r>
      </w:hyperlink>
      <w:r w:rsidRPr="00956257">
        <w:rPr>
          <w:rFonts w:ascii="Arial" w:eastAsia="Arial" w:hAnsi="Arial" w:cs="Arial"/>
          <w:sz w:val="16"/>
          <w:szCs w:val="16"/>
          <w:lang w:eastAsia="sl-SI"/>
        </w:rPr>
        <w:t xml:space="preserve"> – uradno prečiščeno besedilo, </w:t>
      </w:r>
      <w:hyperlink r:id="rId101" w:tgtFrame="_blank" w:tooltip="Zakon o spremembah in dopolnitvah Zakona o kazenskem postopku" w:history="1">
        <w:r w:rsidRPr="00956257">
          <w:rPr>
            <w:rFonts w:ascii="Arial" w:eastAsia="Arial" w:hAnsi="Arial" w:cs="Arial"/>
            <w:sz w:val="16"/>
            <w:szCs w:val="16"/>
            <w:lang w:eastAsia="sl-SI"/>
          </w:rPr>
          <w:t>47/13</w:t>
        </w:r>
      </w:hyperlink>
      <w:r w:rsidRPr="00956257">
        <w:rPr>
          <w:rFonts w:ascii="Arial" w:eastAsia="Arial" w:hAnsi="Arial" w:cs="Arial"/>
          <w:sz w:val="16"/>
          <w:szCs w:val="16"/>
          <w:lang w:eastAsia="sl-SI"/>
        </w:rPr>
        <w:t xml:space="preserve">, </w:t>
      </w:r>
      <w:hyperlink r:id="rId102" w:tgtFrame="_blank" w:tooltip="Zakon o spremembah in dopolnitvah Zakona o kazenskem postopku" w:history="1">
        <w:r w:rsidRPr="00956257">
          <w:rPr>
            <w:rFonts w:ascii="Arial" w:eastAsia="Arial" w:hAnsi="Arial" w:cs="Arial"/>
            <w:sz w:val="16"/>
            <w:szCs w:val="16"/>
            <w:lang w:eastAsia="sl-SI"/>
          </w:rPr>
          <w:t>87/14</w:t>
        </w:r>
      </w:hyperlink>
      <w:r w:rsidRPr="00956257">
        <w:rPr>
          <w:rFonts w:ascii="Arial" w:eastAsia="Arial" w:hAnsi="Arial" w:cs="Arial"/>
          <w:sz w:val="16"/>
          <w:szCs w:val="16"/>
          <w:lang w:eastAsia="sl-SI"/>
        </w:rPr>
        <w:t xml:space="preserve">, </w:t>
      </w:r>
      <w:hyperlink r:id="rId103" w:tgtFrame="_blank" w:tooltip="Odločba o ugotovitvi, da sta Zakon o kazenskem postopku in Zakon o odvetništvu v neskladju z Ustavo in odločba o ugotovitvi kršitve človekove pravice" w:history="1">
        <w:r w:rsidRPr="00956257">
          <w:rPr>
            <w:rFonts w:ascii="Arial" w:eastAsia="Arial" w:hAnsi="Arial" w:cs="Arial"/>
            <w:sz w:val="16"/>
            <w:szCs w:val="16"/>
            <w:lang w:eastAsia="sl-SI"/>
          </w:rPr>
          <w:t>8/16</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w:t>
      </w:r>
      <w:hyperlink r:id="rId104"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956257">
          <w:rPr>
            <w:rFonts w:ascii="Arial" w:eastAsia="Arial" w:hAnsi="Arial" w:cs="Arial"/>
            <w:sz w:val="16"/>
            <w:szCs w:val="16"/>
            <w:lang w:eastAsia="sl-SI"/>
          </w:rPr>
          <w:t>64/16</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w:t>
      </w:r>
      <w:hyperlink r:id="rId105"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956257">
          <w:rPr>
            <w:rFonts w:ascii="Arial" w:eastAsia="Arial" w:hAnsi="Arial" w:cs="Arial"/>
            <w:sz w:val="16"/>
            <w:szCs w:val="16"/>
            <w:lang w:eastAsia="sl-SI"/>
          </w:rPr>
          <w:t>65/16</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w:t>
      </w:r>
      <w:hyperlink r:id="rId106" w:tgtFrame="_blank" w:tooltip="Avtentična razlaga četrtega odstavka 153. člena in drugega odstavka 154. člena Zakona o kazenskem postopku" w:history="1">
        <w:r w:rsidRPr="00956257">
          <w:rPr>
            <w:rFonts w:ascii="Arial" w:eastAsia="Arial" w:hAnsi="Arial" w:cs="Arial"/>
            <w:sz w:val="16"/>
            <w:szCs w:val="16"/>
            <w:lang w:eastAsia="sl-SI"/>
          </w:rPr>
          <w:t>66/17</w:t>
        </w:r>
      </w:hyperlink>
      <w:r w:rsidRPr="00956257">
        <w:rPr>
          <w:rFonts w:ascii="Arial" w:eastAsia="Arial" w:hAnsi="Arial" w:cs="Arial"/>
          <w:sz w:val="16"/>
          <w:szCs w:val="16"/>
          <w:lang w:eastAsia="sl-SI"/>
        </w:rPr>
        <w:t xml:space="preserve"> – ORZKP153,154 in </w:t>
      </w:r>
      <w:hyperlink r:id="rId107" w:tgtFrame="_blank" w:tooltip="Zakon o spremembah in dopolnitvah Zakona o kazenskem postopku" w:history="1">
        <w:r w:rsidRPr="00956257">
          <w:rPr>
            <w:rFonts w:ascii="Arial" w:eastAsia="Arial" w:hAnsi="Arial" w:cs="Arial"/>
            <w:sz w:val="16"/>
            <w:szCs w:val="16"/>
            <w:lang w:eastAsia="sl-SI"/>
          </w:rPr>
          <w:t>22/19</w:t>
        </w:r>
      </w:hyperlink>
      <w:r w:rsidRPr="00956257">
        <w:rPr>
          <w:rFonts w:ascii="Arial" w:eastAsia="Arial" w:hAnsi="Arial" w:cs="Arial"/>
          <w:sz w:val="16"/>
          <w:szCs w:val="16"/>
          <w:lang w:eastAsia="sl-SI"/>
        </w:rPr>
        <w:t>; ZKP.</w:t>
      </w:r>
    </w:p>
  </w:footnote>
  <w:footnote w:id="40">
    <w:p w14:paraId="12AE55E2" w14:textId="111036FB" w:rsidR="00BF2D0D" w:rsidRPr="00956257" w:rsidRDefault="00BF2D0D">
      <w:pPr>
        <w:pStyle w:val="Sprotnaopomba-besedilo"/>
        <w:rPr>
          <w:rFonts w:ascii="Arial" w:eastAsia="Arial" w:hAnsi="Arial" w:cs="Arial"/>
          <w:sz w:val="16"/>
          <w:szCs w:val="16"/>
          <w:lang w:eastAsia="sl-SI"/>
        </w:rPr>
      </w:pPr>
      <w:r w:rsidRPr="00956257">
        <w:rPr>
          <w:rStyle w:val="Sprotnaopomba-sklic"/>
          <w:rFonts w:ascii="Arial" w:hAnsi="Arial" w:cs="Arial"/>
          <w:sz w:val="16"/>
          <w:szCs w:val="16"/>
        </w:rPr>
        <w:footnoteRef/>
      </w:r>
      <w:r w:rsidRPr="00956257">
        <w:rPr>
          <w:rFonts w:ascii="Arial" w:hAnsi="Arial" w:cs="Arial"/>
          <w:sz w:val="16"/>
          <w:szCs w:val="16"/>
        </w:rPr>
        <w:t xml:space="preserve"> </w:t>
      </w:r>
      <w:r w:rsidRPr="00956257">
        <w:rPr>
          <w:rFonts w:ascii="Arial" w:eastAsia="Arial" w:hAnsi="Arial" w:cs="Arial"/>
          <w:sz w:val="16"/>
          <w:szCs w:val="16"/>
          <w:lang w:eastAsia="sl-SI"/>
        </w:rPr>
        <w:t xml:space="preserve">Uradni list RS, št. </w:t>
      </w:r>
      <w:hyperlink r:id="rId108" w:tgtFrame="_blank" w:tooltip="Zakon o prekrških (uradno prečiščeno besedilo)" w:history="1">
        <w:r w:rsidRPr="00956257">
          <w:rPr>
            <w:rFonts w:ascii="Arial" w:eastAsia="Arial" w:hAnsi="Arial" w:cs="Arial"/>
            <w:sz w:val="16"/>
            <w:szCs w:val="16"/>
            <w:lang w:eastAsia="sl-SI"/>
          </w:rPr>
          <w:t>29/11</w:t>
        </w:r>
      </w:hyperlink>
      <w:r w:rsidRPr="00956257">
        <w:rPr>
          <w:rFonts w:ascii="Arial" w:eastAsia="Arial" w:hAnsi="Arial" w:cs="Arial"/>
          <w:sz w:val="16"/>
          <w:szCs w:val="16"/>
          <w:lang w:eastAsia="sl-SI"/>
        </w:rPr>
        <w:t xml:space="preserve"> – uradno prečiščeno besedilo, </w:t>
      </w:r>
      <w:hyperlink r:id="rId109" w:tgtFrame="_blank" w:tooltip="Zakon o spremembah in dopolnitvah Zakona o prekrških" w:history="1">
        <w:r w:rsidRPr="00956257">
          <w:rPr>
            <w:rFonts w:ascii="Arial" w:eastAsia="Arial" w:hAnsi="Arial" w:cs="Arial"/>
            <w:sz w:val="16"/>
            <w:szCs w:val="16"/>
            <w:lang w:eastAsia="sl-SI"/>
          </w:rPr>
          <w:t>21/13</w:t>
        </w:r>
      </w:hyperlink>
      <w:r w:rsidRPr="00956257">
        <w:rPr>
          <w:rFonts w:ascii="Arial" w:eastAsia="Arial" w:hAnsi="Arial" w:cs="Arial"/>
          <w:sz w:val="16"/>
          <w:szCs w:val="16"/>
          <w:lang w:eastAsia="sl-SI"/>
        </w:rPr>
        <w:t xml:space="preserve">, </w:t>
      </w:r>
      <w:hyperlink r:id="rId110" w:tgtFrame="_blank" w:tooltip="Zakon o spremembah in dopolnitvah Zakona o prekrških" w:history="1">
        <w:r w:rsidRPr="00956257">
          <w:rPr>
            <w:rFonts w:ascii="Arial" w:eastAsia="Arial" w:hAnsi="Arial" w:cs="Arial"/>
            <w:sz w:val="16"/>
            <w:szCs w:val="16"/>
            <w:lang w:eastAsia="sl-SI"/>
          </w:rPr>
          <w:t>111/13</w:t>
        </w:r>
      </w:hyperlink>
      <w:r w:rsidRPr="00956257">
        <w:rPr>
          <w:rFonts w:ascii="Arial" w:eastAsia="Arial" w:hAnsi="Arial" w:cs="Arial"/>
          <w:sz w:val="16"/>
          <w:szCs w:val="16"/>
          <w:lang w:eastAsia="sl-SI"/>
        </w:rPr>
        <w:t xml:space="preserve">, </w:t>
      </w:r>
      <w:hyperlink r:id="rId111" w:tgtFrame="_blank" w:tooltip="Odločba o ugotovitvi, da je prvi stavek prvega odstavka 193. člena Zakona o prekrških v neskladju z Ustavo" w:history="1">
        <w:r w:rsidRPr="00956257">
          <w:rPr>
            <w:rFonts w:ascii="Arial" w:eastAsia="Arial" w:hAnsi="Arial" w:cs="Arial"/>
            <w:sz w:val="16"/>
            <w:szCs w:val="16"/>
            <w:lang w:eastAsia="sl-SI"/>
          </w:rPr>
          <w:t>74/14</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w:t>
      </w:r>
      <w:hyperlink r:id="rId112" w:tgtFrame="_blank" w:tooltip="Odločba o razveljavitvi prvega, drugega, tretjega in četrtega odstavka 19. člena, sedmega odstavka 19. člena, kolikor se nanaša na izvršitev uklonilnega zapora, ter 202.b člena Zakona o prekrških" w:history="1">
        <w:r w:rsidRPr="00956257">
          <w:rPr>
            <w:rFonts w:ascii="Arial" w:eastAsia="Arial" w:hAnsi="Arial" w:cs="Arial"/>
            <w:sz w:val="16"/>
            <w:szCs w:val="16"/>
            <w:lang w:eastAsia="sl-SI"/>
          </w:rPr>
          <w:t>92/14</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w:t>
      </w:r>
      <w:hyperlink r:id="rId113" w:tgtFrame="_blank" w:tooltip="Zakon o spremembah in dopolnitvah Zakona o prekrških" w:history="1">
        <w:r w:rsidRPr="00956257">
          <w:rPr>
            <w:rFonts w:ascii="Arial" w:eastAsia="Arial" w:hAnsi="Arial" w:cs="Arial"/>
            <w:sz w:val="16"/>
            <w:szCs w:val="16"/>
            <w:lang w:eastAsia="sl-SI"/>
          </w:rPr>
          <w:t>32/16</w:t>
        </w:r>
      </w:hyperlink>
      <w:r w:rsidRPr="00956257">
        <w:rPr>
          <w:rFonts w:ascii="Arial" w:eastAsia="Arial" w:hAnsi="Arial" w:cs="Arial"/>
          <w:sz w:val="16"/>
          <w:szCs w:val="16"/>
          <w:lang w:eastAsia="sl-SI"/>
        </w:rPr>
        <w:t xml:space="preserve">, </w:t>
      </w:r>
      <w:hyperlink r:id="rId114" w:tgtFrame="_blank" w:tooltip="Odločba o razveljavitvi tretjega odstavka 61. člena Zakona o prekrških" w:history="1">
        <w:r w:rsidRPr="00956257">
          <w:rPr>
            <w:rFonts w:ascii="Arial" w:eastAsia="Arial" w:hAnsi="Arial" w:cs="Arial"/>
            <w:sz w:val="16"/>
            <w:szCs w:val="16"/>
            <w:lang w:eastAsia="sl-SI"/>
          </w:rPr>
          <w:t>15/17</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w:t>
      </w:r>
      <w:hyperlink r:id="rId115" w:tgtFrame="_blank" w:tooltip="Odločba o ugotovitvi protiustavnosti Zakona o prekrških" w:history="1">
        <w:r w:rsidRPr="00956257">
          <w:rPr>
            <w:rFonts w:ascii="Arial" w:eastAsia="Arial" w:hAnsi="Arial" w:cs="Arial"/>
            <w:sz w:val="16"/>
            <w:szCs w:val="16"/>
            <w:lang w:eastAsia="sl-SI"/>
          </w:rPr>
          <w:t>73/19</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in </w:t>
      </w:r>
      <w:hyperlink r:id="rId116" w:tgtFrame="_blank" w:tooltip="Zakon o interventnih ukrepih za omilitev posledic drugega vala epidemije COVID-19" w:history="1">
        <w:r w:rsidRPr="00956257">
          <w:rPr>
            <w:rFonts w:ascii="Arial" w:eastAsia="Arial" w:hAnsi="Arial" w:cs="Arial"/>
            <w:sz w:val="16"/>
            <w:szCs w:val="16"/>
            <w:lang w:eastAsia="sl-SI"/>
          </w:rPr>
          <w:t>175/20</w:t>
        </w:r>
      </w:hyperlink>
      <w:r w:rsidRPr="00956257">
        <w:rPr>
          <w:rFonts w:ascii="Arial" w:eastAsia="Arial" w:hAnsi="Arial" w:cs="Arial"/>
          <w:sz w:val="16"/>
          <w:szCs w:val="16"/>
          <w:lang w:eastAsia="sl-SI"/>
        </w:rPr>
        <w:t xml:space="preserve"> – ZIUOPDVE).</w:t>
      </w:r>
    </w:p>
  </w:footnote>
  <w:footnote w:id="41">
    <w:p w14:paraId="78FAE14E" w14:textId="77777777" w:rsidR="00BF2D0D" w:rsidRPr="00956257" w:rsidRDefault="00BF2D0D" w:rsidP="005A2CCA">
      <w:pPr>
        <w:pStyle w:val="Sprotnaopomba-besedilo"/>
        <w:jc w:val="both"/>
        <w:rPr>
          <w:rFonts w:ascii="Arial" w:eastAsia="Arial" w:hAnsi="Arial" w:cs="Arial"/>
          <w:sz w:val="16"/>
          <w:szCs w:val="16"/>
          <w:lang w:eastAsia="sl-SI"/>
        </w:rPr>
      </w:pPr>
      <w:r w:rsidRPr="00956257">
        <w:rPr>
          <w:rStyle w:val="Sprotnaopomba-sklic"/>
          <w:rFonts w:ascii="Arial" w:hAnsi="Arial" w:cs="Arial"/>
          <w:sz w:val="16"/>
          <w:szCs w:val="16"/>
        </w:rPr>
        <w:footnoteRef/>
      </w:r>
      <w:r w:rsidRPr="00956257">
        <w:rPr>
          <w:rFonts w:ascii="Arial" w:eastAsia="Arial" w:hAnsi="Arial" w:cs="Arial"/>
          <w:sz w:val="16"/>
          <w:szCs w:val="16"/>
          <w:lang w:eastAsia="sl-SI"/>
        </w:rPr>
        <w:t xml:space="preserve"> Uradni list RS, št. </w:t>
      </w:r>
      <w:hyperlink r:id="rId117" w:tgtFrame="_blank" w:tooltip="Zakon o nalogah in pooblastilih policije (ZNPPol)" w:history="1">
        <w:r w:rsidRPr="00956257">
          <w:rPr>
            <w:rFonts w:ascii="Arial" w:eastAsia="Arial" w:hAnsi="Arial" w:cs="Arial"/>
            <w:sz w:val="16"/>
            <w:szCs w:val="16"/>
            <w:lang w:eastAsia="sl-SI"/>
          </w:rPr>
          <w:t>15/13</w:t>
        </w:r>
      </w:hyperlink>
      <w:r w:rsidRPr="00956257">
        <w:rPr>
          <w:rFonts w:ascii="Arial" w:eastAsia="Arial" w:hAnsi="Arial" w:cs="Arial"/>
          <w:sz w:val="16"/>
          <w:szCs w:val="16"/>
          <w:lang w:eastAsia="sl-SI"/>
        </w:rPr>
        <w:t xml:space="preserve">, </w:t>
      </w:r>
      <w:hyperlink r:id="rId118" w:tgtFrame="_blank" w:tooltip="Popravek Zakona o nalogah in pooblastilih policije (ZNPPol)" w:history="1">
        <w:r w:rsidRPr="00956257">
          <w:rPr>
            <w:rFonts w:ascii="Arial" w:eastAsia="Arial" w:hAnsi="Arial" w:cs="Arial"/>
            <w:sz w:val="16"/>
            <w:szCs w:val="16"/>
            <w:lang w:eastAsia="sl-SI"/>
          </w:rPr>
          <w:t xml:space="preserve">23/15 – </w:t>
        </w:r>
        <w:proofErr w:type="spellStart"/>
        <w:r w:rsidRPr="00956257">
          <w:rPr>
            <w:rFonts w:ascii="Arial" w:eastAsia="Arial" w:hAnsi="Arial" w:cs="Arial"/>
            <w:sz w:val="16"/>
            <w:szCs w:val="16"/>
            <w:lang w:eastAsia="sl-SI"/>
          </w:rPr>
          <w:t>popr</w:t>
        </w:r>
        <w:proofErr w:type="spellEnd"/>
        <w:r w:rsidRPr="00956257">
          <w:rPr>
            <w:rFonts w:ascii="Arial" w:eastAsia="Arial" w:hAnsi="Arial" w:cs="Arial"/>
            <w:sz w:val="16"/>
            <w:szCs w:val="16"/>
            <w:lang w:eastAsia="sl-SI"/>
          </w:rPr>
          <w:t>.</w:t>
        </w:r>
      </w:hyperlink>
      <w:r w:rsidRPr="00956257">
        <w:rPr>
          <w:rFonts w:ascii="Arial" w:eastAsia="Arial" w:hAnsi="Arial" w:cs="Arial"/>
          <w:sz w:val="16"/>
          <w:szCs w:val="16"/>
          <w:lang w:eastAsia="sl-SI"/>
        </w:rPr>
        <w:t xml:space="preserve">, </w:t>
      </w:r>
      <w:hyperlink r:id="rId119" w:tgtFrame="_blank" w:tooltip="Zakon o spremembah in dopolnitvah Zakona o nalogah in pooblastilih policije" w:history="1">
        <w:r w:rsidRPr="00956257">
          <w:rPr>
            <w:rFonts w:ascii="Arial" w:eastAsia="Arial" w:hAnsi="Arial" w:cs="Arial"/>
            <w:sz w:val="16"/>
            <w:szCs w:val="16"/>
            <w:lang w:eastAsia="sl-SI"/>
          </w:rPr>
          <w:t>10/17</w:t>
        </w:r>
      </w:hyperlink>
      <w:r w:rsidRPr="00956257">
        <w:rPr>
          <w:rFonts w:ascii="Arial" w:eastAsia="Arial" w:hAnsi="Arial" w:cs="Arial"/>
          <w:sz w:val="16"/>
          <w:szCs w:val="16"/>
          <w:lang w:eastAsia="sl-SI"/>
        </w:rPr>
        <w:t xml:space="preserve">, </w:t>
      </w:r>
      <w:hyperlink r:id="rId120" w:tgtFrame="_blank" w:tooltip="Delna odločba o razveljavitvi četrtega odstavka 113. člena, 32. točke drugega odstavka 123. člena, 32. točke 125. člena in dvaindvajsete alineje prvega odstavka 128. člena Zakona o nalogah in pooblastilih policije (Uradni list RS, št. 15/13, 23/15 – popr. in 1" w:history="1">
        <w:r w:rsidRPr="00956257">
          <w:rPr>
            <w:rFonts w:ascii="Arial" w:eastAsia="Arial" w:hAnsi="Arial" w:cs="Arial"/>
            <w:sz w:val="16"/>
            <w:szCs w:val="16"/>
            <w:lang w:eastAsia="sl-SI"/>
          </w:rPr>
          <w:t>46/19</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in </w:t>
      </w:r>
      <w:hyperlink r:id="rId121" w:tgtFrame="_blank" w:tooltip="Zakon o spremembah in dopolnitvah Zakona o nalogah in pooblastilih policije" w:history="1">
        <w:r w:rsidRPr="00956257">
          <w:rPr>
            <w:rFonts w:ascii="Arial" w:eastAsia="Arial" w:hAnsi="Arial" w:cs="Arial"/>
            <w:sz w:val="16"/>
            <w:szCs w:val="16"/>
            <w:lang w:eastAsia="sl-SI"/>
          </w:rPr>
          <w:t>47/19</w:t>
        </w:r>
      </w:hyperlink>
      <w:r w:rsidRPr="00956257">
        <w:rPr>
          <w:rFonts w:ascii="Arial" w:eastAsia="Arial" w:hAnsi="Arial" w:cs="Arial"/>
          <w:sz w:val="16"/>
          <w:szCs w:val="16"/>
          <w:lang w:eastAsia="sl-SI"/>
        </w:rPr>
        <w:t xml:space="preserve">; </w:t>
      </w:r>
      <w:proofErr w:type="spellStart"/>
      <w:r w:rsidRPr="00956257">
        <w:rPr>
          <w:rFonts w:ascii="Arial" w:eastAsia="Arial" w:hAnsi="Arial" w:cs="Arial"/>
          <w:sz w:val="16"/>
          <w:szCs w:val="16"/>
          <w:lang w:eastAsia="sl-SI"/>
        </w:rPr>
        <w:t>ZNPPol</w:t>
      </w:r>
      <w:proofErr w:type="spellEnd"/>
      <w:r w:rsidRPr="00956257">
        <w:rPr>
          <w:rFonts w:ascii="Arial" w:eastAsia="Arial" w:hAnsi="Arial" w:cs="Arial"/>
          <w:sz w:val="16"/>
          <w:szCs w:val="16"/>
          <w:lang w:eastAsia="sl-SI"/>
        </w:rPr>
        <w:t>.</w:t>
      </w:r>
    </w:p>
  </w:footnote>
  <w:footnote w:id="42">
    <w:p w14:paraId="08042D31" w14:textId="2D6FF3C6" w:rsidR="00BF2D0D" w:rsidRPr="00956257" w:rsidRDefault="00BF2D0D" w:rsidP="00D27582">
      <w:pPr>
        <w:pStyle w:val="Sprotnaopomba-besedilo"/>
        <w:jc w:val="both"/>
        <w:rPr>
          <w:rFonts w:ascii="Arial" w:eastAsia="Arial" w:hAnsi="Arial" w:cs="Arial"/>
          <w:sz w:val="16"/>
          <w:szCs w:val="16"/>
          <w:lang w:eastAsia="sl-SI"/>
        </w:rPr>
      </w:pPr>
      <w:r w:rsidRPr="00956257">
        <w:rPr>
          <w:rStyle w:val="Sprotnaopomba-sklic"/>
          <w:rFonts w:ascii="Arial" w:hAnsi="Arial" w:cs="Arial"/>
          <w:sz w:val="16"/>
          <w:szCs w:val="16"/>
        </w:rPr>
        <w:footnoteRef/>
      </w:r>
      <w:r w:rsidRPr="00956257">
        <w:rPr>
          <w:rStyle w:val="Sprotnaopomba-sklic"/>
          <w:rFonts w:ascii="Arial" w:hAnsi="Arial" w:cs="Arial"/>
          <w:sz w:val="16"/>
          <w:szCs w:val="16"/>
        </w:rPr>
        <w:t xml:space="preserve"> </w:t>
      </w:r>
      <w:r w:rsidRPr="00956257">
        <w:rPr>
          <w:rFonts w:ascii="Arial" w:eastAsia="Arial" w:hAnsi="Arial" w:cs="Arial"/>
          <w:sz w:val="16"/>
          <w:szCs w:val="16"/>
          <w:lang w:eastAsia="sl-SI"/>
        </w:rPr>
        <w:t xml:space="preserve">Uradni list RS, št. </w:t>
      </w:r>
      <w:hyperlink r:id="rId122" w:tgtFrame="_blank" w:tooltip="Zakon o zavarovalništvu (ZZavar-1)" w:history="1">
        <w:r w:rsidRPr="00956257">
          <w:rPr>
            <w:rFonts w:ascii="Arial" w:eastAsia="Arial" w:hAnsi="Arial" w:cs="Arial"/>
            <w:sz w:val="16"/>
            <w:szCs w:val="16"/>
            <w:lang w:eastAsia="sl-SI"/>
          </w:rPr>
          <w:t>93/15</w:t>
        </w:r>
      </w:hyperlink>
      <w:r w:rsidRPr="00956257">
        <w:rPr>
          <w:rFonts w:ascii="Arial" w:eastAsia="Arial" w:hAnsi="Arial" w:cs="Arial"/>
          <w:sz w:val="16"/>
          <w:szCs w:val="16"/>
          <w:lang w:eastAsia="sl-SI"/>
        </w:rPr>
        <w:t xml:space="preserve"> in </w:t>
      </w:r>
      <w:hyperlink r:id="rId123" w:tgtFrame="_blank" w:tooltip="Zakon o spremembah in dopolnitvah Zakona o zavarovalništvu" w:history="1">
        <w:r w:rsidRPr="00956257">
          <w:rPr>
            <w:rFonts w:ascii="Arial" w:eastAsia="Arial" w:hAnsi="Arial" w:cs="Arial"/>
            <w:sz w:val="16"/>
            <w:szCs w:val="16"/>
            <w:lang w:eastAsia="sl-SI"/>
          </w:rPr>
          <w:t>9/19</w:t>
        </w:r>
      </w:hyperlink>
      <w:r w:rsidRPr="00956257">
        <w:rPr>
          <w:rFonts w:ascii="Arial" w:eastAsia="Arial" w:hAnsi="Arial" w:cs="Arial"/>
          <w:sz w:val="16"/>
          <w:szCs w:val="16"/>
          <w:lang w:eastAsia="sl-SI"/>
        </w:rPr>
        <w:t>; ZZavar-1.</w:t>
      </w:r>
    </w:p>
  </w:footnote>
  <w:footnote w:id="43">
    <w:p w14:paraId="661C315C" w14:textId="3883D8FE" w:rsidR="00BF2D0D" w:rsidRPr="00956257" w:rsidRDefault="00BF2D0D">
      <w:pPr>
        <w:pStyle w:val="Sprotnaopomba-besedilo"/>
        <w:rPr>
          <w:rFonts w:ascii="Arial" w:eastAsia="Arial" w:hAnsi="Arial" w:cs="Arial"/>
          <w:sz w:val="16"/>
          <w:szCs w:val="16"/>
          <w:lang w:eastAsia="sl-SI"/>
        </w:rPr>
      </w:pPr>
      <w:r w:rsidRPr="00956257">
        <w:rPr>
          <w:rStyle w:val="Sprotnaopomba-sklic"/>
          <w:rFonts w:ascii="Arial" w:hAnsi="Arial" w:cs="Arial"/>
          <w:sz w:val="16"/>
          <w:szCs w:val="16"/>
        </w:rPr>
        <w:footnoteRef/>
      </w:r>
      <w:r w:rsidRPr="00956257">
        <w:rPr>
          <w:rFonts w:ascii="Arial" w:hAnsi="Arial" w:cs="Arial"/>
          <w:sz w:val="16"/>
          <w:szCs w:val="16"/>
        </w:rPr>
        <w:t xml:space="preserve"> </w:t>
      </w:r>
      <w:r w:rsidRPr="00956257">
        <w:rPr>
          <w:rFonts w:ascii="Arial" w:eastAsia="Arial" w:hAnsi="Arial" w:cs="Arial"/>
          <w:sz w:val="16"/>
          <w:szCs w:val="16"/>
          <w:lang w:eastAsia="sl-SI"/>
        </w:rPr>
        <w:t xml:space="preserve">Uradni list RS, št. </w:t>
      </w:r>
      <w:hyperlink r:id="rId124" w:tgtFrame="_blank" w:tooltip="Zakon o sodnih taksah (ZST-1)" w:history="1">
        <w:r w:rsidRPr="00956257">
          <w:rPr>
            <w:rFonts w:ascii="Arial" w:eastAsia="Arial" w:hAnsi="Arial" w:cs="Arial"/>
            <w:sz w:val="16"/>
            <w:szCs w:val="16"/>
            <w:lang w:eastAsia="sl-SI"/>
          </w:rPr>
          <w:t>37/08</w:t>
        </w:r>
      </w:hyperlink>
      <w:r w:rsidRPr="00956257">
        <w:rPr>
          <w:rFonts w:ascii="Arial" w:eastAsia="Arial" w:hAnsi="Arial" w:cs="Arial"/>
          <w:sz w:val="16"/>
          <w:szCs w:val="16"/>
          <w:lang w:eastAsia="sl-SI"/>
        </w:rPr>
        <w:t xml:space="preserve">, </w:t>
      </w:r>
      <w:hyperlink r:id="rId125" w:tgtFrame="_blank" w:tooltip="Zakon o spremembah in dopolnitvah Zakona o sodnih taksah" w:history="1">
        <w:r w:rsidRPr="00956257">
          <w:rPr>
            <w:rFonts w:ascii="Arial" w:eastAsia="Arial" w:hAnsi="Arial" w:cs="Arial"/>
            <w:sz w:val="16"/>
            <w:szCs w:val="16"/>
            <w:lang w:eastAsia="sl-SI"/>
          </w:rPr>
          <w:t>97/10</w:t>
        </w:r>
      </w:hyperlink>
      <w:r w:rsidRPr="00956257">
        <w:rPr>
          <w:rFonts w:ascii="Arial" w:eastAsia="Arial" w:hAnsi="Arial" w:cs="Arial"/>
          <w:sz w:val="16"/>
          <w:szCs w:val="16"/>
          <w:lang w:eastAsia="sl-SI"/>
        </w:rPr>
        <w:t xml:space="preserve">, </w:t>
      </w:r>
      <w:hyperlink r:id="rId126" w:tgtFrame="_blank" w:tooltip="Zakon o spremembah in dopolnitvah Zakona o sodnih taksah" w:history="1">
        <w:r w:rsidRPr="00956257">
          <w:rPr>
            <w:rFonts w:ascii="Arial" w:eastAsia="Arial" w:hAnsi="Arial" w:cs="Arial"/>
            <w:sz w:val="16"/>
            <w:szCs w:val="16"/>
            <w:lang w:eastAsia="sl-SI"/>
          </w:rPr>
          <w:t>63/13</w:t>
        </w:r>
      </w:hyperlink>
      <w:r w:rsidRPr="00956257">
        <w:rPr>
          <w:rFonts w:ascii="Arial" w:eastAsia="Arial" w:hAnsi="Arial" w:cs="Arial"/>
          <w:sz w:val="16"/>
          <w:szCs w:val="16"/>
          <w:lang w:eastAsia="sl-SI"/>
        </w:rPr>
        <w:t xml:space="preserve">, </w:t>
      </w:r>
      <w:hyperlink r:id="rId127" w:tgtFrame="_blank" w:tooltip="Odločba o ugotovitvi, da je prvi odstavek v zvezi z drugim in tretjim odstavkom 11. člena Zakona o sodnih taksah v neskladju z Ustavo v delu, ki ne omogoča, da sodišče oprosti stranko plačila sodne takse v celoti, ko stranka ne prejema denarne socialne pomoči " w:history="1">
        <w:r w:rsidRPr="00956257">
          <w:rPr>
            <w:rFonts w:ascii="Arial" w:eastAsia="Arial" w:hAnsi="Arial" w:cs="Arial"/>
            <w:sz w:val="16"/>
            <w:szCs w:val="16"/>
            <w:lang w:eastAsia="sl-SI"/>
          </w:rPr>
          <w:t>58/14</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w:t>
      </w:r>
      <w:hyperlink r:id="rId128" w:tgtFrame="_blank" w:tooltip="Odločba o ugotovitvi, da je prvi odstavek 11. člena Zakona o sodnih taksah v neskladju z Ustavo" w:history="1">
        <w:r w:rsidRPr="00956257">
          <w:rPr>
            <w:rFonts w:ascii="Arial" w:eastAsia="Arial" w:hAnsi="Arial" w:cs="Arial"/>
            <w:sz w:val="16"/>
            <w:szCs w:val="16"/>
            <w:lang w:eastAsia="sl-SI"/>
          </w:rPr>
          <w:t>19/15</w:t>
        </w:r>
      </w:hyperlink>
      <w:r w:rsidRPr="00956257">
        <w:rPr>
          <w:rFonts w:ascii="Arial" w:eastAsia="Arial" w:hAnsi="Arial" w:cs="Arial"/>
          <w:sz w:val="16"/>
          <w:szCs w:val="16"/>
          <w:lang w:eastAsia="sl-SI"/>
        </w:rPr>
        <w:t xml:space="preserve"> –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xml:space="preserve">. US, </w:t>
      </w:r>
      <w:hyperlink r:id="rId129" w:tgtFrame="_blank" w:tooltip="Zakon o spremembah in dopolnitvah Zakona o sodnih taksah" w:history="1">
        <w:r w:rsidRPr="00956257">
          <w:rPr>
            <w:rFonts w:ascii="Arial" w:eastAsia="Arial" w:hAnsi="Arial" w:cs="Arial"/>
            <w:sz w:val="16"/>
            <w:szCs w:val="16"/>
            <w:lang w:eastAsia="sl-SI"/>
          </w:rPr>
          <w:t>30/16</w:t>
        </w:r>
      </w:hyperlink>
      <w:r w:rsidRPr="00956257">
        <w:rPr>
          <w:rFonts w:ascii="Arial" w:eastAsia="Arial" w:hAnsi="Arial" w:cs="Arial"/>
          <w:sz w:val="16"/>
          <w:szCs w:val="16"/>
          <w:lang w:eastAsia="sl-SI"/>
        </w:rPr>
        <w:t xml:space="preserve">, </w:t>
      </w:r>
      <w:hyperlink r:id="rId130" w:tgtFrame="_blank" w:tooltip="Zakon o spremembah in dopolnitvah Zakona o pravdnem postopku" w:history="1">
        <w:r w:rsidRPr="00956257">
          <w:rPr>
            <w:rFonts w:ascii="Arial" w:eastAsia="Arial" w:hAnsi="Arial" w:cs="Arial"/>
            <w:sz w:val="16"/>
            <w:szCs w:val="16"/>
            <w:lang w:eastAsia="sl-SI"/>
          </w:rPr>
          <w:t>10/17</w:t>
        </w:r>
      </w:hyperlink>
      <w:r w:rsidRPr="00956257">
        <w:rPr>
          <w:rFonts w:ascii="Arial" w:eastAsia="Arial" w:hAnsi="Arial" w:cs="Arial"/>
          <w:sz w:val="16"/>
          <w:szCs w:val="16"/>
          <w:lang w:eastAsia="sl-SI"/>
        </w:rPr>
        <w:t xml:space="preserve">– ZPP-E, </w:t>
      </w:r>
      <w:hyperlink r:id="rId131" w:tgtFrame="_blank" w:tooltip="Zakon o spremembah in dopolnitvah Zakona o izvršbi in zavarovanju" w:history="1">
        <w:r w:rsidRPr="00956257">
          <w:rPr>
            <w:rFonts w:ascii="Arial" w:eastAsia="Arial" w:hAnsi="Arial" w:cs="Arial"/>
            <w:sz w:val="16"/>
            <w:szCs w:val="16"/>
            <w:lang w:eastAsia="sl-SI"/>
          </w:rPr>
          <w:t>11/18</w:t>
        </w:r>
      </w:hyperlink>
      <w:r w:rsidRPr="00956257">
        <w:rPr>
          <w:rFonts w:ascii="Arial" w:eastAsia="Arial" w:hAnsi="Arial" w:cs="Arial"/>
          <w:sz w:val="16"/>
          <w:szCs w:val="16"/>
          <w:lang w:eastAsia="sl-SI"/>
        </w:rPr>
        <w:t xml:space="preserve">– ZIZ-L in </w:t>
      </w:r>
      <w:hyperlink r:id="rId132" w:tgtFrame="_blank" w:tooltip="Odločba o ugotovitvi, da je bil v neskladju z Ustavo tretji odstavek 12. člena Zakona o sodnih taksah, kolikor je določal, naj sodišče zavrže predlog za oprostitev, odlog ali obročno plačilo sodne takse, če vlagatelj niti po pozivu sodišča v skladu s pravili o" w:history="1">
        <w:r w:rsidRPr="00956257">
          <w:rPr>
            <w:rFonts w:ascii="Arial" w:eastAsia="Arial" w:hAnsi="Arial" w:cs="Arial"/>
            <w:sz w:val="16"/>
            <w:szCs w:val="16"/>
            <w:lang w:eastAsia="sl-SI"/>
          </w:rPr>
          <w:t>35/18</w:t>
        </w:r>
      </w:hyperlink>
      <w:r w:rsidRPr="00956257">
        <w:rPr>
          <w:rFonts w:ascii="Arial" w:eastAsia="Arial" w:hAnsi="Arial" w:cs="Arial"/>
          <w:sz w:val="16"/>
          <w:szCs w:val="16"/>
          <w:lang w:eastAsia="sl-SI"/>
        </w:rPr>
        <w:t xml:space="preserve">– </w:t>
      </w:r>
      <w:proofErr w:type="spellStart"/>
      <w:r w:rsidRPr="00956257">
        <w:rPr>
          <w:rFonts w:ascii="Arial" w:eastAsia="Arial" w:hAnsi="Arial" w:cs="Arial"/>
          <w:sz w:val="16"/>
          <w:szCs w:val="16"/>
          <w:lang w:eastAsia="sl-SI"/>
        </w:rPr>
        <w:t>odl</w:t>
      </w:r>
      <w:proofErr w:type="spellEnd"/>
      <w:r w:rsidRPr="00956257">
        <w:rPr>
          <w:rFonts w:ascii="Arial" w:eastAsia="Arial" w:hAnsi="Arial" w:cs="Arial"/>
          <w:sz w:val="16"/>
          <w:szCs w:val="16"/>
          <w:lang w:eastAsia="sl-SI"/>
        </w:rPr>
        <w:t>. US.</w:t>
      </w:r>
    </w:p>
  </w:footnote>
  <w:footnote w:id="44">
    <w:p w14:paraId="79A716F1" w14:textId="68F567F5" w:rsidR="00BF2D0D" w:rsidRPr="00956257" w:rsidRDefault="00BF2D0D">
      <w:pPr>
        <w:pStyle w:val="Sprotnaopomba-besedilo"/>
        <w:rPr>
          <w:rFonts w:ascii="Arial" w:eastAsia="Arial" w:hAnsi="Arial" w:cs="Arial"/>
          <w:sz w:val="16"/>
          <w:szCs w:val="16"/>
          <w:lang w:eastAsia="sl-SI"/>
        </w:rPr>
      </w:pPr>
      <w:r w:rsidRPr="00956257">
        <w:rPr>
          <w:rStyle w:val="Sprotnaopomba-sklic"/>
          <w:rFonts w:ascii="Arial" w:hAnsi="Arial" w:cs="Arial"/>
          <w:sz w:val="16"/>
          <w:szCs w:val="16"/>
        </w:rPr>
        <w:footnoteRef/>
      </w:r>
      <w:r w:rsidRPr="00956257">
        <w:rPr>
          <w:rFonts w:ascii="Arial" w:hAnsi="Arial" w:cs="Arial"/>
          <w:sz w:val="16"/>
          <w:szCs w:val="16"/>
        </w:rPr>
        <w:t xml:space="preserve"> </w:t>
      </w:r>
      <w:r w:rsidRPr="00956257">
        <w:rPr>
          <w:rFonts w:ascii="Arial" w:eastAsia="Arial" w:hAnsi="Arial" w:cs="Arial"/>
          <w:sz w:val="16"/>
          <w:szCs w:val="16"/>
          <w:lang w:eastAsia="sl-SI"/>
        </w:rPr>
        <w:t xml:space="preserve">Uradni list RS, št. </w:t>
      </w:r>
      <w:hyperlink r:id="rId133" w:tgtFrame="_blank" w:tooltip="Zakon o upravnih taksah (uradno prečiščeno besedilo)" w:history="1">
        <w:r w:rsidRPr="00956257">
          <w:rPr>
            <w:rFonts w:ascii="Arial" w:eastAsia="Arial" w:hAnsi="Arial" w:cs="Arial"/>
            <w:sz w:val="16"/>
            <w:szCs w:val="16"/>
            <w:lang w:eastAsia="sl-SI"/>
          </w:rPr>
          <w:t>106/10</w:t>
        </w:r>
      </w:hyperlink>
      <w:r w:rsidRPr="00956257">
        <w:rPr>
          <w:rFonts w:ascii="Arial" w:eastAsia="Arial" w:hAnsi="Arial" w:cs="Arial"/>
          <w:sz w:val="16"/>
          <w:szCs w:val="16"/>
          <w:lang w:eastAsia="sl-SI"/>
        </w:rPr>
        <w:t xml:space="preserve"> – uradno prečiščeno besedilo, </w:t>
      </w:r>
      <w:hyperlink r:id="rId134" w:tgtFrame="_blank" w:tooltip="Zakon o ukrepih za uravnoteženje javnih financ občin" w:history="1">
        <w:r w:rsidRPr="00956257">
          <w:rPr>
            <w:rFonts w:ascii="Arial" w:eastAsia="Arial" w:hAnsi="Arial" w:cs="Arial"/>
            <w:sz w:val="16"/>
            <w:szCs w:val="16"/>
            <w:lang w:eastAsia="sl-SI"/>
          </w:rPr>
          <w:t>14/15</w:t>
        </w:r>
      </w:hyperlink>
      <w:r w:rsidRPr="00956257">
        <w:rPr>
          <w:rFonts w:ascii="Arial" w:eastAsia="Arial" w:hAnsi="Arial" w:cs="Arial"/>
          <w:sz w:val="16"/>
          <w:szCs w:val="16"/>
          <w:lang w:eastAsia="sl-SI"/>
        </w:rPr>
        <w:t xml:space="preserve"> – ZUUJFO, </w:t>
      </w:r>
      <w:hyperlink r:id="rId135" w:tgtFrame="_blank" w:tooltip="Zakon o spremembah in dopolnitvah Zakona o železniškem prometu" w:history="1">
        <w:r w:rsidRPr="00956257">
          <w:rPr>
            <w:rFonts w:ascii="Arial" w:eastAsia="Arial" w:hAnsi="Arial" w:cs="Arial"/>
            <w:sz w:val="16"/>
            <w:szCs w:val="16"/>
            <w:lang w:eastAsia="sl-SI"/>
          </w:rPr>
          <w:t>84/15</w:t>
        </w:r>
      </w:hyperlink>
      <w:r w:rsidRPr="00956257">
        <w:rPr>
          <w:rFonts w:ascii="Arial" w:eastAsia="Arial" w:hAnsi="Arial" w:cs="Arial"/>
          <w:sz w:val="16"/>
          <w:szCs w:val="16"/>
          <w:lang w:eastAsia="sl-SI"/>
        </w:rPr>
        <w:t xml:space="preserve"> – ZZelP-J, </w:t>
      </w:r>
      <w:hyperlink r:id="rId136" w:tgtFrame="_blank" w:tooltip="Zakon o spremembah in dopolnitvah Zakona o upravnih taksah" w:history="1">
        <w:r w:rsidRPr="00956257">
          <w:rPr>
            <w:rFonts w:ascii="Arial" w:eastAsia="Arial" w:hAnsi="Arial" w:cs="Arial"/>
            <w:sz w:val="16"/>
            <w:szCs w:val="16"/>
            <w:lang w:eastAsia="sl-SI"/>
          </w:rPr>
          <w:t>32/16</w:t>
        </w:r>
      </w:hyperlink>
      <w:r w:rsidRPr="00956257">
        <w:rPr>
          <w:rFonts w:ascii="Arial" w:eastAsia="Arial" w:hAnsi="Arial" w:cs="Arial"/>
          <w:sz w:val="16"/>
          <w:szCs w:val="16"/>
          <w:lang w:eastAsia="sl-SI"/>
        </w:rPr>
        <w:t xml:space="preserve"> in </w:t>
      </w:r>
      <w:hyperlink r:id="rId137" w:tgtFrame="_blank" w:tooltip="Zakon o konzularni zaščiti" w:history="1">
        <w:r w:rsidRPr="00956257">
          <w:rPr>
            <w:rFonts w:ascii="Arial" w:eastAsia="Arial" w:hAnsi="Arial" w:cs="Arial"/>
            <w:sz w:val="16"/>
            <w:szCs w:val="16"/>
            <w:lang w:eastAsia="sl-SI"/>
          </w:rPr>
          <w:t>30/18</w:t>
        </w:r>
      </w:hyperlink>
      <w:r w:rsidRPr="00956257">
        <w:rPr>
          <w:rFonts w:ascii="Arial" w:eastAsia="Arial" w:hAnsi="Arial" w:cs="Arial"/>
          <w:sz w:val="16"/>
          <w:szCs w:val="16"/>
          <w:lang w:eastAsia="sl-SI"/>
        </w:rPr>
        <w:t xml:space="preserve">– </w:t>
      </w:r>
      <w:proofErr w:type="spellStart"/>
      <w:r w:rsidRPr="00956257">
        <w:rPr>
          <w:rFonts w:ascii="Arial" w:eastAsia="Arial" w:hAnsi="Arial" w:cs="Arial"/>
          <w:sz w:val="16"/>
          <w:szCs w:val="16"/>
          <w:lang w:eastAsia="sl-SI"/>
        </w:rPr>
        <w:t>ZKZaš</w:t>
      </w:r>
      <w:proofErr w:type="spellEnd"/>
      <w:r w:rsidRPr="00956257">
        <w:rPr>
          <w:rFonts w:ascii="Arial" w:eastAsia="Arial" w:hAnsi="Arial" w:cs="Arial"/>
          <w:sz w:val="16"/>
          <w:szCs w:val="16"/>
          <w:lang w:eastAsia="sl-SI"/>
        </w:rPr>
        <w:t>.</w:t>
      </w:r>
    </w:p>
  </w:footnote>
  <w:footnote w:id="45">
    <w:p w14:paraId="5FE13B82" w14:textId="467ADC32" w:rsidR="00BF2D0D" w:rsidRPr="00556736" w:rsidRDefault="00BF2D0D">
      <w:pPr>
        <w:pStyle w:val="Sprotnaopomba-besedilo"/>
        <w:rPr>
          <w:rFonts w:ascii="Arial" w:eastAsia="Arial" w:hAnsi="Arial" w:cs="Arial"/>
          <w:sz w:val="16"/>
          <w:szCs w:val="16"/>
          <w:lang w:eastAsia="sl-SI"/>
        </w:rPr>
      </w:pPr>
      <w:r w:rsidRPr="00556736">
        <w:rPr>
          <w:rStyle w:val="Sprotnaopomba-sklic"/>
          <w:rFonts w:ascii="Arial" w:hAnsi="Arial" w:cs="Arial"/>
          <w:sz w:val="16"/>
          <w:szCs w:val="16"/>
        </w:rPr>
        <w:footnoteRef/>
      </w:r>
      <w:r w:rsidRPr="00556736">
        <w:rPr>
          <w:rFonts w:ascii="Arial" w:eastAsia="Arial" w:hAnsi="Arial" w:cs="Arial"/>
          <w:sz w:val="16"/>
          <w:szCs w:val="16"/>
          <w:lang w:eastAsia="sl-SI"/>
        </w:rPr>
        <w:t xml:space="preserve"> Uradni list RS, št. </w:t>
      </w:r>
      <w:hyperlink r:id="rId138" w:tgtFrame="_blank" w:tooltip="Zakon o varstvu osebnih podatkov (uradno prečiščeno besedilo)" w:history="1">
        <w:r w:rsidRPr="00556736">
          <w:rPr>
            <w:rFonts w:ascii="Arial" w:eastAsia="Arial" w:hAnsi="Arial" w:cs="Arial"/>
            <w:sz w:val="16"/>
            <w:szCs w:val="16"/>
            <w:lang w:eastAsia="sl-SI"/>
          </w:rPr>
          <w:t>94/07</w:t>
        </w:r>
      </w:hyperlink>
      <w:r w:rsidRPr="00556736">
        <w:rPr>
          <w:rFonts w:ascii="Arial" w:eastAsia="Arial" w:hAnsi="Arial" w:cs="Arial"/>
          <w:sz w:val="16"/>
          <w:szCs w:val="16"/>
          <w:lang w:eastAsia="sl-SI"/>
        </w:rPr>
        <w:t xml:space="preserve"> – uradno prečiščeno besedilo; ZVOP-1.</w:t>
      </w:r>
    </w:p>
  </w:footnote>
  <w:footnote w:id="46">
    <w:p w14:paraId="4427C736" w14:textId="77777777" w:rsidR="00BF2D0D" w:rsidRPr="00556736" w:rsidRDefault="00BF2D0D" w:rsidP="00CA681B">
      <w:pPr>
        <w:pStyle w:val="Sprotnaopomba-besedilo"/>
        <w:rPr>
          <w:rFonts w:ascii="Arial" w:eastAsia="Arial" w:hAnsi="Arial" w:cs="Arial"/>
          <w:sz w:val="16"/>
          <w:szCs w:val="16"/>
          <w:lang w:eastAsia="sl-SI"/>
        </w:rPr>
      </w:pPr>
      <w:r w:rsidRPr="00556736">
        <w:rPr>
          <w:rStyle w:val="Sprotnaopomba-sklic"/>
          <w:rFonts w:ascii="Arial" w:hAnsi="Arial" w:cs="Arial"/>
          <w:sz w:val="16"/>
          <w:szCs w:val="16"/>
        </w:rPr>
        <w:footnoteRef/>
      </w:r>
      <w:r w:rsidRPr="00556736">
        <w:rPr>
          <w:rFonts w:ascii="Arial" w:hAnsi="Arial" w:cs="Arial"/>
          <w:sz w:val="16"/>
          <w:szCs w:val="16"/>
        </w:rPr>
        <w:t xml:space="preserve"> </w:t>
      </w:r>
      <w:r w:rsidRPr="00556736">
        <w:rPr>
          <w:rFonts w:ascii="Arial" w:eastAsia="Arial" w:hAnsi="Arial" w:cs="Arial"/>
          <w:sz w:val="16"/>
          <w:szCs w:val="16"/>
          <w:lang w:eastAsia="sl-SI"/>
        </w:rPr>
        <w:t xml:space="preserve">Uradni list RS, št. </w:t>
      </w:r>
      <w:hyperlink r:id="rId139" w:tgtFrame="_blank" w:tooltip="Zakon o stvarnem premoženju države in samoupravnih lokalnih skupnosti (ZSPDSLS-1)" w:history="1">
        <w:r w:rsidRPr="00556736">
          <w:rPr>
            <w:rFonts w:ascii="Arial" w:eastAsia="Arial" w:hAnsi="Arial" w:cs="Arial"/>
            <w:sz w:val="16"/>
            <w:szCs w:val="16"/>
            <w:lang w:eastAsia="sl-SI"/>
          </w:rPr>
          <w:t>11/18</w:t>
        </w:r>
      </w:hyperlink>
      <w:r w:rsidRPr="00556736">
        <w:rPr>
          <w:rFonts w:ascii="Arial" w:eastAsia="Arial" w:hAnsi="Arial" w:cs="Arial"/>
          <w:sz w:val="16"/>
          <w:szCs w:val="16"/>
          <w:lang w:eastAsia="sl-SI"/>
        </w:rPr>
        <w:t xml:space="preserve"> in </w:t>
      </w:r>
      <w:hyperlink r:id="rId140" w:tgtFrame="_blank" w:tooltip="Zakon o spremembah in dopolnitvah Zakona o stvarnem premoženju države in samoupravnih lokalnih skupnost" w:history="1">
        <w:r w:rsidRPr="00556736">
          <w:rPr>
            <w:rFonts w:ascii="Arial" w:eastAsia="Arial" w:hAnsi="Arial" w:cs="Arial"/>
            <w:sz w:val="16"/>
            <w:szCs w:val="16"/>
            <w:lang w:eastAsia="sl-SI"/>
          </w:rPr>
          <w:t>79/18</w:t>
        </w:r>
      </w:hyperlink>
      <w:r w:rsidRPr="00556736">
        <w:rPr>
          <w:rFonts w:ascii="Arial" w:eastAsia="Arial" w:hAnsi="Arial" w:cs="Arial"/>
          <w:sz w:val="16"/>
          <w:szCs w:val="16"/>
          <w:lang w:eastAsia="sl-SI"/>
        </w:rPr>
        <w:t>: ZSPDSLS-1.</w:t>
      </w:r>
    </w:p>
  </w:footnote>
  <w:footnote w:id="47">
    <w:p w14:paraId="33CD05F6" w14:textId="77777777" w:rsidR="00BF2D0D" w:rsidRPr="007D1AD0" w:rsidRDefault="00BF2D0D" w:rsidP="00AF687C">
      <w:pPr>
        <w:pStyle w:val="Sprotnaopomba-besedilo"/>
        <w:jc w:val="both"/>
        <w:rPr>
          <w:rFonts w:ascii="Arial" w:eastAsia="Arial" w:hAnsi="Arial" w:cs="Arial"/>
          <w:sz w:val="16"/>
          <w:szCs w:val="16"/>
          <w:lang w:eastAsia="sl-SI"/>
        </w:rPr>
      </w:pPr>
      <w:r w:rsidRPr="007D1AD0">
        <w:rPr>
          <w:rStyle w:val="Sprotnaopomba-sklic"/>
          <w:rFonts w:ascii="Arial" w:hAnsi="Arial" w:cs="Arial"/>
          <w:sz w:val="16"/>
          <w:szCs w:val="16"/>
        </w:rPr>
        <w:footnoteRef/>
      </w:r>
      <w:r w:rsidRPr="007D1AD0">
        <w:rPr>
          <w:rFonts w:ascii="Arial" w:hAnsi="Arial" w:cs="Arial"/>
          <w:sz w:val="16"/>
          <w:szCs w:val="16"/>
        </w:rPr>
        <w:t xml:space="preserve"> </w:t>
      </w:r>
      <w:r w:rsidRPr="007D1AD0">
        <w:rPr>
          <w:rFonts w:ascii="Arial" w:eastAsia="Arial" w:hAnsi="Arial" w:cs="Arial"/>
          <w:sz w:val="16"/>
          <w:szCs w:val="16"/>
          <w:lang w:eastAsia="sl-SI"/>
        </w:rPr>
        <w:t xml:space="preserve">Uradni list RS, št. </w:t>
      </w:r>
      <w:hyperlink r:id="rId141" w:tgtFrame="_blank" w:tooltip="Ustava Republike Slovenije (URS)" w:history="1">
        <w:r w:rsidRPr="007D1AD0">
          <w:rPr>
            <w:rFonts w:ascii="Arial" w:eastAsia="Arial" w:hAnsi="Arial" w:cs="Arial"/>
            <w:sz w:val="16"/>
            <w:szCs w:val="16"/>
            <w:lang w:eastAsia="sl-SI"/>
          </w:rPr>
          <w:t>33/91-I</w:t>
        </w:r>
      </w:hyperlink>
      <w:r w:rsidRPr="007D1AD0">
        <w:rPr>
          <w:rFonts w:ascii="Arial" w:eastAsia="Arial" w:hAnsi="Arial" w:cs="Arial"/>
          <w:sz w:val="16"/>
          <w:szCs w:val="16"/>
          <w:lang w:eastAsia="sl-SI"/>
        </w:rPr>
        <w:t xml:space="preserve">, </w:t>
      </w:r>
      <w:hyperlink r:id="rId142" w:tgtFrame="_blank" w:tooltip="Ustavni zakon o spremembi 68. člena ustave Republike Slovenije" w:history="1">
        <w:r w:rsidRPr="007D1AD0">
          <w:rPr>
            <w:rFonts w:ascii="Arial" w:eastAsia="Arial" w:hAnsi="Arial" w:cs="Arial"/>
            <w:sz w:val="16"/>
            <w:szCs w:val="16"/>
            <w:lang w:eastAsia="sl-SI"/>
          </w:rPr>
          <w:t>42/97</w:t>
        </w:r>
      </w:hyperlink>
      <w:r w:rsidRPr="007D1AD0">
        <w:rPr>
          <w:rFonts w:ascii="Arial" w:eastAsia="Arial" w:hAnsi="Arial" w:cs="Arial"/>
          <w:sz w:val="16"/>
          <w:szCs w:val="16"/>
          <w:lang w:eastAsia="sl-SI"/>
        </w:rPr>
        <w:t xml:space="preserve"> – UZS68, </w:t>
      </w:r>
      <w:hyperlink r:id="rId143" w:tgtFrame="_blank" w:tooltip="Ustavni zakon o dopolnitvi 80. člena ustave Republike Slovenije" w:history="1">
        <w:r w:rsidRPr="007D1AD0">
          <w:rPr>
            <w:rFonts w:ascii="Arial" w:eastAsia="Arial" w:hAnsi="Arial" w:cs="Arial"/>
            <w:sz w:val="16"/>
            <w:szCs w:val="16"/>
            <w:lang w:eastAsia="sl-SI"/>
          </w:rPr>
          <w:t>66/00</w:t>
        </w:r>
      </w:hyperlink>
      <w:r w:rsidRPr="007D1AD0">
        <w:rPr>
          <w:rFonts w:ascii="Arial" w:eastAsia="Arial" w:hAnsi="Arial" w:cs="Arial"/>
          <w:sz w:val="16"/>
          <w:szCs w:val="16"/>
          <w:lang w:eastAsia="sl-SI"/>
        </w:rPr>
        <w:t xml:space="preserve"> – UZ80, </w:t>
      </w:r>
      <w:hyperlink r:id="rId144" w:tgtFrame="_blank" w:tooltip="Ustavni zakon o spremembah I. poglavja ter 47. in 68. člena ustave Republike Slovenije" w:history="1">
        <w:r w:rsidRPr="007D1AD0">
          <w:rPr>
            <w:rFonts w:ascii="Arial" w:eastAsia="Arial" w:hAnsi="Arial" w:cs="Arial"/>
            <w:sz w:val="16"/>
            <w:szCs w:val="16"/>
            <w:lang w:eastAsia="sl-SI"/>
          </w:rPr>
          <w:t>24/03</w:t>
        </w:r>
      </w:hyperlink>
      <w:r w:rsidRPr="007D1AD0">
        <w:rPr>
          <w:rFonts w:ascii="Arial" w:eastAsia="Arial" w:hAnsi="Arial" w:cs="Arial"/>
          <w:sz w:val="16"/>
          <w:szCs w:val="16"/>
          <w:lang w:eastAsia="sl-SI"/>
        </w:rPr>
        <w:t xml:space="preserve"> – UZ3a, 47, 68, </w:t>
      </w:r>
      <w:hyperlink r:id="rId145" w:tgtFrame="_blank" w:tooltip="Ustavni zakon o spremembi 14. člena Ustave Republike Slovenije" w:history="1">
        <w:r w:rsidRPr="007D1AD0">
          <w:rPr>
            <w:rFonts w:ascii="Arial" w:eastAsia="Arial" w:hAnsi="Arial" w:cs="Arial"/>
            <w:sz w:val="16"/>
            <w:szCs w:val="16"/>
            <w:lang w:eastAsia="sl-SI"/>
          </w:rPr>
          <w:t>69/04</w:t>
        </w:r>
      </w:hyperlink>
      <w:r w:rsidRPr="007D1AD0">
        <w:rPr>
          <w:rFonts w:ascii="Arial" w:eastAsia="Arial" w:hAnsi="Arial" w:cs="Arial"/>
          <w:sz w:val="16"/>
          <w:szCs w:val="16"/>
          <w:lang w:eastAsia="sl-SI"/>
        </w:rPr>
        <w:t xml:space="preserve"> – UZ14, </w:t>
      </w:r>
      <w:hyperlink r:id="rId146" w:tgtFrame="_blank" w:tooltip="Ustavni zakon o spremembi 43. člena Ustave Republike Slovenije" w:history="1">
        <w:r w:rsidRPr="007D1AD0">
          <w:rPr>
            <w:rFonts w:ascii="Arial" w:eastAsia="Arial" w:hAnsi="Arial" w:cs="Arial"/>
            <w:sz w:val="16"/>
            <w:szCs w:val="16"/>
            <w:lang w:eastAsia="sl-SI"/>
          </w:rPr>
          <w:t>69/04</w:t>
        </w:r>
      </w:hyperlink>
      <w:r w:rsidRPr="007D1AD0">
        <w:rPr>
          <w:rFonts w:ascii="Arial" w:eastAsia="Arial" w:hAnsi="Arial" w:cs="Arial"/>
          <w:sz w:val="16"/>
          <w:szCs w:val="16"/>
          <w:lang w:eastAsia="sl-SI"/>
        </w:rPr>
        <w:t xml:space="preserve"> – UZ43, </w:t>
      </w:r>
      <w:hyperlink r:id="rId147" w:tgtFrame="_blank" w:tooltip="Ustavni zakon o spremembi 50. člena Ustave Republike Slovenije" w:history="1">
        <w:r w:rsidRPr="007D1AD0">
          <w:rPr>
            <w:rFonts w:ascii="Arial" w:eastAsia="Arial" w:hAnsi="Arial" w:cs="Arial"/>
            <w:sz w:val="16"/>
            <w:szCs w:val="16"/>
            <w:lang w:eastAsia="sl-SI"/>
          </w:rPr>
          <w:t>69/04</w:t>
        </w:r>
      </w:hyperlink>
      <w:r w:rsidRPr="007D1AD0">
        <w:rPr>
          <w:rFonts w:ascii="Arial" w:eastAsia="Arial" w:hAnsi="Arial" w:cs="Arial"/>
          <w:sz w:val="16"/>
          <w:szCs w:val="16"/>
          <w:lang w:eastAsia="sl-SI"/>
        </w:rPr>
        <w:t xml:space="preserve"> – UZ50, </w:t>
      </w:r>
      <w:hyperlink r:id="rId148" w:tgtFrame="_blank" w:tooltip="Ustavni zakon o spremembah 121., 140. in 143. člena Ustave Republike Slovenije" w:history="1">
        <w:r w:rsidRPr="007D1AD0">
          <w:rPr>
            <w:rFonts w:ascii="Arial" w:eastAsia="Arial" w:hAnsi="Arial" w:cs="Arial"/>
            <w:sz w:val="16"/>
            <w:szCs w:val="16"/>
            <w:lang w:eastAsia="sl-SI"/>
          </w:rPr>
          <w:t>68/06</w:t>
        </w:r>
      </w:hyperlink>
      <w:r w:rsidRPr="007D1AD0">
        <w:rPr>
          <w:rFonts w:ascii="Arial" w:eastAsia="Arial" w:hAnsi="Arial" w:cs="Arial"/>
          <w:sz w:val="16"/>
          <w:szCs w:val="16"/>
          <w:lang w:eastAsia="sl-SI"/>
        </w:rPr>
        <w:t xml:space="preserve"> – UZ121,140,143, </w:t>
      </w:r>
      <w:hyperlink r:id="rId149" w:tgtFrame="_blank" w:tooltip="Ustavni zakon o spremembi 148. člena Ustave Republike Slovenije" w:history="1">
        <w:r w:rsidRPr="007D1AD0">
          <w:rPr>
            <w:rFonts w:ascii="Arial" w:eastAsia="Arial" w:hAnsi="Arial" w:cs="Arial"/>
            <w:sz w:val="16"/>
            <w:szCs w:val="16"/>
            <w:lang w:eastAsia="sl-SI"/>
          </w:rPr>
          <w:t>47/13</w:t>
        </w:r>
      </w:hyperlink>
      <w:r w:rsidRPr="007D1AD0">
        <w:rPr>
          <w:rFonts w:ascii="Arial" w:eastAsia="Arial" w:hAnsi="Arial" w:cs="Arial"/>
          <w:sz w:val="16"/>
          <w:szCs w:val="16"/>
          <w:lang w:eastAsia="sl-SI"/>
        </w:rPr>
        <w:t xml:space="preserve"> – UZ148, </w:t>
      </w:r>
      <w:hyperlink r:id="rId150" w:tgtFrame="_blank" w:tooltip="Ustavni zakon o spremembah 90., 97. in 99. člena Ustave Republike Slovenije" w:history="1">
        <w:r w:rsidRPr="007D1AD0">
          <w:rPr>
            <w:rFonts w:ascii="Arial" w:eastAsia="Arial" w:hAnsi="Arial" w:cs="Arial"/>
            <w:sz w:val="16"/>
            <w:szCs w:val="16"/>
            <w:lang w:eastAsia="sl-SI"/>
          </w:rPr>
          <w:t>47/13</w:t>
        </w:r>
      </w:hyperlink>
      <w:r w:rsidRPr="007D1AD0">
        <w:rPr>
          <w:rFonts w:ascii="Arial" w:eastAsia="Arial" w:hAnsi="Arial" w:cs="Arial"/>
          <w:sz w:val="16"/>
          <w:szCs w:val="16"/>
          <w:lang w:eastAsia="sl-SI"/>
        </w:rPr>
        <w:t xml:space="preserve"> – UZ90,97,99 in </w:t>
      </w:r>
      <w:hyperlink r:id="rId151" w:tgtFrame="_blank" w:tooltip="Ustavni zakon o dopolnitvi III. poglavja Ustave Republike Slovenije" w:history="1">
        <w:r w:rsidRPr="007D1AD0">
          <w:rPr>
            <w:rFonts w:ascii="Arial" w:eastAsia="Arial" w:hAnsi="Arial" w:cs="Arial"/>
            <w:sz w:val="16"/>
            <w:szCs w:val="16"/>
            <w:lang w:eastAsia="sl-SI"/>
          </w:rPr>
          <w:t>75/16</w:t>
        </w:r>
      </w:hyperlink>
      <w:r w:rsidRPr="007D1AD0">
        <w:rPr>
          <w:rFonts w:ascii="Arial" w:eastAsia="Arial" w:hAnsi="Arial" w:cs="Arial"/>
          <w:sz w:val="16"/>
          <w:szCs w:val="16"/>
          <w:lang w:eastAsia="sl-SI"/>
        </w:rPr>
        <w:t xml:space="preserve"> – UZ70a.</w:t>
      </w:r>
    </w:p>
  </w:footnote>
  <w:footnote w:id="48">
    <w:p w14:paraId="1E3ACA7C" w14:textId="77777777" w:rsidR="00BF2D0D" w:rsidRPr="007D1AD0" w:rsidRDefault="00BF2D0D" w:rsidP="00AF687C">
      <w:pPr>
        <w:pStyle w:val="Sprotnaopomba-besedilo"/>
        <w:rPr>
          <w:rFonts w:ascii="Arial" w:eastAsia="Arial" w:hAnsi="Arial" w:cs="Arial"/>
          <w:sz w:val="16"/>
          <w:szCs w:val="16"/>
          <w:lang w:eastAsia="sl-SI"/>
        </w:rPr>
      </w:pPr>
      <w:r w:rsidRPr="007D1AD0">
        <w:rPr>
          <w:rStyle w:val="Sprotnaopomba-sklic"/>
          <w:rFonts w:ascii="Arial" w:hAnsi="Arial" w:cs="Arial"/>
          <w:sz w:val="16"/>
          <w:szCs w:val="16"/>
        </w:rPr>
        <w:footnoteRef/>
      </w:r>
      <w:r w:rsidRPr="007D1AD0">
        <w:rPr>
          <w:rFonts w:ascii="Arial" w:hAnsi="Arial" w:cs="Arial"/>
          <w:sz w:val="16"/>
          <w:szCs w:val="16"/>
        </w:rPr>
        <w:t xml:space="preserve"> </w:t>
      </w:r>
      <w:r w:rsidRPr="007D1AD0">
        <w:rPr>
          <w:rFonts w:ascii="Arial" w:eastAsia="Arial" w:hAnsi="Arial" w:cs="Arial"/>
          <w:sz w:val="16"/>
          <w:szCs w:val="16"/>
          <w:lang w:eastAsia="sl-SI"/>
        </w:rPr>
        <w:t xml:space="preserve">Uradni list RS, št. </w:t>
      </w:r>
      <w:hyperlink r:id="rId152" w:tgtFrame="_blank" w:tooltip="Zakon o ustavnem sodišču (uradno prečiščeno besedilo)" w:history="1">
        <w:r w:rsidRPr="007D1AD0">
          <w:rPr>
            <w:rFonts w:ascii="Arial" w:eastAsia="Arial" w:hAnsi="Arial" w:cs="Arial"/>
            <w:sz w:val="16"/>
            <w:szCs w:val="16"/>
            <w:lang w:eastAsia="sl-SI"/>
          </w:rPr>
          <w:t>64/07</w:t>
        </w:r>
      </w:hyperlink>
      <w:r w:rsidRPr="007D1AD0">
        <w:rPr>
          <w:rFonts w:ascii="Arial" w:eastAsia="Arial" w:hAnsi="Arial" w:cs="Arial"/>
          <w:sz w:val="16"/>
          <w:szCs w:val="16"/>
          <w:lang w:eastAsia="sl-SI"/>
        </w:rPr>
        <w:t xml:space="preserve"> – uradno prečiščeno besedilo in </w:t>
      </w:r>
      <w:hyperlink r:id="rId153" w:tgtFrame="_blank" w:tooltip="Zakon o spremembi in dopolnitvi Zakona o ustavnem sodišču" w:history="1">
        <w:r w:rsidRPr="007D1AD0">
          <w:rPr>
            <w:rFonts w:ascii="Arial" w:eastAsia="Arial" w:hAnsi="Arial" w:cs="Arial"/>
            <w:sz w:val="16"/>
            <w:szCs w:val="16"/>
            <w:lang w:eastAsia="sl-SI"/>
          </w:rPr>
          <w:t>109/12</w:t>
        </w:r>
      </w:hyperlink>
      <w:r w:rsidRPr="007D1AD0">
        <w:rPr>
          <w:rFonts w:ascii="Arial" w:eastAsia="Arial" w:hAnsi="Arial" w:cs="Arial"/>
          <w:sz w:val="16"/>
          <w:szCs w:val="16"/>
          <w:lang w:eastAsia="sl-SI"/>
        </w:rPr>
        <w:t>.</w:t>
      </w:r>
    </w:p>
  </w:footnote>
  <w:footnote w:id="49">
    <w:p w14:paraId="5076B22A" w14:textId="77777777" w:rsidR="00BF2D0D" w:rsidRPr="007D1AD0" w:rsidRDefault="00BF2D0D" w:rsidP="00AF687C">
      <w:pPr>
        <w:pStyle w:val="Sprotnaopomba-besedilo"/>
        <w:rPr>
          <w:rFonts w:ascii="Arial" w:eastAsia="Arial" w:hAnsi="Arial" w:cs="Arial"/>
          <w:sz w:val="16"/>
          <w:szCs w:val="16"/>
          <w:lang w:eastAsia="sl-SI"/>
        </w:rPr>
      </w:pPr>
      <w:r w:rsidRPr="007D1AD0">
        <w:rPr>
          <w:rStyle w:val="Sprotnaopomba-sklic"/>
          <w:rFonts w:ascii="Arial" w:hAnsi="Arial" w:cs="Arial"/>
          <w:sz w:val="16"/>
          <w:szCs w:val="16"/>
        </w:rPr>
        <w:footnoteRef/>
      </w:r>
      <w:r w:rsidRPr="007D1AD0">
        <w:rPr>
          <w:rFonts w:ascii="Arial" w:hAnsi="Arial" w:cs="Arial"/>
          <w:sz w:val="16"/>
          <w:szCs w:val="16"/>
        </w:rPr>
        <w:t xml:space="preserve"> </w:t>
      </w:r>
      <w:r w:rsidRPr="007D1AD0">
        <w:rPr>
          <w:rFonts w:ascii="Arial" w:eastAsia="Arial" w:hAnsi="Arial" w:cs="Arial"/>
          <w:sz w:val="16"/>
          <w:szCs w:val="16"/>
          <w:lang w:eastAsia="sl-SI"/>
        </w:rPr>
        <w:t xml:space="preserve">Uradni list RS, št. </w:t>
      </w:r>
      <w:hyperlink r:id="rId154" w:tgtFrame="_blank" w:tooltip="Zakon o izvršbi in zavarovanju (uradno prečiščeno besedilo)" w:history="1">
        <w:r w:rsidRPr="007D1AD0">
          <w:rPr>
            <w:rFonts w:ascii="Arial" w:eastAsia="Arial" w:hAnsi="Arial" w:cs="Arial"/>
            <w:sz w:val="16"/>
            <w:szCs w:val="16"/>
            <w:lang w:eastAsia="sl-SI"/>
          </w:rPr>
          <w:t>3/07</w:t>
        </w:r>
      </w:hyperlink>
      <w:r w:rsidRPr="007D1AD0">
        <w:rPr>
          <w:rFonts w:ascii="Arial" w:eastAsia="Arial" w:hAnsi="Arial" w:cs="Arial"/>
          <w:sz w:val="16"/>
          <w:szCs w:val="16"/>
          <w:lang w:eastAsia="sl-SI"/>
        </w:rPr>
        <w:t xml:space="preserve"> – uradno prečiščeno besedilo, </w:t>
      </w:r>
      <w:hyperlink r:id="rId155" w:tgtFrame="_blank" w:tooltip="Zakon o spremembah in dopolnitvah Zakona o izvršbi in zavarovanju" w:history="1">
        <w:r w:rsidRPr="007D1AD0">
          <w:rPr>
            <w:rFonts w:ascii="Arial" w:eastAsia="Arial" w:hAnsi="Arial" w:cs="Arial"/>
            <w:sz w:val="16"/>
            <w:szCs w:val="16"/>
            <w:lang w:eastAsia="sl-SI"/>
          </w:rPr>
          <w:t>93/07</w:t>
        </w:r>
      </w:hyperlink>
      <w:r w:rsidRPr="007D1AD0">
        <w:rPr>
          <w:rFonts w:ascii="Arial" w:eastAsia="Arial" w:hAnsi="Arial" w:cs="Arial"/>
          <w:sz w:val="16"/>
          <w:szCs w:val="16"/>
          <w:lang w:eastAsia="sl-SI"/>
        </w:rPr>
        <w:t xml:space="preserve">, </w:t>
      </w:r>
      <w:hyperlink r:id="rId156" w:tgtFrame="_blank" w:tooltip="Zakon o sodnih taksah" w:history="1">
        <w:r w:rsidRPr="007D1AD0">
          <w:rPr>
            <w:rFonts w:ascii="Arial" w:eastAsia="Arial" w:hAnsi="Arial" w:cs="Arial"/>
            <w:sz w:val="16"/>
            <w:szCs w:val="16"/>
            <w:lang w:eastAsia="sl-SI"/>
          </w:rPr>
          <w:t>37/08</w:t>
        </w:r>
      </w:hyperlink>
      <w:r w:rsidRPr="007D1AD0">
        <w:rPr>
          <w:rFonts w:ascii="Arial" w:eastAsia="Arial" w:hAnsi="Arial" w:cs="Arial"/>
          <w:sz w:val="16"/>
          <w:szCs w:val="16"/>
          <w:lang w:eastAsia="sl-SI"/>
        </w:rPr>
        <w:t xml:space="preserve"> – ZST-1, </w:t>
      </w:r>
      <w:hyperlink r:id="rId157" w:tgtFrame="_blank" w:tooltip="Zakon o arbitraži" w:history="1">
        <w:r w:rsidRPr="007D1AD0">
          <w:rPr>
            <w:rFonts w:ascii="Arial" w:eastAsia="Arial" w:hAnsi="Arial" w:cs="Arial"/>
            <w:sz w:val="16"/>
            <w:szCs w:val="16"/>
            <w:lang w:eastAsia="sl-SI"/>
          </w:rPr>
          <w:t>45/08</w:t>
        </w:r>
      </w:hyperlink>
      <w:r w:rsidRPr="007D1AD0">
        <w:rPr>
          <w:rFonts w:ascii="Arial" w:eastAsia="Arial" w:hAnsi="Arial" w:cs="Arial"/>
          <w:sz w:val="16"/>
          <w:szCs w:val="16"/>
          <w:lang w:eastAsia="sl-SI"/>
        </w:rPr>
        <w:t xml:space="preserve"> – </w:t>
      </w:r>
      <w:proofErr w:type="spellStart"/>
      <w:r w:rsidRPr="007D1AD0">
        <w:rPr>
          <w:rFonts w:ascii="Arial" w:eastAsia="Arial" w:hAnsi="Arial" w:cs="Arial"/>
          <w:sz w:val="16"/>
          <w:szCs w:val="16"/>
          <w:lang w:eastAsia="sl-SI"/>
        </w:rPr>
        <w:t>ZArbit</w:t>
      </w:r>
      <w:proofErr w:type="spellEnd"/>
      <w:r w:rsidRPr="007D1AD0">
        <w:rPr>
          <w:rFonts w:ascii="Arial" w:eastAsia="Arial" w:hAnsi="Arial" w:cs="Arial"/>
          <w:sz w:val="16"/>
          <w:szCs w:val="16"/>
          <w:lang w:eastAsia="sl-SI"/>
        </w:rPr>
        <w:t xml:space="preserve">, </w:t>
      </w:r>
      <w:hyperlink r:id="rId158" w:tgtFrame="_blank" w:tooltip="Zakon o dopolnitvi Zakona o izvršbi in zavarovanju" w:history="1">
        <w:r w:rsidRPr="007D1AD0">
          <w:rPr>
            <w:rFonts w:ascii="Arial" w:eastAsia="Arial" w:hAnsi="Arial" w:cs="Arial"/>
            <w:sz w:val="16"/>
            <w:szCs w:val="16"/>
            <w:lang w:eastAsia="sl-SI"/>
          </w:rPr>
          <w:t>28/09</w:t>
        </w:r>
      </w:hyperlink>
      <w:r w:rsidRPr="007D1AD0">
        <w:rPr>
          <w:rFonts w:ascii="Arial" w:eastAsia="Arial" w:hAnsi="Arial" w:cs="Arial"/>
          <w:sz w:val="16"/>
          <w:szCs w:val="16"/>
          <w:lang w:eastAsia="sl-SI"/>
        </w:rPr>
        <w:t xml:space="preserve">, </w:t>
      </w:r>
      <w:hyperlink r:id="rId159" w:tgtFrame="_blank" w:tooltip="Zakon o spremembah in dopolnitvah Zakonao izvršbi in zavarovanju" w:history="1">
        <w:r w:rsidRPr="007D1AD0">
          <w:rPr>
            <w:rFonts w:ascii="Arial" w:eastAsia="Arial" w:hAnsi="Arial" w:cs="Arial"/>
            <w:sz w:val="16"/>
            <w:szCs w:val="16"/>
            <w:lang w:eastAsia="sl-SI"/>
          </w:rPr>
          <w:t>51/10</w:t>
        </w:r>
      </w:hyperlink>
      <w:r w:rsidRPr="007D1AD0">
        <w:rPr>
          <w:rFonts w:ascii="Arial" w:eastAsia="Arial" w:hAnsi="Arial" w:cs="Arial"/>
          <w:sz w:val="16"/>
          <w:szCs w:val="16"/>
          <w:lang w:eastAsia="sl-SI"/>
        </w:rPr>
        <w:t xml:space="preserve">, </w:t>
      </w:r>
      <w:hyperlink r:id="rId160" w:tgtFrame="_blank" w:tooltip="Zakon o spremembah in dopolnitvah Zakona o izvršbi in zavarovanju" w:history="1">
        <w:r w:rsidRPr="007D1AD0">
          <w:rPr>
            <w:rFonts w:ascii="Arial" w:eastAsia="Arial" w:hAnsi="Arial" w:cs="Arial"/>
            <w:sz w:val="16"/>
            <w:szCs w:val="16"/>
            <w:lang w:eastAsia="sl-SI"/>
          </w:rPr>
          <w:t>26/11</w:t>
        </w:r>
      </w:hyperlink>
      <w:r w:rsidRPr="007D1AD0">
        <w:rPr>
          <w:rFonts w:ascii="Arial" w:eastAsia="Arial" w:hAnsi="Arial" w:cs="Arial"/>
          <w:sz w:val="16"/>
          <w:szCs w:val="16"/>
          <w:lang w:eastAsia="sl-SI"/>
        </w:rPr>
        <w:t xml:space="preserve">, </w:t>
      </w:r>
      <w:hyperlink r:id="rId161" w:tgtFrame="_blank" w:tooltip="Odločba o razveljavitvi 38. člena Zakona o spremembah in dopolnitvah Zakona o izvršbi in zavarovanju, kolikor določa, da v ustreznem delu veljajo določbe 45., 46. in 138. člena Zakona o izvršbi in zavarovanju tudi za primer menice, ki jo je menični zavezanec, " w:history="1">
        <w:r w:rsidRPr="007D1AD0">
          <w:rPr>
            <w:rFonts w:ascii="Arial" w:eastAsia="Arial" w:hAnsi="Arial" w:cs="Arial"/>
            <w:sz w:val="16"/>
            <w:szCs w:val="16"/>
            <w:lang w:eastAsia="sl-SI"/>
          </w:rPr>
          <w:t>17/13</w:t>
        </w:r>
      </w:hyperlink>
      <w:r w:rsidRPr="007D1AD0">
        <w:rPr>
          <w:rFonts w:ascii="Arial" w:eastAsia="Arial" w:hAnsi="Arial" w:cs="Arial"/>
          <w:sz w:val="16"/>
          <w:szCs w:val="16"/>
          <w:lang w:eastAsia="sl-SI"/>
        </w:rPr>
        <w:t xml:space="preserve"> – </w:t>
      </w:r>
      <w:proofErr w:type="spellStart"/>
      <w:r w:rsidRPr="007D1AD0">
        <w:rPr>
          <w:rFonts w:ascii="Arial" w:eastAsia="Arial" w:hAnsi="Arial" w:cs="Arial"/>
          <w:sz w:val="16"/>
          <w:szCs w:val="16"/>
          <w:lang w:eastAsia="sl-SI"/>
        </w:rPr>
        <w:t>odl</w:t>
      </w:r>
      <w:proofErr w:type="spellEnd"/>
      <w:r w:rsidRPr="007D1AD0">
        <w:rPr>
          <w:rFonts w:ascii="Arial" w:eastAsia="Arial" w:hAnsi="Arial" w:cs="Arial"/>
          <w:sz w:val="16"/>
          <w:szCs w:val="16"/>
          <w:lang w:eastAsia="sl-SI"/>
        </w:rPr>
        <w:t xml:space="preserve">. US, </w:t>
      </w:r>
      <w:hyperlink r:id="rId162" w:tgtFrame="_blank" w:tooltip="Odločba o razveljavitvi šestega odstavka 45. člena, četrtega odstavka 46. člena, drugega odstavka 138. člena ter drugega odstavka 150. člena Zakona o izvršbi in zavarovanju" w:history="1">
        <w:r w:rsidRPr="007D1AD0">
          <w:rPr>
            <w:rFonts w:ascii="Arial" w:eastAsia="Arial" w:hAnsi="Arial" w:cs="Arial"/>
            <w:sz w:val="16"/>
            <w:szCs w:val="16"/>
            <w:lang w:eastAsia="sl-SI"/>
          </w:rPr>
          <w:t>45/14</w:t>
        </w:r>
      </w:hyperlink>
      <w:r w:rsidRPr="007D1AD0">
        <w:rPr>
          <w:rFonts w:ascii="Arial" w:eastAsia="Arial" w:hAnsi="Arial" w:cs="Arial"/>
          <w:sz w:val="16"/>
          <w:szCs w:val="16"/>
          <w:lang w:eastAsia="sl-SI"/>
        </w:rPr>
        <w:t xml:space="preserve"> – </w:t>
      </w:r>
      <w:proofErr w:type="spellStart"/>
      <w:r w:rsidRPr="007D1AD0">
        <w:rPr>
          <w:rFonts w:ascii="Arial" w:eastAsia="Arial" w:hAnsi="Arial" w:cs="Arial"/>
          <w:sz w:val="16"/>
          <w:szCs w:val="16"/>
          <w:lang w:eastAsia="sl-SI"/>
        </w:rPr>
        <w:t>odl</w:t>
      </w:r>
      <w:proofErr w:type="spellEnd"/>
      <w:r w:rsidRPr="007D1AD0">
        <w:rPr>
          <w:rFonts w:ascii="Arial" w:eastAsia="Arial" w:hAnsi="Arial" w:cs="Arial"/>
          <w:sz w:val="16"/>
          <w:szCs w:val="16"/>
          <w:lang w:eastAsia="sl-SI"/>
        </w:rPr>
        <w:t xml:space="preserve">. US, </w:t>
      </w:r>
      <w:hyperlink r:id="rId163" w:tgtFrame="_blank" w:tooltip="Zakon o spremembah in dopolnitvah Zakona o izvršbi in zavarovanju" w:history="1">
        <w:r w:rsidRPr="007D1AD0">
          <w:rPr>
            <w:rFonts w:ascii="Arial" w:eastAsia="Arial" w:hAnsi="Arial" w:cs="Arial"/>
            <w:sz w:val="16"/>
            <w:szCs w:val="16"/>
            <w:lang w:eastAsia="sl-SI"/>
          </w:rPr>
          <w:t>53/14</w:t>
        </w:r>
      </w:hyperlink>
      <w:r w:rsidRPr="007D1AD0">
        <w:rPr>
          <w:rFonts w:ascii="Arial" w:eastAsia="Arial" w:hAnsi="Arial" w:cs="Arial"/>
          <w:sz w:val="16"/>
          <w:szCs w:val="16"/>
          <w:lang w:eastAsia="sl-SI"/>
        </w:rPr>
        <w:t xml:space="preserve">, </w:t>
      </w:r>
      <w:hyperlink r:id="rId164" w:tgtFrame="_blank" w:tooltip="Odločba o razveljavitvi 1. točke prvega odstavka 258. člena Zakona o izvršbi in zavarovanju" w:history="1">
        <w:r w:rsidRPr="007D1AD0">
          <w:rPr>
            <w:rFonts w:ascii="Arial" w:eastAsia="Arial" w:hAnsi="Arial" w:cs="Arial"/>
            <w:sz w:val="16"/>
            <w:szCs w:val="16"/>
            <w:lang w:eastAsia="sl-SI"/>
          </w:rPr>
          <w:t>58/14</w:t>
        </w:r>
      </w:hyperlink>
      <w:r w:rsidRPr="007D1AD0">
        <w:rPr>
          <w:rFonts w:ascii="Arial" w:eastAsia="Arial" w:hAnsi="Arial" w:cs="Arial"/>
          <w:sz w:val="16"/>
          <w:szCs w:val="16"/>
          <w:lang w:eastAsia="sl-SI"/>
        </w:rPr>
        <w:t xml:space="preserve"> – </w:t>
      </w:r>
      <w:proofErr w:type="spellStart"/>
      <w:r w:rsidRPr="007D1AD0">
        <w:rPr>
          <w:rFonts w:ascii="Arial" w:eastAsia="Arial" w:hAnsi="Arial" w:cs="Arial"/>
          <w:sz w:val="16"/>
          <w:szCs w:val="16"/>
          <w:lang w:eastAsia="sl-SI"/>
        </w:rPr>
        <w:t>odl</w:t>
      </w:r>
      <w:proofErr w:type="spellEnd"/>
      <w:r w:rsidRPr="007D1AD0">
        <w:rPr>
          <w:rFonts w:ascii="Arial" w:eastAsia="Arial" w:hAnsi="Arial" w:cs="Arial"/>
          <w:sz w:val="16"/>
          <w:szCs w:val="16"/>
          <w:lang w:eastAsia="sl-SI"/>
        </w:rPr>
        <w:t xml:space="preserve">. US, </w:t>
      </w:r>
      <w:hyperlink r:id="rId165" w:tgtFrame="_blank" w:tooltip="Zakon o spremembah in dopolnitvah Zakona o izvršbi in zavarovanju" w:history="1">
        <w:r w:rsidRPr="007D1AD0">
          <w:rPr>
            <w:rFonts w:ascii="Arial" w:eastAsia="Arial" w:hAnsi="Arial" w:cs="Arial"/>
            <w:sz w:val="16"/>
            <w:szCs w:val="16"/>
            <w:lang w:eastAsia="sl-SI"/>
          </w:rPr>
          <w:t>54/15</w:t>
        </w:r>
      </w:hyperlink>
      <w:r w:rsidRPr="007D1AD0">
        <w:rPr>
          <w:rFonts w:ascii="Arial" w:eastAsia="Arial" w:hAnsi="Arial" w:cs="Arial"/>
          <w:sz w:val="16"/>
          <w:szCs w:val="16"/>
          <w:lang w:eastAsia="sl-SI"/>
        </w:rPr>
        <w:t xml:space="preserve">, </w:t>
      </w:r>
      <w:hyperlink r:id="rId166" w:tgtFrame="_blank" w:tooltip="Odločba o delni razveljavitvi 3. točke prvega odstavka 197. člena Zakona o izvršbi in zavarovanju" w:history="1">
        <w:r w:rsidRPr="007D1AD0">
          <w:rPr>
            <w:rFonts w:ascii="Arial" w:eastAsia="Arial" w:hAnsi="Arial" w:cs="Arial"/>
            <w:sz w:val="16"/>
            <w:szCs w:val="16"/>
            <w:lang w:eastAsia="sl-SI"/>
          </w:rPr>
          <w:t>76/15</w:t>
        </w:r>
      </w:hyperlink>
      <w:r w:rsidRPr="007D1AD0">
        <w:rPr>
          <w:rFonts w:ascii="Arial" w:eastAsia="Arial" w:hAnsi="Arial" w:cs="Arial"/>
          <w:sz w:val="16"/>
          <w:szCs w:val="16"/>
          <w:lang w:eastAsia="sl-SI"/>
        </w:rPr>
        <w:t xml:space="preserve"> – </w:t>
      </w:r>
      <w:proofErr w:type="spellStart"/>
      <w:r w:rsidRPr="007D1AD0">
        <w:rPr>
          <w:rFonts w:ascii="Arial" w:eastAsia="Arial" w:hAnsi="Arial" w:cs="Arial"/>
          <w:sz w:val="16"/>
          <w:szCs w:val="16"/>
          <w:lang w:eastAsia="sl-SI"/>
        </w:rPr>
        <w:t>odl</w:t>
      </w:r>
      <w:proofErr w:type="spellEnd"/>
      <w:r w:rsidRPr="007D1AD0">
        <w:rPr>
          <w:rFonts w:ascii="Arial" w:eastAsia="Arial" w:hAnsi="Arial" w:cs="Arial"/>
          <w:sz w:val="16"/>
          <w:szCs w:val="16"/>
          <w:lang w:eastAsia="sl-SI"/>
        </w:rPr>
        <w:t xml:space="preserve">. US, </w:t>
      </w:r>
      <w:hyperlink r:id="rId167" w:tgtFrame="_blank" w:tooltip="Zakon o spremembah in dopolnitvah Zakona o izvršbi in zavarovanju" w:history="1">
        <w:r w:rsidRPr="007D1AD0">
          <w:rPr>
            <w:rFonts w:ascii="Arial" w:eastAsia="Arial" w:hAnsi="Arial" w:cs="Arial"/>
            <w:sz w:val="16"/>
            <w:szCs w:val="16"/>
            <w:lang w:eastAsia="sl-SI"/>
          </w:rPr>
          <w:t>11/18</w:t>
        </w:r>
      </w:hyperlink>
      <w:r w:rsidRPr="007D1AD0">
        <w:rPr>
          <w:rFonts w:ascii="Arial" w:eastAsia="Arial" w:hAnsi="Arial" w:cs="Arial"/>
          <w:sz w:val="16"/>
          <w:szCs w:val="16"/>
          <w:lang w:eastAsia="sl-SI"/>
        </w:rPr>
        <w:t xml:space="preserve">, </w:t>
      </w:r>
      <w:hyperlink r:id="rId168" w:tgtFrame="_blank" w:tooltip="Odločba o razveljavitvi drugega odstavka 71. člena Zakona o izvršbi in zavarovanju, kolikor se odlog izvršbe dovoljuje za najdlje tri mesece in le enkrat, kadar gre za izvršbo za izpraznitev in izročitev stanovanjske nepremičnine, ki je dolžnikov dom, z odložn" w:history="1">
        <w:r w:rsidRPr="007D1AD0">
          <w:rPr>
            <w:rFonts w:ascii="Arial" w:eastAsia="Arial" w:hAnsi="Arial" w:cs="Arial"/>
            <w:sz w:val="16"/>
            <w:szCs w:val="16"/>
            <w:lang w:eastAsia="sl-SI"/>
          </w:rPr>
          <w:t>53/19</w:t>
        </w:r>
      </w:hyperlink>
      <w:r w:rsidRPr="007D1AD0">
        <w:rPr>
          <w:rFonts w:ascii="Arial" w:eastAsia="Arial" w:hAnsi="Arial" w:cs="Arial"/>
          <w:sz w:val="16"/>
          <w:szCs w:val="16"/>
          <w:lang w:eastAsia="sl-SI"/>
        </w:rPr>
        <w:t xml:space="preserve"> – </w:t>
      </w:r>
      <w:proofErr w:type="spellStart"/>
      <w:r w:rsidRPr="007D1AD0">
        <w:rPr>
          <w:rFonts w:ascii="Arial" w:eastAsia="Arial" w:hAnsi="Arial" w:cs="Arial"/>
          <w:sz w:val="16"/>
          <w:szCs w:val="16"/>
          <w:lang w:eastAsia="sl-SI"/>
        </w:rPr>
        <w:t>odl</w:t>
      </w:r>
      <w:proofErr w:type="spellEnd"/>
      <w:r w:rsidRPr="007D1AD0">
        <w:rPr>
          <w:rFonts w:ascii="Arial" w:eastAsia="Arial" w:hAnsi="Arial" w:cs="Arial"/>
          <w:sz w:val="16"/>
          <w:szCs w:val="16"/>
          <w:lang w:eastAsia="sl-SI"/>
        </w:rPr>
        <w:t xml:space="preserve">. US in </w:t>
      </w:r>
      <w:hyperlink r:id="rId169" w:tgtFrame="_blank" w:tooltip="Zakon o spremembah in dopolnitvah Zakona o davčnem postopku" w:history="1">
        <w:r w:rsidRPr="007D1AD0">
          <w:rPr>
            <w:rFonts w:ascii="Arial" w:eastAsia="Arial" w:hAnsi="Arial" w:cs="Arial"/>
            <w:sz w:val="16"/>
            <w:szCs w:val="16"/>
            <w:lang w:eastAsia="sl-SI"/>
          </w:rPr>
          <w:t>66/19</w:t>
        </w:r>
      </w:hyperlink>
      <w:r w:rsidRPr="007D1AD0">
        <w:rPr>
          <w:rFonts w:ascii="Arial" w:eastAsia="Arial" w:hAnsi="Arial" w:cs="Arial"/>
          <w:sz w:val="16"/>
          <w:szCs w:val="16"/>
          <w:lang w:eastAsia="sl-SI"/>
        </w:rPr>
        <w:t xml:space="preserve"> – ZDavP-2M.</w:t>
      </w:r>
    </w:p>
  </w:footnote>
  <w:footnote w:id="50">
    <w:p w14:paraId="7B93235F" w14:textId="77777777" w:rsidR="00BF2D0D" w:rsidRPr="00D26B9E" w:rsidRDefault="00BF2D0D" w:rsidP="001655FF">
      <w:pPr>
        <w:pStyle w:val="Sprotnaopomba-besedilo"/>
        <w:rPr>
          <w:rFonts w:ascii="Arial" w:hAnsi="Arial" w:cs="Arial"/>
          <w:sz w:val="16"/>
          <w:szCs w:val="16"/>
        </w:rPr>
      </w:pPr>
      <w:r w:rsidRPr="00D26B9E">
        <w:rPr>
          <w:rStyle w:val="Sprotnaopomba-sklic"/>
          <w:rFonts w:ascii="Arial" w:hAnsi="Arial" w:cs="Arial"/>
          <w:sz w:val="16"/>
          <w:szCs w:val="16"/>
        </w:rPr>
        <w:footnoteRef/>
      </w:r>
      <w:r w:rsidRPr="00D26B9E">
        <w:rPr>
          <w:rStyle w:val="Sprotnaopomba-sklic"/>
          <w:rFonts w:ascii="Arial" w:hAnsi="Arial" w:cs="Arial"/>
          <w:sz w:val="16"/>
          <w:szCs w:val="16"/>
        </w:rPr>
        <w:t xml:space="preserve"> </w:t>
      </w:r>
      <w:r w:rsidRPr="00D26B9E">
        <w:rPr>
          <w:rFonts w:ascii="Arial" w:hAnsi="Arial" w:cs="Arial"/>
          <w:sz w:val="16"/>
          <w:szCs w:val="16"/>
        </w:rPr>
        <w:t xml:space="preserve">Uradni list RS, št. </w:t>
      </w:r>
      <w:hyperlink r:id="rId170" w:tgtFrame="_blank" w:tooltip="Zakon o integriteti in preprečevanju korupcije (uradno prečiščeno besedilo)" w:history="1">
        <w:r w:rsidRPr="00D26B9E">
          <w:rPr>
            <w:rFonts w:ascii="Arial" w:hAnsi="Arial" w:cs="Arial"/>
            <w:sz w:val="16"/>
            <w:szCs w:val="16"/>
          </w:rPr>
          <w:t>69/11</w:t>
        </w:r>
      </w:hyperlink>
      <w:r w:rsidRPr="00D26B9E">
        <w:rPr>
          <w:rFonts w:ascii="Arial" w:hAnsi="Arial" w:cs="Arial"/>
          <w:sz w:val="16"/>
          <w:szCs w:val="16"/>
        </w:rPr>
        <w:t xml:space="preserve"> – uradno prečiščeno besedilo in 158/20; </w:t>
      </w:r>
      <w:proofErr w:type="spellStart"/>
      <w:r w:rsidRPr="00D26B9E">
        <w:rPr>
          <w:rFonts w:ascii="Arial" w:hAnsi="Arial" w:cs="Arial"/>
          <w:sz w:val="16"/>
          <w:szCs w:val="16"/>
        </w:rPr>
        <w:t>ZIntPK</w:t>
      </w:r>
      <w:proofErr w:type="spellEnd"/>
      <w:r w:rsidRPr="00D26B9E">
        <w:rPr>
          <w:rFonts w:ascii="Arial" w:hAnsi="Arial" w:cs="Arial"/>
          <w:sz w:val="16"/>
          <w:szCs w:val="16"/>
        </w:rPr>
        <w:t>.</w:t>
      </w:r>
    </w:p>
  </w:footnote>
  <w:footnote w:id="51">
    <w:p w14:paraId="3B259E1B" w14:textId="77777777" w:rsidR="00BF2D0D" w:rsidRPr="007D6CD9" w:rsidRDefault="00BF2D0D" w:rsidP="007D6CD9">
      <w:pPr>
        <w:pStyle w:val="Sprotnaopomba-besedilo"/>
        <w:spacing w:line="288" w:lineRule="auto"/>
        <w:jc w:val="both"/>
        <w:rPr>
          <w:rFonts w:ascii="Arial" w:hAnsi="Arial" w:cs="Arial"/>
          <w:sz w:val="16"/>
          <w:szCs w:val="16"/>
        </w:rPr>
      </w:pPr>
      <w:r w:rsidRPr="00883167">
        <w:rPr>
          <w:rStyle w:val="Sprotnaopomba-sklic"/>
          <w:rFonts w:cs="Arial"/>
          <w:sz w:val="18"/>
          <w:szCs w:val="18"/>
        </w:rPr>
        <w:footnoteRef/>
      </w:r>
      <w:r w:rsidRPr="00883167">
        <w:rPr>
          <w:rFonts w:cs="Arial"/>
          <w:sz w:val="18"/>
          <w:szCs w:val="18"/>
        </w:rPr>
        <w:t xml:space="preserve"> </w:t>
      </w:r>
      <w:bookmarkStart w:id="7" w:name="_Hlk535416060"/>
      <w:proofErr w:type="spellStart"/>
      <w:r w:rsidRPr="007D6CD9">
        <w:rPr>
          <w:rFonts w:ascii="Arial" w:hAnsi="Arial" w:cs="Arial"/>
          <w:sz w:val="16"/>
          <w:szCs w:val="16"/>
        </w:rPr>
        <w:t>Regulation</w:t>
      </w:r>
      <w:proofErr w:type="spellEnd"/>
      <w:r w:rsidRPr="007D6CD9">
        <w:rPr>
          <w:rFonts w:ascii="Arial" w:hAnsi="Arial" w:cs="Arial"/>
          <w:sz w:val="16"/>
          <w:szCs w:val="16"/>
        </w:rPr>
        <w:t xml:space="preserve"> No 31 (EEC), 11 (EAEC), </w:t>
      </w:r>
      <w:proofErr w:type="spellStart"/>
      <w:r w:rsidRPr="007D6CD9">
        <w:rPr>
          <w:rFonts w:ascii="Arial" w:hAnsi="Arial" w:cs="Arial"/>
          <w:sz w:val="16"/>
          <w:szCs w:val="16"/>
        </w:rPr>
        <w:t>laying</w:t>
      </w:r>
      <w:proofErr w:type="spellEnd"/>
      <w:r w:rsidRPr="007D6CD9">
        <w:rPr>
          <w:rFonts w:ascii="Arial" w:hAnsi="Arial" w:cs="Arial"/>
          <w:sz w:val="16"/>
          <w:szCs w:val="16"/>
        </w:rPr>
        <w:t xml:space="preserve"> </w:t>
      </w:r>
      <w:proofErr w:type="spellStart"/>
      <w:r w:rsidRPr="007D6CD9">
        <w:rPr>
          <w:rFonts w:ascii="Arial" w:hAnsi="Arial" w:cs="Arial"/>
          <w:sz w:val="16"/>
          <w:szCs w:val="16"/>
        </w:rPr>
        <w:t>down</w:t>
      </w:r>
      <w:proofErr w:type="spellEnd"/>
      <w:r w:rsidRPr="007D6CD9">
        <w:rPr>
          <w:rFonts w:ascii="Arial" w:hAnsi="Arial" w:cs="Arial"/>
          <w:sz w:val="16"/>
          <w:szCs w:val="16"/>
        </w:rPr>
        <w:t xml:space="preserve"> </w:t>
      </w:r>
      <w:proofErr w:type="spellStart"/>
      <w:r w:rsidRPr="007D6CD9">
        <w:rPr>
          <w:rFonts w:ascii="Arial" w:hAnsi="Arial" w:cs="Arial"/>
          <w:sz w:val="16"/>
          <w:szCs w:val="16"/>
        </w:rPr>
        <w:t>the</w:t>
      </w:r>
      <w:proofErr w:type="spellEnd"/>
      <w:r w:rsidRPr="007D6CD9">
        <w:rPr>
          <w:rFonts w:ascii="Arial" w:hAnsi="Arial" w:cs="Arial"/>
          <w:sz w:val="16"/>
          <w:szCs w:val="16"/>
        </w:rPr>
        <w:t xml:space="preserve"> </w:t>
      </w:r>
      <w:proofErr w:type="spellStart"/>
      <w:r w:rsidRPr="007D6CD9">
        <w:rPr>
          <w:rFonts w:ascii="Arial" w:hAnsi="Arial" w:cs="Arial"/>
          <w:sz w:val="16"/>
          <w:szCs w:val="16"/>
        </w:rPr>
        <w:t>Staff</w:t>
      </w:r>
      <w:proofErr w:type="spellEnd"/>
      <w:r w:rsidRPr="007D6CD9">
        <w:rPr>
          <w:rFonts w:ascii="Arial" w:hAnsi="Arial" w:cs="Arial"/>
          <w:sz w:val="16"/>
          <w:szCs w:val="16"/>
        </w:rPr>
        <w:t xml:space="preserve"> </w:t>
      </w:r>
      <w:proofErr w:type="spellStart"/>
      <w:r w:rsidRPr="007D6CD9">
        <w:rPr>
          <w:rFonts w:ascii="Arial" w:hAnsi="Arial" w:cs="Arial"/>
          <w:sz w:val="16"/>
          <w:szCs w:val="16"/>
        </w:rPr>
        <w:t>Regulations</w:t>
      </w:r>
      <w:proofErr w:type="spellEnd"/>
      <w:r w:rsidRPr="007D6CD9">
        <w:rPr>
          <w:rFonts w:ascii="Arial" w:hAnsi="Arial" w:cs="Arial"/>
          <w:sz w:val="16"/>
          <w:szCs w:val="16"/>
        </w:rPr>
        <w:t xml:space="preserve"> </w:t>
      </w:r>
      <w:proofErr w:type="spellStart"/>
      <w:r w:rsidRPr="007D6CD9">
        <w:rPr>
          <w:rFonts w:ascii="Arial" w:hAnsi="Arial" w:cs="Arial"/>
          <w:sz w:val="16"/>
          <w:szCs w:val="16"/>
        </w:rPr>
        <w:t>of</w:t>
      </w:r>
      <w:proofErr w:type="spellEnd"/>
      <w:r w:rsidRPr="007D6CD9">
        <w:rPr>
          <w:rFonts w:ascii="Arial" w:hAnsi="Arial" w:cs="Arial"/>
          <w:sz w:val="16"/>
          <w:szCs w:val="16"/>
        </w:rPr>
        <w:t xml:space="preserve"> </w:t>
      </w:r>
      <w:proofErr w:type="spellStart"/>
      <w:r w:rsidRPr="007D6CD9">
        <w:rPr>
          <w:rFonts w:ascii="Arial" w:hAnsi="Arial" w:cs="Arial"/>
          <w:sz w:val="16"/>
          <w:szCs w:val="16"/>
        </w:rPr>
        <w:t>Officials</w:t>
      </w:r>
      <w:proofErr w:type="spellEnd"/>
      <w:r w:rsidRPr="007D6CD9">
        <w:rPr>
          <w:rFonts w:ascii="Arial" w:hAnsi="Arial" w:cs="Arial"/>
          <w:sz w:val="16"/>
          <w:szCs w:val="16"/>
        </w:rPr>
        <w:t xml:space="preserve"> </w:t>
      </w:r>
      <w:proofErr w:type="spellStart"/>
      <w:r w:rsidRPr="007D6CD9">
        <w:rPr>
          <w:rFonts w:ascii="Arial" w:hAnsi="Arial" w:cs="Arial"/>
          <w:sz w:val="16"/>
          <w:szCs w:val="16"/>
        </w:rPr>
        <w:t>and</w:t>
      </w:r>
      <w:proofErr w:type="spellEnd"/>
      <w:r w:rsidRPr="007D6CD9">
        <w:rPr>
          <w:rFonts w:ascii="Arial" w:hAnsi="Arial" w:cs="Arial"/>
          <w:sz w:val="16"/>
          <w:szCs w:val="16"/>
        </w:rPr>
        <w:t xml:space="preserve"> </w:t>
      </w:r>
      <w:proofErr w:type="spellStart"/>
      <w:r w:rsidRPr="007D6CD9">
        <w:rPr>
          <w:rFonts w:ascii="Arial" w:hAnsi="Arial" w:cs="Arial"/>
          <w:sz w:val="16"/>
          <w:szCs w:val="16"/>
        </w:rPr>
        <w:t>the</w:t>
      </w:r>
      <w:proofErr w:type="spellEnd"/>
      <w:r w:rsidRPr="007D6CD9">
        <w:rPr>
          <w:rFonts w:ascii="Arial" w:hAnsi="Arial" w:cs="Arial"/>
          <w:sz w:val="16"/>
          <w:szCs w:val="16"/>
        </w:rPr>
        <w:t xml:space="preserve"> </w:t>
      </w:r>
      <w:proofErr w:type="spellStart"/>
      <w:r w:rsidRPr="007D6CD9">
        <w:rPr>
          <w:rFonts w:ascii="Arial" w:hAnsi="Arial" w:cs="Arial"/>
          <w:sz w:val="16"/>
          <w:szCs w:val="16"/>
        </w:rPr>
        <w:t>Conditions</w:t>
      </w:r>
      <w:proofErr w:type="spellEnd"/>
      <w:r w:rsidRPr="007D6CD9">
        <w:rPr>
          <w:rFonts w:ascii="Arial" w:hAnsi="Arial" w:cs="Arial"/>
          <w:sz w:val="16"/>
          <w:szCs w:val="16"/>
        </w:rPr>
        <w:t xml:space="preserve"> </w:t>
      </w:r>
      <w:proofErr w:type="spellStart"/>
      <w:r w:rsidRPr="007D6CD9">
        <w:rPr>
          <w:rFonts w:ascii="Arial" w:hAnsi="Arial" w:cs="Arial"/>
          <w:sz w:val="16"/>
          <w:szCs w:val="16"/>
        </w:rPr>
        <w:t>of</w:t>
      </w:r>
      <w:proofErr w:type="spellEnd"/>
      <w:r w:rsidRPr="007D6CD9">
        <w:rPr>
          <w:rFonts w:ascii="Arial" w:hAnsi="Arial" w:cs="Arial"/>
          <w:sz w:val="16"/>
          <w:szCs w:val="16"/>
        </w:rPr>
        <w:t xml:space="preserve"> </w:t>
      </w:r>
      <w:proofErr w:type="spellStart"/>
      <w:r w:rsidRPr="007D6CD9">
        <w:rPr>
          <w:rFonts w:ascii="Arial" w:hAnsi="Arial" w:cs="Arial"/>
          <w:sz w:val="16"/>
          <w:szCs w:val="16"/>
        </w:rPr>
        <w:t>Employment</w:t>
      </w:r>
      <w:proofErr w:type="spellEnd"/>
      <w:r w:rsidRPr="007D6CD9">
        <w:rPr>
          <w:rFonts w:ascii="Arial" w:hAnsi="Arial" w:cs="Arial"/>
          <w:sz w:val="16"/>
          <w:szCs w:val="16"/>
        </w:rPr>
        <w:t xml:space="preserve"> </w:t>
      </w:r>
      <w:proofErr w:type="spellStart"/>
      <w:r w:rsidRPr="007D6CD9">
        <w:rPr>
          <w:rFonts w:ascii="Arial" w:hAnsi="Arial" w:cs="Arial"/>
          <w:sz w:val="16"/>
          <w:szCs w:val="16"/>
        </w:rPr>
        <w:t>of</w:t>
      </w:r>
      <w:proofErr w:type="spellEnd"/>
      <w:r w:rsidRPr="007D6CD9">
        <w:rPr>
          <w:rFonts w:ascii="Arial" w:hAnsi="Arial" w:cs="Arial"/>
          <w:sz w:val="16"/>
          <w:szCs w:val="16"/>
        </w:rPr>
        <w:t xml:space="preserve"> </w:t>
      </w:r>
      <w:proofErr w:type="spellStart"/>
      <w:r w:rsidRPr="007D6CD9">
        <w:rPr>
          <w:rFonts w:ascii="Arial" w:hAnsi="Arial" w:cs="Arial"/>
          <w:sz w:val="16"/>
          <w:szCs w:val="16"/>
        </w:rPr>
        <w:t>Other</w:t>
      </w:r>
      <w:proofErr w:type="spellEnd"/>
      <w:r w:rsidRPr="007D6CD9">
        <w:rPr>
          <w:rFonts w:ascii="Arial" w:hAnsi="Arial" w:cs="Arial"/>
          <w:sz w:val="16"/>
          <w:szCs w:val="16"/>
        </w:rPr>
        <w:t xml:space="preserve"> </w:t>
      </w:r>
      <w:proofErr w:type="spellStart"/>
      <w:r w:rsidRPr="007D6CD9">
        <w:rPr>
          <w:rFonts w:ascii="Arial" w:hAnsi="Arial" w:cs="Arial"/>
          <w:sz w:val="16"/>
          <w:szCs w:val="16"/>
        </w:rPr>
        <w:t>Servants</w:t>
      </w:r>
      <w:proofErr w:type="spellEnd"/>
      <w:r w:rsidRPr="007D6CD9">
        <w:rPr>
          <w:rFonts w:ascii="Arial" w:hAnsi="Arial" w:cs="Arial"/>
          <w:sz w:val="16"/>
          <w:szCs w:val="16"/>
        </w:rPr>
        <w:t xml:space="preserve"> </w:t>
      </w:r>
      <w:proofErr w:type="spellStart"/>
      <w:r w:rsidRPr="007D6CD9">
        <w:rPr>
          <w:rFonts w:ascii="Arial" w:hAnsi="Arial" w:cs="Arial"/>
          <w:sz w:val="16"/>
          <w:szCs w:val="16"/>
        </w:rPr>
        <w:t>of</w:t>
      </w:r>
      <w:proofErr w:type="spellEnd"/>
      <w:r w:rsidRPr="007D6CD9">
        <w:rPr>
          <w:rFonts w:ascii="Arial" w:hAnsi="Arial" w:cs="Arial"/>
          <w:sz w:val="16"/>
          <w:szCs w:val="16"/>
        </w:rPr>
        <w:t xml:space="preserve"> </w:t>
      </w:r>
      <w:proofErr w:type="spellStart"/>
      <w:r w:rsidRPr="007D6CD9">
        <w:rPr>
          <w:rFonts w:ascii="Arial" w:hAnsi="Arial" w:cs="Arial"/>
          <w:sz w:val="16"/>
          <w:szCs w:val="16"/>
        </w:rPr>
        <w:t>the</w:t>
      </w:r>
      <w:proofErr w:type="spellEnd"/>
      <w:r w:rsidRPr="007D6CD9">
        <w:rPr>
          <w:rFonts w:ascii="Arial" w:hAnsi="Arial" w:cs="Arial"/>
          <w:sz w:val="16"/>
          <w:szCs w:val="16"/>
        </w:rPr>
        <w:t xml:space="preserve"> </w:t>
      </w:r>
      <w:proofErr w:type="spellStart"/>
      <w:r w:rsidRPr="007D6CD9">
        <w:rPr>
          <w:rFonts w:ascii="Arial" w:hAnsi="Arial" w:cs="Arial"/>
          <w:sz w:val="16"/>
          <w:szCs w:val="16"/>
        </w:rPr>
        <w:t>European</w:t>
      </w:r>
      <w:proofErr w:type="spellEnd"/>
      <w:r w:rsidRPr="007D6CD9">
        <w:rPr>
          <w:rFonts w:ascii="Arial" w:hAnsi="Arial" w:cs="Arial"/>
          <w:sz w:val="16"/>
          <w:szCs w:val="16"/>
        </w:rPr>
        <w:t xml:space="preserve"> </w:t>
      </w:r>
      <w:proofErr w:type="spellStart"/>
      <w:r w:rsidRPr="007D6CD9">
        <w:rPr>
          <w:rFonts w:ascii="Arial" w:hAnsi="Arial" w:cs="Arial"/>
          <w:sz w:val="16"/>
          <w:szCs w:val="16"/>
        </w:rPr>
        <w:t>Economic</w:t>
      </w:r>
      <w:proofErr w:type="spellEnd"/>
      <w:r w:rsidRPr="007D6CD9">
        <w:rPr>
          <w:rFonts w:ascii="Arial" w:hAnsi="Arial" w:cs="Arial"/>
          <w:sz w:val="16"/>
          <w:szCs w:val="16"/>
        </w:rPr>
        <w:t xml:space="preserve"> </w:t>
      </w:r>
      <w:proofErr w:type="spellStart"/>
      <w:r w:rsidRPr="007D6CD9">
        <w:rPr>
          <w:rFonts w:ascii="Arial" w:hAnsi="Arial" w:cs="Arial"/>
          <w:sz w:val="16"/>
          <w:szCs w:val="16"/>
        </w:rPr>
        <w:t>Community</w:t>
      </w:r>
      <w:proofErr w:type="spellEnd"/>
      <w:r w:rsidRPr="007D6CD9">
        <w:rPr>
          <w:rFonts w:ascii="Arial" w:hAnsi="Arial" w:cs="Arial"/>
          <w:sz w:val="16"/>
          <w:szCs w:val="16"/>
        </w:rPr>
        <w:t xml:space="preserve"> </w:t>
      </w:r>
      <w:proofErr w:type="spellStart"/>
      <w:r w:rsidRPr="007D6CD9">
        <w:rPr>
          <w:rFonts w:ascii="Arial" w:hAnsi="Arial" w:cs="Arial"/>
          <w:sz w:val="16"/>
          <w:szCs w:val="16"/>
        </w:rPr>
        <w:t>and</w:t>
      </w:r>
      <w:proofErr w:type="spellEnd"/>
      <w:r w:rsidRPr="007D6CD9">
        <w:rPr>
          <w:rFonts w:ascii="Arial" w:hAnsi="Arial" w:cs="Arial"/>
          <w:sz w:val="16"/>
          <w:szCs w:val="16"/>
        </w:rPr>
        <w:t xml:space="preserve"> </w:t>
      </w:r>
      <w:proofErr w:type="spellStart"/>
      <w:r w:rsidRPr="007D6CD9">
        <w:rPr>
          <w:rFonts w:ascii="Arial" w:hAnsi="Arial" w:cs="Arial"/>
          <w:sz w:val="16"/>
          <w:szCs w:val="16"/>
        </w:rPr>
        <w:t>the</w:t>
      </w:r>
      <w:proofErr w:type="spellEnd"/>
      <w:r w:rsidRPr="007D6CD9">
        <w:rPr>
          <w:rFonts w:ascii="Arial" w:hAnsi="Arial" w:cs="Arial"/>
          <w:sz w:val="16"/>
          <w:szCs w:val="16"/>
        </w:rPr>
        <w:t xml:space="preserve"> </w:t>
      </w:r>
      <w:proofErr w:type="spellStart"/>
      <w:r w:rsidRPr="007D6CD9">
        <w:rPr>
          <w:rFonts w:ascii="Arial" w:hAnsi="Arial" w:cs="Arial"/>
          <w:sz w:val="16"/>
          <w:szCs w:val="16"/>
        </w:rPr>
        <w:t>European</w:t>
      </w:r>
      <w:proofErr w:type="spellEnd"/>
      <w:r w:rsidRPr="007D6CD9">
        <w:rPr>
          <w:rFonts w:ascii="Arial" w:hAnsi="Arial" w:cs="Arial"/>
          <w:sz w:val="16"/>
          <w:szCs w:val="16"/>
        </w:rPr>
        <w:t xml:space="preserve"> </w:t>
      </w:r>
      <w:proofErr w:type="spellStart"/>
      <w:r w:rsidRPr="007D6CD9">
        <w:rPr>
          <w:rFonts w:ascii="Arial" w:hAnsi="Arial" w:cs="Arial"/>
          <w:sz w:val="16"/>
          <w:szCs w:val="16"/>
        </w:rPr>
        <w:t>Atomic</w:t>
      </w:r>
      <w:proofErr w:type="spellEnd"/>
      <w:r w:rsidRPr="007D6CD9">
        <w:rPr>
          <w:rFonts w:ascii="Arial" w:hAnsi="Arial" w:cs="Arial"/>
          <w:sz w:val="16"/>
          <w:szCs w:val="16"/>
        </w:rPr>
        <w:t xml:space="preserve"> </w:t>
      </w:r>
      <w:proofErr w:type="spellStart"/>
      <w:r w:rsidRPr="007D6CD9">
        <w:rPr>
          <w:rFonts w:ascii="Arial" w:hAnsi="Arial" w:cs="Arial"/>
          <w:sz w:val="16"/>
          <w:szCs w:val="16"/>
        </w:rPr>
        <w:t>Energy</w:t>
      </w:r>
      <w:proofErr w:type="spellEnd"/>
      <w:r w:rsidRPr="007D6CD9">
        <w:rPr>
          <w:rFonts w:ascii="Arial" w:hAnsi="Arial" w:cs="Arial"/>
          <w:sz w:val="16"/>
          <w:szCs w:val="16"/>
        </w:rPr>
        <w:t xml:space="preserve"> </w:t>
      </w:r>
      <w:proofErr w:type="spellStart"/>
      <w:r w:rsidRPr="007D6CD9">
        <w:rPr>
          <w:rFonts w:ascii="Arial" w:hAnsi="Arial" w:cs="Arial"/>
          <w:sz w:val="16"/>
          <w:szCs w:val="16"/>
        </w:rPr>
        <w:t>Community</w:t>
      </w:r>
      <w:proofErr w:type="spellEnd"/>
      <w:r w:rsidRPr="007D6CD9">
        <w:rPr>
          <w:rFonts w:ascii="Arial" w:hAnsi="Arial" w:cs="Arial"/>
          <w:sz w:val="16"/>
          <w:szCs w:val="16"/>
        </w:rPr>
        <w:t>. UL 45, 14.6.1962, str. 1385.</w:t>
      </w:r>
      <w:bookmarkEnd w:id="7"/>
      <w:r w:rsidRPr="007D6CD9">
        <w:rPr>
          <w:rFonts w:ascii="Arial" w:hAnsi="Arial" w:cs="Arial"/>
          <w:sz w:val="16"/>
          <w:szCs w:val="16"/>
        </w:rPr>
        <w:t xml:space="preserve"> </w:t>
      </w:r>
    </w:p>
    <w:p w14:paraId="2D2F485A" w14:textId="77777777" w:rsidR="00BF2D0D" w:rsidRDefault="00BF2D0D" w:rsidP="007D6CD9">
      <w:pPr>
        <w:pStyle w:val="Sprotnaopomba-besedilo"/>
      </w:pPr>
    </w:p>
  </w:footnote>
  <w:footnote w:id="52">
    <w:p w14:paraId="38213EB3" w14:textId="2FC775D6" w:rsidR="00BF2D0D" w:rsidRPr="00933C8F" w:rsidRDefault="00BF2D0D">
      <w:pPr>
        <w:pStyle w:val="Sprotnaopomba-besedilo"/>
        <w:rPr>
          <w:rFonts w:ascii="Arial" w:hAnsi="Arial" w:cs="Arial"/>
          <w:sz w:val="16"/>
          <w:szCs w:val="16"/>
        </w:rPr>
      </w:pPr>
      <w:r w:rsidRPr="00933C8F">
        <w:rPr>
          <w:rStyle w:val="Sprotnaopomba-sklic"/>
          <w:rFonts w:ascii="Arial" w:hAnsi="Arial" w:cs="Arial"/>
          <w:sz w:val="16"/>
          <w:szCs w:val="16"/>
        </w:rPr>
        <w:footnoteRef/>
      </w:r>
      <w:r w:rsidRPr="00933C8F">
        <w:rPr>
          <w:rFonts w:ascii="Arial" w:hAnsi="Arial" w:cs="Arial"/>
          <w:sz w:val="16"/>
          <w:szCs w:val="16"/>
        </w:rPr>
        <w:t xml:space="preserve"> Uradni list RS, št. </w:t>
      </w:r>
      <w:hyperlink r:id="rId171" w:tgtFrame="_blank" w:tooltip="Zakon o pokojninskem in invalidskem zavarovanju (ZPIZ-2)" w:history="1">
        <w:r w:rsidRPr="00933C8F">
          <w:rPr>
            <w:rFonts w:ascii="Arial" w:hAnsi="Arial" w:cs="Arial"/>
            <w:sz w:val="16"/>
            <w:szCs w:val="16"/>
          </w:rPr>
          <w:t>96/12</w:t>
        </w:r>
      </w:hyperlink>
      <w:r w:rsidRPr="00933C8F">
        <w:rPr>
          <w:rFonts w:ascii="Arial" w:hAnsi="Arial" w:cs="Arial"/>
          <w:sz w:val="16"/>
          <w:szCs w:val="16"/>
        </w:rPr>
        <w:t xml:space="preserve">, </w:t>
      </w:r>
      <w:hyperlink r:id="rId172" w:tgtFrame="_blank" w:tooltip="Zakon o spremembi in dopolnitvah Zakona o pokojninskem in invalidskem zavarovanju" w:history="1">
        <w:r w:rsidRPr="00933C8F">
          <w:rPr>
            <w:rFonts w:ascii="Arial" w:hAnsi="Arial" w:cs="Arial"/>
            <w:sz w:val="16"/>
            <w:szCs w:val="16"/>
          </w:rPr>
          <w:t>39/13</w:t>
        </w:r>
      </w:hyperlink>
      <w:r w:rsidRPr="00933C8F">
        <w:rPr>
          <w:rFonts w:ascii="Arial" w:hAnsi="Arial" w:cs="Arial"/>
          <w:sz w:val="16"/>
          <w:szCs w:val="16"/>
        </w:rPr>
        <w:t xml:space="preserve">, </w:t>
      </w:r>
      <w:hyperlink r:id="rId173" w:tgtFrame="_blank" w:tooltip="Zakon o spremembah in dopolnitvah Zakona o socialno varstvenih prejemkih" w:history="1">
        <w:r w:rsidRPr="00933C8F">
          <w:rPr>
            <w:rFonts w:ascii="Arial" w:hAnsi="Arial" w:cs="Arial"/>
            <w:sz w:val="16"/>
            <w:szCs w:val="16"/>
          </w:rPr>
          <w:t>99/13</w:t>
        </w:r>
      </w:hyperlink>
      <w:r w:rsidRPr="00933C8F">
        <w:rPr>
          <w:rFonts w:ascii="Arial" w:hAnsi="Arial" w:cs="Arial"/>
          <w:sz w:val="16"/>
          <w:szCs w:val="16"/>
        </w:rPr>
        <w:t xml:space="preserve"> – </w:t>
      </w:r>
      <w:proofErr w:type="spellStart"/>
      <w:r w:rsidRPr="00933C8F">
        <w:rPr>
          <w:rFonts w:ascii="Arial" w:hAnsi="Arial" w:cs="Arial"/>
          <w:sz w:val="16"/>
          <w:szCs w:val="16"/>
        </w:rPr>
        <w:t>ZSVarPre</w:t>
      </w:r>
      <w:proofErr w:type="spellEnd"/>
      <w:r w:rsidRPr="00933C8F">
        <w:rPr>
          <w:rFonts w:ascii="Arial" w:hAnsi="Arial" w:cs="Arial"/>
          <w:sz w:val="16"/>
          <w:szCs w:val="16"/>
        </w:rPr>
        <w:t xml:space="preserve">-C, </w:t>
      </w:r>
      <w:hyperlink r:id="rId174" w:tgtFrame="_blank" w:tooltip="Zakon o izvrševanju proračunov Republike Slovenije za leti 2014 in 2015" w:history="1">
        <w:r w:rsidRPr="00933C8F">
          <w:rPr>
            <w:rFonts w:ascii="Arial" w:hAnsi="Arial" w:cs="Arial"/>
            <w:sz w:val="16"/>
            <w:szCs w:val="16"/>
          </w:rPr>
          <w:t>101/13</w:t>
        </w:r>
      </w:hyperlink>
      <w:r w:rsidRPr="00933C8F">
        <w:rPr>
          <w:rFonts w:ascii="Arial" w:hAnsi="Arial" w:cs="Arial"/>
          <w:sz w:val="16"/>
          <w:szCs w:val="16"/>
        </w:rPr>
        <w:t xml:space="preserve"> – ZIPRS1415, </w:t>
      </w:r>
      <w:hyperlink r:id="rId175" w:tgtFrame="_blank" w:tooltip="Avtentična razlaga petega odstavka 206. člena Zakona o pokojninskem in invalidskem zavarovanju" w:history="1">
        <w:r w:rsidRPr="00933C8F">
          <w:rPr>
            <w:rFonts w:ascii="Arial" w:hAnsi="Arial" w:cs="Arial"/>
            <w:sz w:val="16"/>
            <w:szCs w:val="16"/>
          </w:rPr>
          <w:t>44/14</w:t>
        </w:r>
      </w:hyperlink>
      <w:r w:rsidRPr="00933C8F">
        <w:rPr>
          <w:rFonts w:ascii="Arial" w:hAnsi="Arial" w:cs="Arial"/>
          <w:sz w:val="16"/>
          <w:szCs w:val="16"/>
        </w:rPr>
        <w:t xml:space="preserve"> – ORZPIZ206, </w:t>
      </w:r>
      <w:hyperlink r:id="rId176" w:tgtFrame="_blank" w:tooltip="Zakon o spremembah in dopolnitvah Zakona za uravnoteženje javnih financ" w:history="1">
        <w:r w:rsidRPr="00933C8F">
          <w:rPr>
            <w:rFonts w:ascii="Arial" w:hAnsi="Arial" w:cs="Arial"/>
            <w:sz w:val="16"/>
            <w:szCs w:val="16"/>
          </w:rPr>
          <w:t>85/14</w:t>
        </w:r>
      </w:hyperlink>
      <w:r w:rsidRPr="00933C8F">
        <w:rPr>
          <w:rFonts w:ascii="Arial" w:hAnsi="Arial" w:cs="Arial"/>
          <w:sz w:val="16"/>
          <w:szCs w:val="16"/>
        </w:rPr>
        <w:t xml:space="preserve"> – ZUJF-B, </w:t>
      </w:r>
      <w:hyperlink r:id="rId177" w:tgtFrame="_blank" w:tooltip="Zakon o spremembah in dopolnitvah Zakona za uravnoteženje javnih financ" w:history="1">
        <w:r w:rsidRPr="00933C8F">
          <w:rPr>
            <w:rFonts w:ascii="Arial" w:hAnsi="Arial" w:cs="Arial"/>
            <w:sz w:val="16"/>
            <w:szCs w:val="16"/>
          </w:rPr>
          <w:t>95/14</w:t>
        </w:r>
      </w:hyperlink>
      <w:r w:rsidRPr="00933C8F">
        <w:rPr>
          <w:rFonts w:ascii="Arial" w:hAnsi="Arial" w:cs="Arial"/>
          <w:sz w:val="16"/>
          <w:szCs w:val="16"/>
        </w:rPr>
        <w:t xml:space="preserve"> – ZUJF-C, </w:t>
      </w:r>
      <w:hyperlink r:id="rId178" w:tgtFrame="_blank" w:tooltip="Zakon o interventnem ukrepu na področju trga dela" w:history="1">
        <w:r w:rsidRPr="00933C8F">
          <w:rPr>
            <w:rFonts w:ascii="Arial" w:hAnsi="Arial" w:cs="Arial"/>
            <w:sz w:val="16"/>
            <w:szCs w:val="16"/>
          </w:rPr>
          <w:t>90/15</w:t>
        </w:r>
      </w:hyperlink>
      <w:r w:rsidRPr="00933C8F">
        <w:rPr>
          <w:rFonts w:ascii="Arial" w:hAnsi="Arial" w:cs="Arial"/>
          <w:sz w:val="16"/>
          <w:szCs w:val="16"/>
        </w:rPr>
        <w:t xml:space="preserve"> – ZIUPTD, </w:t>
      </w:r>
      <w:hyperlink r:id="rId179" w:tgtFrame="_blank" w:tooltip="Zakon o spremembah in dopolnitvah Zakona o pokojninskem in invalidskem zavarovanju" w:history="1">
        <w:r w:rsidRPr="00933C8F">
          <w:rPr>
            <w:rFonts w:ascii="Arial" w:hAnsi="Arial" w:cs="Arial"/>
            <w:sz w:val="16"/>
            <w:szCs w:val="16"/>
          </w:rPr>
          <w:t>102/15</w:t>
        </w:r>
      </w:hyperlink>
      <w:r w:rsidRPr="00933C8F">
        <w:rPr>
          <w:rFonts w:ascii="Arial" w:hAnsi="Arial" w:cs="Arial"/>
          <w:sz w:val="16"/>
          <w:szCs w:val="16"/>
        </w:rPr>
        <w:t xml:space="preserve">, </w:t>
      </w:r>
      <w:hyperlink r:id="rId180" w:tgtFrame="_blank" w:tooltip="Zakon o spremembi in dopolnitvah Zakona o pokojninskem in invalidskem zavarovanju" w:history="1">
        <w:r w:rsidRPr="00933C8F">
          <w:rPr>
            <w:rFonts w:ascii="Arial" w:hAnsi="Arial" w:cs="Arial"/>
            <w:sz w:val="16"/>
            <w:szCs w:val="16"/>
          </w:rPr>
          <w:t>23/17</w:t>
        </w:r>
      </w:hyperlink>
      <w:r w:rsidRPr="00933C8F">
        <w:rPr>
          <w:rFonts w:ascii="Arial" w:hAnsi="Arial" w:cs="Arial"/>
          <w:sz w:val="16"/>
          <w:szCs w:val="16"/>
        </w:rPr>
        <w:t xml:space="preserve">, </w:t>
      </w:r>
      <w:hyperlink r:id="rId181" w:tgtFrame="_blank" w:tooltip="Zakon o spremembi in dopolnitvi Zakona o pokojninskem in invalidskem zavarovanju" w:history="1">
        <w:r w:rsidRPr="00933C8F">
          <w:rPr>
            <w:rFonts w:ascii="Arial" w:hAnsi="Arial" w:cs="Arial"/>
            <w:sz w:val="16"/>
            <w:szCs w:val="16"/>
          </w:rPr>
          <w:t>40/17</w:t>
        </w:r>
      </w:hyperlink>
      <w:r w:rsidRPr="00933C8F">
        <w:rPr>
          <w:rFonts w:ascii="Arial" w:hAnsi="Arial" w:cs="Arial"/>
          <w:sz w:val="16"/>
          <w:szCs w:val="16"/>
        </w:rPr>
        <w:t xml:space="preserve">, </w:t>
      </w:r>
      <w:hyperlink r:id="rId182" w:tgtFrame="_blank" w:tooltip="Zakon o spremembah in dopolnitvah Zakona o pokojninskem in invalidskem zavarovanju" w:history="1">
        <w:r w:rsidRPr="00933C8F">
          <w:rPr>
            <w:rFonts w:ascii="Arial" w:hAnsi="Arial" w:cs="Arial"/>
            <w:sz w:val="16"/>
            <w:szCs w:val="16"/>
          </w:rPr>
          <w:t>65/17</w:t>
        </w:r>
      </w:hyperlink>
      <w:r w:rsidRPr="00933C8F">
        <w:rPr>
          <w:rFonts w:ascii="Arial" w:hAnsi="Arial" w:cs="Arial"/>
          <w:sz w:val="16"/>
          <w:szCs w:val="16"/>
        </w:rPr>
        <w:t xml:space="preserve">, </w:t>
      </w:r>
      <w:hyperlink r:id="rId183" w:tgtFrame="_blank" w:tooltip="Zakon o spremembi Zakona o pokojninskem in invalidskem zavarovanju" w:history="1">
        <w:r w:rsidRPr="00933C8F">
          <w:rPr>
            <w:rFonts w:ascii="Arial" w:hAnsi="Arial" w:cs="Arial"/>
            <w:sz w:val="16"/>
            <w:szCs w:val="16"/>
          </w:rPr>
          <w:t>28/19</w:t>
        </w:r>
      </w:hyperlink>
      <w:r w:rsidRPr="00933C8F">
        <w:rPr>
          <w:rFonts w:ascii="Arial" w:hAnsi="Arial" w:cs="Arial"/>
          <w:sz w:val="16"/>
          <w:szCs w:val="16"/>
        </w:rPr>
        <w:t xml:space="preserve">, </w:t>
      </w:r>
      <w:hyperlink r:id="rId184" w:tgtFrame="_blank" w:tooltip="Zakon o spremembah in dopolnitvah Zakona o pokojninskem in invalidskem zavarovanju" w:history="1">
        <w:r w:rsidRPr="00933C8F">
          <w:rPr>
            <w:rFonts w:ascii="Arial" w:hAnsi="Arial" w:cs="Arial"/>
            <w:sz w:val="16"/>
            <w:szCs w:val="16"/>
          </w:rPr>
          <w:t>75/19</w:t>
        </w:r>
      </w:hyperlink>
      <w:r w:rsidRPr="00933C8F">
        <w:rPr>
          <w:rFonts w:ascii="Arial" w:hAnsi="Arial" w:cs="Arial"/>
          <w:sz w:val="16"/>
          <w:szCs w:val="16"/>
        </w:rPr>
        <w:t xml:space="preserve"> in </w:t>
      </w:r>
      <w:hyperlink r:id="rId185" w:tgtFrame="_blank" w:tooltip="Zakon o dopolnitvah Zakona o pokojninskem in invalidskem zavarovanju" w:history="1">
        <w:r w:rsidRPr="00933C8F">
          <w:rPr>
            <w:rFonts w:ascii="Arial" w:hAnsi="Arial" w:cs="Arial"/>
            <w:sz w:val="16"/>
            <w:szCs w:val="16"/>
          </w:rPr>
          <w:t>139/20</w:t>
        </w:r>
      </w:hyperlink>
      <w:r w:rsidRPr="00933C8F">
        <w:rPr>
          <w:rFonts w:ascii="Arial" w:hAnsi="Arial" w:cs="Arial"/>
          <w:sz w:val="16"/>
          <w:szCs w:val="16"/>
        </w:rPr>
        <w:t>.</w:t>
      </w:r>
    </w:p>
  </w:footnote>
  <w:footnote w:id="53">
    <w:p w14:paraId="2D0A6CC5" w14:textId="3B4B753B" w:rsidR="00BF2D0D" w:rsidRPr="00D26B9E" w:rsidRDefault="00BF2D0D" w:rsidP="00C07987">
      <w:pPr>
        <w:spacing w:line="240" w:lineRule="auto"/>
        <w:rPr>
          <w:rFonts w:cs="Arial"/>
          <w:sz w:val="16"/>
          <w:szCs w:val="16"/>
        </w:rPr>
      </w:pPr>
      <w:r w:rsidRPr="00D26B9E">
        <w:rPr>
          <w:rStyle w:val="Sprotnaopomba-sklic"/>
          <w:rFonts w:eastAsia="Calibri" w:cs="Arial"/>
          <w:sz w:val="16"/>
          <w:szCs w:val="16"/>
        </w:rPr>
        <w:footnoteRef/>
      </w:r>
      <w:r w:rsidRPr="00D26B9E">
        <w:rPr>
          <w:rStyle w:val="Sprotnaopomba-sklic"/>
          <w:rFonts w:cs="Arial"/>
          <w:sz w:val="16"/>
          <w:szCs w:val="16"/>
        </w:rPr>
        <w:t xml:space="preserve"> </w:t>
      </w:r>
      <w:r w:rsidRPr="00D26B9E">
        <w:rPr>
          <w:rFonts w:cs="Arial"/>
          <w:sz w:val="16"/>
          <w:szCs w:val="16"/>
        </w:rPr>
        <w:t xml:space="preserve"> </w:t>
      </w:r>
      <w:r w:rsidRPr="00D26B9E">
        <w:rPr>
          <w:rFonts w:eastAsia="Calibri" w:cs="Arial"/>
          <w:sz w:val="16"/>
          <w:szCs w:val="16"/>
          <w:lang w:eastAsia="sl-SI"/>
        </w:rPr>
        <w:t xml:space="preserve">Uradni list RS, št. </w:t>
      </w:r>
      <w:hyperlink r:id="rId186" w:tgtFrame="_blank" w:tooltip="Zakon o notariatu (uradno prečiščeno besedilo)" w:history="1">
        <w:r w:rsidRPr="00D26B9E">
          <w:rPr>
            <w:rFonts w:eastAsia="Calibri" w:cs="Arial"/>
            <w:sz w:val="16"/>
            <w:szCs w:val="16"/>
            <w:lang w:eastAsia="sl-SI"/>
          </w:rPr>
          <w:t>2/07</w:t>
        </w:r>
      </w:hyperlink>
      <w:r w:rsidRPr="00D26B9E">
        <w:rPr>
          <w:rFonts w:eastAsia="Calibri" w:cs="Arial"/>
          <w:sz w:val="16"/>
          <w:szCs w:val="16"/>
          <w:lang w:eastAsia="sl-SI"/>
        </w:rPr>
        <w:t xml:space="preserve"> – uradno prečiščeno besedilo, </w:t>
      </w:r>
      <w:hyperlink r:id="rId187" w:tgtFrame="_blank" w:tooltip="Zakon o spremembah in dopolnitvah Zakona o sodnem registru" w:history="1">
        <w:r w:rsidRPr="00D26B9E">
          <w:rPr>
            <w:rFonts w:eastAsia="Calibri" w:cs="Arial"/>
            <w:sz w:val="16"/>
            <w:szCs w:val="16"/>
            <w:lang w:eastAsia="sl-SI"/>
          </w:rPr>
          <w:t>33/07</w:t>
        </w:r>
      </w:hyperlink>
      <w:r w:rsidRPr="00D26B9E">
        <w:rPr>
          <w:rFonts w:eastAsia="Calibri" w:cs="Arial"/>
          <w:sz w:val="16"/>
          <w:szCs w:val="16"/>
          <w:lang w:eastAsia="sl-SI"/>
        </w:rPr>
        <w:t xml:space="preserve"> – ZSReg-B, </w:t>
      </w:r>
      <w:hyperlink r:id="rId188" w:tgtFrame="_blank" w:tooltip="Zakon o spremembi Zakona o notariatu" w:history="1">
        <w:r w:rsidRPr="00D26B9E">
          <w:rPr>
            <w:rFonts w:eastAsia="Calibri" w:cs="Arial"/>
            <w:sz w:val="16"/>
            <w:szCs w:val="16"/>
            <w:lang w:eastAsia="sl-SI"/>
          </w:rPr>
          <w:t>45/08</w:t>
        </w:r>
      </w:hyperlink>
      <w:r w:rsidRPr="00D26B9E">
        <w:rPr>
          <w:rFonts w:eastAsia="Calibri" w:cs="Arial"/>
          <w:sz w:val="16"/>
          <w:szCs w:val="16"/>
          <w:lang w:eastAsia="sl-SI"/>
        </w:rPr>
        <w:t xml:space="preserve"> in </w:t>
      </w:r>
      <w:hyperlink r:id="rId189" w:tgtFrame="_blank" w:tooltip="Zakon o spremembi Zakona o notariatu" w:history="1">
        <w:r w:rsidRPr="00D26B9E">
          <w:rPr>
            <w:rFonts w:eastAsia="Calibri" w:cs="Arial"/>
            <w:sz w:val="16"/>
            <w:szCs w:val="16"/>
            <w:lang w:eastAsia="sl-SI"/>
          </w:rPr>
          <w:t>91/13</w:t>
        </w:r>
      </w:hyperlink>
      <w:r w:rsidRPr="00D26B9E">
        <w:rPr>
          <w:rFonts w:eastAsia="Calibri" w:cs="Arial"/>
          <w:sz w:val="16"/>
          <w:szCs w:val="16"/>
          <w:lang w:eastAsia="sl-SI"/>
        </w:rPr>
        <w:t>.</w:t>
      </w:r>
    </w:p>
  </w:footnote>
  <w:footnote w:id="54">
    <w:p w14:paraId="03FB91BE" w14:textId="7FDFE135" w:rsidR="00BF2D0D" w:rsidRPr="00D26B9E" w:rsidRDefault="00BF2D0D" w:rsidP="00C07987">
      <w:pPr>
        <w:pStyle w:val="Sprotnaopomba-besedilo"/>
        <w:rPr>
          <w:rFonts w:ascii="Arial" w:hAnsi="Arial" w:cs="Arial"/>
          <w:sz w:val="16"/>
          <w:szCs w:val="16"/>
          <w:lang w:eastAsia="sl-SI"/>
        </w:rPr>
      </w:pPr>
      <w:r w:rsidRPr="00D26B9E">
        <w:rPr>
          <w:rStyle w:val="Sprotnaopomba-sklic"/>
          <w:rFonts w:ascii="Arial" w:hAnsi="Arial" w:cs="Arial"/>
          <w:sz w:val="16"/>
          <w:szCs w:val="16"/>
        </w:rPr>
        <w:footnoteRef/>
      </w:r>
      <w:r w:rsidRPr="00D26B9E">
        <w:rPr>
          <w:rFonts w:ascii="Arial" w:hAnsi="Arial" w:cs="Arial"/>
          <w:sz w:val="16"/>
          <w:szCs w:val="16"/>
          <w:lang w:eastAsia="sl-SI"/>
        </w:rPr>
        <w:t xml:space="preserve"> Uradni list RS, št. </w:t>
      </w:r>
      <w:hyperlink r:id="rId190" w:tgtFrame="_blank" w:tooltip="Zakon o odvetništvu (ZOdv)" w:history="1">
        <w:r w:rsidRPr="00D26B9E">
          <w:rPr>
            <w:rFonts w:ascii="Arial" w:hAnsi="Arial" w:cs="Arial"/>
            <w:sz w:val="16"/>
            <w:szCs w:val="16"/>
            <w:lang w:eastAsia="sl-SI"/>
          </w:rPr>
          <w:t>18/93</w:t>
        </w:r>
      </w:hyperlink>
      <w:r w:rsidRPr="00D26B9E">
        <w:rPr>
          <w:rFonts w:ascii="Arial" w:hAnsi="Arial" w:cs="Arial"/>
          <w:sz w:val="16"/>
          <w:szCs w:val="16"/>
          <w:lang w:eastAsia="sl-SI"/>
        </w:rPr>
        <w:t xml:space="preserve">, </w:t>
      </w:r>
      <w:hyperlink r:id="rId191" w:tgtFrame="_blank" w:tooltip="Odločba o razveljavitvi 28. člena zakona o odvetništvu" w:history="1">
        <w:r w:rsidRPr="00D26B9E">
          <w:rPr>
            <w:rFonts w:ascii="Arial" w:hAnsi="Arial" w:cs="Arial"/>
            <w:sz w:val="16"/>
            <w:szCs w:val="16"/>
            <w:lang w:eastAsia="sl-SI"/>
          </w:rPr>
          <w:t>24/96</w:t>
        </w:r>
      </w:hyperlink>
      <w:r w:rsidRPr="00D26B9E">
        <w:rPr>
          <w:rFonts w:ascii="Arial" w:hAnsi="Arial" w:cs="Arial"/>
          <w:sz w:val="16"/>
          <w:szCs w:val="16"/>
          <w:lang w:eastAsia="sl-SI"/>
        </w:rPr>
        <w:t xml:space="preserve"> – </w:t>
      </w:r>
      <w:proofErr w:type="spellStart"/>
      <w:r w:rsidRPr="00D26B9E">
        <w:rPr>
          <w:rFonts w:ascii="Arial" w:hAnsi="Arial" w:cs="Arial"/>
          <w:sz w:val="16"/>
          <w:szCs w:val="16"/>
          <w:lang w:eastAsia="sl-SI"/>
        </w:rPr>
        <w:t>odl</w:t>
      </w:r>
      <w:proofErr w:type="spellEnd"/>
      <w:r w:rsidRPr="00D26B9E">
        <w:rPr>
          <w:rFonts w:ascii="Arial" w:hAnsi="Arial" w:cs="Arial"/>
          <w:sz w:val="16"/>
          <w:szCs w:val="16"/>
          <w:lang w:eastAsia="sl-SI"/>
        </w:rPr>
        <w:t xml:space="preserve">. US, </w:t>
      </w:r>
      <w:hyperlink r:id="rId192" w:tgtFrame="_blank" w:tooltip="Zakon o spremembah in dopolnitvah zakona o odvetništvu" w:history="1">
        <w:r w:rsidRPr="00D26B9E">
          <w:rPr>
            <w:rFonts w:ascii="Arial" w:hAnsi="Arial" w:cs="Arial"/>
            <w:sz w:val="16"/>
            <w:szCs w:val="16"/>
            <w:lang w:eastAsia="sl-SI"/>
          </w:rPr>
          <w:t>24/01</w:t>
        </w:r>
      </w:hyperlink>
      <w:r w:rsidRPr="00D26B9E">
        <w:rPr>
          <w:rFonts w:ascii="Arial" w:hAnsi="Arial" w:cs="Arial"/>
          <w:sz w:val="16"/>
          <w:szCs w:val="16"/>
          <w:lang w:eastAsia="sl-SI"/>
        </w:rPr>
        <w:t xml:space="preserve">, </w:t>
      </w:r>
      <w:hyperlink r:id="rId193" w:tgtFrame="_blank" w:tooltip="Zakon o spremembah in dopolnitvah Zakona o odvetništvu" w:history="1">
        <w:r w:rsidRPr="00D26B9E">
          <w:rPr>
            <w:rFonts w:ascii="Arial" w:hAnsi="Arial" w:cs="Arial"/>
            <w:sz w:val="16"/>
            <w:szCs w:val="16"/>
            <w:lang w:eastAsia="sl-SI"/>
          </w:rPr>
          <w:t>54/08</w:t>
        </w:r>
      </w:hyperlink>
      <w:r w:rsidRPr="00D26B9E">
        <w:rPr>
          <w:rFonts w:ascii="Arial" w:hAnsi="Arial" w:cs="Arial"/>
          <w:sz w:val="16"/>
          <w:szCs w:val="16"/>
          <w:lang w:eastAsia="sl-SI"/>
        </w:rPr>
        <w:t xml:space="preserve">, </w:t>
      </w:r>
      <w:hyperlink r:id="rId194" w:tgtFrame="_blank" w:tooltip="Zakon o spremembah in dopolnitvah Zakona o odvetništvu" w:history="1">
        <w:r w:rsidRPr="00D26B9E">
          <w:rPr>
            <w:rFonts w:ascii="Arial" w:hAnsi="Arial" w:cs="Arial"/>
            <w:sz w:val="16"/>
            <w:szCs w:val="16"/>
            <w:lang w:eastAsia="sl-SI"/>
          </w:rPr>
          <w:t>35/09</w:t>
        </w:r>
      </w:hyperlink>
      <w:r w:rsidRPr="00D26B9E">
        <w:rPr>
          <w:rFonts w:ascii="Arial" w:hAnsi="Arial" w:cs="Arial"/>
          <w:sz w:val="16"/>
          <w:szCs w:val="16"/>
          <w:lang w:eastAsia="sl-SI"/>
        </w:rPr>
        <w:t xml:space="preserve">, </w:t>
      </w:r>
      <w:hyperlink r:id="rId195" w:tgtFrame="_blank" w:tooltip="Zakon o dopolnitvah Zakona o odvetništvu" w:history="1">
        <w:r w:rsidRPr="00D26B9E">
          <w:rPr>
            <w:rFonts w:ascii="Arial" w:hAnsi="Arial" w:cs="Arial"/>
            <w:sz w:val="16"/>
            <w:szCs w:val="16"/>
            <w:lang w:eastAsia="sl-SI"/>
          </w:rPr>
          <w:t>97/14</w:t>
        </w:r>
      </w:hyperlink>
      <w:r w:rsidRPr="00D26B9E">
        <w:rPr>
          <w:rFonts w:ascii="Arial" w:hAnsi="Arial" w:cs="Arial"/>
          <w:sz w:val="16"/>
          <w:szCs w:val="16"/>
          <w:lang w:eastAsia="sl-SI"/>
        </w:rPr>
        <w:t xml:space="preserve">, </w:t>
      </w:r>
      <w:hyperlink r:id="rId196" w:tgtFrame="_blank" w:tooltip="Odločba o ugotovitvi, da sta Zakon o kazenskem postopku in Zakon o odvetništvu v neskladju z Ustavo in odločba o ugotovitvi kršitve človekove pravice" w:history="1">
        <w:r w:rsidRPr="00D26B9E">
          <w:rPr>
            <w:rFonts w:ascii="Arial" w:hAnsi="Arial" w:cs="Arial"/>
            <w:sz w:val="16"/>
            <w:szCs w:val="16"/>
            <w:lang w:eastAsia="sl-SI"/>
          </w:rPr>
          <w:t>8/16</w:t>
        </w:r>
      </w:hyperlink>
      <w:r w:rsidRPr="00D26B9E">
        <w:rPr>
          <w:rFonts w:ascii="Arial" w:hAnsi="Arial" w:cs="Arial"/>
          <w:sz w:val="16"/>
          <w:szCs w:val="16"/>
          <w:lang w:eastAsia="sl-SI"/>
        </w:rPr>
        <w:t xml:space="preserve"> – </w:t>
      </w:r>
      <w:proofErr w:type="spellStart"/>
      <w:r w:rsidRPr="00D26B9E">
        <w:rPr>
          <w:rFonts w:ascii="Arial" w:hAnsi="Arial" w:cs="Arial"/>
          <w:sz w:val="16"/>
          <w:szCs w:val="16"/>
          <w:lang w:eastAsia="sl-SI"/>
        </w:rPr>
        <w:t>odl</w:t>
      </w:r>
      <w:proofErr w:type="spellEnd"/>
      <w:r w:rsidRPr="00D26B9E">
        <w:rPr>
          <w:rFonts w:ascii="Arial" w:hAnsi="Arial" w:cs="Arial"/>
          <w:sz w:val="16"/>
          <w:szCs w:val="16"/>
          <w:lang w:eastAsia="sl-SI"/>
        </w:rPr>
        <w:t xml:space="preserve">. US, </w:t>
      </w:r>
      <w:hyperlink r:id="rId197" w:tgtFrame="_blank" w:tooltip="Zakon o spremembah in dopolnitvah Zakona o odvetništvu" w:history="1">
        <w:r w:rsidRPr="00D26B9E">
          <w:rPr>
            <w:rFonts w:ascii="Arial" w:hAnsi="Arial" w:cs="Arial"/>
            <w:sz w:val="16"/>
            <w:szCs w:val="16"/>
            <w:lang w:eastAsia="sl-SI"/>
          </w:rPr>
          <w:t>46/16</w:t>
        </w:r>
      </w:hyperlink>
      <w:r w:rsidRPr="00D26B9E">
        <w:rPr>
          <w:rFonts w:ascii="Arial" w:hAnsi="Arial" w:cs="Arial"/>
          <w:sz w:val="16"/>
          <w:szCs w:val="16"/>
          <w:lang w:eastAsia="sl-SI"/>
        </w:rPr>
        <w:t xml:space="preserve"> in </w:t>
      </w:r>
      <w:hyperlink r:id="rId198" w:tgtFrame="_blank" w:tooltip="Zakon o spremembah in dopolnitvah Zakona o odvetništvu" w:history="1">
        <w:r w:rsidRPr="00D26B9E">
          <w:rPr>
            <w:rFonts w:ascii="Arial" w:hAnsi="Arial" w:cs="Arial"/>
            <w:sz w:val="16"/>
            <w:szCs w:val="16"/>
            <w:lang w:eastAsia="sl-SI"/>
          </w:rPr>
          <w:t>36/19</w:t>
        </w:r>
      </w:hyperlink>
      <w:r w:rsidRPr="00D26B9E">
        <w:rPr>
          <w:rFonts w:ascii="Arial" w:hAnsi="Arial" w:cs="Arial"/>
          <w:sz w:val="16"/>
          <w:szCs w:val="16"/>
          <w:lang w:eastAsia="sl-SI"/>
        </w:rPr>
        <w:t>.</w:t>
      </w:r>
    </w:p>
  </w:footnote>
  <w:footnote w:id="55">
    <w:p w14:paraId="6512E722" w14:textId="1BFFF4B4" w:rsidR="00BF2D0D" w:rsidRPr="00D26B9E" w:rsidRDefault="00BF2D0D" w:rsidP="00C07987">
      <w:pPr>
        <w:pStyle w:val="Sprotnaopomba-besedilo"/>
        <w:jc w:val="both"/>
        <w:rPr>
          <w:rFonts w:ascii="Arial" w:hAnsi="Arial" w:cs="Arial"/>
          <w:sz w:val="16"/>
          <w:szCs w:val="16"/>
          <w:lang w:eastAsia="sl-SI"/>
        </w:rPr>
      </w:pPr>
      <w:r w:rsidRPr="00D26B9E">
        <w:rPr>
          <w:rStyle w:val="Sprotnaopomba-sklic"/>
          <w:rFonts w:ascii="Arial" w:hAnsi="Arial" w:cs="Arial"/>
          <w:sz w:val="16"/>
          <w:szCs w:val="16"/>
        </w:rPr>
        <w:footnoteRef/>
      </w:r>
      <w:r w:rsidRPr="00D26B9E">
        <w:rPr>
          <w:rStyle w:val="Sprotnaopomba-sklic"/>
          <w:rFonts w:ascii="Arial" w:hAnsi="Arial" w:cs="Arial"/>
          <w:sz w:val="16"/>
          <w:szCs w:val="16"/>
        </w:rPr>
        <w:t xml:space="preserve"> </w:t>
      </w:r>
      <w:r w:rsidRPr="00D26B9E">
        <w:rPr>
          <w:rFonts w:ascii="Arial" w:hAnsi="Arial" w:cs="Arial"/>
          <w:sz w:val="16"/>
          <w:szCs w:val="16"/>
          <w:lang w:eastAsia="sl-SI"/>
        </w:rPr>
        <w:t xml:space="preserve"> Uradni list RS, št. </w:t>
      </w:r>
      <w:hyperlink r:id="rId199" w:tgtFrame="_blank" w:tooltip="Zakon o sodnih izvedencih, sodnih cenilcih in sodnih tolmačih (ZSICT)" w:history="1">
        <w:r w:rsidRPr="00D26B9E">
          <w:rPr>
            <w:rFonts w:ascii="Arial" w:hAnsi="Arial" w:cs="Arial"/>
            <w:sz w:val="16"/>
            <w:szCs w:val="16"/>
            <w:lang w:eastAsia="sl-SI"/>
          </w:rPr>
          <w:t>22/18</w:t>
        </w:r>
      </w:hyperlink>
      <w:r w:rsidRPr="00D26B9E">
        <w:rPr>
          <w:rFonts w:ascii="Arial" w:hAnsi="Arial" w:cs="Arial"/>
          <w:sz w:val="16"/>
          <w:szCs w:val="16"/>
          <w:lang w:eastAsia="sl-SI"/>
        </w:rPr>
        <w:t>.</w:t>
      </w:r>
    </w:p>
  </w:footnote>
  <w:footnote w:id="56">
    <w:p w14:paraId="2139FDA3" w14:textId="413E04EA" w:rsidR="00BF2D0D" w:rsidRPr="00D26B9E" w:rsidRDefault="00BF2D0D" w:rsidP="00C07987">
      <w:pPr>
        <w:pStyle w:val="Sprotnaopomba-besedilo"/>
        <w:jc w:val="both"/>
        <w:rPr>
          <w:rFonts w:ascii="Arial" w:hAnsi="Arial" w:cs="Arial"/>
          <w:sz w:val="16"/>
          <w:szCs w:val="16"/>
          <w:lang w:eastAsia="sl-SI"/>
        </w:rPr>
      </w:pPr>
      <w:r w:rsidRPr="00D26B9E">
        <w:rPr>
          <w:rStyle w:val="Sprotnaopomba-sklic"/>
          <w:rFonts w:ascii="Arial" w:hAnsi="Arial" w:cs="Arial"/>
          <w:sz w:val="16"/>
          <w:szCs w:val="16"/>
        </w:rPr>
        <w:footnoteRef/>
      </w:r>
      <w:r w:rsidRPr="00D26B9E">
        <w:rPr>
          <w:rFonts w:ascii="Arial" w:hAnsi="Arial" w:cs="Arial"/>
          <w:sz w:val="16"/>
          <w:szCs w:val="16"/>
          <w:lang w:eastAsia="sl-SI"/>
        </w:rPr>
        <w:t xml:space="preserve"> Uradni list RS, št. </w:t>
      </w:r>
      <w:hyperlink r:id="rId200" w:tgtFrame="_blank" w:tooltip="Zakon o finančnem poslovanju, postopkih zaradi insolventnosti in prisilnem prenehanju (uradno prečiščeno besedilo)" w:history="1">
        <w:r w:rsidRPr="00D26B9E">
          <w:rPr>
            <w:rFonts w:ascii="Arial" w:hAnsi="Arial" w:cs="Arial"/>
            <w:sz w:val="16"/>
            <w:szCs w:val="16"/>
            <w:lang w:eastAsia="sl-SI"/>
          </w:rPr>
          <w:t>13/14</w:t>
        </w:r>
      </w:hyperlink>
      <w:r w:rsidRPr="00D26B9E">
        <w:rPr>
          <w:rFonts w:ascii="Arial" w:hAnsi="Arial" w:cs="Arial"/>
          <w:sz w:val="16"/>
          <w:szCs w:val="16"/>
          <w:lang w:eastAsia="sl-SI"/>
        </w:rPr>
        <w:t xml:space="preserve"> – uradno prečiščeno besedilo, </w:t>
      </w:r>
      <w:hyperlink r:id="rId201" w:tgtFrame="_blank" w:tooltip="Popravek Zakona o finančnem poslovanju, postopkih zaradi insolventnosti in prisilnem prenehanju (uradno prečiščeno besedilo) (ZFPPIPP-UPB8)" w:history="1">
        <w:r w:rsidRPr="00D26B9E">
          <w:rPr>
            <w:rFonts w:ascii="Arial" w:hAnsi="Arial" w:cs="Arial"/>
            <w:sz w:val="16"/>
            <w:szCs w:val="16"/>
            <w:lang w:eastAsia="sl-SI"/>
          </w:rPr>
          <w:t xml:space="preserve">10/15 – </w:t>
        </w:r>
        <w:proofErr w:type="spellStart"/>
        <w:r w:rsidRPr="00D26B9E">
          <w:rPr>
            <w:rFonts w:ascii="Arial" w:hAnsi="Arial" w:cs="Arial"/>
            <w:sz w:val="16"/>
            <w:szCs w:val="16"/>
            <w:lang w:eastAsia="sl-SI"/>
          </w:rPr>
          <w:t>popr</w:t>
        </w:r>
        <w:proofErr w:type="spellEnd"/>
        <w:r w:rsidRPr="00D26B9E">
          <w:rPr>
            <w:rFonts w:ascii="Arial" w:hAnsi="Arial" w:cs="Arial"/>
            <w:sz w:val="16"/>
            <w:szCs w:val="16"/>
            <w:lang w:eastAsia="sl-SI"/>
          </w:rPr>
          <w:t>.</w:t>
        </w:r>
      </w:hyperlink>
      <w:r w:rsidRPr="00D26B9E">
        <w:rPr>
          <w:rFonts w:ascii="Arial" w:hAnsi="Arial" w:cs="Arial"/>
          <w:sz w:val="16"/>
          <w:szCs w:val="16"/>
          <w:lang w:eastAsia="sl-SI"/>
        </w:rPr>
        <w:t xml:space="preserve">, </w:t>
      </w:r>
      <w:hyperlink r:id="rId202" w:tgtFrame="_blank" w:tooltip="Zakon o spremembah in dopolnitvah Zakona o finančnem poslovanju, postopkih zaradi insolventnosti in prisilnem prenehanju" w:history="1">
        <w:r w:rsidRPr="00D26B9E">
          <w:rPr>
            <w:rFonts w:ascii="Arial" w:hAnsi="Arial" w:cs="Arial"/>
            <w:sz w:val="16"/>
            <w:szCs w:val="16"/>
            <w:lang w:eastAsia="sl-SI"/>
          </w:rPr>
          <w:t>27/16</w:t>
        </w:r>
      </w:hyperlink>
      <w:r w:rsidRPr="00D26B9E">
        <w:rPr>
          <w:rFonts w:ascii="Arial" w:hAnsi="Arial" w:cs="Arial"/>
          <w:sz w:val="16"/>
          <w:szCs w:val="16"/>
          <w:lang w:eastAsia="sl-SI"/>
        </w:rPr>
        <w:t xml:space="preserve">, </w:t>
      </w:r>
      <w:hyperlink r:id="rId203" w:tgtFrame="_blank" w:tooltip="Odločba o ugotovitvi, da je Zakon o finančnem poslovanju, postopkih zaradi insolventnosti in prisilnem prenehanju v neskladju z Ustavo" w:history="1">
        <w:r w:rsidRPr="00D26B9E">
          <w:rPr>
            <w:rFonts w:ascii="Arial" w:hAnsi="Arial" w:cs="Arial"/>
            <w:sz w:val="16"/>
            <w:szCs w:val="16"/>
            <w:lang w:eastAsia="sl-SI"/>
          </w:rPr>
          <w:t>31/16</w:t>
        </w:r>
      </w:hyperlink>
      <w:r w:rsidRPr="00D26B9E">
        <w:rPr>
          <w:rFonts w:ascii="Arial" w:hAnsi="Arial" w:cs="Arial"/>
          <w:sz w:val="16"/>
          <w:szCs w:val="16"/>
          <w:lang w:eastAsia="sl-SI"/>
        </w:rPr>
        <w:t xml:space="preserve"> – </w:t>
      </w:r>
      <w:proofErr w:type="spellStart"/>
      <w:r w:rsidRPr="00D26B9E">
        <w:rPr>
          <w:rFonts w:ascii="Arial" w:hAnsi="Arial" w:cs="Arial"/>
          <w:sz w:val="16"/>
          <w:szCs w:val="16"/>
          <w:lang w:eastAsia="sl-SI"/>
        </w:rPr>
        <w:t>odl</w:t>
      </w:r>
      <w:proofErr w:type="spellEnd"/>
      <w:r w:rsidRPr="00D26B9E">
        <w:rPr>
          <w:rFonts w:ascii="Arial" w:hAnsi="Arial" w:cs="Arial"/>
          <w:sz w:val="16"/>
          <w:szCs w:val="16"/>
          <w:lang w:eastAsia="sl-SI"/>
        </w:rPr>
        <w:t xml:space="preserve">. US, </w:t>
      </w:r>
      <w:hyperlink r:id="rId204" w:tgtFrame="_blank" w:tooltip="Odločba o ugotovitvi, da je Zakon o finančnem poslovanju, postopkih zaradi insolventnosti in prisilnem prenehanju v neskladju z Ustavo in o razveljavitvi sklepa Višjega sodišča v Ljubljani" w:history="1">
        <w:r w:rsidRPr="00D26B9E">
          <w:rPr>
            <w:rFonts w:ascii="Arial" w:hAnsi="Arial" w:cs="Arial"/>
            <w:sz w:val="16"/>
            <w:szCs w:val="16"/>
            <w:lang w:eastAsia="sl-SI"/>
          </w:rPr>
          <w:t>38/16</w:t>
        </w:r>
      </w:hyperlink>
      <w:r w:rsidRPr="00D26B9E">
        <w:rPr>
          <w:rFonts w:ascii="Arial" w:hAnsi="Arial" w:cs="Arial"/>
          <w:sz w:val="16"/>
          <w:szCs w:val="16"/>
          <w:lang w:eastAsia="sl-SI"/>
        </w:rPr>
        <w:t xml:space="preserve"> – </w:t>
      </w:r>
      <w:proofErr w:type="spellStart"/>
      <w:r w:rsidRPr="00D26B9E">
        <w:rPr>
          <w:rFonts w:ascii="Arial" w:hAnsi="Arial" w:cs="Arial"/>
          <w:sz w:val="16"/>
          <w:szCs w:val="16"/>
          <w:lang w:eastAsia="sl-SI"/>
        </w:rPr>
        <w:t>odl</w:t>
      </w:r>
      <w:proofErr w:type="spellEnd"/>
      <w:r w:rsidRPr="00D26B9E">
        <w:rPr>
          <w:rFonts w:ascii="Arial" w:hAnsi="Arial" w:cs="Arial"/>
          <w:sz w:val="16"/>
          <w:szCs w:val="16"/>
          <w:lang w:eastAsia="sl-SI"/>
        </w:rPr>
        <w:t xml:space="preserve">. US, </w:t>
      </w:r>
      <w:hyperlink r:id="rId205" w:tgtFrame="_blank" w:tooltip="Zakon o spremembah in dopolnitvah Zakona o dedovanju" w:history="1">
        <w:r w:rsidRPr="00D26B9E">
          <w:rPr>
            <w:rFonts w:ascii="Arial" w:hAnsi="Arial" w:cs="Arial"/>
            <w:sz w:val="16"/>
            <w:szCs w:val="16"/>
            <w:lang w:eastAsia="sl-SI"/>
          </w:rPr>
          <w:t>63/16</w:t>
        </w:r>
      </w:hyperlink>
      <w:r w:rsidRPr="00D26B9E">
        <w:rPr>
          <w:rFonts w:ascii="Arial" w:hAnsi="Arial" w:cs="Arial"/>
          <w:sz w:val="16"/>
          <w:szCs w:val="16"/>
          <w:lang w:eastAsia="sl-SI"/>
        </w:rPr>
        <w:t xml:space="preserve"> – ZD-C, </w:t>
      </w:r>
      <w:hyperlink r:id="rId206" w:tgtFrame="_blank" w:tooltip="Odločba o ugotovitvi, da je četrti odstavek 192. člena Zakona o finančnem poslovanju, postopkih zaradi insolventnosti in prisilnem prenehanju delno v neskladju z Ustavo" w:history="1">
        <w:r w:rsidRPr="00D26B9E">
          <w:rPr>
            <w:rFonts w:ascii="Arial" w:hAnsi="Arial" w:cs="Arial"/>
            <w:sz w:val="16"/>
            <w:szCs w:val="16"/>
            <w:lang w:eastAsia="sl-SI"/>
          </w:rPr>
          <w:t>54/18</w:t>
        </w:r>
      </w:hyperlink>
      <w:r w:rsidRPr="00D26B9E">
        <w:rPr>
          <w:rFonts w:ascii="Arial" w:hAnsi="Arial" w:cs="Arial"/>
          <w:sz w:val="16"/>
          <w:szCs w:val="16"/>
          <w:lang w:eastAsia="sl-SI"/>
        </w:rPr>
        <w:t xml:space="preserve">–  </w:t>
      </w:r>
      <w:proofErr w:type="spellStart"/>
      <w:r w:rsidRPr="00D26B9E">
        <w:rPr>
          <w:rFonts w:ascii="Arial" w:hAnsi="Arial" w:cs="Arial"/>
          <w:sz w:val="16"/>
          <w:szCs w:val="16"/>
          <w:lang w:eastAsia="sl-SI"/>
        </w:rPr>
        <w:t>odl</w:t>
      </w:r>
      <w:proofErr w:type="spellEnd"/>
      <w:r w:rsidRPr="00D26B9E">
        <w:rPr>
          <w:rFonts w:ascii="Arial" w:hAnsi="Arial" w:cs="Arial"/>
          <w:sz w:val="16"/>
          <w:szCs w:val="16"/>
          <w:lang w:eastAsia="sl-SI"/>
        </w:rPr>
        <w:t xml:space="preserve">. US, </w:t>
      </w:r>
      <w:hyperlink r:id="rId207" w:tgtFrame="_blank" w:tooltip="Odločba o ugotovitvi, da sta tretji odstavek 310. člena in tretji odstavek 311. člena Zakona o finančnem poslovanju, postopkih zaradi insolventnosti in prisilnem prenehanju v neskladju z Ustavo" w:history="1">
        <w:r w:rsidRPr="00D26B9E">
          <w:rPr>
            <w:rFonts w:ascii="Arial" w:hAnsi="Arial" w:cs="Arial"/>
            <w:sz w:val="16"/>
            <w:szCs w:val="16"/>
            <w:lang w:eastAsia="sl-SI"/>
          </w:rPr>
          <w:t>69/19</w:t>
        </w:r>
      </w:hyperlink>
      <w:r w:rsidRPr="00D26B9E">
        <w:rPr>
          <w:rFonts w:ascii="Arial" w:hAnsi="Arial" w:cs="Arial"/>
          <w:sz w:val="16"/>
          <w:szCs w:val="16"/>
          <w:lang w:eastAsia="sl-SI"/>
        </w:rPr>
        <w:t xml:space="preserve"> – </w:t>
      </w:r>
      <w:proofErr w:type="spellStart"/>
      <w:r w:rsidRPr="00D26B9E">
        <w:rPr>
          <w:rFonts w:ascii="Arial" w:hAnsi="Arial" w:cs="Arial"/>
          <w:sz w:val="16"/>
          <w:szCs w:val="16"/>
          <w:lang w:eastAsia="sl-SI"/>
        </w:rPr>
        <w:t>odl</w:t>
      </w:r>
      <w:proofErr w:type="spellEnd"/>
      <w:r w:rsidRPr="00D26B9E">
        <w:rPr>
          <w:rFonts w:ascii="Arial" w:hAnsi="Arial" w:cs="Arial"/>
          <w:sz w:val="16"/>
          <w:szCs w:val="16"/>
          <w:lang w:eastAsia="sl-SI"/>
        </w:rPr>
        <w:t xml:space="preserve">. US, </w:t>
      </w:r>
      <w:hyperlink r:id="rId208" w:tgtFrame="_blank" w:tooltip="Odločba o ugotovitvi, da je druga alineja 2. točke drugega odstavka 399. člena Zakona o finančnem poslovanju, postopkih zaradi insolventnosti in prisilnem prenehanju, kolikor se nanaša na 383.b člen tega zakona, v neskladju z Ustavo" w:history="1">
        <w:r w:rsidRPr="00D26B9E">
          <w:rPr>
            <w:rFonts w:ascii="Arial" w:hAnsi="Arial" w:cs="Arial"/>
            <w:sz w:val="16"/>
            <w:szCs w:val="16"/>
            <w:lang w:eastAsia="sl-SI"/>
          </w:rPr>
          <w:t>74/20</w:t>
        </w:r>
      </w:hyperlink>
      <w:r w:rsidRPr="00D26B9E">
        <w:rPr>
          <w:rFonts w:ascii="Arial" w:hAnsi="Arial" w:cs="Arial"/>
          <w:sz w:val="16"/>
          <w:szCs w:val="16"/>
          <w:lang w:eastAsia="sl-SI"/>
        </w:rPr>
        <w:t xml:space="preserve"> – </w:t>
      </w:r>
      <w:proofErr w:type="spellStart"/>
      <w:r w:rsidRPr="00D26B9E">
        <w:rPr>
          <w:rFonts w:ascii="Arial" w:hAnsi="Arial" w:cs="Arial"/>
          <w:sz w:val="16"/>
          <w:szCs w:val="16"/>
          <w:lang w:eastAsia="sl-SI"/>
        </w:rPr>
        <w:t>odl</w:t>
      </w:r>
      <w:proofErr w:type="spellEnd"/>
      <w:r w:rsidRPr="00D26B9E">
        <w:rPr>
          <w:rFonts w:ascii="Arial" w:hAnsi="Arial" w:cs="Arial"/>
          <w:sz w:val="16"/>
          <w:szCs w:val="16"/>
          <w:lang w:eastAsia="sl-SI"/>
        </w:rPr>
        <w:t xml:space="preserve">. US in </w:t>
      </w:r>
      <w:hyperlink r:id="rId209" w:tgtFrame="_blank" w:tooltip="Odločba o ugotovitvi, da je 221.j člen Zakona o finančnem poslovanju, postopkih zaradi insolventnosti in prisilnem prenehanju v neskladju z Ustavo" w:history="1">
        <w:r w:rsidRPr="00D26B9E">
          <w:rPr>
            <w:rFonts w:ascii="Arial" w:hAnsi="Arial" w:cs="Arial"/>
            <w:sz w:val="16"/>
            <w:szCs w:val="16"/>
            <w:lang w:eastAsia="sl-SI"/>
          </w:rPr>
          <w:t>85/20</w:t>
        </w:r>
      </w:hyperlink>
      <w:r w:rsidRPr="00D26B9E">
        <w:rPr>
          <w:rFonts w:ascii="Arial" w:hAnsi="Arial" w:cs="Arial"/>
          <w:sz w:val="16"/>
          <w:szCs w:val="16"/>
          <w:lang w:eastAsia="sl-SI"/>
        </w:rPr>
        <w:t xml:space="preserve"> – </w:t>
      </w:r>
      <w:proofErr w:type="spellStart"/>
      <w:r w:rsidRPr="00D26B9E">
        <w:rPr>
          <w:rFonts w:ascii="Arial" w:hAnsi="Arial" w:cs="Arial"/>
          <w:sz w:val="16"/>
          <w:szCs w:val="16"/>
          <w:lang w:eastAsia="sl-SI"/>
        </w:rPr>
        <w:t>odl</w:t>
      </w:r>
      <w:proofErr w:type="spellEnd"/>
      <w:r w:rsidRPr="00D26B9E">
        <w:rPr>
          <w:rFonts w:ascii="Arial" w:hAnsi="Arial" w:cs="Arial"/>
          <w:sz w:val="16"/>
          <w:szCs w:val="16"/>
          <w:lang w:eastAsia="sl-SI"/>
        </w:rPr>
        <w:t>. US.</w:t>
      </w:r>
    </w:p>
  </w:footnote>
  <w:footnote w:id="57">
    <w:p w14:paraId="348B4D68" w14:textId="77777777" w:rsidR="00BF2D0D" w:rsidRPr="003D56DB" w:rsidRDefault="00BF2D0D" w:rsidP="00710643">
      <w:pPr>
        <w:pStyle w:val="Sprotnaopomba-besedilo"/>
        <w:jc w:val="both"/>
        <w:rPr>
          <w:rFonts w:ascii="Arial" w:eastAsia="Arial" w:hAnsi="Arial" w:cs="Arial"/>
          <w:sz w:val="16"/>
          <w:szCs w:val="16"/>
          <w:lang w:eastAsia="sl-SI"/>
        </w:rPr>
      </w:pPr>
      <w:r w:rsidRPr="003D56DB">
        <w:rPr>
          <w:rStyle w:val="Sprotnaopomba-sklic"/>
          <w:rFonts w:ascii="Arial" w:hAnsi="Arial" w:cs="Arial"/>
          <w:sz w:val="16"/>
          <w:szCs w:val="16"/>
        </w:rPr>
        <w:footnoteRef/>
      </w:r>
      <w:r w:rsidRPr="003D56DB">
        <w:rPr>
          <w:rStyle w:val="Sprotnaopomba-sklic"/>
          <w:rFonts w:ascii="Arial" w:hAnsi="Arial" w:cs="Arial"/>
          <w:sz w:val="16"/>
          <w:szCs w:val="16"/>
        </w:rPr>
        <w:t xml:space="preserve"> </w:t>
      </w:r>
      <w:r w:rsidRPr="003D56DB">
        <w:rPr>
          <w:rFonts w:ascii="Arial" w:hAnsi="Arial" w:cs="Arial"/>
          <w:sz w:val="16"/>
          <w:szCs w:val="16"/>
        </w:rPr>
        <w:t xml:space="preserve">Deklaratorni učinek pomeni ugotovitev / potrditev že obstoječega / že potrjenega (nem. </w:t>
      </w:r>
      <w:proofErr w:type="spellStart"/>
      <w:r w:rsidRPr="003D56DB">
        <w:rPr>
          <w:rFonts w:ascii="Arial" w:hAnsi="Arial" w:cs="Arial"/>
          <w:sz w:val="16"/>
          <w:szCs w:val="16"/>
        </w:rPr>
        <w:t>rechtsbezeugende</w:t>
      </w:r>
      <w:proofErr w:type="spellEnd"/>
      <w:r w:rsidRPr="003D56DB">
        <w:rPr>
          <w:rFonts w:ascii="Arial" w:hAnsi="Arial" w:cs="Arial"/>
          <w:sz w:val="16"/>
          <w:szCs w:val="16"/>
        </w:rPr>
        <w:t xml:space="preserve"> </w:t>
      </w:r>
      <w:proofErr w:type="spellStart"/>
      <w:r w:rsidRPr="003D56DB">
        <w:rPr>
          <w:rFonts w:ascii="Arial" w:hAnsi="Arial" w:cs="Arial"/>
          <w:sz w:val="16"/>
          <w:szCs w:val="16"/>
        </w:rPr>
        <w:t>Wirkung</w:t>
      </w:r>
      <w:proofErr w:type="spellEnd"/>
      <w:r w:rsidRPr="003D56DB">
        <w:rPr>
          <w:rFonts w:ascii="Arial" w:hAnsi="Arial" w:cs="Arial"/>
          <w:sz w:val="16"/>
          <w:szCs w:val="16"/>
        </w:rPr>
        <w:t xml:space="preserve">) in ne za nekaj, kar bi / bo šele nastalo (nem. </w:t>
      </w:r>
      <w:proofErr w:type="spellStart"/>
      <w:r w:rsidRPr="003D56DB">
        <w:rPr>
          <w:rFonts w:ascii="Arial" w:hAnsi="Arial" w:cs="Arial"/>
          <w:sz w:val="16"/>
          <w:szCs w:val="16"/>
        </w:rPr>
        <w:t>rechtsbildende</w:t>
      </w:r>
      <w:proofErr w:type="spellEnd"/>
      <w:r w:rsidRPr="003D56DB">
        <w:rPr>
          <w:rFonts w:ascii="Arial" w:hAnsi="Arial" w:cs="Arial"/>
          <w:sz w:val="16"/>
          <w:szCs w:val="16"/>
        </w:rPr>
        <w:t xml:space="preserve"> </w:t>
      </w:r>
      <w:proofErr w:type="spellStart"/>
      <w:r w:rsidRPr="003D56DB">
        <w:rPr>
          <w:rFonts w:ascii="Arial" w:hAnsi="Arial" w:cs="Arial"/>
          <w:sz w:val="16"/>
          <w:szCs w:val="16"/>
        </w:rPr>
        <w:t>Wirkung</w:t>
      </w:r>
      <w:proofErr w:type="spellEnd"/>
      <w:r w:rsidRPr="003D56DB">
        <w:rPr>
          <w:rFonts w:ascii="Arial" w:hAnsi="Arial" w:cs="Arial"/>
          <w:sz w:val="16"/>
          <w:szCs w:val="16"/>
        </w:rPr>
        <w:t>).</w:t>
      </w:r>
      <w:r w:rsidRPr="003D56DB">
        <w:rPr>
          <w:rFonts w:ascii="Arial" w:eastAsia="Arial" w:hAnsi="Arial" w:cs="Arial"/>
          <w:sz w:val="16"/>
          <w:szCs w:val="16"/>
          <w:lang w:eastAsia="sl-SI"/>
        </w:rPr>
        <w:t xml:space="preserve"> </w:t>
      </w:r>
    </w:p>
  </w:footnote>
  <w:footnote w:id="58">
    <w:p w14:paraId="5F256F4A" w14:textId="77777777" w:rsidR="00BF2D0D" w:rsidRPr="003D56DB" w:rsidRDefault="00BF2D0D" w:rsidP="00AF687C">
      <w:pPr>
        <w:pStyle w:val="Sprotnaopomba-besedilo"/>
        <w:rPr>
          <w:rFonts w:ascii="Arial" w:hAnsi="Arial" w:cs="Arial"/>
          <w:sz w:val="16"/>
          <w:szCs w:val="16"/>
        </w:rPr>
      </w:pPr>
      <w:r w:rsidRPr="003D56DB">
        <w:rPr>
          <w:rStyle w:val="Sprotnaopomba-sklic"/>
          <w:rFonts w:ascii="Arial" w:hAnsi="Arial" w:cs="Arial"/>
          <w:sz w:val="16"/>
          <w:szCs w:val="16"/>
        </w:rPr>
        <w:footnoteRef/>
      </w:r>
      <w:r w:rsidRPr="003D56DB">
        <w:rPr>
          <w:rStyle w:val="Sprotnaopomba-sklic"/>
          <w:rFonts w:ascii="Arial" w:hAnsi="Arial" w:cs="Arial"/>
          <w:sz w:val="16"/>
          <w:szCs w:val="16"/>
        </w:rPr>
        <w:t xml:space="preserve"> </w:t>
      </w:r>
      <w:r w:rsidRPr="003D56DB">
        <w:rPr>
          <w:rFonts w:ascii="Arial" w:hAnsi="Arial" w:cs="Arial"/>
          <w:sz w:val="16"/>
          <w:szCs w:val="16"/>
        </w:rPr>
        <w:t xml:space="preserve">Uradni list RS, št. </w:t>
      </w:r>
      <w:hyperlink r:id="rId210" w:tgtFrame="_blank" w:tooltip="Zakon o spremembah in dopolnitvah Zakona o sodniški službi (ZSS-I)" w:history="1">
        <w:r w:rsidRPr="003D56DB">
          <w:rPr>
            <w:rFonts w:ascii="Arial" w:hAnsi="Arial" w:cs="Arial"/>
            <w:sz w:val="16"/>
            <w:szCs w:val="16"/>
          </w:rPr>
          <w:t>91/09</w:t>
        </w:r>
      </w:hyperlink>
      <w:r w:rsidRPr="003D56DB">
        <w:rPr>
          <w:rFonts w:ascii="Arial" w:hAnsi="Arial" w:cs="Arial"/>
          <w:sz w:val="16"/>
          <w:szCs w:val="16"/>
        </w:rPr>
        <w:t>.</w:t>
      </w:r>
    </w:p>
  </w:footnote>
  <w:footnote w:id="59">
    <w:p w14:paraId="3A2B41ED" w14:textId="77777777" w:rsidR="00BF2D0D" w:rsidRPr="003D56DB" w:rsidRDefault="00BF2D0D" w:rsidP="00AF687C">
      <w:pPr>
        <w:pStyle w:val="Sprotnaopomba-besedilo"/>
        <w:rPr>
          <w:rFonts w:ascii="Arial" w:hAnsi="Arial" w:cs="Arial"/>
          <w:sz w:val="16"/>
          <w:szCs w:val="16"/>
        </w:rPr>
      </w:pPr>
      <w:r w:rsidRPr="003D56DB">
        <w:rPr>
          <w:rStyle w:val="Sprotnaopomba-sklic"/>
          <w:rFonts w:ascii="Arial" w:hAnsi="Arial" w:cs="Arial"/>
          <w:sz w:val="16"/>
          <w:szCs w:val="16"/>
        </w:rPr>
        <w:footnoteRef/>
      </w:r>
      <w:r w:rsidRPr="003D56DB">
        <w:rPr>
          <w:rStyle w:val="Sprotnaopomba-sklic"/>
          <w:rFonts w:ascii="Arial" w:hAnsi="Arial" w:cs="Arial"/>
          <w:sz w:val="16"/>
          <w:szCs w:val="16"/>
        </w:rPr>
        <w:t xml:space="preserve"> </w:t>
      </w:r>
      <w:r w:rsidRPr="003D56DB">
        <w:rPr>
          <w:rFonts w:ascii="Arial" w:hAnsi="Arial" w:cs="Arial"/>
          <w:sz w:val="16"/>
          <w:szCs w:val="16"/>
        </w:rPr>
        <w:t xml:space="preserve">Uradni list RS, št. </w:t>
      </w:r>
      <w:hyperlink r:id="rId211" w:tgtFrame="_blank" w:tooltip="Zakon o spremembah in dopolnitvah Zakona o sodiščih (ZS-K)" w:history="1">
        <w:r w:rsidRPr="003D56DB">
          <w:rPr>
            <w:rFonts w:ascii="Arial" w:hAnsi="Arial" w:cs="Arial"/>
            <w:sz w:val="16"/>
            <w:szCs w:val="16"/>
          </w:rPr>
          <w:t>63/13</w:t>
        </w:r>
      </w:hyperlink>
      <w:r w:rsidRPr="003D56DB">
        <w:rPr>
          <w:rFonts w:ascii="Arial" w:hAnsi="Arial" w:cs="Arial"/>
          <w:sz w:val="16"/>
          <w:szCs w:val="16"/>
        </w:rPr>
        <w:t>.</w:t>
      </w:r>
    </w:p>
  </w:footnote>
  <w:footnote w:id="60">
    <w:p w14:paraId="2E9EFF38" w14:textId="77777777" w:rsidR="00BF2D0D" w:rsidRPr="003D56DB" w:rsidRDefault="00BF2D0D" w:rsidP="009701B1">
      <w:pPr>
        <w:pStyle w:val="Sprotnaopomba-besedilo"/>
        <w:rPr>
          <w:rFonts w:ascii="Arial" w:hAnsi="Arial" w:cs="Arial"/>
          <w:sz w:val="16"/>
          <w:szCs w:val="16"/>
        </w:rPr>
      </w:pPr>
      <w:r w:rsidRPr="003D56DB">
        <w:rPr>
          <w:rStyle w:val="Sprotnaopomba-sklic"/>
          <w:rFonts w:ascii="Arial" w:hAnsi="Arial" w:cs="Arial"/>
          <w:sz w:val="16"/>
          <w:szCs w:val="16"/>
        </w:rPr>
        <w:footnoteRef/>
      </w:r>
      <w:r w:rsidRPr="003D56DB">
        <w:rPr>
          <w:rStyle w:val="Sprotnaopomba-sklic"/>
          <w:rFonts w:ascii="Arial" w:hAnsi="Arial" w:cs="Arial"/>
          <w:sz w:val="16"/>
          <w:szCs w:val="16"/>
        </w:rPr>
        <w:t xml:space="preserve"> </w:t>
      </w:r>
      <w:r w:rsidRPr="003D56DB">
        <w:rPr>
          <w:rFonts w:ascii="Arial" w:hAnsi="Arial" w:cs="Arial"/>
          <w:sz w:val="16"/>
          <w:szCs w:val="16"/>
        </w:rPr>
        <w:t xml:space="preserve">Uradni list RS, št. </w:t>
      </w:r>
      <w:hyperlink r:id="rId212" w:tgtFrame="_blank" w:tooltip="Zakon o tajnih podatkih (uradno prečiščeno besedilo)" w:history="1">
        <w:r w:rsidRPr="003D56DB">
          <w:rPr>
            <w:rFonts w:ascii="Arial" w:hAnsi="Arial" w:cs="Arial"/>
            <w:sz w:val="16"/>
            <w:szCs w:val="16"/>
          </w:rPr>
          <w:t>50/06</w:t>
        </w:r>
      </w:hyperlink>
      <w:r w:rsidRPr="003D56DB">
        <w:rPr>
          <w:rFonts w:ascii="Arial" w:hAnsi="Arial" w:cs="Arial"/>
          <w:sz w:val="16"/>
          <w:szCs w:val="16"/>
        </w:rPr>
        <w:t xml:space="preserve"> – uradno prečiščeno besedilo, </w:t>
      </w:r>
      <w:hyperlink r:id="rId213" w:tgtFrame="_blank" w:tooltip="Zakon o spremembah Zakona o tajnih podatkih" w:history="1">
        <w:r w:rsidRPr="003D56DB">
          <w:rPr>
            <w:rFonts w:ascii="Arial" w:hAnsi="Arial" w:cs="Arial"/>
            <w:sz w:val="16"/>
            <w:szCs w:val="16"/>
          </w:rPr>
          <w:t>9/10</w:t>
        </w:r>
      </w:hyperlink>
      <w:r w:rsidRPr="003D56DB">
        <w:rPr>
          <w:rFonts w:ascii="Arial" w:hAnsi="Arial" w:cs="Arial"/>
          <w:sz w:val="16"/>
          <w:szCs w:val="16"/>
        </w:rPr>
        <w:t xml:space="preserve">, </w:t>
      </w:r>
      <w:hyperlink r:id="rId214" w:tgtFrame="_blank" w:tooltip="Zakon o dopolnitvi Zakona o tajnih podatkih" w:history="1">
        <w:r w:rsidRPr="003D56DB">
          <w:rPr>
            <w:rFonts w:ascii="Arial" w:hAnsi="Arial" w:cs="Arial"/>
            <w:sz w:val="16"/>
            <w:szCs w:val="16"/>
          </w:rPr>
          <w:t>60/11</w:t>
        </w:r>
      </w:hyperlink>
      <w:r w:rsidRPr="003D56DB">
        <w:rPr>
          <w:rFonts w:ascii="Arial" w:hAnsi="Arial" w:cs="Arial"/>
          <w:sz w:val="16"/>
          <w:szCs w:val="16"/>
        </w:rPr>
        <w:t xml:space="preserve"> in </w:t>
      </w:r>
      <w:hyperlink r:id="rId215" w:tgtFrame="_blank" w:tooltip="Zakon o spremembah in dopolnitvah Zakona o tajnih podatkih" w:history="1">
        <w:r w:rsidRPr="003D56DB">
          <w:rPr>
            <w:rFonts w:ascii="Arial" w:hAnsi="Arial" w:cs="Arial"/>
            <w:sz w:val="16"/>
            <w:szCs w:val="16"/>
          </w:rPr>
          <w:t>8/20</w:t>
        </w:r>
      </w:hyperlink>
      <w:r w:rsidRPr="003D56DB">
        <w:rPr>
          <w:rFonts w:ascii="Arial" w:hAnsi="Arial" w:cs="Arial"/>
          <w:sz w:val="16"/>
          <w:szCs w:val="16"/>
        </w:rPr>
        <w:t>; ZTP.</w:t>
      </w:r>
    </w:p>
  </w:footnote>
  <w:footnote w:id="61">
    <w:p w14:paraId="24B1E23C" w14:textId="77777777" w:rsidR="00BF2D0D" w:rsidRPr="003D56DB" w:rsidRDefault="00BF2D0D" w:rsidP="009701B1">
      <w:pPr>
        <w:pStyle w:val="Sprotnaopomba-besedilo"/>
        <w:jc w:val="both"/>
        <w:rPr>
          <w:rFonts w:ascii="Arial" w:hAnsi="Arial" w:cs="Arial"/>
          <w:sz w:val="16"/>
          <w:szCs w:val="16"/>
        </w:rPr>
      </w:pPr>
      <w:r w:rsidRPr="003D56DB">
        <w:rPr>
          <w:rStyle w:val="Sprotnaopomba-sklic"/>
          <w:rFonts w:ascii="Arial" w:hAnsi="Arial" w:cs="Arial"/>
          <w:sz w:val="16"/>
          <w:szCs w:val="16"/>
        </w:rPr>
        <w:footnoteRef/>
      </w:r>
      <w:r w:rsidRPr="003D56DB">
        <w:rPr>
          <w:rStyle w:val="Sprotnaopomba-sklic"/>
          <w:rFonts w:ascii="Arial" w:hAnsi="Arial" w:cs="Arial"/>
          <w:sz w:val="16"/>
          <w:szCs w:val="16"/>
        </w:rPr>
        <w:t xml:space="preserve">  </w:t>
      </w:r>
      <w:r w:rsidRPr="003D56DB">
        <w:rPr>
          <w:rFonts w:ascii="Arial" w:hAnsi="Arial" w:cs="Arial"/>
          <w:sz w:val="16"/>
          <w:szCs w:val="16"/>
        </w:rPr>
        <w:t xml:space="preserve">Uradni list RS, št. </w:t>
      </w:r>
      <w:hyperlink r:id="rId216" w:tgtFrame="_blank" w:tooltip="Zakon o dostopu do informacij javnega značaja (uradno prečiščeno besedilo)" w:history="1">
        <w:r w:rsidRPr="003D56DB">
          <w:rPr>
            <w:rFonts w:ascii="Arial" w:hAnsi="Arial" w:cs="Arial"/>
            <w:sz w:val="16"/>
            <w:szCs w:val="16"/>
          </w:rPr>
          <w:t>51/06</w:t>
        </w:r>
      </w:hyperlink>
      <w:r w:rsidRPr="003D56DB">
        <w:rPr>
          <w:rFonts w:ascii="Arial" w:hAnsi="Arial" w:cs="Arial"/>
          <w:sz w:val="16"/>
          <w:szCs w:val="16"/>
        </w:rPr>
        <w:t xml:space="preserve"> – uradno prečiščeno besedilo, </w:t>
      </w:r>
      <w:hyperlink r:id="rId217" w:tgtFrame="_blank" w:tooltip="Zakon o davčnem postopku" w:history="1">
        <w:r w:rsidRPr="003D56DB">
          <w:rPr>
            <w:rFonts w:ascii="Arial" w:hAnsi="Arial" w:cs="Arial"/>
            <w:sz w:val="16"/>
            <w:szCs w:val="16"/>
          </w:rPr>
          <w:t>117/06</w:t>
        </w:r>
      </w:hyperlink>
      <w:r w:rsidRPr="003D56DB">
        <w:rPr>
          <w:rFonts w:ascii="Arial" w:hAnsi="Arial" w:cs="Arial"/>
          <w:sz w:val="16"/>
          <w:szCs w:val="16"/>
        </w:rPr>
        <w:t xml:space="preserve"> – ZDavP-2, </w:t>
      </w:r>
      <w:hyperlink r:id="rId218" w:tgtFrame="_blank" w:tooltip="Zakon o spremembah in dopolnitvah Zakona o dostopu do informacij javnega značaja" w:history="1">
        <w:r w:rsidRPr="003D56DB">
          <w:rPr>
            <w:rFonts w:ascii="Arial" w:hAnsi="Arial" w:cs="Arial"/>
            <w:sz w:val="16"/>
            <w:szCs w:val="16"/>
          </w:rPr>
          <w:t>23/14</w:t>
        </w:r>
      </w:hyperlink>
      <w:r w:rsidRPr="003D56DB">
        <w:rPr>
          <w:rFonts w:ascii="Arial" w:hAnsi="Arial" w:cs="Arial"/>
          <w:sz w:val="16"/>
          <w:szCs w:val="16"/>
        </w:rPr>
        <w:t xml:space="preserve">, </w:t>
      </w:r>
      <w:hyperlink r:id="rId219" w:tgtFrame="_blank" w:tooltip="Zakon o spremembah in dopolnitvah Zakona o dostopu do informacij javnega značaja" w:history="1">
        <w:r w:rsidRPr="003D56DB">
          <w:rPr>
            <w:rFonts w:ascii="Arial" w:hAnsi="Arial" w:cs="Arial"/>
            <w:sz w:val="16"/>
            <w:szCs w:val="16"/>
          </w:rPr>
          <w:t>50/14</w:t>
        </w:r>
      </w:hyperlink>
      <w:r w:rsidRPr="003D56DB">
        <w:rPr>
          <w:rFonts w:ascii="Arial" w:hAnsi="Arial" w:cs="Arial"/>
          <w:sz w:val="16"/>
          <w:szCs w:val="16"/>
        </w:rPr>
        <w:t xml:space="preserve">, </w:t>
      </w:r>
      <w:hyperlink r:id="rId22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3D56DB">
          <w:rPr>
            <w:rFonts w:ascii="Arial" w:hAnsi="Arial" w:cs="Arial"/>
            <w:sz w:val="16"/>
            <w:szCs w:val="16"/>
          </w:rPr>
          <w:t>19/15</w:t>
        </w:r>
      </w:hyperlink>
      <w:r w:rsidRPr="003D56DB">
        <w:rPr>
          <w:rFonts w:ascii="Arial" w:hAnsi="Arial" w:cs="Arial"/>
          <w:sz w:val="16"/>
          <w:szCs w:val="16"/>
        </w:rPr>
        <w:t xml:space="preserve"> – </w:t>
      </w:r>
      <w:proofErr w:type="spellStart"/>
      <w:r w:rsidRPr="003D56DB">
        <w:rPr>
          <w:rFonts w:ascii="Arial" w:hAnsi="Arial" w:cs="Arial"/>
          <w:sz w:val="16"/>
          <w:szCs w:val="16"/>
        </w:rPr>
        <w:t>odl</w:t>
      </w:r>
      <w:proofErr w:type="spellEnd"/>
      <w:r w:rsidRPr="003D56DB">
        <w:rPr>
          <w:rFonts w:ascii="Arial" w:hAnsi="Arial" w:cs="Arial"/>
          <w:sz w:val="16"/>
          <w:szCs w:val="16"/>
        </w:rPr>
        <w:t xml:space="preserve">. US, </w:t>
      </w:r>
      <w:hyperlink r:id="rId221" w:tgtFrame="_blank" w:tooltip="Zakon o spremembah in dopolnitvah Zakona o dostopu do informacij javnega značaja" w:history="1">
        <w:r w:rsidRPr="003D56DB">
          <w:rPr>
            <w:rFonts w:ascii="Arial" w:hAnsi="Arial" w:cs="Arial"/>
            <w:sz w:val="16"/>
            <w:szCs w:val="16"/>
          </w:rPr>
          <w:t>102/15</w:t>
        </w:r>
      </w:hyperlink>
      <w:r w:rsidRPr="003D56DB">
        <w:rPr>
          <w:rFonts w:ascii="Arial" w:hAnsi="Arial" w:cs="Arial"/>
          <w:sz w:val="16"/>
          <w:szCs w:val="16"/>
        </w:rPr>
        <w:t xml:space="preserve"> in </w:t>
      </w:r>
      <w:hyperlink r:id="rId222" w:tgtFrame="_blank" w:tooltip="Zakon o dopolnitvi Zakona o dostopu do informacij javnega značaja" w:history="1">
        <w:r w:rsidRPr="003D56DB">
          <w:rPr>
            <w:rFonts w:ascii="Arial" w:hAnsi="Arial" w:cs="Arial"/>
            <w:sz w:val="16"/>
            <w:szCs w:val="16"/>
          </w:rPr>
          <w:t>7/18</w:t>
        </w:r>
      </w:hyperlink>
      <w:r w:rsidRPr="003D56DB">
        <w:rPr>
          <w:rFonts w:ascii="Arial" w:hAnsi="Arial" w:cs="Arial"/>
          <w:sz w:val="16"/>
          <w:szCs w:val="16"/>
        </w:rPr>
        <w:t xml:space="preserve">; ZDIJZ. </w:t>
      </w:r>
    </w:p>
  </w:footnote>
  <w:footnote w:id="62">
    <w:p w14:paraId="344D3D98" w14:textId="77777777" w:rsidR="00BF2D0D" w:rsidRPr="00900B93" w:rsidRDefault="00BF2D0D" w:rsidP="00AF687C">
      <w:pPr>
        <w:pStyle w:val="Sprotnaopomba-besedilo"/>
        <w:rPr>
          <w:rFonts w:ascii="Arial" w:eastAsia="Arial" w:hAnsi="Arial" w:cs="Arial"/>
          <w:sz w:val="16"/>
          <w:szCs w:val="16"/>
          <w:lang w:eastAsia="sl-SI"/>
        </w:rPr>
      </w:pPr>
      <w:r w:rsidRPr="003D56DB">
        <w:rPr>
          <w:rStyle w:val="Sprotnaopomba-sklic"/>
          <w:rFonts w:ascii="Arial" w:hAnsi="Arial" w:cs="Arial"/>
          <w:sz w:val="16"/>
          <w:szCs w:val="16"/>
        </w:rPr>
        <w:footnoteRef/>
      </w:r>
      <w:r w:rsidRPr="003D56DB">
        <w:rPr>
          <w:rFonts w:ascii="Arial" w:hAnsi="Arial" w:cs="Arial"/>
          <w:sz w:val="16"/>
          <w:szCs w:val="16"/>
        </w:rPr>
        <w:t xml:space="preserve"> </w:t>
      </w:r>
      <w:r w:rsidRPr="003D56DB">
        <w:rPr>
          <w:rFonts w:ascii="Arial" w:eastAsia="Arial" w:hAnsi="Arial" w:cs="Arial"/>
          <w:sz w:val="16"/>
          <w:szCs w:val="16"/>
          <w:lang w:eastAsia="sl-SI"/>
        </w:rPr>
        <w:t xml:space="preserve">Uradni list SRS, št. 18/77, Uradni list RS, št. </w:t>
      </w:r>
      <w:hyperlink r:id="rId223" w:tgtFrame="_blank" w:tooltip="Zakon o spremembi zakona o notranjih zadevah" w:history="1">
        <w:r w:rsidRPr="003D56DB">
          <w:rPr>
            <w:rFonts w:ascii="Arial" w:eastAsia="Arial" w:hAnsi="Arial" w:cs="Arial"/>
            <w:sz w:val="16"/>
            <w:szCs w:val="16"/>
            <w:lang w:eastAsia="sl-SI"/>
          </w:rPr>
          <w:t>4/92</w:t>
        </w:r>
      </w:hyperlink>
      <w:r w:rsidRPr="003D56DB">
        <w:rPr>
          <w:rFonts w:ascii="Arial" w:eastAsia="Arial" w:hAnsi="Arial" w:cs="Arial"/>
          <w:sz w:val="16"/>
          <w:szCs w:val="16"/>
          <w:lang w:eastAsia="sl-SI"/>
        </w:rPr>
        <w:t xml:space="preserve">, </w:t>
      </w:r>
      <w:hyperlink r:id="rId224" w:tgtFrame="_blank" w:tooltip="Zakon o eksplozivih" w:history="1">
        <w:r w:rsidRPr="003D56DB">
          <w:rPr>
            <w:rFonts w:ascii="Arial" w:eastAsia="Arial" w:hAnsi="Arial" w:cs="Arial"/>
            <w:sz w:val="16"/>
            <w:szCs w:val="16"/>
            <w:lang w:eastAsia="sl-SI"/>
          </w:rPr>
          <w:t>96/02</w:t>
        </w:r>
      </w:hyperlink>
      <w:r w:rsidRPr="003D56DB">
        <w:rPr>
          <w:rFonts w:ascii="Arial" w:eastAsia="Arial" w:hAnsi="Arial" w:cs="Arial"/>
          <w:sz w:val="16"/>
          <w:szCs w:val="16"/>
          <w:lang w:eastAsia="sl-SI"/>
        </w:rPr>
        <w:t xml:space="preserve"> – ZE, </w:t>
      </w:r>
      <w:hyperlink r:id="rId225" w:tgtFrame="_blank" w:tooltip="Zakon o spremembah in dopolnitvah Zakona o prevozu nevarnega blaga" w:history="1">
        <w:r w:rsidRPr="003D56DB">
          <w:rPr>
            <w:rFonts w:ascii="Arial" w:eastAsia="Arial" w:hAnsi="Arial" w:cs="Arial"/>
            <w:sz w:val="16"/>
            <w:szCs w:val="16"/>
            <w:lang w:eastAsia="sl-SI"/>
          </w:rPr>
          <w:t>101/05</w:t>
        </w:r>
      </w:hyperlink>
      <w:r w:rsidRPr="003D56DB">
        <w:rPr>
          <w:rFonts w:ascii="Arial" w:eastAsia="Arial" w:hAnsi="Arial" w:cs="Arial"/>
          <w:sz w:val="16"/>
          <w:szCs w:val="16"/>
          <w:lang w:eastAsia="sl-SI"/>
        </w:rPr>
        <w:t xml:space="preserve"> – ZPNB-A in </w:t>
      </w:r>
      <w:hyperlink r:id="rId226" w:tgtFrame="_blank" w:tooltip="Zakon o spremembah in dopolnitvah Zakona o varstvu pred požarom" w:history="1">
        <w:r w:rsidRPr="003D56DB">
          <w:rPr>
            <w:rFonts w:ascii="Arial" w:eastAsia="Arial" w:hAnsi="Arial" w:cs="Arial"/>
            <w:sz w:val="16"/>
            <w:szCs w:val="16"/>
            <w:lang w:eastAsia="sl-SI"/>
          </w:rPr>
          <w:t>83/12</w:t>
        </w:r>
      </w:hyperlink>
      <w:r w:rsidRPr="003D56DB">
        <w:rPr>
          <w:rFonts w:ascii="Arial" w:eastAsia="Arial" w:hAnsi="Arial" w:cs="Arial"/>
          <w:sz w:val="16"/>
          <w:szCs w:val="16"/>
          <w:lang w:eastAsia="sl-SI"/>
        </w:rPr>
        <w:t xml:space="preserve"> – ZVPoz-D.</w:t>
      </w:r>
    </w:p>
  </w:footnote>
  <w:footnote w:id="63">
    <w:p w14:paraId="716A9640" w14:textId="77777777" w:rsidR="00BF2D0D" w:rsidRPr="00F3206C" w:rsidRDefault="00BF2D0D" w:rsidP="003D56DB">
      <w:pPr>
        <w:pStyle w:val="Sprotnaopomba-besedilo"/>
        <w:rPr>
          <w:rFonts w:ascii="Arial" w:hAnsi="Arial" w:cs="Arial"/>
          <w:sz w:val="16"/>
          <w:szCs w:val="16"/>
        </w:rPr>
      </w:pPr>
      <w:r w:rsidRPr="00F3206C">
        <w:rPr>
          <w:rStyle w:val="Sprotnaopomba-sklic"/>
          <w:rFonts w:ascii="Arial" w:hAnsi="Arial" w:cs="Arial"/>
          <w:sz w:val="16"/>
          <w:szCs w:val="16"/>
        </w:rPr>
        <w:footnoteRef/>
      </w:r>
      <w:r w:rsidRPr="00F3206C">
        <w:rPr>
          <w:rStyle w:val="Sprotnaopomba-sklic"/>
          <w:rFonts w:ascii="Arial" w:hAnsi="Arial" w:cs="Arial"/>
          <w:sz w:val="16"/>
          <w:szCs w:val="16"/>
        </w:rPr>
        <w:t xml:space="preserve"> </w:t>
      </w:r>
      <w:r>
        <w:rPr>
          <w:rFonts w:ascii="Arial" w:hAnsi="Arial" w:cs="Arial"/>
          <w:sz w:val="16"/>
          <w:szCs w:val="16"/>
        </w:rPr>
        <w:t xml:space="preserve"> Uradni list RS št. 177/20; ZVOPPOKD.</w:t>
      </w:r>
    </w:p>
  </w:footnote>
  <w:footnote w:id="64">
    <w:p w14:paraId="314C38D4" w14:textId="2C9CA9A0" w:rsidR="00BF2D0D" w:rsidRPr="00D15F80" w:rsidRDefault="00BF2D0D" w:rsidP="00AF687C">
      <w:pPr>
        <w:pStyle w:val="Sprotnaopomba-besedilo"/>
        <w:jc w:val="both"/>
        <w:rPr>
          <w:rFonts w:ascii="Arial" w:eastAsia="Arial" w:hAnsi="Arial" w:cs="Arial"/>
          <w:sz w:val="16"/>
          <w:szCs w:val="16"/>
          <w:lang w:eastAsia="sl-SI"/>
        </w:rPr>
      </w:pPr>
      <w:r w:rsidRPr="00D15F80">
        <w:rPr>
          <w:rStyle w:val="Sprotnaopomba-sklic"/>
          <w:rFonts w:ascii="Arial" w:hAnsi="Arial" w:cs="Arial"/>
          <w:sz w:val="16"/>
          <w:szCs w:val="16"/>
        </w:rPr>
        <w:footnoteRef/>
      </w:r>
      <w:r w:rsidRPr="00D15F80">
        <w:rPr>
          <w:rFonts w:ascii="Arial" w:hAnsi="Arial" w:cs="Arial"/>
          <w:sz w:val="16"/>
          <w:szCs w:val="16"/>
        </w:rPr>
        <w:t xml:space="preserve"> </w:t>
      </w:r>
      <w:r w:rsidRPr="00D15F80">
        <w:rPr>
          <w:rFonts w:ascii="Arial" w:eastAsia="Arial" w:hAnsi="Arial" w:cs="Arial"/>
          <w:sz w:val="16"/>
          <w:szCs w:val="16"/>
          <w:lang w:eastAsia="sl-SI"/>
        </w:rPr>
        <w:t xml:space="preserve">Uradni list RS, št. </w:t>
      </w:r>
      <w:hyperlink r:id="rId227" w:tgtFrame="_blank" w:tooltip="Zakon o javnih financah (uradno prečiščeno besedilo)" w:history="1">
        <w:r w:rsidRPr="00D15F80">
          <w:rPr>
            <w:rFonts w:ascii="Arial" w:eastAsia="Arial" w:hAnsi="Arial" w:cs="Arial"/>
            <w:sz w:val="16"/>
            <w:szCs w:val="16"/>
            <w:lang w:eastAsia="sl-SI"/>
          </w:rPr>
          <w:t>11/11</w:t>
        </w:r>
      </w:hyperlink>
      <w:r w:rsidRPr="00D15F80">
        <w:rPr>
          <w:rFonts w:ascii="Arial" w:eastAsia="Arial" w:hAnsi="Arial" w:cs="Arial"/>
          <w:sz w:val="16"/>
          <w:szCs w:val="16"/>
          <w:lang w:eastAsia="sl-SI"/>
        </w:rPr>
        <w:t xml:space="preserve"> – uradno prečiščeno besedilo, </w:t>
      </w:r>
      <w:hyperlink r:id="rId228" w:tgtFrame="_blank" w:tooltip="Popravek Uradnega prečiščenega besedila Zakona  o javnih financah (ZJF-UPB4p)" w:history="1">
        <w:r w:rsidRPr="00D15F80">
          <w:rPr>
            <w:rFonts w:ascii="Arial" w:eastAsia="Arial" w:hAnsi="Arial" w:cs="Arial"/>
            <w:sz w:val="16"/>
            <w:szCs w:val="16"/>
            <w:lang w:eastAsia="sl-SI"/>
          </w:rPr>
          <w:t xml:space="preserve">14/13 – </w:t>
        </w:r>
        <w:proofErr w:type="spellStart"/>
        <w:r w:rsidRPr="00D15F80">
          <w:rPr>
            <w:rFonts w:ascii="Arial" w:eastAsia="Arial" w:hAnsi="Arial" w:cs="Arial"/>
            <w:sz w:val="16"/>
            <w:szCs w:val="16"/>
            <w:lang w:eastAsia="sl-SI"/>
          </w:rPr>
          <w:t>popr</w:t>
        </w:r>
        <w:proofErr w:type="spellEnd"/>
        <w:r w:rsidRPr="00D15F80">
          <w:rPr>
            <w:rFonts w:ascii="Arial" w:eastAsia="Arial" w:hAnsi="Arial" w:cs="Arial"/>
            <w:sz w:val="16"/>
            <w:szCs w:val="16"/>
            <w:lang w:eastAsia="sl-SI"/>
          </w:rPr>
          <w:t>.</w:t>
        </w:r>
      </w:hyperlink>
      <w:r w:rsidRPr="00D15F80">
        <w:rPr>
          <w:rFonts w:ascii="Arial" w:eastAsia="Arial" w:hAnsi="Arial" w:cs="Arial"/>
          <w:sz w:val="16"/>
          <w:szCs w:val="16"/>
          <w:lang w:eastAsia="sl-SI"/>
        </w:rPr>
        <w:t xml:space="preserve">, </w:t>
      </w:r>
      <w:hyperlink r:id="rId229" w:tgtFrame="_blank" w:tooltip="Zakon o dopolnitvi Zakona o javnih financah" w:history="1">
        <w:r w:rsidRPr="00D15F80">
          <w:rPr>
            <w:rFonts w:ascii="Arial" w:eastAsia="Arial" w:hAnsi="Arial" w:cs="Arial"/>
            <w:sz w:val="16"/>
            <w:szCs w:val="16"/>
            <w:lang w:eastAsia="sl-SI"/>
          </w:rPr>
          <w:t>101/13</w:t>
        </w:r>
      </w:hyperlink>
      <w:r w:rsidRPr="00D15F80">
        <w:rPr>
          <w:rFonts w:ascii="Arial" w:eastAsia="Arial" w:hAnsi="Arial" w:cs="Arial"/>
          <w:sz w:val="16"/>
          <w:szCs w:val="16"/>
          <w:lang w:eastAsia="sl-SI"/>
        </w:rPr>
        <w:t xml:space="preserve">, </w:t>
      </w:r>
      <w:hyperlink r:id="rId230" w:tgtFrame="_blank" w:tooltip="Zakon o fiskalnem pravilu" w:history="1">
        <w:r w:rsidRPr="00D15F80">
          <w:rPr>
            <w:rFonts w:ascii="Arial" w:eastAsia="Arial" w:hAnsi="Arial" w:cs="Arial"/>
            <w:sz w:val="16"/>
            <w:szCs w:val="16"/>
            <w:lang w:eastAsia="sl-SI"/>
          </w:rPr>
          <w:t>55/15</w:t>
        </w:r>
      </w:hyperlink>
      <w:r w:rsidRPr="00D15F80">
        <w:rPr>
          <w:rFonts w:ascii="Arial" w:eastAsia="Arial" w:hAnsi="Arial" w:cs="Arial"/>
          <w:sz w:val="16"/>
          <w:szCs w:val="16"/>
          <w:lang w:eastAsia="sl-SI"/>
        </w:rPr>
        <w:t xml:space="preserve"> – </w:t>
      </w:r>
      <w:proofErr w:type="spellStart"/>
      <w:r w:rsidRPr="00D15F80">
        <w:rPr>
          <w:rFonts w:ascii="Arial" w:eastAsia="Arial" w:hAnsi="Arial" w:cs="Arial"/>
          <w:sz w:val="16"/>
          <w:szCs w:val="16"/>
          <w:lang w:eastAsia="sl-SI"/>
        </w:rPr>
        <w:t>ZFisP</w:t>
      </w:r>
      <w:proofErr w:type="spellEnd"/>
      <w:r w:rsidRPr="00D15F80">
        <w:rPr>
          <w:rFonts w:ascii="Arial" w:eastAsia="Arial" w:hAnsi="Arial" w:cs="Arial"/>
          <w:sz w:val="16"/>
          <w:szCs w:val="16"/>
          <w:lang w:eastAsia="sl-SI"/>
        </w:rPr>
        <w:t xml:space="preserve">, </w:t>
      </w:r>
      <w:hyperlink r:id="rId231" w:tgtFrame="_blank" w:tooltip="Zakon o izvrševanju proračunov Republike Slovenije za leti 2016 in 2017" w:history="1">
        <w:r w:rsidRPr="00D15F80">
          <w:rPr>
            <w:rFonts w:ascii="Arial" w:eastAsia="Arial" w:hAnsi="Arial" w:cs="Arial"/>
            <w:sz w:val="16"/>
            <w:szCs w:val="16"/>
            <w:lang w:eastAsia="sl-SI"/>
          </w:rPr>
          <w:t>96/15</w:t>
        </w:r>
      </w:hyperlink>
      <w:r w:rsidRPr="00D15F80">
        <w:rPr>
          <w:rFonts w:ascii="Arial" w:eastAsia="Arial" w:hAnsi="Arial" w:cs="Arial"/>
          <w:sz w:val="16"/>
          <w:szCs w:val="16"/>
          <w:lang w:eastAsia="sl-SI"/>
        </w:rPr>
        <w:t xml:space="preserve"> – ZIPRS1617 in </w:t>
      </w:r>
      <w:hyperlink r:id="rId232" w:tgtFrame="_blank" w:tooltip="Zakon o spremembah in dopolnitvah Zakona o javnih financah" w:history="1">
        <w:r w:rsidRPr="00D15F80">
          <w:rPr>
            <w:rFonts w:ascii="Arial" w:eastAsia="Arial" w:hAnsi="Arial" w:cs="Arial"/>
            <w:sz w:val="16"/>
            <w:szCs w:val="16"/>
            <w:lang w:eastAsia="sl-SI"/>
          </w:rPr>
          <w:t>13/18</w:t>
        </w:r>
      </w:hyperlink>
      <w:r w:rsidRPr="00D15F80">
        <w:rPr>
          <w:rFonts w:ascii="Arial" w:eastAsia="Arial" w:hAnsi="Arial" w:cs="Arial"/>
          <w:sz w:val="16"/>
          <w:szCs w:val="16"/>
          <w:lang w:eastAsia="sl-SI"/>
        </w:rPr>
        <w:t>; ZJF.</w:t>
      </w:r>
    </w:p>
  </w:footnote>
  <w:footnote w:id="65">
    <w:p w14:paraId="7C77E8A0" w14:textId="77777777" w:rsidR="00BF2D0D" w:rsidRPr="001F0446" w:rsidRDefault="00BF2D0D" w:rsidP="00AF687C">
      <w:pPr>
        <w:pStyle w:val="Sprotnaopomba-besedilo"/>
        <w:rPr>
          <w:rFonts w:ascii="Arial" w:eastAsia="Arial" w:hAnsi="Arial" w:cs="Arial"/>
          <w:sz w:val="16"/>
          <w:szCs w:val="16"/>
          <w:lang w:eastAsia="sl-SI"/>
        </w:rPr>
      </w:pPr>
      <w:r w:rsidRPr="001F0446">
        <w:rPr>
          <w:rStyle w:val="Sprotnaopomba-sklic"/>
          <w:rFonts w:ascii="Arial" w:hAnsi="Arial" w:cs="Arial"/>
          <w:sz w:val="16"/>
          <w:szCs w:val="16"/>
        </w:rPr>
        <w:footnoteRef/>
      </w:r>
      <w:r w:rsidRPr="001F0446">
        <w:rPr>
          <w:rFonts w:ascii="Arial" w:hAnsi="Arial" w:cs="Arial"/>
          <w:sz w:val="16"/>
          <w:szCs w:val="16"/>
        </w:rPr>
        <w:t xml:space="preserve"> </w:t>
      </w:r>
      <w:r w:rsidRPr="001F0446">
        <w:rPr>
          <w:rFonts w:ascii="Arial" w:eastAsia="Arial" w:hAnsi="Arial" w:cs="Arial"/>
          <w:sz w:val="16"/>
          <w:szCs w:val="16"/>
          <w:lang w:eastAsia="sl-SI"/>
        </w:rPr>
        <w:t xml:space="preserve">Uradni list RS, št. </w:t>
      </w:r>
      <w:hyperlink r:id="rId233" w:tgtFrame="_blank" w:tooltip="Sodni red" w:history="1">
        <w:r w:rsidRPr="001F0446">
          <w:rPr>
            <w:rFonts w:ascii="Arial" w:eastAsia="Arial" w:hAnsi="Arial" w:cs="Arial"/>
            <w:sz w:val="16"/>
            <w:szCs w:val="16"/>
            <w:lang w:eastAsia="sl-SI"/>
          </w:rPr>
          <w:t>87/16</w:t>
        </w:r>
      </w:hyperlink>
      <w:r w:rsidRPr="001F0446">
        <w:rPr>
          <w:rFonts w:ascii="Arial" w:eastAsia="Arial" w:hAnsi="Arial" w:cs="Arial"/>
          <w:sz w:val="16"/>
          <w:szCs w:val="16"/>
          <w:lang w:eastAsia="sl-SI"/>
        </w:rPr>
        <w:t>.</w:t>
      </w:r>
    </w:p>
  </w:footnote>
  <w:footnote w:id="66">
    <w:p w14:paraId="2E32A0C4" w14:textId="77777777" w:rsidR="00BF2D0D" w:rsidRPr="001F0446" w:rsidRDefault="00BF2D0D" w:rsidP="00EA1B8B">
      <w:pPr>
        <w:pStyle w:val="Sprotnaopomba-besedilo"/>
        <w:rPr>
          <w:rFonts w:ascii="Arial" w:eastAsia="Arial" w:hAnsi="Arial" w:cs="Arial"/>
          <w:sz w:val="16"/>
          <w:szCs w:val="16"/>
          <w:lang w:eastAsia="sl-SI"/>
        </w:rPr>
      </w:pPr>
      <w:r w:rsidRPr="001F0446">
        <w:rPr>
          <w:rStyle w:val="Sprotnaopomba-sklic"/>
          <w:rFonts w:ascii="Arial" w:hAnsi="Arial" w:cs="Arial"/>
          <w:sz w:val="16"/>
          <w:szCs w:val="16"/>
        </w:rPr>
        <w:footnoteRef/>
      </w:r>
      <w:r w:rsidRPr="001F0446">
        <w:rPr>
          <w:rFonts w:ascii="Arial" w:hAnsi="Arial" w:cs="Arial"/>
          <w:sz w:val="16"/>
          <w:szCs w:val="16"/>
        </w:rPr>
        <w:t xml:space="preserve"> </w:t>
      </w:r>
      <w:r w:rsidRPr="001F0446">
        <w:rPr>
          <w:rFonts w:ascii="Arial" w:eastAsia="Arial" w:hAnsi="Arial" w:cs="Arial"/>
          <w:sz w:val="16"/>
          <w:szCs w:val="16"/>
          <w:lang w:eastAsia="sl-SI"/>
        </w:rPr>
        <w:t xml:space="preserve">Uradni list RS, št. </w:t>
      </w:r>
      <w:hyperlink r:id="rId234" w:tgtFrame="_blank" w:tooltip="Odredba o številu mest državnih tožilcev" w:history="1">
        <w:r w:rsidRPr="001F0446">
          <w:rPr>
            <w:rFonts w:ascii="Arial" w:eastAsia="Arial" w:hAnsi="Arial" w:cs="Arial"/>
            <w:sz w:val="16"/>
            <w:szCs w:val="16"/>
            <w:lang w:eastAsia="sl-SI"/>
          </w:rPr>
          <w:t>76/11</w:t>
        </w:r>
      </w:hyperlink>
      <w:r w:rsidRPr="001F0446">
        <w:rPr>
          <w:rFonts w:ascii="Arial" w:eastAsia="Arial" w:hAnsi="Arial" w:cs="Arial"/>
          <w:sz w:val="16"/>
          <w:szCs w:val="16"/>
          <w:lang w:eastAsia="sl-SI"/>
        </w:rPr>
        <w:t xml:space="preserve">, </w:t>
      </w:r>
      <w:hyperlink r:id="rId235" w:tgtFrame="_blank" w:tooltip="Odredba o spremembi Odredbe o številu mest državnih tožilcev" w:history="1">
        <w:r w:rsidRPr="001F0446">
          <w:rPr>
            <w:rFonts w:ascii="Arial" w:eastAsia="Arial" w:hAnsi="Arial" w:cs="Arial"/>
            <w:sz w:val="16"/>
            <w:szCs w:val="16"/>
            <w:lang w:eastAsia="sl-SI"/>
          </w:rPr>
          <w:t>52/13</w:t>
        </w:r>
      </w:hyperlink>
      <w:r w:rsidRPr="001F0446">
        <w:rPr>
          <w:rFonts w:ascii="Arial" w:eastAsia="Arial" w:hAnsi="Arial" w:cs="Arial"/>
          <w:sz w:val="16"/>
          <w:szCs w:val="16"/>
          <w:lang w:eastAsia="sl-SI"/>
        </w:rPr>
        <w:t xml:space="preserve">, </w:t>
      </w:r>
      <w:hyperlink r:id="rId236" w:tgtFrame="_blank" w:tooltip="Odredba o spremembi Odredbe o številu mest državnih tožilcev" w:history="1">
        <w:r w:rsidRPr="001F0446">
          <w:rPr>
            <w:rFonts w:ascii="Arial" w:eastAsia="Arial" w:hAnsi="Arial" w:cs="Arial"/>
            <w:sz w:val="16"/>
            <w:szCs w:val="16"/>
            <w:lang w:eastAsia="sl-SI"/>
          </w:rPr>
          <w:t>52/14</w:t>
        </w:r>
      </w:hyperlink>
      <w:r w:rsidRPr="001F0446">
        <w:rPr>
          <w:rFonts w:ascii="Arial" w:eastAsia="Arial" w:hAnsi="Arial" w:cs="Arial"/>
          <w:sz w:val="16"/>
          <w:szCs w:val="16"/>
          <w:lang w:eastAsia="sl-SI"/>
        </w:rPr>
        <w:t xml:space="preserve">, </w:t>
      </w:r>
      <w:hyperlink r:id="rId237" w:tgtFrame="_blank" w:tooltip="Odredba o spremembah Odredbe o številu mest državnih tožilcev" w:history="1">
        <w:r w:rsidRPr="001F0446">
          <w:rPr>
            <w:rFonts w:ascii="Arial" w:eastAsia="Arial" w:hAnsi="Arial" w:cs="Arial"/>
            <w:sz w:val="16"/>
            <w:szCs w:val="16"/>
            <w:lang w:eastAsia="sl-SI"/>
          </w:rPr>
          <w:t>71/15</w:t>
        </w:r>
      </w:hyperlink>
      <w:r w:rsidRPr="001F0446">
        <w:rPr>
          <w:rFonts w:ascii="Arial" w:eastAsia="Arial" w:hAnsi="Arial" w:cs="Arial"/>
          <w:sz w:val="16"/>
          <w:szCs w:val="16"/>
          <w:lang w:eastAsia="sl-SI"/>
        </w:rPr>
        <w:t xml:space="preserve"> in </w:t>
      </w:r>
      <w:hyperlink r:id="rId238" w:tgtFrame="_blank" w:tooltip="Odredba o spremembi Odredbe o številu mest državnih tožilcev" w:history="1">
        <w:r w:rsidRPr="001F0446">
          <w:rPr>
            <w:rFonts w:ascii="Arial" w:eastAsia="Arial" w:hAnsi="Arial" w:cs="Arial"/>
            <w:sz w:val="16"/>
            <w:szCs w:val="16"/>
            <w:lang w:eastAsia="sl-SI"/>
          </w:rPr>
          <w:t>14/19</w:t>
        </w:r>
      </w:hyperlink>
      <w:r w:rsidRPr="001F0446">
        <w:rPr>
          <w:rFonts w:ascii="Arial" w:eastAsia="Arial" w:hAnsi="Arial" w:cs="Arial"/>
          <w:sz w:val="16"/>
          <w:szCs w:val="16"/>
          <w:lang w:eastAsia="sl-SI"/>
        </w:rPr>
        <w:t>.</w:t>
      </w:r>
    </w:p>
  </w:footnote>
  <w:footnote w:id="67">
    <w:p w14:paraId="6F438B01" w14:textId="66E35628" w:rsidR="00BF2D0D" w:rsidRPr="00D53D7E" w:rsidRDefault="00BF2D0D">
      <w:pPr>
        <w:pStyle w:val="Sprotnaopomba-besedilo"/>
        <w:rPr>
          <w:rFonts w:ascii="Arial" w:eastAsia="Arial" w:hAnsi="Arial" w:cs="Arial"/>
          <w:sz w:val="16"/>
          <w:szCs w:val="16"/>
          <w:lang w:eastAsia="sl-SI"/>
        </w:rPr>
      </w:pPr>
      <w:r>
        <w:rPr>
          <w:rStyle w:val="Sprotnaopomba-sklic"/>
        </w:rPr>
        <w:footnoteRef/>
      </w:r>
      <w:r>
        <w:t xml:space="preserve"> </w:t>
      </w:r>
      <w:r w:rsidRPr="00D53D7E">
        <w:rPr>
          <w:rFonts w:ascii="Arial" w:eastAsia="Arial" w:hAnsi="Arial" w:cs="Arial"/>
          <w:sz w:val="16"/>
          <w:szCs w:val="16"/>
          <w:lang w:eastAsia="sl-SI"/>
        </w:rPr>
        <w:t>Uradni list RS, št.</w:t>
      </w:r>
      <w:r>
        <w:rPr>
          <w:rFonts w:ascii="Arial" w:eastAsia="Arial" w:hAnsi="Arial" w:cs="Arial"/>
          <w:sz w:val="16"/>
          <w:szCs w:val="16"/>
          <w:lang w:eastAsia="sl-SI"/>
        </w:rPr>
        <w:t xml:space="preserve"> </w:t>
      </w:r>
      <w:hyperlink r:id="rId239" w:tgtFrame="_blank" w:tooltip="Zakon o državnem odvetništvu (ZDOdv)" w:history="1">
        <w:r w:rsidRPr="00D53D7E">
          <w:rPr>
            <w:rFonts w:ascii="Arial" w:eastAsia="Arial" w:hAnsi="Arial" w:cs="Arial"/>
            <w:sz w:val="16"/>
            <w:szCs w:val="16"/>
            <w:lang w:eastAsia="sl-SI"/>
          </w:rPr>
          <w:t>23/17</w:t>
        </w:r>
      </w:hyperlink>
      <w:r>
        <w:rPr>
          <w:rFonts w:ascii="Arial" w:eastAsia="Arial" w:hAnsi="Arial" w:cs="Arial"/>
          <w:sz w:val="16"/>
          <w:szCs w:val="16"/>
          <w:lang w:eastAsia="sl-SI"/>
        </w:rPr>
        <w:t xml:space="preserve">; </w:t>
      </w:r>
      <w:proofErr w:type="spellStart"/>
      <w:r>
        <w:rPr>
          <w:rFonts w:ascii="Arial" w:eastAsia="Arial" w:hAnsi="Arial" w:cs="Arial"/>
          <w:sz w:val="16"/>
          <w:szCs w:val="16"/>
          <w:lang w:eastAsia="sl-SI"/>
        </w:rPr>
        <w:t>ZDodv</w:t>
      </w:r>
      <w:proofErr w:type="spellEnd"/>
      <w:r>
        <w:rPr>
          <w:rFonts w:ascii="Arial" w:eastAsia="Arial" w:hAnsi="Arial" w:cs="Arial"/>
          <w:sz w:val="16"/>
          <w:szCs w:val="16"/>
          <w:lang w:eastAsia="sl-SI"/>
        </w:rPr>
        <w:t>.</w:t>
      </w:r>
    </w:p>
  </w:footnote>
  <w:footnote w:id="68">
    <w:p w14:paraId="0F6A5DD9" w14:textId="77777777" w:rsidR="00BF2D0D" w:rsidRPr="001F0446" w:rsidRDefault="00BF2D0D" w:rsidP="00AF687C">
      <w:pPr>
        <w:pStyle w:val="Sprotnaopomba-besedilo"/>
        <w:jc w:val="both"/>
        <w:rPr>
          <w:rFonts w:ascii="Arial" w:eastAsia="Arial" w:hAnsi="Arial" w:cs="Arial"/>
          <w:sz w:val="16"/>
          <w:szCs w:val="16"/>
          <w:lang w:eastAsia="sl-SI"/>
        </w:rPr>
      </w:pPr>
      <w:r w:rsidRPr="001F0446">
        <w:rPr>
          <w:rStyle w:val="Sprotnaopomba-sklic"/>
          <w:rFonts w:ascii="Arial" w:hAnsi="Arial" w:cs="Arial"/>
          <w:sz w:val="16"/>
          <w:szCs w:val="16"/>
        </w:rPr>
        <w:footnoteRef/>
      </w:r>
      <w:r w:rsidRPr="001F0446">
        <w:rPr>
          <w:rStyle w:val="Sprotnaopomba-sklic"/>
          <w:rFonts w:ascii="Arial" w:hAnsi="Arial" w:cs="Arial"/>
          <w:sz w:val="16"/>
          <w:szCs w:val="16"/>
        </w:rPr>
        <w:t xml:space="preserve"> </w:t>
      </w:r>
      <w:r w:rsidRPr="001F0446">
        <w:rPr>
          <w:rFonts w:ascii="Arial" w:hAnsi="Arial" w:cs="Arial"/>
          <w:sz w:val="16"/>
          <w:szCs w:val="16"/>
        </w:rPr>
        <w:t xml:space="preserve"> </w:t>
      </w:r>
      <w:r w:rsidRPr="001F0446">
        <w:rPr>
          <w:rFonts w:ascii="Arial" w:eastAsia="Arial" w:hAnsi="Arial" w:cs="Arial"/>
          <w:sz w:val="16"/>
          <w:szCs w:val="16"/>
          <w:lang w:eastAsia="sl-SI"/>
        </w:rPr>
        <w:t xml:space="preserve">Uradni list RS, št. </w:t>
      </w:r>
      <w:hyperlink r:id="rId240" w:tgtFrame="_blank" w:tooltip="Uredba o posredovanju in ponovni uporabi informacij javnega značaja" w:history="1">
        <w:r w:rsidRPr="001F0446">
          <w:rPr>
            <w:rFonts w:ascii="Arial" w:eastAsia="Arial" w:hAnsi="Arial" w:cs="Arial"/>
            <w:sz w:val="16"/>
            <w:szCs w:val="16"/>
            <w:lang w:eastAsia="sl-SI"/>
          </w:rPr>
          <w:t>24/16</w:t>
        </w:r>
      </w:hyperlink>
      <w:r w:rsidRPr="001F0446">
        <w:rPr>
          <w:rFonts w:ascii="Arial" w:eastAsia="Arial" w:hAnsi="Arial" w:cs="Arial"/>
          <w:sz w:val="16"/>
          <w:szCs w:val="16"/>
          <w:lang w:eastAsia="sl-SI"/>
        </w:rPr>
        <w:t>.</w:t>
      </w:r>
    </w:p>
  </w:footnote>
  <w:footnote w:id="69">
    <w:p w14:paraId="106C8CEA" w14:textId="77777777" w:rsidR="00BF2D0D" w:rsidRPr="001F0446" w:rsidRDefault="00BF2D0D" w:rsidP="00B0503B">
      <w:pPr>
        <w:pStyle w:val="Sprotnaopomba-besedilo"/>
        <w:jc w:val="both"/>
        <w:rPr>
          <w:rFonts w:ascii="Arial" w:eastAsia="Arial" w:hAnsi="Arial" w:cs="Arial"/>
          <w:sz w:val="16"/>
          <w:szCs w:val="16"/>
          <w:lang w:eastAsia="sl-SI"/>
        </w:rPr>
      </w:pPr>
      <w:r w:rsidRPr="001F0446">
        <w:rPr>
          <w:rStyle w:val="Sprotnaopomba-sklic"/>
          <w:rFonts w:ascii="Arial" w:hAnsi="Arial" w:cs="Arial"/>
          <w:sz w:val="16"/>
          <w:szCs w:val="16"/>
        </w:rPr>
        <w:footnoteRef/>
      </w:r>
      <w:r w:rsidRPr="001F0446">
        <w:rPr>
          <w:rStyle w:val="Sprotnaopomba-sklic"/>
          <w:rFonts w:ascii="Arial" w:hAnsi="Arial" w:cs="Arial"/>
          <w:sz w:val="16"/>
          <w:szCs w:val="16"/>
        </w:rPr>
        <w:t xml:space="preserve"> </w:t>
      </w:r>
      <w:r w:rsidRPr="001F0446">
        <w:rPr>
          <w:rFonts w:ascii="Arial" w:hAnsi="Arial" w:cs="Arial"/>
          <w:sz w:val="16"/>
          <w:szCs w:val="16"/>
        </w:rPr>
        <w:t xml:space="preserve"> </w:t>
      </w:r>
      <w:r w:rsidRPr="001F0446">
        <w:rPr>
          <w:rFonts w:ascii="Arial" w:eastAsia="Arial" w:hAnsi="Arial" w:cs="Arial"/>
          <w:sz w:val="16"/>
          <w:szCs w:val="16"/>
          <w:lang w:eastAsia="sl-SI"/>
        </w:rPr>
        <w:t xml:space="preserve">Uradni list RS, št. </w:t>
      </w:r>
      <w:hyperlink r:id="rId241" w:tgtFrame="_blank" w:tooltip="Pravilnik o zaračunavanju stroškov pri izvrševanju pravice posameznika do seznanitve z lastnimi osebnimi podatki" w:history="1">
        <w:r w:rsidRPr="001F0446">
          <w:rPr>
            <w:rFonts w:ascii="Arial" w:eastAsia="Arial" w:hAnsi="Arial" w:cs="Arial"/>
            <w:sz w:val="16"/>
            <w:szCs w:val="16"/>
            <w:lang w:eastAsia="sl-SI"/>
          </w:rPr>
          <w:t>85/07</w:t>
        </w:r>
      </w:hyperlink>
      <w:r w:rsidRPr="001F0446">
        <w:rPr>
          <w:rFonts w:ascii="Arial" w:eastAsia="Arial" w:hAnsi="Arial" w:cs="Arial"/>
          <w:sz w:val="16"/>
          <w:szCs w:val="16"/>
          <w:lang w:eastAsia="sl-SI"/>
        </w:rPr>
        <w:t xml:space="preserve"> in </w:t>
      </w:r>
      <w:hyperlink r:id="rId242" w:tgtFrame="_blank" w:tooltip="Pravilnik o spremembah Pravilnika o zaračunavanju stroškov pri izvrševanju pravice posameznika do seznanitve z lastnimi osebnimi podatki" w:history="1">
        <w:r w:rsidRPr="001F0446">
          <w:rPr>
            <w:rFonts w:ascii="Arial" w:eastAsia="Arial" w:hAnsi="Arial" w:cs="Arial"/>
            <w:sz w:val="16"/>
            <w:szCs w:val="16"/>
            <w:lang w:eastAsia="sl-SI"/>
          </w:rPr>
          <w:t>5/12</w:t>
        </w:r>
      </w:hyperlink>
      <w:r w:rsidRPr="001F0446">
        <w:rPr>
          <w:rFonts w:ascii="Arial" w:eastAsia="Arial" w:hAnsi="Arial" w:cs="Arial"/>
          <w:sz w:val="16"/>
          <w:szCs w:val="16"/>
          <w:lang w:eastAsia="sl-SI"/>
        </w:rPr>
        <w:t>.</w:t>
      </w:r>
    </w:p>
  </w:footnote>
  <w:footnote w:id="70">
    <w:p w14:paraId="798AC7F8" w14:textId="77777777" w:rsidR="00BF2D0D" w:rsidRPr="001F0446" w:rsidRDefault="00BF2D0D" w:rsidP="00AF687C">
      <w:pPr>
        <w:pStyle w:val="Sprotnaopomba-besedilo"/>
        <w:rPr>
          <w:rFonts w:ascii="Arial" w:eastAsia="Arial" w:hAnsi="Arial" w:cs="Arial"/>
          <w:sz w:val="16"/>
          <w:szCs w:val="16"/>
          <w:lang w:eastAsia="sl-SI"/>
        </w:rPr>
      </w:pPr>
      <w:r w:rsidRPr="001F0446">
        <w:rPr>
          <w:rStyle w:val="Sprotnaopomba-sklic"/>
          <w:rFonts w:ascii="Arial" w:hAnsi="Arial" w:cs="Arial"/>
          <w:sz w:val="16"/>
          <w:szCs w:val="16"/>
        </w:rPr>
        <w:footnoteRef/>
      </w:r>
      <w:r w:rsidRPr="001F0446">
        <w:rPr>
          <w:rFonts w:ascii="Arial" w:hAnsi="Arial" w:cs="Arial"/>
          <w:sz w:val="16"/>
          <w:szCs w:val="16"/>
        </w:rPr>
        <w:t xml:space="preserve"> </w:t>
      </w:r>
      <w:r w:rsidRPr="001F0446">
        <w:rPr>
          <w:rFonts w:ascii="Arial" w:eastAsia="Arial" w:hAnsi="Arial" w:cs="Arial"/>
          <w:sz w:val="16"/>
          <w:szCs w:val="16"/>
          <w:lang w:eastAsia="sl-SI"/>
        </w:rPr>
        <w:t xml:space="preserve">Uradni list RS, št. </w:t>
      </w:r>
      <w:hyperlink r:id="rId243" w:tgtFrame="_blank" w:tooltip="Kazenski zakonik (uradno prečiščeno besedilo)" w:history="1">
        <w:r w:rsidRPr="001F0446">
          <w:rPr>
            <w:rFonts w:ascii="Arial" w:eastAsia="Arial" w:hAnsi="Arial" w:cs="Arial"/>
            <w:sz w:val="16"/>
            <w:szCs w:val="16"/>
            <w:lang w:eastAsia="sl-SI"/>
          </w:rPr>
          <w:t>95/04</w:t>
        </w:r>
      </w:hyperlink>
      <w:r w:rsidRPr="001F0446">
        <w:rPr>
          <w:rFonts w:ascii="Arial" w:eastAsia="Arial" w:hAnsi="Arial" w:cs="Arial"/>
          <w:sz w:val="16"/>
          <w:szCs w:val="16"/>
          <w:lang w:eastAsia="sl-SI"/>
        </w:rPr>
        <w:t xml:space="preserve"> – uradno prečiščeno besedilo in </w:t>
      </w:r>
      <w:hyperlink r:id="rId244" w:tgtFrame="_blank" w:tooltip="Kazenski zakonik" w:history="1">
        <w:r w:rsidRPr="001F0446">
          <w:rPr>
            <w:rFonts w:ascii="Arial" w:eastAsia="Arial" w:hAnsi="Arial" w:cs="Arial"/>
            <w:sz w:val="16"/>
            <w:szCs w:val="16"/>
            <w:lang w:eastAsia="sl-SI"/>
          </w:rPr>
          <w:t>55/08</w:t>
        </w:r>
      </w:hyperlink>
      <w:r w:rsidRPr="001F0446">
        <w:rPr>
          <w:rFonts w:ascii="Arial" w:eastAsia="Arial" w:hAnsi="Arial" w:cs="Arial"/>
          <w:sz w:val="16"/>
          <w:szCs w:val="16"/>
          <w:lang w:eastAsia="sl-SI"/>
        </w:rPr>
        <w:t>.</w:t>
      </w:r>
    </w:p>
  </w:footnote>
  <w:footnote w:id="71">
    <w:p w14:paraId="5C265C58" w14:textId="77777777" w:rsidR="00BF2D0D" w:rsidRPr="001F0446" w:rsidRDefault="00BF2D0D" w:rsidP="00AF687C">
      <w:pPr>
        <w:pStyle w:val="Sprotnaopomba-besedilo"/>
        <w:rPr>
          <w:rFonts w:ascii="Arial" w:hAnsi="Arial" w:cs="Arial"/>
          <w:sz w:val="16"/>
          <w:szCs w:val="16"/>
        </w:rPr>
      </w:pPr>
      <w:r w:rsidRPr="001F0446">
        <w:rPr>
          <w:rStyle w:val="Sprotnaopomba-sklic"/>
          <w:rFonts w:ascii="Arial" w:hAnsi="Arial" w:cs="Arial"/>
          <w:sz w:val="16"/>
          <w:szCs w:val="16"/>
        </w:rPr>
        <w:footnoteRef/>
      </w:r>
      <w:r w:rsidRPr="006978DE">
        <w:rPr>
          <w:rFonts w:ascii="Arial" w:hAnsi="Arial" w:cs="Arial"/>
          <w:sz w:val="16"/>
          <w:szCs w:val="16"/>
          <w:lang w:val="it-IT"/>
        </w:rPr>
        <w:t xml:space="preserve"> </w:t>
      </w:r>
      <w:r w:rsidRPr="001F0446">
        <w:rPr>
          <w:rFonts w:ascii="Arial" w:eastAsia="Arial" w:hAnsi="Arial" w:cs="Arial"/>
          <w:sz w:val="16"/>
          <w:szCs w:val="16"/>
          <w:lang w:eastAsia="sl-SI"/>
        </w:rPr>
        <w:t>Uradni list RS, št. 27/17.</w:t>
      </w:r>
    </w:p>
  </w:footnote>
  <w:footnote w:id="72">
    <w:p w14:paraId="46B1817F" w14:textId="77777777" w:rsidR="00BF2D0D" w:rsidRPr="001F0446" w:rsidRDefault="00BF2D0D" w:rsidP="00AF687C">
      <w:pPr>
        <w:pStyle w:val="Sprotnaopomba-besedilo"/>
        <w:rPr>
          <w:rFonts w:ascii="Arial" w:hAnsi="Arial" w:cs="Arial"/>
          <w:sz w:val="16"/>
          <w:szCs w:val="16"/>
        </w:rPr>
      </w:pPr>
      <w:r w:rsidRPr="001F0446">
        <w:rPr>
          <w:rStyle w:val="Sprotnaopomba-sklic"/>
          <w:rFonts w:ascii="Arial" w:hAnsi="Arial" w:cs="Arial"/>
          <w:sz w:val="16"/>
          <w:szCs w:val="16"/>
        </w:rPr>
        <w:footnoteRef/>
      </w:r>
      <w:r w:rsidRPr="00B343C8">
        <w:rPr>
          <w:rStyle w:val="Sprotnaopomba-sklic"/>
          <w:rFonts w:ascii="Arial" w:hAnsi="Arial" w:cs="Arial"/>
          <w:sz w:val="16"/>
          <w:szCs w:val="16"/>
          <w:lang w:val="en-US"/>
        </w:rPr>
        <w:t xml:space="preserve"> </w:t>
      </w:r>
      <w:r w:rsidRPr="001F0446">
        <w:rPr>
          <w:rFonts w:ascii="Arial" w:eastAsia="Arial" w:hAnsi="Arial" w:cs="Arial"/>
          <w:sz w:val="16"/>
          <w:szCs w:val="16"/>
          <w:lang w:eastAsia="sl-SI"/>
        </w:rPr>
        <w:t>Uradni list RS, št. 91/20.</w:t>
      </w:r>
    </w:p>
  </w:footnote>
  <w:footnote w:id="73">
    <w:p w14:paraId="22C1C3B3" w14:textId="77777777" w:rsidR="00BF2D0D" w:rsidRPr="00C51E5E" w:rsidRDefault="00BF2D0D" w:rsidP="00AF687C">
      <w:pPr>
        <w:pStyle w:val="Sprotnaopomba-besedilo"/>
        <w:rPr>
          <w:rFonts w:ascii="Arial" w:eastAsia="Arial" w:hAnsi="Arial" w:cs="Arial"/>
          <w:sz w:val="16"/>
          <w:szCs w:val="16"/>
          <w:lang w:eastAsia="sl-SI"/>
        </w:rPr>
      </w:pPr>
      <w:r w:rsidRPr="00C51E5E">
        <w:rPr>
          <w:rStyle w:val="Sprotnaopomba-sklic"/>
          <w:rFonts w:ascii="Arial" w:hAnsi="Arial" w:cs="Arial"/>
          <w:sz w:val="16"/>
          <w:szCs w:val="16"/>
        </w:rPr>
        <w:footnoteRef/>
      </w:r>
      <w:r w:rsidRPr="00C51E5E">
        <w:rPr>
          <w:rFonts w:ascii="Arial" w:hAnsi="Arial" w:cs="Arial"/>
          <w:sz w:val="16"/>
          <w:szCs w:val="16"/>
        </w:rPr>
        <w:t xml:space="preserve"> </w:t>
      </w:r>
      <w:r w:rsidRPr="00C51E5E">
        <w:rPr>
          <w:rFonts w:ascii="Arial" w:eastAsia="Arial" w:hAnsi="Arial" w:cs="Arial"/>
          <w:sz w:val="16"/>
          <w:szCs w:val="16"/>
          <w:lang w:eastAsia="sl-SI"/>
        </w:rPr>
        <w:t xml:space="preserve">Uradni list RS, št. </w:t>
      </w:r>
      <w:hyperlink r:id="rId245" w:tgtFrame="_blank" w:tooltip="Zakon o davčnem postopku (uradno prečiščeno besedilo)" w:history="1">
        <w:r w:rsidRPr="00C51E5E">
          <w:rPr>
            <w:rFonts w:ascii="Arial" w:eastAsia="Arial" w:hAnsi="Arial" w:cs="Arial"/>
            <w:sz w:val="16"/>
            <w:szCs w:val="16"/>
            <w:lang w:eastAsia="sl-SI"/>
          </w:rPr>
          <w:t>13/11</w:t>
        </w:r>
      </w:hyperlink>
      <w:r w:rsidRPr="00C51E5E">
        <w:rPr>
          <w:rFonts w:ascii="Arial" w:eastAsia="Arial" w:hAnsi="Arial" w:cs="Arial"/>
          <w:sz w:val="16"/>
          <w:szCs w:val="16"/>
          <w:lang w:eastAsia="sl-SI"/>
        </w:rPr>
        <w:t xml:space="preserve"> – uradno prečiščeno besedilo, </w:t>
      </w:r>
      <w:hyperlink r:id="rId246" w:tgtFrame="_blank" w:tooltip="Zakon o spremembah in dopolnitvah Zakona o davčnem postopku" w:history="1">
        <w:r w:rsidRPr="00C51E5E">
          <w:rPr>
            <w:rFonts w:ascii="Arial" w:eastAsia="Arial" w:hAnsi="Arial" w:cs="Arial"/>
            <w:sz w:val="16"/>
            <w:szCs w:val="16"/>
            <w:lang w:eastAsia="sl-SI"/>
          </w:rPr>
          <w:t>32/12</w:t>
        </w:r>
      </w:hyperlink>
      <w:r w:rsidRPr="00C51E5E">
        <w:rPr>
          <w:rFonts w:ascii="Arial" w:eastAsia="Arial" w:hAnsi="Arial" w:cs="Arial"/>
          <w:sz w:val="16"/>
          <w:szCs w:val="16"/>
          <w:lang w:eastAsia="sl-SI"/>
        </w:rPr>
        <w:t xml:space="preserve">, </w:t>
      </w:r>
      <w:hyperlink r:id="rId247" w:tgtFrame="_blank" w:tooltip="Zakon o spremembah in dopolnitvah Zakona o davčnem postopku" w:history="1">
        <w:r w:rsidRPr="00C51E5E">
          <w:rPr>
            <w:rFonts w:ascii="Arial" w:eastAsia="Arial" w:hAnsi="Arial" w:cs="Arial"/>
            <w:sz w:val="16"/>
            <w:szCs w:val="16"/>
            <w:lang w:eastAsia="sl-SI"/>
          </w:rPr>
          <w:t>94/12</w:t>
        </w:r>
      </w:hyperlink>
      <w:r w:rsidRPr="00C51E5E">
        <w:rPr>
          <w:rFonts w:ascii="Arial" w:eastAsia="Arial" w:hAnsi="Arial" w:cs="Arial"/>
          <w:sz w:val="16"/>
          <w:szCs w:val="16"/>
          <w:lang w:eastAsia="sl-SI"/>
        </w:rPr>
        <w:t xml:space="preserve">, </w:t>
      </w:r>
      <w:hyperlink r:id="rId248" w:tgtFrame="_blank" w:tooltip="Zakon o davku na nepremičnine" w:history="1">
        <w:r w:rsidRPr="00C51E5E">
          <w:rPr>
            <w:rFonts w:ascii="Arial" w:eastAsia="Arial" w:hAnsi="Arial" w:cs="Arial"/>
            <w:sz w:val="16"/>
            <w:szCs w:val="16"/>
            <w:lang w:eastAsia="sl-SI"/>
          </w:rPr>
          <w:t>101/13</w:t>
        </w:r>
      </w:hyperlink>
      <w:r w:rsidRPr="00C51E5E">
        <w:rPr>
          <w:rFonts w:ascii="Arial" w:eastAsia="Arial" w:hAnsi="Arial" w:cs="Arial"/>
          <w:sz w:val="16"/>
          <w:szCs w:val="16"/>
          <w:lang w:eastAsia="sl-SI"/>
        </w:rPr>
        <w:t xml:space="preserve"> – </w:t>
      </w:r>
      <w:proofErr w:type="spellStart"/>
      <w:r w:rsidRPr="00C51E5E">
        <w:rPr>
          <w:rFonts w:ascii="Arial" w:eastAsia="Arial" w:hAnsi="Arial" w:cs="Arial"/>
          <w:sz w:val="16"/>
          <w:szCs w:val="16"/>
          <w:lang w:eastAsia="sl-SI"/>
        </w:rPr>
        <w:t>ZDavNepr</w:t>
      </w:r>
      <w:proofErr w:type="spellEnd"/>
      <w:r w:rsidRPr="00C51E5E">
        <w:rPr>
          <w:rFonts w:ascii="Arial" w:eastAsia="Arial" w:hAnsi="Arial" w:cs="Arial"/>
          <w:sz w:val="16"/>
          <w:szCs w:val="16"/>
          <w:lang w:eastAsia="sl-SI"/>
        </w:rPr>
        <w:t xml:space="preserve">, </w:t>
      </w:r>
      <w:hyperlink r:id="rId249" w:tgtFrame="_blank" w:tooltip="Zakon o spremembah in dopolnitvah Zakona o davčnem postopku" w:history="1">
        <w:r w:rsidRPr="00C51E5E">
          <w:rPr>
            <w:rFonts w:ascii="Arial" w:eastAsia="Arial" w:hAnsi="Arial" w:cs="Arial"/>
            <w:sz w:val="16"/>
            <w:szCs w:val="16"/>
            <w:lang w:eastAsia="sl-SI"/>
          </w:rPr>
          <w:t>111/13</w:t>
        </w:r>
      </w:hyperlink>
      <w:r w:rsidRPr="00C51E5E">
        <w:rPr>
          <w:rFonts w:ascii="Arial" w:eastAsia="Arial" w:hAnsi="Arial" w:cs="Arial"/>
          <w:sz w:val="16"/>
          <w:szCs w:val="16"/>
          <w:lang w:eastAsia="sl-SI"/>
        </w:rPr>
        <w:t xml:space="preserve">, </w:t>
      </w:r>
      <w:hyperlink r:id="rId250" w:tgtFrame="_blank" w:tooltip="Odločba o razveljavitvi Zakona o davku na nepremičnine in o ugotovitvi, da je Zakon o množičnem vrednotenju, kolikor se nanaša na množično vrednotenje nepremičnin zaradi obdavčevanja nepremičnin, v neskladju z Ustavo" w:history="1">
        <w:r w:rsidRPr="00C51E5E">
          <w:rPr>
            <w:rFonts w:ascii="Arial" w:eastAsia="Arial" w:hAnsi="Arial" w:cs="Arial"/>
            <w:sz w:val="16"/>
            <w:szCs w:val="16"/>
            <w:lang w:eastAsia="sl-SI"/>
          </w:rPr>
          <w:t>22/14</w:t>
        </w:r>
      </w:hyperlink>
      <w:r w:rsidRPr="00C51E5E">
        <w:rPr>
          <w:rFonts w:ascii="Arial" w:eastAsia="Arial" w:hAnsi="Arial" w:cs="Arial"/>
          <w:sz w:val="16"/>
          <w:szCs w:val="16"/>
          <w:lang w:eastAsia="sl-SI"/>
        </w:rPr>
        <w:t xml:space="preserve"> – </w:t>
      </w:r>
      <w:proofErr w:type="spellStart"/>
      <w:r w:rsidRPr="00C51E5E">
        <w:rPr>
          <w:rFonts w:ascii="Arial" w:eastAsia="Arial" w:hAnsi="Arial" w:cs="Arial"/>
          <w:sz w:val="16"/>
          <w:szCs w:val="16"/>
          <w:lang w:eastAsia="sl-SI"/>
        </w:rPr>
        <w:t>odl</w:t>
      </w:r>
      <w:proofErr w:type="spellEnd"/>
      <w:r w:rsidRPr="00C51E5E">
        <w:rPr>
          <w:rFonts w:ascii="Arial" w:eastAsia="Arial" w:hAnsi="Arial" w:cs="Arial"/>
          <w:sz w:val="16"/>
          <w:szCs w:val="16"/>
          <w:lang w:eastAsia="sl-SI"/>
        </w:rPr>
        <w:t xml:space="preserve">. US, </w:t>
      </w:r>
      <w:hyperlink r:id="rId251" w:tgtFrame="_blank" w:tooltip="Zakon o finančni upravi" w:history="1">
        <w:r w:rsidRPr="00C51E5E">
          <w:rPr>
            <w:rFonts w:ascii="Arial" w:eastAsia="Arial" w:hAnsi="Arial" w:cs="Arial"/>
            <w:sz w:val="16"/>
            <w:szCs w:val="16"/>
            <w:lang w:eastAsia="sl-SI"/>
          </w:rPr>
          <w:t>25/14</w:t>
        </w:r>
      </w:hyperlink>
      <w:r w:rsidRPr="00C51E5E">
        <w:rPr>
          <w:rFonts w:ascii="Arial" w:eastAsia="Arial" w:hAnsi="Arial" w:cs="Arial"/>
          <w:sz w:val="16"/>
          <w:szCs w:val="16"/>
          <w:lang w:eastAsia="sl-SI"/>
        </w:rPr>
        <w:t xml:space="preserve"> – ZFU, </w:t>
      </w:r>
      <w:hyperlink r:id="rId252" w:tgtFrame="_blank" w:tooltip="Zakon o spremembah in dopolnitvah Zakona o inšpekcijskem nadzoru" w:history="1">
        <w:r w:rsidRPr="00C51E5E">
          <w:rPr>
            <w:rFonts w:ascii="Arial" w:eastAsia="Arial" w:hAnsi="Arial" w:cs="Arial"/>
            <w:sz w:val="16"/>
            <w:szCs w:val="16"/>
            <w:lang w:eastAsia="sl-SI"/>
          </w:rPr>
          <w:t>40/14</w:t>
        </w:r>
      </w:hyperlink>
      <w:r w:rsidRPr="00C51E5E">
        <w:rPr>
          <w:rFonts w:ascii="Arial" w:eastAsia="Arial" w:hAnsi="Arial" w:cs="Arial"/>
          <w:sz w:val="16"/>
          <w:szCs w:val="16"/>
          <w:lang w:eastAsia="sl-SI"/>
        </w:rPr>
        <w:t xml:space="preserve"> – ZIN-B, </w:t>
      </w:r>
      <w:hyperlink r:id="rId253" w:tgtFrame="_blank" w:tooltip="Zakon o spremembah in dopolnitvah Zakona o davčnem postopku" w:history="1">
        <w:r w:rsidRPr="00C51E5E">
          <w:rPr>
            <w:rFonts w:ascii="Arial" w:eastAsia="Arial" w:hAnsi="Arial" w:cs="Arial"/>
            <w:sz w:val="16"/>
            <w:szCs w:val="16"/>
            <w:lang w:eastAsia="sl-SI"/>
          </w:rPr>
          <w:t>90/14</w:t>
        </w:r>
      </w:hyperlink>
      <w:r w:rsidRPr="00C51E5E">
        <w:rPr>
          <w:rFonts w:ascii="Arial" w:eastAsia="Arial" w:hAnsi="Arial" w:cs="Arial"/>
          <w:sz w:val="16"/>
          <w:szCs w:val="16"/>
          <w:lang w:eastAsia="sl-SI"/>
        </w:rPr>
        <w:t xml:space="preserve">, </w:t>
      </w:r>
      <w:hyperlink r:id="rId254" w:tgtFrame="_blank" w:tooltip="Zakon o spremembah in dopolnitvah Zakona o davčnem postopku" w:history="1">
        <w:r w:rsidRPr="00C51E5E">
          <w:rPr>
            <w:rFonts w:ascii="Arial" w:eastAsia="Arial" w:hAnsi="Arial" w:cs="Arial"/>
            <w:sz w:val="16"/>
            <w:szCs w:val="16"/>
            <w:lang w:eastAsia="sl-SI"/>
          </w:rPr>
          <w:t>91/15</w:t>
        </w:r>
      </w:hyperlink>
      <w:r w:rsidRPr="00C51E5E">
        <w:rPr>
          <w:rFonts w:ascii="Arial" w:eastAsia="Arial" w:hAnsi="Arial" w:cs="Arial"/>
          <w:sz w:val="16"/>
          <w:szCs w:val="16"/>
          <w:lang w:eastAsia="sl-SI"/>
        </w:rPr>
        <w:t xml:space="preserve">, </w:t>
      </w:r>
      <w:hyperlink r:id="rId255" w:tgtFrame="_blank" w:tooltip="Zakon o spremembah in dopolnitvah Zakona o davčnem postopku" w:history="1">
        <w:r w:rsidRPr="00C51E5E">
          <w:rPr>
            <w:rFonts w:ascii="Arial" w:eastAsia="Arial" w:hAnsi="Arial" w:cs="Arial"/>
            <w:sz w:val="16"/>
            <w:szCs w:val="16"/>
            <w:lang w:eastAsia="sl-SI"/>
          </w:rPr>
          <w:t>63/16</w:t>
        </w:r>
      </w:hyperlink>
      <w:r w:rsidRPr="00C51E5E">
        <w:rPr>
          <w:rFonts w:ascii="Arial" w:eastAsia="Arial" w:hAnsi="Arial" w:cs="Arial"/>
          <w:sz w:val="16"/>
          <w:szCs w:val="16"/>
          <w:lang w:eastAsia="sl-SI"/>
        </w:rPr>
        <w:t xml:space="preserve">, </w:t>
      </w:r>
      <w:hyperlink r:id="rId256" w:tgtFrame="_blank" w:tooltip="Zakon o spremembah in dopolnitvah Zakona o davčnem postopku" w:history="1">
        <w:r w:rsidRPr="00C51E5E">
          <w:rPr>
            <w:rFonts w:ascii="Arial" w:eastAsia="Arial" w:hAnsi="Arial" w:cs="Arial"/>
            <w:sz w:val="16"/>
            <w:szCs w:val="16"/>
            <w:lang w:eastAsia="sl-SI"/>
          </w:rPr>
          <w:t>69/17</w:t>
        </w:r>
      </w:hyperlink>
      <w:r w:rsidRPr="00C51E5E">
        <w:rPr>
          <w:rFonts w:ascii="Arial" w:eastAsia="Arial" w:hAnsi="Arial" w:cs="Arial"/>
          <w:sz w:val="16"/>
          <w:szCs w:val="16"/>
          <w:lang w:eastAsia="sl-SI"/>
        </w:rPr>
        <w:t xml:space="preserve">, </w:t>
      </w:r>
      <w:hyperlink r:id="rId257" w:tgtFrame="_blank" w:tooltip="Zakon o spremembah in dopolnitvah Zakona o javnih financah" w:history="1">
        <w:r w:rsidRPr="00C51E5E">
          <w:rPr>
            <w:rFonts w:ascii="Arial" w:eastAsia="Arial" w:hAnsi="Arial" w:cs="Arial"/>
            <w:sz w:val="16"/>
            <w:szCs w:val="16"/>
            <w:lang w:eastAsia="sl-SI"/>
          </w:rPr>
          <w:t>13/18</w:t>
        </w:r>
      </w:hyperlink>
      <w:r w:rsidRPr="00C51E5E">
        <w:rPr>
          <w:rFonts w:ascii="Arial" w:eastAsia="Arial" w:hAnsi="Arial" w:cs="Arial"/>
          <w:sz w:val="16"/>
          <w:szCs w:val="16"/>
          <w:lang w:eastAsia="sl-SI"/>
        </w:rPr>
        <w:t xml:space="preserve"> – ZJF-H, </w:t>
      </w:r>
      <w:hyperlink r:id="rId258" w:tgtFrame="_blank" w:tooltip="Zakon o spremembah in dopolnitvah Zakona o davčnem postopku" w:history="1">
        <w:r w:rsidRPr="00C51E5E">
          <w:rPr>
            <w:rFonts w:ascii="Arial" w:eastAsia="Arial" w:hAnsi="Arial" w:cs="Arial"/>
            <w:sz w:val="16"/>
            <w:szCs w:val="16"/>
            <w:lang w:eastAsia="sl-SI"/>
          </w:rPr>
          <w:t>36/19</w:t>
        </w:r>
      </w:hyperlink>
      <w:r w:rsidRPr="00C51E5E">
        <w:rPr>
          <w:rFonts w:ascii="Arial" w:eastAsia="Arial" w:hAnsi="Arial" w:cs="Arial"/>
          <w:sz w:val="16"/>
          <w:szCs w:val="16"/>
          <w:lang w:eastAsia="sl-SI"/>
        </w:rPr>
        <w:t xml:space="preserve"> in </w:t>
      </w:r>
      <w:hyperlink r:id="rId259" w:tgtFrame="_blank" w:tooltip="Zakon o spremembah in dopolnitvah Zakona o davčnem postopku" w:history="1">
        <w:r w:rsidRPr="00C51E5E">
          <w:rPr>
            <w:rFonts w:ascii="Arial" w:eastAsia="Arial" w:hAnsi="Arial" w:cs="Arial"/>
            <w:sz w:val="16"/>
            <w:szCs w:val="16"/>
            <w:lang w:eastAsia="sl-SI"/>
          </w:rPr>
          <w:t>66/19</w:t>
        </w:r>
      </w:hyperlink>
      <w:r w:rsidRPr="00C51E5E">
        <w:rPr>
          <w:rFonts w:ascii="Arial" w:eastAsia="Arial" w:hAnsi="Arial" w:cs="Arial"/>
          <w:sz w:val="16"/>
          <w:szCs w:val="16"/>
          <w:lang w:eastAsia="sl-SI"/>
        </w:rPr>
        <w:t xml:space="preserve">. </w:t>
      </w:r>
    </w:p>
  </w:footnote>
  <w:footnote w:id="74">
    <w:p w14:paraId="7E7D6657" w14:textId="77777777" w:rsidR="00BF2D0D" w:rsidRPr="00C51E5E" w:rsidRDefault="00BF2D0D" w:rsidP="00AF687C">
      <w:pPr>
        <w:pStyle w:val="Sprotnaopomba-besedilo"/>
        <w:rPr>
          <w:rFonts w:ascii="Arial" w:eastAsia="Arial" w:hAnsi="Arial" w:cs="Arial"/>
          <w:sz w:val="16"/>
          <w:szCs w:val="16"/>
          <w:lang w:eastAsia="sl-SI"/>
        </w:rPr>
      </w:pPr>
      <w:r w:rsidRPr="00C51E5E">
        <w:rPr>
          <w:rStyle w:val="Sprotnaopomba-sklic"/>
          <w:rFonts w:ascii="Arial" w:hAnsi="Arial" w:cs="Arial"/>
          <w:sz w:val="16"/>
          <w:szCs w:val="16"/>
        </w:rPr>
        <w:footnoteRef/>
      </w:r>
      <w:r w:rsidRPr="00C51E5E">
        <w:rPr>
          <w:rFonts w:ascii="Arial" w:hAnsi="Arial" w:cs="Arial"/>
          <w:sz w:val="16"/>
          <w:szCs w:val="16"/>
        </w:rPr>
        <w:t xml:space="preserve"> </w:t>
      </w:r>
      <w:r w:rsidRPr="00C51E5E">
        <w:rPr>
          <w:rFonts w:ascii="Arial" w:eastAsia="Arial" w:hAnsi="Arial" w:cs="Arial"/>
          <w:sz w:val="16"/>
          <w:szCs w:val="16"/>
          <w:lang w:eastAsia="sl-SI"/>
        </w:rPr>
        <w:t>Uradni list RS, št.22/19.</w:t>
      </w:r>
    </w:p>
    <w:p w14:paraId="2BCC2047" w14:textId="77777777" w:rsidR="00BF2D0D" w:rsidRPr="00C95935" w:rsidRDefault="00BF2D0D" w:rsidP="00AF687C">
      <w:pPr>
        <w:pStyle w:val="Sprotnaopomba-besedilo"/>
        <w:rPr>
          <w:rFonts w:ascii="Arial" w:hAnsi="Arial" w:cs="Arial"/>
          <w:sz w:val="16"/>
          <w:szCs w:val="16"/>
        </w:rPr>
      </w:pPr>
    </w:p>
  </w:footnote>
  <w:footnote w:id="75">
    <w:p w14:paraId="50FF0342" w14:textId="77777777" w:rsidR="00BF2D0D" w:rsidRPr="00262645" w:rsidRDefault="00BF2D0D" w:rsidP="00AF687C">
      <w:pPr>
        <w:pStyle w:val="Sprotnaopomba-besedilo"/>
        <w:rPr>
          <w:rFonts w:ascii="Arial" w:eastAsia="Arial" w:hAnsi="Arial" w:cs="Arial"/>
          <w:sz w:val="16"/>
          <w:szCs w:val="16"/>
          <w:lang w:eastAsia="sl-SI"/>
        </w:rPr>
      </w:pPr>
      <w:r w:rsidRPr="00262645">
        <w:rPr>
          <w:rStyle w:val="Sprotnaopomba-sklic"/>
          <w:rFonts w:ascii="Arial" w:hAnsi="Arial" w:cs="Arial"/>
          <w:sz w:val="16"/>
          <w:szCs w:val="16"/>
        </w:rPr>
        <w:footnoteRef/>
      </w:r>
      <w:r w:rsidRPr="00262645">
        <w:rPr>
          <w:rFonts w:ascii="Arial" w:hAnsi="Arial" w:cs="Arial"/>
          <w:sz w:val="16"/>
          <w:szCs w:val="16"/>
        </w:rPr>
        <w:t xml:space="preserve"> </w:t>
      </w:r>
      <w:r w:rsidRPr="00262645">
        <w:rPr>
          <w:rFonts w:ascii="Arial" w:eastAsia="Arial" w:hAnsi="Arial" w:cs="Arial"/>
          <w:sz w:val="16"/>
          <w:szCs w:val="16"/>
          <w:lang w:eastAsia="sl-SI"/>
        </w:rPr>
        <w:t xml:space="preserve">Uradni list RS, št. </w:t>
      </w:r>
      <w:hyperlink r:id="rId260" w:tgtFrame="_blank" w:tooltip="Zakon o finančni upravi (ZFU)" w:history="1">
        <w:r w:rsidRPr="00262645">
          <w:rPr>
            <w:rFonts w:ascii="Arial" w:eastAsia="Arial" w:hAnsi="Arial" w:cs="Arial"/>
            <w:sz w:val="16"/>
            <w:szCs w:val="16"/>
            <w:lang w:eastAsia="sl-SI"/>
          </w:rPr>
          <w:t>25/14</w:t>
        </w:r>
      </w:hyperlink>
      <w:r w:rsidRPr="00262645">
        <w:rPr>
          <w:rFonts w:ascii="Arial" w:eastAsia="Arial" w:hAnsi="Arial" w:cs="Arial"/>
          <w:sz w:val="16"/>
          <w:szCs w:val="16"/>
          <w:lang w:eastAsia="sl-SI"/>
        </w:rPr>
        <w:t>.</w:t>
      </w:r>
    </w:p>
  </w:footnote>
  <w:footnote w:id="76">
    <w:p w14:paraId="622CCF0B" w14:textId="77777777" w:rsidR="00BF2D0D" w:rsidRPr="00262645" w:rsidRDefault="00BF2D0D" w:rsidP="00AF687C">
      <w:pPr>
        <w:pStyle w:val="Sprotnaopomba-besedilo"/>
        <w:rPr>
          <w:rFonts w:ascii="Arial" w:eastAsia="Arial" w:hAnsi="Arial" w:cs="Arial"/>
          <w:sz w:val="16"/>
          <w:szCs w:val="16"/>
          <w:lang w:eastAsia="sl-SI"/>
        </w:rPr>
      </w:pPr>
      <w:r w:rsidRPr="00262645">
        <w:rPr>
          <w:rStyle w:val="Sprotnaopomba-sklic"/>
          <w:rFonts w:ascii="Arial" w:hAnsi="Arial" w:cs="Arial"/>
          <w:sz w:val="16"/>
          <w:szCs w:val="16"/>
        </w:rPr>
        <w:footnoteRef/>
      </w:r>
      <w:r w:rsidRPr="00262645">
        <w:rPr>
          <w:rFonts w:ascii="Arial" w:hAnsi="Arial" w:cs="Arial"/>
          <w:sz w:val="16"/>
          <w:szCs w:val="16"/>
        </w:rPr>
        <w:t xml:space="preserve"> </w:t>
      </w:r>
      <w:r w:rsidRPr="00262645">
        <w:rPr>
          <w:rFonts w:ascii="Arial" w:eastAsia="Arial" w:hAnsi="Arial" w:cs="Arial"/>
          <w:sz w:val="16"/>
          <w:szCs w:val="16"/>
          <w:lang w:eastAsia="sl-SI"/>
        </w:rPr>
        <w:t xml:space="preserve">Uradni list RS, št. </w:t>
      </w:r>
      <w:hyperlink r:id="rId261" w:tgtFrame="_blank" w:tooltip="Zakon o policiji (uradno prečiščeno besedilo)" w:history="1">
        <w:r w:rsidRPr="00262645">
          <w:rPr>
            <w:rFonts w:ascii="Arial" w:eastAsia="Arial" w:hAnsi="Arial" w:cs="Arial"/>
            <w:sz w:val="16"/>
            <w:szCs w:val="16"/>
            <w:lang w:eastAsia="sl-SI"/>
          </w:rPr>
          <w:t>66/09</w:t>
        </w:r>
      </w:hyperlink>
      <w:r w:rsidRPr="00262645">
        <w:rPr>
          <w:rFonts w:ascii="Arial" w:eastAsia="Arial" w:hAnsi="Arial" w:cs="Arial"/>
          <w:sz w:val="16"/>
          <w:szCs w:val="16"/>
          <w:lang w:eastAsia="sl-SI"/>
        </w:rPr>
        <w:t xml:space="preserve"> – uradno prečiščeno besedilo, </w:t>
      </w:r>
      <w:hyperlink r:id="rId262" w:tgtFrame="_blank" w:tooltip="Zakon o dopolnitvah Zakona o policiji" w:history="1">
        <w:r w:rsidRPr="00262645">
          <w:rPr>
            <w:rFonts w:ascii="Arial" w:eastAsia="Arial" w:hAnsi="Arial" w:cs="Arial"/>
            <w:sz w:val="16"/>
            <w:szCs w:val="16"/>
            <w:lang w:eastAsia="sl-SI"/>
          </w:rPr>
          <w:t>22/10</w:t>
        </w:r>
      </w:hyperlink>
      <w:r w:rsidRPr="00262645">
        <w:rPr>
          <w:rFonts w:ascii="Arial" w:eastAsia="Arial" w:hAnsi="Arial" w:cs="Arial"/>
          <w:sz w:val="16"/>
          <w:szCs w:val="16"/>
          <w:lang w:eastAsia="sl-SI"/>
        </w:rPr>
        <w:t xml:space="preserve">, </w:t>
      </w:r>
      <w:hyperlink r:id="rId263" w:tgtFrame="_blank" w:tooltip="Odločba o ugotovitvi, da je bil tretji odstavek  56. člena Zakona o policiji v neskladju z Ustavo, o delni razveljavitvi četrtega odstavka 56. člena Zakona o policiji in določitvi načina izvršitve" w:history="1">
        <w:r w:rsidRPr="00262645">
          <w:rPr>
            <w:rFonts w:ascii="Arial" w:eastAsia="Arial" w:hAnsi="Arial" w:cs="Arial"/>
            <w:sz w:val="16"/>
            <w:szCs w:val="16"/>
            <w:lang w:eastAsia="sl-SI"/>
          </w:rPr>
          <w:t>26/11</w:t>
        </w:r>
      </w:hyperlink>
      <w:r w:rsidRPr="00262645">
        <w:rPr>
          <w:rFonts w:ascii="Arial" w:eastAsia="Arial" w:hAnsi="Arial" w:cs="Arial"/>
          <w:sz w:val="16"/>
          <w:szCs w:val="16"/>
          <w:lang w:eastAsia="sl-SI"/>
        </w:rPr>
        <w:t xml:space="preserve"> – </w:t>
      </w:r>
      <w:proofErr w:type="spellStart"/>
      <w:r w:rsidRPr="00262645">
        <w:rPr>
          <w:rFonts w:ascii="Arial" w:eastAsia="Arial" w:hAnsi="Arial" w:cs="Arial"/>
          <w:sz w:val="16"/>
          <w:szCs w:val="16"/>
          <w:lang w:eastAsia="sl-SI"/>
        </w:rPr>
        <w:t>odl</w:t>
      </w:r>
      <w:proofErr w:type="spellEnd"/>
      <w:r w:rsidRPr="00262645">
        <w:rPr>
          <w:rFonts w:ascii="Arial" w:eastAsia="Arial" w:hAnsi="Arial" w:cs="Arial"/>
          <w:sz w:val="16"/>
          <w:szCs w:val="16"/>
          <w:lang w:eastAsia="sl-SI"/>
        </w:rPr>
        <w:t xml:space="preserve">. US, </w:t>
      </w:r>
      <w:hyperlink r:id="rId264" w:tgtFrame="_blank" w:tooltip="Zakon o državnem tožilstvu" w:history="1">
        <w:r w:rsidRPr="00262645">
          <w:rPr>
            <w:rFonts w:ascii="Arial" w:eastAsia="Arial" w:hAnsi="Arial" w:cs="Arial"/>
            <w:sz w:val="16"/>
            <w:szCs w:val="16"/>
            <w:lang w:eastAsia="sl-SI"/>
          </w:rPr>
          <w:t>58/11</w:t>
        </w:r>
      </w:hyperlink>
      <w:r w:rsidRPr="00262645">
        <w:rPr>
          <w:rFonts w:ascii="Arial" w:eastAsia="Arial" w:hAnsi="Arial" w:cs="Arial"/>
          <w:sz w:val="16"/>
          <w:szCs w:val="16"/>
          <w:lang w:eastAsia="sl-SI"/>
        </w:rPr>
        <w:t xml:space="preserve"> – ZDT-1, </w:t>
      </w:r>
      <w:hyperlink r:id="rId265" w:tgtFrame="_blank" w:tooltip="Zakon za uravnoteženje javnih financ" w:history="1">
        <w:r w:rsidRPr="00262645">
          <w:rPr>
            <w:rFonts w:ascii="Arial" w:eastAsia="Arial" w:hAnsi="Arial" w:cs="Arial"/>
            <w:sz w:val="16"/>
            <w:szCs w:val="16"/>
            <w:lang w:eastAsia="sl-SI"/>
          </w:rPr>
          <w:t>40/12</w:t>
        </w:r>
      </w:hyperlink>
      <w:r w:rsidRPr="00262645">
        <w:rPr>
          <w:rFonts w:ascii="Arial" w:eastAsia="Arial" w:hAnsi="Arial" w:cs="Arial"/>
          <w:sz w:val="16"/>
          <w:szCs w:val="16"/>
          <w:lang w:eastAsia="sl-SI"/>
        </w:rPr>
        <w:t xml:space="preserve"> – ZUJF, </w:t>
      </w:r>
      <w:hyperlink r:id="rId266" w:tgtFrame="_blank" w:tooltip="Zakon o pokojninskem in invalidskem zavarovanju" w:history="1">
        <w:r w:rsidRPr="00262645">
          <w:rPr>
            <w:rFonts w:ascii="Arial" w:eastAsia="Arial" w:hAnsi="Arial" w:cs="Arial"/>
            <w:sz w:val="16"/>
            <w:szCs w:val="16"/>
            <w:lang w:eastAsia="sl-SI"/>
          </w:rPr>
          <w:t>96/12</w:t>
        </w:r>
      </w:hyperlink>
      <w:r w:rsidRPr="00262645">
        <w:rPr>
          <w:rFonts w:ascii="Arial" w:eastAsia="Arial" w:hAnsi="Arial" w:cs="Arial"/>
          <w:sz w:val="16"/>
          <w:szCs w:val="16"/>
          <w:lang w:eastAsia="sl-SI"/>
        </w:rPr>
        <w:t xml:space="preserve"> – ZPIZ-2, </w:t>
      </w:r>
      <w:hyperlink r:id="rId267" w:tgtFrame="_blank" w:tooltip="Zakon o nalogah in pooblastilih policije" w:history="1">
        <w:r w:rsidRPr="00262645">
          <w:rPr>
            <w:rFonts w:ascii="Arial" w:eastAsia="Arial" w:hAnsi="Arial" w:cs="Arial"/>
            <w:sz w:val="16"/>
            <w:szCs w:val="16"/>
            <w:lang w:eastAsia="sl-SI"/>
          </w:rPr>
          <w:t>15/13</w:t>
        </w:r>
      </w:hyperlink>
      <w:r w:rsidRPr="00262645">
        <w:rPr>
          <w:rFonts w:ascii="Arial" w:eastAsia="Arial" w:hAnsi="Arial" w:cs="Arial"/>
          <w:sz w:val="16"/>
          <w:szCs w:val="16"/>
          <w:lang w:eastAsia="sl-SI"/>
        </w:rPr>
        <w:t xml:space="preserve"> – </w:t>
      </w:r>
      <w:proofErr w:type="spellStart"/>
      <w:r w:rsidRPr="00262645">
        <w:rPr>
          <w:rFonts w:ascii="Arial" w:eastAsia="Arial" w:hAnsi="Arial" w:cs="Arial"/>
          <w:sz w:val="16"/>
          <w:szCs w:val="16"/>
          <w:lang w:eastAsia="sl-SI"/>
        </w:rPr>
        <w:t>ZNPPol</w:t>
      </w:r>
      <w:proofErr w:type="spellEnd"/>
      <w:r w:rsidRPr="00262645">
        <w:rPr>
          <w:rFonts w:ascii="Arial" w:eastAsia="Arial" w:hAnsi="Arial" w:cs="Arial"/>
          <w:sz w:val="16"/>
          <w:szCs w:val="16"/>
          <w:lang w:eastAsia="sl-SI"/>
        </w:rPr>
        <w:t xml:space="preserve"> in </w:t>
      </w:r>
      <w:hyperlink r:id="rId268" w:tgtFrame="_blank" w:tooltip="Zakon o organiziranosti in delu v policiji" w:history="1">
        <w:r w:rsidRPr="00262645">
          <w:rPr>
            <w:rFonts w:ascii="Arial" w:eastAsia="Arial" w:hAnsi="Arial" w:cs="Arial"/>
            <w:sz w:val="16"/>
            <w:szCs w:val="16"/>
            <w:lang w:eastAsia="sl-SI"/>
          </w:rPr>
          <w:t>15/13</w:t>
        </w:r>
      </w:hyperlink>
      <w:r w:rsidRPr="00262645">
        <w:rPr>
          <w:rFonts w:ascii="Arial" w:eastAsia="Arial" w:hAnsi="Arial" w:cs="Arial"/>
          <w:sz w:val="16"/>
          <w:szCs w:val="16"/>
          <w:lang w:eastAsia="sl-SI"/>
        </w:rPr>
        <w:t xml:space="preserve"> – </w:t>
      </w:r>
      <w:proofErr w:type="spellStart"/>
      <w:r w:rsidRPr="00262645">
        <w:rPr>
          <w:rFonts w:ascii="Arial" w:eastAsia="Arial" w:hAnsi="Arial" w:cs="Arial"/>
          <w:sz w:val="16"/>
          <w:szCs w:val="16"/>
          <w:lang w:eastAsia="sl-SI"/>
        </w:rPr>
        <w:t>ZODPol</w:t>
      </w:r>
      <w:proofErr w:type="spellEnd"/>
      <w:r w:rsidRPr="00262645">
        <w:rPr>
          <w:rFonts w:ascii="Arial" w:eastAsia="Arial" w:hAnsi="Arial" w:cs="Arial"/>
          <w:sz w:val="16"/>
          <w:szCs w:val="16"/>
          <w:lang w:eastAsia="sl-SI"/>
        </w:rPr>
        <w:t>; ZPol.</w:t>
      </w:r>
    </w:p>
  </w:footnote>
  <w:footnote w:id="77">
    <w:p w14:paraId="6C0FD18E" w14:textId="77777777" w:rsidR="00BF2D0D" w:rsidRPr="00A82A3C" w:rsidRDefault="00BF2D0D" w:rsidP="00AF687C">
      <w:pPr>
        <w:pStyle w:val="Sprotnaopomba-besedilo"/>
        <w:rPr>
          <w:rFonts w:ascii="Arial" w:hAnsi="Arial" w:cs="Arial"/>
          <w:sz w:val="16"/>
          <w:szCs w:val="16"/>
        </w:rPr>
      </w:pPr>
      <w:r w:rsidRPr="00A82A3C">
        <w:rPr>
          <w:rStyle w:val="Sprotnaopomba-sklic"/>
          <w:rFonts w:ascii="Arial" w:hAnsi="Arial" w:cs="Arial"/>
          <w:sz w:val="16"/>
          <w:szCs w:val="16"/>
        </w:rPr>
        <w:footnoteRef/>
      </w:r>
      <w:r w:rsidRPr="00A82A3C">
        <w:rPr>
          <w:rFonts w:ascii="Arial" w:hAnsi="Arial" w:cs="Arial"/>
          <w:sz w:val="16"/>
          <w:szCs w:val="16"/>
        </w:rPr>
        <w:t xml:space="preserve"> Uradni list RS št. 95/11.</w:t>
      </w:r>
    </w:p>
  </w:footnote>
  <w:footnote w:id="78">
    <w:p w14:paraId="4B6A7489" w14:textId="240B4D54" w:rsidR="00BF2D0D" w:rsidRPr="007E0222" w:rsidRDefault="00BF2D0D">
      <w:pPr>
        <w:pStyle w:val="Sprotnaopomba-besedilo"/>
        <w:rPr>
          <w:rFonts w:ascii="Arial" w:hAnsi="Arial" w:cs="Arial"/>
          <w:sz w:val="16"/>
          <w:szCs w:val="16"/>
        </w:rPr>
      </w:pPr>
      <w:r w:rsidRPr="007E0222">
        <w:rPr>
          <w:rStyle w:val="Sprotnaopomba-sklic"/>
          <w:rFonts w:ascii="Arial" w:hAnsi="Arial" w:cs="Arial"/>
          <w:sz w:val="16"/>
          <w:szCs w:val="16"/>
        </w:rPr>
        <w:footnoteRef/>
      </w:r>
      <w:r w:rsidRPr="007E0222">
        <w:rPr>
          <w:rStyle w:val="Sprotnaopomba-sklic"/>
          <w:rFonts w:ascii="Arial" w:hAnsi="Arial" w:cs="Arial"/>
          <w:sz w:val="16"/>
          <w:szCs w:val="16"/>
        </w:rPr>
        <w:t xml:space="preserve"> </w:t>
      </w:r>
      <w:r w:rsidRPr="007E0222">
        <w:rPr>
          <w:rFonts w:ascii="Arial" w:hAnsi="Arial" w:cs="Arial"/>
          <w:sz w:val="16"/>
          <w:szCs w:val="16"/>
        </w:rPr>
        <w:t xml:space="preserve">Uradni list RS, št. </w:t>
      </w:r>
      <w:hyperlink r:id="rId269" w:tgtFrame="_blank" w:tooltip="Pravilnik o poravnavanju v kazenskih zadevah" w:history="1">
        <w:r w:rsidRPr="007E0222">
          <w:rPr>
            <w:rFonts w:ascii="Arial" w:hAnsi="Arial" w:cs="Arial"/>
            <w:sz w:val="16"/>
            <w:szCs w:val="16"/>
          </w:rPr>
          <w:t>114/04</w:t>
        </w:r>
      </w:hyperlink>
      <w:r w:rsidRPr="007E0222">
        <w:rPr>
          <w:rFonts w:ascii="Arial" w:hAnsi="Arial" w:cs="Arial"/>
          <w:sz w:val="16"/>
          <w:szCs w:val="16"/>
        </w:rPr>
        <w:t xml:space="preserve">, </w:t>
      </w:r>
      <w:hyperlink r:id="rId270" w:tgtFrame="_blank" w:tooltip="Zakon o državnem tožilstvu" w:history="1">
        <w:r w:rsidRPr="007E0222">
          <w:rPr>
            <w:rFonts w:ascii="Arial" w:hAnsi="Arial" w:cs="Arial"/>
            <w:sz w:val="16"/>
            <w:szCs w:val="16"/>
          </w:rPr>
          <w:t>58/11</w:t>
        </w:r>
      </w:hyperlink>
      <w:r w:rsidRPr="007E0222">
        <w:rPr>
          <w:rFonts w:ascii="Arial" w:hAnsi="Arial" w:cs="Arial"/>
          <w:sz w:val="16"/>
          <w:szCs w:val="16"/>
        </w:rPr>
        <w:t xml:space="preserve"> – ZDT-1 in </w:t>
      </w:r>
      <w:hyperlink r:id="rId271" w:tgtFrame="_blank" w:tooltip="Pravilnik o dopolnitvah Pravilnika o poravnavanju v kazenskih zadevah" w:history="1">
        <w:r w:rsidRPr="007E0222">
          <w:rPr>
            <w:rFonts w:ascii="Arial" w:hAnsi="Arial" w:cs="Arial"/>
            <w:sz w:val="16"/>
            <w:szCs w:val="16"/>
          </w:rPr>
          <w:t>23/18</w:t>
        </w:r>
      </w:hyperlink>
      <w:r w:rsidRPr="007E0222">
        <w:rPr>
          <w:rFonts w:ascii="Arial" w:hAnsi="Arial" w:cs="Arial"/>
          <w:sz w:val="16"/>
          <w:szCs w:val="16"/>
        </w:rPr>
        <w:t>.</w:t>
      </w:r>
    </w:p>
  </w:footnote>
  <w:footnote w:id="79">
    <w:p w14:paraId="7D9F8C11" w14:textId="02E4AEFF" w:rsidR="00BF2D0D" w:rsidRPr="007E0222" w:rsidRDefault="00BF2D0D" w:rsidP="00AF687C">
      <w:pPr>
        <w:pStyle w:val="Sprotnaopomba-besedilo"/>
        <w:rPr>
          <w:rFonts w:ascii="Arial" w:hAnsi="Arial" w:cs="Arial"/>
          <w:sz w:val="16"/>
          <w:szCs w:val="16"/>
        </w:rPr>
      </w:pPr>
      <w:r w:rsidRPr="007E0222">
        <w:rPr>
          <w:rStyle w:val="Sprotnaopomba-sklic"/>
          <w:rFonts w:ascii="Arial" w:hAnsi="Arial" w:cs="Arial"/>
          <w:sz w:val="16"/>
          <w:szCs w:val="16"/>
        </w:rPr>
        <w:footnoteRef/>
      </w:r>
      <w:r w:rsidRPr="007E0222">
        <w:rPr>
          <w:rStyle w:val="Sprotnaopomba-sklic"/>
          <w:rFonts w:ascii="Arial" w:hAnsi="Arial" w:cs="Arial"/>
          <w:sz w:val="16"/>
          <w:szCs w:val="16"/>
        </w:rPr>
        <w:t xml:space="preserve"> </w:t>
      </w:r>
      <w:r w:rsidRPr="007E0222">
        <w:rPr>
          <w:rFonts w:ascii="Arial" w:hAnsi="Arial" w:cs="Arial"/>
          <w:sz w:val="16"/>
          <w:szCs w:val="16"/>
        </w:rPr>
        <w:t xml:space="preserve"> Uradni list RS, št. </w:t>
      </w:r>
      <w:hyperlink r:id="rId272" w:tgtFrame="_blank" w:tooltip="Pravilnik o merilih za trajanje, primerih in pogojih dopusta državnih tožilcev" w:history="1">
        <w:r w:rsidRPr="007E0222">
          <w:rPr>
            <w:rFonts w:ascii="Arial" w:hAnsi="Arial" w:cs="Arial"/>
            <w:sz w:val="16"/>
            <w:szCs w:val="16"/>
          </w:rPr>
          <w:t>4/12</w:t>
        </w:r>
      </w:hyperlink>
      <w:r w:rsidRPr="007E0222">
        <w:rPr>
          <w:rFonts w:ascii="Arial" w:hAnsi="Arial" w:cs="Arial"/>
          <w:sz w:val="16"/>
          <w:szCs w:val="16"/>
        </w:rPr>
        <w:t xml:space="preserve"> in </w:t>
      </w:r>
      <w:hyperlink r:id="rId273" w:tgtFrame="_blank" w:tooltip="Pravilnik o spremembah in dopolnitvah Pravilnika o merilih za trajanje, primerih in pogojih dopusta državnih tožilcev" w:history="1">
        <w:r w:rsidRPr="007E0222">
          <w:rPr>
            <w:rFonts w:ascii="Arial" w:hAnsi="Arial" w:cs="Arial"/>
            <w:sz w:val="16"/>
            <w:szCs w:val="16"/>
          </w:rPr>
          <w:t>71/17</w:t>
        </w:r>
      </w:hyperlink>
      <w:r w:rsidRPr="007E0222">
        <w:rPr>
          <w:rFonts w:ascii="Arial" w:hAnsi="Arial" w:cs="Arial"/>
          <w:sz w:val="16"/>
          <w:szCs w:val="16"/>
        </w:rPr>
        <w:t>.</w:t>
      </w:r>
    </w:p>
  </w:footnote>
  <w:footnote w:id="80">
    <w:p w14:paraId="6CCD5CE9" w14:textId="25B10572" w:rsidR="00BF2D0D" w:rsidRPr="007E0222" w:rsidRDefault="00BF2D0D" w:rsidP="00AF687C">
      <w:pPr>
        <w:pStyle w:val="Sprotnaopomba-besedilo"/>
        <w:rPr>
          <w:rFonts w:ascii="Arial" w:hAnsi="Arial" w:cs="Arial"/>
          <w:sz w:val="16"/>
          <w:szCs w:val="16"/>
        </w:rPr>
      </w:pPr>
      <w:r w:rsidRPr="007E0222">
        <w:rPr>
          <w:rStyle w:val="Sprotnaopomba-sklic"/>
          <w:rFonts w:ascii="Arial" w:hAnsi="Arial" w:cs="Arial"/>
          <w:sz w:val="16"/>
          <w:szCs w:val="16"/>
        </w:rPr>
        <w:footnoteRef/>
      </w:r>
      <w:r w:rsidRPr="007E0222">
        <w:rPr>
          <w:rStyle w:val="Sprotnaopomba-sklic"/>
          <w:rFonts w:ascii="Arial" w:hAnsi="Arial" w:cs="Arial"/>
          <w:sz w:val="16"/>
          <w:szCs w:val="16"/>
        </w:rPr>
        <w:t xml:space="preserve"> </w:t>
      </w:r>
      <w:r w:rsidRPr="007E0222">
        <w:rPr>
          <w:rFonts w:ascii="Arial" w:hAnsi="Arial" w:cs="Arial"/>
          <w:sz w:val="16"/>
          <w:szCs w:val="16"/>
        </w:rPr>
        <w:t xml:space="preserve"> Uradni list RS, št. </w:t>
      </w:r>
      <w:hyperlink r:id="rId274" w:tgtFrame="_blank" w:tooltip="Pravilnik o službenem oblačilu državnega tožilca" w:history="1">
        <w:r w:rsidRPr="007E0222">
          <w:rPr>
            <w:rFonts w:ascii="Arial" w:hAnsi="Arial" w:cs="Arial"/>
            <w:sz w:val="16"/>
            <w:szCs w:val="16"/>
          </w:rPr>
          <w:t>88/11</w:t>
        </w:r>
      </w:hyperlink>
      <w:r w:rsidRPr="007E0222">
        <w:rPr>
          <w:rFonts w:ascii="Arial" w:hAnsi="Arial" w:cs="Arial"/>
          <w:sz w:val="16"/>
          <w:szCs w:val="16"/>
        </w:rPr>
        <w:t>.</w:t>
      </w:r>
    </w:p>
  </w:footnote>
  <w:footnote w:id="81">
    <w:p w14:paraId="1D7256D9" w14:textId="77777777" w:rsidR="00BF2D0D" w:rsidRPr="007E0222" w:rsidRDefault="00BF2D0D" w:rsidP="00AF687C">
      <w:pPr>
        <w:pStyle w:val="Sprotnaopomba-besedilo"/>
        <w:rPr>
          <w:rFonts w:ascii="Arial" w:hAnsi="Arial" w:cs="Arial"/>
          <w:sz w:val="16"/>
          <w:szCs w:val="16"/>
        </w:rPr>
      </w:pPr>
      <w:r w:rsidRPr="007E0222">
        <w:rPr>
          <w:rStyle w:val="Sprotnaopomba-sklic"/>
          <w:rFonts w:ascii="Arial" w:hAnsi="Arial" w:cs="Arial"/>
          <w:sz w:val="16"/>
          <w:szCs w:val="16"/>
        </w:rPr>
        <w:footnoteRef/>
      </w:r>
      <w:r w:rsidRPr="007E0222">
        <w:rPr>
          <w:rFonts w:ascii="Arial" w:hAnsi="Arial" w:cs="Arial"/>
          <w:sz w:val="16"/>
          <w:szCs w:val="16"/>
        </w:rPr>
        <w:t xml:space="preserve"> Uradni list RS, št. </w:t>
      </w:r>
      <w:hyperlink r:id="rId275" w:tgtFrame="_blank" w:tooltip="Pravilnik o priznanjih na področju pravosodja" w:history="1">
        <w:r w:rsidRPr="007E0222">
          <w:rPr>
            <w:rFonts w:ascii="Arial" w:hAnsi="Arial" w:cs="Arial"/>
            <w:sz w:val="16"/>
            <w:szCs w:val="16"/>
          </w:rPr>
          <w:t>25/19</w:t>
        </w:r>
      </w:hyperlink>
      <w:r w:rsidRPr="007E0222">
        <w:rPr>
          <w:rFonts w:ascii="Arial" w:hAnsi="Arial" w:cs="Arial"/>
          <w:sz w:val="16"/>
          <w:szCs w:val="16"/>
        </w:rPr>
        <w:t>.</w:t>
      </w:r>
    </w:p>
  </w:footnote>
  <w:footnote w:id="82">
    <w:p w14:paraId="467A9494" w14:textId="77777777" w:rsidR="00BF2D0D" w:rsidRPr="007E0222" w:rsidRDefault="00BF2D0D" w:rsidP="00AF687C">
      <w:pPr>
        <w:pStyle w:val="Sprotnaopomba-besedilo"/>
        <w:rPr>
          <w:rFonts w:ascii="Arial" w:hAnsi="Arial" w:cs="Arial"/>
          <w:sz w:val="16"/>
          <w:szCs w:val="16"/>
        </w:rPr>
      </w:pPr>
      <w:r w:rsidRPr="007E0222">
        <w:rPr>
          <w:rStyle w:val="Sprotnaopomba-sklic"/>
          <w:rFonts w:ascii="Arial" w:hAnsi="Arial" w:cs="Arial"/>
          <w:sz w:val="16"/>
          <w:szCs w:val="16"/>
        </w:rPr>
        <w:footnoteRef/>
      </w:r>
      <w:r w:rsidRPr="007E0222">
        <w:rPr>
          <w:rFonts w:ascii="Arial" w:hAnsi="Arial" w:cs="Arial"/>
          <w:sz w:val="16"/>
          <w:szCs w:val="16"/>
        </w:rPr>
        <w:t xml:space="preserve"> Uradni list RS, št. </w:t>
      </w:r>
      <w:hyperlink r:id="rId276" w:tgtFrame="_blank" w:tooltip="Pravilnik o organizaciji, obveščanju in delu Specializiranega državnega tožilstva Republike Slovenije" w:history="1">
        <w:r w:rsidRPr="007E0222">
          <w:rPr>
            <w:rFonts w:ascii="Arial" w:hAnsi="Arial" w:cs="Arial"/>
            <w:sz w:val="16"/>
            <w:szCs w:val="16"/>
          </w:rPr>
          <w:t>7/12</w:t>
        </w:r>
      </w:hyperlink>
      <w:r w:rsidRPr="007E0222">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DED7" w14:textId="77777777" w:rsidR="00BF2D0D" w:rsidRPr="00110CBD" w:rsidRDefault="00BF2D0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F2D0D" w:rsidRPr="008F3500" w14:paraId="3D499A2E" w14:textId="77777777">
      <w:trPr>
        <w:cantSplit/>
        <w:trHeight w:hRule="exact" w:val="847"/>
      </w:trPr>
      <w:tc>
        <w:tcPr>
          <w:tcW w:w="567" w:type="dxa"/>
        </w:tcPr>
        <w:p w14:paraId="40B00F59" w14:textId="048A1AD1" w:rsidR="00BF2D0D" w:rsidRPr="008F3500" w:rsidRDefault="00BF2D0D"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03AC82" wp14:editId="67495D3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624A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BACB02D" w14:textId="437141D7" w:rsidR="00BF2D0D" w:rsidRPr="009D359D" w:rsidRDefault="00BF2D0D" w:rsidP="00D34769">
    <w:pPr>
      <w:pStyle w:val="Glava"/>
      <w:tabs>
        <w:tab w:val="clear" w:pos="4320"/>
        <w:tab w:val="clear" w:pos="8640"/>
        <w:tab w:val="left" w:pos="5112"/>
      </w:tabs>
      <w:spacing w:line="240" w:lineRule="exact"/>
      <w:rPr>
        <w:sz w:val="16"/>
        <w:szCs w:val="16"/>
        <w:lang w:val="de-DE"/>
      </w:rPr>
    </w:pPr>
    <w:r>
      <w:rPr>
        <w:noProof/>
      </w:rPr>
      <w:drawing>
        <wp:anchor distT="0" distB="0" distL="114300" distR="114300" simplePos="0" relativeHeight="251658240" behindDoc="0" locked="0" layoutInCell="1" allowOverlap="1" wp14:anchorId="0FFDA9E2" wp14:editId="624D1D7D">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9D359D">
      <w:rPr>
        <w:sz w:val="16"/>
        <w:szCs w:val="16"/>
        <w:lang w:val="de-DE"/>
      </w:rPr>
      <w:t xml:space="preserve">T: (01) </w:t>
    </w:r>
    <w:r w:rsidRPr="00D34769">
      <w:rPr>
        <w:rFonts w:cs="Arial"/>
        <w:sz w:val="16"/>
      </w:rPr>
      <w:t>369</w:t>
    </w:r>
    <w:r w:rsidRPr="009D359D">
      <w:rPr>
        <w:sz w:val="16"/>
        <w:szCs w:val="16"/>
        <w:lang w:val="de-DE"/>
      </w:rPr>
      <w:t xml:space="preserve"> 5342</w:t>
    </w:r>
  </w:p>
  <w:p w14:paraId="3AEF838B" w14:textId="77777777" w:rsidR="00BF2D0D" w:rsidRPr="00D34769" w:rsidRDefault="00BF2D0D"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9D359D">
      <w:rPr>
        <w:sz w:val="16"/>
        <w:szCs w:val="16"/>
        <w:lang w:val="de-DE"/>
      </w:rPr>
      <w:t>F: (01) 369 5783</w:t>
    </w:r>
  </w:p>
  <w:p w14:paraId="11963321" w14:textId="77777777" w:rsidR="00BF2D0D" w:rsidRPr="008F3500" w:rsidRDefault="00BF2D0D"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4A344557" w14:textId="77777777" w:rsidR="00BF2D0D" w:rsidRDefault="00BF2D0D"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3518CE">
        <w:rPr>
          <w:rStyle w:val="Hiperpovezava"/>
          <w:rFonts w:cs="Arial"/>
          <w:sz w:val="16"/>
        </w:rPr>
        <w:t>www.mp.gov.si</w:t>
      </w:r>
    </w:hyperlink>
  </w:p>
  <w:p w14:paraId="5254F7F7" w14:textId="77777777" w:rsidR="00BF2D0D" w:rsidRDefault="00BF2D0D" w:rsidP="00F622D9">
    <w:pPr>
      <w:pStyle w:val="Glava"/>
      <w:tabs>
        <w:tab w:val="clear" w:pos="4320"/>
        <w:tab w:val="clear" w:pos="8640"/>
        <w:tab w:val="left" w:pos="546"/>
        <w:tab w:val="left" w:pos="5112"/>
      </w:tabs>
      <w:spacing w:line="240" w:lineRule="exact"/>
      <w:rPr>
        <w:rFonts w:cs="Arial"/>
        <w:sz w:val="16"/>
      </w:rPr>
    </w:pPr>
  </w:p>
  <w:p w14:paraId="20B9A503" w14:textId="77777777" w:rsidR="00BF2D0D" w:rsidRDefault="00BF2D0D" w:rsidP="00F622D9">
    <w:pPr>
      <w:pStyle w:val="Glava"/>
      <w:tabs>
        <w:tab w:val="clear" w:pos="4320"/>
        <w:tab w:val="clear" w:pos="8640"/>
        <w:tab w:val="left" w:pos="546"/>
        <w:tab w:val="left" w:pos="5112"/>
      </w:tabs>
      <w:spacing w:line="240" w:lineRule="exact"/>
      <w:rPr>
        <w:rFonts w:cs="Arial"/>
        <w:sz w:val="16"/>
      </w:rPr>
    </w:pPr>
  </w:p>
  <w:p w14:paraId="0CFC153F" w14:textId="77777777" w:rsidR="00BF2D0D" w:rsidRDefault="00BF2D0D" w:rsidP="00F622D9">
    <w:pPr>
      <w:pStyle w:val="Glava"/>
      <w:tabs>
        <w:tab w:val="clear" w:pos="4320"/>
        <w:tab w:val="clear" w:pos="8640"/>
        <w:tab w:val="left" w:pos="546"/>
        <w:tab w:val="left" w:pos="5112"/>
      </w:tabs>
      <w:spacing w:line="240" w:lineRule="exact"/>
      <w:rPr>
        <w:rFonts w:cs="Arial"/>
        <w:sz w:val="16"/>
      </w:rPr>
    </w:pPr>
  </w:p>
  <w:p w14:paraId="3DC7CB5B" w14:textId="77777777" w:rsidR="00BF2D0D" w:rsidRDefault="00BF2D0D" w:rsidP="00F622D9">
    <w:pPr>
      <w:pStyle w:val="Glava"/>
      <w:tabs>
        <w:tab w:val="clear" w:pos="4320"/>
        <w:tab w:val="clear" w:pos="8640"/>
        <w:tab w:val="left" w:pos="546"/>
        <w:tab w:val="left" w:pos="5112"/>
      </w:tabs>
      <w:spacing w:line="240" w:lineRule="exact"/>
      <w:rPr>
        <w:rFonts w:cs="Arial"/>
        <w:sz w:val="16"/>
      </w:rPr>
    </w:pPr>
  </w:p>
  <w:p w14:paraId="34D1481D" w14:textId="77777777" w:rsidR="00BF2D0D" w:rsidRDefault="00BF2D0D" w:rsidP="00F622D9">
    <w:pPr>
      <w:pStyle w:val="Glava"/>
      <w:tabs>
        <w:tab w:val="clear" w:pos="4320"/>
        <w:tab w:val="clear" w:pos="8640"/>
        <w:tab w:val="left" w:pos="546"/>
        <w:tab w:val="left" w:pos="5112"/>
      </w:tabs>
      <w:spacing w:line="240" w:lineRule="exact"/>
      <w:rPr>
        <w:rFonts w:cs="Arial"/>
        <w:sz w:val="16"/>
      </w:rPr>
    </w:pPr>
  </w:p>
  <w:p w14:paraId="5BC84325" w14:textId="77777777" w:rsidR="00BF2D0D" w:rsidRDefault="00BF2D0D"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1C987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97062A"/>
    <w:multiLevelType w:val="hybridMultilevel"/>
    <w:tmpl w:val="36107A92"/>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47909"/>
    <w:multiLevelType w:val="hybridMultilevel"/>
    <w:tmpl w:val="1E5613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13752B"/>
    <w:multiLevelType w:val="hybridMultilevel"/>
    <w:tmpl w:val="A5B80BDA"/>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D10AF"/>
    <w:multiLevelType w:val="hybridMultilevel"/>
    <w:tmpl w:val="84C04E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5A5CF3"/>
    <w:multiLevelType w:val="hybridMultilevel"/>
    <w:tmpl w:val="321CB78E"/>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7B5100"/>
    <w:multiLevelType w:val="hybridMultilevel"/>
    <w:tmpl w:val="6A78D9AC"/>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AA38DE"/>
    <w:multiLevelType w:val="hybridMultilevel"/>
    <w:tmpl w:val="A1C2387C"/>
    <w:lvl w:ilvl="0" w:tplc="7674DE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0232A4"/>
    <w:multiLevelType w:val="hybridMultilevel"/>
    <w:tmpl w:val="74C67056"/>
    <w:lvl w:ilvl="0" w:tplc="02220E7E">
      <w:start w:val="1"/>
      <w:numFmt w:val="decimal"/>
      <w:lvlText w:val="%1."/>
      <w:lvlJc w:val="left"/>
      <w:pPr>
        <w:ind w:left="840" w:hanging="4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9" w15:restartNumberingAfterBreak="0">
    <w:nsid w:val="114C44DB"/>
    <w:multiLevelType w:val="hybridMultilevel"/>
    <w:tmpl w:val="2B04BA90"/>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3880D37"/>
    <w:multiLevelType w:val="hybridMultilevel"/>
    <w:tmpl w:val="6FA0CB0A"/>
    <w:lvl w:ilvl="0" w:tplc="6D803E0A">
      <w:start w:val="1"/>
      <w:numFmt w:val="decimal"/>
      <w:lvlText w:val="%1."/>
      <w:lvlJc w:val="left"/>
      <w:pPr>
        <w:ind w:left="840" w:hanging="4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1" w15:restartNumberingAfterBreak="0">
    <w:nsid w:val="1A7F1E31"/>
    <w:multiLevelType w:val="hybridMultilevel"/>
    <w:tmpl w:val="DC56640C"/>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3C5682"/>
    <w:multiLevelType w:val="multilevel"/>
    <w:tmpl w:val="BF9C54BA"/>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ED4851"/>
    <w:multiLevelType w:val="hybridMultilevel"/>
    <w:tmpl w:val="042A32B0"/>
    <w:lvl w:ilvl="0" w:tplc="A8D0A120">
      <w:start w:val="6"/>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0F33EE7"/>
    <w:multiLevelType w:val="hybridMultilevel"/>
    <w:tmpl w:val="B7220B6A"/>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791056"/>
    <w:multiLevelType w:val="hybridMultilevel"/>
    <w:tmpl w:val="1C78A184"/>
    <w:lvl w:ilvl="0" w:tplc="C4C2DCEC">
      <w:start w:val="1"/>
      <w:numFmt w:val="decimal"/>
      <w:pStyle w:val="tevilnatoka"/>
      <w:lvlText w:val="%1."/>
      <w:lvlJc w:val="left"/>
      <w:pPr>
        <w:tabs>
          <w:tab w:val="num" w:pos="397"/>
        </w:tabs>
        <w:ind w:left="397" w:hanging="397"/>
      </w:pPr>
    </w:lvl>
    <w:lvl w:ilvl="1" w:tplc="3AAAF142">
      <w:start w:val="1"/>
      <w:numFmt w:val="decimal"/>
      <w:lvlText w:val="%2."/>
      <w:lvlJc w:val="left"/>
      <w:pPr>
        <w:ind w:left="2340" w:hanging="12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B97751D"/>
    <w:multiLevelType w:val="hybridMultilevel"/>
    <w:tmpl w:val="6B2ABF2C"/>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AF7EF3"/>
    <w:multiLevelType w:val="hybridMultilevel"/>
    <w:tmpl w:val="1D32643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8" w15:restartNumberingAfterBreak="0">
    <w:nsid w:val="2CD4077A"/>
    <w:multiLevelType w:val="hybridMultilevel"/>
    <w:tmpl w:val="29CA7E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08F12A6"/>
    <w:multiLevelType w:val="hybridMultilevel"/>
    <w:tmpl w:val="2E840DFA"/>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F75A85"/>
    <w:multiLevelType w:val="hybridMultilevel"/>
    <w:tmpl w:val="D7D6E53A"/>
    <w:lvl w:ilvl="0" w:tplc="B67E8B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37661D"/>
    <w:multiLevelType w:val="hybridMultilevel"/>
    <w:tmpl w:val="0BBA5D66"/>
    <w:lvl w:ilvl="0" w:tplc="0424000F">
      <w:start w:val="1"/>
      <w:numFmt w:val="decimal"/>
      <w:pStyle w:val="Alineazaodstavkom"/>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36290240"/>
    <w:multiLevelType w:val="hybridMultilevel"/>
    <w:tmpl w:val="0316C9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B62CC4"/>
    <w:multiLevelType w:val="hybridMultilevel"/>
    <w:tmpl w:val="8BFA8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6C84778"/>
    <w:multiLevelType w:val="multilevel"/>
    <w:tmpl w:val="12220DB8"/>
    <w:lvl w:ilvl="0">
      <w:start w:val="1"/>
      <w:numFmt w:val="bullet"/>
      <w:pStyle w:val="Alineazatevilnotoko"/>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39745F03"/>
    <w:multiLevelType w:val="hybridMultilevel"/>
    <w:tmpl w:val="EB62CE50"/>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CEA1FCA"/>
    <w:multiLevelType w:val="hybridMultilevel"/>
    <w:tmpl w:val="88EADE28"/>
    <w:lvl w:ilvl="0" w:tplc="CD3C1A8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660ACB"/>
    <w:multiLevelType w:val="hybridMultilevel"/>
    <w:tmpl w:val="6F3E3814"/>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B61114"/>
    <w:multiLevelType w:val="hybridMultilevel"/>
    <w:tmpl w:val="AD2CFA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2C700D2"/>
    <w:multiLevelType w:val="hybridMultilevel"/>
    <w:tmpl w:val="6D26B774"/>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335094B"/>
    <w:multiLevelType w:val="hybridMultilevel"/>
    <w:tmpl w:val="414A0944"/>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221166"/>
    <w:multiLevelType w:val="hybridMultilevel"/>
    <w:tmpl w:val="79089652"/>
    <w:lvl w:ilvl="0" w:tplc="F44C9B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87A25CC"/>
    <w:multiLevelType w:val="hybridMultilevel"/>
    <w:tmpl w:val="530EDA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9A50FC5"/>
    <w:multiLevelType w:val="hybridMultilevel"/>
    <w:tmpl w:val="60AADFE6"/>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F3A33B8"/>
    <w:multiLevelType w:val="hybridMultilevel"/>
    <w:tmpl w:val="96FCDC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08B18DC"/>
    <w:multiLevelType w:val="hybridMultilevel"/>
    <w:tmpl w:val="EB2693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4D418CF"/>
    <w:multiLevelType w:val="hybridMultilevel"/>
    <w:tmpl w:val="ED7A08C2"/>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59C10C0"/>
    <w:multiLevelType w:val="hybridMultilevel"/>
    <w:tmpl w:val="76786E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59D3F34"/>
    <w:multiLevelType w:val="hybridMultilevel"/>
    <w:tmpl w:val="E82224BC"/>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8370333"/>
    <w:multiLevelType w:val="hybridMultilevel"/>
    <w:tmpl w:val="B01465C0"/>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C8C38D1"/>
    <w:multiLevelType w:val="hybridMultilevel"/>
    <w:tmpl w:val="D90AFD4E"/>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CFD3150"/>
    <w:multiLevelType w:val="hybridMultilevel"/>
    <w:tmpl w:val="F3D26140"/>
    <w:lvl w:ilvl="0" w:tplc="7674DE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8C17811"/>
    <w:multiLevelType w:val="hybridMultilevel"/>
    <w:tmpl w:val="D562B0FA"/>
    <w:lvl w:ilvl="0" w:tplc="71CABCE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23E7A7B"/>
    <w:multiLevelType w:val="hybridMultilevel"/>
    <w:tmpl w:val="1D3A9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2E62737"/>
    <w:multiLevelType w:val="hybridMultilevel"/>
    <w:tmpl w:val="3470F2BC"/>
    <w:lvl w:ilvl="0" w:tplc="A8D0A120">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68817C5"/>
    <w:multiLevelType w:val="hybridMultilevel"/>
    <w:tmpl w:val="0A2CBA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D602629"/>
    <w:multiLevelType w:val="hybridMultilevel"/>
    <w:tmpl w:val="746A8638"/>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F5D61D1"/>
    <w:multiLevelType w:val="hybridMultilevel"/>
    <w:tmpl w:val="C23C099E"/>
    <w:lvl w:ilvl="0" w:tplc="2DDC9A6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FA77E22"/>
    <w:multiLevelType w:val="hybridMultilevel"/>
    <w:tmpl w:val="5A0836C4"/>
    <w:lvl w:ilvl="0" w:tplc="A8D0A120">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42"/>
  </w:num>
  <w:num w:numId="4">
    <w:abstractNumId w:val="46"/>
  </w:num>
  <w:num w:numId="5">
    <w:abstractNumId w:val="28"/>
  </w:num>
  <w:num w:numId="6">
    <w:abstractNumId w:val="21"/>
  </w:num>
  <w:num w:numId="7">
    <w:abstractNumId w:val="26"/>
  </w:num>
  <w:num w:numId="8">
    <w:abstractNumId w:val="50"/>
  </w:num>
  <w:num w:numId="9">
    <w:abstractNumId w:val="12"/>
  </w:num>
  <w:num w:numId="10">
    <w:abstractNumId w:val="20"/>
  </w:num>
  <w:num w:numId="11">
    <w:abstractNumId w:val="0"/>
  </w:num>
  <w:num w:numId="12">
    <w:abstractNumId w:val="24"/>
  </w:num>
  <w:num w:numId="13">
    <w:abstractNumId w:val="40"/>
  </w:num>
  <w:num w:numId="14">
    <w:abstractNumId w:val="52"/>
  </w:num>
  <w:num w:numId="15">
    <w:abstractNumId w:val="10"/>
  </w:num>
  <w:num w:numId="16">
    <w:abstractNumId w:val="8"/>
  </w:num>
  <w:num w:numId="17">
    <w:abstractNumId w:val="9"/>
  </w:num>
  <w:num w:numId="18">
    <w:abstractNumId w:val="18"/>
  </w:num>
  <w:num w:numId="19">
    <w:abstractNumId w:val="2"/>
  </w:num>
  <w:num w:numId="20">
    <w:abstractNumId w:val="13"/>
  </w:num>
  <w:num w:numId="21">
    <w:abstractNumId w:val="54"/>
  </w:num>
  <w:num w:numId="22">
    <w:abstractNumId w:val="49"/>
  </w:num>
  <w:num w:numId="23">
    <w:abstractNumId w:val="17"/>
  </w:num>
  <w:num w:numId="24">
    <w:abstractNumId w:val="38"/>
  </w:num>
  <w:num w:numId="25">
    <w:abstractNumId w:val="3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1"/>
  </w:num>
  <w:num w:numId="30">
    <w:abstractNumId w:val="47"/>
  </w:num>
  <w:num w:numId="31">
    <w:abstractNumId w:val="11"/>
  </w:num>
  <w:num w:numId="32">
    <w:abstractNumId w:val="1"/>
  </w:num>
  <w:num w:numId="33">
    <w:abstractNumId w:val="37"/>
  </w:num>
  <w:num w:numId="34">
    <w:abstractNumId w:val="32"/>
  </w:num>
  <w:num w:numId="35">
    <w:abstractNumId w:val="4"/>
  </w:num>
  <w:num w:numId="36">
    <w:abstractNumId w:val="36"/>
  </w:num>
  <w:num w:numId="37">
    <w:abstractNumId w:val="48"/>
  </w:num>
  <w:num w:numId="38">
    <w:abstractNumId w:val="14"/>
  </w:num>
  <w:num w:numId="39">
    <w:abstractNumId w:val="51"/>
  </w:num>
  <w:num w:numId="40">
    <w:abstractNumId w:val="41"/>
  </w:num>
  <w:num w:numId="41">
    <w:abstractNumId w:val="22"/>
  </w:num>
  <w:num w:numId="42">
    <w:abstractNumId w:val="3"/>
  </w:num>
  <w:num w:numId="43">
    <w:abstractNumId w:val="16"/>
  </w:num>
  <w:num w:numId="44">
    <w:abstractNumId w:val="23"/>
  </w:num>
  <w:num w:numId="45">
    <w:abstractNumId w:val="19"/>
  </w:num>
  <w:num w:numId="46">
    <w:abstractNumId w:val="34"/>
  </w:num>
  <w:num w:numId="47">
    <w:abstractNumId w:val="30"/>
  </w:num>
  <w:num w:numId="48">
    <w:abstractNumId w:val="39"/>
  </w:num>
  <w:num w:numId="49">
    <w:abstractNumId w:val="35"/>
  </w:num>
  <w:num w:numId="50">
    <w:abstractNumId w:val="29"/>
  </w:num>
  <w:num w:numId="51">
    <w:abstractNumId w:val="43"/>
  </w:num>
  <w:num w:numId="52">
    <w:abstractNumId w:val="5"/>
  </w:num>
  <w:num w:numId="53">
    <w:abstractNumId w:val="27"/>
  </w:num>
  <w:num w:numId="54">
    <w:abstractNumId w:val="53"/>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878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69"/>
    <w:rsid w:val="00000A8D"/>
    <w:rsid w:val="00000E83"/>
    <w:rsid w:val="00001365"/>
    <w:rsid w:val="00001E7B"/>
    <w:rsid w:val="000026CB"/>
    <w:rsid w:val="000030C5"/>
    <w:rsid w:val="000046E9"/>
    <w:rsid w:val="00004C2A"/>
    <w:rsid w:val="00005C59"/>
    <w:rsid w:val="000062B5"/>
    <w:rsid w:val="00006478"/>
    <w:rsid w:val="00007A6D"/>
    <w:rsid w:val="00010B80"/>
    <w:rsid w:val="00010DAD"/>
    <w:rsid w:val="000112AC"/>
    <w:rsid w:val="000122CC"/>
    <w:rsid w:val="000132B9"/>
    <w:rsid w:val="00013AC2"/>
    <w:rsid w:val="00013D13"/>
    <w:rsid w:val="000144A9"/>
    <w:rsid w:val="00014CF3"/>
    <w:rsid w:val="00015689"/>
    <w:rsid w:val="00015C57"/>
    <w:rsid w:val="0001618D"/>
    <w:rsid w:val="00020058"/>
    <w:rsid w:val="00021BBD"/>
    <w:rsid w:val="0002247E"/>
    <w:rsid w:val="000226AB"/>
    <w:rsid w:val="00022A86"/>
    <w:rsid w:val="0002368E"/>
    <w:rsid w:val="00023A88"/>
    <w:rsid w:val="000258E2"/>
    <w:rsid w:val="00025B29"/>
    <w:rsid w:val="00025CD3"/>
    <w:rsid w:val="00026310"/>
    <w:rsid w:val="00030E18"/>
    <w:rsid w:val="00030F8B"/>
    <w:rsid w:val="00030FE9"/>
    <w:rsid w:val="00031126"/>
    <w:rsid w:val="00031B5F"/>
    <w:rsid w:val="000325C6"/>
    <w:rsid w:val="000336A5"/>
    <w:rsid w:val="00033F28"/>
    <w:rsid w:val="00034019"/>
    <w:rsid w:val="000359C3"/>
    <w:rsid w:val="00036EEB"/>
    <w:rsid w:val="00036F05"/>
    <w:rsid w:val="000375C1"/>
    <w:rsid w:val="000402FA"/>
    <w:rsid w:val="000416BC"/>
    <w:rsid w:val="0004171C"/>
    <w:rsid w:val="000419AF"/>
    <w:rsid w:val="00041B39"/>
    <w:rsid w:val="00041D1E"/>
    <w:rsid w:val="00041E84"/>
    <w:rsid w:val="000420D4"/>
    <w:rsid w:val="000424EA"/>
    <w:rsid w:val="0004317E"/>
    <w:rsid w:val="000436E1"/>
    <w:rsid w:val="00043E20"/>
    <w:rsid w:val="0004416D"/>
    <w:rsid w:val="00045774"/>
    <w:rsid w:val="000458DF"/>
    <w:rsid w:val="00045D79"/>
    <w:rsid w:val="00046787"/>
    <w:rsid w:val="00046D5C"/>
    <w:rsid w:val="00047048"/>
    <w:rsid w:val="00047C40"/>
    <w:rsid w:val="00047ED1"/>
    <w:rsid w:val="0005011C"/>
    <w:rsid w:val="00050A71"/>
    <w:rsid w:val="00050E5F"/>
    <w:rsid w:val="0005177D"/>
    <w:rsid w:val="00051F2B"/>
    <w:rsid w:val="00051F76"/>
    <w:rsid w:val="0005252D"/>
    <w:rsid w:val="0005354E"/>
    <w:rsid w:val="000539AD"/>
    <w:rsid w:val="000551D5"/>
    <w:rsid w:val="00055631"/>
    <w:rsid w:val="0006005C"/>
    <w:rsid w:val="000614BF"/>
    <w:rsid w:val="00061FF5"/>
    <w:rsid w:val="000633DC"/>
    <w:rsid w:val="00063B37"/>
    <w:rsid w:val="000644E4"/>
    <w:rsid w:val="00064950"/>
    <w:rsid w:val="000653AD"/>
    <w:rsid w:val="000657D6"/>
    <w:rsid w:val="00065EC9"/>
    <w:rsid w:val="000663A0"/>
    <w:rsid w:val="00070B4B"/>
    <w:rsid w:val="000719C3"/>
    <w:rsid w:val="00073285"/>
    <w:rsid w:val="00073CEE"/>
    <w:rsid w:val="000743BA"/>
    <w:rsid w:val="00074D87"/>
    <w:rsid w:val="00074E9D"/>
    <w:rsid w:val="00076319"/>
    <w:rsid w:val="000765A5"/>
    <w:rsid w:val="00076657"/>
    <w:rsid w:val="00080BF1"/>
    <w:rsid w:val="00080DB7"/>
    <w:rsid w:val="00083437"/>
    <w:rsid w:val="00083808"/>
    <w:rsid w:val="000840E7"/>
    <w:rsid w:val="00084DAF"/>
    <w:rsid w:val="00087019"/>
    <w:rsid w:val="0008750B"/>
    <w:rsid w:val="00090A8E"/>
    <w:rsid w:val="00092989"/>
    <w:rsid w:val="00094560"/>
    <w:rsid w:val="0009516F"/>
    <w:rsid w:val="000953D4"/>
    <w:rsid w:val="000961C7"/>
    <w:rsid w:val="00096947"/>
    <w:rsid w:val="00097603"/>
    <w:rsid w:val="0009790F"/>
    <w:rsid w:val="00097ED6"/>
    <w:rsid w:val="000A01DF"/>
    <w:rsid w:val="000A0309"/>
    <w:rsid w:val="000A0A59"/>
    <w:rsid w:val="000A0AE5"/>
    <w:rsid w:val="000A1201"/>
    <w:rsid w:val="000A3302"/>
    <w:rsid w:val="000A3BB5"/>
    <w:rsid w:val="000A3EB2"/>
    <w:rsid w:val="000A48C6"/>
    <w:rsid w:val="000A4FEB"/>
    <w:rsid w:val="000A6077"/>
    <w:rsid w:val="000A7238"/>
    <w:rsid w:val="000A7C89"/>
    <w:rsid w:val="000A7E49"/>
    <w:rsid w:val="000A7ECE"/>
    <w:rsid w:val="000B00AF"/>
    <w:rsid w:val="000B0B52"/>
    <w:rsid w:val="000B203E"/>
    <w:rsid w:val="000B2623"/>
    <w:rsid w:val="000B2FC9"/>
    <w:rsid w:val="000B343E"/>
    <w:rsid w:val="000B3600"/>
    <w:rsid w:val="000B46A8"/>
    <w:rsid w:val="000B46DD"/>
    <w:rsid w:val="000B558E"/>
    <w:rsid w:val="000B5F0C"/>
    <w:rsid w:val="000B66A9"/>
    <w:rsid w:val="000C07D2"/>
    <w:rsid w:val="000C0DC9"/>
    <w:rsid w:val="000C102E"/>
    <w:rsid w:val="000C1BEA"/>
    <w:rsid w:val="000C1DEE"/>
    <w:rsid w:val="000C34B2"/>
    <w:rsid w:val="000C3DD3"/>
    <w:rsid w:val="000C5D05"/>
    <w:rsid w:val="000C6847"/>
    <w:rsid w:val="000C7842"/>
    <w:rsid w:val="000C7949"/>
    <w:rsid w:val="000D0A50"/>
    <w:rsid w:val="000D0BDA"/>
    <w:rsid w:val="000D1285"/>
    <w:rsid w:val="000D1671"/>
    <w:rsid w:val="000D29A6"/>
    <w:rsid w:val="000D2CB3"/>
    <w:rsid w:val="000D2F82"/>
    <w:rsid w:val="000D3D3B"/>
    <w:rsid w:val="000D3E80"/>
    <w:rsid w:val="000D3EFF"/>
    <w:rsid w:val="000D5178"/>
    <w:rsid w:val="000D69ED"/>
    <w:rsid w:val="000D6E5F"/>
    <w:rsid w:val="000D7515"/>
    <w:rsid w:val="000E0CD4"/>
    <w:rsid w:val="000E1496"/>
    <w:rsid w:val="000E266C"/>
    <w:rsid w:val="000E2782"/>
    <w:rsid w:val="000E2807"/>
    <w:rsid w:val="000E329C"/>
    <w:rsid w:val="000E49B8"/>
    <w:rsid w:val="000E4D40"/>
    <w:rsid w:val="000E5814"/>
    <w:rsid w:val="000E62F4"/>
    <w:rsid w:val="000E6ADA"/>
    <w:rsid w:val="000E6C9F"/>
    <w:rsid w:val="000E6CF4"/>
    <w:rsid w:val="000F221C"/>
    <w:rsid w:val="000F2AF2"/>
    <w:rsid w:val="000F302B"/>
    <w:rsid w:val="000F3232"/>
    <w:rsid w:val="000F3EB9"/>
    <w:rsid w:val="000F3FD9"/>
    <w:rsid w:val="000F437C"/>
    <w:rsid w:val="000F4BF2"/>
    <w:rsid w:val="000F60DB"/>
    <w:rsid w:val="000F6995"/>
    <w:rsid w:val="000F6DD5"/>
    <w:rsid w:val="001008E5"/>
    <w:rsid w:val="00100FEB"/>
    <w:rsid w:val="00101D6A"/>
    <w:rsid w:val="00101EE0"/>
    <w:rsid w:val="00102955"/>
    <w:rsid w:val="00102C41"/>
    <w:rsid w:val="001038F6"/>
    <w:rsid w:val="00103BE9"/>
    <w:rsid w:val="00103BF1"/>
    <w:rsid w:val="00105158"/>
    <w:rsid w:val="001057A3"/>
    <w:rsid w:val="001058C1"/>
    <w:rsid w:val="00106123"/>
    <w:rsid w:val="00106D79"/>
    <w:rsid w:val="00106F2F"/>
    <w:rsid w:val="001078E5"/>
    <w:rsid w:val="001108C0"/>
    <w:rsid w:val="00110B03"/>
    <w:rsid w:val="00111585"/>
    <w:rsid w:val="0011161F"/>
    <w:rsid w:val="00111C05"/>
    <w:rsid w:val="00112875"/>
    <w:rsid w:val="00112B44"/>
    <w:rsid w:val="0011301E"/>
    <w:rsid w:val="0011316E"/>
    <w:rsid w:val="00113870"/>
    <w:rsid w:val="00113B56"/>
    <w:rsid w:val="00114057"/>
    <w:rsid w:val="00115297"/>
    <w:rsid w:val="00116728"/>
    <w:rsid w:val="00116A6E"/>
    <w:rsid w:val="00116EC4"/>
    <w:rsid w:val="0011760A"/>
    <w:rsid w:val="00117F2E"/>
    <w:rsid w:val="0012098B"/>
    <w:rsid w:val="001216C0"/>
    <w:rsid w:val="001225BE"/>
    <w:rsid w:val="00123163"/>
    <w:rsid w:val="001237AE"/>
    <w:rsid w:val="00123AFF"/>
    <w:rsid w:val="00124D66"/>
    <w:rsid w:val="00125FCD"/>
    <w:rsid w:val="00126689"/>
    <w:rsid w:val="0012743E"/>
    <w:rsid w:val="00127C95"/>
    <w:rsid w:val="00130D77"/>
    <w:rsid w:val="00132750"/>
    <w:rsid w:val="00132EC7"/>
    <w:rsid w:val="00133D45"/>
    <w:rsid w:val="001346A6"/>
    <w:rsid w:val="001357B2"/>
    <w:rsid w:val="00135B2E"/>
    <w:rsid w:val="0013655C"/>
    <w:rsid w:val="00136E9C"/>
    <w:rsid w:val="00137186"/>
    <w:rsid w:val="001375EA"/>
    <w:rsid w:val="00137D76"/>
    <w:rsid w:val="00137F4A"/>
    <w:rsid w:val="00143703"/>
    <w:rsid w:val="0014471A"/>
    <w:rsid w:val="00144F09"/>
    <w:rsid w:val="0014672E"/>
    <w:rsid w:val="00147B15"/>
    <w:rsid w:val="00151262"/>
    <w:rsid w:val="00151C1E"/>
    <w:rsid w:val="00151C27"/>
    <w:rsid w:val="0015211B"/>
    <w:rsid w:val="001523C9"/>
    <w:rsid w:val="001524BD"/>
    <w:rsid w:val="00153C5B"/>
    <w:rsid w:val="00153CC1"/>
    <w:rsid w:val="001546F8"/>
    <w:rsid w:val="0015610F"/>
    <w:rsid w:val="00156D08"/>
    <w:rsid w:val="001572DF"/>
    <w:rsid w:val="00157424"/>
    <w:rsid w:val="001604EF"/>
    <w:rsid w:val="00160D17"/>
    <w:rsid w:val="00161436"/>
    <w:rsid w:val="001617A4"/>
    <w:rsid w:val="001618C5"/>
    <w:rsid w:val="001620B4"/>
    <w:rsid w:val="00162AD7"/>
    <w:rsid w:val="00162FA4"/>
    <w:rsid w:val="00164567"/>
    <w:rsid w:val="00165185"/>
    <w:rsid w:val="001655FF"/>
    <w:rsid w:val="00165A74"/>
    <w:rsid w:val="00166A29"/>
    <w:rsid w:val="00167200"/>
    <w:rsid w:val="00167942"/>
    <w:rsid w:val="00167954"/>
    <w:rsid w:val="00167A54"/>
    <w:rsid w:val="0017257D"/>
    <w:rsid w:val="001745B7"/>
    <w:rsid w:val="0017478F"/>
    <w:rsid w:val="001759EC"/>
    <w:rsid w:val="00176120"/>
    <w:rsid w:val="00176F5B"/>
    <w:rsid w:val="00177996"/>
    <w:rsid w:val="00181817"/>
    <w:rsid w:val="0018258E"/>
    <w:rsid w:val="00184730"/>
    <w:rsid w:val="00184A3E"/>
    <w:rsid w:val="001865D7"/>
    <w:rsid w:val="0018721D"/>
    <w:rsid w:val="00187D13"/>
    <w:rsid w:val="00187D9B"/>
    <w:rsid w:val="0019077B"/>
    <w:rsid w:val="001907E8"/>
    <w:rsid w:val="00190F63"/>
    <w:rsid w:val="001910A7"/>
    <w:rsid w:val="001918B7"/>
    <w:rsid w:val="00192D9A"/>
    <w:rsid w:val="00194FE1"/>
    <w:rsid w:val="00195766"/>
    <w:rsid w:val="00195A59"/>
    <w:rsid w:val="00196392"/>
    <w:rsid w:val="00197EC4"/>
    <w:rsid w:val="001A0229"/>
    <w:rsid w:val="001A10B7"/>
    <w:rsid w:val="001A1783"/>
    <w:rsid w:val="001A3494"/>
    <w:rsid w:val="001A3655"/>
    <w:rsid w:val="001A3DD5"/>
    <w:rsid w:val="001A40B3"/>
    <w:rsid w:val="001A41C7"/>
    <w:rsid w:val="001A4648"/>
    <w:rsid w:val="001A4880"/>
    <w:rsid w:val="001A4F42"/>
    <w:rsid w:val="001A51AB"/>
    <w:rsid w:val="001A5298"/>
    <w:rsid w:val="001A6A77"/>
    <w:rsid w:val="001A7A90"/>
    <w:rsid w:val="001A7C49"/>
    <w:rsid w:val="001B0BFA"/>
    <w:rsid w:val="001B1343"/>
    <w:rsid w:val="001B1CC9"/>
    <w:rsid w:val="001B296C"/>
    <w:rsid w:val="001B2C2F"/>
    <w:rsid w:val="001B3115"/>
    <w:rsid w:val="001B3156"/>
    <w:rsid w:val="001B3212"/>
    <w:rsid w:val="001B351D"/>
    <w:rsid w:val="001B3E1E"/>
    <w:rsid w:val="001B3FE2"/>
    <w:rsid w:val="001B475F"/>
    <w:rsid w:val="001B4B30"/>
    <w:rsid w:val="001B6975"/>
    <w:rsid w:val="001C0D10"/>
    <w:rsid w:val="001C23F9"/>
    <w:rsid w:val="001C3119"/>
    <w:rsid w:val="001C353E"/>
    <w:rsid w:val="001C3B34"/>
    <w:rsid w:val="001C497B"/>
    <w:rsid w:val="001C4DFE"/>
    <w:rsid w:val="001C75D6"/>
    <w:rsid w:val="001D0674"/>
    <w:rsid w:val="001D1E77"/>
    <w:rsid w:val="001D39C1"/>
    <w:rsid w:val="001D4237"/>
    <w:rsid w:val="001D49FB"/>
    <w:rsid w:val="001D4F61"/>
    <w:rsid w:val="001D5AC6"/>
    <w:rsid w:val="001D70B5"/>
    <w:rsid w:val="001D749D"/>
    <w:rsid w:val="001D7A35"/>
    <w:rsid w:val="001D7C48"/>
    <w:rsid w:val="001E0A72"/>
    <w:rsid w:val="001E1848"/>
    <w:rsid w:val="001E1915"/>
    <w:rsid w:val="001E1A45"/>
    <w:rsid w:val="001E28FB"/>
    <w:rsid w:val="001E2B17"/>
    <w:rsid w:val="001E2C48"/>
    <w:rsid w:val="001E41C5"/>
    <w:rsid w:val="001E49A3"/>
    <w:rsid w:val="001E4C9E"/>
    <w:rsid w:val="001E4E33"/>
    <w:rsid w:val="001E5895"/>
    <w:rsid w:val="001E6672"/>
    <w:rsid w:val="001E6B7A"/>
    <w:rsid w:val="001E6E1D"/>
    <w:rsid w:val="001E7560"/>
    <w:rsid w:val="001F0057"/>
    <w:rsid w:val="001F0385"/>
    <w:rsid w:val="001F0446"/>
    <w:rsid w:val="001F0776"/>
    <w:rsid w:val="001F0840"/>
    <w:rsid w:val="001F1580"/>
    <w:rsid w:val="001F166B"/>
    <w:rsid w:val="001F173D"/>
    <w:rsid w:val="001F1F1E"/>
    <w:rsid w:val="001F2DED"/>
    <w:rsid w:val="001F2FE8"/>
    <w:rsid w:val="001F317E"/>
    <w:rsid w:val="001F3192"/>
    <w:rsid w:val="001F5F0B"/>
    <w:rsid w:val="001F69F1"/>
    <w:rsid w:val="002004C4"/>
    <w:rsid w:val="0020053C"/>
    <w:rsid w:val="002029F4"/>
    <w:rsid w:val="00202A77"/>
    <w:rsid w:val="00203B8E"/>
    <w:rsid w:val="00203F6C"/>
    <w:rsid w:val="002049AB"/>
    <w:rsid w:val="00204C32"/>
    <w:rsid w:val="002069DE"/>
    <w:rsid w:val="00206BC6"/>
    <w:rsid w:val="00206C8D"/>
    <w:rsid w:val="0020771E"/>
    <w:rsid w:val="00211D78"/>
    <w:rsid w:val="00212AFF"/>
    <w:rsid w:val="00212C75"/>
    <w:rsid w:val="002134EC"/>
    <w:rsid w:val="00213FFA"/>
    <w:rsid w:val="002143E3"/>
    <w:rsid w:val="0021444A"/>
    <w:rsid w:val="002146D9"/>
    <w:rsid w:val="00215A0A"/>
    <w:rsid w:val="002163AD"/>
    <w:rsid w:val="00217F5F"/>
    <w:rsid w:val="00217F64"/>
    <w:rsid w:val="00220135"/>
    <w:rsid w:val="002206B6"/>
    <w:rsid w:val="00220887"/>
    <w:rsid w:val="00220B16"/>
    <w:rsid w:val="00220B5A"/>
    <w:rsid w:val="00221465"/>
    <w:rsid w:val="0022185B"/>
    <w:rsid w:val="00221988"/>
    <w:rsid w:val="0022230A"/>
    <w:rsid w:val="00223430"/>
    <w:rsid w:val="00223CE6"/>
    <w:rsid w:val="00223D8C"/>
    <w:rsid w:val="00223F78"/>
    <w:rsid w:val="00224472"/>
    <w:rsid w:val="00224FB9"/>
    <w:rsid w:val="00225053"/>
    <w:rsid w:val="00225947"/>
    <w:rsid w:val="00226B4D"/>
    <w:rsid w:val="00226B75"/>
    <w:rsid w:val="00227218"/>
    <w:rsid w:val="00227986"/>
    <w:rsid w:val="00227F8C"/>
    <w:rsid w:val="0023133B"/>
    <w:rsid w:val="0023133E"/>
    <w:rsid w:val="00231857"/>
    <w:rsid w:val="00234210"/>
    <w:rsid w:val="0023445E"/>
    <w:rsid w:val="0023628C"/>
    <w:rsid w:val="00237D9B"/>
    <w:rsid w:val="00241007"/>
    <w:rsid w:val="002413DC"/>
    <w:rsid w:val="002413F3"/>
    <w:rsid w:val="00241EE5"/>
    <w:rsid w:val="00242B53"/>
    <w:rsid w:val="002434B7"/>
    <w:rsid w:val="00243938"/>
    <w:rsid w:val="00243AED"/>
    <w:rsid w:val="00243FC1"/>
    <w:rsid w:val="00244B04"/>
    <w:rsid w:val="002451C9"/>
    <w:rsid w:val="00245EBF"/>
    <w:rsid w:val="00246715"/>
    <w:rsid w:val="00247F9A"/>
    <w:rsid w:val="00252CFB"/>
    <w:rsid w:val="00252DA1"/>
    <w:rsid w:val="00253010"/>
    <w:rsid w:val="002532E0"/>
    <w:rsid w:val="00253B55"/>
    <w:rsid w:val="00253E41"/>
    <w:rsid w:val="00254147"/>
    <w:rsid w:val="0025451E"/>
    <w:rsid w:val="00254732"/>
    <w:rsid w:val="002555D7"/>
    <w:rsid w:val="0025588D"/>
    <w:rsid w:val="0026043A"/>
    <w:rsid w:val="00260C51"/>
    <w:rsid w:val="00261729"/>
    <w:rsid w:val="00261BAD"/>
    <w:rsid w:val="00262645"/>
    <w:rsid w:val="00263D97"/>
    <w:rsid w:val="00264379"/>
    <w:rsid w:val="0026481B"/>
    <w:rsid w:val="00264887"/>
    <w:rsid w:val="002655D3"/>
    <w:rsid w:val="002659B2"/>
    <w:rsid w:val="00265C64"/>
    <w:rsid w:val="002660BD"/>
    <w:rsid w:val="00266588"/>
    <w:rsid w:val="00266C92"/>
    <w:rsid w:val="00270AB4"/>
    <w:rsid w:val="00271CE5"/>
    <w:rsid w:val="0027314C"/>
    <w:rsid w:val="002738C7"/>
    <w:rsid w:val="0027518B"/>
    <w:rsid w:val="00275741"/>
    <w:rsid w:val="00275773"/>
    <w:rsid w:val="00276529"/>
    <w:rsid w:val="002767BC"/>
    <w:rsid w:val="00276DD3"/>
    <w:rsid w:val="0027750E"/>
    <w:rsid w:val="002809BE"/>
    <w:rsid w:val="00282020"/>
    <w:rsid w:val="0028270B"/>
    <w:rsid w:val="00282AF9"/>
    <w:rsid w:val="00282D26"/>
    <w:rsid w:val="00282F1B"/>
    <w:rsid w:val="0028378C"/>
    <w:rsid w:val="002837F0"/>
    <w:rsid w:val="00284F6A"/>
    <w:rsid w:val="0028714C"/>
    <w:rsid w:val="00287B41"/>
    <w:rsid w:val="0029001F"/>
    <w:rsid w:val="00292787"/>
    <w:rsid w:val="002931E0"/>
    <w:rsid w:val="00293869"/>
    <w:rsid w:val="00293A74"/>
    <w:rsid w:val="00293B50"/>
    <w:rsid w:val="00293EBB"/>
    <w:rsid w:val="0029414D"/>
    <w:rsid w:val="002942E0"/>
    <w:rsid w:val="0029464B"/>
    <w:rsid w:val="00294976"/>
    <w:rsid w:val="00294DBE"/>
    <w:rsid w:val="00294F1C"/>
    <w:rsid w:val="002952A0"/>
    <w:rsid w:val="00295ACB"/>
    <w:rsid w:val="002A0036"/>
    <w:rsid w:val="002A0528"/>
    <w:rsid w:val="002A057B"/>
    <w:rsid w:val="002A078A"/>
    <w:rsid w:val="002A22CD"/>
    <w:rsid w:val="002A2996"/>
    <w:rsid w:val="002A2B69"/>
    <w:rsid w:val="002A445D"/>
    <w:rsid w:val="002A46F4"/>
    <w:rsid w:val="002A4D3B"/>
    <w:rsid w:val="002A732F"/>
    <w:rsid w:val="002B020B"/>
    <w:rsid w:val="002B0804"/>
    <w:rsid w:val="002B18C1"/>
    <w:rsid w:val="002B19B7"/>
    <w:rsid w:val="002B3471"/>
    <w:rsid w:val="002B4375"/>
    <w:rsid w:val="002B523E"/>
    <w:rsid w:val="002C0FE6"/>
    <w:rsid w:val="002C1074"/>
    <w:rsid w:val="002C1C2C"/>
    <w:rsid w:val="002C1C2F"/>
    <w:rsid w:val="002C26BD"/>
    <w:rsid w:val="002C29CA"/>
    <w:rsid w:val="002C2C11"/>
    <w:rsid w:val="002C397C"/>
    <w:rsid w:val="002C487B"/>
    <w:rsid w:val="002C6CB9"/>
    <w:rsid w:val="002C7150"/>
    <w:rsid w:val="002D0C4E"/>
    <w:rsid w:val="002D0F78"/>
    <w:rsid w:val="002D1FAD"/>
    <w:rsid w:val="002D2075"/>
    <w:rsid w:val="002D36A3"/>
    <w:rsid w:val="002D3D3F"/>
    <w:rsid w:val="002D3EA8"/>
    <w:rsid w:val="002D4555"/>
    <w:rsid w:val="002D4889"/>
    <w:rsid w:val="002D5512"/>
    <w:rsid w:val="002D5B62"/>
    <w:rsid w:val="002D660A"/>
    <w:rsid w:val="002D6BEC"/>
    <w:rsid w:val="002D7B39"/>
    <w:rsid w:val="002E06F1"/>
    <w:rsid w:val="002E10B1"/>
    <w:rsid w:val="002E1F0E"/>
    <w:rsid w:val="002E30CE"/>
    <w:rsid w:val="002E30FC"/>
    <w:rsid w:val="002E47A4"/>
    <w:rsid w:val="002E4E74"/>
    <w:rsid w:val="002E51FC"/>
    <w:rsid w:val="002E551D"/>
    <w:rsid w:val="002E6031"/>
    <w:rsid w:val="002E76F3"/>
    <w:rsid w:val="002F0552"/>
    <w:rsid w:val="002F1A85"/>
    <w:rsid w:val="002F2EE9"/>
    <w:rsid w:val="002F44DF"/>
    <w:rsid w:val="002F47BF"/>
    <w:rsid w:val="002F63E1"/>
    <w:rsid w:val="002F74F1"/>
    <w:rsid w:val="002F7B3A"/>
    <w:rsid w:val="0030173C"/>
    <w:rsid w:val="00302996"/>
    <w:rsid w:val="0030360D"/>
    <w:rsid w:val="00304168"/>
    <w:rsid w:val="0030462C"/>
    <w:rsid w:val="0030520F"/>
    <w:rsid w:val="00305602"/>
    <w:rsid w:val="00305D63"/>
    <w:rsid w:val="003078D5"/>
    <w:rsid w:val="00307C05"/>
    <w:rsid w:val="00310718"/>
    <w:rsid w:val="00310C5D"/>
    <w:rsid w:val="00311E69"/>
    <w:rsid w:val="00312591"/>
    <w:rsid w:val="00312796"/>
    <w:rsid w:val="00312898"/>
    <w:rsid w:val="00312C81"/>
    <w:rsid w:val="003134C6"/>
    <w:rsid w:val="0031368A"/>
    <w:rsid w:val="003143D3"/>
    <w:rsid w:val="0031462D"/>
    <w:rsid w:val="00314A02"/>
    <w:rsid w:val="003160D9"/>
    <w:rsid w:val="003167D1"/>
    <w:rsid w:val="00317204"/>
    <w:rsid w:val="00317ABB"/>
    <w:rsid w:val="0032029C"/>
    <w:rsid w:val="00320805"/>
    <w:rsid w:val="0032195E"/>
    <w:rsid w:val="00321FBC"/>
    <w:rsid w:val="003224B8"/>
    <w:rsid w:val="00322693"/>
    <w:rsid w:val="00322A13"/>
    <w:rsid w:val="003230FD"/>
    <w:rsid w:val="00323200"/>
    <w:rsid w:val="003234D9"/>
    <w:rsid w:val="003243AF"/>
    <w:rsid w:val="00324AEA"/>
    <w:rsid w:val="003304A6"/>
    <w:rsid w:val="00332C07"/>
    <w:rsid w:val="003330E2"/>
    <w:rsid w:val="003332A7"/>
    <w:rsid w:val="00333F93"/>
    <w:rsid w:val="0033458E"/>
    <w:rsid w:val="00334EB1"/>
    <w:rsid w:val="00335425"/>
    <w:rsid w:val="0033561D"/>
    <w:rsid w:val="003375A7"/>
    <w:rsid w:val="00337E3E"/>
    <w:rsid w:val="00340E39"/>
    <w:rsid w:val="003420DF"/>
    <w:rsid w:val="00342253"/>
    <w:rsid w:val="00343D3E"/>
    <w:rsid w:val="0034426A"/>
    <w:rsid w:val="00344951"/>
    <w:rsid w:val="003453AA"/>
    <w:rsid w:val="00345B15"/>
    <w:rsid w:val="00345B5A"/>
    <w:rsid w:val="003461A5"/>
    <w:rsid w:val="003464B5"/>
    <w:rsid w:val="00346CBC"/>
    <w:rsid w:val="00351085"/>
    <w:rsid w:val="003510FA"/>
    <w:rsid w:val="003531CD"/>
    <w:rsid w:val="0035347B"/>
    <w:rsid w:val="00353F98"/>
    <w:rsid w:val="00354793"/>
    <w:rsid w:val="003555FA"/>
    <w:rsid w:val="00355D7F"/>
    <w:rsid w:val="00356B21"/>
    <w:rsid w:val="00356D16"/>
    <w:rsid w:val="003571E8"/>
    <w:rsid w:val="00360579"/>
    <w:rsid w:val="00360926"/>
    <w:rsid w:val="00360D56"/>
    <w:rsid w:val="003610C1"/>
    <w:rsid w:val="003618DE"/>
    <w:rsid w:val="003624BA"/>
    <w:rsid w:val="0036289F"/>
    <w:rsid w:val="003634F7"/>
    <w:rsid w:val="003636BF"/>
    <w:rsid w:val="003638F5"/>
    <w:rsid w:val="003647B6"/>
    <w:rsid w:val="00371442"/>
    <w:rsid w:val="0037348F"/>
    <w:rsid w:val="00373EEC"/>
    <w:rsid w:val="0037455F"/>
    <w:rsid w:val="00376433"/>
    <w:rsid w:val="00376690"/>
    <w:rsid w:val="00376A32"/>
    <w:rsid w:val="003771E2"/>
    <w:rsid w:val="0037764F"/>
    <w:rsid w:val="00380FAE"/>
    <w:rsid w:val="00381510"/>
    <w:rsid w:val="00381A57"/>
    <w:rsid w:val="00381F7E"/>
    <w:rsid w:val="0038212A"/>
    <w:rsid w:val="003822FD"/>
    <w:rsid w:val="00382709"/>
    <w:rsid w:val="00383058"/>
    <w:rsid w:val="003845B4"/>
    <w:rsid w:val="00385599"/>
    <w:rsid w:val="003861FE"/>
    <w:rsid w:val="00386FE6"/>
    <w:rsid w:val="00387207"/>
    <w:rsid w:val="00387B1A"/>
    <w:rsid w:val="0039011D"/>
    <w:rsid w:val="003903CB"/>
    <w:rsid w:val="00390A0D"/>
    <w:rsid w:val="00392187"/>
    <w:rsid w:val="00392B36"/>
    <w:rsid w:val="00392E73"/>
    <w:rsid w:val="00394C85"/>
    <w:rsid w:val="0039699D"/>
    <w:rsid w:val="00396B60"/>
    <w:rsid w:val="00396F89"/>
    <w:rsid w:val="00397541"/>
    <w:rsid w:val="00397C6D"/>
    <w:rsid w:val="003A014B"/>
    <w:rsid w:val="003A0332"/>
    <w:rsid w:val="003A0EC8"/>
    <w:rsid w:val="003A1256"/>
    <w:rsid w:val="003A4E6D"/>
    <w:rsid w:val="003A53AF"/>
    <w:rsid w:val="003A6B27"/>
    <w:rsid w:val="003A6BBB"/>
    <w:rsid w:val="003A6CF5"/>
    <w:rsid w:val="003A6EED"/>
    <w:rsid w:val="003A7129"/>
    <w:rsid w:val="003A77A6"/>
    <w:rsid w:val="003A7C97"/>
    <w:rsid w:val="003B1391"/>
    <w:rsid w:val="003B1BCF"/>
    <w:rsid w:val="003B2038"/>
    <w:rsid w:val="003B4205"/>
    <w:rsid w:val="003B4849"/>
    <w:rsid w:val="003B4DC3"/>
    <w:rsid w:val="003B5152"/>
    <w:rsid w:val="003B570E"/>
    <w:rsid w:val="003B5B71"/>
    <w:rsid w:val="003B634E"/>
    <w:rsid w:val="003B6437"/>
    <w:rsid w:val="003B6983"/>
    <w:rsid w:val="003B73B7"/>
    <w:rsid w:val="003C0020"/>
    <w:rsid w:val="003C1113"/>
    <w:rsid w:val="003C17A3"/>
    <w:rsid w:val="003C1D35"/>
    <w:rsid w:val="003C2AAA"/>
    <w:rsid w:val="003C5A2A"/>
    <w:rsid w:val="003C5CD2"/>
    <w:rsid w:val="003C5EE5"/>
    <w:rsid w:val="003C60EF"/>
    <w:rsid w:val="003C6434"/>
    <w:rsid w:val="003C6791"/>
    <w:rsid w:val="003C7B32"/>
    <w:rsid w:val="003D0430"/>
    <w:rsid w:val="003D0C14"/>
    <w:rsid w:val="003D110C"/>
    <w:rsid w:val="003D2A1D"/>
    <w:rsid w:val="003D2F0E"/>
    <w:rsid w:val="003D3206"/>
    <w:rsid w:val="003D3392"/>
    <w:rsid w:val="003D411F"/>
    <w:rsid w:val="003D56DB"/>
    <w:rsid w:val="003D5874"/>
    <w:rsid w:val="003D5B71"/>
    <w:rsid w:val="003D5D0C"/>
    <w:rsid w:val="003D6911"/>
    <w:rsid w:val="003D6A0B"/>
    <w:rsid w:val="003D7F20"/>
    <w:rsid w:val="003E1C74"/>
    <w:rsid w:val="003E2288"/>
    <w:rsid w:val="003E2372"/>
    <w:rsid w:val="003E25EA"/>
    <w:rsid w:val="003E3D12"/>
    <w:rsid w:val="003E44E3"/>
    <w:rsid w:val="003E4508"/>
    <w:rsid w:val="003E4B94"/>
    <w:rsid w:val="003E6CD5"/>
    <w:rsid w:val="003E7236"/>
    <w:rsid w:val="003E74F5"/>
    <w:rsid w:val="003E7BE7"/>
    <w:rsid w:val="003F0AD9"/>
    <w:rsid w:val="003F1E99"/>
    <w:rsid w:val="003F2698"/>
    <w:rsid w:val="003F27C9"/>
    <w:rsid w:val="003F2BBD"/>
    <w:rsid w:val="003F2CA4"/>
    <w:rsid w:val="003F2F5D"/>
    <w:rsid w:val="003F33D6"/>
    <w:rsid w:val="003F3CF8"/>
    <w:rsid w:val="003F3FC8"/>
    <w:rsid w:val="003F48C4"/>
    <w:rsid w:val="003F4F2B"/>
    <w:rsid w:val="003F51EE"/>
    <w:rsid w:val="003F5288"/>
    <w:rsid w:val="003F5852"/>
    <w:rsid w:val="003F5F3B"/>
    <w:rsid w:val="003F7646"/>
    <w:rsid w:val="003F7762"/>
    <w:rsid w:val="003F79A5"/>
    <w:rsid w:val="00400736"/>
    <w:rsid w:val="00400BCF"/>
    <w:rsid w:val="00401FD4"/>
    <w:rsid w:val="00402BA3"/>
    <w:rsid w:val="00402F58"/>
    <w:rsid w:val="0040416A"/>
    <w:rsid w:val="00404566"/>
    <w:rsid w:val="00404BF8"/>
    <w:rsid w:val="004058CE"/>
    <w:rsid w:val="00405C14"/>
    <w:rsid w:val="00405E43"/>
    <w:rsid w:val="00405E63"/>
    <w:rsid w:val="00406996"/>
    <w:rsid w:val="00406FE0"/>
    <w:rsid w:val="004074C1"/>
    <w:rsid w:val="00407733"/>
    <w:rsid w:val="00407A58"/>
    <w:rsid w:val="00407CFC"/>
    <w:rsid w:val="004105C9"/>
    <w:rsid w:val="00410BB5"/>
    <w:rsid w:val="00411B97"/>
    <w:rsid w:val="00412F1A"/>
    <w:rsid w:val="00414665"/>
    <w:rsid w:val="004147B6"/>
    <w:rsid w:val="00414F6B"/>
    <w:rsid w:val="00415114"/>
    <w:rsid w:val="00415323"/>
    <w:rsid w:val="00415A24"/>
    <w:rsid w:val="004167EE"/>
    <w:rsid w:val="004177F8"/>
    <w:rsid w:val="004208B2"/>
    <w:rsid w:val="00421005"/>
    <w:rsid w:val="00421B12"/>
    <w:rsid w:val="00421C48"/>
    <w:rsid w:val="00422AEF"/>
    <w:rsid w:val="00423F83"/>
    <w:rsid w:val="0042598A"/>
    <w:rsid w:val="00425FF2"/>
    <w:rsid w:val="00425FFE"/>
    <w:rsid w:val="00426175"/>
    <w:rsid w:val="004263C6"/>
    <w:rsid w:val="00426584"/>
    <w:rsid w:val="00426A7B"/>
    <w:rsid w:val="00430255"/>
    <w:rsid w:val="00430397"/>
    <w:rsid w:val="00431143"/>
    <w:rsid w:val="004316F3"/>
    <w:rsid w:val="0043210E"/>
    <w:rsid w:val="00432B92"/>
    <w:rsid w:val="004331B6"/>
    <w:rsid w:val="00433FBC"/>
    <w:rsid w:val="00434232"/>
    <w:rsid w:val="004345E5"/>
    <w:rsid w:val="004355D3"/>
    <w:rsid w:val="00435B8C"/>
    <w:rsid w:val="00436BBD"/>
    <w:rsid w:val="00436D35"/>
    <w:rsid w:val="004370B6"/>
    <w:rsid w:val="004374D5"/>
    <w:rsid w:val="00437CE0"/>
    <w:rsid w:val="00437F81"/>
    <w:rsid w:val="004409CF"/>
    <w:rsid w:val="0044117F"/>
    <w:rsid w:val="00441710"/>
    <w:rsid w:val="00441C34"/>
    <w:rsid w:val="00441FD5"/>
    <w:rsid w:val="0044370E"/>
    <w:rsid w:val="00443786"/>
    <w:rsid w:val="00443A1D"/>
    <w:rsid w:val="00443B8A"/>
    <w:rsid w:val="00443E77"/>
    <w:rsid w:val="00444A81"/>
    <w:rsid w:val="004453CE"/>
    <w:rsid w:val="004458BD"/>
    <w:rsid w:val="00445AF0"/>
    <w:rsid w:val="00445C6C"/>
    <w:rsid w:val="00446C28"/>
    <w:rsid w:val="00451D8D"/>
    <w:rsid w:val="004526EA"/>
    <w:rsid w:val="00452AA7"/>
    <w:rsid w:val="004533C0"/>
    <w:rsid w:val="00453406"/>
    <w:rsid w:val="0045384C"/>
    <w:rsid w:val="0045464D"/>
    <w:rsid w:val="00455AA1"/>
    <w:rsid w:val="004561A9"/>
    <w:rsid w:val="0045635C"/>
    <w:rsid w:val="004564F2"/>
    <w:rsid w:val="0045707D"/>
    <w:rsid w:val="004607FF"/>
    <w:rsid w:val="00460B1A"/>
    <w:rsid w:val="004610F7"/>
    <w:rsid w:val="0046112C"/>
    <w:rsid w:val="00461B62"/>
    <w:rsid w:val="00461FB1"/>
    <w:rsid w:val="0046218F"/>
    <w:rsid w:val="00462697"/>
    <w:rsid w:val="00462FEF"/>
    <w:rsid w:val="00463C0D"/>
    <w:rsid w:val="00464F3B"/>
    <w:rsid w:val="004657EE"/>
    <w:rsid w:val="00466432"/>
    <w:rsid w:val="00467EE3"/>
    <w:rsid w:val="00470087"/>
    <w:rsid w:val="00470CFF"/>
    <w:rsid w:val="00470D4D"/>
    <w:rsid w:val="00471498"/>
    <w:rsid w:val="00472053"/>
    <w:rsid w:val="00472F6D"/>
    <w:rsid w:val="00473115"/>
    <w:rsid w:val="0047386B"/>
    <w:rsid w:val="00474726"/>
    <w:rsid w:val="004761A4"/>
    <w:rsid w:val="0047794E"/>
    <w:rsid w:val="004800C8"/>
    <w:rsid w:val="004801D4"/>
    <w:rsid w:val="0048048B"/>
    <w:rsid w:val="00480758"/>
    <w:rsid w:val="00480961"/>
    <w:rsid w:val="004818EC"/>
    <w:rsid w:val="00481B63"/>
    <w:rsid w:val="004822AD"/>
    <w:rsid w:val="004825D0"/>
    <w:rsid w:val="004826B7"/>
    <w:rsid w:val="004839EF"/>
    <w:rsid w:val="004842B6"/>
    <w:rsid w:val="00484434"/>
    <w:rsid w:val="00484DB8"/>
    <w:rsid w:val="00484FB7"/>
    <w:rsid w:val="004853C2"/>
    <w:rsid w:val="004854A1"/>
    <w:rsid w:val="0048673E"/>
    <w:rsid w:val="00487E40"/>
    <w:rsid w:val="004907DA"/>
    <w:rsid w:val="00490F22"/>
    <w:rsid w:val="004922D4"/>
    <w:rsid w:val="00493BEB"/>
    <w:rsid w:val="00493FDB"/>
    <w:rsid w:val="0049451E"/>
    <w:rsid w:val="00496086"/>
    <w:rsid w:val="00496D89"/>
    <w:rsid w:val="00497E47"/>
    <w:rsid w:val="004A0612"/>
    <w:rsid w:val="004A141E"/>
    <w:rsid w:val="004A1793"/>
    <w:rsid w:val="004A1BE2"/>
    <w:rsid w:val="004A2B42"/>
    <w:rsid w:val="004A2C99"/>
    <w:rsid w:val="004A3066"/>
    <w:rsid w:val="004A3DEB"/>
    <w:rsid w:val="004A436A"/>
    <w:rsid w:val="004A4A40"/>
    <w:rsid w:val="004A602C"/>
    <w:rsid w:val="004A619C"/>
    <w:rsid w:val="004A6DE2"/>
    <w:rsid w:val="004A738B"/>
    <w:rsid w:val="004A7591"/>
    <w:rsid w:val="004B21CB"/>
    <w:rsid w:val="004B2B63"/>
    <w:rsid w:val="004B3C11"/>
    <w:rsid w:val="004B43DD"/>
    <w:rsid w:val="004B665E"/>
    <w:rsid w:val="004B70EF"/>
    <w:rsid w:val="004B767B"/>
    <w:rsid w:val="004C095D"/>
    <w:rsid w:val="004C0A58"/>
    <w:rsid w:val="004C0F4C"/>
    <w:rsid w:val="004C3011"/>
    <w:rsid w:val="004C5847"/>
    <w:rsid w:val="004C6A94"/>
    <w:rsid w:val="004D1C19"/>
    <w:rsid w:val="004D2DAD"/>
    <w:rsid w:val="004D34E4"/>
    <w:rsid w:val="004D3DAA"/>
    <w:rsid w:val="004D3DF6"/>
    <w:rsid w:val="004D3EEA"/>
    <w:rsid w:val="004D4A40"/>
    <w:rsid w:val="004D4CD2"/>
    <w:rsid w:val="004D57EE"/>
    <w:rsid w:val="004D6350"/>
    <w:rsid w:val="004D6CBC"/>
    <w:rsid w:val="004D78F5"/>
    <w:rsid w:val="004E0963"/>
    <w:rsid w:val="004E1365"/>
    <w:rsid w:val="004E255C"/>
    <w:rsid w:val="004E2AAD"/>
    <w:rsid w:val="004E4F2B"/>
    <w:rsid w:val="004E50ED"/>
    <w:rsid w:val="004E5580"/>
    <w:rsid w:val="004E7890"/>
    <w:rsid w:val="004E796F"/>
    <w:rsid w:val="004F0935"/>
    <w:rsid w:val="004F0993"/>
    <w:rsid w:val="004F11E1"/>
    <w:rsid w:val="004F1924"/>
    <w:rsid w:val="004F1B98"/>
    <w:rsid w:val="004F2E79"/>
    <w:rsid w:val="004F37E0"/>
    <w:rsid w:val="004F3E82"/>
    <w:rsid w:val="004F51B3"/>
    <w:rsid w:val="004F57B0"/>
    <w:rsid w:val="004F6B4A"/>
    <w:rsid w:val="004F6C18"/>
    <w:rsid w:val="004F6EE9"/>
    <w:rsid w:val="004F704B"/>
    <w:rsid w:val="004F758A"/>
    <w:rsid w:val="004F7B73"/>
    <w:rsid w:val="004F7C19"/>
    <w:rsid w:val="004F7C8D"/>
    <w:rsid w:val="0050050A"/>
    <w:rsid w:val="0050067A"/>
    <w:rsid w:val="005018A5"/>
    <w:rsid w:val="00502140"/>
    <w:rsid w:val="005023AF"/>
    <w:rsid w:val="00503533"/>
    <w:rsid w:val="005037AD"/>
    <w:rsid w:val="00503B71"/>
    <w:rsid w:val="00503E25"/>
    <w:rsid w:val="005048E4"/>
    <w:rsid w:val="005058AA"/>
    <w:rsid w:val="00507310"/>
    <w:rsid w:val="005078EE"/>
    <w:rsid w:val="00512E7F"/>
    <w:rsid w:val="00512FB1"/>
    <w:rsid w:val="00513251"/>
    <w:rsid w:val="00515467"/>
    <w:rsid w:val="00515676"/>
    <w:rsid w:val="005157CF"/>
    <w:rsid w:val="00516F20"/>
    <w:rsid w:val="00517020"/>
    <w:rsid w:val="0052020E"/>
    <w:rsid w:val="005214B2"/>
    <w:rsid w:val="00521816"/>
    <w:rsid w:val="00521DFE"/>
    <w:rsid w:val="00522477"/>
    <w:rsid w:val="00522F2B"/>
    <w:rsid w:val="005238E8"/>
    <w:rsid w:val="00523BFD"/>
    <w:rsid w:val="00523E82"/>
    <w:rsid w:val="0052444D"/>
    <w:rsid w:val="00524BA4"/>
    <w:rsid w:val="00524CA2"/>
    <w:rsid w:val="00526246"/>
    <w:rsid w:val="005263C6"/>
    <w:rsid w:val="00527BF9"/>
    <w:rsid w:val="00527CB5"/>
    <w:rsid w:val="00530119"/>
    <w:rsid w:val="00530618"/>
    <w:rsid w:val="00530CF5"/>
    <w:rsid w:val="00530E15"/>
    <w:rsid w:val="005314A8"/>
    <w:rsid w:val="00531841"/>
    <w:rsid w:val="0053288A"/>
    <w:rsid w:val="00532A9F"/>
    <w:rsid w:val="00532DEC"/>
    <w:rsid w:val="005330C1"/>
    <w:rsid w:val="00533A4F"/>
    <w:rsid w:val="005360B7"/>
    <w:rsid w:val="005367E3"/>
    <w:rsid w:val="005369BC"/>
    <w:rsid w:val="00536BE0"/>
    <w:rsid w:val="00536F95"/>
    <w:rsid w:val="00537E64"/>
    <w:rsid w:val="00540D6F"/>
    <w:rsid w:val="00541C74"/>
    <w:rsid w:val="00541C82"/>
    <w:rsid w:val="00541F85"/>
    <w:rsid w:val="00542C96"/>
    <w:rsid w:val="00542D1C"/>
    <w:rsid w:val="00542F67"/>
    <w:rsid w:val="0054305B"/>
    <w:rsid w:val="00543279"/>
    <w:rsid w:val="00543BF2"/>
    <w:rsid w:val="00543C81"/>
    <w:rsid w:val="00546EB4"/>
    <w:rsid w:val="005507A7"/>
    <w:rsid w:val="00550863"/>
    <w:rsid w:val="00550D5D"/>
    <w:rsid w:val="00551C5A"/>
    <w:rsid w:val="00553DDA"/>
    <w:rsid w:val="00554D35"/>
    <w:rsid w:val="00554F86"/>
    <w:rsid w:val="00555998"/>
    <w:rsid w:val="00555F5E"/>
    <w:rsid w:val="005561FE"/>
    <w:rsid w:val="00556736"/>
    <w:rsid w:val="00556AB0"/>
    <w:rsid w:val="00556E7F"/>
    <w:rsid w:val="00556ECD"/>
    <w:rsid w:val="00557053"/>
    <w:rsid w:val="005575BF"/>
    <w:rsid w:val="005578BD"/>
    <w:rsid w:val="00557C48"/>
    <w:rsid w:val="005601C5"/>
    <w:rsid w:val="0056161C"/>
    <w:rsid w:val="0056212E"/>
    <w:rsid w:val="00562354"/>
    <w:rsid w:val="00562BEE"/>
    <w:rsid w:val="005653BC"/>
    <w:rsid w:val="00565B86"/>
    <w:rsid w:val="00565FF8"/>
    <w:rsid w:val="005665EA"/>
    <w:rsid w:val="00567106"/>
    <w:rsid w:val="00567E98"/>
    <w:rsid w:val="0057108D"/>
    <w:rsid w:val="0057295A"/>
    <w:rsid w:val="00573264"/>
    <w:rsid w:val="00573F81"/>
    <w:rsid w:val="00574BE6"/>
    <w:rsid w:val="00574E0A"/>
    <w:rsid w:val="0057695E"/>
    <w:rsid w:val="00577545"/>
    <w:rsid w:val="0058018A"/>
    <w:rsid w:val="00581165"/>
    <w:rsid w:val="00581852"/>
    <w:rsid w:val="00581E05"/>
    <w:rsid w:val="00582256"/>
    <w:rsid w:val="005833A3"/>
    <w:rsid w:val="00583886"/>
    <w:rsid w:val="0058428B"/>
    <w:rsid w:val="005846BB"/>
    <w:rsid w:val="00586293"/>
    <w:rsid w:val="0058647F"/>
    <w:rsid w:val="00587D7C"/>
    <w:rsid w:val="005900E3"/>
    <w:rsid w:val="005908EC"/>
    <w:rsid w:val="00593194"/>
    <w:rsid w:val="00594207"/>
    <w:rsid w:val="0059452C"/>
    <w:rsid w:val="005948D4"/>
    <w:rsid w:val="0059644C"/>
    <w:rsid w:val="005A016D"/>
    <w:rsid w:val="005A2CCA"/>
    <w:rsid w:val="005A2CE1"/>
    <w:rsid w:val="005A4723"/>
    <w:rsid w:val="005A4F56"/>
    <w:rsid w:val="005A50C4"/>
    <w:rsid w:val="005A6353"/>
    <w:rsid w:val="005A6CC7"/>
    <w:rsid w:val="005A72C8"/>
    <w:rsid w:val="005A74F2"/>
    <w:rsid w:val="005A7A67"/>
    <w:rsid w:val="005A7D79"/>
    <w:rsid w:val="005B0DF6"/>
    <w:rsid w:val="005B2094"/>
    <w:rsid w:val="005B25E1"/>
    <w:rsid w:val="005B3D2B"/>
    <w:rsid w:val="005B405E"/>
    <w:rsid w:val="005B42CF"/>
    <w:rsid w:val="005B4D37"/>
    <w:rsid w:val="005B5D4D"/>
    <w:rsid w:val="005B6EF0"/>
    <w:rsid w:val="005B7893"/>
    <w:rsid w:val="005C0300"/>
    <w:rsid w:val="005C0BB6"/>
    <w:rsid w:val="005C0F46"/>
    <w:rsid w:val="005C0FC7"/>
    <w:rsid w:val="005C1CA8"/>
    <w:rsid w:val="005C2983"/>
    <w:rsid w:val="005C3060"/>
    <w:rsid w:val="005C31ED"/>
    <w:rsid w:val="005C5CDF"/>
    <w:rsid w:val="005C5F73"/>
    <w:rsid w:val="005C6F88"/>
    <w:rsid w:val="005C7227"/>
    <w:rsid w:val="005C7800"/>
    <w:rsid w:val="005D0952"/>
    <w:rsid w:val="005D0D6C"/>
    <w:rsid w:val="005D305A"/>
    <w:rsid w:val="005D56AB"/>
    <w:rsid w:val="005D5FC0"/>
    <w:rsid w:val="005D66D9"/>
    <w:rsid w:val="005D6B12"/>
    <w:rsid w:val="005D73FC"/>
    <w:rsid w:val="005E0FF5"/>
    <w:rsid w:val="005E1D3C"/>
    <w:rsid w:val="005E2112"/>
    <w:rsid w:val="005E34C1"/>
    <w:rsid w:val="005E38D9"/>
    <w:rsid w:val="005E41C8"/>
    <w:rsid w:val="005E438C"/>
    <w:rsid w:val="005E4449"/>
    <w:rsid w:val="005E4FD6"/>
    <w:rsid w:val="005E5647"/>
    <w:rsid w:val="005E60DB"/>
    <w:rsid w:val="005E6308"/>
    <w:rsid w:val="005E63C2"/>
    <w:rsid w:val="005E6684"/>
    <w:rsid w:val="005E6C79"/>
    <w:rsid w:val="005E6CEF"/>
    <w:rsid w:val="005F0452"/>
    <w:rsid w:val="005F08DA"/>
    <w:rsid w:val="005F15F0"/>
    <w:rsid w:val="005F2E20"/>
    <w:rsid w:val="005F35E0"/>
    <w:rsid w:val="005F566D"/>
    <w:rsid w:val="005F5A99"/>
    <w:rsid w:val="005F5E3C"/>
    <w:rsid w:val="005F60FB"/>
    <w:rsid w:val="005F626C"/>
    <w:rsid w:val="005F6D1A"/>
    <w:rsid w:val="00600577"/>
    <w:rsid w:val="00601108"/>
    <w:rsid w:val="00601AAA"/>
    <w:rsid w:val="0060201D"/>
    <w:rsid w:val="006023A0"/>
    <w:rsid w:val="00602716"/>
    <w:rsid w:val="00602A2E"/>
    <w:rsid w:val="00604522"/>
    <w:rsid w:val="0060472C"/>
    <w:rsid w:val="00604D9B"/>
    <w:rsid w:val="006057C0"/>
    <w:rsid w:val="006060F2"/>
    <w:rsid w:val="0060620D"/>
    <w:rsid w:val="00606BB9"/>
    <w:rsid w:val="00606F36"/>
    <w:rsid w:val="00607029"/>
    <w:rsid w:val="00607753"/>
    <w:rsid w:val="00607ED0"/>
    <w:rsid w:val="006100ED"/>
    <w:rsid w:val="00610E97"/>
    <w:rsid w:val="00611009"/>
    <w:rsid w:val="00611360"/>
    <w:rsid w:val="00611AE9"/>
    <w:rsid w:val="00611B32"/>
    <w:rsid w:val="00611E24"/>
    <w:rsid w:val="00612476"/>
    <w:rsid w:val="00613115"/>
    <w:rsid w:val="006132A5"/>
    <w:rsid w:val="006136E3"/>
    <w:rsid w:val="00613DD1"/>
    <w:rsid w:val="0061480C"/>
    <w:rsid w:val="00614A59"/>
    <w:rsid w:val="0061520E"/>
    <w:rsid w:val="00615337"/>
    <w:rsid w:val="0061700D"/>
    <w:rsid w:val="0061722B"/>
    <w:rsid w:val="00617461"/>
    <w:rsid w:val="00617487"/>
    <w:rsid w:val="006213C8"/>
    <w:rsid w:val="00621612"/>
    <w:rsid w:val="00621664"/>
    <w:rsid w:val="00622B2A"/>
    <w:rsid w:val="00622D70"/>
    <w:rsid w:val="006230A4"/>
    <w:rsid w:val="00623365"/>
    <w:rsid w:val="00623B38"/>
    <w:rsid w:val="00625362"/>
    <w:rsid w:val="00625AE6"/>
    <w:rsid w:val="00625B0E"/>
    <w:rsid w:val="00627056"/>
    <w:rsid w:val="00627D7D"/>
    <w:rsid w:val="006300D7"/>
    <w:rsid w:val="00630136"/>
    <w:rsid w:val="00630B59"/>
    <w:rsid w:val="00630CA7"/>
    <w:rsid w:val="00630D08"/>
    <w:rsid w:val="00631966"/>
    <w:rsid w:val="00631C5F"/>
    <w:rsid w:val="006320BE"/>
    <w:rsid w:val="00632253"/>
    <w:rsid w:val="0063240E"/>
    <w:rsid w:val="00632E0D"/>
    <w:rsid w:val="0063431B"/>
    <w:rsid w:val="006348AE"/>
    <w:rsid w:val="0063673B"/>
    <w:rsid w:val="00637919"/>
    <w:rsid w:val="00637A87"/>
    <w:rsid w:val="00637B0A"/>
    <w:rsid w:val="00637E8C"/>
    <w:rsid w:val="006408BF"/>
    <w:rsid w:val="00640AC6"/>
    <w:rsid w:val="00640BD8"/>
    <w:rsid w:val="00640DC7"/>
    <w:rsid w:val="006418F2"/>
    <w:rsid w:val="00641F0C"/>
    <w:rsid w:val="0064242A"/>
    <w:rsid w:val="0064266B"/>
    <w:rsid w:val="00642714"/>
    <w:rsid w:val="00642BF0"/>
    <w:rsid w:val="00643B9E"/>
    <w:rsid w:val="006455CE"/>
    <w:rsid w:val="00645F39"/>
    <w:rsid w:val="006476C8"/>
    <w:rsid w:val="00650197"/>
    <w:rsid w:val="006517F6"/>
    <w:rsid w:val="0065252D"/>
    <w:rsid w:val="00652B85"/>
    <w:rsid w:val="006532B0"/>
    <w:rsid w:val="0065399F"/>
    <w:rsid w:val="00654699"/>
    <w:rsid w:val="00655841"/>
    <w:rsid w:val="006563BF"/>
    <w:rsid w:val="006569AB"/>
    <w:rsid w:val="00657750"/>
    <w:rsid w:val="00660CA8"/>
    <w:rsid w:val="006612B4"/>
    <w:rsid w:val="00661389"/>
    <w:rsid w:val="00661822"/>
    <w:rsid w:val="00661A37"/>
    <w:rsid w:val="00661CEF"/>
    <w:rsid w:val="006622DA"/>
    <w:rsid w:val="00662D1A"/>
    <w:rsid w:val="00663718"/>
    <w:rsid w:val="006638B0"/>
    <w:rsid w:val="00663C99"/>
    <w:rsid w:val="00666722"/>
    <w:rsid w:val="00666729"/>
    <w:rsid w:val="006676B9"/>
    <w:rsid w:val="00667B2E"/>
    <w:rsid w:val="00667B49"/>
    <w:rsid w:val="00670070"/>
    <w:rsid w:val="00670874"/>
    <w:rsid w:val="00670F0E"/>
    <w:rsid w:val="00671102"/>
    <w:rsid w:val="0067148B"/>
    <w:rsid w:val="00672D16"/>
    <w:rsid w:val="00672FA1"/>
    <w:rsid w:val="00673DA9"/>
    <w:rsid w:val="00674708"/>
    <w:rsid w:val="006748BA"/>
    <w:rsid w:val="00674D8E"/>
    <w:rsid w:val="00675179"/>
    <w:rsid w:val="00675185"/>
    <w:rsid w:val="00675BEE"/>
    <w:rsid w:val="00676041"/>
    <w:rsid w:val="00676086"/>
    <w:rsid w:val="0067608B"/>
    <w:rsid w:val="006768E1"/>
    <w:rsid w:val="00676A25"/>
    <w:rsid w:val="00676CF2"/>
    <w:rsid w:val="00677FB3"/>
    <w:rsid w:val="0068096D"/>
    <w:rsid w:val="00681C3F"/>
    <w:rsid w:val="00683FFB"/>
    <w:rsid w:val="00684E7C"/>
    <w:rsid w:val="006852FE"/>
    <w:rsid w:val="00685DD4"/>
    <w:rsid w:val="0068628B"/>
    <w:rsid w:val="00686E2C"/>
    <w:rsid w:val="006872F3"/>
    <w:rsid w:val="00687C57"/>
    <w:rsid w:val="00690163"/>
    <w:rsid w:val="006910AB"/>
    <w:rsid w:val="00691525"/>
    <w:rsid w:val="00693AF6"/>
    <w:rsid w:val="00694CD3"/>
    <w:rsid w:val="0069543B"/>
    <w:rsid w:val="00695DC9"/>
    <w:rsid w:val="0069619A"/>
    <w:rsid w:val="006978DE"/>
    <w:rsid w:val="00697D01"/>
    <w:rsid w:val="006A0266"/>
    <w:rsid w:val="006A0E93"/>
    <w:rsid w:val="006A1F27"/>
    <w:rsid w:val="006A409D"/>
    <w:rsid w:val="006A72CD"/>
    <w:rsid w:val="006A74EE"/>
    <w:rsid w:val="006A79E6"/>
    <w:rsid w:val="006B00AC"/>
    <w:rsid w:val="006B0ABE"/>
    <w:rsid w:val="006B18B4"/>
    <w:rsid w:val="006B1E9E"/>
    <w:rsid w:val="006B47C7"/>
    <w:rsid w:val="006B5F33"/>
    <w:rsid w:val="006B6B99"/>
    <w:rsid w:val="006B7A62"/>
    <w:rsid w:val="006C02B8"/>
    <w:rsid w:val="006C0451"/>
    <w:rsid w:val="006C054C"/>
    <w:rsid w:val="006C095C"/>
    <w:rsid w:val="006C11B9"/>
    <w:rsid w:val="006C1AC9"/>
    <w:rsid w:val="006C2272"/>
    <w:rsid w:val="006C3697"/>
    <w:rsid w:val="006C4024"/>
    <w:rsid w:val="006C45B6"/>
    <w:rsid w:val="006C4C4F"/>
    <w:rsid w:val="006C4E06"/>
    <w:rsid w:val="006C6304"/>
    <w:rsid w:val="006C6D2C"/>
    <w:rsid w:val="006C78EA"/>
    <w:rsid w:val="006D10B9"/>
    <w:rsid w:val="006D1CAD"/>
    <w:rsid w:val="006D3300"/>
    <w:rsid w:val="006D46F4"/>
    <w:rsid w:val="006D5284"/>
    <w:rsid w:val="006D58DE"/>
    <w:rsid w:val="006D5B35"/>
    <w:rsid w:val="006D5E5E"/>
    <w:rsid w:val="006D6066"/>
    <w:rsid w:val="006E14C4"/>
    <w:rsid w:val="006E17F2"/>
    <w:rsid w:val="006E1875"/>
    <w:rsid w:val="006E1F7C"/>
    <w:rsid w:val="006E2C88"/>
    <w:rsid w:val="006E46E3"/>
    <w:rsid w:val="006E5080"/>
    <w:rsid w:val="006E6427"/>
    <w:rsid w:val="006E6A55"/>
    <w:rsid w:val="006E7236"/>
    <w:rsid w:val="006E75C4"/>
    <w:rsid w:val="006E78C6"/>
    <w:rsid w:val="006E793C"/>
    <w:rsid w:val="006E7AF7"/>
    <w:rsid w:val="006F02D7"/>
    <w:rsid w:val="006F10D1"/>
    <w:rsid w:val="006F1DD1"/>
    <w:rsid w:val="006F2021"/>
    <w:rsid w:val="006F2E7F"/>
    <w:rsid w:val="006F2F5D"/>
    <w:rsid w:val="006F3769"/>
    <w:rsid w:val="006F5D0A"/>
    <w:rsid w:val="006F6C14"/>
    <w:rsid w:val="006F7FD5"/>
    <w:rsid w:val="00701079"/>
    <w:rsid w:val="00701E93"/>
    <w:rsid w:val="0070270E"/>
    <w:rsid w:val="00702E65"/>
    <w:rsid w:val="00703336"/>
    <w:rsid w:val="0070377C"/>
    <w:rsid w:val="0070382B"/>
    <w:rsid w:val="00703C9F"/>
    <w:rsid w:val="00703F02"/>
    <w:rsid w:val="007051D2"/>
    <w:rsid w:val="007052D2"/>
    <w:rsid w:val="00705EA6"/>
    <w:rsid w:val="007066E4"/>
    <w:rsid w:val="00710643"/>
    <w:rsid w:val="0071087F"/>
    <w:rsid w:val="0071102C"/>
    <w:rsid w:val="007117D0"/>
    <w:rsid w:val="00711996"/>
    <w:rsid w:val="00711AD4"/>
    <w:rsid w:val="007121E4"/>
    <w:rsid w:val="00713D82"/>
    <w:rsid w:val="0071694A"/>
    <w:rsid w:val="00716D73"/>
    <w:rsid w:val="007171E7"/>
    <w:rsid w:val="00717AEC"/>
    <w:rsid w:val="007205DA"/>
    <w:rsid w:val="00720802"/>
    <w:rsid w:val="007224AB"/>
    <w:rsid w:val="00722A47"/>
    <w:rsid w:val="00723028"/>
    <w:rsid w:val="0072330B"/>
    <w:rsid w:val="00723E1C"/>
    <w:rsid w:val="0072436A"/>
    <w:rsid w:val="00725079"/>
    <w:rsid w:val="007266B7"/>
    <w:rsid w:val="00726A8E"/>
    <w:rsid w:val="00726B3A"/>
    <w:rsid w:val="00727C29"/>
    <w:rsid w:val="00730C80"/>
    <w:rsid w:val="00731330"/>
    <w:rsid w:val="00733017"/>
    <w:rsid w:val="00733AC8"/>
    <w:rsid w:val="00733E77"/>
    <w:rsid w:val="00734392"/>
    <w:rsid w:val="00734E01"/>
    <w:rsid w:val="007353BA"/>
    <w:rsid w:val="00735743"/>
    <w:rsid w:val="0073599B"/>
    <w:rsid w:val="00737A73"/>
    <w:rsid w:val="00737AAF"/>
    <w:rsid w:val="0074035E"/>
    <w:rsid w:val="00741463"/>
    <w:rsid w:val="00741B69"/>
    <w:rsid w:val="0074216B"/>
    <w:rsid w:val="0074250D"/>
    <w:rsid w:val="00743E0E"/>
    <w:rsid w:val="00744294"/>
    <w:rsid w:val="00745542"/>
    <w:rsid w:val="00745A4C"/>
    <w:rsid w:val="007465C3"/>
    <w:rsid w:val="00746ABD"/>
    <w:rsid w:val="00747446"/>
    <w:rsid w:val="007507C5"/>
    <w:rsid w:val="00751294"/>
    <w:rsid w:val="00751A62"/>
    <w:rsid w:val="00751B05"/>
    <w:rsid w:val="00751D24"/>
    <w:rsid w:val="0075214F"/>
    <w:rsid w:val="0075277C"/>
    <w:rsid w:val="00752FDC"/>
    <w:rsid w:val="00753140"/>
    <w:rsid w:val="00753361"/>
    <w:rsid w:val="00753398"/>
    <w:rsid w:val="00754A9A"/>
    <w:rsid w:val="0075507A"/>
    <w:rsid w:val="0075600C"/>
    <w:rsid w:val="0075750A"/>
    <w:rsid w:val="007607CA"/>
    <w:rsid w:val="00760B4F"/>
    <w:rsid w:val="00760FAB"/>
    <w:rsid w:val="007614D1"/>
    <w:rsid w:val="00761ED5"/>
    <w:rsid w:val="007626A9"/>
    <w:rsid w:val="00762ADB"/>
    <w:rsid w:val="007639BE"/>
    <w:rsid w:val="007663D8"/>
    <w:rsid w:val="00766B2F"/>
    <w:rsid w:val="00767A7B"/>
    <w:rsid w:val="00770253"/>
    <w:rsid w:val="00770776"/>
    <w:rsid w:val="00772AA3"/>
    <w:rsid w:val="00772BB3"/>
    <w:rsid w:val="00774086"/>
    <w:rsid w:val="007743E4"/>
    <w:rsid w:val="00774D7F"/>
    <w:rsid w:val="007755BF"/>
    <w:rsid w:val="0077670F"/>
    <w:rsid w:val="00776B95"/>
    <w:rsid w:val="00777D9D"/>
    <w:rsid w:val="00780BB0"/>
    <w:rsid w:val="0078115B"/>
    <w:rsid w:val="00781238"/>
    <w:rsid w:val="00781CD6"/>
    <w:rsid w:val="00783310"/>
    <w:rsid w:val="007836BA"/>
    <w:rsid w:val="00785FA7"/>
    <w:rsid w:val="00786322"/>
    <w:rsid w:val="007865D4"/>
    <w:rsid w:val="00786B46"/>
    <w:rsid w:val="00787CFF"/>
    <w:rsid w:val="0079008A"/>
    <w:rsid w:val="0079051C"/>
    <w:rsid w:val="007914B0"/>
    <w:rsid w:val="00791628"/>
    <w:rsid w:val="007927DE"/>
    <w:rsid w:val="007931C7"/>
    <w:rsid w:val="00794870"/>
    <w:rsid w:val="00795E99"/>
    <w:rsid w:val="0079662B"/>
    <w:rsid w:val="00797B79"/>
    <w:rsid w:val="00797C71"/>
    <w:rsid w:val="007A03AD"/>
    <w:rsid w:val="007A0CB8"/>
    <w:rsid w:val="007A0F3B"/>
    <w:rsid w:val="007A11A7"/>
    <w:rsid w:val="007A18C2"/>
    <w:rsid w:val="007A2BFD"/>
    <w:rsid w:val="007A3A1C"/>
    <w:rsid w:val="007A4183"/>
    <w:rsid w:val="007A47AA"/>
    <w:rsid w:val="007A4A6D"/>
    <w:rsid w:val="007A4B3B"/>
    <w:rsid w:val="007A4BAA"/>
    <w:rsid w:val="007A696C"/>
    <w:rsid w:val="007A77FE"/>
    <w:rsid w:val="007A7B30"/>
    <w:rsid w:val="007A7EEC"/>
    <w:rsid w:val="007B18CA"/>
    <w:rsid w:val="007B2469"/>
    <w:rsid w:val="007B354B"/>
    <w:rsid w:val="007B35A7"/>
    <w:rsid w:val="007B5119"/>
    <w:rsid w:val="007B5893"/>
    <w:rsid w:val="007B58B8"/>
    <w:rsid w:val="007B5F4C"/>
    <w:rsid w:val="007B640A"/>
    <w:rsid w:val="007B64FB"/>
    <w:rsid w:val="007B731E"/>
    <w:rsid w:val="007B77E4"/>
    <w:rsid w:val="007B7A13"/>
    <w:rsid w:val="007C2A20"/>
    <w:rsid w:val="007C31C9"/>
    <w:rsid w:val="007C554D"/>
    <w:rsid w:val="007C6C66"/>
    <w:rsid w:val="007C6FDE"/>
    <w:rsid w:val="007C7142"/>
    <w:rsid w:val="007C7D00"/>
    <w:rsid w:val="007D0102"/>
    <w:rsid w:val="007D07EE"/>
    <w:rsid w:val="007D0996"/>
    <w:rsid w:val="007D1AD0"/>
    <w:rsid w:val="007D1BCF"/>
    <w:rsid w:val="007D2814"/>
    <w:rsid w:val="007D2E8B"/>
    <w:rsid w:val="007D4034"/>
    <w:rsid w:val="007D4F71"/>
    <w:rsid w:val="007D5184"/>
    <w:rsid w:val="007D54C1"/>
    <w:rsid w:val="007D57EE"/>
    <w:rsid w:val="007D6CD9"/>
    <w:rsid w:val="007D75CF"/>
    <w:rsid w:val="007D78B5"/>
    <w:rsid w:val="007E0222"/>
    <w:rsid w:val="007E0440"/>
    <w:rsid w:val="007E06FF"/>
    <w:rsid w:val="007E0C4D"/>
    <w:rsid w:val="007E1C1A"/>
    <w:rsid w:val="007E1DFA"/>
    <w:rsid w:val="007E36A7"/>
    <w:rsid w:val="007E36EC"/>
    <w:rsid w:val="007E3AEE"/>
    <w:rsid w:val="007E3D1A"/>
    <w:rsid w:val="007E6DC5"/>
    <w:rsid w:val="007E70BB"/>
    <w:rsid w:val="007E74BD"/>
    <w:rsid w:val="007F0863"/>
    <w:rsid w:val="007F1BD1"/>
    <w:rsid w:val="007F2BF9"/>
    <w:rsid w:val="007F2F09"/>
    <w:rsid w:val="007F38AA"/>
    <w:rsid w:val="007F41AE"/>
    <w:rsid w:val="007F42EA"/>
    <w:rsid w:val="007F4BAB"/>
    <w:rsid w:val="007F4EEF"/>
    <w:rsid w:val="007F6033"/>
    <w:rsid w:val="007F6D1E"/>
    <w:rsid w:val="007F71C9"/>
    <w:rsid w:val="007F75CC"/>
    <w:rsid w:val="007F7F4F"/>
    <w:rsid w:val="008005D1"/>
    <w:rsid w:val="00801416"/>
    <w:rsid w:val="0080285F"/>
    <w:rsid w:val="008043EC"/>
    <w:rsid w:val="00804BDF"/>
    <w:rsid w:val="008053EA"/>
    <w:rsid w:val="008078BC"/>
    <w:rsid w:val="0080793B"/>
    <w:rsid w:val="00807D07"/>
    <w:rsid w:val="00810013"/>
    <w:rsid w:val="00811817"/>
    <w:rsid w:val="00811C3B"/>
    <w:rsid w:val="008120B8"/>
    <w:rsid w:val="00812FBC"/>
    <w:rsid w:val="00813053"/>
    <w:rsid w:val="00813398"/>
    <w:rsid w:val="008137E7"/>
    <w:rsid w:val="008138F8"/>
    <w:rsid w:val="00814730"/>
    <w:rsid w:val="00814F7E"/>
    <w:rsid w:val="008156AB"/>
    <w:rsid w:val="0081691B"/>
    <w:rsid w:val="008176BB"/>
    <w:rsid w:val="00820758"/>
    <w:rsid w:val="008207EB"/>
    <w:rsid w:val="00820C24"/>
    <w:rsid w:val="0082181D"/>
    <w:rsid w:val="00821EDE"/>
    <w:rsid w:val="00822188"/>
    <w:rsid w:val="00822CE7"/>
    <w:rsid w:val="00823E49"/>
    <w:rsid w:val="00824459"/>
    <w:rsid w:val="008246AD"/>
    <w:rsid w:val="00825CAF"/>
    <w:rsid w:val="008264CF"/>
    <w:rsid w:val="00826612"/>
    <w:rsid w:val="00826DD0"/>
    <w:rsid w:val="008277F8"/>
    <w:rsid w:val="0083056B"/>
    <w:rsid w:val="00831732"/>
    <w:rsid w:val="008324ED"/>
    <w:rsid w:val="00832899"/>
    <w:rsid w:val="00832A02"/>
    <w:rsid w:val="00832F5D"/>
    <w:rsid w:val="00833084"/>
    <w:rsid w:val="008347BF"/>
    <w:rsid w:val="00835A3D"/>
    <w:rsid w:val="00836C41"/>
    <w:rsid w:val="008370FC"/>
    <w:rsid w:val="008373A4"/>
    <w:rsid w:val="00840361"/>
    <w:rsid w:val="00840475"/>
    <w:rsid w:val="00842817"/>
    <w:rsid w:val="00842B4D"/>
    <w:rsid w:val="00844334"/>
    <w:rsid w:val="00844798"/>
    <w:rsid w:val="00845994"/>
    <w:rsid w:val="00845F11"/>
    <w:rsid w:val="00846C2C"/>
    <w:rsid w:val="0084793B"/>
    <w:rsid w:val="00850099"/>
    <w:rsid w:val="00850208"/>
    <w:rsid w:val="00851522"/>
    <w:rsid w:val="0085164B"/>
    <w:rsid w:val="00851FA2"/>
    <w:rsid w:val="00852BB0"/>
    <w:rsid w:val="0085335D"/>
    <w:rsid w:val="00854C6F"/>
    <w:rsid w:val="00855761"/>
    <w:rsid w:val="00861432"/>
    <w:rsid w:val="00861A44"/>
    <w:rsid w:val="008624B0"/>
    <w:rsid w:val="00863792"/>
    <w:rsid w:val="00863E1F"/>
    <w:rsid w:val="00864523"/>
    <w:rsid w:val="008651D8"/>
    <w:rsid w:val="00865794"/>
    <w:rsid w:val="00865BF1"/>
    <w:rsid w:val="008664FB"/>
    <w:rsid w:val="00866A35"/>
    <w:rsid w:val="00870806"/>
    <w:rsid w:val="00870C7D"/>
    <w:rsid w:val="00872B89"/>
    <w:rsid w:val="0087307E"/>
    <w:rsid w:val="00875555"/>
    <w:rsid w:val="00877664"/>
    <w:rsid w:val="00877DE2"/>
    <w:rsid w:val="00877E8C"/>
    <w:rsid w:val="0088043C"/>
    <w:rsid w:val="00880C6C"/>
    <w:rsid w:val="00881DF2"/>
    <w:rsid w:val="0088354E"/>
    <w:rsid w:val="00883DCB"/>
    <w:rsid w:val="008844CE"/>
    <w:rsid w:val="00884889"/>
    <w:rsid w:val="008872EF"/>
    <w:rsid w:val="00887634"/>
    <w:rsid w:val="008906C9"/>
    <w:rsid w:val="008919D7"/>
    <w:rsid w:val="00893937"/>
    <w:rsid w:val="008939E5"/>
    <w:rsid w:val="00893D21"/>
    <w:rsid w:val="00894268"/>
    <w:rsid w:val="008944B5"/>
    <w:rsid w:val="00894B14"/>
    <w:rsid w:val="00896211"/>
    <w:rsid w:val="00897861"/>
    <w:rsid w:val="00897883"/>
    <w:rsid w:val="00897D85"/>
    <w:rsid w:val="008A097A"/>
    <w:rsid w:val="008A0AD6"/>
    <w:rsid w:val="008A1119"/>
    <w:rsid w:val="008A116B"/>
    <w:rsid w:val="008A1666"/>
    <w:rsid w:val="008A18D9"/>
    <w:rsid w:val="008A1F1F"/>
    <w:rsid w:val="008A29B9"/>
    <w:rsid w:val="008A2C1E"/>
    <w:rsid w:val="008A2FC1"/>
    <w:rsid w:val="008A32BD"/>
    <w:rsid w:val="008A42B3"/>
    <w:rsid w:val="008A4A93"/>
    <w:rsid w:val="008A55D0"/>
    <w:rsid w:val="008A5C32"/>
    <w:rsid w:val="008A5E19"/>
    <w:rsid w:val="008A6A2B"/>
    <w:rsid w:val="008B0077"/>
    <w:rsid w:val="008B016E"/>
    <w:rsid w:val="008B0609"/>
    <w:rsid w:val="008B113D"/>
    <w:rsid w:val="008B1B82"/>
    <w:rsid w:val="008B2746"/>
    <w:rsid w:val="008B39C1"/>
    <w:rsid w:val="008B3B99"/>
    <w:rsid w:val="008B4947"/>
    <w:rsid w:val="008B499A"/>
    <w:rsid w:val="008B4CBF"/>
    <w:rsid w:val="008B5D59"/>
    <w:rsid w:val="008B6188"/>
    <w:rsid w:val="008B6835"/>
    <w:rsid w:val="008B7D8D"/>
    <w:rsid w:val="008C0985"/>
    <w:rsid w:val="008C10BB"/>
    <w:rsid w:val="008C1661"/>
    <w:rsid w:val="008C280B"/>
    <w:rsid w:val="008C2C01"/>
    <w:rsid w:val="008C3988"/>
    <w:rsid w:val="008C4163"/>
    <w:rsid w:val="008C4975"/>
    <w:rsid w:val="008C4B7C"/>
    <w:rsid w:val="008C5738"/>
    <w:rsid w:val="008C5D36"/>
    <w:rsid w:val="008C5E9E"/>
    <w:rsid w:val="008C6674"/>
    <w:rsid w:val="008C6C14"/>
    <w:rsid w:val="008C76EE"/>
    <w:rsid w:val="008D01C4"/>
    <w:rsid w:val="008D04F0"/>
    <w:rsid w:val="008D1560"/>
    <w:rsid w:val="008D24FF"/>
    <w:rsid w:val="008D3301"/>
    <w:rsid w:val="008D41C2"/>
    <w:rsid w:val="008D44AA"/>
    <w:rsid w:val="008D57C1"/>
    <w:rsid w:val="008D5B2D"/>
    <w:rsid w:val="008D5CAE"/>
    <w:rsid w:val="008D6235"/>
    <w:rsid w:val="008D63D1"/>
    <w:rsid w:val="008D6C6F"/>
    <w:rsid w:val="008E09AC"/>
    <w:rsid w:val="008E1019"/>
    <w:rsid w:val="008E130E"/>
    <w:rsid w:val="008E14A1"/>
    <w:rsid w:val="008E173F"/>
    <w:rsid w:val="008E36DC"/>
    <w:rsid w:val="008E3E83"/>
    <w:rsid w:val="008E4305"/>
    <w:rsid w:val="008E46D9"/>
    <w:rsid w:val="008E4B3A"/>
    <w:rsid w:val="008E5408"/>
    <w:rsid w:val="008E6180"/>
    <w:rsid w:val="008E6732"/>
    <w:rsid w:val="008E705B"/>
    <w:rsid w:val="008E79D1"/>
    <w:rsid w:val="008E7D6E"/>
    <w:rsid w:val="008F1F72"/>
    <w:rsid w:val="008F29BD"/>
    <w:rsid w:val="008F31D0"/>
    <w:rsid w:val="008F3500"/>
    <w:rsid w:val="008F3B34"/>
    <w:rsid w:val="008F4642"/>
    <w:rsid w:val="008F4E61"/>
    <w:rsid w:val="008F5495"/>
    <w:rsid w:val="008F58B6"/>
    <w:rsid w:val="008F6561"/>
    <w:rsid w:val="008F65C3"/>
    <w:rsid w:val="008F6948"/>
    <w:rsid w:val="008F7902"/>
    <w:rsid w:val="009001A8"/>
    <w:rsid w:val="00900B93"/>
    <w:rsid w:val="00900B99"/>
    <w:rsid w:val="00900C68"/>
    <w:rsid w:val="00900E7A"/>
    <w:rsid w:val="00901579"/>
    <w:rsid w:val="009016AB"/>
    <w:rsid w:val="00902B60"/>
    <w:rsid w:val="009030B1"/>
    <w:rsid w:val="0090426D"/>
    <w:rsid w:val="00904596"/>
    <w:rsid w:val="00904600"/>
    <w:rsid w:val="0090487A"/>
    <w:rsid w:val="00906047"/>
    <w:rsid w:val="00906322"/>
    <w:rsid w:val="0090742F"/>
    <w:rsid w:val="00907900"/>
    <w:rsid w:val="009116B4"/>
    <w:rsid w:val="0091282D"/>
    <w:rsid w:val="00912DD8"/>
    <w:rsid w:val="00912E35"/>
    <w:rsid w:val="00913209"/>
    <w:rsid w:val="00913879"/>
    <w:rsid w:val="00913DF4"/>
    <w:rsid w:val="00913E09"/>
    <w:rsid w:val="00914111"/>
    <w:rsid w:val="00914F59"/>
    <w:rsid w:val="00915538"/>
    <w:rsid w:val="00915F4F"/>
    <w:rsid w:val="0091636B"/>
    <w:rsid w:val="00916873"/>
    <w:rsid w:val="00917A10"/>
    <w:rsid w:val="009206C9"/>
    <w:rsid w:val="00921383"/>
    <w:rsid w:val="00922416"/>
    <w:rsid w:val="00922A00"/>
    <w:rsid w:val="00922B73"/>
    <w:rsid w:val="0092332A"/>
    <w:rsid w:val="00923CD7"/>
    <w:rsid w:val="009245C8"/>
    <w:rsid w:val="00924E3C"/>
    <w:rsid w:val="00925585"/>
    <w:rsid w:val="009264B5"/>
    <w:rsid w:val="00926C59"/>
    <w:rsid w:val="00927477"/>
    <w:rsid w:val="00927AE4"/>
    <w:rsid w:val="0093158D"/>
    <w:rsid w:val="009316AB"/>
    <w:rsid w:val="00932AE2"/>
    <w:rsid w:val="00932B29"/>
    <w:rsid w:val="00933052"/>
    <w:rsid w:val="00933380"/>
    <w:rsid w:val="00933A27"/>
    <w:rsid w:val="00933C8F"/>
    <w:rsid w:val="009348C0"/>
    <w:rsid w:val="009359B5"/>
    <w:rsid w:val="0093681F"/>
    <w:rsid w:val="0093781B"/>
    <w:rsid w:val="00940698"/>
    <w:rsid w:val="009413E5"/>
    <w:rsid w:val="00941A5F"/>
    <w:rsid w:val="009428A7"/>
    <w:rsid w:val="00943094"/>
    <w:rsid w:val="00943600"/>
    <w:rsid w:val="00943AC0"/>
    <w:rsid w:val="0094511A"/>
    <w:rsid w:val="00945A57"/>
    <w:rsid w:val="00946555"/>
    <w:rsid w:val="00946871"/>
    <w:rsid w:val="00947156"/>
    <w:rsid w:val="00947765"/>
    <w:rsid w:val="00947DEF"/>
    <w:rsid w:val="00951E44"/>
    <w:rsid w:val="0095279D"/>
    <w:rsid w:val="009527AC"/>
    <w:rsid w:val="00952E8D"/>
    <w:rsid w:val="00954751"/>
    <w:rsid w:val="00955278"/>
    <w:rsid w:val="009557BF"/>
    <w:rsid w:val="00955FA5"/>
    <w:rsid w:val="00956257"/>
    <w:rsid w:val="00956BA2"/>
    <w:rsid w:val="00956EBF"/>
    <w:rsid w:val="00957574"/>
    <w:rsid w:val="00957962"/>
    <w:rsid w:val="00960A18"/>
    <w:rsid w:val="00961249"/>
    <w:rsid w:val="009612BB"/>
    <w:rsid w:val="009619CD"/>
    <w:rsid w:val="009626D3"/>
    <w:rsid w:val="00963022"/>
    <w:rsid w:val="00964A59"/>
    <w:rsid w:val="00965219"/>
    <w:rsid w:val="009678D2"/>
    <w:rsid w:val="00970016"/>
    <w:rsid w:val="00970052"/>
    <w:rsid w:val="009701B1"/>
    <w:rsid w:val="00971895"/>
    <w:rsid w:val="0097198A"/>
    <w:rsid w:val="00972570"/>
    <w:rsid w:val="00972ACE"/>
    <w:rsid w:val="00972E5D"/>
    <w:rsid w:val="00973247"/>
    <w:rsid w:val="009732C3"/>
    <w:rsid w:val="0097337D"/>
    <w:rsid w:val="00974272"/>
    <w:rsid w:val="00974B4D"/>
    <w:rsid w:val="00975497"/>
    <w:rsid w:val="009771FD"/>
    <w:rsid w:val="0097765D"/>
    <w:rsid w:val="00977900"/>
    <w:rsid w:val="00977FF4"/>
    <w:rsid w:val="009800AE"/>
    <w:rsid w:val="00980167"/>
    <w:rsid w:val="009818C0"/>
    <w:rsid w:val="00981DED"/>
    <w:rsid w:val="00982B17"/>
    <w:rsid w:val="0098402A"/>
    <w:rsid w:val="00984C48"/>
    <w:rsid w:val="009864AB"/>
    <w:rsid w:val="00986B39"/>
    <w:rsid w:val="0098711C"/>
    <w:rsid w:val="00987305"/>
    <w:rsid w:val="00987637"/>
    <w:rsid w:val="00987896"/>
    <w:rsid w:val="00987B4B"/>
    <w:rsid w:val="00990146"/>
    <w:rsid w:val="009908D1"/>
    <w:rsid w:val="009912D1"/>
    <w:rsid w:val="00992516"/>
    <w:rsid w:val="00993A1E"/>
    <w:rsid w:val="00993A92"/>
    <w:rsid w:val="00993CC9"/>
    <w:rsid w:val="009947C3"/>
    <w:rsid w:val="00995EEE"/>
    <w:rsid w:val="009979F7"/>
    <w:rsid w:val="00997C47"/>
    <w:rsid w:val="009A0671"/>
    <w:rsid w:val="009A06BD"/>
    <w:rsid w:val="009A1E53"/>
    <w:rsid w:val="009A263C"/>
    <w:rsid w:val="009A2993"/>
    <w:rsid w:val="009A36A1"/>
    <w:rsid w:val="009A398B"/>
    <w:rsid w:val="009A3C5A"/>
    <w:rsid w:val="009A478B"/>
    <w:rsid w:val="009A4FFB"/>
    <w:rsid w:val="009A739C"/>
    <w:rsid w:val="009A76D7"/>
    <w:rsid w:val="009A7974"/>
    <w:rsid w:val="009B02FE"/>
    <w:rsid w:val="009B170A"/>
    <w:rsid w:val="009B2E89"/>
    <w:rsid w:val="009B3A17"/>
    <w:rsid w:val="009B450D"/>
    <w:rsid w:val="009B478B"/>
    <w:rsid w:val="009B4B18"/>
    <w:rsid w:val="009B4B3A"/>
    <w:rsid w:val="009B4D52"/>
    <w:rsid w:val="009B583B"/>
    <w:rsid w:val="009B5C48"/>
    <w:rsid w:val="009B66C2"/>
    <w:rsid w:val="009B70DB"/>
    <w:rsid w:val="009B7F96"/>
    <w:rsid w:val="009C09DE"/>
    <w:rsid w:val="009C127F"/>
    <w:rsid w:val="009C288D"/>
    <w:rsid w:val="009C492A"/>
    <w:rsid w:val="009C4B75"/>
    <w:rsid w:val="009C58A5"/>
    <w:rsid w:val="009C6F71"/>
    <w:rsid w:val="009C740A"/>
    <w:rsid w:val="009C7770"/>
    <w:rsid w:val="009C7FCA"/>
    <w:rsid w:val="009D0371"/>
    <w:rsid w:val="009D086F"/>
    <w:rsid w:val="009D0E4E"/>
    <w:rsid w:val="009D0F83"/>
    <w:rsid w:val="009D0FCB"/>
    <w:rsid w:val="009D137B"/>
    <w:rsid w:val="009D1B98"/>
    <w:rsid w:val="009D2EA9"/>
    <w:rsid w:val="009D30A6"/>
    <w:rsid w:val="009D359D"/>
    <w:rsid w:val="009D37D5"/>
    <w:rsid w:val="009D497B"/>
    <w:rsid w:val="009D54E5"/>
    <w:rsid w:val="009D5DA1"/>
    <w:rsid w:val="009D604E"/>
    <w:rsid w:val="009D61AF"/>
    <w:rsid w:val="009D62E5"/>
    <w:rsid w:val="009E0A26"/>
    <w:rsid w:val="009E173A"/>
    <w:rsid w:val="009E3FEA"/>
    <w:rsid w:val="009E508F"/>
    <w:rsid w:val="009E51E2"/>
    <w:rsid w:val="009E5C07"/>
    <w:rsid w:val="009E5F75"/>
    <w:rsid w:val="009E6048"/>
    <w:rsid w:val="009E69B5"/>
    <w:rsid w:val="009E6BE6"/>
    <w:rsid w:val="009E6F89"/>
    <w:rsid w:val="009F130F"/>
    <w:rsid w:val="009F3EB2"/>
    <w:rsid w:val="009F4B48"/>
    <w:rsid w:val="009F5AFF"/>
    <w:rsid w:val="009F777D"/>
    <w:rsid w:val="00A011F1"/>
    <w:rsid w:val="00A013B8"/>
    <w:rsid w:val="00A013CC"/>
    <w:rsid w:val="00A0488C"/>
    <w:rsid w:val="00A05687"/>
    <w:rsid w:val="00A05A2B"/>
    <w:rsid w:val="00A066EB"/>
    <w:rsid w:val="00A07460"/>
    <w:rsid w:val="00A10291"/>
    <w:rsid w:val="00A104C7"/>
    <w:rsid w:val="00A1090A"/>
    <w:rsid w:val="00A10B9B"/>
    <w:rsid w:val="00A11057"/>
    <w:rsid w:val="00A122C9"/>
    <w:rsid w:val="00A125C5"/>
    <w:rsid w:val="00A1296F"/>
    <w:rsid w:val="00A12C82"/>
    <w:rsid w:val="00A13645"/>
    <w:rsid w:val="00A138F9"/>
    <w:rsid w:val="00A148F6"/>
    <w:rsid w:val="00A14C38"/>
    <w:rsid w:val="00A1571A"/>
    <w:rsid w:val="00A1576B"/>
    <w:rsid w:val="00A15C7B"/>
    <w:rsid w:val="00A1627A"/>
    <w:rsid w:val="00A16316"/>
    <w:rsid w:val="00A200CC"/>
    <w:rsid w:val="00A20FF8"/>
    <w:rsid w:val="00A2138B"/>
    <w:rsid w:val="00A21B7E"/>
    <w:rsid w:val="00A21FB5"/>
    <w:rsid w:val="00A221DB"/>
    <w:rsid w:val="00A229EE"/>
    <w:rsid w:val="00A22CAB"/>
    <w:rsid w:val="00A233DF"/>
    <w:rsid w:val="00A23AF6"/>
    <w:rsid w:val="00A2451C"/>
    <w:rsid w:val="00A25195"/>
    <w:rsid w:val="00A25AFD"/>
    <w:rsid w:val="00A2700B"/>
    <w:rsid w:val="00A2704D"/>
    <w:rsid w:val="00A27F82"/>
    <w:rsid w:val="00A30FD8"/>
    <w:rsid w:val="00A312E7"/>
    <w:rsid w:val="00A31522"/>
    <w:rsid w:val="00A31B73"/>
    <w:rsid w:val="00A32924"/>
    <w:rsid w:val="00A32F45"/>
    <w:rsid w:val="00A332B3"/>
    <w:rsid w:val="00A34593"/>
    <w:rsid w:val="00A34671"/>
    <w:rsid w:val="00A34AED"/>
    <w:rsid w:val="00A34D47"/>
    <w:rsid w:val="00A35737"/>
    <w:rsid w:val="00A37018"/>
    <w:rsid w:val="00A375F5"/>
    <w:rsid w:val="00A379F9"/>
    <w:rsid w:val="00A37ADF"/>
    <w:rsid w:val="00A40B40"/>
    <w:rsid w:val="00A40D3A"/>
    <w:rsid w:val="00A430E4"/>
    <w:rsid w:val="00A4335F"/>
    <w:rsid w:val="00A4420C"/>
    <w:rsid w:val="00A44282"/>
    <w:rsid w:val="00A443AF"/>
    <w:rsid w:val="00A46D3F"/>
    <w:rsid w:val="00A4715E"/>
    <w:rsid w:val="00A4789C"/>
    <w:rsid w:val="00A47C96"/>
    <w:rsid w:val="00A502B0"/>
    <w:rsid w:val="00A51254"/>
    <w:rsid w:val="00A51BCB"/>
    <w:rsid w:val="00A52604"/>
    <w:rsid w:val="00A5265A"/>
    <w:rsid w:val="00A5292B"/>
    <w:rsid w:val="00A54208"/>
    <w:rsid w:val="00A5454E"/>
    <w:rsid w:val="00A54CD7"/>
    <w:rsid w:val="00A559D8"/>
    <w:rsid w:val="00A55FC8"/>
    <w:rsid w:val="00A56985"/>
    <w:rsid w:val="00A576F2"/>
    <w:rsid w:val="00A57717"/>
    <w:rsid w:val="00A57BAA"/>
    <w:rsid w:val="00A601A5"/>
    <w:rsid w:val="00A60ADD"/>
    <w:rsid w:val="00A62358"/>
    <w:rsid w:val="00A63E11"/>
    <w:rsid w:val="00A6468D"/>
    <w:rsid w:val="00A64F1C"/>
    <w:rsid w:val="00A65BC7"/>
    <w:rsid w:val="00A65EE7"/>
    <w:rsid w:val="00A6643F"/>
    <w:rsid w:val="00A6716A"/>
    <w:rsid w:val="00A70133"/>
    <w:rsid w:val="00A70AD4"/>
    <w:rsid w:val="00A70CAD"/>
    <w:rsid w:val="00A72F02"/>
    <w:rsid w:val="00A73888"/>
    <w:rsid w:val="00A73A35"/>
    <w:rsid w:val="00A7477D"/>
    <w:rsid w:val="00A74B8B"/>
    <w:rsid w:val="00A74BE5"/>
    <w:rsid w:val="00A75D46"/>
    <w:rsid w:val="00A770A6"/>
    <w:rsid w:val="00A77C7B"/>
    <w:rsid w:val="00A809C0"/>
    <w:rsid w:val="00A8125E"/>
    <w:rsid w:val="00A813B1"/>
    <w:rsid w:val="00A82A3C"/>
    <w:rsid w:val="00A859AE"/>
    <w:rsid w:val="00A86CE0"/>
    <w:rsid w:val="00A9063C"/>
    <w:rsid w:val="00A92849"/>
    <w:rsid w:val="00A933F4"/>
    <w:rsid w:val="00A94190"/>
    <w:rsid w:val="00A94404"/>
    <w:rsid w:val="00A947C8"/>
    <w:rsid w:val="00A95964"/>
    <w:rsid w:val="00A963D3"/>
    <w:rsid w:val="00A965B0"/>
    <w:rsid w:val="00A96972"/>
    <w:rsid w:val="00A96C48"/>
    <w:rsid w:val="00A97280"/>
    <w:rsid w:val="00A97BA6"/>
    <w:rsid w:val="00A97DCC"/>
    <w:rsid w:val="00AA0686"/>
    <w:rsid w:val="00AA0CF6"/>
    <w:rsid w:val="00AA1280"/>
    <w:rsid w:val="00AA1B6D"/>
    <w:rsid w:val="00AA2975"/>
    <w:rsid w:val="00AA2C2B"/>
    <w:rsid w:val="00AA3DDC"/>
    <w:rsid w:val="00AA3E6A"/>
    <w:rsid w:val="00AA4637"/>
    <w:rsid w:val="00AA6066"/>
    <w:rsid w:val="00AA63DF"/>
    <w:rsid w:val="00AA6A3D"/>
    <w:rsid w:val="00AA6CB5"/>
    <w:rsid w:val="00AA7429"/>
    <w:rsid w:val="00AA7758"/>
    <w:rsid w:val="00AA779B"/>
    <w:rsid w:val="00AB16A0"/>
    <w:rsid w:val="00AB3432"/>
    <w:rsid w:val="00AB36C4"/>
    <w:rsid w:val="00AB3A5B"/>
    <w:rsid w:val="00AB5228"/>
    <w:rsid w:val="00AB6508"/>
    <w:rsid w:val="00AB76CC"/>
    <w:rsid w:val="00AB76E0"/>
    <w:rsid w:val="00AB77EA"/>
    <w:rsid w:val="00AB78EE"/>
    <w:rsid w:val="00AB7C89"/>
    <w:rsid w:val="00AC0BB4"/>
    <w:rsid w:val="00AC1BA3"/>
    <w:rsid w:val="00AC1F14"/>
    <w:rsid w:val="00AC2010"/>
    <w:rsid w:val="00AC32B2"/>
    <w:rsid w:val="00AC48AF"/>
    <w:rsid w:val="00AC4977"/>
    <w:rsid w:val="00AC4A56"/>
    <w:rsid w:val="00AC5117"/>
    <w:rsid w:val="00AC5C12"/>
    <w:rsid w:val="00AC636A"/>
    <w:rsid w:val="00AC7206"/>
    <w:rsid w:val="00AC797F"/>
    <w:rsid w:val="00AD074F"/>
    <w:rsid w:val="00AD36B4"/>
    <w:rsid w:val="00AD44BC"/>
    <w:rsid w:val="00AD5363"/>
    <w:rsid w:val="00AD5FFF"/>
    <w:rsid w:val="00AD6AB3"/>
    <w:rsid w:val="00AE1012"/>
    <w:rsid w:val="00AE1032"/>
    <w:rsid w:val="00AE2915"/>
    <w:rsid w:val="00AE3B9B"/>
    <w:rsid w:val="00AE4482"/>
    <w:rsid w:val="00AE4584"/>
    <w:rsid w:val="00AE5904"/>
    <w:rsid w:val="00AE59E7"/>
    <w:rsid w:val="00AE6786"/>
    <w:rsid w:val="00AE6AA8"/>
    <w:rsid w:val="00AF02CE"/>
    <w:rsid w:val="00AF0EF8"/>
    <w:rsid w:val="00AF1381"/>
    <w:rsid w:val="00AF1536"/>
    <w:rsid w:val="00AF42AA"/>
    <w:rsid w:val="00AF5E43"/>
    <w:rsid w:val="00AF6360"/>
    <w:rsid w:val="00AF687C"/>
    <w:rsid w:val="00AF7ACA"/>
    <w:rsid w:val="00AF7E99"/>
    <w:rsid w:val="00B00078"/>
    <w:rsid w:val="00B00E2C"/>
    <w:rsid w:val="00B0119F"/>
    <w:rsid w:val="00B011A5"/>
    <w:rsid w:val="00B014E7"/>
    <w:rsid w:val="00B0153C"/>
    <w:rsid w:val="00B0216F"/>
    <w:rsid w:val="00B021E7"/>
    <w:rsid w:val="00B0253A"/>
    <w:rsid w:val="00B02B9C"/>
    <w:rsid w:val="00B0386B"/>
    <w:rsid w:val="00B038FF"/>
    <w:rsid w:val="00B04A1F"/>
    <w:rsid w:val="00B04E51"/>
    <w:rsid w:val="00B0503B"/>
    <w:rsid w:val="00B05821"/>
    <w:rsid w:val="00B065E7"/>
    <w:rsid w:val="00B067E3"/>
    <w:rsid w:val="00B06EDE"/>
    <w:rsid w:val="00B07C34"/>
    <w:rsid w:val="00B10EC6"/>
    <w:rsid w:val="00B121AB"/>
    <w:rsid w:val="00B12FCF"/>
    <w:rsid w:val="00B13846"/>
    <w:rsid w:val="00B141F4"/>
    <w:rsid w:val="00B144C7"/>
    <w:rsid w:val="00B1480A"/>
    <w:rsid w:val="00B14E2F"/>
    <w:rsid w:val="00B14EFE"/>
    <w:rsid w:val="00B1519D"/>
    <w:rsid w:val="00B15D25"/>
    <w:rsid w:val="00B1652C"/>
    <w:rsid w:val="00B17141"/>
    <w:rsid w:val="00B20CE7"/>
    <w:rsid w:val="00B20F20"/>
    <w:rsid w:val="00B21C6B"/>
    <w:rsid w:val="00B2201F"/>
    <w:rsid w:val="00B2372A"/>
    <w:rsid w:val="00B2391A"/>
    <w:rsid w:val="00B239E1"/>
    <w:rsid w:val="00B23A02"/>
    <w:rsid w:val="00B24503"/>
    <w:rsid w:val="00B25956"/>
    <w:rsid w:val="00B26108"/>
    <w:rsid w:val="00B2621E"/>
    <w:rsid w:val="00B30DEC"/>
    <w:rsid w:val="00B3134C"/>
    <w:rsid w:val="00B31575"/>
    <w:rsid w:val="00B31E87"/>
    <w:rsid w:val="00B33795"/>
    <w:rsid w:val="00B33822"/>
    <w:rsid w:val="00B339AD"/>
    <w:rsid w:val="00B343C8"/>
    <w:rsid w:val="00B3452C"/>
    <w:rsid w:val="00B34F4C"/>
    <w:rsid w:val="00B355EF"/>
    <w:rsid w:val="00B372B1"/>
    <w:rsid w:val="00B373B0"/>
    <w:rsid w:val="00B377CE"/>
    <w:rsid w:val="00B37AC6"/>
    <w:rsid w:val="00B37DA7"/>
    <w:rsid w:val="00B416A9"/>
    <w:rsid w:val="00B419ED"/>
    <w:rsid w:val="00B41A12"/>
    <w:rsid w:val="00B423DA"/>
    <w:rsid w:val="00B42FF0"/>
    <w:rsid w:val="00B44EED"/>
    <w:rsid w:val="00B45263"/>
    <w:rsid w:val="00B452AC"/>
    <w:rsid w:val="00B45E81"/>
    <w:rsid w:val="00B45F9A"/>
    <w:rsid w:val="00B46024"/>
    <w:rsid w:val="00B46D70"/>
    <w:rsid w:val="00B50680"/>
    <w:rsid w:val="00B51851"/>
    <w:rsid w:val="00B520D0"/>
    <w:rsid w:val="00B5367E"/>
    <w:rsid w:val="00B54077"/>
    <w:rsid w:val="00B5482B"/>
    <w:rsid w:val="00B5516B"/>
    <w:rsid w:val="00B574C9"/>
    <w:rsid w:val="00B57A08"/>
    <w:rsid w:val="00B57F63"/>
    <w:rsid w:val="00B60281"/>
    <w:rsid w:val="00B6070C"/>
    <w:rsid w:val="00B60830"/>
    <w:rsid w:val="00B60A68"/>
    <w:rsid w:val="00B613CA"/>
    <w:rsid w:val="00B61885"/>
    <w:rsid w:val="00B618C3"/>
    <w:rsid w:val="00B620FE"/>
    <w:rsid w:val="00B6291F"/>
    <w:rsid w:val="00B64D5C"/>
    <w:rsid w:val="00B64DCA"/>
    <w:rsid w:val="00B64E76"/>
    <w:rsid w:val="00B6607A"/>
    <w:rsid w:val="00B6687F"/>
    <w:rsid w:val="00B66881"/>
    <w:rsid w:val="00B66B16"/>
    <w:rsid w:val="00B709F8"/>
    <w:rsid w:val="00B713E6"/>
    <w:rsid w:val="00B7295D"/>
    <w:rsid w:val="00B72F75"/>
    <w:rsid w:val="00B730B7"/>
    <w:rsid w:val="00B730C7"/>
    <w:rsid w:val="00B73A38"/>
    <w:rsid w:val="00B7455F"/>
    <w:rsid w:val="00B766D5"/>
    <w:rsid w:val="00B76E32"/>
    <w:rsid w:val="00B77673"/>
    <w:rsid w:val="00B8049E"/>
    <w:rsid w:val="00B8078D"/>
    <w:rsid w:val="00B80CEC"/>
    <w:rsid w:val="00B80D20"/>
    <w:rsid w:val="00B80F6C"/>
    <w:rsid w:val="00B81962"/>
    <w:rsid w:val="00B82879"/>
    <w:rsid w:val="00B8296B"/>
    <w:rsid w:val="00B83013"/>
    <w:rsid w:val="00B830E0"/>
    <w:rsid w:val="00B84087"/>
    <w:rsid w:val="00B8547D"/>
    <w:rsid w:val="00B873AF"/>
    <w:rsid w:val="00B87E01"/>
    <w:rsid w:val="00B91893"/>
    <w:rsid w:val="00B91B2D"/>
    <w:rsid w:val="00B932A9"/>
    <w:rsid w:val="00B9464D"/>
    <w:rsid w:val="00B94887"/>
    <w:rsid w:val="00B95444"/>
    <w:rsid w:val="00B957C7"/>
    <w:rsid w:val="00B95884"/>
    <w:rsid w:val="00B96DCE"/>
    <w:rsid w:val="00B96F86"/>
    <w:rsid w:val="00BA2931"/>
    <w:rsid w:val="00BA2CBB"/>
    <w:rsid w:val="00BA303F"/>
    <w:rsid w:val="00BA3325"/>
    <w:rsid w:val="00BA5C29"/>
    <w:rsid w:val="00BA5E0E"/>
    <w:rsid w:val="00BA5E76"/>
    <w:rsid w:val="00BA6141"/>
    <w:rsid w:val="00BA6A08"/>
    <w:rsid w:val="00BB1E56"/>
    <w:rsid w:val="00BB3E31"/>
    <w:rsid w:val="00BB4556"/>
    <w:rsid w:val="00BB498C"/>
    <w:rsid w:val="00BB4D17"/>
    <w:rsid w:val="00BB5192"/>
    <w:rsid w:val="00BB6829"/>
    <w:rsid w:val="00BB6E91"/>
    <w:rsid w:val="00BB7956"/>
    <w:rsid w:val="00BB7CB5"/>
    <w:rsid w:val="00BB7DA9"/>
    <w:rsid w:val="00BB7E92"/>
    <w:rsid w:val="00BC02FE"/>
    <w:rsid w:val="00BC07FA"/>
    <w:rsid w:val="00BC0AC0"/>
    <w:rsid w:val="00BC0E53"/>
    <w:rsid w:val="00BC1F97"/>
    <w:rsid w:val="00BC2554"/>
    <w:rsid w:val="00BC27B9"/>
    <w:rsid w:val="00BC35D2"/>
    <w:rsid w:val="00BC3A83"/>
    <w:rsid w:val="00BC3C6D"/>
    <w:rsid w:val="00BC40CC"/>
    <w:rsid w:val="00BC4471"/>
    <w:rsid w:val="00BC4963"/>
    <w:rsid w:val="00BC4ACA"/>
    <w:rsid w:val="00BC53F5"/>
    <w:rsid w:val="00BC7610"/>
    <w:rsid w:val="00BC79D1"/>
    <w:rsid w:val="00BC7A7F"/>
    <w:rsid w:val="00BD054F"/>
    <w:rsid w:val="00BD2804"/>
    <w:rsid w:val="00BD340B"/>
    <w:rsid w:val="00BD49B4"/>
    <w:rsid w:val="00BD4B28"/>
    <w:rsid w:val="00BD50DB"/>
    <w:rsid w:val="00BD5754"/>
    <w:rsid w:val="00BD7B17"/>
    <w:rsid w:val="00BE0896"/>
    <w:rsid w:val="00BE08AE"/>
    <w:rsid w:val="00BE0FCA"/>
    <w:rsid w:val="00BE1538"/>
    <w:rsid w:val="00BE201E"/>
    <w:rsid w:val="00BE2577"/>
    <w:rsid w:val="00BE297C"/>
    <w:rsid w:val="00BE34F8"/>
    <w:rsid w:val="00BE3FEA"/>
    <w:rsid w:val="00BE4253"/>
    <w:rsid w:val="00BE426F"/>
    <w:rsid w:val="00BE4767"/>
    <w:rsid w:val="00BE4EEB"/>
    <w:rsid w:val="00BE502D"/>
    <w:rsid w:val="00BE57A5"/>
    <w:rsid w:val="00BE59E1"/>
    <w:rsid w:val="00BE6727"/>
    <w:rsid w:val="00BE7570"/>
    <w:rsid w:val="00BF0CFE"/>
    <w:rsid w:val="00BF2D0D"/>
    <w:rsid w:val="00BF4AE7"/>
    <w:rsid w:val="00BF5191"/>
    <w:rsid w:val="00BF778F"/>
    <w:rsid w:val="00C008A2"/>
    <w:rsid w:val="00C014D1"/>
    <w:rsid w:val="00C018BA"/>
    <w:rsid w:val="00C02163"/>
    <w:rsid w:val="00C02607"/>
    <w:rsid w:val="00C027CA"/>
    <w:rsid w:val="00C02962"/>
    <w:rsid w:val="00C03C4B"/>
    <w:rsid w:val="00C03E39"/>
    <w:rsid w:val="00C04154"/>
    <w:rsid w:val="00C04D0C"/>
    <w:rsid w:val="00C05C04"/>
    <w:rsid w:val="00C06C70"/>
    <w:rsid w:val="00C06FB6"/>
    <w:rsid w:val="00C072D0"/>
    <w:rsid w:val="00C077A8"/>
    <w:rsid w:val="00C07987"/>
    <w:rsid w:val="00C07D0A"/>
    <w:rsid w:val="00C10344"/>
    <w:rsid w:val="00C108BD"/>
    <w:rsid w:val="00C10C2C"/>
    <w:rsid w:val="00C10E51"/>
    <w:rsid w:val="00C116D1"/>
    <w:rsid w:val="00C1170F"/>
    <w:rsid w:val="00C15D4B"/>
    <w:rsid w:val="00C16C62"/>
    <w:rsid w:val="00C17B2D"/>
    <w:rsid w:val="00C2050C"/>
    <w:rsid w:val="00C20B01"/>
    <w:rsid w:val="00C21337"/>
    <w:rsid w:val="00C214D8"/>
    <w:rsid w:val="00C237B7"/>
    <w:rsid w:val="00C248C4"/>
    <w:rsid w:val="00C24ABD"/>
    <w:rsid w:val="00C24AF1"/>
    <w:rsid w:val="00C250D5"/>
    <w:rsid w:val="00C255E6"/>
    <w:rsid w:val="00C25DCA"/>
    <w:rsid w:val="00C25E18"/>
    <w:rsid w:val="00C2608C"/>
    <w:rsid w:val="00C2700D"/>
    <w:rsid w:val="00C27D58"/>
    <w:rsid w:val="00C30F51"/>
    <w:rsid w:val="00C31A6F"/>
    <w:rsid w:val="00C31C81"/>
    <w:rsid w:val="00C3253F"/>
    <w:rsid w:val="00C32B67"/>
    <w:rsid w:val="00C33155"/>
    <w:rsid w:val="00C33375"/>
    <w:rsid w:val="00C33A58"/>
    <w:rsid w:val="00C3474A"/>
    <w:rsid w:val="00C35666"/>
    <w:rsid w:val="00C365D0"/>
    <w:rsid w:val="00C36D8A"/>
    <w:rsid w:val="00C36FCF"/>
    <w:rsid w:val="00C36FE4"/>
    <w:rsid w:val="00C37EDD"/>
    <w:rsid w:val="00C37F95"/>
    <w:rsid w:val="00C40177"/>
    <w:rsid w:val="00C40F31"/>
    <w:rsid w:val="00C41465"/>
    <w:rsid w:val="00C43639"/>
    <w:rsid w:val="00C43D2D"/>
    <w:rsid w:val="00C44887"/>
    <w:rsid w:val="00C4491C"/>
    <w:rsid w:val="00C44AED"/>
    <w:rsid w:val="00C46836"/>
    <w:rsid w:val="00C46FFA"/>
    <w:rsid w:val="00C47294"/>
    <w:rsid w:val="00C5009C"/>
    <w:rsid w:val="00C500A0"/>
    <w:rsid w:val="00C5077E"/>
    <w:rsid w:val="00C508AD"/>
    <w:rsid w:val="00C50BCA"/>
    <w:rsid w:val="00C50C60"/>
    <w:rsid w:val="00C515B4"/>
    <w:rsid w:val="00C51E5E"/>
    <w:rsid w:val="00C51F6B"/>
    <w:rsid w:val="00C52295"/>
    <w:rsid w:val="00C5284C"/>
    <w:rsid w:val="00C52F0D"/>
    <w:rsid w:val="00C5362F"/>
    <w:rsid w:val="00C53AC0"/>
    <w:rsid w:val="00C53CFB"/>
    <w:rsid w:val="00C53EB4"/>
    <w:rsid w:val="00C53F30"/>
    <w:rsid w:val="00C54695"/>
    <w:rsid w:val="00C5516A"/>
    <w:rsid w:val="00C5599A"/>
    <w:rsid w:val="00C55AF7"/>
    <w:rsid w:val="00C55FCD"/>
    <w:rsid w:val="00C5607B"/>
    <w:rsid w:val="00C607A7"/>
    <w:rsid w:val="00C60979"/>
    <w:rsid w:val="00C609F2"/>
    <w:rsid w:val="00C60BA5"/>
    <w:rsid w:val="00C61052"/>
    <w:rsid w:val="00C61601"/>
    <w:rsid w:val="00C61EA0"/>
    <w:rsid w:val="00C61F21"/>
    <w:rsid w:val="00C620B7"/>
    <w:rsid w:val="00C62EA4"/>
    <w:rsid w:val="00C62F87"/>
    <w:rsid w:val="00C6449D"/>
    <w:rsid w:val="00C65F54"/>
    <w:rsid w:val="00C6664A"/>
    <w:rsid w:val="00C66C87"/>
    <w:rsid w:val="00C673D8"/>
    <w:rsid w:val="00C67794"/>
    <w:rsid w:val="00C677C6"/>
    <w:rsid w:val="00C67DA0"/>
    <w:rsid w:val="00C7177E"/>
    <w:rsid w:val="00C71C90"/>
    <w:rsid w:val="00C726CF"/>
    <w:rsid w:val="00C72B78"/>
    <w:rsid w:val="00C730CD"/>
    <w:rsid w:val="00C75896"/>
    <w:rsid w:val="00C7631F"/>
    <w:rsid w:val="00C76EC0"/>
    <w:rsid w:val="00C76F9F"/>
    <w:rsid w:val="00C81296"/>
    <w:rsid w:val="00C8144A"/>
    <w:rsid w:val="00C8218F"/>
    <w:rsid w:val="00C82F32"/>
    <w:rsid w:val="00C83073"/>
    <w:rsid w:val="00C83DE5"/>
    <w:rsid w:val="00C84C71"/>
    <w:rsid w:val="00C85362"/>
    <w:rsid w:val="00C85B98"/>
    <w:rsid w:val="00C85F56"/>
    <w:rsid w:val="00C877DB"/>
    <w:rsid w:val="00C879BE"/>
    <w:rsid w:val="00C91832"/>
    <w:rsid w:val="00C91DBE"/>
    <w:rsid w:val="00C92218"/>
    <w:rsid w:val="00C92376"/>
    <w:rsid w:val="00C923FF"/>
    <w:rsid w:val="00C925FF"/>
    <w:rsid w:val="00C92898"/>
    <w:rsid w:val="00C93544"/>
    <w:rsid w:val="00C940A0"/>
    <w:rsid w:val="00C94E4D"/>
    <w:rsid w:val="00C955E5"/>
    <w:rsid w:val="00C95935"/>
    <w:rsid w:val="00C96663"/>
    <w:rsid w:val="00C96A34"/>
    <w:rsid w:val="00C97030"/>
    <w:rsid w:val="00C974DA"/>
    <w:rsid w:val="00CA0707"/>
    <w:rsid w:val="00CA0F93"/>
    <w:rsid w:val="00CA195B"/>
    <w:rsid w:val="00CA1F83"/>
    <w:rsid w:val="00CA255C"/>
    <w:rsid w:val="00CA266E"/>
    <w:rsid w:val="00CA2695"/>
    <w:rsid w:val="00CA4340"/>
    <w:rsid w:val="00CA4BE6"/>
    <w:rsid w:val="00CA54EC"/>
    <w:rsid w:val="00CA5C22"/>
    <w:rsid w:val="00CA681B"/>
    <w:rsid w:val="00CA6989"/>
    <w:rsid w:val="00CA7A1E"/>
    <w:rsid w:val="00CB007B"/>
    <w:rsid w:val="00CB01F4"/>
    <w:rsid w:val="00CB0A1D"/>
    <w:rsid w:val="00CB0CC4"/>
    <w:rsid w:val="00CB140D"/>
    <w:rsid w:val="00CB3070"/>
    <w:rsid w:val="00CB344F"/>
    <w:rsid w:val="00CB3808"/>
    <w:rsid w:val="00CB623C"/>
    <w:rsid w:val="00CB6783"/>
    <w:rsid w:val="00CB72F4"/>
    <w:rsid w:val="00CC0729"/>
    <w:rsid w:val="00CC0877"/>
    <w:rsid w:val="00CC1CFE"/>
    <w:rsid w:val="00CC22E2"/>
    <w:rsid w:val="00CC250D"/>
    <w:rsid w:val="00CC26C3"/>
    <w:rsid w:val="00CC33F8"/>
    <w:rsid w:val="00CC4927"/>
    <w:rsid w:val="00CC4C5C"/>
    <w:rsid w:val="00CC5EA5"/>
    <w:rsid w:val="00CC6DCD"/>
    <w:rsid w:val="00CD0039"/>
    <w:rsid w:val="00CD0F4B"/>
    <w:rsid w:val="00CD1112"/>
    <w:rsid w:val="00CD13B4"/>
    <w:rsid w:val="00CD231A"/>
    <w:rsid w:val="00CD2E66"/>
    <w:rsid w:val="00CD2F45"/>
    <w:rsid w:val="00CD367E"/>
    <w:rsid w:val="00CD4151"/>
    <w:rsid w:val="00CD4260"/>
    <w:rsid w:val="00CD4F29"/>
    <w:rsid w:val="00CD5A79"/>
    <w:rsid w:val="00CD6D36"/>
    <w:rsid w:val="00CD7003"/>
    <w:rsid w:val="00CD73B4"/>
    <w:rsid w:val="00CD74D3"/>
    <w:rsid w:val="00CE02D0"/>
    <w:rsid w:val="00CE05F0"/>
    <w:rsid w:val="00CE1150"/>
    <w:rsid w:val="00CE28E2"/>
    <w:rsid w:val="00CE2DCE"/>
    <w:rsid w:val="00CE38BB"/>
    <w:rsid w:val="00CE44A5"/>
    <w:rsid w:val="00CE484B"/>
    <w:rsid w:val="00CE5021"/>
    <w:rsid w:val="00CE5238"/>
    <w:rsid w:val="00CE56A4"/>
    <w:rsid w:val="00CE5D91"/>
    <w:rsid w:val="00CE6956"/>
    <w:rsid w:val="00CE7514"/>
    <w:rsid w:val="00CE7B5B"/>
    <w:rsid w:val="00CF0B25"/>
    <w:rsid w:val="00CF136C"/>
    <w:rsid w:val="00CF26DA"/>
    <w:rsid w:val="00CF2FA8"/>
    <w:rsid w:val="00CF3018"/>
    <w:rsid w:val="00CF3EEF"/>
    <w:rsid w:val="00CF4A58"/>
    <w:rsid w:val="00CF552B"/>
    <w:rsid w:val="00CF5860"/>
    <w:rsid w:val="00CF5E36"/>
    <w:rsid w:val="00CF7227"/>
    <w:rsid w:val="00CF7BC5"/>
    <w:rsid w:val="00D005B5"/>
    <w:rsid w:val="00D00EBE"/>
    <w:rsid w:val="00D0186C"/>
    <w:rsid w:val="00D02098"/>
    <w:rsid w:val="00D0214F"/>
    <w:rsid w:val="00D024B1"/>
    <w:rsid w:val="00D02645"/>
    <w:rsid w:val="00D02B59"/>
    <w:rsid w:val="00D02C2A"/>
    <w:rsid w:val="00D02D4E"/>
    <w:rsid w:val="00D042F8"/>
    <w:rsid w:val="00D059CB"/>
    <w:rsid w:val="00D0643B"/>
    <w:rsid w:val="00D06B9E"/>
    <w:rsid w:val="00D0745C"/>
    <w:rsid w:val="00D113A1"/>
    <w:rsid w:val="00D11721"/>
    <w:rsid w:val="00D14E32"/>
    <w:rsid w:val="00D15C07"/>
    <w:rsid w:val="00D15F80"/>
    <w:rsid w:val="00D163C0"/>
    <w:rsid w:val="00D1669F"/>
    <w:rsid w:val="00D174E4"/>
    <w:rsid w:val="00D17C46"/>
    <w:rsid w:val="00D202B1"/>
    <w:rsid w:val="00D20320"/>
    <w:rsid w:val="00D20321"/>
    <w:rsid w:val="00D2156B"/>
    <w:rsid w:val="00D22718"/>
    <w:rsid w:val="00D22B5E"/>
    <w:rsid w:val="00D24298"/>
    <w:rsid w:val="00D248DE"/>
    <w:rsid w:val="00D24E7E"/>
    <w:rsid w:val="00D25460"/>
    <w:rsid w:val="00D2548F"/>
    <w:rsid w:val="00D26B9E"/>
    <w:rsid w:val="00D27582"/>
    <w:rsid w:val="00D2797F"/>
    <w:rsid w:val="00D27A3B"/>
    <w:rsid w:val="00D27F92"/>
    <w:rsid w:val="00D304EB"/>
    <w:rsid w:val="00D30E86"/>
    <w:rsid w:val="00D31E83"/>
    <w:rsid w:val="00D32226"/>
    <w:rsid w:val="00D33206"/>
    <w:rsid w:val="00D33C13"/>
    <w:rsid w:val="00D33DE0"/>
    <w:rsid w:val="00D34769"/>
    <w:rsid w:val="00D349D9"/>
    <w:rsid w:val="00D35440"/>
    <w:rsid w:val="00D3760C"/>
    <w:rsid w:val="00D3798E"/>
    <w:rsid w:val="00D403DB"/>
    <w:rsid w:val="00D405F9"/>
    <w:rsid w:val="00D40AAD"/>
    <w:rsid w:val="00D41865"/>
    <w:rsid w:val="00D430D9"/>
    <w:rsid w:val="00D43600"/>
    <w:rsid w:val="00D4513E"/>
    <w:rsid w:val="00D460BB"/>
    <w:rsid w:val="00D46531"/>
    <w:rsid w:val="00D4664E"/>
    <w:rsid w:val="00D46696"/>
    <w:rsid w:val="00D47131"/>
    <w:rsid w:val="00D479F8"/>
    <w:rsid w:val="00D47FE5"/>
    <w:rsid w:val="00D5002A"/>
    <w:rsid w:val="00D5077F"/>
    <w:rsid w:val="00D50EA6"/>
    <w:rsid w:val="00D5123E"/>
    <w:rsid w:val="00D53426"/>
    <w:rsid w:val="00D53935"/>
    <w:rsid w:val="00D53D7E"/>
    <w:rsid w:val="00D53FE4"/>
    <w:rsid w:val="00D54D42"/>
    <w:rsid w:val="00D54F23"/>
    <w:rsid w:val="00D54F24"/>
    <w:rsid w:val="00D56CA8"/>
    <w:rsid w:val="00D60244"/>
    <w:rsid w:val="00D615B8"/>
    <w:rsid w:val="00D6174F"/>
    <w:rsid w:val="00D61785"/>
    <w:rsid w:val="00D61D25"/>
    <w:rsid w:val="00D63769"/>
    <w:rsid w:val="00D63D90"/>
    <w:rsid w:val="00D65464"/>
    <w:rsid w:val="00D655E1"/>
    <w:rsid w:val="00D6591A"/>
    <w:rsid w:val="00D664DA"/>
    <w:rsid w:val="00D67269"/>
    <w:rsid w:val="00D71230"/>
    <w:rsid w:val="00D7218A"/>
    <w:rsid w:val="00D73772"/>
    <w:rsid w:val="00D743DC"/>
    <w:rsid w:val="00D74870"/>
    <w:rsid w:val="00D752A3"/>
    <w:rsid w:val="00D75F93"/>
    <w:rsid w:val="00D76A98"/>
    <w:rsid w:val="00D77346"/>
    <w:rsid w:val="00D7750C"/>
    <w:rsid w:val="00D77756"/>
    <w:rsid w:val="00D80177"/>
    <w:rsid w:val="00D80ACC"/>
    <w:rsid w:val="00D82078"/>
    <w:rsid w:val="00D82339"/>
    <w:rsid w:val="00D82578"/>
    <w:rsid w:val="00D82CC8"/>
    <w:rsid w:val="00D847AB"/>
    <w:rsid w:val="00D85127"/>
    <w:rsid w:val="00D8542D"/>
    <w:rsid w:val="00D85BD9"/>
    <w:rsid w:val="00D85CF3"/>
    <w:rsid w:val="00D86186"/>
    <w:rsid w:val="00D87121"/>
    <w:rsid w:val="00D87A23"/>
    <w:rsid w:val="00D87A89"/>
    <w:rsid w:val="00D87ACD"/>
    <w:rsid w:val="00D87F2C"/>
    <w:rsid w:val="00D904B8"/>
    <w:rsid w:val="00D9136E"/>
    <w:rsid w:val="00D91590"/>
    <w:rsid w:val="00D91E56"/>
    <w:rsid w:val="00D935F5"/>
    <w:rsid w:val="00D95042"/>
    <w:rsid w:val="00D9536E"/>
    <w:rsid w:val="00D96758"/>
    <w:rsid w:val="00D974D9"/>
    <w:rsid w:val="00D97DEF"/>
    <w:rsid w:val="00DA0794"/>
    <w:rsid w:val="00DA128A"/>
    <w:rsid w:val="00DA14C8"/>
    <w:rsid w:val="00DA15C9"/>
    <w:rsid w:val="00DA2106"/>
    <w:rsid w:val="00DA30A9"/>
    <w:rsid w:val="00DA3F0D"/>
    <w:rsid w:val="00DA3FEC"/>
    <w:rsid w:val="00DA4A6D"/>
    <w:rsid w:val="00DA6C46"/>
    <w:rsid w:val="00DB0899"/>
    <w:rsid w:val="00DB111A"/>
    <w:rsid w:val="00DB198D"/>
    <w:rsid w:val="00DB2ACE"/>
    <w:rsid w:val="00DB2BAC"/>
    <w:rsid w:val="00DB4329"/>
    <w:rsid w:val="00DB5B56"/>
    <w:rsid w:val="00DC027A"/>
    <w:rsid w:val="00DC0FAF"/>
    <w:rsid w:val="00DC119E"/>
    <w:rsid w:val="00DC1E91"/>
    <w:rsid w:val="00DC21DA"/>
    <w:rsid w:val="00DC2C40"/>
    <w:rsid w:val="00DC309B"/>
    <w:rsid w:val="00DC325C"/>
    <w:rsid w:val="00DC35BE"/>
    <w:rsid w:val="00DC463A"/>
    <w:rsid w:val="00DC62AD"/>
    <w:rsid w:val="00DC6A71"/>
    <w:rsid w:val="00DC7B96"/>
    <w:rsid w:val="00DC7E97"/>
    <w:rsid w:val="00DC7F22"/>
    <w:rsid w:val="00DD1ACB"/>
    <w:rsid w:val="00DD1C83"/>
    <w:rsid w:val="00DD1FA1"/>
    <w:rsid w:val="00DD2EE5"/>
    <w:rsid w:val="00DD34B7"/>
    <w:rsid w:val="00DD3BD5"/>
    <w:rsid w:val="00DD3D5A"/>
    <w:rsid w:val="00DD4021"/>
    <w:rsid w:val="00DD4BEA"/>
    <w:rsid w:val="00DD5326"/>
    <w:rsid w:val="00DD668C"/>
    <w:rsid w:val="00DD7271"/>
    <w:rsid w:val="00DD72A5"/>
    <w:rsid w:val="00DD7583"/>
    <w:rsid w:val="00DD7D1A"/>
    <w:rsid w:val="00DE0C1B"/>
    <w:rsid w:val="00DE1D6A"/>
    <w:rsid w:val="00DE35FF"/>
    <w:rsid w:val="00DE522C"/>
    <w:rsid w:val="00DE6762"/>
    <w:rsid w:val="00DE69AD"/>
    <w:rsid w:val="00DE747D"/>
    <w:rsid w:val="00DE7528"/>
    <w:rsid w:val="00DE7FC4"/>
    <w:rsid w:val="00DF0181"/>
    <w:rsid w:val="00DF26EF"/>
    <w:rsid w:val="00DF29E0"/>
    <w:rsid w:val="00DF2D16"/>
    <w:rsid w:val="00DF2D55"/>
    <w:rsid w:val="00DF303E"/>
    <w:rsid w:val="00DF44CD"/>
    <w:rsid w:val="00DF611D"/>
    <w:rsid w:val="00DF6380"/>
    <w:rsid w:val="00DF7070"/>
    <w:rsid w:val="00DF771E"/>
    <w:rsid w:val="00E00911"/>
    <w:rsid w:val="00E00ECA"/>
    <w:rsid w:val="00E012C3"/>
    <w:rsid w:val="00E01F11"/>
    <w:rsid w:val="00E0357D"/>
    <w:rsid w:val="00E04FC4"/>
    <w:rsid w:val="00E05E3A"/>
    <w:rsid w:val="00E06FC7"/>
    <w:rsid w:val="00E07183"/>
    <w:rsid w:val="00E1073B"/>
    <w:rsid w:val="00E12F67"/>
    <w:rsid w:val="00E133B8"/>
    <w:rsid w:val="00E13533"/>
    <w:rsid w:val="00E1382E"/>
    <w:rsid w:val="00E139B5"/>
    <w:rsid w:val="00E139BF"/>
    <w:rsid w:val="00E1589E"/>
    <w:rsid w:val="00E159CA"/>
    <w:rsid w:val="00E162A8"/>
    <w:rsid w:val="00E172A3"/>
    <w:rsid w:val="00E17585"/>
    <w:rsid w:val="00E201A3"/>
    <w:rsid w:val="00E210B5"/>
    <w:rsid w:val="00E217C9"/>
    <w:rsid w:val="00E21D2C"/>
    <w:rsid w:val="00E21F8A"/>
    <w:rsid w:val="00E23FF4"/>
    <w:rsid w:val="00E24479"/>
    <w:rsid w:val="00E2560E"/>
    <w:rsid w:val="00E25B99"/>
    <w:rsid w:val="00E26B51"/>
    <w:rsid w:val="00E26B56"/>
    <w:rsid w:val="00E27125"/>
    <w:rsid w:val="00E271D4"/>
    <w:rsid w:val="00E273F6"/>
    <w:rsid w:val="00E27525"/>
    <w:rsid w:val="00E278AC"/>
    <w:rsid w:val="00E30327"/>
    <w:rsid w:val="00E308A1"/>
    <w:rsid w:val="00E3105B"/>
    <w:rsid w:val="00E31324"/>
    <w:rsid w:val="00E31B0B"/>
    <w:rsid w:val="00E3202B"/>
    <w:rsid w:val="00E3227C"/>
    <w:rsid w:val="00E322E8"/>
    <w:rsid w:val="00E336B8"/>
    <w:rsid w:val="00E3433B"/>
    <w:rsid w:val="00E3530A"/>
    <w:rsid w:val="00E362DA"/>
    <w:rsid w:val="00E37C59"/>
    <w:rsid w:val="00E401AC"/>
    <w:rsid w:val="00E4148D"/>
    <w:rsid w:val="00E41AAE"/>
    <w:rsid w:val="00E41E35"/>
    <w:rsid w:val="00E4356C"/>
    <w:rsid w:val="00E43E92"/>
    <w:rsid w:val="00E4456B"/>
    <w:rsid w:val="00E45198"/>
    <w:rsid w:val="00E45C60"/>
    <w:rsid w:val="00E45EF9"/>
    <w:rsid w:val="00E46307"/>
    <w:rsid w:val="00E5049D"/>
    <w:rsid w:val="00E50609"/>
    <w:rsid w:val="00E50E51"/>
    <w:rsid w:val="00E511B8"/>
    <w:rsid w:val="00E51428"/>
    <w:rsid w:val="00E516C2"/>
    <w:rsid w:val="00E51860"/>
    <w:rsid w:val="00E537C2"/>
    <w:rsid w:val="00E605E1"/>
    <w:rsid w:val="00E6136A"/>
    <w:rsid w:val="00E6180E"/>
    <w:rsid w:val="00E61D0F"/>
    <w:rsid w:val="00E61DCE"/>
    <w:rsid w:val="00E62924"/>
    <w:rsid w:val="00E6352C"/>
    <w:rsid w:val="00E63938"/>
    <w:rsid w:val="00E6465D"/>
    <w:rsid w:val="00E64BC2"/>
    <w:rsid w:val="00E6664A"/>
    <w:rsid w:val="00E707F6"/>
    <w:rsid w:val="00E71D90"/>
    <w:rsid w:val="00E71E1B"/>
    <w:rsid w:val="00E72090"/>
    <w:rsid w:val="00E721A5"/>
    <w:rsid w:val="00E7396C"/>
    <w:rsid w:val="00E7477F"/>
    <w:rsid w:val="00E75215"/>
    <w:rsid w:val="00E76566"/>
    <w:rsid w:val="00E77490"/>
    <w:rsid w:val="00E777D3"/>
    <w:rsid w:val="00E7795F"/>
    <w:rsid w:val="00E77B92"/>
    <w:rsid w:val="00E80079"/>
    <w:rsid w:val="00E80BEE"/>
    <w:rsid w:val="00E81E77"/>
    <w:rsid w:val="00E827EB"/>
    <w:rsid w:val="00E829EE"/>
    <w:rsid w:val="00E82C3A"/>
    <w:rsid w:val="00E833F5"/>
    <w:rsid w:val="00E83A5F"/>
    <w:rsid w:val="00E8405E"/>
    <w:rsid w:val="00E8525D"/>
    <w:rsid w:val="00E85387"/>
    <w:rsid w:val="00E85733"/>
    <w:rsid w:val="00E85B7D"/>
    <w:rsid w:val="00E85E23"/>
    <w:rsid w:val="00E8604F"/>
    <w:rsid w:val="00E86CFA"/>
    <w:rsid w:val="00E86FE9"/>
    <w:rsid w:val="00E87046"/>
    <w:rsid w:val="00E87372"/>
    <w:rsid w:val="00E910B4"/>
    <w:rsid w:val="00E928BB"/>
    <w:rsid w:val="00E93656"/>
    <w:rsid w:val="00E93AB3"/>
    <w:rsid w:val="00E9605C"/>
    <w:rsid w:val="00E976C1"/>
    <w:rsid w:val="00E97E56"/>
    <w:rsid w:val="00EA184F"/>
    <w:rsid w:val="00EA1B8B"/>
    <w:rsid w:val="00EA1F72"/>
    <w:rsid w:val="00EA22A3"/>
    <w:rsid w:val="00EA3EA9"/>
    <w:rsid w:val="00EA43A8"/>
    <w:rsid w:val="00EA46EF"/>
    <w:rsid w:val="00EA5682"/>
    <w:rsid w:val="00EA70D5"/>
    <w:rsid w:val="00EA7CF2"/>
    <w:rsid w:val="00EB0AFD"/>
    <w:rsid w:val="00EB1E6E"/>
    <w:rsid w:val="00EB2C92"/>
    <w:rsid w:val="00EB3EAF"/>
    <w:rsid w:val="00EB5928"/>
    <w:rsid w:val="00EB6606"/>
    <w:rsid w:val="00EB6771"/>
    <w:rsid w:val="00EB6B95"/>
    <w:rsid w:val="00EB7FE5"/>
    <w:rsid w:val="00EC0503"/>
    <w:rsid w:val="00EC149D"/>
    <w:rsid w:val="00EC1590"/>
    <w:rsid w:val="00EC2A38"/>
    <w:rsid w:val="00EC327B"/>
    <w:rsid w:val="00EC3903"/>
    <w:rsid w:val="00EC3A9F"/>
    <w:rsid w:val="00EC5A87"/>
    <w:rsid w:val="00EC6687"/>
    <w:rsid w:val="00EC6A9A"/>
    <w:rsid w:val="00EC6B51"/>
    <w:rsid w:val="00EC6D50"/>
    <w:rsid w:val="00EC6E02"/>
    <w:rsid w:val="00EC6F6F"/>
    <w:rsid w:val="00EC73BB"/>
    <w:rsid w:val="00EC7AA0"/>
    <w:rsid w:val="00EC7B1C"/>
    <w:rsid w:val="00ED1C3E"/>
    <w:rsid w:val="00ED1FB4"/>
    <w:rsid w:val="00ED2085"/>
    <w:rsid w:val="00ED21FE"/>
    <w:rsid w:val="00ED24DE"/>
    <w:rsid w:val="00ED4170"/>
    <w:rsid w:val="00ED42B7"/>
    <w:rsid w:val="00ED49FB"/>
    <w:rsid w:val="00ED4E21"/>
    <w:rsid w:val="00ED55C6"/>
    <w:rsid w:val="00ED5B67"/>
    <w:rsid w:val="00ED74A7"/>
    <w:rsid w:val="00ED7EC8"/>
    <w:rsid w:val="00EE0219"/>
    <w:rsid w:val="00EE134E"/>
    <w:rsid w:val="00EE23E0"/>
    <w:rsid w:val="00EE2CBF"/>
    <w:rsid w:val="00EE3259"/>
    <w:rsid w:val="00EE3815"/>
    <w:rsid w:val="00EE4434"/>
    <w:rsid w:val="00EE5A04"/>
    <w:rsid w:val="00EE5F05"/>
    <w:rsid w:val="00EE71C6"/>
    <w:rsid w:val="00EE73DB"/>
    <w:rsid w:val="00EE79F1"/>
    <w:rsid w:val="00EF0159"/>
    <w:rsid w:val="00EF0DCB"/>
    <w:rsid w:val="00EF0DD5"/>
    <w:rsid w:val="00EF1237"/>
    <w:rsid w:val="00EF1970"/>
    <w:rsid w:val="00EF21AF"/>
    <w:rsid w:val="00EF36ED"/>
    <w:rsid w:val="00EF492F"/>
    <w:rsid w:val="00EF49A2"/>
    <w:rsid w:val="00EF5445"/>
    <w:rsid w:val="00EF5F5C"/>
    <w:rsid w:val="00EF782A"/>
    <w:rsid w:val="00F00781"/>
    <w:rsid w:val="00F013DE"/>
    <w:rsid w:val="00F0272D"/>
    <w:rsid w:val="00F029C8"/>
    <w:rsid w:val="00F03A06"/>
    <w:rsid w:val="00F03A2A"/>
    <w:rsid w:val="00F03FBA"/>
    <w:rsid w:val="00F0412C"/>
    <w:rsid w:val="00F04540"/>
    <w:rsid w:val="00F05D09"/>
    <w:rsid w:val="00F066EA"/>
    <w:rsid w:val="00F0757A"/>
    <w:rsid w:val="00F07AD1"/>
    <w:rsid w:val="00F11112"/>
    <w:rsid w:val="00F128B5"/>
    <w:rsid w:val="00F132ED"/>
    <w:rsid w:val="00F136D9"/>
    <w:rsid w:val="00F140EC"/>
    <w:rsid w:val="00F14F2A"/>
    <w:rsid w:val="00F17488"/>
    <w:rsid w:val="00F176F4"/>
    <w:rsid w:val="00F206B6"/>
    <w:rsid w:val="00F207A4"/>
    <w:rsid w:val="00F20DC9"/>
    <w:rsid w:val="00F21D6E"/>
    <w:rsid w:val="00F2327C"/>
    <w:rsid w:val="00F238DC"/>
    <w:rsid w:val="00F239F5"/>
    <w:rsid w:val="00F23A7A"/>
    <w:rsid w:val="00F23BC5"/>
    <w:rsid w:val="00F240BB"/>
    <w:rsid w:val="00F243F8"/>
    <w:rsid w:val="00F244D0"/>
    <w:rsid w:val="00F24669"/>
    <w:rsid w:val="00F24C60"/>
    <w:rsid w:val="00F254D9"/>
    <w:rsid w:val="00F25BFF"/>
    <w:rsid w:val="00F25C9F"/>
    <w:rsid w:val="00F26857"/>
    <w:rsid w:val="00F275DB"/>
    <w:rsid w:val="00F2770A"/>
    <w:rsid w:val="00F27F46"/>
    <w:rsid w:val="00F30B4F"/>
    <w:rsid w:val="00F318F1"/>
    <w:rsid w:val="00F31FDE"/>
    <w:rsid w:val="00F3206C"/>
    <w:rsid w:val="00F322E1"/>
    <w:rsid w:val="00F3242A"/>
    <w:rsid w:val="00F33A31"/>
    <w:rsid w:val="00F33CED"/>
    <w:rsid w:val="00F34188"/>
    <w:rsid w:val="00F35529"/>
    <w:rsid w:val="00F35AC1"/>
    <w:rsid w:val="00F35D8F"/>
    <w:rsid w:val="00F362C2"/>
    <w:rsid w:val="00F37841"/>
    <w:rsid w:val="00F402A4"/>
    <w:rsid w:val="00F41815"/>
    <w:rsid w:val="00F4189D"/>
    <w:rsid w:val="00F41ED4"/>
    <w:rsid w:val="00F425FC"/>
    <w:rsid w:val="00F43438"/>
    <w:rsid w:val="00F4374D"/>
    <w:rsid w:val="00F43D23"/>
    <w:rsid w:val="00F45249"/>
    <w:rsid w:val="00F45F31"/>
    <w:rsid w:val="00F46219"/>
    <w:rsid w:val="00F4770D"/>
    <w:rsid w:val="00F4779E"/>
    <w:rsid w:val="00F47EEF"/>
    <w:rsid w:val="00F501A8"/>
    <w:rsid w:val="00F50578"/>
    <w:rsid w:val="00F50CE0"/>
    <w:rsid w:val="00F517B6"/>
    <w:rsid w:val="00F5186C"/>
    <w:rsid w:val="00F53148"/>
    <w:rsid w:val="00F53949"/>
    <w:rsid w:val="00F557B6"/>
    <w:rsid w:val="00F5588B"/>
    <w:rsid w:val="00F558C8"/>
    <w:rsid w:val="00F55DEF"/>
    <w:rsid w:val="00F56509"/>
    <w:rsid w:val="00F57475"/>
    <w:rsid w:val="00F57AF6"/>
    <w:rsid w:val="00F57D13"/>
    <w:rsid w:val="00F57FED"/>
    <w:rsid w:val="00F61F9C"/>
    <w:rsid w:val="00F622B7"/>
    <w:rsid w:val="00F622D9"/>
    <w:rsid w:val="00F63093"/>
    <w:rsid w:val="00F6517C"/>
    <w:rsid w:val="00F6573B"/>
    <w:rsid w:val="00F65B08"/>
    <w:rsid w:val="00F65C2A"/>
    <w:rsid w:val="00F65D79"/>
    <w:rsid w:val="00F66174"/>
    <w:rsid w:val="00F66A81"/>
    <w:rsid w:val="00F66CDF"/>
    <w:rsid w:val="00F67398"/>
    <w:rsid w:val="00F6751A"/>
    <w:rsid w:val="00F70BA9"/>
    <w:rsid w:val="00F71229"/>
    <w:rsid w:val="00F71631"/>
    <w:rsid w:val="00F72278"/>
    <w:rsid w:val="00F72335"/>
    <w:rsid w:val="00F72676"/>
    <w:rsid w:val="00F726F2"/>
    <w:rsid w:val="00F72AB0"/>
    <w:rsid w:val="00F73009"/>
    <w:rsid w:val="00F74255"/>
    <w:rsid w:val="00F74C4E"/>
    <w:rsid w:val="00F754F5"/>
    <w:rsid w:val="00F75B30"/>
    <w:rsid w:val="00F75ED2"/>
    <w:rsid w:val="00F75F8E"/>
    <w:rsid w:val="00F76F58"/>
    <w:rsid w:val="00F7748C"/>
    <w:rsid w:val="00F80974"/>
    <w:rsid w:val="00F810C4"/>
    <w:rsid w:val="00F817D4"/>
    <w:rsid w:val="00F82504"/>
    <w:rsid w:val="00F82F0E"/>
    <w:rsid w:val="00F834B7"/>
    <w:rsid w:val="00F835F0"/>
    <w:rsid w:val="00F83802"/>
    <w:rsid w:val="00F83834"/>
    <w:rsid w:val="00F84ABA"/>
    <w:rsid w:val="00F85ADE"/>
    <w:rsid w:val="00F86B7A"/>
    <w:rsid w:val="00F86BFD"/>
    <w:rsid w:val="00F87634"/>
    <w:rsid w:val="00F87AB8"/>
    <w:rsid w:val="00F90DA6"/>
    <w:rsid w:val="00F917F2"/>
    <w:rsid w:val="00F91E0F"/>
    <w:rsid w:val="00F91FE4"/>
    <w:rsid w:val="00F925D7"/>
    <w:rsid w:val="00F94D3C"/>
    <w:rsid w:val="00F94DF0"/>
    <w:rsid w:val="00F95329"/>
    <w:rsid w:val="00F960FB"/>
    <w:rsid w:val="00F961E2"/>
    <w:rsid w:val="00F96D84"/>
    <w:rsid w:val="00F9781A"/>
    <w:rsid w:val="00FA00AC"/>
    <w:rsid w:val="00FA07E1"/>
    <w:rsid w:val="00FA0A34"/>
    <w:rsid w:val="00FA17F7"/>
    <w:rsid w:val="00FA1C91"/>
    <w:rsid w:val="00FA2945"/>
    <w:rsid w:val="00FA309D"/>
    <w:rsid w:val="00FA32A5"/>
    <w:rsid w:val="00FA4238"/>
    <w:rsid w:val="00FA4272"/>
    <w:rsid w:val="00FA51A7"/>
    <w:rsid w:val="00FA5B09"/>
    <w:rsid w:val="00FA668C"/>
    <w:rsid w:val="00FA67F5"/>
    <w:rsid w:val="00FA79C2"/>
    <w:rsid w:val="00FB0348"/>
    <w:rsid w:val="00FB126A"/>
    <w:rsid w:val="00FB2E7D"/>
    <w:rsid w:val="00FB396E"/>
    <w:rsid w:val="00FB3B70"/>
    <w:rsid w:val="00FB3E78"/>
    <w:rsid w:val="00FB4E4C"/>
    <w:rsid w:val="00FB538E"/>
    <w:rsid w:val="00FB6083"/>
    <w:rsid w:val="00FB78FD"/>
    <w:rsid w:val="00FC0CD0"/>
    <w:rsid w:val="00FC0E83"/>
    <w:rsid w:val="00FC1356"/>
    <w:rsid w:val="00FC18B9"/>
    <w:rsid w:val="00FC1E3F"/>
    <w:rsid w:val="00FC33C5"/>
    <w:rsid w:val="00FC36E5"/>
    <w:rsid w:val="00FC3746"/>
    <w:rsid w:val="00FC3C10"/>
    <w:rsid w:val="00FC3F89"/>
    <w:rsid w:val="00FC5186"/>
    <w:rsid w:val="00FC61F7"/>
    <w:rsid w:val="00FC6629"/>
    <w:rsid w:val="00FC706C"/>
    <w:rsid w:val="00FC7415"/>
    <w:rsid w:val="00FD0347"/>
    <w:rsid w:val="00FD07C3"/>
    <w:rsid w:val="00FD0B1C"/>
    <w:rsid w:val="00FD1F7A"/>
    <w:rsid w:val="00FD262C"/>
    <w:rsid w:val="00FD44A3"/>
    <w:rsid w:val="00FD5357"/>
    <w:rsid w:val="00FD5A93"/>
    <w:rsid w:val="00FD5B7A"/>
    <w:rsid w:val="00FD73EA"/>
    <w:rsid w:val="00FE1EAC"/>
    <w:rsid w:val="00FE25E5"/>
    <w:rsid w:val="00FE2D8F"/>
    <w:rsid w:val="00FE302A"/>
    <w:rsid w:val="00FE39E6"/>
    <w:rsid w:val="00FE57FB"/>
    <w:rsid w:val="00FE5A4F"/>
    <w:rsid w:val="00FE5F20"/>
    <w:rsid w:val="00FE7586"/>
    <w:rsid w:val="00FF035A"/>
    <w:rsid w:val="00FF03D8"/>
    <w:rsid w:val="00FF11CA"/>
    <w:rsid w:val="00FF1AAA"/>
    <w:rsid w:val="00FF22E6"/>
    <w:rsid w:val="00FF24F8"/>
    <w:rsid w:val="00FF2950"/>
    <w:rsid w:val="00FF4998"/>
    <w:rsid w:val="00FF49C1"/>
    <w:rsid w:val="00FF57BF"/>
    <w:rsid w:val="00FF57CF"/>
    <w:rsid w:val="00FF6019"/>
    <w:rsid w:val="00FF63DA"/>
    <w:rsid w:val="00FF68BC"/>
    <w:rsid w:val="00FF782C"/>
    <w:rsid w:val="00FF7D64"/>
    <w:rsid w:val="00FF7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428299,#529dba"/>
    </o:shapedefaults>
    <o:shapelayout v:ext="edit">
      <o:idmap v:ext="edit" data="1"/>
    </o:shapelayout>
  </w:shapeDefaults>
  <w:doNotEmbedSmartTags/>
  <w:decimalSymbol w:val=","/>
  <w:listSeparator w:val=";"/>
  <w14:docId w14:val="7FBE7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533C0"/>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30520F"/>
    <w:pPr>
      <w:keepNext/>
      <w:spacing w:before="240" w:after="60" w:line="260" w:lineRule="exact"/>
      <w:outlineLvl w:val="1"/>
    </w:pPr>
    <w:rPr>
      <w:rFonts w:cs="Arial"/>
      <w:b/>
      <w:bCs/>
      <w:i/>
      <w:iCs/>
      <w:sz w:val="28"/>
      <w:szCs w:val="28"/>
    </w:rPr>
  </w:style>
  <w:style w:type="paragraph" w:styleId="Naslov3">
    <w:name w:val="heading 3"/>
    <w:basedOn w:val="Navaden"/>
    <w:next w:val="Navaden"/>
    <w:link w:val="Naslov3Znak"/>
    <w:uiPriority w:val="9"/>
    <w:unhideWhenUsed/>
    <w:qFormat/>
    <w:rsid w:val="002143E3"/>
    <w:pPr>
      <w:keepNext/>
      <w:spacing w:before="240" w:after="60"/>
      <w:outlineLvl w:val="2"/>
    </w:pPr>
    <w:rPr>
      <w:rFonts w:ascii="Calibri Light" w:hAnsi="Calibri Light"/>
      <w:b/>
      <w:bCs/>
      <w:sz w:val="26"/>
      <w:szCs w:val="26"/>
    </w:rPr>
  </w:style>
  <w:style w:type="paragraph" w:styleId="Naslov5">
    <w:name w:val="heading 5"/>
    <w:basedOn w:val="Navaden"/>
    <w:qFormat/>
    <w:rsid w:val="003B1BCF"/>
    <w:pPr>
      <w:spacing w:before="100" w:beforeAutospacing="1" w:after="100" w:afterAutospacing="1" w:line="212" w:lineRule="atLeast"/>
      <w:outlineLvl w:val="4"/>
    </w:pPr>
    <w:rPr>
      <w:rFonts w:ascii="Times New Roman" w:hAnsi="Times New Roman"/>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9D359D"/>
    <w:rPr>
      <w:rFonts w:ascii="Arial" w:hAnsi="Arial"/>
      <w:b/>
      <w:kern w:val="32"/>
      <w:sz w:val="28"/>
      <w:szCs w:val="32"/>
      <w:lang w:val="sl-SI" w:eastAsia="sl-SI" w:bidi="ar-SA"/>
    </w:rPr>
  </w:style>
  <w:style w:type="paragraph" w:customStyle="1" w:styleId="Vrstapredpisa">
    <w:name w:val="Vrsta predpisa"/>
    <w:basedOn w:val="Navaden"/>
    <w:link w:val="VrstapredpisaZnak"/>
    <w:qFormat/>
    <w:rsid w:val="009D359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9D359D"/>
    <w:rPr>
      <w:rFonts w:ascii="Arial" w:hAnsi="Arial" w:cs="Arial"/>
      <w:b/>
      <w:bCs/>
      <w:color w:val="000000"/>
      <w:spacing w:val="40"/>
      <w:sz w:val="22"/>
      <w:szCs w:val="22"/>
      <w:lang w:val="en-US" w:eastAsia="en-US" w:bidi="ar-SA"/>
    </w:rPr>
  </w:style>
  <w:style w:type="paragraph" w:customStyle="1" w:styleId="Poglavje">
    <w:name w:val="Poglavje"/>
    <w:basedOn w:val="Navaden"/>
    <w:qFormat/>
    <w:rsid w:val="009D35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D359D"/>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9D359D"/>
    <w:rPr>
      <w:rFonts w:ascii="Arial" w:hAnsi="Arial" w:cs="Arial"/>
      <w:sz w:val="22"/>
      <w:szCs w:val="22"/>
      <w:lang w:val="en-US" w:eastAsia="en-US" w:bidi="ar-SA"/>
    </w:rPr>
  </w:style>
  <w:style w:type="paragraph" w:customStyle="1" w:styleId="Oddelek">
    <w:name w:val="Oddelek"/>
    <w:basedOn w:val="Navaden"/>
    <w:link w:val="OddelekZnak1"/>
    <w:qFormat/>
    <w:rsid w:val="009D359D"/>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9D359D"/>
    <w:rPr>
      <w:rFonts w:ascii="Arial" w:hAnsi="Arial" w:cs="Arial"/>
      <w:b/>
      <w:sz w:val="22"/>
      <w:szCs w:val="22"/>
      <w:lang w:eastAsia="en-US"/>
    </w:rPr>
  </w:style>
  <w:style w:type="paragraph" w:customStyle="1" w:styleId="CharChar1">
    <w:name w:val="Char Char1"/>
    <w:basedOn w:val="Navaden"/>
    <w:rsid w:val="009D359D"/>
    <w:pPr>
      <w:spacing w:after="160" w:line="240" w:lineRule="exact"/>
    </w:pPr>
    <w:rPr>
      <w:rFonts w:ascii="Tahoma" w:hAnsi="Tahoma"/>
      <w:szCs w:val="20"/>
    </w:rPr>
  </w:style>
  <w:style w:type="character" w:styleId="Krepko">
    <w:name w:val="Strong"/>
    <w:uiPriority w:val="22"/>
    <w:qFormat/>
    <w:rsid w:val="009D359D"/>
    <w:rPr>
      <w:b/>
      <w:bCs/>
    </w:rPr>
  </w:style>
  <w:style w:type="paragraph" w:styleId="Navadensplet">
    <w:name w:val="Normal (Web)"/>
    <w:basedOn w:val="Navaden"/>
    <w:rsid w:val="009D359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130D77"/>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130D77"/>
    <w:rPr>
      <w:rFonts w:ascii="Arial" w:hAnsi="Arial" w:cs="Arial"/>
      <w:b/>
      <w:sz w:val="22"/>
      <w:szCs w:val="22"/>
      <w:lang w:val="en-US" w:eastAsia="en-US" w:bidi="ar-SA"/>
    </w:rPr>
  </w:style>
  <w:style w:type="paragraph" w:customStyle="1" w:styleId="Alineazaodstavkom">
    <w:name w:val="Alinea za odstavkom"/>
    <w:basedOn w:val="Navaden"/>
    <w:link w:val="AlineazaodstavkomZnak"/>
    <w:qFormat/>
    <w:rsid w:val="00130D77"/>
    <w:pPr>
      <w:numPr>
        <w:numId w:val="6"/>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rsid w:val="00130D77"/>
    <w:rPr>
      <w:rFonts w:ascii="Arial" w:hAnsi="Arial" w:cs="Arial"/>
      <w:sz w:val="22"/>
      <w:szCs w:val="22"/>
      <w:lang w:eastAsia="en-US"/>
    </w:rPr>
  </w:style>
  <w:style w:type="character" w:customStyle="1" w:styleId="GlavaZnak">
    <w:name w:val="Glava Znak"/>
    <w:link w:val="Glava"/>
    <w:uiPriority w:val="99"/>
    <w:locked/>
    <w:rsid w:val="00DE7FC4"/>
    <w:rPr>
      <w:rFonts w:ascii="Arial" w:hAnsi="Arial"/>
      <w:szCs w:val="24"/>
      <w:lang w:val="en-US" w:eastAsia="en-US" w:bidi="ar-SA"/>
    </w:rPr>
  </w:style>
  <w:style w:type="paragraph" w:customStyle="1" w:styleId="ListParagraph1">
    <w:name w:val="List Paragraph1"/>
    <w:basedOn w:val="Navaden"/>
    <w:rsid w:val="00DE7FC4"/>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bodytext">
    <w:name w:val="bodytext"/>
    <w:basedOn w:val="Navaden"/>
    <w:rsid w:val="003B1BCF"/>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nhideWhenUsed/>
    <w:qFormat/>
    <w:rsid w:val="00AB3A5B"/>
    <w:pPr>
      <w:spacing w:line="240" w:lineRule="auto"/>
    </w:pPr>
    <w:rPr>
      <w:rFonts w:ascii="Calibri" w:eastAsia="Calibri" w:hAnsi="Calibri"/>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rsid w:val="00AB3A5B"/>
    <w:rPr>
      <w:rFonts w:ascii="Calibri" w:eastAsia="Calibri" w:hAnsi="Calibri"/>
      <w:lang w:eastAsia="en-US"/>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FZ,Ref,F"/>
    <w:link w:val="ftrefCharCharCharCharCharCharCharCharChar"/>
    <w:unhideWhenUsed/>
    <w:qFormat/>
    <w:rsid w:val="00AB3A5B"/>
    <w:rPr>
      <w:vertAlign w:val="superscript"/>
    </w:rPr>
  </w:style>
  <w:style w:type="paragraph" w:customStyle="1" w:styleId="Odstavek">
    <w:name w:val="Odstavek"/>
    <w:basedOn w:val="Navaden"/>
    <w:link w:val="OdstavekZnak"/>
    <w:qFormat/>
    <w:rsid w:val="00AB3A5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B3A5B"/>
    <w:rPr>
      <w:rFonts w:ascii="Arial" w:hAnsi="Arial"/>
      <w:sz w:val="22"/>
      <w:szCs w:val="22"/>
      <w:lang w:val="x-none" w:eastAsia="x-none"/>
    </w:rPr>
  </w:style>
  <w:style w:type="character" w:customStyle="1" w:styleId="apple-converted-space">
    <w:name w:val="apple-converted-space"/>
    <w:rsid w:val="00522477"/>
  </w:style>
  <w:style w:type="paragraph" w:customStyle="1" w:styleId="CharChar">
    <w:name w:val="Char Char"/>
    <w:basedOn w:val="Navaden"/>
    <w:rsid w:val="001F173D"/>
    <w:pPr>
      <w:spacing w:after="160" w:line="240" w:lineRule="exact"/>
    </w:pPr>
    <w:rPr>
      <w:rFonts w:ascii="Tahoma" w:hAnsi="Tahoma"/>
      <w:szCs w:val="20"/>
      <w:lang w:val="en-US"/>
    </w:rPr>
  </w:style>
  <w:style w:type="paragraph" w:customStyle="1" w:styleId="Alineazatoko">
    <w:name w:val="Alinea za točko"/>
    <w:basedOn w:val="Navaden"/>
    <w:link w:val="AlineazatokoZnak"/>
    <w:qFormat/>
    <w:rsid w:val="00BB3E31"/>
    <w:pPr>
      <w:overflowPunct w:val="0"/>
      <w:autoSpaceDE w:val="0"/>
      <w:autoSpaceDN w:val="0"/>
      <w:adjustRightInd w:val="0"/>
      <w:spacing w:line="200" w:lineRule="exact"/>
      <w:ind w:left="360" w:hanging="360"/>
      <w:jc w:val="both"/>
      <w:textAlignment w:val="baseline"/>
    </w:pPr>
    <w:rPr>
      <w:sz w:val="22"/>
      <w:szCs w:val="22"/>
    </w:rPr>
  </w:style>
  <w:style w:type="paragraph" w:customStyle="1" w:styleId="CharChar3">
    <w:name w:val="Char Char3"/>
    <w:basedOn w:val="Navaden"/>
    <w:rsid w:val="008A6A2B"/>
    <w:pPr>
      <w:spacing w:line="240" w:lineRule="auto"/>
    </w:pPr>
    <w:rPr>
      <w:rFonts w:ascii="Times New Roman" w:hAnsi="Times New Roman"/>
      <w:sz w:val="24"/>
      <w:lang w:val="pl-PL" w:eastAsia="pl-PL"/>
    </w:rPr>
  </w:style>
  <w:style w:type="character" w:styleId="Konnaopomba-sklic">
    <w:name w:val="endnote reference"/>
    <w:uiPriority w:val="99"/>
    <w:rsid w:val="00553DDA"/>
    <w:rPr>
      <w:vertAlign w:val="superscript"/>
    </w:rPr>
  </w:style>
  <w:style w:type="paragraph" w:styleId="Brezrazmikov">
    <w:name w:val="No Spacing"/>
    <w:uiPriority w:val="1"/>
    <w:qFormat/>
    <w:rsid w:val="006D3300"/>
    <w:rPr>
      <w:rFonts w:ascii="Calibri" w:eastAsia="Calibri" w:hAnsi="Calibri" w:cs="Calibri"/>
      <w:sz w:val="22"/>
      <w:szCs w:val="22"/>
      <w:lang w:eastAsia="en-US"/>
    </w:rPr>
  </w:style>
  <w:style w:type="character" w:styleId="Poudarek">
    <w:name w:val="Emphasis"/>
    <w:uiPriority w:val="20"/>
    <w:qFormat/>
    <w:rsid w:val="00A23AF6"/>
    <w:rPr>
      <w:i/>
      <w:iCs/>
    </w:rPr>
  </w:style>
  <w:style w:type="paragraph" w:customStyle="1" w:styleId="Odsek">
    <w:name w:val="Odsek"/>
    <w:basedOn w:val="Oddelek"/>
    <w:link w:val="OdsekZnak"/>
    <w:qFormat/>
    <w:rsid w:val="00C923FF"/>
    <w:pPr>
      <w:numPr>
        <w:numId w:val="1"/>
      </w:numPr>
      <w:ind w:left="0" w:firstLine="0"/>
    </w:pPr>
    <w:rPr>
      <w:lang w:eastAsia="sl-SI"/>
    </w:rPr>
  </w:style>
  <w:style w:type="character" w:customStyle="1" w:styleId="OdsekZnak">
    <w:name w:val="Odsek Znak"/>
    <w:link w:val="Odsek"/>
    <w:rsid w:val="00C923FF"/>
    <w:rPr>
      <w:rFonts w:ascii="Arial" w:hAnsi="Arial" w:cs="Arial"/>
      <w:b/>
      <w:sz w:val="22"/>
      <w:szCs w:val="22"/>
    </w:rPr>
  </w:style>
  <w:style w:type="paragraph" w:styleId="Odstavekseznama">
    <w:name w:val="List Paragraph"/>
    <w:basedOn w:val="Navaden"/>
    <w:link w:val="OdstavekseznamaZnak"/>
    <w:uiPriority w:val="34"/>
    <w:qFormat/>
    <w:rsid w:val="00C923FF"/>
    <w:pPr>
      <w:spacing w:line="260" w:lineRule="exact"/>
      <w:ind w:left="720"/>
      <w:contextualSpacing/>
    </w:pPr>
  </w:style>
  <w:style w:type="paragraph" w:styleId="Telobesedila">
    <w:name w:val="Body Text"/>
    <w:basedOn w:val="Navaden"/>
    <w:link w:val="TelobesedilaZnak"/>
    <w:rsid w:val="00C923FF"/>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C923FF"/>
    <w:rPr>
      <w:sz w:val="24"/>
      <w:szCs w:val="24"/>
      <w:lang w:val="x-none" w:eastAsia="ar-SA"/>
    </w:rPr>
  </w:style>
  <w:style w:type="character" w:customStyle="1" w:styleId="rkovnatokazaodstavkomZnak">
    <w:name w:val="Črkovna točka_za odstavkom Znak"/>
    <w:link w:val="rkovnatokazaodstavkom"/>
    <w:rsid w:val="00C923FF"/>
    <w:rPr>
      <w:rFonts w:ascii="Arial" w:hAnsi="Arial"/>
    </w:rPr>
  </w:style>
  <w:style w:type="paragraph" w:customStyle="1" w:styleId="rkovnatokazaodstavkom">
    <w:name w:val="Črkovna točka_za odstavkom"/>
    <w:basedOn w:val="Navaden"/>
    <w:link w:val="rkovnatokazaodstavkomZnak"/>
    <w:qFormat/>
    <w:rsid w:val="00C923FF"/>
    <w:pPr>
      <w:numPr>
        <w:numId w:val="7"/>
      </w:numPr>
      <w:overflowPunct w:val="0"/>
      <w:autoSpaceDE w:val="0"/>
      <w:autoSpaceDN w:val="0"/>
      <w:adjustRightInd w:val="0"/>
      <w:spacing w:line="200" w:lineRule="exact"/>
      <w:jc w:val="both"/>
      <w:textAlignment w:val="baseline"/>
    </w:pPr>
    <w:rPr>
      <w:szCs w:val="20"/>
      <w:lang w:eastAsia="sl-SI"/>
    </w:rPr>
  </w:style>
  <w:style w:type="character" w:customStyle="1" w:styleId="AlineazatokoZnak">
    <w:name w:val="Alinea za točko Znak"/>
    <w:link w:val="Alineazatoko"/>
    <w:rsid w:val="00C923FF"/>
    <w:rPr>
      <w:rFonts w:ascii="Arial" w:hAnsi="Arial"/>
      <w:sz w:val="22"/>
      <w:szCs w:val="22"/>
      <w:lang w:eastAsia="en-US"/>
    </w:rPr>
  </w:style>
  <w:style w:type="paragraph" w:styleId="Konnaopomba-besedilo">
    <w:name w:val="endnote text"/>
    <w:basedOn w:val="Navaden"/>
    <w:link w:val="Konnaopomba-besediloZnak"/>
    <w:uiPriority w:val="99"/>
    <w:rsid w:val="00AA0CF6"/>
    <w:pPr>
      <w:spacing w:line="240" w:lineRule="auto"/>
    </w:pPr>
    <w:rPr>
      <w:rFonts w:ascii="Calibri" w:eastAsia="Calibri" w:hAnsi="Calibri" w:cs="Calibri"/>
      <w:szCs w:val="20"/>
    </w:rPr>
  </w:style>
  <w:style w:type="character" w:customStyle="1" w:styleId="Konnaopomba-besediloZnak">
    <w:name w:val="Končna opomba - besedilo Znak"/>
    <w:link w:val="Konnaopomba-besedilo"/>
    <w:uiPriority w:val="99"/>
    <w:rsid w:val="00AA0CF6"/>
    <w:rPr>
      <w:rFonts w:ascii="Calibri" w:eastAsia="Calibri" w:hAnsi="Calibri" w:cs="Calibri"/>
      <w:lang w:eastAsia="en-US"/>
    </w:rPr>
  </w:style>
  <w:style w:type="paragraph" w:customStyle="1" w:styleId="sti-art">
    <w:name w:val="sti-art"/>
    <w:basedOn w:val="Navaden"/>
    <w:uiPriority w:val="99"/>
    <w:rsid w:val="00AA0CF6"/>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uiPriority w:val="99"/>
    <w:rsid w:val="00AA0CF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semiHidden/>
    <w:unhideWhenUsed/>
    <w:rsid w:val="004331B6"/>
    <w:rPr>
      <w:sz w:val="16"/>
      <w:szCs w:val="16"/>
    </w:rPr>
  </w:style>
  <w:style w:type="paragraph" w:styleId="Pripombabesedilo">
    <w:name w:val="annotation text"/>
    <w:basedOn w:val="Navaden"/>
    <w:link w:val="PripombabesediloZnak"/>
    <w:uiPriority w:val="99"/>
    <w:unhideWhenUsed/>
    <w:rsid w:val="004331B6"/>
    <w:rPr>
      <w:szCs w:val="20"/>
    </w:rPr>
  </w:style>
  <w:style w:type="character" w:customStyle="1" w:styleId="PripombabesediloZnak">
    <w:name w:val="Pripomba – besedilo Znak"/>
    <w:link w:val="Pripombabesedilo"/>
    <w:uiPriority w:val="99"/>
    <w:rsid w:val="004331B6"/>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331B6"/>
    <w:rPr>
      <w:b/>
      <w:bCs/>
    </w:rPr>
  </w:style>
  <w:style w:type="character" w:customStyle="1" w:styleId="ZadevapripombeZnak">
    <w:name w:val="Zadeva pripombe Znak"/>
    <w:link w:val="Zadevapripombe"/>
    <w:uiPriority w:val="99"/>
    <w:semiHidden/>
    <w:rsid w:val="004331B6"/>
    <w:rPr>
      <w:rFonts w:ascii="Arial" w:hAnsi="Arial"/>
      <w:b/>
      <w:bCs/>
      <w:lang w:eastAsia="en-US"/>
    </w:rPr>
  </w:style>
  <w:style w:type="character" w:styleId="Besedilooznabemesta">
    <w:name w:val="Placeholder Text"/>
    <w:uiPriority w:val="99"/>
    <w:semiHidden/>
    <w:rsid w:val="00484DB8"/>
    <w:rPr>
      <w:color w:val="808080"/>
    </w:rPr>
  </w:style>
  <w:style w:type="paragraph" w:styleId="Golobesedilo">
    <w:name w:val="Plain Text"/>
    <w:basedOn w:val="Navaden"/>
    <w:link w:val="GolobesediloZnak"/>
    <w:uiPriority w:val="99"/>
    <w:unhideWhenUsed/>
    <w:rsid w:val="00484DB8"/>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484DB8"/>
    <w:rPr>
      <w:rFonts w:ascii="Calibri" w:eastAsia="Calibri" w:hAnsi="Calibri"/>
      <w:sz w:val="22"/>
      <w:szCs w:val="21"/>
      <w:lang w:eastAsia="en-US"/>
    </w:rPr>
  </w:style>
  <w:style w:type="paragraph" w:customStyle="1" w:styleId="CharChar30">
    <w:name w:val="Char Char3"/>
    <w:basedOn w:val="Navaden"/>
    <w:rsid w:val="00484DB8"/>
    <w:pPr>
      <w:spacing w:line="240" w:lineRule="auto"/>
    </w:pPr>
    <w:rPr>
      <w:rFonts w:ascii="Times New Roman" w:hAnsi="Times New Roman"/>
      <w:sz w:val="24"/>
      <w:lang w:val="pl-PL" w:eastAsia="pl-PL"/>
    </w:rPr>
  </w:style>
  <w:style w:type="paragraph" w:customStyle="1" w:styleId="len">
    <w:name w:val="len"/>
    <w:basedOn w:val="Navaden"/>
    <w:rsid w:val="00484DB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84DB8"/>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semiHidden/>
    <w:unhideWhenUsed/>
    <w:rsid w:val="00484DB8"/>
    <w:rPr>
      <w:color w:val="808080"/>
      <w:shd w:val="clear" w:color="auto" w:fill="E6E6E6"/>
    </w:rPr>
  </w:style>
  <w:style w:type="paragraph" w:customStyle="1" w:styleId="Slog1">
    <w:name w:val="Slog1"/>
    <w:basedOn w:val="Sprotnaopomba-besedilo"/>
    <w:link w:val="Slog1Znak"/>
    <w:qFormat/>
    <w:rsid w:val="00A013CC"/>
    <w:rPr>
      <w:rFonts w:ascii="Arial" w:hAnsi="Arial" w:cs="Arial"/>
      <w:sz w:val="18"/>
      <w:szCs w:val="18"/>
    </w:rPr>
  </w:style>
  <w:style w:type="character" w:customStyle="1" w:styleId="Slog1Znak">
    <w:name w:val="Slog1 Znak"/>
    <w:link w:val="Slog1"/>
    <w:rsid w:val="00A013CC"/>
    <w:rPr>
      <w:rFonts w:ascii="Arial" w:eastAsia="Calibri" w:hAnsi="Arial" w:cs="Arial"/>
      <w:sz w:val="18"/>
      <w:szCs w:val="18"/>
      <w:lang w:eastAsia="en-US"/>
    </w:rPr>
  </w:style>
  <w:style w:type="paragraph" w:styleId="HTML-oblikovano">
    <w:name w:val="HTML Preformatted"/>
    <w:basedOn w:val="Navaden"/>
    <w:link w:val="HTML-oblikovanoZnak"/>
    <w:uiPriority w:val="99"/>
    <w:unhideWhenUsed/>
    <w:rsid w:val="00A6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uiPriority w:val="99"/>
    <w:rsid w:val="00A6716A"/>
    <w:rPr>
      <w:rFonts w:ascii="Courier New" w:hAnsi="Courier New" w:cs="Courier New"/>
    </w:rPr>
  </w:style>
  <w:style w:type="character" w:customStyle="1" w:styleId="Naslov3Znak">
    <w:name w:val="Naslov 3 Znak"/>
    <w:link w:val="Naslov3"/>
    <w:uiPriority w:val="9"/>
    <w:rsid w:val="002143E3"/>
    <w:rPr>
      <w:rFonts w:ascii="Calibri Light" w:eastAsia="Times New Roman" w:hAnsi="Calibri Light" w:cs="Times New Roman"/>
      <w:b/>
      <w:bCs/>
      <w:sz w:val="26"/>
      <w:szCs w:val="26"/>
      <w:lang w:eastAsia="en-US"/>
    </w:rPr>
  </w:style>
  <w:style w:type="paragraph" w:customStyle="1" w:styleId="Standard">
    <w:name w:val="Standard"/>
    <w:rsid w:val="00B51851"/>
    <w:pPr>
      <w:suppressAutoHyphens/>
      <w:autoSpaceDN w:val="0"/>
      <w:ind w:firstLine="567"/>
    </w:pPr>
    <w:rPr>
      <w:rFonts w:ascii="Liberation Serif" w:eastAsia="NSimSun" w:hAnsi="Liberation Serif" w:cs="Lucida Sans"/>
      <w:kern w:val="3"/>
      <w:sz w:val="24"/>
      <w:szCs w:val="24"/>
      <w:lang w:eastAsia="zh-CN" w:bidi="hi-IN"/>
    </w:rPr>
  </w:style>
  <w:style w:type="paragraph" w:styleId="Revizija">
    <w:name w:val="Revision"/>
    <w:hidden/>
    <w:uiPriority w:val="99"/>
    <w:semiHidden/>
    <w:rsid w:val="00B0386B"/>
    <w:rPr>
      <w:rFonts w:ascii="Arial" w:hAnsi="Arial"/>
      <w:szCs w:val="24"/>
      <w:lang w:eastAsia="en-US"/>
    </w:rPr>
  </w:style>
  <w:style w:type="paragraph" w:customStyle="1" w:styleId="odstavek0">
    <w:name w:val="odstavek"/>
    <w:basedOn w:val="Navaden"/>
    <w:rsid w:val="00381A57"/>
    <w:pPr>
      <w:spacing w:before="100" w:beforeAutospacing="1" w:after="100" w:afterAutospacing="1" w:line="240" w:lineRule="auto"/>
    </w:pPr>
    <w:rPr>
      <w:rFonts w:ascii="Times New Roman" w:hAnsi="Times New Roman"/>
      <w:sz w:val="24"/>
      <w:lang w:eastAsia="sl-SI"/>
    </w:rPr>
  </w:style>
  <w:style w:type="paragraph" w:customStyle="1" w:styleId="Slog">
    <w:name w:val="Slog"/>
    <w:rsid w:val="00993A92"/>
    <w:pPr>
      <w:widowControl w:val="0"/>
      <w:autoSpaceDE w:val="0"/>
      <w:autoSpaceDN w:val="0"/>
      <w:adjustRightInd w:val="0"/>
    </w:pPr>
    <w:rPr>
      <w:rFonts w:ascii="Courier New" w:hAnsi="Courier New" w:cs="Courier New"/>
      <w:sz w:val="24"/>
      <w:szCs w:val="24"/>
    </w:rPr>
  </w:style>
  <w:style w:type="paragraph" w:customStyle="1" w:styleId="oddelek0">
    <w:name w:val="oddelek"/>
    <w:basedOn w:val="Navaden"/>
    <w:rsid w:val="005C0300"/>
    <w:pPr>
      <w:spacing w:before="100" w:beforeAutospacing="1" w:after="100" w:afterAutospacing="1" w:line="240" w:lineRule="auto"/>
    </w:pPr>
    <w:rPr>
      <w:rFonts w:ascii="Times New Roman" w:hAnsi="Times New Roman"/>
      <w:sz w:val="24"/>
      <w:lang w:eastAsia="sl-SI"/>
    </w:rPr>
  </w:style>
  <w:style w:type="paragraph" w:styleId="Oznaenseznam">
    <w:name w:val="List Bullet"/>
    <w:basedOn w:val="Navaden"/>
    <w:uiPriority w:val="99"/>
    <w:unhideWhenUsed/>
    <w:rsid w:val="001B6975"/>
    <w:pPr>
      <w:numPr>
        <w:numId w:val="11"/>
      </w:numPr>
      <w:contextualSpacing/>
    </w:pPr>
  </w:style>
  <w:style w:type="character" w:customStyle="1" w:styleId="Naslov2Znak">
    <w:name w:val="Naslov 2 Znak"/>
    <w:basedOn w:val="Privzetapisavaodstavka"/>
    <w:link w:val="Naslov2"/>
    <w:rsid w:val="0030520F"/>
    <w:rPr>
      <w:rFonts w:ascii="Arial" w:hAnsi="Arial" w:cs="Arial"/>
      <w:b/>
      <w:bCs/>
      <w:i/>
      <w:iCs/>
      <w:sz w:val="28"/>
      <w:szCs w:val="28"/>
      <w:lang w:eastAsia="en-US"/>
    </w:rPr>
  </w:style>
  <w:style w:type="paragraph" w:customStyle="1" w:styleId="alineazatevilnotoko0">
    <w:name w:val="alineazatevilnotoko"/>
    <w:basedOn w:val="Navaden"/>
    <w:rsid w:val="0030520F"/>
    <w:pPr>
      <w:spacing w:before="100" w:beforeAutospacing="1" w:after="100" w:afterAutospacing="1" w:line="240" w:lineRule="auto"/>
    </w:pPr>
    <w:rPr>
      <w:rFonts w:ascii="Times New Roman" w:hAnsi="Times New Roman"/>
      <w:sz w:val="24"/>
      <w:lang w:eastAsia="sl-SI"/>
    </w:rPr>
  </w:style>
  <w:style w:type="paragraph" w:customStyle="1" w:styleId="len0">
    <w:name w:val="Člen"/>
    <w:basedOn w:val="Navaden"/>
    <w:link w:val="lenZnak"/>
    <w:qFormat/>
    <w:rsid w:val="0030520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30520F"/>
    <w:rPr>
      <w:rFonts w:ascii="Arial" w:hAnsi="Arial"/>
      <w:b/>
      <w:sz w:val="22"/>
      <w:szCs w:val="22"/>
      <w:lang w:val="x-none" w:eastAsia="x-none"/>
    </w:rPr>
  </w:style>
  <w:style w:type="paragraph" w:customStyle="1" w:styleId="lennaslov0">
    <w:name w:val="Člen_naslov"/>
    <w:basedOn w:val="len0"/>
    <w:qFormat/>
    <w:rsid w:val="0030520F"/>
    <w:pPr>
      <w:spacing w:before="0"/>
    </w:pPr>
  </w:style>
  <w:style w:type="paragraph" w:customStyle="1" w:styleId="opomba">
    <w:name w:val="opomba"/>
    <w:basedOn w:val="Navaden"/>
    <w:qFormat/>
    <w:rsid w:val="0030520F"/>
    <w:pPr>
      <w:tabs>
        <w:tab w:val="left" w:pos="1701"/>
      </w:tabs>
    </w:pPr>
    <w:rPr>
      <w:sz w:val="18"/>
      <w:szCs w:val="20"/>
      <w:lang w:eastAsia="sl-SI"/>
    </w:rPr>
  </w:style>
  <w:style w:type="character" w:customStyle="1" w:styleId="longtext">
    <w:name w:val="long_text"/>
    <w:basedOn w:val="Privzetapisavaodstavka"/>
    <w:rsid w:val="0030520F"/>
  </w:style>
  <w:style w:type="paragraph" w:customStyle="1" w:styleId="Preformatted">
    <w:name w:val="Preformatted"/>
    <w:basedOn w:val="Navaden"/>
    <w:rsid w:val="003052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align-justify">
    <w:name w:val="align-justify"/>
    <w:basedOn w:val="Navaden"/>
    <w:rsid w:val="0030520F"/>
    <w:pPr>
      <w:spacing w:before="100" w:beforeAutospacing="1" w:after="100" w:afterAutospacing="1" w:line="240" w:lineRule="auto"/>
      <w:jc w:val="both"/>
    </w:pPr>
    <w:rPr>
      <w:rFonts w:ascii="Times New Roman" w:hAnsi="Times New Roman"/>
      <w:sz w:val="24"/>
      <w:lang w:eastAsia="sl-SI"/>
    </w:rPr>
  </w:style>
  <w:style w:type="paragraph" w:customStyle="1" w:styleId="esegmenth41">
    <w:name w:val="esegment_h41"/>
    <w:basedOn w:val="Navaden"/>
    <w:rsid w:val="0030520F"/>
    <w:pPr>
      <w:spacing w:after="210" w:line="240" w:lineRule="auto"/>
      <w:jc w:val="center"/>
    </w:pPr>
    <w:rPr>
      <w:b/>
      <w:bCs/>
      <w:color w:val="333333"/>
      <w:sz w:val="18"/>
      <w:szCs w:val="18"/>
      <w:lang w:eastAsia="sl-SI"/>
    </w:rPr>
  </w:style>
  <w:style w:type="paragraph" w:customStyle="1" w:styleId="Navaden1">
    <w:name w:val="Navaden1"/>
    <w:rsid w:val="0030520F"/>
    <w:rPr>
      <w:color w:val="000000"/>
      <w:sz w:val="24"/>
      <w:szCs w:val="24"/>
    </w:rPr>
  </w:style>
  <w:style w:type="paragraph" w:customStyle="1" w:styleId="Char">
    <w:name w:val="Char"/>
    <w:basedOn w:val="Navaden"/>
    <w:rsid w:val="0030520F"/>
    <w:pPr>
      <w:spacing w:line="240" w:lineRule="auto"/>
    </w:pPr>
    <w:rPr>
      <w:rFonts w:ascii="Times New Roman" w:hAnsi="Times New Roman"/>
      <w:sz w:val="24"/>
      <w:lang w:val="pl-PL" w:eastAsia="pl-PL"/>
    </w:rPr>
  </w:style>
  <w:style w:type="paragraph" w:customStyle="1" w:styleId="alineazaodstavkom0">
    <w:name w:val="alineazaodstavkom"/>
    <w:basedOn w:val="Navaden"/>
    <w:rsid w:val="0030520F"/>
    <w:pPr>
      <w:spacing w:before="100" w:beforeAutospacing="1" w:after="100" w:afterAutospacing="1" w:line="240" w:lineRule="auto"/>
    </w:pPr>
    <w:rPr>
      <w:rFonts w:ascii="Times New Roman" w:hAnsi="Times New Roman"/>
      <w:sz w:val="24"/>
      <w:lang w:eastAsia="sl-SI"/>
    </w:rPr>
  </w:style>
  <w:style w:type="paragraph" w:customStyle="1" w:styleId="vrstapredpisa0">
    <w:name w:val="vrstapredpisa"/>
    <w:basedOn w:val="Navaden"/>
    <w:rsid w:val="0030520F"/>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30520F"/>
    <w:pPr>
      <w:spacing w:before="100" w:beforeAutospacing="1" w:after="100" w:afterAutospacing="1" w:line="240" w:lineRule="auto"/>
    </w:pPr>
    <w:rPr>
      <w:rFonts w:ascii="Times New Roman" w:hAnsi="Times New Roman"/>
      <w:sz w:val="24"/>
      <w:lang w:eastAsia="sl-SI"/>
    </w:rPr>
  </w:style>
  <w:style w:type="character" w:customStyle="1" w:styleId="tevilnatokaZnak">
    <w:name w:val="Številčna točka Znak"/>
    <w:basedOn w:val="OdstavekZnak"/>
    <w:link w:val="tevilnatoka"/>
    <w:locked/>
    <w:rsid w:val="0030520F"/>
    <w:rPr>
      <w:rFonts w:ascii="Arial" w:hAnsi="Arial" w:cs="Arial"/>
      <w:sz w:val="22"/>
      <w:szCs w:val="22"/>
      <w:lang w:val="x-none" w:eastAsia="x-none"/>
    </w:rPr>
  </w:style>
  <w:style w:type="paragraph" w:customStyle="1" w:styleId="tevilnatoka">
    <w:name w:val="Številčna točka"/>
    <w:basedOn w:val="Navaden"/>
    <w:link w:val="tevilnatokaZnak"/>
    <w:qFormat/>
    <w:rsid w:val="0030520F"/>
    <w:pPr>
      <w:numPr>
        <w:numId w:val="26"/>
      </w:numPr>
      <w:tabs>
        <w:tab w:val="left" w:pos="540"/>
        <w:tab w:val="left" w:pos="900"/>
      </w:tabs>
      <w:spacing w:line="240" w:lineRule="auto"/>
      <w:jc w:val="both"/>
    </w:pPr>
    <w:rPr>
      <w:rFonts w:cs="Arial"/>
      <w:szCs w:val="20"/>
      <w:lang w:val="x-none" w:eastAsia="x-none"/>
    </w:rPr>
  </w:style>
  <w:style w:type="paragraph" w:customStyle="1" w:styleId="Alineazatevilnotoko">
    <w:name w:val="Alinea za številčno točko"/>
    <w:basedOn w:val="Alineazaodstavkom"/>
    <w:link w:val="AlineazatevilnotokoZnak"/>
    <w:qFormat/>
    <w:rsid w:val="0030520F"/>
    <w:pPr>
      <w:numPr>
        <w:numId w:val="12"/>
      </w:numPr>
      <w:tabs>
        <w:tab w:val="left" w:pos="540"/>
        <w:tab w:val="left" w:pos="900"/>
      </w:tabs>
      <w:overflowPunct/>
      <w:autoSpaceDE/>
      <w:autoSpaceDN/>
      <w:adjustRightInd/>
      <w:spacing w:line="240" w:lineRule="auto"/>
      <w:ind w:left="567" w:hanging="170"/>
      <w:textAlignment w:val="auto"/>
    </w:pPr>
    <w:rPr>
      <w:lang w:eastAsia="sl-SI"/>
    </w:rPr>
  </w:style>
  <w:style w:type="character" w:customStyle="1" w:styleId="AlineazatevilnotokoZnak">
    <w:name w:val="Alinea za številčno točko Znak"/>
    <w:basedOn w:val="Privzetapisavaodstavka"/>
    <w:link w:val="Alineazatevilnotoko"/>
    <w:locked/>
    <w:rsid w:val="0030520F"/>
    <w:rPr>
      <w:rFonts w:ascii="Arial" w:hAnsi="Arial" w:cs="Arial"/>
      <w:sz w:val="22"/>
      <w:szCs w:val="22"/>
    </w:rPr>
  </w:style>
  <w:style w:type="character" w:customStyle="1" w:styleId="OdstavekseznamaZnak">
    <w:name w:val="Odstavek seznama Znak"/>
    <w:link w:val="Odstavekseznama"/>
    <w:uiPriority w:val="34"/>
    <w:locked/>
    <w:rsid w:val="0030520F"/>
    <w:rPr>
      <w:rFonts w:ascii="Arial" w:hAnsi="Arial"/>
      <w:szCs w:val="24"/>
      <w:lang w:eastAsia="en-US"/>
    </w:rPr>
  </w:style>
  <w:style w:type="paragraph" w:customStyle="1" w:styleId="Besedilo">
    <w:name w:val="Besedilo"/>
    <w:link w:val="BesediloChar"/>
    <w:qFormat/>
    <w:rsid w:val="0030520F"/>
    <w:pPr>
      <w:spacing w:after="240" w:line="288" w:lineRule="auto"/>
      <w:jc w:val="both"/>
    </w:pPr>
    <w:rPr>
      <w:rFonts w:asciiTheme="minorHAnsi" w:eastAsiaTheme="minorHAnsi" w:hAnsiTheme="minorHAnsi" w:cstheme="minorBidi"/>
      <w:sz w:val="24"/>
      <w:szCs w:val="24"/>
      <w:lang w:eastAsia="en-US"/>
    </w:rPr>
  </w:style>
  <w:style w:type="character" w:customStyle="1" w:styleId="BesediloChar">
    <w:name w:val="Besedilo Char"/>
    <w:basedOn w:val="Privzetapisavaodstavka"/>
    <w:link w:val="Besedilo"/>
    <w:rsid w:val="0030520F"/>
    <w:rPr>
      <w:rFonts w:asciiTheme="minorHAnsi" w:eastAsiaTheme="minorHAnsi" w:hAnsiTheme="minorHAnsi" w:cstheme="minorBidi"/>
      <w:sz w:val="24"/>
      <w:szCs w:val="24"/>
      <w:lang w:eastAsia="en-US"/>
    </w:rPr>
  </w:style>
  <w:style w:type="paragraph" w:customStyle="1" w:styleId="poglavje0">
    <w:name w:val="poglavje"/>
    <w:basedOn w:val="Navaden"/>
    <w:rsid w:val="00D024B1"/>
    <w:pPr>
      <w:spacing w:before="100" w:beforeAutospacing="1" w:after="100" w:afterAutospacing="1" w:line="240" w:lineRule="auto"/>
    </w:pPr>
    <w:rPr>
      <w:rFonts w:ascii="Times New Roman" w:hAnsi="Times New Roman"/>
      <w:sz w:val="24"/>
      <w:lang w:eastAsia="sl-SI"/>
    </w:rPr>
  </w:style>
  <w:style w:type="paragraph" w:customStyle="1" w:styleId="Char0">
    <w:name w:val="Char"/>
    <w:basedOn w:val="Navaden"/>
    <w:rsid w:val="001910A7"/>
    <w:pPr>
      <w:spacing w:line="240" w:lineRule="auto"/>
    </w:pPr>
    <w:rPr>
      <w:rFonts w:ascii="Times New Roman" w:hAnsi="Times New Roman"/>
      <w:sz w:val="24"/>
      <w:lang w:val="pl-PL" w:eastAsia="pl-PL"/>
    </w:rPr>
  </w:style>
  <w:style w:type="paragraph" w:customStyle="1" w:styleId="tevilnatoka0">
    <w:name w:val="tevilnatoka"/>
    <w:basedOn w:val="Navaden"/>
    <w:rsid w:val="003647B6"/>
    <w:pPr>
      <w:spacing w:before="100" w:beforeAutospacing="1" w:after="100" w:afterAutospacing="1" w:line="240" w:lineRule="auto"/>
    </w:pPr>
    <w:rPr>
      <w:rFonts w:ascii="Times New Roman" w:hAnsi="Times New Roman"/>
      <w:sz w:val="24"/>
      <w:lang w:eastAsia="sl-SI"/>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avaden"/>
    <w:next w:val="Navaden"/>
    <w:link w:val="Sprotnaopomba-sklic"/>
    <w:uiPriority w:val="99"/>
    <w:rsid w:val="00B37DA7"/>
    <w:pPr>
      <w:spacing w:after="160" w:line="240" w:lineRule="exact"/>
      <w:jc w:val="both"/>
    </w:pPr>
    <w:rPr>
      <w:rFonts w:ascii="Times New Roman" w:hAnsi="Times New Roman"/>
      <w:szCs w:val="20"/>
      <w:vertAlign w:val="superscript"/>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737">
      <w:bodyDiv w:val="1"/>
      <w:marLeft w:val="0"/>
      <w:marRight w:val="0"/>
      <w:marTop w:val="0"/>
      <w:marBottom w:val="0"/>
      <w:divBdr>
        <w:top w:val="none" w:sz="0" w:space="0" w:color="auto"/>
        <w:left w:val="none" w:sz="0" w:space="0" w:color="auto"/>
        <w:bottom w:val="none" w:sz="0" w:space="0" w:color="auto"/>
        <w:right w:val="none" w:sz="0" w:space="0" w:color="auto"/>
      </w:divBdr>
    </w:div>
    <w:div w:id="61997559">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5711328">
      <w:bodyDiv w:val="1"/>
      <w:marLeft w:val="0"/>
      <w:marRight w:val="0"/>
      <w:marTop w:val="0"/>
      <w:marBottom w:val="0"/>
      <w:divBdr>
        <w:top w:val="none" w:sz="0" w:space="0" w:color="auto"/>
        <w:left w:val="none" w:sz="0" w:space="0" w:color="auto"/>
        <w:bottom w:val="none" w:sz="0" w:space="0" w:color="auto"/>
        <w:right w:val="none" w:sz="0" w:space="0" w:color="auto"/>
      </w:divBdr>
    </w:div>
    <w:div w:id="82265019">
      <w:bodyDiv w:val="1"/>
      <w:marLeft w:val="0"/>
      <w:marRight w:val="0"/>
      <w:marTop w:val="0"/>
      <w:marBottom w:val="0"/>
      <w:divBdr>
        <w:top w:val="none" w:sz="0" w:space="0" w:color="auto"/>
        <w:left w:val="none" w:sz="0" w:space="0" w:color="auto"/>
        <w:bottom w:val="none" w:sz="0" w:space="0" w:color="auto"/>
        <w:right w:val="none" w:sz="0" w:space="0" w:color="auto"/>
      </w:divBdr>
    </w:div>
    <w:div w:id="156001811">
      <w:bodyDiv w:val="1"/>
      <w:marLeft w:val="0"/>
      <w:marRight w:val="0"/>
      <w:marTop w:val="0"/>
      <w:marBottom w:val="0"/>
      <w:divBdr>
        <w:top w:val="none" w:sz="0" w:space="0" w:color="auto"/>
        <w:left w:val="none" w:sz="0" w:space="0" w:color="auto"/>
        <w:bottom w:val="none" w:sz="0" w:space="0" w:color="auto"/>
        <w:right w:val="none" w:sz="0" w:space="0" w:color="auto"/>
      </w:divBdr>
    </w:div>
    <w:div w:id="208542982">
      <w:bodyDiv w:val="1"/>
      <w:marLeft w:val="0"/>
      <w:marRight w:val="0"/>
      <w:marTop w:val="0"/>
      <w:marBottom w:val="0"/>
      <w:divBdr>
        <w:top w:val="none" w:sz="0" w:space="0" w:color="auto"/>
        <w:left w:val="none" w:sz="0" w:space="0" w:color="auto"/>
        <w:bottom w:val="none" w:sz="0" w:space="0" w:color="auto"/>
        <w:right w:val="none" w:sz="0" w:space="0" w:color="auto"/>
      </w:divBdr>
    </w:div>
    <w:div w:id="208732802">
      <w:bodyDiv w:val="1"/>
      <w:marLeft w:val="0"/>
      <w:marRight w:val="0"/>
      <w:marTop w:val="0"/>
      <w:marBottom w:val="0"/>
      <w:divBdr>
        <w:top w:val="none" w:sz="0" w:space="0" w:color="auto"/>
        <w:left w:val="none" w:sz="0" w:space="0" w:color="auto"/>
        <w:bottom w:val="none" w:sz="0" w:space="0" w:color="auto"/>
        <w:right w:val="none" w:sz="0" w:space="0" w:color="auto"/>
      </w:divBdr>
    </w:div>
    <w:div w:id="215092378">
      <w:bodyDiv w:val="1"/>
      <w:marLeft w:val="0"/>
      <w:marRight w:val="0"/>
      <w:marTop w:val="0"/>
      <w:marBottom w:val="0"/>
      <w:divBdr>
        <w:top w:val="none" w:sz="0" w:space="0" w:color="auto"/>
        <w:left w:val="none" w:sz="0" w:space="0" w:color="auto"/>
        <w:bottom w:val="none" w:sz="0" w:space="0" w:color="auto"/>
        <w:right w:val="none" w:sz="0" w:space="0" w:color="auto"/>
      </w:divBdr>
    </w:div>
    <w:div w:id="246038887">
      <w:bodyDiv w:val="1"/>
      <w:marLeft w:val="0"/>
      <w:marRight w:val="0"/>
      <w:marTop w:val="0"/>
      <w:marBottom w:val="0"/>
      <w:divBdr>
        <w:top w:val="none" w:sz="0" w:space="0" w:color="auto"/>
        <w:left w:val="none" w:sz="0" w:space="0" w:color="auto"/>
        <w:bottom w:val="none" w:sz="0" w:space="0" w:color="auto"/>
        <w:right w:val="none" w:sz="0" w:space="0" w:color="auto"/>
      </w:divBdr>
    </w:div>
    <w:div w:id="274795980">
      <w:bodyDiv w:val="1"/>
      <w:marLeft w:val="0"/>
      <w:marRight w:val="0"/>
      <w:marTop w:val="0"/>
      <w:marBottom w:val="0"/>
      <w:divBdr>
        <w:top w:val="none" w:sz="0" w:space="0" w:color="auto"/>
        <w:left w:val="none" w:sz="0" w:space="0" w:color="auto"/>
        <w:bottom w:val="none" w:sz="0" w:space="0" w:color="auto"/>
        <w:right w:val="none" w:sz="0" w:space="0" w:color="auto"/>
      </w:divBdr>
    </w:div>
    <w:div w:id="344751779">
      <w:bodyDiv w:val="1"/>
      <w:marLeft w:val="0"/>
      <w:marRight w:val="0"/>
      <w:marTop w:val="0"/>
      <w:marBottom w:val="0"/>
      <w:divBdr>
        <w:top w:val="none" w:sz="0" w:space="0" w:color="auto"/>
        <w:left w:val="none" w:sz="0" w:space="0" w:color="auto"/>
        <w:bottom w:val="none" w:sz="0" w:space="0" w:color="auto"/>
        <w:right w:val="none" w:sz="0" w:space="0" w:color="auto"/>
      </w:divBdr>
    </w:div>
    <w:div w:id="352654468">
      <w:bodyDiv w:val="1"/>
      <w:marLeft w:val="0"/>
      <w:marRight w:val="0"/>
      <w:marTop w:val="0"/>
      <w:marBottom w:val="0"/>
      <w:divBdr>
        <w:top w:val="none" w:sz="0" w:space="0" w:color="auto"/>
        <w:left w:val="none" w:sz="0" w:space="0" w:color="auto"/>
        <w:bottom w:val="none" w:sz="0" w:space="0" w:color="auto"/>
        <w:right w:val="none" w:sz="0" w:space="0" w:color="auto"/>
      </w:divBdr>
    </w:div>
    <w:div w:id="373122625">
      <w:bodyDiv w:val="1"/>
      <w:marLeft w:val="0"/>
      <w:marRight w:val="0"/>
      <w:marTop w:val="0"/>
      <w:marBottom w:val="0"/>
      <w:divBdr>
        <w:top w:val="none" w:sz="0" w:space="0" w:color="auto"/>
        <w:left w:val="none" w:sz="0" w:space="0" w:color="auto"/>
        <w:bottom w:val="none" w:sz="0" w:space="0" w:color="auto"/>
        <w:right w:val="none" w:sz="0" w:space="0" w:color="auto"/>
      </w:divBdr>
    </w:div>
    <w:div w:id="406077935">
      <w:bodyDiv w:val="1"/>
      <w:marLeft w:val="0"/>
      <w:marRight w:val="0"/>
      <w:marTop w:val="0"/>
      <w:marBottom w:val="0"/>
      <w:divBdr>
        <w:top w:val="none" w:sz="0" w:space="0" w:color="auto"/>
        <w:left w:val="none" w:sz="0" w:space="0" w:color="auto"/>
        <w:bottom w:val="none" w:sz="0" w:space="0" w:color="auto"/>
        <w:right w:val="none" w:sz="0" w:space="0" w:color="auto"/>
      </w:divBdr>
    </w:div>
    <w:div w:id="414321235">
      <w:bodyDiv w:val="1"/>
      <w:marLeft w:val="0"/>
      <w:marRight w:val="0"/>
      <w:marTop w:val="0"/>
      <w:marBottom w:val="0"/>
      <w:divBdr>
        <w:top w:val="none" w:sz="0" w:space="0" w:color="auto"/>
        <w:left w:val="none" w:sz="0" w:space="0" w:color="auto"/>
        <w:bottom w:val="none" w:sz="0" w:space="0" w:color="auto"/>
        <w:right w:val="none" w:sz="0" w:space="0" w:color="auto"/>
      </w:divBdr>
    </w:div>
    <w:div w:id="426462289">
      <w:bodyDiv w:val="1"/>
      <w:marLeft w:val="0"/>
      <w:marRight w:val="0"/>
      <w:marTop w:val="0"/>
      <w:marBottom w:val="0"/>
      <w:divBdr>
        <w:top w:val="none" w:sz="0" w:space="0" w:color="auto"/>
        <w:left w:val="none" w:sz="0" w:space="0" w:color="auto"/>
        <w:bottom w:val="none" w:sz="0" w:space="0" w:color="auto"/>
        <w:right w:val="none" w:sz="0" w:space="0" w:color="auto"/>
      </w:divBdr>
    </w:div>
    <w:div w:id="433521586">
      <w:bodyDiv w:val="1"/>
      <w:marLeft w:val="0"/>
      <w:marRight w:val="0"/>
      <w:marTop w:val="0"/>
      <w:marBottom w:val="0"/>
      <w:divBdr>
        <w:top w:val="none" w:sz="0" w:space="0" w:color="auto"/>
        <w:left w:val="none" w:sz="0" w:space="0" w:color="auto"/>
        <w:bottom w:val="none" w:sz="0" w:space="0" w:color="auto"/>
        <w:right w:val="none" w:sz="0" w:space="0" w:color="auto"/>
      </w:divBdr>
    </w:div>
    <w:div w:id="491989880">
      <w:bodyDiv w:val="1"/>
      <w:marLeft w:val="0"/>
      <w:marRight w:val="0"/>
      <w:marTop w:val="0"/>
      <w:marBottom w:val="0"/>
      <w:divBdr>
        <w:top w:val="none" w:sz="0" w:space="0" w:color="auto"/>
        <w:left w:val="none" w:sz="0" w:space="0" w:color="auto"/>
        <w:bottom w:val="none" w:sz="0" w:space="0" w:color="auto"/>
        <w:right w:val="none" w:sz="0" w:space="0" w:color="auto"/>
      </w:divBdr>
    </w:div>
    <w:div w:id="608585229">
      <w:bodyDiv w:val="1"/>
      <w:marLeft w:val="0"/>
      <w:marRight w:val="0"/>
      <w:marTop w:val="0"/>
      <w:marBottom w:val="0"/>
      <w:divBdr>
        <w:top w:val="none" w:sz="0" w:space="0" w:color="auto"/>
        <w:left w:val="none" w:sz="0" w:space="0" w:color="auto"/>
        <w:bottom w:val="none" w:sz="0" w:space="0" w:color="auto"/>
        <w:right w:val="none" w:sz="0" w:space="0" w:color="auto"/>
      </w:divBdr>
    </w:div>
    <w:div w:id="665598654">
      <w:bodyDiv w:val="1"/>
      <w:marLeft w:val="0"/>
      <w:marRight w:val="0"/>
      <w:marTop w:val="0"/>
      <w:marBottom w:val="0"/>
      <w:divBdr>
        <w:top w:val="none" w:sz="0" w:space="0" w:color="auto"/>
        <w:left w:val="none" w:sz="0" w:space="0" w:color="auto"/>
        <w:bottom w:val="none" w:sz="0" w:space="0" w:color="auto"/>
        <w:right w:val="none" w:sz="0" w:space="0" w:color="auto"/>
      </w:divBdr>
    </w:div>
    <w:div w:id="699208201">
      <w:bodyDiv w:val="1"/>
      <w:marLeft w:val="0"/>
      <w:marRight w:val="0"/>
      <w:marTop w:val="0"/>
      <w:marBottom w:val="0"/>
      <w:divBdr>
        <w:top w:val="none" w:sz="0" w:space="0" w:color="auto"/>
        <w:left w:val="none" w:sz="0" w:space="0" w:color="auto"/>
        <w:bottom w:val="none" w:sz="0" w:space="0" w:color="auto"/>
        <w:right w:val="none" w:sz="0" w:space="0" w:color="auto"/>
      </w:divBdr>
    </w:div>
    <w:div w:id="700517866">
      <w:bodyDiv w:val="1"/>
      <w:marLeft w:val="0"/>
      <w:marRight w:val="0"/>
      <w:marTop w:val="0"/>
      <w:marBottom w:val="0"/>
      <w:divBdr>
        <w:top w:val="none" w:sz="0" w:space="0" w:color="auto"/>
        <w:left w:val="none" w:sz="0" w:space="0" w:color="auto"/>
        <w:bottom w:val="none" w:sz="0" w:space="0" w:color="auto"/>
        <w:right w:val="none" w:sz="0" w:space="0" w:color="auto"/>
      </w:divBdr>
    </w:div>
    <w:div w:id="703286391">
      <w:bodyDiv w:val="1"/>
      <w:marLeft w:val="0"/>
      <w:marRight w:val="0"/>
      <w:marTop w:val="0"/>
      <w:marBottom w:val="0"/>
      <w:divBdr>
        <w:top w:val="none" w:sz="0" w:space="0" w:color="auto"/>
        <w:left w:val="none" w:sz="0" w:space="0" w:color="auto"/>
        <w:bottom w:val="none" w:sz="0" w:space="0" w:color="auto"/>
        <w:right w:val="none" w:sz="0" w:space="0" w:color="auto"/>
      </w:divBdr>
    </w:div>
    <w:div w:id="712579606">
      <w:bodyDiv w:val="1"/>
      <w:marLeft w:val="0"/>
      <w:marRight w:val="0"/>
      <w:marTop w:val="0"/>
      <w:marBottom w:val="0"/>
      <w:divBdr>
        <w:top w:val="none" w:sz="0" w:space="0" w:color="auto"/>
        <w:left w:val="none" w:sz="0" w:space="0" w:color="auto"/>
        <w:bottom w:val="none" w:sz="0" w:space="0" w:color="auto"/>
        <w:right w:val="none" w:sz="0" w:space="0" w:color="auto"/>
      </w:divBdr>
    </w:div>
    <w:div w:id="714160311">
      <w:bodyDiv w:val="1"/>
      <w:marLeft w:val="0"/>
      <w:marRight w:val="0"/>
      <w:marTop w:val="0"/>
      <w:marBottom w:val="0"/>
      <w:divBdr>
        <w:top w:val="none" w:sz="0" w:space="0" w:color="auto"/>
        <w:left w:val="none" w:sz="0" w:space="0" w:color="auto"/>
        <w:bottom w:val="none" w:sz="0" w:space="0" w:color="auto"/>
        <w:right w:val="none" w:sz="0" w:space="0" w:color="auto"/>
      </w:divBdr>
    </w:div>
    <w:div w:id="777717582">
      <w:bodyDiv w:val="1"/>
      <w:marLeft w:val="0"/>
      <w:marRight w:val="0"/>
      <w:marTop w:val="0"/>
      <w:marBottom w:val="0"/>
      <w:divBdr>
        <w:top w:val="none" w:sz="0" w:space="0" w:color="auto"/>
        <w:left w:val="none" w:sz="0" w:space="0" w:color="auto"/>
        <w:bottom w:val="none" w:sz="0" w:space="0" w:color="auto"/>
        <w:right w:val="none" w:sz="0" w:space="0" w:color="auto"/>
      </w:divBdr>
    </w:div>
    <w:div w:id="782189205">
      <w:bodyDiv w:val="1"/>
      <w:marLeft w:val="0"/>
      <w:marRight w:val="0"/>
      <w:marTop w:val="0"/>
      <w:marBottom w:val="0"/>
      <w:divBdr>
        <w:top w:val="none" w:sz="0" w:space="0" w:color="auto"/>
        <w:left w:val="none" w:sz="0" w:space="0" w:color="auto"/>
        <w:bottom w:val="none" w:sz="0" w:space="0" w:color="auto"/>
        <w:right w:val="none" w:sz="0" w:space="0" w:color="auto"/>
      </w:divBdr>
    </w:div>
    <w:div w:id="788821847">
      <w:bodyDiv w:val="1"/>
      <w:marLeft w:val="0"/>
      <w:marRight w:val="0"/>
      <w:marTop w:val="0"/>
      <w:marBottom w:val="0"/>
      <w:divBdr>
        <w:top w:val="none" w:sz="0" w:space="0" w:color="auto"/>
        <w:left w:val="none" w:sz="0" w:space="0" w:color="auto"/>
        <w:bottom w:val="none" w:sz="0" w:space="0" w:color="auto"/>
        <w:right w:val="none" w:sz="0" w:space="0" w:color="auto"/>
      </w:divBdr>
      <w:divsChild>
        <w:div w:id="617956735">
          <w:marLeft w:val="1541"/>
          <w:marRight w:val="0"/>
          <w:marTop w:val="0"/>
          <w:marBottom w:val="0"/>
          <w:divBdr>
            <w:top w:val="none" w:sz="0" w:space="0" w:color="auto"/>
            <w:left w:val="none" w:sz="0" w:space="0" w:color="auto"/>
            <w:bottom w:val="none" w:sz="0" w:space="0" w:color="auto"/>
            <w:right w:val="none" w:sz="0" w:space="0" w:color="auto"/>
          </w:divBdr>
        </w:div>
        <w:div w:id="1297182986">
          <w:marLeft w:val="922"/>
          <w:marRight w:val="0"/>
          <w:marTop w:val="0"/>
          <w:marBottom w:val="0"/>
          <w:divBdr>
            <w:top w:val="none" w:sz="0" w:space="0" w:color="auto"/>
            <w:left w:val="none" w:sz="0" w:space="0" w:color="auto"/>
            <w:bottom w:val="none" w:sz="0" w:space="0" w:color="auto"/>
            <w:right w:val="none" w:sz="0" w:space="0" w:color="auto"/>
          </w:divBdr>
        </w:div>
        <w:div w:id="1774399952">
          <w:marLeft w:val="1541"/>
          <w:marRight w:val="0"/>
          <w:marTop w:val="0"/>
          <w:marBottom w:val="0"/>
          <w:divBdr>
            <w:top w:val="none" w:sz="0" w:space="0" w:color="auto"/>
            <w:left w:val="none" w:sz="0" w:space="0" w:color="auto"/>
            <w:bottom w:val="none" w:sz="0" w:space="0" w:color="auto"/>
            <w:right w:val="none" w:sz="0" w:space="0" w:color="auto"/>
          </w:divBdr>
        </w:div>
      </w:divsChild>
    </w:div>
    <w:div w:id="846403789">
      <w:bodyDiv w:val="1"/>
      <w:marLeft w:val="0"/>
      <w:marRight w:val="0"/>
      <w:marTop w:val="0"/>
      <w:marBottom w:val="0"/>
      <w:divBdr>
        <w:top w:val="none" w:sz="0" w:space="0" w:color="auto"/>
        <w:left w:val="none" w:sz="0" w:space="0" w:color="auto"/>
        <w:bottom w:val="none" w:sz="0" w:space="0" w:color="auto"/>
        <w:right w:val="none" w:sz="0" w:space="0" w:color="auto"/>
      </w:divBdr>
    </w:div>
    <w:div w:id="910384816">
      <w:bodyDiv w:val="1"/>
      <w:marLeft w:val="0"/>
      <w:marRight w:val="0"/>
      <w:marTop w:val="0"/>
      <w:marBottom w:val="0"/>
      <w:divBdr>
        <w:top w:val="none" w:sz="0" w:space="0" w:color="auto"/>
        <w:left w:val="none" w:sz="0" w:space="0" w:color="auto"/>
        <w:bottom w:val="none" w:sz="0" w:space="0" w:color="auto"/>
        <w:right w:val="none" w:sz="0" w:space="0" w:color="auto"/>
      </w:divBdr>
    </w:div>
    <w:div w:id="91147480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66159282">
      <w:bodyDiv w:val="1"/>
      <w:marLeft w:val="0"/>
      <w:marRight w:val="0"/>
      <w:marTop w:val="0"/>
      <w:marBottom w:val="0"/>
      <w:divBdr>
        <w:top w:val="none" w:sz="0" w:space="0" w:color="auto"/>
        <w:left w:val="none" w:sz="0" w:space="0" w:color="auto"/>
        <w:bottom w:val="none" w:sz="0" w:space="0" w:color="auto"/>
        <w:right w:val="none" w:sz="0" w:space="0" w:color="auto"/>
      </w:divBdr>
      <w:divsChild>
        <w:div w:id="437484411">
          <w:marLeft w:val="0"/>
          <w:marRight w:val="0"/>
          <w:marTop w:val="0"/>
          <w:marBottom w:val="0"/>
          <w:divBdr>
            <w:top w:val="none" w:sz="0" w:space="0" w:color="auto"/>
            <w:left w:val="none" w:sz="0" w:space="0" w:color="auto"/>
            <w:bottom w:val="none" w:sz="0" w:space="0" w:color="auto"/>
            <w:right w:val="none" w:sz="0" w:space="0" w:color="auto"/>
          </w:divBdr>
          <w:divsChild>
            <w:div w:id="1375499686">
              <w:marLeft w:val="0"/>
              <w:marRight w:val="0"/>
              <w:marTop w:val="0"/>
              <w:marBottom w:val="0"/>
              <w:divBdr>
                <w:top w:val="none" w:sz="0" w:space="0" w:color="auto"/>
                <w:left w:val="none" w:sz="0" w:space="0" w:color="auto"/>
                <w:bottom w:val="none" w:sz="0" w:space="0" w:color="auto"/>
                <w:right w:val="none" w:sz="0" w:space="0" w:color="auto"/>
              </w:divBdr>
              <w:divsChild>
                <w:div w:id="2092191044">
                  <w:marLeft w:val="0"/>
                  <w:marRight w:val="0"/>
                  <w:marTop w:val="0"/>
                  <w:marBottom w:val="0"/>
                  <w:divBdr>
                    <w:top w:val="none" w:sz="0" w:space="0" w:color="auto"/>
                    <w:left w:val="none" w:sz="0" w:space="0" w:color="auto"/>
                    <w:bottom w:val="none" w:sz="0" w:space="0" w:color="auto"/>
                    <w:right w:val="none" w:sz="0" w:space="0" w:color="auto"/>
                  </w:divBdr>
                  <w:divsChild>
                    <w:div w:id="1205944241">
                      <w:marLeft w:val="0"/>
                      <w:marRight w:val="303"/>
                      <w:marTop w:val="0"/>
                      <w:marBottom w:val="0"/>
                      <w:divBdr>
                        <w:top w:val="single" w:sz="36" w:space="0" w:color="61A2B4"/>
                        <w:left w:val="none" w:sz="0" w:space="0" w:color="auto"/>
                        <w:bottom w:val="none" w:sz="0" w:space="0" w:color="auto"/>
                        <w:right w:val="none" w:sz="0" w:space="0" w:color="auto"/>
                      </w:divBdr>
                      <w:divsChild>
                        <w:div w:id="1833450916">
                          <w:marLeft w:val="0"/>
                          <w:marRight w:val="303"/>
                          <w:marTop w:val="0"/>
                          <w:marBottom w:val="0"/>
                          <w:divBdr>
                            <w:top w:val="single" w:sz="36" w:space="0" w:color="61A2B4"/>
                            <w:left w:val="none" w:sz="0" w:space="0" w:color="auto"/>
                            <w:bottom w:val="none" w:sz="0" w:space="0" w:color="auto"/>
                            <w:right w:val="none" w:sz="0" w:space="0" w:color="auto"/>
                          </w:divBdr>
                          <w:divsChild>
                            <w:div w:id="3169162">
                              <w:marLeft w:val="0"/>
                              <w:marRight w:val="303"/>
                              <w:marTop w:val="0"/>
                              <w:marBottom w:val="0"/>
                              <w:divBdr>
                                <w:top w:val="single" w:sz="36" w:space="0" w:color="61A2B4"/>
                                <w:left w:val="none" w:sz="0" w:space="0" w:color="auto"/>
                                <w:bottom w:val="none" w:sz="0" w:space="0" w:color="auto"/>
                                <w:right w:val="none" w:sz="0" w:space="0" w:color="auto"/>
                              </w:divBdr>
                              <w:divsChild>
                                <w:div w:id="1696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7717">
      <w:bodyDiv w:val="1"/>
      <w:marLeft w:val="0"/>
      <w:marRight w:val="0"/>
      <w:marTop w:val="0"/>
      <w:marBottom w:val="0"/>
      <w:divBdr>
        <w:top w:val="none" w:sz="0" w:space="0" w:color="auto"/>
        <w:left w:val="none" w:sz="0" w:space="0" w:color="auto"/>
        <w:bottom w:val="none" w:sz="0" w:space="0" w:color="auto"/>
        <w:right w:val="none" w:sz="0" w:space="0" w:color="auto"/>
      </w:divBdr>
    </w:div>
    <w:div w:id="1013412430">
      <w:bodyDiv w:val="1"/>
      <w:marLeft w:val="0"/>
      <w:marRight w:val="0"/>
      <w:marTop w:val="0"/>
      <w:marBottom w:val="0"/>
      <w:divBdr>
        <w:top w:val="none" w:sz="0" w:space="0" w:color="auto"/>
        <w:left w:val="none" w:sz="0" w:space="0" w:color="auto"/>
        <w:bottom w:val="none" w:sz="0" w:space="0" w:color="auto"/>
        <w:right w:val="none" w:sz="0" w:space="0" w:color="auto"/>
      </w:divBdr>
    </w:div>
    <w:div w:id="1015350553">
      <w:bodyDiv w:val="1"/>
      <w:marLeft w:val="0"/>
      <w:marRight w:val="0"/>
      <w:marTop w:val="0"/>
      <w:marBottom w:val="0"/>
      <w:divBdr>
        <w:top w:val="none" w:sz="0" w:space="0" w:color="auto"/>
        <w:left w:val="none" w:sz="0" w:space="0" w:color="auto"/>
        <w:bottom w:val="none" w:sz="0" w:space="0" w:color="auto"/>
        <w:right w:val="none" w:sz="0" w:space="0" w:color="auto"/>
      </w:divBdr>
    </w:div>
    <w:div w:id="1029575168">
      <w:bodyDiv w:val="1"/>
      <w:marLeft w:val="0"/>
      <w:marRight w:val="0"/>
      <w:marTop w:val="0"/>
      <w:marBottom w:val="0"/>
      <w:divBdr>
        <w:top w:val="none" w:sz="0" w:space="0" w:color="auto"/>
        <w:left w:val="none" w:sz="0" w:space="0" w:color="auto"/>
        <w:bottom w:val="none" w:sz="0" w:space="0" w:color="auto"/>
        <w:right w:val="none" w:sz="0" w:space="0" w:color="auto"/>
      </w:divBdr>
    </w:div>
    <w:div w:id="1032803088">
      <w:bodyDiv w:val="1"/>
      <w:marLeft w:val="0"/>
      <w:marRight w:val="0"/>
      <w:marTop w:val="0"/>
      <w:marBottom w:val="0"/>
      <w:divBdr>
        <w:top w:val="none" w:sz="0" w:space="0" w:color="auto"/>
        <w:left w:val="none" w:sz="0" w:space="0" w:color="auto"/>
        <w:bottom w:val="none" w:sz="0" w:space="0" w:color="auto"/>
        <w:right w:val="none" w:sz="0" w:space="0" w:color="auto"/>
      </w:divBdr>
    </w:div>
    <w:div w:id="1034312074">
      <w:bodyDiv w:val="1"/>
      <w:marLeft w:val="0"/>
      <w:marRight w:val="0"/>
      <w:marTop w:val="0"/>
      <w:marBottom w:val="0"/>
      <w:divBdr>
        <w:top w:val="none" w:sz="0" w:space="0" w:color="auto"/>
        <w:left w:val="none" w:sz="0" w:space="0" w:color="auto"/>
        <w:bottom w:val="none" w:sz="0" w:space="0" w:color="auto"/>
        <w:right w:val="none" w:sz="0" w:space="0" w:color="auto"/>
      </w:divBdr>
    </w:div>
    <w:div w:id="107046843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02645703">
      <w:bodyDiv w:val="1"/>
      <w:marLeft w:val="0"/>
      <w:marRight w:val="0"/>
      <w:marTop w:val="0"/>
      <w:marBottom w:val="0"/>
      <w:divBdr>
        <w:top w:val="none" w:sz="0" w:space="0" w:color="auto"/>
        <w:left w:val="none" w:sz="0" w:space="0" w:color="auto"/>
        <w:bottom w:val="none" w:sz="0" w:space="0" w:color="auto"/>
        <w:right w:val="none" w:sz="0" w:space="0" w:color="auto"/>
      </w:divBdr>
    </w:div>
    <w:div w:id="1107309209">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2918859">
      <w:bodyDiv w:val="1"/>
      <w:marLeft w:val="0"/>
      <w:marRight w:val="0"/>
      <w:marTop w:val="0"/>
      <w:marBottom w:val="0"/>
      <w:divBdr>
        <w:top w:val="none" w:sz="0" w:space="0" w:color="auto"/>
        <w:left w:val="none" w:sz="0" w:space="0" w:color="auto"/>
        <w:bottom w:val="none" w:sz="0" w:space="0" w:color="auto"/>
        <w:right w:val="none" w:sz="0" w:space="0" w:color="auto"/>
      </w:divBdr>
    </w:div>
    <w:div w:id="1123426831">
      <w:bodyDiv w:val="1"/>
      <w:marLeft w:val="0"/>
      <w:marRight w:val="0"/>
      <w:marTop w:val="0"/>
      <w:marBottom w:val="0"/>
      <w:divBdr>
        <w:top w:val="none" w:sz="0" w:space="0" w:color="auto"/>
        <w:left w:val="none" w:sz="0" w:space="0" w:color="auto"/>
        <w:bottom w:val="none" w:sz="0" w:space="0" w:color="auto"/>
        <w:right w:val="none" w:sz="0" w:space="0" w:color="auto"/>
      </w:divBdr>
    </w:div>
    <w:div w:id="1133904569">
      <w:bodyDiv w:val="1"/>
      <w:marLeft w:val="0"/>
      <w:marRight w:val="0"/>
      <w:marTop w:val="0"/>
      <w:marBottom w:val="0"/>
      <w:divBdr>
        <w:top w:val="none" w:sz="0" w:space="0" w:color="auto"/>
        <w:left w:val="none" w:sz="0" w:space="0" w:color="auto"/>
        <w:bottom w:val="none" w:sz="0" w:space="0" w:color="auto"/>
        <w:right w:val="none" w:sz="0" w:space="0" w:color="auto"/>
      </w:divBdr>
    </w:div>
    <w:div w:id="1142845171">
      <w:bodyDiv w:val="1"/>
      <w:marLeft w:val="0"/>
      <w:marRight w:val="0"/>
      <w:marTop w:val="0"/>
      <w:marBottom w:val="0"/>
      <w:divBdr>
        <w:top w:val="none" w:sz="0" w:space="0" w:color="auto"/>
        <w:left w:val="none" w:sz="0" w:space="0" w:color="auto"/>
        <w:bottom w:val="none" w:sz="0" w:space="0" w:color="auto"/>
        <w:right w:val="none" w:sz="0" w:space="0" w:color="auto"/>
      </w:divBdr>
    </w:div>
    <w:div w:id="1147169077">
      <w:bodyDiv w:val="1"/>
      <w:marLeft w:val="0"/>
      <w:marRight w:val="0"/>
      <w:marTop w:val="0"/>
      <w:marBottom w:val="0"/>
      <w:divBdr>
        <w:top w:val="none" w:sz="0" w:space="0" w:color="auto"/>
        <w:left w:val="none" w:sz="0" w:space="0" w:color="auto"/>
        <w:bottom w:val="none" w:sz="0" w:space="0" w:color="auto"/>
        <w:right w:val="none" w:sz="0" w:space="0" w:color="auto"/>
      </w:divBdr>
    </w:div>
    <w:div w:id="1157653630">
      <w:bodyDiv w:val="1"/>
      <w:marLeft w:val="0"/>
      <w:marRight w:val="0"/>
      <w:marTop w:val="0"/>
      <w:marBottom w:val="0"/>
      <w:divBdr>
        <w:top w:val="none" w:sz="0" w:space="0" w:color="auto"/>
        <w:left w:val="none" w:sz="0" w:space="0" w:color="auto"/>
        <w:bottom w:val="none" w:sz="0" w:space="0" w:color="auto"/>
        <w:right w:val="none" w:sz="0" w:space="0" w:color="auto"/>
      </w:divBdr>
    </w:div>
    <w:div w:id="1163816788">
      <w:bodyDiv w:val="1"/>
      <w:marLeft w:val="0"/>
      <w:marRight w:val="0"/>
      <w:marTop w:val="0"/>
      <w:marBottom w:val="0"/>
      <w:divBdr>
        <w:top w:val="none" w:sz="0" w:space="0" w:color="auto"/>
        <w:left w:val="none" w:sz="0" w:space="0" w:color="auto"/>
        <w:bottom w:val="none" w:sz="0" w:space="0" w:color="auto"/>
        <w:right w:val="none" w:sz="0" w:space="0" w:color="auto"/>
      </w:divBdr>
    </w:div>
    <w:div w:id="1206602095">
      <w:bodyDiv w:val="1"/>
      <w:marLeft w:val="0"/>
      <w:marRight w:val="0"/>
      <w:marTop w:val="0"/>
      <w:marBottom w:val="0"/>
      <w:divBdr>
        <w:top w:val="none" w:sz="0" w:space="0" w:color="auto"/>
        <w:left w:val="none" w:sz="0" w:space="0" w:color="auto"/>
        <w:bottom w:val="none" w:sz="0" w:space="0" w:color="auto"/>
        <w:right w:val="none" w:sz="0" w:space="0" w:color="auto"/>
      </w:divBdr>
    </w:div>
    <w:div w:id="1266882966">
      <w:bodyDiv w:val="1"/>
      <w:marLeft w:val="0"/>
      <w:marRight w:val="0"/>
      <w:marTop w:val="0"/>
      <w:marBottom w:val="0"/>
      <w:divBdr>
        <w:top w:val="none" w:sz="0" w:space="0" w:color="auto"/>
        <w:left w:val="none" w:sz="0" w:space="0" w:color="auto"/>
        <w:bottom w:val="none" w:sz="0" w:space="0" w:color="auto"/>
        <w:right w:val="none" w:sz="0" w:space="0" w:color="auto"/>
      </w:divBdr>
    </w:div>
    <w:div w:id="1275481704">
      <w:bodyDiv w:val="1"/>
      <w:marLeft w:val="0"/>
      <w:marRight w:val="0"/>
      <w:marTop w:val="0"/>
      <w:marBottom w:val="0"/>
      <w:divBdr>
        <w:top w:val="none" w:sz="0" w:space="0" w:color="auto"/>
        <w:left w:val="none" w:sz="0" w:space="0" w:color="auto"/>
        <w:bottom w:val="none" w:sz="0" w:space="0" w:color="auto"/>
        <w:right w:val="none" w:sz="0" w:space="0" w:color="auto"/>
      </w:divBdr>
    </w:div>
    <w:div w:id="1402370815">
      <w:bodyDiv w:val="1"/>
      <w:marLeft w:val="0"/>
      <w:marRight w:val="0"/>
      <w:marTop w:val="0"/>
      <w:marBottom w:val="0"/>
      <w:divBdr>
        <w:top w:val="none" w:sz="0" w:space="0" w:color="auto"/>
        <w:left w:val="none" w:sz="0" w:space="0" w:color="auto"/>
        <w:bottom w:val="none" w:sz="0" w:space="0" w:color="auto"/>
        <w:right w:val="none" w:sz="0" w:space="0" w:color="auto"/>
      </w:divBdr>
    </w:div>
    <w:div w:id="1404451227">
      <w:bodyDiv w:val="1"/>
      <w:marLeft w:val="0"/>
      <w:marRight w:val="0"/>
      <w:marTop w:val="0"/>
      <w:marBottom w:val="0"/>
      <w:divBdr>
        <w:top w:val="none" w:sz="0" w:space="0" w:color="auto"/>
        <w:left w:val="none" w:sz="0" w:space="0" w:color="auto"/>
        <w:bottom w:val="none" w:sz="0" w:space="0" w:color="auto"/>
        <w:right w:val="none" w:sz="0" w:space="0" w:color="auto"/>
      </w:divBdr>
    </w:div>
    <w:div w:id="1405838792">
      <w:bodyDiv w:val="1"/>
      <w:marLeft w:val="0"/>
      <w:marRight w:val="0"/>
      <w:marTop w:val="0"/>
      <w:marBottom w:val="0"/>
      <w:divBdr>
        <w:top w:val="none" w:sz="0" w:space="0" w:color="auto"/>
        <w:left w:val="none" w:sz="0" w:space="0" w:color="auto"/>
        <w:bottom w:val="none" w:sz="0" w:space="0" w:color="auto"/>
        <w:right w:val="none" w:sz="0" w:space="0" w:color="auto"/>
      </w:divBdr>
    </w:div>
    <w:div w:id="1413163030">
      <w:bodyDiv w:val="1"/>
      <w:marLeft w:val="0"/>
      <w:marRight w:val="0"/>
      <w:marTop w:val="0"/>
      <w:marBottom w:val="0"/>
      <w:divBdr>
        <w:top w:val="none" w:sz="0" w:space="0" w:color="auto"/>
        <w:left w:val="none" w:sz="0" w:space="0" w:color="auto"/>
        <w:bottom w:val="none" w:sz="0" w:space="0" w:color="auto"/>
        <w:right w:val="none" w:sz="0" w:space="0" w:color="auto"/>
      </w:divBdr>
    </w:div>
    <w:div w:id="1428309041">
      <w:bodyDiv w:val="1"/>
      <w:marLeft w:val="0"/>
      <w:marRight w:val="0"/>
      <w:marTop w:val="0"/>
      <w:marBottom w:val="0"/>
      <w:divBdr>
        <w:top w:val="none" w:sz="0" w:space="0" w:color="auto"/>
        <w:left w:val="none" w:sz="0" w:space="0" w:color="auto"/>
        <w:bottom w:val="none" w:sz="0" w:space="0" w:color="auto"/>
        <w:right w:val="none" w:sz="0" w:space="0" w:color="auto"/>
      </w:divBdr>
    </w:div>
    <w:div w:id="1433747215">
      <w:bodyDiv w:val="1"/>
      <w:marLeft w:val="0"/>
      <w:marRight w:val="0"/>
      <w:marTop w:val="0"/>
      <w:marBottom w:val="0"/>
      <w:divBdr>
        <w:top w:val="none" w:sz="0" w:space="0" w:color="auto"/>
        <w:left w:val="none" w:sz="0" w:space="0" w:color="auto"/>
        <w:bottom w:val="none" w:sz="0" w:space="0" w:color="auto"/>
        <w:right w:val="none" w:sz="0" w:space="0" w:color="auto"/>
      </w:divBdr>
    </w:div>
    <w:div w:id="1511144362">
      <w:bodyDiv w:val="1"/>
      <w:marLeft w:val="0"/>
      <w:marRight w:val="0"/>
      <w:marTop w:val="0"/>
      <w:marBottom w:val="0"/>
      <w:divBdr>
        <w:top w:val="none" w:sz="0" w:space="0" w:color="auto"/>
        <w:left w:val="none" w:sz="0" w:space="0" w:color="auto"/>
        <w:bottom w:val="none" w:sz="0" w:space="0" w:color="auto"/>
        <w:right w:val="none" w:sz="0" w:space="0" w:color="auto"/>
      </w:divBdr>
    </w:div>
    <w:div w:id="1539389533">
      <w:bodyDiv w:val="1"/>
      <w:marLeft w:val="0"/>
      <w:marRight w:val="0"/>
      <w:marTop w:val="0"/>
      <w:marBottom w:val="0"/>
      <w:divBdr>
        <w:top w:val="none" w:sz="0" w:space="0" w:color="auto"/>
        <w:left w:val="none" w:sz="0" w:space="0" w:color="auto"/>
        <w:bottom w:val="none" w:sz="0" w:space="0" w:color="auto"/>
        <w:right w:val="none" w:sz="0" w:space="0" w:color="auto"/>
      </w:divBdr>
    </w:div>
    <w:div w:id="1566407644">
      <w:bodyDiv w:val="1"/>
      <w:marLeft w:val="0"/>
      <w:marRight w:val="0"/>
      <w:marTop w:val="0"/>
      <w:marBottom w:val="0"/>
      <w:divBdr>
        <w:top w:val="none" w:sz="0" w:space="0" w:color="auto"/>
        <w:left w:val="none" w:sz="0" w:space="0" w:color="auto"/>
        <w:bottom w:val="none" w:sz="0" w:space="0" w:color="auto"/>
        <w:right w:val="none" w:sz="0" w:space="0" w:color="auto"/>
      </w:divBdr>
    </w:div>
    <w:div w:id="1570842977">
      <w:bodyDiv w:val="1"/>
      <w:marLeft w:val="0"/>
      <w:marRight w:val="0"/>
      <w:marTop w:val="0"/>
      <w:marBottom w:val="0"/>
      <w:divBdr>
        <w:top w:val="none" w:sz="0" w:space="0" w:color="auto"/>
        <w:left w:val="none" w:sz="0" w:space="0" w:color="auto"/>
        <w:bottom w:val="none" w:sz="0" w:space="0" w:color="auto"/>
        <w:right w:val="none" w:sz="0" w:space="0" w:color="auto"/>
      </w:divBdr>
    </w:div>
    <w:div w:id="1650592376">
      <w:bodyDiv w:val="1"/>
      <w:marLeft w:val="0"/>
      <w:marRight w:val="0"/>
      <w:marTop w:val="0"/>
      <w:marBottom w:val="0"/>
      <w:divBdr>
        <w:top w:val="none" w:sz="0" w:space="0" w:color="auto"/>
        <w:left w:val="none" w:sz="0" w:space="0" w:color="auto"/>
        <w:bottom w:val="none" w:sz="0" w:space="0" w:color="auto"/>
        <w:right w:val="none" w:sz="0" w:space="0" w:color="auto"/>
      </w:divBdr>
    </w:div>
    <w:div w:id="1651596743">
      <w:bodyDiv w:val="1"/>
      <w:marLeft w:val="0"/>
      <w:marRight w:val="0"/>
      <w:marTop w:val="0"/>
      <w:marBottom w:val="0"/>
      <w:divBdr>
        <w:top w:val="none" w:sz="0" w:space="0" w:color="auto"/>
        <w:left w:val="none" w:sz="0" w:space="0" w:color="auto"/>
        <w:bottom w:val="none" w:sz="0" w:space="0" w:color="auto"/>
        <w:right w:val="none" w:sz="0" w:space="0" w:color="auto"/>
      </w:divBdr>
    </w:div>
    <w:div w:id="1670252981">
      <w:bodyDiv w:val="1"/>
      <w:marLeft w:val="0"/>
      <w:marRight w:val="0"/>
      <w:marTop w:val="0"/>
      <w:marBottom w:val="0"/>
      <w:divBdr>
        <w:top w:val="none" w:sz="0" w:space="0" w:color="auto"/>
        <w:left w:val="none" w:sz="0" w:space="0" w:color="auto"/>
        <w:bottom w:val="none" w:sz="0" w:space="0" w:color="auto"/>
        <w:right w:val="none" w:sz="0" w:space="0" w:color="auto"/>
      </w:divBdr>
    </w:div>
    <w:div w:id="1676228965">
      <w:bodyDiv w:val="1"/>
      <w:marLeft w:val="0"/>
      <w:marRight w:val="0"/>
      <w:marTop w:val="0"/>
      <w:marBottom w:val="0"/>
      <w:divBdr>
        <w:top w:val="none" w:sz="0" w:space="0" w:color="auto"/>
        <w:left w:val="none" w:sz="0" w:space="0" w:color="auto"/>
        <w:bottom w:val="none" w:sz="0" w:space="0" w:color="auto"/>
        <w:right w:val="none" w:sz="0" w:space="0" w:color="auto"/>
      </w:divBdr>
    </w:div>
    <w:div w:id="1699314029">
      <w:bodyDiv w:val="1"/>
      <w:marLeft w:val="0"/>
      <w:marRight w:val="0"/>
      <w:marTop w:val="0"/>
      <w:marBottom w:val="0"/>
      <w:divBdr>
        <w:top w:val="none" w:sz="0" w:space="0" w:color="auto"/>
        <w:left w:val="none" w:sz="0" w:space="0" w:color="auto"/>
        <w:bottom w:val="none" w:sz="0" w:space="0" w:color="auto"/>
        <w:right w:val="none" w:sz="0" w:space="0" w:color="auto"/>
      </w:divBdr>
    </w:div>
    <w:div w:id="1701316115">
      <w:bodyDiv w:val="1"/>
      <w:marLeft w:val="0"/>
      <w:marRight w:val="0"/>
      <w:marTop w:val="0"/>
      <w:marBottom w:val="0"/>
      <w:divBdr>
        <w:top w:val="none" w:sz="0" w:space="0" w:color="auto"/>
        <w:left w:val="none" w:sz="0" w:space="0" w:color="auto"/>
        <w:bottom w:val="none" w:sz="0" w:space="0" w:color="auto"/>
        <w:right w:val="none" w:sz="0" w:space="0" w:color="auto"/>
      </w:divBdr>
    </w:div>
    <w:div w:id="1738477926">
      <w:bodyDiv w:val="1"/>
      <w:marLeft w:val="0"/>
      <w:marRight w:val="0"/>
      <w:marTop w:val="0"/>
      <w:marBottom w:val="0"/>
      <w:divBdr>
        <w:top w:val="none" w:sz="0" w:space="0" w:color="auto"/>
        <w:left w:val="none" w:sz="0" w:space="0" w:color="auto"/>
        <w:bottom w:val="none" w:sz="0" w:space="0" w:color="auto"/>
        <w:right w:val="none" w:sz="0" w:space="0" w:color="auto"/>
      </w:divBdr>
    </w:div>
    <w:div w:id="1766417175">
      <w:bodyDiv w:val="1"/>
      <w:marLeft w:val="0"/>
      <w:marRight w:val="0"/>
      <w:marTop w:val="0"/>
      <w:marBottom w:val="0"/>
      <w:divBdr>
        <w:top w:val="none" w:sz="0" w:space="0" w:color="auto"/>
        <w:left w:val="none" w:sz="0" w:space="0" w:color="auto"/>
        <w:bottom w:val="none" w:sz="0" w:space="0" w:color="auto"/>
        <w:right w:val="none" w:sz="0" w:space="0" w:color="auto"/>
      </w:divBdr>
    </w:div>
    <w:div w:id="1799912635">
      <w:bodyDiv w:val="1"/>
      <w:marLeft w:val="0"/>
      <w:marRight w:val="0"/>
      <w:marTop w:val="0"/>
      <w:marBottom w:val="0"/>
      <w:divBdr>
        <w:top w:val="none" w:sz="0" w:space="0" w:color="auto"/>
        <w:left w:val="none" w:sz="0" w:space="0" w:color="auto"/>
        <w:bottom w:val="none" w:sz="0" w:space="0" w:color="auto"/>
        <w:right w:val="none" w:sz="0" w:space="0" w:color="auto"/>
      </w:divBdr>
    </w:div>
    <w:div w:id="1801654119">
      <w:bodyDiv w:val="1"/>
      <w:marLeft w:val="0"/>
      <w:marRight w:val="0"/>
      <w:marTop w:val="0"/>
      <w:marBottom w:val="0"/>
      <w:divBdr>
        <w:top w:val="none" w:sz="0" w:space="0" w:color="auto"/>
        <w:left w:val="none" w:sz="0" w:space="0" w:color="auto"/>
        <w:bottom w:val="none" w:sz="0" w:space="0" w:color="auto"/>
        <w:right w:val="none" w:sz="0" w:space="0" w:color="auto"/>
      </w:divBdr>
    </w:div>
    <w:div w:id="1814979921">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869634126">
      <w:bodyDiv w:val="1"/>
      <w:marLeft w:val="0"/>
      <w:marRight w:val="0"/>
      <w:marTop w:val="0"/>
      <w:marBottom w:val="0"/>
      <w:divBdr>
        <w:top w:val="none" w:sz="0" w:space="0" w:color="auto"/>
        <w:left w:val="none" w:sz="0" w:space="0" w:color="auto"/>
        <w:bottom w:val="none" w:sz="0" w:space="0" w:color="auto"/>
        <w:right w:val="none" w:sz="0" w:space="0" w:color="auto"/>
      </w:divBdr>
    </w:div>
    <w:div w:id="1889681468">
      <w:bodyDiv w:val="1"/>
      <w:marLeft w:val="0"/>
      <w:marRight w:val="0"/>
      <w:marTop w:val="0"/>
      <w:marBottom w:val="0"/>
      <w:divBdr>
        <w:top w:val="none" w:sz="0" w:space="0" w:color="auto"/>
        <w:left w:val="none" w:sz="0" w:space="0" w:color="auto"/>
        <w:bottom w:val="none" w:sz="0" w:space="0" w:color="auto"/>
        <w:right w:val="none" w:sz="0" w:space="0" w:color="auto"/>
      </w:divBdr>
    </w:div>
    <w:div w:id="1910260794">
      <w:bodyDiv w:val="1"/>
      <w:marLeft w:val="0"/>
      <w:marRight w:val="0"/>
      <w:marTop w:val="0"/>
      <w:marBottom w:val="0"/>
      <w:divBdr>
        <w:top w:val="none" w:sz="0" w:space="0" w:color="auto"/>
        <w:left w:val="none" w:sz="0" w:space="0" w:color="auto"/>
        <w:bottom w:val="none" w:sz="0" w:space="0" w:color="auto"/>
        <w:right w:val="none" w:sz="0" w:space="0" w:color="auto"/>
      </w:divBdr>
    </w:div>
    <w:div w:id="1971015044">
      <w:bodyDiv w:val="1"/>
      <w:marLeft w:val="0"/>
      <w:marRight w:val="0"/>
      <w:marTop w:val="0"/>
      <w:marBottom w:val="0"/>
      <w:divBdr>
        <w:top w:val="none" w:sz="0" w:space="0" w:color="auto"/>
        <w:left w:val="none" w:sz="0" w:space="0" w:color="auto"/>
        <w:bottom w:val="none" w:sz="0" w:space="0" w:color="auto"/>
        <w:right w:val="none" w:sz="0" w:space="0" w:color="auto"/>
      </w:divBdr>
    </w:div>
    <w:div w:id="1985894439">
      <w:bodyDiv w:val="1"/>
      <w:marLeft w:val="0"/>
      <w:marRight w:val="0"/>
      <w:marTop w:val="0"/>
      <w:marBottom w:val="0"/>
      <w:divBdr>
        <w:top w:val="none" w:sz="0" w:space="0" w:color="auto"/>
        <w:left w:val="none" w:sz="0" w:space="0" w:color="auto"/>
        <w:bottom w:val="none" w:sz="0" w:space="0" w:color="auto"/>
        <w:right w:val="none" w:sz="0" w:space="0" w:color="auto"/>
      </w:divBdr>
    </w:div>
    <w:div w:id="2004234693">
      <w:bodyDiv w:val="1"/>
      <w:marLeft w:val="0"/>
      <w:marRight w:val="0"/>
      <w:marTop w:val="0"/>
      <w:marBottom w:val="0"/>
      <w:divBdr>
        <w:top w:val="none" w:sz="0" w:space="0" w:color="auto"/>
        <w:left w:val="none" w:sz="0" w:space="0" w:color="auto"/>
        <w:bottom w:val="none" w:sz="0" w:space="0" w:color="auto"/>
        <w:right w:val="none" w:sz="0" w:space="0" w:color="auto"/>
      </w:divBdr>
    </w:div>
    <w:div w:id="2011373605">
      <w:bodyDiv w:val="1"/>
      <w:marLeft w:val="0"/>
      <w:marRight w:val="0"/>
      <w:marTop w:val="0"/>
      <w:marBottom w:val="0"/>
      <w:divBdr>
        <w:top w:val="none" w:sz="0" w:space="0" w:color="auto"/>
        <w:left w:val="none" w:sz="0" w:space="0" w:color="auto"/>
        <w:bottom w:val="none" w:sz="0" w:space="0" w:color="auto"/>
        <w:right w:val="none" w:sz="0" w:space="0" w:color="auto"/>
      </w:divBdr>
    </w:div>
    <w:div w:id="2023045280">
      <w:bodyDiv w:val="1"/>
      <w:marLeft w:val="0"/>
      <w:marRight w:val="0"/>
      <w:marTop w:val="0"/>
      <w:marBottom w:val="0"/>
      <w:divBdr>
        <w:top w:val="none" w:sz="0" w:space="0" w:color="auto"/>
        <w:left w:val="none" w:sz="0" w:space="0" w:color="auto"/>
        <w:bottom w:val="none" w:sz="0" w:space="0" w:color="auto"/>
        <w:right w:val="none" w:sz="0" w:space="0" w:color="auto"/>
      </w:divBdr>
    </w:div>
    <w:div w:id="2059041912">
      <w:bodyDiv w:val="1"/>
      <w:marLeft w:val="0"/>
      <w:marRight w:val="0"/>
      <w:marTop w:val="0"/>
      <w:marBottom w:val="0"/>
      <w:divBdr>
        <w:top w:val="none" w:sz="0" w:space="0" w:color="auto"/>
        <w:left w:val="none" w:sz="0" w:space="0" w:color="auto"/>
        <w:bottom w:val="none" w:sz="0" w:space="0" w:color="auto"/>
        <w:right w:val="none" w:sz="0" w:space="0" w:color="auto"/>
      </w:divBdr>
    </w:div>
    <w:div w:id="2068527559">
      <w:bodyDiv w:val="1"/>
      <w:marLeft w:val="0"/>
      <w:marRight w:val="0"/>
      <w:marTop w:val="0"/>
      <w:marBottom w:val="0"/>
      <w:divBdr>
        <w:top w:val="none" w:sz="0" w:space="0" w:color="auto"/>
        <w:left w:val="none" w:sz="0" w:space="0" w:color="auto"/>
        <w:bottom w:val="none" w:sz="0" w:space="0" w:color="auto"/>
        <w:right w:val="none" w:sz="0" w:space="0" w:color="auto"/>
      </w:divBdr>
    </w:div>
    <w:div w:id="2102335709">
      <w:bodyDiv w:val="1"/>
      <w:marLeft w:val="0"/>
      <w:marRight w:val="0"/>
      <w:marTop w:val="0"/>
      <w:marBottom w:val="0"/>
      <w:divBdr>
        <w:top w:val="none" w:sz="0" w:space="0" w:color="auto"/>
        <w:left w:val="none" w:sz="0" w:space="0" w:color="auto"/>
        <w:bottom w:val="none" w:sz="0" w:space="0" w:color="auto"/>
        <w:right w:val="none" w:sz="0" w:space="0" w:color="auto"/>
      </w:divBdr>
    </w:div>
    <w:div w:id="2102409485">
      <w:bodyDiv w:val="1"/>
      <w:marLeft w:val="0"/>
      <w:marRight w:val="0"/>
      <w:marTop w:val="0"/>
      <w:marBottom w:val="0"/>
      <w:divBdr>
        <w:top w:val="none" w:sz="0" w:space="0" w:color="auto"/>
        <w:left w:val="none" w:sz="0" w:space="0" w:color="auto"/>
        <w:bottom w:val="none" w:sz="0" w:space="0" w:color="auto"/>
        <w:right w:val="none" w:sz="0" w:space="0" w:color="auto"/>
      </w:divBdr>
    </w:div>
    <w:div w:id="2130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0745" TargetMode="External"/><Relationship Id="rId18" Type="http://schemas.openxmlformats.org/officeDocument/2006/relationships/hyperlink" Target="http://www.uradni-list.si/1/objava.jsp?sop=2020-01-0745" TargetMode="External"/><Relationship Id="rId26" Type="http://schemas.openxmlformats.org/officeDocument/2006/relationships/hyperlink" Target="http://www.uradni-list.si/1/objava.jsp?sop=2010-01-3273" TargetMode="External"/><Relationship Id="rId39" Type="http://schemas.openxmlformats.org/officeDocument/2006/relationships/hyperlink" Target="http://www.uradni-list.si/1/objava.jsp?sop=2018-01-4122" TargetMode="External"/><Relationship Id="rId21" Type="http://schemas.openxmlformats.org/officeDocument/2006/relationships/hyperlink" Target="http://www.mpublic.ro/" TargetMode="External"/><Relationship Id="rId34" Type="http://schemas.openxmlformats.org/officeDocument/2006/relationships/hyperlink" Target="http://www.uradni-list.si/1/objava.jsp?sop=2014-01-2074" TargetMode="External"/><Relationship Id="rId42" Type="http://schemas.openxmlformats.org/officeDocument/2006/relationships/hyperlink" Target="http://www.uradni-list.si/1/objava.jsp?sop=2013-01-1998" TargetMode="External"/><Relationship Id="rId47" Type="http://schemas.openxmlformats.org/officeDocument/2006/relationships/hyperlink" Target="https://eur-lex.europa.eu/legal-content/SL/AUTO/?uri=celex:32016L0680" TargetMode="External"/><Relationship Id="rId50" Type="http://schemas.openxmlformats.org/officeDocument/2006/relationships/hyperlink" Target="http://www.uradni-list.si/1/objava.jsp?urlurid=2013185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1939" TargetMode="External"/><Relationship Id="rId17" Type="http://schemas.openxmlformats.org/officeDocument/2006/relationships/hyperlink" Target="http://www.uradni-list.si/1/objava.jsp?sop=2017-01-1939" TargetMode="External"/><Relationship Id="rId25" Type="http://schemas.openxmlformats.org/officeDocument/2006/relationships/hyperlink" Target="http://www.uradni-list.si/1/objava.jsp?sop=2010-01-0520" TargetMode="External"/><Relationship Id="rId33" Type="http://schemas.openxmlformats.org/officeDocument/2006/relationships/hyperlink" Target="http://www.uradni-list.si/1/objava.jsp?sop=2014-01-0961" TargetMode="External"/><Relationship Id="rId38" Type="http://schemas.openxmlformats.org/officeDocument/2006/relationships/hyperlink" Target="http://www.uradni-list.si/1/objava.jsp?sop=2017-01-3165" TargetMode="External"/><Relationship Id="rId46" Type="http://schemas.openxmlformats.org/officeDocument/2006/relationships/hyperlink" Target="http://www.uradni-list.si/1/objava.jsp?sop=2020-01-1918" TargetMode="External"/><Relationship Id="rId2" Type="http://schemas.openxmlformats.org/officeDocument/2006/relationships/numbering" Target="numbering.xml"/><Relationship Id="rId16" Type="http://schemas.openxmlformats.org/officeDocument/2006/relationships/hyperlink" Target="http://www.uradni-list.si/1/objava.jsp?sop=2013-01-2908" TargetMode="External"/><Relationship Id="rId20" Type="http://schemas.openxmlformats.org/officeDocument/2006/relationships/hyperlink" Target="http://www.inm-lex.ro/" TargetMode="External"/><Relationship Id="rId29" Type="http://schemas.openxmlformats.org/officeDocument/2006/relationships/hyperlink" Target="http://www.uradni-list.si/1/objava.jsp?sop=2011-01-1743" TargetMode="External"/><Relationship Id="rId41" Type="http://schemas.openxmlformats.org/officeDocument/2006/relationships/hyperlink" Target="http://www.uradni-list.si/1/objava.jsp?sop=2012-01-272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2908" TargetMode="External"/><Relationship Id="rId24" Type="http://schemas.openxmlformats.org/officeDocument/2006/relationships/hyperlink" Target="http://www.uradni-list.si/1/objava.jsp?sop=2009-01-4891" TargetMode="External"/><Relationship Id="rId32" Type="http://schemas.openxmlformats.org/officeDocument/2006/relationships/hyperlink" Target="http://www.uradni-list.si/1/objava.jsp?sop=2013-01-1753" TargetMode="External"/><Relationship Id="rId37" Type="http://schemas.openxmlformats.org/officeDocument/2006/relationships/hyperlink" Target="http://www.uradni-list.si/1/objava.jsp?sop=2017-01-1206" TargetMode="External"/><Relationship Id="rId40" Type="http://schemas.openxmlformats.org/officeDocument/2006/relationships/hyperlink" Target="http://www.uradni-list.si/1/objava.jsp?sop=2011-01-3242" TargetMode="External"/><Relationship Id="rId45" Type="http://schemas.openxmlformats.org/officeDocument/2006/relationships/hyperlink" Target="http://www.uradni-list.si/1/objava.jsp?sop=2019-01-0592"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0-01-5418" TargetMode="External"/><Relationship Id="rId23" Type="http://schemas.openxmlformats.org/officeDocument/2006/relationships/hyperlink" Target="http://www.lrp.gov.lv/?sadala=125" TargetMode="External"/><Relationship Id="rId28" Type="http://schemas.openxmlformats.org/officeDocument/2006/relationships/hyperlink" Target="http://www.uradni-list.si/1/objava.jsp?sop=2010-01-5583" TargetMode="External"/><Relationship Id="rId36" Type="http://schemas.openxmlformats.org/officeDocument/2006/relationships/hyperlink" Target="http://www.uradni-list.si/1/objava.jsp?sop=2015-01-3254" TargetMode="External"/><Relationship Id="rId49" Type="http://schemas.openxmlformats.org/officeDocument/2006/relationships/hyperlink" Target="http://www.uradni-list.si/1/objava.jsp?urlurid=2013436" TargetMode="External"/><Relationship Id="rId10" Type="http://schemas.openxmlformats.org/officeDocument/2006/relationships/hyperlink" Target="http://www.uradni-list.si/1/objava.jsp?sop=2010-01-5418" TargetMode="External"/><Relationship Id="rId19" Type="http://schemas.openxmlformats.org/officeDocument/2006/relationships/hyperlink" Target="https://www.csm1909.ro/"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15-01-2808"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7-01-4543" TargetMode="External"/><Relationship Id="rId14" Type="http://schemas.openxmlformats.org/officeDocument/2006/relationships/hyperlink" Target="http://www.uradni-list.si/1/objava.jsp?sop=2007-01-4543" TargetMode="External"/><Relationship Id="rId22" Type="http://schemas.openxmlformats.org/officeDocument/2006/relationships/hyperlink" Target="http://www.lrp.gov.lv/" TargetMode="External"/><Relationship Id="rId27" Type="http://schemas.openxmlformats.org/officeDocument/2006/relationships/hyperlink" Target="http://www.uradni-list.si/1/objava.jsp?sop=2010-01-4554" TargetMode="External"/><Relationship Id="rId30" Type="http://schemas.openxmlformats.org/officeDocument/2006/relationships/hyperlink" Target="http://www.uradni-list.si/1/objava.jsp?sop=2012-01-1121" TargetMode="External"/><Relationship Id="rId35" Type="http://schemas.openxmlformats.org/officeDocument/2006/relationships/hyperlink" Target="http://www.uradni-list.si/1/objava.jsp?sop=2014-01-3949" TargetMode="External"/><Relationship Id="rId43" Type="http://schemas.openxmlformats.org/officeDocument/2006/relationships/hyperlink" Target="http://www.uradni-list.si/1/objava.jsp?sop=2014-01-2284" TargetMode="External"/><Relationship Id="rId48" Type="http://schemas.openxmlformats.org/officeDocument/2006/relationships/hyperlink" Target="http://sodnapraksa.si?q=id:2012032113050254&amp;database%5bSOVS%5d=SOVS&amp;database%5bIESP%5d=IESP&amp;database%5bVDSS%5d=VDSS&amp;database%5bUPRS%5d=UPRS&amp;_submit=i&#353;&#269;i&amp;page=0&amp;id=2012032113050254" TargetMode="External"/><Relationship Id="rId8" Type="http://schemas.openxmlformats.org/officeDocument/2006/relationships/hyperlink" Target="mailto:Gp.gs@gov.si" TargetMode="Externa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17" Type="http://schemas.openxmlformats.org/officeDocument/2006/relationships/hyperlink" Target="http://www.uradni-list.si/1/objava.jsp?sop=2013-01-0435" TargetMode="External"/><Relationship Id="rId21" Type="http://schemas.openxmlformats.org/officeDocument/2006/relationships/hyperlink" Target="http://www.uradni-list.si/1/objava.jsp?sop=2013-01-1779" TargetMode="External"/><Relationship Id="rId42" Type="http://schemas.openxmlformats.org/officeDocument/2006/relationships/hyperlink" Target="http://www.uradni-list.si/1/objava.jsp?sop=2007-01-4686" TargetMode="External"/><Relationship Id="rId63" Type="http://schemas.openxmlformats.org/officeDocument/2006/relationships/hyperlink" Target="http://www.uradni-list.si/1/objava.jsp?sop=2015-01-1512" TargetMode="External"/><Relationship Id="rId84" Type="http://schemas.openxmlformats.org/officeDocument/2006/relationships/hyperlink" Target="http://www.uradni-list.si/1/objava.jsp?sop=1994-01-0727" TargetMode="External"/><Relationship Id="rId138" Type="http://schemas.openxmlformats.org/officeDocument/2006/relationships/hyperlink" Target="http://www.uradni-list.si/1/objava.jsp?sop=2007-01-4690" TargetMode="External"/><Relationship Id="rId159" Type="http://schemas.openxmlformats.org/officeDocument/2006/relationships/hyperlink" Target="http://www.uradni-list.si/1/objava.jsp?sop=2010-01-2762" TargetMode="External"/><Relationship Id="rId170" Type="http://schemas.openxmlformats.org/officeDocument/2006/relationships/hyperlink" Target="http://www.uradni-list.si/1/objava.jsp?sop=2011-01-3056" TargetMode="External"/><Relationship Id="rId191" Type="http://schemas.openxmlformats.org/officeDocument/2006/relationships/hyperlink" Target="http://www.uradni-list.si/1/objava.jsp?sop=1996-01-1465" TargetMode="External"/><Relationship Id="rId205" Type="http://schemas.openxmlformats.org/officeDocument/2006/relationships/hyperlink" Target="http://www.uradni-list.si/1/objava.jsp?sop=2016-01-2687" TargetMode="External"/><Relationship Id="rId226" Type="http://schemas.openxmlformats.org/officeDocument/2006/relationships/hyperlink" Target="http://www.uradni-list.si/1/objava.jsp?sop=2012-01-3292" TargetMode="External"/><Relationship Id="rId247" Type="http://schemas.openxmlformats.org/officeDocument/2006/relationships/hyperlink" Target="http://www.uradni-list.si/1/objava.jsp?sop=2012-01-3643" TargetMode="External"/><Relationship Id="rId107" Type="http://schemas.openxmlformats.org/officeDocument/2006/relationships/hyperlink" Target="http://www.uradni-list.si/1/objava.jsp?sop=2019-01-0915" TargetMode="External"/><Relationship Id="rId268" Type="http://schemas.openxmlformats.org/officeDocument/2006/relationships/hyperlink" Target="http://www.uradni-list.si/1/objava.jsp?sop=2013-01-0436" TargetMode="External"/><Relationship Id="rId11" Type="http://schemas.openxmlformats.org/officeDocument/2006/relationships/hyperlink" Target="http://www.uradni-list.si/1/objava.jsp?sop=2013-01-2789" TargetMode="External"/><Relationship Id="rId32" Type="http://schemas.openxmlformats.org/officeDocument/2006/relationships/hyperlink" Target="http://www.uradni-list.si/1/objava.jsp?sop=2007-01-4687" TargetMode="External"/><Relationship Id="rId53" Type="http://schemas.openxmlformats.org/officeDocument/2006/relationships/hyperlink" Target="http://www.uradni-list.si/1/objava.jsp?sop=2017-01-1205" TargetMode="External"/><Relationship Id="rId74" Type="http://schemas.openxmlformats.org/officeDocument/2006/relationships/hyperlink" Target="http://www.uradni-list.si/1/objava.jsp?sop=2012-01-1226" TargetMode="External"/><Relationship Id="rId128" Type="http://schemas.openxmlformats.org/officeDocument/2006/relationships/hyperlink" Target="http://www.uradni-list.si/1/objava.jsp?sop=2015-01-0729" TargetMode="External"/><Relationship Id="rId149" Type="http://schemas.openxmlformats.org/officeDocument/2006/relationships/hyperlink" Target="http://www.uradni-list.si/1/objava.jsp?sop=2013-01-1777" TargetMode="External"/><Relationship Id="rId5" Type="http://schemas.openxmlformats.org/officeDocument/2006/relationships/hyperlink" Target="http://www.uradni-list.si/1/objava.jsp?sop=2013-01-0436" TargetMode="External"/><Relationship Id="rId95" Type="http://schemas.openxmlformats.org/officeDocument/2006/relationships/hyperlink" Target="http://www.uradni-list.si/1/objava.jsp?sop=2008-01-3015" TargetMode="External"/><Relationship Id="rId160" Type="http://schemas.openxmlformats.org/officeDocument/2006/relationships/hyperlink" Target="http://www.uradni-list.si/1/objava.jsp?sop=2011-01-1157" TargetMode="External"/><Relationship Id="rId181" Type="http://schemas.openxmlformats.org/officeDocument/2006/relationships/hyperlink" Target="http://www.uradni-list.si/1/objava.jsp?sop=2017-01-2004" TargetMode="External"/><Relationship Id="rId216" Type="http://schemas.openxmlformats.org/officeDocument/2006/relationships/hyperlink" Target="http://www.uradni-list.si/1/objava.jsp?sop=2006-01-2180" TargetMode="External"/><Relationship Id="rId237" Type="http://schemas.openxmlformats.org/officeDocument/2006/relationships/hyperlink" Target="http://www.uradni-list.si/1/objava.jsp?sop=2015-01-2808" TargetMode="External"/><Relationship Id="rId258" Type="http://schemas.openxmlformats.org/officeDocument/2006/relationships/hyperlink" Target="http://www.uradni-list.si/1/objava.jsp?sop=2019-01-1628" TargetMode="External"/><Relationship Id="rId22" Type="http://schemas.openxmlformats.org/officeDocument/2006/relationships/hyperlink" Target="http://www.uradni-list.si/1/objava.jsp?sop=2016-01-3208" TargetMode="External"/><Relationship Id="rId43" Type="http://schemas.openxmlformats.org/officeDocument/2006/relationships/hyperlink" Target="http://www.uradni-list.si/1/objava.jsp?sop=2008-01-1982" TargetMode="External"/><Relationship Id="rId64" Type="http://schemas.openxmlformats.org/officeDocument/2006/relationships/hyperlink" Target="http://www.uradni-list.si/1/objava.jsp?sop=2018-01-0945" TargetMode="External"/><Relationship Id="rId118" Type="http://schemas.openxmlformats.org/officeDocument/2006/relationships/hyperlink" Target="http://www.uradni-list.si/1/objava.jsp?sop=2015-21-0990" TargetMode="External"/><Relationship Id="rId139" Type="http://schemas.openxmlformats.org/officeDocument/2006/relationships/hyperlink" Target="http://www.uradni-list.si/1/objava.jsp?sop=2018-01-0457" TargetMode="External"/><Relationship Id="rId85" Type="http://schemas.openxmlformats.org/officeDocument/2006/relationships/hyperlink" Target="http://www.uradni-list.si/1/objava.jsp?sop=2012-01-4329" TargetMode="External"/><Relationship Id="rId150" Type="http://schemas.openxmlformats.org/officeDocument/2006/relationships/hyperlink" Target="http://www.uradni-list.si/1/objava.jsp?sop=2013-01-1779" TargetMode="External"/><Relationship Id="rId171" Type="http://schemas.openxmlformats.org/officeDocument/2006/relationships/hyperlink" Target="http://www.uradni-list.si/1/objava.jsp?sop=2012-01-3693" TargetMode="External"/><Relationship Id="rId192" Type="http://schemas.openxmlformats.org/officeDocument/2006/relationships/hyperlink" Target="http://www.uradni-list.si/1/objava.jsp?sop=2001-01-1455" TargetMode="External"/><Relationship Id="rId206" Type="http://schemas.openxmlformats.org/officeDocument/2006/relationships/hyperlink" Target="http://www.uradni-list.si/1/objava.jsp?sop=2018-01-2771" TargetMode="External"/><Relationship Id="rId227" Type="http://schemas.openxmlformats.org/officeDocument/2006/relationships/hyperlink" Target="http://www.uradni-list.si/1/objava.jsp?sop=2011-01-0449" TargetMode="External"/><Relationship Id="rId248" Type="http://schemas.openxmlformats.org/officeDocument/2006/relationships/hyperlink" Target="http://www.uradni-list.si/1/objava.jsp?sop=2013-01-3676" TargetMode="External"/><Relationship Id="rId269" Type="http://schemas.openxmlformats.org/officeDocument/2006/relationships/hyperlink" Target="http://www.uradni-list.si/1/objava.jsp?sop=2004-01-4718" TargetMode="External"/><Relationship Id="rId12" Type="http://schemas.openxmlformats.org/officeDocument/2006/relationships/hyperlink" Target="http://www.uradni-list.si/1/objava.jsp?sop=1991-01-1409" TargetMode="External"/><Relationship Id="rId33" Type="http://schemas.openxmlformats.org/officeDocument/2006/relationships/hyperlink" Target="http://www.uradni-list.si/1/objava.jsp?sop=2009-01-3972" TargetMode="External"/><Relationship Id="rId108" Type="http://schemas.openxmlformats.org/officeDocument/2006/relationships/hyperlink" Target="http://www.uradni-list.si/1/objava.jsp?sop=2011-01-1376" TargetMode="External"/><Relationship Id="rId129" Type="http://schemas.openxmlformats.org/officeDocument/2006/relationships/hyperlink" Target="http://www.uradni-list.si/1/objava.jsp?sop=2016-01-1267" TargetMode="External"/><Relationship Id="rId54" Type="http://schemas.openxmlformats.org/officeDocument/2006/relationships/hyperlink" Target="http://www.uradni-list.si/1/objava.jsp?sop=2012-01-2065" TargetMode="External"/><Relationship Id="rId75" Type="http://schemas.openxmlformats.org/officeDocument/2006/relationships/hyperlink" Target="http://www.uradni-list.si/1/objava.jsp?sop=2016-01-1976" TargetMode="External"/><Relationship Id="rId96" Type="http://schemas.openxmlformats.org/officeDocument/2006/relationships/hyperlink" Target="http://www.uradni-list.si/1/objava.jsp?sop=2012-01-1700" TargetMode="External"/><Relationship Id="rId140" Type="http://schemas.openxmlformats.org/officeDocument/2006/relationships/hyperlink" Target="http://www.uradni-list.si/1/objava.jsp?sop=2018-01-3797" TargetMode="External"/><Relationship Id="rId161" Type="http://schemas.openxmlformats.org/officeDocument/2006/relationships/hyperlink" Target="http://www.uradni-list.si/1/objava.jsp?sop=2013-01-0574" TargetMode="External"/><Relationship Id="rId182" Type="http://schemas.openxmlformats.org/officeDocument/2006/relationships/hyperlink" Target="http://www.uradni-list.si/1/objava.jsp?sop=2017-01-3064" TargetMode="External"/><Relationship Id="rId217" Type="http://schemas.openxmlformats.org/officeDocument/2006/relationships/hyperlink" Target="http://www.uradni-list.si/1/objava.jsp?sop=2006-01-5018" TargetMode="External"/><Relationship Id="rId6" Type="http://schemas.openxmlformats.org/officeDocument/2006/relationships/hyperlink" Target="http://www.uradni-list.si/1/objava.jsp?sop=2013-01-1783" TargetMode="External"/><Relationship Id="rId238" Type="http://schemas.openxmlformats.org/officeDocument/2006/relationships/hyperlink" Target="http://www.uradni-list.si/1/objava.jsp?sop=2019-01-0592" TargetMode="External"/><Relationship Id="rId259" Type="http://schemas.openxmlformats.org/officeDocument/2006/relationships/hyperlink" Target="http://www.uradni-list.si/1/objava.jsp?sop=2019-01-2928" TargetMode="External"/><Relationship Id="rId23" Type="http://schemas.openxmlformats.org/officeDocument/2006/relationships/hyperlink" Target="http://www.uradni-list.si/1/objava.jsp?sop=2011-01-2713" TargetMode="External"/><Relationship Id="rId119" Type="http://schemas.openxmlformats.org/officeDocument/2006/relationships/hyperlink" Target="http://www.uradni-list.si/1/objava.jsp?sop=2017-01-0462" TargetMode="External"/><Relationship Id="rId270" Type="http://schemas.openxmlformats.org/officeDocument/2006/relationships/hyperlink" Target="http://www.uradni-list.si/1/objava.jsp?sop=2011-01-2713" TargetMode="External"/><Relationship Id="rId44" Type="http://schemas.openxmlformats.org/officeDocument/2006/relationships/hyperlink" Target="http://www.uradni-list.si/1/objava.jsp?sop=2009-01-4178" TargetMode="External"/><Relationship Id="rId60" Type="http://schemas.openxmlformats.org/officeDocument/2006/relationships/hyperlink" Target="http://www.uradni-list.si/1/objava.jsp?sop=2014-01-0964" TargetMode="External"/><Relationship Id="rId65" Type="http://schemas.openxmlformats.org/officeDocument/2006/relationships/hyperlink" Target="http://www.uradni-list.si/1/objava.jsp?sop=2006-01-0970" TargetMode="External"/><Relationship Id="rId81" Type="http://schemas.openxmlformats.org/officeDocument/2006/relationships/hyperlink" Target="http://www.uradni-list.si/1/objava.jsp?sop=2020-01-0461" TargetMode="External"/><Relationship Id="rId86" Type="http://schemas.openxmlformats.org/officeDocument/2006/relationships/hyperlink" Target="http://www.uradni-list.si/1/objava.jsp?sop=2013-01-0788" TargetMode="External"/><Relationship Id="rId130" Type="http://schemas.openxmlformats.org/officeDocument/2006/relationships/hyperlink" Target="http://www.uradni-list.si/1/objava.jsp?sop=2017-01-0463" TargetMode="External"/><Relationship Id="rId135" Type="http://schemas.openxmlformats.org/officeDocument/2006/relationships/hyperlink" Target="http://www.uradni-list.si/1/objava.jsp?sop=2015-01-3306" TargetMode="External"/><Relationship Id="rId151" Type="http://schemas.openxmlformats.org/officeDocument/2006/relationships/hyperlink" Target="http://www.uradni-list.si/1/objava.jsp?sop=2016-01-3208" TargetMode="External"/><Relationship Id="rId156" Type="http://schemas.openxmlformats.org/officeDocument/2006/relationships/hyperlink" Target="http://www.uradni-list.si/1/objava.jsp?sop=2008-01-1524" TargetMode="External"/><Relationship Id="rId177" Type="http://schemas.openxmlformats.org/officeDocument/2006/relationships/hyperlink" Target="http://www.uradni-list.si/1/objava.jsp?sop=2014-01-3951" TargetMode="External"/><Relationship Id="rId198" Type="http://schemas.openxmlformats.org/officeDocument/2006/relationships/hyperlink" Target="http://www.uradni-list.si/1/objava.jsp?sop=2019-01-1625" TargetMode="External"/><Relationship Id="rId172" Type="http://schemas.openxmlformats.org/officeDocument/2006/relationships/hyperlink" Target="http://www.uradni-list.si/1/objava.jsp?sop=2013-01-1516" TargetMode="External"/><Relationship Id="rId193" Type="http://schemas.openxmlformats.org/officeDocument/2006/relationships/hyperlink" Target="http://www.uradni-list.si/1/objava.jsp?sop=2008-01-2265" TargetMode="External"/><Relationship Id="rId202" Type="http://schemas.openxmlformats.org/officeDocument/2006/relationships/hyperlink" Target="http://www.uradni-list.si/1/objava.jsp?sop=2016-01-1076" TargetMode="External"/><Relationship Id="rId207" Type="http://schemas.openxmlformats.org/officeDocument/2006/relationships/hyperlink" Target="http://www.uradni-list.si/1/objava.jsp?sop=2019-01-3070" TargetMode="External"/><Relationship Id="rId223" Type="http://schemas.openxmlformats.org/officeDocument/2006/relationships/hyperlink" Target="http://www.uradni-list.si/1/objava.jsp?sop=1992-01-0246" TargetMode="External"/><Relationship Id="rId228" Type="http://schemas.openxmlformats.org/officeDocument/2006/relationships/hyperlink" Target="http://www.uradni-list.si/1/objava.jsp?sop=2013-21-0433" TargetMode="External"/><Relationship Id="rId244" Type="http://schemas.openxmlformats.org/officeDocument/2006/relationships/hyperlink" Target="http://www.uradni-list.si/1/objava.jsp?sop=2008-01-2296" TargetMode="External"/><Relationship Id="rId249" Type="http://schemas.openxmlformats.org/officeDocument/2006/relationships/hyperlink" Target="http://www.uradni-list.si/1/objava.jsp?sop=2013-01-4127" TargetMode="External"/><Relationship Id="rId13" Type="http://schemas.openxmlformats.org/officeDocument/2006/relationships/hyperlink" Target="http://www.uradni-list.si/1/objava.jsp?sop=1997-01-2341" TargetMode="External"/><Relationship Id="rId18" Type="http://schemas.openxmlformats.org/officeDocument/2006/relationships/hyperlink" Target="http://www.uradni-list.si/1/objava.jsp?sop=2004-01-3092" TargetMode="External"/><Relationship Id="rId39" Type="http://schemas.openxmlformats.org/officeDocument/2006/relationships/hyperlink" Target="http://www.uradni-list.si/1/objava.jsp?sop=2015-01-0623" TargetMode="External"/><Relationship Id="rId109" Type="http://schemas.openxmlformats.org/officeDocument/2006/relationships/hyperlink" Target="http://www.uradni-list.si/1/objava.jsp?sop=2013-01-0786" TargetMode="External"/><Relationship Id="rId260" Type="http://schemas.openxmlformats.org/officeDocument/2006/relationships/hyperlink" Target="http://www.uradni-list.si/1/objava.jsp?sop=2014-01-0961" TargetMode="External"/><Relationship Id="rId265" Type="http://schemas.openxmlformats.org/officeDocument/2006/relationships/hyperlink" Target="http://www.uradni-list.si/1/objava.jsp?sop=2012-01-1700" TargetMode="External"/><Relationship Id="rId34" Type="http://schemas.openxmlformats.org/officeDocument/2006/relationships/hyperlink" Target="http://www.uradni-list.si/1/objava.jsp?sop=2011-01-1588" TargetMode="External"/><Relationship Id="rId50" Type="http://schemas.openxmlformats.org/officeDocument/2006/relationships/hyperlink" Target="http://www.uradni-list.si/1/objava.jsp?sop=2017-01-1205" TargetMode="External"/><Relationship Id="rId55" Type="http://schemas.openxmlformats.org/officeDocument/2006/relationships/hyperlink" Target="http://www.uradni-list.si/1/objava.jsp?sop=2016-21-0263" TargetMode="External"/><Relationship Id="rId76" Type="http://schemas.openxmlformats.org/officeDocument/2006/relationships/hyperlink" Target="http://www.uradni-list.si/1/objava.jsp?sop=2019-01-2826" TargetMode="External"/><Relationship Id="rId97" Type="http://schemas.openxmlformats.org/officeDocument/2006/relationships/hyperlink" Target="http://www.uradni-list.si/1/objava.jsp?sop=2020-01-2765" TargetMode="External"/><Relationship Id="rId104" Type="http://schemas.openxmlformats.org/officeDocument/2006/relationships/hyperlink" Target="http://www.uradni-list.si/1/objava.jsp?sop=2016-01-2762" TargetMode="External"/><Relationship Id="rId120" Type="http://schemas.openxmlformats.org/officeDocument/2006/relationships/hyperlink" Target="http://www.uradni-list.si/1/objava.jsp?sop=2019-01-2213" TargetMode="External"/><Relationship Id="rId125" Type="http://schemas.openxmlformats.org/officeDocument/2006/relationships/hyperlink" Target="http://www.uradni-list.si/1/objava.jsp?sop=2010-01-5020" TargetMode="External"/><Relationship Id="rId141" Type="http://schemas.openxmlformats.org/officeDocument/2006/relationships/hyperlink" Target="http://www.uradni-list.si/1/objava.jsp?sop=1991-01-1409" TargetMode="External"/><Relationship Id="rId146" Type="http://schemas.openxmlformats.org/officeDocument/2006/relationships/hyperlink" Target="http://www.uradni-list.si/1/objava.jsp?sop=2004-01-3090" TargetMode="External"/><Relationship Id="rId167" Type="http://schemas.openxmlformats.org/officeDocument/2006/relationships/hyperlink" Target="http://www.uradni-list.si/1/objava.jsp?sop=2018-01-0458" TargetMode="External"/><Relationship Id="rId188" Type="http://schemas.openxmlformats.org/officeDocument/2006/relationships/hyperlink" Target="http://www.uradni-list.si/1/objava.jsp?sop=2008-01-1984" TargetMode="External"/><Relationship Id="rId7" Type="http://schemas.openxmlformats.org/officeDocument/2006/relationships/hyperlink" Target="http://www.uradni-list.si/1/objava.jsp?sop=2013-01-1858" TargetMode="External"/><Relationship Id="rId71" Type="http://schemas.openxmlformats.org/officeDocument/2006/relationships/hyperlink" Target="http://www.uradni-list.si/1/objava.jsp?sop=2013-01-2055" TargetMode="External"/><Relationship Id="rId92" Type="http://schemas.openxmlformats.org/officeDocument/2006/relationships/hyperlink" Target="http://www.uradni-list.si/1/objava.jsp?sop=2007-01-3411" TargetMode="External"/><Relationship Id="rId162" Type="http://schemas.openxmlformats.org/officeDocument/2006/relationships/hyperlink" Target="http://www.uradni-list.si/1/objava.jsp?sop=2014-01-1839" TargetMode="External"/><Relationship Id="rId183" Type="http://schemas.openxmlformats.org/officeDocument/2006/relationships/hyperlink" Target="http://www.uradni-list.si/1/objava.jsp?sop=2019-01-1328" TargetMode="External"/><Relationship Id="rId213" Type="http://schemas.openxmlformats.org/officeDocument/2006/relationships/hyperlink" Target="http://www.uradni-list.si/1/objava.jsp?sop=2010-01-0313" TargetMode="External"/><Relationship Id="rId218" Type="http://schemas.openxmlformats.org/officeDocument/2006/relationships/hyperlink" Target="http://www.uradni-list.si/1/objava.jsp?sop=2014-01-0876" TargetMode="External"/><Relationship Id="rId234" Type="http://schemas.openxmlformats.org/officeDocument/2006/relationships/hyperlink" Target="http://www.uradni-list.si/1/objava.jsp?sop=2011-01-3242" TargetMode="External"/><Relationship Id="rId239" Type="http://schemas.openxmlformats.org/officeDocument/2006/relationships/hyperlink" Target="http://www.uradni-list.si/1/objava.jsp?sop=2017-01-1206" TargetMode="External"/><Relationship Id="rId2" Type="http://schemas.openxmlformats.org/officeDocument/2006/relationships/hyperlink" Target="http://www.uradni-list.si/1/objava.jsp?sop=2011-01-2713" TargetMode="External"/><Relationship Id="rId29" Type="http://schemas.openxmlformats.org/officeDocument/2006/relationships/hyperlink" Target="http://www.uradni-list.si/1/objava.jsp?sop=2015-01-0712" TargetMode="External"/><Relationship Id="rId250" Type="http://schemas.openxmlformats.org/officeDocument/2006/relationships/hyperlink" Target="http://www.uradni-list.si/1/objava.jsp?sop=2014-01-0832" TargetMode="External"/><Relationship Id="rId255" Type="http://schemas.openxmlformats.org/officeDocument/2006/relationships/hyperlink" Target="http://www.uradni-list.si/1/objava.jsp?sop=2016-01-2685" TargetMode="External"/><Relationship Id="rId271" Type="http://schemas.openxmlformats.org/officeDocument/2006/relationships/hyperlink" Target="http://www.uradni-list.si/1/objava.jsp?sop=2018-01-0959" TargetMode="External"/><Relationship Id="rId276" Type="http://schemas.openxmlformats.org/officeDocument/2006/relationships/hyperlink" Target="http://www.uradni-list.si/1/objava.jsp?sop=2012-01-0257" TargetMode="External"/><Relationship Id="rId24" Type="http://schemas.openxmlformats.org/officeDocument/2006/relationships/hyperlink" Target="http://www.uradni-list.si/1/objava.jsp?sop=2012-01-0815" TargetMode="External"/><Relationship Id="rId40" Type="http://schemas.openxmlformats.org/officeDocument/2006/relationships/hyperlink" Target="http://www.uradni-list.si/1/objava.jsp?sop=2017-01-1205" TargetMode="External"/><Relationship Id="rId45" Type="http://schemas.openxmlformats.org/officeDocument/2006/relationships/hyperlink" Target="http://www.uradni-list.si/1/objava.jsp?sop=2010-01-4655" TargetMode="External"/><Relationship Id="rId66" Type="http://schemas.openxmlformats.org/officeDocument/2006/relationships/hyperlink" Target="http://www.uradni-list.si/1/objava.jsp?sop=2006-01-4487" TargetMode="External"/><Relationship Id="rId87" Type="http://schemas.openxmlformats.org/officeDocument/2006/relationships/hyperlink" Target="http://www.uradni-list.si/1/objava.jsp?sop=2017-01-0729" TargetMode="External"/><Relationship Id="rId110" Type="http://schemas.openxmlformats.org/officeDocument/2006/relationships/hyperlink" Target="http://www.uradni-list.si/1/objava.jsp?sop=2013-01-4126" TargetMode="External"/><Relationship Id="rId115" Type="http://schemas.openxmlformats.org/officeDocument/2006/relationships/hyperlink" Target="http://www.uradni-list.si/1/objava.jsp?sop=2019-01-3233" TargetMode="External"/><Relationship Id="rId131" Type="http://schemas.openxmlformats.org/officeDocument/2006/relationships/hyperlink" Target="http://www.uradni-list.si/1/objava.jsp?sop=2018-01-0458" TargetMode="External"/><Relationship Id="rId136" Type="http://schemas.openxmlformats.org/officeDocument/2006/relationships/hyperlink" Target="http://www.uradni-list.si/1/objava.jsp?sop=2016-01-1366" TargetMode="External"/><Relationship Id="rId157" Type="http://schemas.openxmlformats.org/officeDocument/2006/relationships/hyperlink" Target="http://www.uradni-list.si/1/objava.jsp?sop=2008-01-1979" TargetMode="External"/><Relationship Id="rId178" Type="http://schemas.openxmlformats.org/officeDocument/2006/relationships/hyperlink" Target="http://www.uradni-list.si/1/objava.jsp?sop=2015-01-3499" TargetMode="External"/><Relationship Id="rId61" Type="http://schemas.openxmlformats.org/officeDocument/2006/relationships/hyperlink" Target="http://www.uradni-list.si/1/objava.jsp?sop=2018-01-2715" TargetMode="External"/><Relationship Id="rId82" Type="http://schemas.openxmlformats.org/officeDocument/2006/relationships/hyperlink" Target="http://www.uradni-list.si/1/objava.jsp?sop=1991-01-0024" TargetMode="External"/><Relationship Id="rId152" Type="http://schemas.openxmlformats.org/officeDocument/2006/relationships/hyperlink" Target="http://www.uradni-list.si/1/objava.jsp?sop=2007-01-3467" TargetMode="External"/><Relationship Id="rId173" Type="http://schemas.openxmlformats.org/officeDocument/2006/relationships/hyperlink" Target="http://www.uradni-list.si/1/objava.jsp?sop=2013-01-3549" TargetMode="External"/><Relationship Id="rId194" Type="http://schemas.openxmlformats.org/officeDocument/2006/relationships/hyperlink" Target="http://www.uradni-list.si/1/objava.jsp?sop=2009-01-1633" TargetMode="External"/><Relationship Id="rId199" Type="http://schemas.openxmlformats.org/officeDocument/2006/relationships/hyperlink" Target="http://www.uradni-list.si/1/objava.jsp?sop=2018-01-0944" TargetMode="External"/><Relationship Id="rId203" Type="http://schemas.openxmlformats.org/officeDocument/2006/relationships/hyperlink" Target="http://www.uradni-list.si/1/objava.jsp?sop=2016-01-1305" TargetMode="External"/><Relationship Id="rId208" Type="http://schemas.openxmlformats.org/officeDocument/2006/relationships/hyperlink" Target="http://www.uradni-list.si/1/objava.jsp?sop=2020-01-1089" TargetMode="External"/><Relationship Id="rId229" Type="http://schemas.openxmlformats.org/officeDocument/2006/relationships/hyperlink" Target="http://www.uradni-list.si/1/objava.jsp?sop=2013-01-3677" TargetMode="External"/><Relationship Id="rId19" Type="http://schemas.openxmlformats.org/officeDocument/2006/relationships/hyperlink" Target="http://www.uradni-list.si/1/objava.jsp?sop=2006-01-2951" TargetMode="External"/><Relationship Id="rId224" Type="http://schemas.openxmlformats.org/officeDocument/2006/relationships/hyperlink" Target="http://www.uradni-list.si/1/objava.jsp?sop=2002-01-4801" TargetMode="External"/><Relationship Id="rId240" Type="http://schemas.openxmlformats.org/officeDocument/2006/relationships/hyperlink" Target="http://www.uradni-list.si/1/objava.jsp?sop=2016-01-0994" TargetMode="External"/><Relationship Id="rId245" Type="http://schemas.openxmlformats.org/officeDocument/2006/relationships/hyperlink" Target="http://www.uradni-list.si/1/objava.jsp?sop=2011-01-0553" TargetMode="External"/><Relationship Id="rId261" Type="http://schemas.openxmlformats.org/officeDocument/2006/relationships/hyperlink" Target="http://www.uradni-list.si/1/objava.jsp?sop=2009-01-3053" TargetMode="External"/><Relationship Id="rId266" Type="http://schemas.openxmlformats.org/officeDocument/2006/relationships/hyperlink" Target="http://www.uradni-list.si/1/objava.jsp?sop=2012-01-3693" TargetMode="External"/><Relationship Id="rId14" Type="http://schemas.openxmlformats.org/officeDocument/2006/relationships/hyperlink" Target="http://www.uradni-list.si/1/objava.jsp?sop=2000-01-3052" TargetMode="External"/><Relationship Id="rId30" Type="http://schemas.openxmlformats.org/officeDocument/2006/relationships/hyperlink" Target="http://www.uradni-list.si/1/objava.jsp?sop=2017-01-1205" TargetMode="External"/><Relationship Id="rId35" Type="http://schemas.openxmlformats.org/officeDocument/2006/relationships/hyperlink" Target="http://www.uradni-list.si/1/objava.jsp?sop=2013-01-1754" TargetMode="External"/><Relationship Id="rId56" Type="http://schemas.openxmlformats.org/officeDocument/2006/relationships/hyperlink" Target="http://www.uradni-list.si/1/objava.jsp?sop=2015-01-2227" TargetMode="External"/><Relationship Id="rId77" Type="http://schemas.openxmlformats.org/officeDocument/2006/relationships/hyperlink" Target="http://www.uradni-list.si/1/objava.jsp?sop=2006-01-1229" TargetMode="External"/><Relationship Id="rId100" Type="http://schemas.openxmlformats.org/officeDocument/2006/relationships/hyperlink" Target="http://www.uradni-list.si/1/objava.jsp?sop=2012-01-1405" TargetMode="External"/><Relationship Id="rId105" Type="http://schemas.openxmlformats.org/officeDocument/2006/relationships/hyperlink" Target="http://www.uradni-list.si/1/objava.jsp?sop=2016-01-2798" TargetMode="External"/><Relationship Id="rId126" Type="http://schemas.openxmlformats.org/officeDocument/2006/relationships/hyperlink" Target="http://www.uradni-list.si/1/objava.jsp?sop=2013-01-2516" TargetMode="External"/><Relationship Id="rId147" Type="http://schemas.openxmlformats.org/officeDocument/2006/relationships/hyperlink" Target="http://www.uradni-list.si/1/objava.jsp?sop=2004-01-3092" TargetMode="External"/><Relationship Id="rId168" Type="http://schemas.openxmlformats.org/officeDocument/2006/relationships/hyperlink" Target="http://www.uradni-list.si/1/objava.jsp?sop=2019-01-2439" TargetMode="External"/><Relationship Id="rId8" Type="http://schemas.openxmlformats.org/officeDocument/2006/relationships/hyperlink" Target="http://www.uradni-list.si/1/objava.jsp?sop=2015-01-0712" TargetMode="External"/><Relationship Id="rId51" Type="http://schemas.openxmlformats.org/officeDocument/2006/relationships/hyperlink" Target="http://www.uradni-list.si/1/objava.jsp?sop=2018-01-0944" TargetMode="External"/><Relationship Id="rId72" Type="http://schemas.openxmlformats.org/officeDocument/2006/relationships/hyperlink" Target="http://www.uradni-list.si/1/objava.jsp?sop=2013-01-2789" TargetMode="External"/><Relationship Id="rId93" Type="http://schemas.openxmlformats.org/officeDocument/2006/relationships/hyperlink" Target="http://www.uradni-list.si/1/objava.jsp?sop=2008-01-2817" TargetMode="External"/><Relationship Id="rId98" Type="http://schemas.openxmlformats.org/officeDocument/2006/relationships/hyperlink" Target="http://www.uradni-list.si/1/objava.jsp?sop=2001-01-0662" TargetMode="External"/><Relationship Id="rId121" Type="http://schemas.openxmlformats.org/officeDocument/2006/relationships/hyperlink" Target="http://www.uradni-list.si/1/objava.jsp?sop=2019-01-2290" TargetMode="External"/><Relationship Id="rId142" Type="http://schemas.openxmlformats.org/officeDocument/2006/relationships/hyperlink" Target="http://www.uradni-list.si/1/objava.jsp?sop=1997-01-2341" TargetMode="External"/><Relationship Id="rId163" Type="http://schemas.openxmlformats.org/officeDocument/2006/relationships/hyperlink" Target="http://www.uradni-list.si/1/objava.jsp?sop=2014-01-2342" TargetMode="External"/><Relationship Id="rId184" Type="http://schemas.openxmlformats.org/officeDocument/2006/relationships/hyperlink" Target="http://www.uradni-list.si/1/objava.jsp?sop=2019-01-3306" TargetMode="External"/><Relationship Id="rId189" Type="http://schemas.openxmlformats.org/officeDocument/2006/relationships/hyperlink" Target="http://www.uradni-list.si/1/objava.jsp?sop=2013-01-3304" TargetMode="External"/><Relationship Id="rId219" Type="http://schemas.openxmlformats.org/officeDocument/2006/relationships/hyperlink" Target="http://www.uradni-list.si/1/objava.jsp?sop=2014-01-2077" TargetMode="External"/><Relationship Id="rId3" Type="http://schemas.openxmlformats.org/officeDocument/2006/relationships/hyperlink" Target="http://www.uradni-list.si/1/objava.jsp?sop=2012-01-0815" TargetMode="External"/><Relationship Id="rId214" Type="http://schemas.openxmlformats.org/officeDocument/2006/relationships/hyperlink" Target="http://www.uradni-list.si/1/objava.jsp?sop=2011-01-2820" TargetMode="External"/><Relationship Id="rId230" Type="http://schemas.openxmlformats.org/officeDocument/2006/relationships/hyperlink" Target="http://www.uradni-list.si/1/objava.jsp?sop=2015-01-2277" TargetMode="External"/><Relationship Id="rId235" Type="http://schemas.openxmlformats.org/officeDocument/2006/relationships/hyperlink" Target="http://www.uradni-list.si/1/objava.jsp?sop=2013-01-1998" TargetMode="External"/><Relationship Id="rId251" Type="http://schemas.openxmlformats.org/officeDocument/2006/relationships/hyperlink" Target="http://www.uradni-list.si/1/objava.jsp?sop=2014-01-0961" TargetMode="External"/><Relationship Id="rId256" Type="http://schemas.openxmlformats.org/officeDocument/2006/relationships/hyperlink" Target="http://www.uradni-list.si/1/objava.jsp?sop=2017-01-3269" TargetMode="External"/><Relationship Id="rId25" Type="http://schemas.openxmlformats.org/officeDocument/2006/relationships/hyperlink" Target="http://www.uradni-list.si/1/objava.jsp?sop=2012-01-1958" TargetMode="External"/><Relationship Id="rId46" Type="http://schemas.openxmlformats.org/officeDocument/2006/relationships/hyperlink" Target="http://www.uradni-list.si/1/objava.jsp?sop=2011-01-1589" TargetMode="External"/><Relationship Id="rId67" Type="http://schemas.openxmlformats.org/officeDocument/2006/relationships/hyperlink" Target="http://www.uradni-list.si/1/objava.jsp?sop=2007-01-6415" TargetMode="External"/><Relationship Id="rId116" Type="http://schemas.openxmlformats.org/officeDocument/2006/relationships/hyperlink" Target="http://www.uradni-list.si/1/objava.jsp?sop=2020-01-3096" TargetMode="External"/><Relationship Id="rId137" Type="http://schemas.openxmlformats.org/officeDocument/2006/relationships/hyperlink" Target="http://www.uradni-list.si/1/objava.jsp?sop=2018-01-1347" TargetMode="External"/><Relationship Id="rId158" Type="http://schemas.openxmlformats.org/officeDocument/2006/relationships/hyperlink" Target="http://www.uradni-list.si/1/objava.jsp?sop=2009-01-1187" TargetMode="External"/><Relationship Id="rId272" Type="http://schemas.openxmlformats.org/officeDocument/2006/relationships/hyperlink" Target="http://www.uradni-list.si/1/objava.jsp?sop=2012-01-0128" TargetMode="External"/><Relationship Id="rId20" Type="http://schemas.openxmlformats.org/officeDocument/2006/relationships/hyperlink" Target="http://www.uradni-list.si/1/objava.jsp?sop=2013-01-1777" TargetMode="External"/><Relationship Id="rId41" Type="http://schemas.openxmlformats.org/officeDocument/2006/relationships/hyperlink" Target="http://www.uradni-list.si/1/objava.jsp?sop=2019-01-1626" TargetMode="External"/><Relationship Id="rId62" Type="http://schemas.openxmlformats.org/officeDocument/2006/relationships/hyperlink" Target="http://www.uradni-list.si/1/objava.jsp?sop=2013-01-1858" TargetMode="External"/><Relationship Id="rId83" Type="http://schemas.openxmlformats.org/officeDocument/2006/relationships/hyperlink" Target="http://www.uradni-list.si/1/objava.jsp?sop=1993-01-0127" TargetMode="External"/><Relationship Id="rId88" Type="http://schemas.openxmlformats.org/officeDocument/2006/relationships/hyperlink" Target="http://www.uradni-list.si/1/objava.jsp?sop=2018-01-0887" TargetMode="External"/><Relationship Id="rId111" Type="http://schemas.openxmlformats.org/officeDocument/2006/relationships/hyperlink" Target="http://www.uradni-list.si/1/objava.jsp?sop=2014-01-3062" TargetMode="External"/><Relationship Id="rId132" Type="http://schemas.openxmlformats.org/officeDocument/2006/relationships/hyperlink" Target="http://www.uradni-list.si/1/objava.jsp?sop=2018-01-1690" TargetMode="External"/><Relationship Id="rId153" Type="http://schemas.openxmlformats.org/officeDocument/2006/relationships/hyperlink" Target="http://www.uradni-list.si/1/objava.jsp?sop=2012-01-4326" TargetMode="External"/><Relationship Id="rId174" Type="http://schemas.openxmlformats.org/officeDocument/2006/relationships/hyperlink" Target="http://www.uradni-list.si/1/objava.jsp?sop=2013-01-3675" TargetMode="External"/><Relationship Id="rId179" Type="http://schemas.openxmlformats.org/officeDocument/2006/relationships/hyperlink" Target="http://www.uradni-list.si/1/objava.jsp?sop=2015-01-4087" TargetMode="External"/><Relationship Id="rId195" Type="http://schemas.openxmlformats.org/officeDocument/2006/relationships/hyperlink" Target="http://www.uradni-list.si/1/objava.jsp?sop=2014-01-4071" TargetMode="External"/><Relationship Id="rId209" Type="http://schemas.openxmlformats.org/officeDocument/2006/relationships/hyperlink" Target="http://www.uradni-list.si/1/objava.jsp?sop=2020-01-1351" TargetMode="External"/><Relationship Id="rId190" Type="http://schemas.openxmlformats.org/officeDocument/2006/relationships/hyperlink" Target="http://www.uradni-list.si/1/objava.jsp?sop=1993-01-0817" TargetMode="External"/><Relationship Id="rId204" Type="http://schemas.openxmlformats.org/officeDocument/2006/relationships/hyperlink" Target="http://www.uradni-list.si/1/objava.jsp?sop=2016-01-1640" TargetMode="External"/><Relationship Id="rId220" Type="http://schemas.openxmlformats.org/officeDocument/2006/relationships/hyperlink" Target="http://www.uradni-list.si/1/objava.jsp?sop=2015-01-0728" TargetMode="External"/><Relationship Id="rId225" Type="http://schemas.openxmlformats.org/officeDocument/2006/relationships/hyperlink" Target="http://www.uradni-list.si/1/objava.jsp?sop=2005-01-4400" TargetMode="External"/><Relationship Id="rId241" Type="http://schemas.openxmlformats.org/officeDocument/2006/relationships/hyperlink" Target="http://www.uradni-list.si/1/objava.jsp?sop=2007-01-4280" TargetMode="External"/><Relationship Id="rId246" Type="http://schemas.openxmlformats.org/officeDocument/2006/relationships/hyperlink" Target="http://www.uradni-list.si/1/objava.jsp?sop=2012-01-1402" TargetMode="External"/><Relationship Id="rId267" Type="http://schemas.openxmlformats.org/officeDocument/2006/relationships/hyperlink" Target="http://www.uradni-list.si/1/objava.jsp?sop=2013-01-0435" TargetMode="External"/><Relationship Id="rId15" Type="http://schemas.openxmlformats.org/officeDocument/2006/relationships/hyperlink" Target="http://www.uradni-list.si/1/objava.jsp?sop=2003-01-0899" TargetMode="External"/><Relationship Id="rId36" Type="http://schemas.openxmlformats.org/officeDocument/2006/relationships/hyperlink" Target="http://www.uradni-list.si/1/objava.jsp?sop=2013-01-2515" TargetMode="External"/><Relationship Id="rId57" Type="http://schemas.openxmlformats.org/officeDocument/2006/relationships/hyperlink" Target="http://www.uradni-list.si/1/objava.jsp?sop=2016-01-1628" TargetMode="External"/><Relationship Id="rId106" Type="http://schemas.openxmlformats.org/officeDocument/2006/relationships/hyperlink" Target="http://www.uradni-list.si/1/objava.jsp?sop=2017-01-3091" TargetMode="External"/><Relationship Id="rId127" Type="http://schemas.openxmlformats.org/officeDocument/2006/relationships/hyperlink" Target="http://www.uradni-list.si/1/objava.jsp?sop=2014-01-2549" TargetMode="External"/><Relationship Id="rId262" Type="http://schemas.openxmlformats.org/officeDocument/2006/relationships/hyperlink" Target="http://www.uradni-list.si/1/objava.jsp?sop=2010-01-0900" TargetMode="External"/><Relationship Id="rId10" Type="http://schemas.openxmlformats.org/officeDocument/2006/relationships/hyperlink" Target="http://www.uradni-list.si/1/objava.jsp?sop=2019-01-1626" TargetMode="External"/><Relationship Id="rId31" Type="http://schemas.openxmlformats.org/officeDocument/2006/relationships/hyperlink" Target="http://www.uradni-list.si/1/objava.jsp?sop=2019-01-1626" TargetMode="External"/><Relationship Id="rId52" Type="http://schemas.openxmlformats.org/officeDocument/2006/relationships/hyperlink" Target="http://www.uradni-list.si/1/objava.jsp?sop=2019-01-0613" TargetMode="External"/><Relationship Id="rId73" Type="http://schemas.openxmlformats.org/officeDocument/2006/relationships/hyperlink" Target="http://www.uradni-list.si/1/objava.jsp?sop=2012-01-0258" TargetMode="External"/><Relationship Id="rId78" Type="http://schemas.openxmlformats.org/officeDocument/2006/relationships/hyperlink" Target="http://www.uradni-list.si/1/objava.jsp?sop=2014-01-2170" TargetMode="External"/><Relationship Id="rId94" Type="http://schemas.openxmlformats.org/officeDocument/2006/relationships/hyperlink" Target="http://www.uradni-list.si/1/objava.jsp?sop=2008-01-3014" TargetMode="External"/><Relationship Id="rId99" Type="http://schemas.openxmlformats.org/officeDocument/2006/relationships/hyperlink" Target="http://www.uradni-list.si/1/objava.jsp?sop=2012-01-4325" TargetMode="External"/><Relationship Id="rId101" Type="http://schemas.openxmlformats.org/officeDocument/2006/relationships/hyperlink" Target="http://www.uradni-list.si/1/objava.jsp?sop=2013-01-1782" TargetMode="External"/><Relationship Id="rId122" Type="http://schemas.openxmlformats.org/officeDocument/2006/relationships/hyperlink" Target="http://www.uradni-list.si/1/objava.jsp?sop=2015-01-3687" TargetMode="External"/><Relationship Id="rId143" Type="http://schemas.openxmlformats.org/officeDocument/2006/relationships/hyperlink" Target="http://www.uradni-list.si/1/objava.jsp?sop=2000-01-3052" TargetMode="External"/><Relationship Id="rId148" Type="http://schemas.openxmlformats.org/officeDocument/2006/relationships/hyperlink" Target="http://www.uradni-list.si/1/objava.jsp?sop=2006-01-2951" TargetMode="External"/><Relationship Id="rId164" Type="http://schemas.openxmlformats.org/officeDocument/2006/relationships/hyperlink" Target="http://www.uradni-list.si/1/objava.jsp?sop=2014-01-2548" TargetMode="External"/><Relationship Id="rId169" Type="http://schemas.openxmlformats.org/officeDocument/2006/relationships/hyperlink" Target="http://www.uradni-list.si/1/objava.jsp?sop=2019-01-2928" TargetMode="External"/><Relationship Id="rId185" Type="http://schemas.openxmlformats.org/officeDocument/2006/relationships/hyperlink" Target="http://www.uradni-list.si/1/objava.jsp?sop=2020-01-2448" TargetMode="External"/><Relationship Id="rId4" Type="http://schemas.openxmlformats.org/officeDocument/2006/relationships/hyperlink" Target="http://www.uradni-list.si/1/objava.jsp?sop=2012-01-1958" TargetMode="External"/><Relationship Id="rId9" Type="http://schemas.openxmlformats.org/officeDocument/2006/relationships/hyperlink" Target="http://www.uradni-list.si/1/objava.jsp?sop=2017-01-1205" TargetMode="External"/><Relationship Id="rId180" Type="http://schemas.openxmlformats.org/officeDocument/2006/relationships/hyperlink" Target="http://www.uradni-list.si/1/objava.jsp?sop=2017-01-1209" TargetMode="External"/><Relationship Id="rId210" Type="http://schemas.openxmlformats.org/officeDocument/2006/relationships/hyperlink" Target="http://www.uradni-list.si/1/objava.jsp?sop=2009-01-3972" TargetMode="External"/><Relationship Id="rId215" Type="http://schemas.openxmlformats.org/officeDocument/2006/relationships/hyperlink" Target="http://www.uradni-list.si/1/objava.jsp?sop=2020-01-0197" TargetMode="External"/><Relationship Id="rId236" Type="http://schemas.openxmlformats.org/officeDocument/2006/relationships/hyperlink" Target="http://www.uradni-list.si/1/objava.jsp?sop=2014-01-2284" TargetMode="External"/><Relationship Id="rId257" Type="http://schemas.openxmlformats.org/officeDocument/2006/relationships/hyperlink" Target="http://www.uradni-list.si/1/objava.jsp?sop=2018-01-0544" TargetMode="External"/><Relationship Id="rId26" Type="http://schemas.openxmlformats.org/officeDocument/2006/relationships/hyperlink" Target="http://www.uradni-list.si/1/objava.jsp?sop=2013-01-0436" TargetMode="External"/><Relationship Id="rId231" Type="http://schemas.openxmlformats.org/officeDocument/2006/relationships/hyperlink" Target="http://www.uradni-list.si/1/objava.jsp?sop=2015-01-3772" TargetMode="External"/><Relationship Id="rId252" Type="http://schemas.openxmlformats.org/officeDocument/2006/relationships/hyperlink" Target="http://www.uradni-list.si/1/objava.jsp?sop=2014-01-1619" TargetMode="External"/><Relationship Id="rId273" Type="http://schemas.openxmlformats.org/officeDocument/2006/relationships/hyperlink" Target="http://www.uradni-list.si/1/objava.jsp?sop=2017-01-3429" TargetMode="External"/><Relationship Id="rId47" Type="http://schemas.openxmlformats.org/officeDocument/2006/relationships/hyperlink" Target="http://www.uradni-list.si/1/objava.jsp?sop=2012-01-2849" TargetMode="External"/><Relationship Id="rId68" Type="http://schemas.openxmlformats.org/officeDocument/2006/relationships/hyperlink" Target="http://www.uradni-list.si/1/objava.jsp?sop=2008-01-2816" TargetMode="External"/><Relationship Id="rId89" Type="http://schemas.openxmlformats.org/officeDocument/2006/relationships/hyperlink" Target="http://www.uradni-list.si/1/objava.jsp?sop=2019-01-0917" TargetMode="External"/><Relationship Id="rId112" Type="http://schemas.openxmlformats.org/officeDocument/2006/relationships/hyperlink" Target="http://www.uradni-list.si/1/objava.jsp?sop=2014-01-3705" TargetMode="External"/><Relationship Id="rId133" Type="http://schemas.openxmlformats.org/officeDocument/2006/relationships/hyperlink" Target="http://www.uradni-list.si/1/objava.jsp?sop=2010-01-5482" TargetMode="External"/><Relationship Id="rId154" Type="http://schemas.openxmlformats.org/officeDocument/2006/relationships/hyperlink" Target="http://www.uradni-list.si/1/objava.jsp?sop=2007-01-0098" TargetMode="External"/><Relationship Id="rId175" Type="http://schemas.openxmlformats.org/officeDocument/2006/relationships/hyperlink" Target="http://www.uradni-list.si/1/objava.jsp?sop=2014-01-1808" TargetMode="External"/><Relationship Id="rId196" Type="http://schemas.openxmlformats.org/officeDocument/2006/relationships/hyperlink" Target="http://www.uradni-list.si/1/objava.jsp?sop=2016-01-0293" TargetMode="External"/><Relationship Id="rId200" Type="http://schemas.openxmlformats.org/officeDocument/2006/relationships/hyperlink" Target="http://www.uradni-list.si/1/objava.jsp?sop=2014-01-0361" TargetMode="External"/><Relationship Id="rId16" Type="http://schemas.openxmlformats.org/officeDocument/2006/relationships/hyperlink" Target="http://www.uradni-list.si/1/objava.jsp?sop=2004-01-3088" TargetMode="External"/><Relationship Id="rId221" Type="http://schemas.openxmlformats.org/officeDocument/2006/relationships/hyperlink" Target="http://www.uradni-list.si/1/objava.jsp?sop=2015-01-4086" TargetMode="External"/><Relationship Id="rId242" Type="http://schemas.openxmlformats.org/officeDocument/2006/relationships/hyperlink" Target="http://www.uradni-list.si/1/objava.jsp?sop=2012-01-0178" TargetMode="External"/><Relationship Id="rId263" Type="http://schemas.openxmlformats.org/officeDocument/2006/relationships/hyperlink" Target="http://www.uradni-list.si/1/objava.jsp?sop=2011-01-1169" TargetMode="External"/><Relationship Id="rId37" Type="http://schemas.openxmlformats.org/officeDocument/2006/relationships/hyperlink" Target="http://www.uradni-list.si/1/objava.jsp?sop=2013-21-2691" TargetMode="External"/><Relationship Id="rId58" Type="http://schemas.openxmlformats.org/officeDocument/2006/relationships/hyperlink" Target="http://www.uradni-list.si/1/objava.jsp?sop=2017-01-1445" TargetMode="External"/><Relationship Id="rId79" Type="http://schemas.openxmlformats.org/officeDocument/2006/relationships/hyperlink" Target="http://www.uradni-list.si/1/objava.jsp?sop=2017-01-2140" TargetMode="External"/><Relationship Id="rId102" Type="http://schemas.openxmlformats.org/officeDocument/2006/relationships/hyperlink" Target="http://www.uradni-list.si/1/objava.jsp?sop=2014-01-3503" TargetMode="External"/><Relationship Id="rId123" Type="http://schemas.openxmlformats.org/officeDocument/2006/relationships/hyperlink" Target="http://www.uradni-list.si/1/objava.jsp?sop=2019-01-0288" TargetMode="External"/><Relationship Id="rId144" Type="http://schemas.openxmlformats.org/officeDocument/2006/relationships/hyperlink" Target="http://www.uradni-list.si/1/objava.jsp?sop=2003-01-0899" TargetMode="External"/><Relationship Id="rId90" Type="http://schemas.openxmlformats.org/officeDocument/2006/relationships/hyperlink" Target="http://www.uradni-list.si/1/objava.jsp?sop=2019-01-2936" TargetMode="External"/><Relationship Id="rId165" Type="http://schemas.openxmlformats.org/officeDocument/2006/relationships/hyperlink" Target="http://www.uradni-list.si/1/objava.jsp?sop=2015-01-2226" TargetMode="External"/><Relationship Id="rId186" Type="http://schemas.openxmlformats.org/officeDocument/2006/relationships/hyperlink" Target="http://www.uradni-list.si/1/objava.jsp?sop=2007-01-0065" TargetMode="External"/><Relationship Id="rId211" Type="http://schemas.openxmlformats.org/officeDocument/2006/relationships/hyperlink" Target="http://www.uradni-list.si/1/objava.jsp?sop=2013-01-2514" TargetMode="External"/><Relationship Id="rId232" Type="http://schemas.openxmlformats.org/officeDocument/2006/relationships/hyperlink" Target="http://www.uradni-list.si/1/objava.jsp?sop=2018-01-0544" TargetMode="External"/><Relationship Id="rId253" Type="http://schemas.openxmlformats.org/officeDocument/2006/relationships/hyperlink" Target="http://www.uradni-list.si/1/objava.jsp?sop=2014-01-3647" TargetMode="External"/><Relationship Id="rId274" Type="http://schemas.openxmlformats.org/officeDocument/2006/relationships/hyperlink" Target="http://www.uradni-list.si/1/objava.jsp?sop=2011-01-3752" TargetMode="External"/><Relationship Id="rId27" Type="http://schemas.openxmlformats.org/officeDocument/2006/relationships/hyperlink" Target="http://www.uradni-list.si/1/objava.jsp?sop=2013-01-1783" TargetMode="External"/><Relationship Id="rId48" Type="http://schemas.openxmlformats.org/officeDocument/2006/relationships/hyperlink" Target="http://www.uradni-list.si/1/objava.jsp?sop=2013-01-2514" TargetMode="External"/><Relationship Id="rId69" Type="http://schemas.openxmlformats.org/officeDocument/2006/relationships/hyperlink" Target="http://www.uradni-list.si/1/objava.jsp?sop=2010-01-0251" TargetMode="External"/><Relationship Id="rId113" Type="http://schemas.openxmlformats.org/officeDocument/2006/relationships/hyperlink" Target="http://www.uradni-list.si/1/objava.jsp?sop=2016-01-1364" TargetMode="External"/><Relationship Id="rId134" Type="http://schemas.openxmlformats.org/officeDocument/2006/relationships/hyperlink" Target="http://www.uradni-list.si/1/objava.jsp?sop=2015-01-0505" TargetMode="External"/><Relationship Id="rId80" Type="http://schemas.openxmlformats.org/officeDocument/2006/relationships/hyperlink" Target="http://www.uradni-list.si/1/objava.jsp?sop=2018-01-0353" TargetMode="External"/><Relationship Id="rId155" Type="http://schemas.openxmlformats.org/officeDocument/2006/relationships/hyperlink" Target="http://www.uradni-list.si/1/objava.jsp?sop=2007-01-4598" TargetMode="External"/><Relationship Id="rId176" Type="http://schemas.openxmlformats.org/officeDocument/2006/relationships/hyperlink" Target="http://www.uradni-list.si/1/objava.jsp?sop=2014-01-3442" TargetMode="External"/><Relationship Id="rId197" Type="http://schemas.openxmlformats.org/officeDocument/2006/relationships/hyperlink" Target="http://www.uradni-list.si/1/objava.jsp?sop=2016-01-1997" TargetMode="External"/><Relationship Id="rId201" Type="http://schemas.openxmlformats.org/officeDocument/2006/relationships/hyperlink" Target="http://www.uradni-list.si/1/objava.jsp?sop=2015-21-0377" TargetMode="External"/><Relationship Id="rId222" Type="http://schemas.openxmlformats.org/officeDocument/2006/relationships/hyperlink" Target="http://www.uradni-list.si/1/objava.jsp?sop=2018-01-0275" TargetMode="External"/><Relationship Id="rId243" Type="http://schemas.openxmlformats.org/officeDocument/2006/relationships/hyperlink" Target="http://www.uradni-list.si/1/objava.jsp?sop=2004-01-4208" TargetMode="External"/><Relationship Id="rId264" Type="http://schemas.openxmlformats.org/officeDocument/2006/relationships/hyperlink" Target="http://www.uradni-list.si/1/objava.jsp?sop=2011-01-2713" TargetMode="External"/><Relationship Id="rId17" Type="http://schemas.openxmlformats.org/officeDocument/2006/relationships/hyperlink" Target="http://www.uradni-list.si/1/objava.jsp?sop=2004-01-3090" TargetMode="External"/><Relationship Id="rId38" Type="http://schemas.openxmlformats.org/officeDocument/2006/relationships/hyperlink" Target="http://www.uradni-list.si/1/objava.jsp?sop=2014-01-3949" TargetMode="External"/><Relationship Id="rId59" Type="http://schemas.openxmlformats.org/officeDocument/2006/relationships/hyperlink" Target="http://www.uradni-list.si/1/objava.jsp?sop=2011-01-3911" TargetMode="External"/><Relationship Id="rId103" Type="http://schemas.openxmlformats.org/officeDocument/2006/relationships/hyperlink" Target="http://www.uradni-list.si/1/objava.jsp?sop=2016-01-0293" TargetMode="External"/><Relationship Id="rId124" Type="http://schemas.openxmlformats.org/officeDocument/2006/relationships/hyperlink" Target="http://www.uradni-list.si/1/objava.jsp?sop=2008-01-1524" TargetMode="External"/><Relationship Id="rId70" Type="http://schemas.openxmlformats.org/officeDocument/2006/relationships/hyperlink" Target="http://www.uradni-list.si/1/objava.jsp?sop=2013-01-3034" TargetMode="External"/><Relationship Id="rId91" Type="http://schemas.openxmlformats.org/officeDocument/2006/relationships/hyperlink" Target="http://www.uradni-list.si/1/objava.jsp?sop=2019-01-0613" TargetMode="External"/><Relationship Id="rId145" Type="http://schemas.openxmlformats.org/officeDocument/2006/relationships/hyperlink" Target="http://www.uradni-list.si/1/objava.jsp?sop=2004-01-3088" TargetMode="External"/><Relationship Id="rId166" Type="http://schemas.openxmlformats.org/officeDocument/2006/relationships/hyperlink" Target="http://www.uradni-list.si/1/objava.jsp?sop=2015-01-2981" TargetMode="External"/><Relationship Id="rId187" Type="http://schemas.openxmlformats.org/officeDocument/2006/relationships/hyperlink" Target="http://www.uradni-list.si/1/objava.jsp?sop=2007-01-1763" TargetMode="External"/><Relationship Id="rId1" Type="http://schemas.openxmlformats.org/officeDocument/2006/relationships/hyperlink" Target="http://www.uradni-list.si/1/objava.jsp?sop=2013-01-2055" TargetMode="External"/><Relationship Id="rId212" Type="http://schemas.openxmlformats.org/officeDocument/2006/relationships/hyperlink" Target="http://www.uradni-list.si/1/objava.jsp?sop=2006-01-2128" TargetMode="External"/><Relationship Id="rId233" Type="http://schemas.openxmlformats.org/officeDocument/2006/relationships/hyperlink" Target="http://www.uradni-list.si/1/objava.jsp?sop=2016-01-3852" TargetMode="External"/><Relationship Id="rId254" Type="http://schemas.openxmlformats.org/officeDocument/2006/relationships/hyperlink" Target="http://www.uradni-list.si/1/objava.jsp?sop=2015-01-3571" TargetMode="External"/><Relationship Id="rId28" Type="http://schemas.openxmlformats.org/officeDocument/2006/relationships/hyperlink" Target="http://www.uradni-list.si/1/objava.jsp?sop=2013-01-1858" TargetMode="External"/><Relationship Id="rId49" Type="http://schemas.openxmlformats.org/officeDocument/2006/relationships/hyperlink" Target="http://www.uradni-list.si/1/objava.jsp?sop=2015-01-0624" TargetMode="External"/><Relationship Id="rId114" Type="http://schemas.openxmlformats.org/officeDocument/2006/relationships/hyperlink" Target="http://www.uradni-list.si/1/objava.jsp?sop=2017-01-0740" TargetMode="External"/><Relationship Id="rId275" Type="http://schemas.openxmlformats.org/officeDocument/2006/relationships/hyperlink" Target="http://www.uradni-list.si/1/objava.jsp?sop=2019-01-111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6A839E-C114-4470-A5B3-C16A3129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77617</Words>
  <Characters>483107</Characters>
  <Application>Microsoft Office Word</Application>
  <DocSecurity>0</DocSecurity>
  <Lines>4025</Lines>
  <Paragraphs>1119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559605</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2020-12-17T12:00:00Z</dcterms:created>
  <dcterms:modified xsi:type="dcterms:W3CDTF">2020-12-17T12:00:00Z</dcterms:modified>
</cp:coreProperties>
</file>