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079" w:rsidRPr="00FE5633" w:rsidRDefault="008F7079" w:rsidP="008F7079">
      <w:pPr>
        <w:jc w:val="both"/>
        <w:rPr>
          <w:rFonts w:ascii="Arial" w:eastAsia="Times New Roman" w:hAnsi="Arial" w:cs="Arial"/>
          <w:sz w:val="20"/>
          <w:szCs w:val="20"/>
        </w:rPr>
      </w:pPr>
      <w:bookmarkStart w:id="0" w:name="_GoBack"/>
      <w:bookmarkEnd w:id="0"/>
      <w:r w:rsidRPr="00FE5633">
        <w:rPr>
          <w:rFonts w:ascii="Arial" w:eastAsia="Times New Roman" w:hAnsi="Arial" w:cs="Arial"/>
          <w:sz w:val="20"/>
          <w:szCs w:val="20"/>
        </w:rPr>
        <w:t xml:space="preserve">Na podlagi 23.c člena Zakona o državni statistiki (Uradni list RS, št. 45/95 in 9/01) </w:t>
      </w:r>
      <w:proofErr w:type="spellStart"/>
      <w:r w:rsidR="00284C87" w:rsidRPr="00FE5633">
        <w:rPr>
          <w:rFonts w:ascii="Arial" w:eastAsia="Times New Roman" w:hAnsi="Arial" w:cs="Arial"/>
          <w:sz w:val="20"/>
          <w:szCs w:val="20"/>
        </w:rPr>
        <w:t>v.d</w:t>
      </w:r>
      <w:proofErr w:type="spellEnd"/>
      <w:r w:rsidR="00284C87" w:rsidRPr="00FE5633">
        <w:rPr>
          <w:rFonts w:ascii="Arial" w:eastAsia="Times New Roman" w:hAnsi="Arial" w:cs="Arial"/>
          <w:sz w:val="20"/>
          <w:szCs w:val="20"/>
        </w:rPr>
        <w:t xml:space="preserve">. </w:t>
      </w:r>
      <w:r w:rsidRPr="00FE5633">
        <w:rPr>
          <w:rFonts w:ascii="Arial" w:eastAsia="Times New Roman" w:hAnsi="Arial" w:cs="Arial"/>
          <w:sz w:val="20"/>
          <w:szCs w:val="20"/>
        </w:rPr>
        <w:t>generaln</w:t>
      </w:r>
      <w:r w:rsidR="00961B51" w:rsidRPr="00FE5633">
        <w:rPr>
          <w:rFonts w:ascii="Arial" w:eastAsia="Times New Roman" w:hAnsi="Arial" w:cs="Arial"/>
          <w:sz w:val="20"/>
          <w:szCs w:val="20"/>
        </w:rPr>
        <w:t>ega direktorja</w:t>
      </w:r>
      <w:r w:rsidRPr="00FE5633">
        <w:rPr>
          <w:rFonts w:ascii="Arial" w:eastAsia="Times New Roman" w:hAnsi="Arial" w:cs="Arial"/>
          <w:sz w:val="20"/>
          <w:szCs w:val="20"/>
        </w:rPr>
        <w:t xml:space="preserve"> Statističnega urada Republike Slovenije v soglasju s pooblaščenimi izvajalci statističnih raziskovanj</w:t>
      </w:r>
      <w:r w:rsidR="008E34D7" w:rsidRPr="00FE5633">
        <w:rPr>
          <w:rFonts w:ascii="Arial" w:eastAsia="Times New Roman" w:hAnsi="Arial" w:cs="Arial"/>
          <w:sz w:val="20"/>
          <w:szCs w:val="20"/>
        </w:rPr>
        <w:t xml:space="preserve"> določa</w:t>
      </w:r>
    </w:p>
    <w:p w:rsidR="008F7079" w:rsidRPr="008F7079" w:rsidRDefault="008F7079" w:rsidP="008F7079">
      <w:pPr>
        <w:jc w:val="both"/>
        <w:rPr>
          <w:rFonts w:ascii="Arial" w:eastAsia="Times New Roman" w:hAnsi="Arial" w:cs="Arial"/>
          <w:sz w:val="20"/>
          <w:szCs w:val="20"/>
        </w:rPr>
      </w:pPr>
    </w:p>
    <w:p w:rsidR="008F7079" w:rsidRPr="008F7079" w:rsidRDefault="008F7079" w:rsidP="008F7079">
      <w:pPr>
        <w:jc w:val="both"/>
        <w:rPr>
          <w:rFonts w:ascii="Arial" w:eastAsia="Times New Roman" w:hAnsi="Arial" w:cs="Arial"/>
          <w:sz w:val="20"/>
          <w:szCs w:val="20"/>
        </w:rPr>
      </w:pPr>
    </w:p>
    <w:p w:rsidR="008F7079" w:rsidRPr="008F7079" w:rsidRDefault="008F7079" w:rsidP="008F7079">
      <w:pPr>
        <w:jc w:val="center"/>
        <w:rPr>
          <w:rFonts w:ascii="Arial" w:eastAsia="Times New Roman" w:hAnsi="Arial" w:cs="Arial"/>
          <w:b/>
          <w:sz w:val="22"/>
          <w:szCs w:val="22"/>
        </w:rPr>
      </w:pPr>
      <w:r w:rsidRPr="008F7079">
        <w:rPr>
          <w:rFonts w:ascii="Arial" w:eastAsia="Times New Roman" w:hAnsi="Arial" w:cs="Arial"/>
          <w:b/>
          <w:sz w:val="22"/>
          <w:szCs w:val="22"/>
        </w:rPr>
        <w:t xml:space="preserve">Spremembe in dopolnitve Letnega programa </w:t>
      </w:r>
    </w:p>
    <w:p w:rsidR="008F7079" w:rsidRPr="008F7079" w:rsidRDefault="008F7079" w:rsidP="008F7079">
      <w:pPr>
        <w:jc w:val="center"/>
        <w:rPr>
          <w:rFonts w:ascii="Arial" w:eastAsia="Times New Roman" w:hAnsi="Arial" w:cs="Arial"/>
          <w:b/>
          <w:sz w:val="22"/>
          <w:szCs w:val="22"/>
        </w:rPr>
      </w:pPr>
      <w:r w:rsidRPr="008F7079">
        <w:rPr>
          <w:rFonts w:ascii="Arial" w:eastAsia="Times New Roman" w:hAnsi="Arial" w:cs="Arial"/>
          <w:b/>
          <w:sz w:val="22"/>
          <w:szCs w:val="22"/>
        </w:rPr>
        <w:t>statističnih raziskovanj za 20</w:t>
      </w:r>
      <w:r w:rsidR="00961B51">
        <w:rPr>
          <w:rFonts w:ascii="Arial" w:eastAsia="Times New Roman" w:hAnsi="Arial" w:cs="Arial"/>
          <w:b/>
          <w:sz w:val="22"/>
          <w:szCs w:val="22"/>
        </w:rPr>
        <w:t>20</w:t>
      </w:r>
      <w:r w:rsidRPr="008F7079">
        <w:rPr>
          <w:rFonts w:ascii="Arial" w:eastAsia="Times New Roman" w:hAnsi="Arial" w:cs="Arial"/>
          <w:b/>
          <w:sz w:val="22"/>
          <w:szCs w:val="22"/>
        </w:rPr>
        <w:t xml:space="preserve"> (velja od 1. 1. 20</w:t>
      </w:r>
      <w:r w:rsidR="00961B51">
        <w:rPr>
          <w:rFonts w:ascii="Arial" w:eastAsia="Times New Roman" w:hAnsi="Arial" w:cs="Arial"/>
          <w:b/>
          <w:sz w:val="22"/>
          <w:szCs w:val="22"/>
        </w:rPr>
        <w:t>20</w:t>
      </w:r>
      <w:r w:rsidRPr="008F7079">
        <w:rPr>
          <w:rFonts w:ascii="Arial" w:eastAsia="Times New Roman" w:hAnsi="Arial" w:cs="Arial"/>
          <w:b/>
          <w:sz w:val="22"/>
          <w:szCs w:val="22"/>
        </w:rPr>
        <w:t xml:space="preserve"> do 31. 12. 20</w:t>
      </w:r>
      <w:r w:rsidR="00961B51">
        <w:rPr>
          <w:rFonts w:ascii="Arial" w:eastAsia="Times New Roman" w:hAnsi="Arial" w:cs="Arial"/>
          <w:b/>
          <w:sz w:val="22"/>
          <w:szCs w:val="22"/>
        </w:rPr>
        <w:t>20</w:t>
      </w:r>
      <w:r w:rsidRPr="008F7079">
        <w:rPr>
          <w:rFonts w:ascii="Arial" w:eastAsia="Times New Roman" w:hAnsi="Arial" w:cs="Arial"/>
          <w:b/>
          <w:sz w:val="22"/>
          <w:szCs w:val="22"/>
        </w:rPr>
        <w:t>)</w:t>
      </w:r>
    </w:p>
    <w:p w:rsidR="008F7079" w:rsidRPr="008F7079" w:rsidRDefault="008F7079" w:rsidP="008F7079">
      <w:pPr>
        <w:jc w:val="center"/>
        <w:rPr>
          <w:rFonts w:ascii="Arial" w:eastAsia="Times New Roman" w:hAnsi="Arial" w:cs="Arial"/>
          <w:b/>
          <w:sz w:val="22"/>
          <w:szCs w:val="22"/>
        </w:rPr>
      </w:pPr>
    </w:p>
    <w:p w:rsidR="00F63CFA" w:rsidRDefault="00F63CFA" w:rsidP="00F63CFA">
      <w:pPr>
        <w:rPr>
          <w:rFonts w:eastAsia="Times New Roman"/>
          <w:sz w:val="20"/>
          <w:szCs w:val="20"/>
        </w:rPr>
      </w:pPr>
    </w:p>
    <w:p w:rsidR="0040113D" w:rsidRDefault="0040113D">
      <w:pPr>
        <w:rPr>
          <w:rFonts w:ascii="Arial" w:eastAsia="Times New Roman" w:hAnsi="Arial" w:cs="Arial"/>
          <w:sz w:val="20"/>
          <w:szCs w:val="20"/>
        </w:rPr>
      </w:pPr>
    </w:p>
    <w:p w:rsidR="00D07A47" w:rsidRDefault="00D07A47">
      <w:pPr>
        <w:rPr>
          <w:rFonts w:ascii="Arial" w:eastAsia="Times New Roman" w:hAnsi="Arial" w:cs="Arial"/>
          <w:sz w:val="20"/>
          <w:szCs w:val="20"/>
        </w:rPr>
      </w:pPr>
    </w:p>
    <w:p w:rsidR="002C2CFE" w:rsidRDefault="00A66F3B">
      <w:pPr>
        <w:rPr>
          <w:rFonts w:ascii="Arial" w:hAnsi="Arial" w:cs="Arial"/>
          <w:sz w:val="20"/>
          <w:szCs w:val="20"/>
        </w:rPr>
      </w:pPr>
      <w:r>
        <w:rPr>
          <w:rFonts w:ascii="Arial" w:eastAsia="Times New Roman" w:hAnsi="Arial" w:cs="Arial"/>
          <w:sz w:val="20"/>
          <w:szCs w:val="20"/>
        </w:rPr>
        <w:t xml:space="preserve">V </w:t>
      </w:r>
      <w:r w:rsidR="00D73A3C" w:rsidRPr="008F7079">
        <w:rPr>
          <w:rFonts w:ascii="Arial" w:eastAsia="Times New Roman" w:hAnsi="Arial" w:cs="Arial"/>
          <w:sz w:val="20"/>
          <w:szCs w:val="20"/>
        </w:rPr>
        <w:t>Letnem programu statističnih raziskovanj za 20</w:t>
      </w:r>
      <w:r w:rsidR="00961B51">
        <w:rPr>
          <w:rFonts w:ascii="Arial" w:eastAsia="Times New Roman" w:hAnsi="Arial" w:cs="Arial"/>
          <w:sz w:val="20"/>
          <w:szCs w:val="20"/>
        </w:rPr>
        <w:t>20</w:t>
      </w:r>
      <w:r w:rsidR="00D73A3C" w:rsidRPr="008F7079">
        <w:rPr>
          <w:rFonts w:ascii="Arial" w:eastAsia="Times New Roman" w:hAnsi="Arial" w:cs="Arial"/>
          <w:sz w:val="20"/>
          <w:szCs w:val="20"/>
        </w:rPr>
        <w:t xml:space="preserve"> (velja od 1. 1. 20</w:t>
      </w:r>
      <w:r w:rsidR="00961B51">
        <w:rPr>
          <w:rFonts w:ascii="Arial" w:eastAsia="Times New Roman" w:hAnsi="Arial" w:cs="Arial"/>
          <w:sz w:val="20"/>
          <w:szCs w:val="20"/>
        </w:rPr>
        <w:t>20</w:t>
      </w:r>
      <w:r w:rsidR="00D73A3C" w:rsidRPr="008F7079">
        <w:rPr>
          <w:rFonts w:ascii="Arial" w:eastAsia="Times New Roman" w:hAnsi="Arial" w:cs="Arial"/>
          <w:sz w:val="20"/>
          <w:szCs w:val="20"/>
        </w:rPr>
        <w:t xml:space="preserve"> do 31. 12. 20</w:t>
      </w:r>
      <w:r w:rsidR="00961B51">
        <w:rPr>
          <w:rFonts w:ascii="Arial" w:eastAsia="Times New Roman" w:hAnsi="Arial" w:cs="Arial"/>
          <w:sz w:val="20"/>
          <w:szCs w:val="20"/>
        </w:rPr>
        <w:t>20</w:t>
      </w:r>
      <w:r w:rsidR="00D73A3C" w:rsidRPr="008F7079">
        <w:rPr>
          <w:rFonts w:ascii="Arial" w:eastAsia="Times New Roman" w:hAnsi="Arial" w:cs="Arial"/>
          <w:sz w:val="20"/>
          <w:szCs w:val="20"/>
        </w:rPr>
        <w:t xml:space="preserve">) (Uradni list RS, št. </w:t>
      </w:r>
      <w:r w:rsidR="00961B51" w:rsidRPr="00961B51">
        <w:rPr>
          <w:rFonts w:ascii="Arial" w:eastAsia="Times New Roman" w:hAnsi="Arial" w:cs="Arial"/>
          <w:sz w:val="20"/>
          <w:szCs w:val="20"/>
        </w:rPr>
        <w:t>68/19</w:t>
      </w:r>
      <w:r w:rsidR="00B2287A">
        <w:rPr>
          <w:rFonts w:ascii="Arial" w:eastAsia="Times New Roman" w:hAnsi="Arial" w:cs="Arial"/>
          <w:sz w:val="20"/>
          <w:szCs w:val="20"/>
        </w:rPr>
        <w:t xml:space="preserve"> in </w:t>
      </w:r>
      <w:r w:rsidR="00B2287A" w:rsidRPr="00B2287A">
        <w:rPr>
          <w:rFonts w:ascii="Arial" w:eastAsia="Times New Roman" w:hAnsi="Arial" w:cs="Arial"/>
          <w:sz w:val="20"/>
          <w:szCs w:val="20"/>
        </w:rPr>
        <w:t>106</w:t>
      </w:r>
      <w:r w:rsidR="00B2287A">
        <w:rPr>
          <w:rFonts w:ascii="Arial" w:eastAsia="Times New Roman" w:hAnsi="Arial" w:cs="Arial"/>
          <w:sz w:val="20"/>
          <w:szCs w:val="20"/>
        </w:rPr>
        <w:t>/20</w:t>
      </w:r>
      <w:r w:rsidR="00D73A3C" w:rsidRPr="008F7079">
        <w:rPr>
          <w:rFonts w:ascii="Arial" w:eastAsia="Times New Roman" w:hAnsi="Arial" w:cs="Arial"/>
          <w:sz w:val="20"/>
          <w:szCs w:val="20"/>
        </w:rPr>
        <w:t>) se v</w:t>
      </w:r>
      <w:r w:rsidR="00D73A3C" w:rsidRPr="0034469E">
        <w:rPr>
          <w:rFonts w:ascii="Arial" w:hAnsi="Arial" w:cs="Arial"/>
          <w:sz w:val="20"/>
          <w:szCs w:val="20"/>
        </w:rPr>
        <w:t xml:space="preserve"> </w:t>
      </w:r>
      <w:r w:rsidR="002C2CFE" w:rsidRPr="0034469E">
        <w:rPr>
          <w:rFonts w:ascii="Arial" w:hAnsi="Arial" w:cs="Arial"/>
          <w:sz w:val="20"/>
          <w:szCs w:val="20"/>
        </w:rPr>
        <w:t xml:space="preserve"> Prilogi 1 »Redni del« v </w:t>
      </w:r>
      <w:r w:rsidR="002C2CFE">
        <w:rPr>
          <w:rFonts w:ascii="Arial" w:hAnsi="Arial" w:cs="Arial"/>
          <w:sz w:val="20"/>
          <w:szCs w:val="20"/>
        </w:rPr>
        <w:t>poglavju</w:t>
      </w:r>
      <w:r>
        <w:rPr>
          <w:rFonts w:ascii="Arial" w:hAnsi="Arial" w:cs="Arial"/>
          <w:sz w:val="20"/>
          <w:szCs w:val="20"/>
        </w:rPr>
        <w:t xml:space="preserve"> </w:t>
      </w:r>
      <w:r w:rsidR="00A22637" w:rsidRPr="00A22637">
        <w:rPr>
          <w:rFonts w:ascii="Arial" w:eastAsia="Times New Roman" w:hAnsi="Arial" w:cs="Arial"/>
          <w:sz w:val="20"/>
          <w:szCs w:val="20"/>
        </w:rPr>
        <w:t>04 Prebivalstvo</w:t>
      </w:r>
      <w:r w:rsidR="00260847">
        <w:rPr>
          <w:rFonts w:ascii="Arial" w:eastAsia="Times New Roman" w:hAnsi="Arial" w:cs="Arial"/>
          <w:sz w:val="20"/>
          <w:szCs w:val="20"/>
        </w:rPr>
        <w:t>,</w:t>
      </w:r>
      <w:r w:rsidR="00A22637" w:rsidRPr="00A22637">
        <w:rPr>
          <w:rFonts w:ascii="Arial" w:eastAsia="Times New Roman" w:hAnsi="Arial" w:cs="Arial"/>
          <w:sz w:val="20"/>
          <w:szCs w:val="20"/>
        </w:rPr>
        <w:t xml:space="preserve"> raziskovanje pod zaporedno številko 04.02 Rojeni</w:t>
      </w:r>
      <w:r w:rsidR="00A22637" w:rsidRPr="00A22637">
        <w:rPr>
          <w:rFonts w:eastAsia="Times New Roman"/>
        </w:rPr>
        <w:t xml:space="preserve"> </w:t>
      </w:r>
      <w:r w:rsidR="00A22637" w:rsidRPr="00A22637">
        <w:rPr>
          <w:rFonts w:ascii="Arial" w:eastAsia="Times New Roman" w:hAnsi="Arial" w:cs="Arial"/>
          <w:sz w:val="20"/>
          <w:szCs w:val="20"/>
        </w:rPr>
        <w:t>spremeni tako, da se glasi:</w:t>
      </w:r>
    </w:p>
    <w:p w:rsidR="002D2C65" w:rsidRDefault="00155E8D">
      <w:pPr>
        <w:rPr>
          <w:rFonts w:ascii="Arial" w:hAnsi="Arial" w:cs="Arial"/>
          <w:sz w:val="20"/>
          <w:szCs w:val="20"/>
        </w:rPr>
      </w:pPr>
      <w:r>
        <w:rPr>
          <w:rFonts w:ascii="Arial" w:hAnsi="Arial" w:cs="Arial"/>
          <w:sz w:val="20"/>
          <w:szCs w:val="20"/>
        </w:rPr>
        <w:t>»</w:t>
      </w:r>
    </w:p>
    <w:tbl>
      <w:tblPr>
        <w:tblW w:w="15635"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884"/>
        <w:gridCol w:w="1108"/>
        <w:gridCol w:w="1748"/>
        <w:gridCol w:w="2206"/>
        <w:gridCol w:w="2206"/>
        <w:gridCol w:w="2206"/>
        <w:gridCol w:w="1323"/>
        <w:gridCol w:w="1323"/>
        <w:gridCol w:w="1323"/>
        <w:gridCol w:w="1308"/>
      </w:tblGrid>
      <w:tr w:rsidR="002D2C65" w:rsidTr="00E20CF5">
        <w:trPr>
          <w:cantSplit/>
        </w:trPr>
        <w:tc>
          <w:tcPr>
            <w:tcW w:w="884" w:type="dxa"/>
            <w:vMerge w:val="restart"/>
            <w:tcBorders>
              <w:top w:val="single" w:sz="12"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2D2C65" w:rsidRDefault="002D2C65" w:rsidP="00E20CF5">
            <w:pPr>
              <w:jc w:val="center"/>
              <w:rPr>
                <w:rFonts w:eastAsia="Times New Roman"/>
                <w:sz w:val="16"/>
                <w:szCs w:val="16"/>
              </w:rPr>
            </w:pPr>
            <w:r>
              <w:rPr>
                <w:rFonts w:eastAsia="Times New Roman"/>
                <w:sz w:val="16"/>
                <w:szCs w:val="16"/>
              </w:rPr>
              <w:t>Izvajalec</w:t>
            </w:r>
          </w:p>
        </w:tc>
        <w:tc>
          <w:tcPr>
            <w:tcW w:w="1108" w:type="dxa"/>
            <w:vMerge w:val="restart"/>
            <w:tcBorders>
              <w:top w:val="single" w:sz="12"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2D2C65" w:rsidRDefault="002D2C65" w:rsidP="00E20CF5">
            <w:pPr>
              <w:jc w:val="center"/>
              <w:rPr>
                <w:rFonts w:eastAsia="Times New Roman"/>
                <w:sz w:val="16"/>
                <w:szCs w:val="16"/>
              </w:rPr>
            </w:pPr>
            <w:proofErr w:type="spellStart"/>
            <w:r>
              <w:rPr>
                <w:rFonts w:eastAsia="Times New Roman"/>
                <w:sz w:val="16"/>
                <w:szCs w:val="16"/>
              </w:rPr>
              <w:t>Zap.št</w:t>
            </w:r>
            <w:proofErr w:type="spellEnd"/>
            <w:r>
              <w:rPr>
                <w:rFonts w:eastAsia="Times New Roman"/>
                <w:sz w:val="16"/>
                <w:szCs w:val="16"/>
              </w:rPr>
              <w:t>.</w:t>
            </w:r>
          </w:p>
        </w:tc>
        <w:tc>
          <w:tcPr>
            <w:tcW w:w="1748" w:type="dxa"/>
            <w:vMerge w:val="restart"/>
            <w:tcBorders>
              <w:top w:val="single" w:sz="12"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2D2C65" w:rsidRDefault="002D2C65" w:rsidP="00E20CF5">
            <w:pPr>
              <w:jc w:val="center"/>
              <w:rPr>
                <w:rFonts w:eastAsia="Times New Roman"/>
                <w:sz w:val="16"/>
                <w:szCs w:val="16"/>
              </w:rPr>
            </w:pPr>
            <w:r>
              <w:rPr>
                <w:rFonts w:eastAsia="Times New Roman"/>
                <w:sz w:val="16"/>
                <w:szCs w:val="16"/>
              </w:rPr>
              <w:t>Naziv</w:t>
            </w:r>
          </w:p>
        </w:tc>
        <w:tc>
          <w:tcPr>
            <w:tcW w:w="2206" w:type="dxa"/>
            <w:vMerge w:val="restart"/>
            <w:tcBorders>
              <w:top w:val="single" w:sz="12"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2D2C65" w:rsidRDefault="002D2C65" w:rsidP="00E20CF5">
            <w:pPr>
              <w:jc w:val="center"/>
              <w:rPr>
                <w:rFonts w:eastAsia="Times New Roman"/>
                <w:sz w:val="16"/>
                <w:szCs w:val="16"/>
              </w:rPr>
            </w:pPr>
            <w:r>
              <w:rPr>
                <w:rFonts w:eastAsia="Times New Roman"/>
                <w:sz w:val="16"/>
                <w:szCs w:val="16"/>
              </w:rPr>
              <w:t>Namen</w:t>
            </w:r>
          </w:p>
        </w:tc>
        <w:tc>
          <w:tcPr>
            <w:tcW w:w="7058" w:type="dxa"/>
            <w:gridSpan w:val="4"/>
            <w:tcBorders>
              <w:top w:val="single" w:sz="12"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2D2C65" w:rsidRDefault="002D2C65" w:rsidP="00E20CF5">
            <w:pPr>
              <w:jc w:val="center"/>
              <w:rPr>
                <w:rFonts w:eastAsia="Times New Roman"/>
                <w:sz w:val="16"/>
                <w:szCs w:val="16"/>
              </w:rPr>
            </w:pPr>
            <w:r>
              <w:rPr>
                <w:rFonts w:eastAsia="Times New Roman"/>
                <w:sz w:val="16"/>
                <w:szCs w:val="16"/>
              </w:rPr>
              <w:t>Podatkovni viri</w:t>
            </w:r>
          </w:p>
        </w:tc>
        <w:tc>
          <w:tcPr>
            <w:tcW w:w="1323" w:type="dxa"/>
            <w:vMerge w:val="restart"/>
            <w:tcBorders>
              <w:top w:val="single" w:sz="12"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2D2C65" w:rsidRDefault="002D2C65" w:rsidP="00E20CF5">
            <w:pPr>
              <w:jc w:val="center"/>
              <w:rPr>
                <w:rFonts w:eastAsia="Times New Roman"/>
                <w:sz w:val="16"/>
                <w:szCs w:val="16"/>
              </w:rPr>
            </w:pPr>
            <w:r>
              <w:rPr>
                <w:rFonts w:eastAsia="Times New Roman"/>
                <w:sz w:val="16"/>
                <w:szCs w:val="16"/>
              </w:rPr>
              <w:t>Periodika objavljanja</w:t>
            </w:r>
          </w:p>
        </w:tc>
        <w:tc>
          <w:tcPr>
            <w:tcW w:w="1308" w:type="dxa"/>
            <w:vMerge w:val="restart"/>
            <w:tcBorders>
              <w:top w:val="single" w:sz="12"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2D2C65" w:rsidRDefault="002D2C65" w:rsidP="00E20CF5">
            <w:pPr>
              <w:jc w:val="center"/>
              <w:rPr>
                <w:rFonts w:eastAsia="Times New Roman"/>
                <w:sz w:val="16"/>
                <w:szCs w:val="16"/>
              </w:rPr>
            </w:pPr>
            <w:r>
              <w:rPr>
                <w:rFonts w:eastAsia="Times New Roman"/>
                <w:sz w:val="16"/>
                <w:szCs w:val="16"/>
              </w:rPr>
              <w:t>Prva objava</w:t>
            </w:r>
          </w:p>
        </w:tc>
      </w:tr>
      <w:tr w:rsidR="002D2C65" w:rsidTr="00E20CF5">
        <w:trPr>
          <w:cantSplit/>
        </w:trPr>
        <w:tc>
          <w:tcPr>
            <w:tcW w:w="884" w:type="dxa"/>
            <w:vMerge/>
            <w:tcBorders>
              <w:top w:val="single" w:sz="12" w:space="0" w:color="000000"/>
              <w:left w:val="single" w:sz="6" w:space="0" w:color="000000"/>
              <w:bottom w:val="single" w:sz="12" w:space="0" w:color="000000"/>
              <w:right w:val="single" w:sz="6" w:space="0" w:color="000000"/>
            </w:tcBorders>
            <w:vAlign w:val="center"/>
            <w:hideMark/>
          </w:tcPr>
          <w:p w:rsidR="002D2C65" w:rsidRDefault="002D2C65" w:rsidP="00E20CF5">
            <w:pPr>
              <w:rPr>
                <w:rFonts w:eastAsia="Times New Roman"/>
                <w:sz w:val="16"/>
                <w:szCs w:val="16"/>
              </w:rPr>
            </w:pPr>
          </w:p>
        </w:tc>
        <w:tc>
          <w:tcPr>
            <w:tcW w:w="1108" w:type="dxa"/>
            <w:vMerge/>
            <w:tcBorders>
              <w:top w:val="single" w:sz="12" w:space="0" w:color="000000"/>
              <w:left w:val="single" w:sz="6" w:space="0" w:color="000000"/>
              <w:bottom w:val="single" w:sz="12" w:space="0" w:color="000000"/>
              <w:right w:val="single" w:sz="6" w:space="0" w:color="000000"/>
            </w:tcBorders>
            <w:vAlign w:val="center"/>
            <w:hideMark/>
          </w:tcPr>
          <w:p w:rsidR="002D2C65" w:rsidRDefault="002D2C65" w:rsidP="00E20CF5">
            <w:pPr>
              <w:rPr>
                <w:rFonts w:eastAsia="Times New Roman"/>
                <w:sz w:val="16"/>
                <w:szCs w:val="16"/>
              </w:rPr>
            </w:pPr>
          </w:p>
        </w:tc>
        <w:tc>
          <w:tcPr>
            <w:tcW w:w="1748" w:type="dxa"/>
            <w:vMerge/>
            <w:tcBorders>
              <w:top w:val="single" w:sz="12" w:space="0" w:color="000000"/>
              <w:left w:val="single" w:sz="6" w:space="0" w:color="000000"/>
              <w:bottom w:val="single" w:sz="12" w:space="0" w:color="000000"/>
              <w:right w:val="single" w:sz="6" w:space="0" w:color="000000"/>
            </w:tcBorders>
            <w:vAlign w:val="center"/>
            <w:hideMark/>
          </w:tcPr>
          <w:p w:rsidR="002D2C65" w:rsidRDefault="002D2C65" w:rsidP="00E20CF5">
            <w:pPr>
              <w:rPr>
                <w:rFonts w:eastAsia="Times New Roman"/>
                <w:sz w:val="16"/>
                <w:szCs w:val="16"/>
              </w:rPr>
            </w:pPr>
          </w:p>
        </w:tc>
        <w:tc>
          <w:tcPr>
            <w:tcW w:w="2206" w:type="dxa"/>
            <w:vMerge/>
            <w:tcBorders>
              <w:top w:val="single" w:sz="12" w:space="0" w:color="000000"/>
              <w:left w:val="single" w:sz="6" w:space="0" w:color="000000"/>
              <w:bottom w:val="single" w:sz="12" w:space="0" w:color="000000"/>
              <w:right w:val="single" w:sz="6" w:space="0" w:color="000000"/>
            </w:tcBorders>
            <w:vAlign w:val="center"/>
            <w:hideMark/>
          </w:tcPr>
          <w:p w:rsidR="002D2C65" w:rsidRDefault="002D2C65" w:rsidP="00E20CF5">
            <w:pPr>
              <w:rPr>
                <w:rFonts w:eastAsia="Times New Roman"/>
                <w:sz w:val="16"/>
                <w:szCs w:val="16"/>
              </w:rPr>
            </w:pPr>
          </w:p>
        </w:tc>
        <w:tc>
          <w:tcPr>
            <w:tcW w:w="2206" w:type="dxa"/>
            <w:tcBorders>
              <w:top w:val="single" w:sz="12"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2D2C65" w:rsidRDefault="002D2C65" w:rsidP="00E20CF5">
            <w:pPr>
              <w:jc w:val="center"/>
              <w:rPr>
                <w:rFonts w:eastAsia="Times New Roman"/>
                <w:sz w:val="16"/>
                <w:szCs w:val="16"/>
              </w:rPr>
            </w:pPr>
            <w:r>
              <w:rPr>
                <w:rFonts w:eastAsia="Times New Roman"/>
                <w:sz w:val="16"/>
                <w:szCs w:val="16"/>
              </w:rPr>
              <w:t>Vsebina</w:t>
            </w:r>
          </w:p>
        </w:tc>
        <w:tc>
          <w:tcPr>
            <w:tcW w:w="2206" w:type="dxa"/>
            <w:tcBorders>
              <w:top w:val="single" w:sz="12"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2D2C65" w:rsidRDefault="002D2C65" w:rsidP="00E20CF5">
            <w:pPr>
              <w:jc w:val="center"/>
              <w:rPr>
                <w:rFonts w:eastAsia="Times New Roman"/>
                <w:sz w:val="16"/>
                <w:szCs w:val="16"/>
              </w:rPr>
            </w:pPr>
            <w:r>
              <w:rPr>
                <w:rFonts w:eastAsia="Times New Roman"/>
                <w:sz w:val="16"/>
                <w:szCs w:val="16"/>
              </w:rPr>
              <w:t>Kdo mora dati podatke in do kdaj</w:t>
            </w:r>
          </w:p>
        </w:tc>
        <w:tc>
          <w:tcPr>
            <w:tcW w:w="1323" w:type="dxa"/>
            <w:tcBorders>
              <w:top w:val="single" w:sz="12"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2D2C65" w:rsidRDefault="002D2C65" w:rsidP="00E20CF5">
            <w:pPr>
              <w:jc w:val="center"/>
              <w:rPr>
                <w:rFonts w:eastAsia="Times New Roman"/>
                <w:sz w:val="16"/>
                <w:szCs w:val="16"/>
              </w:rPr>
            </w:pPr>
            <w:r>
              <w:rPr>
                <w:rFonts w:eastAsia="Times New Roman"/>
                <w:sz w:val="16"/>
                <w:szCs w:val="16"/>
              </w:rPr>
              <w:t>Obveznost poročanja</w:t>
            </w:r>
          </w:p>
        </w:tc>
        <w:tc>
          <w:tcPr>
            <w:tcW w:w="1323" w:type="dxa"/>
            <w:tcBorders>
              <w:top w:val="single" w:sz="12"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2D2C65" w:rsidRDefault="002D2C65" w:rsidP="00E20CF5">
            <w:pPr>
              <w:jc w:val="center"/>
              <w:rPr>
                <w:rFonts w:eastAsia="Times New Roman"/>
                <w:sz w:val="16"/>
                <w:szCs w:val="16"/>
              </w:rPr>
            </w:pPr>
            <w:r>
              <w:rPr>
                <w:rFonts w:eastAsia="Times New Roman"/>
                <w:sz w:val="16"/>
                <w:szCs w:val="16"/>
              </w:rPr>
              <w:t>Obdobje opazovanja</w:t>
            </w:r>
          </w:p>
        </w:tc>
        <w:tc>
          <w:tcPr>
            <w:tcW w:w="1323" w:type="dxa"/>
            <w:vMerge/>
            <w:tcBorders>
              <w:top w:val="single" w:sz="12" w:space="0" w:color="000000"/>
              <w:left w:val="single" w:sz="6" w:space="0" w:color="000000"/>
              <w:bottom w:val="single" w:sz="12" w:space="0" w:color="000000"/>
              <w:right w:val="single" w:sz="6" w:space="0" w:color="000000"/>
            </w:tcBorders>
            <w:vAlign w:val="center"/>
            <w:hideMark/>
          </w:tcPr>
          <w:p w:rsidR="002D2C65" w:rsidRDefault="002D2C65" w:rsidP="00E20CF5">
            <w:pPr>
              <w:rPr>
                <w:rFonts w:eastAsia="Times New Roman"/>
                <w:sz w:val="16"/>
                <w:szCs w:val="16"/>
              </w:rPr>
            </w:pPr>
          </w:p>
        </w:tc>
        <w:tc>
          <w:tcPr>
            <w:tcW w:w="1308" w:type="dxa"/>
            <w:vMerge/>
            <w:tcBorders>
              <w:top w:val="single" w:sz="12" w:space="0" w:color="000000"/>
              <w:left w:val="single" w:sz="6" w:space="0" w:color="000000"/>
              <w:bottom w:val="single" w:sz="12" w:space="0" w:color="000000"/>
              <w:right w:val="single" w:sz="6" w:space="0" w:color="000000"/>
            </w:tcBorders>
            <w:vAlign w:val="center"/>
            <w:hideMark/>
          </w:tcPr>
          <w:p w:rsidR="002D2C65" w:rsidRDefault="002D2C65" w:rsidP="00E20CF5">
            <w:pPr>
              <w:rPr>
                <w:rFonts w:eastAsia="Times New Roman"/>
                <w:sz w:val="16"/>
                <w:szCs w:val="16"/>
              </w:rPr>
            </w:pPr>
          </w:p>
        </w:tc>
      </w:tr>
      <w:tr w:rsidR="002D2C65" w:rsidTr="00A22637">
        <w:tc>
          <w:tcPr>
            <w:tcW w:w="88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2D2C65" w:rsidRDefault="002D2C65" w:rsidP="00E20CF5">
            <w:pPr>
              <w:rPr>
                <w:rFonts w:eastAsia="Times New Roman"/>
                <w:sz w:val="16"/>
                <w:szCs w:val="16"/>
              </w:rPr>
            </w:pPr>
            <w:r>
              <w:rPr>
                <w:rFonts w:eastAsia="Times New Roman"/>
                <w:sz w:val="16"/>
                <w:szCs w:val="16"/>
              </w:rPr>
              <w:t> </w:t>
            </w:r>
          </w:p>
        </w:tc>
        <w:tc>
          <w:tcPr>
            <w:tcW w:w="110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2D2C65" w:rsidRDefault="00A22637" w:rsidP="00E20CF5">
            <w:pPr>
              <w:pStyle w:val="modul"/>
            </w:pPr>
            <w:r>
              <w:t>04</w:t>
            </w:r>
          </w:p>
        </w:tc>
        <w:tc>
          <w:tcPr>
            <w:tcW w:w="174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D2C65" w:rsidRPr="00A22637" w:rsidRDefault="00A22637" w:rsidP="00E20CF5">
            <w:pPr>
              <w:rPr>
                <w:rFonts w:eastAsia="Times New Roman"/>
                <w:b/>
                <w:sz w:val="16"/>
                <w:szCs w:val="16"/>
              </w:rPr>
            </w:pPr>
            <w:r w:rsidRPr="00A22637">
              <w:rPr>
                <w:rFonts w:eastAsia="Times New Roman"/>
                <w:b/>
                <w:sz w:val="16"/>
                <w:szCs w:val="16"/>
              </w:rPr>
              <w:t>Prebivalstvo</w:t>
            </w:r>
          </w:p>
        </w:tc>
        <w:tc>
          <w:tcPr>
            <w:tcW w:w="220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2D2C65" w:rsidRDefault="002D2C65" w:rsidP="00E20CF5">
            <w:pPr>
              <w:rPr>
                <w:rFonts w:eastAsia="Times New Roman"/>
                <w:sz w:val="16"/>
                <w:szCs w:val="16"/>
              </w:rPr>
            </w:pPr>
            <w:r>
              <w:rPr>
                <w:rFonts w:eastAsia="Times New Roman"/>
                <w:sz w:val="16"/>
                <w:szCs w:val="16"/>
              </w:rPr>
              <w:t> </w:t>
            </w:r>
          </w:p>
        </w:tc>
        <w:tc>
          <w:tcPr>
            <w:tcW w:w="220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2D2C65" w:rsidRDefault="002D2C65" w:rsidP="00E20CF5">
            <w:pPr>
              <w:rPr>
                <w:rFonts w:eastAsia="Times New Roman"/>
                <w:sz w:val="16"/>
                <w:szCs w:val="16"/>
              </w:rPr>
            </w:pPr>
            <w:r>
              <w:rPr>
                <w:rFonts w:eastAsia="Times New Roman"/>
                <w:sz w:val="16"/>
                <w:szCs w:val="16"/>
              </w:rPr>
              <w:t> </w:t>
            </w:r>
          </w:p>
        </w:tc>
        <w:tc>
          <w:tcPr>
            <w:tcW w:w="220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2D2C65" w:rsidRDefault="002D2C65" w:rsidP="00E20CF5">
            <w:pPr>
              <w:rPr>
                <w:rFonts w:eastAsia="Times New Roman"/>
                <w:sz w:val="16"/>
                <w:szCs w:val="16"/>
              </w:rPr>
            </w:pPr>
            <w:r>
              <w:rPr>
                <w:rFonts w:eastAsia="Times New Roman"/>
                <w:sz w:val="16"/>
                <w:szCs w:val="16"/>
              </w:rPr>
              <w:t> </w:t>
            </w:r>
          </w:p>
        </w:tc>
        <w:tc>
          <w:tcPr>
            <w:tcW w:w="132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2D2C65" w:rsidRDefault="002D2C65" w:rsidP="00E20CF5">
            <w:pPr>
              <w:rPr>
                <w:rFonts w:eastAsia="Times New Roman"/>
                <w:sz w:val="16"/>
                <w:szCs w:val="16"/>
              </w:rPr>
            </w:pPr>
            <w:r>
              <w:rPr>
                <w:rFonts w:eastAsia="Times New Roman"/>
                <w:sz w:val="16"/>
                <w:szCs w:val="16"/>
              </w:rPr>
              <w:t> </w:t>
            </w:r>
          </w:p>
        </w:tc>
        <w:tc>
          <w:tcPr>
            <w:tcW w:w="132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2D2C65" w:rsidRDefault="002D2C65" w:rsidP="00E20CF5">
            <w:pPr>
              <w:rPr>
                <w:rFonts w:eastAsia="Times New Roman"/>
                <w:sz w:val="16"/>
                <w:szCs w:val="16"/>
              </w:rPr>
            </w:pPr>
            <w:r>
              <w:rPr>
                <w:rFonts w:eastAsia="Times New Roman"/>
                <w:sz w:val="16"/>
                <w:szCs w:val="16"/>
              </w:rPr>
              <w:t> </w:t>
            </w:r>
          </w:p>
        </w:tc>
        <w:tc>
          <w:tcPr>
            <w:tcW w:w="132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2D2C65" w:rsidRDefault="002D2C65" w:rsidP="00E20CF5">
            <w:pPr>
              <w:rPr>
                <w:rFonts w:eastAsia="Times New Roman"/>
                <w:sz w:val="16"/>
                <w:szCs w:val="16"/>
              </w:rPr>
            </w:pPr>
            <w:r>
              <w:rPr>
                <w:rFonts w:eastAsia="Times New Roman"/>
                <w:sz w:val="16"/>
                <w:szCs w:val="16"/>
              </w:rPr>
              <w:t> </w:t>
            </w:r>
          </w:p>
        </w:tc>
        <w:tc>
          <w:tcPr>
            <w:tcW w:w="130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2D2C65" w:rsidRDefault="002D2C65" w:rsidP="00E20CF5">
            <w:pPr>
              <w:rPr>
                <w:rFonts w:eastAsia="Times New Roman"/>
                <w:sz w:val="16"/>
                <w:szCs w:val="16"/>
              </w:rPr>
            </w:pPr>
            <w:r>
              <w:rPr>
                <w:rFonts w:eastAsia="Times New Roman"/>
                <w:sz w:val="16"/>
                <w:szCs w:val="16"/>
              </w:rPr>
              <w:t> </w:t>
            </w:r>
          </w:p>
        </w:tc>
      </w:tr>
      <w:tr w:rsidR="00A22637" w:rsidTr="00F44511">
        <w:tc>
          <w:tcPr>
            <w:tcW w:w="88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A22637" w:rsidRDefault="00A22637" w:rsidP="00A22637">
            <w:pPr>
              <w:rPr>
                <w:rFonts w:eastAsia="Times New Roman"/>
                <w:sz w:val="16"/>
                <w:szCs w:val="16"/>
              </w:rPr>
            </w:pPr>
            <w:r>
              <w:rPr>
                <w:rFonts w:eastAsia="Times New Roman"/>
                <w:sz w:val="16"/>
                <w:szCs w:val="16"/>
              </w:rPr>
              <w:t>SURS</w:t>
            </w:r>
          </w:p>
        </w:tc>
        <w:tc>
          <w:tcPr>
            <w:tcW w:w="110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A22637" w:rsidRDefault="00A22637" w:rsidP="00A22637">
            <w:pPr>
              <w:rPr>
                <w:rFonts w:eastAsia="Times New Roman"/>
                <w:sz w:val="16"/>
                <w:szCs w:val="16"/>
              </w:rPr>
            </w:pPr>
            <w:r>
              <w:rPr>
                <w:rFonts w:eastAsia="Times New Roman"/>
                <w:sz w:val="16"/>
                <w:szCs w:val="16"/>
              </w:rPr>
              <w:t>04.02</w:t>
            </w:r>
          </w:p>
        </w:tc>
        <w:tc>
          <w:tcPr>
            <w:tcW w:w="174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A22637" w:rsidRDefault="00A22637" w:rsidP="00A22637">
            <w:pPr>
              <w:rPr>
                <w:rFonts w:eastAsia="Times New Roman"/>
                <w:sz w:val="16"/>
                <w:szCs w:val="16"/>
              </w:rPr>
            </w:pPr>
            <w:r>
              <w:rPr>
                <w:rFonts w:eastAsia="Times New Roman"/>
                <w:sz w:val="16"/>
                <w:szCs w:val="16"/>
              </w:rPr>
              <w:t>Rojeni</w:t>
            </w:r>
            <w:r>
              <w:rPr>
                <w:rFonts w:eastAsia="Times New Roman"/>
                <w:sz w:val="16"/>
                <w:szCs w:val="16"/>
              </w:rPr>
              <w:br/>
              <w:t>DEM-ROJ</w:t>
            </w:r>
          </w:p>
        </w:tc>
        <w:tc>
          <w:tcPr>
            <w:tcW w:w="220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A22637" w:rsidRDefault="00A22637" w:rsidP="00A22637">
            <w:pPr>
              <w:rPr>
                <w:rFonts w:eastAsia="Times New Roman"/>
                <w:sz w:val="16"/>
                <w:szCs w:val="16"/>
              </w:rPr>
            </w:pPr>
            <w:r>
              <w:rPr>
                <w:rFonts w:eastAsia="Times New Roman"/>
                <w:sz w:val="16"/>
                <w:szCs w:val="16"/>
              </w:rPr>
              <w:t>Prikaz podatkov o rojenih in naravnem gibanju prebivalstva na državni in nižjih teritorialnih ravneh.</w:t>
            </w:r>
          </w:p>
        </w:tc>
        <w:tc>
          <w:tcPr>
            <w:tcW w:w="220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A22637" w:rsidRDefault="00A22637" w:rsidP="00A22637">
            <w:pPr>
              <w:rPr>
                <w:rFonts w:eastAsia="Times New Roman"/>
                <w:sz w:val="16"/>
                <w:szCs w:val="16"/>
              </w:rPr>
            </w:pPr>
            <w:r>
              <w:rPr>
                <w:rFonts w:eastAsia="Times New Roman"/>
                <w:sz w:val="16"/>
                <w:szCs w:val="16"/>
              </w:rPr>
              <w:t xml:space="preserve">Podatki o rojenem: EMŠO, vrsta dogodka, datum in ura rojstva, spol, ime, priimek, prebivališče (do MID hišne št.), kraj rojstva (do MID hišne št.), država rojstva, državljanstvo, vitaliteta, številka porodnišnice in poroda, vrsta poroda, porodna teža. Podatki o materi/očetu: EMŠO, datum rojstva, spol, prebivališče (do MID hišne št.), zakonski stan, datum spremembe zakonskega stanu, kraj/država rojstva, državljanstvo, status aktivnosti, izobrazba. Podatki o materi: vrstni red zakonske zveze, sprejem matere, zaporedni porod, število rojenih otrok, število mrtvorojenih otrok, število umrlih otrok v anamnezi. </w:t>
            </w:r>
          </w:p>
        </w:tc>
        <w:tc>
          <w:tcPr>
            <w:tcW w:w="220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A22637" w:rsidRDefault="00A22637" w:rsidP="00A22637">
            <w:pPr>
              <w:rPr>
                <w:rFonts w:eastAsia="Times New Roman"/>
                <w:sz w:val="16"/>
                <w:szCs w:val="16"/>
              </w:rPr>
            </w:pPr>
            <w:r>
              <w:rPr>
                <w:rFonts w:eastAsia="Times New Roman"/>
                <w:sz w:val="16"/>
                <w:szCs w:val="16"/>
              </w:rPr>
              <w:t xml:space="preserve">Administrativni viri: MNZ (CRP) – </w:t>
            </w:r>
            <w:r w:rsidRPr="009A4460">
              <w:rPr>
                <w:rFonts w:eastAsia="Times New Roman"/>
                <w:sz w:val="16"/>
                <w:szCs w:val="16"/>
              </w:rPr>
              <w:t>mesečno</w:t>
            </w:r>
            <w:r>
              <w:rPr>
                <w:rFonts w:eastAsia="Times New Roman"/>
                <w:sz w:val="16"/>
                <w:szCs w:val="16"/>
              </w:rPr>
              <w:t>,</w:t>
            </w:r>
            <w:r w:rsidRPr="009A4460">
              <w:rPr>
                <w:rFonts w:eastAsia="Times New Roman"/>
                <w:sz w:val="16"/>
                <w:szCs w:val="16"/>
              </w:rPr>
              <w:t xml:space="preserve"> </w:t>
            </w:r>
            <w:r>
              <w:rPr>
                <w:rFonts w:eastAsia="Times New Roman"/>
                <w:sz w:val="16"/>
                <w:szCs w:val="16"/>
              </w:rPr>
              <w:t>četrtletno, tri mesece po obdobju opazovanja, NIJZ (Perinatalni informacijski sistem) - letno, 31.5. Statistični viri: DEM-PREB/ČL, SEL-SOC, DAK.</w:t>
            </w:r>
          </w:p>
        </w:tc>
        <w:tc>
          <w:tcPr>
            <w:tcW w:w="132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A22637" w:rsidRDefault="00A22637" w:rsidP="00A22637">
            <w:pPr>
              <w:rPr>
                <w:rFonts w:eastAsia="Times New Roman"/>
                <w:sz w:val="16"/>
                <w:szCs w:val="16"/>
              </w:rPr>
            </w:pPr>
            <w:r>
              <w:rPr>
                <w:rFonts w:eastAsia="Times New Roman"/>
                <w:sz w:val="16"/>
                <w:szCs w:val="16"/>
              </w:rPr>
              <w:t>Obvezno</w:t>
            </w:r>
          </w:p>
        </w:tc>
        <w:tc>
          <w:tcPr>
            <w:tcW w:w="132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A22637" w:rsidRDefault="00A22637" w:rsidP="00A22637">
            <w:pPr>
              <w:rPr>
                <w:rFonts w:eastAsia="Times New Roman"/>
                <w:sz w:val="16"/>
                <w:szCs w:val="16"/>
              </w:rPr>
            </w:pPr>
            <w:r>
              <w:rPr>
                <w:rFonts w:eastAsia="Times New Roman"/>
                <w:sz w:val="16"/>
                <w:szCs w:val="16"/>
              </w:rPr>
              <w:t>Teden, Mesec, Četrtletje, Tekoče leto</w:t>
            </w:r>
          </w:p>
        </w:tc>
        <w:tc>
          <w:tcPr>
            <w:tcW w:w="132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A22637" w:rsidRDefault="00A22637" w:rsidP="00A22637">
            <w:pPr>
              <w:rPr>
                <w:rFonts w:eastAsia="Times New Roman"/>
                <w:sz w:val="16"/>
                <w:szCs w:val="16"/>
              </w:rPr>
            </w:pPr>
            <w:r>
              <w:rPr>
                <w:rFonts w:eastAsia="Times New Roman"/>
                <w:sz w:val="16"/>
                <w:szCs w:val="16"/>
              </w:rPr>
              <w:t>Mesečna, Četrtletna, Letna</w:t>
            </w:r>
          </w:p>
        </w:tc>
        <w:tc>
          <w:tcPr>
            <w:tcW w:w="130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A22637" w:rsidRDefault="00A22637" w:rsidP="00A22637">
            <w:pPr>
              <w:rPr>
                <w:rFonts w:eastAsia="Times New Roman"/>
                <w:sz w:val="16"/>
                <w:szCs w:val="16"/>
              </w:rPr>
            </w:pPr>
            <w:r>
              <w:rPr>
                <w:rFonts w:eastAsia="Times New Roman"/>
                <w:sz w:val="16"/>
                <w:szCs w:val="16"/>
              </w:rPr>
              <w:t>20 dni po obdobju opazovanja za tedenske podatke, 35  dni po obdobju opazovanja za ostale</w:t>
            </w:r>
          </w:p>
        </w:tc>
      </w:tr>
    </w:tbl>
    <w:p w:rsidR="002D2C65" w:rsidRDefault="000E7D8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55E8D">
        <w:rPr>
          <w:rFonts w:ascii="Arial" w:hAnsi="Arial" w:cs="Arial"/>
          <w:sz w:val="20"/>
          <w:szCs w:val="20"/>
        </w:rPr>
        <w:t>«</w:t>
      </w:r>
    </w:p>
    <w:p w:rsidR="00085846" w:rsidRDefault="00085846">
      <w:pPr>
        <w:rPr>
          <w:rFonts w:ascii="Arial" w:hAnsi="Arial" w:cs="Arial"/>
          <w:sz w:val="20"/>
          <w:szCs w:val="20"/>
        </w:rPr>
      </w:pPr>
    </w:p>
    <w:p w:rsidR="00A66F3B" w:rsidRDefault="00D07A47" w:rsidP="00A66F3B">
      <w:pPr>
        <w:rPr>
          <w:rFonts w:ascii="Arial" w:eastAsia="Times New Roman" w:hAnsi="Arial" w:cs="Arial"/>
          <w:sz w:val="20"/>
          <w:szCs w:val="20"/>
        </w:rPr>
      </w:pPr>
      <w:r>
        <w:rPr>
          <w:rFonts w:ascii="Arial" w:eastAsia="Times New Roman" w:hAnsi="Arial" w:cs="Arial"/>
          <w:sz w:val="20"/>
          <w:szCs w:val="20"/>
        </w:rPr>
        <w:br w:type="page"/>
      </w:r>
      <w:r w:rsidR="00A66F3B" w:rsidRPr="00085846">
        <w:rPr>
          <w:rFonts w:ascii="Arial" w:eastAsia="Times New Roman" w:hAnsi="Arial" w:cs="Arial"/>
          <w:sz w:val="20"/>
          <w:szCs w:val="20"/>
        </w:rPr>
        <w:lastRenderedPageBreak/>
        <w:t xml:space="preserve">V </w:t>
      </w:r>
      <w:r w:rsidR="00A66F3B">
        <w:rPr>
          <w:rFonts w:ascii="Arial" w:eastAsia="Times New Roman" w:hAnsi="Arial" w:cs="Arial"/>
          <w:sz w:val="20"/>
          <w:szCs w:val="20"/>
        </w:rPr>
        <w:t>poglavju 0</w:t>
      </w:r>
      <w:r w:rsidR="008B0FCD">
        <w:rPr>
          <w:rFonts w:ascii="Arial" w:eastAsia="Times New Roman" w:hAnsi="Arial" w:cs="Arial"/>
          <w:sz w:val="20"/>
          <w:szCs w:val="20"/>
        </w:rPr>
        <w:t>4</w:t>
      </w:r>
      <w:r w:rsidR="00A66F3B" w:rsidRPr="00085846">
        <w:rPr>
          <w:rFonts w:ascii="Arial" w:eastAsia="Times New Roman" w:hAnsi="Arial" w:cs="Arial"/>
          <w:sz w:val="20"/>
          <w:szCs w:val="20"/>
        </w:rPr>
        <w:t xml:space="preserve"> </w:t>
      </w:r>
      <w:r w:rsidR="008B0FCD">
        <w:rPr>
          <w:rFonts w:ascii="Arial" w:eastAsia="Times New Roman" w:hAnsi="Arial" w:cs="Arial"/>
          <w:sz w:val="20"/>
          <w:szCs w:val="20"/>
        </w:rPr>
        <w:t>Prebivalstvo</w:t>
      </w:r>
      <w:r w:rsidR="00A66F3B" w:rsidRPr="00085846">
        <w:rPr>
          <w:rFonts w:ascii="Arial" w:eastAsia="Times New Roman" w:hAnsi="Arial" w:cs="Arial"/>
          <w:sz w:val="20"/>
          <w:szCs w:val="20"/>
        </w:rPr>
        <w:t xml:space="preserve"> se raziskovanje pod zaporedno številko </w:t>
      </w:r>
      <w:r w:rsidR="00A66F3B">
        <w:rPr>
          <w:rFonts w:ascii="Arial" w:eastAsia="Times New Roman" w:hAnsi="Arial" w:cs="Arial"/>
          <w:sz w:val="20"/>
          <w:szCs w:val="20"/>
        </w:rPr>
        <w:t>0</w:t>
      </w:r>
      <w:r w:rsidR="008B0FCD">
        <w:rPr>
          <w:rFonts w:ascii="Arial" w:eastAsia="Times New Roman" w:hAnsi="Arial" w:cs="Arial"/>
          <w:sz w:val="20"/>
          <w:szCs w:val="20"/>
        </w:rPr>
        <w:t>4</w:t>
      </w:r>
      <w:r w:rsidR="00A66F3B" w:rsidRPr="00085846">
        <w:rPr>
          <w:rFonts w:ascii="Arial" w:eastAsia="Times New Roman" w:hAnsi="Arial" w:cs="Arial"/>
          <w:sz w:val="20"/>
          <w:szCs w:val="20"/>
        </w:rPr>
        <w:t>.</w:t>
      </w:r>
      <w:r w:rsidR="00DA5C6E">
        <w:rPr>
          <w:rFonts w:ascii="Arial" w:eastAsia="Times New Roman" w:hAnsi="Arial" w:cs="Arial"/>
          <w:sz w:val="20"/>
          <w:szCs w:val="20"/>
        </w:rPr>
        <w:t>0</w:t>
      </w:r>
      <w:r w:rsidR="008B0FCD">
        <w:rPr>
          <w:rFonts w:ascii="Arial" w:eastAsia="Times New Roman" w:hAnsi="Arial" w:cs="Arial"/>
          <w:sz w:val="20"/>
          <w:szCs w:val="20"/>
        </w:rPr>
        <w:t>3</w:t>
      </w:r>
      <w:r w:rsidR="00A66F3B" w:rsidRPr="00085846">
        <w:rPr>
          <w:rFonts w:ascii="Arial" w:eastAsia="Times New Roman" w:hAnsi="Arial" w:cs="Arial"/>
          <w:sz w:val="20"/>
          <w:szCs w:val="20"/>
        </w:rPr>
        <w:t xml:space="preserve"> </w:t>
      </w:r>
      <w:r w:rsidR="008B0FCD">
        <w:rPr>
          <w:rFonts w:ascii="Arial" w:eastAsia="Times New Roman" w:hAnsi="Arial" w:cs="Arial"/>
          <w:sz w:val="20"/>
          <w:szCs w:val="20"/>
        </w:rPr>
        <w:t>Umrli</w:t>
      </w:r>
      <w:r w:rsidR="00A66F3B" w:rsidRPr="00A66F3B">
        <w:rPr>
          <w:rFonts w:ascii="Arial" w:eastAsia="Times New Roman" w:hAnsi="Arial" w:cs="Arial"/>
          <w:sz w:val="20"/>
          <w:szCs w:val="20"/>
        </w:rPr>
        <w:t xml:space="preserve"> </w:t>
      </w:r>
      <w:r w:rsidR="008E34D7" w:rsidRPr="008E34D7">
        <w:rPr>
          <w:rFonts w:ascii="Arial" w:eastAsia="Times New Roman" w:hAnsi="Arial" w:cs="Arial"/>
          <w:sz w:val="20"/>
          <w:szCs w:val="20"/>
        </w:rPr>
        <w:t>spremeni</w:t>
      </w:r>
      <w:r w:rsidR="00A66F3B" w:rsidRPr="00085846">
        <w:rPr>
          <w:rFonts w:ascii="Arial" w:eastAsia="Times New Roman" w:hAnsi="Arial" w:cs="Arial"/>
          <w:sz w:val="20"/>
          <w:szCs w:val="20"/>
        </w:rPr>
        <w:t xml:space="preserve"> tako, da se glasi:</w:t>
      </w:r>
    </w:p>
    <w:p w:rsidR="00A66F3B" w:rsidRDefault="00A66F3B" w:rsidP="00A66F3B">
      <w:pPr>
        <w:rPr>
          <w:rFonts w:ascii="Arial" w:eastAsia="Times New Roman" w:hAnsi="Arial" w:cs="Arial"/>
          <w:sz w:val="20"/>
          <w:szCs w:val="20"/>
        </w:rPr>
      </w:pPr>
      <w:r>
        <w:rPr>
          <w:rFonts w:ascii="Arial" w:hAnsi="Arial" w:cs="Arial"/>
          <w:sz w:val="20"/>
          <w:szCs w:val="20"/>
        </w:rPr>
        <w:t>»</w:t>
      </w:r>
    </w:p>
    <w:tbl>
      <w:tblPr>
        <w:tblW w:w="15635"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884"/>
        <w:gridCol w:w="1108"/>
        <w:gridCol w:w="1748"/>
        <w:gridCol w:w="2206"/>
        <w:gridCol w:w="2206"/>
        <w:gridCol w:w="2206"/>
        <w:gridCol w:w="1323"/>
        <w:gridCol w:w="1323"/>
        <w:gridCol w:w="1323"/>
        <w:gridCol w:w="1308"/>
      </w:tblGrid>
      <w:tr w:rsidR="00A66F3B" w:rsidTr="00BC0C5D">
        <w:trPr>
          <w:cantSplit/>
        </w:trPr>
        <w:tc>
          <w:tcPr>
            <w:tcW w:w="884" w:type="dxa"/>
            <w:vMerge w:val="restart"/>
            <w:tcBorders>
              <w:top w:val="single" w:sz="12"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A66F3B" w:rsidRDefault="00A66F3B" w:rsidP="00BC0C5D">
            <w:pPr>
              <w:jc w:val="center"/>
              <w:rPr>
                <w:rFonts w:eastAsia="Times New Roman"/>
                <w:sz w:val="16"/>
                <w:szCs w:val="16"/>
              </w:rPr>
            </w:pPr>
            <w:r>
              <w:rPr>
                <w:rFonts w:eastAsia="Times New Roman"/>
                <w:sz w:val="16"/>
                <w:szCs w:val="16"/>
              </w:rPr>
              <w:t>Izvajalec</w:t>
            </w:r>
          </w:p>
        </w:tc>
        <w:tc>
          <w:tcPr>
            <w:tcW w:w="1108" w:type="dxa"/>
            <w:vMerge w:val="restart"/>
            <w:tcBorders>
              <w:top w:val="single" w:sz="12"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A66F3B" w:rsidRDefault="00A66F3B" w:rsidP="00BC0C5D">
            <w:pPr>
              <w:jc w:val="center"/>
              <w:rPr>
                <w:rFonts w:eastAsia="Times New Roman"/>
                <w:sz w:val="16"/>
                <w:szCs w:val="16"/>
              </w:rPr>
            </w:pPr>
            <w:proofErr w:type="spellStart"/>
            <w:r>
              <w:rPr>
                <w:rFonts w:eastAsia="Times New Roman"/>
                <w:sz w:val="16"/>
                <w:szCs w:val="16"/>
              </w:rPr>
              <w:t>Zap.št</w:t>
            </w:r>
            <w:proofErr w:type="spellEnd"/>
            <w:r>
              <w:rPr>
                <w:rFonts w:eastAsia="Times New Roman"/>
                <w:sz w:val="16"/>
                <w:szCs w:val="16"/>
              </w:rPr>
              <w:t>.</w:t>
            </w:r>
          </w:p>
        </w:tc>
        <w:tc>
          <w:tcPr>
            <w:tcW w:w="1748" w:type="dxa"/>
            <w:vMerge w:val="restart"/>
            <w:tcBorders>
              <w:top w:val="single" w:sz="12"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A66F3B" w:rsidRDefault="00A66F3B" w:rsidP="00BC0C5D">
            <w:pPr>
              <w:jc w:val="center"/>
              <w:rPr>
                <w:rFonts w:eastAsia="Times New Roman"/>
                <w:sz w:val="16"/>
                <w:szCs w:val="16"/>
              </w:rPr>
            </w:pPr>
            <w:r>
              <w:rPr>
                <w:rFonts w:eastAsia="Times New Roman"/>
                <w:sz w:val="16"/>
                <w:szCs w:val="16"/>
              </w:rPr>
              <w:t>Naziv</w:t>
            </w:r>
          </w:p>
        </w:tc>
        <w:tc>
          <w:tcPr>
            <w:tcW w:w="2206" w:type="dxa"/>
            <w:vMerge w:val="restart"/>
            <w:tcBorders>
              <w:top w:val="single" w:sz="12"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A66F3B" w:rsidRDefault="00A66F3B" w:rsidP="00BC0C5D">
            <w:pPr>
              <w:jc w:val="center"/>
              <w:rPr>
                <w:rFonts w:eastAsia="Times New Roman"/>
                <w:sz w:val="16"/>
                <w:szCs w:val="16"/>
              </w:rPr>
            </w:pPr>
            <w:r>
              <w:rPr>
                <w:rFonts w:eastAsia="Times New Roman"/>
                <w:sz w:val="16"/>
                <w:szCs w:val="16"/>
              </w:rPr>
              <w:t>Namen</w:t>
            </w:r>
          </w:p>
        </w:tc>
        <w:tc>
          <w:tcPr>
            <w:tcW w:w="7058" w:type="dxa"/>
            <w:gridSpan w:val="4"/>
            <w:tcBorders>
              <w:top w:val="single" w:sz="12"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A66F3B" w:rsidRDefault="00A66F3B" w:rsidP="00BC0C5D">
            <w:pPr>
              <w:jc w:val="center"/>
              <w:rPr>
                <w:rFonts w:eastAsia="Times New Roman"/>
                <w:sz w:val="16"/>
                <w:szCs w:val="16"/>
              </w:rPr>
            </w:pPr>
            <w:r>
              <w:rPr>
                <w:rFonts w:eastAsia="Times New Roman"/>
                <w:sz w:val="16"/>
                <w:szCs w:val="16"/>
              </w:rPr>
              <w:t>Podatkovni viri</w:t>
            </w:r>
          </w:p>
        </w:tc>
        <w:tc>
          <w:tcPr>
            <w:tcW w:w="1323" w:type="dxa"/>
            <w:vMerge w:val="restart"/>
            <w:tcBorders>
              <w:top w:val="single" w:sz="12"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A66F3B" w:rsidRDefault="00A66F3B" w:rsidP="00BC0C5D">
            <w:pPr>
              <w:jc w:val="center"/>
              <w:rPr>
                <w:rFonts w:eastAsia="Times New Roman"/>
                <w:sz w:val="16"/>
                <w:szCs w:val="16"/>
              </w:rPr>
            </w:pPr>
            <w:r>
              <w:rPr>
                <w:rFonts w:eastAsia="Times New Roman"/>
                <w:sz w:val="16"/>
                <w:szCs w:val="16"/>
              </w:rPr>
              <w:t>Periodika objavljanja</w:t>
            </w:r>
          </w:p>
        </w:tc>
        <w:tc>
          <w:tcPr>
            <w:tcW w:w="1308" w:type="dxa"/>
            <w:vMerge w:val="restart"/>
            <w:tcBorders>
              <w:top w:val="single" w:sz="12"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A66F3B" w:rsidRDefault="00A66F3B" w:rsidP="00BC0C5D">
            <w:pPr>
              <w:jc w:val="center"/>
              <w:rPr>
                <w:rFonts w:eastAsia="Times New Roman"/>
                <w:sz w:val="16"/>
                <w:szCs w:val="16"/>
              </w:rPr>
            </w:pPr>
            <w:r>
              <w:rPr>
                <w:rFonts w:eastAsia="Times New Roman"/>
                <w:sz w:val="16"/>
                <w:szCs w:val="16"/>
              </w:rPr>
              <w:t>Prva objava</w:t>
            </w:r>
          </w:p>
        </w:tc>
      </w:tr>
      <w:tr w:rsidR="00A66F3B" w:rsidTr="00BC0C5D">
        <w:trPr>
          <w:cantSplit/>
        </w:trPr>
        <w:tc>
          <w:tcPr>
            <w:tcW w:w="884" w:type="dxa"/>
            <w:vMerge/>
            <w:tcBorders>
              <w:top w:val="single" w:sz="12" w:space="0" w:color="000000"/>
              <w:left w:val="single" w:sz="6" w:space="0" w:color="000000"/>
              <w:bottom w:val="single" w:sz="12" w:space="0" w:color="000000"/>
              <w:right w:val="single" w:sz="6" w:space="0" w:color="000000"/>
            </w:tcBorders>
            <w:vAlign w:val="center"/>
            <w:hideMark/>
          </w:tcPr>
          <w:p w:rsidR="00A66F3B" w:rsidRDefault="00A66F3B" w:rsidP="00BC0C5D">
            <w:pPr>
              <w:rPr>
                <w:rFonts w:eastAsia="Times New Roman"/>
                <w:sz w:val="16"/>
                <w:szCs w:val="16"/>
              </w:rPr>
            </w:pPr>
          </w:p>
        </w:tc>
        <w:tc>
          <w:tcPr>
            <w:tcW w:w="1108" w:type="dxa"/>
            <w:vMerge/>
            <w:tcBorders>
              <w:top w:val="single" w:sz="12" w:space="0" w:color="000000"/>
              <w:left w:val="single" w:sz="6" w:space="0" w:color="000000"/>
              <w:bottom w:val="single" w:sz="12" w:space="0" w:color="000000"/>
              <w:right w:val="single" w:sz="6" w:space="0" w:color="000000"/>
            </w:tcBorders>
            <w:vAlign w:val="center"/>
            <w:hideMark/>
          </w:tcPr>
          <w:p w:rsidR="00A66F3B" w:rsidRDefault="00A66F3B" w:rsidP="00BC0C5D">
            <w:pPr>
              <w:rPr>
                <w:rFonts w:eastAsia="Times New Roman"/>
                <w:sz w:val="16"/>
                <w:szCs w:val="16"/>
              </w:rPr>
            </w:pPr>
          </w:p>
        </w:tc>
        <w:tc>
          <w:tcPr>
            <w:tcW w:w="1748" w:type="dxa"/>
            <w:vMerge/>
            <w:tcBorders>
              <w:top w:val="single" w:sz="12" w:space="0" w:color="000000"/>
              <w:left w:val="single" w:sz="6" w:space="0" w:color="000000"/>
              <w:bottom w:val="single" w:sz="12" w:space="0" w:color="000000"/>
              <w:right w:val="single" w:sz="6" w:space="0" w:color="000000"/>
            </w:tcBorders>
            <w:vAlign w:val="center"/>
            <w:hideMark/>
          </w:tcPr>
          <w:p w:rsidR="00A66F3B" w:rsidRDefault="00A66F3B" w:rsidP="00BC0C5D">
            <w:pPr>
              <w:rPr>
                <w:rFonts w:eastAsia="Times New Roman"/>
                <w:sz w:val="16"/>
                <w:szCs w:val="16"/>
              </w:rPr>
            </w:pPr>
          </w:p>
        </w:tc>
        <w:tc>
          <w:tcPr>
            <w:tcW w:w="2206" w:type="dxa"/>
            <w:vMerge/>
            <w:tcBorders>
              <w:top w:val="single" w:sz="12" w:space="0" w:color="000000"/>
              <w:left w:val="single" w:sz="6" w:space="0" w:color="000000"/>
              <w:bottom w:val="single" w:sz="12" w:space="0" w:color="000000"/>
              <w:right w:val="single" w:sz="6" w:space="0" w:color="000000"/>
            </w:tcBorders>
            <w:vAlign w:val="center"/>
            <w:hideMark/>
          </w:tcPr>
          <w:p w:rsidR="00A66F3B" w:rsidRDefault="00A66F3B" w:rsidP="00BC0C5D">
            <w:pPr>
              <w:rPr>
                <w:rFonts w:eastAsia="Times New Roman"/>
                <w:sz w:val="16"/>
                <w:szCs w:val="16"/>
              </w:rPr>
            </w:pPr>
          </w:p>
        </w:tc>
        <w:tc>
          <w:tcPr>
            <w:tcW w:w="2206" w:type="dxa"/>
            <w:tcBorders>
              <w:top w:val="single" w:sz="12"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A66F3B" w:rsidRDefault="00A66F3B" w:rsidP="00BC0C5D">
            <w:pPr>
              <w:jc w:val="center"/>
              <w:rPr>
                <w:rFonts w:eastAsia="Times New Roman"/>
                <w:sz w:val="16"/>
                <w:szCs w:val="16"/>
              </w:rPr>
            </w:pPr>
            <w:r>
              <w:rPr>
                <w:rFonts w:eastAsia="Times New Roman"/>
                <w:sz w:val="16"/>
                <w:szCs w:val="16"/>
              </w:rPr>
              <w:t>Vsebina</w:t>
            </w:r>
          </w:p>
        </w:tc>
        <w:tc>
          <w:tcPr>
            <w:tcW w:w="2206" w:type="dxa"/>
            <w:tcBorders>
              <w:top w:val="single" w:sz="12"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A66F3B" w:rsidRDefault="00A66F3B" w:rsidP="00BC0C5D">
            <w:pPr>
              <w:jc w:val="center"/>
              <w:rPr>
                <w:rFonts w:eastAsia="Times New Roman"/>
                <w:sz w:val="16"/>
                <w:szCs w:val="16"/>
              </w:rPr>
            </w:pPr>
            <w:r>
              <w:rPr>
                <w:rFonts w:eastAsia="Times New Roman"/>
                <w:sz w:val="16"/>
                <w:szCs w:val="16"/>
              </w:rPr>
              <w:t>Kdo mora dati podatke in do kdaj</w:t>
            </w:r>
          </w:p>
        </w:tc>
        <w:tc>
          <w:tcPr>
            <w:tcW w:w="1323" w:type="dxa"/>
            <w:tcBorders>
              <w:top w:val="single" w:sz="12"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A66F3B" w:rsidRDefault="00A66F3B" w:rsidP="00BC0C5D">
            <w:pPr>
              <w:jc w:val="center"/>
              <w:rPr>
                <w:rFonts w:eastAsia="Times New Roman"/>
                <w:sz w:val="16"/>
                <w:szCs w:val="16"/>
              </w:rPr>
            </w:pPr>
            <w:r>
              <w:rPr>
                <w:rFonts w:eastAsia="Times New Roman"/>
                <w:sz w:val="16"/>
                <w:szCs w:val="16"/>
              </w:rPr>
              <w:t>Obveznost poročanja</w:t>
            </w:r>
          </w:p>
        </w:tc>
        <w:tc>
          <w:tcPr>
            <w:tcW w:w="1323" w:type="dxa"/>
            <w:tcBorders>
              <w:top w:val="single" w:sz="12"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A66F3B" w:rsidRDefault="00A66F3B" w:rsidP="00BC0C5D">
            <w:pPr>
              <w:jc w:val="center"/>
              <w:rPr>
                <w:rFonts w:eastAsia="Times New Roman"/>
                <w:sz w:val="16"/>
                <w:szCs w:val="16"/>
              </w:rPr>
            </w:pPr>
            <w:r>
              <w:rPr>
                <w:rFonts w:eastAsia="Times New Roman"/>
                <w:sz w:val="16"/>
                <w:szCs w:val="16"/>
              </w:rPr>
              <w:t>Obdobje opazovanja</w:t>
            </w:r>
          </w:p>
        </w:tc>
        <w:tc>
          <w:tcPr>
            <w:tcW w:w="1323" w:type="dxa"/>
            <w:vMerge/>
            <w:tcBorders>
              <w:top w:val="single" w:sz="12" w:space="0" w:color="000000"/>
              <w:left w:val="single" w:sz="6" w:space="0" w:color="000000"/>
              <w:bottom w:val="single" w:sz="12" w:space="0" w:color="000000"/>
              <w:right w:val="single" w:sz="6" w:space="0" w:color="000000"/>
            </w:tcBorders>
            <w:vAlign w:val="center"/>
            <w:hideMark/>
          </w:tcPr>
          <w:p w:rsidR="00A66F3B" w:rsidRDefault="00A66F3B" w:rsidP="00BC0C5D">
            <w:pPr>
              <w:rPr>
                <w:rFonts w:eastAsia="Times New Roman"/>
                <w:sz w:val="16"/>
                <w:szCs w:val="16"/>
              </w:rPr>
            </w:pPr>
          </w:p>
        </w:tc>
        <w:tc>
          <w:tcPr>
            <w:tcW w:w="1308" w:type="dxa"/>
            <w:vMerge/>
            <w:tcBorders>
              <w:top w:val="single" w:sz="12" w:space="0" w:color="000000"/>
              <w:left w:val="single" w:sz="6" w:space="0" w:color="000000"/>
              <w:bottom w:val="single" w:sz="12" w:space="0" w:color="000000"/>
              <w:right w:val="single" w:sz="6" w:space="0" w:color="000000"/>
            </w:tcBorders>
            <w:vAlign w:val="center"/>
            <w:hideMark/>
          </w:tcPr>
          <w:p w:rsidR="00A66F3B" w:rsidRDefault="00A66F3B" w:rsidP="00BC0C5D">
            <w:pPr>
              <w:rPr>
                <w:rFonts w:eastAsia="Times New Roman"/>
                <w:sz w:val="16"/>
                <w:szCs w:val="16"/>
              </w:rPr>
            </w:pPr>
          </w:p>
        </w:tc>
      </w:tr>
      <w:tr w:rsidR="008B0FCD" w:rsidTr="00A66F3B">
        <w:tc>
          <w:tcPr>
            <w:tcW w:w="88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8B0FCD" w:rsidRDefault="008B0FCD" w:rsidP="008B0FCD">
            <w:pPr>
              <w:rPr>
                <w:rFonts w:eastAsia="Times New Roman"/>
                <w:sz w:val="16"/>
                <w:szCs w:val="16"/>
              </w:rPr>
            </w:pPr>
            <w:r>
              <w:rPr>
                <w:rFonts w:eastAsia="Times New Roman"/>
                <w:sz w:val="16"/>
                <w:szCs w:val="16"/>
              </w:rPr>
              <w:t>SURS</w:t>
            </w:r>
          </w:p>
        </w:tc>
        <w:tc>
          <w:tcPr>
            <w:tcW w:w="110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8B0FCD" w:rsidRDefault="008B0FCD" w:rsidP="008B0FCD">
            <w:pPr>
              <w:rPr>
                <w:rFonts w:eastAsia="Times New Roman"/>
                <w:sz w:val="16"/>
                <w:szCs w:val="16"/>
              </w:rPr>
            </w:pPr>
            <w:r>
              <w:rPr>
                <w:rFonts w:eastAsia="Times New Roman"/>
                <w:sz w:val="16"/>
                <w:szCs w:val="16"/>
              </w:rPr>
              <w:t>04.03</w:t>
            </w:r>
          </w:p>
        </w:tc>
        <w:tc>
          <w:tcPr>
            <w:tcW w:w="174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8B0FCD" w:rsidRDefault="008B0FCD" w:rsidP="008B0FCD">
            <w:pPr>
              <w:rPr>
                <w:rFonts w:eastAsia="Times New Roman"/>
                <w:sz w:val="16"/>
                <w:szCs w:val="16"/>
              </w:rPr>
            </w:pPr>
            <w:r>
              <w:rPr>
                <w:rFonts w:eastAsia="Times New Roman"/>
                <w:sz w:val="16"/>
                <w:szCs w:val="16"/>
              </w:rPr>
              <w:t>Umrli</w:t>
            </w:r>
            <w:r>
              <w:rPr>
                <w:rFonts w:eastAsia="Times New Roman"/>
                <w:sz w:val="16"/>
                <w:szCs w:val="16"/>
              </w:rPr>
              <w:br/>
              <w:t>DEM-UMR</w:t>
            </w:r>
          </w:p>
        </w:tc>
        <w:tc>
          <w:tcPr>
            <w:tcW w:w="220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8B0FCD" w:rsidRDefault="008B0FCD" w:rsidP="008B0FCD">
            <w:pPr>
              <w:rPr>
                <w:rFonts w:eastAsia="Times New Roman"/>
                <w:sz w:val="16"/>
                <w:szCs w:val="16"/>
              </w:rPr>
            </w:pPr>
            <w:r>
              <w:rPr>
                <w:rFonts w:eastAsia="Times New Roman"/>
                <w:sz w:val="16"/>
                <w:szCs w:val="16"/>
              </w:rPr>
              <w:t>Prikaz podatkov o umrlih in naravnem gibanju prebivalstva na državni in nižjih teritorialnih ravneh.</w:t>
            </w:r>
          </w:p>
        </w:tc>
        <w:tc>
          <w:tcPr>
            <w:tcW w:w="220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8B0FCD" w:rsidRDefault="008B0FCD" w:rsidP="008B0FCD">
            <w:pPr>
              <w:rPr>
                <w:rFonts w:eastAsia="Times New Roman"/>
                <w:sz w:val="16"/>
                <w:szCs w:val="16"/>
              </w:rPr>
            </w:pPr>
            <w:r>
              <w:rPr>
                <w:rFonts w:eastAsia="Times New Roman"/>
                <w:sz w:val="16"/>
                <w:szCs w:val="16"/>
              </w:rPr>
              <w:t xml:space="preserve">Podatki o umrli osebi: vrsta dogodka, EMŠO, spol, datum in ura rojstva, datum, ura, kraj in mesto smrti, kraj/država rojstva, prebivališče (do MID hišne št.), zakonski stan, državljanstvo, vzrok smrti, kdo je dal podatke o vzroku smrti, vrsta nasilne smrti, zunanji vzrok smrti, kraj smrtne nesreče, kje je bila nesreča, zdravniška oskrba, izobrazba, status aktivnosti. Podatki o zakoncu umrlega: EMŠO. Podatki o materi/očetu umrlega: EMŠO. </w:t>
            </w:r>
          </w:p>
        </w:tc>
        <w:tc>
          <w:tcPr>
            <w:tcW w:w="220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8B0FCD" w:rsidRDefault="008B0FCD" w:rsidP="008B0FCD">
            <w:pPr>
              <w:rPr>
                <w:rFonts w:eastAsia="Times New Roman"/>
                <w:sz w:val="16"/>
                <w:szCs w:val="16"/>
              </w:rPr>
            </w:pPr>
            <w:r>
              <w:rPr>
                <w:rFonts w:eastAsia="Times New Roman"/>
                <w:sz w:val="16"/>
                <w:szCs w:val="16"/>
              </w:rPr>
              <w:t xml:space="preserve">Administrativni viri: MNZ (CRP) – </w:t>
            </w:r>
            <w:r w:rsidRPr="009C2EA7">
              <w:rPr>
                <w:rFonts w:eastAsia="Times New Roman"/>
                <w:sz w:val="16"/>
                <w:szCs w:val="16"/>
              </w:rPr>
              <w:t>mesečno</w:t>
            </w:r>
            <w:r>
              <w:rPr>
                <w:rFonts w:eastAsia="Times New Roman"/>
                <w:sz w:val="16"/>
                <w:szCs w:val="16"/>
              </w:rPr>
              <w:t>, četrtletno, tri mesece po obdobju opazovanja. Statistični viri: UMRLI, DEM-PREB/ČL, SEL-SOC.</w:t>
            </w:r>
          </w:p>
        </w:tc>
        <w:tc>
          <w:tcPr>
            <w:tcW w:w="132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8B0FCD" w:rsidRDefault="008B0FCD" w:rsidP="008B0FCD">
            <w:pPr>
              <w:rPr>
                <w:rFonts w:eastAsia="Times New Roman"/>
                <w:sz w:val="16"/>
                <w:szCs w:val="16"/>
              </w:rPr>
            </w:pPr>
            <w:r>
              <w:rPr>
                <w:rFonts w:eastAsia="Times New Roman"/>
                <w:sz w:val="16"/>
                <w:szCs w:val="16"/>
              </w:rPr>
              <w:t>Obvezno</w:t>
            </w:r>
          </w:p>
        </w:tc>
        <w:tc>
          <w:tcPr>
            <w:tcW w:w="132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8B0FCD" w:rsidRDefault="008B0FCD" w:rsidP="008B0FCD">
            <w:pPr>
              <w:rPr>
                <w:rFonts w:eastAsia="Times New Roman"/>
                <w:sz w:val="16"/>
                <w:szCs w:val="16"/>
              </w:rPr>
            </w:pPr>
            <w:r>
              <w:rPr>
                <w:rFonts w:eastAsia="Times New Roman"/>
                <w:sz w:val="16"/>
                <w:szCs w:val="16"/>
              </w:rPr>
              <w:t>Teden, Mesec, Četrtletje, Tekoče leto</w:t>
            </w:r>
          </w:p>
        </w:tc>
        <w:tc>
          <w:tcPr>
            <w:tcW w:w="132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8B0FCD" w:rsidRDefault="008B0FCD" w:rsidP="008B0FCD">
            <w:pPr>
              <w:rPr>
                <w:rFonts w:eastAsia="Times New Roman"/>
                <w:sz w:val="16"/>
                <w:szCs w:val="16"/>
              </w:rPr>
            </w:pPr>
            <w:r>
              <w:rPr>
                <w:rFonts w:eastAsia="Times New Roman"/>
                <w:sz w:val="16"/>
                <w:szCs w:val="16"/>
              </w:rPr>
              <w:t>Mesečna, Četrtletna, Letna</w:t>
            </w:r>
          </w:p>
        </w:tc>
        <w:tc>
          <w:tcPr>
            <w:tcW w:w="130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8B0FCD" w:rsidRDefault="008B0FCD" w:rsidP="008B0FCD">
            <w:pPr>
              <w:rPr>
                <w:rFonts w:eastAsia="Times New Roman"/>
                <w:sz w:val="16"/>
                <w:szCs w:val="16"/>
              </w:rPr>
            </w:pPr>
            <w:r>
              <w:rPr>
                <w:rFonts w:eastAsia="Times New Roman"/>
                <w:sz w:val="16"/>
                <w:szCs w:val="16"/>
              </w:rPr>
              <w:t>20 dni po obdobju opazovanja za tedenske podatke, 35  dni po obdobju opazovanja za ostale</w:t>
            </w:r>
          </w:p>
        </w:tc>
      </w:tr>
    </w:tbl>
    <w:p w:rsidR="003F5821" w:rsidRDefault="003F5821" w:rsidP="003F5821">
      <w:pPr>
        <w:jc w:val="right"/>
        <w:rPr>
          <w:rFonts w:ascii="Arial" w:eastAsia="Times New Roman" w:hAnsi="Arial" w:cs="Arial"/>
          <w:sz w:val="20"/>
          <w:szCs w:val="20"/>
        </w:rPr>
      </w:pPr>
      <w:r w:rsidRPr="003F5821">
        <w:rPr>
          <w:rFonts w:ascii="Arial" w:eastAsia="Times New Roman" w:hAnsi="Arial" w:cs="Arial"/>
          <w:sz w:val="20"/>
          <w:szCs w:val="20"/>
        </w:rPr>
        <w:t>«</w:t>
      </w:r>
    </w:p>
    <w:p w:rsidR="00D70FA4" w:rsidRDefault="00D70FA4">
      <w:pPr>
        <w:rPr>
          <w:rFonts w:ascii="Arial" w:eastAsia="Times New Roman" w:hAnsi="Arial" w:cs="Arial"/>
          <w:sz w:val="20"/>
          <w:szCs w:val="20"/>
        </w:rPr>
      </w:pPr>
    </w:p>
    <w:p w:rsidR="005A02FA" w:rsidRDefault="005A02FA">
      <w:pPr>
        <w:rPr>
          <w:rFonts w:ascii="Arial" w:eastAsia="Times New Roman" w:hAnsi="Arial" w:cs="Arial"/>
          <w:sz w:val="20"/>
          <w:szCs w:val="20"/>
        </w:rPr>
      </w:pPr>
    </w:p>
    <w:p w:rsidR="005A02FA" w:rsidRDefault="005A02FA">
      <w:pPr>
        <w:rPr>
          <w:rFonts w:ascii="Arial" w:eastAsia="Times New Roman" w:hAnsi="Arial" w:cs="Arial"/>
          <w:sz w:val="20"/>
          <w:szCs w:val="20"/>
        </w:rPr>
      </w:pPr>
    </w:p>
    <w:p w:rsidR="005A02FA" w:rsidRDefault="005A02FA">
      <w:pPr>
        <w:rPr>
          <w:rFonts w:ascii="Arial" w:eastAsia="Times New Roman" w:hAnsi="Arial" w:cs="Arial"/>
          <w:sz w:val="20"/>
          <w:szCs w:val="20"/>
        </w:rPr>
      </w:pPr>
    </w:p>
    <w:p w:rsidR="005A02FA" w:rsidRDefault="005A02FA">
      <w:pPr>
        <w:rPr>
          <w:rFonts w:ascii="Arial" w:eastAsia="Times New Roman" w:hAnsi="Arial" w:cs="Arial"/>
          <w:sz w:val="20"/>
          <w:szCs w:val="20"/>
        </w:rPr>
      </w:pPr>
    </w:p>
    <w:p w:rsidR="005A02FA" w:rsidRDefault="005A02FA">
      <w:pPr>
        <w:rPr>
          <w:rFonts w:ascii="Arial" w:eastAsia="Times New Roman" w:hAnsi="Arial" w:cs="Arial"/>
          <w:sz w:val="20"/>
          <w:szCs w:val="20"/>
        </w:rPr>
      </w:pPr>
    </w:p>
    <w:p w:rsidR="005A02FA" w:rsidRDefault="005A02FA">
      <w:pPr>
        <w:rPr>
          <w:rFonts w:ascii="Arial" w:eastAsia="Times New Roman" w:hAnsi="Arial" w:cs="Arial"/>
          <w:sz w:val="20"/>
          <w:szCs w:val="20"/>
        </w:rPr>
      </w:pPr>
    </w:p>
    <w:p w:rsidR="005A02FA" w:rsidRDefault="005A02FA">
      <w:pPr>
        <w:rPr>
          <w:rFonts w:ascii="Arial" w:eastAsia="Times New Roman" w:hAnsi="Arial" w:cs="Arial"/>
          <w:sz w:val="20"/>
          <w:szCs w:val="20"/>
        </w:rPr>
      </w:pPr>
    </w:p>
    <w:p w:rsidR="00DF04D3" w:rsidRDefault="00DF04D3">
      <w:pPr>
        <w:rPr>
          <w:rFonts w:ascii="Arial" w:eastAsia="Times New Roman" w:hAnsi="Arial" w:cs="Arial"/>
          <w:sz w:val="20"/>
          <w:szCs w:val="20"/>
        </w:rPr>
      </w:pPr>
    </w:p>
    <w:p w:rsidR="00025AB5" w:rsidRDefault="00025AB5">
      <w:pPr>
        <w:rPr>
          <w:rFonts w:ascii="Arial" w:eastAsia="Times New Roman" w:hAnsi="Arial" w:cs="Arial"/>
          <w:sz w:val="20"/>
          <w:szCs w:val="20"/>
        </w:rPr>
      </w:pPr>
    </w:p>
    <w:p w:rsidR="005A02FA" w:rsidRDefault="005A02FA">
      <w:pPr>
        <w:rPr>
          <w:rFonts w:ascii="Arial" w:eastAsia="Times New Roman" w:hAnsi="Arial" w:cs="Arial"/>
          <w:sz w:val="20"/>
          <w:szCs w:val="20"/>
        </w:rPr>
      </w:pPr>
      <w:r>
        <w:rPr>
          <w:rFonts w:ascii="Arial" w:eastAsia="Times New Roman" w:hAnsi="Arial" w:cs="Arial"/>
          <w:sz w:val="20"/>
          <w:szCs w:val="20"/>
        </w:rPr>
        <w:br w:type="page"/>
      </w:r>
    </w:p>
    <w:p w:rsidR="002720F3" w:rsidRDefault="007C7CB2" w:rsidP="002720F3">
      <w:pPr>
        <w:rPr>
          <w:rFonts w:ascii="Arial" w:eastAsia="Times New Roman" w:hAnsi="Arial" w:cs="Arial"/>
          <w:sz w:val="20"/>
          <w:szCs w:val="20"/>
        </w:rPr>
      </w:pPr>
      <w:r>
        <w:rPr>
          <w:rFonts w:ascii="Arial" w:eastAsia="Times New Roman" w:hAnsi="Arial" w:cs="Arial"/>
          <w:sz w:val="20"/>
          <w:szCs w:val="20"/>
        </w:rPr>
        <w:lastRenderedPageBreak/>
        <w:t>V</w:t>
      </w:r>
      <w:r w:rsidRPr="0034469E">
        <w:rPr>
          <w:rFonts w:ascii="Arial" w:hAnsi="Arial" w:cs="Arial"/>
          <w:sz w:val="20"/>
          <w:szCs w:val="20"/>
        </w:rPr>
        <w:t xml:space="preserve"> </w:t>
      </w:r>
      <w:r>
        <w:rPr>
          <w:rFonts w:ascii="Arial" w:hAnsi="Arial" w:cs="Arial"/>
          <w:sz w:val="20"/>
          <w:szCs w:val="20"/>
        </w:rPr>
        <w:t xml:space="preserve"> Prilogi 2 »Razvojni del</w:t>
      </w:r>
      <w:r w:rsidRPr="0034469E">
        <w:rPr>
          <w:rFonts w:ascii="Arial" w:hAnsi="Arial" w:cs="Arial"/>
          <w:sz w:val="20"/>
          <w:szCs w:val="20"/>
        </w:rPr>
        <w:t xml:space="preserve">« </w:t>
      </w:r>
      <w:r>
        <w:rPr>
          <w:rFonts w:ascii="Arial" w:hAnsi="Arial" w:cs="Arial"/>
          <w:sz w:val="20"/>
          <w:szCs w:val="20"/>
        </w:rPr>
        <w:t xml:space="preserve">se </w:t>
      </w:r>
      <w:r w:rsidR="00DA5C6E">
        <w:rPr>
          <w:rFonts w:ascii="Arial" w:hAnsi="Arial" w:cs="Arial"/>
          <w:sz w:val="20"/>
          <w:szCs w:val="20"/>
        </w:rPr>
        <w:t xml:space="preserve">v </w:t>
      </w:r>
      <w:r w:rsidR="002720F3">
        <w:rPr>
          <w:rFonts w:ascii="Arial" w:eastAsia="Times New Roman" w:hAnsi="Arial" w:cs="Arial"/>
          <w:sz w:val="20"/>
          <w:szCs w:val="20"/>
        </w:rPr>
        <w:t>poglavje</w:t>
      </w:r>
      <w:r w:rsidR="00F12969">
        <w:rPr>
          <w:rFonts w:ascii="Arial" w:eastAsia="Times New Roman" w:hAnsi="Arial" w:cs="Arial"/>
          <w:sz w:val="20"/>
          <w:szCs w:val="20"/>
        </w:rPr>
        <w:t xml:space="preserve"> </w:t>
      </w:r>
      <w:r w:rsidR="002720F3">
        <w:rPr>
          <w:rFonts w:ascii="Arial" w:eastAsia="Times New Roman" w:hAnsi="Arial" w:cs="Arial"/>
          <w:sz w:val="20"/>
          <w:szCs w:val="20"/>
        </w:rPr>
        <w:t>R</w:t>
      </w:r>
      <w:r w:rsidR="008B0FCD">
        <w:rPr>
          <w:rFonts w:ascii="Arial" w:eastAsia="Times New Roman" w:hAnsi="Arial" w:cs="Arial"/>
          <w:sz w:val="20"/>
          <w:szCs w:val="20"/>
        </w:rPr>
        <w:t>06</w:t>
      </w:r>
      <w:r w:rsidR="002720F3">
        <w:rPr>
          <w:rFonts w:ascii="Arial" w:eastAsia="Times New Roman" w:hAnsi="Arial" w:cs="Arial"/>
          <w:sz w:val="20"/>
          <w:szCs w:val="20"/>
        </w:rPr>
        <w:t xml:space="preserve"> </w:t>
      </w:r>
      <w:r w:rsidR="00DA5C6E">
        <w:rPr>
          <w:rFonts w:ascii="Arial" w:eastAsia="Times New Roman" w:hAnsi="Arial" w:cs="Arial"/>
          <w:sz w:val="20"/>
          <w:szCs w:val="20"/>
        </w:rPr>
        <w:t>Življenjska raven</w:t>
      </w:r>
      <w:r w:rsidR="008B0FCD">
        <w:rPr>
          <w:rFonts w:ascii="Arial" w:eastAsia="Times New Roman" w:hAnsi="Arial" w:cs="Arial"/>
          <w:sz w:val="20"/>
          <w:szCs w:val="20"/>
        </w:rPr>
        <w:t xml:space="preserve"> </w:t>
      </w:r>
      <w:r w:rsidR="00741BD7">
        <w:rPr>
          <w:rFonts w:ascii="Arial" w:eastAsia="Times New Roman" w:hAnsi="Arial" w:cs="Arial"/>
          <w:sz w:val="20"/>
          <w:szCs w:val="20"/>
        </w:rPr>
        <w:t>doda</w:t>
      </w:r>
      <w:r w:rsidR="0053153A">
        <w:rPr>
          <w:rFonts w:ascii="Arial" w:eastAsia="Times New Roman" w:hAnsi="Arial" w:cs="Arial"/>
          <w:sz w:val="20"/>
          <w:szCs w:val="20"/>
        </w:rPr>
        <w:t xml:space="preserve"> raziskovanje </w:t>
      </w:r>
      <w:r w:rsidR="0053153A" w:rsidRPr="00085846">
        <w:rPr>
          <w:rFonts w:ascii="Arial" w:eastAsia="Times New Roman" w:hAnsi="Arial" w:cs="Arial"/>
          <w:sz w:val="20"/>
          <w:szCs w:val="20"/>
        </w:rPr>
        <w:t xml:space="preserve">pod zaporedno številko </w:t>
      </w:r>
      <w:r w:rsidR="00DA5C6E" w:rsidRPr="00DA5C6E">
        <w:rPr>
          <w:rFonts w:ascii="Arial" w:eastAsia="Times New Roman" w:hAnsi="Arial" w:cs="Arial"/>
          <w:sz w:val="20"/>
          <w:szCs w:val="20"/>
        </w:rPr>
        <w:t>R06.0</w:t>
      </w:r>
      <w:r w:rsidR="00260847">
        <w:rPr>
          <w:rFonts w:ascii="Arial" w:eastAsia="Times New Roman" w:hAnsi="Arial" w:cs="Arial"/>
          <w:sz w:val="20"/>
          <w:szCs w:val="20"/>
        </w:rPr>
        <w:t>3</w:t>
      </w:r>
      <w:r w:rsidR="00575F48">
        <w:rPr>
          <w:rFonts w:ascii="Arial" w:eastAsia="Times New Roman" w:hAnsi="Arial" w:cs="Arial"/>
          <w:sz w:val="20"/>
          <w:szCs w:val="20"/>
        </w:rPr>
        <w:t xml:space="preserve"> Delo in izobraževanje</w:t>
      </w:r>
      <w:r w:rsidR="00DA5C6E" w:rsidRPr="00DA5C6E">
        <w:rPr>
          <w:rFonts w:ascii="Arial" w:eastAsia="Times New Roman" w:hAnsi="Arial" w:cs="Arial"/>
          <w:sz w:val="20"/>
          <w:szCs w:val="20"/>
        </w:rPr>
        <w:t xml:space="preserve"> v času COVID-19</w:t>
      </w:r>
      <w:r w:rsidR="0053153A">
        <w:rPr>
          <w:rFonts w:ascii="Arial" w:eastAsia="Times New Roman" w:hAnsi="Arial" w:cs="Arial"/>
          <w:sz w:val="20"/>
          <w:szCs w:val="20"/>
        </w:rPr>
        <w:t>, ki se glasi:</w:t>
      </w:r>
    </w:p>
    <w:p w:rsidR="002720F3" w:rsidRDefault="002720F3" w:rsidP="002720F3">
      <w:pPr>
        <w:rPr>
          <w:rFonts w:ascii="Arial" w:eastAsia="Times New Roman" w:hAnsi="Arial" w:cs="Arial"/>
          <w:sz w:val="20"/>
          <w:szCs w:val="20"/>
        </w:rPr>
      </w:pPr>
    </w:p>
    <w:p w:rsidR="002720F3" w:rsidRDefault="002720F3" w:rsidP="002720F3">
      <w:pPr>
        <w:rPr>
          <w:rFonts w:ascii="Arial" w:eastAsia="Times New Roman" w:hAnsi="Arial" w:cs="Arial"/>
          <w:sz w:val="20"/>
          <w:szCs w:val="20"/>
        </w:rPr>
      </w:pPr>
    </w:p>
    <w:p w:rsidR="002720F3" w:rsidRDefault="002720F3" w:rsidP="002720F3">
      <w:pPr>
        <w:rPr>
          <w:rFonts w:ascii="Arial" w:eastAsia="Times New Roman" w:hAnsi="Arial" w:cs="Arial"/>
          <w:sz w:val="20"/>
          <w:szCs w:val="20"/>
        </w:rPr>
      </w:pPr>
      <w:r w:rsidRPr="00DF04D3">
        <w:rPr>
          <w:rFonts w:ascii="Arial" w:eastAsia="Times New Roman" w:hAnsi="Arial" w:cs="Arial"/>
          <w:sz w:val="20"/>
          <w:szCs w:val="20"/>
        </w:rPr>
        <w:t>»</w:t>
      </w:r>
    </w:p>
    <w:tbl>
      <w:tblPr>
        <w:tblW w:w="1566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1013"/>
        <w:gridCol w:w="1511"/>
        <w:gridCol w:w="1989"/>
        <w:gridCol w:w="2310"/>
        <w:gridCol w:w="2308"/>
        <w:gridCol w:w="1989"/>
        <w:gridCol w:w="1510"/>
        <w:gridCol w:w="1510"/>
        <w:gridCol w:w="1509"/>
        <w:gridCol w:w="12"/>
      </w:tblGrid>
      <w:tr w:rsidR="002720F3" w:rsidRPr="00025AB5" w:rsidTr="00D979C2">
        <w:trPr>
          <w:cantSplit/>
        </w:trPr>
        <w:tc>
          <w:tcPr>
            <w:tcW w:w="1013" w:type="dxa"/>
            <w:vMerge w:val="restart"/>
            <w:tcBorders>
              <w:top w:val="single" w:sz="12"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2720F3" w:rsidRPr="00025AB5" w:rsidRDefault="002720F3" w:rsidP="00D979C2">
            <w:pPr>
              <w:jc w:val="center"/>
              <w:rPr>
                <w:rFonts w:eastAsia="Times New Roman"/>
                <w:sz w:val="16"/>
                <w:szCs w:val="16"/>
              </w:rPr>
            </w:pPr>
            <w:r w:rsidRPr="00025AB5">
              <w:rPr>
                <w:rFonts w:eastAsia="Times New Roman"/>
                <w:sz w:val="16"/>
                <w:szCs w:val="16"/>
              </w:rPr>
              <w:t>Izvajalec</w:t>
            </w:r>
          </w:p>
        </w:tc>
        <w:tc>
          <w:tcPr>
            <w:tcW w:w="1511" w:type="dxa"/>
            <w:vMerge w:val="restart"/>
            <w:tcBorders>
              <w:top w:val="single" w:sz="12"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2720F3" w:rsidRPr="00025AB5" w:rsidRDefault="002720F3" w:rsidP="00D979C2">
            <w:pPr>
              <w:jc w:val="center"/>
              <w:rPr>
                <w:rFonts w:eastAsia="Times New Roman"/>
                <w:sz w:val="16"/>
                <w:szCs w:val="16"/>
              </w:rPr>
            </w:pPr>
            <w:proofErr w:type="spellStart"/>
            <w:r w:rsidRPr="00025AB5">
              <w:rPr>
                <w:rFonts w:eastAsia="Times New Roman"/>
                <w:sz w:val="16"/>
                <w:szCs w:val="16"/>
              </w:rPr>
              <w:t>Zap.št</w:t>
            </w:r>
            <w:proofErr w:type="spellEnd"/>
            <w:r w:rsidRPr="00025AB5">
              <w:rPr>
                <w:rFonts w:eastAsia="Times New Roman"/>
                <w:sz w:val="16"/>
                <w:szCs w:val="16"/>
              </w:rPr>
              <w:t>.</w:t>
            </w:r>
          </w:p>
        </w:tc>
        <w:tc>
          <w:tcPr>
            <w:tcW w:w="1989" w:type="dxa"/>
            <w:vMerge w:val="restart"/>
            <w:tcBorders>
              <w:top w:val="single" w:sz="12"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2720F3" w:rsidRPr="00025AB5" w:rsidRDefault="002720F3" w:rsidP="00D979C2">
            <w:pPr>
              <w:jc w:val="center"/>
              <w:rPr>
                <w:rFonts w:eastAsia="Times New Roman"/>
                <w:sz w:val="16"/>
                <w:szCs w:val="16"/>
              </w:rPr>
            </w:pPr>
            <w:r w:rsidRPr="00025AB5">
              <w:rPr>
                <w:rFonts w:eastAsia="Times New Roman"/>
                <w:sz w:val="16"/>
                <w:szCs w:val="16"/>
              </w:rPr>
              <w:t>Naziv</w:t>
            </w:r>
          </w:p>
        </w:tc>
        <w:tc>
          <w:tcPr>
            <w:tcW w:w="2310" w:type="dxa"/>
            <w:vMerge w:val="restart"/>
            <w:tcBorders>
              <w:top w:val="single" w:sz="12"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2720F3" w:rsidRPr="00025AB5" w:rsidRDefault="002720F3" w:rsidP="00D979C2">
            <w:pPr>
              <w:jc w:val="center"/>
              <w:rPr>
                <w:rFonts w:eastAsia="Times New Roman"/>
                <w:sz w:val="16"/>
                <w:szCs w:val="16"/>
              </w:rPr>
            </w:pPr>
            <w:r w:rsidRPr="00025AB5">
              <w:rPr>
                <w:rFonts w:eastAsia="Times New Roman"/>
                <w:sz w:val="16"/>
                <w:szCs w:val="16"/>
              </w:rPr>
              <w:t>Namen</w:t>
            </w:r>
          </w:p>
        </w:tc>
        <w:tc>
          <w:tcPr>
            <w:tcW w:w="7317" w:type="dxa"/>
            <w:gridSpan w:val="4"/>
            <w:tcBorders>
              <w:top w:val="single" w:sz="12"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2720F3" w:rsidRPr="00025AB5" w:rsidRDefault="002720F3" w:rsidP="00D979C2">
            <w:pPr>
              <w:jc w:val="center"/>
              <w:rPr>
                <w:rFonts w:eastAsia="Times New Roman"/>
                <w:sz w:val="16"/>
                <w:szCs w:val="16"/>
              </w:rPr>
            </w:pPr>
            <w:r w:rsidRPr="00025AB5">
              <w:rPr>
                <w:rFonts w:eastAsia="Times New Roman"/>
                <w:sz w:val="16"/>
                <w:szCs w:val="16"/>
              </w:rPr>
              <w:t>Podatkovni viri</w:t>
            </w:r>
          </w:p>
        </w:tc>
        <w:tc>
          <w:tcPr>
            <w:tcW w:w="1521" w:type="dxa"/>
            <w:gridSpan w:val="2"/>
            <w:vMerge w:val="restart"/>
            <w:tcBorders>
              <w:top w:val="single" w:sz="12"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2720F3" w:rsidRPr="00025AB5" w:rsidRDefault="002720F3" w:rsidP="00D979C2">
            <w:pPr>
              <w:jc w:val="center"/>
              <w:rPr>
                <w:rFonts w:eastAsia="Times New Roman"/>
                <w:sz w:val="16"/>
                <w:szCs w:val="16"/>
              </w:rPr>
            </w:pPr>
            <w:r w:rsidRPr="00025AB5">
              <w:rPr>
                <w:rFonts w:eastAsia="Times New Roman"/>
                <w:sz w:val="16"/>
                <w:szCs w:val="16"/>
              </w:rPr>
              <w:t>Predviden zaključek</w:t>
            </w:r>
          </w:p>
        </w:tc>
      </w:tr>
      <w:tr w:rsidR="002720F3" w:rsidRPr="00025AB5" w:rsidTr="00D979C2">
        <w:trPr>
          <w:cantSplit/>
        </w:trPr>
        <w:tc>
          <w:tcPr>
            <w:tcW w:w="1013" w:type="dxa"/>
            <w:vMerge/>
            <w:tcBorders>
              <w:top w:val="single" w:sz="12" w:space="0" w:color="000000"/>
              <w:left w:val="single" w:sz="6" w:space="0" w:color="000000"/>
              <w:bottom w:val="single" w:sz="12" w:space="0" w:color="000000"/>
              <w:right w:val="single" w:sz="6" w:space="0" w:color="000000"/>
            </w:tcBorders>
            <w:vAlign w:val="center"/>
            <w:hideMark/>
          </w:tcPr>
          <w:p w:rsidR="002720F3" w:rsidRPr="00025AB5" w:rsidRDefault="002720F3" w:rsidP="00D979C2">
            <w:pPr>
              <w:rPr>
                <w:rFonts w:eastAsia="Times New Roman"/>
                <w:sz w:val="16"/>
                <w:szCs w:val="16"/>
              </w:rPr>
            </w:pPr>
          </w:p>
        </w:tc>
        <w:tc>
          <w:tcPr>
            <w:tcW w:w="1511" w:type="dxa"/>
            <w:vMerge/>
            <w:tcBorders>
              <w:top w:val="single" w:sz="12" w:space="0" w:color="000000"/>
              <w:left w:val="single" w:sz="6" w:space="0" w:color="000000"/>
              <w:bottom w:val="single" w:sz="12" w:space="0" w:color="000000"/>
              <w:right w:val="single" w:sz="6" w:space="0" w:color="000000"/>
            </w:tcBorders>
            <w:vAlign w:val="center"/>
            <w:hideMark/>
          </w:tcPr>
          <w:p w:rsidR="002720F3" w:rsidRPr="00025AB5" w:rsidRDefault="002720F3" w:rsidP="00D979C2">
            <w:pPr>
              <w:rPr>
                <w:rFonts w:eastAsia="Times New Roman"/>
                <w:sz w:val="16"/>
                <w:szCs w:val="16"/>
              </w:rPr>
            </w:pPr>
          </w:p>
        </w:tc>
        <w:tc>
          <w:tcPr>
            <w:tcW w:w="1989" w:type="dxa"/>
            <w:vMerge/>
            <w:tcBorders>
              <w:top w:val="single" w:sz="12" w:space="0" w:color="000000"/>
              <w:left w:val="single" w:sz="6" w:space="0" w:color="000000"/>
              <w:bottom w:val="single" w:sz="12" w:space="0" w:color="000000"/>
              <w:right w:val="single" w:sz="6" w:space="0" w:color="000000"/>
            </w:tcBorders>
            <w:vAlign w:val="center"/>
            <w:hideMark/>
          </w:tcPr>
          <w:p w:rsidR="002720F3" w:rsidRPr="00025AB5" w:rsidRDefault="002720F3" w:rsidP="00D979C2">
            <w:pPr>
              <w:rPr>
                <w:rFonts w:eastAsia="Times New Roman"/>
                <w:sz w:val="16"/>
                <w:szCs w:val="16"/>
              </w:rPr>
            </w:pPr>
          </w:p>
        </w:tc>
        <w:tc>
          <w:tcPr>
            <w:tcW w:w="2310" w:type="dxa"/>
            <w:vMerge/>
            <w:tcBorders>
              <w:top w:val="single" w:sz="12" w:space="0" w:color="000000"/>
              <w:left w:val="single" w:sz="6" w:space="0" w:color="000000"/>
              <w:bottom w:val="single" w:sz="12" w:space="0" w:color="000000"/>
              <w:right w:val="single" w:sz="6" w:space="0" w:color="000000"/>
            </w:tcBorders>
            <w:vAlign w:val="center"/>
            <w:hideMark/>
          </w:tcPr>
          <w:p w:rsidR="002720F3" w:rsidRPr="00025AB5" w:rsidRDefault="002720F3" w:rsidP="00D979C2">
            <w:pPr>
              <w:rPr>
                <w:rFonts w:eastAsia="Times New Roman"/>
                <w:sz w:val="16"/>
                <w:szCs w:val="16"/>
              </w:rPr>
            </w:pPr>
          </w:p>
        </w:tc>
        <w:tc>
          <w:tcPr>
            <w:tcW w:w="2308" w:type="dxa"/>
            <w:tcBorders>
              <w:top w:val="single" w:sz="12"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2720F3" w:rsidRPr="00025AB5" w:rsidRDefault="002720F3" w:rsidP="00D979C2">
            <w:pPr>
              <w:jc w:val="center"/>
              <w:rPr>
                <w:rFonts w:eastAsia="Times New Roman"/>
                <w:sz w:val="16"/>
                <w:szCs w:val="16"/>
              </w:rPr>
            </w:pPr>
            <w:r w:rsidRPr="00025AB5">
              <w:rPr>
                <w:rFonts w:eastAsia="Times New Roman"/>
                <w:sz w:val="16"/>
                <w:szCs w:val="16"/>
              </w:rPr>
              <w:t>Vsebina</w:t>
            </w:r>
          </w:p>
        </w:tc>
        <w:tc>
          <w:tcPr>
            <w:tcW w:w="1989" w:type="dxa"/>
            <w:tcBorders>
              <w:top w:val="single" w:sz="12"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2720F3" w:rsidRPr="00025AB5" w:rsidRDefault="002720F3" w:rsidP="00D979C2">
            <w:pPr>
              <w:jc w:val="center"/>
              <w:rPr>
                <w:rFonts w:eastAsia="Times New Roman"/>
                <w:sz w:val="16"/>
                <w:szCs w:val="16"/>
              </w:rPr>
            </w:pPr>
            <w:r w:rsidRPr="00025AB5">
              <w:rPr>
                <w:rFonts w:eastAsia="Times New Roman"/>
                <w:sz w:val="16"/>
                <w:szCs w:val="16"/>
              </w:rPr>
              <w:t>Kdo mora dati podatke in do kdaj</w:t>
            </w:r>
          </w:p>
        </w:tc>
        <w:tc>
          <w:tcPr>
            <w:tcW w:w="1510" w:type="dxa"/>
            <w:tcBorders>
              <w:top w:val="single" w:sz="12"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2720F3" w:rsidRPr="00025AB5" w:rsidRDefault="002720F3" w:rsidP="00D979C2">
            <w:pPr>
              <w:jc w:val="center"/>
              <w:rPr>
                <w:rFonts w:eastAsia="Times New Roman"/>
                <w:sz w:val="16"/>
                <w:szCs w:val="16"/>
              </w:rPr>
            </w:pPr>
            <w:r w:rsidRPr="00025AB5">
              <w:rPr>
                <w:rFonts w:eastAsia="Times New Roman"/>
                <w:sz w:val="16"/>
                <w:szCs w:val="16"/>
              </w:rPr>
              <w:t>Obveznost poročanja</w:t>
            </w:r>
          </w:p>
        </w:tc>
        <w:tc>
          <w:tcPr>
            <w:tcW w:w="1510" w:type="dxa"/>
            <w:tcBorders>
              <w:top w:val="single" w:sz="12"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2720F3" w:rsidRPr="00025AB5" w:rsidRDefault="002720F3" w:rsidP="00D979C2">
            <w:pPr>
              <w:jc w:val="center"/>
              <w:rPr>
                <w:rFonts w:eastAsia="Times New Roman"/>
                <w:sz w:val="16"/>
                <w:szCs w:val="16"/>
              </w:rPr>
            </w:pPr>
            <w:r w:rsidRPr="00025AB5">
              <w:rPr>
                <w:rFonts w:eastAsia="Times New Roman"/>
                <w:sz w:val="16"/>
                <w:szCs w:val="16"/>
              </w:rPr>
              <w:t>Obdobje opazovanja</w:t>
            </w:r>
          </w:p>
        </w:tc>
        <w:tc>
          <w:tcPr>
            <w:tcW w:w="1521" w:type="dxa"/>
            <w:gridSpan w:val="2"/>
            <w:vMerge/>
            <w:tcBorders>
              <w:top w:val="single" w:sz="12" w:space="0" w:color="000000"/>
              <w:left w:val="single" w:sz="6" w:space="0" w:color="000000"/>
              <w:bottom w:val="single" w:sz="12" w:space="0" w:color="000000"/>
              <w:right w:val="single" w:sz="6" w:space="0" w:color="000000"/>
            </w:tcBorders>
            <w:vAlign w:val="center"/>
            <w:hideMark/>
          </w:tcPr>
          <w:p w:rsidR="002720F3" w:rsidRPr="00025AB5" w:rsidRDefault="002720F3" w:rsidP="00D979C2">
            <w:pPr>
              <w:rPr>
                <w:rFonts w:eastAsia="Times New Roman"/>
                <w:sz w:val="16"/>
                <w:szCs w:val="16"/>
              </w:rPr>
            </w:pPr>
          </w:p>
        </w:tc>
      </w:tr>
      <w:tr w:rsidR="002720F3" w:rsidRPr="00025AB5" w:rsidTr="00D979C2">
        <w:trPr>
          <w:gridAfter w:val="1"/>
          <w:wAfter w:w="12" w:type="dxa"/>
        </w:trPr>
        <w:tc>
          <w:tcPr>
            <w:tcW w:w="101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720F3" w:rsidRPr="00025AB5" w:rsidRDefault="002720F3" w:rsidP="00D979C2">
            <w:pPr>
              <w:rPr>
                <w:rFonts w:eastAsia="Times New Roman"/>
                <w:sz w:val="16"/>
                <w:szCs w:val="16"/>
              </w:rPr>
            </w:pP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720F3" w:rsidRPr="008B0FCD" w:rsidRDefault="008B0FCD" w:rsidP="00D979C2">
            <w:pPr>
              <w:spacing w:before="100" w:beforeAutospacing="1" w:after="100" w:afterAutospacing="1"/>
              <w:rPr>
                <w:rFonts w:eastAsia="Times New Roman"/>
                <w:b/>
                <w:sz w:val="16"/>
                <w:szCs w:val="16"/>
              </w:rPr>
            </w:pPr>
            <w:r w:rsidRPr="008B0FCD">
              <w:rPr>
                <w:rFonts w:eastAsia="Times New Roman"/>
                <w:b/>
                <w:sz w:val="16"/>
                <w:szCs w:val="16"/>
              </w:rPr>
              <w:t>R06</w:t>
            </w:r>
          </w:p>
        </w:tc>
        <w:tc>
          <w:tcPr>
            <w:tcW w:w="198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720F3" w:rsidRPr="00025AB5" w:rsidRDefault="00DA5C6E" w:rsidP="00DA5C6E">
            <w:pPr>
              <w:rPr>
                <w:rFonts w:eastAsia="Times New Roman"/>
                <w:sz w:val="16"/>
                <w:szCs w:val="16"/>
              </w:rPr>
            </w:pPr>
            <w:r>
              <w:rPr>
                <w:rFonts w:eastAsia="Times New Roman"/>
                <w:b/>
                <w:bCs/>
                <w:sz w:val="16"/>
                <w:szCs w:val="16"/>
              </w:rPr>
              <w:t>Življenjska raven</w:t>
            </w:r>
          </w:p>
        </w:tc>
        <w:tc>
          <w:tcPr>
            <w:tcW w:w="231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720F3" w:rsidRPr="00025AB5" w:rsidRDefault="002720F3" w:rsidP="00D979C2">
            <w:pPr>
              <w:rPr>
                <w:rFonts w:eastAsia="Times New Roman"/>
                <w:sz w:val="16"/>
                <w:szCs w:val="16"/>
              </w:rPr>
            </w:pPr>
          </w:p>
        </w:tc>
        <w:tc>
          <w:tcPr>
            <w:tcW w:w="230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720F3" w:rsidRPr="00025AB5" w:rsidRDefault="002720F3" w:rsidP="00D979C2">
            <w:pPr>
              <w:rPr>
                <w:rFonts w:eastAsia="Times New Roman"/>
                <w:sz w:val="16"/>
                <w:szCs w:val="16"/>
              </w:rPr>
            </w:pPr>
          </w:p>
        </w:tc>
        <w:tc>
          <w:tcPr>
            <w:tcW w:w="198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720F3" w:rsidRPr="00025AB5" w:rsidRDefault="002720F3" w:rsidP="00D979C2">
            <w:pPr>
              <w:rPr>
                <w:rFonts w:eastAsia="Times New Roman"/>
                <w:sz w:val="16"/>
                <w:szCs w:val="16"/>
              </w:rPr>
            </w:pPr>
          </w:p>
        </w:tc>
        <w:tc>
          <w:tcPr>
            <w:tcW w:w="151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720F3" w:rsidRPr="00025AB5" w:rsidRDefault="002720F3" w:rsidP="00D979C2">
            <w:pPr>
              <w:rPr>
                <w:rFonts w:eastAsia="Times New Roman"/>
                <w:sz w:val="16"/>
                <w:szCs w:val="16"/>
              </w:rPr>
            </w:pPr>
          </w:p>
        </w:tc>
        <w:tc>
          <w:tcPr>
            <w:tcW w:w="151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720F3" w:rsidRPr="00025AB5" w:rsidRDefault="002720F3" w:rsidP="00D979C2">
            <w:pPr>
              <w:rPr>
                <w:rFonts w:eastAsia="Times New Roman"/>
                <w:sz w:val="16"/>
                <w:szCs w:val="16"/>
              </w:rPr>
            </w:pPr>
          </w:p>
        </w:tc>
        <w:tc>
          <w:tcPr>
            <w:tcW w:w="150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720F3" w:rsidRPr="00025AB5" w:rsidRDefault="002720F3" w:rsidP="00D979C2">
            <w:pPr>
              <w:rPr>
                <w:rFonts w:eastAsia="Times New Roman"/>
                <w:sz w:val="16"/>
                <w:szCs w:val="16"/>
              </w:rPr>
            </w:pPr>
          </w:p>
        </w:tc>
      </w:tr>
      <w:tr w:rsidR="00DA5C6E" w:rsidRPr="00025AB5" w:rsidTr="00D07268">
        <w:trPr>
          <w:gridAfter w:val="1"/>
          <w:wAfter w:w="12" w:type="dxa"/>
        </w:trPr>
        <w:tc>
          <w:tcPr>
            <w:tcW w:w="101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DA5C6E" w:rsidRDefault="00DA5C6E" w:rsidP="00DA5C6E">
            <w:pPr>
              <w:rPr>
                <w:rFonts w:eastAsia="Times New Roman"/>
                <w:sz w:val="16"/>
                <w:szCs w:val="16"/>
              </w:rPr>
            </w:pPr>
            <w:r>
              <w:rPr>
                <w:rFonts w:eastAsia="Times New Roman"/>
                <w:sz w:val="16"/>
                <w:szCs w:val="16"/>
              </w:rPr>
              <w:t>SURS</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DA5C6E" w:rsidRDefault="00DA5C6E" w:rsidP="00260847">
            <w:pPr>
              <w:spacing w:before="100" w:beforeAutospacing="1" w:after="100" w:afterAutospacing="1"/>
              <w:rPr>
                <w:sz w:val="16"/>
                <w:szCs w:val="16"/>
              </w:rPr>
            </w:pPr>
            <w:r>
              <w:rPr>
                <w:sz w:val="16"/>
                <w:szCs w:val="16"/>
              </w:rPr>
              <w:t>R.06.0</w:t>
            </w:r>
            <w:r w:rsidR="00260847">
              <w:rPr>
                <w:sz w:val="16"/>
                <w:szCs w:val="16"/>
              </w:rPr>
              <w:t>3</w:t>
            </w:r>
          </w:p>
        </w:tc>
        <w:tc>
          <w:tcPr>
            <w:tcW w:w="198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DA5C6E" w:rsidRDefault="00DA5C6E" w:rsidP="00DA5C6E">
            <w:pPr>
              <w:rPr>
                <w:rFonts w:eastAsia="Times New Roman"/>
                <w:sz w:val="16"/>
                <w:szCs w:val="16"/>
              </w:rPr>
            </w:pPr>
            <w:r w:rsidRPr="006D2383">
              <w:rPr>
                <w:rFonts w:eastAsia="Times New Roman"/>
                <w:sz w:val="16"/>
                <w:szCs w:val="16"/>
              </w:rPr>
              <w:t>Delo in izobraževanj</w:t>
            </w:r>
            <w:r w:rsidR="00260847">
              <w:rPr>
                <w:rFonts w:eastAsia="Times New Roman"/>
                <w:sz w:val="16"/>
                <w:szCs w:val="16"/>
              </w:rPr>
              <w:t>e</w:t>
            </w:r>
            <w:r w:rsidRPr="006D2383">
              <w:rPr>
                <w:rFonts w:eastAsia="Times New Roman"/>
                <w:sz w:val="16"/>
                <w:szCs w:val="16"/>
              </w:rPr>
              <w:t xml:space="preserve"> v času COVID-19</w:t>
            </w:r>
          </w:p>
          <w:p w:rsidR="00DA5C6E" w:rsidRDefault="00DA5C6E" w:rsidP="00DA5C6E">
            <w:pPr>
              <w:rPr>
                <w:rFonts w:eastAsia="Times New Roman"/>
                <w:sz w:val="16"/>
                <w:szCs w:val="16"/>
              </w:rPr>
            </w:pPr>
            <w:r>
              <w:rPr>
                <w:rFonts w:eastAsia="Times New Roman"/>
                <w:sz w:val="16"/>
                <w:szCs w:val="16"/>
              </w:rPr>
              <w:t>COVID</w:t>
            </w:r>
          </w:p>
        </w:tc>
        <w:tc>
          <w:tcPr>
            <w:tcW w:w="231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DA5C6E" w:rsidRDefault="00DA5C6E" w:rsidP="00DA5C6E">
            <w:pPr>
              <w:rPr>
                <w:rFonts w:eastAsia="Times New Roman"/>
                <w:sz w:val="16"/>
                <w:szCs w:val="16"/>
              </w:rPr>
            </w:pPr>
            <w:r w:rsidRPr="006D2383">
              <w:rPr>
                <w:rFonts w:eastAsia="Times New Roman"/>
                <w:sz w:val="16"/>
                <w:szCs w:val="16"/>
              </w:rPr>
              <w:t>Spremljanje vpliva COVID-19 na delovno aktivnost, izobraževanje, porabo časa, družinsko  življenje ter porabo gospodinjstev.</w:t>
            </w:r>
          </w:p>
        </w:tc>
        <w:tc>
          <w:tcPr>
            <w:tcW w:w="230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DA5C6E" w:rsidRDefault="00DA5C6E" w:rsidP="00DA5C6E">
            <w:pPr>
              <w:rPr>
                <w:rFonts w:eastAsia="Times New Roman"/>
                <w:sz w:val="16"/>
                <w:szCs w:val="16"/>
              </w:rPr>
            </w:pPr>
            <w:r w:rsidRPr="006D2383">
              <w:rPr>
                <w:rFonts w:eastAsia="Times New Roman"/>
                <w:sz w:val="16"/>
                <w:szCs w:val="16"/>
              </w:rPr>
              <w:t>Vprašalnik: leto rojstva, sestava gospodinjstva, status aktivnosti, spremembe na trgu dela in pri samozaposlitvi, študentsko delo, vključenost v izobraževanje, oblike izobraževanja, varstvo predšolskih otrok, poraba časa za posamezne aktivnosti, opremljenost gospodinjstev z računalniki, poraba gospodinjstev, sodelovanje v raziskovanju. Administrativni/statistični viri: EMŠO, ime in priimek, spol, datum rojstva, naslov do ravni MID številke vključno s številko stanovanja, izobrazba, status aktivnosti, dejavnost, poklic, državljanstvo, dohodek.</w:t>
            </w:r>
          </w:p>
        </w:tc>
        <w:tc>
          <w:tcPr>
            <w:tcW w:w="198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DA5C6E" w:rsidRDefault="00DA5C6E" w:rsidP="00DA5C6E">
            <w:pPr>
              <w:rPr>
                <w:rFonts w:eastAsia="Times New Roman"/>
                <w:sz w:val="16"/>
                <w:szCs w:val="16"/>
              </w:rPr>
            </w:pPr>
            <w:r w:rsidRPr="006D2383">
              <w:rPr>
                <w:rFonts w:eastAsia="Times New Roman"/>
                <w:sz w:val="16"/>
                <w:szCs w:val="16"/>
              </w:rPr>
              <w:t>Izbrana gospodinjstva – do konca 14-dnevnega obdobja zbiranja. Administrativni viri: MNZ (CRP), mesečno. Statistični viri: DEM-PREB/ČL, SEL-SOC, DAK, RAVEN-DOH.</w:t>
            </w:r>
          </w:p>
        </w:tc>
        <w:tc>
          <w:tcPr>
            <w:tcW w:w="151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DA5C6E" w:rsidRDefault="00DA5C6E" w:rsidP="00DA5C6E">
            <w:pPr>
              <w:pStyle w:val="Default"/>
              <w:rPr>
                <w:sz w:val="16"/>
                <w:szCs w:val="16"/>
              </w:rPr>
            </w:pPr>
            <w:r>
              <w:rPr>
                <w:sz w:val="16"/>
                <w:szCs w:val="16"/>
              </w:rPr>
              <w:t xml:space="preserve">Obvezno za </w:t>
            </w:r>
            <w:proofErr w:type="spellStart"/>
            <w:r>
              <w:rPr>
                <w:sz w:val="16"/>
                <w:szCs w:val="16"/>
              </w:rPr>
              <w:t>admin</w:t>
            </w:r>
            <w:proofErr w:type="spellEnd"/>
            <w:r>
              <w:rPr>
                <w:sz w:val="16"/>
                <w:szCs w:val="16"/>
              </w:rPr>
              <w:t>. vire; prostovoljno za gospodinjstva.</w:t>
            </w:r>
          </w:p>
          <w:p w:rsidR="00DA5C6E" w:rsidRDefault="00DA5C6E" w:rsidP="00DA5C6E">
            <w:pPr>
              <w:rPr>
                <w:rFonts w:eastAsia="Times New Roman"/>
                <w:sz w:val="16"/>
                <w:szCs w:val="16"/>
              </w:rPr>
            </w:pPr>
          </w:p>
        </w:tc>
        <w:tc>
          <w:tcPr>
            <w:tcW w:w="151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DA5C6E" w:rsidRDefault="00DA5C6E" w:rsidP="00DA5C6E">
            <w:pPr>
              <w:rPr>
                <w:rFonts w:eastAsia="Times New Roman"/>
                <w:sz w:val="16"/>
                <w:szCs w:val="16"/>
              </w:rPr>
            </w:pPr>
            <w:r>
              <w:rPr>
                <w:rFonts w:eastAsia="Times New Roman"/>
                <w:sz w:val="16"/>
                <w:szCs w:val="16"/>
              </w:rPr>
              <w:t>Dva tedna</w:t>
            </w:r>
          </w:p>
        </w:tc>
        <w:tc>
          <w:tcPr>
            <w:tcW w:w="150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DA5C6E" w:rsidRDefault="00DA5C6E" w:rsidP="00DA5C6E">
            <w:pPr>
              <w:rPr>
                <w:rFonts w:eastAsia="Times New Roman"/>
                <w:sz w:val="16"/>
                <w:szCs w:val="16"/>
              </w:rPr>
            </w:pPr>
            <w:r>
              <w:rPr>
                <w:rFonts w:eastAsia="Times New Roman"/>
                <w:sz w:val="16"/>
                <w:szCs w:val="16"/>
              </w:rPr>
              <w:t>2022</w:t>
            </w:r>
          </w:p>
        </w:tc>
      </w:tr>
    </w:tbl>
    <w:p w:rsidR="002720F3" w:rsidRDefault="002720F3" w:rsidP="002720F3">
      <w:pPr>
        <w:jc w:val="right"/>
        <w:rPr>
          <w:rFonts w:ascii="Arial" w:eastAsia="Times New Roman" w:hAnsi="Arial" w:cs="Arial"/>
          <w:sz w:val="20"/>
          <w:szCs w:val="20"/>
        </w:rPr>
      </w:pPr>
      <w:r w:rsidRPr="003F5821">
        <w:rPr>
          <w:rFonts w:ascii="Arial" w:eastAsia="Times New Roman" w:hAnsi="Arial" w:cs="Arial"/>
          <w:sz w:val="20"/>
          <w:szCs w:val="20"/>
        </w:rPr>
        <w:t>«</w:t>
      </w:r>
    </w:p>
    <w:p w:rsidR="002720F3" w:rsidRDefault="002720F3" w:rsidP="00DD54C2">
      <w:pPr>
        <w:jc w:val="both"/>
        <w:rPr>
          <w:rFonts w:ascii="Arial" w:eastAsia="Times New Roman" w:hAnsi="Arial" w:cs="Arial"/>
          <w:sz w:val="20"/>
          <w:szCs w:val="20"/>
        </w:rPr>
      </w:pPr>
    </w:p>
    <w:p w:rsidR="00DD54C2" w:rsidRPr="00DD54C2" w:rsidRDefault="00DD54C2" w:rsidP="00DD54C2">
      <w:pPr>
        <w:jc w:val="both"/>
        <w:rPr>
          <w:rFonts w:ascii="Arial" w:eastAsia="Times New Roman" w:hAnsi="Arial" w:cs="Arial"/>
          <w:sz w:val="20"/>
          <w:szCs w:val="20"/>
        </w:rPr>
      </w:pPr>
      <w:r w:rsidRPr="00DD54C2">
        <w:rPr>
          <w:rFonts w:ascii="Arial" w:eastAsia="Times New Roman" w:hAnsi="Arial" w:cs="Arial"/>
          <w:sz w:val="20"/>
          <w:szCs w:val="20"/>
        </w:rPr>
        <w:t>Te spremembe in dopolnitve se objavijo v Uradnem listu Republike Slovenije.</w:t>
      </w:r>
    </w:p>
    <w:p w:rsidR="00DD54C2" w:rsidRPr="00DD54C2" w:rsidRDefault="00DD54C2" w:rsidP="00DD54C2">
      <w:pPr>
        <w:jc w:val="both"/>
        <w:rPr>
          <w:rFonts w:ascii="Arial" w:eastAsia="Times New Roman" w:hAnsi="Arial" w:cs="Arial"/>
          <w:sz w:val="20"/>
          <w:szCs w:val="20"/>
        </w:rPr>
      </w:pPr>
    </w:p>
    <w:p w:rsidR="005A02FA" w:rsidRDefault="005A02FA" w:rsidP="00DD54C2">
      <w:pPr>
        <w:jc w:val="both"/>
        <w:rPr>
          <w:rFonts w:ascii="Arial" w:eastAsia="Times New Roman" w:hAnsi="Arial" w:cs="Arial"/>
          <w:sz w:val="20"/>
          <w:szCs w:val="20"/>
        </w:rPr>
      </w:pPr>
    </w:p>
    <w:p w:rsidR="005A02FA" w:rsidRPr="00DD54C2" w:rsidRDefault="005A02FA" w:rsidP="00DD54C2">
      <w:pPr>
        <w:jc w:val="both"/>
        <w:rPr>
          <w:rFonts w:ascii="Arial" w:eastAsia="Times New Roman" w:hAnsi="Arial" w:cs="Arial"/>
          <w:sz w:val="20"/>
          <w:szCs w:val="20"/>
        </w:rPr>
      </w:pPr>
    </w:p>
    <w:p w:rsidR="00DD54C2" w:rsidRPr="00DD54C2" w:rsidRDefault="00D70FA4" w:rsidP="00DD54C2">
      <w:pPr>
        <w:ind w:left="6372" w:firstLine="708"/>
        <w:jc w:val="center"/>
        <w:rPr>
          <w:rFonts w:ascii="Arial" w:eastAsia="Times New Roman" w:hAnsi="Arial" w:cs="Arial"/>
          <w:sz w:val="20"/>
          <w:szCs w:val="20"/>
        </w:rPr>
      </w:pPr>
      <w:r>
        <w:rPr>
          <w:rFonts w:ascii="Arial" w:eastAsia="Times New Roman" w:hAnsi="Arial" w:cs="Arial"/>
          <w:sz w:val="20"/>
          <w:szCs w:val="20"/>
        </w:rPr>
        <w:t>Tomaž</w:t>
      </w:r>
      <w:r w:rsidR="00DD54C2" w:rsidRPr="00DD54C2">
        <w:rPr>
          <w:rFonts w:ascii="Arial" w:eastAsia="Times New Roman" w:hAnsi="Arial" w:cs="Arial"/>
          <w:sz w:val="20"/>
          <w:szCs w:val="20"/>
        </w:rPr>
        <w:t xml:space="preserve"> </w:t>
      </w:r>
      <w:r>
        <w:rPr>
          <w:rFonts w:ascii="Arial" w:eastAsia="Times New Roman" w:hAnsi="Arial" w:cs="Arial"/>
          <w:sz w:val="20"/>
          <w:szCs w:val="20"/>
        </w:rPr>
        <w:t>Smrekar</w:t>
      </w:r>
    </w:p>
    <w:p w:rsidR="00DD54C2" w:rsidRPr="00DD54C2" w:rsidRDefault="00DD54C2" w:rsidP="00DD54C2">
      <w:pPr>
        <w:ind w:left="6372" w:firstLine="708"/>
        <w:jc w:val="center"/>
        <w:rPr>
          <w:rFonts w:ascii="Arial" w:eastAsia="Times New Roman" w:hAnsi="Arial" w:cs="Arial"/>
          <w:sz w:val="20"/>
          <w:szCs w:val="20"/>
        </w:rPr>
      </w:pPr>
      <w:proofErr w:type="spellStart"/>
      <w:r>
        <w:rPr>
          <w:rFonts w:ascii="Arial" w:eastAsia="Times New Roman" w:hAnsi="Arial" w:cs="Arial"/>
          <w:sz w:val="20"/>
          <w:szCs w:val="20"/>
        </w:rPr>
        <w:t>v.d</w:t>
      </w:r>
      <w:proofErr w:type="spellEnd"/>
      <w:r>
        <w:rPr>
          <w:rFonts w:ascii="Arial" w:eastAsia="Times New Roman" w:hAnsi="Arial" w:cs="Arial"/>
          <w:sz w:val="20"/>
          <w:szCs w:val="20"/>
        </w:rPr>
        <w:t xml:space="preserve">. </w:t>
      </w:r>
      <w:r w:rsidRPr="00DD54C2">
        <w:rPr>
          <w:rFonts w:ascii="Arial" w:eastAsia="Times New Roman" w:hAnsi="Arial" w:cs="Arial"/>
          <w:sz w:val="20"/>
          <w:szCs w:val="20"/>
        </w:rPr>
        <w:t>generaln</w:t>
      </w:r>
      <w:r>
        <w:rPr>
          <w:rFonts w:ascii="Arial" w:eastAsia="Times New Roman" w:hAnsi="Arial" w:cs="Arial"/>
          <w:sz w:val="20"/>
          <w:szCs w:val="20"/>
        </w:rPr>
        <w:t>e</w:t>
      </w:r>
      <w:r w:rsidR="00D70FA4">
        <w:rPr>
          <w:rFonts w:ascii="Arial" w:eastAsia="Times New Roman" w:hAnsi="Arial" w:cs="Arial"/>
          <w:sz w:val="20"/>
          <w:szCs w:val="20"/>
        </w:rPr>
        <w:t xml:space="preserve">ga direktorja </w:t>
      </w:r>
      <w:r w:rsidRPr="00DD54C2">
        <w:rPr>
          <w:rFonts w:ascii="Arial" w:eastAsia="Times New Roman" w:hAnsi="Arial" w:cs="Arial"/>
          <w:sz w:val="20"/>
          <w:szCs w:val="20"/>
        </w:rPr>
        <w:t>Statističnega urada Republike Slovenije</w:t>
      </w:r>
    </w:p>
    <w:p w:rsidR="00DD54C2" w:rsidRPr="00DD54C2" w:rsidRDefault="00DD54C2" w:rsidP="00DD54C2">
      <w:pPr>
        <w:jc w:val="both"/>
        <w:rPr>
          <w:rFonts w:ascii="Arial" w:eastAsia="Times New Roman" w:hAnsi="Arial" w:cs="Arial"/>
          <w:sz w:val="20"/>
          <w:szCs w:val="20"/>
        </w:rPr>
      </w:pPr>
    </w:p>
    <w:p w:rsidR="005A02FA" w:rsidRPr="00DD54C2" w:rsidRDefault="005A02FA" w:rsidP="00DD54C2">
      <w:pPr>
        <w:jc w:val="both"/>
        <w:rPr>
          <w:rFonts w:ascii="Arial" w:eastAsia="Times New Roman" w:hAnsi="Arial" w:cs="Arial"/>
          <w:sz w:val="20"/>
          <w:szCs w:val="20"/>
        </w:rPr>
      </w:pPr>
    </w:p>
    <w:p w:rsidR="00DD54C2" w:rsidRPr="009A125D" w:rsidRDefault="00DD54C2" w:rsidP="00DD54C2">
      <w:pPr>
        <w:jc w:val="both"/>
        <w:rPr>
          <w:rFonts w:ascii="Arial" w:eastAsia="Times New Roman" w:hAnsi="Arial" w:cs="Arial"/>
          <w:sz w:val="20"/>
          <w:szCs w:val="20"/>
        </w:rPr>
      </w:pPr>
      <w:r w:rsidRPr="009A125D">
        <w:rPr>
          <w:rFonts w:ascii="Arial" w:eastAsia="Times New Roman" w:hAnsi="Arial" w:cs="Arial"/>
          <w:sz w:val="20"/>
          <w:szCs w:val="20"/>
        </w:rPr>
        <w:t xml:space="preserve">Št.: </w:t>
      </w:r>
      <w:r w:rsidR="003B4648">
        <w:rPr>
          <w:rFonts w:ascii="Arial" w:eastAsia="Times New Roman" w:hAnsi="Arial" w:cs="Arial"/>
          <w:sz w:val="20"/>
          <w:szCs w:val="20"/>
        </w:rPr>
        <w:t>960-442/2020/2</w:t>
      </w:r>
    </w:p>
    <w:p w:rsidR="00DD54C2" w:rsidRPr="009A125D" w:rsidRDefault="00A53C4A" w:rsidP="00DD54C2">
      <w:pPr>
        <w:jc w:val="both"/>
        <w:rPr>
          <w:rFonts w:ascii="Arial" w:eastAsia="Times New Roman" w:hAnsi="Arial" w:cs="Arial"/>
          <w:sz w:val="20"/>
          <w:szCs w:val="20"/>
        </w:rPr>
      </w:pPr>
      <w:r w:rsidRPr="009A125D">
        <w:rPr>
          <w:rFonts w:ascii="Arial" w:eastAsia="Times New Roman" w:hAnsi="Arial" w:cs="Arial"/>
          <w:sz w:val="20"/>
          <w:szCs w:val="20"/>
        </w:rPr>
        <w:t xml:space="preserve">Ljubljana, dne </w:t>
      </w:r>
      <w:r w:rsidR="003B4648">
        <w:rPr>
          <w:rFonts w:ascii="Arial" w:eastAsia="Times New Roman" w:hAnsi="Arial" w:cs="Arial"/>
          <w:sz w:val="20"/>
          <w:szCs w:val="20"/>
        </w:rPr>
        <w:t xml:space="preserve">21. oktobra </w:t>
      </w:r>
      <w:r w:rsidR="00DD54C2" w:rsidRPr="009A125D">
        <w:rPr>
          <w:rFonts w:ascii="Arial" w:eastAsia="Times New Roman" w:hAnsi="Arial" w:cs="Arial"/>
          <w:sz w:val="20"/>
          <w:szCs w:val="20"/>
        </w:rPr>
        <w:t>20</w:t>
      </w:r>
      <w:r w:rsidR="00D70FA4" w:rsidRPr="009A125D">
        <w:rPr>
          <w:rFonts w:ascii="Arial" w:eastAsia="Times New Roman" w:hAnsi="Arial" w:cs="Arial"/>
          <w:sz w:val="20"/>
          <w:szCs w:val="20"/>
        </w:rPr>
        <w:t>20</w:t>
      </w:r>
    </w:p>
    <w:p w:rsidR="00DD54C2" w:rsidRPr="009A125D" w:rsidRDefault="00DD54C2" w:rsidP="005C1CEB">
      <w:pPr>
        <w:jc w:val="both"/>
        <w:rPr>
          <w:rFonts w:eastAsia="Times New Roman"/>
          <w:sz w:val="20"/>
          <w:szCs w:val="20"/>
        </w:rPr>
      </w:pPr>
      <w:r w:rsidRPr="009A125D">
        <w:rPr>
          <w:rFonts w:ascii="Arial" w:eastAsia="Times New Roman" w:hAnsi="Arial" w:cs="Arial"/>
          <w:sz w:val="20"/>
          <w:szCs w:val="20"/>
        </w:rPr>
        <w:t xml:space="preserve">EVA </w:t>
      </w:r>
      <w:r w:rsidR="003B4648">
        <w:rPr>
          <w:rFonts w:ascii="Arial" w:eastAsia="Times New Roman" w:hAnsi="Arial" w:cs="Arial"/>
          <w:sz w:val="20"/>
          <w:szCs w:val="20"/>
        </w:rPr>
        <w:t>2020-1522-0032</w:t>
      </w:r>
    </w:p>
    <w:sectPr w:rsidR="00DD54C2" w:rsidRPr="009A125D">
      <w:headerReference w:type="default" r:id="rId7"/>
      <w:footerReference w:type="default" r:id="rId8"/>
      <w:pgSz w:w="16840" w:h="11907" w:orient="landscape"/>
      <w:pgMar w:top="816" w:right="816" w:bottom="816" w:left="816" w:header="340" w:footer="340" w:gutter="0"/>
      <w:cols w:space="708"/>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3C3" w:rsidRDefault="007943C3">
      <w:r>
        <w:separator/>
      </w:r>
    </w:p>
  </w:endnote>
  <w:endnote w:type="continuationSeparator" w:id="0">
    <w:p w:rsidR="007943C3" w:rsidRDefault="0079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C5D" w:rsidRDefault="00BC0C5D">
    <w:pPr>
      <w:jc w:val="right"/>
      <w:rPr>
        <w:rFonts w:eastAsia="Times New Roman"/>
        <w:sz w:val="20"/>
        <w:szCs w:val="20"/>
      </w:rPr>
    </w:pPr>
    <w:r>
      <w:rPr>
        <w:rFonts w:eastAsia="Times New Roman"/>
        <w:sz w:val="20"/>
        <w:szCs w:val="20"/>
      </w:rPr>
      <w:fldChar w:fldCharType="begin"/>
    </w:r>
    <w:r>
      <w:rPr>
        <w:rFonts w:eastAsia="Times New Roman"/>
        <w:sz w:val="20"/>
        <w:szCs w:val="20"/>
      </w:rPr>
      <w:instrText xml:space="preserve"> PAGE </w:instrText>
    </w:r>
    <w:r>
      <w:rPr>
        <w:rFonts w:eastAsia="Times New Roman"/>
        <w:sz w:val="20"/>
        <w:szCs w:val="20"/>
      </w:rPr>
      <w:fldChar w:fldCharType="separate"/>
    </w:r>
    <w:r w:rsidR="00C143A5">
      <w:rPr>
        <w:rFonts w:eastAsia="Times New Roman"/>
        <w:noProof/>
        <w:sz w:val="20"/>
        <w:szCs w:val="20"/>
      </w:rPr>
      <w:t>3</w:t>
    </w:r>
    <w:r>
      <w:rPr>
        <w:rFonts w:eastAsia="Times New Roman"/>
        <w:sz w:val="20"/>
        <w:szCs w:val="20"/>
      </w:rPr>
      <w:fldChar w:fldCharType="end"/>
    </w:r>
    <w:r>
      <w:rPr>
        <w:rFonts w:eastAsia="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3C3" w:rsidRDefault="007943C3">
      <w:r>
        <w:separator/>
      </w:r>
    </w:p>
  </w:footnote>
  <w:footnote w:type="continuationSeparator" w:id="0">
    <w:p w:rsidR="007943C3" w:rsidRDefault="00794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C5D" w:rsidRDefault="00BC0C5D">
    <w:pPr>
      <w:rPr>
        <w:rFonts w:eastAsia="Times New Roman"/>
        <w:sz w:val="15"/>
        <w:szCs w:val="15"/>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829"/>
    <w:rsid w:val="00002666"/>
    <w:rsid w:val="0001102D"/>
    <w:rsid w:val="00023BC3"/>
    <w:rsid w:val="00025AB5"/>
    <w:rsid w:val="00041BFD"/>
    <w:rsid w:val="00071AFC"/>
    <w:rsid w:val="00085846"/>
    <w:rsid w:val="000C026A"/>
    <w:rsid w:val="000C7B8C"/>
    <w:rsid w:val="000D6C17"/>
    <w:rsid w:val="000E46E6"/>
    <w:rsid w:val="000E7D88"/>
    <w:rsid w:val="000F2684"/>
    <w:rsid w:val="001037F8"/>
    <w:rsid w:val="00111D87"/>
    <w:rsid w:val="00155E8D"/>
    <w:rsid w:val="0018457B"/>
    <w:rsid w:val="001A3FBD"/>
    <w:rsid w:val="0020046A"/>
    <w:rsid w:val="0020435E"/>
    <w:rsid w:val="0022086B"/>
    <w:rsid w:val="00224992"/>
    <w:rsid w:val="002428A6"/>
    <w:rsid w:val="00254EA3"/>
    <w:rsid w:val="00260847"/>
    <w:rsid w:val="002720F3"/>
    <w:rsid w:val="00280176"/>
    <w:rsid w:val="00284C87"/>
    <w:rsid w:val="002C2CFE"/>
    <w:rsid w:val="002D2C65"/>
    <w:rsid w:val="00310050"/>
    <w:rsid w:val="003708E7"/>
    <w:rsid w:val="00371BBC"/>
    <w:rsid w:val="003B4648"/>
    <w:rsid w:val="003B7CCD"/>
    <w:rsid w:val="003F1FEA"/>
    <w:rsid w:val="003F5821"/>
    <w:rsid w:val="0040113D"/>
    <w:rsid w:val="00417D54"/>
    <w:rsid w:val="004718EB"/>
    <w:rsid w:val="00480332"/>
    <w:rsid w:val="004A1727"/>
    <w:rsid w:val="004F0EEF"/>
    <w:rsid w:val="00521E00"/>
    <w:rsid w:val="0053153A"/>
    <w:rsid w:val="00560D71"/>
    <w:rsid w:val="00575F48"/>
    <w:rsid w:val="00582A40"/>
    <w:rsid w:val="005A02FA"/>
    <w:rsid w:val="005C1CEB"/>
    <w:rsid w:val="005E4FD4"/>
    <w:rsid w:val="0060548F"/>
    <w:rsid w:val="00610ED1"/>
    <w:rsid w:val="006425A5"/>
    <w:rsid w:val="0066466A"/>
    <w:rsid w:val="00670B69"/>
    <w:rsid w:val="007369EA"/>
    <w:rsid w:val="00737B14"/>
    <w:rsid w:val="00741BD7"/>
    <w:rsid w:val="007644FC"/>
    <w:rsid w:val="0077231E"/>
    <w:rsid w:val="007943C3"/>
    <w:rsid w:val="007A7E67"/>
    <w:rsid w:val="007B247D"/>
    <w:rsid w:val="007C7CB2"/>
    <w:rsid w:val="007D1A8A"/>
    <w:rsid w:val="007D3F83"/>
    <w:rsid w:val="007F5C51"/>
    <w:rsid w:val="00854590"/>
    <w:rsid w:val="00863411"/>
    <w:rsid w:val="00863793"/>
    <w:rsid w:val="008638CC"/>
    <w:rsid w:val="00895AA1"/>
    <w:rsid w:val="008A05FA"/>
    <w:rsid w:val="008A20F4"/>
    <w:rsid w:val="008A3D12"/>
    <w:rsid w:val="008B0FCD"/>
    <w:rsid w:val="008C40F9"/>
    <w:rsid w:val="008C6EB4"/>
    <w:rsid w:val="008D4B05"/>
    <w:rsid w:val="008E26DA"/>
    <w:rsid w:val="008E34D7"/>
    <w:rsid w:val="008F7079"/>
    <w:rsid w:val="00901D79"/>
    <w:rsid w:val="009063A2"/>
    <w:rsid w:val="00927079"/>
    <w:rsid w:val="00941E9A"/>
    <w:rsid w:val="00947092"/>
    <w:rsid w:val="00961B51"/>
    <w:rsid w:val="009723C1"/>
    <w:rsid w:val="009937EF"/>
    <w:rsid w:val="009A125D"/>
    <w:rsid w:val="009D3CCD"/>
    <w:rsid w:val="009E1D59"/>
    <w:rsid w:val="009E3920"/>
    <w:rsid w:val="00A0220B"/>
    <w:rsid w:val="00A22637"/>
    <w:rsid w:val="00A408D1"/>
    <w:rsid w:val="00A5110C"/>
    <w:rsid w:val="00A53C4A"/>
    <w:rsid w:val="00A66F3B"/>
    <w:rsid w:val="00AA3125"/>
    <w:rsid w:val="00AB3072"/>
    <w:rsid w:val="00AC4C57"/>
    <w:rsid w:val="00AC4EB5"/>
    <w:rsid w:val="00AF0B8B"/>
    <w:rsid w:val="00AF3D13"/>
    <w:rsid w:val="00B2287A"/>
    <w:rsid w:val="00B713FA"/>
    <w:rsid w:val="00B83029"/>
    <w:rsid w:val="00B879D3"/>
    <w:rsid w:val="00BC0C5D"/>
    <w:rsid w:val="00BF0BA3"/>
    <w:rsid w:val="00C02465"/>
    <w:rsid w:val="00C06829"/>
    <w:rsid w:val="00C143A5"/>
    <w:rsid w:val="00C176E2"/>
    <w:rsid w:val="00C3093E"/>
    <w:rsid w:val="00CB7E51"/>
    <w:rsid w:val="00D07A47"/>
    <w:rsid w:val="00D138FA"/>
    <w:rsid w:val="00D43B1C"/>
    <w:rsid w:val="00D674FB"/>
    <w:rsid w:val="00D70FA4"/>
    <w:rsid w:val="00D73A3C"/>
    <w:rsid w:val="00DA5C6E"/>
    <w:rsid w:val="00DD54C2"/>
    <w:rsid w:val="00DF04D3"/>
    <w:rsid w:val="00E20CF5"/>
    <w:rsid w:val="00E2442C"/>
    <w:rsid w:val="00E63386"/>
    <w:rsid w:val="00E77611"/>
    <w:rsid w:val="00E90907"/>
    <w:rsid w:val="00EE36B8"/>
    <w:rsid w:val="00F073A0"/>
    <w:rsid w:val="00F11455"/>
    <w:rsid w:val="00F11D98"/>
    <w:rsid w:val="00F12969"/>
    <w:rsid w:val="00F12FF7"/>
    <w:rsid w:val="00F47EAB"/>
    <w:rsid w:val="00F5556B"/>
    <w:rsid w:val="00F63CFA"/>
    <w:rsid w:val="00F8675B"/>
    <w:rsid w:val="00FA1ED6"/>
    <w:rsid w:val="00FB0E72"/>
    <w:rsid w:val="00FB1750"/>
    <w:rsid w:val="00FC6B95"/>
    <w:rsid w:val="00FE5633"/>
    <w:rsid w:val="00FF4B9D"/>
    <w:rsid w:val="00FF5C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0DA6E6-5A09-4E8B-B546-3A2297DA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072"/>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poglavje">
    <w:name w:val="poglavje"/>
    <w:basedOn w:val="Normal"/>
    <w:rPr>
      <w:rFonts w:eastAsia="Times New Roman"/>
      <w:b/>
      <w:bCs/>
      <w:sz w:val="20"/>
      <w:szCs w:val="20"/>
    </w:rPr>
  </w:style>
  <w:style w:type="paragraph" w:customStyle="1" w:styleId="podroje">
    <w:name w:val="podroÄŤje"/>
    <w:basedOn w:val="Normal"/>
    <w:rPr>
      <w:rFonts w:eastAsia="Times New Roman"/>
      <w:b/>
      <w:bCs/>
      <w:sz w:val="20"/>
      <w:szCs w:val="20"/>
    </w:rPr>
  </w:style>
  <w:style w:type="paragraph" w:customStyle="1" w:styleId="modul">
    <w:name w:val="modul"/>
    <w:basedOn w:val="Normal"/>
    <w:rPr>
      <w:rFonts w:eastAsia="Times New Roman"/>
      <w:b/>
      <w:bCs/>
      <w:sz w:val="20"/>
      <w:szCs w:val="20"/>
    </w:rPr>
  </w:style>
  <w:style w:type="paragraph" w:styleId="TOC1">
    <w:name w:val="toc 1"/>
    <w:basedOn w:val="Normal"/>
    <w:next w:val="Normal"/>
    <w:autoRedefine/>
    <w:uiPriority w:val="39"/>
    <w:semiHidden/>
    <w:unhideWhenUsed/>
    <w:pPr>
      <w:tabs>
        <w:tab w:val="right" w:leader="dot" w:pos="15194"/>
      </w:tabs>
      <w:jc w:val="center"/>
    </w:pPr>
    <w:rPr>
      <w:rFonts w:eastAsia="Times New Roman"/>
      <w:b/>
    </w:rPr>
  </w:style>
  <w:style w:type="paragraph" w:styleId="TOC2">
    <w:name w:val="toc 2"/>
    <w:basedOn w:val="Normal"/>
    <w:next w:val="Normal"/>
    <w:autoRedefine/>
    <w:uiPriority w:val="39"/>
    <w:semiHidden/>
    <w:unhideWhenUsed/>
    <w:pPr>
      <w:ind w:left="240"/>
    </w:pPr>
    <w:rPr>
      <w:rFonts w:eastAsia="Times New Roman"/>
    </w:rPr>
  </w:style>
  <w:style w:type="paragraph" w:styleId="TOC3">
    <w:name w:val="toc 3"/>
    <w:basedOn w:val="Normal"/>
    <w:next w:val="Normal"/>
    <w:autoRedefine/>
    <w:uiPriority w:val="39"/>
    <w:semiHidden/>
    <w:unhideWhenUsed/>
    <w:pPr>
      <w:ind w:left="480"/>
    </w:pPr>
    <w:rPr>
      <w:rFonts w:eastAsia="Times New Roman"/>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eastAsiaTheme="minorEastAsia"/>
      <w:sz w:val="24"/>
      <w:szCs w:val="24"/>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eastAsiaTheme="minorEastAsia"/>
      <w:sz w:val="24"/>
      <w:szCs w:val="24"/>
    </w:rPr>
  </w:style>
  <w:style w:type="paragraph" w:styleId="BalloonText">
    <w:name w:val="Balloon Text"/>
    <w:basedOn w:val="Normal"/>
    <w:link w:val="BalloonTextChar"/>
    <w:uiPriority w:val="99"/>
    <w:semiHidden/>
    <w:unhideWhenUsed/>
    <w:rsid w:val="00670B69"/>
    <w:rPr>
      <w:rFonts w:ascii="Tahoma" w:hAnsi="Tahoma" w:cs="Tahoma"/>
      <w:sz w:val="16"/>
      <w:szCs w:val="16"/>
    </w:rPr>
  </w:style>
  <w:style w:type="character" w:customStyle="1" w:styleId="BalloonTextChar">
    <w:name w:val="Balloon Text Char"/>
    <w:basedOn w:val="DefaultParagraphFont"/>
    <w:link w:val="BalloonText"/>
    <w:uiPriority w:val="99"/>
    <w:semiHidden/>
    <w:rsid w:val="00670B69"/>
    <w:rPr>
      <w:rFonts w:ascii="Tahoma" w:eastAsiaTheme="minorEastAsia" w:hAnsi="Tahoma" w:cs="Tahoma"/>
      <w:sz w:val="16"/>
      <w:szCs w:val="16"/>
    </w:rPr>
  </w:style>
  <w:style w:type="paragraph" w:customStyle="1" w:styleId="Default">
    <w:name w:val="Default"/>
    <w:rsid w:val="00DA5C6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D13CB-F377-4F50-862C-91568967C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622</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 Žnidarsic</dc:creator>
  <cp:lastModifiedBy>Gorenc Suzana</cp:lastModifiedBy>
  <cp:revision>9</cp:revision>
  <cp:lastPrinted>2020-07-03T07:24:00Z</cp:lastPrinted>
  <dcterms:created xsi:type="dcterms:W3CDTF">2020-10-16T10:49:00Z</dcterms:created>
  <dcterms:modified xsi:type="dcterms:W3CDTF">2020-10-21T05:59:00Z</dcterms:modified>
</cp:coreProperties>
</file>