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90223" w14:textId="77777777" w:rsidR="001E1B8B" w:rsidRDefault="0079699F">
      <w:pPr>
        <w:pStyle w:val="EnvelopeReturn"/>
        <w:spacing w:line="276" w:lineRule="auto"/>
        <w:ind w:left="0" w:firstLine="0"/>
      </w:pPr>
      <w:bookmarkStart w:id="0" w:name="_GoBack"/>
      <w:bookmarkEnd w:id="0"/>
      <w:r>
        <w:t xml:space="preserve">Na podlagi 14., 14.g, 17., 36., 37., 51., 57., 58., 61., 79., 101., 102., 124., 152., 207., 255.e, 255.f,  255.l, 255.v, 266., 266.f, 297. in 358. člena Zakona o davčnem postopku (Uradni list RS, št. </w:t>
      </w:r>
      <w:hyperlink r:id="rId10" w:tgtFrame="Zakon o davčnem postopku (uradno prečiščeno besedilo)">
        <w:r>
          <w:rPr>
            <w:bCs/>
            <w:color w:val="000000" w:themeColor="text1"/>
          </w:rPr>
          <w:t>13/11</w:t>
        </w:r>
      </w:hyperlink>
      <w:r>
        <w:rPr>
          <w:bCs/>
          <w:color w:val="000000" w:themeColor="text1"/>
        </w:rPr>
        <w:t xml:space="preserve"> – uradno prečiščeno besedilo, </w:t>
      </w:r>
      <w:hyperlink r:id="rId11" w:tgtFrame="Zakon o spremembah in dopolnitvah Zakona o davčnem postopku">
        <w:r>
          <w:rPr>
            <w:bCs/>
            <w:color w:val="000000" w:themeColor="text1"/>
          </w:rPr>
          <w:t>32/12</w:t>
        </w:r>
      </w:hyperlink>
      <w:r>
        <w:rPr>
          <w:bCs/>
          <w:color w:val="000000" w:themeColor="text1"/>
        </w:rPr>
        <w:t xml:space="preserve">, </w:t>
      </w:r>
      <w:hyperlink r:id="rId12" w:tgtFrame="Zakon o spremembah in dopolnitvah Zakona o davčnem postopku">
        <w:r>
          <w:rPr>
            <w:bCs/>
            <w:color w:val="000000" w:themeColor="text1"/>
          </w:rPr>
          <w:t>94/12</w:t>
        </w:r>
      </w:hyperlink>
      <w:r>
        <w:rPr>
          <w:bCs/>
          <w:color w:val="000000" w:themeColor="text1"/>
        </w:rPr>
        <w:t xml:space="preserve">, </w:t>
      </w:r>
      <w:hyperlink r:id="rId13" w:tgtFrame="Zakon o davku na nepremičnine">
        <w:r>
          <w:rPr>
            <w:bCs/>
            <w:color w:val="000000" w:themeColor="text1"/>
          </w:rPr>
          <w:t>101/13</w:t>
        </w:r>
      </w:hyperlink>
      <w:r>
        <w:rPr>
          <w:bCs/>
          <w:color w:val="000000" w:themeColor="text1"/>
        </w:rPr>
        <w:t xml:space="preserve"> – ZDavNepr, </w:t>
      </w:r>
      <w:hyperlink r:id="rId14" w:tgtFrame="Zakon o spremembah in dopolnitvah Zakona o davčnem postopku">
        <w:r>
          <w:rPr>
            <w:bCs/>
            <w:color w:val="000000" w:themeColor="text1"/>
          </w:rPr>
          <w:t>111/13</w:t>
        </w:r>
      </w:hyperlink>
      <w:r>
        <w:rPr>
          <w:bCs/>
          <w:color w:val="000000" w:themeColor="text1"/>
        </w:rPr>
        <w:t xml:space="preserve">, </w:t>
      </w:r>
      <w:hyperlink r:id="rId15" w:tgtFrame="Zakon o finančni upravi">
        <w:r>
          <w:rPr>
            <w:bCs/>
            <w:color w:val="000000" w:themeColor="text1"/>
          </w:rPr>
          <w:t>25/14</w:t>
        </w:r>
      </w:hyperlink>
      <w:r>
        <w:rPr>
          <w:bCs/>
          <w:color w:val="000000" w:themeColor="text1"/>
        </w:rPr>
        <w:t xml:space="preserve"> – ZFU, </w:t>
      </w:r>
      <w:hyperlink r:id="rId16" w:tgtFrame="Zakon o spremembah in dopolnitvah Zakona o inšpekcijskem nadzoru">
        <w:r>
          <w:rPr>
            <w:bCs/>
            <w:color w:val="000000" w:themeColor="text1"/>
          </w:rPr>
          <w:t>40/14</w:t>
        </w:r>
      </w:hyperlink>
      <w:r>
        <w:rPr>
          <w:bCs/>
          <w:color w:val="000000" w:themeColor="text1"/>
        </w:rPr>
        <w:t xml:space="preserve"> – ZIN-B, </w:t>
      </w:r>
      <w:hyperlink r:id="rId17" w:tgtFrame="Zakon o spremembah in dopolnitvah Zakona o davčnem postopku">
        <w:r>
          <w:rPr>
            <w:bCs/>
            <w:color w:val="000000" w:themeColor="text1"/>
          </w:rPr>
          <w:t>90/14</w:t>
        </w:r>
      </w:hyperlink>
      <w:r>
        <w:rPr>
          <w:bCs/>
          <w:color w:val="000000" w:themeColor="text1"/>
        </w:rPr>
        <w:t xml:space="preserve">, </w:t>
      </w:r>
      <w:hyperlink r:id="rId18" w:tgtFrame="Zakon o spremembah in dopolnitvah Zakona o davčnem postopku">
        <w:r>
          <w:rPr>
            <w:bCs/>
            <w:color w:val="000000" w:themeColor="text1"/>
          </w:rPr>
          <w:t>91/15</w:t>
        </w:r>
      </w:hyperlink>
      <w:r>
        <w:rPr>
          <w:bCs/>
          <w:color w:val="000000" w:themeColor="text1"/>
        </w:rPr>
        <w:t xml:space="preserve">,  </w:t>
      </w:r>
      <w:hyperlink r:id="rId19" w:tgtFrame="Zakon o spremembah in dopolnitvah Zakona o davčnem postopku">
        <w:r>
          <w:rPr>
            <w:bCs/>
            <w:color w:val="000000" w:themeColor="text1"/>
          </w:rPr>
          <w:t>63/16</w:t>
        </w:r>
      </w:hyperlink>
      <w:r>
        <w:rPr>
          <w:bCs/>
          <w:color w:val="000000" w:themeColor="text1"/>
        </w:rPr>
        <w:t>,  69/17, 13/18 – ZJF-H, 36/19 in 66/19</w:t>
      </w:r>
      <w:r>
        <w:t>) izdaja minister za finance</w:t>
      </w:r>
    </w:p>
    <w:p w14:paraId="5A93D7B9" w14:textId="77777777" w:rsidR="001E1B8B" w:rsidRDefault="001E1B8B">
      <w:pPr>
        <w:pStyle w:val="EnvelopeReturn"/>
        <w:spacing w:line="276" w:lineRule="auto"/>
        <w:ind w:left="0" w:firstLine="0"/>
      </w:pPr>
    </w:p>
    <w:p w14:paraId="74C7BA55" w14:textId="77777777" w:rsidR="001E1B8B" w:rsidRDefault="0079699F">
      <w:pPr>
        <w:pStyle w:val="EnvelopeReturn"/>
        <w:spacing w:line="276" w:lineRule="auto"/>
        <w:jc w:val="center"/>
        <w:rPr>
          <w:b/>
        </w:rPr>
      </w:pPr>
      <w:r>
        <w:rPr>
          <w:b/>
        </w:rPr>
        <w:t>P R A V I L N I K</w:t>
      </w:r>
    </w:p>
    <w:p w14:paraId="2D443ED3" w14:textId="77777777" w:rsidR="001E1B8B" w:rsidRDefault="0079699F">
      <w:pPr>
        <w:pStyle w:val="EnvelopeReturn"/>
        <w:spacing w:line="276" w:lineRule="auto"/>
        <w:ind w:left="0" w:firstLine="0"/>
        <w:jc w:val="center"/>
        <w:rPr>
          <w:b/>
        </w:rPr>
      </w:pPr>
      <w:r>
        <w:rPr>
          <w:b/>
        </w:rPr>
        <w:t>o spremembah in dopolnitvah Pravilnika o izvajanju Zakona o davčnem postopku</w:t>
      </w:r>
    </w:p>
    <w:p w14:paraId="2E2AE684" w14:textId="77777777" w:rsidR="001E1B8B" w:rsidRDefault="001E1B8B">
      <w:pPr>
        <w:rPr>
          <w:rFonts w:ascii="Arial" w:hAnsi="Arial" w:cs="Arial"/>
          <w:b/>
          <w:sz w:val="20"/>
          <w:szCs w:val="20"/>
        </w:rPr>
      </w:pPr>
    </w:p>
    <w:p w14:paraId="3EDA22D4" w14:textId="77777777" w:rsidR="001E1B8B" w:rsidRDefault="0079699F">
      <w:pPr>
        <w:pStyle w:val="ListParagraph"/>
        <w:numPr>
          <w:ilvl w:val="0"/>
          <w:numId w:val="1"/>
        </w:numPr>
        <w:jc w:val="center"/>
        <w:rPr>
          <w:rFonts w:cs="Arial"/>
          <w:b/>
          <w:color w:val="000000" w:themeColor="text1"/>
          <w:sz w:val="20"/>
          <w:szCs w:val="20"/>
        </w:rPr>
      </w:pPr>
      <w:bookmarkStart w:id="1" w:name="_Ref306103007"/>
      <w:r>
        <w:rPr>
          <w:rFonts w:cs="Arial"/>
          <w:b/>
          <w:color w:val="000000" w:themeColor="text1"/>
          <w:sz w:val="20"/>
          <w:szCs w:val="20"/>
        </w:rPr>
        <w:t>člen</w:t>
      </w:r>
      <w:bookmarkEnd w:id="1"/>
    </w:p>
    <w:p w14:paraId="517706CA" w14:textId="77777777" w:rsidR="001E1B8B" w:rsidRDefault="0079699F">
      <w:pPr>
        <w:pStyle w:val="EnvelopeReturn"/>
        <w:spacing w:line="276" w:lineRule="auto"/>
        <w:ind w:left="0" w:firstLine="0"/>
      </w:pPr>
      <w:r>
        <w:t xml:space="preserve">V Pravilniku o izvajanju Zakona o davčnem postopku (Uradni list RS, št. 141/06, 46/07, 102/07, 28/09, 101/11, 24/12, 32/12 – ZDavP-2E, 19/13, 45/14, 97/14, 39/15, 40/16, 85/16, 30/17, 37/18, 43/19 in 80/19) se v četrtem odstavku 29. člena besedilo »z </w:t>
      </w:r>
      <w:r w:rsidR="009832C9">
        <w:t xml:space="preserve">davčnim </w:t>
      </w:r>
      <w:r>
        <w:t>zavezancem živijo v skupnem gospodinjstvu« nadomesti z besedilom »</w:t>
      </w:r>
      <w:r w:rsidR="009832C9">
        <w:t>imajo po predpisih o prijavi prebivališča prijavljeno isto stalno prebivališče kot davčni zavezanec«</w:t>
      </w:r>
      <w:r>
        <w:t>.</w:t>
      </w:r>
    </w:p>
    <w:p w14:paraId="5E4C632D" w14:textId="77777777" w:rsidR="001E1B8B" w:rsidRDefault="001E1B8B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3858F7D" w14:textId="77777777" w:rsidR="001E1B8B" w:rsidRDefault="0079699F">
      <w:pPr>
        <w:pStyle w:val="ListParagraph"/>
        <w:numPr>
          <w:ilvl w:val="0"/>
          <w:numId w:val="1"/>
        </w:numPr>
        <w:jc w:val="center"/>
        <w:rPr>
          <w:rFonts w:cs="Arial"/>
          <w:b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  <w:t>člen</w:t>
      </w:r>
    </w:p>
    <w:p w14:paraId="25DE7598" w14:textId="77777777" w:rsidR="001E1B8B" w:rsidRDefault="0079699F" w:rsidP="009832C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Za 85.b členom se doda novo III.B poglavje, ki se glasi: »III.B Izvajanje pravil za poročanje o čezmejnih aranžmajih na podlagi III.C dela ZDavP-2«.</w:t>
      </w:r>
    </w:p>
    <w:p w14:paraId="6252111F" w14:textId="77777777" w:rsidR="001E1B8B" w:rsidRDefault="001E1B8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167C85A" w14:textId="68B222D7" w:rsidR="001E1B8B" w:rsidRDefault="0079699F">
      <w:pPr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Doda</w:t>
      </w:r>
      <w:r w:rsidR="006011DD">
        <w:rPr>
          <w:rFonts w:ascii="Arial" w:eastAsia="Times New Roman" w:hAnsi="Arial" w:cs="Arial"/>
          <w:sz w:val="20"/>
          <w:szCs w:val="20"/>
          <w:lang w:eastAsia="sl-SI"/>
        </w:rPr>
        <w:t>jo se novi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85.c</w:t>
      </w:r>
      <w:r w:rsidR="009C7A1F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="0048329E">
        <w:rPr>
          <w:rFonts w:ascii="Arial" w:eastAsia="Times New Roman" w:hAnsi="Arial" w:cs="Arial"/>
          <w:sz w:val="20"/>
          <w:szCs w:val="20"/>
          <w:lang w:eastAsia="sl-SI"/>
        </w:rPr>
        <w:t xml:space="preserve"> 85.č,</w:t>
      </w:r>
      <w:r w:rsidR="008D7EE1">
        <w:rPr>
          <w:rFonts w:ascii="Arial" w:eastAsia="Times New Roman" w:hAnsi="Arial" w:cs="Arial"/>
          <w:sz w:val="20"/>
          <w:szCs w:val="20"/>
          <w:lang w:eastAsia="sl-SI"/>
        </w:rPr>
        <w:t xml:space="preserve"> 85.d, 85.e,</w:t>
      </w:r>
      <w:r w:rsidR="009C7A1F">
        <w:rPr>
          <w:rFonts w:ascii="Arial" w:eastAsia="Times New Roman" w:hAnsi="Arial" w:cs="Arial"/>
          <w:sz w:val="20"/>
          <w:szCs w:val="20"/>
          <w:lang w:eastAsia="sl-SI"/>
        </w:rPr>
        <w:t xml:space="preserve"> 85.f</w:t>
      </w:r>
      <w:r w:rsidR="008D7EE1">
        <w:rPr>
          <w:rFonts w:ascii="Arial" w:eastAsia="Times New Roman" w:hAnsi="Arial" w:cs="Arial"/>
          <w:sz w:val="20"/>
          <w:szCs w:val="20"/>
          <w:lang w:eastAsia="sl-SI"/>
        </w:rPr>
        <w:t>, 85.g, 85.h in 85.i</w:t>
      </w:r>
      <w:r w:rsidR="009C7A1F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l-SI"/>
        </w:rPr>
        <w:t>člen, ki se glasi</w:t>
      </w:r>
      <w:r w:rsidR="006011DD">
        <w:rPr>
          <w:rFonts w:ascii="Arial" w:eastAsia="Times New Roman" w:hAnsi="Arial" w:cs="Arial"/>
          <w:sz w:val="20"/>
          <w:szCs w:val="20"/>
          <w:lang w:eastAsia="sl-SI"/>
        </w:rPr>
        <w:t>jo</w:t>
      </w:r>
      <w:r>
        <w:rPr>
          <w:rFonts w:ascii="Arial" w:eastAsia="Times New Roman" w:hAnsi="Arial" w:cs="Arial"/>
          <w:sz w:val="20"/>
          <w:szCs w:val="20"/>
          <w:lang w:eastAsia="sl-SI"/>
        </w:rPr>
        <w:t>:</w:t>
      </w:r>
    </w:p>
    <w:p w14:paraId="057DE25D" w14:textId="77777777" w:rsidR="006011DD" w:rsidRDefault="006011DD">
      <w:pPr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961D012" w14:textId="77777777" w:rsidR="006011DD" w:rsidRDefault="0079699F" w:rsidP="006011DD">
      <w:pPr>
        <w:spacing w:after="0" w:line="26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»</w:t>
      </w:r>
      <w:r w:rsidR="006011DD">
        <w:rPr>
          <w:rFonts w:ascii="Arial" w:eastAsia="Times New Roman" w:hAnsi="Arial" w:cs="Arial"/>
          <w:sz w:val="20"/>
          <w:szCs w:val="20"/>
          <w:lang w:eastAsia="sl-SI"/>
        </w:rPr>
        <w:t>85.c člen</w:t>
      </w:r>
    </w:p>
    <w:p w14:paraId="4878100C" w14:textId="77777777" w:rsidR="006011DD" w:rsidRDefault="006011DD" w:rsidP="006011DD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200C1">
        <w:rPr>
          <w:rFonts w:ascii="Arial" w:hAnsi="Arial" w:cs="Arial"/>
          <w:sz w:val="20"/>
          <w:szCs w:val="20"/>
        </w:rPr>
        <w:t>(način poročanja o čezmejnih aranžmajih</w:t>
      </w:r>
      <w:r>
        <w:rPr>
          <w:rFonts w:ascii="Arial" w:hAnsi="Arial" w:cs="Arial"/>
          <w:sz w:val="20"/>
          <w:szCs w:val="20"/>
        </w:rPr>
        <w:t>, o katerih se poroča</w:t>
      </w:r>
      <w:r w:rsidRPr="007200C1">
        <w:rPr>
          <w:rFonts w:ascii="Arial" w:hAnsi="Arial" w:cs="Arial"/>
          <w:sz w:val="20"/>
          <w:szCs w:val="20"/>
        </w:rPr>
        <w:t>)</w:t>
      </w:r>
    </w:p>
    <w:p w14:paraId="410C7E37" w14:textId="77777777" w:rsidR="006011DD" w:rsidRPr="007200C1" w:rsidRDefault="006011DD" w:rsidP="006011DD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14:paraId="1752E65D" w14:textId="1074F981" w:rsidR="004A3234" w:rsidRDefault="004A3234" w:rsidP="006011DD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(1) </w:t>
      </w:r>
      <w:r w:rsidR="006011DD" w:rsidRPr="007200C1">
        <w:rPr>
          <w:rFonts w:ascii="Arial" w:hAnsi="Arial" w:cs="Arial"/>
          <w:sz w:val="20"/>
          <w:szCs w:val="20"/>
        </w:rPr>
        <w:t xml:space="preserve">Posrednik, drug posrednik ali zadevni davčni zavezanec (v </w:t>
      </w:r>
      <w:r w:rsidRPr="007200C1">
        <w:rPr>
          <w:rFonts w:ascii="Arial" w:hAnsi="Arial" w:cs="Arial"/>
          <w:sz w:val="20"/>
          <w:szCs w:val="20"/>
        </w:rPr>
        <w:t>nadalj</w:t>
      </w:r>
      <w:r>
        <w:rPr>
          <w:rFonts w:ascii="Arial" w:hAnsi="Arial" w:cs="Arial"/>
          <w:sz w:val="20"/>
          <w:szCs w:val="20"/>
        </w:rPr>
        <w:t>njem besedilu:</w:t>
      </w:r>
      <w:r w:rsidRPr="00971572">
        <w:rPr>
          <w:rFonts w:ascii="Arial" w:eastAsia="Calibri" w:hAnsi="Arial" w:cs="Arial"/>
          <w:sz w:val="20"/>
          <w:szCs w:val="20"/>
        </w:rPr>
        <w:t xml:space="preserve"> </w:t>
      </w:r>
      <w:r w:rsidR="006011DD" w:rsidRPr="00971572">
        <w:rPr>
          <w:rFonts w:ascii="Arial" w:eastAsia="Calibri" w:hAnsi="Arial" w:cs="Arial"/>
          <w:sz w:val="20"/>
          <w:szCs w:val="20"/>
        </w:rPr>
        <w:t>poročevalec)</w:t>
      </w:r>
      <w:r w:rsidR="006011DD" w:rsidRPr="007200C1">
        <w:rPr>
          <w:rFonts w:ascii="Arial" w:hAnsi="Arial" w:cs="Arial"/>
          <w:sz w:val="20"/>
          <w:szCs w:val="20"/>
        </w:rPr>
        <w:t xml:space="preserve"> podatke o čezmejnem aranžmaju, o katerem se poroča, sporoči z vnosom podatkov v </w:t>
      </w:r>
      <w:r w:rsidR="006F18A8">
        <w:rPr>
          <w:rFonts w:ascii="Arial" w:hAnsi="Arial" w:cs="Arial"/>
          <w:sz w:val="20"/>
          <w:szCs w:val="20"/>
        </w:rPr>
        <w:t>O</w:t>
      </w:r>
      <w:r w:rsidR="006011DD" w:rsidRPr="007200C1">
        <w:rPr>
          <w:rFonts w:ascii="Arial" w:hAnsi="Arial" w:cs="Arial"/>
          <w:sz w:val="20"/>
          <w:szCs w:val="20"/>
        </w:rPr>
        <w:t>brazec</w:t>
      </w:r>
      <w:r w:rsidR="006F18A8">
        <w:rPr>
          <w:rFonts w:ascii="Arial" w:hAnsi="Arial" w:cs="Arial"/>
          <w:sz w:val="20"/>
          <w:szCs w:val="20"/>
        </w:rPr>
        <w:t xml:space="preserve"> za poročanje podatkov o čezmejnih aranžmajih, o katerih se poroča</w:t>
      </w:r>
      <w:r w:rsidR="0048329E">
        <w:rPr>
          <w:rFonts w:ascii="Arial" w:hAnsi="Arial" w:cs="Arial"/>
          <w:sz w:val="20"/>
          <w:szCs w:val="20"/>
        </w:rPr>
        <w:t>,</w:t>
      </w:r>
      <w:r w:rsidR="006011DD" w:rsidRPr="007200C1">
        <w:rPr>
          <w:rFonts w:ascii="Arial" w:hAnsi="Arial" w:cs="Arial"/>
          <w:sz w:val="20"/>
          <w:szCs w:val="20"/>
        </w:rPr>
        <w:t xml:space="preserve"> </w:t>
      </w:r>
      <w:r w:rsidR="00F547A2">
        <w:rPr>
          <w:rFonts w:ascii="Arial" w:hAnsi="Arial" w:cs="Arial"/>
          <w:sz w:val="20"/>
          <w:szCs w:val="20"/>
        </w:rPr>
        <w:t>preko</w:t>
      </w:r>
      <w:r w:rsidR="00F547A2" w:rsidRPr="007200C1">
        <w:rPr>
          <w:rFonts w:ascii="Arial" w:hAnsi="Arial" w:cs="Arial"/>
          <w:sz w:val="20"/>
          <w:szCs w:val="20"/>
        </w:rPr>
        <w:t xml:space="preserve"> </w:t>
      </w:r>
      <w:r w:rsidR="006011DD" w:rsidRPr="007200C1">
        <w:rPr>
          <w:rFonts w:ascii="Arial" w:hAnsi="Arial" w:cs="Arial"/>
          <w:sz w:val="20"/>
          <w:szCs w:val="20"/>
        </w:rPr>
        <w:t>portal</w:t>
      </w:r>
      <w:r w:rsidR="00F547A2">
        <w:rPr>
          <w:rFonts w:ascii="Arial" w:hAnsi="Arial" w:cs="Arial"/>
          <w:sz w:val="20"/>
          <w:szCs w:val="20"/>
        </w:rPr>
        <w:t>a</w:t>
      </w:r>
      <w:r w:rsidR="006011DD" w:rsidRPr="007200C1">
        <w:rPr>
          <w:rFonts w:ascii="Arial" w:hAnsi="Arial" w:cs="Arial"/>
          <w:sz w:val="20"/>
          <w:szCs w:val="20"/>
        </w:rPr>
        <w:t xml:space="preserve"> e-Davki. </w:t>
      </w:r>
    </w:p>
    <w:p w14:paraId="4E2B2EDE" w14:textId="311463F7" w:rsidR="006011DD" w:rsidRPr="007200C1" w:rsidRDefault="004A3234" w:rsidP="006011DD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(2) </w:t>
      </w:r>
      <w:r w:rsidR="006011DD" w:rsidRPr="007200C1">
        <w:rPr>
          <w:rFonts w:ascii="Arial" w:hAnsi="Arial" w:cs="Arial"/>
          <w:sz w:val="20"/>
          <w:szCs w:val="20"/>
        </w:rPr>
        <w:t>Obrazec</w:t>
      </w:r>
      <w:r w:rsidR="006F18A8">
        <w:rPr>
          <w:rFonts w:ascii="Arial" w:hAnsi="Arial" w:cs="Arial"/>
          <w:sz w:val="20"/>
          <w:szCs w:val="20"/>
        </w:rPr>
        <w:t xml:space="preserve"> iz prejšnjega odstavka</w:t>
      </w:r>
      <w:r w:rsidR="006011DD" w:rsidRPr="007200C1">
        <w:rPr>
          <w:rFonts w:ascii="Arial" w:hAnsi="Arial" w:cs="Arial"/>
          <w:sz w:val="20"/>
          <w:szCs w:val="20"/>
        </w:rPr>
        <w:t xml:space="preserve"> se izpolni v skladu z navodilom, ki je Priloga 22 tega pravilnika in je njegov sestavni del. </w:t>
      </w:r>
    </w:p>
    <w:p w14:paraId="69B1CA72" w14:textId="729484D4" w:rsidR="006011DD" w:rsidRDefault="006011DD" w:rsidP="006011DD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85.</w:t>
      </w:r>
      <w:r w:rsidR="00F547A2">
        <w:rPr>
          <w:rFonts w:ascii="Arial" w:hAnsi="Arial" w:cs="Arial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 xml:space="preserve"> člen</w:t>
      </w:r>
    </w:p>
    <w:p w14:paraId="64B06269" w14:textId="375E8E66" w:rsidR="006011DD" w:rsidRDefault="006011DD" w:rsidP="006011DD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200C1">
        <w:rPr>
          <w:rFonts w:ascii="Arial" w:hAnsi="Arial" w:cs="Arial"/>
          <w:sz w:val="20"/>
          <w:szCs w:val="20"/>
        </w:rPr>
        <w:t>(referenčna številka čezmejnega aranžmaja, o kater</w:t>
      </w:r>
      <w:r w:rsidR="00F547A2">
        <w:rPr>
          <w:rFonts w:ascii="Arial" w:hAnsi="Arial" w:cs="Arial"/>
          <w:sz w:val="20"/>
          <w:szCs w:val="20"/>
        </w:rPr>
        <w:t>em</w:t>
      </w:r>
      <w:r w:rsidRPr="007200C1">
        <w:rPr>
          <w:rFonts w:ascii="Arial" w:hAnsi="Arial" w:cs="Arial"/>
          <w:sz w:val="20"/>
          <w:szCs w:val="20"/>
        </w:rPr>
        <w:t xml:space="preserve"> se poroča)</w:t>
      </w:r>
    </w:p>
    <w:p w14:paraId="5DBC3EAB" w14:textId="77777777" w:rsidR="006011DD" w:rsidRPr="007200C1" w:rsidRDefault="006011DD" w:rsidP="006011DD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14:paraId="19BD0EE0" w14:textId="2D23B5D4" w:rsidR="006011DD" w:rsidRDefault="007B2561" w:rsidP="006011DD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(1) Generalni finančni urad </w:t>
      </w:r>
      <w:r w:rsidRPr="007200C1">
        <w:rPr>
          <w:rFonts w:ascii="Arial" w:hAnsi="Arial" w:cs="Arial"/>
          <w:sz w:val="20"/>
          <w:szCs w:val="20"/>
        </w:rPr>
        <w:t>Finančn</w:t>
      </w:r>
      <w:r>
        <w:rPr>
          <w:rFonts w:ascii="Arial" w:hAnsi="Arial" w:cs="Arial"/>
          <w:sz w:val="20"/>
          <w:szCs w:val="20"/>
        </w:rPr>
        <w:t>e</w:t>
      </w:r>
      <w:r w:rsidRPr="007200C1">
        <w:rPr>
          <w:rFonts w:ascii="Arial" w:hAnsi="Arial" w:cs="Arial"/>
          <w:sz w:val="20"/>
          <w:szCs w:val="20"/>
        </w:rPr>
        <w:t xml:space="preserve"> uprav</w:t>
      </w:r>
      <w:r>
        <w:rPr>
          <w:rFonts w:ascii="Arial" w:hAnsi="Arial" w:cs="Arial"/>
          <w:sz w:val="20"/>
          <w:szCs w:val="20"/>
        </w:rPr>
        <w:t>e</w:t>
      </w:r>
      <w:r w:rsidRPr="007200C1">
        <w:rPr>
          <w:rFonts w:ascii="Arial" w:hAnsi="Arial" w:cs="Arial"/>
          <w:sz w:val="20"/>
          <w:szCs w:val="20"/>
        </w:rPr>
        <w:t xml:space="preserve"> </w:t>
      </w:r>
      <w:r w:rsidR="006011DD" w:rsidRPr="007200C1">
        <w:rPr>
          <w:rFonts w:ascii="Arial" w:hAnsi="Arial" w:cs="Arial"/>
          <w:sz w:val="20"/>
          <w:szCs w:val="20"/>
        </w:rPr>
        <w:t xml:space="preserve">Republike Slovenije </w:t>
      </w:r>
      <w:r w:rsidR="006011DD">
        <w:rPr>
          <w:rFonts w:ascii="Arial" w:hAnsi="Arial" w:cs="Arial"/>
          <w:sz w:val="20"/>
          <w:szCs w:val="20"/>
        </w:rPr>
        <w:t xml:space="preserve">(v </w:t>
      </w:r>
      <w:r>
        <w:rPr>
          <w:rFonts w:ascii="Arial" w:hAnsi="Arial" w:cs="Arial"/>
          <w:sz w:val="20"/>
          <w:szCs w:val="20"/>
        </w:rPr>
        <w:t>nadaljnjem besedilu</w:t>
      </w:r>
      <w:r w:rsidR="006011DD">
        <w:rPr>
          <w:rFonts w:ascii="Arial" w:hAnsi="Arial" w:cs="Arial"/>
          <w:sz w:val="20"/>
          <w:szCs w:val="20"/>
        </w:rPr>
        <w:t>: FURS</w:t>
      </w:r>
      <w:r w:rsidR="00F547A2">
        <w:rPr>
          <w:rFonts w:ascii="Arial" w:hAnsi="Arial" w:cs="Arial"/>
          <w:sz w:val="20"/>
          <w:szCs w:val="20"/>
        </w:rPr>
        <w:t xml:space="preserve"> GFU</w:t>
      </w:r>
      <w:r w:rsidR="006011DD">
        <w:rPr>
          <w:rFonts w:ascii="Arial" w:hAnsi="Arial" w:cs="Arial"/>
          <w:sz w:val="20"/>
          <w:szCs w:val="20"/>
        </w:rPr>
        <w:t xml:space="preserve">) </w:t>
      </w:r>
      <w:r w:rsidR="006011DD" w:rsidRPr="007200C1">
        <w:rPr>
          <w:rFonts w:ascii="Arial" w:hAnsi="Arial" w:cs="Arial"/>
          <w:sz w:val="20"/>
          <w:szCs w:val="20"/>
        </w:rPr>
        <w:t>ob prvem poročanju podatkov o čezmejnem aranžmaju, o katerem se poroča</w:t>
      </w:r>
      <w:r>
        <w:rPr>
          <w:rFonts w:ascii="Arial" w:hAnsi="Arial" w:cs="Arial"/>
          <w:sz w:val="20"/>
          <w:szCs w:val="20"/>
        </w:rPr>
        <w:t xml:space="preserve"> (nov aranžma)</w:t>
      </w:r>
      <w:r w:rsidR="006011DD" w:rsidRPr="007200C1">
        <w:rPr>
          <w:rFonts w:ascii="Arial" w:hAnsi="Arial" w:cs="Arial"/>
          <w:sz w:val="20"/>
          <w:szCs w:val="20"/>
        </w:rPr>
        <w:t xml:space="preserve">, </w:t>
      </w:r>
      <w:r w:rsidR="006011DD">
        <w:rPr>
          <w:rFonts w:ascii="Arial" w:hAnsi="Arial" w:cs="Arial"/>
          <w:sz w:val="20"/>
          <w:szCs w:val="20"/>
        </w:rPr>
        <w:t xml:space="preserve">aranžmaju </w:t>
      </w:r>
      <w:r w:rsidR="006011DD" w:rsidRPr="007200C1">
        <w:rPr>
          <w:rFonts w:ascii="Arial" w:hAnsi="Arial" w:cs="Arial"/>
          <w:sz w:val="20"/>
          <w:szCs w:val="20"/>
        </w:rPr>
        <w:t>dodeli referenčno številko, ki je enolična identifikacijska številka aranžmaja (</w:t>
      </w:r>
      <w:r w:rsidR="0048329E">
        <w:rPr>
          <w:rFonts w:ascii="Arial" w:hAnsi="Arial" w:cs="Arial"/>
          <w:sz w:val="20"/>
          <w:szCs w:val="20"/>
        </w:rPr>
        <w:t xml:space="preserve">v nadaljnjem besedilu: </w:t>
      </w:r>
      <w:r w:rsidR="006011DD" w:rsidRPr="007200C1">
        <w:rPr>
          <w:rFonts w:ascii="Arial" w:hAnsi="Arial" w:cs="Arial"/>
          <w:sz w:val="20"/>
          <w:szCs w:val="20"/>
        </w:rPr>
        <w:t xml:space="preserve">Arrangement ID). </w:t>
      </w:r>
    </w:p>
    <w:p w14:paraId="04F0584F" w14:textId="3F00B570" w:rsidR="006011DD" w:rsidRDefault="007B2561" w:rsidP="006011DD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(2) </w:t>
      </w:r>
      <w:r w:rsidR="006011DD">
        <w:rPr>
          <w:rFonts w:ascii="Arial" w:hAnsi="Arial" w:cs="Arial"/>
          <w:sz w:val="20"/>
          <w:szCs w:val="20"/>
        </w:rPr>
        <w:t xml:space="preserve">Če je podatke </w:t>
      </w:r>
      <w:r w:rsidR="006011DD" w:rsidRPr="003A45D2">
        <w:rPr>
          <w:rFonts w:ascii="Arial" w:eastAsia="Calibri" w:hAnsi="Arial" w:cs="Arial"/>
          <w:sz w:val="20"/>
          <w:szCs w:val="20"/>
        </w:rPr>
        <w:t xml:space="preserve">o </w:t>
      </w:r>
      <w:r w:rsidRPr="003A45D2">
        <w:rPr>
          <w:rFonts w:ascii="Arial" w:eastAsia="Calibri" w:hAnsi="Arial" w:cs="Arial"/>
          <w:sz w:val="20"/>
          <w:szCs w:val="20"/>
        </w:rPr>
        <w:t>ist</w:t>
      </w:r>
      <w:r>
        <w:rPr>
          <w:rFonts w:ascii="Arial" w:eastAsia="Calibri" w:hAnsi="Arial" w:cs="Arial"/>
          <w:sz w:val="20"/>
          <w:szCs w:val="20"/>
        </w:rPr>
        <w:t>em</w:t>
      </w:r>
      <w:r w:rsidRPr="003A45D2">
        <w:rPr>
          <w:rFonts w:ascii="Arial" w:eastAsia="Calibri" w:hAnsi="Arial" w:cs="Arial"/>
          <w:sz w:val="20"/>
          <w:szCs w:val="20"/>
        </w:rPr>
        <w:t xml:space="preserve"> </w:t>
      </w:r>
      <w:r w:rsidR="006011DD" w:rsidRPr="003A45D2">
        <w:rPr>
          <w:rFonts w:ascii="Arial" w:eastAsia="Calibri" w:hAnsi="Arial" w:cs="Arial"/>
          <w:sz w:val="20"/>
          <w:szCs w:val="20"/>
        </w:rPr>
        <w:t xml:space="preserve">čezmejnem aranžmaju, o katerem se poroča, </w:t>
      </w:r>
      <w:r w:rsidR="006011DD">
        <w:rPr>
          <w:rFonts w:ascii="Arial" w:hAnsi="Arial" w:cs="Arial"/>
          <w:sz w:val="20"/>
          <w:szCs w:val="20"/>
        </w:rPr>
        <w:t>dolžan poročati več kot en posrednik ali zadevni davčni zavezanec, je d</w:t>
      </w:r>
      <w:r w:rsidR="006011DD" w:rsidRPr="007200C1">
        <w:rPr>
          <w:rFonts w:ascii="Arial" w:hAnsi="Arial" w:cs="Arial"/>
          <w:sz w:val="20"/>
          <w:szCs w:val="20"/>
        </w:rPr>
        <w:t xml:space="preserve">odeljeno </w:t>
      </w:r>
      <w:r w:rsidR="006011DD">
        <w:rPr>
          <w:rFonts w:ascii="Arial" w:hAnsi="Arial" w:cs="Arial"/>
          <w:sz w:val="20"/>
          <w:szCs w:val="20"/>
        </w:rPr>
        <w:t xml:space="preserve">Arrangement </w:t>
      </w:r>
      <w:r w:rsidR="006011DD" w:rsidRPr="00562035">
        <w:rPr>
          <w:rFonts w:ascii="Arial" w:hAnsi="Arial" w:cs="Arial"/>
          <w:sz w:val="20"/>
          <w:szCs w:val="20"/>
        </w:rPr>
        <w:t>ID</w:t>
      </w:r>
      <w:r w:rsidR="006011DD">
        <w:rPr>
          <w:rFonts w:ascii="Arial" w:hAnsi="Arial" w:cs="Arial"/>
          <w:sz w:val="20"/>
          <w:szCs w:val="20"/>
        </w:rPr>
        <w:t xml:space="preserve"> ter povzetek vsebine (</w:t>
      </w:r>
      <w:r w:rsidR="0048329E">
        <w:rPr>
          <w:rFonts w:ascii="Arial" w:hAnsi="Arial" w:cs="Arial"/>
          <w:sz w:val="20"/>
          <w:szCs w:val="20"/>
        </w:rPr>
        <w:t xml:space="preserve">v nadaljnjem besedilu: </w:t>
      </w:r>
      <w:r w:rsidR="006011DD">
        <w:rPr>
          <w:rFonts w:ascii="Arial" w:hAnsi="Arial" w:cs="Arial"/>
          <w:sz w:val="20"/>
          <w:szCs w:val="20"/>
        </w:rPr>
        <w:t>Summary) poročevalec nemudoma</w:t>
      </w:r>
      <w:r w:rsidR="00F43E20">
        <w:rPr>
          <w:rFonts w:ascii="Arial" w:hAnsi="Arial" w:cs="Arial"/>
          <w:sz w:val="20"/>
          <w:szCs w:val="20"/>
        </w:rPr>
        <w:t xml:space="preserve"> </w:t>
      </w:r>
      <w:r w:rsidR="006011DD" w:rsidRPr="007200C1">
        <w:rPr>
          <w:rFonts w:ascii="Arial" w:hAnsi="Arial" w:cs="Arial"/>
          <w:sz w:val="20"/>
          <w:szCs w:val="20"/>
        </w:rPr>
        <w:t>dolžan sporočiti ostalim posrednikom</w:t>
      </w:r>
      <w:r w:rsidR="006011DD">
        <w:rPr>
          <w:rFonts w:ascii="Arial" w:hAnsi="Arial" w:cs="Arial"/>
          <w:sz w:val="20"/>
          <w:szCs w:val="20"/>
        </w:rPr>
        <w:t xml:space="preserve"> in zadevnim davčnim zavezancem, ki sodelujejo v aranžmaju.   </w:t>
      </w:r>
    </w:p>
    <w:p w14:paraId="0EEAC3C2" w14:textId="266042BA" w:rsidR="006011DD" w:rsidRDefault="00F43E20" w:rsidP="006011DD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(3) </w:t>
      </w:r>
      <w:r w:rsidR="006011DD" w:rsidRPr="000F53FE">
        <w:rPr>
          <w:rFonts w:ascii="Arial" w:hAnsi="Arial" w:cs="Arial"/>
          <w:sz w:val="20"/>
          <w:szCs w:val="20"/>
        </w:rPr>
        <w:t xml:space="preserve">Poročevalec ob vsakokratnem poročanju </w:t>
      </w:r>
      <w:r>
        <w:rPr>
          <w:rFonts w:ascii="Arial" w:hAnsi="Arial" w:cs="Arial"/>
          <w:sz w:val="20"/>
          <w:szCs w:val="20"/>
        </w:rPr>
        <w:t>o</w:t>
      </w:r>
      <w:r w:rsidR="006011DD" w:rsidRPr="000F53FE">
        <w:rPr>
          <w:rFonts w:ascii="Arial" w:hAnsi="Arial" w:cs="Arial"/>
          <w:sz w:val="20"/>
          <w:szCs w:val="20"/>
        </w:rPr>
        <w:t xml:space="preserve"> </w:t>
      </w:r>
      <w:r w:rsidRPr="000F53FE">
        <w:rPr>
          <w:rFonts w:ascii="Arial" w:hAnsi="Arial" w:cs="Arial"/>
          <w:sz w:val="20"/>
          <w:szCs w:val="20"/>
        </w:rPr>
        <w:t>zadevne</w:t>
      </w:r>
      <w:r>
        <w:rPr>
          <w:rFonts w:ascii="Arial" w:hAnsi="Arial" w:cs="Arial"/>
          <w:sz w:val="20"/>
          <w:szCs w:val="20"/>
        </w:rPr>
        <w:t>m</w:t>
      </w:r>
      <w:r w:rsidRPr="000F53FE">
        <w:rPr>
          <w:rFonts w:ascii="Arial" w:hAnsi="Arial" w:cs="Arial"/>
          <w:sz w:val="20"/>
          <w:szCs w:val="20"/>
        </w:rPr>
        <w:t xml:space="preserve"> čezmejne</w:t>
      </w:r>
      <w:r>
        <w:rPr>
          <w:rFonts w:ascii="Arial" w:hAnsi="Arial" w:cs="Arial"/>
          <w:sz w:val="20"/>
          <w:szCs w:val="20"/>
        </w:rPr>
        <w:t>m</w:t>
      </w:r>
      <w:r w:rsidRPr="000F53FE">
        <w:rPr>
          <w:rFonts w:ascii="Arial" w:hAnsi="Arial" w:cs="Arial"/>
          <w:sz w:val="20"/>
          <w:szCs w:val="20"/>
        </w:rPr>
        <w:t xml:space="preserve"> aranžmaj</w:t>
      </w:r>
      <w:r>
        <w:rPr>
          <w:rFonts w:ascii="Arial" w:hAnsi="Arial" w:cs="Arial"/>
          <w:sz w:val="20"/>
          <w:szCs w:val="20"/>
        </w:rPr>
        <w:t>u</w:t>
      </w:r>
      <w:r w:rsidR="006011DD" w:rsidRPr="000F53FE">
        <w:rPr>
          <w:rFonts w:ascii="Arial" w:hAnsi="Arial" w:cs="Arial"/>
          <w:sz w:val="20"/>
          <w:szCs w:val="20"/>
        </w:rPr>
        <w:t>, o katerem se poroča</w:t>
      </w:r>
      <w:r>
        <w:rPr>
          <w:rFonts w:ascii="Arial" w:hAnsi="Arial" w:cs="Arial"/>
          <w:sz w:val="20"/>
          <w:szCs w:val="20"/>
        </w:rPr>
        <w:t xml:space="preserve"> (</w:t>
      </w:r>
      <w:r w:rsidR="0048329E">
        <w:rPr>
          <w:rFonts w:ascii="Arial" w:hAnsi="Arial" w:cs="Arial"/>
          <w:sz w:val="20"/>
          <w:szCs w:val="20"/>
        </w:rPr>
        <w:t xml:space="preserve">v nadaljnjem besedilu: </w:t>
      </w:r>
      <w:r>
        <w:rPr>
          <w:rFonts w:ascii="Arial" w:hAnsi="Arial" w:cs="Arial"/>
          <w:sz w:val="20"/>
          <w:szCs w:val="20"/>
        </w:rPr>
        <w:t>razkritje)</w:t>
      </w:r>
      <w:r w:rsidR="006011DD" w:rsidRPr="000F53F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sporoči tudi dodeljeno </w:t>
      </w:r>
      <w:r w:rsidR="006011DD" w:rsidRPr="000F53FE">
        <w:rPr>
          <w:rFonts w:ascii="Arial" w:hAnsi="Arial" w:cs="Arial"/>
          <w:sz w:val="20"/>
          <w:szCs w:val="20"/>
        </w:rPr>
        <w:t>Arrangement ID.</w:t>
      </w:r>
    </w:p>
    <w:p w14:paraId="55ECA060" w14:textId="71D175AA" w:rsidR="008D7EE1" w:rsidRDefault="008D7EE1" w:rsidP="006011DD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0B9BDF17" w14:textId="75CA3138" w:rsidR="008D7EE1" w:rsidRDefault="008D7EE1" w:rsidP="006011DD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68CF3690" w14:textId="77777777" w:rsidR="008D7EE1" w:rsidRPr="007200C1" w:rsidRDefault="008D7EE1" w:rsidP="006011DD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5F64AAF6" w14:textId="4189BA51" w:rsidR="006011DD" w:rsidRDefault="006011DD" w:rsidP="006011DD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85.</w:t>
      </w:r>
      <w:r w:rsidR="00F547A2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člen</w:t>
      </w:r>
    </w:p>
    <w:p w14:paraId="33FF9621" w14:textId="77777777" w:rsidR="006011DD" w:rsidRDefault="006011DD" w:rsidP="006011DD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(referenčna številka razkritja)</w:t>
      </w:r>
    </w:p>
    <w:p w14:paraId="6F2F4601" w14:textId="77777777" w:rsidR="006011DD" w:rsidRDefault="006011DD" w:rsidP="006011DD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14:paraId="039D8249" w14:textId="05D56CD8" w:rsidR="006011DD" w:rsidRDefault="00F51A91" w:rsidP="006011DD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(1) </w:t>
      </w:r>
      <w:r w:rsidR="006011DD" w:rsidRPr="007200C1">
        <w:rPr>
          <w:rFonts w:ascii="Arial" w:hAnsi="Arial" w:cs="Arial"/>
          <w:sz w:val="20"/>
          <w:szCs w:val="20"/>
        </w:rPr>
        <w:t>F</w:t>
      </w:r>
      <w:r w:rsidR="006011DD">
        <w:rPr>
          <w:rFonts w:ascii="Arial" w:hAnsi="Arial" w:cs="Arial"/>
          <w:sz w:val="20"/>
          <w:szCs w:val="20"/>
        </w:rPr>
        <w:t>URS</w:t>
      </w:r>
      <w:r w:rsidR="00F43E20">
        <w:rPr>
          <w:rFonts w:ascii="Arial" w:hAnsi="Arial" w:cs="Arial"/>
          <w:sz w:val="20"/>
          <w:szCs w:val="20"/>
        </w:rPr>
        <w:t xml:space="preserve"> GFU</w:t>
      </w:r>
      <w:r w:rsidR="006011DD" w:rsidRPr="007200C1">
        <w:rPr>
          <w:rFonts w:ascii="Arial" w:hAnsi="Arial" w:cs="Arial"/>
          <w:sz w:val="20"/>
          <w:szCs w:val="20"/>
        </w:rPr>
        <w:t xml:space="preserve"> ob </w:t>
      </w:r>
      <w:r w:rsidR="006011DD">
        <w:rPr>
          <w:rFonts w:ascii="Arial" w:hAnsi="Arial" w:cs="Arial"/>
          <w:sz w:val="20"/>
          <w:szCs w:val="20"/>
        </w:rPr>
        <w:t>vsakem p</w:t>
      </w:r>
      <w:r w:rsidR="006011DD" w:rsidRPr="007200C1">
        <w:rPr>
          <w:rFonts w:ascii="Arial" w:hAnsi="Arial" w:cs="Arial"/>
          <w:sz w:val="20"/>
          <w:szCs w:val="20"/>
        </w:rPr>
        <w:t>oročanju</w:t>
      </w:r>
      <w:r w:rsidR="006011DD">
        <w:rPr>
          <w:rFonts w:ascii="Arial" w:hAnsi="Arial" w:cs="Arial"/>
          <w:sz w:val="20"/>
          <w:szCs w:val="20"/>
        </w:rPr>
        <w:t xml:space="preserve"> razkritja </w:t>
      </w:r>
      <w:r w:rsidR="006011DD" w:rsidRPr="007200C1">
        <w:rPr>
          <w:rFonts w:ascii="Arial" w:hAnsi="Arial" w:cs="Arial"/>
          <w:sz w:val="20"/>
          <w:szCs w:val="20"/>
        </w:rPr>
        <w:t>podatkov</w:t>
      </w:r>
      <w:r w:rsidR="006011DD">
        <w:rPr>
          <w:rFonts w:ascii="Arial" w:hAnsi="Arial" w:cs="Arial"/>
          <w:sz w:val="20"/>
          <w:szCs w:val="20"/>
        </w:rPr>
        <w:t xml:space="preserve">, ki so del </w:t>
      </w:r>
      <w:r w:rsidR="006011DD" w:rsidRPr="007200C1">
        <w:rPr>
          <w:rFonts w:ascii="Arial" w:hAnsi="Arial" w:cs="Arial"/>
          <w:sz w:val="20"/>
          <w:szCs w:val="20"/>
        </w:rPr>
        <w:t>čezmejn</w:t>
      </w:r>
      <w:r w:rsidR="006011DD">
        <w:rPr>
          <w:rFonts w:ascii="Arial" w:hAnsi="Arial" w:cs="Arial"/>
          <w:sz w:val="20"/>
          <w:szCs w:val="20"/>
        </w:rPr>
        <w:t>ega</w:t>
      </w:r>
      <w:r w:rsidR="006011DD" w:rsidRPr="007200C1">
        <w:rPr>
          <w:rFonts w:ascii="Arial" w:hAnsi="Arial" w:cs="Arial"/>
          <w:sz w:val="20"/>
          <w:szCs w:val="20"/>
        </w:rPr>
        <w:t xml:space="preserve"> aranžmaj</w:t>
      </w:r>
      <w:r w:rsidR="006011DD">
        <w:rPr>
          <w:rFonts w:ascii="Arial" w:hAnsi="Arial" w:cs="Arial"/>
          <w:sz w:val="20"/>
          <w:szCs w:val="20"/>
        </w:rPr>
        <w:t>a</w:t>
      </w:r>
      <w:r w:rsidR="006011DD" w:rsidRPr="007200C1">
        <w:rPr>
          <w:rFonts w:ascii="Arial" w:hAnsi="Arial" w:cs="Arial"/>
          <w:sz w:val="20"/>
          <w:szCs w:val="20"/>
        </w:rPr>
        <w:t xml:space="preserve">, o katerem se poroča, </w:t>
      </w:r>
      <w:r w:rsidR="006011DD">
        <w:rPr>
          <w:rFonts w:ascii="Arial" w:hAnsi="Arial" w:cs="Arial"/>
          <w:sz w:val="20"/>
          <w:szCs w:val="20"/>
        </w:rPr>
        <w:t xml:space="preserve">razkritju </w:t>
      </w:r>
      <w:r w:rsidR="006011DD" w:rsidRPr="007200C1">
        <w:rPr>
          <w:rFonts w:ascii="Arial" w:hAnsi="Arial" w:cs="Arial"/>
          <w:sz w:val="20"/>
          <w:szCs w:val="20"/>
        </w:rPr>
        <w:t xml:space="preserve">dodeli referenčno številko, ki je enolična identifikacijska številka </w:t>
      </w:r>
      <w:r w:rsidR="006011DD">
        <w:rPr>
          <w:rFonts w:ascii="Arial" w:hAnsi="Arial" w:cs="Arial"/>
          <w:sz w:val="20"/>
          <w:szCs w:val="20"/>
        </w:rPr>
        <w:t>razkritja</w:t>
      </w:r>
      <w:r w:rsidR="006011DD" w:rsidRPr="007200C1">
        <w:rPr>
          <w:rFonts w:ascii="Arial" w:hAnsi="Arial" w:cs="Arial"/>
          <w:sz w:val="20"/>
          <w:szCs w:val="20"/>
        </w:rPr>
        <w:t xml:space="preserve"> (</w:t>
      </w:r>
      <w:r w:rsidR="0048329E">
        <w:rPr>
          <w:rFonts w:ascii="Arial" w:hAnsi="Arial" w:cs="Arial"/>
          <w:sz w:val="20"/>
          <w:szCs w:val="20"/>
        </w:rPr>
        <w:t xml:space="preserve">v nadaljnjem besedilu: </w:t>
      </w:r>
      <w:r w:rsidR="006011DD">
        <w:rPr>
          <w:rFonts w:ascii="Arial" w:hAnsi="Arial" w:cs="Arial"/>
          <w:sz w:val="20"/>
          <w:szCs w:val="20"/>
        </w:rPr>
        <w:t>Disclosure</w:t>
      </w:r>
      <w:r w:rsidR="006011DD" w:rsidRPr="007200C1">
        <w:rPr>
          <w:rFonts w:ascii="Arial" w:hAnsi="Arial" w:cs="Arial"/>
          <w:sz w:val="20"/>
          <w:szCs w:val="20"/>
        </w:rPr>
        <w:t xml:space="preserve"> ID).</w:t>
      </w:r>
    </w:p>
    <w:p w14:paraId="4C9BEFFA" w14:textId="6F84E339" w:rsidR="006011DD" w:rsidRDefault="00F51A91" w:rsidP="006011DD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(2) </w:t>
      </w:r>
      <w:r w:rsidR="006011DD">
        <w:rPr>
          <w:rFonts w:ascii="Arial" w:hAnsi="Arial" w:cs="Arial"/>
          <w:sz w:val="20"/>
          <w:szCs w:val="20"/>
        </w:rPr>
        <w:t xml:space="preserve">Če je podatke </w:t>
      </w:r>
      <w:r w:rsidR="006011DD" w:rsidRPr="003A45D2">
        <w:rPr>
          <w:rFonts w:ascii="Arial" w:eastAsia="Calibri" w:hAnsi="Arial" w:cs="Arial"/>
          <w:sz w:val="20"/>
          <w:szCs w:val="20"/>
        </w:rPr>
        <w:t xml:space="preserve">o </w:t>
      </w:r>
      <w:r w:rsidR="00F43E20" w:rsidRPr="003A45D2">
        <w:rPr>
          <w:rFonts w:ascii="Arial" w:eastAsia="Calibri" w:hAnsi="Arial" w:cs="Arial"/>
          <w:sz w:val="20"/>
          <w:szCs w:val="20"/>
        </w:rPr>
        <w:t>ist</w:t>
      </w:r>
      <w:r w:rsidR="00F43E20">
        <w:rPr>
          <w:rFonts w:ascii="Arial" w:eastAsia="Calibri" w:hAnsi="Arial" w:cs="Arial"/>
          <w:sz w:val="20"/>
          <w:szCs w:val="20"/>
        </w:rPr>
        <w:t>em</w:t>
      </w:r>
      <w:r w:rsidR="00F43E20" w:rsidRPr="003A45D2">
        <w:rPr>
          <w:rFonts w:ascii="Arial" w:eastAsia="Calibri" w:hAnsi="Arial" w:cs="Arial"/>
          <w:sz w:val="20"/>
          <w:szCs w:val="20"/>
        </w:rPr>
        <w:t xml:space="preserve"> </w:t>
      </w:r>
      <w:r w:rsidR="006011DD" w:rsidRPr="003A45D2">
        <w:rPr>
          <w:rFonts w:ascii="Arial" w:eastAsia="Calibri" w:hAnsi="Arial" w:cs="Arial"/>
          <w:sz w:val="20"/>
          <w:szCs w:val="20"/>
        </w:rPr>
        <w:t xml:space="preserve">čezmejnem aranžmaju, o katerem se poroča, </w:t>
      </w:r>
      <w:r w:rsidR="006011DD">
        <w:rPr>
          <w:rFonts w:ascii="Arial" w:hAnsi="Arial" w:cs="Arial"/>
          <w:sz w:val="20"/>
          <w:szCs w:val="20"/>
        </w:rPr>
        <w:t>dolžan poročati več kot en posrednik ali zadevni davčni zavezanec, je d</w:t>
      </w:r>
      <w:r w:rsidR="006011DD" w:rsidRPr="007200C1">
        <w:rPr>
          <w:rFonts w:ascii="Arial" w:hAnsi="Arial" w:cs="Arial"/>
          <w:sz w:val="20"/>
          <w:szCs w:val="20"/>
        </w:rPr>
        <w:t xml:space="preserve">odeljeno </w:t>
      </w:r>
      <w:r w:rsidR="006011DD">
        <w:rPr>
          <w:rFonts w:ascii="Arial" w:hAnsi="Arial" w:cs="Arial"/>
          <w:sz w:val="20"/>
          <w:szCs w:val="20"/>
        </w:rPr>
        <w:t xml:space="preserve">Disclosure ID poročevalec nemudoma </w:t>
      </w:r>
      <w:r w:rsidR="006011DD" w:rsidRPr="007200C1">
        <w:rPr>
          <w:rFonts w:ascii="Arial" w:hAnsi="Arial" w:cs="Arial"/>
          <w:sz w:val="20"/>
          <w:szCs w:val="20"/>
        </w:rPr>
        <w:t>dolžan sporočiti ostalim posrednikom</w:t>
      </w:r>
      <w:r w:rsidR="00464D92">
        <w:rPr>
          <w:rFonts w:ascii="Arial" w:hAnsi="Arial" w:cs="Arial"/>
          <w:sz w:val="20"/>
          <w:szCs w:val="20"/>
        </w:rPr>
        <w:t xml:space="preserve"> in</w:t>
      </w:r>
      <w:r w:rsidR="006011DD">
        <w:rPr>
          <w:rFonts w:ascii="Arial" w:hAnsi="Arial" w:cs="Arial"/>
          <w:sz w:val="20"/>
          <w:szCs w:val="20"/>
        </w:rPr>
        <w:t xml:space="preserve"> zadevnim davčnim zavezancem, ki sodelujejo v aranžmaju.   </w:t>
      </w:r>
    </w:p>
    <w:p w14:paraId="15523246" w14:textId="77777777" w:rsidR="006011DD" w:rsidRDefault="006011DD" w:rsidP="006011DD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</w:p>
    <w:p w14:paraId="0D5F62DA" w14:textId="5BBD9868" w:rsidR="006011DD" w:rsidRDefault="006011DD" w:rsidP="006011DD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85.</w:t>
      </w:r>
      <w:r w:rsidR="00F547A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člen</w:t>
      </w:r>
    </w:p>
    <w:p w14:paraId="1F5FFA3F" w14:textId="77777777" w:rsidR="006011DD" w:rsidRDefault="006011DD" w:rsidP="006011DD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200C1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potrdilo o poročanju podatkov</w:t>
      </w:r>
      <w:r w:rsidRPr="007200C1">
        <w:rPr>
          <w:rFonts w:ascii="Arial" w:hAnsi="Arial" w:cs="Arial"/>
          <w:sz w:val="20"/>
          <w:szCs w:val="20"/>
        </w:rPr>
        <w:t>)</w:t>
      </w:r>
    </w:p>
    <w:p w14:paraId="40100D71" w14:textId="77777777" w:rsidR="006011DD" w:rsidRPr="007200C1" w:rsidRDefault="006011DD" w:rsidP="006011DD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14:paraId="42E077A0" w14:textId="0D18E774" w:rsidR="006011DD" w:rsidRDefault="006011DD" w:rsidP="006011DD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7200C1">
        <w:rPr>
          <w:rFonts w:ascii="Arial" w:hAnsi="Arial" w:cs="Arial"/>
          <w:sz w:val="20"/>
          <w:szCs w:val="20"/>
        </w:rPr>
        <w:t xml:space="preserve">Šteje se, da </w:t>
      </w:r>
      <w:r>
        <w:rPr>
          <w:rFonts w:ascii="Arial" w:hAnsi="Arial" w:cs="Arial"/>
          <w:sz w:val="20"/>
          <w:szCs w:val="20"/>
        </w:rPr>
        <w:t xml:space="preserve">je poročevalec uspešno poročal </w:t>
      </w:r>
      <w:r w:rsidRPr="007200C1">
        <w:rPr>
          <w:rFonts w:ascii="Arial" w:hAnsi="Arial" w:cs="Arial"/>
          <w:sz w:val="20"/>
          <w:szCs w:val="20"/>
        </w:rPr>
        <w:t>podatk</w:t>
      </w:r>
      <w:r>
        <w:rPr>
          <w:rFonts w:ascii="Arial" w:hAnsi="Arial" w:cs="Arial"/>
          <w:sz w:val="20"/>
          <w:szCs w:val="20"/>
        </w:rPr>
        <w:t>e</w:t>
      </w:r>
      <w:r w:rsidRPr="007200C1">
        <w:rPr>
          <w:rFonts w:ascii="Arial" w:hAnsi="Arial" w:cs="Arial"/>
          <w:sz w:val="20"/>
          <w:szCs w:val="20"/>
        </w:rPr>
        <w:t xml:space="preserve">, ko </w:t>
      </w:r>
      <w:r>
        <w:rPr>
          <w:rFonts w:ascii="Arial" w:hAnsi="Arial" w:cs="Arial"/>
          <w:sz w:val="20"/>
          <w:szCs w:val="20"/>
        </w:rPr>
        <w:t>FURS</w:t>
      </w:r>
      <w:r w:rsidR="00F43E20">
        <w:rPr>
          <w:rFonts w:ascii="Arial" w:hAnsi="Arial" w:cs="Arial"/>
          <w:sz w:val="20"/>
          <w:szCs w:val="20"/>
        </w:rPr>
        <w:t xml:space="preserve"> GFU</w:t>
      </w:r>
      <w:r>
        <w:rPr>
          <w:rFonts w:ascii="Arial" w:hAnsi="Arial" w:cs="Arial"/>
          <w:sz w:val="20"/>
          <w:szCs w:val="20"/>
        </w:rPr>
        <w:t xml:space="preserve"> </w:t>
      </w:r>
      <w:r w:rsidR="00F43E20">
        <w:rPr>
          <w:rFonts w:ascii="Arial" w:hAnsi="Arial" w:cs="Arial"/>
          <w:sz w:val="20"/>
          <w:szCs w:val="20"/>
        </w:rPr>
        <w:t>potrdi</w:t>
      </w:r>
      <w:r>
        <w:rPr>
          <w:rFonts w:ascii="Arial" w:hAnsi="Arial" w:cs="Arial"/>
          <w:sz w:val="20"/>
          <w:szCs w:val="20"/>
        </w:rPr>
        <w:t xml:space="preserve"> </w:t>
      </w:r>
      <w:r w:rsidR="00F43E20">
        <w:rPr>
          <w:rFonts w:ascii="Arial" w:hAnsi="Arial" w:cs="Arial"/>
          <w:sz w:val="20"/>
          <w:szCs w:val="20"/>
        </w:rPr>
        <w:t xml:space="preserve">prejete podatke (validacija) </w:t>
      </w:r>
      <w:r>
        <w:rPr>
          <w:rFonts w:ascii="Arial" w:hAnsi="Arial" w:cs="Arial"/>
          <w:sz w:val="20"/>
          <w:szCs w:val="20"/>
        </w:rPr>
        <w:t xml:space="preserve">in </w:t>
      </w:r>
      <w:r w:rsidR="00F43E20">
        <w:rPr>
          <w:rFonts w:ascii="Arial" w:hAnsi="Arial" w:cs="Arial"/>
          <w:sz w:val="20"/>
          <w:szCs w:val="20"/>
        </w:rPr>
        <w:t xml:space="preserve">poročevalec prejme </w:t>
      </w:r>
      <w:r>
        <w:rPr>
          <w:rFonts w:ascii="Arial" w:hAnsi="Arial" w:cs="Arial"/>
          <w:sz w:val="20"/>
          <w:szCs w:val="20"/>
        </w:rPr>
        <w:t>potrdilo o uspešni oddaji poročila.</w:t>
      </w:r>
      <w:r w:rsidRPr="007200C1">
        <w:rPr>
          <w:rFonts w:ascii="Arial" w:hAnsi="Arial" w:cs="Arial"/>
          <w:sz w:val="20"/>
          <w:szCs w:val="20"/>
        </w:rPr>
        <w:t xml:space="preserve"> </w:t>
      </w:r>
    </w:p>
    <w:p w14:paraId="385A0B38" w14:textId="77777777" w:rsidR="006011DD" w:rsidRDefault="006011DD" w:rsidP="006011DD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716D31DE" w14:textId="60D864D9" w:rsidR="006011DD" w:rsidRDefault="008D7EE1" w:rsidP="006011DD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85.f</w:t>
      </w:r>
      <w:r w:rsidR="006011DD">
        <w:rPr>
          <w:rFonts w:ascii="Arial" w:hAnsi="Arial" w:cs="Arial"/>
          <w:sz w:val="20"/>
          <w:szCs w:val="20"/>
        </w:rPr>
        <w:t xml:space="preserve"> člen</w:t>
      </w:r>
    </w:p>
    <w:p w14:paraId="051EF947" w14:textId="77777777" w:rsidR="006011DD" w:rsidRDefault="006011DD" w:rsidP="006011DD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(obvestilo o </w:t>
      </w:r>
      <w:r w:rsidR="00F51A91">
        <w:rPr>
          <w:rFonts w:ascii="Arial" w:hAnsi="Arial" w:cs="Arial"/>
          <w:sz w:val="20"/>
          <w:szCs w:val="20"/>
        </w:rPr>
        <w:t xml:space="preserve">neuspešni </w:t>
      </w:r>
      <w:r>
        <w:rPr>
          <w:rFonts w:ascii="Arial" w:hAnsi="Arial" w:cs="Arial"/>
          <w:sz w:val="20"/>
          <w:szCs w:val="20"/>
        </w:rPr>
        <w:t>izmenjavi podatkov)</w:t>
      </w:r>
    </w:p>
    <w:p w14:paraId="104DD45D" w14:textId="77777777" w:rsidR="006011DD" w:rsidRDefault="006011DD" w:rsidP="006011DD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14:paraId="14D8B6C6" w14:textId="0F740CAF" w:rsidR="00F51A91" w:rsidRDefault="00F51A91" w:rsidP="006011DD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 P</w:t>
      </w:r>
      <w:r w:rsidR="006011DD">
        <w:rPr>
          <w:rFonts w:ascii="Arial" w:hAnsi="Arial" w:cs="Arial"/>
          <w:sz w:val="20"/>
          <w:szCs w:val="20"/>
        </w:rPr>
        <w:t xml:space="preserve">odatki o čezmejnih aranžmajih, o katerih se poroča, </w:t>
      </w:r>
      <w:r>
        <w:rPr>
          <w:rFonts w:ascii="Arial" w:hAnsi="Arial" w:cs="Arial"/>
          <w:sz w:val="20"/>
          <w:szCs w:val="20"/>
        </w:rPr>
        <w:t xml:space="preserve">so </w:t>
      </w:r>
      <w:r w:rsidR="006011DD">
        <w:rPr>
          <w:rFonts w:ascii="Arial" w:hAnsi="Arial" w:cs="Arial"/>
          <w:sz w:val="20"/>
          <w:szCs w:val="20"/>
        </w:rPr>
        <w:t>uspešno avtomatično izmenjani, ko FURS</w:t>
      </w:r>
      <w:r>
        <w:rPr>
          <w:rFonts w:ascii="Arial" w:hAnsi="Arial" w:cs="Arial"/>
          <w:sz w:val="20"/>
          <w:szCs w:val="20"/>
        </w:rPr>
        <w:t xml:space="preserve"> GFU</w:t>
      </w:r>
      <w:r w:rsidR="006011DD">
        <w:rPr>
          <w:rFonts w:ascii="Arial" w:hAnsi="Arial" w:cs="Arial"/>
          <w:sz w:val="20"/>
          <w:szCs w:val="20"/>
        </w:rPr>
        <w:t xml:space="preserve"> podatke pošlje v osrednjo podatkovno zbirko. </w:t>
      </w:r>
    </w:p>
    <w:p w14:paraId="6C58F6D8" w14:textId="46F1CFBE" w:rsidR="006011DD" w:rsidRPr="007200C1" w:rsidRDefault="00F51A91" w:rsidP="006011DD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(2) </w:t>
      </w:r>
      <w:r w:rsidR="006011DD">
        <w:rPr>
          <w:rFonts w:ascii="Arial" w:hAnsi="Arial" w:cs="Arial"/>
          <w:sz w:val="20"/>
          <w:szCs w:val="20"/>
        </w:rPr>
        <w:t>V primeru neuspešne avtomatične izmenjave podatkov FURS</w:t>
      </w:r>
      <w:r>
        <w:rPr>
          <w:rFonts w:ascii="Arial" w:hAnsi="Arial" w:cs="Arial"/>
          <w:sz w:val="20"/>
          <w:szCs w:val="20"/>
        </w:rPr>
        <w:t xml:space="preserve"> GFU</w:t>
      </w:r>
      <w:r w:rsidR="006011DD">
        <w:rPr>
          <w:rFonts w:ascii="Arial" w:hAnsi="Arial" w:cs="Arial"/>
          <w:sz w:val="20"/>
          <w:szCs w:val="20"/>
        </w:rPr>
        <w:t xml:space="preserve"> o tem obvesti poročevalca</w:t>
      </w:r>
      <w:r w:rsidR="00F547A2">
        <w:rPr>
          <w:rFonts w:ascii="Arial" w:hAnsi="Arial" w:cs="Arial"/>
          <w:sz w:val="20"/>
          <w:szCs w:val="20"/>
        </w:rPr>
        <w:t>,</w:t>
      </w:r>
      <w:r w:rsidR="006011DD">
        <w:rPr>
          <w:rFonts w:ascii="Arial" w:hAnsi="Arial" w:cs="Arial"/>
          <w:sz w:val="20"/>
          <w:szCs w:val="20"/>
        </w:rPr>
        <w:t xml:space="preserve"> </w:t>
      </w:r>
      <w:r w:rsidR="00F547A2">
        <w:rPr>
          <w:rFonts w:ascii="Arial" w:hAnsi="Arial" w:cs="Arial"/>
          <w:sz w:val="20"/>
          <w:szCs w:val="20"/>
        </w:rPr>
        <w:t>ki</w:t>
      </w:r>
      <w:r w:rsidR="006011DD">
        <w:rPr>
          <w:rFonts w:ascii="Arial" w:hAnsi="Arial" w:cs="Arial"/>
          <w:sz w:val="20"/>
          <w:szCs w:val="20"/>
        </w:rPr>
        <w:t xml:space="preserve"> podatke o čezmejnem aranžmaju, o katerem se poroča</w:t>
      </w:r>
      <w:r w:rsidR="00F547A2">
        <w:rPr>
          <w:rFonts w:ascii="Arial" w:hAnsi="Arial" w:cs="Arial"/>
          <w:sz w:val="20"/>
          <w:szCs w:val="20"/>
        </w:rPr>
        <w:t>,</w:t>
      </w:r>
      <w:r w:rsidR="006011DD">
        <w:rPr>
          <w:rFonts w:ascii="Arial" w:hAnsi="Arial" w:cs="Arial"/>
          <w:sz w:val="20"/>
          <w:szCs w:val="20"/>
        </w:rPr>
        <w:t xml:space="preserve"> in za katere je s strani FURS</w:t>
      </w:r>
      <w:r w:rsidR="00464D92">
        <w:rPr>
          <w:rFonts w:ascii="Arial" w:hAnsi="Arial" w:cs="Arial"/>
          <w:sz w:val="20"/>
          <w:szCs w:val="20"/>
        </w:rPr>
        <w:t xml:space="preserve"> GFU</w:t>
      </w:r>
      <w:r w:rsidR="006011DD">
        <w:rPr>
          <w:rFonts w:ascii="Arial" w:hAnsi="Arial" w:cs="Arial"/>
          <w:sz w:val="20"/>
          <w:szCs w:val="20"/>
        </w:rPr>
        <w:t xml:space="preserve"> prejel obvestilo, da niso bili uspešno poslani v osrednjo podatkovno zbirko</w:t>
      </w:r>
      <w:r w:rsidR="00F547A2">
        <w:rPr>
          <w:rFonts w:ascii="Arial" w:hAnsi="Arial" w:cs="Arial"/>
          <w:sz w:val="20"/>
          <w:szCs w:val="20"/>
        </w:rPr>
        <w:t>,</w:t>
      </w:r>
      <w:r w:rsidR="00464D92">
        <w:rPr>
          <w:rFonts w:ascii="Arial" w:hAnsi="Arial" w:cs="Arial"/>
          <w:sz w:val="20"/>
          <w:szCs w:val="20"/>
        </w:rPr>
        <w:t xml:space="preserve"> najkasneje</w:t>
      </w:r>
      <w:r w:rsidR="006011DD">
        <w:rPr>
          <w:rFonts w:ascii="Arial" w:hAnsi="Arial" w:cs="Arial"/>
          <w:sz w:val="20"/>
          <w:szCs w:val="20"/>
        </w:rPr>
        <w:t xml:space="preserve"> v roku </w:t>
      </w:r>
      <w:r>
        <w:rPr>
          <w:rFonts w:ascii="Arial" w:hAnsi="Arial" w:cs="Arial"/>
          <w:sz w:val="20"/>
          <w:szCs w:val="20"/>
        </w:rPr>
        <w:t xml:space="preserve">petih </w:t>
      </w:r>
      <w:r w:rsidR="006011DD">
        <w:rPr>
          <w:rFonts w:ascii="Arial" w:hAnsi="Arial" w:cs="Arial"/>
          <w:sz w:val="20"/>
          <w:szCs w:val="20"/>
        </w:rPr>
        <w:t xml:space="preserve">dni popravi in ponovno poroča prvotno posredovane podatke o čezmejnem aranžmaju, o katerem se poroča. </w:t>
      </w:r>
    </w:p>
    <w:p w14:paraId="2C02B1E2" w14:textId="5BE00F7C" w:rsidR="006011DD" w:rsidRDefault="008D7EE1" w:rsidP="006011DD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85.g</w:t>
      </w:r>
      <w:r w:rsidR="006011DD">
        <w:rPr>
          <w:rFonts w:ascii="Arial" w:hAnsi="Arial" w:cs="Arial"/>
          <w:sz w:val="20"/>
          <w:szCs w:val="20"/>
        </w:rPr>
        <w:t xml:space="preserve"> člen</w:t>
      </w:r>
    </w:p>
    <w:p w14:paraId="7E6EF6DA" w14:textId="77777777" w:rsidR="006011DD" w:rsidRDefault="006011DD" w:rsidP="006011DD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200C1">
        <w:rPr>
          <w:rFonts w:ascii="Arial" w:hAnsi="Arial" w:cs="Arial"/>
          <w:sz w:val="20"/>
          <w:szCs w:val="20"/>
        </w:rPr>
        <w:t>(poročanje zadevnega davčnega zavezanca)</w:t>
      </w:r>
    </w:p>
    <w:p w14:paraId="0200FB8A" w14:textId="77777777" w:rsidR="006011DD" w:rsidRPr="007200C1" w:rsidRDefault="006011DD" w:rsidP="006011DD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14:paraId="7ABE97CC" w14:textId="1AD5693F" w:rsidR="006011DD" w:rsidRDefault="00F51A91" w:rsidP="006011DD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(1) </w:t>
      </w:r>
      <w:r w:rsidR="006011DD">
        <w:rPr>
          <w:rFonts w:ascii="Arial" w:hAnsi="Arial" w:cs="Arial"/>
          <w:sz w:val="20"/>
          <w:szCs w:val="20"/>
        </w:rPr>
        <w:t xml:space="preserve">Kadar podatke o čezmejnem aranžmaju, o katerem se poroča, poroča zadevni davčni zavezanec, je dolžan o uporabi poročati prvo leto, ko začne uporabljati čezmejni aranžma, o katerem se poroča, ter vsako nadaljnje leto, v katerem </w:t>
      </w:r>
      <w:r>
        <w:rPr>
          <w:rFonts w:ascii="Arial" w:hAnsi="Arial" w:cs="Arial"/>
          <w:sz w:val="20"/>
          <w:szCs w:val="20"/>
        </w:rPr>
        <w:t>ga uporablja</w:t>
      </w:r>
      <w:r w:rsidR="006011DD">
        <w:rPr>
          <w:rFonts w:ascii="Arial" w:hAnsi="Arial" w:cs="Arial"/>
          <w:sz w:val="20"/>
          <w:szCs w:val="20"/>
        </w:rPr>
        <w:t>.</w:t>
      </w:r>
    </w:p>
    <w:p w14:paraId="7CD275ED" w14:textId="77777777" w:rsidR="006011DD" w:rsidRPr="000E21F6" w:rsidRDefault="00F51A91" w:rsidP="006011DD">
      <w:pPr>
        <w:spacing w:line="26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(2) </w:t>
      </w:r>
      <w:r w:rsidR="006011DD">
        <w:rPr>
          <w:rFonts w:ascii="Arial" w:hAnsi="Arial" w:cs="Arial"/>
          <w:sz w:val="20"/>
          <w:szCs w:val="20"/>
        </w:rPr>
        <w:t>Zadevni davčni zavezanec</w:t>
      </w:r>
      <w:r w:rsidR="006011DD">
        <w:rPr>
          <w:rFonts w:ascii="Arial" w:hAnsi="Arial" w:cs="Arial"/>
          <w:color w:val="000000" w:themeColor="text1"/>
          <w:sz w:val="20"/>
          <w:szCs w:val="20"/>
        </w:rPr>
        <w:t xml:space="preserve"> p</w:t>
      </w:r>
      <w:r w:rsidR="006011DD" w:rsidRPr="000E21F6">
        <w:rPr>
          <w:rFonts w:ascii="Arial" w:hAnsi="Arial" w:cs="Arial"/>
          <w:color w:val="000000" w:themeColor="text1"/>
          <w:sz w:val="20"/>
          <w:szCs w:val="20"/>
        </w:rPr>
        <w:t xml:space="preserve">odatke </w:t>
      </w:r>
      <w:r w:rsidR="006011DD">
        <w:rPr>
          <w:rFonts w:ascii="Arial" w:hAnsi="Arial" w:cs="Arial"/>
          <w:color w:val="000000" w:themeColor="text1"/>
          <w:sz w:val="20"/>
          <w:szCs w:val="20"/>
        </w:rPr>
        <w:t xml:space="preserve">sporoči </w:t>
      </w:r>
      <w:r w:rsidR="006011DD" w:rsidRPr="000E21F6">
        <w:rPr>
          <w:rFonts w:ascii="Arial" w:hAnsi="Arial" w:cs="Arial"/>
          <w:color w:val="000000" w:themeColor="text1"/>
          <w:sz w:val="20"/>
          <w:szCs w:val="20"/>
        </w:rPr>
        <w:t xml:space="preserve">najkasneje v treh mesecih po koncu koledarskega leta, v katerem je </w:t>
      </w:r>
      <w:r w:rsidR="006011DD">
        <w:rPr>
          <w:rFonts w:ascii="Arial" w:hAnsi="Arial" w:cs="Arial"/>
          <w:color w:val="000000" w:themeColor="text1"/>
          <w:sz w:val="20"/>
          <w:szCs w:val="20"/>
        </w:rPr>
        <w:t xml:space="preserve">začel </w:t>
      </w:r>
      <w:r w:rsidR="006011DD" w:rsidRPr="000E21F6">
        <w:rPr>
          <w:rFonts w:ascii="Arial" w:hAnsi="Arial" w:cs="Arial"/>
          <w:color w:val="000000" w:themeColor="text1"/>
          <w:sz w:val="20"/>
          <w:szCs w:val="20"/>
        </w:rPr>
        <w:t>uporablja</w:t>
      </w:r>
      <w:r w:rsidR="006011DD">
        <w:rPr>
          <w:rFonts w:ascii="Arial" w:hAnsi="Arial" w:cs="Arial"/>
          <w:color w:val="000000" w:themeColor="text1"/>
          <w:sz w:val="20"/>
          <w:szCs w:val="20"/>
        </w:rPr>
        <w:t>ti</w:t>
      </w:r>
      <w:r w:rsidR="006011DD" w:rsidRPr="000E21F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011DD">
        <w:rPr>
          <w:rFonts w:ascii="Arial" w:hAnsi="Arial" w:cs="Arial"/>
          <w:color w:val="000000" w:themeColor="text1"/>
          <w:sz w:val="20"/>
          <w:szCs w:val="20"/>
        </w:rPr>
        <w:t xml:space="preserve">čezmejni </w:t>
      </w:r>
      <w:r w:rsidR="006011DD" w:rsidRPr="000E21F6">
        <w:rPr>
          <w:rFonts w:ascii="Arial" w:hAnsi="Arial" w:cs="Arial"/>
          <w:color w:val="000000" w:themeColor="text1"/>
          <w:sz w:val="20"/>
          <w:szCs w:val="20"/>
        </w:rPr>
        <w:t>aranžma</w:t>
      </w:r>
      <w:r w:rsidR="006011DD">
        <w:rPr>
          <w:rFonts w:ascii="Arial" w:hAnsi="Arial" w:cs="Arial"/>
          <w:color w:val="000000" w:themeColor="text1"/>
          <w:sz w:val="20"/>
          <w:szCs w:val="20"/>
        </w:rPr>
        <w:t xml:space="preserve">, o katerem se poroča in v katerem je bila pridobljena davčna ugodnost ali pričakovani učinek aranžmaja. </w:t>
      </w:r>
    </w:p>
    <w:p w14:paraId="2CA22BAD" w14:textId="43BBBCA4" w:rsidR="006011DD" w:rsidRPr="009C7A1F" w:rsidRDefault="00F51A91" w:rsidP="009C7A1F">
      <w:pPr>
        <w:spacing w:line="26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(3) </w:t>
      </w:r>
      <w:r w:rsidR="006011DD" w:rsidRPr="000E21F6">
        <w:rPr>
          <w:rFonts w:ascii="Arial" w:hAnsi="Arial" w:cs="Arial"/>
          <w:color w:val="000000" w:themeColor="text1"/>
          <w:sz w:val="20"/>
          <w:szCs w:val="20"/>
        </w:rPr>
        <w:t>Podatki se p</w:t>
      </w:r>
      <w:r w:rsidR="006011DD">
        <w:rPr>
          <w:rFonts w:ascii="Arial" w:hAnsi="Arial" w:cs="Arial"/>
          <w:color w:val="000000" w:themeColor="text1"/>
          <w:sz w:val="20"/>
          <w:szCs w:val="20"/>
        </w:rPr>
        <w:t xml:space="preserve">oročajo </w:t>
      </w:r>
      <w:r w:rsidR="006011DD" w:rsidRPr="000E21F6">
        <w:rPr>
          <w:rFonts w:ascii="Arial" w:hAnsi="Arial" w:cs="Arial"/>
          <w:color w:val="000000" w:themeColor="text1"/>
          <w:sz w:val="20"/>
          <w:szCs w:val="20"/>
        </w:rPr>
        <w:t>v novem poročilu</w:t>
      </w:r>
      <w:r w:rsidR="006011DD">
        <w:rPr>
          <w:rFonts w:ascii="Arial" w:hAnsi="Arial" w:cs="Arial"/>
          <w:color w:val="000000" w:themeColor="text1"/>
          <w:sz w:val="20"/>
          <w:szCs w:val="20"/>
        </w:rPr>
        <w:t xml:space="preserve"> o razkritju</w:t>
      </w:r>
      <w:r w:rsidR="006011DD" w:rsidRPr="000E21F6">
        <w:rPr>
          <w:rFonts w:ascii="Arial" w:hAnsi="Arial" w:cs="Arial"/>
          <w:color w:val="000000" w:themeColor="text1"/>
          <w:sz w:val="20"/>
          <w:szCs w:val="20"/>
        </w:rPr>
        <w:t xml:space="preserve">, ki se navezuje na obstoječi aranžma z veljavno </w:t>
      </w:r>
      <w:r w:rsidR="006011DD">
        <w:rPr>
          <w:rFonts w:ascii="Arial" w:hAnsi="Arial" w:cs="Arial"/>
          <w:color w:val="000000" w:themeColor="text1"/>
          <w:sz w:val="20"/>
          <w:szCs w:val="20"/>
        </w:rPr>
        <w:t>Arrangement ID</w:t>
      </w:r>
      <w:r w:rsidR="006011DD" w:rsidRPr="000E21F6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47264C9" w14:textId="602275CA" w:rsidR="006011DD" w:rsidRDefault="008D7EE1" w:rsidP="006011DD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85.h</w:t>
      </w:r>
      <w:r w:rsidR="006011DD">
        <w:rPr>
          <w:rFonts w:ascii="Arial" w:hAnsi="Arial" w:cs="Arial"/>
          <w:sz w:val="20"/>
          <w:szCs w:val="20"/>
        </w:rPr>
        <w:t xml:space="preserve"> člen</w:t>
      </w:r>
    </w:p>
    <w:p w14:paraId="1391642A" w14:textId="77777777" w:rsidR="006011DD" w:rsidRDefault="006011DD" w:rsidP="006011DD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200C1" w:rsidDel="00684A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(dokazila, da so bili podatki o čezmejnem aranžmaju, o katerem se poroča, že poročani)</w:t>
      </w:r>
    </w:p>
    <w:p w14:paraId="4BBC5D5F" w14:textId="77777777" w:rsidR="006011DD" w:rsidRDefault="006011DD" w:rsidP="006011DD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14:paraId="1456F59C" w14:textId="2B2B529B" w:rsidR="006011DD" w:rsidRDefault="00FE4481" w:rsidP="006011DD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(1) </w:t>
      </w:r>
      <w:r w:rsidR="006011DD">
        <w:rPr>
          <w:rFonts w:ascii="Arial" w:hAnsi="Arial" w:cs="Arial"/>
          <w:sz w:val="20"/>
          <w:szCs w:val="20"/>
        </w:rPr>
        <w:t xml:space="preserve">Poročevalec je oproščen poročanja v </w:t>
      </w:r>
      <w:r w:rsidR="00120F0B">
        <w:rPr>
          <w:rFonts w:ascii="Arial" w:hAnsi="Arial" w:cs="Arial"/>
          <w:sz w:val="20"/>
          <w:szCs w:val="20"/>
        </w:rPr>
        <w:t xml:space="preserve">Republiki </w:t>
      </w:r>
      <w:r w:rsidR="006011DD">
        <w:rPr>
          <w:rFonts w:ascii="Arial" w:hAnsi="Arial" w:cs="Arial"/>
          <w:sz w:val="20"/>
          <w:szCs w:val="20"/>
        </w:rPr>
        <w:t xml:space="preserve">Sloveniji, če lahko s pisnim dokazilom dokaže, da so bili istovrstni podatki o čezmejnem aranžmaju, o katerem se poroča, že poročani v drugi državi članici EU, ali da so bili ti poročani s strani drugega poročevalca. </w:t>
      </w:r>
    </w:p>
    <w:p w14:paraId="67190AF5" w14:textId="23C5D843" w:rsidR="006011DD" w:rsidRDefault="00FE4481" w:rsidP="006011DD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(2) </w:t>
      </w:r>
      <w:r w:rsidR="006011DD">
        <w:rPr>
          <w:rFonts w:ascii="Arial" w:hAnsi="Arial" w:cs="Arial"/>
          <w:sz w:val="20"/>
          <w:szCs w:val="20"/>
        </w:rPr>
        <w:t>Kot pisno dokazilo</w:t>
      </w:r>
      <w:r>
        <w:rPr>
          <w:rFonts w:ascii="Arial" w:hAnsi="Arial" w:cs="Arial"/>
          <w:sz w:val="20"/>
          <w:szCs w:val="20"/>
        </w:rPr>
        <w:t xml:space="preserve"> iz prejšnjega odstavka</w:t>
      </w:r>
      <w:r w:rsidR="006011DD">
        <w:rPr>
          <w:rFonts w:ascii="Arial" w:hAnsi="Arial" w:cs="Arial"/>
          <w:sz w:val="20"/>
          <w:szCs w:val="20"/>
        </w:rPr>
        <w:t xml:space="preserve"> se štejejo: veljavna identifikacijska številka aranžmaja (Arrangement ID), identifikacijska številka razkritja (Disclosure ID) in povzetek vsebine (Summary) čezmejnega aranžmaja, o katerem se poroča.</w:t>
      </w:r>
    </w:p>
    <w:p w14:paraId="46C63611" w14:textId="77777777" w:rsidR="006011DD" w:rsidRPr="007200C1" w:rsidRDefault="006011DD" w:rsidP="006011DD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  <w:r w:rsidRPr="007200C1">
        <w:rPr>
          <w:rFonts w:ascii="Arial" w:hAnsi="Arial" w:cs="Arial"/>
          <w:sz w:val="20"/>
          <w:szCs w:val="20"/>
        </w:rPr>
        <w:lastRenderedPageBreak/>
        <w:t xml:space="preserve"> </w:t>
      </w:r>
    </w:p>
    <w:p w14:paraId="3D14F495" w14:textId="450AEB09" w:rsidR="006011DD" w:rsidRDefault="008D7EE1" w:rsidP="006011DD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85.i</w:t>
      </w:r>
      <w:r w:rsidR="006011DD">
        <w:rPr>
          <w:rFonts w:ascii="Arial" w:hAnsi="Arial" w:cs="Arial"/>
          <w:sz w:val="20"/>
          <w:szCs w:val="20"/>
        </w:rPr>
        <w:t xml:space="preserve"> člen</w:t>
      </w:r>
    </w:p>
    <w:p w14:paraId="67F7B9C4" w14:textId="77777777" w:rsidR="006011DD" w:rsidRDefault="006011DD" w:rsidP="006011DD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200C1" w:rsidDel="001D16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(poročanje o tržnih aranžmajih)</w:t>
      </w:r>
    </w:p>
    <w:p w14:paraId="259E728A" w14:textId="77777777" w:rsidR="006011DD" w:rsidRDefault="006011DD" w:rsidP="006011DD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14:paraId="4A9CE5E8" w14:textId="45420A03" w:rsidR="006011DD" w:rsidRDefault="006011DD" w:rsidP="006011DD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Prvo poročilo o razkritju podatkov, ki se opravi v povezavi s tržnim aranžmajem, se šteje kot prvo poročanje, vs</w:t>
      </w:r>
      <w:r w:rsidR="00464D92">
        <w:rPr>
          <w:rFonts w:ascii="Arial" w:hAnsi="Arial" w:cs="Arial"/>
          <w:sz w:val="20"/>
          <w:szCs w:val="20"/>
        </w:rPr>
        <w:t>a naslednja poročanja, povezana</w:t>
      </w:r>
      <w:r>
        <w:rPr>
          <w:rFonts w:ascii="Arial" w:hAnsi="Arial" w:cs="Arial"/>
          <w:sz w:val="20"/>
          <w:szCs w:val="20"/>
        </w:rPr>
        <w:t xml:space="preserve"> s tem aranžmajem se štejejo kot redna poročila.</w:t>
      </w:r>
    </w:p>
    <w:p w14:paraId="6EB484CD" w14:textId="77777777" w:rsidR="001E1B8B" w:rsidRDefault="001E1B8B">
      <w:pPr>
        <w:pStyle w:val="ListParagraph"/>
        <w:spacing w:after="0"/>
        <w:ind w:left="928"/>
        <w:jc w:val="both"/>
        <w:rPr>
          <w:rFonts w:cs="Arial"/>
          <w:sz w:val="20"/>
          <w:szCs w:val="20"/>
        </w:rPr>
      </w:pPr>
    </w:p>
    <w:p w14:paraId="1E57A110" w14:textId="77777777" w:rsidR="001E1B8B" w:rsidRDefault="0079699F">
      <w:pPr>
        <w:pStyle w:val="ListParagraph"/>
        <w:numPr>
          <w:ilvl w:val="0"/>
          <w:numId w:val="2"/>
        </w:numPr>
        <w:jc w:val="center"/>
        <w:rPr>
          <w:rFonts w:cs="Arial"/>
          <w:b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  <w:t>člen</w:t>
      </w:r>
    </w:p>
    <w:p w14:paraId="22CAAE91" w14:textId="77777777" w:rsidR="001E1B8B" w:rsidRDefault="007969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Prilogi 21 se v delu navodila z naslovom »1.3 TELO SPOROČILA« v Preglednici 2 druga vrstica spremeni tako, da se glasi: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1838"/>
        <w:gridCol w:w="1986"/>
        <w:gridCol w:w="3542"/>
        <w:gridCol w:w="1696"/>
      </w:tblGrid>
      <w:tr w:rsidR="001E1B8B" w14:paraId="37C632A3" w14:textId="77777777">
        <w:trPr>
          <w:trHeight w:val="93"/>
        </w:trPr>
        <w:tc>
          <w:tcPr>
            <w:tcW w:w="1837" w:type="dxa"/>
            <w:vMerge w:val="restart"/>
          </w:tcPr>
          <w:p w14:paraId="5497BCA7" w14:textId="77777777" w:rsidR="001E1B8B" w:rsidRDefault="007969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Poročevalec</w:t>
            </w:r>
          </w:p>
          <w:p w14:paraId="5C2D338D" w14:textId="77777777" w:rsidR="001E1B8B" w:rsidRDefault="0079699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(Reporting Entity)</w:t>
            </w:r>
          </w:p>
        </w:tc>
        <w:tc>
          <w:tcPr>
            <w:tcW w:w="1986" w:type="dxa"/>
          </w:tcPr>
          <w:p w14:paraId="4D1F7CBE" w14:textId="77777777" w:rsidR="001E1B8B" w:rsidRDefault="007969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Subjekt</w:t>
            </w:r>
          </w:p>
          <w:p w14:paraId="4C015AAB" w14:textId="77777777" w:rsidR="001E1B8B" w:rsidRDefault="007969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(Entity)</w:t>
            </w:r>
          </w:p>
        </w:tc>
        <w:tc>
          <w:tcPr>
            <w:tcW w:w="3542" w:type="dxa"/>
          </w:tcPr>
          <w:p w14:paraId="6B001D32" w14:textId="77777777" w:rsidR="001E1B8B" w:rsidRDefault="007969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 vsebuje identifikacijske podatke poročevalca. Vpišejo se elementi sklopa »Subjekt« (Organisation_Party), ki so navedeni v preglednici 6.</w:t>
            </w:r>
          </w:p>
        </w:tc>
        <w:tc>
          <w:tcPr>
            <w:tcW w:w="1696" w:type="dxa"/>
          </w:tcPr>
          <w:p w14:paraId="7E6D0783" w14:textId="77777777" w:rsidR="001E1B8B" w:rsidRDefault="007969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Obvezen</w:t>
            </w:r>
          </w:p>
        </w:tc>
      </w:tr>
      <w:tr w:rsidR="001E1B8B" w14:paraId="1B7E9AE2" w14:textId="77777777">
        <w:trPr>
          <w:trHeight w:val="93"/>
        </w:trPr>
        <w:tc>
          <w:tcPr>
            <w:tcW w:w="1837" w:type="dxa"/>
            <w:vMerge/>
          </w:tcPr>
          <w:p w14:paraId="49916F68" w14:textId="77777777" w:rsidR="001E1B8B" w:rsidRDefault="001E1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</w:tcPr>
          <w:p w14:paraId="6B6BBA9A" w14:textId="77777777" w:rsidR="001E1B8B" w:rsidRDefault="007969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Ime MNE skupine </w:t>
            </w:r>
            <w:r>
              <w:rPr>
                <w:rFonts w:ascii="Arial" w:hAnsi="Arial" w:cs="Arial"/>
                <w:i/>
                <w:sz w:val="20"/>
                <w:szCs w:val="20"/>
              </w:rPr>
              <w:t>(NameMNEGroup)</w:t>
            </w:r>
          </w:p>
        </w:tc>
        <w:tc>
          <w:tcPr>
            <w:tcW w:w="3542" w:type="dxa"/>
          </w:tcPr>
          <w:p w14:paraId="1EE28D46" w14:textId="77777777" w:rsidR="001E1B8B" w:rsidRDefault="007969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največ 200 znaki se vpiše naziv mednarodne sku pine podjetij, po katerem je mednarodna skupina podjetij v splošnem znana.</w:t>
            </w:r>
          </w:p>
        </w:tc>
        <w:tc>
          <w:tcPr>
            <w:tcW w:w="1696" w:type="dxa"/>
          </w:tcPr>
          <w:p w14:paraId="74527C7C" w14:textId="77777777" w:rsidR="001E1B8B" w:rsidRDefault="007969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Obvezen</w:t>
            </w:r>
          </w:p>
        </w:tc>
      </w:tr>
      <w:tr w:rsidR="001E1B8B" w14:paraId="184E3985" w14:textId="77777777">
        <w:trPr>
          <w:trHeight w:val="93"/>
        </w:trPr>
        <w:tc>
          <w:tcPr>
            <w:tcW w:w="1837" w:type="dxa"/>
            <w:vMerge/>
          </w:tcPr>
          <w:p w14:paraId="63089110" w14:textId="77777777" w:rsidR="001E1B8B" w:rsidRDefault="001E1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</w:tcPr>
          <w:p w14:paraId="5AB1FF28" w14:textId="77777777" w:rsidR="001E1B8B" w:rsidRDefault="007969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Vloga pri poročanju</w:t>
            </w:r>
          </w:p>
          <w:p w14:paraId="79969465" w14:textId="77777777" w:rsidR="001E1B8B" w:rsidRDefault="0079699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(ReportingRole)</w:t>
            </w:r>
          </w:p>
        </w:tc>
        <w:tc>
          <w:tcPr>
            <w:tcW w:w="3542" w:type="dxa"/>
          </w:tcPr>
          <w:p w14:paraId="20C7D1FE" w14:textId="77777777" w:rsidR="001E1B8B" w:rsidRDefault="007969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 opredeljuje  vlogo poročevalca pri CbC poročanju. Vpiše se ena izmed vrednosti:</w:t>
            </w:r>
          </w:p>
          <w:p w14:paraId="2CCFB4F2" w14:textId="77777777" w:rsidR="001E1B8B" w:rsidRDefault="007969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»CBC701« - krovno matično podjetje;</w:t>
            </w:r>
          </w:p>
          <w:p w14:paraId="375D802E" w14:textId="77777777" w:rsidR="001E1B8B" w:rsidRDefault="007969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»CBC702« - nadomestno matično podjetje;</w:t>
            </w:r>
          </w:p>
          <w:p w14:paraId="190B3D81" w14:textId="77777777" w:rsidR="001E1B8B" w:rsidRDefault="007969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»CBC703« - oseba v sestavi v skladu z oddelkom II Priloge III Direktive 2016/881/EU;</w:t>
            </w:r>
          </w:p>
          <w:p w14:paraId="5F433AB4" w14:textId="77777777" w:rsidR="001E1B8B" w:rsidRDefault="007969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»CBC704 - oseba v sestavi v skladu z oddelkom II Priloge III Direktive 2016/881/EU, z nepopolnimi informacijami za pripravo CbC poročila.</w:t>
            </w:r>
          </w:p>
        </w:tc>
        <w:tc>
          <w:tcPr>
            <w:tcW w:w="1696" w:type="dxa"/>
          </w:tcPr>
          <w:p w14:paraId="312FF81D" w14:textId="77777777" w:rsidR="001E1B8B" w:rsidRDefault="007969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Obvezen</w:t>
            </w:r>
          </w:p>
        </w:tc>
      </w:tr>
      <w:tr w:rsidR="001E1B8B" w14:paraId="27D481EF" w14:textId="77777777">
        <w:trPr>
          <w:trHeight w:val="93"/>
        </w:trPr>
        <w:tc>
          <w:tcPr>
            <w:tcW w:w="1837" w:type="dxa"/>
            <w:vMerge/>
          </w:tcPr>
          <w:p w14:paraId="0C0153A6" w14:textId="77777777" w:rsidR="001E1B8B" w:rsidRDefault="001E1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</w:tcPr>
          <w:p w14:paraId="29F2C0DA" w14:textId="77777777" w:rsidR="001E1B8B" w:rsidRDefault="007969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Obdobje poročanja </w:t>
            </w:r>
            <w:r>
              <w:rPr>
                <w:rFonts w:ascii="Arial" w:hAnsi="Arial" w:cs="Arial"/>
                <w:i/>
                <w:sz w:val="20"/>
                <w:szCs w:val="20"/>
              </w:rPr>
              <w:t>(ReportingPeriod)</w:t>
            </w:r>
          </w:p>
        </w:tc>
        <w:tc>
          <w:tcPr>
            <w:tcW w:w="3542" w:type="dxa"/>
          </w:tcPr>
          <w:p w14:paraId="60DD31DA" w14:textId="7DB492B8" w:rsidR="001E1B8B" w:rsidRDefault="007969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 vsebuje podatek o začetku in koncu poslovnega leta mednarodne skupine podjetij, za katerega se izpolnjuje CbC poročilo. V element Začetek poslovnega leta (StartDate) se v obliki LLLL-MM-DD vpiše začetn</w:t>
            </w:r>
            <w:r w:rsidR="00464D92">
              <w:rPr>
                <w:rFonts w:ascii="Arial" w:hAnsi="Arial" w:cs="Arial"/>
                <w:sz w:val="20"/>
                <w:szCs w:val="20"/>
              </w:rPr>
              <w:t xml:space="preserve">i dan poslovnega leta skupine. </w:t>
            </w:r>
            <w:r>
              <w:rPr>
                <w:rFonts w:ascii="Arial" w:hAnsi="Arial" w:cs="Arial"/>
                <w:sz w:val="20"/>
                <w:szCs w:val="20"/>
              </w:rPr>
              <w:t>V element Konec poslovnega leta (EndDate) se v obliki LLLL-MM-DD vpiše končni dan poslovnega leta skupine.</w:t>
            </w:r>
          </w:p>
        </w:tc>
        <w:tc>
          <w:tcPr>
            <w:tcW w:w="1696" w:type="dxa"/>
          </w:tcPr>
          <w:p w14:paraId="20CE5D0D" w14:textId="77777777" w:rsidR="001E1B8B" w:rsidRDefault="007969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Obvezen</w:t>
            </w:r>
          </w:p>
        </w:tc>
      </w:tr>
      <w:tr w:rsidR="001E1B8B" w14:paraId="45ADFAD7" w14:textId="77777777">
        <w:trPr>
          <w:trHeight w:val="93"/>
        </w:trPr>
        <w:tc>
          <w:tcPr>
            <w:tcW w:w="1837" w:type="dxa"/>
            <w:vMerge/>
          </w:tcPr>
          <w:p w14:paraId="1E8968DF" w14:textId="77777777" w:rsidR="001E1B8B" w:rsidRDefault="001E1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</w:tcPr>
          <w:p w14:paraId="1888EB96" w14:textId="77777777" w:rsidR="001E1B8B" w:rsidRDefault="007969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Podrobni opis zapisa</w:t>
            </w:r>
          </w:p>
          <w:p w14:paraId="57C29249" w14:textId="77777777" w:rsidR="001E1B8B" w:rsidRDefault="0079699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(Doc SpecType)</w:t>
            </w:r>
          </w:p>
        </w:tc>
        <w:tc>
          <w:tcPr>
            <w:tcW w:w="3542" w:type="dxa"/>
          </w:tcPr>
          <w:p w14:paraId="5E72EE95" w14:textId="77777777" w:rsidR="001E1B8B" w:rsidRDefault="007969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Vpišejo se elementi, ki so navedeni v preglednici 7.</w:t>
            </w:r>
          </w:p>
        </w:tc>
        <w:tc>
          <w:tcPr>
            <w:tcW w:w="1696" w:type="dxa"/>
          </w:tcPr>
          <w:p w14:paraId="7A37B1D4" w14:textId="77777777" w:rsidR="001E1B8B" w:rsidRDefault="007969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Obvezen</w:t>
            </w:r>
          </w:p>
        </w:tc>
      </w:tr>
    </w:tbl>
    <w:p w14:paraId="3E7CE871" w14:textId="77777777" w:rsidR="001E1B8B" w:rsidRDefault="001E1B8B">
      <w:pPr>
        <w:rPr>
          <w:rFonts w:cs="Arial"/>
          <w:sz w:val="20"/>
          <w:szCs w:val="20"/>
        </w:rPr>
      </w:pPr>
    </w:p>
    <w:p w14:paraId="58EE04D3" w14:textId="77777777" w:rsidR="001E1B8B" w:rsidRDefault="007969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Preglednici 5 se druga vrstica spremeni tako, da se glasi: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1413"/>
        <w:gridCol w:w="2093"/>
        <w:gridCol w:w="3819"/>
        <w:gridCol w:w="1737"/>
      </w:tblGrid>
      <w:tr w:rsidR="001E1B8B" w14:paraId="5CD0F425" w14:textId="77777777">
        <w:trPr>
          <w:trHeight w:val="135"/>
        </w:trPr>
        <w:tc>
          <w:tcPr>
            <w:tcW w:w="1412" w:type="dxa"/>
            <w:vMerge w:val="restart"/>
          </w:tcPr>
          <w:p w14:paraId="3E3C0152" w14:textId="77777777" w:rsidR="001E1B8B" w:rsidRDefault="007969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ConstEntity</w:t>
            </w:r>
          </w:p>
        </w:tc>
        <w:tc>
          <w:tcPr>
            <w:tcW w:w="2093" w:type="dxa"/>
          </w:tcPr>
          <w:p w14:paraId="1F0B8B7F" w14:textId="77777777" w:rsidR="001E1B8B" w:rsidRDefault="007969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Oseba v sestavi</w:t>
            </w:r>
          </w:p>
        </w:tc>
        <w:tc>
          <w:tcPr>
            <w:tcW w:w="3819" w:type="dxa"/>
          </w:tcPr>
          <w:p w14:paraId="18F33F69" w14:textId="77777777" w:rsidR="001E1B8B" w:rsidRDefault="007969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Element vsebuje identifikacijske podatke osebe v sestavi. Vpišejo se elementi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Sklopa »Subjekt«, ki so navedeni v preglednici 6.</w:t>
            </w:r>
          </w:p>
        </w:tc>
        <w:tc>
          <w:tcPr>
            <w:tcW w:w="1737" w:type="dxa"/>
          </w:tcPr>
          <w:p w14:paraId="46D4626E" w14:textId="77777777" w:rsidR="001E1B8B" w:rsidRDefault="007969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Obvezen</w:t>
            </w:r>
          </w:p>
        </w:tc>
      </w:tr>
      <w:tr w:rsidR="001E1B8B" w14:paraId="7AE07758" w14:textId="77777777">
        <w:trPr>
          <w:trHeight w:val="135"/>
        </w:trPr>
        <w:tc>
          <w:tcPr>
            <w:tcW w:w="1412" w:type="dxa"/>
            <w:vMerge/>
          </w:tcPr>
          <w:p w14:paraId="573315A4" w14:textId="77777777" w:rsidR="001E1B8B" w:rsidRDefault="001E1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14:paraId="5DD22B7D" w14:textId="77777777" w:rsidR="001E1B8B" w:rsidRDefault="007969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Vloga (Role)</w:t>
            </w:r>
          </w:p>
        </w:tc>
        <w:tc>
          <w:tcPr>
            <w:tcW w:w="3819" w:type="dxa"/>
          </w:tcPr>
          <w:p w14:paraId="62DB3E5D" w14:textId="77777777" w:rsidR="001E1B8B" w:rsidRDefault="007969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Element omogoča določitev poročevalca oziroma krovnega matičnega podjetja znotraj mednarodne skupine podjetij oziroma med osebami v sestavi navedenimi v CbC poročilu. </w:t>
            </w:r>
          </w:p>
          <w:p w14:paraId="0FF45B77" w14:textId="77777777" w:rsidR="001E1B8B" w:rsidRDefault="007969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Možne vrednosti so:</w:t>
            </w:r>
          </w:p>
          <w:p w14:paraId="2C65AA5D" w14:textId="77777777" w:rsidR="001E1B8B" w:rsidRDefault="0079699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»CBC801« - Krovno matično podjetje;</w:t>
            </w:r>
          </w:p>
          <w:p w14:paraId="53458C39" w14:textId="77777777" w:rsidR="001E1B8B" w:rsidRDefault="0079699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»CBC802« - Poročevalec;</w:t>
            </w:r>
          </w:p>
          <w:p w14:paraId="2E2149C3" w14:textId="77777777" w:rsidR="001E1B8B" w:rsidRDefault="0079699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»CBC803« - Oboje (Krovno matično podjetje in Poročevalec)«.</w:t>
            </w:r>
          </w:p>
        </w:tc>
        <w:tc>
          <w:tcPr>
            <w:tcW w:w="1737" w:type="dxa"/>
          </w:tcPr>
          <w:p w14:paraId="4E179CA0" w14:textId="77777777" w:rsidR="001E1B8B" w:rsidRDefault="007969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Obvezen</w:t>
            </w:r>
          </w:p>
        </w:tc>
      </w:tr>
    </w:tbl>
    <w:p w14:paraId="104F6747" w14:textId="77777777" w:rsidR="001E1B8B" w:rsidRDefault="001E1B8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39CF75" w14:textId="77777777" w:rsidR="001E1B8B" w:rsidRDefault="001E1B8B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1D88BFA" w14:textId="77777777" w:rsidR="001E1B8B" w:rsidRDefault="0079699F">
      <w:pPr>
        <w:pStyle w:val="ListParagraph"/>
        <w:numPr>
          <w:ilvl w:val="0"/>
          <w:numId w:val="2"/>
        </w:numPr>
        <w:jc w:val="center"/>
        <w:rPr>
          <w:rFonts w:cs="Arial"/>
          <w:b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  <w:t xml:space="preserve">člen </w:t>
      </w:r>
    </w:p>
    <w:p w14:paraId="5B7ED2CE" w14:textId="77777777" w:rsidR="001E1B8B" w:rsidRDefault="0079699F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Ta pravilnik začne veljati petnajsti dan po objavi v Uradnem listu Republike Slovenije.</w:t>
      </w:r>
    </w:p>
    <w:p w14:paraId="2B6A12A3" w14:textId="77777777" w:rsidR="001E1B8B" w:rsidRDefault="009832C9" w:rsidP="006011D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Št. IPP 007- 267</w:t>
      </w:r>
      <w:r w:rsidR="0079699F">
        <w:rPr>
          <w:rFonts w:ascii="Arial" w:hAnsi="Arial" w:cs="Arial"/>
          <w:sz w:val="20"/>
          <w:szCs w:val="20"/>
        </w:rPr>
        <w:t>/2020</w:t>
      </w:r>
    </w:p>
    <w:p w14:paraId="1F59BCFA" w14:textId="77777777" w:rsidR="001E1B8B" w:rsidRDefault="0079699F" w:rsidP="006011D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Ljubljana, dne </w:t>
      </w:r>
    </w:p>
    <w:p w14:paraId="50B37A6B" w14:textId="77777777" w:rsidR="001E1B8B" w:rsidRDefault="009832C9" w:rsidP="006011D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EVA 2020-1611-0060</w:t>
      </w:r>
    </w:p>
    <w:p w14:paraId="106C2C2C" w14:textId="77777777" w:rsidR="001E1B8B" w:rsidRDefault="001E1B8B" w:rsidP="006011DD">
      <w:pPr>
        <w:spacing w:after="0"/>
        <w:rPr>
          <w:rFonts w:ascii="Arial" w:hAnsi="Arial" w:cs="Arial"/>
          <w:sz w:val="20"/>
          <w:szCs w:val="20"/>
        </w:rPr>
      </w:pPr>
    </w:p>
    <w:p w14:paraId="20E74A89" w14:textId="77777777" w:rsidR="001E1B8B" w:rsidRDefault="0079699F" w:rsidP="006011DD">
      <w:pPr>
        <w:spacing w:after="0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Mag. Andrej Šircelj</w:t>
      </w:r>
    </w:p>
    <w:p w14:paraId="6423263C" w14:textId="77777777" w:rsidR="001E1B8B" w:rsidRDefault="0079699F" w:rsidP="006011DD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minister za finance</w:t>
      </w:r>
    </w:p>
    <w:sectPr w:rsidR="001E1B8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C5184"/>
    <w:multiLevelType w:val="multilevel"/>
    <w:tmpl w:val="1778BDDC"/>
    <w:lvl w:ilvl="0">
      <w:start w:val="3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C7961"/>
    <w:multiLevelType w:val="multilevel"/>
    <w:tmpl w:val="8C90E96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A66FF5"/>
    <w:multiLevelType w:val="multilevel"/>
    <w:tmpl w:val="D95656E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45369E"/>
    <w:multiLevelType w:val="multilevel"/>
    <w:tmpl w:val="FE720A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7B04E85"/>
    <w:multiLevelType w:val="multilevel"/>
    <w:tmpl w:val="FFE210D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8B"/>
    <w:rsid w:val="00120F0B"/>
    <w:rsid w:val="001E1B8B"/>
    <w:rsid w:val="0021175A"/>
    <w:rsid w:val="00413AF7"/>
    <w:rsid w:val="00464D92"/>
    <w:rsid w:val="0048329E"/>
    <w:rsid w:val="004A3234"/>
    <w:rsid w:val="006011DD"/>
    <w:rsid w:val="006E13C0"/>
    <w:rsid w:val="006F18A8"/>
    <w:rsid w:val="00794C3D"/>
    <w:rsid w:val="0079699F"/>
    <w:rsid w:val="007B2561"/>
    <w:rsid w:val="008D7EE1"/>
    <w:rsid w:val="009832C9"/>
    <w:rsid w:val="009C7A1F"/>
    <w:rsid w:val="00DC22CF"/>
    <w:rsid w:val="00E909A8"/>
    <w:rsid w:val="00F43E20"/>
    <w:rsid w:val="00F51A91"/>
    <w:rsid w:val="00F547A2"/>
    <w:rsid w:val="00FE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4E279"/>
  <w15:docId w15:val="{EDBF41F2-6FE8-4E07-B3DF-22CB65DE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9115C"/>
    <w:rPr>
      <w:rFonts w:ascii="Tahoma" w:hAnsi="Tahoma" w:cs="Tahoma"/>
      <w:sz w:val="16"/>
      <w:szCs w:val="16"/>
    </w:rPr>
  </w:style>
  <w:style w:type="character" w:customStyle="1" w:styleId="Sprotnaopomba-besediloZnak">
    <w:name w:val="Sprotna opomba - besedilo Znak"/>
    <w:basedOn w:val="DefaultParagraphFont"/>
    <w:uiPriority w:val="99"/>
    <w:semiHidden/>
    <w:qFormat/>
    <w:rsid w:val="00E9115C"/>
    <w:rPr>
      <w:sz w:val="20"/>
      <w:szCs w:val="20"/>
    </w:rPr>
  </w:style>
  <w:style w:type="character" w:customStyle="1" w:styleId="Sidrosprotneopombe">
    <w:name w:val="Sidro sprotne opombe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E9115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76273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762736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762736"/>
    <w:rPr>
      <w:b/>
      <w:bCs/>
      <w:sz w:val="20"/>
      <w:szCs w:val="20"/>
    </w:rPr>
  </w:style>
  <w:style w:type="character" w:customStyle="1" w:styleId="Spletnapovezava">
    <w:name w:val="Spletna povezava"/>
    <w:basedOn w:val="DefaultParagraphFont"/>
    <w:uiPriority w:val="99"/>
    <w:unhideWhenUsed/>
    <w:rsid w:val="00F737B2"/>
    <w:rPr>
      <w:color w:val="0000FF" w:themeColor="hyperlink"/>
      <w:u w:val="single"/>
    </w:rPr>
  </w:style>
  <w:style w:type="character" w:customStyle="1" w:styleId="Obiskanaspletnapovezava">
    <w:name w:val="Obiskana spletna povezava"/>
    <w:basedOn w:val="DefaultParagraphFont"/>
    <w:uiPriority w:val="99"/>
    <w:semiHidden/>
    <w:unhideWhenUsed/>
    <w:rsid w:val="004755BF"/>
    <w:rPr>
      <w:color w:val="800080" w:themeColor="followedHyperlink"/>
      <w:u w:val="single"/>
    </w:rPr>
  </w:style>
  <w:style w:type="character" w:customStyle="1" w:styleId="Znakisprotnihopomb">
    <w:name w:val="Znaki sprotnih opomb"/>
    <w:qFormat/>
  </w:style>
  <w:style w:type="paragraph" w:customStyle="1" w:styleId="Naslov">
    <w:name w:val="Naslov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B0B3F"/>
    <w:pPr>
      <w:spacing w:line="240" w:lineRule="auto"/>
    </w:pPr>
    <w:rPr>
      <w:rFonts w:ascii="Calibri" w:eastAsia="Calibri" w:hAnsi="Calibri" w:cs="Times New Roman"/>
      <w:i/>
      <w:iCs/>
      <w:color w:val="1F497D" w:themeColor="text2"/>
      <w:sz w:val="18"/>
      <w:szCs w:val="18"/>
    </w:rPr>
  </w:style>
  <w:style w:type="paragraph" w:customStyle="1" w:styleId="Kazalo">
    <w:name w:val="Kazalo"/>
    <w:basedOn w:val="Normal"/>
    <w:qFormat/>
    <w:pPr>
      <w:suppressLineNumbers/>
    </w:pPr>
    <w:rPr>
      <w:rFonts w:cs="Lucida Sans"/>
    </w:rPr>
  </w:style>
  <w:style w:type="paragraph" w:styleId="EnvelopeReturn">
    <w:name w:val="envelope return"/>
    <w:basedOn w:val="Normal"/>
    <w:uiPriority w:val="99"/>
    <w:qFormat/>
    <w:rsid w:val="00643ADC"/>
    <w:pPr>
      <w:spacing w:after="0" w:line="240" w:lineRule="auto"/>
      <w:ind w:left="720" w:hanging="720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911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uiPriority w:val="99"/>
    <w:semiHidden/>
    <w:unhideWhenUsed/>
    <w:rsid w:val="00E9115C"/>
    <w:pPr>
      <w:spacing w:after="0" w:line="240" w:lineRule="auto"/>
    </w:pPr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762736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762736"/>
    <w:rPr>
      <w:b/>
      <w:bCs/>
    </w:rPr>
  </w:style>
  <w:style w:type="paragraph" w:styleId="ListParagraph">
    <w:name w:val="List Paragraph"/>
    <w:basedOn w:val="Normal"/>
    <w:uiPriority w:val="34"/>
    <w:qFormat/>
    <w:rsid w:val="006F51B8"/>
    <w:pPr>
      <w:ind w:left="720"/>
      <w:contextualSpacing/>
    </w:pPr>
    <w:rPr>
      <w:rFonts w:ascii="Arial" w:eastAsia="Calibri" w:hAnsi="Arial" w:cs="Times New Roman"/>
    </w:rPr>
  </w:style>
  <w:style w:type="table" w:styleId="TableGrid">
    <w:name w:val="Table Grid"/>
    <w:basedOn w:val="TableNormal"/>
    <w:uiPriority w:val="59"/>
    <w:rsid w:val="00B85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uradni-list.si/1/objava.jsp?sop=2013-01-3676" TargetMode="External"/><Relationship Id="rId18" Type="http://schemas.openxmlformats.org/officeDocument/2006/relationships/hyperlink" Target="http://www.uradni-list.si/1/objava.jsp?sop=2015-01-3571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uradni-list.si/1/objava.jsp?sop=2012-01-3643" TargetMode="External"/><Relationship Id="rId17" Type="http://schemas.openxmlformats.org/officeDocument/2006/relationships/hyperlink" Target="http://www.uradni-list.si/1/objava.jsp?sop=2014-01-3647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uradni-list.si/1/objava.jsp?sop=2014-01-161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www.uradni-list.si/1/objava.jsp?sop=2012-01-1402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www.uradni-list.si/1/objava.jsp?sop=2014-01-0961" TargetMode="External"/><Relationship Id="rId10" Type="http://schemas.openxmlformats.org/officeDocument/2006/relationships/hyperlink" Target="http://www.uradni-list.si/1/objava.jsp?sop=2011-01-0553" TargetMode="External"/><Relationship Id="rId19" Type="http://schemas.openxmlformats.org/officeDocument/2006/relationships/hyperlink" Target="http://www.uradni-list.si/1/objava.jsp?sop=2016-01-2685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uradni-list.si/1/objava.jsp?sop=2013-01-4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F42A6AA591E6448262066C1D2F96B8" ma:contentTypeVersion="0" ma:contentTypeDescription="Ustvari nov dokument." ma:contentTypeScope="" ma:versionID="0939215f063735e4a6899037bf79b3f7">
  <xsd:schema xmlns:xsd="http://www.w3.org/2001/XMLSchema" xmlns:xs="http://www.w3.org/2001/XMLSchema" xmlns:p="http://schemas.microsoft.com/office/2006/metadata/properties" xmlns:ns2="45d885e1-f2d7-4ffc-80f5-e7c266c6408c" targetNamespace="http://schemas.microsoft.com/office/2006/metadata/properties" ma:root="true" ma:fieldsID="106b85407a65db458b3181becf7ea192" ns2:_="">
    <xsd:import namespace="45d885e1-f2d7-4ffc-80f5-e7c266c640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885e1-f2d7-4ffc-80f5-e7c266c640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Obdrži ID" ma:description="Obdrži ID pri dodajanj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5d885e1-f2d7-4ffc-80f5-e7c266c6408c">YPDRX2FCMFN4-31-630</_dlc_DocId>
    <_dlc_DocIdUrl xmlns="45d885e1-f2d7-4ffc-80f5-e7c266c6408c">
      <Url>https://iportal.mf.si/podrocja/davkicarine/Dokumenti_skupni_rabi_DSDCJP/_layouts/15/DocIdRedir.aspx?ID=YPDRX2FCMFN4-31-630</Url>
      <Description>YPDRX2FCMFN4-31-630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38862-CE2B-4D5A-9888-311231FA1B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24A445-142F-4D6A-9E74-332450F2E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d885e1-f2d7-4ffc-80f5-e7c266c640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9F0566-A97F-4A9D-96CE-F0A70304A204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45d885e1-f2d7-4ffc-80f5-e7c266c6408c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5B7DECE-7A05-4153-A805-281C46FA556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6E2855E-E417-41F4-8001-977C4E909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MFRS</Company>
  <LinksUpToDate>false</LinksUpToDate>
  <CharactersWithSpaces>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Irma Medle</cp:lastModifiedBy>
  <cp:revision>2</cp:revision>
  <cp:lastPrinted>2017-04-21T12:05:00Z</cp:lastPrinted>
  <dcterms:created xsi:type="dcterms:W3CDTF">2020-07-17T11:56:00Z</dcterms:created>
  <dcterms:modified xsi:type="dcterms:W3CDTF">2020-07-17T11:56:00Z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MFRS</vt:lpwstr>
  </property>
  <property fmtid="{D5CDD505-2E9C-101B-9397-08002B2CF9AE}" pid="4" name="ContentTypeId">
    <vt:lpwstr>0x01010014F42A6AA591E6448262066C1D2F96B8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dlc_DocIdItemGuid">
    <vt:lpwstr>8406259d-6c35-4784-81a9-75da866dde51</vt:lpwstr>
  </property>
</Properties>
</file>