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3182" w14:textId="77777777" w:rsidR="00C94FA9" w:rsidRPr="00C94FA9" w:rsidRDefault="001667E5" w:rsidP="00C94FA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           </w:t>
      </w:r>
      <w:r w:rsidR="004E077F">
        <w:rPr>
          <w:rFonts w:ascii="Arial" w:eastAsia="Times New Roman" w:hAnsi="Arial" w:cs="Arial"/>
          <w:b/>
          <w:sz w:val="20"/>
          <w:szCs w:val="20"/>
        </w:rPr>
        <w:t xml:space="preserve">  </w:t>
      </w:r>
      <w:r w:rsidR="00C94FA9" w:rsidRPr="00C94FA9">
        <w:rPr>
          <w:rFonts w:ascii="Arial" w:eastAsia="Times New Roman" w:hAnsi="Arial" w:cs="Arial"/>
          <w:b/>
          <w:sz w:val="20"/>
          <w:szCs w:val="20"/>
        </w:rPr>
        <w:t>PREDLOG</w:t>
      </w:r>
    </w:p>
    <w:p w14:paraId="7EEC060A" w14:textId="77777777" w:rsidR="00C94FA9" w:rsidRPr="00C94FA9" w:rsidRDefault="006975CC" w:rsidP="00C94FA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       </w:t>
      </w:r>
      <w:r w:rsidR="003D3266">
        <w:rPr>
          <w:rFonts w:ascii="Arial" w:eastAsia="Times New Roman" w:hAnsi="Arial" w:cs="Arial"/>
          <w:b/>
          <w:sz w:val="20"/>
          <w:szCs w:val="20"/>
        </w:rPr>
        <w:t>EVA 20</w:t>
      </w:r>
      <w:r w:rsidR="00A54161">
        <w:rPr>
          <w:rFonts w:ascii="Arial" w:eastAsia="Times New Roman" w:hAnsi="Arial" w:cs="Arial"/>
          <w:b/>
          <w:sz w:val="20"/>
          <w:szCs w:val="20"/>
        </w:rPr>
        <w:t>20</w:t>
      </w:r>
      <w:r w:rsidR="003D3266">
        <w:rPr>
          <w:rFonts w:ascii="Arial" w:eastAsia="Times New Roman" w:hAnsi="Arial" w:cs="Arial"/>
          <w:b/>
          <w:sz w:val="20"/>
          <w:szCs w:val="20"/>
        </w:rPr>
        <w:t>-2711-00</w:t>
      </w:r>
      <w:r w:rsidR="00A54161">
        <w:rPr>
          <w:rFonts w:ascii="Arial" w:eastAsia="Times New Roman" w:hAnsi="Arial" w:cs="Arial"/>
          <w:b/>
          <w:sz w:val="20"/>
          <w:szCs w:val="20"/>
        </w:rPr>
        <w:t>44</w:t>
      </w:r>
    </w:p>
    <w:p w14:paraId="3FB0A837" w14:textId="77777777" w:rsidR="00C94FA9" w:rsidRPr="00C94FA9" w:rsidRDefault="00C94FA9" w:rsidP="00C94FA9">
      <w:pPr>
        <w:tabs>
          <w:tab w:val="left" w:pos="708"/>
        </w:tabs>
        <w:spacing w:after="0" w:line="260" w:lineRule="exact"/>
        <w:rPr>
          <w:rFonts w:ascii="Arial" w:eastAsia="Times New Roman" w:hAnsi="Arial" w:cs="Arial"/>
          <w:b/>
          <w:sz w:val="20"/>
          <w:szCs w:val="20"/>
        </w:rPr>
      </w:pPr>
    </w:p>
    <w:p w14:paraId="7732261C" w14:textId="61F82792" w:rsidR="00A54161" w:rsidRDefault="00A54161" w:rsidP="00DF604E">
      <w:pPr>
        <w:pStyle w:val="Pravnapodlaga"/>
        <w:ind w:firstLine="0"/>
      </w:pPr>
      <w:bookmarkStart w:id="0" w:name="_Hlk41478966"/>
      <w:r w:rsidRPr="00A54161">
        <w:t>Na podlagi enajstega odstavka 159. člena v zvezi z dvanajstim odstavkom 187. člena Zakona o varstvu pred ionizirajočimi sevanji in jedrski varnosti (Uradni list RS, št. 76/17 in 26/19)</w:t>
      </w:r>
      <w:bookmarkEnd w:id="0"/>
      <w:r w:rsidRPr="00A54161">
        <w:t xml:space="preserve"> </w:t>
      </w:r>
      <w:r w:rsidRPr="007577DE">
        <w:t>minister za zdravje</w:t>
      </w:r>
      <w:r w:rsidRPr="00A54161">
        <w:t xml:space="preserve"> izdaja</w:t>
      </w:r>
    </w:p>
    <w:p w14:paraId="0812FE15" w14:textId="77777777" w:rsidR="00654A6C" w:rsidRDefault="00654A6C" w:rsidP="00DF604E">
      <w:pPr>
        <w:pStyle w:val="Pravnapodlaga"/>
        <w:ind w:firstLine="0"/>
      </w:pPr>
    </w:p>
    <w:p w14:paraId="59ED0219" w14:textId="77777777" w:rsidR="00DF604E" w:rsidRPr="00B41190" w:rsidRDefault="00A54161" w:rsidP="00DF604E">
      <w:pPr>
        <w:pStyle w:val="Vrstapredpisa"/>
      </w:pPr>
      <w:r>
        <w:t>PRAVILNIK o</w:t>
      </w:r>
    </w:p>
    <w:p w14:paraId="747651B8" w14:textId="5BAA30A3" w:rsidR="00DF604E" w:rsidRDefault="00A54161" w:rsidP="00DF604E">
      <w:pPr>
        <w:pStyle w:val="Naslovpredpisa"/>
      </w:pPr>
      <w:r>
        <w:t>s</w:t>
      </w:r>
      <w:r w:rsidR="00624465">
        <w:t>prememb</w:t>
      </w:r>
      <w:r w:rsidR="00004601">
        <w:t>i</w:t>
      </w:r>
      <w:r>
        <w:t xml:space="preserve"> Pravilnika o monitoringu radioaktivnosti </w:t>
      </w:r>
      <w:r w:rsidR="005B4F3B">
        <w:t xml:space="preserve">v </w:t>
      </w:r>
      <w:r>
        <w:t>pitn</w:t>
      </w:r>
      <w:r w:rsidR="005B4F3B">
        <w:t>i</w:t>
      </w:r>
      <w:r>
        <w:t xml:space="preserve"> vod</w:t>
      </w:r>
      <w:r w:rsidR="005B4F3B">
        <w:t>i</w:t>
      </w:r>
    </w:p>
    <w:p w14:paraId="2B18C238" w14:textId="77777777" w:rsidR="00654A6C" w:rsidRPr="00B41190" w:rsidRDefault="00654A6C" w:rsidP="00DF604E">
      <w:pPr>
        <w:pStyle w:val="Naslovpredpisa"/>
      </w:pPr>
    </w:p>
    <w:p w14:paraId="37A14612" w14:textId="6FDFB27C" w:rsidR="00DF604E" w:rsidRPr="00B41190" w:rsidRDefault="00DF604E" w:rsidP="00654A6C">
      <w:pPr>
        <w:pStyle w:val="len"/>
      </w:pPr>
      <w:r w:rsidRPr="00B41190">
        <w:t>1. člen</w:t>
      </w:r>
    </w:p>
    <w:p w14:paraId="4109F6C8" w14:textId="257BCF94" w:rsidR="00DF604E" w:rsidRDefault="00624465" w:rsidP="00C51842">
      <w:pPr>
        <w:pStyle w:val="Odstavek"/>
        <w:ind w:firstLine="0"/>
      </w:pPr>
      <w:r w:rsidRPr="00624465">
        <w:t xml:space="preserve">V </w:t>
      </w:r>
      <w:r w:rsidR="00A54161">
        <w:t xml:space="preserve">Pravilniku o monitoringu radioaktivnosti </w:t>
      </w:r>
      <w:r w:rsidR="005B4F3B">
        <w:t xml:space="preserve">v </w:t>
      </w:r>
      <w:r w:rsidR="00A54161">
        <w:t>pitn</w:t>
      </w:r>
      <w:r w:rsidR="005B4F3B">
        <w:t>i</w:t>
      </w:r>
      <w:r w:rsidR="00A54161">
        <w:t xml:space="preserve"> vod</w:t>
      </w:r>
      <w:r w:rsidR="005B4F3B">
        <w:t>i</w:t>
      </w:r>
      <w:r w:rsidR="00A54161">
        <w:t xml:space="preserve"> </w:t>
      </w:r>
      <w:r w:rsidRPr="00624465">
        <w:t>(</w:t>
      </w:r>
      <w:r w:rsidR="007A6B4A" w:rsidRPr="007A6B4A">
        <w:t>Uradni list RS, št. 74/15 in 76/17 – ZVISJV-</w:t>
      </w:r>
      <w:r w:rsidR="007A6B4A">
        <w:t>1</w:t>
      </w:r>
      <w:r w:rsidR="003D3266">
        <w:t xml:space="preserve">) se </w:t>
      </w:r>
      <w:r w:rsidR="00E425AC" w:rsidRPr="007A6B4A">
        <w:t>Prilog</w:t>
      </w:r>
      <w:r w:rsidR="00004601">
        <w:t>a</w:t>
      </w:r>
      <w:r w:rsidR="00E425AC" w:rsidRPr="007A6B4A">
        <w:t xml:space="preserve"> </w:t>
      </w:r>
      <w:r w:rsidR="00004601">
        <w:t>2</w:t>
      </w:r>
      <w:r w:rsidR="00E425AC">
        <w:t xml:space="preserve"> </w:t>
      </w:r>
      <w:r w:rsidR="007577DE">
        <w:t xml:space="preserve">nadomesti z novo Prilogo </w:t>
      </w:r>
      <w:r w:rsidR="00004601">
        <w:t>2, ki je kot Priloga sestavni del tega pravilnika</w:t>
      </w:r>
      <w:r w:rsidR="007577DE">
        <w:t>.</w:t>
      </w:r>
    </w:p>
    <w:p w14:paraId="364D331E" w14:textId="77777777" w:rsidR="00004601" w:rsidRDefault="00004601" w:rsidP="00C51842">
      <w:pPr>
        <w:pStyle w:val="Odstavek"/>
        <w:ind w:firstLine="0"/>
      </w:pPr>
    </w:p>
    <w:p w14:paraId="4AAEE548" w14:textId="77777777" w:rsidR="00004601" w:rsidRDefault="00004601" w:rsidP="00C51842">
      <w:pPr>
        <w:pStyle w:val="Odstavek"/>
        <w:ind w:firstLine="0"/>
      </w:pPr>
      <w:r>
        <w:t>Končna določba</w:t>
      </w:r>
    </w:p>
    <w:p w14:paraId="329EDDC3" w14:textId="77777777" w:rsidR="00A54161" w:rsidRPr="00B41190" w:rsidRDefault="007577DE" w:rsidP="00DF604E">
      <w:pPr>
        <w:pStyle w:val="len"/>
      </w:pPr>
      <w:r>
        <w:t>2</w:t>
      </w:r>
      <w:r w:rsidR="00A54161">
        <w:t>. člen</w:t>
      </w:r>
    </w:p>
    <w:p w14:paraId="13AE5D2E" w14:textId="77777777" w:rsidR="00DF604E" w:rsidRPr="00B41190" w:rsidRDefault="00DF604E" w:rsidP="00DF604E">
      <w:pPr>
        <w:pStyle w:val="lennaslov"/>
      </w:pPr>
      <w:r w:rsidRPr="00B41190">
        <w:t>(začetek veljavnosti)</w:t>
      </w:r>
    </w:p>
    <w:p w14:paraId="2339714C" w14:textId="19D725A1" w:rsidR="00DF604E" w:rsidRDefault="00DF604E" w:rsidP="003D3266">
      <w:pPr>
        <w:pStyle w:val="Odstavek"/>
        <w:ind w:firstLine="0"/>
      </w:pPr>
      <w:r w:rsidRPr="00B41190">
        <w:t xml:space="preserve">Ta </w:t>
      </w:r>
      <w:r w:rsidR="007A6B4A">
        <w:t xml:space="preserve">pravilnik </w:t>
      </w:r>
      <w:r w:rsidR="00A54161">
        <w:t>začne</w:t>
      </w:r>
      <w:r w:rsidRPr="00B41190">
        <w:t xml:space="preserve"> veljati </w:t>
      </w:r>
      <w:r w:rsidR="00004601">
        <w:t>petnajsti</w:t>
      </w:r>
      <w:r w:rsidR="00A54161">
        <w:t xml:space="preserve"> </w:t>
      </w:r>
      <w:r w:rsidRPr="00B41190">
        <w:t>dan po objavi v Uradnem</w:t>
      </w:r>
      <w:r>
        <w:t xml:space="preserve"> </w:t>
      </w:r>
      <w:r w:rsidRPr="00B41190">
        <w:t>listu Republike Slovenije.</w:t>
      </w:r>
    </w:p>
    <w:p w14:paraId="6DBC444D" w14:textId="77777777" w:rsidR="00DF604E" w:rsidRDefault="00DF604E" w:rsidP="00DF604E">
      <w:pPr>
        <w:pStyle w:val="Odstavek"/>
        <w:ind w:firstLine="0"/>
      </w:pPr>
    </w:p>
    <w:p w14:paraId="6A953A0D" w14:textId="77777777" w:rsidR="00DF604E" w:rsidRDefault="00DF604E" w:rsidP="00DF604E">
      <w:pPr>
        <w:pStyle w:val="Odstavek"/>
        <w:ind w:firstLine="0"/>
      </w:pPr>
    </w:p>
    <w:p w14:paraId="79E0FD21" w14:textId="475C3E98" w:rsidR="00DF604E" w:rsidRPr="00B41190" w:rsidRDefault="00DF604E" w:rsidP="00DF604E">
      <w:pPr>
        <w:pStyle w:val="Odstavek"/>
        <w:ind w:firstLine="0"/>
      </w:pPr>
      <w:r w:rsidRPr="00B41190">
        <w:t xml:space="preserve">Št. </w:t>
      </w:r>
      <w:r w:rsidR="00066D9F" w:rsidRPr="00066D9F">
        <w:t>0070-80/2020</w:t>
      </w:r>
    </w:p>
    <w:p w14:paraId="475BD738" w14:textId="071619CF" w:rsidR="00DF604E" w:rsidRPr="00B41190" w:rsidRDefault="00DF604E" w:rsidP="00DF604E">
      <w:pPr>
        <w:pStyle w:val="Datumsprejetja"/>
      </w:pPr>
      <w:r w:rsidRPr="00B41190">
        <w:t xml:space="preserve">Ljubljana, </w:t>
      </w:r>
      <w:r w:rsidR="007577DE">
        <w:t>dne 1</w:t>
      </w:r>
      <w:r w:rsidR="00066D9F">
        <w:t>7</w:t>
      </w:r>
      <w:r w:rsidR="007577DE">
        <w:t>. junija 2020</w:t>
      </w:r>
    </w:p>
    <w:p w14:paraId="295C5F7A" w14:textId="77777777" w:rsidR="00DF604E" w:rsidRDefault="00DF604E" w:rsidP="00DF604E">
      <w:pPr>
        <w:pStyle w:val="EVA"/>
      </w:pPr>
      <w:r w:rsidRPr="00B41190">
        <w:t xml:space="preserve">EVA </w:t>
      </w:r>
      <w:r w:rsidR="00624465">
        <w:t>20</w:t>
      </w:r>
      <w:r w:rsidR="00A54161">
        <w:t>20</w:t>
      </w:r>
      <w:r w:rsidR="00624465">
        <w:t>-2711-00</w:t>
      </w:r>
      <w:r w:rsidR="00A54161">
        <w:t>44</w:t>
      </w:r>
    </w:p>
    <w:p w14:paraId="57C7A6E2" w14:textId="38DA1F6A" w:rsidR="00624465" w:rsidRPr="00B41190" w:rsidRDefault="00066D9F" w:rsidP="00DF604E">
      <w:pPr>
        <w:pStyle w:val="EVA"/>
      </w:pPr>
      <w:r>
        <w:t xml:space="preserve"> </w:t>
      </w:r>
    </w:p>
    <w:p w14:paraId="215A0498" w14:textId="77777777" w:rsidR="00E376A4" w:rsidRDefault="00A54161" w:rsidP="00E376A4">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t xml:space="preserve">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552DD9">
        <w:rPr>
          <w:rFonts w:ascii="Arial" w:eastAsia="Times New Roman" w:hAnsi="Arial" w:cs="Arial"/>
          <w:b/>
          <w:sz w:val="20"/>
          <w:szCs w:val="20"/>
        </w:rPr>
        <w:t xml:space="preserve">  </w:t>
      </w:r>
      <w:r>
        <w:rPr>
          <w:rFonts w:ascii="Arial" w:eastAsia="Times New Roman" w:hAnsi="Arial" w:cs="Arial"/>
          <w:b/>
          <w:sz w:val="20"/>
          <w:szCs w:val="20"/>
        </w:rPr>
        <w:t>Tomaž Gantar</w:t>
      </w:r>
    </w:p>
    <w:p w14:paraId="156F028E" w14:textId="77777777" w:rsidR="00A54161" w:rsidRDefault="00A54161" w:rsidP="00A54161">
      <w:r>
        <w:tab/>
      </w:r>
      <w:r>
        <w:tab/>
      </w:r>
      <w:r>
        <w:tab/>
      </w:r>
      <w:r>
        <w:tab/>
      </w:r>
      <w:r>
        <w:tab/>
      </w:r>
      <w:r>
        <w:tab/>
      </w:r>
      <w:r>
        <w:tab/>
      </w:r>
      <w:r>
        <w:tab/>
        <w:t xml:space="preserve">      MINISTER</w:t>
      </w:r>
    </w:p>
    <w:p w14:paraId="5EC1B210" w14:textId="77777777" w:rsidR="00A54161" w:rsidRDefault="00A54161" w:rsidP="00A54161"/>
    <w:p w14:paraId="47D8FDA8" w14:textId="77777777" w:rsidR="00552DD9" w:rsidRDefault="00552DD9" w:rsidP="00A54161"/>
    <w:p w14:paraId="6A87FACF" w14:textId="77777777" w:rsidR="00552DD9" w:rsidRDefault="00552DD9" w:rsidP="00A54161"/>
    <w:p w14:paraId="7DADBCCC" w14:textId="77777777" w:rsidR="00552DD9" w:rsidRDefault="00552DD9" w:rsidP="00A54161"/>
    <w:p w14:paraId="0D30EA01" w14:textId="77777777" w:rsidR="00552DD9" w:rsidRDefault="00552DD9" w:rsidP="00A54161"/>
    <w:p w14:paraId="288DE0A3" w14:textId="77777777" w:rsidR="00552DD9" w:rsidRDefault="00552DD9" w:rsidP="00A54161"/>
    <w:p w14:paraId="062E21D8" w14:textId="77777777" w:rsidR="00552DD9" w:rsidRDefault="00552DD9" w:rsidP="00A54161"/>
    <w:p w14:paraId="5018A3EE" w14:textId="77777777" w:rsidR="00654A6C" w:rsidRDefault="00004601" w:rsidP="00654A6C">
      <w:r>
        <w:lastRenderedPageBreak/>
        <w:t>Priloga</w:t>
      </w:r>
    </w:p>
    <w:p w14:paraId="342F3A21" w14:textId="01B3217F" w:rsidR="00107F53" w:rsidRPr="00654A6C" w:rsidRDefault="00004601" w:rsidP="00654A6C">
      <w:r>
        <w:rPr>
          <w:rFonts w:ascii="Arial" w:eastAsia="Times New Roman" w:hAnsi="Arial" w:cs="Arial"/>
          <w:b/>
          <w:sz w:val="20"/>
          <w:szCs w:val="20"/>
          <w:lang w:eastAsia="sl-SI"/>
        </w:rPr>
        <w:t>»</w:t>
      </w:r>
      <w:r w:rsidR="00107F53" w:rsidRPr="00F105C1">
        <w:rPr>
          <w:rFonts w:ascii="Arial" w:eastAsia="Times New Roman" w:hAnsi="Arial" w:cs="Arial"/>
          <w:b/>
          <w:sz w:val="20"/>
          <w:szCs w:val="20"/>
          <w:lang w:eastAsia="sl-SI"/>
        </w:rPr>
        <w:t xml:space="preserve">PRILOGA 2 </w:t>
      </w:r>
    </w:p>
    <w:p w14:paraId="12D5CA20" w14:textId="77777777" w:rsidR="00107F53" w:rsidRPr="00F105C1" w:rsidRDefault="00107F53" w:rsidP="00107F53">
      <w:pPr>
        <w:spacing w:before="100" w:beforeAutospacing="1" w:after="100" w:afterAutospacing="1"/>
        <w:rPr>
          <w:rFonts w:ascii="Arial" w:eastAsia="Times New Roman" w:hAnsi="Arial" w:cs="Arial"/>
          <w:b/>
          <w:sz w:val="20"/>
          <w:szCs w:val="20"/>
          <w:lang w:eastAsia="sl-SI"/>
        </w:rPr>
      </w:pPr>
      <w:r w:rsidRPr="00F105C1">
        <w:rPr>
          <w:rFonts w:ascii="Arial" w:eastAsia="Times New Roman" w:hAnsi="Arial" w:cs="Arial"/>
          <w:b/>
          <w:sz w:val="20"/>
          <w:szCs w:val="20"/>
          <w:lang w:eastAsia="sl-SI"/>
        </w:rPr>
        <w:t xml:space="preserve">MONITORING </w:t>
      </w:r>
      <w:r>
        <w:rPr>
          <w:rFonts w:ascii="Arial" w:eastAsia="Times New Roman" w:hAnsi="Arial" w:cs="Arial"/>
          <w:b/>
          <w:sz w:val="20"/>
          <w:szCs w:val="20"/>
          <w:lang w:eastAsia="sl-SI"/>
        </w:rPr>
        <w:t>RADIOAKTIVNOSTI</w:t>
      </w:r>
      <w:r w:rsidRPr="00F105C1">
        <w:rPr>
          <w:rFonts w:ascii="Arial" w:eastAsia="Times New Roman" w:hAnsi="Arial" w:cs="Arial"/>
          <w:b/>
          <w:sz w:val="20"/>
          <w:szCs w:val="20"/>
          <w:lang w:eastAsia="sl-SI"/>
        </w:rPr>
        <w:t xml:space="preserve"> V PITNI VODI</w:t>
      </w:r>
    </w:p>
    <w:p w14:paraId="2EB7E1B4"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 xml:space="preserve">1. Splošna načela in pogostost monitoringa </w:t>
      </w:r>
    </w:p>
    <w:p w14:paraId="5F5A7315"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Spremljati je treba vse parametre, za katere je treba določiti vrednosti parametra iz Priloge 1 tega pravilnika. Vendar se ne zahteva spremljanje določenega parametra radioaktivnosti, kadar lahko organ, pristojen za varstvo pred sevanji, dokaže, da v časovnem obdobju, ki ga sam določi, ta parameter verjetno ne bo prisoten v dani zalogi pitne vode, v koncentracijah, ki bi lahko presegle upoštevno parametrično vrednost za radioaktivni parameter.</w:t>
      </w:r>
    </w:p>
    <w:p w14:paraId="2BFDCB6A" w14:textId="6DCB4230"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Pri naravnih radionuklidih, za katere so prejšnji rezultati pokazali, da je njihova koncentracija stabilna, lahko organ, pristojen za varstvo pred sevanji, ob upoštevanju tveganja za zdravje ljudi, določi redkejše pogostosti vzorčenja, kot so določene v 6. točki te priloge. Spremljanje radona ali tritija v pitni vodi ali določanje indikativne doze ni potrebno, če na podlagi reprezentativnih raziskav, podatkov, pridobljenih pri monitoringu</w:t>
      </w:r>
      <w:r w:rsidR="00004601">
        <w:rPr>
          <w:rFonts w:ascii="Arial" w:eastAsia="Times New Roman" w:hAnsi="Arial" w:cs="Arial"/>
          <w:sz w:val="20"/>
          <w:szCs w:val="20"/>
        </w:rPr>
        <w:t>,</w:t>
      </w:r>
      <w:r w:rsidRPr="00F105C1">
        <w:rPr>
          <w:rFonts w:ascii="Arial" w:eastAsia="Times New Roman" w:hAnsi="Arial" w:cs="Arial"/>
          <w:sz w:val="20"/>
          <w:szCs w:val="20"/>
        </w:rPr>
        <w:t xml:space="preserve"> in drugih zanesljivih podatkov organ, pristojen za varstvo pred sevanji, ugotovi, da bodo v časovnem obdobju, ki ga sam določi, ravni radona, tritija ali izračunane indikativne doze ostale pod ustreznimi parametričnimi vrednostmi iz Priloge 1 tega pravilnika. V tem primeru Evropski komisiji sporoči razloge za svojo odločitev in ji predloži potrebno dokumentacijo, ki odločitev utemeljuje, vključno z rezultati opravljenih raziskav, monitoringa in preiskav. Določbe tega pravilnika o zahtevah glede najmanjše pogostosti vzorčenja in analiz iz 6. točke te priloge takrat ni treba uporabljati.</w:t>
      </w:r>
    </w:p>
    <w:p w14:paraId="427172BB" w14:textId="77777777" w:rsidR="00107F53" w:rsidRPr="00F105C1" w:rsidRDefault="00107F53" w:rsidP="00107F53">
      <w:pPr>
        <w:spacing w:before="100" w:beforeAutospacing="1" w:after="100" w:afterAutospacing="1"/>
        <w:rPr>
          <w:rFonts w:ascii="Arial" w:eastAsia="Times New Roman" w:hAnsi="Arial" w:cs="Arial"/>
          <w:sz w:val="20"/>
          <w:szCs w:val="20"/>
        </w:rPr>
      </w:pPr>
      <w:r w:rsidRPr="00F105C1">
        <w:rPr>
          <w:rFonts w:ascii="Arial" w:eastAsia="Times New Roman" w:hAnsi="Arial" w:cs="Arial"/>
          <w:sz w:val="20"/>
          <w:szCs w:val="20"/>
        </w:rPr>
        <w:t xml:space="preserve">2. Radon </w:t>
      </w:r>
    </w:p>
    <w:p w14:paraId="154B45E1" w14:textId="29B72E30"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 xml:space="preserve">Za pitno vodo, ki prihaja iz različnih vrst virov podtalnice in vodnjakov na različnih geoloških območjih, organ, pristojen za varstvo pred sevanji, zagotovi, da se opravijo reprezentativne raziskave, da se ugotovita obseg in narava verjetne izpostavljenosti radonu. Raziskave so zasnovane tako, da je mogoče določiti temeljne parametre </w:t>
      </w:r>
      <w:r w:rsidR="00004601">
        <w:rPr>
          <w:rFonts w:ascii="Arial" w:eastAsia="Times New Roman" w:hAnsi="Arial" w:cs="Arial"/>
          <w:sz w:val="20"/>
          <w:szCs w:val="20"/>
        </w:rPr>
        <w:t>ter</w:t>
      </w:r>
      <w:r w:rsidR="00004601" w:rsidRPr="00F105C1">
        <w:rPr>
          <w:rFonts w:ascii="Arial" w:eastAsia="Times New Roman" w:hAnsi="Arial" w:cs="Arial"/>
          <w:sz w:val="20"/>
          <w:szCs w:val="20"/>
        </w:rPr>
        <w:t xml:space="preserve"> </w:t>
      </w:r>
      <w:r w:rsidRPr="00F105C1">
        <w:rPr>
          <w:rFonts w:ascii="Arial" w:eastAsia="Times New Roman" w:hAnsi="Arial" w:cs="Arial"/>
          <w:sz w:val="20"/>
          <w:szCs w:val="20"/>
        </w:rPr>
        <w:t>zlasti geologijo in hidrologijo območja, radioaktivnost skal in zemlje ter vrsto vodnjaka in jih uporabiti pri usmerjanju nadaljnjega ukrepanja na območjih, na katerih je verjetna velika izpostavljenost. Koncentracije radona se spremljajo, kadar je na podlagi rezultatov reprezentativnih raziskav ali drugih zanesljivih podatkov mogoče sklepati, da je parametrična vrednost iz Priloge 1 tega pravilnika morda presežena.</w:t>
      </w:r>
    </w:p>
    <w:p w14:paraId="03C48955" w14:textId="77777777" w:rsidR="00107F53" w:rsidRPr="00F105C1" w:rsidRDefault="00107F53" w:rsidP="00107F53">
      <w:pPr>
        <w:spacing w:before="100" w:beforeAutospacing="1" w:after="100" w:afterAutospacing="1"/>
        <w:rPr>
          <w:rFonts w:ascii="Arial" w:eastAsia="Times New Roman" w:hAnsi="Arial" w:cs="Arial"/>
          <w:sz w:val="20"/>
          <w:szCs w:val="20"/>
        </w:rPr>
      </w:pPr>
      <w:r w:rsidRPr="00F105C1">
        <w:rPr>
          <w:rFonts w:ascii="Arial" w:eastAsia="Times New Roman" w:hAnsi="Arial" w:cs="Arial"/>
          <w:sz w:val="20"/>
          <w:szCs w:val="20"/>
        </w:rPr>
        <w:t xml:space="preserve">3. Tritij </w:t>
      </w:r>
    </w:p>
    <w:p w14:paraId="25D52506"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Organ, pristojen za varstvo pred sevanji, zagotovi, da se izvede spremljanje vsebnosti tritija v pitni vodi, če je v zajetju vode prisoten antropogeni vir tritija ali drugih umetnih radionuklidov ter na podlagi drugih programov nadzora ali preiskav ni mogoče ugotoviti, da je raven tritija pod parametrično vrednostjo iz Priloge 1 tega pravilnika. Če je potrebno spremljanje tritija, se izvaja tako pogosto, kot je določeno v preglednici iz 6. točke te priloge. Če koncentracija tritija preseže svojo parametrično vrednost, je treba preveriti prisotnost drugih umetnih radionuklidov.</w:t>
      </w:r>
    </w:p>
    <w:p w14:paraId="7CFA11EC" w14:textId="77777777" w:rsidR="00107F53" w:rsidRPr="00F105C1" w:rsidRDefault="00107F53" w:rsidP="00107F53">
      <w:pPr>
        <w:spacing w:before="100" w:beforeAutospacing="1" w:after="100" w:afterAutospacing="1"/>
        <w:rPr>
          <w:rFonts w:ascii="Arial" w:eastAsia="Times New Roman" w:hAnsi="Arial" w:cs="Arial"/>
          <w:sz w:val="20"/>
          <w:szCs w:val="20"/>
        </w:rPr>
      </w:pPr>
      <w:r w:rsidRPr="00F105C1">
        <w:rPr>
          <w:rFonts w:ascii="Arial" w:eastAsia="Times New Roman" w:hAnsi="Arial" w:cs="Arial"/>
          <w:sz w:val="20"/>
          <w:szCs w:val="20"/>
        </w:rPr>
        <w:t xml:space="preserve">4. Indikativna doza </w:t>
      </w:r>
    </w:p>
    <w:p w14:paraId="208E7429"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Spremljanje</w:t>
      </w:r>
      <w:r w:rsidR="00004601">
        <w:rPr>
          <w:rFonts w:ascii="Arial" w:eastAsia="Times New Roman" w:hAnsi="Arial" w:cs="Arial"/>
          <w:sz w:val="20"/>
          <w:szCs w:val="20"/>
        </w:rPr>
        <w:t xml:space="preserve"> </w:t>
      </w:r>
      <w:r w:rsidRPr="00F105C1">
        <w:rPr>
          <w:rFonts w:ascii="Arial" w:eastAsia="Times New Roman" w:hAnsi="Arial" w:cs="Arial"/>
          <w:sz w:val="20"/>
          <w:szCs w:val="20"/>
        </w:rPr>
        <w:t xml:space="preserve">indikativne doze v pitni vodi se izvede, kadar je prisoten vir umetne ali povišane naravne radioaktivnosti ter na podlagi drugih reprezentativnih programov monitoringa ali preiskav ni mogoče ugotoviti, da je raven indikativne doze pod parametrično vrednostjo iz Priloge 1 tega pravilnika. Če je potrebno spremljanje ravni umetnih radionuklidov, se to izvaja tako pogosto, kot je določeno v preglednici iz 6. točke te priloge. Če je potrebno spremljanje ravni naravnih radionuklidov, organ, </w:t>
      </w:r>
      <w:r w:rsidRPr="00F105C1">
        <w:rPr>
          <w:rFonts w:ascii="Arial" w:hAnsi="Arial" w:cs="Arial"/>
          <w:sz w:val="20"/>
          <w:szCs w:val="20"/>
        </w:rPr>
        <w:t>pristojen za varstvo pred sevanji</w:t>
      </w:r>
      <w:r w:rsidR="00004601">
        <w:rPr>
          <w:rFonts w:ascii="Arial" w:hAnsi="Arial" w:cs="Arial"/>
          <w:sz w:val="20"/>
          <w:szCs w:val="20"/>
        </w:rPr>
        <w:t>,</w:t>
      </w:r>
      <w:r w:rsidRPr="00730442" w:rsidDel="00A167DB">
        <w:rPr>
          <w:rFonts w:ascii="Arial" w:eastAsia="Times New Roman" w:hAnsi="Arial" w:cs="Arial"/>
          <w:sz w:val="20"/>
          <w:szCs w:val="20"/>
        </w:rPr>
        <w:t xml:space="preserve"> </w:t>
      </w:r>
      <w:r w:rsidRPr="00F105C1">
        <w:rPr>
          <w:rFonts w:ascii="Arial" w:eastAsia="Times New Roman" w:hAnsi="Arial" w:cs="Arial"/>
          <w:sz w:val="20"/>
          <w:szCs w:val="20"/>
        </w:rPr>
        <w:t xml:space="preserve">določi pogostost izvajanja meritev skupne aktivnosti alfa, skupne aktivnosti beta ali posameznih naravnih radionuklidov, odvisno od izbrane strategije preverjanja v skladu s Prilogo 3 tega pravilnika. Spremljanje ravni naravnih radionuklidov se lahko opravi z enim samim </w:t>
      </w:r>
      <w:proofErr w:type="spellStart"/>
      <w:r w:rsidRPr="00F105C1">
        <w:rPr>
          <w:rFonts w:ascii="Arial" w:eastAsia="Times New Roman" w:hAnsi="Arial" w:cs="Arial"/>
          <w:sz w:val="20"/>
          <w:szCs w:val="20"/>
        </w:rPr>
        <w:lastRenderedPageBreak/>
        <w:t>preveritvenim</w:t>
      </w:r>
      <w:proofErr w:type="spellEnd"/>
      <w:r w:rsidRPr="00F105C1">
        <w:rPr>
          <w:rFonts w:ascii="Arial" w:eastAsia="Times New Roman" w:hAnsi="Arial" w:cs="Arial"/>
          <w:sz w:val="20"/>
          <w:szCs w:val="20"/>
        </w:rPr>
        <w:t xml:space="preserve"> merjenjem ali pa tako pogosto, kot je določeno v preglednici iz 6. točke te priloge. Če je potrebno le eno preverjanje naravne radioaktivnosti, je potrebno ponovno preverjanje vsaj takrat, ko pride do spremembe pri oskrbi, ki bo verjetno vplivala na koncentracije radionuklidov v pitni vodi.</w:t>
      </w:r>
    </w:p>
    <w:p w14:paraId="140B1241" w14:textId="77777777" w:rsidR="00107F53" w:rsidRPr="00F105C1" w:rsidRDefault="00107F53" w:rsidP="00107F53">
      <w:pPr>
        <w:spacing w:before="100" w:beforeAutospacing="1" w:after="100" w:afterAutospacing="1"/>
        <w:rPr>
          <w:rFonts w:ascii="Arial" w:eastAsia="Times New Roman" w:hAnsi="Arial" w:cs="Arial"/>
          <w:sz w:val="20"/>
          <w:szCs w:val="20"/>
        </w:rPr>
      </w:pPr>
      <w:r w:rsidRPr="00F105C1">
        <w:rPr>
          <w:rFonts w:ascii="Arial" w:eastAsia="Times New Roman" w:hAnsi="Arial" w:cs="Arial"/>
          <w:sz w:val="20"/>
          <w:szCs w:val="20"/>
        </w:rPr>
        <w:t xml:space="preserve">5. Zmanjšanje ravni radionuklidov v pitni vodi </w:t>
      </w:r>
    </w:p>
    <w:p w14:paraId="07C7F46D"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Če so opravljeni ukrepi za zmanjšanje ravni radionuklidov v pitni vodi, se meritve izvajajo tako pogosto, kot je določeno v preglednici iz 6. točke te priloge, tako da se zagotovi stalen nadzor nad učinkovitostjo teh ukrepov.</w:t>
      </w:r>
    </w:p>
    <w:p w14:paraId="1CF89E8A" w14:textId="77777777" w:rsidR="00107F53" w:rsidRPr="00F105C1" w:rsidRDefault="00107F53" w:rsidP="00107F53">
      <w:pPr>
        <w:spacing w:before="100" w:beforeAutospacing="1" w:after="100" w:afterAutospacing="1"/>
        <w:rPr>
          <w:rFonts w:ascii="Arial" w:eastAsia="Times New Roman" w:hAnsi="Arial" w:cs="Arial"/>
          <w:sz w:val="20"/>
          <w:szCs w:val="20"/>
        </w:rPr>
      </w:pPr>
      <w:r w:rsidRPr="00F105C1">
        <w:rPr>
          <w:rFonts w:ascii="Arial" w:eastAsia="Times New Roman" w:hAnsi="Arial" w:cs="Arial"/>
          <w:sz w:val="20"/>
          <w:szCs w:val="20"/>
        </w:rPr>
        <w:t xml:space="preserve">6. Najmanjša pogostost vzorčenja in analiz </w:t>
      </w:r>
    </w:p>
    <w:p w14:paraId="08E6DCAB"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Najmanjša pogostost vzorčenja in analiz za monitoring radioaktivnosti v pitni vodi, ki se dobavlja iz vodovodnega omrežja ali iz cisterne ali se uporablja v podjetjih za proizvodnjo živil, je določena v naslednji preglednici.</w:t>
      </w:r>
    </w:p>
    <w:p w14:paraId="1BAC3901" w14:textId="77777777" w:rsidR="00107F53" w:rsidRPr="00F105C1" w:rsidRDefault="00107F53" w:rsidP="00107F53">
      <w:pPr>
        <w:spacing w:before="100" w:beforeAutospacing="1" w:after="100" w:afterAutospacing="1"/>
        <w:rPr>
          <w:rFonts w:ascii="Arial" w:eastAsia="Times New Roman" w:hAnsi="Arial" w:cs="Arial"/>
          <w:sz w:val="20"/>
          <w:szCs w:val="20"/>
        </w:rPr>
      </w:pPr>
      <w:r w:rsidRPr="00F105C1">
        <w:rPr>
          <w:rFonts w:ascii="Arial" w:eastAsia="Times New Roman" w:hAnsi="Arial" w:cs="Arial"/>
          <w:sz w:val="20"/>
          <w:szCs w:val="20"/>
        </w:rPr>
        <w:t xml:space="preserve">Preglednica: Najmanjša pogostost vzorčenja in meritev pitne vode, dobavljene iz vodovodnega omrežja ali iz cisterne ali uporabljene v podjetju za proizvodnjo živil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07F53" w:rsidRPr="00F105C1" w14:paraId="2A5E31E2" w14:textId="77777777" w:rsidTr="00A03547">
        <w:tc>
          <w:tcPr>
            <w:tcW w:w="4606" w:type="dxa"/>
            <w:shd w:val="clear" w:color="auto" w:fill="auto"/>
          </w:tcPr>
          <w:p w14:paraId="3913ADA3"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Količina vode, ki se vsak dan dobavi ali proizvede v območju oskrbe (m</w:t>
            </w:r>
            <w:r w:rsidRPr="00F105C1">
              <w:rPr>
                <w:rFonts w:ascii="Arial" w:eastAsia="Times New Roman" w:hAnsi="Arial" w:cs="Arial"/>
                <w:sz w:val="20"/>
                <w:szCs w:val="20"/>
                <w:vertAlign w:val="superscript"/>
              </w:rPr>
              <w:t>3</w:t>
            </w:r>
            <w:r w:rsidRPr="00F105C1">
              <w:rPr>
                <w:rFonts w:ascii="Arial" w:eastAsia="Times New Roman" w:hAnsi="Arial" w:cs="Arial"/>
                <w:sz w:val="20"/>
                <w:szCs w:val="20"/>
              </w:rPr>
              <w:t>)</w:t>
            </w:r>
          </w:p>
          <w:p w14:paraId="42F90AA0"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(opombi 1 in 2)</w:t>
            </w:r>
          </w:p>
        </w:tc>
        <w:tc>
          <w:tcPr>
            <w:tcW w:w="4606" w:type="dxa"/>
            <w:shd w:val="clear" w:color="auto" w:fill="auto"/>
          </w:tcPr>
          <w:p w14:paraId="67196FBE"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Število vzorcev na leto</w:t>
            </w:r>
          </w:p>
          <w:p w14:paraId="55E0C123"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(opombi 3 in 4)</w:t>
            </w:r>
          </w:p>
        </w:tc>
      </w:tr>
      <w:tr w:rsidR="00107F53" w:rsidRPr="00F105C1" w14:paraId="6E49DD6F" w14:textId="77777777" w:rsidTr="00A03547">
        <w:tc>
          <w:tcPr>
            <w:tcW w:w="4606" w:type="dxa"/>
            <w:shd w:val="clear" w:color="auto" w:fill="auto"/>
          </w:tcPr>
          <w:p w14:paraId="7AAC8097"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količina ≤ 100</w:t>
            </w:r>
          </w:p>
        </w:tc>
        <w:tc>
          <w:tcPr>
            <w:tcW w:w="4606" w:type="dxa"/>
            <w:shd w:val="clear" w:color="auto" w:fill="auto"/>
          </w:tcPr>
          <w:p w14:paraId="46CE2AB9"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(opomba 5)</w:t>
            </w:r>
          </w:p>
        </w:tc>
      </w:tr>
      <w:tr w:rsidR="00107F53" w:rsidRPr="00F105C1" w14:paraId="465C9B49" w14:textId="77777777" w:rsidTr="00A03547">
        <w:tc>
          <w:tcPr>
            <w:tcW w:w="4606" w:type="dxa"/>
            <w:shd w:val="clear" w:color="auto" w:fill="auto"/>
          </w:tcPr>
          <w:p w14:paraId="22C0F08D"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100 &lt; količina ≤ 1.000</w:t>
            </w:r>
          </w:p>
        </w:tc>
        <w:tc>
          <w:tcPr>
            <w:tcW w:w="4606" w:type="dxa"/>
            <w:shd w:val="clear" w:color="auto" w:fill="auto"/>
          </w:tcPr>
          <w:p w14:paraId="5ED90333"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1</w:t>
            </w:r>
          </w:p>
        </w:tc>
      </w:tr>
      <w:tr w:rsidR="00107F53" w:rsidRPr="00F105C1" w14:paraId="13B45675" w14:textId="77777777" w:rsidTr="00A03547">
        <w:tc>
          <w:tcPr>
            <w:tcW w:w="4606" w:type="dxa"/>
            <w:shd w:val="clear" w:color="auto" w:fill="auto"/>
          </w:tcPr>
          <w:p w14:paraId="69BE1E9A"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1.000 &lt; količina ≤ 10.000</w:t>
            </w:r>
          </w:p>
        </w:tc>
        <w:tc>
          <w:tcPr>
            <w:tcW w:w="4606" w:type="dxa"/>
            <w:shd w:val="clear" w:color="auto" w:fill="auto"/>
          </w:tcPr>
          <w:p w14:paraId="3DA8E70B"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1 + 1 za vsakih začetih 3.300 m</w:t>
            </w:r>
            <w:r w:rsidRPr="00F105C1">
              <w:rPr>
                <w:rFonts w:ascii="Arial" w:eastAsia="Times New Roman" w:hAnsi="Arial" w:cs="Arial"/>
                <w:sz w:val="20"/>
                <w:szCs w:val="20"/>
                <w:vertAlign w:val="superscript"/>
              </w:rPr>
              <w:t>3</w:t>
            </w:r>
            <w:r w:rsidRPr="00F105C1">
              <w:rPr>
                <w:rFonts w:ascii="Arial" w:eastAsia="Times New Roman" w:hAnsi="Arial" w:cs="Arial"/>
                <w:sz w:val="20"/>
                <w:szCs w:val="20"/>
              </w:rPr>
              <w:t xml:space="preserve">/d </w:t>
            </w:r>
          </w:p>
        </w:tc>
      </w:tr>
      <w:tr w:rsidR="00107F53" w:rsidRPr="00F105C1" w14:paraId="41774AA1" w14:textId="77777777" w:rsidTr="00A03547">
        <w:tc>
          <w:tcPr>
            <w:tcW w:w="4606" w:type="dxa"/>
            <w:shd w:val="clear" w:color="auto" w:fill="auto"/>
          </w:tcPr>
          <w:p w14:paraId="08658898"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10.000 &lt; količina ≤ 100.000</w:t>
            </w:r>
          </w:p>
        </w:tc>
        <w:tc>
          <w:tcPr>
            <w:tcW w:w="4606" w:type="dxa"/>
            <w:shd w:val="clear" w:color="auto" w:fill="auto"/>
          </w:tcPr>
          <w:p w14:paraId="3A35EAA3"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3 + 1 za vsakih začetih 10.000 m</w:t>
            </w:r>
            <w:r w:rsidRPr="00F105C1">
              <w:rPr>
                <w:rFonts w:ascii="Arial" w:eastAsia="Times New Roman" w:hAnsi="Arial" w:cs="Arial"/>
                <w:sz w:val="20"/>
                <w:szCs w:val="20"/>
                <w:vertAlign w:val="superscript"/>
              </w:rPr>
              <w:t>3</w:t>
            </w:r>
            <w:r w:rsidRPr="00F105C1">
              <w:rPr>
                <w:rFonts w:ascii="Arial" w:eastAsia="Times New Roman" w:hAnsi="Arial" w:cs="Arial"/>
                <w:sz w:val="20"/>
                <w:szCs w:val="20"/>
              </w:rPr>
              <w:t xml:space="preserve">/d </w:t>
            </w:r>
          </w:p>
        </w:tc>
      </w:tr>
      <w:tr w:rsidR="00107F53" w:rsidRPr="00F105C1" w14:paraId="72612D21" w14:textId="77777777" w:rsidTr="00A03547">
        <w:tc>
          <w:tcPr>
            <w:tcW w:w="4606" w:type="dxa"/>
            <w:shd w:val="clear" w:color="auto" w:fill="auto"/>
          </w:tcPr>
          <w:p w14:paraId="1876CD0B"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količina &gt; 100.000</w:t>
            </w:r>
          </w:p>
        </w:tc>
        <w:tc>
          <w:tcPr>
            <w:tcW w:w="4606" w:type="dxa"/>
            <w:shd w:val="clear" w:color="auto" w:fill="auto"/>
          </w:tcPr>
          <w:p w14:paraId="20A4EE92" w14:textId="77777777" w:rsidR="00107F53" w:rsidRPr="00F105C1" w:rsidRDefault="00107F53" w:rsidP="00A03547">
            <w:pPr>
              <w:spacing w:before="100" w:beforeAutospacing="1" w:after="100" w:afterAutospacing="1" w:line="240" w:lineRule="auto"/>
              <w:rPr>
                <w:rFonts w:ascii="Arial" w:eastAsia="Times New Roman" w:hAnsi="Arial" w:cs="Arial"/>
                <w:sz w:val="20"/>
                <w:szCs w:val="20"/>
              </w:rPr>
            </w:pPr>
            <w:r w:rsidRPr="00F105C1">
              <w:rPr>
                <w:rFonts w:ascii="Arial" w:eastAsia="Times New Roman" w:hAnsi="Arial" w:cs="Arial"/>
                <w:sz w:val="20"/>
                <w:szCs w:val="20"/>
              </w:rPr>
              <w:t>10 + 1 za vsakih začetih 25.000 m</w:t>
            </w:r>
            <w:r w:rsidRPr="00F105C1">
              <w:rPr>
                <w:rFonts w:ascii="Arial" w:eastAsia="Times New Roman" w:hAnsi="Arial" w:cs="Arial"/>
                <w:sz w:val="20"/>
                <w:szCs w:val="20"/>
                <w:vertAlign w:val="superscript"/>
              </w:rPr>
              <w:t>3</w:t>
            </w:r>
            <w:r w:rsidRPr="00F105C1">
              <w:rPr>
                <w:rFonts w:ascii="Arial" w:eastAsia="Times New Roman" w:hAnsi="Arial" w:cs="Arial"/>
                <w:sz w:val="20"/>
                <w:szCs w:val="20"/>
              </w:rPr>
              <w:t xml:space="preserve">/d </w:t>
            </w:r>
          </w:p>
        </w:tc>
      </w:tr>
    </w:tbl>
    <w:p w14:paraId="150D3FE1"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Opomba 1: Območje oskrbe je zemljepisno določeno območje, na katerem pitna voda prihaja iz enega ali več virov in znotraj katerega se lahko šteje, da je kakovost vode približno enotna.</w:t>
      </w:r>
    </w:p>
    <w:p w14:paraId="38585C00" w14:textId="5E11B04E"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 xml:space="preserve">Opomba 2: Količine so izračunane kot povprečja v koledarskem letu. </w:t>
      </w:r>
      <w:r w:rsidR="008D3972">
        <w:rPr>
          <w:rFonts w:ascii="Arial" w:eastAsia="Times New Roman" w:hAnsi="Arial" w:cs="Arial"/>
          <w:sz w:val="20"/>
          <w:szCs w:val="20"/>
        </w:rPr>
        <w:t>Organ, pristojen za varstvo pred sevanji</w:t>
      </w:r>
      <w:r w:rsidRPr="00F105C1">
        <w:rPr>
          <w:rFonts w:ascii="Arial" w:eastAsia="Times New Roman" w:hAnsi="Arial" w:cs="Arial"/>
          <w:sz w:val="20"/>
          <w:szCs w:val="20"/>
        </w:rPr>
        <w:t xml:space="preserve"> lahko namesto količine vode za določitev najmanjše pogostosti uporabi število prebivalcev na območju oskrbe, pri čemer predvideva porabo vode 200 l/dan/na prebivalca.</w:t>
      </w:r>
    </w:p>
    <w:p w14:paraId="30CE4DDC"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Opomba 3: Število vzorcev mora biti razporejeno čim bolj enakomerno v času in prostoru.</w:t>
      </w:r>
    </w:p>
    <w:p w14:paraId="758DACF0" w14:textId="77777777" w:rsidR="00107F53" w:rsidRPr="00F105C1"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 xml:space="preserve">Opomba 4: Ob začasni kratkoročni oskrbi organ, pristojen za varstvo pred sevanji, določi pogostost monitoringa pitne vode, dobavljene iz cistern. </w:t>
      </w:r>
    </w:p>
    <w:p w14:paraId="57305FFB" w14:textId="7D894955" w:rsidR="00107F53" w:rsidRPr="008D3972" w:rsidRDefault="00107F53" w:rsidP="00107F53">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Opomba 5: Pogostost določi organ,</w:t>
      </w:r>
      <w:r w:rsidRPr="00F105C1">
        <w:rPr>
          <w:rFonts w:ascii="Arial" w:hAnsi="Arial" w:cs="Arial"/>
          <w:sz w:val="20"/>
          <w:szCs w:val="20"/>
        </w:rPr>
        <w:t xml:space="preserve"> </w:t>
      </w:r>
      <w:r w:rsidRPr="00F105C1">
        <w:rPr>
          <w:rFonts w:ascii="Arial" w:eastAsia="Times New Roman" w:hAnsi="Arial" w:cs="Arial"/>
          <w:sz w:val="20"/>
          <w:szCs w:val="20"/>
        </w:rPr>
        <w:t>pristojen za varstvo pred sevanji</w:t>
      </w:r>
      <w:r w:rsidR="00180C29">
        <w:rPr>
          <w:rFonts w:ascii="Arial" w:eastAsia="Times New Roman" w:hAnsi="Arial" w:cs="Arial"/>
          <w:sz w:val="20"/>
          <w:szCs w:val="20"/>
        </w:rPr>
        <w:t>,</w:t>
      </w:r>
      <w:r w:rsidR="00552DD9">
        <w:rPr>
          <w:rFonts w:ascii="Arial" w:eastAsia="Times New Roman" w:hAnsi="Arial" w:cs="Arial"/>
          <w:sz w:val="20"/>
          <w:szCs w:val="20"/>
        </w:rPr>
        <w:t xml:space="preserve"> in </w:t>
      </w:r>
      <w:r w:rsidR="002E2324">
        <w:rPr>
          <w:rFonts w:ascii="Arial" w:eastAsia="Times New Roman" w:hAnsi="Arial" w:cs="Arial"/>
          <w:sz w:val="20"/>
          <w:szCs w:val="20"/>
        </w:rPr>
        <w:t xml:space="preserve">ni manjša od enega </w:t>
      </w:r>
      <w:r w:rsidRPr="008D3972">
        <w:rPr>
          <w:rFonts w:ascii="Arial" w:eastAsia="Times New Roman" w:hAnsi="Arial" w:cs="Arial"/>
          <w:sz w:val="20"/>
          <w:szCs w:val="20"/>
        </w:rPr>
        <w:t>vzor</w:t>
      </w:r>
      <w:r w:rsidR="002E2324" w:rsidRPr="008D3972">
        <w:rPr>
          <w:rFonts w:ascii="Arial" w:eastAsia="Times New Roman" w:hAnsi="Arial" w:cs="Arial"/>
          <w:sz w:val="20"/>
          <w:szCs w:val="20"/>
        </w:rPr>
        <w:t>ca</w:t>
      </w:r>
      <w:r w:rsidRPr="008D3972">
        <w:rPr>
          <w:rFonts w:ascii="Arial" w:eastAsia="Times New Roman" w:hAnsi="Arial" w:cs="Arial"/>
          <w:sz w:val="20"/>
          <w:szCs w:val="20"/>
        </w:rPr>
        <w:t xml:space="preserve"> </w:t>
      </w:r>
      <w:r w:rsidR="00552DD9" w:rsidRPr="008D3972">
        <w:rPr>
          <w:rFonts w:ascii="Arial" w:eastAsia="Times New Roman" w:hAnsi="Arial" w:cs="Arial"/>
          <w:sz w:val="20"/>
          <w:szCs w:val="20"/>
        </w:rPr>
        <w:t xml:space="preserve">iz oskrbovalnega območja v </w:t>
      </w:r>
      <w:r w:rsidRPr="008D3972">
        <w:rPr>
          <w:rFonts w:ascii="Arial" w:eastAsia="Times New Roman" w:hAnsi="Arial" w:cs="Arial"/>
          <w:sz w:val="20"/>
          <w:szCs w:val="20"/>
        </w:rPr>
        <w:t xml:space="preserve">20 </w:t>
      </w:r>
      <w:r w:rsidR="00552DD9" w:rsidRPr="008D3972">
        <w:rPr>
          <w:rFonts w:ascii="Arial" w:eastAsia="Times New Roman" w:hAnsi="Arial" w:cs="Arial"/>
          <w:sz w:val="20"/>
          <w:szCs w:val="20"/>
        </w:rPr>
        <w:t>letih</w:t>
      </w:r>
      <w:r w:rsidRPr="008D3972">
        <w:rPr>
          <w:rFonts w:ascii="Arial" w:eastAsia="Times New Roman" w:hAnsi="Arial" w:cs="Arial"/>
          <w:sz w:val="20"/>
          <w:szCs w:val="20"/>
        </w:rPr>
        <w:t>.</w:t>
      </w:r>
    </w:p>
    <w:p w14:paraId="0A6ED8B6" w14:textId="73CF3E92" w:rsidR="00107F53" w:rsidRPr="00F105C1" w:rsidRDefault="00107F53" w:rsidP="00654A6C">
      <w:pPr>
        <w:pStyle w:val="Odstavek"/>
        <w:ind w:firstLine="0"/>
        <w:rPr>
          <w:sz w:val="20"/>
          <w:szCs w:val="20"/>
        </w:rPr>
      </w:pPr>
      <w:bookmarkStart w:id="1" w:name="_Hlk42683500"/>
      <w:r w:rsidRPr="008D3972">
        <w:rPr>
          <w:sz w:val="20"/>
          <w:szCs w:val="20"/>
        </w:rPr>
        <w:t xml:space="preserve">Pri določitvi pogostosti vzorčenja in meritev predpakirane vode se upošteva količina predpakirane vode. Število vzorcev na leto se določi skladno </w:t>
      </w:r>
      <w:r w:rsidR="00552DD9" w:rsidRPr="008D3972">
        <w:rPr>
          <w:sz w:val="20"/>
          <w:szCs w:val="20"/>
        </w:rPr>
        <w:t xml:space="preserve">s </w:t>
      </w:r>
      <w:r w:rsidRPr="008D3972">
        <w:rPr>
          <w:sz w:val="20"/>
          <w:szCs w:val="20"/>
        </w:rPr>
        <w:t>podatki</w:t>
      </w:r>
      <w:r w:rsidR="00180C29" w:rsidRPr="008D3972">
        <w:rPr>
          <w:sz w:val="20"/>
          <w:szCs w:val="20"/>
        </w:rPr>
        <w:t>,</w:t>
      </w:r>
      <w:r w:rsidRPr="008D3972">
        <w:rPr>
          <w:sz w:val="20"/>
          <w:szCs w:val="20"/>
        </w:rPr>
        <w:t xml:space="preserve"> </w:t>
      </w:r>
      <w:r w:rsidR="00552DD9" w:rsidRPr="008D3972">
        <w:rPr>
          <w:sz w:val="20"/>
          <w:szCs w:val="20"/>
        </w:rPr>
        <w:t xml:space="preserve">navedenimi </w:t>
      </w:r>
      <w:r w:rsidRPr="008D3972">
        <w:rPr>
          <w:sz w:val="20"/>
          <w:szCs w:val="20"/>
        </w:rPr>
        <w:t>v preglednici</w:t>
      </w:r>
      <w:r w:rsidR="00180C29" w:rsidRPr="008D3972">
        <w:rPr>
          <w:sz w:val="20"/>
          <w:szCs w:val="20"/>
        </w:rPr>
        <w:t>,</w:t>
      </w:r>
      <w:r w:rsidRPr="008D3972">
        <w:rPr>
          <w:sz w:val="20"/>
          <w:szCs w:val="20"/>
        </w:rPr>
        <w:t xml:space="preserve"> in ni manjše od en</w:t>
      </w:r>
      <w:r w:rsidR="00552DD9" w:rsidRPr="008D3972">
        <w:rPr>
          <w:sz w:val="20"/>
          <w:szCs w:val="20"/>
        </w:rPr>
        <w:t>ega vzorca na leto.</w:t>
      </w:r>
      <w:bookmarkEnd w:id="1"/>
    </w:p>
    <w:p w14:paraId="597C782F" w14:textId="77777777" w:rsidR="00107F53" w:rsidRPr="00F105C1" w:rsidRDefault="00107F53" w:rsidP="00107F53">
      <w:pPr>
        <w:spacing w:before="100" w:beforeAutospacing="1" w:after="100" w:afterAutospacing="1"/>
        <w:rPr>
          <w:rFonts w:ascii="Arial" w:eastAsia="Times New Roman" w:hAnsi="Arial" w:cs="Arial"/>
          <w:sz w:val="20"/>
          <w:szCs w:val="20"/>
        </w:rPr>
      </w:pPr>
      <w:r w:rsidRPr="00F105C1">
        <w:rPr>
          <w:rFonts w:ascii="Arial" w:eastAsia="Times New Roman" w:hAnsi="Arial" w:cs="Arial"/>
          <w:sz w:val="20"/>
          <w:szCs w:val="20"/>
        </w:rPr>
        <w:t xml:space="preserve">7. Zagotavljanje povprečja </w:t>
      </w:r>
    </w:p>
    <w:p w14:paraId="53F244EB" w14:textId="31767F00" w:rsidR="00D67DC4" w:rsidRPr="00654A6C" w:rsidRDefault="00107F53" w:rsidP="00654A6C">
      <w:pPr>
        <w:spacing w:before="100" w:beforeAutospacing="1" w:after="100" w:afterAutospacing="1"/>
        <w:jc w:val="both"/>
        <w:rPr>
          <w:rFonts w:ascii="Arial" w:eastAsia="Times New Roman" w:hAnsi="Arial" w:cs="Arial"/>
          <w:sz w:val="20"/>
          <w:szCs w:val="20"/>
        </w:rPr>
      </w:pPr>
      <w:r w:rsidRPr="00F105C1">
        <w:rPr>
          <w:rFonts w:ascii="Arial" w:eastAsia="Times New Roman" w:hAnsi="Arial" w:cs="Arial"/>
          <w:sz w:val="20"/>
          <w:szCs w:val="20"/>
        </w:rPr>
        <w:t>Če je parametrična vrednost radioaktivnih snovi v določenem vzorcu presežena, organ, pristojen za varstvo pred sevanji, določi obseg ponovnega vzorčenja in meritev, potrebnega za zagotovitev, da so izmerjene vrednosti vse leto reprezentativne za povprečno koncentracijo aktivnosti.</w:t>
      </w:r>
    </w:p>
    <w:p w14:paraId="4825E921" w14:textId="77777777" w:rsidR="00D67DC4" w:rsidRDefault="00D67DC4" w:rsidP="009B20BC">
      <w:pPr>
        <w:tabs>
          <w:tab w:val="left" w:pos="708"/>
        </w:tabs>
        <w:spacing w:after="0" w:line="260" w:lineRule="exact"/>
        <w:rPr>
          <w:rFonts w:ascii="Arial" w:eastAsia="Times New Roman" w:hAnsi="Arial" w:cs="Arial"/>
          <w:b/>
          <w:sz w:val="20"/>
          <w:szCs w:val="20"/>
        </w:rPr>
      </w:pPr>
      <w:bookmarkStart w:id="2" w:name="_GoBack"/>
      <w:bookmarkEnd w:id="2"/>
    </w:p>
    <w:sectPr w:rsidR="00D67DC4" w:rsidSect="00E455F9">
      <w:headerReference w:type="first" r:id="rId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04DB" w14:textId="77777777" w:rsidR="00096BC9" w:rsidRDefault="00096BC9">
      <w:pPr>
        <w:spacing w:after="0" w:line="240" w:lineRule="auto"/>
      </w:pPr>
      <w:r>
        <w:separator/>
      </w:r>
    </w:p>
  </w:endnote>
  <w:endnote w:type="continuationSeparator" w:id="0">
    <w:p w14:paraId="65EDD9FE" w14:textId="77777777" w:rsidR="00096BC9" w:rsidRDefault="0009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18AC" w14:textId="77777777" w:rsidR="00096BC9" w:rsidRDefault="00096BC9">
      <w:pPr>
        <w:spacing w:after="0" w:line="240" w:lineRule="auto"/>
      </w:pPr>
      <w:r>
        <w:separator/>
      </w:r>
    </w:p>
  </w:footnote>
  <w:footnote w:type="continuationSeparator" w:id="0">
    <w:p w14:paraId="69413EFF" w14:textId="77777777" w:rsidR="00096BC9" w:rsidRDefault="00096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6DD2" w14:textId="77777777" w:rsidR="001F5631" w:rsidRPr="008F3500" w:rsidRDefault="001F5631"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4B5EAD4" w14:textId="77777777" w:rsidR="001F5631" w:rsidRPr="008F3500" w:rsidRDefault="001F5631"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D52E95"/>
    <w:multiLevelType w:val="hybridMultilevel"/>
    <w:tmpl w:val="7F928DCC"/>
    <w:lvl w:ilvl="0" w:tplc="5D24999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C10AB2"/>
    <w:multiLevelType w:val="hybridMultilevel"/>
    <w:tmpl w:val="D0BA1470"/>
    <w:lvl w:ilvl="0" w:tplc="1010BA0A">
      <w:start w:val="1"/>
      <w:numFmt w:val="bullet"/>
      <w:lvlText w:val="‒"/>
      <w:lvlJc w:val="left"/>
      <w:pPr>
        <w:ind w:left="394" w:hanging="360"/>
      </w:pPr>
      <w:rPr>
        <w:rFonts w:ascii="Times New Roman" w:eastAsia="Times New Roman" w:hAnsi="Times New Roman" w:cs="Times New Roman"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 w15:restartNumberingAfterBreak="0">
    <w:nsid w:val="23663C4B"/>
    <w:multiLevelType w:val="singleLevel"/>
    <w:tmpl w:val="187EE24A"/>
    <w:lvl w:ilvl="0">
      <w:start w:val="3"/>
      <w:numFmt w:val="decimal"/>
      <w:lvlText w:val="(%1)"/>
      <w:lvlJc w:val="left"/>
      <w:pPr>
        <w:ind w:left="720" w:hanging="360"/>
      </w:pPr>
      <w:rPr>
        <w:rFont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ABF0094"/>
    <w:multiLevelType w:val="hybridMultilevel"/>
    <w:tmpl w:val="9B207F5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F2A682D"/>
    <w:multiLevelType w:val="hybridMultilevel"/>
    <w:tmpl w:val="B498B6B2"/>
    <w:lvl w:ilvl="0" w:tplc="F9F016FC">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65B4626"/>
    <w:multiLevelType w:val="hybridMultilevel"/>
    <w:tmpl w:val="A6C431E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B5228B"/>
    <w:multiLevelType w:val="hybridMultilevel"/>
    <w:tmpl w:val="E67A98F4"/>
    <w:lvl w:ilvl="0" w:tplc="8176FF2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99CA707C"/>
    <w:lvl w:ilvl="0">
      <w:start w:val="1"/>
      <w:numFmt w:val="decimal"/>
      <w:pStyle w:val="tevilnatoka"/>
      <w:lvlText w:val="%1."/>
      <w:lvlJc w:val="left"/>
      <w:pPr>
        <w:tabs>
          <w:tab w:val="num" w:pos="1133"/>
        </w:tabs>
        <w:ind w:left="1133"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1133"/>
        </w:tabs>
        <w:ind w:left="1133"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1162"/>
        </w:tabs>
        <w:ind w:left="1162"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1584" w:hanging="876"/>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55446117"/>
    <w:multiLevelType w:val="hybridMultilevel"/>
    <w:tmpl w:val="62609A64"/>
    <w:lvl w:ilvl="0" w:tplc="D4462C36">
      <w:start w:val="1"/>
      <w:numFmt w:val="bullet"/>
      <w:lvlText w:val=""/>
      <w:lvlJc w:val="left"/>
      <w:pPr>
        <w:ind w:left="1135" w:hanging="360"/>
      </w:pPr>
      <w:rPr>
        <w:rFonts w:ascii="Symbol" w:hAnsi="Symbol" w:hint="default"/>
      </w:rPr>
    </w:lvl>
    <w:lvl w:ilvl="1" w:tplc="04240003" w:tentative="1">
      <w:start w:val="1"/>
      <w:numFmt w:val="bullet"/>
      <w:lvlText w:val="o"/>
      <w:lvlJc w:val="left"/>
      <w:pPr>
        <w:ind w:left="1855" w:hanging="360"/>
      </w:pPr>
      <w:rPr>
        <w:rFonts w:ascii="Courier New" w:hAnsi="Courier New" w:cs="Courier New" w:hint="default"/>
      </w:rPr>
    </w:lvl>
    <w:lvl w:ilvl="2" w:tplc="04240005" w:tentative="1">
      <w:start w:val="1"/>
      <w:numFmt w:val="bullet"/>
      <w:lvlText w:val=""/>
      <w:lvlJc w:val="left"/>
      <w:pPr>
        <w:ind w:left="2575" w:hanging="360"/>
      </w:pPr>
      <w:rPr>
        <w:rFonts w:ascii="Wingdings" w:hAnsi="Wingdings" w:hint="default"/>
      </w:rPr>
    </w:lvl>
    <w:lvl w:ilvl="3" w:tplc="04240001" w:tentative="1">
      <w:start w:val="1"/>
      <w:numFmt w:val="bullet"/>
      <w:lvlText w:val=""/>
      <w:lvlJc w:val="left"/>
      <w:pPr>
        <w:ind w:left="3295" w:hanging="360"/>
      </w:pPr>
      <w:rPr>
        <w:rFonts w:ascii="Symbol" w:hAnsi="Symbol" w:hint="default"/>
      </w:rPr>
    </w:lvl>
    <w:lvl w:ilvl="4" w:tplc="04240003" w:tentative="1">
      <w:start w:val="1"/>
      <w:numFmt w:val="bullet"/>
      <w:lvlText w:val="o"/>
      <w:lvlJc w:val="left"/>
      <w:pPr>
        <w:ind w:left="4015" w:hanging="360"/>
      </w:pPr>
      <w:rPr>
        <w:rFonts w:ascii="Courier New" w:hAnsi="Courier New" w:cs="Courier New" w:hint="default"/>
      </w:rPr>
    </w:lvl>
    <w:lvl w:ilvl="5" w:tplc="04240005" w:tentative="1">
      <w:start w:val="1"/>
      <w:numFmt w:val="bullet"/>
      <w:lvlText w:val=""/>
      <w:lvlJc w:val="left"/>
      <w:pPr>
        <w:ind w:left="4735" w:hanging="360"/>
      </w:pPr>
      <w:rPr>
        <w:rFonts w:ascii="Wingdings" w:hAnsi="Wingdings" w:hint="default"/>
      </w:rPr>
    </w:lvl>
    <w:lvl w:ilvl="6" w:tplc="04240001" w:tentative="1">
      <w:start w:val="1"/>
      <w:numFmt w:val="bullet"/>
      <w:lvlText w:val=""/>
      <w:lvlJc w:val="left"/>
      <w:pPr>
        <w:ind w:left="5455" w:hanging="360"/>
      </w:pPr>
      <w:rPr>
        <w:rFonts w:ascii="Symbol" w:hAnsi="Symbol" w:hint="default"/>
      </w:rPr>
    </w:lvl>
    <w:lvl w:ilvl="7" w:tplc="04240003" w:tentative="1">
      <w:start w:val="1"/>
      <w:numFmt w:val="bullet"/>
      <w:lvlText w:val="o"/>
      <w:lvlJc w:val="left"/>
      <w:pPr>
        <w:ind w:left="6175" w:hanging="360"/>
      </w:pPr>
      <w:rPr>
        <w:rFonts w:ascii="Courier New" w:hAnsi="Courier New" w:cs="Courier New" w:hint="default"/>
      </w:rPr>
    </w:lvl>
    <w:lvl w:ilvl="8" w:tplc="04240005" w:tentative="1">
      <w:start w:val="1"/>
      <w:numFmt w:val="bullet"/>
      <w:lvlText w:val=""/>
      <w:lvlJc w:val="left"/>
      <w:pPr>
        <w:ind w:left="6895"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9C7059"/>
    <w:multiLevelType w:val="hybridMultilevel"/>
    <w:tmpl w:val="2E107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010A29"/>
    <w:multiLevelType w:val="multilevel"/>
    <w:tmpl w:val="94CA9FA8"/>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ind w:left="2148" w:hanging="360"/>
      </w:pPr>
      <w:rPr>
        <w:rFonts w:ascii="Arial" w:eastAsia="Times New Roman" w:hAnsi="Arial" w:cs="Arial" w:hint="default"/>
      </w:rPr>
    </w:lvl>
    <w:lvl w:ilvl="2" w:tentative="1">
      <w:start w:val="1"/>
      <w:numFmt w:val="lowerRoman"/>
      <w:lvlText w:val="%3."/>
      <w:lvlJc w:val="right"/>
      <w:pPr>
        <w:tabs>
          <w:tab w:val="num" w:pos="2868"/>
        </w:tabs>
        <w:ind w:left="2868" w:hanging="180"/>
      </w:pPr>
      <w:rPr>
        <w:rFonts w:cs="Times New Roman"/>
      </w:rPr>
    </w:lvl>
    <w:lvl w:ilvl="3" w:tentative="1">
      <w:start w:val="1"/>
      <w:numFmt w:val="decimal"/>
      <w:lvlText w:val="%4."/>
      <w:lvlJc w:val="left"/>
      <w:pPr>
        <w:tabs>
          <w:tab w:val="num" w:pos="3588"/>
        </w:tabs>
        <w:ind w:left="3588" w:hanging="360"/>
      </w:pPr>
      <w:rPr>
        <w:rFonts w:cs="Times New Roman"/>
      </w:rPr>
    </w:lvl>
    <w:lvl w:ilvl="4" w:tentative="1">
      <w:start w:val="1"/>
      <w:numFmt w:val="lowerLetter"/>
      <w:lvlText w:val="%5."/>
      <w:lvlJc w:val="left"/>
      <w:pPr>
        <w:tabs>
          <w:tab w:val="num" w:pos="4308"/>
        </w:tabs>
        <w:ind w:left="4308" w:hanging="360"/>
      </w:pPr>
      <w:rPr>
        <w:rFonts w:cs="Times New Roman"/>
      </w:rPr>
    </w:lvl>
    <w:lvl w:ilvl="5" w:tentative="1">
      <w:start w:val="1"/>
      <w:numFmt w:val="lowerRoman"/>
      <w:lvlText w:val="%6."/>
      <w:lvlJc w:val="right"/>
      <w:pPr>
        <w:tabs>
          <w:tab w:val="num" w:pos="5028"/>
        </w:tabs>
        <w:ind w:left="5028" w:hanging="180"/>
      </w:pPr>
      <w:rPr>
        <w:rFonts w:cs="Times New Roman"/>
      </w:rPr>
    </w:lvl>
    <w:lvl w:ilvl="6" w:tentative="1">
      <w:start w:val="1"/>
      <w:numFmt w:val="decimal"/>
      <w:lvlText w:val="%7."/>
      <w:lvlJc w:val="left"/>
      <w:pPr>
        <w:tabs>
          <w:tab w:val="num" w:pos="5748"/>
        </w:tabs>
        <w:ind w:left="5748" w:hanging="360"/>
      </w:pPr>
      <w:rPr>
        <w:rFonts w:cs="Times New Roman"/>
      </w:rPr>
    </w:lvl>
    <w:lvl w:ilvl="7" w:tentative="1">
      <w:start w:val="1"/>
      <w:numFmt w:val="lowerLetter"/>
      <w:lvlText w:val="%8."/>
      <w:lvlJc w:val="left"/>
      <w:pPr>
        <w:tabs>
          <w:tab w:val="num" w:pos="6468"/>
        </w:tabs>
        <w:ind w:left="6468" w:hanging="360"/>
      </w:pPr>
      <w:rPr>
        <w:rFonts w:cs="Times New Roman"/>
      </w:rPr>
    </w:lvl>
    <w:lvl w:ilvl="8" w:tentative="1">
      <w:start w:val="1"/>
      <w:numFmt w:val="lowerRoman"/>
      <w:lvlText w:val="%9."/>
      <w:lvlJc w:val="right"/>
      <w:pPr>
        <w:tabs>
          <w:tab w:val="num" w:pos="7188"/>
        </w:tabs>
        <w:ind w:left="7188" w:hanging="180"/>
      </w:pPr>
      <w:rPr>
        <w:rFonts w:cs="Times New Roman"/>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C923816"/>
    <w:multiLevelType w:val="hybridMultilevel"/>
    <w:tmpl w:val="ABF68F1A"/>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0"/>
  </w:num>
  <w:num w:numId="5">
    <w:abstractNumId w:val="8"/>
    <w:lvlOverride w:ilvl="0">
      <w:startOverride w:val="1"/>
    </w:lvlOverride>
  </w:num>
  <w:num w:numId="6">
    <w:abstractNumId w:val="10"/>
  </w:num>
  <w:num w:numId="7">
    <w:abstractNumId w:val="1"/>
  </w:num>
  <w:num w:numId="8">
    <w:abstractNumId w:val="17"/>
  </w:num>
  <w:num w:numId="9">
    <w:abstractNumId w:val="21"/>
  </w:num>
  <w:num w:numId="10">
    <w:abstractNumId w:val="5"/>
  </w:num>
  <w:num w:numId="11">
    <w:abstractNumId w:val="11"/>
  </w:num>
  <w:num w:numId="12">
    <w:abstractNumId w:val="2"/>
  </w:num>
  <w:num w:numId="13">
    <w:abstractNumId w:val="16"/>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6"/>
  </w:num>
  <w:num w:numId="19">
    <w:abstractNumId w:val="4"/>
  </w:num>
  <w:num w:numId="20">
    <w:abstractNumId w:val="23"/>
  </w:num>
  <w:num w:numId="21">
    <w:abstractNumId w:val="18"/>
  </w:num>
  <w:num w:numId="22">
    <w:abstractNumId w:val="9"/>
  </w:num>
  <w:num w:numId="23">
    <w:abstractNumId w:val="15"/>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65"/>
    <w:rsid w:val="00004601"/>
    <w:rsid w:val="000205D3"/>
    <w:rsid w:val="00022A95"/>
    <w:rsid w:val="00034E08"/>
    <w:rsid w:val="00041270"/>
    <w:rsid w:val="00046811"/>
    <w:rsid w:val="00055844"/>
    <w:rsid w:val="00066911"/>
    <w:rsid w:val="00066D9F"/>
    <w:rsid w:val="00075243"/>
    <w:rsid w:val="0009447D"/>
    <w:rsid w:val="00096BC9"/>
    <w:rsid w:val="000B3CA3"/>
    <w:rsid w:val="000C0395"/>
    <w:rsid w:val="000C254B"/>
    <w:rsid w:val="000D1C23"/>
    <w:rsid w:val="000E6274"/>
    <w:rsid w:val="000F285D"/>
    <w:rsid w:val="00105FDB"/>
    <w:rsid w:val="00107ED0"/>
    <w:rsid w:val="00107F53"/>
    <w:rsid w:val="001427DA"/>
    <w:rsid w:val="001519F1"/>
    <w:rsid w:val="00160CA3"/>
    <w:rsid w:val="001611AF"/>
    <w:rsid w:val="001667E5"/>
    <w:rsid w:val="001809C0"/>
    <w:rsid w:val="00180C29"/>
    <w:rsid w:val="00186022"/>
    <w:rsid w:val="00192C38"/>
    <w:rsid w:val="00194F7F"/>
    <w:rsid w:val="00196FAF"/>
    <w:rsid w:val="001B0C4B"/>
    <w:rsid w:val="001B223E"/>
    <w:rsid w:val="001C1FE9"/>
    <w:rsid w:val="001D275B"/>
    <w:rsid w:val="001D69E0"/>
    <w:rsid w:val="001E4B2A"/>
    <w:rsid w:val="001E6744"/>
    <w:rsid w:val="001F2324"/>
    <w:rsid w:val="001F5631"/>
    <w:rsid w:val="002270C9"/>
    <w:rsid w:val="0023423F"/>
    <w:rsid w:val="002515CD"/>
    <w:rsid w:val="0029035C"/>
    <w:rsid w:val="002914D9"/>
    <w:rsid w:val="002A7713"/>
    <w:rsid w:val="002B3051"/>
    <w:rsid w:val="002C2725"/>
    <w:rsid w:val="002D36E4"/>
    <w:rsid w:val="002E2324"/>
    <w:rsid w:val="002E5E19"/>
    <w:rsid w:val="002F13F7"/>
    <w:rsid w:val="002F4B00"/>
    <w:rsid w:val="002F7ADB"/>
    <w:rsid w:val="003049A8"/>
    <w:rsid w:val="003068B9"/>
    <w:rsid w:val="00310B0B"/>
    <w:rsid w:val="00321B32"/>
    <w:rsid w:val="00345B58"/>
    <w:rsid w:val="00345F62"/>
    <w:rsid w:val="003523DA"/>
    <w:rsid w:val="00372466"/>
    <w:rsid w:val="003835EC"/>
    <w:rsid w:val="00383EF1"/>
    <w:rsid w:val="0039699F"/>
    <w:rsid w:val="003A3112"/>
    <w:rsid w:val="003A3AC5"/>
    <w:rsid w:val="003C79D0"/>
    <w:rsid w:val="003D3266"/>
    <w:rsid w:val="003E5D4F"/>
    <w:rsid w:val="003F4C36"/>
    <w:rsid w:val="00424799"/>
    <w:rsid w:val="00426417"/>
    <w:rsid w:val="00435DC9"/>
    <w:rsid w:val="00452497"/>
    <w:rsid w:val="004558EE"/>
    <w:rsid w:val="00457498"/>
    <w:rsid w:val="00472136"/>
    <w:rsid w:val="004821DD"/>
    <w:rsid w:val="004909AE"/>
    <w:rsid w:val="004A21EF"/>
    <w:rsid w:val="004B0801"/>
    <w:rsid w:val="004D569C"/>
    <w:rsid w:val="004E077F"/>
    <w:rsid w:val="004E4A50"/>
    <w:rsid w:val="004F27D6"/>
    <w:rsid w:val="004F6CC3"/>
    <w:rsid w:val="00510C89"/>
    <w:rsid w:val="005222E6"/>
    <w:rsid w:val="00530448"/>
    <w:rsid w:val="005346AE"/>
    <w:rsid w:val="005522F0"/>
    <w:rsid w:val="00552DD9"/>
    <w:rsid w:val="00562C7C"/>
    <w:rsid w:val="005654ED"/>
    <w:rsid w:val="00570315"/>
    <w:rsid w:val="00580808"/>
    <w:rsid w:val="00594B90"/>
    <w:rsid w:val="0059610E"/>
    <w:rsid w:val="005B4049"/>
    <w:rsid w:val="005B4F3B"/>
    <w:rsid w:val="005C5F18"/>
    <w:rsid w:val="005C7305"/>
    <w:rsid w:val="005D7A3F"/>
    <w:rsid w:val="005E0062"/>
    <w:rsid w:val="005F267F"/>
    <w:rsid w:val="005F3DC6"/>
    <w:rsid w:val="00624465"/>
    <w:rsid w:val="006251B4"/>
    <w:rsid w:val="00641ADE"/>
    <w:rsid w:val="00642B87"/>
    <w:rsid w:val="00654A6C"/>
    <w:rsid w:val="00665F38"/>
    <w:rsid w:val="00684108"/>
    <w:rsid w:val="0068465E"/>
    <w:rsid w:val="006939DB"/>
    <w:rsid w:val="00693FFB"/>
    <w:rsid w:val="006975CC"/>
    <w:rsid w:val="00697AD9"/>
    <w:rsid w:val="006A5437"/>
    <w:rsid w:val="006C26A0"/>
    <w:rsid w:val="006E0913"/>
    <w:rsid w:val="00710E0E"/>
    <w:rsid w:val="0071766E"/>
    <w:rsid w:val="00717D84"/>
    <w:rsid w:val="00726196"/>
    <w:rsid w:val="00744FCF"/>
    <w:rsid w:val="00755DBB"/>
    <w:rsid w:val="007577DE"/>
    <w:rsid w:val="0077561B"/>
    <w:rsid w:val="00786C79"/>
    <w:rsid w:val="007913C2"/>
    <w:rsid w:val="00795ABF"/>
    <w:rsid w:val="007A6B4A"/>
    <w:rsid w:val="007B1BBC"/>
    <w:rsid w:val="007B5E28"/>
    <w:rsid w:val="007D142A"/>
    <w:rsid w:val="007D4123"/>
    <w:rsid w:val="007F0215"/>
    <w:rsid w:val="007F284E"/>
    <w:rsid w:val="007F6B0D"/>
    <w:rsid w:val="008000B9"/>
    <w:rsid w:val="00843384"/>
    <w:rsid w:val="00854C9E"/>
    <w:rsid w:val="00857813"/>
    <w:rsid w:val="0087403D"/>
    <w:rsid w:val="0087519E"/>
    <w:rsid w:val="00891293"/>
    <w:rsid w:val="00891F10"/>
    <w:rsid w:val="008A3559"/>
    <w:rsid w:val="008C0F65"/>
    <w:rsid w:val="008D1B3E"/>
    <w:rsid w:val="008D3972"/>
    <w:rsid w:val="008E4146"/>
    <w:rsid w:val="00910641"/>
    <w:rsid w:val="0091603C"/>
    <w:rsid w:val="0092194B"/>
    <w:rsid w:val="00936A45"/>
    <w:rsid w:val="00955443"/>
    <w:rsid w:val="00963427"/>
    <w:rsid w:val="00966E4F"/>
    <w:rsid w:val="009761D0"/>
    <w:rsid w:val="009A3DE6"/>
    <w:rsid w:val="009A4A5C"/>
    <w:rsid w:val="009B20BC"/>
    <w:rsid w:val="009D1449"/>
    <w:rsid w:val="009D3853"/>
    <w:rsid w:val="009D7B6D"/>
    <w:rsid w:val="009F5358"/>
    <w:rsid w:val="00A04C33"/>
    <w:rsid w:val="00A101F0"/>
    <w:rsid w:val="00A12B51"/>
    <w:rsid w:val="00A162C0"/>
    <w:rsid w:val="00A16F0C"/>
    <w:rsid w:val="00A17B9E"/>
    <w:rsid w:val="00A2404D"/>
    <w:rsid w:val="00A24E98"/>
    <w:rsid w:val="00A34B06"/>
    <w:rsid w:val="00A35EA6"/>
    <w:rsid w:val="00A54161"/>
    <w:rsid w:val="00A6022E"/>
    <w:rsid w:val="00A951CD"/>
    <w:rsid w:val="00A9641F"/>
    <w:rsid w:val="00AA3C9A"/>
    <w:rsid w:val="00AA65A3"/>
    <w:rsid w:val="00AE36D8"/>
    <w:rsid w:val="00B103A4"/>
    <w:rsid w:val="00B33655"/>
    <w:rsid w:val="00B52D04"/>
    <w:rsid w:val="00B61E75"/>
    <w:rsid w:val="00B64855"/>
    <w:rsid w:val="00BC76BF"/>
    <w:rsid w:val="00BD69B3"/>
    <w:rsid w:val="00BF5451"/>
    <w:rsid w:val="00C01882"/>
    <w:rsid w:val="00C14A07"/>
    <w:rsid w:val="00C31E0B"/>
    <w:rsid w:val="00C431DA"/>
    <w:rsid w:val="00C51842"/>
    <w:rsid w:val="00C52DBE"/>
    <w:rsid w:val="00C81C0D"/>
    <w:rsid w:val="00C94FA9"/>
    <w:rsid w:val="00C96DDD"/>
    <w:rsid w:val="00CA5013"/>
    <w:rsid w:val="00CA59B8"/>
    <w:rsid w:val="00CA5AA9"/>
    <w:rsid w:val="00CA729D"/>
    <w:rsid w:val="00CD31BF"/>
    <w:rsid w:val="00CE7620"/>
    <w:rsid w:val="00D202CF"/>
    <w:rsid w:val="00D41914"/>
    <w:rsid w:val="00D604BF"/>
    <w:rsid w:val="00D67DC4"/>
    <w:rsid w:val="00D732F0"/>
    <w:rsid w:val="00D7363A"/>
    <w:rsid w:val="00D73C39"/>
    <w:rsid w:val="00D73D26"/>
    <w:rsid w:val="00D856A7"/>
    <w:rsid w:val="00D92410"/>
    <w:rsid w:val="00D97DAE"/>
    <w:rsid w:val="00DA488C"/>
    <w:rsid w:val="00DA5ED6"/>
    <w:rsid w:val="00DE238C"/>
    <w:rsid w:val="00DE7754"/>
    <w:rsid w:val="00DF3371"/>
    <w:rsid w:val="00DF604E"/>
    <w:rsid w:val="00E02FC4"/>
    <w:rsid w:val="00E125BE"/>
    <w:rsid w:val="00E322EA"/>
    <w:rsid w:val="00E35374"/>
    <w:rsid w:val="00E376A4"/>
    <w:rsid w:val="00E425AC"/>
    <w:rsid w:val="00E455F9"/>
    <w:rsid w:val="00E457F8"/>
    <w:rsid w:val="00E6175D"/>
    <w:rsid w:val="00E62C29"/>
    <w:rsid w:val="00E753E6"/>
    <w:rsid w:val="00E822CC"/>
    <w:rsid w:val="00E830CA"/>
    <w:rsid w:val="00E930A7"/>
    <w:rsid w:val="00EA721B"/>
    <w:rsid w:val="00EA7688"/>
    <w:rsid w:val="00EC28EF"/>
    <w:rsid w:val="00EC5C10"/>
    <w:rsid w:val="00ED649C"/>
    <w:rsid w:val="00EE392C"/>
    <w:rsid w:val="00F01EEF"/>
    <w:rsid w:val="00F365ED"/>
    <w:rsid w:val="00F4001E"/>
    <w:rsid w:val="00F62267"/>
    <w:rsid w:val="00F66639"/>
    <w:rsid w:val="00F74A47"/>
    <w:rsid w:val="00F77D41"/>
    <w:rsid w:val="00F80081"/>
    <w:rsid w:val="00F826AE"/>
    <w:rsid w:val="00F84256"/>
    <w:rsid w:val="00F875CF"/>
    <w:rsid w:val="00F926C7"/>
    <w:rsid w:val="00F97025"/>
    <w:rsid w:val="00FA0B4A"/>
    <w:rsid w:val="00FC31F5"/>
    <w:rsid w:val="00FD1787"/>
    <w:rsid w:val="00FF45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02E2A"/>
  <w15:docId w15:val="{63576CC5-7660-4E1B-B250-5C2110E9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94F7F"/>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uiPriority w:val="99"/>
    <w:semiHidden/>
    <w:unhideWhenUsed/>
    <w:rsid w:val="00DF604E"/>
    <w:pPr>
      <w:spacing w:after="120"/>
    </w:pPr>
  </w:style>
  <w:style w:type="character" w:customStyle="1" w:styleId="TelobesedilaZnak">
    <w:name w:val="Telo besedila Znak"/>
    <w:link w:val="Telobesedila"/>
    <w:uiPriority w:val="99"/>
    <w:semiHidden/>
    <w:rsid w:val="00DF604E"/>
    <w:rPr>
      <w:sz w:val="22"/>
      <w:szCs w:val="22"/>
      <w:lang w:eastAsia="en-US"/>
    </w:rPr>
  </w:style>
  <w:style w:type="paragraph" w:customStyle="1" w:styleId="tevilnatoka111">
    <w:name w:val="Številčna točka 1.1.1"/>
    <w:basedOn w:val="Navaden"/>
    <w:qFormat/>
    <w:rsid w:val="00DF604E"/>
    <w:pPr>
      <w:widowControl w:val="0"/>
      <w:numPr>
        <w:ilvl w:val="2"/>
        <w:numId w:val="8"/>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DF604E"/>
    <w:pPr>
      <w:spacing w:before="480"/>
    </w:pPr>
  </w:style>
  <w:style w:type="paragraph" w:customStyle="1" w:styleId="tevilnatoka">
    <w:name w:val="Številčna točka"/>
    <w:basedOn w:val="Navaden"/>
    <w:link w:val="tevilnatokaZnak"/>
    <w:qFormat/>
    <w:rsid w:val="00DF604E"/>
    <w:pPr>
      <w:numPr>
        <w:numId w:val="8"/>
      </w:numPr>
      <w:spacing w:after="0" w:line="240" w:lineRule="auto"/>
      <w:jc w:val="both"/>
    </w:pPr>
    <w:rPr>
      <w:rFonts w:ascii="Arial" w:eastAsia="Times New Roman" w:hAnsi="Arial"/>
      <w:lang w:eastAsia="sl-SI"/>
    </w:rPr>
  </w:style>
  <w:style w:type="character" w:customStyle="1" w:styleId="tevilnatokaZnak">
    <w:name w:val="Številčna točka Znak"/>
    <w:link w:val="tevilnatoka"/>
    <w:rsid w:val="00DF604E"/>
    <w:rPr>
      <w:rFonts w:ascii="Arial" w:eastAsia="Times New Roman" w:hAnsi="Arial"/>
      <w:sz w:val="22"/>
      <w:szCs w:val="22"/>
    </w:rPr>
  </w:style>
  <w:style w:type="paragraph" w:customStyle="1" w:styleId="Datumsprejetja">
    <w:name w:val="Datum sprejetja"/>
    <w:basedOn w:val="Navaden"/>
    <w:link w:val="DatumsprejetjaZnak"/>
    <w:qFormat/>
    <w:rsid w:val="00DF604E"/>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DF604E"/>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DF604E"/>
    <w:rPr>
      <w:rFonts w:ascii="Arial" w:eastAsia="Times New Roman" w:hAnsi="Arial" w:cs="Arial"/>
      <w:snapToGrid w:val="0"/>
      <w:color w:val="000000"/>
      <w:sz w:val="22"/>
      <w:szCs w:val="22"/>
    </w:rPr>
  </w:style>
  <w:style w:type="character" w:customStyle="1" w:styleId="PodpisnikZnak">
    <w:name w:val="Podpisnik Znak"/>
    <w:link w:val="Podpisnik"/>
    <w:rsid w:val="00DF604E"/>
    <w:rPr>
      <w:rFonts w:ascii="Arial" w:eastAsia="Times New Roman" w:hAnsi="Arial" w:cs="Arial"/>
      <w:sz w:val="22"/>
      <w:szCs w:val="22"/>
    </w:rPr>
  </w:style>
  <w:style w:type="character" w:customStyle="1" w:styleId="PravnapodlagaZnak">
    <w:name w:val="Pravna podlaga Znak"/>
    <w:link w:val="Pravnapodlaga"/>
    <w:rsid w:val="00DF604E"/>
    <w:rPr>
      <w:rFonts w:ascii="Arial" w:eastAsia="Times New Roman" w:hAnsi="Arial" w:cs="Arial"/>
      <w:sz w:val="22"/>
      <w:szCs w:val="22"/>
    </w:rPr>
  </w:style>
  <w:style w:type="paragraph" w:customStyle="1" w:styleId="EVA">
    <w:name w:val="EVA"/>
    <w:basedOn w:val="Navaden"/>
    <w:link w:val="EVAZnak"/>
    <w:qFormat/>
    <w:rsid w:val="00DF604E"/>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DF604E"/>
    <w:rPr>
      <w:rFonts w:ascii="Arial" w:eastAsia="Times New Roman" w:hAnsi="Arial" w:cs="Arial"/>
      <w:sz w:val="22"/>
      <w:szCs w:val="22"/>
    </w:rPr>
  </w:style>
  <w:style w:type="paragraph" w:customStyle="1" w:styleId="Imeorgana">
    <w:name w:val="Ime organa"/>
    <w:basedOn w:val="Navaden"/>
    <w:link w:val="ImeorganaZnak"/>
    <w:qFormat/>
    <w:rsid w:val="00DF604E"/>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paragraph" w:customStyle="1" w:styleId="rta">
    <w:name w:val="Črta"/>
    <w:basedOn w:val="Navaden"/>
    <w:link w:val="rtaZnak"/>
    <w:qFormat/>
    <w:rsid w:val="00DF604E"/>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DF604E"/>
    <w:rPr>
      <w:rFonts w:ascii="Arial" w:eastAsia="Times New Roman" w:hAnsi="Arial" w:cs="Arial"/>
      <w:sz w:val="22"/>
      <w:szCs w:val="22"/>
    </w:rPr>
  </w:style>
  <w:style w:type="character" w:customStyle="1" w:styleId="ImeorganaZnak">
    <w:name w:val="Ime organa Znak"/>
    <w:link w:val="Imeorgana"/>
    <w:rsid w:val="00DF604E"/>
    <w:rPr>
      <w:rFonts w:ascii="Arial" w:eastAsia="Times New Roman" w:hAnsi="Arial" w:cs="Arial"/>
      <w:sz w:val="22"/>
      <w:szCs w:val="22"/>
    </w:rPr>
  </w:style>
  <w:style w:type="paragraph" w:customStyle="1" w:styleId="tevilnatoka11Nova">
    <w:name w:val="Številčna točka 1.1 Nova"/>
    <w:basedOn w:val="tevilnatoka"/>
    <w:qFormat/>
    <w:rsid w:val="00DF604E"/>
    <w:pPr>
      <w:numPr>
        <w:ilvl w:val="1"/>
      </w:numPr>
      <w:tabs>
        <w:tab w:val="clear" w:pos="1133"/>
        <w:tab w:val="num" w:pos="360"/>
        <w:tab w:val="num" w:pos="1440"/>
      </w:tabs>
      <w:ind w:left="1440" w:hanging="360"/>
    </w:pPr>
  </w:style>
  <w:style w:type="paragraph" w:styleId="Revizija">
    <w:name w:val="Revision"/>
    <w:hidden/>
    <w:uiPriority w:val="99"/>
    <w:semiHidden/>
    <w:rsid w:val="00180C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795367312">
      <w:bodyDiv w:val="1"/>
      <w:marLeft w:val="0"/>
      <w:marRight w:val="0"/>
      <w:marTop w:val="0"/>
      <w:marBottom w:val="0"/>
      <w:divBdr>
        <w:top w:val="none" w:sz="0" w:space="0" w:color="auto"/>
        <w:left w:val="none" w:sz="0" w:space="0" w:color="auto"/>
        <w:bottom w:val="none" w:sz="0" w:space="0" w:color="auto"/>
        <w:right w:val="none" w:sz="0" w:space="0" w:color="auto"/>
      </w:divBdr>
    </w:div>
    <w:div w:id="1074551918">
      <w:bodyDiv w:val="1"/>
      <w:marLeft w:val="0"/>
      <w:marRight w:val="0"/>
      <w:marTop w:val="0"/>
      <w:marBottom w:val="0"/>
      <w:divBdr>
        <w:top w:val="none" w:sz="0" w:space="0" w:color="auto"/>
        <w:left w:val="none" w:sz="0" w:space="0" w:color="auto"/>
        <w:bottom w:val="none" w:sz="0" w:space="0" w:color="auto"/>
        <w:right w:val="none" w:sz="0" w:space="0" w:color="auto"/>
      </w:divBdr>
    </w:div>
    <w:div w:id="12938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abar\AppData\Local\Microsoft\Windows\Temporary%20Internet%20Files\Content.IE5\0FF3DJW2\Prilog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2417-297D-4A69-896E-B3CB1254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Priloga1</Template>
  <TotalTime>3</TotalTime>
  <Pages>3</Pages>
  <Words>1096</Words>
  <Characters>6251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Grabar</dc:creator>
  <cp:lastModifiedBy>Mojca Grabar</cp:lastModifiedBy>
  <cp:revision>3</cp:revision>
  <cp:lastPrinted>2020-05-27T11:56:00Z</cp:lastPrinted>
  <dcterms:created xsi:type="dcterms:W3CDTF">2020-06-17T05:31:00Z</dcterms:created>
  <dcterms:modified xsi:type="dcterms:W3CDTF">2020-06-17T05:33:00Z</dcterms:modified>
</cp:coreProperties>
</file>