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8E" w:rsidRDefault="00CA678E"/>
    <w:p w:rsidR="00CA678E" w:rsidRDefault="00CA678E"/>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CA678E" w:rsidTr="00CA678E">
        <w:trPr>
          <w:gridAfter w:val="5"/>
          <w:wAfter w:w="3004" w:type="dxa"/>
        </w:trPr>
        <w:tc>
          <w:tcPr>
            <w:tcW w:w="6096" w:type="dxa"/>
            <w:gridSpan w:val="7"/>
          </w:tcPr>
          <w:p w:rsidR="00CA678E" w:rsidRPr="00CA678E" w:rsidRDefault="00CA678E" w:rsidP="009F4EC6">
            <w:pPr>
              <w:pStyle w:val="Neotevilenodstavek"/>
              <w:spacing w:before="0" w:after="0" w:line="260" w:lineRule="exact"/>
              <w:jc w:val="left"/>
              <w:rPr>
                <w:sz w:val="20"/>
                <w:szCs w:val="20"/>
              </w:rPr>
            </w:pPr>
            <w:r w:rsidRPr="00CA678E">
              <w:rPr>
                <w:sz w:val="20"/>
                <w:szCs w:val="20"/>
              </w:rPr>
              <w:t xml:space="preserve">Številka: </w:t>
            </w:r>
            <w:r w:rsidR="00485FF8" w:rsidRPr="00485FF8">
              <w:rPr>
                <w:sz w:val="20"/>
                <w:szCs w:val="20"/>
              </w:rPr>
              <w:t>007-141/2020</w:t>
            </w:r>
          </w:p>
        </w:tc>
      </w:tr>
      <w:tr w:rsidR="00CA678E" w:rsidRPr="00CA678E" w:rsidTr="00CA678E">
        <w:trPr>
          <w:gridAfter w:val="5"/>
          <w:wAfter w:w="3004" w:type="dxa"/>
        </w:trPr>
        <w:tc>
          <w:tcPr>
            <w:tcW w:w="6096" w:type="dxa"/>
            <w:gridSpan w:val="7"/>
          </w:tcPr>
          <w:p w:rsidR="00CA678E" w:rsidRPr="00CA678E" w:rsidRDefault="00CA678E" w:rsidP="00485FF8">
            <w:pPr>
              <w:pStyle w:val="Neotevilenodstavek"/>
              <w:spacing w:before="0" w:after="0" w:line="260" w:lineRule="exact"/>
              <w:jc w:val="left"/>
              <w:rPr>
                <w:sz w:val="20"/>
                <w:szCs w:val="20"/>
              </w:rPr>
            </w:pPr>
            <w:r w:rsidRPr="00CA678E">
              <w:rPr>
                <w:sz w:val="20"/>
                <w:szCs w:val="20"/>
              </w:rPr>
              <w:t xml:space="preserve">Ljubljana, </w:t>
            </w:r>
            <w:r w:rsidR="009F4EC6">
              <w:rPr>
                <w:sz w:val="20"/>
                <w:szCs w:val="20"/>
              </w:rPr>
              <w:t>1</w:t>
            </w:r>
            <w:r w:rsidR="00485FF8">
              <w:rPr>
                <w:sz w:val="20"/>
                <w:szCs w:val="20"/>
              </w:rPr>
              <w:t>4</w:t>
            </w:r>
            <w:r w:rsidR="009F4EC6">
              <w:rPr>
                <w:sz w:val="20"/>
                <w:szCs w:val="20"/>
              </w:rPr>
              <w:t>. april 2020</w:t>
            </w:r>
          </w:p>
        </w:tc>
      </w:tr>
      <w:tr w:rsidR="00CA678E" w:rsidRPr="00CA678E" w:rsidTr="00CA678E">
        <w:trPr>
          <w:gridAfter w:val="5"/>
          <w:wAfter w:w="3004" w:type="dxa"/>
        </w:trPr>
        <w:tc>
          <w:tcPr>
            <w:tcW w:w="6096" w:type="dxa"/>
            <w:gridSpan w:val="7"/>
          </w:tcPr>
          <w:p w:rsidR="00CA678E" w:rsidRPr="00CA678E" w:rsidRDefault="00CA678E" w:rsidP="009F4EC6">
            <w:pPr>
              <w:pStyle w:val="Neotevilenodstavek"/>
              <w:spacing w:before="0" w:after="0" w:line="260" w:lineRule="exact"/>
              <w:jc w:val="left"/>
              <w:rPr>
                <w:sz w:val="20"/>
                <w:szCs w:val="20"/>
              </w:rPr>
            </w:pPr>
            <w:r w:rsidRPr="00485FF8">
              <w:rPr>
                <w:sz w:val="20"/>
                <w:szCs w:val="20"/>
              </w:rPr>
              <w:t>EVA</w:t>
            </w:r>
            <w:r w:rsidR="009F4EC6" w:rsidRPr="00485FF8">
              <w:rPr>
                <w:sz w:val="20"/>
                <w:szCs w:val="20"/>
              </w:rPr>
              <w:t>:</w:t>
            </w:r>
            <w:r w:rsidRPr="00485FF8">
              <w:rPr>
                <w:sz w:val="20"/>
                <w:szCs w:val="20"/>
              </w:rPr>
              <w:t xml:space="preserve"> </w:t>
            </w:r>
            <w:r w:rsidR="00485FF8" w:rsidRPr="00485FF8">
              <w:rPr>
                <w:sz w:val="20"/>
                <w:szCs w:val="20"/>
              </w:rPr>
              <w:t>2020-2550-0030</w:t>
            </w:r>
          </w:p>
        </w:tc>
      </w:tr>
      <w:tr w:rsidR="00CA678E" w:rsidRPr="00CA678E" w:rsidTr="00CA678E">
        <w:trPr>
          <w:gridAfter w:val="5"/>
          <w:wAfter w:w="3004" w:type="dxa"/>
        </w:trPr>
        <w:tc>
          <w:tcPr>
            <w:tcW w:w="6096" w:type="dxa"/>
            <w:gridSpan w:val="7"/>
          </w:tcPr>
          <w:p w:rsidR="00CA678E" w:rsidRPr="00CA678E" w:rsidRDefault="00CA678E" w:rsidP="00416654">
            <w:pPr>
              <w:rPr>
                <w:rFonts w:cs="Arial"/>
                <w:szCs w:val="20"/>
                <w:lang w:val="sl-SI"/>
              </w:rPr>
            </w:pPr>
          </w:p>
          <w:p w:rsidR="00CA678E" w:rsidRPr="00CA678E" w:rsidRDefault="00CA678E" w:rsidP="00416654">
            <w:pPr>
              <w:rPr>
                <w:rFonts w:cs="Arial"/>
                <w:szCs w:val="20"/>
                <w:lang w:val="sl-SI"/>
              </w:rPr>
            </w:pPr>
            <w:r w:rsidRPr="00CA678E">
              <w:rPr>
                <w:rFonts w:cs="Arial"/>
                <w:szCs w:val="20"/>
                <w:lang w:val="sl-SI"/>
              </w:rPr>
              <w:t>GENERALNI SEKRETARIAT VLADE REPUBLIKE SLOVENIJE</w:t>
            </w:r>
          </w:p>
          <w:p w:rsidR="00CA678E" w:rsidRPr="00CA678E" w:rsidRDefault="00333266" w:rsidP="00416654">
            <w:pPr>
              <w:rPr>
                <w:rFonts w:cs="Arial"/>
                <w:szCs w:val="20"/>
                <w:lang w:val="sl-SI"/>
              </w:rPr>
            </w:pPr>
            <w:hyperlink r:id="rId7" w:history="1">
              <w:r w:rsidR="009F4EC6" w:rsidRPr="00221188">
                <w:rPr>
                  <w:rStyle w:val="Hiperpovezava"/>
                  <w:szCs w:val="20"/>
                  <w:lang w:val="sl-SI"/>
                </w:rPr>
                <w:t>gp.gs@gov.si</w:t>
              </w:r>
            </w:hyperlink>
          </w:p>
          <w:p w:rsidR="00CA678E" w:rsidRPr="00CA678E" w:rsidRDefault="00CA678E" w:rsidP="00416654">
            <w:pPr>
              <w:rPr>
                <w:rFonts w:cs="Arial"/>
                <w:szCs w:val="20"/>
                <w:lang w:val="sl-SI"/>
              </w:rPr>
            </w:pPr>
          </w:p>
        </w:tc>
      </w:tr>
      <w:tr w:rsidR="00CA678E" w:rsidRPr="00CA678E" w:rsidTr="00CA678E">
        <w:tc>
          <w:tcPr>
            <w:tcW w:w="9100" w:type="dxa"/>
            <w:gridSpan w:val="12"/>
          </w:tcPr>
          <w:p w:rsidR="00CA678E" w:rsidRPr="00CA678E" w:rsidRDefault="00CA678E" w:rsidP="009F4EC6">
            <w:pPr>
              <w:pStyle w:val="Naslovpredpisa"/>
              <w:spacing w:line="260" w:lineRule="exact"/>
              <w:jc w:val="left"/>
              <w:rPr>
                <w:sz w:val="20"/>
                <w:szCs w:val="20"/>
              </w:rPr>
            </w:pPr>
            <w:r w:rsidRPr="00CA678E">
              <w:rPr>
                <w:sz w:val="20"/>
                <w:szCs w:val="20"/>
              </w:rPr>
              <w:t xml:space="preserve">ZADEVA: </w:t>
            </w:r>
            <w:r w:rsidR="009F4EC6">
              <w:rPr>
                <w:sz w:val="20"/>
                <w:szCs w:val="20"/>
              </w:rPr>
              <w:t xml:space="preserve">Uredba </w:t>
            </w:r>
            <w:r w:rsidR="009F4EC6" w:rsidRPr="009F4EC6">
              <w:rPr>
                <w:sz w:val="20"/>
                <w:szCs w:val="20"/>
              </w:rPr>
              <w:t>o spremembah in dopolnitvah Uredbe o posegih v okolje, za katere je treba izvesti presojo vplivov na okolje</w:t>
            </w:r>
            <w:r w:rsidR="009F4EC6">
              <w:rPr>
                <w:sz w:val="20"/>
                <w:szCs w:val="20"/>
              </w:rPr>
              <w:t xml:space="preserve"> – predlog za obravnavo</w:t>
            </w:r>
          </w:p>
        </w:tc>
      </w:tr>
      <w:tr w:rsidR="00CA678E" w:rsidRPr="00CA678E" w:rsidTr="00CA678E">
        <w:tc>
          <w:tcPr>
            <w:tcW w:w="9100" w:type="dxa"/>
            <w:gridSpan w:val="12"/>
          </w:tcPr>
          <w:p w:rsidR="00CA678E" w:rsidRPr="00CA678E" w:rsidRDefault="00CA678E" w:rsidP="00416654">
            <w:pPr>
              <w:pStyle w:val="Poglavje"/>
              <w:spacing w:before="0" w:after="0" w:line="260" w:lineRule="exact"/>
              <w:jc w:val="left"/>
              <w:rPr>
                <w:sz w:val="20"/>
                <w:szCs w:val="20"/>
              </w:rPr>
            </w:pPr>
            <w:r w:rsidRPr="00CA678E">
              <w:rPr>
                <w:sz w:val="20"/>
                <w:szCs w:val="20"/>
              </w:rPr>
              <w:t>1. Predlog sklepov vlade:</w:t>
            </w:r>
          </w:p>
        </w:tc>
      </w:tr>
      <w:tr w:rsidR="00CA678E" w:rsidRPr="00CA678E" w:rsidTr="00CA678E">
        <w:tc>
          <w:tcPr>
            <w:tcW w:w="9100" w:type="dxa"/>
            <w:gridSpan w:val="12"/>
          </w:tcPr>
          <w:p w:rsidR="009F4EC6" w:rsidRPr="009F4EC6" w:rsidRDefault="009F4EC6" w:rsidP="009F4EC6">
            <w:pPr>
              <w:pStyle w:val="Neotevilenodstavek"/>
              <w:spacing w:line="260" w:lineRule="exact"/>
              <w:rPr>
                <w:iCs/>
                <w:sz w:val="20"/>
                <w:szCs w:val="20"/>
              </w:rPr>
            </w:pPr>
            <w:r w:rsidRPr="009F4EC6">
              <w:rPr>
                <w:iCs/>
                <w:sz w:val="20"/>
                <w:szCs w:val="20"/>
              </w:rPr>
              <w:t xml:space="preserve">Na podlagi četrtega odstavka 51. člena in devetega odstavka 51. a člena Zakona o varstvu okolja (Uradni list RS, št. 39/06 – uradno prečiščeno besedilo, 49/06 – ZMetD, 66/06 – </w:t>
            </w:r>
            <w:proofErr w:type="spellStart"/>
            <w:r w:rsidRPr="009F4EC6">
              <w:rPr>
                <w:iCs/>
                <w:sz w:val="20"/>
                <w:szCs w:val="20"/>
              </w:rPr>
              <w:t>odl</w:t>
            </w:r>
            <w:proofErr w:type="spellEnd"/>
            <w:r w:rsidRPr="009F4EC6">
              <w:rPr>
                <w:iCs/>
                <w:sz w:val="20"/>
                <w:szCs w:val="20"/>
              </w:rPr>
              <w:t xml:space="preserve">. US, 33/07 – ZPNačrt, 57/08 – ZFO-1A, 70/08, 108/09, 108/09 – ZPNačrt-A, 48/12, 57/12, 92/13, 56/15, 102/15, 30/16, 61/17 – GZ, 21/18 – </w:t>
            </w:r>
            <w:proofErr w:type="spellStart"/>
            <w:r w:rsidRPr="009F4EC6">
              <w:rPr>
                <w:iCs/>
                <w:sz w:val="20"/>
                <w:szCs w:val="20"/>
              </w:rPr>
              <w:t>ZNOrg</w:t>
            </w:r>
            <w:proofErr w:type="spellEnd"/>
            <w:r w:rsidRPr="009F4EC6">
              <w:rPr>
                <w:iCs/>
                <w:sz w:val="20"/>
                <w:szCs w:val="20"/>
              </w:rPr>
              <w:t xml:space="preserve"> in 84/18 – ZIURKOE) izdaja Vlada Republike Slovenije</w:t>
            </w:r>
            <w:r>
              <w:rPr>
                <w:iCs/>
                <w:sz w:val="20"/>
                <w:szCs w:val="20"/>
              </w:rPr>
              <w:t xml:space="preserve"> </w:t>
            </w:r>
            <w:r w:rsidRPr="009F4EC6">
              <w:rPr>
                <w:iCs/>
                <w:sz w:val="20"/>
                <w:szCs w:val="20"/>
              </w:rPr>
              <w:t>je Vlada Republike Slovenije na ….. seji ….. pod točko…. sprejela naslednji</w:t>
            </w:r>
            <w:r w:rsidR="002E2E6C">
              <w:rPr>
                <w:iCs/>
                <w:sz w:val="20"/>
                <w:szCs w:val="20"/>
              </w:rPr>
              <w:t xml:space="preserve"> </w:t>
            </w:r>
          </w:p>
          <w:p w:rsidR="009F4EC6" w:rsidRPr="009F4EC6" w:rsidRDefault="009F4EC6" w:rsidP="009F4EC6">
            <w:pPr>
              <w:pStyle w:val="Neotevilenodstavek"/>
              <w:spacing w:line="260" w:lineRule="exact"/>
              <w:rPr>
                <w:iCs/>
                <w:sz w:val="20"/>
                <w:szCs w:val="20"/>
              </w:rPr>
            </w:pPr>
          </w:p>
          <w:p w:rsidR="009F4EC6" w:rsidRDefault="009F4EC6" w:rsidP="002E2E6C">
            <w:pPr>
              <w:pStyle w:val="Neotevilenodstavek"/>
              <w:spacing w:before="0" w:after="0" w:line="260" w:lineRule="exact"/>
              <w:jc w:val="center"/>
              <w:rPr>
                <w:iCs/>
                <w:sz w:val="20"/>
                <w:szCs w:val="20"/>
              </w:rPr>
            </w:pPr>
            <w:r w:rsidRPr="009F4EC6">
              <w:rPr>
                <w:iCs/>
                <w:sz w:val="20"/>
                <w:szCs w:val="20"/>
              </w:rPr>
              <w:t>S K L E P:</w:t>
            </w:r>
          </w:p>
          <w:p w:rsidR="002E2E6C" w:rsidRPr="002E2E6C" w:rsidRDefault="002E2E6C" w:rsidP="002E2E6C">
            <w:pPr>
              <w:pStyle w:val="Neotevilenodstavek"/>
              <w:spacing w:line="260" w:lineRule="exact"/>
              <w:rPr>
                <w:iCs/>
                <w:sz w:val="20"/>
                <w:szCs w:val="20"/>
              </w:rPr>
            </w:pPr>
            <w:r w:rsidRPr="002E2E6C">
              <w:rPr>
                <w:iCs/>
                <w:sz w:val="20"/>
                <w:szCs w:val="20"/>
              </w:rPr>
              <w:t>Vlada Republike Slovenije je izdala Uredb</w:t>
            </w:r>
            <w:r>
              <w:rPr>
                <w:iCs/>
                <w:sz w:val="20"/>
                <w:szCs w:val="20"/>
              </w:rPr>
              <w:t>e</w:t>
            </w:r>
            <w:r w:rsidRPr="002E2E6C">
              <w:rPr>
                <w:iCs/>
                <w:sz w:val="20"/>
                <w:szCs w:val="20"/>
              </w:rPr>
              <w:t xml:space="preserve"> o spremembah in dopolnitvah Uredbe o posegih v okolje, za katere je treba izvesti presojo vplivov na okolje – predlog za obravnavo, ki se objavi v Uradnem listu Republike Slovenije. </w:t>
            </w:r>
          </w:p>
          <w:p w:rsidR="002E2E6C" w:rsidRPr="002E2E6C" w:rsidRDefault="002E2E6C" w:rsidP="002E2E6C">
            <w:pPr>
              <w:pStyle w:val="Neotevilenodstavek"/>
              <w:spacing w:line="260" w:lineRule="exact"/>
              <w:rPr>
                <w:iCs/>
                <w:sz w:val="20"/>
                <w:szCs w:val="20"/>
              </w:rPr>
            </w:pPr>
          </w:p>
          <w:p w:rsidR="002E2E6C" w:rsidRPr="002E2E6C" w:rsidRDefault="002E2E6C" w:rsidP="002E2E6C">
            <w:pPr>
              <w:pStyle w:val="Neotevilenodstavek"/>
              <w:spacing w:line="260" w:lineRule="exact"/>
              <w:rPr>
                <w:iCs/>
                <w:sz w:val="20"/>
                <w:szCs w:val="20"/>
              </w:rPr>
            </w:pPr>
            <w:r w:rsidRPr="002E2E6C">
              <w:rPr>
                <w:iCs/>
                <w:sz w:val="20"/>
                <w:szCs w:val="20"/>
              </w:rPr>
              <w:t xml:space="preserve"> </w:t>
            </w:r>
          </w:p>
          <w:p w:rsidR="002E2E6C" w:rsidRPr="002E2E6C" w:rsidRDefault="002E2E6C" w:rsidP="002E2E6C">
            <w:pPr>
              <w:pStyle w:val="Neotevilenodstavek"/>
              <w:spacing w:line="260" w:lineRule="exact"/>
              <w:rPr>
                <w:iCs/>
                <w:sz w:val="20"/>
                <w:szCs w:val="20"/>
              </w:rPr>
            </w:pPr>
            <w:r w:rsidRPr="002E2E6C">
              <w:rPr>
                <w:iCs/>
                <w:sz w:val="20"/>
                <w:szCs w:val="20"/>
              </w:rPr>
              <w:tab/>
            </w:r>
            <w:r w:rsidRPr="002E2E6C">
              <w:rPr>
                <w:iCs/>
                <w:sz w:val="20"/>
                <w:szCs w:val="20"/>
              </w:rPr>
              <w:tab/>
            </w:r>
            <w:r w:rsidRPr="002E2E6C">
              <w:rPr>
                <w:iCs/>
                <w:sz w:val="20"/>
                <w:szCs w:val="20"/>
              </w:rPr>
              <w:tab/>
            </w:r>
            <w:r w:rsidRPr="002E2E6C">
              <w:rPr>
                <w:iCs/>
                <w:sz w:val="20"/>
                <w:szCs w:val="20"/>
              </w:rPr>
              <w:tab/>
            </w:r>
            <w:r w:rsidRPr="002E2E6C">
              <w:rPr>
                <w:iCs/>
                <w:sz w:val="20"/>
                <w:szCs w:val="20"/>
              </w:rPr>
              <w:tab/>
            </w:r>
            <w:r w:rsidRPr="002E2E6C">
              <w:rPr>
                <w:iCs/>
                <w:sz w:val="20"/>
                <w:szCs w:val="20"/>
              </w:rPr>
              <w:tab/>
            </w:r>
            <w:r w:rsidRPr="002E2E6C">
              <w:rPr>
                <w:iCs/>
                <w:sz w:val="20"/>
                <w:szCs w:val="20"/>
              </w:rPr>
              <w:tab/>
              <w:t xml:space="preserve">         dr. Božo Predalič </w:t>
            </w:r>
          </w:p>
          <w:p w:rsidR="009F4EC6" w:rsidRDefault="002E2E6C" w:rsidP="002E2E6C">
            <w:pPr>
              <w:pStyle w:val="Neotevilenodstavek"/>
              <w:spacing w:before="0" w:after="0" w:line="260" w:lineRule="exact"/>
              <w:rPr>
                <w:iCs/>
                <w:sz w:val="20"/>
                <w:szCs w:val="20"/>
              </w:rPr>
            </w:pPr>
            <w:r w:rsidRPr="002E2E6C">
              <w:rPr>
                <w:iCs/>
                <w:sz w:val="20"/>
                <w:szCs w:val="20"/>
              </w:rPr>
              <w:tab/>
            </w:r>
            <w:r w:rsidRPr="002E2E6C">
              <w:rPr>
                <w:iCs/>
                <w:sz w:val="20"/>
                <w:szCs w:val="20"/>
              </w:rPr>
              <w:tab/>
            </w:r>
            <w:r w:rsidRPr="002E2E6C">
              <w:rPr>
                <w:iCs/>
                <w:sz w:val="20"/>
                <w:szCs w:val="20"/>
              </w:rPr>
              <w:tab/>
            </w:r>
            <w:r w:rsidRPr="002E2E6C">
              <w:rPr>
                <w:iCs/>
                <w:sz w:val="20"/>
                <w:szCs w:val="20"/>
              </w:rPr>
              <w:tab/>
            </w:r>
            <w:r w:rsidRPr="002E2E6C">
              <w:rPr>
                <w:iCs/>
                <w:sz w:val="20"/>
                <w:szCs w:val="20"/>
              </w:rPr>
              <w:tab/>
            </w:r>
            <w:r w:rsidRPr="002E2E6C">
              <w:rPr>
                <w:iCs/>
                <w:sz w:val="20"/>
                <w:szCs w:val="20"/>
              </w:rPr>
              <w:tab/>
            </w:r>
            <w:r w:rsidRPr="002E2E6C">
              <w:rPr>
                <w:iCs/>
                <w:sz w:val="20"/>
                <w:szCs w:val="20"/>
              </w:rPr>
              <w:tab/>
              <w:t xml:space="preserve">     GENERALNI SEKRETAR</w:t>
            </w:r>
          </w:p>
          <w:p w:rsidR="00F342D2" w:rsidRDefault="00F342D2" w:rsidP="009F4EC6">
            <w:pPr>
              <w:pStyle w:val="Neotevilenodstavek"/>
              <w:spacing w:before="0" w:after="0" w:line="260" w:lineRule="exact"/>
              <w:rPr>
                <w:iCs/>
                <w:sz w:val="20"/>
                <w:szCs w:val="20"/>
              </w:rPr>
            </w:pPr>
          </w:p>
          <w:p w:rsidR="00F342D2" w:rsidRDefault="00F342D2" w:rsidP="009F4EC6">
            <w:pPr>
              <w:pStyle w:val="Neotevilenodstavek"/>
              <w:spacing w:before="0" w:after="0" w:line="260" w:lineRule="exact"/>
              <w:rPr>
                <w:iCs/>
                <w:sz w:val="20"/>
                <w:szCs w:val="20"/>
              </w:rPr>
            </w:pPr>
          </w:p>
          <w:p w:rsidR="009F4EC6" w:rsidRDefault="00F342D2" w:rsidP="009F4EC6">
            <w:pPr>
              <w:pStyle w:val="Neotevilenodstavek"/>
              <w:spacing w:before="0" w:after="0" w:line="260" w:lineRule="exact"/>
              <w:rPr>
                <w:iCs/>
                <w:sz w:val="20"/>
                <w:szCs w:val="20"/>
              </w:rPr>
            </w:pPr>
            <w:r>
              <w:rPr>
                <w:iCs/>
                <w:sz w:val="20"/>
                <w:szCs w:val="20"/>
              </w:rPr>
              <w:t xml:space="preserve">Prejmejo: </w:t>
            </w:r>
          </w:p>
          <w:p w:rsidR="00F342D2" w:rsidRPr="00F342D2" w:rsidRDefault="00F342D2" w:rsidP="00F342D2">
            <w:pPr>
              <w:pStyle w:val="Neotevilenodstavek"/>
              <w:numPr>
                <w:ilvl w:val="0"/>
                <w:numId w:val="23"/>
              </w:numPr>
              <w:spacing w:line="260" w:lineRule="exact"/>
              <w:rPr>
                <w:iCs/>
                <w:sz w:val="20"/>
                <w:szCs w:val="20"/>
              </w:rPr>
            </w:pPr>
            <w:r w:rsidRPr="00F342D2">
              <w:rPr>
                <w:iCs/>
                <w:sz w:val="20"/>
                <w:szCs w:val="20"/>
              </w:rPr>
              <w:lastRenderedPageBreak/>
              <w:t>Služba Vlade Republike Slovenije za zakonodajo, Mestni trg 4, 1000 Ljubljana,</w:t>
            </w:r>
          </w:p>
          <w:p w:rsidR="00CA678E" w:rsidRPr="00CA678E" w:rsidRDefault="00F342D2" w:rsidP="00F342D2">
            <w:pPr>
              <w:pStyle w:val="Neotevilenodstavek"/>
              <w:numPr>
                <w:ilvl w:val="0"/>
                <w:numId w:val="23"/>
              </w:numPr>
              <w:spacing w:line="260" w:lineRule="exact"/>
              <w:rPr>
                <w:iCs/>
                <w:sz w:val="20"/>
                <w:szCs w:val="20"/>
              </w:rPr>
            </w:pPr>
            <w:r w:rsidRPr="00F342D2">
              <w:rPr>
                <w:iCs/>
                <w:sz w:val="20"/>
                <w:szCs w:val="20"/>
              </w:rPr>
              <w:t>Ministrstvo za finance,</w:t>
            </w:r>
            <w:r>
              <w:rPr>
                <w:iCs/>
                <w:sz w:val="20"/>
                <w:szCs w:val="20"/>
              </w:rPr>
              <w:t xml:space="preserve"> Župančičeva 3, 1000 Ljubljana.</w:t>
            </w:r>
          </w:p>
        </w:tc>
      </w:tr>
      <w:tr w:rsidR="00CA678E" w:rsidRPr="00CA678E" w:rsidTr="00CA678E">
        <w:tc>
          <w:tcPr>
            <w:tcW w:w="9100" w:type="dxa"/>
            <w:gridSpan w:val="12"/>
          </w:tcPr>
          <w:p w:rsidR="00CA678E" w:rsidRPr="00CA678E" w:rsidRDefault="00CA678E" w:rsidP="00416654">
            <w:pPr>
              <w:pStyle w:val="Neotevilenodstavek"/>
              <w:spacing w:before="0" w:after="0" w:line="260" w:lineRule="exact"/>
              <w:rPr>
                <w:b/>
                <w:iCs/>
                <w:sz w:val="20"/>
                <w:szCs w:val="20"/>
              </w:rPr>
            </w:pPr>
            <w:r w:rsidRPr="00CA678E">
              <w:rPr>
                <w:b/>
                <w:sz w:val="20"/>
                <w:szCs w:val="20"/>
              </w:rPr>
              <w:lastRenderedPageBreak/>
              <w:t>2. Predlog za obravnavo predloga zakona po nujnem ali skrajšanem postopku v državnem zboru z obrazložitvijo razlogov:</w:t>
            </w:r>
          </w:p>
        </w:tc>
      </w:tr>
      <w:tr w:rsidR="00CA678E" w:rsidRPr="00CA678E" w:rsidTr="00CA678E">
        <w:tc>
          <w:tcPr>
            <w:tcW w:w="9100" w:type="dxa"/>
            <w:gridSpan w:val="12"/>
          </w:tcPr>
          <w:p w:rsidR="00CA678E" w:rsidRPr="00CA678E" w:rsidRDefault="00F342D2" w:rsidP="00416654">
            <w:pPr>
              <w:pStyle w:val="Neotevilenodstavek"/>
              <w:spacing w:before="0" w:after="0" w:line="260" w:lineRule="exact"/>
              <w:rPr>
                <w:iCs/>
                <w:sz w:val="20"/>
                <w:szCs w:val="20"/>
              </w:rPr>
            </w:pPr>
            <w:r>
              <w:rPr>
                <w:iCs/>
                <w:sz w:val="20"/>
                <w:szCs w:val="20"/>
              </w:rPr>
              <w:t>/</w:t>
            </w:r>
          </w:p>
        </w:tc>
      </w:tr>
      <w:tr w:rsidR="00CA678E" w:rsidRPr="00CA678E" w:rsidTr="00CA678E">
        <w:tc>
          <w:tcPr>
            <w:tcW w:w="9100" w:type="dxa"/>
            <w:gridSpan w:val="12"/>
          </w:tcPr>
          <w:p w:rsidR="00CA678E" w:rsidRPr="00CA678E" w:rsidRDefault="00CA678E" w:rsidP="00416654">
            <w:pPr>
              <w:pStyle w:val="Neotevilenodstavek"/>
              <w:spacing w:before="0" w:after="0" w:line="260" w:lineRule="exact"/>
              <w:rPr>
                <w:b/>
                <w:iCs/>
                <w:sz w:val="20"/>
                <w:szCs w:val="20"/>
              </w:rPr>
            </w:pPr>
            <w:r w:rsidRPr="00CA678E">
              <w:rPr>
                <w:b/>
                <w:sz w:val="20"/>
                <w:szCs w:val="20"/>
              </w:rPr>
              <w:t>3.a Osebe, odgovorne za strokovno pripravo in usklajenost gradiva:</w:t>
            </w:r>
          </w:p>
        </w:tc>
      </w:tr>
      <w:tr w:rsidR="00CA678E" w:rsidRPr="00CA678E" w:rsidTr="00CA678E">
        <w:tc>
          <w:tcPr>
            <w:tcW w:w="9100" w:type="dxa"/>
            <w:gridSpan w:val="12"/>
          </w:tcPr>
          <w:p w:rsidR="00F342D2" w:rsidRPr="0016528E" w:rsidRDefault="00F342D2" w:rsidP="00F342D2">
            <w:pPr>
              <w:numPr>
                <w:ilvl w:val="0"/>
                <w:numId w:val="25"/>
              </w:num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mag. Andrej Vizjak</w:t>
            </w:r>
            <w:r w:rsidRPr="0016528E">
              <w:rPr>
                <w:rFonts w:cs="Arial"/>
                <w:iCs/>
                <w:szCs w:val="20"/>
                <w:lang w:val="sl-SI" w:eastAsia="sl-SI"/>
              </w:rPr>
              <w:t xml:space="preserve">, minister </w:t>
            </w:r>
          </w:p>
          <w:p w:rsidR="00F342D2" w:rsidRDefault="00F342D2" w:rsidP="00F342D2">
            <w:pPr>
              <w:numPr>
                <w:ilvl w:val="0"/>
                <w:numId w:val="25"/>
              </w:num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dr. Metka Gorišek</w:t>
            </w:r>
            <w:r w:rsidRPr="0016528E">
              <w:rPr>
                <w:rFonts w:cs="Arial"/>
                <w:iCs/>
                <w:szCs w:val="20"/>
                <w:lang w:val="sl-SI" w:eastAsia="sl-SI"/>
              </w:rPr>
              <w:t>, držav</w:t>
            </w:r>
            <w:r>
              <w:rPr>
                <w:rFonts w:cs="Arial"/>
                <w:iCs/>
                <w:szCs w:val="20"/>
                <w:lang w:val="sl-SI" w:eastAsia="sl-SI"/>
              </w:rPr>
              <w:t>na</w:t>
            </w:r>
            <w:r w:rsidRPr="0016528E">
              <w:rPr>
                <w:rFonts w:cs="Arial"/>
                <w:iCs/>
                <w:szCs w:val="20"/>
                <w:lang w:val="sl-SI" w:eastAsia="sl-SI"/>
              </w:rPr>
              <w:t xml:space="preserve"> sekretar</w:t>
            </w:r>
            <w:r>
              <w:rPr>
                <w:rFonts w:cs="Arial"/>
                <w:iCs/>
                <w:szCs w:val="20"/>
                <w:lang w:val="sl-SI" w:eastAsia="sl-SI"/>
              </w:rPr>
              <w:t>ka</w:t>
            </w:r>
          </w:p>
          <w:p w:rsidR="00CA678E" w:rsidRDefault="00F342D2" w:rsidP="00F342D2">
            <w:pPr>
              <w:pStyle w:val="Neotevilenodstavek"/>
              <w:numPr>
                <w:ilvl w:val="0"/>
                <w:numId w:val="25"/>
              </w:numPr>
              <w:spacing w:before="0" w:after="0" w:line="260" w:lineRule="exact"/>
              <w:rPr>
                <w:iCs/>
                <w:sz w:val="20"/>
                <w:szCs w:val="20"/>
              </w:rPr>
            </w:pPr>
            <w:r>
              <w:rPr>
                <w:iCs/>
                <w:sz w:val="20"/>
                <w:szCs w:val="20"/>
              </w:rPr>
              <w:t>Robert Rožac, državni sekretar</w:t>
            </w:r>
          </w:p>
          <w:p w:rsidR="00F342D2" w:rsidRPr="00CA678E" w:rsidRDefault="00DB222F" w:rsidP="00F342D2">
            <w:pPr>
              <w:pStyle w:val="Neotevilenodstavek"/>
              <w:numPr>
                <w:ilvl w:val="0"/>
                <w:numId w:val="25"/>
              </w:numPr>
              <w:spacing w:before="0" w:after="0" w:line="260" w:lineRule="exact"/>
              <w:rPr>
                <w:iCs/>
                <w:sz w:val="20"/>
                <w:szCs w:val="20"/>
              </w:rPr>
            </w:pPr>
            <w:r w:rsidRPr="00DB222F">
              <w:rPr>
                <w:iCs/>
                <w:sz w:val="20"/>
                <w:szCs w:val="20"/>
              </w:rPr>
              <w:t>Iztok Slatinšek, v</w:t>
            </w:r>
            <w:r>
              <w:rPr>
                <w:iCs/>
                <w:sz w:val="20"/>
                <w:szCs w:val="20"/>
              </w:rPr>
              <w:t>.d. generalnega direktorja Agencije Republike Slovenije za okolje</w:t>
            </w:r>
          </w:p>
        </w:tc>
      </w:tr>
      <w:tr w:rsidR="00CA678E" w:rsidRPr="00CA678E" w:rsidTr="00CA678E">
        <w:tc>
          <w:tcPr>
            <w:tcW w:w="9100" w:type="dxa"/>
            <w:gridSpan w:val="12"/>
          </w:tcPr>
          <w:p w:rsidR="00CA678E" w:rsidRPr="00CA678E" w:rsidRDefault="00CA678E" w:rsidP="00416654">
            <w:pPr>
              <w:pStyle w:val="Neotevilenodstavek"/>
              <w:spacing w:before="0" w:after="0" w:line="260" w:lineRule="exact"/>
              <w:rPr>
                <w:b/>
                <w:iCs/>
                <w:sz w:val="20"/>
                <w:szCs w:val="20"/>
              </w:rPr>
            </w:pPr>
            <w:r w:rsidRPr="00CA678E">
              <w:rPr>
                <w:b/>
                <w:iCs/>
                <w:sz w:val="20"/>
                <w:szCs w:val="20"/>
              </w:rPr>
              <w:t xml:space="preserve">3.b Zunanji strokovnjaki, ki so </w:t>
            </w:r>
            <w:r w:rsidRPr="00CA678E">
              <w:rPr>
                <w:b/>
                <w:sz w:val="20"/>
                <w:szCs w:val="20"/>
              </w:rPr>
              <w:t>sodelovali pri pripravi dela ali celotnega gradiva:</w:t>
            </w:r>
          </w:p>
        </w:tc>
      </w:tr>
      <w:tr w:rsidR="00CA678E" w:rsidRPr="00CA678E" w:rsidTr="00CA678E">
        <w:tc>
          <w:tcPr>
            <w:tcW w:w="9100" w:type="dxa"/>
            <w:gridSpan w:val="12"/>
          </w:tcPr>
          <w:p w:rsidR="00CA678E" w:rsidRPr="00CA678E" w:rsidRDefault="00DB222F" w:rsidP="00416654">
            <w:pPr>
              <w:pStyle w:val="Neotevilenodstavek"/>
              <w:spacing w:before="0" w:after="0" w:line="260" w:lineRule="exact"/>
              <w:rPr>
                <w:iCs/>
                <w:sz w:val="20"/>
                <w:szCs w:val="20"/>
              </w:rPr>
            </w:pPr>
            <w:r>
              <w:rPr>
                <w:iCs/>
                <w:sz w:val="20"/>
                <w:szCs w:val="20"/>
              </w:rPr>
              <w:t>/</w:t>
            </w:r>
          </w:p>
        </w:tc>
      </w:tr>
      <w:tr w:rsidR="00CA678E" w:rsidRPr="00CA678E" w:rsidTr="00CA678E">
        <w:tc>
          <w:tcPr>
            <w:tcW w:w="9100" w:type="dxa"/>
            <w:gridSpan w:val="12"/>
          </w:tcPr>
          <w:p w:rsidR="00CA678E" w:rsidRPr="00CA678E" w:rsidRDefault="00CA678E" w:rsidP="00416654">
            <w:pPr>
              <w:pStyle w:val="Neotevilenodstavek"/>
              <w:spacing w:before="0" w:after="0" w:line="260" w:lineRule="exact"/>
              <w:rPr>
                <w:b/>
                <w:iCs/>
                <w:sz w:val="20"/>
                <w:szCs w:val="20"/>
              </w:rPr>
            </w:pPr>
            <w:r w:rsidRPr="00CA678E">
              <w:rPr>
                <w:b/>
                <w:sz w:val="20"/>
                <w:szCs w:val="20"/>
              </w:rPr>
              <w:t>4. Predstavniki vlade, ki bodo sodelovali pri delu državnega zbora:</w:t>
            </w:r>
          </w:p>
        </w:tc>
      </w:tr>
      <w:tr w:rsidR="00CA678E" w:rsidRPr="00CA678E" w:rsidTr="00CA678E">
        <w:tc>
          <w:tcPr>
            <w:tcW w:w="9100" w:type="dxa"/>
            <w:gridSpan w:val="12"/>
          </w:tcPr>
          <w:p w:rsidR="00CA678E" w:rsidRPr="00CA678E" w:rsidRDefault="00F342D2" w:rsidP="00416654">
            <w:pPr>
              <w:pStyle w:val="Neotevilenodstavek"/>
              <w:spacing w:before="0" w:after="0" w:line="260" w:lineRule="exact"/>
              <w:rPr>
                <w:b/>
                <w:sz w:val="20"/>
                <w:szCs w:val="20"/>
              </w:rPr>
            </w:pPr>
            <w:r>
              <w:rPr>
                <w:iCs/>
                <w:sz w:val="20"/>
                <w:szCs w:val="20"/>
              </w:rPr>
              <w:t>/</w:t>
            </w:r>
          </w:p>
        </w:tc>
      </w:tr>
      <w:tr w:rsidR="00CA678E" w:rsidRPr="00CA678E" w:rsidTr="00CA678E">
        <w:tc>
          <w:tcPr>
            <w:tcW w:w="9100" w:type="dxa"/>
            <w:gridSpan w:val="12"/>
          </w:tcPr>
          <w:p w:rsidR="00CA678E" w:rsidRPr="00CA678E" w:rsidRDefault="00CA678E" w:rsidP="00416654">
            <w:pPr>
              <w:pStyle w:val="Oddelek"/>
              <w:numPr>
                <w:ilvl w:val="0"/>
                <w:numId w:val="0"/>
              </w:numPr>
              <w:spacing w:before="0" w:after="0" w:line="260" w:lineRule="exact"/>
              <w:jc w:val="left"/>
              <w:rPr>
                <w:sz w:val="20"/>
                <w:szCs w:val="20"/>
              </w:rPr>
            </w:pPr>
            <w:r w:rsidRPr="00CA678E">
              <w:rPr>
                <w:sz w:val="20"/>
                <w:szCs w:val="20"/>
              </w:rPr>
              <w:t>5. Kratek povzetek gradiva:</w:t>
            </w:r>
          </w:p>
        </w:tc>
      </w:tr>
      <w:tr w:rsidR="00CA678E" w:rsidRPr="00CA678E" w:rsidTr="00CA678E">
        <w:tc>
          <w:tcPr>
            <w:tcW w:w="9100" w:type="dxa"/>
            <w:gridSpan w:val="12"/>
          </w:tcPr>
          <w:p w:rsidR="00DB222F" w:rsidRDefault="00DB222F" w:rsidP="00DB222F">
            <w:pPr>
              <w:autoSpaceDE w:val="0"/>
              <w:autoSpaceDN w:val="0"/>
              <w:adjustRightInd w:val="0"/>
              <w:spacing w:line="240" w:lineRule="auto"/>
              <w:jc w:val="both"/>
              <w:rPr>
                <w:rFonts w:eastAsia="Calibri" w:cs="Arial"/>
                <w:szCs w:val="20"/>
                <w:lang w:val="sl-SI"/>
              </w:rPr>
            </w:pPr>
            <w:r>
              <w:rPr>
                <w:rFonts w:eastAsia="Calibri" w:cs="Arial"/>
                <w:szCs w:val="20"/>
                <w:lang w:val="sl-SI"/>
              </w:rPr>
              <w:t>Uredba</w:t>
            </w:r>
            <w:r w:rsidRPr="00BF4999">
              <w:rPr>
                <w:rFonts w:eastAsia="Calibri" w:cs="Arial"/>
                <w:szCs w:val="20"/>
                <w:lang w:val="sl-SI"/>
              </w:rPr>
              <w:t xml:space="preserve"> o posegih v okolje, za katere je treba izvesti presojo vplivov na okolje (Uradni list RS, št. 51/14, 57/15 in 26/17, v nadaljevanju Uredba PVO) določa posege v okolje, za katere je treba izvesti presojo vplivov na okolje ter posege v okolje, za katere je presoja vplivov na okolje obvezna, če se zanje v predhodnem postopku ugotovi, da bi lahko imeli pomembne vplive na okolje. Pristojni </w:t>
            </w:r>
            <w:r>
              <w:rPr>
                <w:rFonts w:eastAsia="Calibri" w:cs="Arial"/>
                <w:szCs w:val="20"/>
                <w:lang w:val="sl-SI"/>
              </w:rPr>
              <w:t>upravni</w:t>
            </w:r>
            <w:r w:rsidRPr="00BF4999">
              <w:rPr>
                <w:rFonts w:eastAsia="Calibri" w:cs="Arial"/>
                <w:szCs w:val="20"/>
                <w:lang w:val="sl-SI"/>
              </w:rPr>
              <w:t xml:space="preserve"> organ (Agencija Republike Slovenije za okolje) je opravil analizo vseh </w:t>
            </w:r>
            <w:r w:rsidR="00DE507F">
              <w:rPr>
                <w:rFonts w:eastAsia="Calibri" w:cs="Arial"/>
                <w:szCs w:val="20"/>
                <w:lang w:val="sl-SI"/>
              </w:rPr>
              <w:t>izvedenih predhodnih postopkov, na podlagi katere so nastale spremembe in dopolnitve.</w:t>
            </w:r>
          </w:p>
          <w:p w:rsidR="00371E0D" w:rsidRDefault="00371E0D" w:rsidP="00DB222F">
            <w:pPr>
              <w:autoSpaceDE w:val="0"/>
              <w:autoSpaceDN w:val="0"/>
              <w:adjustRightInd w:val="0"/>
              <w:spacing w:line="240" w:lineRule="auto"/>
              <w:jc w:val="both"/>
              <w:rPr>
                <w:rFonts w:eastAsia="Calibri" w:cs="Arial"/>
                <w:szCs w:val="20"/>
                <w:lang w:val="sl-SI"/>
              </w:rPr>
            </w:pPr>
          </w:p>
          <w:p w:rsidR="00DB222F" w:rsidRDefault="00DB222F" w:rsidP="00DB222F">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Sprememba uredbe se predlaga z namenom administrativne razbremenitve nosilcev tistih posegov v okolje, za katere je analiza izvedenih predhodnih postopkov in delna primerjalna analiza</w:t>
            </w:r>
            <w:r w:rsidR="00DE507F">
              <w:rPr>
                <w:rFonts w:eastAsia="Calibri" w:cs="Arial"/>
                <w:szCs w:val="20"/>
                <w:lang w:val="sl-SI"/>
              </w:rPr>
              <w:t xml:space="preserve"> pokazala</w:t>
            </w:r>
            <w:r w:rsidRPr="00BF4999">
              <w:rPr>
                <w:rFonts w:eastAsia="Calibri" w:cs="Arial"/>
                <w:szCs w:val="20"/>
                <w:lang w:val="sl-SI"/>
              </w:rPr>
              <w:t xml:space="preserve">, da po svojih lastnostih ne morejo imeti pomembnih vplivov na okolje. </w:t>
            </w:r>
            <w:r w:rsidR="00DE507F">
              <w:rPr>
                <w:rFonts w:eastAsia="Calibri" w:cs="Arial"/>
                <w:szCs w:val="20"/>
                <w:lang w:val="sl-SI"/>
              </w:rPr>
              <w:t>Gre za</w:t>
            </w:r>
            <w:r w:rsidRPr="00BF4999">
              <w:rPr>
                <w:rFonts w:eastAsia="Calibri" w:cs="Arial"/>
                <w:szCs w:val="20"/>
                <w:lang w:val="sl-SI"/>
              </w:rPr>
              <w:t xml:space="preserve"> spremembo (dvig) praga,</w:t>
            </w:r>
            <w:r w:rsidR="00DE507F">
              <w:rPr>
                <w:rFonts w:eastAsia="Calibri" w:cs="Arial"/>
                <w:szCs w:val="20"/>
                <w:lang w:val="sl-SI"/>
              </w:rPr>
              <w:t xml:space="preserve"> ki</w:t>
            </w:r>
            <w:r w:rsidRPr="00BF4999">
              <w:rPr>
                <w:rFonts w:eastAsia="Calibri" w:cs="Arial"/>
                <w:szCs w:val="20"/>
                <w:lang w:val="sl-SI"/>
              </w:rPr>
              <w:t xml:space="preserve"> za nosilca posega </w:t>
            </w:r>
            <w:r w:rsidR="00DE507F">
              <w:rPr>
                <w:rFonts w:eastAsia="Calibri" w:cs="Arial"/>
                <w:szCs w:val="20"/>
                <w:lang w:val="sl-SI"/>
              </w:rPr>
              <w:t xml:space="preserve">v okolje </w:t>
            </w:r>
            <w:r w:rsidRPr="00BF4999">
              <w:rPr>
                <w:rFonts w:eastAsia="Calibri" w:cs="Arial"/>
                <w:szCs w:val="20"/>
                <w:lang w:val="sl-SI"/>
              </w:rPr>
              <w:t xml:space="preserve">pomeni obveznost zahtevati predhodni postopek. S tem se zmanjšuje nabor posegov v okolje, za katere je treba v predhodnem postopku ugotoviti, ali bi lahko imeli pomembne vplive na okolje, posledično pa se zmanjšuje tudi nominalno število takih nameravanih posegov in zahtevo za izvedbo tega postopka. </w:t>
            </w:r>
            <w:r w:rsidR="00DE507F">
              <w:rPr>
                <w:rFonts w:eastAsia="Calibri" w:cs="Arial"/>
                <w:szCs w:val="20"/>
                <w:lang w:val="sl-SI"/>
              </w:rPr>
              <w:t>P</w:t>
            </w:r>
            <w:r w:rsidRPr="00BF4999">
              <w:rPr>
                <w:rFonts w:eastAsia="Calibri" w:cs="Arial"/>
                <w:szCs w:val="20"/>
                <w:lang w:val="sl-SI"/>
              </w:rPr>
              <w:t xml:space="preserve">ragovi </w:t>
            </w:r>
            <w:r w:rsidR="00DE507F">
              <w:rPr>
                <w:rFonts w:eastAsia="Calibri" w:cs="Arial"/>
                <w:szCs w:val="20"/>
                <w:lang w:val="sl-SI"/>
              </w:rPr>
              <w:t xml:space="preserve">se </w:t>
            </w:r>
            <w:r w:rsidRPr="00BF4999">
              <w:rPr>
                <w:rFonts w:eastAsia="Calibri" w:cs="Arial"/>
                <w:szCs w:val="20"/>
                <w:lang w:val="sl-SI"/>
              </w:rPr>
              <w:t xml:space="preserve">spreminjajo na način, da ne ogrožajo temeljnega namena predhodnega postopka (zagotovitev presoje vplivov na okolje tudi za posege, ki ne presegajo praga, nad katerim je presoja vplivov vedno obvezna, če se ugotovi, da bi lahko imeli pomembne vplive na okolje). Za vse posege, za katere je bilo od leta 2014 ugotovljeno, da bi lahko imeli pomembne vplive na okolje, čeprav ne presegajo praga, bi morali njihovi nosilci tudi ob </w:t>
            </w:r>
            <w:r w:rsidR="00DE507F">
              <w:rPr>
                <w:rFonts w:eastAsia="Calibri" w:cs="Arial"/>
                <w:szCs w:val="20"/>
                <w:lang w:val="sl-SI"/>
              </w:rPr>
              <w:t xml:space="preserve">spremenjeni uredbi zahtevati predhodni postopek, vendar pa sprememba obenem pomeni </w:t>
            </w:r>
            <w:r w:rsidRPr="00BF4999">
              <w:rPr>
                <w:rFonts w:eastAsia="Calibri" w:cs="Arial"/>
                <w:szCs w:val="20"/>
                <w:lang w:val="sl-SI"/>
              </w:rPr>
              <w:t xml:space="preserve"> tretjinsko zmanjšanje števila zaht</w:t>
            </w:r>
            <w:r>
              <w:rPr>
                <w:rFonts w:eastAsia="Calibri" w:cs="Arial"/>
                <w:szCs w:val="20"/>
                <w:lang w:val="sl-SI"/>
              </w:rPr>
              <w:t>ev za izvedbo predhodnega posto</w:t>
            </w:r>
            <w:r w:rsidRPr="00BF4999">
              <w:rPr>
                <w:rFonts w:eastAsia="Calibri" w:cs="Arial"/>
                <w:szCs w:val="20"/>
                <w:lang w:val="sl-SI"/>
              </w:rPr>
              <w:t>p</w:t>
            </w:r>
            <w:r>
              <w:rPr>
                <w:rFonts w:eastAsia="Calibri" w:cs="Arial"/>
                <w:szCs w:val="20"/>
                <w:lang w:val="sl-SI"/>
              </w:rPr>
              <w:t>k</w:t>
            </w:r>
            <w:r w:rsidRPr="00BF4999">
              <w:rPr>
                <w:rFonts w:eastAsia="Calibri" w:cs="Arial"/>
                <w:szCs w:val="20"/>
                <w:lang w:val="sl-SI"/>
              </w:rPr>
              <w:t>a.</w:t>
            </w:r>
          </w:p>
          <w:p w:rsidR="00371E0D" w:rsidRDefault="00371E0D" w:rsidP="00DB222F">
            <w:pPr>
              <w:autoSpaceDE w:val="0"/>
              <w:autoSpaceDN w:val="0"/>
              <w:adjustRightInd w:val="0"/>
              <w:spacing w:line="240" w:lineRule="auto"/>
              <w:jc w:val="both"/>
              <w:rPr>
                <w:rFonts w:cs="Arial"/>
                <w:color w:val="000000"/>
                <w:szCs w:val="20"/>
                <w:lang w:val="sl-SI"/>
              </w:rPr>
            </w:pPr>
          </w:p>
          <w:p w:rsidR="00DB222F" w:rsidRPr="00BF4999" w:rsidRDefault="00DB222F" w:rsidP="00DB222F">
            <w:pPr>
              <w:autoSpaceDE w:val="0"/>
              <w:autoSpaceDN w:val="0"/>
              <w:adjustRightInd w:val="0"/>
              <w:spacing w:line="240" w:lineRule="auto"/>
              <w:jc w:val="both"/>
              <w:rPr>
                <w:rFonts w:eastAsia="Calibri" w:cs="Arial"/>
                <w:szCs w:val="20"/>
                <w:lang w:val="sl-SI"/>
              </w:rPr>
            </w:pPr>
            <w:r>
              <w:rPr>
                <w:rFonts w:eastAsia="Calibri" w:cs="Arial"/>
                <w:szCs w:val="20"/>
                <w:lang w:val="sl-SI"/>
              </w:rPr>
              <w:t>Z analizo je ugotovl</w:t>
            </w:r>
            <w:r w:rsidR="00371E0D">
              <w:rPr>
                <w:rFonts w:eastAsia="Calibri" w:cs="Arial"/>
                <w:szCs w:val="20"/>
                <w:lang w:val="sl-SI"/>
              </w:rPr>
              <w:t>jeno</w:t>
            </w:r>
            <w:r>
              <w:rPr>
                <w:rFonts w:eastAsia="Calibri" w:cs="Arial"/>
                <w:szCs w:val="20"/>
                <w:lang w:val="sl-SI"/>
              </w:rPr>
              <w:t xml:space="preserve">, da </w:t>
            </w:r>
            <w:r w:rsidRPr="00BF4999">
              <w:rPr>
                <w:rFonts w:eastAsia="Calibri" w:cs="Arial"/>
                <w:szCs w:val="20"/>
                <w:lang w:val="sl-SI"/>
              </w:rPr>
              <w:t>je uredb</w:t>
            </w:r>
            <w:r>
              <w:rPr>
                <w:rFonts w:eastAsia="Calibri" w:cs="Arial"/>
                <w:szCs w:val="20"/>
                <w:lang w:val="sl-SI"/>
              </w:rPr>
              <w:t>a na nekaterih mestih nejasna,</w:t>
            </w:r>
            <w:r w:rsidRPr="00BF4999">
              <w:rPr>
                <w:rFonts w:eastAsia="Calibri" w:cs="Arial"/>
                <w:szCs w:val="20"/>
                <w:lang w:val="sl-SI"/>
              </w:rPr>
              <w:t xml:space="preserve"> da so posegi v okolje, za katere je presoja vplivov na okolje obvezna, če se zanje v predhodnem postopku ugotovi, da bi lahko imeli pomembne vplive na okolje, določeni na način, da se zgolj za zelo redke izmed njih v predhodnem postopku ugotovi, da bi lahko imeli pomembne vplive na okolje.</w:t>
            </w:r>
            <w:r w:rsidR="00371E0D">
              <w:rPr>
                <w:rFonts w:eastAsia="Calibri" w:cs="Arial"/>
                <w:szCs w:val="20"/>
                <w:lang w:val="sl-SI"/>
              </w:rPr>
              <w:t xml:space="preserve"> Spremembe na več mestih odpravljajo razloge za napačno interpretacijo, njihova posledica pa je predvidoma tretjinsko zmanjšanje</w:t>
            </w:r>
            <w:r w:rsidR="00371E0D" w:rsidRPr="00BF4999">
              <w:rPr>
                <w:rFonts w:eastAsia="Calibri" w:cs="Arial"/>
                <w:szCs w:val="20"/>
                <w:lang w:val="sl-SI"/>
              </w:rPr>
              <w:t xml:space="preserve"> števila zahtev za predhodni postopek.</w:t>
            </w:r>
          </w:p>
          <w:p w:rsidR="00DB222F" w:rsidRPr="00BF4999" w:rsidRDefault="00DB222F" w:rsidP="00DB222F">
            <w:pPr>
              <w:autoSpaceDE w:val="0"/>
              <w:autoSpaceDN w:val="0"/>
              <w:adjustRightInd w:val="0"/>
              <w:spacing w:line="240" w:lineRule="auto"/>
              <w:jc w:val="both"/>
              <w:rPr>
                <w:rFonts w:eastAsia="Calibri" w:cs="Arial"/>
                <w:szCs w:val="20"/>
                <w:lang w:val="sl-SI"/>
              </w:rPr>
            </w:pPr>
          </w:p>
          <w:p w:rsidR="00DB222F" w:rsidRPr="00BF4999" w:rsidRDefault="00DB222F" w:rsidP="00DB222F">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 xml:space="preserve">Oba sklopa sprememb bi lahko skupaj dosegla učinek </w:t>
            </w:r>
            <w:r w:rsidR="00371E0D" w:rsidRPr="00BF4999">
              <w:rPr>
                <w:rFonts w:eastAsia="Calibri" w:cs="Arial"/>
                <w:szCs w:val="20"/>
                <w:lang w:val="sl-SI"/>
              </w:rPr>
              <w:t xml:space="preserve">za dobro polovico </w:t>
            </w:r>
            <w:r w:rsidRPr="00BF4999">
              <w:rPr>
                <w:rFonts w:eastAsia="Calibri" w:cs="Arial"/>
                <w:szCs w:val="20"/>
                <w:lang w:val="sl-SI"/>
              </w:rPr>
              <w:t>zmanjšanja števila posegov, za katere njihovi nosilci zahteva</w:t>
            </w:r>
            <w:r w:rsidR="00371E0D">
              <w:rPr>
                <w:rFonts w:eastAsia="Calibri" w:cs="Arial"/>
                <w:szCs w:val="20"/>
                <w:lang w:val="sl-SI"/>
              </w:rPr>
              <w:t>jo izvedbo predhodnega postopka</w:t>
            </w:r>
            <w:r w:rsidRPr="00BF4999">
              <w:rPr>
                <w:rFonts w:eastAsia="Calibri" w:cs="Arial"/>
                <w:szCs w:val="20"/>
                <w:lang w:val="sl-SI"/>
              </w:rPr>
              <w:t xml:space="preserve">. </w:t>
            </w:r>
            <w:r w:rsidR="00371E0D">
              <w:rPr>
                <w:rFonts w:eastAsia="Calibri" w:cs="Arial"/>
                <w:szCs w:val="20"/>
                <w:lang w:val="sl-SI"/>
              </w:rPr>
              <w:t>Z</w:t>
            </w:r>
            <w:r>
              <w:rPr>
                <w:rFonts w:eastAsia="Calibri" w:cs="Arial"/>
                <w:szCs w:val="20"/>
                <w:lang w:val="sl-SI"/>
              </w:rPr>
              <w:t>a posege v okolje</w:t>
            </w:r>
            <w:r w:rsidR="00371E0D">
              <w:rPr>
                <w:rFonts w:eastAsia="Calibri" w:cs="Arial"/>
                <w:szCs w:val="20"/>
                <w:lang w:val="sl-SI"/>
              </w:rPr>
              <w:t>, ki so</w:t>
            </w:r>
            <w:r>
              <w:rPr>
                <w:rFonts w:eastAsia="Calibri" w:cs="Arial"/>
                <w:szCs w:val="20"/>
                <w:lang w:val="sl-SI"/>
              </w:rPr>
              <w:t xml:space="preserve"> pod pragom za predhodni postopek </w:t>
            </w:r>
            <w:r w:rsidR="00371E0D">
              <w:rPr>
                <w:rFonts w:eastAsia="Calibri" w:cs="Arial"/>
                <w:szCs w:val="20"/>
                <w:lang w:val="sl-SI"/>
              </w:rPr>
              <w:t>je sicer</w:t>
            </w:r>
            <w:r>
              <w:rPr>
                <w:rFonts w:eastAsia="Calibri" w:cs="Arial"/>
                <w:szCs w:val="20"/>
                <w:lang w:val="sl-SI"/>
              </w:rPr>
              <w:t xml:space="preserve"> v vsakem primeru potrebno pridobiti </w:t>
            </w:r>
            <w:r w:rsidR="00371E0D">
              <w:rPr>
                <w:rFonts w:eastAsia="Calibri" w:cs="Arial"/>
                <w:szCs w:val="20"/>
                <w:lang w:val="sl-SI"/>
              </w:rPr>
              <w:t xml:space="preserve">druga </w:t>
            </w:r>
            <w:r>
              <w:rPr>
                <w:rFonts w:eastAsia="Calibri" w:cs="Arial"/>
                <w:szCs w:val="20"/>
                <w:lang w:val="sl-SI"/>
              </w:rPr>
              <w:t>ustrezna soglasja in dovoljenja pristojnih organov (npr. vodno soglasje, gradbeno dovoljenje, naravovarstveno soglasje, vodno dovoljenje</w:t>
            </w:r>
            <w:r w:rsidR="00371E0D">
              <w:rPr>
                <w:rFonts w:eastAsia="Calibri" w:cs="Arial"/>
                <w:szCs w:val="20"/>
                <w:lang w:val="sl-SI"/>
              </w:rPr>
              <w:t>…)</w:t>
            </w:r>
            <w:r>
              <w:rPr>
                <w:rFonts w:eastAsia="Calibri" w:cs="Arial"/>
                <w:szCs w:val="20"/>
                <w:lang w:val="sl-SI"/>
              </w:rPr>
              <w:t>.</w:t>
            </w:r>
          </w:p>
          <w:p w:rsidR="00DB222F" w:rsidRPr="00BF4999" w:rsidRDefault="00DB222F" w:rsidP="00DB222F">
            <w:pPr>
              <w:autoSpaceDE w:val="0"/>
              <w:autoSpaceDN w:val="0"/>
              <w:adjustRightInd w:val="0"/>
              <w:spacing w:line="240" w:lineRule="auto"/>
              <w:jc w:val="both"/>
              <w:rPr>
                <w:rFonts w:eastAsia="Calibri" w:cs="Arial"/>
                <w:szCs w:val="20"/>
                <w:lang w:val="sl-SI"/>
              </w:rPr>
            </w:pPr>
          </w:p>
          <w:p w:rsidR="00DB222F" w:rsidRPr="00BF4999" w:rsidRDefault="00371E0D" w:rsidP="00DB222F">
            <w:pPr>
              <w:autoSpaceDE w:val="0"/>
              <w:autoSpaceDN w:val="0"/>
              <w:adjustRightInd w:val="0"/>
              <w:spacing w:line="240" w:lineRule="auto"/>
              <w:jc w:val="both"/>
              <w:rPr>
                <w:rFonts w:eastAsia="Calibri" w:cs="Arial"/>
                <w:szCs w:val="20"/>
                <w:lang w:val="sl-SI"/>
              </w:rPr>
            </w:pPr>
            <w:r>
              <w:rPr>
                <w:rFonts w:eastAsia="Calibri" w:cs="Arial"/>
                <w:szCs w:val="20"/>
                <w:lang w:val="sl-SI"/>
              </w:rPr>
              <w:t>Poleg velikih administrativno-</w:t>
            </w:r>
            <w:proofErr w:type="spellStart"/>
            <w:r>
              <w:rPr>
                <w:rFonts w:eastAsia="Calibri" w:cs="Arial"/>
                <w:szCs w:val="20"/>
                <w:lang w:val="sl-SI"/>
              </w:rPr>
              <w:t>razbremenitvenih</w:t>
            </w:r>
            <w:proofErr w:type="spellEnd"/>
            <w:r>
              <w:rPr>
                <w:rFonts w:eastAsia="Calibri" w:cs="Arial"/>
                <w:szCs w:val="20"/>
                <w:lang w:val="sl-SI"/>
              </w:rPr>
              <w:t xml:space="preserve"> učinkov za nosilce posegov pa ni </w:t>
            </w:r>
            <w:r w:rsidR="00DB222F" w:rsidRPr="00BF4999">
              <w:rPr>
                <w:rFonts w:eastAsia="Calibri" w:cs="Arial"/>
                <w:szCs w:val="20"/>
                <w:lang w:val="sl-SI"/>
              </w:rPr>
              <w:t xml:space="preserve">zanemarljiv </w:t>
            </w:r>
            <w:r>
              <w:rPr>
                <w:rFonts w:eastAsia="Calibri" w:cs="Arial"/>
                <w:szCs w:val="20"/>
                <w:lang w:val="sl-SI"/>
              </w:rPr>
              <w:t xml:space="preserve">niti </w:t>
            </w:r>
            <w:r w:rsidR="00DB222F" w:rsidRPr="00BF4999">
              <w:rPr>
                <w:rFonts w:eastAsia="Calibri" w:cs="Arial"/>
                <w:szCs w:val="20"/>
                <w:lang w:val="sl-SI"/>
              </w:rPr>
              <w:t xml:space="preserve">pozitivni učinek </w:t>
            </w:r>
            <w:r>
              <w:rPr>
                <w:rFonts w:eastAsia="Calibri" w:cs="Arial"/>
                <w:szCs w:val="20"/>
                <w:lang w:val="sl-SI"/>
              </w:rPr>
              <w:t>na</w:t>
            </w:r>
            <w:r w:rsidR="00DB222F" w:rsidRPr="00BF4999">
              <w:rPr>
                <w:rFonts w:eastAsia="Calibri" w:cs="Arial"/>
                <w:szCs w:val="20"/>
                <w:lang w:val="sl-SI"/>
              </w:rPr>
              <w:t xml:space="preserve"> razbremenitev upravnega organa, pristojnega za izvedbo predhodnih postopkov, ki se na tem področju sooča z veliki zaostanki. Razbremenitev upravnega organa na tem področju obenem pomeni tudi pospešitev upravnih postopkov na drugih področjih (npr. pri postopkih za izdajo okoljevarstvenih soglasij).</w:t>
            </w:r>
          </w:p>
          <w:p w:rsidR="00CA678E" w:rsidRPr="00CA678E" w:rsidRDefault="00CA678E" w:rsidP="00416654">
            <w:pPr>
              <w:pStyle w:val="Neotevilenodstavek"/>
              <w:spacing w:before="0" w:after="0" w:line="260" w:lineRule="exact"/>
              <w:rPr>
                <w:iCs/>
                <w:sz w:val="20"/>
                <w:szCs w:val="20"/>
              </w:rPr>
            </w:pPr>
          </w:p>
        </w:tc>
      </w:tr>
      <w:tr w:rsidR="00CA678E" w:rsidRPr="00CA678E" w:rsidTr="00CA678E">
        <w:tc>
          <w:tcPr>
            <w:tcW w:w="9100" w:type="dxa"/>
            <w:gridSpan w:val="12"/>
          </w:tcPr>
          <w:p w:rsidR="00CA678E" w:rsidRPr="00CA678E" w:rsidRDefault="00CA678E" w:rsidP="00416654">
            <w:pPr>
              <w:pStyle w:val="Oddelek"/>
              <w:numPr>
                <w:ilvl w:val="0"/>
                <w:numId w:val="0"/>
              </w:numPr>
              <w:spacing w:before="0" w:after="0" w:line="260" w:lineRule="exact"/>
              <w:jc w:val="left"/>
              <w:rPr>
                <w:sz w:val="20"/>
                <w:szCs w:val="20"/>
              </w:rPr>
            </w:pPr>
            <w:r w:rsidRPr="00CA678E">
              <w:rPr>
                <w:sz w:val="20"/>
                <w:szCs w:val="20"/>
              </w:rPr>
              <w:t>6. Presoja posledic za:</w:t>
            </w:r>
          </w:p>
        </w:tc>
      </w:tr>
      <w:tr w:rsidR="00CA678E" w:rsidRPr="00CA678E" w:rsidTr="00CA678E">
        <w:tc>
          <w:tcPr>
            <w:tcW w:w="1448" w:type="dxa"/>
          </w:tcPr>
          <w:p w:rsidR="00CA678E" w:rsidRPr="00CA678E" w:rsidRDefault="00CA678E" w:rsidP="00416654">
            <w:pPr>
              <w:pStyle w:val="Neotevilenodstavek"/>
              <w:spacing w:before="0" w:after="0" w:line="260" w:lineRule="exact"/>
              <w:ind w:left="360"/>
              <w:rPr>
                <w:iCs/>
                <w:sz w:val="20"/>
                <w:szCs w:val="20"/>
              </w:rPr>
            </w:pPr>
            <w:r w:rsidRPr="00CA678E">
              <w:rPr>
                <w:iCs/>
                <w:sz w:val="20"/>
                <w:szCs w:val="20"/>
              </w:rPr>
              <w:lastRenderedPageBreak/>
              <w:t>a)</w:t>
            </w:r>
          </w:p>
        </w:tc>
        <w:tc>
          <w:tcPr>
            <w:tcW w:w="5444" w:type="dxa"/>
            <w:gridSpan w:val="9"/>
          </w:tcPr>
          <w:p w:rsidR="00CA678E" w:rsidRPr="00CA678E" w:rsidRDefault="00CA678E" w:rsidP="00416654">
            <w:pPr>
              <w:pStyle w:val="Neotevilenodstavek"/>
              <w:spacing w:before="0" w:after="0" w:line="260" w:lineRule="exact"/>
              <w:rPr>
                <w:sz w:val="20"/>
                <w:szCs w:val="20"/>
              </w:rPr>
            </w:pPr>
            <w:r w:rsidRPr="00CA678E">
              <w:rPr>
                <w:sz w:val="20"/>
                <w:szCs w:val="20"/>
              </w:rPr>
              <w:t>javnofinančna sredstva nad 40.000 EUR v tekočem in naslednjih treh letih</w:t>
            </w:r>
          </w:p>
        </w:tc>
        <w:tc>
          <w:tcPr>
            <w:tcW w:w="2208" w:type="dxa"/>
            <w:gridSpan w:val="2"/>
            <w:vAlign w:val="center"/>
          </w:tcPr>
          <w:p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rsidTr="00CA678E">
        <w:tc>
          <w:tcPr>
            <w:tcW w:w="1448" w:type="dxa"/>
          </w:tcPr>
          <w:p w:rsidR="00CA678E" w:rsidRPr="00CA678E" w:rsidRDefault="00CA678E" w:rsidP="00416654">
            <w:pPr>
              <w:pStyle w:val="Neotevilenodstavek"/>
              <w:spacing w:before="0" w:after="0" w:line="260" w:lineRule="exact"/>
              <w:ind w:left="360"/>
              <w:rPr>
                <w:iCs/>
                <w:sz w:val="20"/>
                <w:szCs w:val="20"/>
              </w:rPr>
            </w:pPr>
            <w:r w:rsidRPr="00CA678E">
              <w:rPr>
                <w:iCs/>
                <w:sz w:val="20"/>
                <w:szCs w:val="20"/>
              </w:rPr>
              <w:t>b)</w:t>
            </w:r>
          </w:p>
        </w:tc>
        <w:tc>
          <w:tcPr>
            <w:tcW w:w="5444" w:type="dxa"/>
            <w:gridSpan w:val="9"/>
          </w:tcPr>
          <w:p w:rsidR="00CA678E" w:rsidRPr="00CA678E" w:rsidRDefault="00CA678E" w:rsidP="00416654">
            <w:pPr>
              <w:pStyle w:val="Neotevilenodstavek"/>
              <w:spacing w:before="0" w:after="0" w:line="260" w:lineRule="exact"/>
              <w:rPr>
                <w:iCs/>
                <w:sz w:val="20"/>
                <w:szCs w:val="20"/>
              </w:rPr>
            </w:pPr>
            <w:r w:rsidRPr="00CA678E">
              <w:rPr>
                <w:bCs/>
                <w:sz w:val="20"/>
                <w:szCs w:val="20"/>
              </w:rPr>
              <w:t>usklajenost slovenskega pravnega reda s pravnim redom Evropske unije</w:t>
            </w:r>
          </w:p>
        </w:tc>
        <w:tc>
          <w:tcPr>
            <w:tcW w:w="2208" w:type="dxa"/>
            <w:gridSpan w:val="2"/>
            <w:vAlign w:val="center"/>
          </w:tcPr>
          <w:p w:rsidR="00CA678E" w:rsidRPr="00CA678E" w:rsidRDefault="00F342D2" w:rsidP="00416654">
            <w:pPr>
              <w:pStyle w:val="Neotevilenodstavek"/>
              <w:spacing w:before="0" w:after="0" w:line="260" w:lineRule="exact"/>
              <w:jc w:val="center"/>
              <w:rPr>
                <w:iCs/>
                <w:sz w:val="20"/>
                <w:szCs w:val="20"/>
              </w:rPr>
            </w:pPr>
            <w:r w:rsidRPr="00485FF8">
              <w:rPr>
                <w:sz w:val="20"/>
                <w:szCs w:val="20"/>
              </w:rPr>
              <w:t>DA</w:t>
            </w:r>
          </w:p>
        </w:tc>
      </w:tr>
      <w:tr w:rsidR="00CA678E" w:rsidRPr="00CA678E" w:rsidTr="00CA678E">
        <w:tc>
          <w:tcPr>
            <w:tcW w:w="1448" w:type="dxa"/>
          </w:tcPr>
          <w:p w:rsidR="00CA678E" w:rsidRPr="00CA678E" w:rsidRDefault="00CA678E" w:rsidP="00416654">
            <w:pPr>
              <w:pStyle w:val="Neotevilenodstavek"/>
              <w:spacing w:before="0" w:after="0" w:line="260" w:lineRule="exact"/>
              <w:ind w:left="360"/>
              <w:rPr>
                <w:iCs/>
                <w:sz w:val="20"/>
                <w:szCs w:val="20"/>
              </w:rPr>
            </w:pPr>
            <w:r w:rsidRPr="00CA678E">
              <w:rPr>
                <w:iCs/>
                <w:sz w:val="20"/>
                <w:szCs w:val="20"/>
              </w:rPr>
              <w:t>c)</w:t>
            </w:r>
          </w:p>
        </w:tc>
        <w:tc>
          <w:tcPr>
            <w:tcW w:w="5444" w:type="dxa"/>
            <w:gridSpan w:val="9"/>
          </w:tcPr>
          <w:p w:rsidR="00CA678E" w:rsidRPr="00CA678E" w:rsidRDefault="00CA678E" w:rsidP="00416654">
            <w:pPr>
              <w:pStyle w:val="Neotevilenodstavek"/>
              <w:spacing w:before="0" w:after="0" w:line="260" w:lineRule="exact"/>
              <w:rPr>
                <w:iCs/>
                <w:sz w:val="20"/>
                <w:szCs w:val="20"/>
              </w:rPr>
            </w:pPr>
            <w:r w:rsidRPr="00CA678E">
              <w:rPr>
                <w:sz w:val="20"/>
                <w:szCs w:val="20"/>
              </w:rPr>
              <w:t>administrativne posledice</w:t>
            </w:r>
          </w:p>
        </w:tc>
        <w:tc>
          <w:tcPr>
            <w:tcW w:w="2208" w:type="dxa"/>
            <w:gridSpan w:val="2"/>
            <w:vAlign w:val="center"/>
          </w:tcPr>
          <w:p w:rsidR="00CA678E" w:rsidRPr="00CA678E" w:rsidRDefault="00CA678E" w:rsidP="00416654">
            <w:pPr>
              <w:pStyle w:val="Neotevilenodstavek"/>
              <w:spacing w:before="0" w:after="0" w:line="260" w:lineRule="exact"/>
              <w:jc w:val="center"/>
              <w:rPr>
                <w:sz w:val="20"/>
                <w:szCs w:val="20"/>
              </w:rPr>
            </w:pPr>
            <w:r w:rsidRPr="00CA678E">
              <w:rPr>
                <w:sz w:val="20"/>
                <w:szCs w:val="20"/>
              </w:rPr>
              <w:t>NE</w:t>
            </w:r>
          </w:p>
        </w:tc>
      </w:tr>
      <w:tr w:rsidR="00CA678E" w:rsidRPr="00CA678E" w:rsidTr="00CA678E">
        <w:tc>
          <w:tcPr>
            <w:tcW w:w="1448" w:type="dxa"/>
          </w:tcPr>
          <w:p w:rsidR="00CA678E" w:rsidRPr="00CA678E" w:rsidRDefault="00CA678E" w:rsidP="00416654">
            <w:pPr>
              <w:pStyle w:val="Neotevilenodstavek"/>
              <w:spacing w:before="0" w:after="0" w:line="260" w:lineRule="exact"/>
              <w:ind w:left="360"/>
              <w:rPr>
                <w:iCs/>
                <w:sz w:val="20"/>
                <w:szCs w:val="20"/>
              </w:rPr>
            </w:pPr>
            <w:r w:rsidRPr="00CA678E">
              <w:rPr>
                <w:iCs/>
                <w:sz w:val="20"/>
                <w:szCs w:val="20"/>
              </w:rPr>
              <w:t>č)</w:t>
            </w:r>
          </w:p>
        </w:tc>
        <w:tc>
          <w:tcPr>
            <w:tcW w:w="5444" w:type="dxa"/>
            <w:gridSpan w:val="9"/>
          </w:tcPr>
          <w:p w:rsidR="00CA678E" w:rsidRPr="00CA678E" w:rsidRDefault="00CA678E" w:rsidP="00416654">
            <w:pPr>
              <w:pStyle w:val="Neotevilenodstavek"/>
              <w:spacing w:before="0" w:after="0" w:line="260" w:lineRule="exact"/>
              <w:rPr>
                <w:bCs/>
                <w:sz w:val="20"/>
                <w:szCs w:val="20"/>
              </w:rPr>
            </w:pPr>
            <w:r w:rsidRPr="00CA678E">
              <w:rPr>
                <w:sz w:val="20"/>
                <w:szCs w:val="20"/>
              </w:rPr>
              <w:t>gospodarstvo, zlasti</w:t>
            </w:r>
            <w:r w:rsidRPr="00CA678E">
              <w:rPr>
                <w:bCs/>
                <w:sz w:val="20"/>
                <w:szCs w:val="20"/>
              </w:rPr>
              <w:t xml:space="preserve"> mala in srednja podjetja ter konkurenčnost podjetij</w:t>
            </w:r>
          </w:p>
        </w:tc>
        <w:tc>
          <w:tcPr>
            <w:tcW w:w="2208" w:type="dxa"/>
            <w:gridSpan w:val="2"/>
            <w:vAlign w:val="center"/>
          </w:tcPr>
          <w:p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rsidTr="00CA678E">
        <w:tc>
          <w:tcPr>
            <w:tcW w:w="1448" w:type="dxa"/>
          </w:tcPr>
          <w:p w:rsidR="00CA678E" w:rsidRPr="00CA678E" w:rsidRDefault="00CA678E" w:rsidP="00416654">
            <w:pPr>
              <w:pStyle w:val="Neotevilenodstavek"/>
              <w:spacing w:before="0" w:after="0" w:line="260" w:lineRule="exact"/>
              <w:ind w:left="360"/>
              <w:rPr>
                <w:iCs/>
                <w:sz w:val="20"/>
                <w:szCs w:val="20"/>
              </w:rPr>
            </w:pPr>
            <w:r w:rsidRPr="00CA678E">
              <w:rPr>
                <w:iCs/>
                <w:sz w:val="20"/>
                <w:szCs w:val="20"/>
              </w:rPr>
              <w:t>d)</w:t>
            </w:r>
          </w:p>
        </w:tc>
        <w:tc>
          <w:tcPr>
            <w:tcW w:w="5444" w:type="dxa"/>
            <w:gridSpan w:val="9"/>
          </w:tcPr>
          <w:p w:rsidR="00CA678E" w:rsidRPr="00CA678E" w:rsidRDefault="00CA678E" w:rsidP="00416654">
            <w:pPr>
              <w:pStyle w:val="Neotevilenodstavek"/>
              <w:spacing w:before="0" w:after="0" w:line="260" w:lineRule="exact"/>
              <w:rPr>
                <w:bCs/>
                <w:sz w:val="20"/>
                <w:szCs w:val="20"/>
              </w:rPr>
            </w:pPr>
            <w:r w:rsidRPr="00CA678E">
              <w:rPr>
                <w:bCs/>
                <w:sz w:val="20"/>
                <w:szCs w:val="20"/>
              </w:rPr>
              <w:t>okolje, vključno s prostorskimi in varstvenimi vidiki</w:t>
            </w:r>
          </w:p>
        </w:tc>
        <w:tc>
          <w:tcPr>
            <w:tcW w:w="2208" w:type="dxa"/>
            <w:gridSpan w:val="2"/>
            <w:vAlign w:val="center"/>
          </w:tcPr>
          <w:p w:rsidR="00CA678E" w:rsidRPr="00CA678E" w:rsidRDefault="00F342D2" w:rsidP="00416654">
            <w:pPr>
              <w:pStyle w:val="Neotevilenodstavek"/>
              <w:spacing w:before="0" w:after="0" w:line="260" w:lineRule="exact"/>
              <w:jc w:val="center"/>
              <w:rPr>
                <w:iCs/>
                <w:sz w:val="20"/>
                <w:szCs w:val="20"/>
              </w:rPr>
            </w:pPr>
            <w:r>
              <w:rPr>
                <w:sz w:val="20"/>
                <w:szCs w:val="20"/>
              </w:rPr>
              <w:t>DA</w:t>
            </w:r>
          </w:p>
        </w:tc>
      </w:tr>
      <w:tr w:rsidR="00CA678E" w:rsidRPr="00CA678E" w:rsidTr="00CA678E">
        <w:tc>
          <w:tcPr>
            <w:tcW w:w="1448" w:type="dxa"/>
          </w:tcPr>
          <w:p w:rsidR="00CA678E" w:rsidRPr="00CA678E" w:rsidRDefault="00CA678E" w:rsidP="00416654">
            <w:pPr>
              <w:pStyle w:val="Neotevilenodstavek"/>
              <w:spacing w:before="0" w:after="0" w:line="260" w:lineRule="exact"/>
              <w:ind w:left="360"/>
              <w:rPr>
                <w:iCs/>
                <w:sz w:val="20"/>
                <w:szCs w:val="20"/>
              </w:rPr>
            </w:pPr>
            <w:r w:rsidRPr="00CA678E">
              <w:rPr>
                <w:iCs/>
                <w:sz w:val="20"/>
                <w:szCs w:val="20"/>
              </w:rPr>
              <w:t>e)</w:t>
            </w:r>
          </w:p>
        </w:tc>
        <w:tc>
          <w:tcPr>
            <w:tcW w:w="5444" w:type="dxa"/>
            <w:gridSpan w:val="9"/>
          </w:tcPr>
          <w:p w:rsidR="00CA678E" w:rsidRPr="00CA678E" w:rsidRDefault="00CA678E" w:rsidP="00416654">
            <w:pPr>
              <w:pStyle w:val="Neotevilenodstavek"/>
              <w:spacing w:before="0" w:after="0" w:line="260" w:lineRule="exact"/>
              <w:rPr>
                <w:bCs/>
                <w:sz w:val="20"/>
                <w:szCs w:val="20"/>
              </w:rPr>
            </w:pPr>
            <w:r w:rsidRPr="00CA678E">
              <w:rPr>
                <w:bCs/>
                <w:sz w:val="20"/>
                <w:szCs w:val="20"/>
              </w:rPr>
              <w:t>socialno področje</w:t>
            </w:r>
          </w:p>
        </w:tc>
        <w:tc>
          <w:tcPr>
            <w:tcW w:w="2208" w:type="dxa"/>
            <w:gridSpan w:val="2"/>
            <w:vAlign w:val="center"/>
          </w:tcPr>
          <w:p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rsidTr="00CA678E">
        <w:tc>
          <w:tcPr>
            <w:tcW w:w="1448" w:type="dxa"/>
            <w:tcBorders>
              <w:bottom w:val="single" w:sz="4" w:space="0" w:color="auto"/>
            </w:tcBorders>
          </w:tcPr>
          <w:p w:rsidR="00CA678E" w:rsidRPr="00CA678E" w:rsidRDefault="00CA678E" w:rsidP="00416654">
            <w:pPr>
              <w:pStyle w:val="Neotevilenodstavek"/>
              <w:spacing w:before="0" w:after="0" w:line="260" w:lineRule="exact"/>
              <w:ind w:left="360"/>
              <w:rPr>
                <w:iCs/>
                <w:sz w:val="20"/>
                <w:szCs w:val="20"/>
              </w:rPr>
            </w:pPr>
            <w:r w:rsidRPr="00CA678E">
              <w:rPr>
                <w:iCs/>
                <w:sz w:val="20"/>
                <w:szCs w:val="20"/>
              </w:rPr>
              <w:t>f)</w:t>
            </w:r>
          </w:p>
        </w:tc>
        <w:tc>
          <w:tcPr>
            <w:tcW w:w="5444" w:type="dxa"/>
            <w:gridSpan w:val="9"/>
            <w:tcBorders>
              <w:bottom w:val="single" w:sz="4" w:space="0" w:color="auto"/>
            </w:tcBorders>
          </w:tcPr>
          <w:p w:rsidR="00CA678E" w:rsidRPr="00CA678E" w:rsidRDefault="00CA678E" w:rsidP="00416654">
            <w:pPr>
              <w:pStyle w:val="Neotevilenodstavek"/>
              <w:spacing w:before="0" w:after="0" w:line="260" w:lineRule="exact"/>
              <w:rPr>
                <w:bCs/>
                <w:sz w:val="20"/>
                <w:szCs w:val="20"/>
              </w:rPr>
            </w:pPr>
            <w:r w:rsidRPr="00CA678E">
              <w:rPr>
                <w:bCs/>
                <w:sz w:val="20"/>
                <w:szCs w:val="20"/>
              </w:rPr>
              <w:t>dokumente razvojnega načrtovanja:</w:t>
            </w:r>
          </w:p>
          <w:p w:rsidR="00CA678E" w:rsidRPr="00CA678E" w:rsidRDefault="00CA678E" w:rsidP="00CA678E">
            <w:pPr>
              <w:pStyle w:val="Neotevilenodstavek"/>
              <w:numPr>
                <w:ilvl w:val="0"/>
                <w:numId w:val="9"/>
              </w:numPr>
              <w:spacing w:before="0" w:after="0" w:line="260" w:lineRule="exact"/>
              <w:rPr>
                <w:bCs/>
                <w:sz w:val="20"/>
                <w:szCs w:val="20"/>
              </w:rPr>
            </w:pPr>
            <w:r w:rsidRPr="00CA678E">
              <w:rPr>
                <w:bCs/>
                <w:sz w:val="20"/>
                <w:szCs w:val="20"/>
              </w:rPr>
              <w:t>nacionalne dokumente razvojnega načrtovanja</w:t>
            </w:r>
          </w:p>
          <w:p w:rsidR="00CA678E" w:rsidRPr="00CA678E" w:rsidRDefault="00CA678E" w:rsidP="00CA678E">
            <w:pPr>
              <w:pStyle w:val="Neotevilenodstavek"/>
              <w:numPr>
                <w:ilvl w:val="0"/>
                <w:numId w:val="9"/>
              </w:numPr>
              <w:spacing w:before="0" w:after="0" w:line="260" w:lineRule="exact"/>
              <w:rPr>
                <w:bCs/>
                <w:sz w:val="20"/>
                <w:szCs w:val="20"/>
              </w:rPr>
            </w:pPr>
            <w:r w:rsidRPr="00CA678E">
              <w:rPr>
                <w:bCs/>
                <w:sz w:val="20"/>
                <w:szCs w:val="20"/>
              </w:rPr>
              <w:t>razvojne politike na ravni programov po strukturi razvojne klasifikacije programskega proračuna</w:t>
            </w:r>
          </w:p>
          <w:p w:rsidR="00CA678E" w:rsidRPr="00CA678E" w:rsidRDefault="00CA678E" w:rsidP="00CA678E">
            <w:pPr>
              <w:pStyle w:val="Neotevilenodstavek"/>
              <w:numPr>
                <w:ilvl w:val="0"/>
                <w:numId w:val="9"/>
              </w:numPr>
              <w:spacing w:before="0" w:after="0" w:line="260" w:lineRule="exact"/>
              <w:rPr>
                <w:bCs/>
                <w:sz w:val="20"/>
                <w:szCs w:val="20"/>
              </w:rPr>
            </w:pPr>
            <w:r w:rsidRPr="00CA678E">
              <w:rPr>
                <w:bCs/>
                <w:sz w:val="20"/>
                <w:szCs w:val="20"/>
              </w:rPr>
              <w:t>razvojne dokumente Evropske unije in mednarodnih organizacij</w:t>
            </w:r>
          </w:p>
        </w:tc>
        <w:tc>
          <w:tcPr>
            <w:tcW w:w="2208" w:type="dxa"/>
            <w:gridSpan w:val="2"/>
            <w:tcBorders>
              <w:bottom w:val="single" w:sz="4" w:space="0" w:color="auto"/>
            </w:tcBorders>
            <w:vAlign w:val="center"/>
          </w:tcPr>
          <w:p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rsidTr="00CA678E">
        <w:tc>
          <w:tcPr>
            <w:tcW w:w="9100" w:type="dxa"/>
            <w:gridSpan w:val="12"/>
            <w:tcBorders>
              <w:top w:val="single" w:sz="4" w:space="0" w:color="auto"/>
              <w:left w:val="single" w:sz="4" w:space="0" w:color="auto"/>
              <w:bottom w:val="single" w:sz="4" w:space="0" w:color="auto"/>
              <w:right w:val="single" w:sz="4" w:space="0" w:color="auto"/>
            </w:tcBorders>
          </w:tcPr>
          <w:p w:rsidR="00CA678E" w:rsidRPr="00CA678E" w:rsidRDefault="00CA678E" w:rsidP="00416654">
            <w:pPr>
              <w:pStyle w:val="Oddelek"/>
              <w:widowControl w:val="0"/>
              <w:numPr>
                <w:ilvl w:val="0"/>
                <w:numId w:val="0"/>
              </w:numPr>
              <w:spacing w:before="0" w:after="0" w:line="260" w:lineRule="exact"/>
              <w:jc w:val="left"/>
              <w:rPr>
                <w:sz w:val="20"/>
                <w:szCs w:val="20"/>
              </w:rPr>
            </w:pPr>
            <w:r w:rsidRPr="00CA678E">
              <w:rPr>
                <w:sz w:val="20"/>
                <w:szCs w:val="20"/>
              </w:rPr>
              <w:t>7.a Predstavitev ocene finančnih posledic nad 40.000 EUR:</w:t>
            </w:r>
          </w:p>
          <w:p w:rsidR="00CA678E" w:rsidRPr="00CA678E" w:rsidRDefault="00CA678E" w:rsidP="00416654">
            <w:pPr>
              <w:pStyle w:val="Oddelek"/>
              <w:widowControl w:val="0"/>
              <w:numPr>
                <w:ilvl w:val="0"/>
                <w:numId w:val="0"/>
              </w:numPr>
              <w:spacing w:before="0" w:after="0" w:line="260" w:lineRule="exact"/>
              <w:jc w:val="left"/>
              <w:rPr>
                <w:b w:val="0"/>
                <w:sz w:val="20"/>
                <w:szCs w:val="20"/>
              </w:rPr>
            </w:pPr>
            <w:r w:rsidRPr="00CA678E">
              <w:rPr>
                <w:b w:val="0"/>
                <w:sz w:val="20"/>
                <w:szCs w:val="20"/>
              </w:rPr>
              <w:t>(Samo če izberete DA pod točko 6.a.)</w:t>
            </w:r>
          </w:p>
        </w:tc>
      </w:tr>
      <w:tr w:rsidR="00CA678E" w:rsidRPr="00CA678E" w:rsidTr="00CA678E">
        <w:tc>
          <w:tcPr>
            <w:tcW w:w="9100" w:type="dxa"/>
            <w:gridSpan w:val="12"/>
            <w:tcBorders>
              <w:top w:val="single" w:sz="4" w:space="0" w:color="auto"/>
              <w:left w:val="single" w:sz="4" w:space="0" w:color="auto"/>
              <w:bottom w:val="single" w:sz="4" w:space="0" w:color="auto"/>
              <w:right w:val="single" w:sz="4" w:space="0" w:color="auto"/>
            </w:tcBorders>
          </w:tcPr>
          <w:p w:rsidR="00CA678E" w:rsidRPr="00CA678E" w:rsidRDefault="00CA678E" w:rsidP="00CA678E">
            <w:pPr>
              <w:pStyle w:val="Oddelek"/>
              <w:spacing w:line="260" w:lineRule="exact"/>
              <w:rPr>
                <w:sz w:val="20"/>
                <w:szCs w:val="20"/>
              </w:rPr>
            </w:pPr>
            <w:r w:rsidRPr="00CA678E">
              <w:rPr>
                <w:sz w:val="20"/>
                <w:szCs w:val="20"/>
              </w:rPr>
              <w:t>I. Ocena finančnih posledic, ki niso načrtovane v sprejetem proračunu</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t + 3</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D22BD5" w:rsidP="00416654">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CA678E" w:rsidRDefault="00D22BD5" w:rsidP="00416654">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D22BD5" w:rsidP="00416654">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D22BD5" w:rsidP="00416654">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CA678E" w:rsidRDefault="00CA678E" w:rsidP="00416654">
            <w:pPr>
              <w:pStyle w:val="Naslov1"/>
              <w:keepNext w:val="0"/>
              <w:widowControl w:val="0"/>
              <w:tabs>
                <w:tab w:val="left" w:pos="2340"/>
              </w:tabs>
              <w:spacing w:before="0" w:after="0"/>
              <w:ind w:left="142" w:hanging="142"/>
              <w:rPr>
                <w:rFonts w:cs="Arial"/>
                <w:sz w:val="20"/>
                <w:szCs w:val="20"/>
              </w:rPr>
            </w:pPr>
            <w:r w:rsidRPr="00CA678E">
              <w:rPr>
                <w:rFonts w:cs="Arial"/>
                <w:sz w:val="20"/>
                <w:szCs w:val="20"/>
              </w:rPr>
              <w:t>II. Finančne posledice za državni proračun</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CA678E" w:rsidRDefault="00CA678E" w:rsidP="00416654">
            <w:pPr>
              <w:pStyle w:val="Naslov1"/>
              <w:keepNext w:val="0"/>
              <w:widowControl w:val="0"/>
              <w:tabs>
                <w:tab w:val="left" w:pos="2340"/>
              </w:tabs>
              <w:spacing w:before="0" w:after="0"/>
              <w:ind w:left="142" w:hanging="142"/>
              <w:rPr>
                <w:rFonts w:cs="Arial"/>
                <w:sz w:val="20"/>
                <w:szCs w:val="20"/>
              </w:rPr>
            </w:pPr>
            <w:proofErr w:type="spellStart"/>
            <w:r w:rsidRPr="00CA678E">
              <w:rPr>
                <w:rFonts w:cs="Arial"/>
                <w:sz w:val="20"/>
                <w:szCs w:val="20"/>
              </w:rPr>
              <w:t>II.a</w:t>
            </w:r>
            <w:proofErr w:type="spellEnd"/>
            <w:r w:rsidRPr="00CA678E">
              <w:rPr>
                <w:rFonts w:cs="Arial"/>
                <w:sz w:val="20"/>
                <w:szCs w:val="20"/>
              </w:rPr>
              <w:t xml:space="preserve"> Pravice porabe za izvedbo predlaganih rešitev so zagotovljene:</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Znesek za t + 1</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CA678E" w:rsidRDefault="00CA678E" w:rsidP="00416654">
            <w:pPr>
              <w:pStyle w:val="Naslov1"/>
              <w:keepNext w:val="0"/>
              <w:widowControl w:val="0"/>
              <w:tabs>
                <w:tab w:val="left" w:pos="2340"/>
              </w:tabs>
              <w:spacing w:before="0" w:after="0"/>
              <w:rPr>
                <w:rFonts w:cs="Arial"/>
                <w:sz w:val="20"/>
                <w:szCs w:val="20"/>
              </w:rPr>
            </w:pPr>
            <w:proofErr w:type="spellStart"/>
            <w:r w:rsidRPr="00CA678E">
              <w:rPr>
                <w:rFonts w:cs="Arial"/>
                <w:sz w:val="20"/>
                <w:szCs w:val="20"/>
              </w:rPr>
              <w:t>II.b</w:t>
            </w:r>
            <w:proofErr w:type="spellEnd"/>
            <w:r w:rsidRPr="00CA678E">
              <w:rPr>
                <w:rFonts w:cs="Arial"/>
                <w:sz w:val="20"/>
                <w:szCs w:val="20"/>
              </w:rPr>
              <w:t xml:space="preserve"> Manjkajoče pravice porabe bodo zagotovljene s prerazporeditvijo:</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 xml:space="preserve">Znesek za t + 1 </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A678E" w:rsidRPr="00CA678E" w:rsidRDefault="00CA678E" w:rsidP="00416654">
            <w:pPr>
              <w:pStyle w:val="Naslov1"/>
              <w:keepNext w:val="0"/>
              <w:widowControl w:val="0"/>
              <w:tabs>
                <w:tab w:val="left" w:pos="2340"/>
              </w:tabs>
              <w:spacing w:before="0" w:after="0"/>
              <w:rPr>
                <w:rFonts w:cs="Arial"/>
                <w:sz w:val="20"/>
                <w:szCs w:val="20"/>
              </w:rPr>
            </w:pPr>
            <w:proofErr w:type="spellStart"/>
            <w:r w:rsidRPr="00CA678E">
              <w:rPr>
                <w:rFonts w:cs="Arial"/>
                <w:sz w:val="20"/>
                <w:szCs w:val="20"/>
              </w:rPr>
              <w:t>II.c</w:t>
            </w:r>
            <w:proofErr w:type="spellEnd"/>
            <w:r w:rsidRPr="00CA678E">
              <w:rPr>
                <w:rFonts w:cs="Arial"/>
                <w:sz w:val="20"/>
                <w:szCs w:val="20"/>
              </w:rPr>
              <w:t xml:space="preserve"> Načrtovana nadomestitev zmanjšanih prihodkov in povečanih odhodkov proračuna:</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ind w:left="-122" w:right="-112"/>
              <w:jc w:val="center"/>
              <w:rPr>
                <w:rFonts w:cs="Arial"/>
                <w:szCs w:val="20"/>
                <w:lang w:val="sl-SI"/>
              </w:rPr>
            </w:pPr>
            <w:r w:rsidRPr="00CA678E">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ind w:left="-122" w:right="-112"/>
              <w:jc w:val="center"/>
              <w:rPr>
                <w:rFonts w:cs="Arial"/>
                <w:szCs w:val="20"/>
                <w:lang w:val="sl-SI"/>
              </w:rPr>
            </w:pPr>
            <w:r w:rsidRPr="00CA678E">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ind w:left="-122" w:right="-112"/>
              <w:jc w:val="center"/>
              <w:rPr>
                <w:rFonts w:cs="Arial"/>
                <w:szCs w:val="20"/>
                <w:lang w:val="sl-SI"/>
              </w:rPr>
            </w:pPr>
            <w:r w:rsidRPr="00CA678E">
              <w:rPr>
                <w:rFonts w:cs="Arial"/>
                <w:szCs w:val="20"/>
                <w:lang w:val="sl-SI"/>
              </w:rPr>
              <w:t>Znesek za t + 1</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sz w:val="20"/>
                <w:szCs w:val="20"/>
              </w:rPr>
            </w:pPr>
          </w:p>
        </w:tc>
      </w:tr>
      <w:tr w:rsidR="00CA678E" w:rsidRPr="00CA678E" w:rsidTr="00CA678E">
        <w:trPr>
          <w:trHeight w:val="1910"/>
        </w:trPr>
        <w:tc>
          <w:tcPr>
            <w:tcW w:w="9100" w:type="dxa"/>
            <w:gridSpan w:val="12"/>
          </w:tcPr>
          <w:p w:rsidR="00CA678E" w:rsidRPr="00CA678E" w:rsidRDefault="00CA678E" w:rsidP="00416654">
            <w:pPr>
              <w:widowControl w:val="0"/>
              <w:rPr>
                <w:rFonts w:cs="Arial"/>
                <w:b/>
                <w:szCs w:val="20"/>
                <w:lang w:val="sl-SI"/>
              </w:rPr>
            </w:pPr>
          </w:p>
          <w:p w:rsidR="00CA678E" w:rsidRPr="00CA678E" w:rsidRDefault="00CA678E" w:rsidP="00416654">
            <w:pPr>
              <w:widowControl w:val="0"/>
              <w:rPr>
                <w:rFonts w:cs="Arial"/>
                <w:b/>
                <w:szCs w:val="20"/>
                <w:lang w:val="sl-SI"/>
              </w:rPr>
            </w:pPr>
            <w:r w:rsidRPr="00CA678E">
              <w:rPr>
                <w:rFonts w:cs="Arial"/>
                <w:b/>
                <w:szCs w:val="20"/>
                <w:lang w:val="sl-SI"/>
              </w:rPr>
              <w:t>OBRAZLOŽITEV:</w:t>
            </w:r>
          </w:p>
          <w:p w:rsidR="00CA678E" w:rsidRPr="00CA678E" w:rsidRDefault="00CA678E" w:rsidP="00CA678E">
            <w:pPr>
              <w:widowControl w:val="0"/>
              <w:numPr>
                <w:ilvl w:val="0"/>
                <w:numId w:val="10"/>
              </w:numPr>
              <w:suppressAutoHyphens/>
              <w:spacing w:line="260" w:lineRule="exact"/>
              <w:ind w:left="284" w:hanging="284"/>
              <w:jc w:val="both"/>
              <w:rPr>
                <w:rFonts w:cs="Arial"/>
                <w:b/>
                <w:szCs w:val="20"/>
                <w:lang w:val="sl-SI" w:eastAsia="sl-SI"/>
              </w:rPr>
            </w:pPr>
            <w:r w:rsidRPr="00CA678E">
              <w:rPr>
                <w:rFonts w:cs="Arial"/>
                <w:b/>
                <w:szCs w:val="20"/>
                <w:lang w:val="sl-SI" w:eastAsia="sl-SI"/>
              </w:rPr>
              <w:t>Ocena finančnih posledic, ki niso načrtovane v sprejetem proračunu</w:t>
            </w:r>
          </w:p>
          <w:p w:rsidR="00CA678E" w:rsidRPr="00CA678E" w:rsidRDefault="00CA678E" w:rsidP="00416654">
            <w:pPr>
              <w:widowControl w:val="0"/>
              <w:ind w:left="360" w:hanging="76"/>
              <w:jc w:val="both"/>
              <w:rPr>
                <w:rFonts w:cs="Arial"/>
                <w:szCs w:val="20"/>
                <w:lang w:val="sl-SI" w:eastAsia="sl-SI"/>
              </w:rPr>
            </w:pPr>
            <w:r w:rsidRPr="00CA678E">
              <w:rPr>
                <w:rFonts w:cs="Arial"/>
                <w:szCs w:val="20"/>
                <w:lang w:val="sl-SI" w:eastAsia="sl-SI"/>
              </w:rPr>
              <w:t>V zvezi s predlaganim vladnim gradivom se navedejo predvidene spremembe (povečanje, zmanjšanje):</w:t>
            </w:r>
          </w:p>
          <w:p w:rsidR="00CA678E" w:rsidRPr="00CA678E" w:rsidRDefault="00CA678E" w:rsidP="00CA678E">
            <w:pPr>
              <w:widowControl w:val="0"/>
              <w:numPr>
                <w:ilvl w:val="0"/>
                <w:numId w:val="11"/>
              </w:numPr>
              <w:suppressAutoHyphens/>
              <w:spacing w:line="260" w:lineRule="exact"/>
              <w:jc w:val="both"/>
              <w:rPr>
                <w:rFonts w:cs="Arial"/>
                <w:szCs w:val="20"/>
                <w:lang w:val="sl-SI"/>
              </w:rPr>
            </w:pPr>
            <w:r w:rsidRPr="00CA678E">
              <w:rPr>
                <w:rFonts w:cs="Arial"/>
                <w:szCs w:val="20"/>
                <w:lang w:val="sl-SI" w:eastAsia="sl-SI"/>
              </w:rPr>
              <w:t>prihodkov državnega proračuna in občinskih proračunov,</w:t>
            </w:r>
          </w:p>
          <w:p w:rsidR="00CA678E" w:rsidRPr="00CA678E" w:rsidRDefault="00CA678E" w:rsidP="00CA678E">
            <w:pPr>
              <w:widowControl w:val="0"/>
              <w:numPr>
                <w:ilvl w:val="0"/>
                <w:numId w:val="11"/>
              </w:numPr>
              <w:suppressAutoHyphens/>
              <w:spacing w:line="260" w:lineRule="exact"/>
              <w:jc w:val="both"/>
              <w:rPr>
                <w:rFonts w:cs="Arial"/>
                <w:szCs w:val="20"/>
                <w:lang w:val="sl-SI"/>
              </w:rPr>
            </w:pPr>
            <w:r w:rsidRPr="00CA678E">
              <w:rPr>
                <w:rFonts w:cs="Arial"/>
                <w:szCs w:val="20"/>
                <w:lang w:val="sl-SI" w:eastAsia="sl-SI"/>
              </w:rPr>
              <w:t>odhodkov državnega proračuna, ki niso načrtovani na ukrepih oziroma projektih sprejetih proračunov,</w:t>
            </w:r>
          </w:p>
          <w:p w:rsidR="00CA678E" w:rsidRPr="00CA678E" w:rsidRDefault="00CA678E" w:rsidP="00CA678E">
            <w:pPr>
              <w:widowControl w:val="0"/>
              <w:numPr>
                <w:ilvl w:val="0"/>
                <w:numId w:val="11"/>
              </w:numPr>
              <w:suppressAutoHyphens/>
              <w:spacing w:line="260" w:lineRule="exact"/>
              <w:jc w:val="both"/>
              <w:rPr>
                <w:rFonts w:cs="Arial"/>
                <w:szCs w:val="20"/>
                <w:lang w:val="sl-SI"/>
              </w:rPr>
            </w:pPr>
            <w:r w:rsidRPr="00CA678E">
              <w:rPr>
                <w:rFonts w:cs="Arial"/>
                <w:szCs w:val="20"/>
                <w:lang w:val="sl-SI" w:eastAsia="sl-SI"/>
              </w:rPr>
              <w:t>obveznosti za druga javnofinančna sredstva (drugi viri), ki niso načrtovana na ukrepih oziroma projektih sprejetih proračunov.</w:t>
            </w:r>
          </w:p>
          <w:p w:rsidR="00CA678E" w:rsidRPr="00CA678E" w:rsidRDefault="00CA678E" w:rsidP="00416654">
            <w:pPr>
              <w:widowControl w:val="0"/>
              <w:ind w:left="284"/>
              <w:rPr>
                <w:rFonts w:cs="Arial"/>
                <w:szCs w:val="20"/>
                <w:lang w:val="sl-SI" w:eastAsia="sl-SI"/>
              </w:rPr>
            </w:pPr>
          </w:p>
          <w:p w:rsidR="00CA678E" w:rsidRPr="00CA678E" w:rsidRDefault="00CA678E" w:rsidP="00CA678E">
            <w:pPr>
              <w:widowControl w:val="0"/>
              <w:numPr>
                <w:ilvl w:val="0"/>
                <w:numId w:val="10"/>
              </w:numPr>
              <w:suppressAutoHyphens/>
              <w:spacing w:line="260" w:lineRule="exact"/>
              <w:ind w:left="284" w:hanging="284"/>
              <w:jc w:val="both"/>
              <w:rPr>
                <w:rFonts w:cs="Arial"/>
                <w:b/>
                <w:szCs w:val="20"/>
                <w:lang w:val="sl-SI" w:eastAsia="sl-SI"/>
              </w:rPr>
            </w:pPr>
            <w:r w:rsidRPr="00CA678E">
              <w:rPr>
                <w:rFonts w:cs="Arial"/>
                <w:b/>
                <w:szCs w:val="20"/>
                <w:lang w:val="sl-SI" w:eastAsia="sl-SI"/>
              </w:rPr>
              <w:t>Finančne posledice za državni proračun</w:t>
            </w:r>
          </w:p>
          <w:p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Prikazane morajo biti finančne posledice za državni proračun, ki so na proračunskih postavkah načrtovane v dinamiki projektov oziroma ukrepov:</w:t>
            </w:r>
          </w:p>
          <w:p w:rsidR="00CA678E" w:rsidRPr="00CA678E" w:rsidRDefault="00CA678E" w:rsidP="00416654">
            <w:pPr>
              <w:widowControl w:val="0"/>
              <w:suppressAutoHyphens/>
              <w:ind w:left="720"/>
              <w:jc w:val="both"/>
              <w:rPr>
                <w:rFonts w:cs="Arial"/>
                <w:b/>
                <w:szCs w:val="20"/>
                <w:lang w:val="sl-SI" w:eastAsia="sl-SI"/>
              </w:rPr>
            </w:pPr>
            <w:proofErr w:type="spellStart"/>
            <w:r w:rsidRPr="00CA678E">
              <w:rPr>
                <w:rFonts w:cs="Arial"/>
                <w:b/>
                <w:szCs w:val="20"/>
                <w:lang w:val="sl-SI" w:eastAsia="sl-SI"/>
              </w:rPr>
              <w:t>II.a</w:t>
            </w:r>
            <w:proofErr w:type="spellEnd"/>
            <w:r w:rsidRPr="00CA678E">
              <w:rPr>
                <w:rFonts w:cs="Arial"/>
                <w:b/>
                <w:szCs w:val="20"/>
                <w:lang w:val="sl-SI" w:eastAsia="sl-SI"/>
              </w:rPr>
              <w:t xml:space="preserve"> Pravice porabe za izvedbo predlaganih rešitev so zagotovljene:</w:t>
            </w:r>
          </w:p>
          <w:p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A678E">
              <w:rPr>
                <w:rFonts w:cs="Arial"/>
                <w:szCs w:val="20"/>
                <w:lang w:val="sl-SI" w:eastAsia="sl-SI"/>
              </w:rPr>
              <w:t>II.b</w:t>
            </w:r>
            <w:proofErr w:type="spellEnd"/>
            <w:r w:rsidRPr="00CA678E">
              <w:rPr>
                <w:rFonts w:cs="Arial"/>
                <w:szCs w:val="20"/>
                <w:lang w:val="sl-SI" w:eastAsia="sl-SI"/>
              </w:rPr>
              <w:t>). Pri uvrstitvi novega projekta oziroma ukrepa v načrt razvojnih programov se navedejo:</w:t>
            </w:r>
          </w:p>
          <w:p w:rsidR="00CA678E" w:rsidRPr="00CA678E" w:rsidRDefault="00CA678E" w:rsidP="00CA678E">
            <w:pPr>
              <w:widowControl w:val="0"/>
              <w:numPr>
                <w:ilvl w:val="0"/>
                <w:numId w:val="12"/>
              </w:numPr>
              <w:suppressAutoHyphens/>
              <w:spacing w:line="260" w:lineRule="exact"/>
              <w:jc w:val="both"/>
              <w:rPr>
                <w:rFonts w:cs="Arial"/>
                <w:szCs w:val="20"/>
                <w:lang w:val="sl-SI" w:eastAsia="sl-SI"/>
              </w:rPr>
            </w:pPr>
            <w:r w:rsidRPr="00CA678E">
              <w:rPr>
                <w:rFonts w:cs="Arial"/>
                <w:szCs w:val="20"/>
                <w:lang w:val="sl-SI" w:eastAsia="sl-SI"/>
              </w:rPr>
              <w:t>proračunski uporabnik, ki bo financiral novi projekt oziroma ukrep,</w:t>
            </w:r>
          </w:p>
          <w:p w:rsidR="00CA678E" w:rsidRPr="00CA678E" w:rsidRDefault="00CA678E" w:rsidP="00CA678E">
            <w:pPr>
              <w:widowControl w:val="0"/>
              <w:numPr>
                <w:ilvl w:val="0"/>
                <w:numId w:val="12"/>
              </w:numPr>
              <w:suppressAutoHyphens/>
              <w:spacing w:line="260" w:lineRule="exact"/>
              <w:jc w:val="both"/>
              <w:rPr>
                <w:rFonts w:cs="Arial"/>
                <w:szCs w:val="20"/>
                <w:lang w:val="sl-SI" w:eastAsia="sl-SI"/>
              </w:rPr>
            </w:pPr>
            <w:r w:rsidRPr="00CA678E">
              <w:rPr>
                <w:rFonts w:cs="Arial"/>
                <w:szCs w:val="20"/>
                <w:lang w:val="sl-SI" w:eastAsia="sl-SI"/>
              </w:rPr>
              <w:t xml:space="preserve">projekt oziroma ukrep, s katerim se bodo dosegli cilji vladnega gradiva, in </w:t>
            </w:r>
          </w:p>
          <w:p w:rsidR="00CA678E" w:rsidRPr="00CA678E" w:rsidRDefault="00CA678E" w:rsidP="00CA678E">
            <w:pPr>
              <w:widowControl w:val="0"/>
              <w:numPr>
                <w:ilvl w:val="0"/>
                <w:numId w:val="12"/>
              </w:numPr>
              <w:suppressAutoHyphens/>
              <w:spacing w:line="260" w:lineRule="exact"/>
              <w:jc w:val="both"/>
              <w:rPr>
                <w:rFonts w:cs="Arial"/>
                <w:szCs w:val="20"/>
                <w:lang w:val="sl-SI" w:eastAsia="sl-SI"/>
              </w:rPr>
            </w:pPr>
            <w:r w:rsidRPr="00CA678E">
              <w:rPr>
                <w:rFonts w:cs="Arial"/>
                <w:szCs w:val="20"/>
                <w:lang w:val="sl-SI" w:eastAsia="sl-SI"/>
              </w:rPr>
              <w:t>proračunske postavke.</w:t>
            </w:r>
          </w:p>
          <w:p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 xml:space="preserve">Za zagotovitev pravic porabe na proračunskih postavkah, s katerih se bo financiral novi projekt oziroma ukrep, je treba izpolniti tudi točko </w:t>
            </w:r>
            <w:proofErr w:type="spellStart"/>
            <w:r w:rsidRPr="00CA678E">
              <w:rPr>
                <w:rFonts w:cs="Arial"/>
                <w:szCs w:val="20"/>
                <w:lang w:val="sl-SI" w:eastAsia="sl-SI"/>
              </w:rPr>
              <w:t>II.b</w:t>
            </w:r>
            <w:proofErr w:type="spellEnd"/>
            <w:r w:rsidRPr="00CA678E">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CA678E" w:rsidRPr="00CA678E" w:rsidRDefault="00CA678E" w:rsidP="00416654">
            <w:pPr>
              <w:widowControl w:val="0"/>
              <w:suppressAutoHyphens/>
              <w:ind w:left="714"/>
              <w:jc w:val="both"/>
              <w:rPr>
                <w:rFonts w:cs="Arial"/>
                <w:b/>
                <w:szCs w:val="20"/>
                <w:lang w:val="sl-SI" w:eastAsia="sl-SI"/>
              </w:rPr>
            </w:pPr>
            <w:proofErr w:type="spellStart"/>
            <w:r w:rsidRPr="00CA678E">
              <w:rPr>
                <w:rFonts w:cs="Arial"/>
                <w:b/>
                <w:szCs w:val="20"/>
                <w:lang w:val="sl-SI" w:eastAsia="sl-SI"/>
              </w:rPr>
              <w:t>II.b</w:t>
            </w:r>
            <w:proofErr w:type="spellEnd"/>
            <w:r w:rsidRPr="00CA678E">
              <w:rPr>
                <w:rFonts w:cs="Arial"/>
                <w:b/>
                <w:szCs w:val="20"/>
                <w:lang w:val="sl-SI" w:eastAsia="sl-SI"/>
              </w:rPr>
              <w:t xml:space="preserve"> Manjkajoče pravice porabe bodo zagotovljene s prerazporeditvijo:</w:t>
            </w:r>
          </w:p>
          <w:p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CA678E" w:rsidRPr="00CA678E" w:rsidRDefault="00CA678E" w:rsidP="00416654">
            <w:pPr>
              <w:widowControl w:val="0"/>
              <w:suppressAutoHyphens/>
              <w:ind w:left="714"/>
              <w:jc w:val="both"/>
              <w:rPr>
                <w:rFonts w:cs="Arial"/>
                <w:b/>
                <w:szCs w:val="20"/>
                <w:lang w:val="sl-SI" w:eastAsia="sl-SI"/>
              </w:rPr>
            </w:pPr>
            <w:proofErr w:type="spellStart"/>
            <w:r w:rsidRPr="00CA678E">
              <w:rPr>
                <w:rFonts w:cs="Arial"/>
                <w:b/>
                <w:szCs w:val="20"/>
                <w:lang w:val="sl-SI" w:eastAsia="sl-SI"/>
              </w:rPr>
              <w:t>II.c</w:t>
            </w:r>
            <w:proofErr w:type="spellEnd"/>
            <w:r w:rsidRPr="00CA678E">
              <w:rPr>
                <w:rFonts w:cs="Arial"/>
                <w:b/>
                <w:szCs w:val="20"/>
                <w:lang w:val="sl-SI" w:eastAsia="sl-SI"/>
              </w:rPr>
              <w:t xml:space="preserve"> Načrtovana nadomestitev zmanjšanih prihodkov in povečanih odhodkov proračuna:</w:t>
            </w:r>
          </w:p>
          <w:p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 xml:space="preserve">Če se povečani odhodki (pravice porabe) ne bodo zagotovili tako, kot je določeno v točkah </w:t>
            </w:r>
            <w:proofErr w:type="spellStart"/>
            <w:r w:rsidRPr="00CA678E">
              <w:rPr>
                <w:rFonts w:cs="Arial"/>
                <w:szCs w:val="20"/>
                <w:lang w:val="sl-SI" w:eastAsia="sl-SI"/>
              </w:rPr>
              <w:t>II.a</w:t>
            </w:r>
            <w:proofErr w:type="spellEnd"/>
            <w:r w:rsidRPr="00CA678E">
              <w:rPr>
                <w:rFonts w:cs="Arial"/>
                <w:szCs w:val="20"/>
                <w:lang w:val="sl-SI" w:eastAsia="sl-SI"/>
              </w:rPr>
              <w:t xml:space="preserve"> in </w:t>
            </w:r>
            <w:proofErr w:type="spellStart"/>
            <w:r w:rsidRPr="00CA678E">
              <w:rPr>
                <w:rFonts w:cs="Arial"/>
                <w:szCs w:val="20"/>
                <w:lang w:val="sl-SI" w:eastAsia="sl-SI"/>
              </w:rPr>
              <w:t>II.b</w:t>
            </w:r>
            <w:proofErr w:type="spellEnd"/>
            <w:r w:rsidRPr="00CA678E">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CA678E" w:rsidRPr="00CA678E" w:rsidRDefault="00CA678E" w:rsidP="00416654">
            <w:pPr>
              <w:pStyle w:val="Vrstapredpisa"/>
              <w:widowControl w:val="0"/>
              <w:spacing w:before="0" w:line="260" w:lineRule="exact"/>
              <w:jc w:val="both"/>
              <w:rPr>
                <w:color w:val="auto"/>
                <w:sz w:val="20"/>
                <w:szCs w:val="20"/>
              </w:rPr>
            </w:pPr>
          </w:p>
        </w:tc>
      </w:tr>
      <w:tr w:rsidR="00CA678E" w:rsidRPr="00CA678E"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CA678E" w:rsidRPr="00CA678E" w:rsidRDefault="00CA678E" w:rsidP="00416654">
            <w:pPr>
              <w:rPr>
                <w:rFonts w:cs="Arial"/>
                <w:b/>
                <w:szCs w:val="20"/>
                <w:lang w:val="sl-SI"/>
              </w:rPr>
            </w:pPr>
            <w:r w:rsidRPr="00CA678E">
              <w:rPr>
                <w:rFonts w:cs="Arial"/>
                <w:b/>
                <w:szCs w:val="20"/>
                <w:lang w:val="sl-SI"/>
              </w:rPr>
              <w:lastRenderedPageBreak/>
              <w:t>7.b Predstavitev ocene finančnih posledic pod 40.000 EUR:</w:t>
            </w:r>
          </w:p>
          <w:p w:rsidR="00CA678E" w:rsidRPr="00CA678E" w:rsidRDefault="00D22BD5" w:rsidP="00416654">
            <w:pPr>
              <w:rPr>
                <w:rFonts w:cs="Arial"/>
                <w:b/>
                <w:szCs w:val="20"/>
                <w:lang w:val="sl-SI"/>
              </w:rPr>
            </w:pPr>
            <w:r>
              <w:rPr>
                <w:rFonts w:cs="Arial"/>
                <w:szCs w:val="20"/>
                <w:lang w:val="sl-SI"/>
              </w:rPr>
              <w:t>Ni finančnih posledic.</w:t>
            </w:r>
          </w:p>
        </w:tc>
      </w:tr>
      <w:tr w:rsidR="00CA678E" w:rsidRPr="00CA678E"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CA678E" w:rsidRPr="00CA678E" w:rsidRDefault="00CA678E" w:rsidP="00416654">
            <w:pPr>
              <w:rPr>
                <w:rFonts w:cs="Arial"/>
                <w:b/>
                <w:szCs w:val="20"/>
                <w:lang w:val="sl-SI"/>
              </w:rPr>
            </w:pPr>
            <w:r w:rsidRPr="00CA678E">
              <w:rPr>
                <w:rFonts w:cs="Arial"/>
                <w:b/>
                <w:szCs w:val="20"/>
                <w:lang w:val="sl-SI"/>
              </w:rPr>
              <w:t>8. Predstavitev sodelovanja z združenji občin:</w:t>
            </w:r>
          </w:p>
        </w:tc>
      </w:tr>
      <w:tr w:rsidR="00CA678E" w:rsidRPr="00CA678E" w:rsidTr="00CA678E">
        <w:tc>
          <w:tcPr>
            <w:tcW w:w="6669" w:type="dxa"/>
            <w:gridSpan w:val="9"/>
          </w:tcPr>
          <w:p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Vsebina predloženega gradiva (predpisa) vpliva na:</w:t>
            </w:r>
          </w:p>
          <w:p w:rsidR="00CA678E" w:rsidRPr="00CA678E" w:rsidRDefault="00CA678E" w:rsidP="00CA678E">
            <w:pPr>
              <w:pStyle w:val="Neotevilenodstavek"/>
              <w:widowControl w:val="0"/>
              <w:numPr>
                <w:ilvl w:val="1"/>
                <w:numId w:val="11"/>
              </w:numPr>
              <w:spacing w:before="0" w:after="0" w:line="260" w:lineRule="exact"/>
              <w:rPr>
                <w:iCs/>
                <w:sz w:val="20"/>
                <w:szCs w:val="20"/>
              </w:rPr>
            </w:pPr>
            <w:r w:rsidRPr="00CA678E">
              <w:rPr>
                <w:iCs/>
                <w:sz w:val="20"/>
                <w:szCs w:val="20"/>
              </w:rPr>
              <w:t>pristojnosti občin,</w:t>
            </w:r>
          </w:p>
          <w:p w:rsidR="00CA678E" w:rsidRPr="00CA678E" w:rsidRDefault="00CA678E" w:rsidP="00CA678E">
            <w:pPr>
              <w:pStyle w:val="Neotevilenodstavek"/>
              <w:widowControl w:val="0"/>
              <w:numPr>
                <w:ilvl w:val="1"/>
                <w:numId w:val="11"/>
              </w:numPr>
              <w:spacing w:before="0" w:after="0" w:line="260" w:lineRule="exact"/>
              <w:rPr>
                <w:iCs/>
                <w:sz w:val="20"/>
                <w:szCs w:val="20"/>
              </w:rPr>
            </w:pPr>
            <w:r w:rsidRPr="00CA678E">
              <w:rPr>
                <w:iCs/>
                <w:sz w:val="20"/>
                <w:szCs w:val="20"/>
              </w:rPr>
              <w:t>delovanje občin,</w:t>
            </w:r>
          </w:p>
          <w:p w:rsidR="00CA678E" w:rsidRPr="00CA678E" w:rsidRDefault="00CA678E" w:rsidP="00CA678E">
            <w:pPr>
              <w:pStyle w:val="Neotevilenodstavek"/>
              <w:widowControl w:val="0"/>
              <w:numPr>
                <w:ilvl w:val="1"/>
                <w:numId w:val="11"/>
              </w:numPr>
              <w:spacing w:before="0" w:after="0" w:line="260" w:lineRule="exact"/>
              <w:rPr>
                <w:iCs/>
                <w:sz w:val="20"/>
                <w:szCs w:val="20"/>
              </w:rPr>
            </w:pPr>
            <w:r w:rsidRPr="00CA678E">
              <w:rPr>
                <w:iCs/>
                <w:sz w:val="20"/>
                <w:szCs w:val="20"/>
              </w:rPr>
              <w:t>financiranje občin.</w:t>
            </w:r>
          </w:p>
          <w:p w:rsidR="00CA678E" w:rsidRPr="00CA678E" w:rsidRDefault="00CA678E" w:rsidP="00416654">
            <w:pPr>
              <w:pStyle w:val="Neotevilenodstavek"/>
              <w:widowControl w:val="0"/>
              <w:spacing w:before="0" w:after="0" w:line="260" w:lineRule="exact"/>
              <w:ind w:left="1440"/>
              <w:rPr>
                <w:iCs/>
                <w:sz w:val="20"/>
                <w:szCs w:val="20"/>
              </w:rPr>
            </w:pPr>
          </w:p>
        </w:tc>
        <w:tc>
          <w:tcPr>
            <w:tcW w:w="2431" w:type="dxa"/>
            <w:gridSpan w:val="3"/>
          </w:tcPr>
          <w:p w:rsidR="00CA678E" w:rsidRPr="00CA678E" w:rsidRDefault="00CA678E" w:rsidP="00416654">
            <w:pPr>
              <w:pStyle w:val="Neotevilenodstavek"/>
              <w:widowControl w:val="0"/>
              <w:spacing w:before="0" w:after="0" w:line="260" w:lineRule="exact"/>
              <w:jc w:val="center"/>
              <w:rPr>
                <w:sz w:val="20"/>
                <w:szCs w:val="20"/>
              </w:rPr>
            </w:pPr>
            <w:r w:rsidRPr="00EA6A74">
              <w:rPr>
                <w:sz w:val="20"/>
                <w:szCs w:val="20"/>
              </w:rPr>
              <w:t>NE</w:t>
            </w:r>
          </w:p>
        </w:tc>
      </w:tr>
      <w:tr w:rsidR="00CA678E" w:rsidRPr="00CA678E" w:rsidTr="00CA678E">
        <w:trPr>
          <w:trHeight w:val="274"/>
        </w:trPr>
        <w:tc>
          <w:tcPr>
            <w:tcW w:w="9100" w:type="dxa"/>
            <w:gridSpan w:val="12"/>
          </w:tcPr>
          <w:p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 xml:space="preserve">Gradivo (predpis) je bilo poslano v mnenje: </w:t>
            </w:r>
          </w:p>
          <w:p w:rsidR="00CA678E" w:rsidRPr="00CA678E" w:rsidRDefault="00CA678E" w:rsidP="00CA678E">
            <w:pPr>
              <w:pStyle w:val="Neotevilenodstavek"/>
              <w:widowControl w:val="0"/>
              <w:numPr>
                <w:ilvl w:val="0"/>
                <w:numId w:val="13"/>
              </w:numPr>
              <w:spacing w:before="0" w:after="0" w:line="260" w:lineRule="exact"/>
              <w:rPr>
                <w:iCs/>
                <w:sz w:val="20"/>
                <w:szCs w:val="20"/>
              </w:rPr>
            </w:pPr>
            <w:r w:rsidRPr="00CA678E">
              <w:rPr>
                <w:iCs/>
                <w:sz w:val="20"/>
                <w:szCs w:val="20"/>
              </w:rPr>
              <w:t>Skupnosti občin Slovenije SOS: NE</w:t>
            </w:r>
          </w:p>
          <w:p w:rsidR="00CA678E" w:rsidRPr="00CA678E" w:rsidRDefault="00CA678E" w:rsidP="00CA678E">
            <w:pPr>
              <w:pStyle w:val="Neotevilenodstavek"/>
              <w:widowControl w:val="0"/>
              <w:numPr>
                <w:ilvl w:val="0"/>
                <w:numId w:val="13"/>
              </w:numPr>
              <w:spacing w:before="0" w:after="0" w:line="260" w:lineRule="exact"/>
              <w:rPr>
                <w:iCs/>
                <w:sz w:val="20"/>
                <w:szCs w:val="20"/>
              </w:rPr>
            </w:pPr>
            <w:r w:rsidRPr="00CA678E">
              <w:rPr>
                <w:iCs/>
                <w:sz w:val="20"/>
                <w:szCs w:val="20"/>
              </w:rPr>
              <w:t>Združenju občin Slovenije ZOS: NE</w:t>
            </w:r>
          </w:p>
          <w:p w:rsidR="00CA678E" w:rsidRPr="00CA678E" w:rsidRDefault="00CA678E" w:rsidP="00CA678E">
            <w:pPr>
              <w:pStyle w:val="Neotevilenodstavek"/>
              <w:widowControl w:val="0"/>
              <w:numPr>
                <w:ilvl w:val="0"/>
                <w:numId w:val="13"/>
              </w:numPr>
              <w:spacing w:before="0" w:after="0" w:line="260" w:lineRule="exact"/>
              <w:rPr>
                <w:iCs/>
                <w:sz w:val="20"/>
                <w:szCs w:val="20"/>
              </w:rPr>
            </w:pPr>
            <w:r w:rsidRPr="00CA678E">
              <w:rPr>
                <w:iCs/>
                <w:sz w:val="20"/>
                <w:szCs w:val="20"/>
              </w:rPr>
              <w:t>Združenju mestnih občin Slovenije ZMOS: NE</w:t>
            </w:r>
          </w:p>
          <w:p w:rsidR="00CA678E" w:rsidRPr="00CA678E" w:rsidRDefault="00CA678E" w:rsidP="00416654">
            <w:pPr>
              <w:pStyle w:val="Neotevilenodstavek"/>
              <w:widowControl w:val="0"/>
              <w:spacing w:before="0" w:after="0" w:line="260" w:lineRule="exact"/>
              <w:rPr>
                <w:iCs/>
                <w:sz w:val="20"/>
                <w:szCs w:val="20"/>
              </w:rPr>
            </w:pPr>
          </w:p>
          <w:p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Predlogi in pripombe združenj so bili upoštevani:</w:t>
            </w:r>
          </w:p>
          <w:p w:rsidR="00CA678E" w:rsidRPr="00CA678E" w:rsidRDefault="00CA678E" w:rsidP="00CA678E">
            <w:pPr>
              <w:pStyle w:val="Neotevilenodstavek"/>
              <w:widowControl w:val="0"/>
              <w:numPr>
                <w:ilvl w:val="0"/>
                <w:numId w:val="14"/>
              </w:numPr>
              <w:spacing w:before="0" w:after="0" w:line="260" w:lineRule="exact"/>
              <w:rPr>
                <w:iCs/>
                <w:sz w:val="20"/>
                <w:szCs w:val="20"/>
              </w:rPr>
            </w:pPr>
            <w:r w:rsidRPr="00CA678E">
              <w:rPr>
                <w:iCs/>
                <w:sz w:val="20"/>
                <w:szCs w:val="20"/>
              </w:rPr>
              <w:t>v celoti,</w:t>
            </w:r>
          </w:p>
          <w:p w:rsidR="00CA678E" w:rsidRPr="00CA678E" w:rsidRDefault="00CA678E" w:rsidP="00CA678E">
            <w:pPr>
              <w:pStyle w:val="Neotevilenodstavek"/>
              <w:widowControl w:val="0"/>
              <w:numPr>
                <w:ilvl w:val="0"/>
                <w:numId w:val="14"/>
              </w:numPr>
              <w:spacing w:before="0" w:after="0" w:line="260" w:lineRule="exact"/>
              <w:rPr>
                <w:iCs/>
                <w:sz w:val="20"/>
                <w:szCs w:val="20"/>
              </w:rPr>
            </w:pPr>
            <w:r w:rsidRPr="00CA678E">
              <w:rPr>
                <w:iCs/>
                <w:sz w:val="20"/>
                <w:szCs w:val="20"/>
              </w:rPr>
              <w:t>večinoma,</w:t>
            </w:r>
          </w:p>
          <w:p w:rsidR="00CA678E" w:rsidRPr="00CA678E" w:rsidRDefault="00CA678E" w:rsidP="00CA678E">
            <w:pPr>
              <w:pStyle w:val="Neotevilenodstavek"/>
              <w:widowControl w:val="0"/>
              <w:numPr>
                <w:ilvl w:val="0"/>
                <w:numId w:val="14"/>
              </w:numPr>
              <w:spacing w:before="0" w:after="0" w:line="260" w:lineRule="exact"/>
              <w:rPr>
                <w:iCs/>
                <w:sz w:val="20"/>
                <w:szCs w:val="20"/>
              </w:rPr>
            </w:pPr>
            <w:r w:rsidRPr="00CA678E">
              <w:rPr>
                <w:iCs/>
                <w:sz w:val="20"/>
                <w:szCs w:val="20"/>
              </w:rPr>
              <w:t>delno,</w:t>
            </w:r>
          </w:p>
          <w:p w:rsidR="00CA678E" w:rsidRPr="00CA678E" w:rsidRDefault="00CA678E" w:rsidP="00CA678E">
            <w:pPr>
              <w:pStyle w:val="Neotevilenodstavek"/>
              <w:widowControl w:val="0"/>
              <w:numPr>
                <w:ilvl w:val="0"/>
                <w:numId w:val="14"/>
              </w:numPr>
              <w:spacing w:before="0" w:after="0" w:line="260" w:lineRule="exact"/>
              <w:rPr>
                <w:iCs/>
                <w:sz w:val="20"/>
                <w:szCs w:val="20"/>
              </w:rPr>
            </w:pPr>
            <w:r w:rsidRPr="00CA678E">
              <w:rPr>
                <w:iCs/>
                <w:sz w:val="20"/>
                <w:szCs w:val="20"/>
              </w:rPr>
              <w:t>niso bili upoštevani.</w:t>
            </w:r>
          </w:p>
          <w:p w:rsidR="00CA678E" w:rsidRPr="00CA678E" w:rsidRDefault="00CA678E" w:rsidP="00416654">
            <w:pPr>
              <w:pStyle w:val="Neotevilenodstavek"/>
              <w:widowControl w:val="0"/>
              <w:spacing w:before="0" w:after="0" w:line="260" w:lineRule="exact"/>
              <w:ind w:left="360"/>
              <w:rPr>
                <w:iCs/>
                <w:sz w:val="20"/>
                <w:szCs w:val="20"/>
              </w:rPr>
            </w:pPr>
          </w:p>
          <w:p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Bistveni predlogi in pripombe, ki niso bili upoštevani.</w:t>
            </w:r>
          </w:p>
          <w:p w:rsidR="00CA678E" w:rsidRPr="00CA678E" w:rsidRDefault="00CA678E" w:rsidP="00416654">
            <w:pPr>
              <w:pStyle w:val="Neotevilenodstavek"/>
              <w:widowControl w:val="0"/>
              <w:spacing w:before="0" w:after="0" w:line="260" w:lineRule="exact"/>
              <w:rPr>
                <w:iCs/>
                <w:sz w:val="20"/>
                <w:szCs w:val="20"/>
              </w:rPr>
            </w:pPr>
          </w:p>
        </w:tc>
      </w:tr>
      <w:tr w:rsidR="00CA678E" w:rsidRPr="00CA678E" w:rsidTr="00CA678E">
        <w:tc>
          <w:tcPr>
            <w:tcW w:w="9100" w:type="dxa"/>
            <w:gridSpan w:val="12"/>
            <w:vAlign w:val="center"/>
          </w:tcPr>
          <w:p w:rsidR="00CA678E" w:rsidRPr="00CA678E" w:rsidRDefault="00CA678E" w:rsidP="00416654">
            <w:pPr>
              <w:pStyle w:val="Neotevilenodstavek"/>
              <w:widowControl w:val="0"/>
              <w:spacing w:before="0" w:after="0" w:line="260" w:lineRule="exact"/>
              <w:jc w:val="left"/>
              <w:rPr>
                <w:b/>
                <w:sz w:val="20"/>
                <w:szCs w:val="20"/>
              </w:rPr>
            </w:pPr>
            <w:r w:rsidRPr="00CA678E">
              <w:rPr>
                <w:b/>
                <w:sz w:val="20"/>
                <w:szCs w:val="20"/>
              </w:rPr>
              <w:t>9. Predstavitev sodelovanja javnosti:</w:t>
            </w:r>
          </w:p>
        </w:tc>
      </w:tr>
      <w:tr w:rsidR="00CA678E" w:rsidRPr="00CA678E" w:rsidTr="00CA678E">
        <w:tc>
          <w:tcPr>
            <w:tcW w:w="6669" w:type="dxa"/>
            <w:gridSpan w:val="9"/>
          </w:tcPr>
          <w:p w:rsidR="00CA678E" w:rsidRPr="00CA678E" w:rsidRDefault="00CA678E" w:rsidP="00416654">
            <w:pPr>
              <w:pStyle w:val="Neotevilenodstavek"/>
              <w:widowControl w:val="0"/>
              <w:spacing w:before="0" w:after="0" w:line="260" w:lineRule="exact"/>
              <w:rPr>
                <w:sz w:val="20"/>
                <w:szCs w:val="20"/>
              </w:rPr>
            </w:pPr>
            <w:r w:rsidRPr="00CA678E">
              <w:rPr>
                <w:iCs/>
                <w:sz w:val="20"/>
                <w:szCs w:val="20"/>
              </w:rPr>
              <w:t>Gradivo je bilo predhodno objavljeno na spletni strani predlagatelja:</w:t>
            </w:r>
          </w:p>
        </w:tc>
        <w:tc>
          <w:tcPr>
            <w:tcW w:w="2431" w:type="dxa"/>
            <w:gridSpan w:val="3"/>
          </w:tcPr>
          <w:p w:rsidR="00CA678E" w:rsidRPr="00D22BD5" w:rsidRDefault="00CA678E" w:rsidP="00D22BD5">
            <w:pPr>
              <w:pStyle w:val="Neotevilenodstavek"/>
              <w:widowControl w:val="0"/>
              <w:spacing w:before="0" w:after="0" w:line="260" w:lineRule="exact"/>
              <w:jc w:val="center"/>
              <w:rPr>
                <w:iCs/>
                <w:color w:val="FF0000"/>
                <w:sz w:val="20"/>
                <w:szCs w:val="20"/>
              </w:rPr>
            </w:pPr>
            <w:r w:rsidRPr="00D22BD5">
              <w:rPr>
                <w:color w:val="FF0000"/>
                <w:sz w:val="20"/>
                <w:szCs w:val="20"/>
              </w:rPr>
              <w:t>DA</w:t>
            </w:r>
            <w:r w:rsidR="00D22BD5" w:rsidRPr="00D22BD5">
              <w:rPr>
                <w:color w:val="FF0000"/>
                <w:sz w:val="20"/>
                <w:szCs w:val="20"/>
              </w:rPr>
              <w:t xml:space="preserve"> </w:t>
            </w:r>
          </w:p>
        </w:tc>
      </w:tr>
      <w:tr w:rsidR="00CA678E" w:rsidRPr="00CA678E" w:rsidTr="00CA678E">
        <w:tc>
          <w:tcPr>
            <w:tcW w:w="9100" w:type="dxa"/>
            <w:gridSpan w:val="12"/>
          </w:tcPr>
          <w:p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Datum objave: ………</w:t>
            </w:r>
          </w:p>
          <w:p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 xml:space="preserve">V razpravo so bili vključeni: </w:t>
            </w:r>
          </w:p>
          <w:p w:rsidR="00CA678E" w:rsidRPr="00CA678E" w:rsidRDefault="00CA678E" w:rsidP="00CA678E">
            <w:pPr>
              <w:pStyle w:val="Neotevilenodstavek"/>
              <w:widowControl w:val="0"/>
              <w:numPr>
                <w:ilvl w:val="0"/>
                <w:numId w:val="13"/>
              </w:numPr>
              <w:spacing w:before="0" w:after="0" w:line="260" w:lineRule="exact"/>
              <w:rPr>
                <w:iCs/>
                <w:sz w:val="20"/>
                <w:szCs w:val="20"/>
              </w:rPr>
            </w:pPr>
            <w:r w:rsidRPr="00CA678E">
              <w:rPr>
                <w:iCs/>
                <w:sz w:val="20"/>
                <w:szCs w:val="20"/>
              </w:rPr>
              <w:t xml:space="preserve">nevladne organizacije, </w:t>
            </w:r>
          </w:p>
          <w:p w:rsidR="00CA678E" w:rsidRPr="00CA678E" w:rsidRDefault="00CA678E" w:rsidP="00CA678E">
            <w:pPr>
              <w:pStyle w:val="Neotevilenodstavek"/>
              <w:widowControl w:val="0"/>
              <w:numPr>
                <w:ilvl w:val="0"/>
                <w:numId w:val="13"/>
              </w:numPr>
              <w:spacing w:before="0" w:after="0" w:line="260" w:lineRule="exact"/>
              <w:rPr>
                <w:iCs/>
                <w:sz w:val="20"/>
                <w:szCs w:val="20"/>
              </w:rPr>
            </w:pPr>
            <w:r w:rsidRPr="00CA678E">
              <w:rPr>
                <w:iCs/>
                <w:sz w:val="20"/>
                <w:szCs w:val="20"/>
              </w:rPr>
              <w:t>predstavniki zainteresirane javnosti,</w:t>
            </w:r>
          </w:p>
          <w:p w:rsidR="00CA678E" w:rsidRPr="00CA678E" w:rsidRDefault="00CA678E" w:rsidP="00CA678E">
            <w:pPr>
              <w:pStyle w:val="Neotevilenodstavek"/>
              <w:widowControl w:val="0"/>
              <w:numPr>
                <w:ilvl w:val="0"/>
                <w:numId w:val="13"/>
              </w:numPr>
              <w:spacing w:before="0" w:after="0" w:line="260" w:lineRule="exact"/>
              <w:rPr>
                <w:iCs/>
                <w:sz w:val="20"/>
                <w:szCs w:val="20"/>
              </w:rPr>
            </w:pPr>
            <w:r w:rsidRPr="00CA678E">
              <w:rPr>
                <w:iCs/>
                <w:sz w:val="20"/>
                <w:szCs w:val="20"/>
              </w:rPr>
              <w:t>predstavniki strokovne javnosti.</w:t>
            </w:r>
          </w:p>
          <w:p w:rsidR="00D22BD5" w:rsidRDefault="00D22BD5" w:rsidP="00416654">
            <w:pPr>
              <w:pStyle w:val="Neotevilenodstavek"/>
              <w:widowControl w:val="0"/>
              <w:spacing w:before="0" w:after="0" w:line="260" w:lineRule="exact"/>
              <w:rPr>
                <w:iCs/>
                <w:sz w:val="20"/>
                <w:szCs w:val="20"/>
              </w:rPr>
            </w:pPr>
          </w:p>
          <w:p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 xml:space="preserve">Mnenja, predlogi in pripombe z navedbo predlagateljev </w:t>
            </w:r>
            <w:r w:rsidRPr="00CA678E">
              <w:rPr>
                <w:color w:val="000000"/>
                <w:sz w:val="20"/>
                <w:szCs w:val="20"/>
              </w:rPr>
              <w:t>(imen in priimkov fizičnih oseb, ki niso poslovni subjekti, ne navajajte</w:t>
            </w:r>
            <w:r w:rsidRPr="00CA678E">
              <w:rPr>
                <w:iCs/>
                <w:sz w:val="20"/>
                <w:szCs w:val="20"/>
              </w:rPr>
              <w:t>):</w:t>
            </w:r>
          </w:p>
          <w:p w:rsidR="00CA678E" w:rsidRPr="00CA678E" w:rsidRDefault="00CA678E" w:rsidP="00416654">
            <w:pPr>
              <w:pStyle w:val="Neotevilenodstavek"/>
              <w:widowControl w:val="0"/>
              <w:spacing w:before="0" w:after="0" w:line="260" w:lineRule="exact"/>
              <w:rPr>
                <w:iCs/>
                <w:sz w:val="20"/>
                <w:szCs w:val="20"/>
              </w:rPr>
            </w:pPr>
          </w:p>
          <w:p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Upoštevani so bili:</w:t>
            </w:r>
          </w:p>
          <w:p w:rsidR="00CA678E" w:rsidRPr="00CA678E" w:rsidRDefault="00CA678E" w:rsidP="00CA678E">
            <w:pPr>
              <w:pStyle w:val="Neotevilenodstavek"/>
              <w:widowControl w:val="0"/>
              <w:numPr>
                <w:ilvl w:val="0"/>
                <w:numId w:val="14"/>
              </w:numPr>
              <w:spacing w:before="0" w:after="0" w:line="260" w:lineRule="exact"/>
              <w:rPr>
                <w:iCs/>
                <w:sz w:val="20"/>
                <w:szCs w:val="20"/>
              </w:rPr>
            </w:pPr>
            <w:r w:rsidRPr="00CA678E">
              <w:rPr>
                <w:iCs/>
                <w:sz w:val="20"/>
                <w:szCs w:val="20"/>
              </w:rPr>
              <w:t>v celoti,</w:t>
            </w:r>
          </w:p>
          <w:p w:rsidR="00CA678E" w:rsidRPr="00CA678E" w:rsidRDefault="00CA678E" w:rsidP="00CA678E">
            <w:pPr>
              <w:pStyle w:val="Neotevilenodstavek"/>
              <w:widowControl w:val="0"/>
              <w:numPr>
                <w:ilvl w:val="0"/>
                <w:numId w:val="14"/>
              </w:numPr>
              <w:spacing w:before="0" w:after="0" w:line="260" w:lineRule="exact"/>
              <w:rPr>
                <w:iCs/>
                <w:sz w:val="20"/>
                <w:szCs w:val="20"/>
              </w:rPr>
            </w:pPr>
            <w:r w:rsidRPr="00CA678E">
              <w:rPr>
                <w:iCs/>
                <w:sz w:val="20"/>
                <w:szCs w:val="20"/>
              </w:rPr>
              <w:t>večinoma,</w:t>
            </w:r>
          </w:p>
          <w:p w:rsidR="00CA678E" w:rsidRPr="00CA678E" w:rsidRDefault="00CA678E" w:rsidP="00CA678E">
            <w:pPr>
              <w:pStyle w:val="Neotevilenodstavek"/>
              <w:widowControl w:val="0"/>
              <w:numPr>
                <w:ilvl w:val="0"/>
                <w:numId w:val="14"/>
              </w:numPr>
              <w:spacing w:before="0" w:after="0" w:line="260" w:lineRule="exact"/>
              <w:rPr>
                <w:iCs/>
                <w:sz w:val="20"/>
                <w:szCs w:val="20"/>
              </w:rPr>
            </w:pPr>
            <w:r w:rsidRPr="00CA678E">
              <w:rPr>
                <w:iCs/>
                <w:sz w:val="20"/>
                <w:szCs w:val="20"/>
              </w:rPr>
              <w:t>delno,</w:t>
            </w:r>
          </w:p>
          <w:p w:rsidR="00CA678E" w:rsidRPr="00CA678E" w:rsidRDefault="00CA678E" w:rsidP="00CA678E">
            <w:pPr>
              <w:pStyle w:val="Neotevilenodstavek"/>
              <w:widowControl w:val="0"/>
              <w:numPr>
                <w:ilvl w:val="0"/>
                <w:numId w:val="14"/>
              </w:numPr>
              <w:spacing w:before="0" w:after="0" w:line="260" w:lineRule="exact"/>
              <w:rPr>
                <w:iCs/>
                <w:sz w:val="20"/>
                <w:szCs w:val="20"/>
              </w:rPr>
            </w:pPr>
            <w:r w:rsidRPr="00CA678E">
              <w:rPr>
                <w:iCs/>
                <w:sz w:val="20"/>
                <w:szCs w:val="20"/>
              </w:rPr>
              <w:t>niso bili upoštevani.</w:t>
            </w:r>
          </w:p>
          <w:p w:rsidR="00CA678E" w:rsidRPr="00CA678E" w:rsidRDefault="00CA678E" w:rsidP="00416654">
            <w:pPr>
              <w:pStyle w:val="Neotevilenodstavek"/>
              <w:widowControl w:val="0"/>
              <w:spacing w:before="0" w:after="0" w:line="260" w:lineRule="exact"/>
              <w:rPr>
                <w:iCs/>
                <w:sz w:val="20"/>
                <w:szCs w:val="20"/>
              </w:rPr>
            </w:pPr>
          </w:p>
          <w:p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Bistvena mnenja, predlogi in pripombe, ki niso bili upoštevani, ter razlogi za neupoštevanje:</w:t>
            </w:r>
          </w:p>
          <w:p w:rsidR="00CA678E" w:rsidRPr="00CA678E" w:rsidRDefault="00CA678E" w:rsidP="00416654">
            <w:pPr>
              <w:pStyle w:val="Neotevilenodstavek"/>
              <w:widowControl w:val="0"/>
              <w:spacing w:before="0" w:after="0" w:line="260" w:lineRule="exact"/>
              <w:rPr>
                <w:iCs/>
                <w:sz w:val="20"/>
                <w:szCs w:val="20"/>
              </w:rPr>
            </w:pPr>
          </w:p>
          <w:p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Poročilo je bilo dano ……………..</w:t>
            </w:r>
          </w:p>
          <w:p w:rsidR="00CA678E" w:rsidRPr="00CA678E" w:rsidRDefault="00CA678E" w:rsidP="00416654">
            <w:pPr>
              <w:pStyle w:val="Neotevilenodstavek"/>
              <w:widowControl w:val="0"/>
              <w:spacing w:before="0" w:after="0" w:line="260" w:lineRule="exact"/>
              <w:rPr>
                <w:iCs/>
                <w:sz w:val="20"/>
                <w:szCs w:val="20"/>
              </w:rPr>
            </w:pPr>
          </w:p>
          <w:p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Javnost je bila vključena v pripravo gradiva v skladu z Zakonom o …, kar je navedeno v predlogu predpisa.)</w:t>
            </w:r>
          </w:p>
          <w:p w:rsidR="00CA678E" w:rsidRPr="00CA678E" w:rsidRDefault="00CA678E" w:rsidP="00416654">
            <w:pPr>
              <w:pStyle w:val="Neotevilenodstavek"/>
              <w:widowControl w:val="0"/>
              <w:spacing w:before="0" w:after="0" w:line="260" w:lineRule="exact"/>
              <w:rPr>
                <w:iCs/>
                <w:sz w:val="20"/>
                <w:szCs w:val="20"/>
              </w:rPr>
            </w:pPr>
          </w:p>
        </w:tc>
      </w:tr>
      <w:tr w:rsidR="00CA678E" w:rsidRPr="00CA678E" w:rsidTr="00CA678E">
        <w:tc>
          <w:tcPr>
            <w:tcW w:w="6669" w:type="dxa"/>
            <w:gridSpan w:val="9"/>
            <w:vAlign w:val="center"/>
          </w:tcPr>
          <w:p w:rsidR="00CA678E" w:rsidRPr="00CA678E" w:rsidRDefault="00CA678E" w:rsidP="00416654">
            <w:pPr>
              <w:pStyle w:val="Neotevilenodstavek"/>
              <w:widowControl w:val="0"/>
              <w:spacing w:before="0" w:after="0" w:line="260" w:lineRule="exact"/>
              <w:jc w:val="left"/>
              <w:rPr>
                <w:sz w:val="20"/>
                <w:szCs w:val="20"/>
              </w:rPr>
            </w:pPr>
            <w:r w:rsidRPr="00CA678E">
              <w:rPr>
                <w:b/>
                <w:sz w:val="20"/>
                <w:szCs w:val="20"/>
              </w:rPr>
              <w:t>10. Pri pripravi gradiva so bile upoštevane zahteve iz Resolucije o normativni dejavnosti:</w:t>
            </w:r>
          </w:p>
        </w:tc>
        <w:tc>
          <w:tcPr>
            <w:tcW w:w="2431" w:type="dxa"/>
            <w:gridSpan w:val="3"/>
            <w:vAlign w:val="center"/>
          </w:tcPr>
          <w:p w:rsidR="00CA678E" w:rsidRPr="00CA678E" w:rsidRDefault="00CA678E" w:rsidP="00D22BD5">
            <w:pPr>
              <w:pStyle w:val="Neotevilenodstavek"/>
              <w:widowControl w:val="0"/>
              <w:spacing w:before="0" w:after="0" w:line="260" w:lineRule="exact"/>
              <w:jc w:val="center"/>
              <w:rPr>
                <w:iCs/>
                <w:sz w:val="20"/>
                <w:szCs w:val="20"/>
              </w:rPr>
            </w:pPr>
            <w:r w:rsidRPr="00CA678E">
              <w:rPr>
                <w:sz w:val="20"/>
                <w:szCs w:val="20"/>
              </w:rPr>
              <w:t>DA</w:t>
            </w:r>
          </w:p>
        </w:tc>
      </w:tr>
      <w:tr w:rsidR="00CA678E" w:rsidRPr="00CA678E" w:rsidTr="00CA678E">
        <w:tc>
          <w:tcPr>
            <w:tcW w:w="6669" w:type="dxa"/>
            <w:gridSpan w:val="9"/>
            <w:vAlign w:val="center"/>
          </w:tcPr>
          <w:p w:rsidR="00CA678E" w:rsidRPr="00CA678E" w:rsidRDefault="00CA678E" w:rsidP="00416654">
            <w:pPr>
              <w:pStyle w:val="Neotevilenodstavek"/>
              <w:widowControl w:val="0"/>
              <w:spacing w:before="0" w:after="0" w:line="260" w:lineRule="exact"/>
              <w:jc w:val="left"/>
              <w:rPr>
                <w:b/>
                <w:sz w:val="20"/>
                <w:szCs w:val="20"/>
              </w:rPr>
            </w:pPr>
            <w:r w:rsidRPr="00CA678E">
              <w:rPr>
                <w:b/>
                <w:sz w:val="20"/>
                <w:szCs w:val="20"/>
              </w:rPr>
              <w:t>11. Gradivo je uvrščeno v delovni program vlade:</w:t>
            </w:r>
          </w:p>
        </w:tc>
        <w:tc>
          <w:tcPr>
            <w:tcW w:w="2431" w:type="dxa"/>
            <w:gridSpan w:val="3"/>
            <w:vAlign w:val="center"/>
          </w:tcPr>
          <w:p w:rsidR="00CA678E" w:rsidRPr="00CA678E" w:rsidRDefault="00CA678E" w:rsidP="00416654">
            <w:pPr>
              <w:pStyle w:val="Neotevilenodstavek"/>
              <w:widowControl w:val="0"/>
              <w:spacing w:before="0" w:after="0" w:line="260" w:lineRule="exact"/>
              <w:jc w:val="center"/>
              <w:rPr>
                <w:sz w:val="20"/>
                <w:szCs w:val="20"/>
              </w:rPr>
            </w:pPr>
            <w:r w:rsidRPr="00CA678E">
              <w:rPr>
                <w:sz w:val="20"/>
                <w:szCs w:val="20"/>
              </w:rPr>
              <w:t>NE</w:t>
            </w:r>
          </w:p>
        </w:tc>
      </w:tr>
      <w:tr w:rsidR="00CA678E" w:rsidRPr="00CA678E" w:rsidTr="00CA678E">
        <w:tc>
          <w:tcPr>
            <w:tcW w:w="9100" w:type="dxa"/>
            <w:gridSpan w:val="12"/>
            <w:tcBorders>
              <w:top w:val="single" w:sz="4" w:space="0" w:color="000000"/>
              <w:left w:val="single" w:sz="4" w:space="0" w:color="000000"/>
              <w:bottom w:val="single" w:sz="4" w:space="0" w:color="000000"/>
              <w:right w:val="single" w:sz="4" w:space="0" w:color="000000"/>
            </w:tcBorders>
          </w:tcPr>
          <w:p w:rsidR="00CA678E" w:rsidRPr="00CA678E" w:rsidRDefault="00CA678E" w:rsidP="00416654">
            <w:pPr>
              <w:pStyle w:val="Poglavje"/>
              <w:widowControl w:val="0"/>
              <w:spacing w:before="0" w:after="0" w:line="260" w:lineRule="exact"/>
              <w:ind w:left="3400"/>
              <w:jc w:val="left"/>
              <w:rPr>
                <w:sz w:val="20"/>
                <w:szCs w:val="20"/>
              </w:rPr>
            </w:pPr>
          </w:p>
          <w:p w:rsidR="00CA678E" w:rsidRDefault="000B4708" w:rsidP="00416654">
            <w:pPr>
              <w:pStyle w:val="Poglavje"/>
              <w:widowControl w:val="0"/>
              <w:spacing w:before="0" w:after="0" w:line="260" w:lineRule="exact"/>
              <w:ind w:left="3400"/>
              <w:jc w:val="left"/>
              <w:rPr>
                <w:b w:val="0"/>
                <w:sz w:val="20"/>
                <w:szCs w:val="20"/>
              </w:rPr>
            </w:pPr>
            <w:r>
              <w:rPr>
                <w:b w:val="0"/>
                <w:sz w:val="20"/>
                <w:szCs w:val="20"/>
              </w:rPr>
              <w:t xml:space="preserve">                                                     </w:t>
            </w:r>
            <w:r w:rsidR="0017763A">
              <w:rPr>
                <w:b w:val="0"/>
                <w:sz w:val="20"/>
                <w:szCs w:val="20"/>
              </w:rPr>
              <w:t>mag. Andrej Vizjak</w:t>
            </w:r>
          </w:p>
          <w:p w:rsidR="000B4708" w:rsidRPr="00CA678E" w:rsidRDefault="000B4708" w:rsidP="00416654">
            <w:pPr>
              <w:pStyle w:val="Poglavje"/>
              <w:widowControl w:val="0"/>
              <w:spacing w:before="0" w:after="0" w:line="260" w:lineRule="exact"/>
              <w:ind w:left="3400"/>
              <w:jc w:val="left"/>
              <w:rPr>
                <w:b w:val="0"/>
                <w:sz w:val="20"/>
                <w:szCs w:val="20"/>
              </w:rPr>
            </w:pPr>
            <w:r>
              <w:rPr>
                <w:b w:val="0"/>
                <w:sz w:val="20"/>
                <w:szCs w:val="20"/>
              </w:rPr>
              <w:lastRenderedPageBreak/>
              <w:t xml:space="preserve">                                                          </w:t>
            </w:r>
            <w:r w:rsidR="0017763A">
              <w:rPr>
                <w:b w:val="0"/>
                <w:sz w:val="20"/>
                <w:szCs w:val="20"/>
              </w:rPr>
              <w:t>MINISTER</w:t>
            </w:r>
          </w:p>
          <w:p w:rsidR="00CA678E" w:rsidRPr="00CA678E" w:rsidRDefault="00CA678E" w:rsidP="00416654">
            <w:pPr>
              <w:pStyle w:val="Poglavje"/>
              <w:widowControl w:val="0"/>
              <w:spacing w:before="0" w:after="0" w:line="260" w:lineRule="exact"/>
              <w:ind w:left="3400"/>
              <w:jc w:val="left"/>
              <w:rPr>
                <w:sz w:val="20"/>
                <w:szCs w:val="20"/>
              </w:rPr>
            </w:pPr>
          </w:p>
        </w:tc>
      </w:tr>
    </w:tbl>
    <w:p w:rsidR="00976551" w:rsidRPr="00CA678E" w:rsidRDefault="00976551" w:rsidP="00976551">
      <w:pPr>
        <w:pStyle w:val="Telobesedila2"/>
        <w:ind w:left="4956" w:firstLine="708"/>
        <w:rPr>
          <w:rFonts w:ascii="Arial" w:hAnsi="Arial"/>
          <w:b w:val="0"/>
          <w:sz w:val="20"/>
        </w:rPr>
      </w:pPr>
    </w:p>
    <w:p w:rsidR="00CA678E" w:rsidRPr="00CA678E" w:rsidRDefault="00CA678E" w:rsidP="00976551">
      <w:pPr>
        <w:pStyle w:val="Telobesedila2"/>
        <w:ind w:left="4956" w:firstLine="708"/>
        <w:rPr>
          <w:rFonts w:ascii="Arial" w:hAnsi="Arial"/>
          <w:b w:val="0"/>
          <w:sz w:val="20"/>
        </w:rPr>
      </w:pPr>
    </w:p>
    <w:p w:rsidR="00CA678E" w:rsidRPr="00CA678E" w:rsidRDefault="00CA678E" w:rsidP="00976551">
      <w:pPr>
        <w:pStyle w:val="Telobesedila2"/>
        <w:ind w:left="4956" w:firstLine="708"/>
        <w:rPr>
          <w:rFonts w:ascii="Arial" w:hAnsi="Arial"/>
          <w:b w:val="0"/>
          <w:sz w:val="20"/>
        </w:rPr>
      </w:pPr>
    </w:p>
    <w:p w:rsidR="00CA678E" w:rsidRPr="00CA678E" w:rsidRDefault="00CA678E" w:rsidP="00976551">
      <w:pPr>
        <w:pStyle w:val="Telobesedila2"/>
        <w:ind w:left="4956" w:firstLine="708"/>
        <w:rPr>
          <w:rFonts w:ascii="Arial" w:hAnsi="Arial"/>
          <w:b w:val="0"/>
          <w:sz w:val="20"/>
        </w:rPr>
      </w:pPr>
    </w:p>
    <w:p w:rsidR="00CA678E" w:rsidRPr="00CA678E" w:rsidRDefault="00CA678E" w:rsidP="00976551">
      <w:pPr>
        <w:pStyle w:val="Telobesedila2"/>
        <w:ind w:left="4956" w:firstLine="708"/>
        <w:rPr>
          <w:rFonts w:ascii="Arial" w:hAnsi="Arial"/>
          <w:b w:val="0"/>
          <w:sz w:val="20"/>
        </w:rPr>
      </w:pPr>
    </w:p>
    <w:p w:rsidR="00CA678E" w:rsidRPr="00CA678E" w:rsidRDefault="00CA678E" w:rsidP="00976551">
      <w:pPr>
        <w:pStyle w:val="Telobesedila2"/>
        <w:ind w:left="4956" w:firstLine="708"/>
        <w:rPr>
          <w:rFonts w:ascii="Arial" w:hAnsi="Arial"/>
          <w:b w:val="0"/>
          <w:sz w:val="20"/>
        </w:rPr>
      </w:pPr>
    </w:p>
    <w:p w:rsidR="00CA678E" w:rsidRPr="00CA678E" w:rsidRDefault="00EA6A74" w:rsidP="00CA678E">
      <w:pPr>
        <w:tabs>
          <w:tab w:val="left" w:pos="708"/>
        </w:tabs>
        <w:ind w:left="6012"/>
        <w:rPr>
          <w:rFonts w:cs="Arial"/>
          <w:b/>
          <w:szCs w:val="20"/>
          <w:lang w:val="sl-SI"/>
        </w:rPr>
      </w:pPr>
      <w:r>
        <w:rPr>
          <w:rFonts w:cs="Arial"/>
          <w:b/>
          <w:szCs w:val="20"/>
          <w:lang w:val="sl-SI"/>
        </w:rPr>
        <w:br w:type="page"/>
      </w:r>
      <w:r w:rsidR="00485FF8">
        <w:rPr>
          <w:rFonts w:cs="Arial"/>
          <w:b/>
          <w:szCs w:val="20"/>
          <w:lang w:val="sl-SI"/>
        </w:rPr>
        <w:lastRenderedPageBreak/>
        <w:t xml:space="preserve">       </w:t>
      </w:r>
      <w:r w:rsidR="00CA678E" w:rsidRPr="00CA678E">
        <w:rPr>
          <w:rFonts w:cs="Arial"/>
          <w:b/>
          <w:szCs w:val="20"/>
          <w:lang w:val="sl-SI"/>
        </w:rPr>
        <w:t>PREDLOG</w:t>
      </w:r>
    </w:p>
    <w:p w:rsidR="00CA678E" w:rsidRPr="00CA678E" w:rsidRDefault="00CA678E" w:rsidP="00CA678E">
      <w:pPr>
        <w:tabs>
          <w:tab w:val="left" w:pos="708"/>
        </w:tabs>
        <w:ind w:left="6012"/>
        <w:rPr>
          <w:rFonts w:cs="Arial"/>
          <w:b/>
          <w:szCs w:val="20"/>
          <w:lang w:val="sl-SI"/>
        </w:rPr>
      </w:pPr>
      <w:r w:rsidRPr="00CA678E">
        <w:rPr>
          <w:rFonts w:cs="Arial"/>
          <w:b/>
          <w:szCs w:val="20"/>
          <w:lang w:val="sl-SI"/>
        </w:rPr>
        <w:t xml:space="preserve">   (</w:t>
      </w:r>
      <w:r w:rsidR="00485FF8">
        <w:rPr>
          <w:rFonts w:cs="Arial"/>
          <w:b/>
          <w:szCs w:val="20"/>
          <w:lang w:val="sl-SI"/>
        </w:rPr>
        <w:t xml:space="preserve">EVA </w:t>
      </w:r>
      <w:r w:rsidR="00485FF8" w:rsidRPr="00193633">
        <w:rPr>
          <w:rFonts w:cs="Arial"/>
          <w:b/>
          <w:szCs w:val="20"/>
        </w:rPr>
        <w:t>2020-2550-0030</w:t>
      </w:r>
      <w:r w:rsidRPr="00CA678E">
        <w:rPr>
          <w:rFonts w:cs="Arial"/>
          <w:b/>
          <w:szCs w:val="20"/>
          <w:lang w:val="sl-SI"/>
        </w:rPr>
        <w:t>)</w:t>
      </w:r>
    </w:p>
    <w:p w:rsidR="00CA678E" w:rsidRPr="00CA678E" w:rsidRDefault="00CA678E" w:rsidP="00CA678E">
      <w:pPr>
        <w:tabs>
          <w:tab w:val="left" w:pos="708"/>
        </w:tabs>
        <w:rPr>
          <w:rFonts w:cs="Arial"/>
          <w:b/>
          <w:szCs w:val="20"/>
          <w:lang w:val="sl-SI"/>
        </w:rPr>
      </w:pPr>
    </w:p>
    <w:p w:rsidR="00EA6A74" w:rsidRPr="00BF4999" w:rsidRDefault="00EA6A74"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Na podlagi četrtega odstavka 51.</w:t>
      </w:r>
      <w:r>
        <w:rPr>
          <w:rFonts w:eastAsia="Calibri" w:cs="Arial"/>
          <w:szCs w:val="20"/>
          <w:lang w:val="sl-SI"/>
        </w:rPr>
        <w:t xml:space="preserve"> člena in devetega odstavka 51.</w:t>
      </w:r>
      <w:r w:rsidRPr="00BF4999">
        <w:rPr>
          <w:rFonts w:eastAsia="Calibri" w:cs="Arial"/>
          <w:szCs w:val="20"/>
          <w:lang w:val="sl-SI"/>
        </w:rPr>
        <w:t xml:space="preserve">a člena Zakona o varstvu okolja (Uradni list RS, št. 39/06 – uradno prečiščeno besedilo, 49/06 – ZMetD, 66/06 – </w:t>
      </w:r>
      <w:proofErr w:type="spellStart"/>
      <w:r w:rsidRPr="00BF4999">
        <w:rPr>
          <w:rFonts w:eastAsia="Calibri" w:cs="Arial"/>
          <w:szCs w:val="20"/>
          <w:lang w:val="sl-SI"/>
        </w:rPr>
        <w:t>odl</w:t>
      </w:r>
      <w:proofErr w:type="spellEnd"/>
      <w:r w:rsidRPr="00BF4999">
        <w:rPr>
          <w:rFonts w:eastAsia="Calibri" w:cs="Arial"/>
          <w:szCs w:val="20"/>
          <w:lang w:val="sl-SI"/>
        </w:rPr>
        <w:t xml:space="preserve">. US, 33/07 – ZPNačrt, 57/08 – ZFO-1A, 70/08, 108/09, 108/09 – ZPNačrt-A, 48/12, 57/12, 92/13, 56/15, 102/15, 30/16, </w:t>
      </w:r>
      <w:r w:rsidRPr="00BF4999">
        <w:rPr>
          <w:rFonts w:cs="Arial"/>
          <w:szCs w:val="20"/>
          <w:lang w:val="sl-SI"/>
        </w:rPr>
        <w:t xml:space="preserve">61/17 – GZ, 21/18 – </w:t>
      </w:r>
      <w:proofErr w:type="spellStart"/>
      <w:r w:rsidRPr="00BF4999">
        <w:rPr>
          <w:rFonts w:cs="Arial"/>
          <w:szCs w:val="20"/>
          <w:lang w:val="sl-SI"/>
        </w:rPr>
        <w:t>ZNOrg</w:t>
      </w:r>
      <w:proofErr w:type="spellEnd"/>
      <w:r w:rsidRPr="00BF4999">
        <w:rPr>
          <w:rFonts w:cs="Arial"/>
          <w:szCs w:val="20"/>
          <w:lang w:val="sl-SI"/>
        </w:rPr>
        <w:t xml:space="preserve"> in 84/18 – ZIURKOE</w:t>
      </w:r>
      <w:r w:rsidRPr="00BF4999">
        <w:rPr>
          <w:rFonts w:eastAsia="Calibri" w:cs="Arial"/>
          <w:szCs w:val="20"/>
          <w:lang w:val="sl-SI"/>
        </w:rPr>
        <w:t xml:space="preserve">) izdaja Vlada Republike Slovenije </w:t>
      </w: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autoSpaceDE w:val="0"/>
        <w:autoSpaceDN w:val="0"/>
        <w:adjustRightInd w:val="0"/>
        <w:spacing w:line="240" w:lineRule="auto"/>
        <w:rPr>
          <w:rFonts w:eastAsia="Calibri" w:cs="Arial"/>
          <w:b/>
          <w:bCs/>
          <w:szCs w:val="20"/>
          <w:lang w:val="sl-SI"/>
        </w:rPr>
      </w:pPr>
    </w:p>
    <w:p w:rsidR="00EA6A74" w:rsidRPr="00BF4999" w:rsidRDefault="00EA6A74" w:rsidP="00EA6A74">
      <w:pPr>
        <w:autoSpaceDE w:val="0"/>
        <w:autoSpaceDN w:val="0"/>
        <w:adjustRightInd w:val="0"/>
        <w:spacing w:line="240" w:lineRule="auto"/>
        <w:jc w:val="center"/>
        <w:rPr>
          <w:rFonts w:eastAsia="Calibri" w:cs="Arial"/>
          <w:szCs w:val="20"/>
          <w:lang w:val="sl-SI"/>
        </w:rPr>
      </w:pPr>
      <w:r w:rsidRPr="00BF4999">
        <w:rPr>
          <w:rFonts w:eastAsia="Calibri" w:cs="Arial"/>
          <w:b/>
          <w:bCs/>
          <w:szCs w:val="20"/>
          <w:lang w:val="sl-SI"/>
        </w:rPr>
        <w:t>U R E D B O</w:t>
      </w:r>
    </w:p>
    <w:p w:rsidR="00EA6A74" w:rsidRPr="00BF4999" w:rsidRDefault="00EA6A74" w:rsidP="00EA6A74">
      <w:pPr>
        <w:autoSpaceDE w:val="0"/>
        <w:autoSpaceDN w:val="0"/>
        <w:adjustRightInd w:val="0"/>
        <w:spacing w:line="240" w:lineRule="auto"/>
        <w:jc w:val="center"/>
        <w:rPr>
          <w:rFonts w:eastAsia="Calibri" w:cs="Arial"/>
          <w:b/>
          <w:bCs/>
          <w:szCs w:val="20"/>
          <w:lang w:val="sl-SI"/>
        </w:rPr>
      </w:pPr>
      <w:r w:rsidRPr="00BF4999">
        <w:rPr>
          <w:rFonts w:eastAsia="Calibri" w:cs="Arial"/>
          <w:b/>
          <w:bCs/>
          <w:szCs w:val="20"/>
          <w:lang w:val="sl-SI"/>
        </w:rPr>
        <w:t>o spremembah in dopolnitvah Uredbe o posegih v okolje, za katere je treba izvesti presojo vplivov na okolje</w:t>
      </w: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numPr>
          <w:ilvl w:val="0"/>
          <w:numId w:val="26"/>
        </w:numPr>
        <w:autoSpaceDE w:val="0"/>
        <w:autoSpaceDN w:val="0"/>
        <w:adjustRightInd w:val="0"/>
        <w:spacing w:after="200" w:line="240" w:lineRule="auto"/>
        <w:ind w:left="0" w:firstLine="360"/>
        <w:contextualSpacing/>
        <w:jc w:val="center"/>
        <w:rPr>
          <w:rFonts w:eastAsia="Calibri" w:cs="Arial"/>
          <w:b/>
          <w:szCs w:val="20"/>
          <w:lang w:val="sl-SI"/>
        </w:rPr>
      </w:pPr>
      <w:r w:rsidRPr="00BF4999">
        <w:rPr>
          <w:rFonts w:eastAsia="Calibri" w:cs="Arial"/>
          <w:b/>
          <w:szCs w:val="20"/>
          <w:lang w:val="sl-SI"/>
        </w:rPr>
        <w:t>člen</w:t>
      </w:r>
    </w:p>
    <w:p w:rsidR="00EA6A74" w:rsidRPr="00BF4999" w:rsidRDefault="00EA6A74" w:rsidP="00EA6A74">
      <w:pPr>
        <w:pStyle w:val="Odstavekseznama"/>
        <w:numPr>
          <w:ilvl w:val="0"/>
          <w:numId w:val="28"/>
        </w:numPr>
        <w:autoSpaceDE w:val="0"/>
        <w:autoSpaceDN w:val="0"/>
        <w:adjustRightInd w:val="0"/>
        <w:spacing w:before="100" w:beforeAutospacing="1" w:line="240" w:lineRule="auto"/>
        <w:jc w:val="both"/>
        <w:rPr>
          <w:rFonts w:eastAsia="Calibri" w:cs="Arial"/>
          <w:szCs w:val="20"/>
          <w:lang w:val="sl-SI"/>
        </w:rPr>
      </w:pPr>
      <w:r w:rsidRPr="00BF4999">
        <w:rPr>
          <w:rFonts w:eastAsia="Calibri" w:cs="Arial"/>
          <w:szCs w:val="20"/>
          <w:lang w:val="sl-SI"/>
        </w:rPr>
        <w:t>V Uredbi o posegih v okolje, za katere je treba izvesti presojo vplivov na okolje (Uradni list RS, št. 51/14, 57/15 in 26/17) se v 2. členu tretji odstavek spremeni tako, da se glasi</w:t>
      </w:r>
    </w:p>
    <w:p w:rsidR="00EA6A74" w:rsidRPr="00EA6A74" w:rsidRDefault="00EA6A74" w:rsidP="00EA6A74">
      <w:pPr>
        <w:autoSpaceDE w:val="0"/>
        <w:autoSpaceDN w:val="0"/>
        <w:adjustRightInd w:val="0"/>
        <w:spacing w:before="120" w:after="120" w:line="240" w:lineRule="auto"/>
        <w:ind w:left="1418"/>
        <w:jc w:val="both"/>
        <w:rPr>
          <w:rFonts w:eastAsia="Calibri" w:cs="Arial"/>
          <w:color w:val="000000"/>
          <w:szCs w:val="20"/>
          <w:lang w:val="sl-SI"/>
        </w:rPr>
      </w:pPr>
      <w:r w:rsidRPr="00EA6A74">
        <w:rPr>
          <w:rFonts w:cs="Arial"/>
          <w:color w:val="000000"/>
          <w:szCs w:val="20"/>
          <w:lang w:val="sl-SI"/>
        </w:rPr>
        <w:t>»(3) Za spremembe posega v okolje iz prejšnjega odstavka se ne šteje vzdrževanje po predpisih o graditvi.«</w:t>
      </w:r>
    </w:p>
    <w:p w:rsidR="00EA6A74" w:rsidRPr="00BF4999" w:rsidRDefault="00EA6A74" w:rsidP="00EA6A74">
      <w:pPr>
        <w:pStyle w:val="Odstavekseznama"/>
        <w:numPr>
          <w:ilvl w:val="0"/>
          <w:numId w:val="28"/>
        </w:numPr>
        <w:autoSpaceDE w:val="0"/>
        <w:autoSpaceDN w:val="0"/>
        <w:adjustRightInd w:val="0"/>
        <w:spacing w:before="100" w:beforeAutospacing="1" w:line="240" w:lineRule="auto"/>
        <w:jc w:val="both"/>
        <w:rPr>
          <w:rFonts w:eastAsia="Calibri" w:cs="Arial"/>
          <w:szCs w:val="20"/>
          <w:lang w:val="sl-SI"/>
        </w:rPr>
      </w:pPr>
      <w:r w:rsidRPr="00BF4999">
        <w:rPr>
          <w:rFonts w:eastAsia="Calibri" w:cs="Arial"/>
          <w:szCs w:val="20"/>
          <w:lang w:val="sl-SI"/>
        </w:rPr>
        <w:t>Četrti odstavek se črta.</w:t>
      </w: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numPr>
          <w:ilvl w:val="0"/>
          <w:numId w:val="26"/>
        </w:numPr>
        <w:autoSpaceDE w:val="0"/>
        <w:autoSpaceDN w:val="0"/>
        <w:adjustRightInd w:val="0"/>
        <w:spacing w:line="240" w:lineRule="auto"/>
        <w:ind w:left="714" w:hanging="357"/>
        <w:jc w:val="center"/>
        <w:rPr>
          <w:rFonts w:eastAsia="Calibri" w:cs="Arial"/>
          <w:b/>
          <w:szCs w:val="20"/>
          <w:lang w:val="sl-SI"/>
        </w:rPr>
      </w:pPr>
      <w:r w:rsidRPr="00BF4999">
        <w:rPr>
          <w:rFonts w:eastAsia="Calibri" w:cs="Arial"/>
          <w:b/>
          <w:szCs w:val="20"/>
          <w:lang w:val="sl-SI"/>
        </w:rPr>
        <w:t>člen</w:t>
      </w:r>
    </w:p>
    <w:p w:rsidR="00EA6A74" w:rsidRPr="00BF4999" w:rsidRDefault="00EA6A74" w:rsidP="00EA6A74">
      <w:pPr>
        <w:pStyle w:val="Odstavekseznama"/>
        <w:numPr>
          <w:ilvl w:val="0"/>
          <w:numId w:val="29"/>
        </w:numPr>
        <w:autoSpaceDE w:val="0"/>
        <w:autoSpaceDN w:val="0"/>
        <w:adjustRightInd w:val="0"/>
        <w:spacing w:before="100" w:beforeAutospacing="1" w:line="240" w:lineRule="auto"/>
        <w:jc w:val="both"/>
        <w:rPr>
          <w:rFonts w:eastAsia="Calibri" w:cs="Arial"/>
          <w:szCs w:val="20"/>
          <w:lang w:val="sl-SI"/>
        </w:rPr>
      </w:pPr>
      <w:r>
        <w:rPr>
          <w:rFonts w:eastAsia="Calibri" w:cs="Arial"/>
          <w:szCs w:val="20"/>
          <w:lang w:val="sl-SI"/>
        </w:rPr>
        <w:t xml:space="preserve">V 3. členu se tretji odstavek </w:t>
      </w:r>
      <w:r w:rsidRPr="00BF4999">
        <w:rPr>
          <w:rFonts w:eastAsia="Calibri" w:cs="Arial"/>
          <w:szCs w:val="20"/>
          <w:lang w:val="sl-SI"/>
        </w:rPr>
        <w:t>spremeni tako, da se glasi:</w:t>
      </w:r>
    </w:p>
    <w:p w:rsidR="00EA6A74" w:rsidRPr="00EA6A74" w:rsidRDefault="00EA6A74" w:rsidP="00EA6A74">
      <w:pPr>
        <w:spacing w:before="120"/>
        <w:ind w:left="1418"/>
        <w:jc w:val="both"/>
        <w:rPr>
          <w:rFonts w:cs="Arial"/>
          <w:color w:val="000000"/>
          <w:szCs w:val="20"/>
          <w:lang w:val="sl-SI"/>
        </w:rPr>
      </w:pPr>
      <w:r w:rsidRPr="00EA6A74">
        <w:rPr>
          <w:rFonts w:cs="Arial"/>
          <w:color w:val="000000"/>
          <w:szCs w:val="20"/>
          <w:lang w:val="sl-SI"/>
        </w:rPr>
        <w:t>»(3) Za spremembo posega v okolje iz prejšnjega odstavka ne štejejo:</w:t>
      </w:r>
    </w:p>
    <w:p w:rsidR="00EA6A74" w:rsidRPr="00EA6A74" w:rsidRDefault="00EA6A74" w:rsidP="00EA6A74">
      <w:pPr>
        <w:numPr>
          <w:ilvl w:val="0"/>
          <w:numId w:val="27"/>
        </w:numPr>
        <w:ind w:left="1772" w:hanging="357"/>
        <w:jc w:val="both"/>
        <w:rPr>
          <w:rFonts w:cs="Arial"/>
          <w:color w:val="000000"/>
          <w:szCs w:val="20"/>
          <w:lang w:val="sl-SI"/>
        </w:rPr>
      </w:pPr>
      <w:r w:rsidRPr="00EA6A74">
        <w:rPr>
          <w:rFonts w:cs="Arial"/>
          <w:color w:val="000000"/>
          <w:szCs w:val="20"/>
          <w:lang w:val="sl-SI"/>
        </w:rPr>
        <w:t xml:space="preserve">vzdrževanje po predpisih o graditvi, </w:t>
      </w:r>
    </w:p>
    <w:p w:rsidR="00EA6A74" w:rsidRPr="00EA6A74" w:rsidRDefault="00EA6A74" w:rsidP="00EA6A74">
      <w:pPr>
        <w:numPr>
          <w:ilvl w:val="0"/>
          <w:numId w:val="27"/>
        </w:numPr>
        <w:spacing w:line="259" w:lineRule="auto"/>
        <w:ind w:left="1778"/>
        <w:rPr>
          <w:rFonts w:cs="Arial"/>
          <w:color w:val="000000"/>
          <w:szCs w:val="20"/>
          <w:lang w:val="sl-SI"/>
        </w:rPr>
      </w:pPr>
      <w:r w:rsidRPr="00EA6A74">
        <w:rPr>
          <w:rFonts w:cs="Arial"/>
          <w:color w:val="000000"/>
          <w:szCs w:val="20"/>
          <w:lang w:val="sl-SI"/>
        </w:rPr>
        <w:t xml:space="preserve">spremembe, ki predstavljajo dopustna </w:t>
      </w:r>
      <w:r w:rsidR="001037B5">
        <w:rPr>
          <w:rFonts w:cs="Arial"/>
          <w:color w:val="000000"/>
          <w:szCs w:val="20"/>
          <w:lang w:val="sl-SI"/>
        </w:rPr>
        <w:t xml:space="preserve">manjša </w:t>
      </w:r>
      <w:r w:rsidRPr="00EA6A74">
        <w:rPr>
          <w:rFonts w:cs="Arial"/>
          <w:color w:val="000000"/>
          <w:szCs w:val="20"/>
          <w:lang w:val="sl-SI"/>
        </w:rPr>
        <w:t>odstopanja po predpisih o graditvi,</w:t>
      </w:r>
    </w:p>
    <w:p w:rsidR="00EA6A74" w:rsidRPr="00EA6A74" w:rsidRDefault="00EA6A74" w:rsidP="00EA6A74">
      <w:pPr>
        <w:numPr>
          <w:ilvl w:val="0"/>
          <w:numId w:val="27"/>
        </w:numPr>
        <w:spacing w:line="259" w:lineRule="auto"/>
        <w:ind w:left="1778"/>
        <w:rPr>
          <w:rFonts w:cs="Arial"/>
          <w:color w:val="000000"/>
          <w:szCs w:val="20"/>
          <w:lang w:val="sl-SI"/>
        </w:rPr>
      </w:pPr>
      <w:r w:rsidRPr="00EA6A74">
        <w:rPr>
          <w:rFonts w:cs="Arial"/>
          <w:color w:val="000000"/>
          <w:szCs w:val="20"/>
          <w:lang w:val="sl-SI"/>
        </w:rPr>
        <w:t>dograditve distribucijskih vodov ali cevovodov, ki same po sebi ne dosegajo praga iz Priloge 1 te uredbe,</w:t>
      </w:r>
    </w:p>
    <w:p w:rsidR="00EA6A74" w:rsidRPr="00EA6A74" w:rsidRDefault="00EA6A74" w:rsidP="00EA6A74">
      <w:pPr>
        <w:numPr>
          <w:ilvl w:val="0"/>
          <w:numId w:val="27"/>
        </w:numPr>
        <w:spacing w:line="259" w:lineRule="auto"/>
        <w:ind w:left="1778"/>
        <w:rPr>
          <w:rFonts w:cs="Arial"/>
          <w:color w:val="000000"/>
          <w:szCs w:val="20"/>
          <w:lang w:val="sl-SI"/>
        </w:rPr>
      </w:pPr>
      <w:r w:rsidRPr="00EA6A74">
        <w:rPr>
          <w:rFonts w:cs="Arial"/>
          <w:color w:val="000000"/>
          <w:szCs w:val="20"/>
          <w:lang w:val="sl-SI"/>
        </w:rPr>
        <w:t>spremembe, katerih edini namen je zmanjšanje vplivov na okolje,</w:t>
      </w:r>
    </w:p>
    <w:p w:rsidR="00EA6A74" w:rsidRPr="00EA6A74" w:rsidRDefault="00EA6A74" w:rsidP="00EA6A74">
      <w:pPr>
        <w:numPr>
          <w:ilvl w:val="0"/>
          <w:numId w:val="27"/>
        </w:numPr>
        <w:spacing w:line="259" w:lineRule="auto"/>
        <w:ind w:left="1778"/>
        <w:rPr>
          <w:rFonts w:cs="Arial"/>
          <w:color w:val="000000"/>
          <w:szCs w:val="20"/>
          <w:lang w:val="sl-SI"/>
        </w:rPr>
      </w:pPr>
      <w:r w:rsidRPr="00EA6A74">
        <w:rPr>
          <w:rFonts w:cs="Arial"/>
          <w:color w:val="000000"/>
          <w:szCs w:val="20"/>
          <w:lang w:val="sl-SI"/>
        </w:rPr>
        <w:t>spremembe, s katerimi se</w:t>
      </w:r>
      <w:r w:rsidR="001037B5">
        <w:rPr>
          <w:rFonts w:cs="Arial"/>
          <w:color w:val="000000"/>
          <w:szCs w:val="20"/>
          <w:lang w:val="sl-SI"/>
        </w:rPr>
        <w:t xml:space="preserve"> v obstoječih napravah</w:t>
      </w:r>
      <w:r w:rsidRPr="00EA6A74">
        <w:rPr>
          <w:rFonts w:cs="Arial"/>
          <w:color w:val="000000"/>
          <w:szCs w:val="20"/>
          <w:lang w:val="sl-SI"/>
        </w:rPr>
        <w:t xml:space="preserve"> posodablja tehnologija z namenom večje procesne varnosti, zanesljivosti ali učinkovitosti,</w:t>
      </w:r>
    </w:p>
    <w:p w:rsidR="00EA6A74" w:rsidRPr="00EA6A74" w:rsidRDefault="00EA6A74" w:rsidP="00EA6A74">
      <w:pPr>
        <w:numPr>
          <w:ilvl w:val="0"/>
          <w:numId w:val="27"/>
        </w:numPr>
        <w:spacing w:line="259" w:lineRule="auto"/>
        <w:ind w:left="1778"/>
        <w:jc w:val="both"/>
        <w:rPr>
          <w:rFonts w:cs="Arial"/>
          <w:color w:val="000000"/>
          <w:szCs w:val="20"/>
          <w:lang w:val="sl-SI"/>
        </w:rPr>
      </w:pPr>
      <w:r w:rsidRPr="00EA6A74">
        <w:rPr>
          <w:rFonts w:cs="Arial"/>
          <w:color w:val="000000"/>
          <w:szCs w:val="20"/>
          <w:lang w:val="sl-SI"/>
        </w:rPr>
        <w:t xml:space="preserve">spremembe, pri katerih gre </w:t>
      </w:r>
      <w:r w:rsidR="00960759">
        <w:rPr>
          <w:rFonts w:cs="Arial"/>
          <w:color w:val="000000"/>
          <w:szCs w:val="20"/>
          <w:lang w:val="sl-SI"/>
        </w:rPr>
        <w:t xml:space="preserve">v obstoječih napravah </w:t>
      </w:r>
      <w:r w:rsidRPr="00EA6A74">
        <w:rPr>
          <w:rFonts w:cs="Arial"/>
          <w:color w:val="000000"/>
          <w:szCs w:val="20"/>
          <w:lang w:val="sl-SI"/>
        </w:rPr>
        <w:t>za nadomeščanje obstoječih tehnoloških enot, proizvodnih linij ali postrojenj z novimi, zmogljivost pa se ne povečuje,</w:t>
      </w:r>
    </w:p>
    <w:p w:rsidR="00EA6A74" w:rsidRPr="00EA6A74" w:rsidRDefault="00EA6A74" w:rsidP="00EA6A74">
      <w:pPr>
        <w:numPr>
          <w:ilvl w:val="0"/>
          <w:numId w:val="27"/>
        </w:numPr>
        <w:spacing w:line="259" w:lineRule="auto"/>
        <w:ind w:left="1778"/>
        <w:rPr>
          <w:rFonts w:cs="Arial"/>
          <w:color w:val="000000"/>
          <w:szCs w:val="20"/>
          <w:lang w:val="sl-SI"/>
        </w:rPr>
      </w:pPr>
      <w:r w:rsidRPr="00EA6A74">
        <w:rPr>
          <w:rFonts w:cs="Arial"/>
          <w:color w:val="000000"/>
          <w:szCs w:val="20"/>
          <w:lang w:val="sl-SI"/>
        </w:rPr>
        <w:t>spremembe, ki so potrebne izključno zaradi spremembe načina izvajanja obratovalnih monitoringov,</w:t>
      </w:r>
    </w:p>
    <w:p w:rsidR="00EA6A74" w:rsidRPr="00EA6A74" w:rsidRDefault="00EA6A74" w:rsidP="00EA6A74">
      <w:pPr>
        <w:numPr>
          <w:ilvl w:val="0"/>
          <w:numId w:val="27"/>
        </w:numPr>
        <w:spacing w:line="259" w:lineRule="auto"/>
        <w:ind w:left="1778"/>
        <w:rPr>
          <w:rFonts w:cs="Arial"/>
          <w:color w:val="000000"/>
          <w:szCs w:val="20"/>
          <w:lang w:val="sl-SI"/>
        </w:rPr>
      </w:pPr>
      <w:r w:rsidRPr="00EA6A74">
        <w:rPr>
          <w:rFonts w:cs="Arial"/>
          <w:color w:val="000000"/>
          <w:szCs w:val="20"/>
          <w:lang w:val="sl-SI"/>
        </w:rPr>
        <w:t>spremembe, pri katerih se</w:t>
      </w:r>
      <w:r w:rsidR="006434C5">
        <w:rPr>
          <w:rFonts w:cs="Arial"/>
          <w:color w:val="000000"/>
          <w:szCs w:val="20"/>
          <w:lang w:val="sl-SI"/>
        </w:rPr>
        <w:t xml:space="preserve"> v obstoječih napravah</w:t>
      </w:r>
      <w:r w:rsidRPr="00EA6A74">
        <w:rPr>
          <w:rFonts w:cs="Arial"/>
          <w:color w:val="000000"/>
          <w:szCs w:val="20"/>
          <w:lang w:val="sl-SI"/>
        </w:rPr>
        <w:t xml:space="preserve"> zmanjšuje obseg tehnoloških enot ali proizvodnih linij, dejavnost pa se ne spreminja, </w:t>
      </w:r>
      <w:r w:rsidR="006434C5">
        <w:rPr>
          <w:rFonts w:cs="Arial"/>
          <w:color w:val="000000"/>
          <w:szCs w:val="20"/>
          <w:lang w:val="sl-SI"/>
        </w:rPr>
        <w:t>ali</w:t>
      </w:r>
    </w:p>
    <w:p w:rsidR="00EA6A74" w:rsidRPr="00EA6A74" w:rsidRDefault="00EA6A74" w:rsidP="00EA6A74">
      <w:pPr>
        <w:numPr>
          <w:ilvl w:val="0"/>
          <w:numId w:val="27"/>
        </w:numPr>
        <w:spacing w:after="120" w:line="259" w:lineRule="auto"/>
        <w:ind w:left="1775" w:hanging="357"/>
        <w:rPr>
          <w:rFonts w:cs="Arial"/>
          <w:color w:val="000000"/>
          <w:szCs w:val="20"/>
          <w:lang w:val="sl-SI"/>
        </w:rPr>
      </w:pPr>
      <w:r w:rsidRPr="00EA6A74">
        <w:rPr>
          <w:rFonts w:cs="Arial"/>
          <w:color w:val="000000"/>
          <w:szCs w:val="20"/>
          <w:lang w:val="sl-SI"/>
        </w:rPr>
        <w:t>če gre pri isti vrsti obdelave odpadkov za spremembo vrste nevarnih odpadkov oziroma spremembo vrste nenevarnih odpadkov, pri čemer se skupna količina nevarnih odpadkov oziroma skupna količina nenevarnih odpadkov ne povečuje.«</w:t>
      </w:r>
    </w:p>
    <w:p w:rsidR="00EA6A74" w:rsidRPr="00BF4999" w:rsidRDefault="00EA6A74" w:rsidP="00EA6A74">
      <w:pPr>
        <w:pStyle w:val="Odstavekseznama"/>
        <w:numPr>
          <w:ilvl w:val="0"/>
          <w:numId w:val="29"/>
        </w:numPr>
        <w:autoSpaceDE w:val="0"/>
        <w:autoSpaceDN w:val="0"/>
        <w:adjustRightInd w:val="0"/>
        <w:spacing w:before="100" w:beforeAutospacing="1" w:line="240" w:lineRule="auto"/>
        <w:jc w:val="both"/>
        <w:rPr>
          <w:rFonts w:eastAsia="Calibri" w:cs="Arial"/>
          <w:szCs w:val="20"/>
          <w:lang w:val="sl-SI"/>
        </w:rPr>
      </w:pPr>
      <w:r w:rsidRPr="00BF4999">
        <w:rPr>
          <w:rFonts w:eastAsia="Calibri" w:cs="Arial"/>
          <w:szCs w:val="20"/>
          <w:lang w:val="sl-SI"/>
        </w:rPr>
        <w:t>Četrti odstavek se črta. Dosedanji peti odstavek postane četrti odstavek.</w:t>
      </w:r>
    </w:p>
    <w:p w:rsidR="00EA6A74" w:rsidRPr="00BF4999" w:rsidRDefault="00EA6A74" w:rsidP="00EA6A74">
      <w:pPr>
        <w:pStyle w:val="Odstavekseznama"/>
        <w:numPr>
          <w:ilvl w:val="0"/>
          <w:numId w:val="29"/>
        </w:numPr>
        <w:autoSpaceDE w:val="0"/>
        <w:autoSpaceDN w:val="0"/>
        <w:adjustRightInd w:val="0"/>
        <w:spacing w:before="100" w:beforeAutospacing="1" w:line="240" w:lineRule="auto"/>
        <w:jc w:val="both"/>
        <w:rPr>
          <w:rFonts w:eastAsia="Calibri" w:cs="Arial"/>
          <w:szCs w:val="20"/>
          <w:lang w:val="sl-SI"/>
        </w:rPr>
      </w:pPr>
      <w:r w:rsidRPr="00BF4999">
        <w:rPr>
          <w:rFonts w:eastAsia="Calibri" w:cs="Arial"/>
          <w:szCs w:val="20"/>
          <w:lang w:val="sl-SI"/>
        </w:rPr>
        <w:t>Šesti odstavek se črta.</w:t>
      </w:r>
    </w:p>
    <w:p w:rsidR="00EA6A74" w:rsidRPr="00BF4999" w:rsidRDefault="00EA6A74" w:rsidP="00EA6A74">
      <w:pPr>
        <w:autoSpaceDE w:val="0"/>
        <w:autoSpaceDN w:val="0"/>
        <w:adjustRightInd w:val="0"/>
        <w:spacing w:line="240" w:lineRule="auto"/>
        <w:rPr>
          <w:rFonts w:eastAsia="Calibri" w:cs="Arial"/>
          <w:bCs/>
          <w:szCs w:val="20"/>
          <w:lang w:val="sl-SI"/>
        </w:rPr>
      </w:pPr>
    </w:p>
    <w:p w:rsidR="00EA6A74" w:rsidRPr="00EA6A74" w:rsidRDefault="00EA6A74" w:rsidP="00EA6A74">
      <w:pPr>
        <w:numPr>
          <w:ilvl w:val="0"/>
          <w:numId w:val="26"/>
        </w:numPr>
        <w:autoSpaceDE w:val="0"/>
        <w:autoSpaceDN w:val="0"/>
        <w:adjustRightInd w:val="0"/>
        <w:spacing w:line="240" w:lineRule="auto"/>
        <w:ind w:left="714" w:hanging="357"/>
        <w:jc w:val="center"/>
        <w:rPr>
          <w:rFonts w:eastAsia="Calibri" w:cs="Arial"/>
          <w:b/>
          <w:szCs w:val="20"/>
          <w:lang w:val="sl-SI"/>
        </w:rPr>
      </w:pPr>
      <w:r w:rsidRPr="00EA6A74">
        <w:rPr>
          <w:rFonts w:eastAsia="Calibri" w:cs="Arial"/>
          <w:b/>
          <w:szCs w:val="20"/>
          <w:lang w:val="sl-SI"/>
        </w:rPr>
        <w:t>člen</w:t>
      </w:r>
    </w:p>
    <w:p w:rsidR="00EA6A74" w:rsidRPr="00A41092" w:rsidRDefault="00EA6A74" w:rsidP="00EA6A74">
      <w:pPr>
        <w:pStyle w:val="Odstavekseznama"/>
        <w:numPr>
          <w:ilvl w:val="0"/>
          <w:numId w:val="30"/>
        </w:numPr>
        <w:autoSpaceDE w:val="0"/>
        <w:autoSpaceDN w:val="0"/>
        <w:adjustRightInd w:val="0"/>
        <w:spacing w:before="100" w:beforeAutospacing="1" w:line="240" w:lineRule="auto"/>
        <w:jc w:val="both"/>
        <w:rPr>
          <w:rFonts w:eastAsia="Calibri" w:cs="Arial"/>
          <w:szCs w:val="20"/>
          <w:lang w:val="sl-SI"/>
        </w:rPr>
      </w:pPr>
      <w:r w:rsidRPr="00A41092">
        <w:rPr>
          <w:rFonts w:eastAsia="Calibri" w:cs="Arial"/>
          <w:szCs w:val="20"/>
          <w:lang w:val="sl-SI"/>
        </w:rPr>
        <w:t>V 6. členu se v prvem odstavku v 1. točki za alinejo b) doda nova alineja</w:t>
      </w:r>
      <w:r>
        <w:rPr>
          <w:rFonts w:eastAsia="Calibri" w:cs="Arial"/>
          <w:szCs w:val="20"/>
          <w:lang w:val="sl-SI"/>
        </w:rPr>
        <w:t xml:space="preserve"> c)</w:t>
      </w:r>
      <w:r w:rsidRPr="00A41092">
        <w:rPr>
          <w:rFonts w:eastAsia="Calibri" w:cs="Arial"/>
          <w:szCs w:val="20"/>
          <w:lang w:val="sl-SI"/>
        </w:rPr>
        <w:t>, ki se glasi:</w:t>
      </w:r>
    </w:p>
    <w:p w:rsidR="00EA6A74" w:rsidRPr="00A41092" w:rsidRDefault="00EA6A74" w:rsidP="00EA6A74">
      <w:pPr>
        <w:autoSpaceDE w:val="0"/>
        <w:autoSpaceDN w:val="0"/>
        <w:adjustRightInd w:val="0"/>
        <w:spacing w:before="100" w:beforeAutospacing="1" w:line="240" w:lineRule="auto"/>
        <w:ind w:left="1418"/>
        <w:jc w:val="both"/>
        <w:rPr>
          <w:rFonts w:eastAsia="Calibri" w:cs="Arial"/>
          <w:szCs w:val="20"/>
          <w:lang w:val="sl-SI"/>
        </w:rPr>
      </w:pPr>
      <w:r w:rsidRPr="00EA6A74">
        <w:rPr>
          <w:rFonts w:cs="Arial"/>
          <w:color w:val="000000"/>
          <w:szCs w:val="20"/>
          <w:lang w:val="sl-SI"/>
        </w:rPr>
        <w:lastRenderedPageBreak/>
        <w:t>»</w:t>
      </w:r>
      <w:r>
        <w:rPr>
          <w:rFonts w:eastAsia="Calibri" w:cs="Arial"/>
          <w:szCs w:val="20"/>
          <w:lang w:val="sl-SI"/>
        </w:rPr>
        <w:t>c) opis povezanosti z že dovoljenimi ali obstoječimi posegi</w:t>
      </w:r>
      <w:r w:rsidRPr="00EA6A74">
        <w:rPr>
          <w:rFonts w:cs="Arial"/>
          <w:color w:val="000000"/>
          <w:szCs w:val="20"/>
          <w:lang w:val="sl-SI"/>
        </w:rPr>
        <w:t>«</w:t>
      </w:r>
    </w:p>
    <w:p w:rsidR="00EA6A74" w:rsidRPr="002A36C6" w:rsidRDefault="00EA6A74" w:rsidP="00EA6A74">
      <w:pPr>
        <w:pStyle w:val="Odstavekseznama"/>
        <w:numPr>
          <w:ilvl w:val="0"/>
          <w:numId w:val="30"/>
        </w:numPr>
        <w:autoSpaceDE w:val="0"/>
        <w:autoSpaceDN w:val="0"/>
        <w:adjustRightInd w:val="0"/>
        <w:spacing w:before="100" w:beforeAutospacing="1" w:line="240" w:lineRule="auto"/>
        <w:jc w:val="both"/>
        <w:rPr>
          <w:rFonts w:eastAsia="Calibri" w:cs="Arial"/>
          <w:szCs w:val="20"/>
          <w:lang w:val="sl-SI"/>
        </w:rPr>
      </w:pPr>
      <w:r w:rsidRPr="00EA6A74">
        <w:rPr>
          <w:rFonts w:eastAsia="Calibri" w:cs="Arial"/>
          <w:color w:val="000000"/>
          <w:szCs w:val="20"/>
          <w:lang w:val="sl-SI"/>
        </w:rPr>
        <w:t>Drugi odstavek se spremeni tako, da se glasi:</w:t>
      </w:r>
    </w:p>
    <w:p w:rsidR="00EA6A74" w:rsidRPr="00EA6A74" w:rsidRDefault="00EA6A74" w:rsidP="00EA6A74">
      <w:pPr>
        <w:autoSpaceDE w:val="0"/>
        <w:autoSpaceDN w:val="0"/>
        <w:adjustRightInd w:val="0"/>
        <w:spacing w:before="120" w:after="120" w:line="240" w:lineRule="auto"/>
        <w:ind w:left="1418"/>
        <w:jc w:val="both"/>
        <w:rPr>
          <w:rFonts w:cs="Arial"/>
          <w:color w:val="000000"/>
          <w:szCs w:val="20"/>
          <w:lang w:val="sl-SI"/>
        </w:rPr>
      </w:pPr>
      <w:r w:rsidRPr="00EA6A74">
        <w:rPr>
          <w:rFonts w:cs="Arial"/>
          <w:color w:val="000000"/>
          <w:szCs w:val="20"/>
          <w:lang w:val="sl-SI"/>
        </w:rPr>
        <w:t>»(2) Podrobnejša vsebina zahteve iz prejšnjega odstavka je določena na obrazcu, ki ga ministrstvo objavi na svoji spletni strani.«</w:t>
      </w:r>
    </w:p>
    <w:p w:rsidR="00EA6A74" w:rsidRPr="00BF4999" w:rsidRDefault="00EA6A74" w:rsidP="00EA6A74">
      <w:pPr>
        <w:autoSpaceDE w:val="0"/>
        <w:autoSpaceDN w:val="0"/>
        <w:adjustRightInd w:val="0"/>
        <w:spacing w:line="240" w:lineRule="auto"/>
        <w:rPr>
          <w:rFonts w:eastAsia="Calibri" w:cs="Arial"/>
          <w:bCs/>
          <w:szCs w:val="20"/>
          <w:lang w:val="sl-SI"/>
        </w:rPr>
      </w:pPr>
    </w:p>
    <w:p w:rsidR="00EA6A74" w:rsidRPr="00EA6A74" w:rsidRDefault="00EA6A74" w:rsidP="00EA6A74">
      <w:pPr>
        <w:numPr>
          <w:ilvl w:val="0"/>
          <w:numId w:val="26"/>
        </w:numPr>
        <w:autoSpaceDE w:val="0"/>
        <w:autoSpaceDN w:val="0"/>
        <w:adjustRightInd w:val="0"/>
        <w:spacing w:line="240" w:lineRule="auto"/>
        <w:ind w:left="714" w:hanging="357"/>
        <w:jc w:val="center"/>
        <w:rPr>
          <w:rFonts w:eastAsia="Calibri" w:cs="Arial"/>
          <w:b/>
          <w:szCs w:val="20"/>
          <w:lang w:val="sl-SI"/>
        </w:rPr>
      </w:pPr>
      <w:r w:rsidRPr="00EA6A74">
        <w:rPr>
          <w:rFonts w:eastAsia="Calibri" w:cs="Arial"/>
          <w:b/>
          <w:szCs w:val="20"/>
          <w:lang w:val="sl-SI"/>
        </w:rPr>
        <w:t>člen</w:t>
      </w:r>
    </w:p>
    <w:p w:rsidR="00EA6A74" w:rsidRPr="00EA6A74" w:rsidRDefault="00EA6A74" w:rsidP="00EA6A74">
      <w:pPr>
        <w:pStyle w:val="Odstavekseznama"/>
        <w:autoSpaceDE w:val="0"/>
        <w:autoSpaceDN w:val="0"/>
        <w:adjustRightInd w:val="0"/>
        <w:spacing w:before="100" w:beforeAutospacing="1" w:line="240" w:lineRule="auto"/>
        <w:ind w:left="360"/>
        <w:jc w:val="both"/>
        <w:rPr>
          <w:rFonts w:eastAsia="Calibri" w:cs="Arial"/>
          <w:szCs w:val="20"/>
          <w:lang w:val="sl-SI"/>
        </w:rPr>
      </w:pPr>
      <w:r w:rsidRPr="00EA6A74">
        <w:rPr>
          <w:rFonts w:eastAsia="Calibri" w:cs="Arial"/>
          <w:szCs w:val="20"/>
          <w:lang w:val="sl-SI"/>
        </w:rPr>
        <w:t>Priloga 1 se nadomesti z novo prilogo 1, ki je kot priloga sestavni del te uredbe.</w:t>
      </w:r>
    </w:p>
    <w:p w:rsidR="00EA6A74" w:rsidRPr="00BF4999" w:rsidRDefault="00EA6A74" w:rsidP="00EA6A74">
      <w:pPr>
        <w:suppressAutoHyphens/>
        <w:spacing w:line="276" w:lineRule="auto"/>
        <w:jc w:val="both"/>
        <w:rPr>
          <w:rFonts w:cs="Arial"/>
          <w:noProof/>
          <w:szCs w:val="20"/>
          <w:lang w:val="sl-SI" w:eastAsia="sl-SI"/>
        </w:rPr>
      </w:pPr>
    </w:p>
    <w:p w:rsidR="00EA6A74" w:rsidRPr="00EA6A74" w:rsidRDefault="00EA6A74" w:rsidP="00EA6A74">
      <w:pPr>
        <w:numPr>
          <w:ilvl w:val="0"/>
          <w:numId w:val="26"/>
        </w:numPr>
        <w:autoSpaceDE w:val="0"/>
        <w:autoSpaceDN w:val="0"/>
        <w:adjustRightInd w:val="0"/>
        <w:spacing w:line="240" w:lineRule="auto"/>
        <w:ind w:left="714" w:hanging="357"/>
        <w:jc w:val="center"/>
        <w:rPr>
          <w:rFonts w:eastAsia="Calibri" w:cs="Arial"/>
          <w:b/>
          <w:szCs w:val="20"/>
          <w:lang w:val="sl-SI"/>
        </w:rPr>
      </w:pPr>
      <w:r w:rsidRPr="00EA6A74">
        <w:rPr>
          <w:rFonts w:eastAsia="Calibri" w:cs="Arial"/>
          <w:b/>
          <w:szCs w:val="20"/>
          <w:lang w:val="sl-SI"/>
        </w:rPr>
        <w:t>člen</w:t>
      </w:r>
    </w:p>
    <w:p w:rsidR="00EA6A74" w:rsidRPr="00EA6A74" w:rsidRDefault="00EA6A74" w:rsidP="00EA6A74">
      <w:pPr>
        <w:pStyle w:val="Odstavekseznama"/>
        <w:autoSpaceDE w:val="0"/>
        <w:autoSpaceDN w:val="0"/>
        <w:adjustRightInd w:val="0"/>
        <w:spacing w:before="100" w:beforeAutospacing="1" w:line="240" w:lineRule="auto"/>
        <w:ind w:left="360"/>
        <w:jc w:val="both"/>
        <w:rPr>
          <w:rFonts w:eastAsia="Calibri" w:cs="Arial"/>
          <w:szCs w:val="20"/>
          <w:lang w:val="sl-SI"/>
        </w:rPr>
      </w:pPr>
      <w:r w:rsidRPr="00EA6A74">
        <w:rPr>
          <w:rFonts w:eastAsia="Calibri" w:cs="Arial"/>
          <w:szCs w:val="20"/>
          <w:lang w:val="sl-SI"/>
        </w:rPr>
        <w:t>Priloga 3 se črta.</w:t>
      </w:r>
    </w:p>
    <w:p w:rsidR="00EA6A74" w:rsidRPr="00BF4999" w:rsidRDefault="00EA6A74" w:rsidP="00EA6A74">
      <w:pPr>
        <w:suppressAutoHyphens/>
        <w:spacing w:line="276" w:lineRule="auto"/>
        <w:jc w:val="both"/>
        <w:rPr>
          <w:rFonts w:cs="Arial"/>
          <w:noProof/>
          <w:color w:val="FF0000"/>
          <w:szCs w:val="20"/>
          <w:lang w:val="sl-SI" w:eastAsia="sl-SI"/>
        </w:rPr>
      </w:pPr>
    </w:p>
    <w:p w:rsidR="00EA6A74" w:rsidRPr="00BF4999" w:rsidRDefault="00EA6A74" w:rsidP="00EA6A74">
      <w:pPr>
        <w:suppressAutoHyphens/>
        <w:spacing w:line="276" w:lineRule="auto"/>
        <w:jc w:val="both"/>
        <w:rPr>
          <w:rFonts w:cs="Arial"/>
          <w:noProof/>
          <w:szCs w:val="20"/>
          <w:lang w:val="sl-SI" w:eastAsia="sl-SI"/>
        </w:rPr>
      </w:pPr>
    </w:p>
    <w:p w:rsidR="00EA6A74" w:rsidRDefault="00EA6A74" w:rsidP="00EA6A74">
      <w:pPr>
        <w:suppressAutoHyphens/>
        <w:spacing w:line="276" w:lineRule="auto"/>
        <w:jc w:val="center"/>
        <w:rPr>
          <w:rFonts w:cs="Arial"/>
          <w:noProof/>
          <w:szCs w:val="20"/>
          <w:lang w:val="sl-SI" w:eastAsia="sl-SI"/>
        </w:rPr>
      </w:pPr>
      <w:r w:rsidRPr="00BF4999">
        <w:rPr>
          <w:rFonts w:cs="Arial"/>
          <w:noProof/>
          <w:szCs w:val="20"/>
          <w:lang w:val="sl-SI" w:eastAsia="sl-SI"/>
        </w:rPr>
        <w:t>PREHODNA IN KONČNA DOLOČBA</w:t>
      </w:r>
    </w:p>
    <w:p w:rsidR="00EA6A74" w:rsidRPr="00BF4999" w:rsidRDefault="00EA6A74" w:rsidP="00EA6A74">
      <w:pPr>
        <w:suppressAutoHyphens/>
        <w:spacing w:line="276" w:lineRule="auto"/>
        <w:jc w:val="center"/>
        <w:rPr>
          <w:rFonts w:cs="Arial"/>
          <w:noProof/>
          <w:szCs w:val="20"/>
          <w:lang w:val="sl-SI" w:eastAsia="sl-SI"/>
        </w:rPr>
      </w:pPr>
    </w:p>
    <w:p w:rsidR="00EA6A74" w:rsidRPr="00EA6A74" w:rsidRDefault="00EA6A74" w:rsidP="00EA6A74">
      <w:pPr>
        <w:numPr>
          <w:ilvl w:val="0"/>
          <w:numId w:val="26"/>
        </w:numPr>
        <w:autoSpaceDE w:val="0"/>
        <w:autoSpaceDN w:val="0"/>
        <w:adjustRightInd w:val="0"/>
        <w:spacing w:line="240" w:lineRule="auto"/>
        <w:ind w:left="714" w:hanging="357"/>
        <w:jc w:val="center"/>
        <w:rPr>
          <w:rFonts w:eastAsia="Calibri" w:cs="Arial"/>
          <w:b/>
          <w:szCs w:val="20"/>
          <w:lang w:val="sl-SI"/>
        </w:rPr>
      </w:pPr>
      <w:r w:rsidRPr="00EA6A74">
        <w:rPr>
          <w:rFonts w:eastAsia="Calibri" w:cs="Arial"/>
          <w:b/>
          <w:szCs w:val="20"/>
          <w:lang w:val="sl-SI"/>
        </w:rPr>
        <w:t>člen</w:t>
      </w:r>
    </w:p>
    <w:p w:rsidR="00EA6A74" w:rsidRPr="00EA6A74" w:rsidRDefault="00EA6A74" w:rsidP="00EA6A74">
      <w:pPr>
        <w:autoSpaceDE w:val="0"/>
        <w:autoSpaceDN w:val="0"/>
        <w:adjustRightInd w:val="0"/>
        <w:spacing w:line="240" w:lineRule="auto"/>
        <w:jc w:val="center"/>
        <w:rPr>
          <w:rFonts w:eastAsia="@Arial Unicode MS" w:cs="Arial"/>
          <w:iCs/>
          <w:color w:val="000000"/>
          <w:szCs w:val="20"/>
          <w:lang w:val="sl-SI" w:eastAsia="sl-SI"/>
        </w:rPr>
      </w:pPr>
      <w:r w:rsidRPr="00EA6A74">
        <w:rPr>
          <w:rFonts w:cs="Arial"/>
          <w:noProof/>
          <w:color w:val="000000"/>
          <w:szCs w:val="20"/>
          <w:lang w:val="sl-SI" w:eastAsia="sl-SI"/>
        </w:rPr>
        <w:t>(</w:t>
      </w:r>
      <w:r w:rsidRPr="00EA6A74">
        <w:rPr>
          <w:rFonts w:eastAsia="@Arial Unicode MS" w:cs="Arial"/>
          <w:iCs/>
          <w:color w:val="000000"/>
          <w:szCs w:val="20"/>
          <w:lang w:val="sl-SI" w:eastAsia="sl-SI"/>
        </w:rPr>
        <w:t>ustavitev predhodnih postopkov</w:t>
      </w:r>
      <w:r w:rsidRPr="00EA6A74">
        <w:rPr>
          <w:rFonts w:cs="Arial"/>
          <w:noProof/>
          <w:color w:val="000000"/>
          <w:szCs w:val="20"/>
          <w:lang w:val="sl-SI" w:eastAsia="sl-SI"/>
        </w:rPr>
        <w:t>)</w:t>
      </w:r>
    </w:p>
    <w:p w:rsidR="00EA6A74" w:rsidRPr="00EA6A74" w:rsidRDefault="00EA6A74" w:rsidP="00EA6A74">
      <w:pPr>
        <w:pStyle w:val="Odstavekseznama"/>
        <w:autoSpaceDE w:val="0"/>
        <w:autoSpaceDN w:val="0"/>
        <w:adjustRightInd w:val="0"/>
        <w:spacing w:before="100" w:beforeAutospacing="1" w:line="240" w:lineRule="auto"/>
        <w:ind w:left="360"/>
        <w:jc w:val="both"/>
        <w:rPr>
          <w:rFonts w:eastAsia="Calibri" w:cs="Arial"/>
          <w:szCs w:val="20"/>
          <w:lang w:val="sl-SI"/>
        </w:rPr>
      </w:pPr>
      <w:r w:rsidRPr="00EA6A74">
        <w:rPr>
          <w:rFonts w:eastAsia="Calibri" w:cs="Arial"/>
          <w:szCs w:val="20"/>
          <w:lang w:val="sl-SI"/>
        </w:rPr>
        <w:t>Predhodni postopki, ki so se začeli na podlagi Uredbe o posegih v okolje, za katere je treba izvesti presojo vplivov na okolje (Uradni list RS, št. 51/14, 57/15 in 26/17) in za katere po določbah te uredbe izvedba predhodnega postopka ni obvezna, se ustavijo.</w:t>
      </w:r>
    </w:p>
    <w:p w:rsidR="00EA6A74" w:rsidRPr="00EA6A74" w:rsidRDefault="00EA6A74" w:rsidP="00EA6A74">
      <w:pPr>
        <w:autoSpaceDE w:val="0"/>
        <w:autoSpaceDN w:val="0"/>
        <w:adjustRightInd w:val="0"/>
        <w:spacing w:before="120" w:line="240" w:lineRule="auto"/>
        <w:jc w:val="both"/>
        <w:rPr>
          <w:rFonts w:eastAsia="@Arial Unicode MS" w:cs="Arial"/>
          <w:iCs/>
          <w:color w:val="000000"/>
          <w:szCs w:val="20"/>
          <w:lang w:val="sl-SI" w:eastAsia="sl-SI"/>
        </w:rPr>
      </w:pPr>
    </w:p>
    <w:p w:rsidR="00EA6A74" w:rsidRPr="00EA6A74" w:rsidRDefault="00EA6A74" w:rsidP="00EA6A74">
      <w:pPr>
        <w:numPr>
          <w:ilvl w:val="0"/>
          <w:numId w:val="26"/>
        </w:numPr>
        <w:autoSpaceDE w:val="0"/>
        <w:autoSpaceDN w:val="0"/>
        <w:adjustRightInd w:val="0"/>
        <w:spacing w:line="240" w:lineRule="auto"/>
        <w:ind w:left="714" w:hanging="357"/>
        <w:jc w:val="center"/>
        <w:rPr>
          <w:rFonts w:eastAsia="Calibri" w:cs="Arial"/>
          <w:b/>
          <w:szCs w:val="20"/>
          <w:lang w:val="sl-SI"/>
        </w:rPr>
      </w:pPr>
      <w:r w:rsidRPr="00EA6A74">
        <w:rPr>
          <w:rFonts w:eastAsia="Calibri" w:cs="Arial"/>
          <w:b/>
          <w:szCs w:val="20"/>
          <w:lang w:val="sl-SI"/>
        </w:rPr>
        <w:t>člen</w:t>
      </w:r>
    </w:p>
    <w:p w:rsidR="00EA6A74" w:rsidRPr="00EA6A74" w:rsidRDefault="00EA6A74" w:rsidP="00EA6A74">
      <w:pPr>
        <w:autoSpaceDE w:val="0"/>
        <w:autoSpaceDN w:val="0"/>
        <w:adjustRightInd w:val="0"/>
        <w:spacing w:line="240" w:lineRule="auto"/>
        <w:jc w:val="center"/>
        <w:rPr>
          <w:rFonts w:eastAsia="Calibri" w:cs="Arial"/>
          <w:color w:val="000000"/>
          <w:szCs w:val="20"/>
          <w:lang w:val="sl-SI"/>
        </w:rPr>
      </w:pPr>
      <w:r w:rsidRPr="00EA6A74">
        <w:rPr>
          <w:rFonts w:eastAsia="Calibri" w:cs="Arial"/>
          <w:color w:val="000000"/>
          <w:szCs w:val="20"/>
          <w:lang w:val="sl-SI"/>
        </w:rPr>
        <w:t>(začetek veljavnosti)</w:t>
      </w:r>
    </w:p>
    <w:p w:rsidR="00EA6A74" w:rsidRPr="00EA6A74" w:rsidRDefault="00EA6A74" w:rsidP="00EA6A74">
      <w:pPr>
        <w:pStyle w:val="Odstavekseznama"/>
        <w:autoSpaceDE w:val="0"/>
        <w:autoSpaceDN w:val="0"/>
        <w:adjustRightInd w:val="0"/>
        <w:spacing w:before="100" w:beforeAutospacing="1" w:line="240" w:lineRule="auto"/>
        <w:ind w:left="360"/>
        <w:jc w:val="both"/>
        <w:rPr>
          <w:rFonts w:eastAsia="Calibri" w:cs="Arial"/>
          <w:szCs w:val="20"/>
          <w:lang w:val="sl-SI"/>
        </w:rPr>
      </w:pPr>
      <w:r w:rsidRPr="00EA6A74">
        <w:rPr>
          <w:rFonts w:eastAsia="Calibri" w:cs="Arial"/>
          <w:szCs w:val="20"/>
          <w:lang w:val="sl-SI"/>
        </w:rPr>
        <w:t>Ta uredba začne veljati naslednji dan po objavi v Uradnem listu Republike Slovenije.</w:t>
      </w:r>
    </w:p>
    <w:p w:rsidR="00EA6A74" w:rsidRPr="00BF4999" w:rsidRDefault="00EA6A74" w:rsidP="00EA6A74">
      <w:pPr>
        <w:autoSpaceDE w:val="0"/>
        <w:autoSpaceDN w:val="0"/>
        <w:adjustRightInd w:val="0"/>
        <w:spacing w:before="120" w:line="240" w:lineRule="auto"/>
        <w:rPr>
          <w:rFonts w:eastAsia="Calibri" w:cs="Arial"/>
          <w:szCs w:val="20"/>
          <w:lang w:val="sl-SI"/>
        </w:rPr>
      </w:pPr>
    </w:p>
    <w:p w:rsidR="00EA6A74" w:rsidRPr="00BF4999" w:rsidRDefault="00EA6A74" w:rsidP="00EA6A74">
      <w:pPr>
        <w:autoSpaceDE w:val="0"/>
        <w:autoSpaceDN w:val="0"/>
        <w:adjustRightInd w:val="0"/>
        <w:spacing w:before="120" w:line="240" w:lineRule="auto"/>
        <w:rPr>
          <w:rFonts w:eastAsia="Calibri" w:cs="Arial"/>
          <w:szCs w:val="20"/>
          <w:lang w:val="sl-SI"/>
        </w:rPr>
      </w:pPr>
    </w:p>
    <w:p w:rsidR="00EA6A74" w:rsidRPr="00BF4999" w:rsidRDefault="00EA6A74" w:rsidP="00EA6A74">
      <w:pPr>
        <w:autoSpaceDE w:val="0"/>
        <w:autoSpaceDN w:val="0"/>
        <w:adjustRightInd w:val="0"/>
        <w:spacing w:before="120" w:line="240" w:lineRule="auto"/>
        <w:rPr>
          <w:rFonts w:eastAsia="Calibri" w:cs="Arial"/>
          <w:szCs w:val="20"/>
          <w:lang w:val="sl-SI"/>
        </w:rPr>
      </w:pPr>
    </w:p>
    <w:p w:rsidR="00EA6A74" w:rsidRPr="00BF4999" w:rsidRDefault="00EA6A74" w:rsidP="00EA6A74">
      <w:pPr>
        <w:autoSpaceDE w:val="0"/>
        <w:autoSpaceDN w:val="0"/>
        <w:adjustRightInd w:val="0"/>
        <w:spacing w:line="240" w:lineRule="auto"/>
        <w:rPr>
          <w:rFonts w:cs="Arial"/>
          <w:bCs/>
          <w:noProof/>
          <w:szCs w:val="20"/>
          <w:lang w:val="sl-SI" w:eastAsia="sl-SI"/>
        </w:rPr>
      </w:pPr>
      <w:r w:rsidRPr="00BF4999">
        <w:rPr>
          <w:rFonts w:cs="Arial"/>
          <w:bCs/>
          <w:noProof/>
          <w:szCs w:val="20"/>
          <w:lang w:val="sl-SI" w:eastAsia="sl-SI"/>
        </w:rPr>
        <w:t>Št.</w:t>
      </w:r>
    </w:p>
    <w:p w:rsidR="00CA678E" w:rsidRPr="00EA6A74" w:rsidRDefault="00EA6A74" w:rsidP="00CA678E">
      <w:pPr>
        <w:tabs>
          <w:tab w:val="left" w:pos="708"/>
        </w:tabs>
        <w:rPr>
          <w:rFonts w:cs="Arial"/>
          <w:b/>
          <w:szCs w:val="20"/>
          <w:lang w:val="sl-SI"/>
        </w:rPr>
      </w:pPr>
      <w:r w:rsidRPr="00BF4999">
        <w:rPr>
          <w:rFonts w:cs="Arial"/>
          <w:bCs/>
          <w:noProof/>
          <w:szCs w:val="20"/>
          <w:lang w:val="sl-SI" w:eastAsia="sl-SI"/>
        </w:rPr>
        <w:t>Ljubljana, dne</w:t>
      </w:r>
    </w:p>
    <w:p w:rsidR="00CA678E" w:rsidRPr="00CA678E" w:rsidRDefault="00EA6A74" w:rsidP="00CA678E">
      <w:pPr>
        <w:tabs>
          <w:tab w:val="left" w:pos="708"/>
        </w:tabs>
        <w:rPr>
          <w:rFonts w:cs="Arial"/>
          <w:b/>
          <w:szCs w:val="20"/>
          <w:lang w:val="sl-SI"/>
        </w:rPr>
      </w:pPr>
      <w:r>
        <w:rPr>
          <w:rFonts w:cs="Arial"/>
          <w:b/>
          <w:szCs w:val="20"/>
          <w:lang w:val="sl-SI"/>
        </w:rPr>
        <w:br w:type="page"/>
      </w:r>
      <w:r w:rsidR="00CA678E" w:rsidRPr="00CA678E">
        <w:rPr>
          <w:rFonts w:cs="Arial"/>
          <w:b/>
          <w:szCs w:val="20"/>
          <w:lang w:val="sl-SI"/>
        </w:rPr>
        <w:lastRenderedPageBreak/>
        <w:t>OBRAZLOŽITEV</w:t>
      </w:r>
    </w:p>
    <w:p w:rsidR="00CA678E" w:rsidRPr="00CA678E" w:rsidRDefault="00CA678E" w:rsidP="00CA678E">
      <w:pPr>
        <w:tabs>
          <w:tab w:val="left" w:pos="708"/>
        </w:tabs>
        <w:rPr>
          <w:rFonts w:cs="Arial"/>
          <w:b/>
          <w:szCs w:val="20"/>
          <w:lang w:val="sl-SI"/>
        </w:rPr>
      </w:pPr>
    </w:p>
    <w:p w:rsidR="00CA678E" w:rsidRPr="00CA678E" w:rsidRDefault="00CA678E" w:rsidP="00CA678E">
      <w:pPr>
        <w:tabs>
          <w:tab w:val="left" w:pos="708"/>
        </w:tabs>
        <w:rPr>
          <w:rFonts w:cs="Arial"/>
          <w:szCs w:val="20"/>
          <w:lang w:val="sl-SI"/>
        </w:rPr>
      </w:pPr>
      <w:r w:rsidRPr="00CA678E">
        <w:rPr>
          <w:rFonts w:cs="Arial"/>
          <w:szCs w:val="20"/>
          <w:lang w:val="sl-SI"/>
        </w:rPr>
        <w:t>I. UVOD</w:t>
      </w:r>
    </w:p>
    <w:p w:rsidR="00CA678E" w:rsidRDefault="00CA678E" w:rsidP="00CA678E">
      <w:pPr>
        <w:tabs>
          <w:tab w:val="left" w:pos="708"/>
        </w:tabs>
        <w:ind w:left="720"/>
        <w:rPr>
          <w:rFonts w:cs="Arial"/>
          <w:szCs w:val="20"/>
          <w:lang w:val="sl-SI"/>
        </w:rPr>
      </w:pPr>
    </w:p>
    <w:p w:rsidR="00EA6A74" w:rsidRDefault="00EA6A74" w:rsidP="00EA6A74">
      <w:pPr>
        <w:autoSpaceDE w:val="0"/>
        <w:autoSpaceDN w:val="0"/>
        <w:adjustRightInd w:val="0"/>
        <w:spacing w:line="240" w:lineRule="auto"/>
        <w:jc w:val="both"/>
        <w:rPr>
          <w:rFonts w:eastAsia="Calibri" w:cs="Arial"/>
          <w:szCs w:val="20"/>
          <w:lang w:val="sl-SI"/>
        </w:rPr>
      </w:pPr>
      <w:r>
        <w:rPr>
          <w:rFonts w:eastAsia="Calibri" w:cs="Arial"/>
          <w:szCs w:val="20"/>
          <w:lang w:val="sl-SI"/>
        </w:rPr>
        <w:t xml:space="preserve">Pravna podlaga za uredbo sta četrti odstavek 51. člena in deveti odstavek 51.a člena Zakona  </w:t>
      </w:r>
      <w:r w:rsidRPr="00BF4999">
        <w:rPr>
          <w:rFonts w:eastAsia="Calibri" w:cs="Arial"/>
          <w:szCs w:val="20"/>
          <w:lang w:val="sl-SI"/>
        </w:rPr>
        <w:t xml:space="preserve">o varstvu okolja (Uradni list RS, št. 39/06 – uradno prečiščeno besedilo, 49/06 – ZMetD, 66/06 – </w:t>
      </w:r>
      <w:proofErr w:type="spellStart"/>
      <w:r w:rsidRPr="00BF4999">
        <w:rPr>
          <w:rFonts w:eastAsia="Calibri" w:cs="Arial"/>
          <w:szCs w:val="20"/>
          <w:lang w:val="sl-SI"/>
        </w:rPr>
        <w:t>odl</w:t>
      </w:r>
      <w:proofErr w:type="spellEnd"/>
      <w:r w:rsidRPr="00BF4999">
        <w:rPr>
          <w:rFonts w:eastAsia="Calibri" w:cs="Arial"/>
          <w:szCs w:val="20"/>
          <w:lang w:val="sl-SI"/>
        </w:rPr>
        <w:t xml:space="preserve">. US, 33/07 – ZPNačrt, 57/08 – ZFO-1A, 70/08, 108/09, 108/09 – ZPNačrt-A, 48/12, 57/12, 92/13, 56/15, 102/15, 30/16, </w:t>
      </w:r>
      <w:r w:rsidRPr="00BF4999">
        <w:rPr>
          <w:rFonts w:cs="Arial"/>
          <w:szCs w:val="20"/>
          <w:lang w:val="sl-SI"/>
        </w:rPr>
        <w:t xml:space="preserve">61/17 – GZ, 21/18 – </w:t>
      </w:r>
      <w:proofErr w:type="spellStart"/>
      <w:r w:rsidRPr="00BF4999">
        <w:rPr>
          <w:rFonts w:cs="Arial"/>
          <w:szCs w:val="20"/>
          <w:lang w:val="sl-SI"/>
        </w:rPr>
        <w:t>ZNOrg</w:t>
      </w:r>
      <w:proofErr w:type="spellEnd"/>
      <w:r w:rsidRPr="00BF4999">
        <w:rPr>
          <w:rFonts w:cs="Arial"/>
          <w:szCs w:val="20"/>
          <w:lang w:val="sl-SI"/>
        </w:rPr>
        <w:t xml:space="preserve"> in 84/18 – ZIURKOE</w:t>
      </w:r>
      <w:r w:rsidRPr="00BF4999">
        <w:rPr>
          <w:rFonts w:eastAsia="Calibri" w:cs="Arial"/>
          <w:szCs w:val="20"/>
          <w:lang w:val="sl-SI"/>
        </w:rPr>
        <w:t>)</w:t>
      </w:r>
      <w:r>
        <w:rPr>
          <w:rFonts w:eastAsia="Calibri" w:cs="Arial"/>
          <w:szCs w:val="20"/>
          <w:lang w:val="sl-SI"/>
        </w:rPr>
        <w:t xml:space="preserve">. Citirani določbi določata, </w:t>
      </w:r>
      <w:r w:rsidRPr="00EA6A74">
        <w:rPr>
          <w:rFonts w:eastAsia="Calibri" w:cs="Arial"/>
          <w:szCs w:val="20"/>
          <w:lang w:val="sl-SI"/>
        </w:rPr>
        <w:t>da Vlada predpiše vrste posegov</w:t>
      </w:r>
      <w:r w:rsidR="001241CC">
        <w:rPr>
          <w:rFonts w:eastAsia="Calibri" w:cs="Arial"/>
          <w:szCs w:val="20"/>
          <w:lang w:val="sl-SI"/>
        </w:rPr>
        <w:t>,</w:t>
      </w:r>
      <w:r w:rsidRPr="00EA6A74">
        <w:rPr>
          <w:rFonts w:eastAsia="Calibri" w:cs="Arial"/>
          <w:szCs w:val="20"/>
          <w:lang w:val="sl-SI"/>
        </w:rPr>
        <w:t xml:space="preserve"> </w:t>
      </w:r>
      <w:r w:rsidR="001241CC">
        <w:rPr>
          <w:rFonts w:eastAsia="Calibri" w:cs="Arial"/>
          <w:szCs w:val="20"/>
          <w:lang w:val="sl-SI"/>
        </w:rPr>
        <w:t xml:space="preserve">za katere je presoja vplivov na okolje obvezna, in vrste posegov, za katere je treba v predhodnem postopku ugotoviti, ali je zanje presoja vplivov na okolje obvezna. </w:t>
      </w:r>
      <w:r w:rsidR="001241CC" w:rsidRPr="001241CC">
        <w:rPr>
          <w:rFonts w:eastAsia="Calibri" w:cs="Arial"/>
          <w:szCs w:val="20"/>
          <w:lang w:val="sl-SI"/>
        </w:rPr>
        <w:t xml:space="preserve">Vlada predpiše </w:t>
      </w:r>
      <w:r w:rsidR="001241CC">
        <w:rPr>
          <w:rFonts w:eastAsia="Calibri" w:cs="Arial"/>
          <w:szCs w:val="20"/>
          <w:lang w:val="sl-SI"/>
        </w:rPr>
        <w:t xml:space="preserve">tudi </w:t>
      </w:r>
      <w:r w:rsidR="001241CC" w:rsidRPr="001241CC">
        <w:rPr>
          <w:rFonts w:eastAsia="Calibri" w:cs="Arial"/>
          <w:szCs w:val="20"/>
          <w:lang w:val="sl-SI"/>
        </w:rPr>
        <w:t>vrsto in obseg podatkov, ki jih mora nosilec posega nameravanega posega v okolje predložiti ministrstvu v zahtevi</w:t>
      </w:r>
      <w:r w:rsidR="001241CC">
        <w:rPr>
          <w:rFonts w:eastAsia="Calibri" w:cs="Arial"/>
          <w:szCs w:val="20"/>
          <w:lang w:val="sl-SI"/>
        </w:rPr>
        <w:t xml:space="preserve"> za predhodni postopek, ter podrobnejša merila, po katerih se v predhodnem postopku ugotavlja, ali je za poseg v okolje presoja vplivov na okolje obvezna</w:t>
      </w:r>
      <w:r w:rsidR="001241CC" w:rsidRPr="001241CC">
        <w:rPr>
          <w:rFonts w:eastAsia="Calibri" w:cs="Arial"/>
          <w:szCs w:val="20"/>
          <w:lang w:val="sl-SI"/>
        </w:rPr>
        <w:t>.</w:t>
      </w:r>
    </w:p>
    <w:p w:rsidR="001241CC" w:rsidRDefault="001241CC" w:rsidP="00EA6A74">
      <w:pPr>
        <w:autoSpaceDE w:val="0"/>
        <w:autoSpaceDN w:val="0"/>
        <w:adjustRightInd w:val="0"/>
        <w:spacing w:line="240" w:lineRule="auto"/>
        <w:jc w:val="both"/>
        <w:rPr>
          <w:rFonts w:eastAsia="Calibri" w:cs="Arial"/>
          <w:szCs w:val="20"/>
          <w:lang w:val="sl-SI"/>
        </w:rPr>
      </w:pPr>
    </w:p>
    <w:p w:rsidR="00EA6A74" w:rsidRPr="00BF4999" w:rsidRDefault="001241CC"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Uredb</w:t>
      </w:r>
      <w:r>
        <w:rPr>
          <w:rFonts w:eastAsia="Calibri" w:cs="Arial"/>
          <w:szCs w:val="20"/>
          <w:lang w:val="sl-SI"/>
        </w:rPr>
        <w:t>a</w:t>
      </w:r>
      <w:r w:rsidRPr="00BF4999">
        <w:rPr>
          <w:rFonts w:eastAsia="Calibri" w:cs="Arial"/>
          <w:szCs w:val="20"/>
          <w:lang w:val="sl-SI"/>
        </w:rPr>
        <w:t xml:space="preserve"> o posegih v okolje, za katere je treba izvesti presojo vplivov na okolje (Uradni list RS, št. 51/14, 57/15 in 26/17, v nadaljevanju Uredba PVO)</w:t>
      </w:r>
      <w:r>
        <w:rPr>
          <w:rFonts w:eastAsia="Calibri" w:cs="Arial"/>
          <w:szCs w:val="20"/>
          <w:lang w:val="sl-SI"/>
        </w:rPr>
        <w:t xml:space="preserve"> je bila uveljavljena 22.7.2014. D</w:t>
      </w:r>
      <w:r w:rsidR="00EA6A74" w:rsidRPr="00BF4999">
        <w:rPr>
          <w:rFonts w:eastAsia="Calibri" w:cs="Arial"/>
          <w:szCs w:val="20"/>
          <w:lang w:val="sl-SI"/>
        </w:rPr>
        <w:t>oloča posege v okolje, za katere je treba izvesti presojo vplivov na okolje ter posege v okolje, za katere je presoja vplivov na okolje obvezna, če se zanje v predhodnem postopku ugotovi, da bi lahko imeli pomembne vplive na okolje. Predhodni postopki se izvajajo od uveljavitve te uredbe (22. 7. 2014). Pristojni državi organ (Agencija Republike Slovenije za okolje) je opravil analizo vseh izvedenih predhodnih postopkov. Ugotovil je, da je uredb</w:t>
      </w:r>
      <w:r w:rsidR="00EA6A74">
        <w:rPr>
          <w:rFonts w:eastAsia="Calibri" w:cs="Arial"/>
          <w:szCs w:val="20"/>
          <w:lang w:val="sl-SI"/>
        </w:rPr>
        <w:t>a na nekaterih mestih nejasna</w:t>
      </w:r>
      <w:r w:rsidR="00EA6A74" w:rsidRPr="00BF4999">
        <w:rPr>
          <w:rFonts w:eastAsia="Calibri" w:cs="Arial"/>
          <w:szCs w:val="20"/>
          <w:lang w:val="sl-SI"/>
        </w:rPr>
        <w:t xml:space="preserve"> in da so posegi v okolje, za katere je presoja vplivov na okolje obvezna, če se zanje v predhodnem postopku ugotovi, da bi lahko imeli pomembne vplive na okolje, določeni na način, da se zgolj za zelo redke izmed njih v predhodnem postopku ugotovi, da bi lahko imeli pomembne vplive na okolje.</w:t>
      </w: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EA6A74" w:rsidRDefault="00EA6A74" w:rsidP="00EA6A74">
      <w:pPr>
        <w:autoSpaceDE w:val="0"/>
        <w:autoSpaceDN w:val="0"/>
        <w:adjustRightInd w:val="0"/>
        <w:spacing w:line="240" w:lineRule="auto"/>
        <w:jc w:val="both"/>
        <w:rPr>
          <w:rFonts w:cs="Arial"/>
          <w:color w:val="000000"/>
          <w:szCs w:val="20"/>
          <w:lang w:val="sl-SI"/>
        </w:rPr>
      </w:pPr>
      <w:r w:rsidRPr="00EA6A74">
        <w:rPr>
          <w:rFonts w:eastAsia="Calibri" w:cs="Arial"/>
          <w:color w:val="000000"/>
          <w:szCs w:val="20"/>
          <w:lang w:val="sl-SI"/>
        </w:rPr>
        <w:t xml:space="preserve">Od leta 2014 je </w:t>
      </w:r>
      <w:r w:rsidRPr="00EA6A74">
        <w:rPr>
          <w:rFonts w:cs="Arial"/>
          <w:color w:val="000000"/>
          <w:szCs w:val="20"/>
          <w:lang w:val="sl-SI"/>
        </w:rPr>
        <w:t xml:space="preserve">strani ARSO odločil o pribl. 2440 zahtevah za izvedbo predhodnega postopka. Povprečni </w:t>
      </w:r>
      <w:proofErr w:type="spellStart"/>
      <w:r w:rsidRPr="00EA6A74">
        <w:rPr>
          <w:rFonts w:cs="Arial"/>
          <w:color w:val="000000"/>
          <w:szCs w:val="20"/>
          <w:lang w:val="sl-SI"/>
        </w:rPr>
        <w:t>pripad</w:t>
      </w:r>
      <w:proofErr w:type="spellEnd"/>
      <w:r w:rsidRPr="00EA6A74">
        <w:rPr>
          <w:rFonts w:cs="Arial"/>
          <w:color w:val="000000"/>
          <w:szCs w:val="20"/>
          <w:lang w:val="sl-SI"/>
        </w:rPr>
        <w:t xml:space="preserve"> tovrstnih zahtev je več kot 40 na mesec. V dobrih 52 % (1276) primerov je ugotovil, da presoja vplivov na okolje in pridobitev okoljevarstvenega soglasja za nameravani poseg ni potrebna, v le 3,7 % (89) primerov pa, da je za nameravani poseg potrebno izvesti presojo vplivov na okolje in pridobiti okoljevarstveno soglasje. Dobro tretjino primerov (36 %) predstavljajo sklepi o zavrženju zahteve, ki so posledica bodisi dejstva, da ni šlo za poseg iz Priloge 1 Uredbe PVO, bodisi dejstva, da nameravani poseg ni dosegal niti v uredbi določenega praga za uvedbo predhodnega postopka. Ugotovljeno je, da je daleč najpomembnejši vzrok za veliko število zavrženj v napačni (preširoki) interpretaciji posameznih določb uredbe. Upravni organi (zlasti upravne enote) ob soočenju z vlogami za izdajo upravnega akta v zvezi z izvedbo posega (največkrat gre za vlogo za izdajo gradbenega dovoljenja) na podlagi napačne interpretacije vlagatelja po nepotrebnem napotijo k vložitvi zahteve za izvedbo predhodnega postopka.</w:t>
      </w:r>
    </w:p>
    <w:p w:rsidR="00EA6A74" w:rsidRPr="00EA6A74" w:rsidRDefault="00EA6A74" w:rsidP="00EA6A74">
      <w:pPr>
        <w:autoSpaceDE w:val="0"/>
        <w:autoSpaceDN w:val="0"/>
        <w:adjustRightInd w:val="0"/>
        <w:spacing w:line="240" w:lineRule="auto"/>
        <w:jc w:val="both"/>
        <w:rPr>
          <w:rFonts w:cs="Arial"/>
          <w:color w:val="000000"/>
          <w:szCs w:val="20"/>
          <w:lang w:val="sl-SI"/>
        </w:rPr>
      </w:pPr>
    </w:p>
    <w:p w:rsidR="00EA6A74" w:rsidRPr="00BF4999" w:rsidRDefault="00EA6A74"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Sprememba uredbe se predlaga z namenom administrativne razbremenitve nosilcev tistih posegov v okolje, za katere je analiza izvedenih predhodnih postopkov in delna primerjalna analiza (primerjava z ureditvijo Republike Hrvaške) pokazala, da po svojih lastnostih ne morejo imeti pomembnih vplivov na okolje. Glavnina predlaganih sprememb se tako nanaša na spremembo (dvig) praga, ki za nosilca posega pomeni obveznost zahtevati predhodni postopek. S tem se namreč zmanjšuje nabor posegov v okolje, za katere je treba v predhodnem postopku ugotoviti, ali bi lahko imeli pomembne vplive na okolje, posledično pa se zmanjšuje tudi nominalno število takih nameravanih posegov in zahtevo za izvedbo tega postopka. Ob tem je najpomembneje, da se pragovi spreminjajo na način, da ne ogrožajo temeljnega namena predhodnega postopka (zagotovitev presoje vplivov na okolje tudi za posege, ki ne presegajo praga, nad katerim je presoja vplivov vedno obvezna, če se ugotovi, da bi lahko imeli pomembne vplive na okolje). Za vse posege, za katere je bilo od leta 2014 ugotovljeno, da bi lahko imeli pomembne vplive na okolje, čeprav ne presegajo praga, bi morali njihovi nosilci tudi ob uredbi, kakršna je predlagana, zahtevati predhodni postopek. Predlagane spremembe omogočajo skoraj tretjinsko zmanjšanje števila zaht</w:t>
      </w:r>
      <w:r>
        <w:rPr>
          <w:rFonts w:eastAsia="Calibri" w:cs="Arial"/>
          <w:szCs w:val="20"/>
          <w:lang w:val="sl-SI"/>
        </w:rPr>
        <w:t>ev za izvedbo predhodnega posto</w:t>
      </w:r>
      <w:r w:rsidRPr="00BF4999">
        <w:rPr>
          <w:rFonts w:eastAsia="Calibri" w:cs="Arial"/>
          <w:szCs w:val="20"/>
          <w:lang w:val="sl-SI"/>
        </w:rPr>
        <w:t>p</w:t>
      </w:r>
      <w:r>
        <w:rPr>
          <w:rFonts w:eastAsia="Calibri" w:cs="Arial"/>
          <w:szCs w:val="20"/>
          <w:lang w:val="sl-SI"/>
        </w:rPr>
        <w:t>k</w:t>
      </w:r>
      <w:r w:rsidRPr="00BF4999">
        <w:rPr>
          <w:rFonts w:eastAsia="Calibri" w:cs="Arial"/>
          <w:szCs w:val="20"/>
          <w:lang w:val="sl-SI"/>
        </w:rPr>
        <w:t>a.</w:t>
      </w: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 xml:space="preserve">Drugi del predlaganih sprememb se nanaša na odpravljanje razlogov za napačno interpretacijo določb uredbe. Tudi te spremembe bodo imele na število zahtev za predhodni postopek potencialno zelo velik vpliv. Ob predpostavki, da se možnost za napačno interpretacijo uredbe </w:t>
      </w:r>
      <w:r w:rsidRPr="00BF4999">
        <w:rPr>
          <w:rFonts w:eastAsia="Calibri" w:cs="Arial"/>
          <w:szCs w:val="20"/>
          <w:lang w:val="sl-SI"/>
        </w:rPr>
        <w:lastRenderedPageBreak/>
        <w:t>bistveno zmanjšuje, bi se bistveno zmanjšalo tudi število zahtev za predhodni postopek, h katerim drugi upravni organi neutemeljeno napotujejo nosilce posegov. Po oceni bi tudi na račun teh sprememb lahko prišlo do tretjinskega zmanjšanja števila zahtev za predhodni postopek.</w:t>
      </w: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 xml:space="preserve">Oba predlagana sklopa sprememb bi lahko skupaj dosegla učinek zmanjšanja števila posegov, za katere njihovi nosilci zahtevajo izvedbo predhodnega postopka, za dobro polovico. </w:t>
      </w:r>
      <w:r>
        <w:rPr>
          <w:rFonts w:eastAsia="Calibri" w:cs="Arial"/>
          <w:szCs w:val="20"/>
          <w:lang w:val="sl-SI"/>
        </w:rPr>
        <w:t>Potrebno je poudariti, da je za posege v okolje pod pragom za predhodni postopek v skladu s predpisi v vsakem primeru potrebno pridobiti ustrezna soglasja in dovoljenja pristojnih organov (npr. vodno soglasje, gradbeno dovoljenje, naravovarstveno soglasje, vodno dovoljenje …).</w:t>
      </w: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EA6A74" w:rsidRDefault="00EA6A74"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Nezanemarljiv pozitivni učinek predlagane spremembe je tudi razbremenitev upravnega organa, pristojnega za izvedbo predhodnih postopkov, ki se na tem področju sooča z veliki zaostanki. Razbremenitev upravnega organa na tem področju obenem pomeni tudi pospešitev upravnih postopkov na drugih področjih (npr. pri postopkih za izdajo okoljevarstvenih soglasij).</w:t>
      </w:r>
    </w:p>
    <w:p w:rsidR="00CA678E" w:rsidRDefault="00CA678E" w:rsidP="00CA678E">
      <w:pPr>
        <w:pStyle w:val="Odstavekseznama1"/>
        <w:spacing w:line="260" w:lineRule="exact"/>
        <w:ind w:left="0"/>
        <w:jc w:val="both"/>
        <w:rPr>
          <w:rFonts w:ascii="Arial" w:hAnsi="Arial" w:cs="Arial"/>
          <w:sz w:val="20"/>
          <w:szCs w:val="20"/>
        </w:rPr>
      </w:pPr>
    </w:p>
    <w:p w:rsidR="001241CC" w:rsidRPr="00CA678E" w:rsidRDefault="001241CC" w:rsidP="00CA678E">
      <w:pPr>
        <w:pStyle w:val="Odstavekseznama1"/>
        <w:spacing w:line="260" w:lineRule="exact"/>
        <w:ind w:left="0"/>
        <w:jc w:val="both"/>
        <w:rPr>
          <w:rFonts w:ascii="Arial" w:hAnsi="Arial" w:cs="Arial"/>
          <w:sz w:val="20"/>
          <w:szCs w:val="20"/>
        </w:rPr>
      </w:pPr>
    </w:p>
    <w:p w:rsidR="00CA678E" w:rsidRPr="00CA678E" w:rsidRDefault="00CA678E" w:rsidP="00CA678E">
      <w:pPr>
        <w:tabs>
          <w:tab w:val="left" w:pos="708"/>
        </w:tabs>
        <w:rPr>
          <w:rFonts w:cs="Arial"/>
          <w:szCs w:val="20"/>
          <w:lang w:val="sl-SI"/>
        </w:rPr>
      </w:pPr>
      <w:r w:rsidRPr="00CA678E">
        <w:rPr>
          <w:rFonts w:cs="Arial"/>
          <w:szCs w:val="20"/>
          <w:lang w:val="sl-SI"/>
        </w:rPr>
        <w:t>II. VSEBINSKA OBRAZLOŽITEV PREDLAGANIH REŠITEV</w:t>
      </w:r>
    </w:p>
    <w:p w:rsidR="00CA678E" w:rsidRPr="00CA678E" w:rsidRDefault="00CA678E" w:rsidP="00CA678E">
      <w:pPr>
        <w:tabs>
          <w:tab w:val="left" w:pos="708"/>
        </w:tabs>
        <w:rPr>
          <w:rFonts w:cs="Arial"/>
          <w:b/>
          <w:szCs w:val="20"/>
          <w:lang w:val="sl-SI"/>
        </w:rPr>
      </w:pPr>
    </w:p>
    <w:p w:rsidR="00EA6A74" w:rsidRPr="00BF4999" w:rsidRDefault="00EA6A74" w:rsidP="00EA6A74">
      <w:pPr>
        <w:jc w:val="both"/>
        <w:rPr>
          <w:rFonts w:eastAsia="Calibri" w:cs="Arial"/>
          <w:szCs w:val="20"/>
          <w:lang w:val="sl-SI"/>
        </w:rPr>
      </w:pPr>
      <w:r w:rsidRPr="00BF4999">
        <w:rPr>
          <w:rFonts w:eastAsia="Calibri" w:cs="Arial"/>
          <w:szCs w:val="20"/>
          <w:lang w:val="sl-SI"/>
        </w:rPr>
        <w:t>K 1. členu</w:t>
      </w:r>
    </w:p>
    <w:p w:rsidR="00EA6A74" w:rsidRPr="00BF4999" w:rsidRDefault="00EA6A74" w:rsidP="00EA6A74">
      <w:pPr>
        <w:jc w:val="both"/>
        <w:rPr>
          <w:rFonts w:eastAsia="Calibri" w:cs="Arial"/>
          <w:szCs w:val="20"/>
          <w:lang w:val="sl-SI"/>
        </w:rPr>
      </w:pPr>
    </w:p>
    <w:p w:rsidR="00EA6A74" w:rsidRPr="00BF4999" w:rsidRDefault="00EA6A74" w:rsidP="00EA6A74">
      <w:pPr>
        <w:jc w:val="both"/>
        <w:rPr>
          <w:rFonts w:eastAsia="Calibri" w:cs="Arial"/>
          <w:bCs/>
          <w:szCs w:val="20"/>
          <w:lang w:val="sl-SI"/>
        </w:rPr>
      </w:pPr>
      <w:r w:rsidRPr="00BF4999">
        <w:rPr>
          <w:rFonts w:eastAsia="Calibri" w:cs="Arial"/>
          <w:szCs w:val="20"/>
          <w:lang w:val="sl-SI"/>
        </w:rPr>
        <w:t xml:space="preserve">Spreminja se dikcija drugega odstavka 2. člena. Doslej uporabljeni pojmi "vzdrževanje" in "vzdrževalna dela" se usklajujejo s pojmi iz Gradbenega zakona </w:t>
      </w:r>
      <w:r w:rsidRPr="00BF4999">
        <w:rPr>
          <w:rFonts w:eastAsia="Calibri" w:cs="Arial"/>
          <w:bCs/>
          <w:szCs w:val="20"/>
          <w:lang w:val="sl-SI"/>
        </w:rPr>
        <w:t xml:space="preserve">(Uradni list RS, št. 61/17 in 72/17 – </w:t>
      </w:r>
      <w:proofErr w:type="spellStart"/>
      <w:r w:rsidRPr="00BF4999">
        <w:rPr>
          <w:rFonts w:eastAsia="Calibri" w:cs="Arial"/>
          <w:bCs/>
          <w:szCs w:val="20"/>
          <w:lang w:val="sl-SI"/>
        </w:rPr>
        <w:t>popr</w:t>
      </w:r>
      <w:proofErr w:type="spellEnd"/>
      <w:r w:rsidRPr="00BF4999">
        <w:rPr>
          <w:rFonts w:eastAsia="Calibri" w:cs="Arial"/>
          <w:bCs/>
          <w:szCs w:val="20"/>
          <w:lang w:val="sl-SI"/>
        </w:rPr>
        <w:t>.), ki v svojem 3. členu razlikuje med vzdrževanjem in vzdrževalnimi deli v javno korist. S spremembo se dikcija spreminja tako, da je jasno, da med spremembe posega iz drugega odstavka 2. člena ne sodi vzdrževanje, medtem ko je za vzdrževalna dela v javno korist ugotovljeno, da gre posege v okolje, ki imajo zaradi svojih lastnosti lahko pomembne vplive na okolje.</w:t>
      </w:r>
    </w:p>
    <w:p w:rsidR="00EA6A74" w:rsidRPr="00BF4999" w:rsidRDefault="00EA6A74" w:rsidP="00EA6A74">
      <w:pPr>
        <w:jc w:val="both"/>
        <w:rPr>
          <w:rFonts w:eastAsia="Calibri" w:cs="Arial"/>
          <w:bCs/>
          <w:szCs w:val="20"/>
          <w:lang w:val="sl-SI"/>
        </w:rPr>
      </w:pPr>
    </w:p>
    <w:p w:rsidR="00EA6A74" w:rsidRPr="00BF4999" w:rsidRDefault="00EA6A74" w:rsidP="00EA6A74">
      <w:pPr>
        <w:jc w:val="both"/>
        <w:rPr>
          <w:rFonts w:eastAsia="Calibri" w:cs="Arial"/>
          <w:bCs/>
          <w:szCs w:val="20"/>
          <w:lang w:val="sl-SI"/>
        </w:rPr>
      </w:pPr>
      <w:r w:rsidRPr="00BF4999">
        <w:rPr>
          <w:rFonts w:eastAsia="Calibri" w:cs="Arial"/>
          <w:bCs/>
          <w:szCs w:val="20"/>
          <w:lang w:val="sl-SI"/>
        </w:rPr>
        <w:t xml:space="preserve">Črta se četrti odstavek 2. člena, ki opredeljuje </w:t>
      </w:r>
      <w:r w:rsidRPr="00BF4999">
        <w:rPr>
          <w:rFonts w:eastAsia="Calibri" w:cs="Arial"/>
          <w:szCs w:val="20"/>
          <w:lang w:val="sl-SI"/>
        </w:rPr>
        <w:t xml:space="preserve">funkcionalno in prostorsko povezanost posega iz 3. člena te uredbe, ki sam ne dosega pragu, ki je za to vrsto posega določen pri opisu vrste posega, označenega z X v stolpcu z naslovom PVO v prilogi 1 te uredbe in za katerega je treba ravno zaradi te funkcionalne prostorske povezanosti (zaradi katere se doseže ali preseže prag) izvesti presojo vplivov na okolje. </w:t>
      </w:r>
      <w:r w:rsidRPr="00BF4999">
        <w:rPr>
          <w:rFonts w:cs="Arial"/>
          <w:szCs w:val="20"/>
          <w:lang w:val="sl-SI"/>
        </w:rPr>
        <w:t xml:space="preserve">Določba v praksi povzroča nejasnosti in povečuje število zahtevanih presoj vplivov na okolje za posege, za katere glede na ugotovljene vplive na okolje, to ne bi bilo potrebno. </w:t>
      </w:r>
      <w:r w:rsidRPr="00BF4999">
        <w:rPr>
          <w:rFonts w:eastAsia="Calibri" w:cs="Arial"/>
          <w:szCs w:val="20"/>
          <w:lang w:val="sl-SI"/>
        </w:rPr>
        <w:t xml:space="preserve">Da je potrebno upoštevati funkcionalno in prostorsko povezanost obstoječih posegov in nameravanega posega, izhaja namreč že iz meril iz Priloge 2 te uredbe, in sicer alineje (b) 1. točke, zato ni potrebe, da bi se pri izvedbi predhodnega postopka spregledala funkcionalna in prostorska povezanost. Poleg tega </w:t>
      </w:r>
      <w:r w:rsidRPr="00BF4999">
        <w:rPr>
          <w:rFonts w:cs="Arial"/>
          <w:szCs w:val="20"/>
          <w:lang w:val="sl-SI"/>
        </w:rPr>
        <w:t xml:space="preserve">ugotavljamo, da citirana določba ne izhaja iz Direktive 2011/92/EU o presoji vplivov nekaterih javnih in zasebnih projektov na okolje oz. da ta v 24. točki Priloge I določa, da je presoja potrebna za </w:t>
      </w:r>
      <w:r w:rsidRPr="00BF4999">
        <w:rPr>
          <w:rFonts w:cs="Arial"/>
          <w:i/>
          <w:szCs w:val="20"/>
          <w:lang w:val="sl-SI"/>
        </w:rPr>
        <w:t>»kakršnokoli spremembo ali razširitev projektov, naštetih v tej prilogi, kjer takšna sprememba ali razširitev sama po sebi doseže morebitne pragove, določene v tej prilogi.«</w:t>
      </w:r>
      <w:r w:rsidRPr="00BF4999">
        <w:rPr>
          <w:rFonts w:cs="Arial"/>
          <w:szCs w:val="20"/>
          <w:lang w:val="sl-SI"/>
        </w:rPr>
        <w:t xml:space="preserve"> Navedena direktiva torej ne nalaga "seštevanja" posegov, ki so funkcionalno in prostorsko povezani z drugimi nameravanimi ali že izvedenimi posegi v okolje.</w:t>
      </w: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K 2. členu</w:t>
      </w: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 xml:space="preserve">Sprememba tretjega odstavka 3. člena uredbe predstavlja negativno definicijo sprememb posegov, ki ne predstavljajo spremembe posegov iz predhodnega odstavka uredbe. To pomeni, da za te spremembe predhodni postopek ni potreben. Temeljni namen </w:t>
      </w:r>
      <w:r w:rsidR="00333266">
        <w:rPr>
          <w:rFonts w:eastAsia="Calibri" w:cs="Arial"/>
          <w:szCs w:val="20"/>
          <w:lang w:val="sl-SI"/>
        </w:rPr>
        <w:t>drugega</w:t>
      </w:r>
      <w:bookmarkStart w:id="0" w:name="_GoBack"/>
      <w:bookmarkEnd w:id="0"/>
      <w:r w:rsidRPr="00BF4999">
        <w:rPr>
          <w:rFonts w:eastAsia="Calibri" w:cs="Arial"/>
          <w:szCs w:val="20"/>
          <w:lang w:val="sl-SI"/>
        </w:rPr>
        <w:t xml:space="preserve"> odstavka 3. člena uredbe je bil, da se predhodni postopek izvede le v primerih, ko gre za spremembo posega (ki pomeni spremembo položaja ali lege v prostoru, dimenzij objekta, zmogljivosti, sestave, načina ali obdobja obratovanja naprave, rabe surovin ali energije) in ima obenem ta sprememba lahko pomembne škodljive vplive na okolje, v nasprotnem primeru pa ne. Izvajanje te določbe v praksi pa je pokazalo, da je treba v vsakem tovrstnem primeru (kjer gre za spremembo obstoječega posega) izvesti predhodni postopek in izdati sklep z vsebinsko opredelitvijo do spremembe na podlagi meril iz Priloge 2 uredbe. Izkazalo se je, da se predhodne postopke izvaja za spremembe posegov, za katere uradnik že ob pričetku obravnave ugotovi, da ne gre za poseg s pomembnimi </w:t>
      </w:r>
      <w:r w:rsidRPr="00BF4999">
        <w:rPr>
          <w:rFonts w:eastAsia="Calibri" w:cs="Arial"/>
          <w:szCs w:val="20"/>
          <w:lang w:val="sl-SI"/>
        </w:rPr>
        <w:lastRenderedPageBreak/>
        <w:t>škodljivimi vplivi na okolje. S spremembo se iz obveznosti za izvedbo predhodnega postopka izločajo spremembe</w:t>
      </w:r>
      <w:r>
        <w:rPr>
          <w:rFonts w:eastAsia="Calibri" w:cs="Arial"/>
          <w:szCs w:val="20"/>
          <w:lang w:val="sl-SI"/>
        </w:rPr>
        <w:t xml:space="preserve"> posegov</w:t>
      </w:r>
      <w:r w:rsidRPr="00BF4999">
        <w:rPr>
          <w:rFonts w:eastAsia="Calibri" w:cs="Arial"/>
          <w:szCs w:val="20"/>
          <w:lang w:val="sl-SI"/>
        </w:rPr>
        <w:t xml:space="preserve">, ki po svoji naravi v nobenem primeru ne morejo povzročati pomembnih vplivov na okolje oz. tiste, katerih učinek so </w:t>
      </w:r>
      <w:r>
        <w:rPr>
          <w:rFonts w:eastAsia="Calibri" w:cs="Arial"/>
          <w:szCs w:val="20"/>
          <w:lang w:val="sl-SI"/>
        </w:rPr>
        <w:t>zmanjšani</w:t>
      </w:r>
      <w:r w:rsidRPr="00BF4999">
        <w:rPr>
          <w:rFonts w:eastAsia="Calibri" w:cs="Arial"/>
          <w:szCs w:val="20"/>
          <w:lang w:val="sl-SI"/>
        </w:rPr>
        <w:t xml:space="preserve"> vplivi na okolje.</w:t>
      </w: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jc w:val="both"/>
        <w:rPr>
          <w:rFonts w:cs="Arial"/>
          <w:sz w:val="18"/>
          <w:szCs w:val="18"/>
          <w:lang w:val="sl-SI"/>
        </w:rPr>
      </w:pPr>
      <w:r w:rsidRPr="00BF4999">
        <w:rPr>
          <w:rFonts w:eastAsia="Calibri" w:cs="Arial"/>
          <w:szCs w:val="20"/>
          <w:lang w:val="sl-SI"/>
        </w:rPr>
        <w:t>Razlogi za črtanje četrtega odstavka 3. člena uredbe so enaki kot za črtanje četrtega odstavka 2. člena uredbe.</w:t>
      </w: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 xml:space="preserve">Šesti odstavek 3. člena uredbe omogoča, da se predhodni postopek izvaja na zahtevo nosilca posega, četudi poseg ne dosega pragov, zaradi katerih bi bilo to potrebno. Glede na to, da je Vlada z uredbo določila pragove, ob preseganju katerih je treba izvesti predhodni postopek (njegov namen pa je, da se za posege, ki bi utegnili imeti pomembne vplive na okolje, ugotovi, ali jih bodo zares imeli), v tej določbi ni videti smisla. S črtanjem tega odstavka se ukinja možnost, da bi nosilci posegov, ki so pod pragom za predhodni postopek, tak postopek (iz katerega koli razloga) tudi zahtevali. Sprememba je tako namenjena zlasti razbremenjevanju administrativnega aparata z opravili, za katere je </w:t>
      </w:r>
      <w:proofErr w:type="spellStart"/>
      <w:r w:rsidRPr="00BF4999">
        <w:rPr>
          <w:rFonts w:eastAsia="Calibri" w:cs="Arial"/>
          <w:szCs w:val="20"/>
          <w:lang w:val="sl-SI"/>
        </w:rPr>
        <w:t>uredbodajalec</w:t>
      </w:r>
      <w:proofErr w:type="spellEnd"/>
      <w:r w:rsidRPr="00BF4999">
        <w:rPr>
          <w:rFonts w:eastAsia="Calibri" w:cs="Arial"/>
          <w:szCs w:val="20"/>
          <w:lang w:val="sl-SI"/>
        </w:rPr>
        <w:t xml:space="preserve"> v ostalih določbah določil, da jih ne bi smelo biti.</w:t>
      </w: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K 3. in 5. členu</w:t>
      </w: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Default="00EA6A74" w:rsidP="00EA6A74">
      <w:pPr>
        <w:autoSpaceDE w:val="0"/>
        <w:autoSpaceDN w:val="0"/>
        <w:adjustRightInd w:val="0"/>
        <w:spacing w:line="240" w:lineRule="auto"/>
        <w:jc w:val="both"/>
        <w:rPr>
          <w:rFonts w:eastAsia="Calibri" w:cs="Arial"/>
          <w:szCs w:val="20"/>
          <w:lang w:val="sl-SI"/>
        </w:rPr>
      </w:pPr>
      <w:r>
        <w:rPr>
          <w:rFonts w:eastAsia="Calibri" w:cs="Arial"/>
          <w:szCs w:val="20"/>
          <w:lang w:val="sl-SI"/>
        </w:rPr>
        <w:t>Dopolnitev prvega odstavka 6. člena z novo alinejo c) točke 1. pomeni dopolnitev sestavin vloge za predhodni postopek na način, da vlagatelj ob opisu posega v okolje predstavi tudi povezanost z že dovoljenimi ali obstoječimi posegi, s čimer se preprečuje cepitev celovitih posegov na manjše z namenom izogibanja obveznosti predhodnega postopka.</w:t>
      </w:r>
    </w:p>
    <w:p w:rsidR="00EA6A74"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Z drugim odstavkom 6. člena uredbe in Prilogo 3 je določen obrazec zahteve za predhodni postopek. S spremembo drugega odstavka 6. člena ter črtanjem Priloge 3 obrazec zahteve za predhodni postopek ne bo več priloga uredbe, pač pa podrobnejšo vsebino določi ministrstvo na obrazcu, ki ga objavi na spletni strani. Obrazec vloge za predhodni postopek je že na spletni strani pristojnega organa oziroma na portalu SPOT (</w:t>
      </w:r>
      <w:proofErr w:type="spellStart"/>
      <w:r w:rsidRPr="00BF4999">
        <w:rPr>
          <w:rFonts w:eastAsia="Calibri" w:cs="Arial"/>
          <w:szCs w:val="20"/>
          <w:lang w:val="sl-SI"/>
        </w:rPr>
        <w:t>eVEM</w:t>
      </w:r>
      <w:proofErr w:type="spellEnd"/>
      <w:r w:rsidRPr="00BF4999">
        <w:rPr>
          <w:rFonts w:eastAsia="Calibri" w:cs="Arial"/>
          <w:szCs w:val="20"/>
          <w:lang w:val="sl-SI"/>
        </w:rPr>
        <w:t>) že objavljen in se ga lahko izpolni ter vloži tudi v elektronski obliki. S spremembami se zagotavlja tudi fleksibilnost pri prilagajanju obrazca, če se pokaže potreba po tem.</w:t>
      </w: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K 4. členu</w:t>
      </w:r>
    </w:p>
    <w:p w:rsidR="00EA6A74" w:rsidRPr="00BF4999" w:rsidRDefault="00EA6A74" w:rsidP="00EA6A74">
      <w:pPr>
        <w:autoSpaceDE w:val="0"/>
        <w:autoSpaceDN w:val="0"/>
        <w:adjustRightInd w:val="0"/>
        <w:spacing w:line="240" w:lineRule="auto"/>
        <w:jc w:val="both"/>
        <w:rPr>
          <w:rFonts w:eastAsia="Calibri" w:cs="Arial"/>
          <w:szCs w:val="20"/>
          <w:lang w:val="sl-SI"/>
        </w:rPr>
      </w:pPr>
    </w:p>
    <w:p w:rsidR="00EA6A74" w:rsidRPr="00BF4999" w:rsidRDefault="00EA6A74"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 xml:space="preserve">Obstoječa Priloga 1 se nadomešča za novo Prilogo 1. Nova Priloga 1 </w:t>
      </w:r>
      <w:r>
        <w:rPr>
          <w:rFonts w:eastAsia="Calibri" w:cs="Arial"/>
          <w:szCs w:val="20"/>
          <w:lang w:val="sl-SI"/>
        </w:rPr>
        <w:t>vsebuje naslednje spremem</w:t>
      </w:r>
      <w:r w:rsidRPr="00BF4999">
        <w:rPr>
          <w:rFonts w:eastAsia="Calibri" w:cs="Arial"/>
          <w:szCs w:val="20"/>
          <w:lang w:val="sl-SI"/>
        </w:rPr>
        <w:t xml:space="preserve">be: </w:t>
      </w:r>
    </w:p>
    <w:p w:rsidR="00EA6A74" w:rsidRPr="00BF4999" w:rsidRDefault="00EA6A74"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 xml:space="preserve">- v točki A.II se besedilo »Agromelioracije4, če gre za rabo neobdelanih zemljišč ali </w:t>
      </w:r>
      <w:proofErr w:type="spellStart"/>
      <w:r w:rsidRPr="00BF4999">
        <w:rPr>
          <w:rFonts w:eastAsia="Calibri" w:cs="Arial"/>
          <w:szCs w:val="20"/>
          <w:lang w:val="sl-SI"/>
        </w:rPr>
        <w:t>polnaravnih</w:t>
      </w:r>
      <w:proofErr w:type="spellEnd"/>
      <w:r w:rsidRPr="00BF4999">
        <w:rPr>
          <w:rFonts w:eastAsia="Calibri" w:cs="Arial"/>
          <w:szCs w:val="20"/>
          <w:lang w:val="sl-SI"/>
        </w:rPr>
        <w:t xml:space="preserve"> območij za intenzivno kmetijstvo5« nadomesti z besedilom »Agromelioracije na površini 50 ha ali več4« kot prag za predhodni postopek. Prav tako se črta opomba 5, posledično se preštevilčijo vse nadaljnje opombe;</w:t>
      </w:r>
    </w:p>
    <w:p w:rsidR="00EA6A74" w:rsidRPr="00BF4999" w:rsidRDefault="00EA6A74"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 črta se točka A.II.1;</w:t>
      </w:r>
    </w:p>
    <w:p w:rsidR="00EA6A74" w:rsidRPr="00BF4999" w:rsidRDefault="00EA6A74"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 črta se točka A.II.2;</w:t>
      </w:r>
    </w:p>
    <w:p w:rsidR="00EA6A74" w:rsidRPr="00BF4999" w:rsidRDefault="00EA6A74" w:rsidP="00EA6A74">
      <w:pPr>
        <w:autoSpaceDE w:val="0"/>
        <w:autoSpaceDN w:val="0"/>
        <w:adjustRightInd w:val="0"/>
        <w:spacing w:line="240" w:lineRule="auto"/>
        <w:jc w:val="both"/>
        <w:rPr>
          <w:rFonts w:eastAsia="Calibri" w:cs="Arial"/>
          <w:szCs w:val="20"/>
          <w:lang w:val="sl-SI"/>
        </w:rPr>
      </w:pPr>
      <w:r w:rsidRPr="00BF4999">
        <w:rPr>
          <w:rFonts w:eastAsia="Calibri" w:cs="Arial"/>
          <w:szCs w:val="20"/>
          <w:lang w:val="sl-SI"/>
        </w:rPr>
        <w:t>- pri točki A.III.1 se črta tekst »povprečno letno</w:t>
      </w:r>
      <w:r w:rsidRPr="00EA6A74">
        <w:rPr>
          <w:rFonts w:eastAsia="Calibri" w:cs="Arial"/>
          <w:color w:val="000000"/>
          <w:szCs w:val="20"/>
          <w:lang w:val="sl-SI"/>
        </w:rPr>
        <w:t>« in »ali 100 l/s ali več«;</w:t>
      </w:r>
    </w:p>
    <w:p w:rsidR="00EA6A74" w:rsidRPr="00BF4999" w:rsidRDefault="00EA6A74" w:rsidP="00EA6A74">
      <w:pPr>
        <w:autoSpaceDE w:val="0"/>
        <w:autoSpaceDN w:val="0"/>
        <w:adjustRightInd w:val="0"/>
        <w:spacing w:line="240" w:lineRule="auto"/>
        <w:jc w:val="both"/>
        <w:rPr>
          <w:szCs w:val="20"/>
          <w:lang w:val="sl-SI"/>
        </w:rPr>
      </w:pPr>
      <w:r w:rsidRPr="00BF4999">
        <w:rPr>
          <w:rFonts w:eastAsia="Calibri" w:cs="Arial"/>
          <w:szCs w:val="20"/>
          <w:lang w:val="sl-SI"/>
        </w:rPr>
        <w:t xml:space="preserve">- pri točki A.III.2 se predlaga sprememba navedba posega, in sicer, da se predhodni postopki za </w:t>
      </w:r>
      <w:r w:rsidRPr="00BF4999">
        <w:rPr>
          <w:szCs w:val="20"/>
          <w:lang w:val="sl-SI"/>
        </w:rPr>
        <w:t>Vodnogospodarske projekte za kmetijstvo, vključno z namakalnimi in izsuševalnimi projekti, izvedejo samo za tiste projekte, katerih površina znaša površina nad 50 ha;</w:t>
      </w:r>
    </w:p>
    <w:p w:rsidR="00EA6A74" w:rsidRPr="00BF4999" w:rsidRDefault="00EA6A74" w:rsidP="00EA6A74">
      <w:pPr>
        <w:autoSpaceDE w:val="0"/>
        <w:autoSpaceDN w:val="0"/>
        <w:adjustRightInd w:val="0"/>
        <w:spacing w:line="240" w:lineRule="auto"/>
        <w:jc w:val="both"/>
        <w:rPr>
          <w:szCs w:val="20"/>
          <w:lang w:val="sl-SI"/>
        </w:rPr>
      </w:pPr>
      <w:r w:rsidRPr="00BF4999">
        <w:rPr>
          <w:szCs w:val="20"/>
          <w:lang w:val="sl-SI"/>
        </w:rPr>
        <w:t>- pri točki A.IV.2 se besedilo »5 ha« nadomesti z besedilom »15 ha«;</w:t>
      </w:r>
    </w:p>
    <w:p w:rsidR="00EA6A74" w:rsidRPr="00BF4999" w:rsidRDefault="00EA6A74" w:rsidP="00EA6A74">
      <w:pPr>
        <w:autoSpaceDE w:val="0"/>
        <w:autoSpaceDN w:val="0"/>
        <w:adjustRightInd w:val="0"/>
        <w:spacing w:line="240" w:lineRule="auto"/>
        <w:jc w:val="both"/>
        <w:rPr>
          <w:szCs w:val="20"/>
          <w:lang w:val="sl-SI"/>
        </w:rPr>
      </w:pPr>
      <w:r w:rsidRPr="00BF4999">
        <w:rPr>
          <w:szCs w:val="20"/>
          <w:lang w:val="sl-SI"/>
        </w:rPr>
        <w:t>- pri točki A.V.2 se besedilo spremeni, kot se glasi:</w:t>
      </w:r>
    </w:p>
    <w:p w:rsidR="00EA6A74" w:rsidRPr="00BF4999" w:rsidRDefault="00EA6A74" w:rsidP="00EA6A74">
      <w:pPr>
        <w:pStyle w:val="TableParagraph"/>
        <w:numPr>
          <w:ilvl w:val="0"/>
          <w:numId w:val="31"/>
        </w:numPr>
        <w:tabs>
          <w:tab w:val="left" w:pos="429"/>
          <w:tab w:val="left" w:pos="430"/>
        </w:tabs>
        <w:spacing w:line="237" w:lineRule="exact"/>
        <w:ind w:left="790" w:hanging="361"/>
        <w:jc w:val="both"/>
        <w:rPr>
          <w:sz w:val="20"/>
          <w:szCs w:val="20"/>
          <w:lang w:val="sl-SI"/>
        </w:rPr>
      </w:pPr>
      <w:r w:rsidRPr="00BF4999">
        <w:rPr>
          <w:sz w:val="20"/>
          <w:szCs w:val="20"/>
          <w:lang w:val="sl-SI"/>
        </w:rPr>
        <w:t>najmanj 40.000 in manj kot 85.000 mesti za</w:t>
      </w:r>
      <w:r w:rsidRPr="00BF4999">
        <w:rPr>
          <w:spacing w:val="-6"/>
          <w:sz w:val="20"/>
          <w:szCs w:val="20"/>
          <w:lang w:val="sl-SI"/>
        </w:rPr>
        <w:t xml:space="preserve"> </w:t>
      </w:r>
      <w:r w:rsidRPr="00BF4999">
        <w:rPr>
          <w:sz w:val="20"/>
          <w:szCs w:val="20"/>
          <w:lang w:val="sl-SI"/>
        </w:rPr>
        <w:t>piščance,</w:t>
      </w:r>
    </w:p>
    <w:p w:rsidR="00EA6A74" w:rsidRPr="00BF4999" w:rsidRDefault="00EA6A74" w:rsidP="00EA6A74">
      <w:pPr>
        <w:pStyle w:val="TableParagraph"/>
        <w:numPr>
          <w:ilvl w:val="0"/>
          <w:numId w:val="31"/>
        </w:numPr>
        <w:tabs>
          <w:tab w:val="left" w:pos="429"/>
          <w:tab w:val="left" w:pos="430"/>
        </w:tabs>
        <w:spacing w:line="233" w:lineRule="exact"/>
        <w:ind w:left="790" w:hanging="361"/>
        <w:jc w:val="both"/>
        <w:rPr>
          <w:sz w:val="20"/>
          <w:szCs w:val="20"/>
          <w:lang w:val="sl-SI"/>
        </w:rPr>
      </w:pPr>
      <w:r w:rsidRPr="00BF4999">
        <w:rPr>
          <w:sz w:val="20"/>
          <w:szCs w:val="20"/>
          <w:lang w:val="sl-SI"/>
        </w:rPr>
        <w:t>najmanj 20.000 in manj kot 60.000 mesti za</w:t>
      </w:r>
      <w:r w:rsidRPr="00BF4999">
        <w:rPr>
          <w:spacing w:val="-10"/>
          <w:sz w:val="20"/>
          <w:szCs w:val="20"/>
          <w:lang w:val="sl-SI"/>
        </w:rPr>
        <w:t xml:space="preserve"> </w:t>
      </w:r>
      <w:r w:rsidRPr="00BF4999">
        <w:rPr>
          <w:sz w:val="20"/>
          <w:szCs w:val="20"/>
          <w:lang w:val="sl-SI"/>
        </w:rPr>
        <w:t>kokoši,</w:t>
      </w:r>
    </w:p>
    <w:p w:rsidR="00EA6A74" w:rsidRPr="00BF4999" w:rsidRDefault="00EA6A74" w:rsidP="00EA6A74">
      <w:pPr>
        <w:autoSpaceDE w:val="0"/>
        <w:autoSpaceDN w:val="0"/>
        <w:adjustRightInd w:val="0"/>
        <w:spacing w:line="240" w:lineRule="auto"/>
        <w:ind w:left="361"/>
        <w:jc w:val="both"/>
        <w:rPr>
          <w:szCs w:val="20"/>
          <w:lang w:val="sl-SI"/>
        </w:rPr>
      </w:pPr>
      <w:r w:rsidRPr="00BF4999">
        <w:rPr>
          <w:szCs w:val="20"/>
          <w:lang w:val="sl-SI"/>
        </w:rPr>
        <w:t xml:space="preserve"> -     najmanj 20.000 mesti za druge vrste</w:t>
      </w:r>
      <w:r w:rsidRPr="00BF4999">
        <w:rPr>
          <w:spacing w:val="-4"/>
          <w:szCs w:val="20"/>
          <w:lang w:val="sl-SI"/>
        </w:rPr>
        <w:t xml:space="preserve"> </w:t>
      </w:r>
      <w:r w:rsidRPr="00BF4999">
        <w:rPr>
          <w:szCs w:val="20"/>
          <w:lang w:val="sl-SI"/>
        </w:rPr>
        <w:t>perutnine;</w:t>
      </w:r>
    </w:p>
    <w:p w:rsidR="00EA6A74" w:rsidRPr="00BF4999" w:rsidRDefault="00EA6A74" w:rsidP="00EA6A74">
      <w:pPr>
        <w:autoSpaceDE w:val="0"/>
        <w:autoSpaceDN w:val="0"/>
        <w:adjustRightInd w:val="0"/>
        <w:spacing w:line="240" w:lineRule="auto"/>
        <w:jc w:val="both"/>
        <w:rPr>
          <w:szCs w:val="20"/>
          <w:lang w:val="sl-SI"/>
        </w:rPr>
      </w:pPr>
      <w:r w:rsidRPr="00BF4999">
        <w:rPr>
          <w:szCs w:val="20"/>
          <w:lang w:val="sl-SI"/>
        </w:rPr>
        <w:t>- pri točki A.V.4 se besedilo »700« nadomesti z besedilom »1500«;</w:t>
      </w:r>
    </w:p>
    <w:p w:rsidR="00EA6A74" w:rsidRPr="00BF4999" w:rsidRDefault="00EA6A74" w:rsidP="00EA6A74">
      <w:pPr>
        <w:autoSpaceDE w:val="0"/>
        <w:autoSpaceDN w:val="0"/>
        <w:adjustRightInd w:val="0"/>
        <w:spacing w:line="240" w:lineRule="auto"/>
        <w:jc w:val="both"/>
        <w:rPr>
          <w:szCs w:val="20"/>
          <w:lang w:val="sl-SI"/>
        </w:rPr>
      </w:pPr>
      <w:r w:rsidRPr="00BF4999">
        <w:rPr>
          <w:szCs w:val="20"/>
          <w:lang w:val="sl-SI"/>
        </w:rPr>
        <w:t>- pri točki A.V.6 se besedilo »200« nadomesti z besedilom »500«;</w:t>
      </w:r>
    </w:p>
    <w:p w:rsidR="00EA6A74" w:rsidRPr="00BF4999" w:rsidRDefault="00EA6A74" w:rsidP="00EA6A74">
      <w:pPr>
        <w:autoSpaceDE w:val="0"/>
        <w:autoSpaceDN w:val="0"/>
        <w:adjustRightInd w:val="0"/>
        <w:spacing w:line="240" w:lineRule="auto"/>
        <w:jc w:val="both"/>
        <w:rPr>
          <w:szCs w:val="20"/>
          <w:lang w:val="sl-SI"/>
        </w:rPr>
      </w:pPr>
      <w:r w:rsidRPr="00BF4999">
        <w:rPr>
          <w:szCs w:val="20"/>
          <w:lang w:val="sl-SI"/>
        </w:rPr>
        <w:t>- predlaga se črtanje točke A.V.7.1 ter v točki A.V.7 določitev pragu samo za izvedbo predhodnega postopka;</w:t>
      </w:r>
    </w:p>
    <w:p w:rsidR="00EA6A74" w:rsidRPr="00BF4999" w:rsidRDefault="00EA6A74" w:rsidP="00EA6A74">
      <w:pPr>
        <w:autoSpaceDE w:val="0"/>
        <w:autoSpaceDN w:val="0"/>
        <w:adjustRightInd w:val="0"/>
        <w:spacing w:line="240" w:lineRule="auto"/>
        <w:jc w:val="both"/>
        <w:rPr>
          <w:szCs w:val="20"/>
          <w:lang w:val="sl-SI"/>
        </w:rPr>
      </w:pPr>
      <w:r w:rsidRPr="00BF4999">
        <w:rPr>
          <w:szCs w:val="20"/>
          <w:lang w:val="sl-SI"/>
        </w:rPr>
        <w:t>-  v točki C.I.1.1  se besedilo “druga proizvodnja živil ali krmil iz živalskih, ribjih ali mešanih surovin z zmogljivostjo najmanj 1 t izdelkov na</w:t>
      </w:r>
      <w:r w:rsidRPr="00BF4999">
        <w:rPr>
          <w:spacing w:val="-5"/>
          <w:szCs w:val="20"/>
          <w:lang w:val="sl-SI"/>
        </w:rPr>
        <w:t xml:space="preserve"> </w:t>
      </w:r>
      <w:r w:rsidRPr="00BF4999">
        <w:rPr>
          <w:szCs w:val="20"/>
          <w:lang w:val="sl-SI"/>
        </w:rPr>
        <w:t>dan” nadomesti z besedilom “druga proizvodnja živil ali krmil iz živalskih, ribjih ali mešanih surovin z zmogljivostjo najmanj 10 t izdelkov na</w:t>
      </w:r>
      <w:r w:rsidRPr="00BF4999">
        <w:rPr>
          <w:spacing w:val="-5"/>
          <w:szCs w:val="20"/>
          <w:lang w:val="sl-SI"/>
        </w:rPr>
        <w:t xml:space="preserve"> </w:t>
      </w:r>
      <w:r w:rsidRPr="00BF4999">
        <w:rPr>
          <w:szCs w:val="20"/>
          <w:lang w:val="sl-SI"/>
        </w:rPr>
        <w:t>dan”;</w:t>
      </w:r>
    </w:p>
    <w:p w:rsidR="00EA6A74" w:rsidRPr="00BF4999" w:rsidRDefault="00EA6A74" w:rsidP="00EA6A74">
      <w:pPr>
        <w:pStyle w:val="TableParagraph"/>
        <w:spacing w:line="225" w:lineRule="exact"/>
        <w:ind w:left="69"/>
        <w:jc w:val="both"/>
        <w:rPr>
          <w:sz w:val="20"/>
          <w:szCs w:val="20"/>
          <w:lang w:val="sl-SI"/>
        </w:rPr>
      </w:pPr>
      <w:r w:rsidRPr="00BF4999">
        <w:rPr>
          <w:sz w:val="20"/>
          <w:szCs w:val="20"/>
          <w:lang w:val="sl-SI"/>
        </w:rPr>
        <w:t>- v točki C.I.2 se besedilo “Naprava za proizvodnjo, konzerviranje ali pakiranje:</w:t>
      </w:r>
    </w:p>
    <w:p w:rsidR="00EA6A74" w:rsidRPr="00BF4999" w:rsidRDefault="00EA6A74" w:rsidP="00EA6A74">
      <w:pPr>
        <w:pStyle w:val="TableParagraph"/>
        <w:numPr>
          <w:ilvl w:val="0"/>
          <w:numId w:val="32"/>
        </w:numPr>
        <w:tabs>
          <w:tab w:val="left" w:pos="429"/>
          <w:tab w:val="left" w:pos="430"/>
        </w:tabs>
        <w:spacing w:before="1" w:line="245" w:lineRule="exact"/>
        <w:ind w:left="429" w:hanging="361"/>
        <w:jc w:val="both"/>
        <w:rPr>
          <w:sz w:val="20"/>
          <w:szCs w:val="20"/>
          <w:lang w:val="sl-SI"/>
        </w:rPr>
      </w:pPr>
      <w:r w:rsidRPr="00BF4999">
        <w:rPr>
          <w:sz w:val="20"/>
          <w:szCs w:val="20"/>
          <w:lang w:val="sl-SI"/>
        </w:rPr>
        <w:t>rastlinskih olj in</w:t>
      </w:r>
      <w:r w:rsidRPr="00BF4999">
        <w:rPr>
          <w:spacing w:val="-1"/>
          <w:sz w:val="20"/>
          <w:szCs w:val="20"/>
          <w:lang w:val="sl-SI"/>
        </w:rPr>
        <w:t xml:space="preserve"> </w:t>
      </w:r>
      <w:r w:rsidRPr="00BF4999">
        <w:rPr>
          <w:sz w:val="20"/>
          <w:szCs w:val="20"/>
          <w:lang w:val="sl-SI"/>
        </w:rPr>
        <w:t>maščob,</w:t>
      </w:r>
    </w:p>
    <w:p w:rsidR="00EA6A74" w:rsidRPr="00BF4999" w:rsidRDefault="00EA6A74" w:rsidP="00EA6A74">
      <w:pPr>
        <w:pStyle w:val="TableParagraph"/>
        <w:numPr>
          <w:ilvl w:val="0"/>
          <w:numId w:val="32"/>
        </w:numPr>
        <w:tabs>
          <w:tab w:val="left" w:pos="429"/>
          <w:tab w:val="left" w:pos="430"/>
        </w:tabs>
        <w:spacing w:line="244" w:lineRule="exact"/>
        <w:ind w:left="429" w:hanging="361"/>
        <w:jc w:val="both"/>
        <w:rPr>
          <w:sz w:val="20"/>
          <w:szCs w:val="20"/>
          <w:lang w:val="sl-SI"/>
        </w:rPr>
      </w:pPr>
      <w:r w:rsidRPr="00BF4999">
        <w:rPr>
          <w:sz w:val="20"/>
          <w:szCs w:val="20"/>
          <w:lang w:val="sl-SI"/>
        </w:rPr>
        <w:t>sladkorja</w:t>
      </w:r>
    </w:p>
    <w:p w:rsidR="00EA6A74" w:rsidRPr="00BF4999" w:rsidRDefault="00EA6A74" w:rsidP="00EA6A74">
      <w:pPr>
        <w:pStyle w:val="TableParagraph"/>
        <w:numPr>
          <w:ilvl w:val="0"/>
          <w:numId w:val="32"/>
        </w:numPr>
        <w:tabs>
          <w:tab w:val="left" w:pos="429"/>
          <w:tab w:val="left" w:pos="430"/>
        </w:tabs>
        <w:spacing w:line="244" w:lineRule="exact"/>
        <w:ind w:left="429" w:hanging="361"/>
        <w:jc w:val="both"/>
        <w:rPr>
          <w:sz w:val="20"/>
          <w:szCs w:val="20"/>
          <w:lang w:val="sl-SI"/>
        </w:rPr>
      </w:pPr>
      <w:r w:rsidRPr="00BF4999">
        <w:rPr>
          <w:sz w:val="20"/>
          <w:szCs w:val="20"/>
          <w:lang w:val="sl-SI"/>
        </w:rPr>
        <w:lastRenderedPageBreak/>
        <w:t>slada in</w:t>
      </w:r>
      <w:r w:rsidRPr="00BF4999">
        <w:rPr>
          <w:spacing w:val="1"/>
          <w:sz w:val="20"/>
          <w:szCs w:val="20"/>
          <w:lang w:val="sl-SI"/>
        </w:rPr>
        <w:t xml:space="preserve"> </w:t>
      </w:r>
      <w:r w:rsidRPr="00BF4999">
        <w:rPr>
          <w:sz w:val="20"/>
          <w:szCs w:val="20"/>
          <w:lang w:val="sl-SI"/>
        </w:rPr>
        <w:t>piva,</w:t>
      </w:r>
    </w:p>
    <w:p w:rsidR="00EA6A74" w:rsidRPr="00BF4999" w:rsidRDefault="00EA6A74" w:rsidP="00EA6A74">
      <w:pPr>
        <w:pStyle w:val="TableParagraph"/>
        <w:numPr>
          <w:ilvl w:val="0"/>
          <w:numId w:val="32"/>
        </w:numPr>
        <w:tabs>
          <w:tab w:val="left" w:pos="429"/>
          <w:tab w:val="left" w:pos="430"/>
        </w:tabs>
        <w:spacing w:line="244" w:lineRule="exact"/>
        <w:ind w:left="429" w:hanging="361"/>
        <w:jc w:val="both"/>
        <w:rPr>
          <w:sz w:val="20"/>
          <w:szCs w:val="20"/>
          <w:lang w:val="sl-SI"/>
        </w:rPr>
      </w:pPr>
      <w:r w:rsidRPr="00BF4999">
        <w:rPr>
          <w:sz w:val="20"/>
          <w:szCs w:val="20"/>
          <w:lang w:val="sl-SI"/>
        </w:rPr>
        <w:t>slaščic in</w:t>
      </w:r>
      <w:r w:rsidRPr="00BF4999">
        <w:rPr>
          <w:spacing w:val="-2"/>
          <w:sz w:val="20"/>
          <w:szCs w:val="20"/>
          <w:lang w:val="sl-SI"/>
        </w:rPr>
        <w:t xml:space="preserve"> </w:t>
      </w:r>
      <w:r w:rsidRPr="00BF4999">
        <w:rPr>
          <w:sz w:val="20"/>
          <w:szCs w:val="20"/>
          <w:lang w:val="sl-SI"/>
        </w:rPr>
        <w:t>sirupov,</w:t>
      </w:r>
    </w:p>
    <w:p w:rsidR="00EA6A74" w:rsidRPr="00BF4999" w:rsidRDefault="00EA6A74" w:rsidP="00EA6A74">
      <w:pPr>
        <w:pStyle w:val="TableParagraph"/>
        <w:numPr>
          <w:ilvl w:val="0"/>
          <w:numId w:val="32"/>
        </w:numPr>
        <w:tabs>
          <w:tab w:val="left" w:pos="429"/>
          <w:tab w:val="left" w:pos="430"/>
        </w:tabs>
        <w:spacing w:line="242" w:lineRule="exact"/>
        <w:ind w:left="429" w:hanging="361"/>
        <w:jc w:val="both"/>
        <w:rPr>
          <w:sz w:val="20"/>
          <w:szCs w:val="20"/>
          <w:lang w:val="sl-SI"/>
        </w:rPr>
      </w:pPr>
      <w:r w:rsidRPr="00BF4999">
        <w:rPr>
          <w:sz w:val="20"/>
          <w:szCs w:val="20"/>
          <w:lang w:val="sl-SI"/>
        </w:rPr>
        <w:t>industrijskega</w:t>
      </w:r>
      <w:r w:rsidRPr="00BF4999">
        <w:rPr>
          <w:spacing w:val="-2"/>
          <w:sz w:val="20"/>
          <w:szCs w:val="20"/>
          <w:lang w:val="sl-SI"/>
        </w:rPr>
        <w:t xml:space="preserve"> </w:t>
      </w:r>
      <w:r w:rsidRPr="00BF4999">
        <w:rPr>
          <w:sz w:val="20"/>
          <w:szCs w:val="20"/>
          <w:lang w:val="sl-SI"/>
        </w:rPr>
        <w:t>škroba,</w:t>
      </w:r>
    </w:p>
    <w:p w:rsidR="00EA6A74" w:rsidRPr="00BF4999" w:rsidRDefault="00EA6A74" w:rsidP="00EA6A74">
      <w:pPr>
        <w:pStyle w:val="TableParagraph"/>
        <w:numPr>
          <w:ilvl w:val="0"/>
          <w:numId w:val="32"/>
        </w:numPr>
        <w:tabs>
          <w:tab w:val="left" w:pos="429"/>
          <w:tab w:val="left" w:pos="430"/>
        </w:tabs>
        <w:ind w:right="-149" w:firstLine="0"/>
        <w:jc w:val="both"/>
        <w:rPr>
          <w:sz w:val="20"/>
          <w:szCs w:val="20"/>
          <w:lang w:val="sl-SI"/>
        </w:rPr>
      </w:pPr>
      <w:r w:rsidRPr="00BF4999">
        <w:rPr>
          <w:sz w:val="20"/>
          <w:szCs w:val="20"/>
          <w:lang w:val="sl-SI"/>
        </w:rPr>
        <w:t>drugih živil ali krmil iz izključno rastlinskih</w:t>
      </w:r>
      <w:r w:rsidRPr="00BF4999">
        <w:rPr>
          <w:spacing w:val="-35"/>
          <w:sz w:val="20"/>
          <w:szCs w:val="20"/>
          <w:lang w:val="sl-SI"/>
        </w:rPr>
        <w:t xml:space="preserve"> </w:t>
      </w:r>
      <w:r w:rsidRPr="00BF4999">
        <w:rPr>
          <w:sz w:val="20"/>
          <w:szCs w:val="20"/>
          <w:lang w:val="sl-SI"/>
        </w:rPr>
        <w:t xml:space="preserve">surovin z zmogljivostjo </w:t>
      </w:r>
      <w:r>
        <w:rPr>
          <w:sz w:val="20"/>
          <w:szCs w:val="20"/>
          <w:lang w:val="sl-SI"/>
        </w:rPr>
        <w:t>v</w:t>
      </w:r>
      <w:r w:rsidRPr="00BF4999">
        <w:rPr>
          <w:sz w:val="20"/>
          <w:szCs w:val="20"/>
          <w:lang w:val="sl-SI"/>
        </w:rPr>
        <w:t>saj 300 t izdelkov na dan</w:t>
      </w:r>
      <w:r w:rsidRPr="00BF4999">
        <w:rPr>
          <w:spacing w:val="-6"/>
          <w:sz w:val="20"/>
          <w:szCs w:val="20"/>
          <w:lang w:val="sl-SI"/>
        </w:rPr>
        <w:t xml:space="preserve"> </w:t>
      </w:r>
      <w:r w:rsidRPr="00BF4999">
        <w:rPr>
          <w:sz w:val="20"/>
          <w:szCs w:val="20"/>
          <w:lang w:val="sl-SI"/>
        </w:rPr>
        <w:t>ali</w:t>
      </w:r>
    </w:p>
    <w:p w:rsidR="00EA6A74" w:rsidRPr="00BF4999" w:rsidRDefault="00EA6A74" w:rsidP="00EA6A74">
      <w:pPr>
        <w:pStyle w:val="TableParagraph"/>
        <w:spacing w:line="225" w:lineRule="exact"/>
        <w:ind w:left="69"/>
        <w:jc w:val="both"/>
        <w:rPr>
          <w:sz w:val="20"/>
          <w:szCs w:val="20"/>
          <w:lang w:val="sl-SI"/>
        </w:rPr>
      </w:pPr>
      <w:r w:rsidRPr="00BF4999">
        <w:rPr>
          <w:sz w:val="20"/>
          <w:szCs w:val="20"/>
          <w:lang w:val="sl-SI"/>
        </w:rPr>
        <w:t>zmogljivostjo 600 t na dan, če naprava obratuje manj kot 90 zaporednih dni” nadomesti z besedilom “Naprava za proizvodnjo, konzerviranje ali pakiranje:</w:t>
      </w:r>
    </w:p>
    <w:p w:rsidR="00EA6A74" w:rsidRPr="00BF4999" w:rsidRDefault="00EA6A74" w:rsidP="00EA6A74">
      <w:pPr>
        <w:pStyle w:val="TableParagraph"/>
        <w:numPr>
          <w:ilvl w:val="0"/>
          <w:numId w:val="32"/>
        </w:numPr>
        <w:tabs>
          <w:tab w:val="left" w:pos="429"/>
          <w:tab w:val="left" w:pos="430"/>
        </w:tabs>
        <w:spacing w:before="1" w:line="245" w:lineRule="exact"/>
        <w:ind w:left="429" w:hanging="361"/>
        <w:jc w:val="both"/>
        <w:rPr>
          <w:sz w:val="20"/>
          <w:szCs w:val="20"/>
          <w:lang w:val="sl-SI"/>
        </w:rPr>
      </w:pPr>
      <w:r w:rsidRPr="00BF4999">
        <w:rPr>
          <w:sz w:val="20"/>
          <w:szCs w:val="20"/>
          <w:lang w:val="sl-SI"/>
        </w:rPr>
        <w:t>rastlinskih olj in</w:t>
      </w:r>
      <w:r w:rsidRPr="00BF4999">
        <w:rPr>
          <w:spacing w:val="-1"/>
          <w:sz w:val="20"/>
          <w:szCs w:val="20"/>
          <w:lang w:val="sl-SI"/>
        </w:rPr>
        <w:t xml:space="preserve"> </w:t>
      </w:r>
      <w:r w:rsidRPr="00BF4999">
        <w:rPr>
          <w:sz w:val="20"/>
          <w:szCs w:val="20"/>
          <w:lang w:val="sl-SI"/>
        </w:rPr>
        <w:t>maščob,</w:t>
      </w:r>
    </w:p>
    <w:p w:rsidR="00EA6A74" w:rsidRPr="00BF4999" w:rsidRDefault="00EA6A74" w:rsidP="00EA6A74">
      <w:pPr>
        <w:pStyle w:val="TableParagraph"/>
        <w:numPr>
          <w:ilvl w:val="0"/>
          <w:numId w:val="32"/>
        </w:numPr>
        <w:tabs>
          <w:tab w:val="left" w:pos="429"/>
          <w:tab w:val="left" w:pos="430"/>
        </w:tabs>
        <w:spacing w:line="244" w:lineRule="exact"/>
        <w:ind w:left="429" w:hanging="361"/>
        <w:jc w:val="both"/>
        <w:rPr>
          <w:sz w:val="20"/>
          <w:szCs w:val="20"/>
          <w:lang w:val="sl-SI"/>
        </w:rPr>
      </w:pPr>
      <w:r w:rsidRPr="00BF4999">
        <w:rPr>
          <w:sz w:val="20"/>
          <w:szCs w:val="20"/>
          <w:lang w:val="sl-SI"/>
        </w:rPr>
        <w:t>sladkorja</w:t>
      </w:r>
    </w:p>
    <w:p w:rsidR="00EA6A74" w:rsidRPr="00BF4999" w:rsidRDefault="00EA6A74" w:rsidP="00EA6A74">
      <w:pPr>
        <w:pStyle w:val="TableParagraph"/>
        <w:numPr>
          <w:ilvl w:val="0"/>
          <w:numId w:val="32"/>
        </w:numPr>
        <w:tabs>
          <w:tab w:val="left" w:pos="429"/>
          <w:tab w:val="left" w:pos="430"/>
        </w:tabs>
        <w:spacing w:line="244" w:lineRule="exact"/>
        <w:ind w:left="429" w:hanging="361"/>
        <w:jc w:val="both"/>
        <w:rPr>
          <w:sz w:val="20"/>
          <w:szCs w:val="20"/>
          <w:lang w:val="sl-SI"/>
        </w:rPr>
      </w:pPr>
      <w:r w:rsidRPr="00BF4999">
        <w:rPr>
          <w:sz w:val="20"/>
          <w:szCs w:val="20"/>
          <w:lang w:val="sl-SI"/>
        </w:rPr>
        <w:t>slada in</w:t>
      </w:r>
      <w:r w:rsidRPr="00BF4999">
        <w:rPr>
          <w:spacing w:val="1"/>
          <w:sz w:val="20"/>
          <w:szCs w:val="20"/>
          <w:lang w:val="sl-SI"/>
        </w:rPr>
        <w:t xml:space="preserve"> </w:t>
      </w:r>
      <w:r w:rsidRPr="00BF4999">
        <w:rPr>
          <w:sz w:val="20"/>
          <w:szCs w:val="20"/>
          <w:lang w:val="sl-SI"/>
        </w:rPr>
        <w:t>piva,</w:t>
      </w:r>
    </w:p>
    <w:p w:rsidR="00EA6A74" w:rsidRPr="00BF4999" w:rsidRDefault="00EA6A74" w:rsidP="00EA6A74">
      <w:pPr>
        <w:pStyle w:val="TableParagraph"/>
        <w:numPr>
          <w:ilvl w:val="0"/>
          <w:numId w:val="32"/>
        </w:numPr>
        <w:tabs>
          <w:tab w:val="left" w:pos="429"/>
          <w:tab w:val="left" w:pos="430"/>
        </w:tabs>
        <w:spacing w:line="244" w:lineRule="exact"/>
        <w:ind w:left="429" w:hanging="361"/>
        <w:jc w:val="both"/>
        <w:rPr>
          <w:sz w:val="20"/>
          <w:szCs w:val="20"/>
          <w:lang w:val="sl-SI"/>
        </w:rPr>
      </w:pPr>
      <w:r w:rsidRPr="00BF4999">
        <w:rPr>
          <w:sz w:val="20"/>
          <w:szCs w:val="20"/>
          <w:lang w:val="sl-SI"/>
        </w:rPr>
        <w:t>slaščic in</w:t>
      </w:r>
      <w:r w:rsidRPr="00BF4999">
        <w:rPr>
          <w:spacing w:val="-2"/>
          <w:sz w:val="20"/>
          <w:szCs w:val="20"/>
          <w:lang w:val="sl-SI"/>
        </w:rPr>
        <w:t xml:space="preserve"> </w:t>
      </w:r>
      <w:r w:rsidRPr="00BF4999">
        <w:rPr>
          <w:sz w:val="20"/>
          <w:szCs w:val="20"/>
          <w:lang w:val="sl-SI"/>
        </w:rPr>
        <w:t>sirupov,</w:t>
      </w:r>
    </w:p>
    <w:p w:rsidR="00EA6A74" w:rsidRPr="00BF4999" w:rsidRDefault="00EA6A74" w:rsidP="00EA6A74">
      <w:pPr>
        <w:pStyle w:val="TableParagraph"/>
        <w:numPr>
          <w:ilvl w:val="0"/>
          <w:numId w:val="32"/>
        </w:numPr>
        <w:tabs>
          <w:tab w:val="left" w:pos="429"/>
          <w:tab w:val="left" w:pos="430"/>
        </w:tabs>
        <w:spacing w:line="242" w:lineRule="exact"/>
        <w:ind w:left="429" w:hanging="361"/>
        <w:jc w:val="both"/>
        <w:rPr>
          <w:sz w:val="20"/>
          <w:szCs w:val="20"/>
          <w:lang w:val="sl-SI"/>
        </w:rPr>
      </w:pPr>
      <w:r w:rsidRPr="00BF4999">
        <w:rPr>
          <w:sz w:val="20"/>
          <w:szCs w:val="20"/>
          <w:lang w:val="sl-SI"/>
        </w:rPr>
        <w:t>industrijskega</w:t>
      </w:r>
      <w:r w:rsidRPr="00BF4999">
        <w:rPr>
          <w:spacing w:val="-2"/>
          <w:sz w:val="20"/>
          <w:szCs w:val="20"/>
          <w:lang w:val="sl-SI"/>
        </w:rPr>
        <w:t xml:space="preserve"> </w:t>
      </w:r>
      <w:r w:rsidRPr="00BF4999">
        <w:rPr>
          <w:sz w:val="20"/>
          <w:szCs w:val="20"/>
          <w:lang w:val="sl-SI"/>
        </w:rPr>
        <w:t>škroba,</w:t>
      </w:r>
    </w:p>
    <w:p w:rsidR="00EA6A74" w:rsidRPr="00BF4999" w:rsidRDefault="00EA6A74" w:rsidP="00EA6A74">
      <w:pPr>
        <w:pStyle w:val="TableParagraph"/>
        <w:numPr>
          <w:ilvl w:val="0"/>
          <w:numId w:val="32"/>
        </w:numPr>
        <w:tabs>
          <w:tab w:val="left" w:pos="429"/>
          <w:tab w:val="left" w:pos="430"/>
        </w:tabs>
        <w:ind w:right="2255" w:firstLine="0"/>
        <w:jc w:val="both"/>
        <w:rPr>
          <w:sz w:val="20"/>
          <w:szCs w:val="20"/>
          <w:lang w:val="sl-SI"/>
        </w:rPr>
      </w:pPr>
      <w:r w:rsidRPr="00BF4999">
        <w:rPr>
          <w:sz w:val="20"/>
          <w:szCs w:val="20"/>
          <w:lang w:val="sl-SI"/>
        </w:rPr>
        <w:t>drugih živil ali krmil iz izključno rastlinskih</w:t>
      </w:r>
      <w:r w:rsidRPr="00BF4999">
        <w:rPr>
          <w:spacing w:val="-35"/>
          <w:sz w:val="20"/>
          <w:szCs w:val="20"/>
          <w:lang w:val="sl-SI"/>
        </w:rPr>
        <w:t xml:space="preserve"> </w:t>
      </w:r>
      <w:r w:rsidRPr="00BF4999">
        <w:rPr>
          <w:sz w:val="20"/>
          <w:szCs w:val="20"/>
          <w:lang w:val="sl-SI"/>
        </w:rPr>
        <w:t>surovin z zmogljivostjo vsaj 300 t izdelkov na dan</w:t>
      </w:r>
      <w:r w:rsidRPr="00BF4999">
        <w:rPr>
          <w:spacing w:val="-6"/>
          <w:sz w:val="20"/>
          <w:szCs w:val="20"/>
          <w:lang w:val="sl-SI"/>
        </w:rPr>
        <w:t xml:space="preserve"> </w:t>
      </w:r>
      <w:r w:rsidRPr="00BF4999">
        <w:rPr>
          <w:sz w:val="20"/>
          <w:szCs w:val="20"/>
          <w:lang w:val="sl-SI"/>
        </w:rPr>
        <w:t>ali</w:t>
      </w:r>
    </w:p>
    <w:p w:rsidR="00EA6A74" w:rsidRPr="00BF4999" w:rsidRDefault="00EA6A74" w:rsidP="00EA6A74">
      <w:pPr>
        <w:autoSpaceDE w:val="0"/>
        <w:autoSpaceDN w:val="0"/>
        <w:adjustRightInd w:val="0"/>
        <w:spacing w:line="240" w:lineRule="auto"/>
        <w:jc w:val="both"/>
        <w:rPr>
          <w:szCs w:val="20"/>
          <w:lang w:val="sl-SI"/>
        </w:rPr>
      </w:pPr>
      <w:r w:rsidRPr="00BF4999">
        <w:rPr>
          <w:szCs w:val="20"/>
          <w:lang w:val="sl-SI"/>
        </w:rPr>
        <w:t>zmogljivostjo 600 t izdelkov na dan, če naprava obratuje manj kot 90 zaporednih dni”;</w:t>
      </w:r>
    </w:p>
    <w:p w:rsidR="00EA6A74" w:rsidRPr="00BF4999" w:rsidRDefault="00EA6A74" w:rsidP="00EA6A74">
      <w:pPr>
        <w:autoSpaceDE w:val="0"/>
        <w:autoSpaceDN w:val="0"/>
        <w:adjustRightInd w:val="0"/>
        <w:spacing w:line="240" w:lineRule="auto"/>
        <w:jc w:val="both"/>
        <w:rPr>
          <w:szCs w:val="20"/>
          <w:lang w:val="sl-SI"/>
        </w:rPr>
      </w:pPr>
      <w:r w:rsidRPr="00BF4999">
        <w:rPr>
          <w:szCs w:val="20"/>
          <w:lang w:val="sl-SI"/>
        </w:rPr>
        <w:t>- v točki C.I.2.1 se besedilo “druga proizvodnja iz rastlinskih surovin z zmogljivostjo najmanj 10 t na dan” nadomesti z besedilom “druga proizvodnja iz rastlinskih surovin z zmogljivostjo najmanj 50 t izdelkov</w:t>
      </w:r>
      <w:r w:rsidRPr="00BF4999">
        <w:rPr>
          <w:spacing w:val="-18"/>
          <w:szCs w:val="20"/>
          <w:lang w:val="sl-SI"/>
        </w:rPr>
        <w:t xml:space="preserve"> </w:t>
      </w:r>
      <w:r w:rsidRPr="00BF4999">
        <w:rPr>
          <w:szCs w:val="20"/>
          <w:lang w:val="sl-SI"/>
        </w:rPr>
        <w:t>na dan”;</w:t>
      </w:r>
    </w:p>
    <w:p w:rsidR="00EA6A74" w:rsidRPr="00BF4999" w:rsidRDefault="00EA6A74" w:rsidP="00EA6A74">
      <w:pPr>
        <w:pStyle w:val="TableParagraph"/>
        <w:spacing w:line="225" w:lineRule="exact"/>
        <w:ind w:left="69"/>
        <w:rPr>
          <w:sz w:val="20"/>
          <w:szCs w:val="20"/>
          <w:lang w:val="sl-SI"/>
        </w:rPr>
      </w:pPr>
      <w:r w:rsidRPr="00BF4999">
        <w:rPr>
          <w:sz w:val="20"/>
          <w:szCs w:val="20"/>
          <w:lang w:val="sl-SI"/>
        </w:rPr>
        <w:t>- v točki C.II.4 se besedilo »Industrijske naprave za proizvodnjo lesnih plošč s proizvodno zmogljivostjo najmanj 1000 m</w:t>
      </w:r>
      <w:r w:rsidRPr="00BF4999">
        <w:rPr>
          <w:sz w:val="20"/>
          <w:szCs w:val="20"/>
          <w:vertAlign w:val="superscript"/>
          <w:lang w:val="sl-SI"/>
        </w:rPr>
        <w:t>2</w:t>
      </w:r>
      <w:r w:rsidRPr="00BF4999">
        <w:rPr>
          <w:sz w:val="20"/>
          <w:szCs w:val="20"/>
          <w:lang w:val="sl-SI"/>
        </w:rPr>
        <w:t xml:space="preserve"> plošč na dan“ nadomesti z besedilom „Industrijske naprave za proizvodnjo ene ali več vrst naslednjih lesnih plošč: plošč z usmerjenim ploščatim iverjem (OSB), ivernih plošč ali vlaknenih plošč, s proizvodno zmogljivostjo več kot 600 m3 na dan“</w:t>
      </w:r>
    </w:p>
    <w:p w:rsidR="00EA6A74" w:rsidRPr="00BF4999" w:rsidRDefault="00EA6A74" w:rsidP="00EA6A74">
      <w:pPr>
        <w:autoSpaceDE w:val="0"/>
        <w:autoSpaceDN w:val="0"/>
        <w:adjustRightInd w:val="0"/>
        <w:spacing w:line="240" w:lineRule="auto"/>
        <w:jc w:val="both"/>
        <w:rPr>
          <w:szCs w:val="20"/>
          <w:lang w:val="sl-SI"/>
        </w:rPr>
      </w:pPr>
      <w:r w:rsidRPr="00BF4999">
        <w:rPr>
          <w:szCs w:val="20"/>
          <w:lang w:val="sl-SI"/>
        </w:rPr>
        <w:t>- v točki C.IV.2.1 se besedilo »100 kg na dan« nadomesti z besedilom »1 t na dan«;</w:t>
      </w:r>
    </w:p>
    <w:p w:rsidR="00EA6A74" w:rsidRPr="00BF4999" w:rsidRDefault="00EA6A74" w:rsidP="00EA6A74">
      <w:pPr>
        <w:autoSpaceDE w:val="0"/>
        <w:autoSpaceDN w:val="0"/>
        <w:adjustRightInd w:val="0"/>
        <w:spacing w:line="240" w:lineRule="auto"/>
        <w:jc w:val="both"/>
        <w:rPr>
          <w:szCs w:val="20"/>
          <w:lang w:val="sl-SI"/>
        </w:rPr>
      </w:pPr>
      <w:r w:rsidRPr="00BF4999">
        <w:rPr>
          <w:szCs w:val="20"/>
          <w:lang w:val="sl-SI"/>
        </w:rPr>
        <w:t>- v točki C.IV.3.1 se besedilo »100 kg na dan« nadomesti z besedilom »1 t na dan«;</w:t>
      </w:r>
    </w:p>
    <w:p w:rsidR="00EA6A74" w:rsidRPr="00BF4999" w:rsidRDefault="00EA6A74" w:rsidP="00EA6A74">
      <w:pPr>
        <w:pStyle w:val="TableParagraph"/>
        <w:spacing w:line="225" w:lineRule="exact"/>
        <w:jc w:val="both"/>
        <w:rPr>
          <w:bCs/>
          <w:sz w:val="20"/>
          <w:szCs w:val="20"/>
          <w:lang w:val="sl-SI"/>
        </w:rPr>
      </w:pPr>
      <w:r w:rsidRPr="00BF4999">
        <w:rPr>
          <w:sz w:val="20"/>
          <w:szCs w:val="20"/>
          <w:lang w:val="sl-SI"/>
        </w:rPr>
        <w:t>- v točki C.IV.5 se besedilo „Naprava za proizvodnjo betona, mavca, apna, kamna ali magnezijevega oksida s proizvodno zmogljivostjo najmanj 5 t na dan“ nadomesti z besedilom „</w:t>
      </w:r>
      <w:r w:rsidRPr="00BF4999">
        <w:rPr>
          <w:bCs/>
          <w:sz w:val="20"/>
          <w:szCs w:val="20"/>
          <w:lang w:val="sl-SI"/>
        </w:rPr>
        <w:t>Naprava za proizvodnjo betona z zmogljivostjo najmanj 100 m</w:t>
      </w:r>
      <w:r w:rsidRPr="00BF4999">
        <w:rPr>
          <w:bCs/>
          <w:sz w:val="20"/>
          <w:szCs w:val="20"/>
          <w:vertAlign w:val="superscript"/>
          <w:lang w:val="sl-SI"/>
        </w:rPr>
        <w:t>3</w:t>
      </w:r>
      <w:r w:rsidRPr="00BF4999">
        <w:rPr>
          <w:bCs/>
          <w:sz w:val="20"/>
          <w:szCs w:val="20"/>
          <w:lang w:val="sl-SI"/>
        </w:rPr>
        <w:t>/h in naprava za proizvodnjo mavca, apna, kamna ali magnezijevega oksida s proizvodno zmogljivostjo najmanj 5 t na dan“;</w:t>
      </w:r>
    </w:p>
    <w:p w:rsidR="00EA6A74" w:rsidRPr="00BF4999" w:rsidRDefault="00EA6A74" w:rsidP="00EA6A74">
      <w:pPr>
        <w:pStyle w:val="TableParagraph"/>
        <w:spacing w:line="225" w:lineRule="exact"/>
        <w:jc w:val="both"/>
        <w:rPr>
          <w:sz w:val="20"/>
          <w:szCs w:val="20"/>
          <w:lang w:val="sl-SI"/>
        </w:rPr>
      </w:pPr>
      <w:r w:rsidRPr="00BF4999">
        <w:rPr>
          <w:bCs/>
          <w:sz w:val="20"/>
          <w:szCs w:val="20"/>
          <w:lang w:val="sl-SI"/>
        </w:rPr>
        <w:t>- v točki C.V.6.1 se besedilo „</w:t>
      </w:r>
      <w:r w:rsidRPr="00BF4999">
        <w:rPr>
          <w:sz w:val="20"/>
          <w:szCs w:val="20"/>
          <w:lang w:val="sl-SI"/>
        </w:rPr>
        <w:t xml:space="preserve">druge naprave za površinsko obdelavo kovin ali plastičnih materialov z uporabo elektrolitskih ali kemičnih postopkov, kjer skupen volumen kadi, v katerih poteka obdelava, presega 1 m3“ nadomesti z besedilom „Druge naprave za površinsko obdelavo kovin ali plastičnih materialov z uporabo elektrolitskih ali kemičnih postopkov, kjer skupen volumen kadi, v katerih poteka obdelava, presega </w:t>
      </w:r>
      <w:r w:rsidRPr="00BF4999">
        <w:rPr>
          <w:bCs/>
          <w:sz w:val="20"/>
          <w:szCs w:val="20"/>
          <w:lang w:val="sl-SI"/>
        </w:rPr>
        <w:t>15 m3</w:t>
      </w:r>
      <w:r w:rsidRPr="00BF4999">
        <w:rPr>
          <w:sz w:val="20"/>
          <w:szCs w:val="20"/>
          <w:lang w:val="sl-SI"/>
        </w:rPr>
        <w:t>;</w:t>
      </w:r>
    </w:p>
    <w:p w:rsidR="00EA6A74" w:rsidRPr="00BF4999" w:rsidRDefault="00EA6A74" w:rsidP="00EA6A74">
      <w:pPr>
        <w:pStyle w:val="TableParagraph"/>
        <w:spacing w:line="225" w:lineRule="exact"/>
        <w:jc w:val="both"/>
        <w:rPr>
          <w:sz w:val="20"/>
          <w:szCs w:val="20"/>
          <w:lang w:val="sl-SI"/>
        </w:rPr>
      </w:pPr>
      <w:r w:rsidRPr="00BF4999">
        <w:rPr>
          <w:sz w:val="20"/>
          <w:szCs w:val="20"/>
          <w:lang w:val="sl-SI"/>
        </w:rPr>
        <w:t>- v točki C.V.11. se besedilo »vsaj 1000 proizvodov na leto« nadomesti z besedilom »vsaj 50.000 proizvodov na leto«;</w:t>
      </w:r>
    </w:p>
    <w:p w:rsidR="00EA6A74" w:rsidRPr="00BF4999" w:rsidRDefault="00EA6A74" w:rsidP="00EA6A74">
      <w:pPr>
        <w:pStyle w:val="TableParagraph"/>
        <w:spacing w:line="225" w:lineRule="exact"/>
        <w:jc w:val="both"/>
        <w:rPr>
          <w:sz w:val="20"/>
          <w:szCs w:val="20"/>
          <w:lang w:val="sl-SI"/>
        </w:rPr>
      </w:pPr>
      <w:r w:rsidRPr="00BF4999">
        <w:rPr>
          <w:sz w:val="20"/>
          <w:szCs w:val="20"/>
          <w:lang w:val="sl-SI"/>
        </w:rPr>
        <w:t>- v točki D.III.1 se besedilo »nad 30 m« nadomesti z besedilom »50 m ali več«;</w:t>
      </w:r>
    </w:p>
    <w:p w:rsidR="00EA6A74" w:rsidRPr="00BF4999" w:rsidRDefault="00EA6A74" w:rsidP="00EA6A74">
      <w:pPr>
        <w:pStyle w:val="TableParagraph"/>
        <w:spacing w:line="225" w:lineRule="exact"/>
        <w:jc w:val="both"/>
        <w:rPr>
          <w:sz w:val="20"/>
          <w:szCs w:val="20"/>
          <w:lang w:val="sl-SI"/>
        </w:rPr>
      </w:pPr>
      <w:r w:rsidRPr="00BF4999">
        <w:rPr>
          <w:sz w:val="20"/>
          <w:szCs w:val="20"/>
          <w:lang w:val="sl-SI"/>
        </w:rPr>
        <w:t>- točka D.III.1.1 se črta;</w:t>
      </w:r>
    </w:p>
    <w:p w:rsidR="00EA6A74" w:rsidRPr="00BF4999" w:rsidRDefault="00EA6A74" w:rsidP="00EA6A74">
      <w:pPr>
        <w:pStyle w:val="TableParagraph"/>
        <w:spacing w:line="225" w:lineRule="exact"/>
        <w:jc w:val="both"/>
        <w:rPr>
          <w:sz w:val="20"/>
          <w:szCs w:val="20"/>
          <w:lang w:val="sl-SI"/>
        </w:rPr>
      </w:pPr>
      <w:r w:rsidRPr="00BF4999">
        <w:rPr>
          <w:sz w:val="20"/>
          <w:szCs w:val="20"/>
          <w:lang w:val="sl-SI"/>
        </w:rPr>
        <w:t>- točka D.III.3 se črta. Posledično se preštevilčijo točke D.III.4 – D.III.7;</w:t>
      </w:r>
    </w:p>
    <w:p w:rsidR="00EA6A74" w:rsidRPr="00EA6A74" w:rsidRDefault="00EA6A74" w:rsidP="00EA6A74">
      <w:pPr>
        <w:pStyle w:val="TableParagraph"/>
        <w:spacing w:line="225" w:lineRule="exact"/>
        <w:jc w:val="both"/>
        <w:rPr>
          <w:color w:val="000000"/>
          <w:sz w:val="20"/>
          <w:szCs w:val="20"/>
          <w:lang w:val="sl-SI"/>
        </w:rPr>
      </w:pPr>
      <w:r w:rsidRPr="00BF4999">
        <w:rPr>
          <w:sz w:val="20"/>
          <w:szCs w:val="20"/>
          <w:lang w:val="sl-SI"/>
        </w:rPr>
        <w:t xml:space="preserve">- v </w:t>
      </w:r>
      <w:r w:rsidRPr="00EA6A74">
        <w:rPr>
          <w:color w:val="000000"/>
          <w:sz w:val="20"/>
          <w:szCs w:val="20"/>
          <w:lang w:val="sl-SI"/>
        </w:rPr>
        <w:t>točki D.III.6 se besedilo »vsaj 50 t na leto« nadomesti z besedilom »50 t na dan ali več«;</w:t>
      </w:r>
    </w:p>
    <w:p w:rsidR="00EA6A74" w:rsidRPr="00EA6A74" w:rsidRDefault="00EA6A74" w:rsidP="00EA6A74">
      <w:pPr>
        <w:pStyle w:val="TableParagraph"/>
        <w:spacing w:line="225" w:lineRule="exact"/>
        <w:jc w:val="both"/>
        <w:rPr>
          <w:color w:val="000000"/>
          <w:sz w:val="20"/>
          <w:szCs w:val="20"/>
          <w:lang w:val="sl-SI"/>
        </w:rPr>
      </w:pPr>
      <w:r w:rsidRPr="00EA6A74">
        <w:rPr>
          <w:color w:val="000000"/>
          <w:sz w:val="20"/>
          <w:szCs w:val="20"/>
          <w:lang w:val="sl-SI"/>
        </w:rPr>
        <w:t>- v točki D.III.7 se črta besedilo »in druge naprave za izkoriščanje geotermičnega energetskega vira, razen plitvih geotermalnih sistemov«;</w:t>
      </w:r>
    </w:p>
    <w:p w:rsidR="00EA6A74" w:rsidRPr="00EA6A74" w:rsidRDefault="00EA6A74" w:rsidP="00EA6A74">
      <w:pPr>
        <w:pStyle w:val="TableParagraph"/>
        <w:spacing w:line="225" w:lineRule="exact"/>
        <w:jc w:val="both"/>
        <w:rPr>
          <w:color w:val="000000"/>
          <w:sz w:val="20"/>
          <w:szCs w:val="20"/>
          <w:lang w:val="sl-SI"/>
        </w:rPr>
      </w:pPr>
      <w:r w:rsidRPr="00EA6A74">
        <w:rPr>
          <w:color w:val="000000"/>
          <w:sz w:val="20"/>
          <w:szCs w:val="20"/>
          <w:lang w:val="sl-SI"/>
        </w:rPr>
        <w:t>- v točki D.IV.1.1 se besedilo „D.IV.1.1 drugi cevovodi za transport zemeljskega plina, nafte in</w:t>
      </w:r>
      <w:r w:rsidRPr="00EA6A74">
        <w:rPr>
          <w:color w:val="000000"/>
          <w:spacing w:val="-23"/>
          <w:sz w:val="20"/>
          <w:szCs w:val="20"/>
          <w:lang w:val="sl-SI"/>
        </w:rPr>
        <w:t xml:space="preserve"> </w:t>
      </w:r>
      <w:r w:rsidRPr="00EA6A74">
        <w:rPr>
          <w:color w:val="000000"/>
          <w:sz w:val="20"/>
          <w:szCs w:val="20"/>
          <w:lang w:val="sl-SI"/>
        </w:rPr>
        <w:t>naftnih derivatov, razen priključkov na objekte javne infrastrukture, nad 1</w:t>
      </w:r>
      <w:r w:rsidRPr="00EA6A74">
        <w:rPr>
          <w:color w:val="000000"/>
          <w:spacing w:val="-39"/>
          <w:sz w:val="20"/>
          <w:szCs w:val="20"/>
          <w:lang w:val="sl-SI"/>
        </w:rPr>
        <w:t xml:space="preserve"> </w:t>
      </w:r>
      <w:r w:rsidRPr="00EA6A74">
        <w:rPr>
          <w:color w:val="000000"/>
          <w:sz w:val="20"/>
          <w:szCs w:val="20"/>
          <w:lang w:val="sl-SI"/>
        </w:rPr>
        <w:t>km</w:t>
      </w:r>
      <w:r w:rsidRPr="00EA6A74">
        <w:rPr>
          <w:color w:val="000000"/>
          <w:sz w:val="20"/>
          <w:szCs w:val="20"/>
          <w:vertAlign w:val="superscript"/>
          <w:lang w:val="sl-SI"/>
        </w:rPr>
        <w:t>16</w:t>
      </w:r>
      <w:r w:rsidRPr="00EA6A74">
        <w:rPr>
          <w:color w:val="000000"/>
          <w:sz w:val="20"/>
          <w:szCs w:val="20"/>
          <w:lang w:val="sl-SI"/>
        </w:rPr>
        <w:t>“ nadomesti z besedilom „Drugi cevovodi za transport nafte in naftnih derivatov, razen priključkov na objekte javne infrastrukture, nad 1 km in cevovodi za prenos zemeljskega plina z največjim delovnim tlakom 5 barov ali več in dolžino 1 km ali več</w:t>
      </w:r>
      <w:r w:rsidRPr="00EA6A74">
        <w:rPr>
          <w:color w:val="000000"/>
          <w:sz w:val="20"/>
          <w:szCs w:val="20"/>
          <w:vertAlign w:val="superscript"/>
          <w:lang w:val="sl-SI"/>
        </w:rPr>
        <w:t>16</w:t>
      </w:r>
      <w:r w:rsidRPr="00EA6A74">
        <w:rPr>
          <w:color w:val="000000"/>
          <w:sz w:val="20"/>
          <w:szCs w:val="20"/>
          <w:lang w:val="sl-SI"/>
        </w:rPr>
        <w:t>“;</w:t>
      </w:r>
    </w:p>
    <w:p w:rsidR="00EA6A74" w:rsidRPr="00BF4999" w:rsidRDefault="00EA6A74" w:rsidP="00EA6A74">
      <w:pPr>
        <w:pStyle w:val="TableParagraph"/>
        <w:spacing w:line="225" w:lineRule="exact"/>
        <w:ind w:left="69"/>
        <w:jc w:val="both"/>
        <w:rPr>
          <w:sz w:val="20"/>
          <w:szCs w:val="20"/>
          <w:lang w:val="sl-SI"/>
        </w:rPr>
      </w:pPr>
      <w:r w:rsidRPr="00BF4999">
        <w:rPr>
          <w:sz w:val="20"/>
          <w:szCs w:val="20"/>
          <w:lang w:val="sl-SI"/>
        </w:rPr>
        <w:t>- v točki D.IV.3 se besedilo „Sistemi daljinskega ogrevanja z zmogljivostjo vsaj 1MW, razen gradnje posameznih priključkov</w:t>
      </w:r>
      <w:r w:rsidRPr="00BF4999">
        <w:rPr>
          <w:sz w:val="20"/>
          <w:szCs w:val="20"/>
          <w:vertAlign w:val="superscript"/>
          <w:lang w:val="sl-SI"/>
        </w:rPr>
        <w:t>17</w:t>
      </w:r>
      <w:r w:rsidRPr="00BF4999">
        <w:rPr>
          <w:sz w:val="20"/>
          <w:szCs w:val="20"/>
          <w:lang w:val="sl-SI"/>
        </w:rPr>
        <w:t>“ nadomesti z besedilom „Sistemi daljinskega ogrevanja z zmogljivostjo vsaj 10 MW, razen gradnje posameznih priključkov</w:t>
      </w:r>
      <w:r w:rsidRPr="00BF4999">
        <w:rPr>
          <w:sz w:val="20"/>
          <w:szCs w:val="20"/>
          <w:vertAlign w:val="superscript"/>
          <w:lang w:val="sl-SI"/>
        </w:rPr>
        <w:t>17</w:t>
      </w:r>
      <w:r w:rsidRPr="00BF4999">
        <w:rPr>
          <w:sz w:val="20"/>
          <w:szCs w:val="20"/>
          <w:lang w:val="sl-SI"/>
        </w:rPr>
        <w:t>;</w:t>
      </w:r>
    </w:p>
    <w:p w:rsidR="00EA6A74" w:rsidRPr="00BF4999" w:rsidRDefault="00EA6A74" w:rsidP="00EA6A74">
      <w:pPr>
        <w:pStyle w:val="TableParagraph"/>
        <w:ind w:left="68"/>
        <w:jc w:val="both"/>
        <w:rPr>
          <w:sz w:val="20"/>
          <w:szCs w:val="20"/>
          <w:lang w:val="sl-SI"/>
        </w:rPr>
      </w:pPr>
      <w:r w:rsidRPr="00BF4999">
        <w:rPr>
          <w:sz w:val="20"/>
          <w:szCs w:val="20"/>
          <w:lang w:val="sl-SI"/>
        </w:rPr>
        <w:t>- v točki D.IV.4.1 se besedilo „drugi visokonapetostni</w:t>
      </w:r>
      <w:r w:rsidRPr="00BF4999">
        <w:rPr>
          <w:sz w:val="20"/>
          <w:szCs w:val="20"/>
          <w:vertAlign w:val="superscript"/>
          <w:lang w:val="sl-SI"/>
        </w:rPr>
        <w:t>18</w:t>
      </w:r>
      <w:r w:rsidRPr="00BF4999">
        <w:rPr>
          <w:sz w:val="20"/>
          <w:szCs w:val="20"/>
          <w:lang w:val="sl-SI"/>
        </w:rPr>
        <w:t xml:space="preserve"> vodi za nadzemni ali podzemni prenos</w:t>
      </w:r>
      <w:r w:rsidRPr="00BF4999">
        <w:rPr>
          <w:spacing w:val="-37"/>
          <w:sz w:val="20"/>
          <w:szCs w:val="20"/>
          <w:lang w:val="sl-SI"/>
        </w:rPr>
        <w:t xml:space="preserve"> </w:t>
      </w:r>
      <w:r w:rsidRPr="00BF4999">
        <w:rPr>
          <w:sz w:val="20"/>
          <w:szCs w:val="20"/>
          <w:lang w:val="sl-SI"/>
        </w:rPr>
        <w:t>električne energije in visokonapetostne transformatorske</w:t>
      </w:r>
      <w:r w:rsidRPr="00BF4999">
        <w:rPr>
          <w:spacing w:val="-6"/>
          <w:sz w:val="20"/>
          <w:szCs w:val="20"/>
          <w:lang w:val="sl-SI"/>
        </w:rPr>
        <w:t xml:space="preserve"> </w:t>
      </w:r>
      <w:r w:rsidRPr="00BF4999">
        <w:rPr>
          <w:sz w:val="20"/>
          <w:szCs w:val="20"/>
          <w:lang w:val="sl-SI"/>
        </w:rPr>
        <w:t>postaje“ nadomesti z besedilom „drugi visokonapetostni</w:t>
      </w:r>
      <w:r w:rsidRPr="00BF4999">
        <w:rPr>
          <w:sz w:val="20"/>
          <w:szCs w:val="20"/>
          <w:vertAlign w:val="superscript"/>
          <w:lang w:val="sl-SI"/>
        </w:rPr>
        <w:t>18</w:t>
      </w:r>
      <w:r w:rsidRPr="00BF4999">
        <w:rPr>
          <w:sz w:val="20"/>
          <w:szCs w:val="20"/>
          <w:lang w:val="sl-SI"/>
        </w:rPr>
        <w:t xml:space="preserve"> vodi za nadzemni ali podzemni prenos</w:t>
      </w:r>
      <w:r w:rsidRPr="00BF4999">
        <w:rPr>
          <w:spacing w:val="-37"/>
          <w:sz w:val="20"/>
          <w:szCs w:val="20"/>
          <w:lang w:val="sl-SI"/>
        </w:rPr>
        <w:t xml:space="preserve"> </w:t>
      </w:r>
      <w:r w:rsidRPr="00BF4999">
        <w:rPr>
          <w:sz w:val="20"/>
          <w:szCs w:val="20"/>
          <w:lang w:val="sl-SI"/>
        </w:rPr>
        <w:t>električne energije dolžine 5 km ali več“;</w:t>
      </w:r>
    </w:p>
    <w:p w:rsidR="00EA6A74" w:rsidRPr="00BF4999" w:rsidRDefault="00EA6A74" w:rsidP="00EA6A74">
      <w:pPr>
        <w:pStyle w:val="TableParagraph"/>
        <w:ind w:left="68"/>
        <w:jc w:val="both"/>
        <w:rPr>
          <w:sz w:val="20"/>
          <w:szCs w:val="20"/>
          <w:lang w:val="sl-SI"/>
        </w:rPr>
      </w:pPr>
      <w:r w:rsidRPr="00BF4999">
        <w:rPr>
          <w:sz w:val="20"/>
          <w:szCs w:val="20"/>
          <w:lang w:val="sl-SI"/>
        </w:rPr>
        <w:t>- v točki E.I.2 se besedilo „Naprava za kemično obdelavo</w:t>
      </w:r>
      <w:r w:rsidRPr="00BF4999">
        <w:rPr>
          <w:sz w:val="20"/>
          <w:szCs w:val="20"/>
          <w:vertAlign w:val="superscript"/>
          <w:lang w:val="sl-SI"/>
        </w:rPr>
        <w:t>21</w:t>
      </w:r>
      <w:r w:rsidRPr="00BF4999">
        <w:rPr>
          <w:sz w:val="20"/>
          <w:szCs w:val="20"/>
          <w:lang w:val="sl-SI"/>
        </w:rPr>
        <w:t>“ nadomesti z besedilom „Naprava za fizikalno ali kemično obdelavo</w:t>
      </w:r>
      <w:r w:rsidRPr="00BF4999">
        <w:rPr>
          <w:sz w:val="20"/>
          <w:szCs w:val="20"/>
          <w:vertAlign w:val="superscript"/>
          <w:lang w:val="sl-SI"/>
        </w:rPr>
        <w:t>21“</w:t>
      </w:r>
      <w:r w:rsidRPr="00BF4999">
        <w:rPr>
          <w:sz w:val="20"/>
          <w:szCs w:val="20"/>
          <w:lang w:val="sl-SI"/>
        </w:rPr>
        <w:t>;</w:t>
      </w:r>
    </w:p>
    <w:p w:rsidR="00EA6A74" w:rsidRPr="00BF4999" w:rsidRDefault="00EA6A74" w:rsidP="00EA6A74">
      <w:pPr>
        <w:pStyle w:val="TableParagraph"/>
        <w:ind w:left="68"/>
        <w:jc w:val="both"/>
        <w:rPr>
          <w:sz w:val="20"/>
          <w:szCs w:val="20"/>
          <w:lang w:val="sl-SI"/>
        </w:rPr>
      </w:pPr>
      <w:r w:rsidRPr="00BF4999">
        <w:rPr>
          <w:sz w:val="20"/>
          <w:szCs w:val="20"/>
          <w:lang w:val="sl-SI"/>
        </w:rPr>
        <w:t>- v točki E.I.5.2 se besedilo „50 t na dan“ nadomesti z besedilom  „75 t na dan“.</w:t>
      </w:r>
    </w:p>
    <w:p w:rsidR="00EA6A74" w:rsidRPr="00BF4999" w:rsidRDefault="00EA6A74" w:rsidP="00EA6A74">
      <w:pPr>
        <w:pStyle w:val="TableParagraph"/>
        <w:ind w:left="69"/>
        <w:jc w:val="both"/>
        <w:rPr>
          <w:sz w:val="20"/>
          <w:szCs w:val="20"/>
          <w:lang w:val="sl-SI"/>
        </w:rPr>
      </w:pPr>
      <w:r w:rsidRPr="00BF4999">
        <w:rPr>
          <w:rFonts w:eastAsia="Calibri"/>
          <w:sz w:val="20"/>
          <w:szCs w:val="20"/>
          <w:lang w:val="sl-SI"/>
        </w:rPr>
        <w:t>- v točki E.I.7.2 se besedilom »na leto« doda besedilo »</w:t>
      </w:r>
      <w:r w:rsidRPr="00BF4999">
        <w:rPr>
          <w:sz w:val="20"/>
          <w:szCs w:val="20"/>
          <w:lang w:val="sl-SI"/>
        </w:rPr>
        <w:t>in 1 t na dan ali več“;</w:t>
      </w:r>
    </w:p>
    <w:p w:rsidR="00EA6A74" w:rsidRPr="00BF4999" w:rsidRDefault="00EA6A74" w:rsidP="00EA6A74">
      <w:pPr>
        <w:pStyle w:val="TableParagraph"/>
        <w:ind w:left="69"/>
        <w:jc w:val="both"/>
        <w:rPr>
          <w:sz w:val="20"/>
          <w:szCs w:val="20"/>
          <w:lang w:val="sl-SI"/>
        </w:rPr>
      </w:pPr>
      <w:r w:rsidRPr="00BF4999">
        <w:rPr>
          <w:rFonts w:eastAsia="Calibri"/>
          <w:sz w:val="20"/>
          <w:szCs w:val="20"/>
          <w:lang w:val="sl-SI"/>
        </w:rPr>
        <w:t>- v točki E.I.7.3 se besedilo »</w:t>
      </w:r>
      <w:r w:rsidRPr="00BF4999">
        <w:rPr>
          <w:sz w:val="20"/>
          <w:szCs w:val="20"/>
          <w:lang w:val="sl-SI"/>
        </w:rPr>
        <w:t>ko gre za nenevarne odpadke in zmogljivost znaša nad 30.000 t na leto ali nad 100 t na</w:t>
      </w:r>
      <w:r w:rsidRPr="00BF4999">
        <w:rPr>
          <w:spacing w:val="-2"/>
          <w:sz w:val="20"/>
          <w:szCs w:val="20"/>
          <w:lang w:val="sl-SI"/>
        </w:rPr>
        <w:t xml:space="preserve"> </w:t>
      </w:r>
      <w:r w:rsidRPr="00BF4999">
        <w:rPr>
          <w:sz w:val="20"/>
          <w:szCs w:val="20"/>
          <w:lang w:val="sl-SI"/>
        </w:rPr>
        <w:t>dan ali več“ nadomesti z besedilom „ko gre za nenevarne odpadke in zmogljivost znaša nad 50.000 t na leto ali nad 100 t na</w:t>
      </w:r>
      <w:r w:rsidRPr="00BF4999">
        <w:rPr>
          <w:spacing w:val="-2"/>
          <w:sz w:val="20"/>
          <w:szCs w:val="20"/>
          <w:lang w:val="sl-SI"/>
        </w:rPr>
        <w:t xml:space="preserve"> </w:t>
      </w:r>
      <w:r w:rsidRPr="00BF4999">
        <w:rPr>
          <w:sz w:val="20"/>
          <w:szCs w:val="20"/>
          <w:lang w:val="sl-SI"/>
        </w:rPr>
        <w:t>dan ali več“;</w:t>
      </w:r>
    </w:p>
    <w:p w:rsidR="00EA6A74" w:rsidRPr="00BF4999" w:rsidRDefault="00EA6A74" w:rsidP="00EA6A74">
      <w:pPr>
        <w:pStyle w:val="TableParagraph"/>
        <w:ind w:left="69"/>
        <w:jc w:val="both"/>
        <w:rPr>
          <w:sz w:val="20"/>
          <w:szCs w:val="20"/>
          <w:lang w:val="sl-SI"/>
        </w:rPr>
      </w:pPr>
      <w:r w:rsidRPr="00BF4999">
        <w:rPr>
          <w:sz w:val="20"/>
          <w:szCs w:val="20"/>
          <w:lang w:val="sl-SI"/>
        </w:rPr>
        <w:t xml:space="preserve">- v točki E.I.7.4 se besedilo „ko gre za nenevarne odpadke in zmogljivost znaša manj kot 30.000 </w:t>
      </w:r>
      <w:r w:rsidRPr="00BF4999">
        <w:rPr>
          <w:sz w:val="20"/>
          <w:szCs w:val="20"/>
          <w:lang w:val="sl-SI"/>
        </w:rPr>
        <w:lastRenderedPageBreak/>
        <w:t>t</w:t>
      </w:r>
      <w:r w:rsidRPr="00BF4999">
        <w:rPr>
          <w:spacing w:val="-37"/>
          <w:sz w:val="20"/>
          <w:szCs w:val="20"/>
          <w:lang w:val="sl-SI"/>
        </w:rPr>
        <w:t xml:space="preserve">  </w:t>
      </w:r>
      <w:r w:rsidRPr="00BF4999">
        <w:rPr>
          <w:sz w:val="20"/>
          <w:szCs w:val="20"/>
          <w:lang w:val="sl-SI"/>
        </w:rPr>
        <w:t>na leto in 10 t na</w:t>
      </w:r>
      <w:r w:rsidRPr="00BF4999">
        <w:rPr>
          <w:spacing w:val="-2"/>
          <w:sz w:val="20"/>
          <w:szCs w:val="20"/>
          <w:lang w:val="sl-SI"/>
        </w:rPr>
        <w:t xml:space="preserve"> </w:t>
      </w:r>
      <w:r w:rsidRPr="00BF4999">
        <w:rPr>
          <w:sz w:val="20"/>
          <w:szCs w:val="20"/>
          <w:lang w:val="sl-SI"/>
        </w:rPr>
        <w:t>dan“ nadomesti z besedilom „ko gre za nenevarne odpadke in zmogljivost znaša manj kot 50.000 t</w:t>
      </w:r>
      <w:r w:rsidRPr="00BF4999">
        <w:rPr>
          <w:spacing w:val="-37"/>
          <w:sz w:val="20"/>
          <w:szCs w:val="20"/>
          <w:lang w:val="sl-SI"/>
        </w:rPr>
        <w:t xml:space="preserve">  </w:t>
      </w:r>
      <w:r w:rsidRPr="00BF4999">
        <w:rPr>
          <w:sz w:val="20"/>
          <w:szCs w:val="20"/>
          <w:lang w:val="sl-SI"/>
        </w:rPr>
        <w:t>na leto in vsaj 30 t na</w:t>
      </w:r>
      <w:r w:rsidRPr="00BF4999">
        <w:rPr>
          <w:spacing w:val="-2"/>
          <w:sz w:val="20"/>
          <w:szCs w:val="20"/>
          <w:lang w:val="sl-SI"/>
        </w:rPr>
        <w:t xml:space="preserve"> </w:t>
      </w:r>
      <w:r w:rsidRPr="00BF4999">
        <w:rPr>
          <w:sz w:val="20"/>
          <w:szCs w:val="20"/>
          <w:lang w:val="sl-SI"/>
        </w:rPr>
        <w:t>dan“;</w:t>
      </w:r>
    </w:p>
    <w:p w:rsidR="00EA6A74" w:rsidRPr="00BF4999" w:rsidRDefault="00EA6A74" w:rsidP="00EA6A74">
      <w:pPr>
        <w:pStyle w:val="TableParagraph"/>
        <w:ind w:left="69"/>
        <w:jc w:val="both"/>
        <w:rPr>
          <w:sz w:val="20"/>
          <w:szCs w:val="20"/>
          <w:lang w:val="sl-SI"/>
        </w:rPr>
      </w:pPr>
      <w:r w:rsidRPr="00BF4999">
        <w:rPr>
          <w:sz w:val="20"/>
          <w:szCs w:val="20"/>
          <w:lang w:val="sl-SI"/>
        </w:rPr>
        <w:t>- v točki E.I.10.1 se besedilo „druge čistilne naprave za komunalno odpadno vodo z</w:t>
      </w:r>
      <w:r w:rsidRPr="00BF4999">
        <w:rPr>
          <w:spacing w:val="-41"/>
          <w:sz w:val="20"/>
          <w:szCs w:val="20"/>
          <w:lang w:val="sl-SI"/>
        </w:rPr>
        <w:t xml:space="preserve"> </w:t>
      </w:r>
      <w:r w:rsidRPr="00BF4999">
        <w:rPr>
          <w:sz w:val="20"/>
          <w:szCs w:val="20"/>
          <w:lang w:val="sl-SI"/>
        </w:rPr>
        <w:t>zmogljivostjo najmanj 2 000</w:t>
      </w:r>
      <w:r w:rsidRPr="00BF4999">
        <w:rPr>
          <w:spacing w:val="-1"/>
          <w:sz w:val="20"/>
          <w:szCs w:val="20"/>
          <w:lang w:val="sl-SI"/>
        </w:rPr>
        <w:t xml:space="preserve"> </w:t>
      </w:r>
      <w:r w:rsidRPr="00BF4999">
        <w:rPr>
          <w:sz w:val="20"/>
          <w:szCs w:val="20"/>
          <w:lang w:val="sl-SI"/>
        </w:rPr>
        <w:t>PE“ nadomesti z besedilom „druge čistilne naprave za komunalno odpadno vodo z</w:t>
      </w:r>
      <w:r w:rsidRPr="00BF4999">
        <w:rPr>
          <w:spacing w:val="-41"/>
          <w:sz w:val="20"/>
          <w:szCs w:val="20"/>
          <w:lang w:val="sl-SI"/>
        </w:rPr>
        <w:t xml:space="preserve"> </w:t>
      </w:r>
      <w:r w:rsidRPr="00BF4999">
        <w:rPr>
          <w:sz w:val="20"/>
          <w:szCs w:val="20"/>
          <w:lang w:val="sl-SI"/>
        </w:rPr>
        <w:t>zmogljivostjo najmanj 10 000</w:t>
      </w:r>
      <w:r w:rsidRPr="00BF4999">
        <w:rPr>
          <w:spacing w:val="-1"/>
          <w:sz w:val="20"/>
          <w:szCs w:val="20"/>
          <w:lang w:val="sl-SI"/>
        </w:rPr>
        <w:t xml:space="preserve"> </w:t>
      </w:r>
      <w:r w:rsidRPr="00BF4999">
        <w:rPr>
          <w:sz w:val="20"/>
          <w:szCs w:val="20"/>
          <w:lang w:val="sl-SI"/>
        </w:rPr>
        <w:t>PE“;</w:t>
      </w:r>
    </w:p>
    <w:p w:rsidR="00EA6A74" w:rsidRPr="00BF4999" w:rsidRDefault="00EA6A74" w:rsidP="00EA6A74">
      <w:pPr>
        <w:pStyle w:val="TableParagraph"/>
        <w:ind w:left="69"/>
        <w:jc w:val="both"/>
        <w:rPr>
          <w:sz w:val="20"/>
          <w:szCs w:val="20"/>
          <w:lang w:val="sl-SI"/>
        </w:rPr>
      </w:pPr>
      <w:r w:rsidRPr="00BF4999">
        <w:rPr>
          <w:sz w:val="20"/>
          <w:szCs w:val="20"/>
          <w:lang w:val="sl-SI"/>
        </w:rPr>
        <w:t>- v točki E.I.11 se besedilo »dolžine vodov nad 5.000 m« nadomesti z besedilom »dolžine vodov 10.000 m ali več«;</w:t>
      </w:r>
    </w:p>
    <w:p w:rsidR="00EA6A74" w:rsidRPr="00BF4999" w:rsidRDefault="00EA6A74" w:rsidP="00EA6A74">
      <w:pPr>
        <w:pStyle w:val="TableParagraph"/>
        <w:ind w:left="69"/>
        <w:jc w:val="both"/>
        <w:rPr>
          <w:sz w:val="20"/>
          <w:szCs w:val="20"/>
          <w:lang w:val="sl-SI"/>
        </w:rPr>
      </w:pPr>
      <w:r w:rsidRPr="00BF4999">
        <w:rPr>
          <w:sz w:val="20"/>
          <w:szCs w:val="20"/>
          <w:lang w:val="sl-SI"/>
        </w:rPr>
        <w:t>- črta se točka E.II.3.1.;</w:t>
      </w:r>
    </w:p>
    <w:p w:rsidR="00EA6A74" w:rsidRPr="00BF4999" w:rsidRDefault="00EA6A74" w:rsidP="00EA6A74">
      <w:pPr>
        <w:pStyle w:val="TableParagraph"/>
        <w:spacing w:line="225" w:lineRule="exact"/>
        <w:ind w:left="69"/>
        <w:jc w:val="both"/>
        <w:rPr>
          <w:sz w:val="20"/>
          <w:szCs w:val="20"/>
          <w:lang w:val="sl-SI"/>
        </w:rPr>
      </w:pPr>
      <w:r w:rsidRPr="00BF4999">
        <w:rPr>
          <w:sz w:val="20"/>
          <w:szCs w:val="20"/>
          <w:lang w:val="sl-SI"/>
        </w:rPr>
        <w:t>- črta se točka E.II.5.1;</w:t>
      </w:r>
    </w:p>
    <w:p w:rsidR="00EA6A74" w:rsidRPr="00BF4999" w:rsidRDefault="00EA6A74" w:rsidP="00EA6A74">
      <w:pPr>
        <w:pStyle w:val="TableParagraph"/>
        <w:ind w:left="69"/>
        <w:jc w:val="both"/>
        <w:rPr>
          <w:sz w:val="20"/>
          <w:szCs w:val="20"/>
          <w:lang w:val="sl-SI"/>
        </w:rPr>
      </w:pPr>
      <w:r w:rsidRPr="00BF4999">
        <w:rPr>
          <w:sz w:val="20"/>
          <w:szCs w:val="20"/>
          <w:lang w:val="sl-SI"/>
        </w:rPr>
        <w:t>- črta se točka E.II.8; posledično se preštevilčijo vse nadaljnje točke;</w:t>
      </w:r>
    </w:p>
    <w:p w:rsidR="00EA6A74" w:rsidRPr="00BF4999" w:rsidRDefault="00EA6A74" w:rsidP="00EA6A74">
      <w:pPr>
        <w:pStyle w:val="TableParagraph"/>
        <w:ind w:left="69"/>
        <w:jc w:val="both"/>
        <w:rPr>
          <w:sz w:val="20"/>
          <w:szCs w:val="20"/>
          <w:lang w:val="sl-SI"/>
        </w:rPr>
      </w:pPr>
      <w:r w:rsidRPr="00BF4999">
        <w:rPr>
          <w:sz w:val="20"/>
          <w:szCs w:val="20"/>
          <w:lang w:val="sl-SI"/>
        </w:rPr>
        <w:t xml:space="preserve">- v točki F.7 se besedilo »Glavne, regionalne, lokalne in </w:t>
      </w:r>
      <w:proofErr w:type="spellStart"/>
      <w:r w:rsidRPr="00BF4999">
        <w:rPr>
          <w:sz w:val="20"/>
          <w:szCs w:val="20"/>
          <w:lang w:val="sl-SI"/>
        </w:rPr>
        <w:t>nekategorizirane</w:t>
      </w:r>
      <w:proofErr w:type="spellEnd"/>
      <w:r w:rsidRPr="00BF4999">
        <w:rPr>
          <w:sz w:val="20"/>
          <w:szCs w:val="20"/>
          <w:lang w:val="sl-SI"/>
        </w:rPr>
        <w:t xml:space="preserve"> ceste, dolžine nad 10 km« nadomesti z besedilom »Glavne, regionalne in lokalne ceste, dolžine nad 10 km«;</w:t>
      </w:r>
    </w:p>
    <w:p w:rsidR="00EA6A74" w:rsidRPr="00BF4999" w:rsidRDefault="00EA6A74" w:rsidP="00EA6A74">
      <w:pPr>
        <w:pStyle w:val="TableParagraph"/>
        <w:tabs>
          <w:tab w:val="left" w:pos="411"/>
        </w:tabs>
        <w:ind w:right="402"/>
        <w:jc w:val="both"/>
        <w:rPr>
          <w:sz w:val="20"/>
          <w:szCs w:val="20"/>
          <w:lang w:val="sl-SI"/>
        </w:rPr>
      </w:pPr>
      <w:r w:rsidRPr="00BF4999">
        <w:rPr>
          <w:sz w:val="20"/>
          <w:szCs w:val="20"/>
          <w:lang w:val="sl-SI"/>
        </w:rPr>
        <w:t xml:space="preserve">- v točki F.7.1 se besedilo „Nove glavne, regionalne, lokalne in </w:t>
      </w:r>
      <w:proofErr w:type="spellStart"/>
      <w:r w:rsidRPr="00BF4999">
        <w:rPr>
          <w:sz w:val="20"/>
          <w:szCs w:val="20"/>
          <w:lang w:val="sl-SI"/>
        </w:rPr>
        <w:t>nekategorizirane</w:t>
      </w:r>
      <w:proofErr w:type="spellEnd"/>
      <w:r w:rsidRPr="00BF4999">
        <w:rPr>
          <w:sz w:val="20"/>
          <w:szCs w:val="20"/>
          <w:lang w:val="sl-SI"/>
        </w:rPr>
        <w:t xml:space="preserve"> ceste, njihovo podaljšanje ali rekonstrukcija obstoječe ceste izven varovalnega</w:t>
      </w:r>
      <w:r w:rsidRPr="00BF4999">
        <w:rPr>
          <w:spacing w:val="-35"/>
          <w:sz w:val="20"/>
          <w:szCs w:val="20"/>
          <w:lang w:val="sl-SI"/>
        </w:rPr>
        <w:t xml:space="preserve"> </w:t>
      </w:r>
      <w:r w:rsidRPr="00BF4999">
        <w:rPr>
          <w:sz w:val="20"/>
          <w:szCs w:val="20"/>
          <w:lang w:val="sl-SI"/>
        </w:rPr>
        <w:t>pasu, tako da skupna neprekinjena dolžina ceste po novogradnji, podaljšanju ali rekonstrukciji znaša vsaj 2 km“ nadomesti z besedilom „Nove glavne, regionalne in lokalne ceste, njihovo podaljšanje ali rekonstrukcija obstoječe ceste izven varovalnega</w:t>
      </w:r>
      <w:r w:rsidRPr="00BF4999">
        <w:rPr>
          <w:spacing w:val="-35"/>
          <w:sz w:val="20"/>
          <w:szCs w:val="20"/>
          <w:lang w:val="sl-SI"/>
        </w:rPr>
        <w:t xml:space="preserve"> </w:t>
      </w:r>
      <w:r w:rsidRPr="00BF4999">
        <w:rPr>
          <w:sz w:val="20"/>
          <w:szCs w:val="20"/>
          <w:lang w:val="sl-SI"/>
        </w:rPr>
        <w:t>pasu, tako da skupna neprekinjena dolžina ceste po novogradnji, podaljšanju ali rekonstrukciji znaša vsaj 5 km“;</w:t>
      </w:r>
    </w:p>
    <w:p w:rsidR="00EA6A74" w:rsidRPr="00BF4999" w:rsidRDefault="00EA6A74" w:rsidP="00EA6A74">
      <w:pPr>
        <w:pStyle w:val="TableParagraph"/>
        <w:ind w:left="69"/>
        <w:jc w:val="both"/>
        <w:rPr>
          <w:sz w:val="20"/>
          <w:szCs w:val="20"/>
          <w:lang w:val="sl-SI"/>
        </w:rPr>
      </w:pPr>
      <w:r w:rsidRPr="00BF4999">
        <w:rPr>
          <w:sz w:val="20"/>
          <w:szCs w:val="20"/>
          <w:lang w:val="sl-SI"/>
        </w:rPr>
        <w:t>- črta se točka F.8, posledično se preostale točke preštevilčijo;</w:t>
      </w:r>
    </w:p>
    <w:p w:rsidR="00EA6A74" w:rsidRPr="00BF4999" w:rsidRDefault="00EA6A74" w:rsidP="00EA6A74">
      <w:pPr>
        <w:pStyle w:val="TableParagraph"/>
        <w:ind w:left="69"/>
        <w:jc w:val="both"/>
        <w:rPr>
          <w:sz w:val="20"/>
          <w:szCs w:val="20"/>
          <w:lang w:val="sl-SI"/>
        </w:rPr>
      </w:pPr>
      <w:r w:rsidRPr="00BF4999">
        <w:rPr>
          <w:sz w:val="20"/>
          <w:szCs w:val="20"/>
          <w:lang w:val="sl-SI"/>
        </w:rPr>
        <w:t>- v točki G.I.2.1 se besedilo „1 ha“ nadomesti z besedilom „5 ha“;</w:t>
      </w:r>
    </w:p>
    <w:p w:rsidR="00EA6A74" w:rsidRPr="00BF4999" w:rsidRDefault="00EA6A74" w:rsidP="00EA6A74">
      <w:pPr>
        <w:pStyle w:val="TableParagraph"/>
        <w:ind w:left="69"/>
        <w:jc w:val="both"/>
        <w:rPr>
          <w:sz w:val="20"/>
          <w:szCs w:val="20"/>
          <w:lang w:val="sl-SI"/>
        </w:rPr>
      </w:pPr>
      <w:r w:rsidRPr="00BF4999">
        <w:rPr>
          <w:sz w:val="20"/>
          <w:szCs w:val="20"/>
          <w:lang w:val="sl-SI"/>
        </w:rPr>
        <w:t>- predlaga se črtanje točke G.I.3.1 ter v točki G.I.3 določitev pragu samo za izvedbo predhodnega postopka;</w:t>
      </w:r>
    </w:p>
    <w:p w:rsidR="00EA6A74" w:rsidRPr="00BF4999" w:rsidRDefault="00EA6A74" w:rsidP="00EA6A74">
      <w:pPr>
        <w:pStyle w:val="TableParagraph"/>
        <w:spacing w:line="225" w:lineRule="exact"/>
        <w:ind w:left="69"/>
        <w:jc w:val="both"/>
        <w:rPr>
          <w:sz w:val="20"/>
          <w:szCs w:val="20"/>
          <w:lang w:val="sl-SI"/>
        </w:rPr>
      </w:pPr>
      <w:r w:rsidRPr="00BF4999">
        <w:rPr>
          <w:sz w:val="20"/>
          <w:szCs w:val="20"/>
          <w:lang w:val="sl-SI"/>
        </w:rPr>
        <w:t>- v točki G.II.1 se briše besedilo »ali površino gradbišča 1 ha« in doda opomba 27, da so izvzete stavbe za rastlinsko pridelavo</w:t>
      </w:r>
    </w:p>
    <w:p w:rsidR="00EA6A74" w:rsidRPr="00BF4999" w:rsidRDefault="00EA6A74" w:rsidP="00EA6A74">
      <w:pPr>
        <w:pStyle w:val="TableParagraph"/>
        <w:tabs>
          <w:tab w:val="left" w:pos="411"/>
        </w:tabs>
        <w:spacing w:line="241" w:lineRule="exact"/>
        <w:jc w:val="both"/>
        <w:rPr>
          <w:sz w:val="20"/>
          <w:szCs w:val="20"/>
          <w:lang w:val="sl-SI"/>
        </w:rPr>
      </w:pPr>
      <w:r w:rsidRPr="00BF4999">
        <w:rPr>
          <w:sz w:val="20"/>
          <w:szCs w:val="20"/>
          <w:lang w:val="sl-SI"/>
        </w:rPr>
        <w:t xml:space="preserve"> - v točki G.II.1.1 se briše besedilo »ali površino gradbišča 0,5 ha«;</w:t>
      </w:r>
    </w:p>
    <w:p w:rsidR="00EA6A74" w:rsidRPr="00EA6A74" w:rsidRDefault="00EA6A74" w:rsidP="00EA6A74">
      <w:pPr>
        <w:pStyle w:val="TableParagraph"/>
        <w:spacing w:line="225" w:lineRule="exact"/>
        <w:ind w:left="69"/>
        <w:jc w:val="both"/>
        <w:rPr>
          <w:color w:val="000000"/>
          <w:sz w:val="20"/>
          <w:szCs w:val="20"/>
          <w:lang w:val="sl-SI"/>
        </w:rPr>
      </w:pPr>
      <w:r w:rsidRPr="00BF4999">
        <w:rPr>
          <w:sz w:val="20"/>
          <w:szCs w:val="20"/>
          <w:lang w:val="sl-SI"/>
        </w:rPr>
        <w:t xml:space="preserve">- črta se </w:t>
      </w:r>
      <w:r w:rsidRPr="00EA6A74">
        <w:rPr>
          <w:color w:val="000000"/>
          <w:sz w:val="20"/>
          <w:szCs w:val="20"/>
          <w:lang w:val="sl-SI"/>
        </w:rPr>
        <w:t>točka G.II.2;</w:t>
      </w:r>
    </w:p>
    <w:p w:rsidR="00EA6A74" w:rsidRPr="00EA6A74" w:rsidRDefault="00EA6A74" w:rsidP="00EA6A74">
      <w:pPr>
        <w:pStyle w:val="TableParagraph"/>
        <w:spacing w:line="225" w:lineRule="exact"/>
        <w:ind w:left="69"/>
        <w:jc w:val="both"/>
        <w:rPr>
          <w:color w:val="000000"/>
          <w:sz w:val="20"/>
          <w:szCs w:val="20"/>
          <w:lang w:val="sl-SI"/>
        </w:rPr>
      </w:pPr>
      <w:r w:rsidRPr="00EA6A74">
        <w:rPr>
          <w:color w:val="000000"/>
          <w:sz w:val="20"/>
          <w:szCs w:val="20"/>
          <w:lang w:val="sl-SI"/>
        </w:rPr>
        <w:t>- črta se točka G.II.3. posledično se nadaljnje točke preštevilčijo;</w:t>
      </w:r>
    </w:p>
    <w:p w:rsidR="00EA6A74" w:rsidRPr="00EA6A74" w:rsidRDefault="00EA6A74" w:rsidP="00EA6A74">
      <w:pPr>
        <w:pStyle w:val="TableParagraph"/>
        <w:spacing w:line="225" w:lineRule="exact"/>
        <w:ind w:left="69"/>
        <w:jc w:val="both"/>
        <w:rPr>
          <w:color w:val="000000"/>
          <w:sz w:val="20"/>
          <w:szCs w:val="20"/>
          <w:lang w:val="sl-SI"/>
        </w:rPr>
      </w:pPr>
      <w:r w:rsidRPr="00EA6A74">
        <w:rPr>
          <w:color w:val="000000"/>
          <w:sz w:val="20"/>
          <w:szCs w:val="20"/>
          <w:lang w:val="sl-SI"/>
        </w:rPr>
        <w:t>- v točki H.2.1 se besedilo »druge stalne žičniške naprave« nadomesti z besedilom »druge stalne žičniške naprave, ki lahko prepeljejo 700 oseb na uro«.</w:t>
      </w:r>
    </w:p>
    <w:p w:rsidR="00EA6A74" w:rsidRPr="00EA6A74" w:rsidRDefault="00EA6A74" w:rsidP="00EA6A74">
      <w:pPr>
        <w:pStyle w:val="TableParagraph"/>
        <w:spacing w:line="225" w:lineRule="exact"/>
        <w:ind w:left="69"/>
        <w:rPr>
          <w:color w:val="000000"/>
          <w:sz w:val="20"/>
          <w:szCs w:val="20"/>
          <w:lang w:val="sl-SI"/>
        </w:rPr>
      </w:pPr>
    </w:p>
    <w:p w:rsidR="00EA6A74" w:rsidRPr="00BF4999" w:rsidRDefault="00EA6A74" w:rsidP="00EA6A74">
      <w:pPr>
        <w:pStyle w:val="TableParagraph"/>
        <w:spacing w:line="225" w:lineRule="exact"/>
        <w:ind w:left="69"/>
        <w:rPr>
          <w:sz w:val="20"/>
          <w:szCs w:val="20"/>
          <w:lang w:val="sl-SI"/>
        </w:rPr>
      </w:pPr>
    </w:p>
    <w:p w:rsidR="00EA6A74" w:rsidRPr="00BF4999" w:rsidRDefault="00EA6A74" w:rsidP="00EA6A74">
      <w:pPr>
        <w:pStyle w:val="TableParagraph"/>
        <w:spacing w:line="225" w:lineRule="exact"/>
        <w:ind w:left="69"/>
        <w:rPr>
          <w:sz w:val="20"/>
          <w:szCs w:val="20"/>
          <w:lang w:val="sl-SI"/>
        </w:rPr>
      </w:pPr>
      <w:r w:rsidRPr="00BF4999">
        <w:rPr>
          <w:sz w:val="20"/>
          <w:szCs w:val="20"/>
          <w:lang w:val="sl-SI"/>
        </w:rPr>
        <w:t>K 6. in 7. členu</w:t>
      </w:r>
    </w:p>
    <w:p w:rsidR="00EA6A74" w:rsidRPr="00BF4999" w:rsidRDefault="00EA6A74" w:rsidP="00EA6A74">
      <w:pPr>
        <w:pStyle w:val="TableParagraph"/>
        <w:spacing w:line="225" w:lineRule="exact"/>
        <w:ind w:left="69"/>
        <w:rPr>
          <w:sz w:val="20"/>
          <w:szCs w:val="20"/>
          <w:lang w:val="sl-SI"/>
        </w:rPr>
      </w:pPr>
    </w:p>
    <w:p w:rsidR="00EA6A74" w:rsidRPr="00BF4999" w:rsidRDefault="00EA6A74" w:rsidP="00EA6A74">
      <w:pPr>
        <w:pStyle w:val="TableParagraph"/>
        <w:spacing w:line="225" w:lineRule="exact"/>
        <w:ind w:left="69"/>
        <w:jc w:val="both"/>
        <w:rPr>
          <w:rFonts w:eastAsia="@Arial Unicode MS"/>
          <w:iCs/>
          <w:color w:val="000000"/>
          <w:sz w:val="20"/>
          <w:szCs w:val="20"/>
          <w:lang w:val="sl-SI" w:eastAsia="sl-SI"/>
        </w:rPr>
      </w:pPr>
      <w:r w:rsidRPr="00BF4999">
        <w:rPr>
          <w:sz w:val="20"/>
          <w:szCs w:val="20"/>
          <w:lang w:val="sl-SI"/>
        </w:rPr>
        <w:t xml:space="preserve">S prehodno določbo (6. člen) je določeno, da se </w:t>
      </w:r>
      <w:r w:rsidRPr="00BF4999">
        <w:rPr>
          <w:rFonts w:eastAsia="@Arial Unicode MS"/>
          <w:iCs/>
          <w:color w:val="000000"/>
          <w:sz w:val="20"/>
          <w:szCs w:val="20"/>
          <w:lang w:val="sl-SI" w:eastAsia="sl-SI"/>
        </w:rPr>
        <w:t>predhodni postopki, ki so se začeli na podlagi Uredbe o posegih v okolje, za katere je treba izvesti presojo vplivov na okolje (Uradni list RS, št. 51/14, 57/15 in 26/17) in za katere po določbah te uredbe izvedba predhodnega postopka ni obvezna, ustavijo po uradni dolžnosti s sklepom.</w:t>
      </w:r>
    </w:p>
    <w:p w:rsidR="00EA6A74" w:rsidRPr="00BF4999" w:rsidRDefault="00EA6A74" w:rsidP="00EA6A74">
      <w:pPr>
        <w:pStyle w:val="TableParagraph"/>
        <w:spacing w:line="225" w:lineRule="exact"/>
        <w:ind w:left="69"/>
        <w:jc w:val="both"/>
        <w:rPr>
          <w:sz w:val="20"/>
          <w:szCs w:val="20"/>
          <w:lang w:val="sl-SI"/>
        </w:rPr>
      </w:pPr>
    </w:p>
    <w:p w:rsidR="00EA6A74" w:rsidRPr="00BF4999" w:rsidRDefault="00EA6A74" w:rsidP="00EA6A74">
      <w:pPr>
        <w:pStyle w:val="TableParagraph"/>
        <w:spacing w:line="225" w:lineRule="exact"/>
        <w:ind w:left="69"/>
        <w:jc w:val="both"/>
        <w:rPr>
          <w:sz w:val="20"/>
          <w:szCs w:val="20"/>
          <w:lang w:val="sl-SI"/>
        </w:rPr>
      </w:pPr>
      <w:r w:rsidRPr="00BF4999">
        <w:rPr>
          <w:sz w:val="20"/>
          <w:szCs w:val="20"/>
          <w:lang w:val="sl-SI"/>
        </w:rPr>
        <w:t>S končno določbo (7. člen) je določeno, da spremembe dopolnitve začnejo veljati naslednji dan po objavi v Uradnem listu Republike Slovenije.</w:t>
      </w:r>
    </w:p>
    <w:p w:rsidR="00CA678E" w:rsidRPr="00CA678E" w:rsidRDefault="00CA678E" w:rsidP="00CA678E">
      <w:pPr>
        <w:rPr>
          <w:rFonts w:cs="Arial"/>
          <w:szCs w:val="20"/>
          <w:lang w:val="sl-SI"/>
        </w:rPr>
      </w:pPr>
    </w:p>
    <w:p w:rsidR="00CA678E" w:rsidRPr="00CA678E" w:rsidRDefault="00CA678E" w:rsidP="00CA678E">
      <w:pPr>
        <w:rPr>
          <w:rFonts w:cs="Arial"/>
          <w:szCs w:val="20"/>
          <w:lang w:val="sl-SI"/>
        </w:rPr>
      </w:pPr>
    </w:p>
    <w:p w:rsidR="00CA678E" w:rsidRPr="00CA678E" w:rsidRDefault="00CA678E" w:rsidP="00CA678E">
      <w:pPr>
        <w:rPr>
          <w:rFonts w:cs="Arial"/>
          <w:szCs w:val="20"/>
          <w:lang w:val="sl-SI"/>
        </w:rPr>
      </w:pPr>
    </w:p>
    <w:p w:rsidR="00CA678E" w:rsidRPr="00CA678E" w:rsidRDefault="00CA678E" w:rsidP="00976551">
      <w:pPr>
        <w:pStyle w:val="Telobesedila2"/>
        <w:ind w:left="4956" w:firstLine="708"/>
        <w:rPr>
          <w:rFonts w:ascii="Arial" w:hAnsi="Arial"/>
          <w:b w:val="0"/>
          <w:sz w:val="20"/>
        </w:rPr>
      </w:pPr>
    </w:p>
    <w:sectPr w:rsidR="00CA678E" w:rsidRPr="00CA678E" w:rsidSect="00783310">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AD3" w:rsidRDefault="00EA2AD3">
      <w:r>
        <w:separator/>
      </w:r>
    </w:p>
  </w:endnote>
  <w:endnote w:type="continuationSeparator" w:id="0">
    <w:p w:rsidR="00EA2AD3" w:rsidRDefault="00EA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altName w:val="Times New Roman"/>
    <w:charset w:val="EE"/>
    <w:family w:val="auto"/>
    <w:pitch w:val="variable"/>
    <w:sig w:usb0="00000001" w:usb1="4000205B" w:usb2="00000000" w:usb3="00000000" w:csb0="00000093" w:csb1="00000000"/>
    <w:embedRegular r:id="rId1" w:subsetted="1" w:fontKey="{9E67D407-C7DA-4DA0-89D9-989230BE736C}"/>
    <w:embedBold r:id="rId2" w:subsetted="1" w:fontKey="{958474D6-3A04-4360-9225-09E79F59891F}"/>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AD3" w:rsidRDefault="00EA2AD3">
      <w:r>
        <w:separator/>
      </w:r>
    </w:p>
  </w:footnote>
  <w:footnote w:type="continuationSeparator" w:id="0">
    <w:p w:rsidR="00EA2AD3" w:rsidRDefault="00EA2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C6" w:rsidRPr="00110CBD" w:rsidRDefault="00AA36C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A36C6" w:rsidRPr="008F3500" w:rsidTr="00B77473">
      <w:trPr>
        <w:cantSplit/>
        <w:trHeight w:hRule="exact" w:val="847"/>
      </w:trPr>
      <w:tc>
        <w:tcPr>
          <w:tcW w:w="649" w:type="dxa"/>
        </w:tcPr>
        <w:p w:rsidR="00AA36C6" w:rsidRDefault="00AA36C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tc>
    </w:tr>
  </w:tbl>
  <w:p w:rsidR="00B77473" w:rsidRPr="00B95595" w:rsidRDefault="001241CC" w:rsidP="00B77473">
    <w:pPr>
      <w:autoSpaceDE w:val="0"/>
      <w:autoSpaceDN w:val="0"/>
      <w:adjustRightInd w:val="0"/>
      <w:spacing w:line="240" w:lineRule="auto"/>
      <w:rPr>
        <w:rFonts w:ascii="Republika" w:hAnsi="Republika"/>
        <w:lang w:val="sl-SI"/>
      </w:rPr>
    </w:pPr>
    <w:r w:rsidRPr="00B95595">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3837"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B77473" w:rsidRPr="00B95595">
      <w:rPr>
        <w:rFonts w:ascii="Republika" w:hAnsi="Republika"/>
        <w:lang w:val="sl-SI"/>
      </w:rPr>
      <w:t>REPUBLIKA SLOVENIJA</w:t>
    </w:r>
  </w:p>
  <w:p w:rsidR="00B77473" w:rsidRPr="00B95595" w:rsidRDefault="00B77473"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B77473" w:rsidRDefault="00B77473" w:rsidP="00B77473">
    <w:pPr>
      <w:pStyle w:val="Glava"/>
      <w:tabs>
        <w:tab w:val="clear" w:pos="4320"/>
        <w:tab w:val="left" w:pos="5112"/>
      </w:tabs>
      <w:spacing w:before="240" w:line="240" w:lineRule="exact"/>
      <w:rPr>
        <w:rFonts w:cs="Arial"/>
        <w:sz w:val="16"/>
        <w:lang w:val="sl-SI"/>
      </w:rPr>
    </w:pPr>
    <w:r>
      <w:rPr>
        <w:rFonts w:cs="Arial"/>
        <w:sz w:val="16"/>
        <w:lang w:val="sl-SI"/>
      </w:rPr>
      <w:t>Dunajska cesta 4</w:t>
    </w:r>
    <w:r w:rsidR="00A05BC2">
      <w:rPr>
        <w:rFonts w:cs="Arial"/>
        <w:sz w:val="16"/>
        <w:lang w:val="sl-SI"/>
      </w:rPr>
      <w:t>8</w:t>
    </w:r>
    <w:r>
      <w:rPr>
        <w:rFonts w:cs="Arial"/>
        <w:sz w:val="16"/>
        <w:lang w:val="sl-SI"/>
      </w:rPr>
      <w:t>, 1000 Ljubljana</w:t>
    </w:r>
    <w:r>
      <w:rPr>
        <w:rFonts w:cs="Arial"/>
        <w:sz w:val="16"/>
        <w:lang w:val="sl-SI"/>
      </w:rPr>
      <w:tab/>
      <w:t>T: 01 478 7</w:t>
    </w:r>
    <w:r w:rsidR="00A05BC2">
      <w:rPr>
        <w:rFonts w:cs="Arial"/>
        <w:sz w:val="16"/>
        <w:lang w:val="sl-SI"/>
      </w:rPr>
      <w:t>0</w:t>
    </w:r>
    <w:r>
      <w:rPr>
        <w:rFonts w:cs="Arial"/>
        <w:sz w:val="16"/>
        <w:lang w:val="sl-SI"/>
      </w:rPr>
      <w:t xml:space="preserve"> 00</w:t>
    </w:r>
  </w:p>
  <w:p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t>E: gp.mop@gov.si</w:t>
    </w:r>
  </w:p>
  <w:p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t>www.mop.gov.si</w:t>
    </w:r>
  </w:p>
  <w:p w:rsidR="00231EB5" w:rsidRPr="008F3500" w:rsidRDefault="00231EB5"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A16"/>
    <w:multiLevelType w:val="hybridMultilevel"/>
    <w:tmpl w:val="CC486D6C"/>
    <w:lvl w:ilvl="0" w:tplc="C4941F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8B0029"/>
    <w:multiLevelType w:val="hybridMultilevel"/>
    <w:tmpl w:val="784EC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B6C86"/>
    <w:multiLevelType w:val="hybridMultilevel"/>
    <w:tmpl w:val="C086868C"/>
    <w:lvl w:ilvl="0" w:tplc="A224CFC8">
      <w:numFmt w:val="bullet"/>
      <w:lvlText w:val="-"/>
      <w:lvlJc w:val="left"/>
      <w:pPr>
        <w:ind w:left="355" w:hanging="360"/>
      </w:pPr>
      <w:rPr>
        <w:rFonts w:ascii="Arial" w:eastAsia="Calibri" w:hAnsi="Arial" w:cs="Arial"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1E0B4922"/>
    <w:multiLevelType w:val="hybridMultilevel"/>
    <w:tmpl w:val="BFCCA22C"/>
    <w:lvl w:ilvl="0" w:tplc="E364F9D2">
      <w:numFmt w:val="bullet"/>
      <w:lvlText w:val=""/>
      <w:lvlJc w:val="left"/>
      <w:pPr>
        <w:ind w:left="69" w:hanging="360"/>
      </w:pPr>
      <w:rPr>
        <w:rFonts w:ascii="Symbol" w:eastAsia="Symbol" w:hAnsi="Symbol" w:cs="Symbol" w:hint="default"/>
        <w:w w:val="99"/>
        <w:sz w:val="20"/>
        <w:szCs w:val="20"/>
        <w:lang w:eastAsia="en-US" w:bidi="ar-SA"/>
      </w:rPr>
    </w:lvl>
    <w:lvl w:ilvl="1" w:tplc="B510B0DC">
      <w:numFmt w:val="bullet"/>
      <w:lvlText w:val="•"/>
      <w:lvlJc w:val="left"/>
      <w:pPr>
        <w:ind w:left="756" w:hanging="360"/>
      </w:pPr>
      <w:rPr>
        <w:rFonts w:hint="default"/>
        <w:lang w:eastAsia="en-US" w:bidi="ar-SA"/>
      </w:rPr>
    </w:lvl>
    <w:lvl w:ilvl="2" w:tplc="9628197C">
      <w:numFmt w:val="bullet"/>
      <w:lvlText w:val="•"/>
      <w:lvlJc w:val="left"/>
      <w:pPr>
        <w:ind w:left="1453" w:hanging="360"/>
      </w:pPr>
      <w:rPr>
        <w:rFonts w:hint="default"/>
        <w:lang w:eastAsia="en-US" w:bidi="ar-SA"/>
      </w:rPr>
    </w:lvl>
    <w:lvl w:ilvl="3" w:tplc="09E4EE74">
      <w:numFmt w:val="bullet"/>
      <w:lvlText w:val="•"/>
      <w:lvlJc w:val="left"/>
      <w:pPr>
        <w:ind w:left="2150" w:hanging="360"/>
      </w:pPr>
      <w:rPr>
        <w:rFonts w:hint="default"/>
        <w:lang w:eastAsia="en-US" w:bidi="ar-SA"/>
      </w:rPr>
    </w:lvl>
    <w:lvl w:ilvl="4" w:tplc="8A02FE20">
      <w:numFmt w:val="bullet"/>
      <w:lvlText w:val="•"/>
      <w:lvlJc w:val="left"/>
      <w:pPr>
        <w:ind w:left="2846" w:hanging="360"/>
      </w:pPr>
      <w:rPr>
        <w:rFonts w:hint="default"/>
        <w:lang w:eastAsia="en-US" w:bidi="ar-SA"/>
      </w:rPr>
    </w:lvl>
    <w:lvl w:ilvl="5" w:tplc="CED6667E">
      <w:numFmt w:val="bullet"/>
      <w:lvlText w:val="•"/>
      <w:lvlJc w:val="left"/>
      <w:pPr>
        <w:ind w:left="3543" w:hanging="360"/>
      </w:pPr>
      <w:rPr>
        <w:rFonts w:hint="default"/>
        <w:lang w:eastAsia="en-US" w:bidi="ar-SA"/>
      </w:rPr>
    </w:lvl>
    <w:lvl w:ilvl="6" w:tplc="5EBA9FAA">
      <w:numFmt w:val="bullet"/>
      <w:lvlText w:val="•"/>
      <w:lvlJc w:val="left"/>
      <w:pPr>
        <w:ind w:left="4240" w:hanging="360"/>
      </w:pPr>
      <w:rPr>
        <w:rFonts w:hint="default"/>
        <w:lang w:eastAsia="en-US" w:bidi="ar-SA"/>
      </w:rPr>
    </w:lvl>
    <w:lvl w:ilvl="7" w:tplc="B97AEDBC">
      <w:numFmt w:val="bullet"/>
      <w:lvlText w:val="•"/>
      <w:lvlJc w:val="left"/>
      <w:pPr>
        <w:ind w:left="4936" w:hanging="360"/>
      </w:pPr>
      <w:rPr>
        <w:rFonts w:hint="default"/>
        <w:lang w:eastAsia="en-US" w:bidi="ar-SA"/>
      </w:rPr>
    </w:lvl>
    <w:lvl w:ilvl="8" w:tplc="E7207B72">
      <w:numFmt w:val="bullet"/>
      <w:lvlText w:val="•"/>
      <w:lvlJc w:val="left"/>
      <w:pPr>
        <w:ind w:left="5633" w:hanging="360"/>
      </w:pPr>
      <w:rPr>
        <w:rFonts w:hint="default"/>
        <w:lang w:eastAsia="en-US" w:bidi="ar-SA"/>
      </w:rPr>
    </w:lvl>
  </w:abstractNum>
  <w:abstractNum w:abstractNumId="11" w15:restartNumberingAfterBreak="0">
    <w:nsid w:val="23BA5D06"/>
    <w:multiLevelType w:val="hybridMultilevel"/>
    <w:tmpl w:val="1472A86E"/>
    <w:lvl w:ilvl="0" w:tplc="0A64F962">
      <w:numFmt w:val="bullet"/>
      <w:lvlText w:val="-"/>
      <w:lvlJc w:val="left"/>
      <w:pPr>
        <w:ind w:left="429" w:hanging="360"/>
      </w:pPr>
      <w:rPr>
        <w:rFonts w:ascii="Carlito" w:eastAsia="Carlito" w:hAnsi="Carlito" w:cs="Carlito" w:hint="default"/>
        <w:w w:val="99"/>
        <w:sz w:val="20"/>
        <w:szCs w:val="20"/>
        <w:lang w:eastAsia="en-US" w:bidi="ar-SA"/>
      </w:rPr>
    </w:lvl>
    <w:lvl w:ilvl="1" w:tplc="AEE89AB0">
      <w:numFmt w:val="bullet"/>
      <w:lvlText w:val="•"/>
      <w:lvlJc w:val="left"/>
      <w:pPr>
        <w:ind w:left="1080" w:hanging="360"/>
      </w:pPr>
      <w:rPr>
        <w:rFonts w:hint="default"/>
        <w:lang w:eastAsia="en-US" w:bidi="ar-SA"/>
      </w:rPr>
    </w:lvl>
    <w:lvl w:ilvl="2" w:tplc="E3A6E836">
      <w:numFmt w:val="bullet"/>
      <w:lvlText w:val="•"/>
      <w:lvlJc w:val="left"/>
      <w:pPr>
        <w:ind w:left="1741" w:hanging="360"/>
      </w:pPr>
      <w:rPr>
        <w:rFonts w:hint="default"/>
        <w:lang w:eastAsia="en-US" w:bidi="ar-SA"/>
      </w:rPr>
    </w:lvl>
    <w:lvl w:ilvl="3" w:tplc="02F61370">
      <w:numFmt w:val="bullet"/>
      <w:lvlText w:val="•"/>
      <w:lvlJc w:val="left"/>
      <w:pPr>
        <w:ind w:left="2402" w:hanging="360"/>
      </w:pPr>
      <w:rPr>
        <w:rFonts w:hint="default"/>
        <w:lang w:eastAsia="en-US" w:bidi="ar-SA"/>
      </w:rPr>
    </w:lvl>
    <w:lvl w:ilvl="4" w:tplc="2E68CBEC">
      <w:numFmt w:val="bullet"/>
      <w:lvlText w:val="•"/>
      <w:lvlJc w:val="left"/>
      <w:pPr>
        <w:ind w:left="3062" w:hanging="360"/>
      </w:pPr>
      <w:rPr>
        <w:rFonts w:hint="default"/>
        <w:lang w:eastAsia="en-US" w:bidi="ar-SA"/>
      </w:rPr>
    </w:lvl>
    <w:lvl w:ilvl="5" w:tplc="C5328618">
      <w:numFmt w:val="bullet"/>
      <w:lvlText w:val="•"/>
      <w:lvlJc w:val="left"/>
      <w:pPr>
        <w:ind w:left="3723" w:hanging="360"/>
      </w:pPr>
      <w:rPr>
        <w:rFonts w:hint="default"/>
        <w:lang w:eastAsia="en-US" w:bidi="ar-SA"/>
      </w:rPr>
    </w:lvl>
    <w:lvl w:ilvl="6" w:tplc="EDC42BF4">
      <w:numFmt w:val="bullet"/>
      <w:lvlText w:val="•"/>
      <w:lvlJc w:val="left"/>
      <w:pPr>
        <w:ind w:left="4384" w:hanging="360"/>
      </w:pPr>
      <w:rPr>
        <w:rFonts w:hint="default"/>
        <w:lang w:eastAsia="en-US" w:bidi="ar-SA"/>
      </w:rPr>
    </w:lvl>
    <w:lvl w:ilvl="7" w:tplc="B7FA846C">
      <w:numFmt w:val="bullet"/>
      <w:lvlText w:val="•"/>
      <w:lvlJc w:val="left"/>
      <w:pPr>
        <w:ind w:left="5044" w:hanging="360"/>
      </w:pPr>
      <w:rPr>
        <w:rFonts w:hint="default"/>
        <w:lang w:eastAsia="en-US" w:bidi="ar-SA"/>
      </w:rPr>
    </w:lvl>
    <w:lvl w:ilvl="8" w:tplc="B5CCCC34">
      <w:numFmt w:val="bullet"/>
      <w:lvlText w:val="•"/>
      <w:lvlJc w:val="left"/>
      <w:pPr>
        <w:ind w:left="5705" w:hanging="360"/>
      </w:pPr>
      <w:rPr>
        <w:rFonts w:hint="default"/>
        <w:lang w:eastAsia="en-US" w:bidi="ar-SA"/>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D242AF"/>
    <w:multiLevelType w:val="hybridMultilevel"/>
    <w:tmpl w:val="E8F22BC2"/>
    <w:lvl w:ilvl="0" w:tplc="A224CFC8">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D44777"/>
    <w:multiLevelType w:val="hybridMultilevel"/>
    <w:tmpl w:val="C590AA96"/>
    <w:lvl w:ilvl="0" w:tplc="A224CFC8">
      <w:numFmt w:val="bullet"/>
      <w:pStyle w:val="Alineazaodstavkom"/>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8893AED"/>
    <w:multiLevelType w:val="singleLevel"/>
    <w:tmpl w:val="648E3AE4"/>
    <w:lvl w:ilvl="0">
      <w:start w:val="1"/>
      <w:numFmt w:val="bullet"/>
      <w:lvlText w:val=""/>
      <w:lvlJc w:val="left"/>
      <w:pPr>
        <w:tabs>
          <w:tab w:val="num" w:pos="992"/>
        </w:tabs>
        <w:ind w:left="992" w:hanging="425"/>
      </w:pPr>
      <w:rPr>
        <w:rFonts w:ascii="Symbol" w:hAnsi="Symbol" w:hint="default"/>
        <w:sz w:val="24"/>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3E64346"/>
    <w:multiLevelType w:val="hybridMultilevel"/>
    <w:tmpl w:val="C444E124"/>
    <w:lvl w:ilvl="0" w:tplc="44DAC2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6A4915"/>
    <w:multiLevelType w:val="hybridMultilevel"/>
    <w:tmpl w:val="79E232C8"/>
    <w:lvl w:ilvl="0" w:tplc="C4941F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13"/>
  </w:num>
  <w:num w:numId="3">
    <w:abstractNumId w:val="18"/>
  </w:num>
  <w:num w:numId="4">
    <w:abstractNumId w:val="3"/>
  </w:num>
  <w:num w:numId="5">
    <w:abstractNumId w:val="6"/>
  </w:num>
  <w:num w:numId="6">
    <w:abstractNumId w:val="29"/>
  </w:num>
  <w:num w:numId="7">
    <w:abstractNumId w:val="14"/>
  </w:num>
  <w:num w:numId="8">
    <w:abstractNumId w:val="25"/>
  </w:num>
  <w:num w:numId="9">
    <w:abstractNumId w:val="23"/>
  </w:num>
  <w:num w:numId="10">
    <w:abstractNumId w:val="8"/>
  </w:num>
  <w:num w:numId="11">
    <w:abstractNumId w:val="28"/>
  </w:num>
  <w:num w:numId="12">
    <w:abstractNumId w:val="30"/>
  </w:num>
  <w:num w:numId="13">
    <w:abstractNumId w:val="17"/>
  </w:num>
  <w:num w:numId="14">
    <w:abstractNumId w:val="12"/>
  </w:num>
  <w:num w:numId="15">
    <w:abstractNumId w:val="15"/>
    <w:lvlOverride w:ilvl="0">
      <w:startOverride w:val="1"/>
    </w:lvlOverride>
  </w:num>
  <w:num w:numId="16">
    <w:abstractNumId w:val="9"/>
  </w:num>
  <w:num w:numId="17">
    <w:abstractNumId w:val="4"/>
  </w:num>
  <w:num w:numId="18">
    <w:abstractNumId w:val="20"/>
  </w:num>
  <w:num w:numId="19">
    <w:abstractNumId w:val="24"/>
  </w:num>
  <w:num w:numId="20">
    <w:abstractNumId w:val="5"/>
  </w:num>
  <w:num w:numId="21">
    <w:abstractNumId w:val="7"/>
  </w:num>
  <w:num w:numId="22">
    <w:abstractNumId w:val="16"/>
  </w:num>
  <w:num w:numId="23">
    <w:abstractNumId w:val="19"/>
  </w:num>
  <w:num w:numId="24">
    <w:abstractNumId w:val="22"/>
  </w:num>
  <w:num w:numId="25">
    <w:abstractNumId w:val="21"/>
  </w:num>
  <w:num w:numId="26">
    <w:abstractNumId w:val="1"/>
  </w:num>
  <w:num w:numId="27">
    <w:abstractNumId w:val="2"/>
  </w:num>
  <w:num w:numId="28">
    <w:abstractNumId w:val="27"/>
  </w:num>
  <w:num w:numId="29">
    <w:abstractNumId w:val="0"/>
  </w:num>
  <w:num w:numId="30">
    <w:abstractNumId w:val="31"/>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45772"/>
    <w:rsid w:val="000A7238"/>
    <w:rsid w:val="000B4708"/>
    <w:rsid w:val="000D353D"/>
    <w:rsid w:val="001037B5"/>
    <w:rsid w:val="001241CC"/>
    <w:rsid w:val="001357B2"/>
    <w:rsid w:val="0017763A"/>
    <w:rsid w:val="001C13F9"/>
    <w:rsid w:val="001D385C"/>
    <w:rsid w:val="0020107F"/>
    <w:rsid w:val="00202A77"/>
    <w:rsid w:val="00231EB5"/>
    <w:rsid w:val="002532A5"/>
    <w:rsid w:val="00271CE5"/>
    <w:rsid w:val="00282020"/>
    <w:rsid w:val="00286920"/>
    <w:rsid w:val="002E2E6C"/>
    <w:rsid w:val="002E4E89"/>
    <w:rsid w:val="002F1CDD"/>
    <w:rsid w:val="00333266"/>
    <w:rsid w:val="003636BF"/>
    <w:rsid w:val="00371E0D"/>
    <w:rsid w:val="0037479F"/>
    <w:rsid w:val="003845B4"/>
    <w:rsid w:val="0038754C"/>
    <w:rsid w:val="00387B1A"/>
    <w:rsid w:val="003E1C74"/>
    <w:rsid w:val="00416654"/>
    <w:rsid w:val="00485FF8"/>
    <w:rsid w:val="00526246"/>
    <w:rsid w:val="00540247"/>
    <w:rsid w:val="00567106"/>
    <w:rsid w:val="005E1D3C"/>
    <w:rsid w:val="00632253"/>
    <w:rsid w:val="00642714"/>
    <w:rsid w:val="006434C5"/>
    <w:rsid w:val="006455CE"/>
    <w:rsid w:val="00691BCB"/>
    <w:rsid w:val="006D42D9"/>
    <w:rsid w:val="00733017"/>
    <w:rsid w:val="00783310"/>
    <w:rsid w:val="007A4A6D"/>
    <w:rsid w:val="007D1BCF"/>
    <w:rsid w:val="007D75CF"/>
    <w:rsid w:val="007E491E"/>
    <w:rsid w:val="007E60F5"/>
    <w:rsid w:val="007E6DC5"/>
    <w:rsid w:val="008501E8"/>
    <w:rsid w:val="00877334"/>
    <w:rsid w:val="0088043C"/>
    <w:rsid w:val="008906C9"/>
    <w:rsid w:val="008C5738"/>
    <w:rsid w:val="008D04F0"/>
    <w:rsid w:val="008F3500"/>
    <w:rsid w:val="00924E3C"/>
    <w:rsid w:val="00960759"/>
    <w:rsid w:val="009612BB"/>
    <w:rsid w:val="00976551"/>
    <w:rsid w:val="009C5429"/>
    <w:rsid w:val="009E31E4"/>
    <w:rsid w:val="009F4EC6"/>
    <w:rsid w:val="00A05BC2"/>
    <w:rsid w:val="00A125C5"/>
    <w:rsid w:val="00A15628"/>
    <w:rsid w:val="00A20E8A"/>
    <w:rsid w:val="00A5039D"/>
    <w:rsid w:val="00A65EE7"/>
    <w:rsid w:val="00A70133"/>
    <w:rsid w:val="00AA36C6"/>
    <w:rsid w:val="00AE20B2"/>
    <w:rsid w:val="00B17141"/>
    <w:rsid w:val="00B21BA4"/>
    <w:rsid w:val="00B31575"/>
    <w:rsid w:val="00B77473"/>
    <w:rsid w:val="00B8547D"/>
    <w:rsid w:val="00BD5F65"/>
    <w:rsid w:val="00C250D5"/>
    <w:rsid w:val="00C362DE"/>
    <w:rsid w:val="00C92898"/>
    <w:rsid w:val="00CA678E"/>
    <w:rsid w:val="00CB2576"/>
    <w:rsid w:val="00CE7514"/>
    <w:rsid w:val="00D04605"/>
    <w:rsid w:val="00D22BD5"/>
    <w:rsid w:val="00D248DE"/>
    <w:rsid w:val="00D8542D"/>
    <w:rsid w:val="00DB222F"/>
    <w:rsid w:val="00DC6A71"/>
    <w:rsid w:val="00DE507F"/>
    <w:rsid w:val="00DE5B46"/>
    <w:rsid w:val="00E0357D"/>
    <w:rsid w:val="00E24EC2"/>
    <w:rsid w:val="00E27A6F"/>
    <w:rsid w:val="00EA2AD3"/>
    <w:rsid w:val="00EA6A74"/>
    <w:rsid w:val="00EB4B5C"/>
    <w:rsid w:val="00EB6BC4"/>
    <w:rsid w:val="00EC7845"/>
    <w:rsid w:val="00F13584"/>
    <w:rsid w:val="00F144FF"/>
    <w:rsid w:val="00F240BB"/>
    <w:rsid w:val="00F342D2"/>
    <w:rsid w:val="00F43B4A"/>
    <w:rsid w:val="00F46724"/>
    <w:rsid w:val="00F57FED"/>
    <w:rsid w:val="00F87DF8"/>
    <w:rsid w:val="00FF68BC"/>
    <w:rsid w:val="00FF729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5:docId w15:val="{B779B145-DE37-4F3E-A9B6-22603B8F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36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Odstavekseznama">
    <w:name w:val="List Paragraph"/>
    <w:basedOn w:val="Navaden"/>
    <w:uiPriority w:val="34"/>
    <w:qFormat/>
    <w:rsid w:val="00EA6A74"/>
    <w:pPr>
      <w:ind w:left="720"/>
      <w:contextualSpacing/>
    </w:pPr>
  </w:style>
  <w:style w:type="paragraph" w:customStyle="1" w:styleId="TableParagraph">
    <w:name w:val="Table Paragraph"/>
    <w:basedOn w:val="Navaden"/>
    <w:uiPriority w:val="1"/>
    <w:qFormat/>
    <w:rsid w:val="00EA6A74"/>
    <w:pPr>
      <w:widowControl w:val="0"/>
      <w:autoSpaceDE w:val="0"/>
      <w:autoSpaceDN w:val="0"/>
      <w:spacing w:line="240" w:lineRule="auto"/>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13</Pages>
  <Words>5059</Words>
  <Characters>28400</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33393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MOP</dc:creator>
  <cp:keywords/>
  <cp:lastModifiedBy>Miha Skubic</cp:lastModifiedBy>
  <cp:revision>3</cp:revision>
  <cp:lastPrinted>2010-07-05T09:38:00Z</cp:lastPrinted>
  <dcterms:created xsi:type="dcterms:W3CDTF">2020-04-15T05:12:00Z</dcterms:created>
  <dcterms:modified xsi:type="dcterms:W3CDTF">2020-05-08T11:39:00Z</dcterms:modified>
</cp:coreProperties>
</file>